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header4.xml" ContentType="application/vnd.openxmlformats-officedocument.wordprocessingml.header+xml"/>
  <Override PartName="/word/footer6.xml" ContentType="application/vnd.openxmlformats-officedocument.wordprocessingml.footer+xml"/>
  <Override PartName="/word/header5.xml" ContentType="application/vnd.openxmlformats-officedocument.wordprocessingml.header+xml"/>
  <Override PartName="/word/footer7.xml" ContentType="application/vnd.openxmlformats-officedocument.wordprocessingml.footer+xml"/>
  <Override PartName="/word/header6.xml" ContentType="application/vnd.openxmlformats-officedocument.wordprocessingml.header+xml"/>
  <Override PartName="/word/footer8.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857445E" w14:textId="4131AF88" w:rsidR="00311695" w:rsidRDefault="00311695" w:rsidP="00311695">
      <w:pPr>
        <w:rPr>
          <w:rFonts w:cstheme="minorHAnsi"/>
          <w:szCs w:val="22"/>
        </w:rPr>
      </w:pPr>
      <w:bookmarkStart w:id="0" w:name="_Hlk17893831"/>
      <w:bookmarkStart w:id="1" w:name="_Toc431457514"/>
      <w:bookmarkStart w:id="2" w:name="_Toc431457517"/>
      <w:bookmarkStart w:id="3" w:name="_Toc431457519"/>
      <w:bookmarkStart w:id="4" w:name="_Hlk17894927"/>
      <w:bookmarkStart w:id="5" w:name="_Toc431457522"/>
      <w:bookmarkStart w:id="6" w:name="_Hlk17895710"/>
      <w:bookmarkStart w:id="7" w:name="_Hlk500928559"/>
    </w:p>
    <w:p w14:paraId="76E6C1F5" w14:textId="77777777" w:rsidR="00311695" w:rsidRPr="00457482" w:rsidRDefault="00311695" w:rsidP="00311695">
      <w:pPr>
        <w:rPr>
          <w:rFonts w:cstheme="minorHAnsi"/>
          <w:szCs w:val="22"/>
        </w:rPr>
      </w:pPr>
    </w:p>
    <w:p w14:paraId="0DABBEDB" w14:textId="77777777" w:rsidR="00311695" w:rsidRPr="00457482" w:rsidRDefault="00311695" w:rsidP="00311695">
      <w:pPr>
        <w:rPr>
          <w:rFonts w:cstheme="minorHAnsi"/>
          <w:szCs w:val="22"/>
        </w:rPr>
      </w:pPr>
    </w:p>
    <w:p w14:paraId="10C58BF0" w14:textId="77777777" w:rsidR="00311695" w:rsidRPr="00457482" w:rsidRDefault="00311695" w:rsidP="00311695">
      <w:pPr>
        <w:rPr>
          <w:rFonts w:cstheme="minorHAnsi"/>
          <w:szCs w:val="22"/>
        </w:rPr>
      </w:pPr>
    </w:p>
    <w:p w14:paraId="05962865" w14:textId="77777777" w:rsidR="00311695" w:rsidRPr="00457482" w:rsidRDefault="00311695" w:rsidP="00311695">
      <w:pPr>
        <w:jc w:val="center"/>
        <w:rPr>
          <w:rFonts w:cstheme="minorHAnsi"/>
          <w:sz w:val="28"/>
          <w:szCs w:val="28"/>
        </w:rPr>
      </w:pPr>
      <w:r w:rsidRPr="00457482">
        <w:rPr>
          <w:rFonts w:cstheme="minorHAnsi"/>
          <w:sz w:val="28"/>
          <w:szCs w:val="28"/>
        </w:rPr>
        <w:t>ĪPAŠI AIZSARGĀJAMĀS DABAS TERITORIJAS</w:t>
      </w:r>
    </w:p>
    <w:p w14:paraId="6C9852A0" w14:textId="77777777" w:rsidR="00311695" w:rsidRPr="00457482" w:rsidRDefault="00311695" w:rsidP="00311695">
      <w:pPr>
        <w:jc w:val="center"/>
        <w:rPr>
          <w:rFonts w:cstheme="minorHAnsi"/>
          <w:szCs w:val="22"/>
        </w:rPr>
      </w:pPr>
    </w:p>
    <w:p w14:paraId="2AA6BD36" w14:textId="77777777" w:rsidR="00311695" w:rsidRPr="00F81340" w:rsidRDefault="00311695" w:rsidP="00311695">
      <w:pPr>
        <w:jc w:val="center"/>
        <w:rPr>
          <w:rFonts w:cs="Tahoma"/>
          <w:color w:val="9BBB59" w:themeColor="accent3"/>
          <w:sz w:val="52"/>
          <w:szCs w:val="52"/>
        </w:rPr>
      </w:pPr>
      <w:r w:rsidRPr="00F81340">
        <w:rPr>
          <w:rFonts w:cs="Tahoma"/>
          <w:color w:val="9BBB59" w:themeColor="accent3"/>
          <w:sz w:val="52"/>
          <w:szCs w:val="52"/>
        </w:rPr>
        <w:t xml:space="preserve">DABAS </w:t>
      </w:r>
      <w:r>
        <w:rPr>
          <w:rFonts w:cs="Tahoma"/>
          <w:color w:val="9BBB59" w:themeColor="accent3"/>
          <w:sz w:val="52"/>
          <w:szCs w:val="52"/>
        </w:rPr>
        <w:t>PARKA</w:t>
      </w:r>
    </w:p>
    <w:p w14:paraId="59B58879" w14:textId="77777777" w:rsidR="00311695" w:rsidRPr="00F81340" w:rsidRDefault="00311695" w:rsidP="00311695">
      <w:pPr>
        <w:jc w:val="center"/>
        <w:rPr>
          <w:rFonts w:cs="Tahoma"/>
          <w:color w:val="9BBB59" w:themeColor="accent3"/>
          <w:sz w:val="52"/>
          <w:szCs w:val="52"/>
        </w:rPr>
      </w:pPr>
      <w:r w:rsidRPr="00F81340">
        <w:rPr>
          <w:rFonts w:cs="Tahoma"/>
          <w:color w:val="9BBB59" w:themeColor="accent3"/>
          <w:sz w:val="52"/>
          <w:szCs w:val="52"/>
        </w:rPr>
        <w:t>„</w:t>
      </w:r>
      <w:r>
        <w:rPr>
          <w:rFonts w:cs="Tahoma"/>
          <w:color w:val="9BBB59" w:themeColor="accent3"/>
          <w:sz w:val="52"/>
          <w:szCs w:val="52"/>
        </w:rPr>
        <w:t>ADAMOVAS EZERS</w:t>
      </w:r>
      <w:r w:rsidRPr="00F81340">
        <w:rPr>
          <w:rFonts w:cs="Tahoma"/>
          <w:color w:val="9BBB59" w:themeColor="accent3"/>
          <w:sz w:val="52"/>
          <w:szCs w:val="52"/>
        </w:rPr>
        <w:t>”</w:t>
      </w:r>
    </w:p>
    <w:p w14:paraId="24416B37" w14:textId="77777777" w:rsidR="00311695" w:rsidRPr="00F81340" w:rsidRDefault="00311695" w:rsidP="00311695">
      <w:pPr>
        <w:jc w:val="center"/>
        <w:rPr>
          <w:rFonts w:cs="Tahoma"/>
          <w:color w:val="9BBB59" w:themeColor="accent3"/>
          <w:sz w:val="52"/>
          <w:szCs w:val="52"/>
        </w:rPr>
      </w:pPr>
      <w:r w:rsidRPr="00F81340">
        <w:rPr>
          <w:rFonts w:cs="Tahoma"/>
          <w:color w:val="9BBB59" w:themeColor="accent3"/>
          <w:sz w:val="52"/>
          <w:szCs w:val="52"/>
        </w:rPr>
        <w:t>DABAS AIZSARDZĪBAS PLĀNS</w:t>
      </w:r>
    </w:p>
    <w:p w14:paraId="7CBAEDF9" w14:textId="77777777" w:rsidR="00311695" w:rsidRPr="00457482" w:rsidRDefault="00311695" w:rsidP="00311695">
      <w:pPr>
        <w:jc w:val="center"/>
        <w:rPr>
          <w:rFonts w:cstheme="minorHAnsi"/>
          <w:sz w:val="26"/>
          <w:szCs w:val="26"/>
        </w:rPr>
      </w:pPr>
    </w:p>
    <w:p w14:paraId="2A487739" w14:textId="77777777" w:rsidR="00311695" w:rsidRPr="00457482" w:rsidRDefault="00311695" w:rsidP="00311695">
      <w:pPr>
        <w:jc w:val="center"/>
        <w:rPr>
          <w:rFonts w:cstheme="minorHAnsi"/>
          <w:b/>
          <w:szCs w:val="22"/>
        </w:rPr>
      </w:pPr>
      <w:r>
        <w:rPr>
          <w:rFonts w:cstheme="minorHAnsi"/>
          <w:b/>
          <w:szCs w:val="22"/>
        </w:rPr>
        <w:t xml:space="preserve">Rēzeknes novada Vērēmu </w:t>
      </w:r>
      <w:r w:rsidRPr="00763D0D">
        <w:rPr>
          <w:rFonts w:cstheme="minorHAnsi"/>
          <w:b/>
          <w:szCs w:val="22"/>
        </w:rPr>
        <w:t>pagasts</w:t>
      </w:r>
    </w:p>
    <w:p w14:paraId="391292A9" w14:textId="77777777" w:rsidR="00311695" w:rsidRPr="00457482" w:rsidRDefault="00311695" w:rsidP="00311695">
      <w:pPr>
        <w:rPr>
          <w:rFonts w:cstheme="minorHAnsi"/>
        </w:rPr>
      </w:pPr>
    </w:p>
    <w:p w14:paraId="189125C7" w14:textId="77777777" w:rsidR="00311695" w:rsidRPr="00457482" w:rsidRDefault="00311695" w:rsidP="00311695">
      <w:pPr>
        <w:jc w:val="center"/>
        <w:rPr>
          <w:rFonts w:cstheme="minorHAnsi"/>
          <w:sz w:val="26"/>
          <w:szCs w:val="26"/>
        </w:rPr>
      </w:pPr>
      <w:r w:rsidRPr="00457482">
        <w:rPr>
          <w:rFonts w:cstheme="minorHAnsi"/>
          <w:sz w:val="26"/>
          <w:szCs w:val="26"/>
        </w:rPr>
        <w:t>Plāns izstrādāts laikposmam</w:t>
      </w:r>
    </w:p>
    <w:p w14:paraId="1363089B" w14:textId="474006B9" w:rsidR="00311695" w:rsidRDefault="00311695" w:rsidP="36C6BFD6">
      <w:pPr>
        <w:jc w:val="center"/>
        <w:rPr>
          <w:rFonts w:cstheme="minorBidi"/>
          <w:sz w:val="26"/>
          <w:szCs w:val="26"/>
        </w:rPr>
      </w:pPr>
      <w:r w:rsidRPr="36C6BFD6">
        <w:rPr>
          <w:rFonts w:cstheme="minorBidi"/>
          <w:sz w:val="26"/>
          <w:szCs w:val="26"/>
        </w:rPr>
        <w:t>no 2022.</w:t>
      </w:r>
      <w:r w:rsidR="3FCA4F73" w:rsidRPr="36C6BFD6">
        <w:rPr>
          <w:rFonts w:cstheme="minorBidi"/>
          <w:sz w:val="26"/>
          <w:szCs w:val="26"/>
        </w:rPr>
        <w:t xml:space="preserve"> </w:t>
      </w:r>
      <w:r w:rsidRPr="36C6BFD6">
        <w:rPr>
          <w:rFonts w:cstheme="minorBidi"/>
          <w:sz w:val="26"/>
          <w:szCs w:val="26"/>
        </w:rPr>
        <w:t>gada līdz 2034.</w:t>
      </w:r>
      <w:r w:rsidR="3253076B" w:rsidRPr="36C6BFD6">
        <w:rPr>
          <w:rFonts w:cstheme="minorBidi"/>
          <w:sz w:val="26"/>
          <w:szCs w:val="26"/>
        </w:rPr>
        <w:t xml:space="preserve"> </w:t>
      </w:r>
      <w:r w:rsidRPr="36C6BFD6">
        <w:rPr>
          <w:rFonts w:cstheme="minorBidi"/>
          <w:sz w:val="26"/>
          <w:szCs w:val="26"/>
        </w:rPr>
        <w:t>gadam</w:t>
      </w:r>
    </w:p>
    <w:p w14:paraId="594DD675" w14:textId="77777777" w:rsidR="00311695" w:rsidRPr="00457482" w:rsidRDefault="00311695" w:rsidP="00311695">
      <w:pPr>
        <w:jc w:val="center"/>
        <w:rPr>
          <w:rFonts w:cstheme="minorHAnsi"/>
          <w:sz w:val="26"/>
          <w:szCs w:val="26"/>
        </w:rPr>
      </w:pPr>
    </w:p>
    <w:p w14:paraId="1A293088" w14:textId="77777777" w:rsidR="00311695" w:rsidRDefault="00311695" w:rsidP="00311695">
      <w:pPr>
        <w:pStyle w:val="Heading1"/>
        <w:rPr>
          <w:rFonts w:cstheme="minorHAnsi"/>
          <w:sz w:val="26"/>
          <w:szCs w:val="26"/>
        </w:rPr>
      </w:pPr>
      <w:r>
        <w:rPr>
          <w:rFonts w:cstheme="minorHAnsi"/>
          <w:noProof/>
          <w:sz w:val="26"/>
          <w:szCs w:val="26"/>
          <w:lang w:val="en-US" w:eastAsia="en-US"/>
        </w:rPr>
        <w:drawing>
          <wp:inline distT="0" distB="0" distL="0" distR="0" wp14:anchorId="05BEC72C" wp14:editId="477D942A">
            <wp:extent cx="5934075" cy="3057525"/>
            <wp:effectExtent l="0" t="0" r="9525" b="9525"/>
            <wp:docPr id="56" name="Picture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email">
                      <a:extLst>
                        <a:ext uri="{28A0092B-C50C-407E-A947-70E740481C1C}">
                          <a14:useLocalDpi xmlns:a14="http://schemas.microsoft.com/office/drawing/2010/main"/>
                        </a:ext>
                      </a:extLst>
                    </a:blip>
                    <a:srcRect/>
                    <a:stretch>
                      <a:fillRect/>
                    </a:stretch>
                  </pic:blipFill>
                  <pic:spPr bwMode="auto">
                    <a:xfrm>
                      <a:off x="0" y="0"/>
                      <a:ext cx="5934075" cy="3057525"/>
                    </a:xfrm>
                    <a:prstGeom prst="rect">
                      <a:avLst/>
                    </a:prstGeom>
                    <a:noFill/>
                    <a:ln>
                      <a:noFill/>
                    </a:ln>
                  </pic:spPr>
                </pic:pic>
              </a:graphicData>
            </a:graphic>
          </wp:inline>
        </w:drawing>
      </w:r>
    </w:p>
    <w:p w14:paraId="393785B5" w14:textId="77777777" w:rsidR="00311695" w:rsidRPr="00457482" w:rsidRDefault="00311695" w:rsidP="00311695">
      <w:pPr>
        <w:jc w:val="center"/>
        <w:rPr>
          <w:rFonts w:cstheme="minorHAnsi"/>
          <w:sz w:val="26"/>
          <w:szCs w:val="26"/>
        </w:rPr>
      </w:pPr>
      <w:r w:rsidRPr="00457482">
        <w:rPr>
          <w:noProof/>
          <w:lang w:val="en-US" w:eastAsia="en-US"/>
        </w:rPr>
        <mc:AlternateContent>
          <mc:Choice Requires="wps">
            <w:drawing>
              <wp:anchor distT="0" distB="0" distL="114300" distR="114300" simplePos="0" relativeHeight="251665408" behindDoc="0" locked="0" layoutInCell="1" allowOverlap="1" wp14:anchorId="25706217" wp14:editId="611520ED">
                <wp:simplePos x="0" y="0"/>
                <wp:positionH relativeFrom="margin">
                  <wp:align>center</wp:align>
                </wp:positionH>
                <wp:positionV relativeFrom="paragraph">
                  <wp:posOffset>93345</wp:posOffset>
                </wp:positionV>
                <wp:extent cx="6597650" cy="723331"/>
                <wp:effectExtent l="0" t="0" r="0" b="0"/>
                <wp:wrapNone/>
                <wp:docPr id="22" name="Rectangle 22"/>
                <wp:cNvGraphicFramePr/>
                <a:graphic xmlns:a="http://schemas.openxmlformats.org/drawingml/2006/main">
                  <a:graphicData uri="http://schemas.microsoft.com/office/word/2010/wordprocessingShape">
                    <wps:wsp>
                      <wps:cNvSpPr/>
                      <wps:spPr>
                        <a:xfrm>
                          <a:off x="0" y="0"/>
                          <a:ext cx="6597650" cy="723331"/>
                        </a:xfrm>
                        <a:prstGeom prst="rect">
                          <a:avLst/>
                        </a:prstGeom>
                        <a:noFill/>
                        <a:ln>
                          <a:noFill/>
                        </a:ln>
                      </wps:spPr>
                      <wps:style>
                        <a:lnRef idx="2">
                          <a:schemeClr val="accent1"/>
                        </a:lnRef>
                        <a:fillRef idx="1">
                          <a:schemeClr val="lt1"/>
                        </a:fillRef>
                        <a:effectRef idx="0">
                          <a:schemeClr val="accent1"/>
                        </a:effectRef>
                        <a:fontRef idx="minor">
                          <a:schemeClr val="dk1"/>
                        </a:fontRef>
                      </wps:style>
                      <wps:txbx>
                        <w:txbxContent>
                          <w:p w14:paraId="122643D3" w14:textId="77777777" w:rsidR="00311695" w:rsidRDefault="00311695" w:rsidP="00311695">
                            <w:pPr>
                              <w:jc w:val="right"/>
                              <w:rPr>
                                <w:rFonts w:cstheme="minorHAnsi"/>
                                <w:b/>
                                <w:szCs w:val="22"/>
                              </w:rPr>
                            </w:pPr>
                          </w:p>
                          <w:p w14:paraId="6104AD79" w14:textId="6877AEA6" w:rsidR="00311695" w:rsidRPr="0055398E" w:rsidRDefault="00311695" w:rsidP="00311695">
                            <w:pPr>
                              <w:jc w:val="right"/>
                              <w:rPr>
                                <w:rFonts w:cstheme="minorHAnsi"/>
                                <w:szCs w:val="22"/>
                              </w:rPr>
                            </w:pPr>
                            <w:r w:rsidRPr="0055398E">
                              <w:rPr>
                                <w:rFonts w:cstheme="minorHAnsi"/>
                                <w:b/>
                                <w:szCs w:val="22"/>
                              </w:rPr>
                              <w:t>Izstrādātājs</w:t>
                            </w:r>
                            <w:r w:rsidR="00C91F42">
                              <w:rPr>
                                <w:rFonts w:cstheme="minorHAnsi"/>
                                <w:b/>
                                <w:szCs w:val="22"/>
                              </w:rPr>
                              <w:tab/>
                            </w:r>
                          </w:p>
                          <w:p w14:paraId="0B7FE12A" w14:textId="6560ABCE" w:rsidR="00311695" w:rsidRPr="00773A33" w:rsidRDefault="00311695" w:rsidP="00311695">
                            <w:pPr>
                              <w:jc w:val="right"/>
                              <w:rPr>
                                <w:rFonts w:cstheme="minorHAnsi"/>
                                <w:szCs w:val="22"/>
                              </w:rPr>
                            </w:pPr>
                            <w:r>
                              <w:rPr>
                                <w:rFonts w:cstheme="minorHAnsi"/>
                                <w:szCs w:val="22"/>
                              </w:rPr>
                              <w:t>Ilmārs Bodnieks</w:t>
                            </w:r>
                            <w:r w:rsidR="00C91F42">
                              <w:rPr>
                                <w:rFonts w:cstheme="minorHAnsi"/>
                                <w:szCs w:val="22"/>
                              </w:rPr>
                              <w:tab/>
                              <w:t xml:space="preserv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5706217" id="Rectangle 22" o:spid="_x0000_s1026" style="position:absolute;left:0;text-align:left;margin-left:0;margin-top:7.35pt;width:519.5pt;height:56.95pt;z-index:251665408;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" filled="f" stroked="f" strokeweight="2pt">
                <v:textbox>
                  <w:txbxContent>
                    <w:p w14:paraId="122643D3" w14:textId="77777777" w:rsidR="00311695" w:rsidRDefault="00311695" w:rsidP="00311695">
                      <w:pPr>
                        <w:jc w:val="right"/>
                        <w:rPr>
                          <w:rFonts w:cstheme="minorHAnsi"/>
                          <w:b/>
                          <w:szCs w:val="22"/>
                        </w:rPr>
                      </w:pPr>
                    </w:p>
                    <w:p w14:paraId="6104AD79" w14:textId="6877AEA6" w:rsidR="00311695" w:rsidRPr="0055398E" w:rsidRDefault="00311695" w:rsidP="00311695">
                      <w:pPr>
                        <w:jc w:val="right"/>
                        <w:rPr>
                          <w:rFonts w:cstheme="minorHAnsi"/>
                          <w:szCs w:val="22"/>
                        </w:rPr>
                      </w:pPr>
                      <w:r w:rsidRPr="0055398E">
                        <w:rPr>
                          <w:rFonts w:cstheme="minorHAnsi"/>
                          <w:b/>
                          <w:szCs w:val="22"/>
                        </w:rPr>
                        <w:t>Izstrādātājs</w:t>
                      </w:r>
                      <w:r w:rsidR="00C91F42">
                        <w:rPr>
                          <w:rFonts w:cstheme="minorHAnsi"/>
                          <w:b/>
                          <w:szCs w:val="22"/>
                        </w:rPr>
                        <w:tab/>
                      </w:r>
                    </w:p>
                    <w:p w14:paraId="0B7FE12A" w14:textId="6560ABCE" w:rsidR="00311695" w:rsidRPr="00773A33" w:rsidRDefault="00311695" w:rsidP="00311695">
                      <w:pPr>
                        <w:jc w:val="right"/>
                        <w:rPr>
                          <w:rFonts w:cstheme="minorHAnsi"/>
                          <w:szCs w:val="22"/>
                        </w:rPr>
                      </w:pPr>
                      <w:r>
                        <w:rPr>
                          <w:rFonts w:cstheme="minorHAnsi"/>
                          <w:szCs w:val="22"/>
                        </w:rPr>
                        <w:t>Ilmārs Bodnieks</w:t>
                      </w:r>
                      <w:r w:rsidR="00C91F42">
                        <w:rPr>
                          <w:rFonts w:cstheme="minorHAnsi"/>
                          <w:szCs w:val="22"/>
                        </w:rPr>
                        <w:tab/>
                        <w:t xml:space="preserve"> </w:t>
                      </w:r>
                    </w:p>
                  </w:txbxContent>
                </v:textbox>
                <w10:wrap anchorx="margin"/>
              </v:rect>
            </w:pict>
          </mc:Fallback>
        </mc:AlternateContent>
      </w:r>
    </w:p>
    <w:p w14:paraId="2211425A" w14:textId="77777777" w:rsidR="00311695" w:rsidRPr="00457482" w:rsidRDefault="00311695" w:rsidP="00311695">
      <w:pPr>
        <w:rPr>
          <w:rFonts w:cstheme="minorHAnsi"/>
          <w:color w:val="000000" w:themeColor="text1"/>
        </w:rPr>
      </w:pPr>
    </w:p>
    <w:p w14:paraId="0B2B491F" w14:textId="77777777" w:rsidR="00311695" w:rsidRDefault="00311695" w:rsidP="00311695">
      <w:pPr>
        <w:rPr>
          <w:noProof/>
          <w:sz w:val="26"/>
          <w:szCs w:val="26"/>
          <w:lang w:val="en-US" w:eastAsia="en-US"/>
        </w:rPr>
      </w:pPr>
    </w:p>
    <w:p w14:paraId="16A0D63F" w14:textId="77777777" w:rsidR="00311695" w:rsidRDefault="00311695" w:rsidP="00311695">
      <w:pPr>
        <w:rPr>
          <w:noProof/>
          <w:sz w:val="26"/>
          <w:szCs w:val="26"/>
          <w:lang w:val="en-US" w:eastAsia="en-US"/>
        </w:rPr>
      </w:pPr>
    </w:p>
    <w:p w14:paraId="3347FA44" w14:textId="77777777" w:rsidR="00311695" w:rsidRPr="00457482" w:rsidRDefault="00311695" w:rsidP="00311695">
      <w:pPr>
        <w:rPr>
          <w:rFonts w:cstheme="minorHAnsi"/>
          <w:color w:val="000000" w:themeColor="text1"/>
        </w:rPr>
      </w:pPr>
      <w:r>
        <w:rPr>
          <w:noProof/>
          <w:sz w:val="26"/>
          <w:szCs w:val="26"/>
          <w:lang w:val="en-US" w:eastAsia="en-US"/>
        </w:rPr>
        <w:drawing>
          <wp:inline distT="0" distB="0" distL="0" distR="0" wp14:anchorId="532A5F84" wp14:editId="1B9F2C83">
            <wp:extent cx="3674954" cy="741872"/>
            <wp:effectExtent l="0" t="0" r="1905" b="1270"/>
            <wp:docPr id="57" name="Picture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Logo_ansamblis.jpg"/>
                    <pic:cNvPicPr/>
                  </pic:nvPicPr>
                  <pic:blipFill>
                    <a:blip r:embed="rId9" cstate="email">
                      <a:extLst>
                        <a:ext uri="{28A0092B-C50C-407E-A947-70E740481C1C}">
                          <a14:useLocalDpi xmlns:a14="http://schemas.microsoft.com/office/drawing/2010/main"/>
                        </a:ext>
                      </a:extLst>
                    </a:blip>
                    <a:stretch>
                      <a:fillRect/>
                    </a:stretch>
                  </pic:blipFill>
                  <pic:spPr>
                    <a:xfrm>
                      <a:off x="0" y="0"/>
                      <a:ext cx="3694660" cy="745850"/>
                    </a:xfrm>
                    <a:prstGeom prst="rect">
                      <a:avLst/>
                    </a:prstGeom>
                  </pic:spPr>
                </pic:pic>
              </a:graphicData>
            </a:graphic>
          </wp:inline>
        </w:drawing>
      </w:r>
      <w:r>
        <w:rPr>
          <w:noProof/>
          <w:sz w:val="26"/>
          <w:szCs w:val="26"/>
          <w:lang w:val="en-US" w:eastAsia="en-US"/>
        </w:rPr>
        <w:drawing>
          <wp:inline distT="0" distB="0" distL="0" distR="0" wp14:anchorId="447B6419" wp14:editId="4CBBEA00">
            <wp:extent cx="810883" cy="731246"/>
            <wp:effectExtent l="0" t="0" r="8890" b="0"/>
            <wp:docPr id="46" name="Picture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logo_dabas_skaitisana.jpg"/>
                    <pic:cNvPicPr/>
                  </pic:nvPicPr>
                  <pic:blipFill>
                    <a:blip r:embed="rId10" cstate="email">
                      <a:extLst>
                        <a:ext uri="{28A0092B-C50C-407E-A947-70E740481C1C}">
                          <a14:useLocalDpi xmlns:a14="http://schemas.microsoft.com/office/drawing/2010/main"/>
                        </a:ext>
                      </a:extLst>
                    </a:blip>
                    <a:stretch>
                      <a:fillRect/>
                    </a:stretch>
                  </pic:blipFill>
                  <pic:spPr>
                    <a:xfrm>
                      <a:off x="0" y="0"/>
                      <a:ext cx="848989" cy="765610"/>
                    </a:xfrm>
                    <a:prstGeom prst="rect">
                      <a:avLst/>
                    </a:prstGeom>
                  </pic:spPr>
                </pic:pic>
              </a:graphicData>
            </a:graphic>
          </wp:inline>
        </w:drawing>
      </w:r>
    </w:p>
    <w:p w14:paraId="6B58D233" w14:textId="77777777" w:rsidR="00311695" w:rsidRPr="00457482" w:rsidRDefault="00311695" w:rsidP="00311695">
      <w:pPr>
        <w:spacing w:after="200" w:line="276" w:lineRule="auto"/>
        <w:jc w:val="center"/>
        <w:rPr>
          <w:rFonts w:cstheme="minorHAnsi"/>
          <w:b/>
          <w:szCs w:val="22"/>
        </w:rPr>
        <w:sectPr w:rsidR="00311695" w:rsidRPr="00457482" w:rsidSect="0058313A">
          <w:headerReference w:type="default" r:id="rId11"/>
          <w:footerReference w:type="default" r:id="rId12"/>
          <w:pgSz w:w="11907" w:h="16840" w:code="9"/>
          <w:pgMar w:top="1134" w:right="1134" w:bottom="1134" w:left="1418" w:header="709" w:footer="709" w:gutter="0"/>
          <w:cols w:space="708"/>
          <w:titlePg/>
          <w:docGrid w:linePitch="360"/>
        </w:sectPr>
      </w:pPr>
    </w:p>
    <w:p w14:paraId="4984E404" w14:textId="77777777" w:rsidR="00311695" w:rsidRPr="00457482" w:rsidRDefault="00311695" w:rsidP="00311695">
      <w:pPr>
        <w:rPr>
          <w:rFonts w:cstheme="minorHAnsi"/>
          <w:b/>
          <w:szCs w:val="22"/>
        </w:rPr>
      </w:pPr>
      <w:r w:rsidRPr="00457482">
        <w:rPr>
          <w:rFonts w:cstheme="minorHAnsi"/>
          <w:noProof/>
          <w:szCs w:val="22"/>
          <w:lang w:val="en-US" w:eastAsia="en-US"/>
        </w:rPr>
        <w:lastRenderedPageBreak/>
        <mc:AlternateContent>
          <mc:Choice Requires="wpg">
            <w:drawing>
              <wp:anchor distT="0" distB="0" distL="114300" distR="114300" simplePos="0" relativeHeight="251659264" behindDoc="1" locked="0" layoutInCell="1" allowOverlap="1" wp14:anchorId="600CD073" wp14:editId="4648395C">
                <wp:simplePos x="0" y="0"/>
                <wp:positionH relativeFrom="page">
                  <wp:posOffset>2316480</wp:posOffset>
                </wp:positionH>
                <wp:positionV relativeFrom="paragraph">
                  <wp:posOffset>-720090</wp:posOffset>
                </wp:positionV>
                <wp:extent cx="4847296" cy="3459480"/>
                <wp:effectExtent l="0" t="0" r="0" b="7620"/>
                <wp:wrapNone/>
                <wp:docPr id="24" name="Group 24"/>
                <wp:cNvGraphicFramePr/>
                <a:graphic xmlns:a="http://schemas.openxmlformats.org/drawingml/2006/main">
                  <a:graphicData uri="http://schemas.microsoft.com/office/word/2010/wordprocessingGroup">
                    <wpg:wgp>
                      <wpg:cNvGrpSpPr/>
                      <wpg:grpSpPr>
                        <a:xfrm>
                          <a:off x="0" y="0"/>
                          <a:ext cx="4847296" cy="3459480"/>
                          <a:chOff x="-34507" y="16295"/>
                          <a:chExt cx="4847890" cy="3320739"/>
                        </a:xfrm>
                      </wpg:grpSpPr>
                      <wps:wsp>
                        <wps:cNvPr id="26" name="Rectangle 26"/>
                        <wps:cNvSpPr/>
                        <wps:spPr>
                          <a:xfrm>
                            <a:off x="56952" y="954283"/>
                            <a:ext cx="4606192" cy="2382751"/>
                          </a:xfrm>
                          <a:prstGeom prst="rect">
                            <a:avLst/>
                          </a:prstGeom>
                          <a:solidFill>
                            <a:schemeClr val="bg1">
                              <a:lumMod val="95000"/>
                            </a:schemeClr>
                          </a:solidFill>
                          <a:ln>
                            <a:noFill/>
                          </a:ln>
                        </wps:spPr>
                        <wps:style>
                          <a:lnRef idx="2">
                            <a:schemeClr val="accent1"/>
                          </a:lnRef>
                          <a:fillRef idx="1">
                            <a:schemeClr val="lt1"/>
                          </a:fillRef>
                          <a:effectRef idx="0">
                            <a:schemeClr val="accent1"/>
                          </a:effectRef>
                          <a:fontRef idx="minor">
                            <a:schemeClr val="dk1"/>
                          </a:fontRef>
                        </wps:style>
                        <wps:txbx>
                          <w:txbxContent>
                            <w:p w14:paraId="10E37D02" w14:textId="66050909" w:rsidR="00311695" w:rsidRDefault="00311695" w:rsidP="00311695">
                              <w:pPr>
                                <w:spacing w:before="20"/>
                                <w:ind w:right="594"/>
                                <w:rPr>
                                  <w:rFonts w:cstheme="minorHAnsi"/>
                                  <w:szCs w:val="22"/>
                                </w:rPr>
                              </w:pPr>
                              <w:r w:rsidRPr="00ED36AE">
                                <w:rPr>
                                  <w:rFonts w:cstheme="minorHAnsi"/>
                                  <w:b/>
                                  <w:szCs w:val="22"/>
                                </w:rPr>
                                <w:t xml:space="preserve">Ilmārs </w:t>
                              </w:r>
                              <w:r w:rsidRPr="00ED36AE">
                                <w:rPr>
                                  <w:rFonts w:cstheme="minorHAnsi"/>
                                  <w:b/>
                                  <w:szCs w:val="22"/>
                                </w:rPr>
                                <w:t>Bodnieks</w:t>
                              </w:r>
                              <w:r>
                                <w:rPr>
                                  <w:rFonts w:cstheme="minorHAnsi"/>
                                  <w:szCs w:val="22"/>
                                </w:rPr>
                                <w:t>, dabas aizsardzības plāna izstrādātājs un izstrādes vadītājs, tekošu un stāvošu saldūdens biotopu izpēte</w:t>
                              </w:r>
                              <w:r w:rsidR="00B33517">
                                <w:rPr>
                                  <w:rFonts w:cstheme="minorHAnsi"/>
                                  <w:szCs w:val="22"/>
                                </w:rPr>
                                <w:t>.</w:t>
                              </w:r>
                            </w:p>
                            <w:p w14:paraId="023F750C" w14:textId="6A38890A" w:rsidR="00311695" w:rsidRPr="00B14EA7" w:rsidRDefault="00311695" w:rsidP="00311695">
                              <w:pPr>
                                <w:spacing w:before="20"/>
                                <w:ind w:right="594"/>
                                <w:rPr>
                                  <w:rFonts w:cstheme="minorHAnsi"/>
                                  <w:b/>
                                  <w:szCs w:val="22"/>
                                </w:rPr>
                              </w:pPr>
                              <w:r>
                                <w:rPr>
                                  <w:rFonts w:cstheme="minorHAnsi"/>
                                  <w:b/>
                                  <w:szCs w:val="22"/>
                                </w:rPr>
                                <w:t>Agnis Rečs</w:t>
                              </w:r>
                              <w:r>
                                <w:rPr>
                                  <w:rFonts w:cstheme="minorHAnsi"/>
                                  <w:szCs w:val="22"/>
                                </w:rPr>
                                <w:t xml:space="preserve">, </w:t>
                              </w:r>
                              <w:r w:rsidRPr="008C12EF">
                                <w:rPr>
                                  <w:rFonts w:cstheme="minorHAnsi"/>
                                  <w:szCs w:val="22"/>
                                </w:rPr>
                                <w:t>ģeogrāfiskās informācijas sistēmas speciālists, kartogrāfs</w:t>
                              </w:r>
                              <w:r w:rsidR="00B33517">
                                <w:rPr>
                                  <w:rFonts w:cstheme="minorHAnsi"/>
                                  <w:szCs w:val="22"/>
                                </w:rPr>
                                <w:t>.</w:t>
                              </w:r>
                            </w:p>
                            <w:p w14:paraId="5779ED21" w14:textId="15EE3E9E" w:rsidR="00311695" w:rsidRPr="00911364" w:rsidRDefault="00311695" w:rsidP="00311695">
                              <w:pPr>
                                <w:rPr>
                                  <w:rFonts w:cstheme="minorHAnsi"/>
                                  <w:szCs w:val="22"/>
                                </w:rPr>
                              </w:pPr>
                              <w:r w:rsidRPr="00F902CE">
                                <w:rPr>
                                  <w:rFonts w:cstheme="minorHAnsi"/>
                                  <w:b/>
                                  <w:szCs w:val="22"/>
                                </w:rPr>
                                <w:t>Egija Biseniece</w:t>
                              </w:r>
                              <w:r w:rsidRPr="00F902CE">
                                <w:rPr>
                                  <w:rFonts w:cstheme="minorHAnsi"/>
                                  <w:szCs w:val="22"/>
                                </w:rPr>
                                <w:t xml:space="preserve">, mežu, zālāju, purvu biotopu un augu sugu </w:t>
                              </w:r>
                              <w:r>
                                <w:rPr>
                                  <w:rFonts w:cstheme="minorHAnsi"/>
                                  <w:szCs w:val="22"/>
                                </w:rPr>
                                <w:t>izpēte</w:t>
                              </w:r>
                              <w:r w:rsidR="00B33517">
                                <w:rPr>
                                  <w:rFonts w:cstheme="minorHAnsi"/>
                                  <w:szCs w:val="22"/>
                                </w:rPr>
                                <w:t>.</w:t>
                              </w:r>
                            </w:p>
                            <w:p w14:paraId="7B8AE56D" w14:textId="6FE50225" w:rsidR="00311695" w:rsidRDefault="00311695" w:rsidP="00311695">
                              <w:pPr>
                                <w:spacing w:before="20"/>
                                <w:rPr>
                                  <w:szCs w:val="22"/>
                                </w:rPr>
                              </w:pPr>
                              <w:r w:rsidRPr="00763D0D">
                                <w:rPr>
                                  <w:b/>
                                  <w:szCs w:val="22"/>
                                </w:rPr>
                                <w:t>Viesturs Vintulis</w:t>
                              </w:r>
                              <w:r w:rsidR="009D7BC0">
                                <w:rPr>
                                  <w:szCs w:val="22"/>
                                </w:rPr>
                                <w:t xml:space="preserve">, </w:t>
                              </w:r>
                              <w:r>
                                <w:rPr>
                                  <w:szCs w:val="22"/>
                                </w:rPr>
                                <w:t>sikspārņu sugu izpēte</w:t>
                              </w:r>
                              <w:r w:rsidR="00B33517">
                                <w:rPr>
                                  <w:szCs w:val="22"/>
                                </w:rPr>
                                <w:t>.</w:t>
                              </w:r>
                            </w:p>
                            <w:p w14:paraId="1A9080A9" w14:textId="3F9041F9" w:rsidR="00311695" w:rsidRPr="00FF1DA7" w:rsidRDefault="00311695" w:rsidP="00311695">
                              <w:pPr>
                                <w:spacing w:before="20"/>
                                <w:rPr>
                                  <w:szCs w:val="22"/>
                                </w:rPr>
                              </w:pPr>
                              <w:r>
                                <w:rPr>
                                  <w:b/>
                                  <w:szCs w:val="22"/>
                                </w:rPr>
                                <w:t xml:space="preserve">Ivo Dinsbergs, </w:t>
                              </w:r>
                              <w:r>
                                <w:rPr>
                                  <w:szCs w:val="22"/>
                                </w:rPr>
                                <w:t>ornitofaunas izpēte</w:t>
                              </w:r>
                              <w:r w:rsidR="00B33517">
                                <w:rPr>
                                  <w:szCs w:val="22"/>
                                </w:rPr>
                                <w:t>.</w:t>
                              </w:r>
                            </w:p>
                            <w:p w14:paraId="34A482D3" w14:textId="1C3FC31A" w:rsidR="00311695" w:rsidRDefault="00311695" w:rsidP="00311695">
                              <w:pPr>
                                <w:spacing w:before="20"/>
                                <w:rPr>
                                  <w:szCs w:val="22"/>
                                </w:rPr>
                              </w:pPr>
                              <w:r w:rsidRPr="00831B4D">
                                <w:rPr>
                                  <w:b/>
                                  <w:szCs w:val="22"/>
                                </w:rPr>
                                <w:t>Matīss Žagars</w:t>
                              </w:r>
                              <w:r w:rsidR="009D7BC0">
                                <w:rPr>
                                  <w:szCs w:val="22"/>
                                </w:rPr>
                                <w:t xml:space="preserve">, </w:t>
                              </w:r>
                              <w:r>
                                <w:rPr>
                                  <w:szCs w:val="22"/>
                                </w:rPr>
                                <w:t>zivju su</w:t>
                              </w:r>
                              <w:r w:rsidRPr="00BD3C4D">
                                <w:rPr>
                                  <w:szCs w:val="22"/>
                                </w:rPr>
                                <w:t xml:space="preserve">gu </w:t>
                              </w:r>
                              <w:r>
                                <w:rPr>
                                  <w:szCs w:val="22"/>
                                </w:rPr>
                                <w:t>izpēte</w:t>
                              </w:r>
                              <w:r w:rsidR="00B33517">
                                <w:rPr>
                                  <w:szCs w:val="22"/>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7" name="Rectangle 27"/>
                        <wps:cNvSpPr/>
                        <wps:spPr>
                          <a:xfrm>
                            <a:off x="-34507" y="16295"/>
                            <a:ext cx="4847890" cy="541506"/>
                          </a:xfrm>
                          <a:prstGeom prst="rect">
                            <a:avLst/>
                          </a:prstGeom>
                          <a:noFill/>
                          <a:ln>
                            <a:noFill/>
                          </a:ln>
                        </wps:spPr>
                        <wps:style>
                          <a:lnRef idx="2">
                            <a:schemeClr val="accent1"/>
                          </a:lnRef>
                          <a:fillRef idx="1">
                            <a:schemeClr val="lt1"/>
                          </a:fillRef>
                          <a:effectRef idx="0">
                            <a:schemeClr val="accent1"/>
                          </a:effectRef>
                          <a:fontRef idx="minor">
                            <a:schemeClr val="dk1"/>
                          </a:fontRef>
                        </wps:style>
                        <wps:txbx>
                          <w:txbxContent>
                            <w:p w14:paraId="5B1BBEDE" w14:textId="77777777" w:rsidR="00311695" w:rsidRPr="00D860C3" w:rsidRDefault="00311695" w:rsidP="00311695">
                              <w:pPr>
                                <w:jc w:val="center"/>
                                <w:rPr>
                                  <w:rFonts w:cstheme="minorHAnsi"/>
                                  <w:b/>
                                  <w:color w:val="76923C"/>
                                  <w:sz w:val="28"/>
                                  <w:szCs w:val="28"/>
                                </w:rPr>
                              </w:pPr>
                              <w:r w:rsidRPr="00D860C3">
                                <w:rPr>
                                  <w:rFonts w:cstheme="minorHAnsi"/>
                                  <w:b/>
                                  <w:color w:val="76923C"/>
                                  <w:sz w:val="28"/>
                                  <w:szCs w:val="28"/>
                                </w:rPr>
                                <w:t>PLĀNA IZSTRĀDĒ IESAISTĪTIE EKSPERTI/SPECIĀLISTI</w:t>
                              </w:r>
                              <w:r>
                                <w:rPr>
                                  <w:rFonts w:cstheme="minorHAnsi"/>
                                  <w:b/>
                                  <w:color w:val="76923C"/>
                                  <w:sz w:val="28"/>
                                  <w:szCs w:val="28"/>
                                </w:rPr>
                                <w:t>, IZMANTOTĀ INFORMĀCIJA</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600CD073" id="Group 24" o:spid="_x0000_s1027" style="position:absolute;left:0;text-align:left;margin-left:182.4pt;margin-top:-56.7pt;width:381.7pt;height:272.4pt;z-index:-251657216;mso-position-horizontal-relative:page;mso-width-relative:margin;mso-height-relative:margin" coordorigin="-345,162" coordsize="48478,3320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">
                <v:rect id="Rectangle 26" o:spid="_x0000_s1028" style="position:absolute;left:569;top:9542;width:46062;height:2382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" fillcolor="#f2f2f2 [3052]" stroked="f" strokeweight="2pt">
                  <v:textbox>
                    <w:txbxContent>
                      <w:p w14:paraId="10E37D02" w14:textId="66050909" w:rsidR="00311695" w:rsidRDefault="00311695" w:rsidP="00311695">
                        <w:pPr>
                          <w:spacing w:before="20"/>
                          <w:ind w:right="594"/>
                          <w:rPr>
                            <w:rFonts w:cstheme="minorHAnsi"/>
                            <w:szCs w:val="22"/>
                          </w:rPr>
                        </w:pPr>
                        <w:r w:rsidRPr="00ED36AE">
                          <w:rPr>
                            <w:rFonts w:cstheme="minorHAnsi"/>
                            <w:b/>
                            <w:szCs w:val="22"/>
                          </w:rPr>
                          <w:t>Ilmārs Bodnieks</w:t>
                        </w:r>
                        <w:r>
                          <w:rPr>
                            <w:rFonts w:cstheme="minorHAnsi"/>
                            <w:szCs w:val="22"/>
                          </w:rPr>
                          <w:t>, dabas aizsardzības plāna izstrādātājs un izstrādes vadītājs, tekošu un stāvošu saldūdens biotopu izpēte</w:t>
                        </w:r>
                        <w:r w:rsidR="00B33517">
                          <w:rPr>
                            <w:rFonts w:cstheme="minorHAnsi"/>
                            <w:szCs w:val="22"/>
                          </w:rPr>
                          <w:t>.</w:t>
                        </w:r>
                      </w:p>
                      <w:p w14:paraId="023F750C" w14:textId="6A38890A" w:rsidR="00311695" w:rsidRPr="00B14EA7" w:rsidRDefault="00311695" w:rsidP="00311695">
                        <w:pPr>
                          <w:spacing w:before="20"/>
                          <w:ind w:right="594"/>
                          <w:rPr>
                            <w:rFonts w:cstheme="minorHAnsi"/>
                            <w:b/>
                            <w:szCs w:val="22"/>
                          </w:rPr>
                        </w:pPr>
                        <w:r>
                          <w:rPr>
                            <w:rFonts w:cstheme="minorHAnsi"/>
                            <w:b/>
                            <w:szCs w:val="22"/>
                          </w:rPr>
                          <w:t>Agnis Rečs</w:t>
                        </w:r>
                        <w:r>
                          <w:rPr>
                            <w:rFonts w:cstheme="minorHAnsi"/>
                            <w:szCs w:val="22"/>
                          </w:rPr>
                          <w:t xml:space="preserve">, </w:t>
                        </w:r>
                        <w:r w:rsidRPr="008C12EF">
                          <w:rPr>
                            <w:rFonts w:cstheme="minorHAnsi"/>
                            <w:szCs w:val="22"/>
                          </w:rPr>
                          <w:t>ģeogrāfiskās informācijas sistēmas speciālists, kartogrāfs</w:t>
                        </w:r>
                        <w:r w:rsidR="00B33517">
                          <w:rPr>
                            <w:rFonts w:cstheme="minorHAnsi"/>
                            <w:szCs w:val="22"/>
                          </w:rPr>
                          <w:t>.</w:t>
                        </w:r>
                      </w:p>
                      <w:p w14:paraId="5779ED21" w14:textId="15EE3E9E" w:rsidR="00311695" w:rsidRPr="00911364" w:rsidRDefault="00311695" w:rsidP="00311695">
                        <w:pPr>
                          <w:rPr>
                            <w:rFonts w:cstheme="minorHAnsi"/>
                            <w:szCs w:val="22"/>
                          </w:rPr>
                        </w:pPr>
                        <w:r w:rsidRPr="00F902CE">
                          <w:rPr>
                            <w:rFonts w:cstheme="minorHAnsi"/>
                            <w:b/>
                            <w:szCs w:val="22"/>
                          </w:rPr>
                          <w:t>Egija Biseniece</w:t>
                        </w:r>
                        <w:r w:rsidRPr="00F902CE">
                          <w:rPr>
                            <w:rFonts w:cstheme="minorHAnsi"/>
                            <w:szCs w:val="22"/>
                          </w:rPr>
                          <w:t xml:space="preserve">, mežu, zālāju, purvu biotopu un augu sugu </w:t>
                        </w:r>
                        <w:r>
                          <w:rPr>
                            <w:rFonts w:cstheme="minorHAnsi"/>
                            <w:szCs w:val="22"/>
                          </w:rPr>
                          <w:t>izpēte</w:t>
                        </w:r>
                        <w:r w:rsidR="00B33517">
                          <w:rPr>
                            <w:rFonts w:cstheme="minorHAnsi"/>
                            <w:szCs w:val="22"/>
                          </w:rPr>
                          <w:t>.</w:t>
                        </w:r>
                      </w:p>
                      <w:p w14:paraId="7B8AE56D" w14:textId="6FE50225" w:rsidR="00311695" w:rsidRDefault="00311695" w:rsidP="00311695">
                        <w:pPr>
                          <w:spacing w:before="20"/>
                          <w:rPr>
                            <w:szCs w:val="22"/>
                          </w:rPr>
                        </w:pPr>
                        <w:r w:rsidRPr="00763D0D">
                          <w:rPr>
                            <w:b/>
                            <w:szCs w:val="22"/>
                          </w:rPr>
                          <w:t>Viesturs Vintulis</w:t>
                        </w:r>
                        <w:r w:rsidR="009D7BC0">
                          <w:rPr>
                            <w:szCs w:val="22"/>
                          </w:rPr>
                          <w:t xml:space="preserve">, </w:t>
                        </w:r>
                        <w:r>
                          <w:rPr>
                            <w:szCs w:val="22"/>
                          </w:rPr>
                          <w:t>sikspārņu sugu izpēte</w:t>
                        </w:r>
                        <w:r w:rsidR="00B33517">
                          <w:rPr>
                            <w:szCs w:val="22"/>
                          </w:rPr>
                          <w:t>.</w:t>
                        </w:r>
                      </w:p>
                      <w:p w14:paraId="1A9080A9" w14:textId="3F9041F9" w:rsidR="00311695" w:rsidRPr="00FF1DA7" w:rsidRDefault="00311695" w:rsidP="00311695">
                        <w:pPr>
                          <w:spacing w:before="20"/>
                          <w:rPr>
                            <w:szCs w:val="22"/>
                          </w:rPr>
                        </w:pPr>
                        <w:r>
                          <w:rPr>
                            <w:b/>
                            <w:szCs w:val="22"/>
                          </w:rPr>
                          <w:t xml:space="preserve">Ivo Dinsbergs, </w:t>
                        </w:r>
                        <w:r>
                          <w:rPr>
                            <w:szCs w:val="22"/>
                          </w:rPr>
                          <w:t>ornitofaunas izpēte</w:t>
                        </w:r>
                        <w:r w:rsidR="00B33517">
                          <w:rPr>
                            <w:szCs w:val="22"/>
                          </w:rPr>
                          <w:t>.</w:t>
                        </w:r>
                      </w:p>
                      <w:p w14:paraId="34A482D3" w14:textId="1C3FC31A" w:rsidR="00311695" w:rsidRDefault="00311695" w:rsidP="00311695">
                        <w:pPr>
                          <w:spacing w:before="20"/>
                          <w:rPr>
                            <w:szCs w:val="22"/>
                          </w:rPr>
                        </w:pPr>
                        <w:r w:rsidRPr="00831B4D">
                          <w:rPr>
                            <w:b/>
                            <w:szCs w:val="22"/>
                          </w:rPr>
                          <w:t>Matīss Žagars</w:t>
                        </w:r>
                        <w:r w:rsidR="009D7BC0">
                          <w:rPr>
                            <w:szCs w:val="22"/>
                          </w:rPr>
                          <w:t xml:space="preserve">, </w:t>
                        </w:r>
                        <w:r>
                          <w:rPr>
                            <w:szCs w:val="22"/>
                          </w:rPr>
                          <w:t>zivju su</w:t>
                        </w:r>
                        <w:r w:rsidRPr="00BD3C4D">
                          <w:rPr>
                            <w:szCs w:val="22"/>
                          </w:rPr>
                          <w:t xml:space="preserve">gu </w:t>
                        </w:r>
                        <w:r>
                          <w:rPr>
                            <w:szCs w:val="22"/>
                          </w:rPr>
                          <w:t>izpēte</w:t>
                        </w:r>
                        <w:r w:rsidR="00B33517">
                          <w:rPr>
                            <w:szCs w:val="22"/>
                          </w:rPr>
                          <w:t>.</w:t>
                        </w:r>
                      </w:p>
                    </w:txbxContent>
                  </v:textbox>
                </v:rect>
                <v:rect id="Rectangle 27" o:spid="_x0000_s1029" style="position:absolute;left:-345;top:162;width:48478;height:541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" filled="f" stroked="f" strokeweight="2pt">
                  <v:textbox>
                    <w:txbxContent>
                      <w:p w14:paraId="5B1BBEDE" w14:textId="77777777" w:rsidR="00311695" w:rsidRPr="00D860C3" w:rsidRDefault="00311695" w:rsidP="00311695">
                        <w:pPr>
                          <w:jc w:val="center"/>
                          <w:rPr>
                            <w:rFonts w:cstheme="minorHAnsi"/>
                            <w:b/>
                            <w:color w:val="76923C"/>
                            <w:sz w:val="28"/>
                            <w:szCs w:val="28"/>
                          </w:rPr>
                        </w:pPr>
                        <w:r w:rsidRPr="00D860C3">
                          <w:rPr>
                            <w:rFonts w:cstheme="minorHAnsi"/>
                            <w:b/>
                            <w:color w:val="76923C"/>
                            <w:sz w:val="28"/>
                            <w:szCs w:val="28"/>
                          </w:rPr>
                          <w:t>PLĀNA IZSTRĀDĒ IESAISTĪTIE EKSPERTI/SPECIĀLISTI</w:t>
                        </w:r>
                        <w:r>
                          <w:rPr>
                            <w:rFonts w:cstheme="minorHAnsi"/>
                            <w:b/>
                            <w:color w:val="76923C"/>
                            <w:sz w:val="28"/>
                            <w:szCs w:val="28"/>
                          </w:rPr>
                          <w:t>, IZMANTOTĀ INFORMĀCIJA</w:t>
                        </w:r>
                      </w:p>
                    </w:txbxContent>
                  </v:textbox>
                </v:rect>
                <w10:wrap anchorx="page"/>
              </v:group>
            </w:pict>
          </mc:Fallback>
        </mc:AlternateContent>
      </w:r>
      <w:r w:rsidRPr="00457482">
        <w:rPr>
          <w:rFonts w:cstheme="minorHAnsi"/>
          <w:noProof/>
          <w:szCs w:val="22"/>
          <w:lang w:val="en-US" w:eastAsia="en-US"/>
        </w:rPr>
        <mc:AlternateContent>
          <mc:Choice Requires="wps">
            <w:drawing>
              <wp:anchor distT="0" distB="0" distL="114300" distR="114300" simplePos="0" relativeHeight="251660288" behindDoc="0" locked="0" layoutInCell="1" allowOverlap="1" wp14:anchorId="7CD5044C" wp14:editId="1312DFFB">
                <wp:simplePos x="0" y="0"/>
                <wp:positionH relativeFrom="column">
                  <wp:posOffset>-900430</wp:posOffset>
                </wp:positionH>
                <wp:positionV relativeFrom="paragraph">
                  <wp:posOffset>-76352</wp:posOffset>
                </wp:positionV>
                <wp:extent cx="2185035" cy="3086150"/>
                <wp:effectExtent l="0" t="0" r="5715" b="0"/>
                <wp:wrapNone/>
                <wp:docPr id="28" name="Rectangle 28"/>
                <wp:cNvGraphicFramePr/>
                <a:graphic xmlns:a="http://schemas.openxmlformats.org/drawingml/2006/main">
                  <a:graphicData uri="http://schemas.microsoft.com/office/word/2010/wordprocessingShape">
                    <wps:wsp>
                      <wps:cNvSpPr/>
                      <wps:spPr>
                        <a:xfrm>
                          <a:off x="0" y="0"/>
                          <a:ext cx="2185035" cy="3086150"/>
                        </a:xfrm>
                        <a:prstGeom prst="rect">
                          <a:avLst/>
                        </a:prstGeom>
                        <a:solidFill>
                          <a:schemeClr val="bg1">
                            <a:lumMod val="75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xmlns:a="http://schemas.openxmlformats.org/drawingml/2006/main" xmlns:pic="http://schemas.openxmlformats.org/drawingml/2006/picture" xmlns:a14="http://schemas.microsoft.com/office/drawing/2010/main">
            <w:pict w14:anchorId="6EF30611">
              <v:rect id="Rectangle 28" style="position:absolute;margin-left:-70.9pt;margin-top:-6pt;width:172.05pt;height:243pt;z-index:25166028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spid="_x0000_s1026" fillcolor="#bfbfbf [2412]" stroked="f" strokeweight="2pt" w14:anchorId="470D0C9D"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"/>
            </w:pict>
          </mc:Fallback>
        </mc:AlternateContent>
      </w:r>
    </w:p>
    <w:p w14:paraId="0A2C401A" w14:textId="3D63F1BF" w:rsidR="00311695" w:rsidRDefault="00C91F42" w:rsidP="00311695">
      <w:pPr>
        <w:spacing w:before="20"/>
        <w:rPr>
          <w:rFonts w:cstheme="minorHAnsi"/>
          <w:b/>
          <w:szCs w:val="22"/>
        </w:rPr>
      </w:pPr>
      <w:r w:rsidRPr="00457482">
        <w:rPr>
          <w:rFonts w:cstheme="minorHAnsi"/>
          <w:b/>
          <w:noProof/>
          <w:szCs w:val="22"/>
          <w:lang w:val="en-US" w:eastAsia="en-US"/>
        </w:rPr>
        <mc:AlternateContent>
          <mc:Choice Requires="wpg">
            <w:drawing>
              <wp:anchor distT="0" distB="0" distL="114300" distR="114300" simplePos="0" relativeHeight="251661312" behindDoc="1" locked="0" layoutInCell="1" allowOverlap="1" wp14:anchorId="56276A23" wp14:editId="2B202AA4">
                <wp:simplePos x="0" y="0"/>
                <wp:positionH relativeFrom="page">
                  <wp:posOffset>2377440</wp:posOffset>
                </wp:positionH>
                <wp:positionV relativeFrom="paragraph">
                  <wp:posOffset>3422015</wp:posOffset>
                </wp:positionV>
                <wp:extent cx="5017770" cy="5448300"/>
                <wp:effectExtent l="0" t="0" r="0" b="0"/>
                <wp:wrapNone/>
                <wp:docPr id="29" name="Group 29"/>
                <wp:cNvGraphicFramePr/>
                <a:graphic xmlns:a="http://schemas.openxmlformats.org/drawingml/2006/main">
                  <a:graphicData uri="http://schemas.microsoft.com/office/word/2010/wordprocessingGroup">
                    <wpg:wgp>
                      <wpg:cNvGrpSpPr/>
                      <wpg:grpSpPr>
                        <a:xfrm>
                          <a:off x="0" y="0"/>
                          <a:ext cx="5017770" cy="5448300"/>
                          <a:chOff x="-107613" y="-1075257"/>
                          <a:chExt cx="5385924" cy="3925228"/>
                        </a:xfrm>
                      </wpg:grpSpPr>
                      <wps:wsp>
                        <wps:cNvPr id="30" name="Rectangle 30"/>
                        <wps:cNvSpPr/>
                        <wps:spPr>
                          <a:xfrm>
                            <a:off x="-107613" y="-614869"/>
                            <a:ext cx="5385924" cy="3464840"/>
                          </a:xfrm>
                          <a:prstGeom prst="rect">
                            <a:avLst/>
                          </a:prstGeom>
                          <a:solidFill>
                            <a:schemeClr val="bg1">
                              <a:lumMod val="95000"/>
                            </a:schemeClr>
                          </a:solidFill>
                          <a:ln>
                            <a:noFill/>
                          </a:ln>
                        </wps:spPr>
                        <wps:style>
                          <a:lnRef idx="2">
                            <a:schemeClr val="accent1"/>
                          </a:lnRef>
                          <a:fillRef idx="1">
                            <a:schemeClr val="lt1"/>
                          </a:fillRef>
                          <a:effectRef idx="0">
                            <a:schemeClr val="accent1"/>
                          </a:effectRef>
                          <a:fontRef idx="minor">
                            <a:schemeClr val="dk1"/>
                          </a:fontRef>
                        </wps:style>
                        <wps:txbx>
                          <w:txbxContent>
                            <w:p w14:paraId="1A5CB5D5" w14:textId="7037E373" w:rsidR="00311695" w:rsidRDefault="00311695" w:rsidP="00311695">
                              <w:pPr>
                                <w:ind w:right="498"/>
                                <w:rPr>
                                  <w:rFonts w:cstheme="minorHAnsi"/>
                                  <w:b/>
                                  <w:szCs w:val="22"/>
                                </w:rPr>
                              </w:pPr>
                              <w:r w:rsidRPr="00831B4D">
                                <w:rPr>
                                  <w:rFonts w:cstheme="minorHAnsi"/>
                                  <w:b/>
                                  <w:szCs w:val="22"/>
                                </w:rPr>
                                <w:t xml:space="preserve">Sintija </w:t>
                              </w:r>
                              <w:r w:rsidRPr="00831B4D">
                                <w:rPr>
                                  <w:rFonts w:cstheme="minorHAnsi"/>
                                  <w:b/>
                                  <w:szCs w:val="22"/>
                                </w:rPr>
                                <w:t>Kotāne</w:t>
                              </w:r>
                              <w:r w:rsidRPr="00831B4D">
                                <w:rPr>
                                  <w:rFonts w:cstheme="minorHAnsi"/>
                                  <w:szCs w:val="22"/>
                                </w:rPr>
                                <w:t>,</w:t>
                              </w:r>
                              <w:r w:rsidRPr="00831B4D">
                                <w:rPr>
                                  <w:rFonts w:cstheme="minorHAnsi"/>
                                  <w:b/>
                                  <w:szCs w:val="22"/>
                                </w:rPr>
                                <w:t xml:space="preserve"> </w:t>
                              </w:r>
                              <w:r w:rsidRPr="00831B4D">
                                <w:rPr>
                                  <w:rFonts w:cstheme="minorHAnsi"/>
                                  <w:szCs w:val="22"/>
                                </w:rPr>
                                <w:t>Dabas aizsardzības pārvaldes Dabas aizsardzības departamenta Monitoringa un plānojumu nodaļas vadītāja</w:t>
                              </w:r>
                              <w:r w:rsidR="0005777F">
                                <w:rPr>
                                  <w:rFonts w:cstheme="minorHAnsi"/>
                                  <w:b/>
                                  <w:szCs w:val="22"/>
                                </w:rPr>
                                <w:t>;</w:t>
                              </w:r>
                            </w:p>
                            <w:p w14:paraId="2C822347" w14:textId="1F068153" w:rsidR="000E7D48" w:rsidRPr="000E7D48" w:rsidRDefault="000E7D48" w:rsidP="00311695">
                              <w:pPr>
                                <w:ind w:right="498"/>
                                <w:rPr>
                                  <w:rFonts w:cstheme="minorHAnsi"/>
                                  <w:szCs w:val="22"/>
                                </w:rPr>
                              </w:pPr>
                              <w:r>
                                <w:rPr>
                                  <w:rFonts w:cstheme="minorHAnsi"/>
                                  <w:b/>
                                  <w:szCs w:val="22"/>
                                </w:rPr>
                                <w:t>Klinta Bērziņa</w:t>
                              </w:r>
                              <w:r w:rsidRPr="00831B4D">
                                <w:rPr>
                                  <w:rFonts w:cstheme="minorHAnsi"/>
                                  <w:szCs w:val="22"/>
                                </w:rPr>
                                <w:t>, Rēzeknes novada domes vecākā vides aizsardzības speciāliste</w:t>
                              </w:r>
                              <w:r>
                                <w:rPr>
                                  <w:rFonts w:cstheme="minorHAnsi"/>
                                  <w:szCs w:val="22"/>
                                </w:rPr>
                                <w:t xml:space="preserve"> </w:t>
                              </w:r>
                              <w:r w:rsidRPr="000E7D48">
                                <w:rPr>
                                  <w:rFonts w:cstheme="minorHAnsi"/>
                                  <w:bCs/>
                                  <w:szCs w:val="22"/>
                                </w:rPr>
                                <w:t>(uzraudzības grupas sastāvā līdz 202</w:t>
                              </w:r>
                              <w:r>
                                <w:rPr>
                                  <w:rFonts w:cstheme="minorHAnsi"/>
                                  <w:bCs/>
                                  <w:szCs w:val="22"/>
                                </w:rPr>
                                <w:t>1</w:t>
                              </w:r>
                              <w:r w:rsidRPr="000E7D48">
                                <w:rPr>
                                  <w:rFonts w:cstheme="minorHAnsi"/>
                                  <w:bCs/>
                                  <w:szCs w:val="22"/>
                                </w:rPr>
                                <w:t xml:space="preserve">. gada </w:t>
                              </w:r>
                              <w:r>
                                <w:rPr>
                                  <w:rFonts w:cstheme="minorHAnsi"/>
                                  <w:bCs/>
                                  <w:szCs w:val="22"/>
                                </w:rPr>
                                <w:t>2. septembrim</w:t>
                              </w:r>
                              <w:r w:rsidRPr="000E7D48">
                                <w:rPr>
                                  <w:rFonts w:cstheme="minorHAnsi"/>
                                  <w:bCs/>
                                  <w:szCs w:val="22"/>
                                </w:rPr>
                                <w:t>);</w:t>
                              </w:r>
                            </w:p>
                            <w:p w14:paraId="71B87881" w14:textId="0336C8E0" w:rsidR="00311695" w:rsidRDefault="00BF2EC4" w:rsidP="00311695">
                              <w:pPr>
                                <w:ind w:right="498"/>
                                <w:rPr>
                                  <w:rFonts w:cstheme="minorHAnsi"/>
                                  <w:szCs w:val="22"/>
                                </w:rPr>
                              </w:pPr>
                              <w:r>
                                <w:rPr>
                                  <w:rFonts w:cstheme="minorHAnsi"/>
                                  <w:b/>
                                  <w:szCs w:val="22"/>
                                </w:rPr>
                                <w:t>Anna Jaudzema</w:t>
                              </w:r>
                              <w:r w:rsidR="00311695" w:rsidRPr="00831B4D">
                                <w:rPr>
                                  <w:rFonts w:cstheme="minorHAnsi"/>
                                  <w:szCs w:val="22"/>
                                </w:rPr>
                                <w:t xml:space="preserve">, </w:t>
                              </w:r>
                              <w:r w:rsidRPr="00BF2EC4">
                                <w:rPr>
                                  <w:rFonts w:cstheme="minorHAnsi"/>
                                  <w:szCs w:val="22"/>
                                </w:rPr>
                                <w:t>Rēzeknes novada pašvaldības Attīstības plānošanas nodaļas vadītāja</w:t>
                              </w:r>
                              <w:r w:rsidR="000E7D48">
                                <w:rPr>
                                  <w:rFonts w:cstheme="minorHAnsi"/>
                                  <w:szCs w:val="22"/>
                                </w:rPr>
                                <w:t xml:space="preserve"> </w:t>
                              </w:r>
                              <w:r w:rsidR="000E7D48" w:rsidRPr="000E7D48">
                                <w:rPr>
                                  <w:rFonts w:cstheme="minorHAnsi"/>
                                  <w:bCs/>
                                  <w:szCs w:val="22"/>
                                </w:rPr>
                                <w:t>(uzraudzības grupas sastāvā</w:t>
                              </w:r>
                              <w:r w:rsidR="000E7D48">
                                <w:rPr>
                                  <w:rFonts w:cstheme="minorHAnsi"/>
                                  <w:bCs/>
                                  <w:szCs w:val="22"/>
                                </w:rPr>
                                <w:t xml:space="preserve"> no</w:t>
                              </w:r>
                              <w:r w:rsidR="000E7D48" w:rsidRPr="000E7D48">
                                <w:rPr>
                                  <w:rFonts w:cstheme="minorHAnsi"/>
                                  <w:bCs/>
                                  <w:szCs w:val="22"/>
                                </w:rPr>
                                <w:t xml:space="preserve"> 202</w:t>
                              </w:r>
                              <w:r w:rsidR="000E7D48">
                                <w:rPr>
                                  <w:rFonts w:cstheme="minorHAnsi"/>
                                  <w:bCs/>
                                  <w:szCs w:val="22"/>
                                </w:rPr>
                                <w:t>1</w:t>
                              </w:r>
                              <w:r w:rsidR="000E7D48" w:rsidRPr="000E7D48">
                                <w:rPr>
                                  <w:rFonts w:cstheme="minorHAnsi"/>
                                  <w:bCs/>
                                  <w:szCs w:val="22"/>
                                </w:rPr>
                                <w:t xml:space="preserve">. gada </w:t>
                              </w:r>
                              <w:r w:rsidR="000E7D48">
                                <w:rPr>
                                  <w:rFonts w:cstheme="minorHAnsi"/>
                                  <w:bCs/>
                                  <w:szCs w:val="22"/>
                                </w:rPr>
                                <w:t>2. septembra</w:t>
                              </w:r>
                              <w:r w:rsidR="000E7D48" w:rsidRPr="000E7D48">
                                <w:rPr>
                                  <w:rFonts w:cstheme="minorHAnsi"/>
                                  <w:bCs/>
                                  <w:szCs w:val="22"/>
                                </w:rPr>
                                <w:t>);</w:t>
                              </w:r>
                            </w:p>
                            <w:p w14:paraId="4CF3DBAF" w14:textId="469131EF" w:rsidR="00311695" w:rsidRPr="00597F61" w:rsidRDefault="00311695" w:rsidP="00311695">
                              <w:pPr>
                                <w:widowControl w:val="0"/>
                                <w:ind w:right="499"/>
                                <w:rPr>
                                  <w:rFonts w:cstheme="minorHAnsi"/>
                                  <w:szCs w:val="22"/>
                                </w:rPr>
                              </w:pPr>
                              <w:bookmarkStart w:id="8" w:name="_Hlk90464115"/>
                              <w:r w:rsidRPr="00831B4D">
                                <w:rPr>
                                  <w:rFonts w:cstheme="minorHAnsi"/>
                                  <w:b/>
                                  <w:szCs w:val="22"/>
                                </w:rPr>
                                <w:t>Romualds Laizāns</w:t>
                              </w:r>
                              <w:r w:rsidRPr="00831B4D">
                                <w:rPr>
                                  <w:rFonts w:cstheme="minorHAnsi"/>
                                  <w:szCs w:val="22"/>
                                </w:rPr>
                                <w:t>, zemes īpašnieku pārstāvis</w:t>
                              </w:r>
                              <w:bookmarkEnd w:id="8"/>
                              <w:r w:rsidR="0005777F">
                                <w:rPr>
                                  <w:rFonts w:cstheme="minorHAnsi"/>
                                  <w:szCs w:val="22"/>
                                </w:rPr>
                                <w:t>;</w:t>
                              </w:r>
                            </w:p>
                            <w:p w14:paraId="423F94ED" w14:textId="4B357A49" w:rsidR="00311695" w:rsidRPr="00597F61" w:rsidRDefault="00311695" w:rsidP="00311695">
                              <w:pPr>
                                <w:ind w:right="498"/>
                                <w:rPr>
                                  <w:rFonts w:cstheme="minorHAnsi"/>
                                  <w:b/>
                                  <w:szCs w:val="22"/>
                                </w:rPr>
                              </w:pPr>
                              <w:bookmarkStart w:id="9" w:name="_Hlk90464057"/>
                              <w:r w:rsidRPr="00044B7D">
                                <w:rPr>
                                  <w:rFonts w:cstheme="minorHAnsi"/>
                                  <w:b/>
                                  <w:szCs w:val="22"/>
                                </w:rPr>
                                <w:t>Inga Erta</w:t>
                              </w:r>
                              <w:r w:rsidRPr="00597F61">
                                <w:rPr>
                                  <w:rFonts w:cstheme="minorHAnsi"/>
                                  <w:szCs w:val="22"/>
                                </w:rPr>
                                <w:t>,</w:t>
                              </w:r>
                              <w:r w:rsidRPr="00597F61">
                                <w:rPr>
                                  <w:rFonts w:cstheme="minorHAnsi"/>
                                  <w:b/>
                                  <w:szCs w:val="22"/>
                                </w:rPr>
                                <w:t xml:space="preserve"> </w:t>
                              </w:r>
                              <w:r w:rsidRPr="00044B7D">
                                <w:rPr>
                                  <w:rFonts w:cstheme="minorHAnsi"/>
                                  <w:szCs w:val="22"/>
                                </w:rPr>
                                <w:t>Valsts meža dienesta Austrumlatgales virsmežniecības inženiere vides aizsardzības jautājumos</w:t>
                              </w:r>
                              <w:bookmarkEnd w:id="9"/>
                              <w:r w:rsidR="0005777F">
                                <w:rPr>
                                  <w:rFonts w:cstheme="minorHAnsi"/>
                                  <w:szCs w:val="22"/>
                                </w:rPr>
                                <w:t>;</w:t>
                              </w:r>
                            </w:p>
                            <w:p w14:paraId="1C412576" w14:textId="6EFFD581" w:rsidR="00311695" w:rsidRDefault="00311695" w:rsidP="00344231">
                              <w:pPr>
                                <w:ind w:right="498"/>
                                <w:rPr>
                                  <w:rFonts w:cstheme="minorHAnsi"/>
                                  <w:szCs w:val="22"/>
                                </w:rPr>
                              </w:pPr>
                              <w:bookmarkStart w:id="10" w:name="_Hlk84155574"/>
                              <w:r w:rsidRPr="00831B4D">
                                <w:rPr>
                                  <w:rFonts w:cstheme="minorHAnsi"/>
                                  <w:b/>
                                  <w:szCs w:val="22"/>
                                </w:rPr>
                                <w:t>Rita Eiduka</w:t>
                              </w:r>
                              <w:r w:rsidRPr="00831B4D">
                                <w:rPr>
                                  <w:rFonts w:cstheme="minorHAnsi"/>
                                  <w:szCs w:val="22"/>
                                </w:rPr>
                                <w:t xml:space="preserve">, </w:t>
                              </w:r>
                              <w:bookmarkStart w:id="11" w:name="_Hlk90464014"/>
                              <w:r w:rsidRPr="00831B4D">
                                <w:rPr>
                                  <w:rFonts w:cstheme="minorHAnsi"/>
                                  <w:szCs w:val="22"/>
                                </w:rPr>
                                <w:t xml:space="preserve">Valsts vides dienesta </w:t>
                              </w:r>
                              <w:r w:rsidR="009071F8">
                                <w:rPr>
                                  <w:rFonts w:cstheme="minorHAnsi"/>
                                  <w:szCs w:val="22"/>
                                </w:rPr>
                                <w:t>Latgale</w:t>
                              </w:r>
                              <w:r w:rsidRPr="00831B4D">
                                <w:rPr>
                                  <w:rFonts w:cstheme="minorHAnsi"/>
                                  <w:szCs w:val="22"/>
                                </w:rPr>
                                <w:t>s reģionālās vides pārvalde</w:t>
                              </w:r>
                              <w:bookmarkEnd w:id="10"/>
                              <w:r w:rsidR="00344231">
                                <w:rPr>
                                  <w:rFonts w:cstheme="minorHAnsi"/>
                                  <w:szCs w:val="22"/>
                                </w:rPr>
                                <w:t xml:space="preserve">s </w:t>
                              </w:r>
                              <w:r w:rsidR="00344231" w:rsidRPr="00344231">
                                <w:rPr>
                                  <w:rFonts w:cstheme="minorHAnsi"/>
                                  <w:szCs w:val="22"/>
                                </w:rPr>
                                <w:t>Piesārņojuma kontroles daļas</w:t>
                              </w:r>
                              <w:r w:rsidR="00344231">
                                <w:rPr>
                                  <w:rFonts w:cstheme="minorHAnsi"/>
                                  <w:szCs w:val="22"/>
                                </w:rPr>
                                <w:t xml:space="preserve"> </w:t>
                              </w:r>
                              <w:r w:rsidR="00344231" w:rsidRPr="00344231">
                                <w:rPr>
                                  <w:rFonts w:cstheme="minorHAnsi"/>
                                  <w:szCs w:val="22"/>
                                </w:rPr>
                                <w:t>Rēzeknes sektora vadītāj</w:t>
                              </w:r>
                              <w:r w:rsidR="00344231">
                                <w:rPr>
                                  <w:rFonts w:cstheme="minorHAnsi"/>
                                  <w:szCs w:val="22"/>
                                </w:rPr>
                                <w:t>a</w:t>
                              </w:r>
                              <w:bookmarkEnd w:id="11"/>
                              <w:r w:rsidR="0005777F">
                                <w:rPr>
                                  <w:rFonts w:cstheme="minorHAnsi"/>
                                  <w:szCs w:val="22"/>
                                </w:rPr>
                                <w:t>;</w:t>
                              </w:r>
                            </w:p>
                            <w:p w14:paraId="0A46DFC9" w14:textId="099E7D87" w:rsidR="00311695" w:rsidRPr="00044B7D" w:rsidRDefault="00311695" w:rsidP="00311695">
                              <w:pPr>
                                <w:widowControl w:val="0"/>
                                <w:ind w:right="499"/>
                                <w:rPr>
                                  <w:rFonts w:cstheme="minorHAnsi"/>
                                  <w:b/>
                                  <w:noProof/>
                                  <w:szCs w:val="22"/>
                                </w:rPr>
                              </w:pPr>
                              <w:r w:rsidRPr="0043476B">
                                <w:rPr>
                                  <w:rFonts w:cstheme="minorHAnsi"/>
                                  <w:b/>
                                  <w:szCs w:val="22"/>
                                </w:rPr>
                                <w:t>Diāna Marga</w:t>
                              </w:r>
                              <w:r>
                                <w:rPr>
                                  <w:rFonts w:cstheme="minorHAnsi"/>
                                  <w:szCs w:val="22"/>
                                </w:rPr>
                                <w:t xml:space="preserve">, A/S </w:t>
                              </w:r>
                              <w:r w:rsidRPr="00463D37">
                                <w:rPr>
                                  <w:szCs w:val="22"/>
                                </w:rPr>
                                <w:t>„</w:t>
                              </w:r>
                              <w:r>
                                <w:rPr>
                                  <w:rFonts w:cstheme="minorHAnsi"/>
                                  <w:szCs w:val="22"/>
                                </w:rPr>
                                <w:t>Latvijas Valsts meži” Ziemeļlatgales reģiona vides plānošanas speciāliste</w:t>
                              </w:r>
                              <w:r w:rsidR="0005777F">
                                <w:rPr>
                                  <w:rFonts w:cstheme="minorHAnsi"/>
                                  <w:szCs w:val="22"/>
                                </w:rPr>
                                <w:t>;</w:t>
                              </w:r>
                            </w:p>
                            <w:p w14:paraId="5C03D32C" w14:textId="673B1B26" w:rsidR="00311695" w:rsidRPr="00487C26" w:rsidRDefault="00311695" w:rsidP="00311695">
                              <w:pPr>
                                <w:ind w:right="498"/>
                                <w:rPr>
                                  <w:rFonts w:cstheme="minorHAnsi"/>
                                  <w:szCs w:val="22"/>
                                </w:rPr>
                              </w:pPr>
                              <w:bookmarkStart w:id="12" w:name="_Hlk90464091"/>
                              <w:r>
                                <w:rPr>
                                  <w:rFonts w:cstheme="minorHAnsi"/>
                                  <w:b/>
                                  <w:szCs w:val="22"/>
                                </w:rPr>
                                <w:t xml:space="preserve">Edgars </w:t>
                              </w:r>
                              <w:r w:rsidRPr="00831B4D">
                                <w:rPr>
                                  <w:rFonts w:cstheme="minorHAnsi"/>
                                  <w:b/>
                                  <w:szCs w:val="22"/>
                                </w:rPr>
                                <w:t>Čubars</w:t>
                              </w:r>
                              <w:r>
                                <w:rPr>
                                  <w:rFonts w:cstheme="minorHAnsi"/>
                                  <w:szCs w:val="22"/>
                                </w:rPr>
                                <w:t xml:space="preserve">, </w:t>
                              </w:r>
                              <w:r w:rsidRPr="00831B4D">
                                <w:rPr>
                                  <w:rFonts w:cstheme="minorHAnsi"/>
                                  <w:szCs w:val="22"/>
                                </w:rPr>
                                <w:t>Lauku atbalsta dienesta Austrumlatgales reģionālās</w:t>
                              </w:r>
                              <w:r w:rsidR="00C91F42">
                                <w:rPr>
                                  <w:rFonts w:cstheme="minorHAnsi"/>
                                  <w:szCs w:val="22"/>
                                </w:rPr>
                                <w:t xml:space="preserve"> </w:t>
                              </w:r>
                              <w:r w:rsidRPr="00831B4D">
                                <w:rPr>
                                  <w:rFonts w:cstheme="minorHAnsi"/>
                                  <w:szCs w:val="22"/>
                                </w:rPr>
                                <w:t>lauksaimniecības pārvaldes Kontroles un uzraudzības daļas vadītājs</w:t>
                              </w:r>
                              <w:bookmarkEnd w:id="12"/>
                              <w:r w:rsidR="00BF2EC4">
                                <w:rPr>
                                  <w:rFonts w:cstheme="minorHAnsi"/>
                                  <w:szCs w:val="22"/>
                                </w:rPr>
                                <w:t>;</w:t>
                              </w:r>
                            </w:p>
                            <w:p w14:paraId="19C91ED2" w14:textId="5E1403DB" w:rsidR="00311695" w:rsidRDefault="00311695" w:rsidP="00311695">
                              <w:pPr>
                                <w:widowControl w:val="0"/>
                                <w:ind w:right="499"/>
                                <w:rPr>
                                  <w:rFonts w:cstheme="minorHAnsi"/>
                                  <w:szCs w:val="22"/>
                                </w:rPr>
                              </w:pPr>
                              <w:bookmarkStart w:id="13" w:name="_Hlk90464456"/>
                              <w:r w:rsidRPr="00044B7D">
                                <w:rPr>
                                  <w:rFonts w:cstheme="minorHAnsi"/>
                                  <w:b/>
                                  <w:szCs w:val="22"/>
                                </w:rPr>
                                <w:t>Dārta Lasenberga</w:t>
                              </w:r>
                              <w:r w:rsidRPr="00044B7D">
                                <w:rPr>
                                  <w:rFonts w:cstheme="minorHAnsi"/>
                                  <w:szCs w:val="22"/>
                                </w:rPr>
                                <w:t>, Latvijas investīciju un attīstības aģentūras Tūrisma departamena Tūrisma produktu attīstības nodaļas vecākā eksperte</w:t>
                              </w:r>
                              <w:r w:rsidR="00BF2EC4">
                                <w:rPr>
                                  <w:rFonts w:cstheme="minorHAnsi"/>
                                  <w:szCs w:val="22"/>
                                </w:rPr>
                                <w:t>;</w:t>
                              </w:r>
                            </w:p>
                            <w:p w14:paraId="380CA096" w14:textId="1900AA84" w:rsidR="00BF2EC4" w:rsidRDefault="00BF2EC4" w:rsidP="00BF2EC4">
                              <w:pPr>
                                <w:widowControl w:val="0"/>
                                <w:ind w:right="499"/>
                                <w:rPr>
                                  <w:rFonts w:cstheme="minorHAnsi"/>
                                  <w:szCs w:val="22"/>
                                </w:rPr>
                              </w:pPr>
                              <w:bookmarkStart w:id="14" w:name="_Hlk90464136"/>
                              <w:bookmarkEnd w:id="13"/>
                              <w:r w:rsidRPr="00BF2EC4">
                                <w:rPr>
                                  <w:rFonts w:cstheme="minorHAnsi"/>
                                  <w:b/>
                                  <w:bCs/>
                                  <w:szCs w:val="22"/>
                                </w:rPr>
                                <w:t>Vilma Platpīre</w:t>
                              </w:r>
                              <w:r w:rsidRPr="00BF2EC4">
                                <w:rPr>
                                  <w:rFonts w:cstheme="minorHAnsi"/>
                                  <w:szCs w:val="22"/>
                                </w:rPr>
                                <w:t>, Nacionālās kultūras mantojumu pārvaldes Latgales reģionālās nodaļas</w:t>
                              </w:r>
                              <w:r>
                                <w:rPr>
                                  <w:rFonts w:cstheme="minorHAnsi"/>
                                  <w:szCs w:val="22"/>
                                </w:rPr>
                                <w:t xml:space="preserve"> </w:t>
                              </w:r>
                              <w:r w:rsidRPr="00BF2EC4">
                                <w:rPr>
                                  <w:rFonts w:cstheme="minorHAnsi"/>
                                  <w:szCs w:val="22"/>
                                </w:rPr>
                                <w:t>vadītāja</w:t>
                              </w:r>
                              <w:bookmarkEnd w:id="14"/>
                              <w:r w:rsidR="000E7D48">
                                <w:rPr>
                                  <w:rFonts w:cstheme="minorHAnsi"/>
                                  <w:szCs w:val="22"/>
                                </w:rPr>
                                <w:t xml:space="preserve"> </w:t>
                              </w:r>
                              <w:r w:rsidR="000E7D48" w:rsidRPr="000E7D48">
                                <w:rPr>
                                  <w:rFonts w:cstheme="minorHAnsi"/>
                                  <w:bCs/>
                                  <w:szCs w:val="22"/>
                                </w:rPr>
                                <w:t>(uzraudzības grupas sastāvā</w:t>
                              </w:r>
                              <w:r w:rsidR="000E7D48">
                                <w:rPr>
                                  <w:rFonts w:cstheme="minorHAnsi"/>
                                  <w:bCs/>
                                  <w:szCs w:val="22"/>
                                </w:rPr>
                                <w:t xml:space="preserve"> no</w:t>
                              </w:r>
                              <w:r w:rsidR="000E7D48" w:rsidRPr="000E7D48">
                                <w:rPr>
                                  <w:rFonts w:cstheme="minorHAnsi"/>
                                  <w:bCs/>
                                  <w:szCs w:val="22"/>
                                </w:rPr>
                                <w:t xml:space="preserve"> 202</w:t>
                              </w:r>
                              <w:r w:rsidR="000E7D48">
                                <w:rPr>
                                  <w:rFonts w:cstheme="minorHAnsi"/>
                                  <w:bCs/>
                                  <w:szCs w:val="22"/>
                                </w:rPr>
                                <w:t>1</w:t>
                              </w:r>
                              <w:r w:rsidR="000E7D48" w:rsidRPr="000E7D48">
                                <w:rPr>
                                  <w:rFonts w:cstheme="minorHAnsi"/>
                                  <w:bCs/>
                                  <w:szCs w:val="22"/>
                                </w:rPr>
                                <w:t xml:space="preserve">. gada </w:t>
                              </w:r>
                              <w:r w:rsidR="000E7D48">
                                <w:rPr>
                                  <w:rFonts w:cstheme="minorHAnsi"/>
                                  <w:bCs/>
                                  <w:szCs w:val="22"/>
                                </w:rPr>
                                <w:t>2. septembra</w:t>
                              </w:r>
                              <w:r w:rsidR="000E7D48" w:rsidRPr="000E7D48">
                                <w:rPr>
                                  <w:rFonts w:cstheme="minorHAnsi"/>
                                  <w:bCs/>
                                  <w:szCs w:val="22"/>
                                </w:rPr>
                                <w:t>)</w:t>
                              </w:r>
                              <w:r w:rsidR="000E7D48">
                                <w:rPr>
                                  <w:rFonts w:cstheme="minorHAnsi"/>
                                  <w:bCs/>
                                  <w:szCs w:val="22"/>
                                </w:rPr>
                                <w:t>.</w:t>
                              </w:r>
                            </w:p>
                            <w:p w14:paraId="53B01DFA" w14:textId="5FC8F125" w:rsidR="00311695" w:rsidRDefault="00311695" w:rsidP="00311695">
                              <w:pPr>
                                <w:widowControl w:val="0"/>
                                <w:ind w:right="499"/>
                                <w:rPr>
                                  <w:rFonts w:cstheme="minorHAnsi"/>
                                  <w:b/>
                                  <w:noProof/>
                                  <w:szCs w:val="22"/>
                                </w:rPr>
                              </w:pPr>
                            </w:p>
                            <w:p w14:paraId="267AE8CC" w14:textId="796F5D32" w:rsidR="00311695" w:rsidRPr="00597F61" w:rsidRDefault="00C91F42" w:rsidP="00311695">
                              <w:pPr>
                                <w:widowControl w:val="0"/>
                                <w:ind w:right="499"/>
                                <w:rPr>
                                  <w:rFonts w:cstheme="minorHAnsi"/>
                                  <w:szCs w:val="22"/>
                                </w:rPr>
                              </w:pPr>
                              <w:r>
                                <w:rPr>
                                  <w:noProof/>
                                  <w:sz w:val="26"/>
                                  <w:szCs w:val="26"/>
                                  <w:lang w:val="en-US" w:eastAsia="en-US"/>
                                </w:rPr>
                                <w:drawing>
                                  <wp:inline distT="0" distB="0" distL="0" distR="0" wp14:anchorId="301F37A8" wp14:editId="38A6FCDA">
                                    <wp:extent cx="3132968" cy="632460"/>
                                    <wp:effectExtent l="0" t="0" r="0" b="0"/>
                                    <wp:docPr id="627" name="Picture 6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Logo_ansamblis.jp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3166017" cy="639132"/>
                                            </a:xfrm>
                                            <a:prstGeom prst="rect">
                                              <a:avLst/>
                                            </a:prstGeom>
                                          </pic:spPr>
                                        </pic:pic>
                                      </a:graphicData>
                                    </a:graphic>
                                  </wp:inline>
                                </w:drawing>
                              </w:r>
                              <w:r>
                                <w:rPr>
                                  <w:rFonts w:cstheme="minorHAnsi"/>
                                  <w:szCs w:val="22"/>
                                </w:rPr>
                                <w:t xml:space="preserve">     </w:t>
                              </w:r>
                              <w:r>
                                <w:rPr>
                                  <w:noProof/>
                                  <w:sz w:val="26"/>
                                  <w:szCs w:val="26"/>
                                  <w:lang w:val="en-US" w:eastAsia="en-US"/>
                                </w:rPr>
                                <w:drawing>
                                  <wp:inline distT="0" distB="0" distL="0" distR="0" wp14:anchorId="40572DE4" wp14:editId="25E4CC85">
                                    <wp:extent cx="684437" cy="617220"/>
                                    <wp:effectExtent l="0" t="0" r="1905" b="0"/>
                                    <wp:docPr id="628" name="Picture 6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logo_dabas_skaitisana.jpg"/>
                                            <pic:cNvPicPr/>
                                          </pic:nvPicPr>
                                          <pic:blipFill>
                                            <a:blip r:embed="rId14" cstate="print">
                                              <a:extLst>
                                                <a:ext uri="{28A0092B-C50C-407E-A947-70E740481C1C}">
                                                  <a14:useLocalDpi xmlns:a14="http://schemas.microsoft.com/office/drawing/2010/main" val="0"/>
                                                </a:ext>
                                              </a:extLst>
                                            </a:blip>
                                            <a:stretch>
                                              <a:fillRect/>
                                            </a:stretch>
                                          </pic:blipFill>
                                          <pic:spPr>
                                            <a:xfrm>
                                              <a:off x="0" y="0"/>
                                              <a:ext cx="720200" cy="649471"/>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3" name="Rectangle 33"/>
                        <wps:cNvSpPr/>
                        <wps:spPr>
                          <a:xfrm>
                            <a:off x="-16867" y="-1075257"/>
                            <a:ext cx="4848225" cy="512093"/>
                          </a:xfrm>
                          <a:prstGeom prst="rect">
                            <a:avLst/>
                          </a:prstGeom>
                          <a:noFill/>
                          <a:ln>
                            <a:noFill/>
                          </a:ln>
                        </wps:spPr>
                        <wps:style>
                          <a:lnRef idx="2">
                            <a:schemeClr val="accent1"/>
                          </a:lnRef>
                          <a:fillRef idx="1">
                            <a:schemeClr val="lt1"/>
                          </a:fillRef>
                          <a:effectRef idx="0">
                            <a:schemeClr val="accent1"/>
                          </a:effectRef>
                          <a:fontRef idx="minor">
                            <a:schemeClr val="dk1"/>
                          </a:fontRef>
                        </wps:style>
                        <wps:txbx>
                          <w:txbxContent>
                            <w:p w14:paraId="7A67EC99" w14:textId="2E85806A" w:rsidR="00311695" w:rsidRPr="00D860C3" w:rsidRDefault="00311695" w:rsidP="00311695">
                              <w:pPr>
                                <w:rPr>
                                  <w:rFonts w:cstheme="minorHAnsi"/>
                                  <w:b/>
                                  <w:color w:val="76923C"/>
                                  <w:sz w:val="28"/>
                                  <w:szCs w:val="28"/>
                                </w:rPr>
                              </w:pPr>
                              <w:r w:rsidRPr="00D860C3">
                                <w:rPr>
                                  <w:rFonts w:cstheme="minorHAnsi"/>
                                  <w:b/>
                                  <w:color w:val="76923C"/>
                                  <w:sz w:val="28"/>
                                  <w:szCs w:val="28"/>
                                </w:rPr>
                                <w:t>PLĀNA IZSTRĀDES UZRAUDZĪBAS GRUPA</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56276A23" id="Group 29" o:spid="_x0000_s1030" style="position:absolute;left:0;text-align:left;margin-left:187.2pt;margin-top:269.45pt;width:395.1pt;height:429pt;z-index:-251655168;mso-position-horizontal-relative:page;mso-width-relative:margin;mso-height-relative:margin" coordorigin="-1076,-10752" coordsize="53859,3925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">
                <v:rect id="Rectangle 30" o:spid="_x0000_s1031" style="position:absolute;left:-1076;top:-6148;width:53859;height:3464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" fillcolor="#f2f2f2 [3052]" stroked="f" strokeweight="2pt">
                  <v:textbox>
                    <w:txbxContent>
                      <w:p w14:paraId="1A5CB5D5" w14:textId="7037E373" w:rsidR="00311695" w:rsidRDefault="00311695" w:rsidP="00311695">
                        <w:pPr>
                          <w:ind w:right="498"/>
                          <w:rPr>
                            <w:rFonts w:cstheme="minorHAnsi"/>
                            <w:b/>
                            <w:szCs w:val="22"/>
                          </w:rPr>
                        </w:pPr>
                        <w:r w:rsidRPr="00831B4D">
                          <w:rPr>
                            <w:rFonts w:cstheme="minorHAnsi"/>
                            <w:b/>
                            <w:szCs w:val="22"/>
                          </w:rPr>
                          <w:t>Sintija Kotāne</w:t>
                        </w:r>
                        <w:r w:rsidRPr="00831B4D">
                          <w:rPr>
                            <w:rFonts w:cstheme="minorHAnsi"/>
                            <w:szCs w:val="22"/>
                          </w:rPr>
                          <w:t>,</w:t>
                        </w:r>
                        <w:r w:rsidRPr="00831B4D">
                          <w:rPr>
                            <w:rFonts w:cstheme="minorHAnsi"/>
                            <w:b/>
                            <w:szCs w:val="22"/>
                          </w:rPr>
                          <w:t xml:space="preserve"> </w:t>
                        </w:r>
                        <w:r w:rsidRPr="00831B4D">
                          <w:rPr>
                            <w:rFonts w:cstheme="minorHAnsi"/>
                            <w:szCs w:val="22"/>
                          </w:rPr>
                          <w:t>Dabas aizsardzības pārvaldes Dabas aizsardzības departamenta Monitoringa un plānojumu nodaļas vadītāja</w:t>
                        </w:r>
                        <w:r w:rsidR="0005777F">
                          <w:rPr>
                            <w:rFonts w:cstheme="minorHAnsi"/>
                            <w:b/>
                            <w:szCs w:val="22"/>
                          </w:rPr>
                          <w:t>;</w:t>
                        </w:r>
                      </w:p>
                      <w:p w14:paraId="2C822347" w14:textId="1F068153" w:rsidR="000E7D48" w:rsidRPr="000E7D48" w:rsidRDefault="000E7D48" w:rsidP="00311695">
                        <w:pPr>
                          <w:ind w:right="498"/>
                          <w:rPr>
                            <w:rFonts w:cstheme="minorHAnsi"/>
                            <w:szCs w:val="22"/>
                          </w:rPr>
                        </w:pPr>
                        <w:r>
                          <w:rPr>
                            <w:rFonts w:cstheme="minorHAnsi"/>
                            <w:b/>
                            <w:szCs w:val="22"/>
                          </w:rPr>
                          <w:t>Klinta Bērziņa</w:t>
                        </w:r>
                        <w:r w:rsidRPr="00831B4D">
                          <w:rPr>
                            <w:rFonts w:cstheme="minorHAnsi"/>
                            <w:szCs w:val="22"/>
                          </w:rPr>
                          <w:t>, Rēzeknes novada domes vecākā vides aizsardzības speciāliste</w:t>
                        </w:r>
                        <w:r>
                          <w:rPr>
                            <w:rFonts w:cstheme="minorHAnsi"/>
                            <w:szCs w:val="22"/>
                          </w:rPr>
                          <w:t xml:space="preserve"> </w:t>
                        </w:r>
                        <w:r w:rsidRPr="000E7D48">
                          <w:rPr>
                            <w:rFonts w:cstheme="minorHAnsi"/>
                            <w:bCs/>
                            <w:szCs w:val="22"/>
                          </w:rPr>
                          <w:t>(uzraudzības grupas sastāvā līdz 202</w:t>
                        </w:r>
                        <w:r>
                          <w:rPr>
                            <w:rFonts w:cstheme="minorHAnsi"/>
                            <w:bCs/>
                            <w:szCs w:val="22"/>
                          </w:rPr>
                          <w:t>1</w:t>
                        </w:r>
                        <w:r w:rsidRPr="000E7D48">
                          <w:rPr>
                            <w:rFonts w:cstheme="minorHAnsi"/>
                            <w:bCs/>
                            <w:szCs w:val="22"/>
                          </w:rPr>
                          <w:t xml:space="preserve">. gada </w:t>
                        </w:r>
                        <w:r>
                          <w:rPr>
                            <w:rFonts w:cstheme="minorHAnsi"/>
                            <w:bCs/>
                            <w:szCs w:val="22"/>
                          </w:rPr>
                          <w:t>2. septembrim</w:t>
                        </w:r>
                        <w:r w:rsidRPr="000E7D48">
                          <w:rPr>
                            <w:rFonts w:cstheme="minorHAnsi"/>
                            <w:bCs/>
                            <w:szCs w:val="22"/>
                          </w:rPr>
                          <w:t>);</w:t>
                        </w:r>
                      </w:p>
                      <w:p w14:paraId="71B87881" w14:textId="0336C8E0" w:rsidR="00311695" w:rsidRDefault="00BF2EC4" w:rsidP="00311695">
                        <w:pPr>
                          <w:ind w:right="498"/>
                          <w:rPr>
                            <w:rFonts w:cstheme="minorHAnsi"/>
                            <w:szCs w:val="22"/>
                          </w:rPr>
                        </w:pPr>
                        <w:r>
                          <w:rPr>
                            <w:rFonts w:cstheme="minorHAnsi"/>
                            <w:b/>
                            <w:szCs w:val="22"/>
                          </w:rPr>
                          <w:t>Anna Jaudzema</w:t>
                        </w:r>
                        <w:r w:rsidR="00311695" w:rsidRPr="00831B4D">
                          <w:rPr>
                            <w:rFonts w:cstheme="minorHAnsi"/>
                            <w:szCs w:val="22"/>
                          </w:rPr>
                          <w:t xml:space="preserve">, </w:t>
                        </w:r>
                        <w:r w:rsidRPr="00BF2EC4">
                          <w:rPr>
                            <w:rFonts w:cstheme="minorHAnsi"/>
                            <w:szCs w:val="22"/>
                          </w:rPr>
                          <w:t>Rēzeknes novada pašvaldības Attīstības plānošanas nodaļas vadītāja</w:t>
                        </w:r>
                        <w:r w:rsidR="000E7D48">
                          <w:rPr>
                            <w:rFonts w:cstheme="minorHAnsi"/>
                            <w:szCs w:val="22"/>
                          </w:rPr>
                          <w:t xml:space="preserve"> </w:t>
                        </w:r>
                        <w:r w:rsidR="000E7D48" w:rsidRPr="000E7D48">
                          <w:rPr>
                            <w:rFonts w:cstheme="minorHAnsi"/>
                            <w:bCs/>
                            <w:szCs w:val="22"/>
                          </w:rPr>
                          <w:t>(uzraudzības grupas sastāvā</w:t>
                        </w:r>
                        <w:r w:rsidR="000E7D48">
                          <w:rPr>
                            <w:rFonts w:cstheme="minorHAnsi"/>
                            <w:bCs/>
                            <w:szCs w:val="22"/>
                          </w:rPr>
                          <w:t xml:space="preserve"> no</w:t>
                        </w:r>
                        <w:r w:rsidR="000E7D48" w:rsidRPr="000E7D48">
                          <w:rPr>
                            <w:rFonts w:cstheme="minorHAnsi"/>
                            <w:bCs/>
                            <w:szCs w:val="22"/>
                          </w:rPr>
                          <w:t xml:space="preserve"> 202</w:t>
                        </w:r>
                        <w:r w:rsidR="000E7D48">
                          <w:rPr>
                            <w:rFonts w:cstheme="minorHAnsi"/>
                            <w:bCs/>
                            <w:szCs w:val="22"/>
                          </w:rPr>
                          <w:t>1</w:t>
                        </w:r>
                        <w:r w:rsidR="000E7D48" w:rsidRPr="000E7D48">
                          <w:rPr>
                            <w:rFonts w:cstheme="minorHAnsi"/>
                            <w:bCs/>
                            <w:szCs w:val="22"/>
                          </w:rPr>
                          <w:t xml:space="preserve">. gada </w:t>
                        </w:r>
                        <w:r w:rsidR="000E7D48">
                          <w:rPr>
                            <w:rFonts w:cstheme="minorHAnsi"/>
                            <w:bCs/>
                            <w:szCs w:val="22"/>
                          </w:rPr>
                          <w:t>2. septembra</w:t>
                        </w:r>
                        <w:r w:rsidR="000E7D48" w:rsidRPr="000E7D48">
                          <w:rPr>
                            <w:rFonts w:cstheme="minorHAnsi"/>
                            <w:bCs/>
                            <w:szCs w:val="22"/>
                          </w:rPr>
                          <w:t>);</w:t>
                        </w:r>
                      </w:p>
                      <w:p w14:paraId="4CF3DBAF" w14:textId="469131EF" w:rsidR="00311695" w:rsidRPr="00597F61" w:rsidRDefault="00311695" w:rsidP="00311695">
                        <w:pPr>
                          <w:widowControl w:val="0"/>
                          <w:ind w:right="499"/>
                          <w:rPr>
                            <w:rFonts w:cstheme="minorHAnsi"/>
                            <w:szCs w:val="22"/>
                          </w:rPr>
                        </w:pPr>
                        <w:bookmarkStart w:id="15" w:name="_Hlk90464115"/>
                        <w:r w:rsidRPr="00831B4D">
                          <w:rPr>
                            <w:rFonts w:cstheme="minorHAnsi"/>
                            <w:b/>
                            <w:szCs w:val="22"/>
                          </w:rPr>
                          <w:t>Romualds Laizāns</w:t>
                        </w:r>
                        <w:r w:rsidRPr="00831B4D">
                          <w:rPr>
                            <w:rFonts w:cstheme="minorHAnsi"/>
                            <w:szCs w:val="22"/>
                          </w:rPr>
                          <w:t>, zemes īpašnieku pārstāvis</w:t>
                        </w:r>
                        <w:bookmarkEnd w:id="15"/>
                        <w:r w:rsidR="0005777F">
                          <w:rPr>
                            <w:rFonts w:cstheme="minorHAnsi"/>
                            <w:szCs w:val="22"/>
                          </w:rPr>
                          <w:t>;</w:t>
                        </w:r>
                      </w:p>
                      <w:p w14:paraId="423F94ED" w14:textId="4B357A49" w:rsidR="00311695" w:rsidRPr="00597F61" w:rsidRDefault="00311695" w:rsidP="00311695">
                        <w:pPr>
                          <w:ind w:right="498"/>
                          <w:rPr>
                            <w:rFonts w:cstheme="minorHAnsi"/>
                            <w:b/>
                            <w:szCs w:val="22"/>
                          </w:rPr>
                        </w:pPr>
                        <w:bookmarkStart w:id="16" w:name="_Hlk90464057"/>
                        <w:r w:rsidRPr="00044B7D">
                          <w:rPr>
                            <w:rFonts w:cstheme="minorHAnsi"/>
                            <w:b/>
                            <w:szCs w:val="22"/>
                          </w:rPr>
                          <w:t>Inga Erta</w:t>
                        </w:r>
                        <w:r w:rsidRPr="00597F61">
                          <w:rPr>
                            <w:rFonts w:cstheme="minorHAnsi"/>
                            <w:szCs w:val="22"/>
                          </w:rPr>
                          <w:t>,</w:t>
                        </w:r>
                        <w:r w:rsidRPr="00597F61">
                          <w:rPr>
                            <w:rFonts w:cstheme="minorHAnsi"/>
                            <w:b/>
                            <w:szCs w:val="22"/>
                          </w:rPr>
                          <w:t xml:space="preserve"> </w:t>
                        </w:r>
                        <w:r w:rsidRPr="00044B7D">
                          <w:rPr>
                            <w:rFonts w:cstheme="minorHAnsi"/>
                            <w:szCs w:val="22"/>
                          </w:rPr>
                          <w:t>Valsts meža dienesta Austrumlatgales virsmežniecības inženiere vides aizsardzības jautājumos</w:t>
                        </w:r>
                        <w:bookmarkEnd w:id="16"/>
                        <w:r w:rsidR="0005777F">
                          <w:rPr>
                            <w:rFonts w:cstheme="minorHAnsi"/>
                            <w:szCs w:val="22"/>
                          </w:rPr>
                          <w:t>;</w:t>
                        </w:r>
                      </w:p>
                      <w:p w14:paraId="1C412576" w14:textId="6EFFD581" w:rsidR="00311695" w:rsidRDefault="00311695" w:rsidP="00344231">
                        <w:pPr>
                          <w:ind w:right="498"/>
                          <w:rPr>
                            <w:rFonts w:cstheme="minorHAnsi"/>
                            <w:szCs w:val="22"/>
                          </w:rPr>
                        </w:pPr>
                        <w:bookmarkStart w:id="17" w:name="_Hlk84155574"/>
                        <w:r w:rsidRPr="00831B4D">
                          <w:rPr>
                            <w:rFonts w:cstheme="minorHAnsi"/>
                            <w:b/>
                            <w:szCs w:val="22"/>
                          </w:rPr>
                          <w:t>Rita Eiduka</w:t>
                        </w:r>
                        <w:r w:rsidRPr="00831B4D">
                          <w:rPr>
                            <w:rFonts w:cstheme="minorHAnsi"/>
                            <w:szCs w:val="22"/>
                          </w:rPr>
                          <w:t xml:space="preserve">, </w:t>
                        </w:r>
                        <w:bookmarkStart w:id="18" w:name="_Hlk90464014"/>
                        <w:r w:rsidRPr="00831B4D">
                          <w:rPr>
                            <w:rFonts w:cstheme="minorHAnsi"/>
                            <w:szCs w:val="22"/>
                          </w:rPr>
                          <w:t xml:space="preserve">Valsts vides dienesta </w:t>
                        </w:r>
                        <w:r w:rsidR="009071F8">
                          <w:rPr>
                            <w:rFonts w:cstheme="minorHAnsi"/>
                            <w:szCs w:val="22"/>
                          </w:rPr>
                          <w:t>Latgale</w:t>
                        </w:r>
                        <w:r w:rsidRPr="00831B4D">
                          <w:rPr>
                            <w:rFonts w:cstheme="minorHAnsi"/>
                            <w:szCs w:val="22"/>
                          </w:rPr>
                          <w:t>s reģionālās vides pārvalde</w:t>
                        </w:r>
                        <w:bookmarkEnd w:id="17"/>
                        <w:r w:rsidR="00344231">
                          <w:rPr>
                            <w:rFonts w:cstheme="minorHAnsi"/>
                            <w:szCs w:val="22"/>
                          </w:rPr>
                          <w:t xml:space="preserve">s </w:t>
                        </w:r>
                        <w:r w:rsidR="00344231" w:rsidRPr="00344231">
                          <w:rPr>
                            <w:rFonts w:cstheme="minorHAnsi"/>
                            <w:szCs w:val="22"/>
                          </w:rPr>
                          <w:t>Piesārņojuma kontroles daļas</w:t>
                        </w:r>
                        <w:r w:rsidR="00344231">
                          <w:rPr>
                            <w:rFonts w:cstheme="minorHAnsi"/>
                            <w:szCs w:val="22"/>
                          </w:rPr>
                          <w:t xml:space="preserve"> </w:t>
                        </w:r>
                        <w:r w:rsidR="00344231" w:rsidRPr="00344231">
                          <w:rPr>
                            <w:rFonts w:cstheme="minorHAnsi"/>
                            <w:szCs w:val="22"/>
                          </w:rPr>
                          <w:t>Rēzeknes sektora vadītāj</w:t>
                        </w:r>
                        <w:r w:rsidR="00344231">
                          <w:rPr>
                            <w:rFonts w:cstheme="minorHAnsi"/>
                            <w:szCs w:val="22"/>
                          </w:rPr>
                          <w:t>a</w:t>
                        </w:r>
                        <w:bookmarkEnd w:id="18"/>
                        <w:r w:rsidR="0005777F">
                          <w:rPr>
                            <w:rFonts w:cstheme="minorHAnsi"/>
                            <w:szCs w:val="22"/>
                          </w:rPr>
                          <w:t>;</w:t>
                        </w:r>
                      </w:p>
                      <w:p w14:paraId="0A46DFC9" w14:textId="099E7D87" w:rsidR="00311695" w:rsidRPr="00044B7D" w:rsidRDefault="00311695" w:rsidP="00311695">
                        <w:pPr>
                          <w:widowControl w:val="0"/>
                          <w:ind w:right="499"/>
                          <w:rPr>
                            <w:rFonts w:cstheme="minorHAnsi"/>
                            <w:b/>
                            <w:noProof/>
                            <w:szCs w:val="22"/>
                          </w:rPr>
                        </w:pPr>
                        <w:r w:rsidRPr="0043476B">
                          <w:rPr>
                            <w:rFonts w:cstheme="minorHAnsi"/>
                            <w:b/>
                            <w:szCs w:val="22"/>
                          </w:rPr>
                          <w:t>Diāna Marga</w:t>
                        </w:r>
                        <w:r>
                          <w:rPr>
                            <w:rFonts w:cstheme="minorHAnsi"/>
                            <w:szCs w:val="22"/>
                          </w:rPr>
                          <w:t xml:space="preserve">, A/S </w:t>
                        </w:r>
                        <w:r w:rsidRPr="00463D37">
                          <w:rPr>
                            <w:szCs w:val="22"/>
                          </w:rPr>
                          <w:t>„</w:t>
                        </w:r>
                        <w:r>
                          <w:rPr>
                            <w:rFonts w:cstheme="minorHAnsi"/>
                            <w:szCs w:val="22"/>
                          </w:rPr>
                          <w:t>Latvijas Valsts meži” Ziemeļlatgales reģiona vides plānošanas speciāliste</w:t>
                        </w:r>
                        <w:r w:rsidR="0005777F">
                          <w:rPr>
                            <w:rFonts w:cstheme="minorHAnsi"/>
                            <w:szCs w:val="22"/>
                          </w:rPr>
                          <w:t>;</w:t>
                        </w:r>
                      </w:p>
                      <w:p w14:paraId="5C03D32C" w14:textId="673B1B26" w:rsidR="00311695" w:rsidRPr="00487C26" w:rsidRDefault="00311695" w:rsidP="00311695">
                        <w:pPr>
                          <w:ind w:right="498"/>
                          <w:rPr>
                            <w:rFonts w:cstheme="minorHAnsi"/>
                            <w:szCs w:val="22"/>
                          </w:rPr>
                        </w:pPr>
                        <w:bookmarkStart w:id="19" w:name="_Hlk90464091"/>
                        <w:r>
                          <w:rPr>
                            <w:rFonts w:cstheme="minorHAnsi"/>
                            <w:b/>
                            <w:szCs w:val="22"/>
                          </w:rPr>
                          <w:t xml:space="preserve">Edgars </w:t>
                        </w:r>
                        <w:r w:rsidRPr="00831B4D">
                          <w:rPr>
                            <w:rFonts w:cstheme="minorHAnsi"/>
                            <w:b/>
                            <w:szCs w:val="22"/>
                          </w:rPr>
                          <w:t>Čubars</w:t>
                        </w:r>
                        <w:r>
                          <w:rPr>
                            <w:rFonts w:cstheme="minorHAnsi"/>
                            <w:szCs w:val="22"/>
                          </w:rPr>
                          <w:t xml:space="preserve">, </w:t>
                        </w:r>
                        <w:r w:rsidRPr="00831B4D">
                          <w:rPr>
                            <w:rFonts w:cstheme="minorHAnsi"/>
                            <w:szCs w:val="22"/>
                          </w:rPr>
                          <w:t>Lauku atbalsta dienesta Austrumlatgales reģionālās</w:t>
                        </w:r>
                        <w:r w:rsidR="00C91F42">
                          <w:rPr>
                            <w:rFonts w:cstheme="minorHAnsi"/>
                            <w:szCs w:val="22"/>
                          </w:rPr>
                          <w:t xml:space="preserve"> </w:t>
                        </w:r>
                        <w:r w:rsidRPr="00831B4D">
                          <w:rPr>
                            <w:rFonts w:cstheme="minorHAnsi"/>
                            <w:szCs w:val="22"/>
                          </w:rPr>
                          <w:t>lauksaimniecības pārvaldes Kontroles un uzraudzības daļas vadītājs</w:t>
                        </w:r>
                        <w:bookmarkEnd w:id="19"/>
                        <w:r w:rsidR="00BF2EC4">
                          <w:rPr>
                            <w:rFonts w:cstheme="minorHAnsi"/>
                            <w:szCs w:val="22"/>
                          </w:rPr>
                          <w:t>;</w:t>
                        </w:r>
                      </w:p>
                      <w:p w14:paraId="19C91ED2" w14:textId="5E1403DB" w:rsidR="00311695" w:rsidRDefault="00311695" w:rsidP="00311695">
                        <w:pPr>
                          <w:widowControl w:val="0"/>
                          <w:ind w:right="499"/>
                          <w:rPr>
                            <w:rFonts w:cstheme="minorHAnsi"/>
                            <w:szCs w:val="22"/>
                          </w:rPr>
                        </w:pPr>
                        <w:bookmarkStart w:id="20" w:name="_Hlk90464456"/>
                        <w:r w:rsidRPr="00044B7D">
                          <w:rPr>
                            <w:rFonts w:cstheme="minorHAnsi"/>
                            <w:b/>
                            <w:szCs w:val="22"/>
                          </w:rPr>
                          <w:t>Dārta Lasenberga</w:t>
                        </w:r>
                        <w:r w:rsidRPr="00044B7D">
                          <w:rPr>
                            <w:rFonts w:cstheme="minorHAnsi"/>
                            <w:szCs w:val="22"/>
                          </w:rPr>
                          <w:t>, Latvijas investīciju un attīstības aģentūras Tūrisma departamena Tūrisma produktu attīstības nodaļas vecākā eksperte</w:t>
                        </w:r>
                        <w:r w:rsidR="00BF2EC4">
                          <w:rPr>
                            <w:rFonts w:cstheme="minorHAnsi"/>
                            <w:szCs w:val="22"/>
                          </w:rPr>
                          <w:t>;</w:t>
                        </w:r>
                      </w:p>
                      <w:p w14:paraId="380CA096" w14:textId="1900AA84" w:rsidR="00BF2EC4" w:rsidRDefault="00BF2EC4" w:rsidP="00BF2EC4">
                        <w:pPr>
                          <w:widowControl w:val="0"/>
                          <w:ind w:right="499"/>
                          <w:rPr>
                            <w:rFonts w:cstheme="minorHAnsi"/>
                            <w:szCs w:val="22"/>
                          </w:rPr>
                        </w:pPr>
                        <w:bookmarkStart w:id="21" w:name="_Hlk90464136"/>
                        <w:bookmarkEnd w:id="20"/>
                        <w:r w:rsidRPr="00BF2EC4">
                          <w:rPr>
                            <w:rFonts w:cstheme="minorHAnsi"/>
                            <w:b/>
                            <w:bCs/>
                            <w:szCs w:val="22"/>
                          </w:rPr>
                          <w:t>Vilma Platpīre</w:t>
                        </w:r>
                        <w:r w:rsidRPr="00BF2EC4">
                          <w:rPr>
                            <w:rFonts w:cstheme="minorHAnsi"/>
                            <w:szCs w:val="22"/>
                          </w:rPr>
                          <w:t>, Nacionālās kultūras mantojumu pārvaldes Latgales reģionālās nodaļas</w:t>
                        </w:r>
                        <w:r>
                          <w:rPr>
                            <w:rFonts w:cstheme="minorHAnsi"/>
                            <w:szCs w:val="22"/>
                          </w:rPr>
                          <w:t xml:space="preserve"> </w:t>
                        </w:r>
                        <w:r w:rsidRPr="00BF2EC4">
                          <w:rPr>
                            <w:rFonts w:cstheme="minorHAnsi"/>
                            <w:szCs w:val="22"/>
                          </w:rPr>
                          <w:t>vadītāja</w:t>
                        </w:r>
                        <w:bookmarkEnd w:id="21"/>
                        <w:r w:rsidR="000E7D48">
                          <w:rPr>
                            <w:rFonts w:cstheme="minorHAnsi"/>
                            <w:szCs w:val="22"/>
                          </w:rPr>
                          <w:t xml:space="preserve"> </w:t>
                        </w:r>
                        <w:r w:rsidR="000E7D48" w:rsidRPr="000E7D48">
                          <w:rPr>
                            <w:rFonts w:cstheme="minorHAnsi"/>
                            <w:bCs/>
                            <w:szCs w:val="22"/>
                          </w:rPr>
                          <w:t>(uzraudzības grupas sastāvā</w:t>
                        </w:r>
                        <w:r w:rsidR="000E7D48">
                          <w:rPr>
                            <w:rFonts w:cstheme="minorHAnsi"/>
                            <w:bCs/>
                            <w:szCs w:val="22"/>
                          </w:rPr>
                          <w:t xml:space="preserve"> no</w:t>
                        </w:r>
                        <w:r w:rsidR="000E7D48" w:rsidRPr="000E7D48">
                          <w:rPr>
                            <w:rFonts w:cstheme="minorHAnsi"/>
                            <w:bCs/>
                            <w:szCs w:val="22"/>
                          </w:rPr>
                          <w:t xml:space="preserve"> 202</w:t>
                        </w:r>
                        <w:r w:rsidR="000E7D48">
                          <w:rPr>
                            <w:rFonts w:cstheme="minorHAnsi"/>
                            <w:bCs/>
                            <w:szCs w:val="22"/>
                          </w:rPr>
                          <w:t>1</w:t>
                        </w:r>
                        <w:r w:rsidR="000E7D48" w:rsidRPr="000E7D48">
                          <w:rPr>
                            <w:rFonts w:cstheme="minorHAnsi"/>
                            <w:bCs/>
                            <w:szCs w:val="22"/>
                          </w:rPr>
                          <w:t xml:space="preserve">. gada </w:t>
                        </w:r>
                        <w:r w:rsidR="000E7D48">
                          <w:rPr>
                            <w:rFonts w:cstheme="minorHAnsi"/>
                            <w:bCs/>
                            <w:szCs w:val="22"/>
                          </w:rPr>
                          <w:t>2. septembra</w:t>
                        </w:r>
                        <w:r w:rsidR="000E7D48" w:rsidRPr="000E7D48">
                          <w:rPr>
                            <w:rFonts w:cstheme="minorHAnsi"/>
                            <w:bCs/>
                            <w:szCs w:val="22"/>
                          </w:rPr>
                          <w:t>)</w:t>
                        </w:r>
                        <w:r w:rsidR="000E7D48">
                          <w:rPr>
                            <w:rFonts w:cstheme="minorHAnsi"/>
                            <w:bCs/>
                            <w:szCs w:val="22"/>
                          </w:rPr>
                          <w:t>.</w:t>
                        </w:r>
                      </w:p>
                      <w:p w14:paraId="53B01DFA" w14:textId="5FC8F125" w:rsidR="00311695" w:rsidRDefault="00311695" w:rsidP="00311695">
                        <w:pPr>
                          <w:widowControl w:val="0"/>
                          <w:ind w:right="499"/>
                          <w:rPr>
                            <w:rFonts w:cstheme="minorHAnsi"/>
                            <w:b/>
                            <w:noProof/>
                            <w:szCs w:val="22"/>
                          </w:rPr>
                        </w:pPr>
                      </w:p>
                      <w:p w14:paraId="267AE8CC" w14:textId="796F5D32" w:rsidR="00311695" w:rsidRPr="00597F61" w:rsidRDefault="00C91F42" w:rsidP="00311695">
                        <w:pPr>
                          <w:widowControl w:val="0"/>
                          <w:ind w:right="499"/>
                          <w:rPr>
                            <w:rFonts w:cstheme="minorHAnsi"/>
                            <w:szCs w:val="22"/>
                          </w:rPr>
                        </w:pPr>
                        <w:r>
                          <w:rPr>
                            <w:noProof/>
                            <w:sz w:val="26"/>
                            <w:szCs w:val="26"/>
                            <w:lang w:val="en-US" w:eastAsia="en-US"/>
                          </w:rPr>
                          <w:drawing>
                            <wp:inline distT="0" distB="0" distL="0" distR="0" wp14:anchorId="301F37A8" wp14:editId="38A6FCDA">
                              <wp:extent cx="3132968" cy="632460"/>
                              <wp:effectExtent l="0" t="0" r="0" b="0"/>
                              <wp:docPr id="627" name="Picture 6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Logo_ansamblis.jpg"/>
                                      <pic:cNvPicPr/>
                                    </pic:nvPicPr>
                                    <pic:blipFill>
                                      <a:blip r:embed="rId15" cstate="print">
                                        <a:extLst>
                                          <a:ext uri="{28A0092B-C50C-407E-A947-70E740481C1C}">
                                            <a14:useLocalDpi xmlns:a14="http://schemas.microsoft.com/office/drawing/2010/main" val="0"/>
                                          </a:ext>
                                        </a:extLst>
                                      </a:blip>
                                      <a:stretch>
                                        <a:fillRect/>
                                      </a:stretch>
                                    </pic:blipFill>
                                    <pic:spPr>
                                      <a:xfrm>
                                        <a:off x="0" y="0"/>
                                        <a:ext cx="3166017" cy="639132"/>
                                      </a:xfrm>
                                      <a:prstGeom prst="rect">
                                        <a:avLst/>
                                      </a:prstGeom>
                                    </pic:spPr>
                                  </pic:pic>
                                </a:graphicData>
                              </a:graphic>
                            </wp:inline>
                          </w:drawing>
                        </w:r>
                        <w:r>
                          <w:rPr>
                            <w:rFonts w:cstheme="minorHAnsi"/>
                            <w:szCs w:val="22"/>
                          </w:rPr>
                          <w:t xml:space="preserve">     </w:t>
                        </w:r>
                        <w:r>
                          <w:rPr>
                            <w:noProof/>
                            <w:sz w:val="26"/>
                            <w:szCs w:val="26"/>
                            <w:lang w:val="en-US" w:eastAsia="en-US"/>
                          </w:rPr>
                          <w:drawing>
                            <wp:inline distT="0" distB="0" distL="0" distR="0" wp14:anchorId="40572DE4" wp14:editId="25E4CC85">
                              <wp:extent cx="684437" cy="617220"/>
                              <wp:effectExtent l="0" t="0" r="1905" b="0"/>
                              <wp:docPr id="628" name="Picture 6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logo_dabas_skaitisana.jpg"/>
                                      <pic:cNvPicPr/>
                                    </pic:nvPicPr>
                                    <pic:blipFill>
                                      <a:blip r:embed="rId16" cstate="print">
                                        <a:extLst>
                                          <a:ext uri="{28A0092B-C50C-407E-A947-70E740481C1C}">
                                            <a14:useLocalDpi xmlns:a14="http://schemas.microsoft.com/office/drawing/2010/main" val="0"/>
                                          </a:ext>
                                        </a:extLst>
                                      </a:blip>
                                      <a:stretch>
                                        <a:fillRect/>
                                      </a:stretch>
                                    </pic:blipFill>
                                    <pic:spPr>
                                      <a:xfrm>
                                        <a:off x="0" y="0"/>
                                        <a:ext cx="720200" cy="649471"/>
                                      </a:xfrm>
                                      <a:prstGeom prst="rect">
                                        <a:avLst/>
                                      </a:prstGeom>
                                    </pic:spPr>
                                  </pic:pic>
                                </a:graphicData>
                              </a:graphic>
                            </wp:inline>
                          </w:drawing>
                        </w:r>
                      </w:p>
                    </w:txbxContent>
                  </v:textbox>
                </v:rect>
                <v:rect id="Rectangle 33" o:spid="_x0000_s1032" style="position:absolute;left:-168;top:-10752;width:48481;height:512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" filled="f" stroked="f" strokeweight="2pt">
                  <v:textbox>
                    <w:txbxContent>
                      <w:p w14:paraId="7A67EC99" w14:textId="2E85806A" w:rsidR="00311695" w:rsidRPr="00D860C3" w:rsidRDefault="00311695" w:rsidP="00311695">
                        <w:pPr>
                          <w:rPr>
                            <w:rFonts w:cstheme="minorHAnsi"/>
                            <w:b/>
                            <w:color w:val="76923C"/>
                            <w:sz w:val="28"/>
                            <w:szCs w:val="28"/>
                          </w:rPr>
                        </w:pPr>
                        <w:r w:rsidRPr="00D860C3">
                          <w:rPr>
                            <w:rFonts w:cstheme="minorHAnsi"/>
                            <w:b/>
                            <w:color w:val="76923C"/>
                            <w:sz w:val="28"/>
                            <w:szCs w:val="28"/>
                          </w:rPr>
                          <w:t>PLĀNA IZSTRĀDES UZRAUDZĪBAS GRUPA</w:t>
                        </w:r>
                      </w:p>
                    </w:txbxContent>
                  </v:textbox>
                </v:rect>
                <w10:wrap anchorx="page"/>
              </v:group>
            </w:pict>
          </mc:Fallback>
        </mc:AlternateContent>
      </w:r>
      <w:r>
        <w:rPr>
          <w:rFonts w:cstheme="minorHAnsi"/>
          <w:b/>
          <w:noProof/>
          <w:szCs w:val="22"/>
          <w:lang w:val="en-US" w:eastAsia="en-US"/>
        </w:rPr>
        <mc:AlternateContent>
          <mc:Choice Requires="wps">
            <w:drawing>
              <wp:anchor distT="0" distB="0" distL="114300" distR="114300" simplePos="0" relativeHeight="251662336" behindDoc="0" locked="0" layoutInCell="1" allowOverlap="1" wp14:anchorId="761418C3" wp14:editId="2BCFC304">
                <wp:simplePos x="0" y="0"/>
                <wp:positionH relativeFrom="column">
                  <wp:posOffset>1507490</wp:posOffset>
                </wp:positionH>
                <wp:positionV relativeFrom="paragraph">
                  <wp:posOffset>2606675</wp:posOffset>
                </wp:positionV>
                <wp:extent cx="4695825" cy="1082040"/>
                <wp:effectExtent l="0" t="0" r="0" b="0"/>
                <wp:wrapNone/>
                <wp:docPr id="34" name="Rectangle 34"/>
                <wp:cNvGraphicFramePr/>
                <a:graphic xmlns:a="http://schemas.openxmlformats.org/drawingml/2006/main">
                  <a:graphicData uri="http://schemas.microsoft.com/office/word/2010/wordprocessingShape">
                    <wps:wsp>
                      <wps:cNvSpPr/>
                      <wps:spPr>
                        <a:xfrm>
                          <a:off x="0" y="0"/>
                          <a:ext cx="4695825" cy="1082040"/>
                        </a:xfrm>
                        <a:prstGeom prst="rect">
                          <a:avLst/>
                        </a:prstGeom>
                        <a:noFill/>
                        <a:ln>
                          <a:noFill/>
                        </a:ln>
                      </wps:spPr>
                      <wps:style>
                        <a:lnRef idx="2">
                          <a:schemeClr val="accent1"/>
                        </a:lnRef>
                        <a:fillRef idx="1">
                          <a:schemeClr val="lt1"/>
                        </a:fillRef>
                        <a:effectRef idx="0">
                          <a:schemeClr val="accent1"/>
                        </a:effectRef>
                        <a:fontRef idx="minor">
                          <a:schemeClr val="dk1"/>
                        </a:fontRef>
                      </wps:style>
                      <wps:txbx>
                        <w:txbxContent>
                          <w:p w14:paraId="359091E3" w14:textId="77777777" w:rsidR="00311695" w:rsidRPr="00B35E15" w:rsidRDefault="00311695" w:rsidP="00311695">
                            <w:pPr>
                              <w:spacing w:after="120"/>
                              <w:jc w:val="center"/>
                              <w:rPr>
                                <w:rFonts w:cstheme="minorHAnsi"/>
                                <w:color w:val="1F497D" w:themeColor="text2"/>
                                <w:szCs w:val="22"/>
                              </w:rPr>
                            </w:pPr>
                            <w:r w:rsidRPr="00BD4465">
                              <w:rPr>
                                <w:rFonts w:cstheme="minorHAnsi"/>
                                <w:color w:val="1F497D" w:themeColor="text2"/>
                                <w:szCs w:val="22"/>
                              </w:rPr>
                              <w:t xml:space="preserve">Dabas </w:t>
                            </w:r>
                            <w:r w:rsidRPr="00BD4465">
                              <w:rPr>
                                <w:rFonts w:cstheme="minorHAnsi"/>
                                <w:color w:val="1F497D" w:themeColor="text2"/>
                                <w:szCs w:val="22"/>
                              </w:rPr>
                              <w:t xml:space="preserve">aizsardzības plāns tiek izstrādāts </w:t>
                            </w:r>
                            <w:r w:rsidRPr="009311B4">
                              <w:rPr>
                                <w:rFonts w:cstheme="minorHAnsi"/>
                                <w:color w:val="1F497D" w:themeColor="text2"/>
                                <w:szCs w:val="22"/>
                              </w:rPr>
                              <w:t>Eiropas Savienības Kohēzijas fonda līdzfinansētā projekta Nr. 5.4.2.1/16/I/001 „Priekšnosacījumu izveide labākai bioloģiskās daudzveidības saglabāšanai un ekosistēmu aizsardzībai Latvijā” ietvaros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761418C3" id="Rectangle 34" o:spid="_x0000_s1033" style="position:absolute;left:0;text-align:left;margin-left:118.7pt;margin-top:205.25pt;width:369.75pt;height:85.2pt;z-index:25166233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" filled="f" stroked="f" strokeweight="2pt">
                <v:textbox>
                  <w:txbxContent>
                    <w:p w14:paraId="359091E3" w14:textId="77777777" w:rsidR="00311695" w:rsidRPr="00B35E15" w:rsidRDefault="00311695" w:rsidP="00311695">
                      <w:pPr>
                        <w:spacing w:after="120"/>
                        <w:jc w:val="center"/>
                        <w:rPr>
                          <w:rFonts w:cstheme="minorHAnsi"/>
                          <w:color w:val="1F497D" w:themeColor="text2"/>
                          <w:szCs w:val="22"/>
                        </w:rPr>
                      </w:pPr>
                      <w:r w:rsidRPr="00BD4465">
                        <w:rPr>
                          <w:rFonts w:cstheme="minorHAnsi"/>
                          <w:color w:val="1F497D" w:themeColor="text2"/>
                          <w:szCs w:val="22"/>
                        </w:rPr>
                        <w:t xml:space="preserve">Dabas aizsardzības plāns tiek izstrādāts </w:t>
                      </w:r>
                      <w:r w:rsidRPr="009311B4">
                        <w:rPr>
                          <w:rFonts w:cstheme="minorHAnsi"/>
                          <w:color w:val="1F497D" w:themeColor="text2"/>
                          <w:szCs w:val="22"/>
                        </w:rPr>
                        <w:t>Eiropas Savienības Kohēzijas fonda līdzfinansētā projekta Nr. 5.4.2.1/16/I/001 „Priekšnosacījumu izveide labākai bioloģiskās daudzveidības saglabāšanai un ekosistēmu aizsardzībai Latvijā” ietvaros</w:t>
                      </w:r>
                    </w:p>
                  </w:txbxContent>
                </v:textbox>
              </v:rect>
            </w:pict>
          </mc:Fallback>
        </mc:AlternateContent>
      </w:r>
      <w:r w:rsidR="00311695">
        <w:rPr>
          <w:rFonts w:cstheme="minorHAnsi"/>
          <w:b/>
          <w:noProof/>
          <w:szCs w:val="22"/>
        </w:rPr>
        <w:t xml:space="preserve"> </w:t>
      </w:r>
      <w:r w:rsidR="00311695" w:rsidRPr="00457482">
        <w:rPr>
          <w:noProof/>
          <w:lang w:val="en-US" w:eastAsia="en-US"/>
        </w:rPr>
        <mc:AlternateContent>
          <mc:Choice Requires="wps">
            <w:drawing>
              <wp:anchor distT="0" distB="0" distL="114300" distR="114300" simplePos="0" relativeHeight="251664384" behindDoc="0" locked="0" layoutInCell="1" allowOverlap="1" wp14:anchorId="2F34FD5F" wp14:editId="1EE8EC79">
                <wp:simplePos x="0" y="0"/>
                <wp:positionH relativeFrom="column">
                  <wp:posOffset>-900430</wp:posOffset>
                </wp:positionH>
                <wp:positionV relativeFrom="paragraph">
                  <wp:posOffset>5008246</wp:posOffset>
                </wp:positionV>
                <wp:extent cx="2185035" cy="4546600"/>
                <wp:effectExtent l="0" t="0" r="5715" b="6350"/>
                <wp:wrapNone/>
                <wp:docPr id="38" name="Rectangle 38"/>
                <wp:cNvGraphicFramePr/>
                <a:graphic xmlns:a="http://schemas.openxmlformats.org/drawingml/2006/main">
                  <a:graphicData uri="http://schemas.microsoft.com/office/word/2010/wordprocessingShape">
                    <wps:wsp>
                      <wps:cNvSpPr/>
                      <wps:spPr>
                        <a:xfrm>
                          <a:off x="0" y="0"/>
                          <a:ext cx="2185035" cy="4546600"/>
                        </a:xfrm>
                        <a:prstGeom prst="rect">
                          <a:avLst/>
                        </a:prstGeom>
                        <a:solidFill>
                          <a:schemeClr val="bg1">
                            <a:lumMod val="85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xmlns:a="http://schemas.openxmlformats.org/drawingml/2006/main" xmlns:pic="http://schemas.openxmlformats.org/drawingml/2006/picture" xmlns:a14="http://schemas.microsoft.com/office/drawing/2010/main">
            <w:pict w14:anchorId="50CDCD3A">
              <v:rect id="Rectangle 38" style="position:absolute;margin-left:-70.9pt;margin-top:394.35pt;width:172.05pt;height:358pt;z-index:25166438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spid="_x0000_s1026" fillcolor="#d8d8d8 [2732]" stroked="f" strokeweight="2pt" w14:anchorId="39447A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"/>
            </w:pict>
          </mc:Fallback>
        </mc:AlternateContent>
      </w:r>
      <w:r w:rsidR="00311695" w:rsidRPr="00457482">
        <w:rPr>
          <w:noProof/>
          <w:lang w:val="en-US" w:eastAsia="en-US"/>
        </w:rPr>
        <mc:AlternateContent>
          <mc:Choice Requires="wps">
            <w:drawing>
              <wp:anchor distT="0" distB="0" distL="114300" distR="114300" simplePos="0" relativeHeight="251663360" behindDoc="0" locked="0" layoutInCell="1" allowOverlap="1" wp14:anchorId="68C491F5" wp14:editId="58204017">
                <wp:simplePos x="0" y="0"/>
                <wp:positionH relativeFrom="column">
                  <wp:posOffset>-900430</wp:posOffset>
                </wp:positionH>
                <wp:positionV relativeFrom="paragraph">
                  <wp:posOffset>2921635</wp:posOffset>
                </wp:positionV>
                <wp:extent cx="2185035" cy="1992630"/>
                <wp:effectExtent l="0" t="0" r="5715" b="7620"/>
                <wp:wrapNone/>
                <wp:docPr id="41" name="Rectangle 41"/>
                <wp:cNvGraphicFramePr/>
                <a:graphic xmlns:a="http://schemas.openxmlformats.org/drawingml/2006/main">
                  <a:graphicData uri="http://schemas.microsoft.com/office/word/2010/wordprocessingShape">
                    <wps:wsp>
                      <wps:cNvSpPr/>
                      <wps:spPr>
                        <a:xfrm>
                          <a:off x="0" y="0"/>
                          <a:ext cx="2185035" cy="1992630"/>
                        </a:xfrm>
                        <a:prstGeom prst="rect">
                          <a:avLst/>
                        </a:prstGeom>
                        <a:solidFill>
                          <a:schemeClr val="bg1">
                            <a:lumMod val="50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xmlns:a="http://schemas.openxmlformats.org/drawingml/2006/main" xmlns:pic="http://schemas.openxmlformats.org/drawingml/2006/picture" xmlns:a14="http://schemas.microsoft.com/office/drawing/2010/main">
            <w:pict w14:anchorId="2B1C66F8">
              <v:rect id="Rectangle 41" style="position:absolute;margin-left:-70.9pt;margin-top:230.05pt;width:172.05pt;height:156.9pt;z-index:25166336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spid="_x0000_s1026" fillcolor="#7f7f7f [1612]" stroked="f" strokeweight="2pt" w14:anchorId="19127B9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"/>
            </w:pict>
          </mc:Fallback>
        </mc:AlternateContent>
      </w:r>
      <w:r w:rsidR="00311695" w:rsidRPr="00457482">
        <w:rPr>
          <w:rFonts w:cstheme="minorHAnsi"/>
          <w:b/>
          <w:szCs w:val="22"/>
        </w:rPr>
        <w:br w:type="page"/>
      </w:r>
    </w:p>
    <w:p w14:paraId="5FF7EA7A" w14:textId="77777777" w:rsidR="00C91F42" w:rsidRPr="00345E7B" w:rsidRDefault="00C91F42" w:rsidP="00311695">
      <w:pPr>
        <w:spacing w:before="20"/>
        <w:rPr>
          <w:szCs w:val="22"/>
        </w:rPr>
      </w:pPr>
    </w:p>
    <w:p w14:paraId="5EA3E655" w14:textId="77777777" w:rsidR="00311695" w:rsidRPr="008F0B0E" w:rsidRDefault="00311695" w:rsidP="00311695">
      <w:pPr>
        <w:jc w:val="left"/>
        <w:rPr>
          <w:rFonts w:cstheme="minorHAnsi"/>
          <w:b/>
          <w:szCs w:val="22"/>
        </w:rPr>
      </w:pPr>
      <w:r w:rsidRPr="008F0B0E">
        <w:rPr>
          <w:rFonts w:cstheme="minorHAnsi"/>
          <w:b/>
          <w:szCs w:val="22"/>
        </w:rPr>
        <w:t>Tekstā izmantotie saīsinājumi</w:t>
      </w:r>
    </w:p>
    <w:p w14:paraId="50C83042" w14:textId="77777777" w:rsidR="00311695" w:rsidRPr="00B04E49" w:rsidRDefault="00311695" w:rsidP="00311695">
      <w:pPr>
        <w:jc w:val="left"/>
        <w:rPr>
          <w:rFonts w:cstheme="minorHAnsi"/>
          <w:szCs w:val="22"/>
        </w:rPr>
      </w:pPr>
      <w:r w:rsidRPr="00B04E49">
        <w:rPr>
          <w:rFonts w:cstheme="minorHAnsi"/>
          <w:szCs w:val="22"/>
        </w:rPr>
        <w:t>A – austrumi;</w:t>
      </w:r>
    </w:p>
    <w:p w14:paraId="2AF0249A" w14:textId="77777777" w:rsidR="00311695" w:rsidRDefault="00311695" w:rsidP="00311695">
      <w:pPr>
        <w:jc w:val="left"/>
        <w:rPr>
          <w:rFonts w:cstheme="minorHAnsi"/>
          <w:szCs w:val="22"/>
        </w:rPr>
      </w:pPr>
      <w:r w:rsidRPr="005C2433">
        <w:rPr>
          <w:rFonts w:cstheme="minorHAnsi"/>
          <w:szCs w:val="22"/>
        </w:rPr>
        <w:t xml:space="preserve">Biotopu direktīva – Padomes 1992. gada 21. maija </w:t>
      </w:r>
      <w:r>
        <w:rPr>
          <w:rFonts w:cstheme="minorHAnsi"/>
          <w:szCs w:val="22"/>
        </w:rPr>
        <w:t xml:space="preserve">Direktīva 92/43/EEK par dabisko </w:t>
      </w:r>
      <w:r w:rsidRPr="005C2433">
        <w:rPr>
          <w:rFonts w:cstheme="minorHAnsi"/>
          <w:szCs w:val="22"/>
        </w:rPr>
        <w:t>dzīvotņu, savvaļas faunas un floras aizsardzību;</w:t>
      </w:r>
    </w:p>
    <w:p w14:paraId="59B8EC81" w14:textId="5DF4246C" w:rsidR="00311695" w:rsidRDefault="00311695" w:rsidP="00311695">
      <w:pPr>
        <w:jc w:val="left"/>
        <w:rPr>
          <w:rFonts w:cstheme="minorHAnsi"/>
          <w:szCs w:val="22"/>
        </w:rPr>
      </w:pPr>
      <w:r w:rsidRPr="00B04E49">
        <w:rPr>
          <w:rFonts w:cstheme="minorHAnsi"/>
          <w:szCs w:val="22"/>
        </w:rPr>
        <w:t>D – dienvidi;</w:t>
      </w:r>
    </w:p>
    <w:p w14:paraId="7A262F0E" w14:textId="64ACCC5C" w:rsidR="00457E23" w:rsidRPr="00B04E49" w:rsidRDefault="00457E23" w:rsidP="00311695">
      <w:pPr>
        <w:jc w:val="left"/>
        <w:rPr>
          <w:rFonts w:cstheme="minorHAnsi"/>
          <w:szCs w:val="22"/>
        </w:rPr>
      </w:pPr>
      <w:r>
        <w:rPr>
          <w:rFonts w:cstheme="minorHAnsi"/>
          <w:szCs w:val="22"/>
        </w:rPr>
        <w:t>DA – dienvidaustrumi;</w:t>
      </w:r>
    </w:p>
    <w:p w14:paraId="2655F26C" w14:textId="77777777" w:rsidR="00311695" w:rsidRPr="00B04E49" w:rsidRDefault="00311695" w:rsidP="00311695">
      <w:pPr>
        <w:jc w:val="left"/>
        <w:rPr>
          <w:rFonts w:cstheme="minorHAnsi"/>
          <w:szCs w:val="22"/>
        </w:rPr>
      </w:pPr>
      <w:r w:rsidRPr="00B04E49">
        <w:rPr>
          <w:rFonts w:cstheme="minorHAnsi"/>
          <w:szCs w:val="22"/>
        </w:rPr>
        <w:t>DAP – Dabas aizsardzības pārvalde;</w:t>
      </w:r>
    </w:p>
    <w:p w14:paraId="4A41DFBE" w14:textId="77777777" w:rsidR="00311695" w:rsidRPr="00B04E49" w:rsidRDefault="00311695" w:rsidP="00311695">
      <w:pPr>
        <w:jc w:val="left"/>
        <w:rPr>
          <w:rFonts w:cstheme="minorHAnsi"/>
          <w:szCs w:val="22"/>
        </w:rPr>
      </w:pPr>
      <w:r w:rsidRPr="00B04E49">
        <w:rPr>
          <w:rFonts w:cstheme="minorHAnsi"/>
          <w:szCs w:val="22"/>
        </w:rPr>
        <w:t>DA pl</w:t>
      </w:r>
      <w:r>
        <w:rPr>
          <w:rFonts w:cstheme="minorHAnsi"/>
          <w:szCs w:val="22"/>
        </w:rPr>
        <w:t>āns – dabas aizsardzības plāns;</w:t>
      </w:r>
    </w:p>
    <w:p w14:paraId="5C3152F0" w14:textId="77777777" w:rsidR="00311695" w:rsidRPr="00B04E49" w:rsidRDefault="00311695" w:rsidP="00311695">
      <w:pPr>
        <w:jc w:val="left"/>
        <w:rPr>
          <w:rFonts w:cstheme="minorHAnsi"/>
          <w:szCs w:val="22"/>
        </w:rPr>
      </w:pPr>
      <w:r w:rsidRPr="00B04E49">
        <w:rPr>
          <w:rFonts w:cstheme="minorHAnsi"/>
          <w:szCs w:val="22"/>
        </w:rPr>
        <w:t>DMB – dabisko mežu biotopi;</w:t>
      </w:r>
    </w:p>
    <w:p w14:paraId="6B47B600" w14:textId="5428BF09" w:rsidR="00311695" w:rsidRDefault="00311695" w:rsidP="00311695">
      <w:pPr>
        <w:jc w:val="left"/>
        <w:rPr>
          <w:rFonts w:cstheme="minorHAnsi"/>
          <w:szCs w:val="22"/>
        </w:rPr>
      </w:pPr>
      <w:r>
        <w:rPr>
          <w:rFonts w:cstheme="minorHAnsi"/>
          <w:szCs w:val="22"/>
        </w:rPr>
        <w:t xml:space="preserve">DP – dabas parks </w:t>
      </w:r>
      <w:r w:rsidRPr="003F32E5">
        <w:rPr>
          <w:rFonts w:cstheme="minorHAnsi"/>
          <w:szCs w:val="22"/>
        </w:rPr>
        <w:t>„</w:t>
      </w:r>
      <w:r>
        <w:rPr>
          <w:rFonts w:cstheme="minorHAnsi"/>
          <w:szCs w:val="22"/>
        </w:rPr>
        <w:t>Adamovas ezers”;</w:t>
      </w:r>
    </w:p>
    <w:p w14:paraId="3A359F66" w14:textId="6102929C" w:rsidR="00457E23" w:rsidRDefault="00457E23" w:rsidP="00311695">
      <w:pPr>
        <w:jc w:val="left"/>
        <w:rPr>
          <w:rFonts w:cstheme="minorHAnsi"/>
          <w:szCs w:val="22"/>
        </w:rPr>
      </w:pPr>
      <w:r>
        <w:rPr>
          <w:rFonts w:cstheme="minorHAnsi"/>
          <w:szCs w:val="22"/>
        </w:rPr>
        <w:t>DR – dienvidrietumi;</w:t>
      </w:r>
    </w:p>
    <w:p w14:paraId="391DFEA9" w14:textId="77777777" w:rsidR="00311695" w:rsidRPr="00B04E49" w:rsidRDefault="00311695" w:rsidP="00311695">
      <w:pPr>
        <w:jc w:val="left"/>
        <w:rPr>
          <w:rFonts w:cstheme="minorHAnsi"/>
          <w:szCs w:val="22"/>
        </w:rPr>
      </w:pPr>
      <w:r>
        <w:rPr>
          <w:rFonts w:cstheme="minorHAnsi"/>
          <w:szCs w:val="22"/>
        </w:rPr>
        <w:t xml:space="preserve">DUBA - </w:t>
      </w:r>
      <w:r w:rsidRPr="0027622A">
        <w:rPr>
          <w:rFonts w:cstheme="minorHAnsi"/>
          <w:szCs w:val="22"/>
        </w:rPr>
        <w:t>Dauga</w:t>
      </w:r>
      <w:r>
        <w:rPr>
          <w:rFonts w:cstheme="minorHAnsi"/>
          <w:szCs w:val="22"/>
        </w:rPr>
        <w:t>vas upju baseina apsaimniekošana</w:t>
      </w:r>
      <w:r w:rsidRPr="0027622A">
        <w:rPr>
          <w:rFonts w:cstheme="minorHAnsi"/>
          <w:szCs w:val="22"/>
        </w:rPr>
        <w:t>s plān</w:t>
      </w:r>
      <w:r>
        <w:rPr>
          <w:rFonts w:cstheme="minorHAnsi"/>
          <w:szCs w:val="22"/>
        </w:rPr>
        <w:t>s 2016.-2021.gadam;</w:t>
      </w:r>
    </w:p>
    <w:p w14:paraId="4EBF5928" w14:textId="77777777" w:rsidR="00311695" w:rsidRDefault="00311695" w:rsidP="00311695">
      <w:pPr>
        <w:jc w:val="left"/>
        <w:rPr>
          <w:rFonts w:cstheme="minorHAnsi"/>
          <w:szCs w:val="22"/>
        </w:rPr>
      </w:pPr>
      <w:r>
        <w:rPr>
          <w:rFonts w:cstheme="minorHAnsi"/>
          <w:szCs w:val="22"/>
        </w:rPr>
        <w:t>EP – Eiropas Padome;</w:t>
      </w:r>
    </w:p>
    <w:p w14:paraId="1DCC437A" w14:textId="77777777" w:rsidR="00311695" w:rsidRDefault="00311695" w:rsidP="00311695">
      <w:pPr>
        <w:jc w:val="left"/>
        <w:rPr>
          <w:rFonts w:cstheme="minorHAnsi"/>
          <w:szCs w:val="22"/>
        </w:rPr>
      </w:pPr>
      <w:r>
        <w:rPr>
          <w:rFonts w:cstheme="minorHAnsi"/>
          <w:szCs w:val="22"/>
        </w:rPr>
        <w:t>ES – Eiropas Savienība</w:t>
      </w:r>
      <w:r w:rsidRPr="00B04E49">
        <w:rPr>
          <w:rFonts w:cstheme="minorHAnsi"/>
          <w:szCs w:val="22"/>
        </w:rPr>
        <w:t>;</w:t>
      </w:r>
    </w:p>
    <w:p w14:paraId="40456108" w14:textId="77777777" w:rsidR="00311695" w:rsidRDefault="00311695" w:rsidP="00311695">
      <w:pPr>
        <w:jc w:val="left"/>
        <w:rPr>
          <w:rFonts w:cstheme="minorHAnsi"/>
          <w:szCs w:val="22"/>
        </w:rPr>
      </w:pPr>
      <w:r>
        <w:rPr>
          <w:rFonts w:cstheme="minorHAnsi"/>
          <w:szCs w:val="22"/>
        </w:rPr>
        <w:t xml:space="preserve">IAIN – individuālie aizsardzības un izmantošnas noteikumi; </w:t>
      </w:r>
    </w:p>
    <w:p w14:paraId="40A85536" w14:textId="77777777" w:rsidR="00311695" w:rsidRPr="00B04E49" w:rsidRDefault="00311695" w:rsidP="00311695">
      <w:pPr>
        <w:jc w:val="left"/>
        <w:rPr>
          <w:rFonts w:cstheme="minorHAnsi"/>
          <w:szCs w:val="22"/>
        </w:rPr>
      </w:pPr>
      <w:r>
        <w:rPr>
          <w:rFonts w:cstheme="minorHAnsi"/>
          <w:szCs w:val="22"/>
        </w:rPr>
        <w:t>ĪA – īpaši aizsargājamā/ais;</w:t>
      </w:r>
    </w:p>
    <w:p w14:paraId="14D9C246" w14:textId="77777777" w:rsidR="00311695" w:rsidRDefault="00311695" w:rsidP="00311695">
      <w:pPr>
        <w:jc w:val="left"/>
        <w:rPr>
          <w:rFonts w:cstheme="minorHAnsi"/>
          <w:szCs w:val="22"/>
        </w:rPr>
      </w:pPr>
      <w:r w:rsidRPr="00B04E49">
        <w:rPr>
          <w:rFonts w:cstheme="minorHAnsi"/>
          <w:szCs w:val="22"/>
        </w:rPr>
        <w:t>ĪADT – īpaši aizsargājamā dabas teritorija;</w:t>
      </w:r>
    </w:p>
    <w:p w14:paraId="00FEC01D" w14:textId="302B29AF" w:rsidR="00311695" w:rsidRDefault="00311695" w:rsidP="00311695">
      <w:pPr>
        <w:jc w:val="left"/>
        <w:rPr>
          <w:rFonts w:cstheme="minorHAnsi"/>
          <w:szCs w:val="22"/>
        </w:rPr>
      </w:pPr>
      <w:r>
        <w:rPr>
          <w:rFonts w:cstheme="minorHAnsi"/>
          <w:szCs w:val="22"/>
        </w:rPr>
        <w:t>LAD – Lauku atbalsta dienests;</w:t>
      </w:r>
    </w:p>
    <w:p w14:paraId="02EAE1DD" w14:textId="5025A9CF" w:rsidR="005A22BD" w:rsidRPr="00B04E49" w:rsidRDefault="005A22BD" w:rsidP="00311695">
      <w:pPr>
        <w:jc w:val="left"/>
        <w:rPr>
          <w:rFonts w:cstheme="minorHAnsi"/>
          <w:szCs w:val="22"/>
        </w:rPr>
      </w:pPr>
      <w:r>
        <w:rPr>
          <w:rFonts w:cstheme="minorHAnsi"/>
          <w:szCs w:val="22"/>
        </w:rPr>
        <w:t xml:space="preserve">LAS – </w:t>
      </w:r>
      <w:r w:rsidRPr="005A22BD">
        <w:rPr>
          <w:rFonts w:cstheme="minorHAnsi"/>
          <w:szCs w:val="22"/>
        </w:rPr>
        <w:t>Latvijas normāl</w:t>
      </w:r>
      <w:r>
        <w:rPr>
          <w:rFonts w:cstheme="minorHAnsi"/>
          <w:szCs w:val="22"/>
        </w:rPr>
        <w:t>ā</w:t>
      </w:r>
      <w:r w:rsidRPr="005A22BD">
        <w:rPr>
          <w:rFonts w:cstheme="minorHAnsi"/>
          <w:szCs w:val="22"/>
        </w:rPr>
        <w:t xml:space="preserve"> augstum</w:t>
      </w:r>
      <w:r>
        <w:rPr>
          <w:rFonts w:cstheme="minorHAnsi"/>
          <w:szCs w:val="22"/>
        </w:rPr>
        <w:t>a</w:t>
      </w:r>
      <w:r w:rsidRPr="005A22BD">
        <w:rPr>
          <w:rFonts w:cstheme="minorHAnsi"/>
          <w:szCs w:val="22"/>
        </w:rPr>
        <w:t xml:space="preserve"> sistēma</w:t>
      </w:r>
      <w:r>
        <w:rPr>
          <w:rFonts w:cstheme="minorHAnsi"/>
          <w:szCs w:val="22"/>
        </w:rPr>
        <w:t>;</w:t>
      </w:r>
    </w:p>
    <w:p w14:paraId="481CD35B" w14:textId="4FF04D1B" w:rsidR="00311695" w:rsidRDefault="00311695" w:rsidP="00311695">
      <w:pPr>
        <w:jc w:val="left"/>
        <w:rPr>
          <w:rFonts w:cstheme="minorHAnsi"/>
          <w:szCs w:val="22"/>
        </w:rPr>
      </w:pPr>
      <w:r w:rsidRPr="00B04E49">
        <w:rPr>
          <w:rFonts w:cstheme="minorHAnsi"/>
          <w:szCs w:val="22"/>
        </w:rPr>
        <w:t>LĢIA – Latvijas Ģeotelpiskās informācijas aģentūra;</w:t>
      </w:r>
    </w:p>
    <w:p w14:paraId="50CAD5A8" w14:textId="6BE5776B" w:rsidR="003A46EE" w:rsidRDefault="005A22BD" w:rsidP="003A46EE">
      <w:pPr>
        <w:jc w:val="left"/>
        <w:rPr>
          <w:rFonts w:cstheme="minorHAnsi"/>
          <w:szCs w:val="22"/>
        </w:rPr>
      </w:pPr>
      <w:r>
        <w:rPr>
          <w:rFonts w:cstheme="minorHAnsi"/>
          <w:szCs w:val="22"/>
        </w:rPr>
        <w:t>LIDAR –</w:t>
      </w:r>
      <w:r w:rsidR="003A46EE">
        <w:rPr>
          <w:rFonts w:cstheme="minorHAnsi"/>
          <w:szCs w:val="22"/>
        </w:rPr>
        <w:t xml:space="preserve"> </w:t>
      </w:r>
      <w:r w:rsidRPr="005A22BD">
        <w:rPr>
          <w:rFonts w:cstheme="minorHAnsi"/>
          <w:szCs w:val="22"/>
        </w:rPr>
        <w:t>aerolāzerskenēšana</w:t>
      </w:r>
      <w:r w:rsidR="003A46EE">
        <w:rPr>
          <w:rFonts w:cstheme="minorHAnsi"/>
          <w:szCs w:val="22"/>
        </w:rPr>
        <w:t xml:space="preserve">s </w:t>
      </w:r>
      <w:r w:rsidRPr="005A22BD">
        <w:rPr>
          <w:rFonts w:cstheme="minorHAnsi"/>
          <w:szCs w:val="22"/>
        </w:rPr>
        <w:t>tālizpētes tehnoloģija informācijas iegūšanai un apstrādei par attālinātiem objektiem, izmantojot aktīvās optiskās sistēmas</w:t>
      </w:r>
      <w:r w:rsidR="003A46EE">
        <w:rPr>
          <w:rFonts w:cstheme="minorHAnsi"/>
          <w:szCs w:val="22"/>
        </w:rPr>
        <w:t xml:space="preserve">, piemēram, </w:t>
      </w:r>
      <w:r w:rsidRPr="005A22BD">
        <w:rPr>
          <w:rFonts w:cstheme="minorHAnsi"/>
          <w:szCs w:val="22"/>
        </w:rPr>
        <w:t>lāzer</w:t>
      </w:r>
      <w:r w:rsidR="003A46EE">
        <w:rPr>
          <w:rFonts w:cstheme="minorHAnsi"/>
          <w:szCs w:val="22"/>
        </w:rPr>
        <w:t>us, u.c.</w:t>
      </w:r>
    </w:p>
    <w:p w14:paraId="14E51418" w14:textId="763700F3" w:rsidR="00311695" w:rsidRDefault="00311695" w:rsidP="00311695">
      <w:pPr>
        <w:jc w:val="left"/>
        <w:rPr>
          <w:rFonts w:cstheme="minorHAnsi"/>
          <w:szCs w:val="22"/>
        </w:rPr>
      </w:pPr>
      <w:r>
        <w:rPr>
          <w:rFonts w:cstheme="minorHAnsi"/>
          <w:szCs w:val="22"/>
        </w:rPr>
        <w:t xml:space="preserve">ar ierobežotu atbildību </w:t>
      </w:r>
      <w:r w:rsidRPr="003F32E5">
        <w:rPr>
          <w:rFonts w:cstheme="minorHAnsi"/>
          <w:szCs w:val="22"/>
        </w:rPr>
        <w:t>„</w:t>
      </w:r>
      <w:r>
        <w:rPr>
          <w:rFonts w:cstheme="minorHAnsi"/>
          <w:szCs w:val="22"/>
        </w:rPr>
        <w:t>Latvijas, Vides ģeoloģijas un meteoroloģijas centrs”;</w:t>
      </w:r>
    </w:p>
    <w:p w14:paraId="334086FB" w14:textId="77777777" w:rsidR="00311695" w:rsidRPr="00B04E49" w:rsidRDefault="00311695" w:rsidP="00311695">
      <w:pPr>
        <w:jc w:val="left"/>
        <w:rPr>
          <w:rFonts w:cstheme="minorHAnsi"/>
          <w:szCs w:val="22"/>
        </w:rPr>
      </w:pPr>
      <w:r w:rsidRPr="00B04E49">
        <w:rPr>
          <w:rFonts w:cstheme="minorHAnsi"/>
          <w:szCs w:val="22"/>
        </w:rPr>
        <w:t>LOB – Latvijas ornitoloģijas biedrība;</w:t>
      </w:r>
    </w:p>
    <w:p w14:paraId="4D870FBE" w14:textId="77777777" w:rsidR="00311695" w:rsidRPr="00B04E49" w:rsidRDefault="00311695" w:rsidP="00311695">
      <w:pPr>
        <w:jc w:val="left"/>
        <w:rPr>
          <w:rFonts w:cstheme="minorHAnsi"/>
          <w:szCs w:val="22"/>
        </w:rPr>
      </w:pPr>
      <w:r w:rsidRPr="00B04E49">
        <w:rPr>
          <w:rFonts w:cstheme="minorHAnsi"/>
          <w:szCs w:val="22"/>
        </w:rPr>
        <w:t>LVM – akciju sabiedrība „Latvijas valsts meži”</w:t>
      </w:r>
      <w:r>
        <w:rPr>
          <w:rFonts w:cstheme="minorHAnsi"/>
          <w:szCs w:val="22"/>
        </w:rPr>
        <w:t>;</w:t>
      </w:r>
    </w:p>
    <w:p w14:paraId="5173CD94" w14:textId="77777777" w:rsidR="00311695" w:rsidRPr="00B04E49" w:rsidRDefault="00311695" w:rsidP="00311695">
      <w:pPr>
        <w:jc w:val="left"/>
        <w:rPr>
          <w:rFonts w:cstheme="minorHAnsi"/>
          <w:szCs w:val="22"/>
        </w:rPr>
      </w:pPr>
      <w:r w:rsidRPr="00B04E49">
        <w:rPr>
          <w:rFonts w:cstheme="minorHAnsi"/>
          <w:szCs w:val="22"/>
        </w:rPr>
        <w:t>LVMPI – Latvijas valsts meliorācijas pētniecības institūts;</w:t>
      </w:r>
    </w:p>
    <w:p w14:paraId="62A293A2" w14:textId="77777777" w:rsidR="00311695" w:rsidRDefault="00311695" w:rsidP="00311695">
      <w:pPr>
        <w:jc w:val="left"/>
        <w:rPr>
          <w:rFonts w:cstheme="minorHAnsi"/>
          <w:szCs w:val="22"/>
        </w:rPr>
      </w:pPr>
      <w:r w:rsidRPr="00B04E49">
        <w:rPr>
          <w:rFonts w:cstheme="minorHAnsi"/>
          <w:szCs w:val="22"/>
        </w:rPr>
        <w:t>MK – Ministru Kabinets;</w:t>
      </w:r>
    </w:p>
    <w:p w14:paraId="1206AB23" w14:textId="77777777" w:rsidR="00311695" w:rsidRPr="00B04E49" w:rsidRDefault="00311695" w:rsidP="00311695">
      <w:pPr>
        <w:jc w:val="left"/>
        <w:rPr>
          <w:rFonts w:cstheme="minorHAnsi"/>
          <w:szCs w:val="22"/>
        </w:rPr>
      </w:pPr>
      <w:r>
        <w:rPr>
          <w:rFonts w:cstheme="minorHAnsi"/>
          <w:szCs w:val="22"/>
        </w:rPr>
        <w:t>NAI – notekūdeņu attīrīšanas iekārtas;</w:t>
      </w:r>
    </w:p>
    <w:p w14:paraId="24E005CE" w14:textId="77777777" w:rsidR="00311695" w:rsidRPr="00B04E49" w:rsidRDefault="00311695" w:rsidP="00311695">
      <w:pPr>
        <w:jc w:val="left"/>
        <w:rPr>
          <w:rFonts w:cstheme="minorHAnsi"/>
          <w:szCs w:val="22"/>
        </w:rPr>
      </w:pPr>
      <w:r w:rsidRPr="00B04E49">
        <w:rPr>
          <w:rFonts w:cstheme="minorHAnsi"/>
          <w:szCs w:val="22"/>
        </w:rPr>
        <w:t>NVO – nevalstiskās organizācijas;</w:t>
      </w:r>
    </w:p>
    <w:p w14:paraId="414B6A21" w14:textId="77777777" w:rsidR="00311695" w:rsidRPr="00B04E49" w:rsidRDefault="00311695" w:rsidP="00311695">
      <w:pPr>
        <w:jc w:val="left"/>
        <w:rPr>
          <w:rFonts w:cstheme="minorHAnsi"/>
          <w:szCs w:val="22"/>
        </w:rPr>
      </w:pPr>
      <w:r w:rsidRPr="00B04E49">
        <w:rPr>
          <w:rFonts w:cstheme="minorHAnsi"/>
          <w:szCs w:val="22"/>
        </w:rPr>
        <w:t xml:space="preserve">SDF, </w:t>
      </w:r>
      <w:r w:rsidRPr="006E49FC">
        <w:rPr>
          <w:rFonts w:cstheme="minorHAnsi"/>
          <w:i/>
          <w:iCs/>
          <w:szCs w:val="22"/>
        </w:rPr>
        <w:t>Natura 2000</w:t>
      </w:r>
      <w:r w:rsidRPr="00B04E49">
        <w:rPr>
          <w:rFonts w:cstheme="minorHAnsi"/>
          <w:szCs w:val="22"/>
        </w:rPr>
        <w:t xml:space="preserve"> SDF – </w:t>
      </w:r>
      <w:r w:rsidRPr="006E49FC">
        <w:rPr>
          <w:rFonts w:cstheme="minorHAnsi"/>
          <w:i/>
          <w:iCs/>
          <w:szCs w:val="22"/>
        </w:rPr>
        <w:t>Natura 2000</w:t>
      </w:r>
      <w:r w:rsidRPr="00B04E49">
        <w:rPr>
          <w:rFonts w:cstheme="minorHAnsi"/>
          <w:szCs w:val="22"/>
        </w:rPr>
        <w:t xml:space="preserve"> teritoriju apraksta standarta datu forma;</w:t>
      </w:r>
    </w:p>
    <w:p w14:paraId="053359F8" w14:textId="77777777" w:rsidR="00311695" w:rsidRDefault="00311695" w:rsidP="00311695">
      <w:pPr>
        <w:jc w:val="left"/>
        <w:rPr>
          <w:rFonts w:cstheme="minorHAnsi"/>
          <w:szCs w:val="22"/>
        </w:rPr>
      </w:pPr>
      <w:r w:rsidRPr="003F32E5">
        <w:rPr>
          <w:szCs w:val="22"/>
        </w:rPr>
        <w:t>„</w:t>
      </w:r>
      <w:r w:rsidRPr="007830E7">
        <w:rPr>
          <w:szCs w:val="22"/>
        </w:rPr>
        <w:t>Ozols"</w:t>
      </w:r>
      <w:r w:rsidRPr="00D95EC5">
        <w:rPr>
          <w:rFonts w:cstheme="minorHAnsi"/>
          <w:szCs w:val="22"/>
        </w:rPr>
        <w:t xml:space="preserve"> – Dabas datu pārvaldības sistēma </w:t>
      </w:r>
      <w:r w:rsidRPr="003F32E5">
        <w:rPr>
          <w:rFonts w:cstheme="minorHAnsi"/>
          <w:szCs w:val="22"/>
        </w:rPr>
        <w:t>„</w:t>
      </w:r>
      <w:r w:rsidRPr="00D95EC5">
        <w:rPr>
          <w:rFonts w:cstheme="minorHAnsi"/>
          <w:szCs w:val="22"/>
        </w:rPr>
        <w:t>Ozols</w:t>
      </w:r>
      <w:r>
        <w:rPr>
          <w:rFonts w:cstheme="minorHAnsi"/>
          <w:szCs w:val="22"/>
        </w:rPr>
        <w:t>”, valsts informācijas sistēma (E-pakalpojums), kurā</w:t>
      </w:r>
      <w:r w:rsidRPr="00D95EC5">
        <w:rPr>
          <w:rFonts w:cstheme="minorHAnsi"/>
          <w:szCs w:val="22"/>
        </w:rPr>
        <w:t xml:space="preserve"> tiek uzk</w:t>
      </w:r>
      <w:r>
        <w:rPr>
          <w:rFonts w:cstheme="minorHAnsi"/>
          <w:szCs w:val="22"/>
        </w:rPr>
        <w:t xml:space="preserve">rāta informācija par ĪADT, tām saistītie dati (piem., apsaimniekošana, tūrisms, monitorings) </w:t>
      </w:r>
      <w:r w:rsidRPr="00D95EC5">
        <w:rPr>
          <w:rFonts w:cstheme="minorHAnsi"/>
          <w:szCs w:val="22"/>
        </w:rPr>
        <w:t>un citi dati, kas aktuāli dabas aizsardzības jomā;</w:t>
      </w:r>
    </w:p>
    <w:p w14:paraId="1E0F3ABD" w14:textId="77777777" w:rsidR="00311695" w:rsidRDefault="00311695" w:rsidP="00311695">
      <w:pPr>
        <w:jc w:val="left"/>
        <w:rPr>
          <w:rFonts w:cstheme="minorHAnsi"/>
          <w:szCs w:val="22"/>
        </w:rPr>
      </w:pPr>
      <w:r w:rsidRPr="005C2433">
        <w:rPr>
          <w:rFonts w:cstheme="minorHAnsi"/>
          <w:szCs w:val="22"/>
        </w:rPr>
        <w:t xml:space="preserve">Putnu direktīva – Eiropas Parlamenta un </w:t>
      </w:r>
      <w:r>
        <w:rPr>
          <w:rFonts w:cstheme="minorHAnsi"/>
          <w:szCs w:val="22"/>
        </w:rPr>
        <w:t xml:space="preserve">Padomes 2009. gada 30. novembra </w:t>
      </w:r>
      <w:r w:rsidRPr="005C2433">
        <w:rPr>
          <w:rFonts w:cstheme="minorHAnsi"/>
          <w:szCs w:val="22"/>
        </w:rPr>
        <w:t>Direktīva 2009/147/EK par savvaļas putnu aizsardzību;</w:t>
      </w:r>
    </w:p>
    <w:p w14:paraId="494D2E9D" w14:textId="77777777" w:rsidR="00311695" w:rsidRPr="00B04E49" w:rsidRDefault="00311695" w:rsidP="00311695">
      <w:pPr>
        <w:jc w:val="left"/>
        <w:rPr>
          <w:rFonts w:cstheme="minorHAnsi"/>
          <w:szCs w:val="22"/>
        </w:rPr>
      </w:pPr>
      <w:r w:rsidRPr="00B04E49">
        <w:rPr>
          <w:rFonts w:cstheme="minorHAnsi"/>
          <w:szCs w:val="22"/>
        </w:rPr>
        <w:t>PDMB – potenciālie dabisko mežu biotopi;</w:t>
      </w:r>
    </w:p>
    <w:p w14:paraId="31022197" w14:textId="77777777" w:rsidR="00311695" w:rsidRPr="00B04E49" w:rsidRDefault="00311695" w:rsidP="00311695">
      <w:pPr>
        <w:jc w:val="left"/>
        <w:rPr>
          <w:rFonts w:cstheme="minorHAnsi"/>
          <w:szCs w:val="22"/>
        </w:rPr>
      </w:pPr>
      <w:r w:rsidRPr="00B04E49">
        <w:rPr>
          <w:rFonts w:cstheme="minorHAnsi"/>
          <w:szCs w:val="22"/>
        </w:rPr>
        <w:t>R – rietumi;</w:t>
      </w:r>
    </w:p>
    <w:p w14:paraId="525D26D8" w14:textId="77777777" w:rsidR="005B50AD" w:rsidRPr="00B04E49" w:rsidRDefault="005B50AD" w:rsidP="005B50AD">
      <w:pPr>
        <w:jc w:val="left"/>
        <w:rPr>
          <w:rFonts w:cstheme="minorHAnsi"/>
          <w:szCs w:val="22"/>
        </w:rPr>
      </w:pPr>
      <w:r w:rsidRPr="00B04E49">
        <w:rPr>
          <w:rFonts w:cstheme="minorHAnsi"/>
          <w:szCs w:val="22"/>
        </w:rPr>
        <w:t>VARAM – Vides aizsardzības un reģionālās attīstības ministrija;</w:t>
      </w:r>
    </w:p>
    <w:p w14:paraId="5AA81AEA" w14:textId="77777777" w:rsidR="005B50AD" w:rsidRPr="00B04E49" w:rsidRDefault="005B50AD" w:rsidP="005B50AD">
      <w:pPr>
        <w:jc w:val="left"/>
        <w:rPr>
          <w:rFonts w:cstheme="minorHAnsi"/>
          <w:szCs w:val="22"/>
        </w:rPr>
      </w:pPr>
      <w:r w:rsidRPr="00B04E49">
        <w:rPr>
          <w:rFonts w:cstheme="minorHAnsi"/>
          <w:szCs w:val="22"/>
        </w:rPr>
        <w:t>VMD – Valsts meža dienests;</w:t>
      </w:r>
    </w:p>
    <w:p w14:paraId="021DF56E" w14:textId="7B1CB8AB" w:rsidR="005B50AD" w:rsidRDefault="005B50AD" w:rsidP="00311695">
      <w:pPr>
        <w:jc w:val="left"/>
        <w:rPr>
          <w:rFonts w:cstheme="minorHAnsi"/>
          <w:szCs w:val="22"/>
        </w:rPr>
      </w:pPr>
      <w:r w:rsidRPr="00B04E49">
        <w:rPr>
          <w:rFonts w:cstheme="minorHAnsi"/>
          <w:szCs w:val="22"/>
        </w:rPr>
        <w:t>VVD – Valsts vides dienests</w:t>
      </w:r>
      <w:r>
        <w:rPr>
          <w:rFonts w:cstheme="minorHAnsi"/>
          <w:szCs w:val="22"/>
        </w:rPr>
        <w:t>;</w:t>
      </w:r>
    </w:p>
    <w:p w14:paraId="17E5806B" w14:textId="48946655" w:rsidR="002462EC" w:rsidRDefault="002462EC" w:rsidP="00311695">
      <w:pPr>
        <w:jc w:val="left"/>
        <w:rPr>
          <w:rFonts w:cstheme="minorHAnsi"/>
          <w:szCs w:val="22"/>
        </w:rPr>
      </w:pPr>
      <w:r>
        <w:rPr>
          <w:rFonts w:cstheme="minorHAnsi"/>
          <w:szCs w:val="22"/>
        </w:rPr>
        <w:t>VZD – Valsts zemes dienests;</w:t>
      </w:r>
    </w:p>
    <w:p w14:paraId="0026AE2A" w14:textId="7913FFD3" w:rsidR="006271AE" w:rsidRDefault="006271AE" w:rsidP="00311695">
      <w:pPr>
        <w:jc w:val="left"/>
        <w:rPr>
          <w:rFonts w:cstheme="minorHAnsi"/>
          <w:szCs w:val="22"/>
        </w:rPr>
      </w:pPr>
      <w:r w:rsidRPr="006271AE">
        <w:rPr>
          <w:rFonts w:cstheme="minorHAnsi"/>
          <w:szCs w:val="22"/>
        </w:rPr>
        <w:t>VMRDB</w:t>
      </w:r>
      <w:r>
        <w:rPr>
          <w:rFonts w:cstheme="minorHAnsi"/>
          <w:szCs w:val="22"/>
        </w:rPr>
        <w:t xml:space="preserve"> – Valsts meža reģistra datu bāze;</w:t>
      </w:r>
    </w:p>
    <w:p w14:paraId="39CF6E8E" w14:textId="10EB376A" w:rsidR="00311695" w:rsidRDefault="00311695" w:rsidP="00311695">
      <w:pPr>
        <w:jc w:val="left"/>
        <w:rPr>
          <w:rFonts w:cstheme="minorHAnsi"/>
          <w:szCs w:val="22"/>
        </w:rPr>
      </w:pPr>
      <w:r w:rsidRPr="00B04E49">
        <w:rPr>
          <w:rFonts w:cstheme="minorHAnsi"/>
          <w:szCs w:val="22"/>
        </w:rPr>
        <w:t>Z – ziemeļi</w:t>
      </w:r>
    </w:p>
    <w:p w14:paraId="2AB9A6CA" w14:textId="25207924" w:rsidR="005B50AD" w:rsidRDefault="005B50AD" w:rsidP="00311695">
      <w:pPr>
        <w:jc w:val="left"/>
        <w:rPr>
          <w:rFonts w:cstheme="minorHAnsi"/>
          <w:szCs w:val="22"/>
        </w:rPr>
      </w:pPr>
      <w:r>
        <w:rPr>
          <w:rFonts w:cstheme="minorHAnsi"/>
          <w:szCs w:val="22"/>
        </w:rPr>
        <w:t>ZA – ziemeļaustrumi;</w:t>
      </w:r>
    </w:p>
    <w:p w14:paraId="717DE0CF" w14:textId="26FE6AD1" w:rsidR="005B50AD" w:rsidRDefault="005B50AD" w:rsidP="00311695">
      <w:pPr>
        <w:jc w:val="left"/>
        <w:rPr>
          <w:rFonts w:cstheme="minorHAnsi"/>
          <w:szCs w:val="22"/>
        </w:rPr>
      </w:pPr>
      <w:r>
        <w:rPr>
          <w:rFonts w:cstheme="minorHAnsi"/>
          <w:szCs w:val="22"/>
        </w:rPr>
        <w:lastRenderedPageBreak/>
        <w:t>ZR – ziemeļrietumi</w:t>
      </w:r>
      <w:r w:rsidR="00457E23">
        <w:rPr>
          <w:rFonts w:cstheme="minorHAnsi"/>
          <w:szCs w:val="22"/>
        </w:rPr>
        <w:t>;</w:t>
      </w:r>
    </w:p>
    <w:p w14:paraId="0954A90C" w14:textId="68B906D5" w:rsidR="00457E23" w:rsidRPr="00B04E49" w:rsidRDefault="00457E23" w:rsidP="00311695">
      <w:pPr>
        <w:jc w:val="left"/>
        <w:rPr>
          <w:rFonts w:cstheme="minorHAnsi"/>
          <w:szCs w:val="22"/>
        </w:rPr>
      </w:pPr>
      <w:r>
        <w:rPr>
          <w:rFonts w:cstheme="minorHAnsi"/>
          <w:szCs w:val="22"/>
        </w:rPr>
        <w:t>ZRZ – ziemeļrietumziemeļu.</w:t>
      </w:r>
    </w:p>
    <w:p w14:paraId="61248744" w14:textId="77777777" w:rsidR="00866384" w:rsidRDefault="00866384" w:rsidP="00311695">
      <w:pPr>
        <w:jc w:val="left"/>
        <w:rPr>
          <w:rFonts w:cstheme="minorHAnsi"/>
          <w:b/>
          <w:szCs w:val="22"/>
        </w:rPr>
      </w:pPr>
    </w:p>
    <w:p w14:paraId="22770201" w14:textId="0531C378" w:rsidR="00311695" w:rsidRPr="008F0B0E" w:rsidRDefault="00311695" w:rsidP="00311695">
      <w:pPr>
        <w:jc w:val="left"/>
        <w:rPr>
          <w:rFonts w:cstheme="minorHAnsi"/>
          <w:b/>
          <w:szCs w:val="22"/>
        </w:rPr>
      </w:pPr>
      <w:r w:rsidRPr="008F0B0E">
        <w:rPr>
          <w:rFonts w:cstheme="minorHAnsi"/>
          <w:b/>
          <w:szCs w:val="22"/>
        </w:rPr>
        <w:t>Izmantotie termini</w:t>
      </w:r>
    </w:p>
    <w:p w14:paraId="4A949A48" w14:textId="77777777" w:rsidR="00311695" w:rsidRPr="00A55B76" w:rsidRDefault="00311695" w:rsidP="00311695">
      <w:pPr>
        <w:rPr>
          <w:rFonts w:cstheme="minorHAnsi"/>
          <w:bCs/>
          <w:szCs w:val="22"/>
        </w:rPr>
      </w:pPr>
      <w:r w:rsidRPr="00A55B76">
        <w:rPr>
          <w:rFonts w:cstheme="minorHAnsi"/>
          <w:b/>
          <w:szCs w:val="22"/>
        </w:rPr>
        <w:t>Ainava</w:t>
      </w:r>
      <w:r w:rsidRPr="00A55B76">
        <w:rPr>
          <w:rFonts w:cstheme="minorHAnsi"/>
          <w:bCs/>
          <w:szCs w:val="22"/>
        </w:rPr>
        <w:t xml:space="preserve"> </w:t>
      </w:r>
      <w:r>
        <w:rPr>
          <w:rFonts w:cstheme="minorHAnsi"/>
          <w:bCs/>
          <w:szCs w:val="22"/>
        </w:rPr>
        <w:t>–</w:t>
      </w:r>
      <w:r w:rsidRPr="00A55B76">
        <w:rPr>
          <w:rFonts w:cstheme="minorHAnsi"/>
          <w:bCs/>
          <w:szCs w:val="22"/>
        </w:rPr>
        <w:t xml:space="preserve"> heterogēna zemes teritorija, kas sastāv no vairākām savstarpējā mijiedarbībā</w:t>
      </w:r>
      <w:r>
        <w:rPr>
          <w:rFonts w:cstheme="minorHAnsi"/>
          <w:bCs/>
          <w:szCs w:val="22"/>
        </w:rPr>
        <w:t xml:space="preserve"> </w:t>
      </w:r>
      <w:r w:rsidRPr="00A55B76">
        <w:rPr>
          <w:rFonts w:cstheme="minorHAnsi"/>
          <w:bCs/>
          <w:szCs w:val="22"/>
        </w:rPr>
        <w:t>esošām ekosistēmām (vai elementiem), kuras līdzīgā veidā telpiski atkārtojas</w:t>
      </w:r>
      <w:r>
        <w:rPr>
          <w:rFonts w:cstheme="minorHAnsi"/>
          <w:bCs/>
          <w:szCs w:val="22"/>
        </w:rPr>
        <w:t xml:space="preserve"> </w:t>
      </w:r>
      <w:r w:rsidRPr="00A55B76">
        <w:rPr>
          <w:rFonts w:cstheme="minorHAnsi"/>
          <w:bCs/>
          <w:szCs w:val="22"/>
        </w:rPr>
        <w:t>(modificēts pēc Forman and Gordon, 1986).</w:t>
      </w:r>
    </w:p>
    <w:p w14:paraId="41EFA5A8" w14:textId="77777777" w:rsidR="00311695" w:rsidRPr="00A55B76" w:rsidRDefault="00311695" w:rsidP="00311695">
      <w:pPr>
        <w:rPr>
          <w:rFonts w:cstheme="minorHAnsi"/>
          <w:bCs/>
          <w:szCs w:val="22"/>
        </w:rPr>
      </w:pPr>
      <w:r w:rsidRPr="00A55B76">
        <w:rPr>
          <w:rFonts w:cstheme="minorHAnsi"/>
          <w:b/>
          <w:szCs w:val="22"/>
        </w:rPr>
        <w:t>Ainavu telpa</w:t>
      </w:r>
      <w:r w:rsidRPr="00A55B76">
        <w:rPr>
          <w:rFonts w:cstheme="minorHAnsi"/>
          <w:bCs/>
          <w:szCs w:val="22"/>
        </w:rPr>
        <w:t xml:space="preserve"> </w:t>
      </w:r>
      <w:r>
        <w:rPr>
          <w:rFonts w:cstheme="minorHAnsi"/>
          <w:bCs/>
          <w:szCs w:val="22"/>
        </w:rPr>
        <w:t>–</w:t>
      </w:r>
      <w:r w:rsidRPr="00A55B76">
        <w:rPr>
          <w:rFonts w:cstheme="minorHAnsi"/>
          <w:bCs/>
          <w:szCs w:val="22"/>
        </w:rPr>
        <w:t xml:space="preserve"> ainavu kopums, kurā apvienotas atsevišķas ainavas pēc noteiktām</w:t>
      </w:r>
      <w:r>
        <w:rPr>
          <w:rFonts w:cstheme="minorHAnsi"/>
          <w:bCs/>
          <w:szCs w:val="22"/>
        </w:rPr>
        <w:t xml:space="preserve"> </w:t>
      </w:r>
      <w:r w:rsidRPr="00A55B76">
        <w:rPr>
          <w:rFonts w:cstheme="minorHAnsi"/>
          <w:bCs/>
          <w:szCs w:val="22"/>
        </w:rPr>
        <w:t>pazīmēm vai izmantošanas un/vai apsaimniekošanas prasībām.</w:t>
      </w:r>
    </w:p>
    <w:p w14:paraId="21B2EE48" w14:textId="77777777" w:rsidR="00311695" w:rsidRPr="00A55B76" w:rsidRDefault="00311695" w:rsidP="00311695">
      <w:pPr>
        <w:rPr>
          <w:rFonts w:cstheme="minorHAnsi"/>
          <w:bCs/>
          <w:szCs w:val="22"/>
        </w:rPr>
      </w:pPr>
      <w:r w:rsidRPr="00A55B76">
        <w:rPr>
          <w:rFonts w:cstheme="minorHAnsi"/>
          <w:b/>
          <w:szCs w:val="22"/>
        </w:rPr>
        <w:t>Ainavas struktūras elements</w:t>
      </w:r>
      <w:r w:rsidRPr="00A55B76">
        <w:rPr>
          <w:rFonts w:cstheme="minorHAnsi"/>
          <w:bCs/>
          <w:szCs w:val="22"/>
        </w:rPr>
        <w:t xml:space="preserve"> </w:t>
      </w:r>
      <w:r>
        <w:rPr>
          <w:rFonts w:cstheme="minorHAnsi"/>
          <w:bCs/>
          <w:szCs w:val="22"/>
        </w:rPr>
        <w:t>–</w:t>
      </w:r>
      <w:r w:rsidRPr="00A55B76">
        <w:rPr>
          <w:rFonts w:cstheme="minorHAnsi"/>
          <w:bCs/>
          <w:szCs w:val="22"/>
        </w:rPr>
        <w:t xml:space="preserve"> ir ainavas struktūrvienība - ainavas robežās ietilpstoša</w:t>
      </w:r>
      <w:r>
        <w:rPr>
          <w:rFonts w:cstheme="minorHAnsi"/>
          <w:bCs/>
          <w:szCs w:val="22"/>
        </w:rPr>
        <w:t xml:space="preserve"> </w:t>
      </w:r>
      <w:r w:rsidRPr="00A55B76">
        <w:rPr>
          <w:rFonts w:cstheme="minorHAnsi"/>
          <w:bCs/>
          <w:szCs w:val="22"/>
        </w:rPr>
        <w:t>relatīvi homogēna ekoloģiskā pamatvienība (tā var būt gan dabiska, gan cilvēku</w:t>
      </w:r>
      <w:r>
        <w:rPr>
          <w:rFonts w:cstheme="minorHAnsi"/>
          <w:bCs/>
          <w:szCs w:val="22"/>
        </w:rPr>
        <w:t xml:space="preserve"> </w:t>
      </w:r>
      <w:r w:rsidRPr="00A55B76">
        <w:rPr>
          <w:rFonts w:cstheme="minorHAnsi"/>
          <w:bCs/>
          <w:szCs w:val="22"/>
        </w:rPr>
        <w:t>veidota) (Forman and Gordon, 1986).</w:t>
      </w:r>
    </w:p>
    <w:p w14:paraId="686C083C" w14:textId="77777777" w:rsidR="00311695" w:rsidRPr="008F0B0E" w:rsidRDefault="00311695" w:rsidP="00311695">
      <w:pPr>
        <w:rPr>
          <w:rFonts w:cstheme="minorHAnsi"/>
          <w:szCs w:val="22"/>
        </w:rPr>
      </w:pPr>
      <w:r w:rsidRPr="008F0B0E">
        <w:rPr>
          <w:rFonts w:cstheme="minorHAnsi"/>
          <w:b/>
          <w:szCs w:val="22"/>
        </w:rPr>
        <w:t>Aizsargjoslas</w:t>
      </w:r>
      <w:r w:rsidRPr="008F0B0E">
        <w:rPr>
          <w:rFonts w:cstheme="minorHAnsi"/>
          <w:szCs w:val="22"/>
        </w:rPr>
        <w:t xml:space="preserve"> – noteiktas platības, kuru uzdevums</w:t>
      </w:r>
      <w:r>
        <w:rPr>
          <w:rFonts w:cstheme="minorHAnsi"/>
          <w:szCs w:val="22"/>
        </w:rPr>
        <w:t xml:space="preserve"> ir aizsargāt dažāda veida (gan </w:t>
      </w:r>
      <w:r w:rsidRPr="008F0B0E">
        <w:rPr>
          <w:rFonts w:cstheme="minorHAnsi"/>
          <w:szCs w:val="22"/>
        </w:rPr>
        <w:t>dabiskus, gan mākslīgus) objektus no nevēlamas ārējās iedarbīb</w:t>
      </w:r>
      <w:r>
        <w:rPr>
          <w:rFonts w:cstheme="minorHAnsi"/>
          <w:szCs w:val="22"/>
        </w:rPr>
        <w:t xml:space="preserve">as, nodrošināt to ekspluatāciju </w:t>
      </w:r>
      <w:r w:rsidRPr="008F0B0E">
        <w:rPr>
          <w:rFonts w:cstheme="minorHAnsi"/>
          <w:szCs w:val="22"/>
        </w:rPr>
        <w:t xml:space="preserve">un drošību vai pasargāt vidi un cilvēku no kāda objekta </w:t>
      </w:r>
      <w:r>
        <w:rPr>
          <w:rFonts w:cstheme="minorHAnsi"/>
          <w:szCs w:val="22"/>
        </w:rPr>
        <w:t xml:space="preserve">kaitīgās ietekmes. To galvenais </w:t>
      </w:r>
      <w:r w:rsidRPr="008F0B0E">
        <w:rPr>
          <w:rFonts w:cstheme="minorHAnsi"/>
          <w:szCs w:val="22"/>
        </w:rPr>
        <w:t>ir samazināt vai novērst antropogēnās negatīvās i</w:t>
      </w:r>
      <w:r>
        <w:rPr>
          <w:rFonts w:cstheme="minorHAnsi"/>
          <w:szCs w:val="22"/>
        </w:rPr>
        <w:t xml:space="preserve">edarbības ietekmi uz objektiem, </w:t>
      </w:r>
      <w:r w:rsidRPr="008F0B0E">
        <w:rPr>
          <w:rFonts w:cstheme="minorHAnsi"/>
          <w:szCs w:val="22"/>
        </w:rPr>
        <w:t>kuriem noteiktas aizsargjoslas.</w:t>
      </w:r>
    </w:p>
    <w:p w14:paraId="1384DBF6" w14:textId="77777777" w:rsidR="00311695" w:rsidRPr="008F0B0E" w:rsidRDefault="00311695" w:rsidP="00311695">
      <w:pPr>
        <w:rPr>
          <w:rFonts w:cstheme="minorHAnsi"/>
          <w:szCs w:val="22"/>
        </w:rPr>
      </w:pPr>
      <w:r w:rsidRPr="008F0B0E">
        <w:rPr>
          <w:rFonts w:cstheme="minorHAnsi"/>
          <w:b/>
          <w:szCs w:val="22"/>
        </w:rPr>
        <w:t>Antropogēnās slodzes</w:t>
      </w:r>
      <w:r w:rsidRPr="008F0B0E">
        <w:rPr>
          <w:rFonts w:cstheme="minorHAnsi"/>
          <w:szCs w:val="22"/>
        </w:rPr>
        <w:t xml:space="preserve"> – vielas, objekti un pro</w:t>
      </w:r>
      <w:r>
        <w:rPr>
          <w:rFonts w:cstheme="minorHAnsi"/>
          <w:szCs w:val="22"/>
        </w:rPr>
        <w:t xml:space="preserve">cesi, kas rada slodzes uz dabas </w:t>
      </w:r>
      <w:r w:rsidRPr="008F0B0E">
        <w:rPr>
          <w:rFonts w:cstheme="minorHAnsi"/>
          <w:szCs w:val="22"/>
        </w:rPr>
        <w:t>komponentiem va</w:t>
      </w:r>
      <w:r>
        <w:rPr>
          <w:rFonts w:cstheme="minorHAnsi"/>
          <w:szCs w:val="22"/>
        </w:rPr>
        <w:t xml:space="preserve">i </w:t>
      </w:r>
      <w:r w:rsidRPr="008F0B0E">
        <w:rPr>
          <w:rFonts w:cstheme="minorHAnsi"/>
          <w:szCs w:val="22"/>
        </w:rPr>
        <w:t>teritorijām un ir saistīti ar cilvēka saim</w:t>
      </w:r>
      <w:r>
        <w:rPr>
          <w:rFonts w:cstheme="minorHAnsi"/>
          <w:szCs w:val="22"/>
        </w:rPr>
        <w:t xml:space="preserve">niecisko un cita veida darbību. </w:t>
      </w:r>
      <w:r w:rsidRPr="008F0B0E">
        <w:rPr>
          <w:rFonts w:cstheme="minorHAnsi"/>
          <w:szCs w:val="22"/>
        </w:rPr>
        <w:t>Antropogēnās slodzes var izmērīt un aprēķināt.</w:t>
      </w:r>
    </w:p>
    <w:p w14:paraId="6383BE81" w14:textId="0329C314" w:rsidR="00311695" w:rsidRPr="00BA34AE" w:rsidRDefault="00311695" w:rsidP="00311695">
      <w:pPr>
        <w:rPr>
          <w:rFonts w:cstheme="minorHAnsi"/>
          <w:szCs w:val="22"/>
        </w:rPr>
      </w:pPr>
      <w:r w:rsidRPr="008F0B0E">
        <w:rPr>
          <w:rFonts w:cstheme="minorHAnsi"/>
          <w:b/>
          <w:szCs w:val="22"/>
        </w:rPr>
        <w:t>Areāls</w:t>
      </w:r>
      <w:r w:rsidRPr="008F0B0E">
        <w:rPr>
          <w:rFonts w:cstheme="minorHAnsi"/>
          <w:szCs w:val="22"/>
        </w:rPr>
        <w:t xml:space="preserve"> – kādas sugas, pasugas, ģints vai dzimta</w:t>
      </w:r>
      <w:r>
        <w:rPr>
          <w:rFonts w:cstheme="minorHAnsi"/>
          <w:szCs w:val="22"/>
        </w:rPr>
        <w:t>s dabiskās izplatības apgabals.</w:t>
      </w:r>
    </w:p>
    <w:p w14:paraId="5030391F" w14:textId="77777777" w:rsidR="00311695" w:rsidRPr="008F0B0E" w:rsidRDefault="00311695" w:rsidP="00311695">
      <w:pPr>
        <w:rPr>
          <w:rFonts w:cstheme="minorHAnsi"/>
          <w:szCs w:val="22"/>
        </w:rPr>
      </w:pPr>
      <w:r w:rsidRPr="008F0B0E">
        <w:rPr>
          <w:rFonts w:cstheme="minorHAnsi"/>
          <w:b/>
          <w:szCs w:val="22"/>
        </w:rPr>
        <w:t>Bioloģiskā daudzveidība</w:t>
      </w:r>
      <w:r w:rsidRPr="008F0B0E">
        <w:rPr>
          <w:rFonts w:cstheme="minorHAnsi"/>
          <w:szCs w:val="22"/>
        </w:rPr>
        <w:t xml:space="preserve"> – dzīvo organismu un to</w:t>
      </w:r>
      <w:r>
        <w:rPr>
          <w:rFonts w:cstheme="minorHAnsi"/>
          <w:szCs w:val="22"/>
        </w:rPr>
        <w:t xml:space="preserve"> eksistences apstākļu dažādības </w:t>
      </w:r>
      <w:r w:rsidRPr="008F0B0E">
        <w:rPr>
          <w:rFonts w:cstheme="minorHAnsi"/>
          <w:szCs w:val="22"/>
        </w:rPr>
        <w:t>kopums. Ekoloģijas pamatjēdziens un ekosistēmu stāvokļa</w:t>
      </w:r>
      <w:r>
        <w:rPr>
          <w:rFonts w:cstheme="minorHAnsi"/>
          <w:szCs w:val="22"/>
        </w:rPr>
        <w:t xml:space="preserve"> un nenoplicinošas izmantošanas </w:t>
      </w:r>
      <w:r w:rsidRPr="008F0B0E">
        <w:rPr>
          <w:rFonts w:cstheme="minorHAnsi"/>
          <w:szCs w:val="22"/>
        </w:rPr>
        <w:t>kritērijs. Bioloģiskajai daudzveidībai izšķir vairākus hie</w:t>
      </w:r>
      <w:r>
        <w:rPr>
          <w:rFonts w:cstheme="minorHAnsi"/>
          <w:szCs w:val="22"/>
        </w:rPr>
        <w:t xml:space="preserve">rarhiskos līmeņus: 1) ģenētisko </w:t>
      </w:r>
      <w:r w:rsidRPr="008F0B0E">
        <w:rPr>
          <w:rFonts w:cstheme="minorHAnsi"/>
          <w:szCs w:val="22"/>
        </w:rPr>
        <w:t>daudzveidību; 2) sugu daudzveidību; 3) ekosistēmu v</w:t>
      </w:r>
      <w:r>
        <w:rPr>
          <w:rFonts w:cstheme="minorHAnsi"/>
          <w:szCs w:val="22"/>
        </w:rPr>
        <w:t xml:space="preserve">ai dzīvesvietu daudzveidību; 4) </w:t>
      </w:r>
      <w:r w:rsidRPr="008F0B0E">
        <w:rPr>
          <w:rFonts w:cstheme="minorHAnsi"/>
          <w:szCs w:val="22"/>
        </w:rPr>
        <w:t>kultūrdaudzveidību.</w:t>
      </w:r>
    </w:p>
    <w:p w14:paraId="650C476E" w14:textId="04A79832" w:rsidR="00311695" w:rsidRPr="008F0B0E" w:rsidRDefault="00311695" w:rsidP="00311695">
      <w:pPr>
        <w:rPr>
          <w:rFonts w:cstheme="minorHAnsi"/>
          <w:szCs w:val="22"/>
        </w:rPr>
      </w:pPr>
      <w:r w:rsidRPr="008F0B0E">
        <w:rPr>
          <w:rFonts w:cstheme="minorHAnsi"/>
          <w:b/>
          <w:szCs w:val="22"/>
        </w:rPr>
        <w:t>Bioloģiski vērtīgie zālāji</w:t>
      </w:r>
      <w:r w:rsidRPr="008F0B0E">
        <w:rPr>
          <w:rFonts w:cstheme="minorHAnsi"/>
          <w:szCs w:val="22"/>
        </w:rPr>
        <w:t xml:space="preserve"> – </w:t>
      </w:r>
      <w:r w:rsidR="00F72C27" w:rsidRPr="00F72C27">
        <w:rPr>
          <w:rFonts w:cstheme="minorHAnsi"/>
          <w:szCs w:val="22"/>
        </w:rPr>
        <w:t>sekundāri (</w:t>
      </w:r>
      <w:r w:rsidRPr="00F72C27">
        <w:rPr>
          <w:rFonts w:cstheme="minorHAnsi"/>
          <w:szCs w:val="22"/>
        </w:rPr>
        <w:t>pusdabiski</w:t>
      </w:r>
      <w:r w:rsidR="00F72C27" w:rsidRPr="00F72C27">
        <w:rPr>
          <w:rFonts w:cstheme="minorHAnsi"/>
          <w:szCs w:val="22"/>
        </w:rPr>
        <w:t>)</w:t>
      </w:r>
      <w:r w:rsidRPr="00F72C27">
        <w:rPr>
          <w:rFonts w:cstheme="minorHAnsi"/>
          <w:szCs w:val="22"/>
        </w:rPr>
        <w:t xml:space="preserve"> zālāji, kas</w:t>
      </w:r>
      <w:r w:rsidRPr="008F0B0E">
        <w:rPr>
          <w:rFonts w:cstheme="minorHAnsi"/>
          <w:szCs w:val="22"/>
        </w:rPr>
        <w:t xml:space="preserve"> nav sēti un</w:t>
      </w:r>
      <w:r>
        <w:rPr>
          <w:rFonts w:cstheme="minorHAnsi"/>
          <w:szCs w:val="22"/>
        </w:rPr>
        <w:t xml:space="preserve"> apmēram 20</w:t>
      </w:r>
      <w:r w:rsidR="004C375A">
        <w:rPr>
          <w:rFonts w:cstheme="minorHAnsi"/>
          <w:szCs w:val="22"/>
        </w:rPr>
        <w:t> </w:t>
      </w:r>
      <w:r>
        <w:rPr>
          <w:rFonts w:cstheme="minorHAnsi"/>
          <w:szCs w:val="22"/>
        </w:rPr>
        <w:t xml:space="preserve">gadus nav </w:t>
      </w:r>
      <w:r w:rsidRPr="008F0B0E">
        <w:rPr>
          <w:rFonts w:cstheme="minorHAnsi"/>
          <w:szCs w:val="22"/>
        </w:rPr>
        <w:t>tikuši aparti. Tās ir ziedaugiem bagātas dabiskās pļavas, kur</w:t>
      </w:r>
      <w:r>
        <w:rPr>
          <w:rFonts w:cstheme="minorHAnsi"/>
          <w:szCs w:val="22"/>
        </w:rPr>
        <w:t xml:space="preserve">as ir ekstensīvi apsaimniekotas </w:t>
      </w:r>
      <w:r w:rsidRPr="008F0B0E">
        <w:rPr>
          <w:rFonts w:cstheme="minorHAnsi"/>
          <w:szCs w:val="22"/>
        </w:rPr>
        <w:t>ar tradicionālajām metodēm – pļaušanu un ganīšanu. Ilgstošas</w:t>
      </w:r>
      <w:r>
        <w:rPr>
          <w:rFonts w:cstheme="minorHAnsi"/>
          <w:szCs w:val="22"/>
        </w:rPr>
        <w:t xml:space="preserve"> apsaimniekošanas rezultātā šie </w:t>
      </w:r>
      <w:r w:rsidRPr="008F0B0E">
        <w:rPr>
          <w:rFonts w:cstheme="minorHAnsi"/>
          <w:szCs w:val="22"/>
        </w:rPr>
        <w:t>zālāji ir izveidojušies par sarežģītām ekosistēmām ar lielu bioloģisko daudzveidību.</w:t>
      </w:r>
    </w:p>
    <w:p w14:paraId="231D39C1" w14:textId="77777777" w:rsidR="00311695" w:rsidRDefault="00311695" w:rsidP="00311695">
      <w:pPr>
        <w:rPr>
          <w:rFonts w:cstheme="minorHAnsi"/>
          <w:szCs w:val="22"/>
        </w:rPr>
      </w:pPr>
      <w:r w:rsidRPr="008F0B0E">
        <w:rPr>
          <w:rFonts w:cstheme="minorHAnsi"/>
          <w:b/>
          <w:szCs w:val="22"/>
        </w:rPr>
        <w:t>Biotopi</w:t>
      </w:r>
      <w:r w:rsidRPr="008F0B0E">
        <w:rPr>
          <w:rFonts w:cstheme="minorHAnsi"/>
          <w:szCs w:val="22"/>
        </w:rPr>
        <w:t xml:space="preserve"> — dabiskas vai daļēji dabiskas izcelsmes saus</w:t>
      </w:r>
      <w:r>
        <w:rPr>
          <w:rFonts w:cstheme="minorHAnsi"/>
          <w:szCs w:val="22"/>
        </w:rPr>
        <w:t xml:space="preserve">zemes vai ūdens teritorijas, ko </w:t>
      </w:r>
      <w:r w:rsidRPr="008F0B0E">
        <w:rPr>
          <w:rFonts w:cstheme="minorHAnsi"/>
          <w:szCs w:val="22"/>
        </w:rPr>
        <w:t>raksturo noteiktas ģeogrāfiskas, abiotiskas un biotiskas</w:t>
      </w:r>
      <w:r>
        <w:rPr>
          <w:rFonts w:cstheme="minorHAnsi"/>
          <w:szCs w:val="22"/>
        </w:rPr>
        <w:t xml:space="preserve"> pazīmes. Dabiskie meža biotopi </w:t>
      </w:r>
      <w:r w:rsidRPr="008F0B0E">
        <w:rPr>
          <w:rFonts w:cstheme="minorHAnsi"/>
          <w:szCs w:val="22"/>
        </w:rPr>
        <w:t>(mežaudžu atslēgas biotopi) – ekoloģiski vērtīgas vietas m</w:t>
      </w:r>
      <w:r>
        <w:rPr>
          <w:rFonts w:cstheme="minorHAnsi"/>
          <w:szCs w:val="22"/>
        </w:rPr>
        <w:t xml:space="preserve">ežā, kur dažādu apstākļu kopums </w:t>
      </w:r>
      <w:r w:rsidRPr="008F0B0E">
        <w:rPr>
          <w:rFonts w:cstheme="minorHAnsi"/>
          <w:szCs w:val="22"/>
        </w:rPr>
        <w:t>nodrošina retu un apdraudētu augu un dzīvnieku sugu klātbūtni.</w:t>
      </w:r>
    </w:p>
    <w:p w14:paraId="333D5F15" w14:textId="77777777" w:rsidR="00311695" w:rsidRPr="00A55B76" w:rsidRDefault="00311695" w:rsidP="00311695">
      <w:pPr>
        <w:rPr>
          <w:rFonts w:cstheme="minorHAnsi"/>
          <w:bCs/>
          <w:szCs w:val="22"/>
        </w:rPr>
      </w:pPr>
      <w:r w:rsidRPr="00A55B76">
        <w:rPr>
          <w:rFonts w:cstheme="minorHAnsi"/>
          <w:b/>
          <w:szCs w:val="22"/>
        </w:rPr>
        <w:t>Biotopu fragmentēšana</w:t>
      </w:r>
      <w:r w:rsidRPr="00A55B76">
        <w:rPr>
          <w:rFonts w:cstheme="minorHAnsi"/>
          <w:bCs/>
          <w:szCs w:val="22"/>
        </w:rPr>
        <w:t xml:space="preserve"> </w:t>
      </w:r>
      <w:r>
        <w:rPr>
          <w:rFonts w:cstheme="minorHAnsi"/>
          <w:bCs/>
          <w:szCs w:val="22"/>
        </w:rPr>
        <w:t>–</w:t>
      </w:r>
      <w:r w:rsidRPr="00A55B76">
        <w:rPr>
          <w:rFonts w:cstheme="minorHAnsi"/>
          <w:bCs/>
          <w:szCs w:val="22"/>
        </w:rPr>
        <w:t xml:space="preserve"> agrāk vienota biotopa sadalīšana telpiski atdalītos mazākos</w:t>
      </w:r>
      <w:r>
        <w:rPr>
          <w:rFonts w:cstheme="minorHAnsi"/>
          <w:bCs/>
          <w:szCs w:val="22"/>
        </w:rPr>
        <w:t xml:space="preserve"> </w:t>
      </w:r>
      <w:r w:rsidRPr="00A55B76">
        <w:rPr>
          <w:rFonts w:cstheme="minorHAnsi"/>
          <w:bCs/>
          <w:szCs w:val="22"/>
        </w:rPr>
        <w:t>plankumos.</w:t>
      </w:r>
    </w:p>
    <w:p w14:paraId="5475646C" w14:textId="49466868" w:rsidR="00311695" w:rsidRDefault="00311695" w:rsidP="00311695">
      <w:pPr>
        <w:rPr>
          <w:rFonts w:cstheme="minorHAnsi"/>
          <w:szCs w:val="22"/>
        </w:rPr>
      </w:pPr>
      <w:r w:rsidRPr="008F0B0E">
        <w:rPr>
          <w:rFonts w:cstheme="minorHAnsi"/>
          <w:b/>
          <w:szCs w:val="22"/>
        </w:rPr>
        <w:t>Eiropas nozīmes īpaši aizsargājamas dabas teritorijas (</w:t>
      </w:r>
      <w:r w:rsidRPr="006E49FC">
        <w:rPr>
          <w:rFonts w:cstheme="minorHAnsi"/>
          <w:b/>
          <w:i/>
          <w:iCs/>
          <w:szCs w:val="22"/>
        </w:rPr>
        <w:t>NATURA</w:t>
      </w:r>
      <w:r w:rsidR="000252AD">
        <w:rPr>
          <w:rFonts w:cstheme="minorHAnsi"/>
          <w:b/>
          <w:i/>
          <w:iCs/>
          <w:szCs w:val="22"/>
        </w:rPr>
        <w:t> </w:t>
      </w:r>
      <w:r w:rsidRPr="006E49FC">
        <w:rPr>
          <w:rFonts w:cstheme="minorHAnsi"/>
          <w:b/>
          <w:i/>
          <w:iCs/>
          <w:szCs w:val="22"/>
        </w:rPr>
        <w:t>2000</w:t>
      </w:r>
      <w:r w:rsidRPr="008F0B0E">
        <w:rPr>
          <w:rFonts w:cstheme="minorHAnsi"/>
          <w:b/>
          <w:szCs w:val="22"/>
        </w:rPr>
        <w:t>)</w:t>
      </w:r>
      <w:r>
        <w:rPr>
          <w:rFonts w:cstheme="minorHAnsi"/>
          <w:szCs w:val="22"/>
        </w:rPr>
        <w:t xml:space="preserve"> – vienots </w:t>
      </w:r>
      <w:r w:rsidRPr="008F0B0E">
        <w:rPr>
          <w:rFonts w:cstheme="minorHAnsi"/>
          <w:szCs w:val="22"/>
        </w:rPr>
        <w:t xml:space="preserve">Eiropas nozīmes aizsargājamo dabas teritoriju tīkls. Tas izveidots, lai </w:t>
      </w:r>
      <w:r>
        <w:rPr>
          <w:rFonts w:cstheme="minorHAnsi"/>
          <w:szCs w:val="22"/>
        </w:rPr>
        <w:t xml:space="preserve">nodrošinātu īpaši </w:t>
      </w:r>
      <w:r w:rsidRPr="008F0B0E">
        <w:rPr>
          <w:rFonts w:cstheme="minorHAnsi"/>
          <w:szCs w:val="22"/>
        </w:rPr>
        <w:t>aizsargājamo biotopu, īpaši aizsargājamo sugu un ierobežoti</w:t>
      </w:r>
      <w:r>
        <w:rPr>
          <w:rFonts w:cstheme="minorHAnsi"/>
          <w:szCs w:val="22"/>
        </w:rPr>
        <w:t xml:space="preserve"> izmantojamo īpaši aizsargājamo </w:t>
      </w:r>
      <w:r w:rsidRPr="008F0B0E">
        <w:rPr>
          <w:rFonts w:cstheme="minorHAnsi"/>
          <w:szCs w:val="22"/>
        </w:rPr>
        <w:t>sugu dzīvotņu aizsardzību vai, kur tas nepieciešams, atjaunošan</w:t>
      </w:r>
      <w:r>
        <w:rPr>
          <w:rFonts w:cstheme="minorHAnsi"/>
          <w:szCs w:val="22"/>
        </w:rPr>
        <w:t xml:space="preserve">u to dabiskās izplatības areāla </w:t>
      </w:r>
      <w:r w:rsidRPr="008F0B0E">
        <w:rPr>
          <w:rFonts w:cstheme="minorHAnsi"/>
          <w:szCs w:val="22"/>
        </w:rPr>
        <w:t>robežās.</w:t>
      </w:r>
    </w:p>
    <w:p w14:paraId="369A5B20" w14:textId="77777777" w:rsidR="00311695" w:rsidRPr="00BA34AE" w:rsidRDefault="00311695" w:rsidP="00311695">
      <w:pPr>
        <w:rPr>
          <w:rFonts w:cstheme="minorHAnsi"/>
          <w:bCs/>
          <w:szCs w:val="22"/>
        </w:rPr>
      </w:pPr>
      <w:r w:rsidRPr="00BA34AE">
        <w:rPr>
          <w:rFonts w:cstheme="minorHAnsi"/>
          <w:b/>
          <w:szCs w:val="22"/>
        </w:rPr>
        <w:t>Ekoloģiskie koridori</w:t>
      </w:r>
      <w:r w:rsidRPr="00BA34AE">
        <w:rPr>
          <w:rFonts w:cstheme="minorHAnsi"/>
          <w:bCs/>
          <w:szCs w:val="22"/>
        </w:rPr>
        <w:t xml:space="preserve"> – ainavas struktūras, kas nodrošina augu un dzīvnieku pārvietošanos starp atsevišķi izvietotiem biotopiem.</w:t>
      </w:r>
    </w:p>
    <w:p w14:paraId="5AA6B6EF" w14:textId="77777777" w:rsidR="00311695" w:rsidRPr="00BA34AE" w:rsidRDefault="00311695" w:rsidP="00311695">
      <w:pPr>
        <w:rPr>
          <w:rFonts w:cstheme="minorHAnsi"/>
          <w:bCs/>
          <w:szCs w:val="22"/>
        </w:rPr>
      </w:pPr>
      <w:r w:rsidRPr="00BA34AE">
        <w:rPr>
          <w:rFonts w:cstheme="minorHAnsi"/>
          <w:b/>
          <w:szCs w:val="22"/>
        </w:rPr>
        <w:t>Ekoloģiskā ilgtspējība</w:t>
      </w:r>
      <w:r w:rsidRPr="00BA34AE">
        <w:rPr>
          <w:rFonts w:cstheme="minorHAnsi"/>
          <w:bCs/>
          <w:szCs w:val="22"/>
        </w:rPr>
        <w:t xml:space="preserve"> – spēja laika gaitā saglabāt ekoloģiskās sistēmas vai procesu noturību, novēršot zaudējumus vai vides pasliktināšanos, tādējādi nodrošinot ekoloģisko procesu stabilitāti.</w:t>
      </w:r>
    </w:p>
    <w:p w14:paraId="48C4E6A2" w14:textId="77777777" w:rsidR="00311695" w:rsidRPr="00BA34AE" w:rsidRDefault="00311695" w:rsidP="00311695">
      <w:pPr>
        <w:rPr>
          <w:rFonts w:cstheme="minorHAnsi"/>
          <w:szCs w:val="22"/>
        </w:rPr>
      </w:pPr>
      <w:r w:rsidRPr="00BA34AE">
        <w:rPr>
          <w:rFonts w:cstheme="minorHAnsi"/>
          <w:b/>
          <w:szCs w:val="22"/>
        </w:rPr>
        <w:t xml:space="preserve">Ekosistēma </w:t>
      </w:r>
      <w:r w:rsidRPr="00BA34AE">
        <w:rPr>
          <w:rFonts w:cstheme="minorHAnsi"/>
          <w:szCs w:val="22"/>
        </w:rPr>
        <w:t>– dzīvo organismu kopa un to eksistences vide, kas, pastāvot cēloņsakarību un mijiedarbības saitēm, veido vienotu veselumu.</w:t>
      </w:r>
    </w:p>
    <w:p w14:paraId="44D0BFB3" w14:textId="0B18F548" w:rsidR="00311695" w:rsidRDefault="00311695" w:rsidP="00311695">
      <w:pPr>
        <w:rPr>
          <w:rFonts w:cstheme="minorHAnsi"/>
          <w:szCs w:val="22"/>
        </w:rPr>
      </w:pPr>
      <w:r w:rsidRPr="00BA34AE">
        <w:rPr>
          <w:rFonts w:cstheme="minorHAnsi"/>
          <w:b/>
          <w:bCs/>
          <w:szCs w:val="22"/>
        </w:rPr>
        <w:t>Ekotons</w:t>
      </w:r>
      <w:r w:rsidRPr="00BA34AE">
        <w:rPr>
          <w:rFonts w:cstheme="minorHAnsi"/>
          <w:szCs w:val="22"/>
        </w:rPr>
        <w:t xml:space="preserve"> – ekosistēmu saskares josla, kurā viena ekosistēma pāriet otrā. Ekotons atrodas starp atšķirīgām mežaudzēm, starp mežu un ūdenstilpi, mežu un pļavu u. c.</w:t>
      </w:r>
    </w:p>
    <w:p w14:paraId="57867304" w14:textId="5C979B8A" w:rsidR="000252AD" w:rsidRPr="00D15CBF" w:rsidRDefault="000252AD" w:rsidP="00311695">
      <w:pPr>
        <w:rPr>
          <w:rFonts w:cstheme="minorHAnsi"/>
          <w:szCs w:val="22"/>
        </w:rPr>
      </w:pPr>
      <w:r w:rsidRPr="000252AD">
        <w:rPr>
          <w:rFonts w:cstheme="minorHAnsi"/>
          <w:b/>
          <w:bCs/>
          <w:szCs w:val="22"/>
        </w:rPr>
        <w:t>EMERALD projekts</w:t>
      </w:r>
      <w:r>
        <w:rPr>
          <w:rFonts w:cstheme="minorHAnsi"/>
          <w:szCs w:val="22"/>
        </w:rPr>
        <w:t xml:space="preserve"> – projekts </w:t>
      </w:r>
      <w:r w:rsidR="00EB4C2B" w:rsidRPr="00457482">
        <w:rPr>
          <w:rFonts w:eastAsia="Calibri" w:cs="Calibri"/>
          <w:lang w:eastAsia="ar-SA"/>
        </w:rPr>
        <w:t>„</w:t>
      </w:r>
      <w:r w:rsidR="00EB4C2B" w:rsidRPr="00EB4C2B">
        <w:rPr>
          <w:rFonts w:cstheme="minorHAnsi"/>
          <w:szCs w:val="22"/>
        </w:rPr>
        <w:t>Latvijas Īpaši aizsargājamo dabas teritoriju sistēmas saskaņošana ar EMERALD /Natura 2000 aizsargājamo teritoriju tīklu”</w:t>
      </w:r>
      <w:r w:rsidR="00EB4C2B">
        <w:rPr>
          <w:rFonts w:cstheme="minorHAnsi"/>
          <w:szCs w:val="22"/>
        </w:rPr>
        <w:t xml:space="preserve"> (saīsināti – EMERALD projekts),</w:t>
      </w:r>
      <w:r w:rsidR="00EB4C2B" w:rsidRPr="00EB4C2B">
        <w:rPr>
          <w:rFonts w:cstheme="minorHAnsi"/>
          <w:szCs w:val="22"/>
        </w:rPr>
        <w:t xml:space="preserve"> </w:t>
      </w:r>
      <w:r>
        <w:rPr>
          <w:rFonts w:cstheme="minorHAnsi"/>
          <w:szCs w:val="22"/>
        </w:rPr>
        <w:t>kura ietvaros 2000.gadā tika uzsākta</w:t>
      </w:r>
      <w:r w:rsidRPr="000252AD">
        <w:rPr>
          <w:rFonts w:cstheme="minorHAnsi"/>
          <w:szCs w:val="22"/>
        </w:rPr>
        <w:t xml:space="preserve"> EMERALD aizsargājamo teritoriju tīkl</w:t>
      </w:r>
      <w:r>
        <w:rPr>
          <w:rFonts w:cstheme="minorHAnsi"/>
          <w:szCs w:val="22"/>
        </w:rPr>
        <w:t>a izve</w:t>
      </w:r>
      <w:r w:rsidR="00EB4C2B">
        <w:rPr>
          <w:rFonts w:cstheme="minorHAnsi"/>
          <w:szCs w:val="22"/>
        </w:rPr>
        <w:t>i</w:t>
      </w:r>
      <w:r>
        <w:rPr>
          <w:rFonts w:cstheme="minorHAnsi"/>
          <w:szCs w:val="22"/>
        </w:rPr>
        <w:t>de Latvijā</w:t>
      </w:r>
      <w:r w:rsidRPr="000252AD">
        <w:rPr>
          <w:rFonts w:cstheme="minorHAnsi"/>
          <w:szCs w:val="22"/>
        </w:rPr>
        <w:t>, kas pēc būtības ir identisks Natura 2000</w:t>
      </w:r>
      <w:r>
        <w:rPr>
          <w:rFonts w:cstheme="minorHAnsi"/>
          <w:szCs w:val="22"/>
        </w:rPr>
        <w:t xml:space="preserve"> tīklam</w:t>
      </w:r>
      <w:r w:rsidRPr="000252AD">
        <w:rPr>
          <w:rFonts w:cstheme="minorHAnsi"/>
          <w:szCs w:val="22"/>
        </w:rPr>
        <w:t>.</w:t>
      </w:r>
      <w:r w:rsidR="00EB4C2B">
        <w:rPr>
          <w:rFonts w:cstheme="minorHAnsi"/>
          <w:szCs w:val="22"/>
        </w:rPr>
        <w:t> </w:t>
      </w:r>
      <w:r w:rsidR="00EB4C2B" w:rsidRPr="00EB4C2B">
        <w:rPr>
          <w:rFonts w:cstheme="minorHAnsi"/>
          <w:szCs w:val="22"/>
          <w:vertAlign w:val="superscript"/>
        </w:rPr>
        <w:t>12T</w:t>
      </w:r>
      <w:r w:rsidRPr="00EB4C2B">
        <w:rPr>
          <w:rFonts w:cstheme="minorHAnsi"/>
          <w:szCs w:val="22"/>
          <w:vertAlign w:val="superscript"/>
        </w:rPr>
        <w:t xml:space="preserve"> </w:t>
      </w:r>
    </w:p>
    <w:p w14:paraId="77FFEC5C" w14:textId="1877B109" w:rsidR="0050103C" w:rsidRPr="0050103C" w:rsidRDefault="0050103C" w:rsidP="00311695">
      <w:r w:rsidRPr="0050103C">
        <w:rPr>
          <w:b/>
          <w:bCs/>
        </w:rPr>
        <w:lastRenderedPageBreak/>
        <w:t>Hidroloģiskais režīms</w:t>
      </w:r>
      <w:r>
        <w:t> – </w:t>
      </w:r>
      <w:r w:rsidRPr="00F92E2B">
        <w:t>ūdens objektu stāvok</w:t>
      </w:r>
      <w:r>
        <w:t xml:space="preserve">li raksturojošas likumsakarīgas </w:t>
      </w:r>
      <w:r w:rsidRPr="00F92E2B">
        <w:t>pārmaiņas noteiktā laikā, kuras nosaka baseina fizioģe</w:t>
      </w:r>
      <w:r>
        <w:t xml:space="preserve">ogrāfiskie apstākļi (ģeoloģija, </w:t>
      </w:r>
      <w:r w:rsidRPr="00F92E2B">
        <w:t>augsnes, topogrāfija, veģetācija u.c.) un klimatiskie apstā</w:t>
      </w:r>
      <w:r>
        <w:t xml:space="preserve">kļi (atmosfēras nokrišņi, gaisa </w:t>
      </w:r>
      <w:r w:rsidRPr="00F92E2B">
        <w:t>temperatūra, saules radiācija, gaisa mitrums, vējš u.c.)</w:t>
      </w:r>
      <w:r>
        <w:t>. </w:t>
      </w:r>
      <w:r w:rsidRPr="00F92E2B">
        <w:rPr>
          <w:vertAlign w:val="superscript"/>
        </w:rPr>
        <w:t>17</w:t>
      </w:r>
    </w:p>
    <w:p w14:paraId="1757109E" w14:textId="52C5594E" w:rsidR="00311695" w:rsidRPr="008F0B0E" w:rsidRDefault="00311695" w:rsidP="00311695">
      <w:pPr>
        <w:rPr>
          <w:rFonts w:cstheme="minorHAnsi"/>
          <w:szCs w:val="22"/>
        </w:rPr>
      </w:pPr>
      <w:r w:rsidRPr="008F0B0E">
        <w:rPr>
          <w:rFonts w:cstheme="minorHAnsi"/>
          <w:b/>
          <w:szCs w:val="22"/>
        </w:rPr>
        <w:t>Indikatorsuga</w:t>
      </w:r>
      <w:r w:rsidRPr="008F0B0E">
        <w:rPr>
          <w:rFonts w:cstheme="minorHAnsi"/>
          <w:szCs w:val="22"/>
        </w:rPr>
        <w:t xml:space="preserve"> – suga, kas saistītas ar specifisk</w:t>
      </w:r>
      <w:r>
        <w:rPr>
          <w:rFonts w:cstheme="minorHAnsi"/>
          <w:szCs w:val="22"/>
        </w:rPr>
        <w:t xml:space="preserve">iem vides apstākļiem, kurus var </w:t>
      </w:r>
      <w:r w:rsidRPr="008F0B0E">
        <w:rPr>
          <w:rFonts w:cstheme="minorHAnsi"/>
          <w:szCs w:val="22"/>
        </w:rPr>
        <w:t>konstatēt pēc šīs sugas klātbūtnes.</w:t>
      </w:r>
    </w:p>
    <w:p w14:paraId="02254808" w14:textId="77777777" w:rsidR="00311695" w:rsidRDefault="00311695" w:rsidP="00311695">
      <w:pPr>
        <w:rPr>
          <w:rFonts w:cstheme="minorHAnsi"/>
          <w:szCs w:val="22"/>
        </w:rPr>
      </w:pPr>
      <w:r w:rsidRPr="008F0B0E">
        <w:rPr>
          <w:rFonts w:cstheme="minorHAnsi"/>
          <w:b/>
          <w:szCs w:val="22"/>
        </w:rPr>
        <w:t>Īpaši aizsargājamas dabas teritorijas</w:t>
      </w:r>
      <w:r w:rsidRPr="008F0B0E">
        <w:rPr>
          <w:rFonts w:cstheme="minorHAnsi"/>
          <w:szCs w:val="22"/>
        </w:rPr>
        <w:t xml:space="preserve"> – ģeogrāfiski </w:t>
      </w:r>
      <w:r>
        <w:rPr>
          <w:rFonts w:cstheme="minorHAnsi"/>
          <w:szCs w:val="22"/>
        </w:rPr>
        <w:t xml:space="preserve">noteiktas platības, kas atrodas </w:t>
      </w:r>
      <w:r w:rsidRPr="008F0B0E">
        <w:rPr>
          <w:rFonts w:cstheme="minorHAnsi"/>
          <w:szCs w:val="22"/>
        </w:rPr>
        <w:t>īpašā valsts aizsardzībā saskaņā ar kompetentu valsts varas u</w:t>
      </w:r>
      <w:r>
        <w:rPr>
          <w:rFonts w:cstheme="minorHAnsi"/>
          <w:szCs w:val="22"/>
        </w:rPr>
        <w:t xml:space="preserve">n pārvaldes institūciju lēmumu, </w:t>
      </w:r>
      <w:r w:rsidRPr="008F0B0E">
        <w:rPr>
          <w:rFonts w:cstheme="minorHAnsi"/>
          <w:szCs w:val="22"/>
        </w:rPr>
        <w:t>un tiek izveidotas, aizsargātas un apsaimniekotas nol</w:t>
      </w:r>
      <w:r>
        <w:rPr>
          <w:rFonts w:cstheme="minorHAnsi"/>
          <w:szCs w:val="22"/>
        </w:rPr>
        <w:t xml:space="preserve">ūkā aizsargāt un saglabāt dabas </w:t>
      </w:r>
      <w:r w:rsidRPr="008F0B0E">
        <w:rPr>
          <w:rFonts w:cstheme="minorHAnsi"/>
          <w:szCs w:val="22"/>
        </w:rPr>
        <w:t>daudzveidību (retas un tipiskas dabas ekosistēmas, aizsargājam</w:t>
      </w:r>
      <w:r>
        <w:rPr>
          <w:rFonts w:cstheme="minorHAnsi"/>
          <w:szCs w:val="22"/>
        </w:rPr>
        <w:t xml:space="preserve">o sugu dzīves vidi, savdabīgas, </w:t>
      </w:r>
      <w:r w:rsidRPr="008F0B0E">
        <w:rPr>
          <w:rFonts w:cstheme="minorHAnsi"/>
          <w:szCs w:val="22"/>
        </w:rPr>
        <w:t>skaistas, Latvijai raksturīgas ainavas, ģeoloģiskos un ģeomo</w:t>
      </w:r>
      <w:r>
        <w:rPr>
          <w:rFonts w:cstheme="minorHAnsi"/>
          <w:szCs w:val="22"/>
        </w:rPr>
        <w:t xml:space="preserve">rfoloģiskos veidojumus u.t.t.), </w:t>
      </w:r>
      <w:r w:rsidRPr="008F0B0E">
        <w:rPr>
          <w:rFonts w:cstheme="minorHAnsi"/>
          <w:szCs w:val="22"/>
        </w:rPr>
        <w:t>nodrošināt zinātniskos pētījumus un vides pārraudzību, saglabāt sabiedrības a</w:t>
      </w:r>
      <w:r>
        <w:rPr>
          <w:rFonts w:cstheme="minorHAnsi"/>
          <w:szCs w:val="22"/>
        </w:rPr>
        <w:t xml:space="preserve">tpūtai, </w:t>
      </w:r>
      <w:r w:rsidRPr="008F0B0E">
        <w:rPr>
          <w:rFonts w:cstheme="minorHAnsi"/>
          <w:szCs w:val="22"/>
        </w:rPr>
        <w:t>izglītošanai un audz</w:t>
      </w:r>
      <w:r>
        <w:rPr>
          <w:rFonts w:cstheme="minorHAnsi"/>
          <w:szCs w:val="22"/>
        </w:rPr>
        <w:t xml:space="preserve">ināšanai nozīmīgas teritorijas. </w:t>
      </w:r>
      <w:r w:rsidRPr="008F0B0E">
        <w:rPr>
          <w:rFonts w:cstheme="minorHAnsi"/>
          <w:szCs w:val="22"/>
        </w:rPr>
        <w:t>Aizsargājamās teritorijas iedala šādās kategorijās: dab</w:t>
      </w:r>
      <w:r>
        <w:rPr>
          <w:rFonts w:cstheme="minorHAnsi"/>
          <w:szCs w:val="22"/>
        </w:rPr>
        <w:t xml:space="preserve">as rezervāti, nacionālie parki, </w:t>
      </w:r>
      <w:r w:rsidRPr="008F0B0E">
        <w:rPr>
          <w:rFonts w:cstheme="minorHAnsi"/>
          <w:szCs w:val="22"/>
        </w:rPr>
        <w:t xml:space="preserve">biosfēras rezervāti, dabas parki, dabas pieminekļi, dabas parki, </w:t>
      </w:r>
      <w:r>
        <w:rPr>
          <w:rFonts w:cstheme="minorHAnsi"/>
          <w:szCs w:val="22"/>
        </w:rPr>
        <w:t xml:space="preserve">aizsargājamās jūras teritorijas </w:t>
      </w:r>
      <w:r w:rsidRPr="008F0B0E">
        <w:rPr>
          <w:rFonts w:cstheme="minorHAnsi"/>
          <w:szCs w:val="22"/>
        </w:rPr>
        <w:t>un aizsargājamo ainavu apvidi.</w:t>
      </w:r>
    </w:p>
    <w:p w14:paraId="6B490B15" w14:textId="7B8258B5" w:rsidR="00311695" w:rsidRPr="00BA34AE" w:rsidRDefault="00311695" w:rsidP="00311695">
      <w:pPr>
        <w:rPr>
          <w:rFonts w:cstheme="minorHAnsi"/>
          <w:szCs w:val="22"/>
        </w:rPr>
      </w:pPr>
      <w:r w:rsidRPr="00BA34AE">
        <w:rPr>
          <w:rFonts w:cstheme="minorHAnsi"/>
          <w:b/>
          <w:bCs/>
          <w:szCs w:val="22"/>
        </w:rPr>
        <w:t>Kokaugu stādījumi</w:t>
      </w:r>
      <w:r w:rsidRPr="00BA34AE">
        <w:rPr>
          <w:rFonts w:cstheme="minorHAnsi"/>
          <w:szCs w:val="22"/>
        </w:rPr>
        <w:t xml:space="preserve"> — ilggadīgi stādījumi (izņemot dekoratīvos kokaugus, augļu dārzus un stādaudzētavas), kuri īpašiem mērķiem un regulārā izvietojumā ierīkoti lauksaimniecībā izmantojamā zemē un kuru maksimālais audzēšanas cikla ilgums ir līdz 15</w:t>
      </w:r>
      <w:r w:rsidR="000252AD">
        <w:rPr>
          <w:rFonts w:cstheme="minorHAnsi"/>
          <w:szCs w:val="22"/>
        </w:rPr>
        <w:t> </w:t>
      </w:r>
      <w:r w:rsidRPr="00BA34AE">
        <w:rPr>
          <w:rFonts w:cstheme="minorHAnsi"/>
          <w:szCs w:val="22"/>
        </w:rPr>
        <w:t>gadiem, pēc kura kultūru atjauno vai turpina zemi izmantot citu lauksaimniecības kultūru audzēšanai.</w:t>
      </w:r>
    </w:p>
    <w:p w14:paraId="6C3B1CF7" w14:textId="77777777" w:rsidR="00311695" w:rsidRPr="00D15CBF" w:rsidRDefault="00311695" w:rsidP="00311695">
      <w:pPr>
        <w:rPr>
          <w:rFonts w:cstheme="minorHAnsi"/>
          <w:szCs w:val="22"/>
        </w:rPr>
      </w:pPr>
      <w:r w:rsidRPr="00BA34AE">
        <w:rPr>
          <w:rFonts w:cstheme="minorHAnsi"/>
          <w:b/>
          <w:bCs/>
          <w:szCs w:val="22"/>
        </w:rPr>
        <w:t>Kultūrvēsturiskā ainava</w:t>
      </w:r>
      <w:r w:rsidRPr="00BA34AE">
        <w:rPr>
          <w:rFonts w:cstheme="minorHAnsi"/>
          <w:szCs w:val="22"/>
        </w:rPr>
        <w:t xml:space="preserve"> – tā ir ainava, kas satur cilvēku veidotas vēsturiskās struktūras vai atsevišķu telpisko elementu kopu un kas ir salīdzinoši reta, nozīmīga un vismaz 50 gadus saglabājusies bez būtiskām izmaiņām.</w:t>
      </w:r>
    </w:p>
    <w:p w14:paraId="32D315B6" w14:textId="34ADEBFD" w:rsidR="00311695" w:rsidRPr="00BA34AE" w:rsidRDefault="00311695" w:rsidP="00311695">
      <w:pPr>
        <w:rPr>
          <w:rFonts w:cstheme="minorHAnsi"/>
          <w:szCs w:val="22"/>
        </w:rPr>
      </w:pPr>
      <w:r w:rsidRPr="00BA34AE">
        <w:rPr>
          <w:rFonts w:cstheme="minorHAnsi"/>
          <w:b/>
          <w:bCs/>
          <w:szCs w:val="22"/>
        </w:rPr>
        <w:t>Matrica</w:t>
      </w:r>
      <w:r w:rsidRPr="00BA34AE">
        <w:rPr>
          <w:rFonts w:cstheme="minorHAnsi"/>
          <w:szCs w:val="22"/>
        </w:rPr>
        <w:t xml:space="preserve"> – ainavu elementu tipu kopums, kam ir būtiska nozīme ainavas funkcionēšanā (t.sk. ainava, kas apņem atsevišķus plankumus) (Forman and Gordon,</w:t>
      </w:r>
      <w:r w:rsidR="004C375A">
        <w:rPr>
          <w:rFonts w:cstheme="minorHAnsi"/>
          <w:szCs w:val="22"/>
        </w:rPr>
        <w:t> </w:t>
      </w:r>
      <w:r w:rsidRPr="00BA34AE">
        <w:rPr>
          <w:rFonts w:cstheme="minorHAnsi"/>
          <w:szCs w:val="22"/>
        </w:rPr>
        <w:t>1986).</w:t>
      </w:r>
    </w:p>
    <w:p w14:paraId="66F4A2D5" w14:textId="10595E36" w:rsidR="00311695" w:rsidRDefault="0050103C" w:rsidP="00311695">
      <w:pPr>
        <w:rPr>
          <w:rFonts w:cstheme="minorHAnsi"/>
          <w:bCs/>
          <w:szCs w:val="22"/>
        </w:rPr>
      </w:pPr>
      <w:r>
        <w:rPr>
          <w:rFonts w:cstheme="minorHAnsi"/>
          <w:b/>
          <w:szCs w:val="22"/>
        </w:rPr>
        <w:t>M</w:t>
      </w:r>
      <w:r w:rsidR="00311695" w:rsidRPr="00BA34AE">
        <w:rPr>
          <w:rFonts w:cstheme="minorHAnsi"/>
          <w:b/>
          <w:szCs w:val="22"/>
        </w:rPr>
        <w:t xml:space="preserve">eža ieaudzēšana </w:t>
      </w:r>
      <w:r w:rsidR="00311695" w:rsidRPr="00BA34AE">
        <w:rPr>
          <w:rFonts w:cstheme="minorHAnsi"/>
          <w:bCs/>
          <w:szCs w:val="22"/>
        </w:rPr>
        <w:t>– pasākumu kopums meža ieaudzēšanai zemē, kas Nekustamā īpašuma valsts kadastra informācijas sistēmā nav reģistrēta kā mežs.</w:t>
      </w:r>
      <w:r w:rsidR="00311695" w:rsidRPr="00BA34AE">
        <w:rPr>
          <w:rFonts w:cstheme="minorHAnsi"/>
          <w:b/>
          <w:szCs w:val="22"/>
        </w:rPr>
        <w:t xml:space="preserve"> </w:t>
      </w:r>
      <w:r w:rsidR="00311695" w:rsidRPr="00BA34AE">
        <w:rPr>
          <w:rFonts w:cstheme="minorHAnsi"/>
          <w:bCs/>
          <w:szCs w:val="22"/>
        </w:rPr>
        <w:t>Termins ietver</w:t>
      </w:r>
      <w:r w:rsidR="00311695" w:rsidRPr="00BA34AE">
        <w:rPr>
          <w:rFonts w:cstheme="minorHAnsi"/>
          <w:b/>
          <w:szCs w:val="22"/>
        </w:rPr>
        <w:t xml:space="preserve"> </w:t>
      </w:r>
      <w:r w:rsidR="00311695" w:rsidRPr="00BA34AE">
        <w:rPr>
          <w:rFonts w:cstheme="minorHAnsi"/>
          <w:bCs/>
          <w:szCs w:val="22"/>
        </w:rPr>
        <w:t>jauna meža sēšanu un stādīšanu ar mežu neapklātās zemēs. Meža ieaudzēšanai lauksaimniecībā neizmantotās zemēs ir vairāki mērķi. Kā galvenie minami: racionāla zemes izmantošana, vides piesārņojuma samazināšana, lauku ainavu dažādošana, rekreācijas iespēju paplašināšana u.c. Ieaudzētās meža platības var reģistrēt arī kā plantāciju mežu, kas ir īpašiem mērķiem ieaudzētas mežaudzes.</w:t>
      </w:r>
    </w:p>
    <w:p w14:paraId="4F800267" w14:textId="1FC52017" w:rsidR="00D3264B" w:rsidRDefault="00D3264B" w:rsidP="00311695">
      <w:pPr>
        <w:rPr>
          <w:rFonts w:cstheme="minorHAnsi"/>
          <w:bCs/>
          <w:szCs w:val="22"/>
        </w:rPr>
      </w:pPr>
      <w:r w:rsidRPr="00D3264B">
        <w:rPr>
          <w:rFonts w:cstheme="minorHAnsi"/>
          <w:b/>
          <w:szCs w:val="22"/>
        </w:rPr>
        <w:t>Mežāre</w:t>
      </w:r>
      <w:r>
        <w:rPr>
          <w:rFonts w:cstheme="minorHAnsi"/>
          <w:b/>
          <w:szCs w:val="22"/>
        </w:rPr>
        <w:t> </w:t>
      </w:r>
      <w:r w:rsidRPr="00D3264B">
        <w:rPr>
          <w:rFonts w:cstheme="minorHAnsi"/>
          <w:bCs/>
          <w:szCs w:val="22"/>
        </w:rPr>
        <w:t>–</w:t>
      </w:r>
      <w:r>
        <w:rPr>
          <w:rFonts w:cstheme="minorHAnsi"/>
          <w:bCs/>
          <w:szCs w:val="22"/>
        </w:rPr>
        <w:t> </w:t>
      </w:r>
      <w:r w:rsidRPr="00D3264B">
        <w:rPr>
          <w:rFonts w:cstheme="minorHAnsi"/>
          <w:bCs/>
          <w:szCs w:val="22"/>
        </w:rPr>
        <w:t>mozaīkveida iekšējo skatu ainava, kur zālāji mijas ar ieplakām, apstrādātiem tīrumiem, birztalām, meža puduriem un viensētām u.c. ainavas lokāliem elementiem.</w:t>
      </w:r>
    </w:p>
    <w:p w14:paraId="316CA85A" w14:textId="77777777" w:rsidR="00EE79F8" w:rsidRDefault="00EE79F8" w:rsidP="00EE79F8">
      <w:r w:rsidRPr="00EE79F8">
        <w:rPr>
          <w:b/>
          <w:bCs/>
        </w:rPr>
        <w:t>Mežs</w:t>
      </w:r>
      <w:r>
        <w:t xml:space="preserve"> — ekosistēma visās tās attīstības stadijās, kur galvenais organiskās masas ražotājs ir koki, kuru augstums konkrētajā vietā var sasniegt vismaz piecus metrus un kuru pašreizējā vai potenciālā vainaga projekcija ir vismaz 20 procentu no mežaudzes aizņemtās platības. Par mežu neuzskata:</w:t>
      </w:r>
    </w:p>
    <w:p w14:paraId="308361C2" w14:textId="77777777" w:rsidR="00EE79F8" w:rsidRDefault="00EE79F8" w:rsidP="00EE79F8">
      <w:r>
        <w:t>1) zemi, ko aizņem esošu autoceļu zemes nodalījuma josla, dzelzceļa zemes nodalījuma josla, elektrisko tīklu un elektronisko sakaru tīklu gaisvadu līniju trase, gāzes vadu, naftas vadu trase, ūdensvadu trase un kapsēta, kā arī mākslīgas vai dabiskas izcelsmes koku rindu, kuras platums ir mazāks par 20 metriem, augļu dārzu, parku, kokaudzētavu;</w:t>
      </w:r>
    </w:p>
    <w:p w14:paraId="686CCFCC" w14:textId="2141C86A" w:rsidR="00EE79F8" w:rsidRPr="00EE79F8" w:rsidRDefault="00EE79F8" w:rsidP="00311695">
      <w:r>
        <w:t>2) atsevišķi no meža esošu platību, kas atbilst meža definīcijai un ir mazāka par 0,5 hektāriem.</w:t>
      </w:r>
    </w:p>
    <w:p w14:paraId="73ADA630" w14:textId="1BE9C4D3" w:rsidR="00311695" w:rsidRPr="008F0B0E" w:rsidRDefault="00311695" w:rsidP="00311695">
      <w:pPr>
        <w:rPr>
          <w:rFonts w:cstheme="minorHAnsi"/>
          <w:szCs w:val="22"/>
        </w:rPr>
      </w:pPr>
      <w:r w:rsidRPr="00BA34AE">
        <w:rPr>
          <w:rFonts w:cstheme="minorHAnsi"/>
          <w:b/>
          <w:bCs/>
          <w:szCs w:val="22"/>
        </w:rPr>
        <w:t>Mozaīka</w:t>
      </w:r>
      <w:r w:rsidRPr="00BA34AE">
        <w:rPr>
          <w:rFonts w:cstheme="minorHAnsi"/>
          <w:szCs w:val="22"/>
        </w:rPr>
        <w:t xml:space="preserve"> sastāv no matricas ieskautajiem plankumiem un apzīmē līdzīgus apvienotus laukumus vai plankumu un koridoru izvietojuma veidu matricē (Forman,</w:t>
      </w:r>
      <w:r w:rsidR="004C375A">
        <w:rPr>
          <w:rFonts w:cstheme="minorHAnsi"/>
          <w:szCs w:val="22"/>
        </w:rPr>
        <w:t xml:space="preserve"> </w:t>
      </w:r>
      <w:r w:rsidRPr="00BA34AE">
        <w:rPr>
          <w:rFonts w:cstheme="minorHAnsi"/>
          <w:szCs w:val="22"/>
        </w:rPr>
        <w:t>1995).</w:t>
      </w:r>
    </w:p>
    <w:p w14:paraId="67CD76DF" w14:textId="77777777" w:rsidR="00311695" w:rsidRPr="008F0B0E" w:rsidRDefault="00311695" w:rsidP="00311695">
      <w:pPr>
        <w:rPr>
          <w:rFonts w:cstheme="minorHAnsi"/>
          <w:szCs w:val="22"/>
        </w:rPr>
      </w:pPr>
      <w:r w:rsidRPr="008F0B0E">
        <w:rPr>
          <w:rFonts w:cstheme="minorHAnsi"/>
          <w:b/>
          <w:szCs w:val="22"/>
        </w:rPr>
        <w:t>Mikroliegums</w:t>
      </w:r>
      <w:r w:rsidRPr="008F0B0E">
        <w:rPr>
          <w:rFonts w:cstheme="minorHAnsi"/>
          <w:szCs w:val="22"/>
        </w:rPr>
        <w:t xml:space="preserve"> – teritorija, ko nosaka, lai nodrošināt</w:t>
      </w:r>
      <w:r>
        <w:rPr>
          <w:rFonts w:cstheme="minorHAnsi"/>
          <w:szCs w:val="22"/>
        </w:rPr>
        <w:t xml:space="preserve">u īpaši aizsargājamas sugas vai </w:t>
      </w:r>
      <w:r w:rsidRPr="008F0B0E">
        <w:rPr>
          <w:rFonts w:cstheme="minorHAnsi"/>
          <w:szCs w:val="22"/>
        </w:rPr>
        <w:t>biotopa aizsardzību ārpus īpaši aizsargājamām dabas teritori</w:t>
      </w:r>
      <w:r>
        <w:rPr>
          <w:rFonts w:cstheme="minorHAnsi"/>
          <w:szCs w:val="22"/>
        </w:rPr>
        <w:t xml:space="preserve">jām, kā arī īpaši aizsargājamās </w:t>
      </w:r>
      <w:r w:rsidRPr="008F0B0E">
        <w:rPr>
          <w:rFonts w:cstheme="minorHAnsi"/>
          <w:szCs w:val="22"/>
        </w:rPr>
        <w:t>dabas teritorijās, ja kāda no funkcionālajām zonām to nenodrošina.</w:t>
      </w:r>
    </w:p>
    <w:p w14:paraId="50563788" w14:textId="77777777" w:rsidR="00311695" w:rsidRPr="008F0B0E" w:rsidRDefault="00311695" w:rsidP="00311695">
      <w:pPr>
        <w:rPr>
          <w:rFonts w:cstheme="minorHAnsi"/>
          <w:szCs w:val="22"/>
        </w:rPr>
      </w:pPr>
      <w:r w:rsidRPr="008F0B0E">
        <w:rPr>
          <w:rFonts w:cstheme="minorHAnsi"/>
          <w:b/>
          <w:szCs w:val="22"/>
        </w:rPr>
        <w:t>Sukcesija</w:t>
      </w:r>
      <w:r w:rsidRPr="008F0B0E">
        <w:rPr>
          <w:rFonts w:cstheme="minorHAnsi"/>
          <w:szCs w:val="22"/>
        </w:rPr>
        <w:t xml:space="preserve"> – ekosistēmas veidošanās process. Sukcesi</w:t>
      </w:r>
      <w:r>
        <w:rPr>
          <w:rFonts w:cstheme="minorHAnsi"/>
          <w:szCs w:val="22"/>
        </w:rPr>
        <w:t xml:space="preserve">ja ir pakāpenisks process, kurā </w:t>
      </w:r>
      <w:r w:rsidRPr="008F0B0E">
        <w:rPr>
          <w:rFonts w:cstheme="minorHAnsi"/>
          <w:szCs w:val="22"/>
        </w:rPr>
        <w:t>mainās sugu sastāvs augu sabiedrībā. Mērenajā joslā vairumā gadījumu sauszemes ek</w:t>
      </w:r>
      <w:r>
        <w:rPr>
          <w:rFonts w:cstheme="minorHAnsi"/>
          <w:szCs w:val="22"/>
        </w:rPr>
        <w:t xml:space="preserve">osistēmu </w:t>
      </w:r>
      <w:r w:rsidRPr="008F0B0E">
        <w:rPr>
          <w:rFonts w:cstheme="minorHAnsi"/>
          <w:szCs w:val="22"/>
        </w:rPr>
        <w:t>sukcesija beidzas ar meža veidošanos. Ekosistēma tiecas uz s</w:t>
      </w:r>
      <w:r>
        <w:rPr>
          <w:rFonts w:cstheme="minorHAnsi"/>
          <w:szCs w:val="22"/>
        </w:rPr>
        <w:t xml:space="preserve">tacionāru stāvokli, kas atbilst </w:t>
      </w:r>
      <w:r w:rsidRPr="008F0B0E">
        <w:rPr>
          <w:rFonts w:cstheme="minorHAnsi"/>
          <w:szCs w:val="22"/>
        </w:rPr>
        <w:t>attiecīg</w:t>
      </w:r>
      <w:r>
        <w:rPr>
          <w:rFonts w:cstheme="minorHAnsi"/>
          <w:szCs w:val="22"/>
        </w:rPr>
        <w:t xml:space="preserve">ā klimata un augsnes apstākļiem </w:t>
      </w:r>
      <w:r w:rsidRPr="008F0B0E">
        <w:rPr>
          <w:rFonts w:cstheme="minorHAnsi"/>
          <w:szCs w:val="22"/>
        </w:rPr>
        <w:t>un nodrošina noturīgu ekosistēmas funkcionēšanu.</w:t>
      </w:r>
    </w:p>
    <w:p w14:paraId="27C105DD" w14:textId="750E1C83" w:rsidR="00311695" w:rsidRDefault="00311695" w:rsidP="00EE79F8">
      <w:pPr>
        <w:rPr>
          <w:rFonts w:cstheme="minorHAnsi"/>
          <w:szCs w:val="22"/>
        </w:rPr>
      </w:pPr>
      <w:r w:rsidRPr="008F0B0E">
        <w:rPr>
          <w:rFonts w:cstheme="minorHAnsi"/>
          <w:b/>
          <w:szCs w:val="22"/>
        </w:rPr>
        <w:t>Vides monitorings</w:t>
      </w:r>
      <w:r w:rsidRPr="008F0B0E">
        <w:rPr>
          <w:rFonts w:cstheme="minorHAnsi"/>
          <w:szCs w:val="22"/>
        </w:rPr>
        <w:t xml:space="preserve"> – sistemātiski vides stāvokļa un piesārņojuma em</w:t>
      </w:r>
      <w:r>
        <w:rPr>
          <w:rFonts w:cstheme="minorHAnsi"/>
          <w:szCs w:val="22"/>
        </w:rPr>
        <w:t xml:space="preserve">isiju vai </w:t>
      </w:r>
      <w:r w:rsidRPr="008F0B0E">
        <w:rPr>
          <w:rFonts w:cstheme="minorHAnsi"/>
          <w:szCs w:val="22"/>
        </w:rPr>
        <w:t xml:space="preserve">populāciju un sugu novērojumi, mērījumi un aprēķini, </w:t>
      </w:r>
      <w:r>
        <w:rPr>
          <w:rFonts w:cstheme="minorHAnsi"/>
          <w:szCs w:val="22"/>
        </w:rPr>
        <w:t xml:space="preserve">kas nepieciešami vides stāvokļa </w:t>
      </w:r>
      <w:r w:rsidRPr="008F0B0E">
        <w:rPr>
          <w:rFonts w:cstheme="minorHAnsi"/>
          <w:szCs w:val="22"/>
        </w:rPr>
        <w:t>vērtējumam, vides politikas izstrādāšanai un vides</w:t>
      </w:r>
      <w:r>
        <w:rPr>
          <w:rFonts w:cstheme="minorHAnsi"/>
          <w:szCs w:val="22"/>
        </w:rPr>
        <w:t xml:space="preserve"> un dabas aizsardzības pasākumu </w:t>
      </w:r>
      <w:r w:rsidRPr="008F0B0E">
        <w:rPr>
          <w:rFonts w:cstheme="minorHAnsi"/>
          <w:szCs w:val="22"/>
        </w:rPr>
        <w:t>plānošanai, kā arī to efektivitātes kontrolei.</w:t>
      </w:r>
      <w:r>
        <w:rPr>
          <w:rFonts w:cstheme="minorHAnsi"/>
          <w:szCs w:val="22"/>
        </w:rPr>
        <w:br w:type="page"/>
      </w:r>
    </w:p>
    <w:p w14:paraId="330AB1D3" w14:textId="77777777" w:rsidR="00311695" w:rsidRDefault="00311695" w:rsidP="00311695">
      <w:pPr>
        <w:rPr>
          <w:rFonts w:cstheme="minorHAnsi"/>
          <w:szCs w:val="22"/>
        </w:rPr>
      </w:pPr>
    </w:p>
    <w:p w14:paraId="3C54AA85" w14:textId="77777777" w:rsidR="00311695" w:rsidRPr="00457482" w:rsidRDefault="00311695" w:rsidP="00311695">
      <w:pPr>
        <w:jc w:val="center"/>
        <w:rPr>
          <w:rFonts w:cstheme="minorHAnsi"/>
          <w:szCs w:val="22"/>
        </w:rPr>
      </w:pPr>
    </w:p>
    <w:p w14:paraId="171E7301" w14:textId="77777777" w:rsidR="00311695" w:rsidRPr="0091520A" w:rsidRDefault="00311695" w:rsidP="00311695">
      <w:pPr>
        <w:tabs>
          <w:tab w:val="left" w:pos="555"/>
          <w:tab w:val="center" w:pos="4677"/>
        </w:tabs>
        <w:rPr>
          <w:rFonts w:cstheme="minorHAnsi"/>
          <w:color w:val="76923C" w:themeColor="accent3" w:themeShade="BF"/>
          <w:sz w:val="32"/>
          <w:szCs w:val="32"/>
        </w:rPr>
      </w:pPr>
      <w:r w:rsidRPr="0091520A">
        <w:rPr>
          <w:rFonts w:cstheme="minorHAnsi"/>
          <w:color w:val="76923C" w:themeColor="accent3" w:themeShade="BF"/>
          <w:sz w:val="32"/>
          <w:szCs w:val="32"/>
        </w:rPr>
        <w:tab/>
      </w:r>
      <w:r w:rsidRPr="0091520A">
        <w:rPr>
          <w:rFonts w:cstheme="minorHAnsi"/>
          <w:color w:val="76923C" w:themeColor="accent3" w:themeShade="BF"/>
          <w:sz w:val="32"/>
          <w:szCs w:val="32"/>
        </w:rPr>
        <w:tab/>
        <w:t>SATURA RĀDĪTĀJS</w:t>
      </w:r>
    </w:p>
    <w:p w14:paraId="062EBA2B" w14:textId="77777777" w:rsidR="00311695" w:rsidRPr="00457482" w:rsidRDefault="00311695" w:rsidP="00311695">
      <w:pPr>
        <w:jc w:val="center"/>
        <w:rPr>
          <w:rFonts w:cstheme="minorHAnsi"/>
          <w:szCs w:val="22"/>
        </w:rPr>
      </w:pPr>
    </w:p>
    <w:p w14:paraId="49A8BE11" w14:textId="2D3E8035" w:rsidR="00311695" w:rsidRPr="00EB6E32" w:rsidRDefault="00311695" w:rsidP="00311695">
      <w:pPr>
        <w:pStyle w:val="TOC1"/>
        <w:rPr>
          <w:rFonts w:eastAsiaTheme="minorEastAsia" w:cstheme="minorBidi"/>
        </w:rPr>
      </w:pPr>
      <w:r w:rsidRPr="00EB6E32">
        <w:t>KOPSAVILKUMS</w:t>
      </w:r>
      <w:r w:rsidRPr="00EB6E32">
        <w:rPr>
          <w:webHidden/>
        </w:rPr>
        <w:tab/>
      </w:r>
      <w:r w:rsidR="005E11DC">
        <w:rPr>
          <w:webHidden/>
        </w:rPr>
        <w:t>8</w:t>
      </w:r>
    </w:p>
    <w:p w14:paraId="69905FB9" w14:textId="242D3861" w:rsidR="00311695" w:rsidRPr="00EB6E32" w:rsidRDefault="00311695" w:rsidP="00311695">
      <w:pPr>
        <w:pStyle w:val="TOC1"/>
        <w:rPr>
          <w:rFonts w:eastAsiaTheme="minorEastAsia" w:cstheme="minorBidi"/>
        </w:rPr>
      </w:pPr>
      <w:r w:rsidRPr="00EB6E32">
        <w:t>I TERITORIJAS APRAKSTS</w:t>
      </w:r>
      <w:r w:rsidRPr="00EB6E32">
        <w:rPr>
          <w:webHidden/>
        </w:rPr>
        <w:tab/>
      </w:r>
      <w:r w:rsidR="005E11DC">
        <w:rPr>
          <w:webHidden/>
        </w:rPr>
        <w:t>10</w:t>
      </w:r>
    </w:p>
    <w:p w14:paraId="62B53C55" w14:textId="715742DF" w:rsidR="00311695" w:rsidRPr="00EB6E32" w:rsidRDefault="0005777F" w:rsidP="00311695">
      <w:pPr>
        <w:pStyle w:val="TOC2"/>
        <w:rPr>
          <w:rFonts w:eastAsiaTheme="minorEastAsia" w:cstheme="minorBidi"/>
        </w:rPr>
      </w:pPr>
      <w:r>
        <w:t xml:space="preserve">1.1. </w:t>
      </w:r>
      <w:r w:rsidR="00311695" w:rsidRPr="00EB6E32">
        <w:t>VISPĀRĒJA INFORMĀCIJA PAR TERITORIJU</w:t>
      </w:r>
      <w:r w:rsidR="00311695" w:rsidRPr="00EB6E32">
        <w:rPr>
          <w:webHidden/>
        </w:rPr>
        <w:tab/>
      </w:r>
      <w:r w:rsidR="005E11DC">
        <w:rPr>
          <w:webHidden/>
        </w:rPr>
        <w:t>10</w:t>
      </w:r>
    </w:p>
    <w:p w14:paraId="5DD879F2" w14:textId="40AF9EFF" w:rsidR="00311695" w:rsidRPr="00EB6E32" w:rsidRDefault="00311695" w:rsidP="00311695">
      <w:pPr>
        <w:pStyle w:val="TOC3"/>
        <w:rPr>
          <w:rFonts w:eastAsiaTheme="minorEastAsia" w:cstheme="minorBidi"/>
          <w:sz w:val="20"/>
        </w:rPr>
      </w:pPr>
      <w:r w:rsidRPr="00EB6E32">
        <w:rPr>
          <w:sz w:val="20"/>
        </w:rPr>
        <w:t>1.1.1</w:t>
      </w:r>
      <w:r w:rsidRPr="00EB6E32">
        <w:rPr>
          <w:rFonts w:eastAsiaTheme="minorEastAsia" w:cstheme="minorBidi"/>
          <w:sz w:val="20"/>
        </w:rPr>
        <w:tab/>
      </w:r>
      <w:r w:rsidRPr="00EB6E32">
        <w:rPr>
          <w:sz w:val="20"/>
        </w:rPr>
        <w:t>Teritorijas zemes lietošanas veidu raksturojums un zemes īpašuma formu apraksts</w:t>
      </w:r>
      <w:r w:rsidRPr="00EB6E32">
        <w:rPr>
          <w:webHidden/>
          <w:sz w:val="20"/>
        </w:rPr>
        <w:tab/>
      </w:r>
      <w:r w:rsidR="005E11DC">
        <w:rPr>
          <w:webHidden/>
          <w:sz w:val="20"/>
        </w:rPr>
        <w:t>14</w:t>
      </w:r>
    </w:p>
    <w:p w14:paraId="54CB166C" w14:textId="62C35868" w:rsidR="00311695" w:rsidRPr="00EB6E32" w:rsidRDefault="00311695" w:rsidP="00311695">
      <w:pPr>
        <w:pStyle w:val="TOC3"/>
        <w:rPr>
          <w:rFonts w:eastAsiaTheme="minorEastAsia" w:cstheme="minorBidi"/>
          <w:sz w:val="20"/>
        </w:rPr>
      </w:pPr>
      <w:r w:rsidRPr="00EB6E32">
        <w:rPr>
          <w:sz w:val="20"/>
        </w:rPr>
        <w:t xml:space="preserve">1.1.2. </w:t>
      </w:r>
      <w:r w:rsidRPr="00971C4F">
        <w:rPr>
          <w:sz w:val="20"/>
        </w:rPr>
        <w:t>Latgales plānošanas reģiona un Rēzeknes novada teritorijas plānojuma prasības teritorijas izmantošanai, pašvaldības teritorijas plānojumā, apbūves noteikumos noteiktā esošā un plānotā vai atļautā teritorijas izmantošana</w:t>
      </w:r>
      <w:r w:rsidRPr="00EB6E32">
        <w:rPr>
          <w:webHidden/>
          <w:sz w:val="20"/>
        </w:rPr>
        <w:tab/>
      </w:r>
      <w:r>
        <w:rPr>
          <w:webHidden/>
          <w:sz w:val="20"/>
        </w:rPr>
        <w:t>1</w:t>
      </w:r>
      <w:r w:rsidR="005E11DC">
        <w:rPr>
          <w:webHidden/>
          <w:sz w:val="20"/>
        </w:rPr>
        <w:t>5</w:t>
      </w:r>
    </w:p>
    <w:p w14:paraId="0E282174" w14:textId="19566469" w:rsidR="00311695" w:rsidRPr="00EB6E32" w:rsidRDefault="00311695" w:rsidP="00311695">
      <w:pPr>
        <w:pStyle w:val="TOC3"/>
        <w:rPr>
          <w:rFonts w:eastAsiaTheme="minorEastAsia" w:cstheme="minorBidi"/>
          <w:sz w:val="20"/>
        </w:rPr>
      </w:pPr>
      <w:r w:rsidRPr="00EB6E32">
        <w:rPr>
          <w:sz w:val="20"/>
        </w:rPr>
        <w:t>1.1.3. Esošais ĪADT funkcionālais zonējums</w:t>
      </w:r>
      <w:r w:rsidRPr="00EB6E32">
        <w:rPr>
          <w:webHidden/>
          <w:sz w:val="20"/>
        </w:rPr>
        <w:tab/>
        <w:t>1</w:t>
      </w:r>
      <w:r w:rsidR="005E11DC">
        <w:rPr>
          <w:webHidden/>
          <w:sz w:val="20"/>
        </w:rPr>
        <w:t>9</w:t>
      </w:r>
    </w:p>
    <w:p w14:paraId="3498080D" w14:textId="4F7D9294" w:rsidR="00311695" w:rsidRPr="00EB6E32" w:rsidRDefault="00311695" w:rsidP="00311695">
      <w:pPr>
        <w:pStyle w:val="TOC3"/>
        <w:rPr>
          <w:rFonts w:eastAsiaTheme="minorEastAsia" w:cstheme="minorBidi"/>
          <w:sz w:val="20"/>
        </w:rPr>
      </w:pPr>
      <w:r w:rsidRPr="00EB6E32">
        <w:rPr>
          <w:sz w:val="20"/>
        </w:rPr>
        <w:t>1.1.4. Aizsardzības un apsaimniekošanas īsa vēsture</w:t>
      </w:r>
      <w:r w:rsidRPr="00EB6E32">
        <w:rPr>
          <w:webHidden/>
          <w:sz w:val="20"/>
        </w:rPr>
        <w:tab/>
      </w:r>
      <w:r w:rsidR="00A92D57">
        <w:rPr>
          <w:webHidden/>
          <w:sz w:val="20"/>
        </w:rPr>
        <w:t>20</w:t>
      </w:r>
    </w:p>
    <w:p w14:paraId="4779BB4E" w14:textId="3D41DC61" w:rsidR="00311695" w:rsidRPr="00EB6E32" w:rsidRDefault="00311695" w:rsidP="00311695">
      <w:pPr>
        <w:pStyle w:val="TOC3"/>
        <w:rPr>
          <w:rFonts w:eastAsiaTheme="minorEastAsia" w:cstheme="minorBidi"/>
          <w:sz w:val="20"/>
        </w:rPr>
      </w:pPr>
      <w:r w:rsidRPr="00EB6E32">
        <w:rPr>
          <w:sz w:val="20"/>
        </w:rPr>
        <w:t>1.1.5. Kultūrvēsturiskais mantojums</w:t>
      </w:r>
      <w:r w:rsidRPr="00EB6E32">
        <w:rPr>
          <w:webHidden/>
          <w:sz w:val="20"/>
        </w:rPr>
        <w:tab/>
      </w:r>
      <w:r w:rsidR="005E11DC">
        <w:rPr>
          <w:webHidden/>
          <w:sz w:val="20"/>
        </w:rPr>
        <w:t>21</w:t>
      </w:r>
    </w:p>
    <w:p w14:paraId="24137E59" w14:textId="16D26B06" w:rsidR="00311695" w:rsidRPr="00EB6E32" w:rsidRDefault="00311695" w:rsidP="00311695">
      <w:pPr>
        <w:pStyle w:val="TOC3"/>
        <w:rPr>
          <w:rFonts w:eastAsiaTheme="minorEastAsia" w:cstheme="minorBidi"/>
          <w:sz w:val="20"/>
        </w:rPr>
      </w:pPr>
      <w:r w:rsidRPr="00EB6E32">
        <w:rPr>
          <w:sz w:val="20"/>
        </w:rPr>
        <w:t>1.1.6. Valsts un pašvaldības institūciju funkcijas un atbildība dabas parka teritorijā</w:t>
      </w:r>
      <w:r w:rsidRPr="00EB6E32">
        <w:rPr>
          <w:webHidden/>
          <w:sz w:val="20"/>
        </w:rPr>
        <w:tab/>
      </w:r>
      <w:r w:rsidR="005E11DC">
        <w:rPr>
          <w:webHidden/>
          <w:sz w:val="20"/>
        </w:rPr>
        <w:t>2</w:t>
      </w:r>
      <w:r w:rsidR="00137742">
        <w:rPr>
          <w:webHidden/>
          <w:sz w:val="20"/>
        </w:rPr>
        <w:t>7</w:t>
      </w:r>
    </w:p>
    <w:p w14:paraId="1AE2DC19" w14:textId="686120F9" w:rsidR="00311695" w:rsidRPr="00EB6E32" w:rsidRDefault="00311695" w:rsidP="00311695">
      <w:pPr>
        <w:pStyle w:val="TOC2"/>
        <w:rPr>
          <w:rFonts w:eastAsiaTheme="minorEastAsia" w:cstheme="minorBidi"/>
        </w:rPr>
      </w:pPr>
      <w:r>
        <w:t xml:space="preserve">1.2. </w:t>
      </w:r>
      <w:r w:rsidRPr="00EB6E32">
        <w:t>NORMATĪVO AKTU NORMAS, KAS ATTIECAS UZ DABAS PARKA TERITORIJU</w:t>
      </w:r>
      <w:r w:rsidRPr="00EB6E32">
        <w:rPr>
          <w:webHidden/>
        </w:rPr>
        <w:tab/>
      </w:r>
      <w:r w:rsidR="005E11DC">
        <w:rPr>
          <w:webHidden/>
        </w:rPr>
        <w:t>27</w:t>
      </w:r>
    </w:p>
    <w:p w14:paraId="0C2274AA" w14:textId="0B66F294" w:rsidR="00311695" w:rsidRPr="00EB6E32" w:rsidRDefault="00311695" w:rsidP="00311695">
      <w:pPr>
        <w:pStyle w:val="TOC3"/>
        <w:rPr>
          <w:rFonts w:eastAsiaTheme="minorEastAsia" w:cstheme="minorBidi"/>
          <w:sz w:val="20"/>
        </w:rPr>
      </w:pPr>
      <w:r>
        <w:rPr>
          <w:rFonts w:eastAsia="Calibri"/>
          <w:sz w:val="20"/>
          <w:lang w:eastAsia="ar-SA"/>
        </w:rPr>
        <w:t xml:space="preserve">1.2.1. </w:t>
      </w:r>
      <w:r w:rsidR="00E33892" w:rsidRPr="00E33892">
        <w:rPr>
          <w:rFonts w:eastAsia="Calibri" w:cs="Calibri"/>
          <w:bCs/>
          <w:sz w:val="20"/>
          <w:lang w:eastAsia="ar-SA"/>
        </w:rPr>
        <w:t>Starptautiskās un ES noteiktās saistības</w:t>
      </w:r>
      <w:r w:rsidRPr="00EB6E32">
        <w:rPr>
          <w:webHidden/>
          <w:sz w:val="20"/>
        </w:rPr>
        <w:tab/>
      </w:r>
      <w:r w:rsidR="004813B8">
        <w:rPr>
          <w:webHidden/>
          <w:sz w:val="20"/>
        </w:rPr>
        <w:t>.</w:t>
      </w:r>
      <w:r w:rsidR="005E11DC">
        <w:rPr>
          <w:webHidden/>
          <w:sz w:val="20"/>
        </w:rPr>
        <w:t>27</w:t>
      </w:r>
    </w:p>
    <w:p w14:paraId="20E25F79" w14:textId="0C665DB1" w:rsidR="00311695" w:rsidRPr="00EB6E32" w:rsidRDefault="00311695" w:rsidP="00311695">
      <w:pPr>
        <w:pStyle w:val="TOC3"/>
        <w:rPr>
          <w:rFonts w:eastAsiaTheme="minorEastAsia" w:cstheme="minorBidi"/>
          <w:sz w:val="20"/>
        </w:rPr>
      </w:pPr>
      <w:r>
        <w:rPr>
          <w:rFonts w:eastAsia="Calibri" w:cs="Calibri"/>
          <w:bCs/>
          <w:sz w:val="20"/>
          <w:lang w:eastAsia="ar-SA"/>
        </w:rPr>
        <w:t>1.2.2.</w:t>
      </w:r>
      <w:r w:rsidRPr="00EB6E32">
        <w:rPr>
          <w:webHidden/>
          <w:sz w:val="20"/>
        </w:rPr>
        <w:tab/>
      </w:r>
      <w:r w:rsidRPr="00EB6E32">
        <w:rPr>
          <w:rFonts w:eastAsia="Calibri"/>
          <w:sz w:val="20"/>
          <w:lang w:eastAsia="ar-SA"/>
        </w:rPr>
        <w:t>Latvijas vides un dabas aizsardzības stratēģiskie dokumenti</w:t>
      </w:r>
      <w:r>
        <w:rPr>
          <w:rFonts w:eastAsia="Calibri"/>
          <w:sz w:val="20"/>
          <w:lang w:eastAsia="ar-SA"/>
        </w:rPr>
        <w:t>.......................................</w:t>
      </w:r>
      <w:r>
        <w:rPr>
          <w:webHidden/>
          <w:sz w:val="20"/>
        </w:rPr>
        <w:t>..................</w:t>
      </w:r>
      <w:r w:rsidR="004813B8">
        <w:rPr>
          <w:webHidden/>
          <w:sz w:val="20"/>
        </w:rPr>
        <w:t>.</w:t>
      </w:r>
      <w:r>
        <w:rPr>
          <w:webHidden/>
          <w:sz w:val="20"/>
        </w:rPr>
        <w:t>.........</w:t>
      </w:r>
      <w:r w:rsidR="005E11DC">
        <w:rPr>
          <w:webHidden/>
          <w:sz w:val="20"/>
        </w:rPr>
        <w:t>2</w:t>
      </w:r>
      <w:r w:rsidR="00137742">
        <w:rPr>
          <w:webHidden/>
          <w:sz w:val="20"/>
        </w:rPr>
        <w:t>9</w:t>
      </w:r>
    </w:p>
    <w:p w14:paraId="277563E6" w14:textId="636B0827" w:rsidR="00311695" w:rsidRPr="00EB6E32" w:rsidRDefault="006E02E1" w:rsidP="002A1E31">
      <w:pPr>
        <w:pStyle w:val="TOC3"/>
        <w:numPr>
          <w:ilvl w:val="2"/>
          <w:numId w:val="7"/>
        </w:numPr>
        <w:rPr>
          <w:rFonts w:eastAsiaTheme="minorEastAsia" w:cstheme="minorBidi"/>
          <w:sz w:val="20"/>
        </w:rPr>
      </w:pPr>
      <w:r w:rsidRPr="00EB6E32">
        <w:rPr>
          <w:rFonts w:eastAsia="Calibri" w:cs="Calibri"/>
          <w:bCs/>
          <w:sz w:val="20"/>
          <w:lang w:eastAsia="ar-SA"/>
        </w:rPr>
        <w:t>Aizsargjoslas</w:t>
      </w:r>
      <w:r w:rsidR="00311695" w:rsidRPr="00EB6E32">
        <w:rPr>
          <w:webHidden/>
          <w:sz w:val="20"/>
        </w:rPr>
        <w:tab/>
      </w:r>
      <w:r w:rsidR="005E11DC">
        <w:rPr>
          <w:webHidden/>
          <w:sz w:val="20"/>
        </w:rPr>
        <w:t>29</w:t>
      </w:r>
    </w:p>
    <w:p w14:paraId="56A13B00" w14:textId="00E4EBAB" w:rsidR="008D25E9" w:rsidRPr="008D25E9" w:rsidRDefault="006E02E1" w:rsidP="002A1E31">
      <w:pPr>
        <w:pStyle w:val="TOC3"/>
        <w:numPr>
          <w:ilvl w:val="2"/>
          <w:numId w:val="7"/>
        </w:numPr>
        <w:rPr>
          <w:rFonts w:eastAsiaTheme="minorEastAsia" w:cstheme="minorBidi"/>
          <w:sz w:val="20"/>
        </w:rPr>
      </w:pPr>
      <w:r w:rsidRPr="00EB6E32">
        <w:rPr>
          <w:rFonts w:eastAsia="Calibri"/>
          <w:sz w:val="20"/>
          <w:lang w:eastAsia="ar-SA"/>
        </w:rPr>
        <w:t>Vides un dabas aizsardzības normatīvie akti</w:t>
      </w:r>
      <w:r w:rsidR="00C63FD4">
        <w:rPr>
          <w:rFonts w:eastAsia="Calibri"/>
          <w:sz w:val="20"/>
          <w:lang w:eastAsia="ar-SA"/>
        </w:rPr>
        <w:t>............................................................................................</w:t>
      </w:r>
      <w:r w:rsidR="00137742">
        <w:rPr>
          <w:rFonts w:eastAsia="Calibri"/>
          <w:sz w:val="20"/>
          <w:lang w:eastAsia="ar-SA"/>
        </w:rPr>
        <w:t>30</w:t>
      </w:r>
    </w:p>
    <w:p w14:paraId="08978696" w14:textId="3110BB1A" w:rsidR="008D25E9" w:rsidRPr="008D25E9" w:rsidRDefault="00C63FD4" w:rsidP="002A1E31">
      <w:pPr>
        <w:pStyle w:val="TOC3"/>
        <w:numPr>
          <w:ilvl w:val="2"/>
          <w:numId w:val="7"/>
        </w:numPr>
        <w:rPr>
          <w:rFonts w:eastAsiaTheme="minorEastAsia" w:cstheme="minorBidi"/>
          <w:sz w:val="20"/>
        </w:rPr>
      </w:pPr>
      <w:r>
        <w:rPr>
          <w:sz w:val="20"/>
        </w:rPr>
        <w:t>Meža aizsardzības normatīvie akti.................................</w:t>
      </w:r>
      <w:r w:rsidR="008D25E9" w:rsidRPr="008D25E9">
        <w:rPr>
          <w:sz w:val="20"/>
        </w:rPr>
        <w:t>.</w:t>
      </w:r>
      <w:r w:rsidR="008D25E9">
        <w:rPr>
          <w:sz w:val="20"/>
        </w:rPr>
        <w:t>.........................................................................</w:t>
      </w:r>
      <w:r w:rsidR="005E11DC">
        <w:rPr>
          <w:sz w:val="20"/>
        </w:rPr>
        <w:t>3</w:t>
      </w:r>
      <w:r w:rsidR="00137742">
        <w:rPr>
          <w:sz w:val="20"/>
        </w:rPr>
        <w:t>3</w:t>
      </w:r>
    </w:p>
    <w:p w14:paraId="5A097F3C" w14:textId="2949A5F0" w:rsidR="008D25E9" w:rsidRPr="008D25E9" w:rsidRDefault="00C63FD4" w:rsidP="00611352">
      <w:pPr>
        <w:pStyle w:val="ListParagraph"/>
        <w:numPr>
          <w:ilvl w:val="2"/>
          <w:numId w:val="7"/>
        </w:numPr>
        <w:ind w:left="993" w:hanging="513"/>
        <w:rPr>
          <w:sz w:val="20"/>
          <w:szCs w:val="20"/>
        </w:rPr>
      </w:pPr>
      <w:r>
        <w:rPr>
          <w:sz w:val="20"/>
          <w:szCs w:val="20"/>
        </w:rPr>
        <w:t>Ūdeņu aizsardzības normatīvie akti</w:t>
      </w:r>
      <w:r w:rsidR="008D25E9">
        <w:rPr>
          <w:sz w:val="20"/>
          <w:szCs w:val="20"/>
        </w:rPr>
        <w:t>.</w:t>
      </w:r>
      <w:r>
        <w:rPr>
          <w:sz w:val="20"/>
          <w:szCs w:val="20"/>
        </w:rPr>
        <w:t>.......</w:t>
      </w:r>
      <w:r w:rsidR="008D25E9">
        <w:rPr>
          <w:sz w:val="20"/>
          <w:szCs w:val="20"/>
        </w:rPr>
        <w:t>.........................................</w:t>
      </w:r>
      <w:r w:rsidR="00611352">
        <w:rPr>
          <w:sz w:val="20"/>
          <w:szCs w:val="20"/>
        </w:rPr>
        <w:t>.</w:t>
      </w:r>
      <w:r w:rsidR="008D25E9">
        <w:rPr>
          <w:sz w:val="20"/>
          <w:szCs w:val="20"/>
        </w:rPr>
        <w:t>..........</w:t>
      </w:r>
      <w:r w:rsidR="00611352">
        <w:rPr>
          <w:sz w:val="20"/>
          <w:szCs w:val="20"/>
        </w:rPr>
        <w:t>....</w:t>
      </w:r>
      <w:r w:rsidR="008D25E9">
        <w:rPr>
          <w:sz w:val="20"/>
          <w:szCs w:val="20"/>
        </w:rPr>
        <w:t>..........................................</w:t>
      </w:r>
      <w:r w:rsidR="005E11DC">
        <w:rPr>
          <w:sz w:val="20"/>
          <w:szCs w:val="20"/>
        </w:rPr>
        <w:t>33</w:t>
      </w:r>
    </w:p>
    <w:p w14:paraId="45D0F3FB" w14:textId="525CD0D2" w:rsidR="009F3678" w:rsidRPr="009F3678" w:rsidRDefault="00C63FD4" w:rsidP="002A1E31">
      <w:pPr>
        <w:pStyle w:val="TOC3"/>
        <w:numPr>
          <w:ilvl w:val="2"/>
          <w:numId w:val="7"/>
        </w:numPr>
        <w:rPr>
          <w:rFonts w:eastAsiaTheme="minorEastAsia" w:cstheme="minorBidi"/>
          <w:sz w:val="20"/>
        </w:rPr>
      </w:pPr>
      <w:r w:rsidRPr="008D25E9">
        <w:rPr>
          <w:sz w:val="20"/>
        </w:rPr>
        <w:t>Normatīvie akti zvejniecības un makšķerēšanas jomās</w:t>
      </w:r>
      <w:r>
        <w:rPr>
          <w:sz w:val="20"/>
        </w:rPr>
        <w:t>.....</w:t>
      </w:r>
      <w:r w:rsidR="009F3678">
        <w:rPr>
          <w:sz w:val="20"/>
        </w:rPr>
        <w:t>.......................................................................</w:t>
      </w:r>
      <w:r w:rsidR="005E11DC">
        <w:rPr>
          <w:sz w:val="20"/>
        </w:rPr>
        <w:t>3</w:t>
      </w:r>
      <w:r w:rsidR="00137742">
        <w:rPr>
          <w:sz w:val="20"/>
        </w:rPr>
        <w:t>5</w:t>
      </w:r>
    </w:p>
    <w:p w14:paraId="7701E4A7" w14:textId="6E008695" w:rsidR="009F3678" w:rsidRPr="009F3678" w:rsidRDefault="00C63FD4" w:rsidP="002A1E31">
      <w:pPr>
        <w:pStyle w:val="TOC3"/>
        <w:numPr>
          <w:ilvl w:val="2"/>
          <w:numId w:val="7"/>
        </w:numPr>
        <w:rPr>
          <w:rFonts w:eastAsiaTheme="minorEastAsia" w:cstheme="minorBidi"/>
          <w:sz w:val="20"/>
        </w:rPr>
      </w:pPr>
      <w:r w:rsidRPr="00C63FD4">
        <w:rPr>
          <w:sz w:val="20"/>
        </w:rPr>
        <w:t xml:space="preserve"> </w:t>
      </w:r>
      <w:r w:rsidRPr="008D25E9">
        <w:rPr>
          <w:sz w:val="20"/>
        </w:rPr>
        <w:t>Normatīvie akti lauksaimniecības jomā</w:t>
      </w:r>
      <w:r>
        <w:rPr>
          <w:sz w:val="20"/>
        </w:rPr>
        <w:t>....</w:t>
      </w:r>
      <w:r w:rsidR="009F3678">
        <w:rPr>
          <w:sz w:val="20"/>
        </w:rPr>
        <w:t>...............................................................................................</w:t>
      </w:r>
      <w:r w:rsidR="005E11DC">
        <w:rPr>
          <w:sz w:val="20"/>
        </w:rPr>
        <w:t>3</w:t>
      </w:r>
      <w:r w:rsidR="00137742">
        <w:rPr>
          <w:sz w:val="20"/>
        </w:rPr>
        <w:t>7</w:t>
      </w:r>
    </w:p>
    <w:p w14:paraId="34C7312C" w14:textId="6D4BD040" w:rsidR="009F3678" w:rsidRPr="009F3678" w:rsidRDefault="00C63FD4" w:rsidP="00611352">
      <w:pPr>
        <w:pStyle w:val="ListParagraph"/>
        <w:numPr>
          <w:ilvl w:val="2"/>
          <w:numId w:val="7"/>
        </w:numPr>
        <w:ind w:left="993" w:hanging="513"/>
        <w:rPr>
          <w:sz w:val="20"/>
          <w:szCs w:val="20"/>
        </w:rPr>
      </w:pPr>
      <w:r w:rsidRPr="009F3678">
        <w:rPr>
          <w:sz w:val="20"/>
        </w:rPr>
        <w:t>Normatīvie akti tūrisma jomā</w:t>
      </w:r>
      <w:r>
        <w:rPr>
          <w:sz w:val="20"/>
        </w:rPr>
        <w:t>....................................................................</w:t>
      </w:r>
      <w:r w:rsidR="009F3678">
        <w:rPr>
          <w:sz w:val="20"/>
          <w:szCs w:val="20"/>
        </w:rPr>
        <w:t>.</w:t>
      </w:r>
      <w:r w:rsidR="00611352">
        <w:rPr>
          <w:sz w:val="20"/>
          <w:szCs w:val="20"/>
        </w:rPr>
        <w:t>....</w:t>
      </w:r>
      <w:r w:rsidR="009F3678">
        <w:rPr>
          <w:sz w:val="20"/>
          <w:szCs w:val="20"/>
        </w:rPr>
        <w:t>..........................................</w:t>
      </w:r>
      <w:r w:rsidR="005E11DC">
        <w:rPr>
          <w:sz w:val="20"/>
          <w:szCs w:val="20"/>
        </w:rPr>
        <w:t>3</w:t>
      </w:r>
      <w:r w:rsidR="00137742">
        <w:rPr>
          <w:sz w:val="20"/>
          <w:szCs w:val="20"/>
        </w:rPr>
        <w:t>7</w:t>
      </w:r>
    </w:p>
    <w:p w14:paraId="5D863835" w14:textId="45A28129" w:rsidR="00311695" w:rsidRDefault="00C63FD4" w:rsidP="00611352">
      <w:pPr>
        <w:pStyle w:val="TOC3"/>
        <w:numPr>
          <w:ilvl w:val="2"/>
          <w:numId w:val="7"/>
        </w:numPr>
        <w:tabs>
          <w:tab w:val="clear" w:pos="993"/>
          <w:tab w:val="left" w:pos="1134"/>
        </w:tabs>
        <w:rPr>
          <w:webHidden/>
          <w:sz w:val="20"/>
        </w:rPr>
      </w:pPr>
      <w:r w:rsidRPr="009F3678">
        <w:rPr>
          <w:sz w:val="20"/>
        </w:rPr>
        <w:t>Normatīvie akti medību jomā</w:t>
      </w:r>
      <w:r>
        <w:rPr>
          <w:sz w:val="20"/>
        </w:rPr>
        <w:t>...</w:t>
      </w:r>
      <w:r w:rsidR="009F3678">
        <w:rPr>
          <w:sz w:val="20"/>
        </w:rPr>
        <w:t>...........................................................</w:t>
      </w:r>
      <w:r w:rsidR="00611352">
        <w:rPr>
          <w:sz w:val="20"/>
        </w:rPr>
        <w:t>.</w:t>
      </w:r>
      <w:r w:rsidR="009F3678">
        <w:rPr>
          <w:sz w:val="20"/>
        </w:rPr>
        <w:t>.............................................</w:t>
      </w:r>
      <w:r w:rsidR="004813B8">
        <w:rPr>
          <w:sz w:val="20"/>
        </w:rPr>
        <w:t>.</w:t>
      </w:r>
      <w:r w:rsidR="009F3678">
        <w:rPr>
          <w:sz w:val="20"/>
        </w:rPr>
        <w:t>...</w:t>
      </w:r>
      <w:r w:rsidR="005E11DC">
        <w:rPr>
          <w:sz w:val="20"/>
        </w:rPr>
        <w:t>3</w:t>
      </w:r>
      <w:r w:rsidR="00137742">
        <w:rPr>
          <w:sz w:val="20"/>
        </w:rPr>
        <w:t>7</w:t>
      </w:r>
    </w:p>
    <w:p w14:paraId="3F4F4952" w14:textId="2F0F8389" w:rsidR="00C63FD4" w:rsidRDefault="00C63FD4" w:rsidP="00611352">
      <w:pPr>
        <w:pStyle w:val="TOC3"/>
        <w:numPr>
          <w:ilvl w:val="2"/>
          <w:numId w:val="7"/>
        </w:numPr>
        <w:ind w:left="1134" w:hanging="654"/>
        <w:rPr>
          <w:webHidden/>
          <w:sz w:val="20"/>
        </w:rPr>
      </w:pPr>
      <w:r w:rsidRPr="00C63FD4">
        <w:rPr>
          <w:sz w:val="20"/>
        </w:rPr>
        <w:t>Citi normatīvie akti, kas nosaka īpašuma tiesības un teritorijas plānojumus</w:t>
      </w:r>
      <w:r>
        <w:rPr>
          <w:sz w:val="20"/>
        </w:rPr>
        <w:t>.............................</w:t>
      </w:r>
      <w:r w:rsidR="00611352">
        <w:rPr>
          <w:sz w:val="20"/>
        </w:rPr>
        <w:t>.</w:t>
      </w:r>
      <w:r>
        <w:rPr>
          <w:sz w:val="20"/>
        </w:rPr>
        <w:t>..........</w:t>
      </w:r>
      <w:r w:rsidR="005E11DC">
        <w:rPr>
          <w:webHidden/>
          <w:sz w:val="20"/>
        </w:rPr>
        <w:t>3</w:t>
      </w:r>
      <w:r w:rsidR="00137742">
        <w:rPr>
          <w:webHidden/>
          <w:sz w:val="20"/>
        </w:rPr>
        <w:t>8</w:t>
      </w:r>
    </w:p>
    <w:p w14:paraId="0135E8BA" w14:textId="50ADAEF5" w:rsidR="00137742" w:rsidRPr="00137742" w:rsidRDefault="00137742" w:rsidP="00137742">
      <w:pPr>
        <w:pStyle w:val="TOC3"/>
        <w:numPr>
          <w:ilvl w:val="2"/>
          <w:numId w:val="7"/>
        </w:numPr>
        <w:ind w:left="1134" w:hanging="654"/>
        <w:rPr>
          <w:webHidden/>
          <w:sz w:val="20"/>
        </w:rPr>
      </w:pPr>
      <w:r w:rsidRPr="00C63FD4">
        <w:rPr>
          <w:sz w:val="20"/>
        </w:rPr>
        <w:t>Citi normatīvie akti</w:t>
      </w:r>
      <w:r>
        <w:rPr>
          <w:sz w:val="20"/>
        </w:rPr>
        <w:t>................................................................................................................................</w:t>
      </w:r>
      <w:r>
        <w:rPr>
          <w:webHidden/>
          <w:sz w:val="20"/>
        </w:rPr>
        <w:t>40</w:t>
      </w:r>
    </w:p>
    <w:p w14:paraId="0127384D" w14:textId="3A316BDA" w:rsidR="00311695" w:rsidRPr="00EB6E32" w:rsidRDefault="00311695" w:rsidP="00311695">
      <w:pPr>
        <w:pStyle w:val="TOC2"/>
        <w:rPr>
          <w:rFonts w:eastAsiaTheme="minorEastAsia" w:cstheme="minorBidi"/>
        </w:rPr>
      </w:pPr>
      <w:r>
        <w:t xml:space="preserve">1.3. </w:t>
      </w:r>
      <w:r w:rsidRPr="00EB6E32">
        <w:t>TERITORIJAS FIZISKI ĢEOGRĀFISKAIS RAKSTUROJUMS</w:t>
      </w:r>
      <w:r w:rsidR="00C63FD4">
        <w:t>..</w:t>
      </w:r>
      <w:r w:rsidRPr="00EB6E32">
        <w:rPr>
          <w:webHidden/>
        </w:rPr>
        <w:tab/>
      </w:r>
      <w:r w:rsidR="005E11DC">
        <w:rPr>
          <w:webHidden/>
        </w:rPr>
        <w:t>4</w:t>
      </w:r>
      <w:r w:rsidR="00137742">
        <w:rPr>
          <w:webHidden/>
        </w:rPr>
        <w:t>1</w:t>
      </w:r>
    </w:p>
    <w:p w14:paraId="58A79CCA" w14:textId="3A89A854" w:rsidR="00311695" w:rsidRPr="00EB6E32" w:rsidRDefault="00311695" w:rsidP="00311695">
      <w:pPr>
        <w:pStyle w:val="TOC3"/>
        <w:ind w:left="426"/>
        <w:rPr>
          <w:rFonts w:eastAsiaTheme="minorEastAsia" w:cstheme="minorBidi"/>
          <w:sz w:val="20"/>
        </w:rPr>
      </w:pPr>
      <w:r w:rsidRPr="00EB6E32">
        <w:rPr>
          <w:sz w:val="20"/>
        </w:rPr>
        <w:t>1.3.1. Klimats</w:t>
      </w:r>
      <w:r w:rsidRPr="00EB6E32">
        <w:rPr>
          <w:webHidden/>
          <w:sz w:val="20"/>
        </w:rPr>
        <w:tab/>
      </w:r>
      <w:r w:rsidR="005E11DC">
        <w:rPr>
          <w:webHidden/>
          <w:sz w:val="20"/>
        </w:rPr>
        <w:t>4</w:t>
      </w:r>
      <w:r w:rsidR="00137742">
        <w:rPr>
          <w:webHidden/>
          <w:sz w:val="20"/>
        </w:rPr>
        <w:t>3</w:t>
      </w:r>
    </w:p>
    <w:p w14:paraId="3136E1C7" w14:textId="256BF6E5" w:rsidR="00311695" w:rsidRPr="00EB6E32" w:rsidRDefault="00311695" w:rsidP="00311695">
      <w:pPr>
        <w:pStyle w:val="TOC3"/>
        <w:ind w:left="426"/>
        <w:rPr>
          <w:rFonts w:eastAsiaTheme="minorEastAsia" w:cstheme="minorBidi"/>
          <w:sz w:val="20"/>
        </w:rPr>
      </w:pPr>
      <w:r w:rsidRPr="00EB6E32">
        <w:rPr>
          <w:sz w:val="20"/>
        </w:rPr>
        <w:t>1.3.2. Ģeoloģija un ģeomorfoloģija</w:t>
      </w:r>
      <w:r w:rsidRPr="00EB6E32">
        <w:rPr>
          <w:webHidden/>
          <w:sz w:val="20"/>
        </w:rPr>
        <w:tab/>
      </w:r>
      <w:r w:rsidR="005E11DC">
        <w:rPr>
          <w:webHidden/>
          <w:sz w:val="20"/>
        </w:rPr>
        <w:t>4</w:t>
      </w:r>
      <w:r w:rsidR="00137742">
        <w:rPr>
          <w:webHidden/>
          <w:sz w:val="20"/>
        </w:rPr>
        <w:t>3</w:t>
      </w:r>
    </w:p>
    <w:p w14:paraId="21805FEB" w14:textId="16408B47" w:rsidR="00311695" w:rsidRPr="00EB6E32" w:rsidRDefault="00311695" w:rsidP="00311695">
      <w:pPr>
        <w:pStyle w:val="TOC3"/>
        <w:ind w:left="426"/>
        <w:rPr>
          <w:rFonts w:eastAsiaTheme="minorEastAsia" w:cstheme="minorBidi"/>
          <w:sz w:val="20"/>
        </w:rPr>
      </w:pPr>
      <w:r w:rsidRPr="00EB6E32">
        <w:rPr>
          <w:sz w:val="20"/>
        </w:rPr>
        <w:t>1.3.3. Hidroloģija</w:t>
      </w:r>
      <w:r w:rsidRPr="00EB6E32">
        <w:rPr>
          <w:webHidden/>
          <w:sz w:val="20"/>
        </w:rPr>
        <w:tab/>
      </w:r>
      <w:r w:rsidR="005E11DC">
        <w:rPr>
          <w:webHidden/>
          <w:sz w:val="20"/>
        </w:rPr>
        <w:t>4</w:t>
      </w:r>
      <w:r w:rsidR="00137742">
        <w:rPr>
          <w:webHidden/>
          <w:sz w:val="20"/>
        </w:rPr>
        <w:t>5</w:t>
      </w:r>
    </w:p>
    <w:p w14:paraId="54EC7EEE" w14:textId="40FE01C0" w:rsidR="00311695" w:rsidRPr="00EB6E32" w:rsidRDefault="00311695" w:rsidP="00311695">
      <w:pPr>
        <w:pStyle w:val="TOC3"/>
        <w:ind w:left="426"/>
        <w:rPr>
          <w:rFonts w:eastAsiaTheme="minorEastAsia" w:cstheme="minorBidi"/>
          <w:sz w:val="20"/>
        </w:rPr>
      </w:pPr>
      <w:r w:rsidRPr="00EB6E32">
        <w:rPr>
          <w:sz w:val="20"/>
        </w:rPr>
        <w:t>1.3.4. Augsne</w:t>
      </w:r>
      <w:r w:rsidRPr="00EB6E32">
        <w:rPr>
          <w:webHidden/>
          <w:sz w:val="20"/>
        </w:rPr>
        <w:tab/>
      </w:r>
      <w:r w:rsidR="005E11DC">
        <w:rPr>
          <w:webHidden/>
          <w:sz w:val="20"/>
        </w:rPr>
        <w:t>5</w:t>
      </w:r>
      <w:r w:rsidR="00137742">
        <w:rPr>
          <w:webHidden/>
          <w:sz w:val="20"/>
        </w:rPr>
        <w:t>2</w:t>
      </w:r>
    </w:p>
    <w:p w14:paraId="0FCE5205" w14:textId="758EECF0" w:rsidR="00311695" w:rsidRPr="00EB6E32" w:rsidRDefault="00311695" w:rsidP="00311695">
      <w:pPr>
        <w:pStyle w:val="TOC2"/>
        <w:rPr>
          <w:rFonts w:eastAsiaTheme="minorEastAsia" w:cstheme="minorBidi"/>
        </w:rPr>
      </w:pPr>
      <w:r>
        <w:t xml:space="preserve">1.4. </w:t>
      </w:r>
      <w:r w:rsidRPr="00EB6E32">
        <w:t>TERITORIJAS SOCIĀLĀS UN EKONOMISKĀS SITUĀCIJAS APRAKSTS</w:t>
      </w:r>
      <w:r w:rsidRPr="00EB6E32">
        <w:rPr>
          <w:webHidden/>
        </w:rPr>
        <w:tab/>
      </w:r>
      <w:r w:rsidR="005E11DC">
        <w:rPr>
          <w:webHidden/>
        </w:rPr>
        <w:t>5</w:t>
      </w:r>
      <w:r w:rsidR="00137742">
        <w:rPr>
          <w:webHidden/>
        </w:rPr>
        <w:t>3</w:t>
      </w:r>
    </w:p>
    <w:p w14:paraId="792D5052" w14:textId="22767DF2" w:rsidR="00311695" w:rsidRPr="00EB6E32" w:rsidRDefault="00311695" w:rsidP="00311695">
      <w:pPr>
        <w:pStyle w:val="TOC3"/>
        <w:ind w:left="1134" w:hanging="654"/>
        <w:rPr>
          <w:rFonts w:eastAsiaTheme="minorEastAsia" w:cstheme="minorBidi"/>
          <w:sz w:val="20"/>
        </w:rPr>
      </w:pPr>
      <w:r w:rsidRPr="00EB6E32">
        <w:rPr>
          <w:sz w:val="20"/>
        </w:rPr>
        <w:t>1.4.1.</w:t>
      </w:r>
      <w:r w:rsidRPr="00EB6E32">
        <w:rPr>
          <w:rFonts w:eastAsiaTheme="minorEastAsia" w:cstheme="minorBidi"/>
          <w:sz w:val="20"/>
        </w:rPr>
        <w:tab/>
      </w:r>
      <w:r w:rsidRPr="00EB6E32">
        <w:rPr>
          <w:sz w:val="20"/>
        </w:rPr>
        <w:t>Iedzīvotāji, apdzīvotās vietas, nodarbinātība</w:t>
      </w:r>
      <w:r w:rsidRPr="00EB6E32">
        <w:rPr>
          <w:webHidden/>
          <w:sz w:val="20"/>
        </w:rPr>
        <w:tab/>
      </w:r>
      <w:r w:rsidR="005E11DC">
        <w:rPr>
          <w:webHidden/>
          <w:sz w:val="20"/>
        </w:rPr>
        <w:t>5</w:t>
      </w:r>
      <w:r w:rsidR="00137742">
        <w:rPr>
          <w:webHidden/>
          <w:sz w:val="20"/>
        </w:rPr>
        <w:t>3</w:t>
      </w:r>
    </w:p>
    <w:p w14:paraId="5A6F5711" w14:textId="0D8A4660" w:rsidR="00311695" w:rsidRPr="00EB6E32" w:rsidRDefault="00311695" w:rsidP="00311695">
      <w:pPr>
        <w:pStyle w:val="TOC3"/>
        <w:ind w:left="1134" w:hanging="654"/>
        <w:rPr>
          <w:rFonts w:eastAsiaTheme="minorEastAsia" w:cstheme="minorBidi"/>
          <w:sz w:val="20"/>
        </w:rPr>
      </w:pPr>
      <w:r w:rsidRPr="00EB6E32">
        <w:rPr>
          <w:sz w:val="20"/>
        </w:rPr>
        <w:t>1.4.2.</w:t>
      </w:r>
      <w:r w:rsidRPr="00EB6E32">
        <w:rPr>
          <w:rFonts w:eastAsiaTheme="minorEastAsia" w:cstheme="minorBidi"/>
          <w:sz w:val="20"/>
        </w:rPr>
        <w:tab/>
      </w:r>
      <w:r w:rsidRPr="00EB6E32">
        <w:rPr>
          <w:sz w:val="20"/>
        </w:rPr>
        <w:t>Pašreizējā un paredzamā antropogēnā slodze uz aizsargājamo teritoriju</w:t>
      </w:r>
      <w:r w:rsidRPr="00EB6E32">
        <w:rPr>
          <w:webHidden/>
          <w:sz w:val="20"/>
        </w:rPr>
        <w:tab/>
      </w:r>
      <w:r w:rsidR="005E11DC">
        <w:rPr>
          <w:webHidden/>
          <w:sz w:val="20"/>
        </w:rPr>
        <w:t>5</w:t>
      </w:r>
      <w:r w:rsidR="00137742">
        <w:rPr>
          <w:webHidden/>
          <w:sz w:val="20"/>
        </w:rPr>
        <w:t>4</w:t>
      </w:r>
    </w:p>
    <w:p w14:paraId="7C6C1BFC" w14:textId="6871B984" w:rsidR="00311695" w:rsidRPr="00EB6E32" w:rsidRDefault="00311695" w:rsidP="00311695">
      <w:pPr>
        <w:pStyle w:val="TOC3"/>
        <w:ind w:left="1134" w:hanging="654"/>
        <w:rPr>
          <w:rFonts w:eastAsiaTheme="minorEastAsia" w:cstheme="minorBidi"/>
          <w:sz w:val="20"/>
        </w:rPr>
      </w:pPr>
      <w:r w:rsidRPr="00EB6E32">
        <w:rPr>
          <w:sz w:val="20"/>
        </w:rPr>
        <w:t>1.4.3.</w:t>
      </w:r>
      <w:r w:rsidRPr="00EB6E32">
        <w:rPr>
          <w:rFonts w:eastAsiaTheme="minorEastAsia" w:cstheme="minorBidi"/>
          <w:sz w:val="20"/>
        </w:rPr>
        <w:tab/>
      </w:r>
      <w:r w:rsidRPr="00EB6E32">
        <w:rPr>
          <w:sz w:val="20"/>
        </w:rPr>
        <w:t>Aizsargājamās teritorijas izmantošanas veidi</w:t>
      </w:r>
      <w:r w:rsidRPr="00EB6E32">
        <w:rPr>
          <w:webHidden/>
          <w:sz w:val="20"/>
        </w:rPr>
        <w:tab/>
      </w:r>
      <w:r w:rsidR="005E11DC">
        <w:rPr>
          <w:webHidden/>
          <w:sz w:val="20"/>
        </w:rPr>
        <w:t>5</w:t>
      </w:r>
      <w:r w:rsidR="00137742">
        <w:rPr>
          <w:webHidden/>
          <w:sz w:val="20"/>
        </w:rPr>
        <w:t>9</w:t>
      </w:r>
    </w:p>
    <w:p w14:paraId="5A7A9991" w14:textId="4EE8ABF1" w:rsidR="00311695" w:rsidRPr="00EB6E32" w:rsidRDefault="00311695" w:rsidP="00311695">
      <w:pPr>
        <w:pStyle w:val="TOC1"/>
        <w:rPr>
          <w:rFonts w:eastAsiaTheme="minorEastAsia" w:cstheme="minorBidi"/>
        </w:rPr>
      </w:pPr>
      <w:r w:rsidRPr="00EB6E32">
        <w:t>II TERITORIJAS NOVĒRTĒJUMS</w:t>
      </w:r>
      <w:r w:rsidRPr="00EB6E32">
        <w:rPr>
          <w:webHidden/>
        </w:rPr>
        <w:tab/>
      </w:r>
      <w:r w:rsidR="00137742">
        <w:rPr>
          <w:webHidden/>
        </w:rPr>
        <w:t>70</w:t>
      </w:r>
    </w:p>
    <w:p w14:paraId="2C6235CE" w14:textId="56DAAE6E" w:rsidR="00311695" w:rsidRPr="003C5D75" w:rsidRDefault="00311695" w:rsidP="00311695">
      <w:pPr>
        <w:pStyle w:val="TOC2"/>
        <w:rPr>
          <w:webHidden/>
        </w:rPr>
      </w:pPr>
      <w:r w:rsidRPr="00EB6E32">
        <w:t>2.1. TERITORIJA KĀ VIENOTA DABAS AIZSARDZĪBAS VĒRTĪBA UN FAKTORI, KAS TO IETEKMĒ</w:t>
      </w:r>
      <w:r w:rsidRPr="00EB6E32">
        <w:rPr>
          <w:webHidden/>
        </w:rPr>
        <w:tab/>
      </w:r>
      <w:r w:rsidR="00137742">
        <w:rPr>
          <w:webHidden/>
        </w:rPr>
        <w:t>70</w:t>
      </w:r>
    </w:p>
    <w:p w14:paraId="4EB6E96A" w14:textId="44B4137E" w:rsidR="00311695" w:rsidRPr="003C5D75" w:rsidRDefault="00311695" w:rsidP="00311695">
      <w:pPr>
        <w:pStyle w:val="TOC2"/>
      </w:pPr>
      <w:r>
        <w:t>2.2</w:t>
      </w:r>
      <w:r w:rsidRPr="00EB6E32">
        <w:t xml:space="preserve">. </w:t>
      </w:r>
      <w:r>
        <w:t>TERITORIJAS AINAVISKAIS NOVĒRTĒJUMS</w:t>
      </w:r>
      <w:r w:rsidRPr="00EB6E32">
        <w:rPr>
          <w:webHidden/>
        </w:rPr>
        <w:tab/>
      </w:r>
      <w:r w:rsidR="005E11DC">
        <w:rPr>
          <w:webHidden/>
        </w:rPr>
        <w:t>7</w:t>
      </w:r>
      <w:r w:rsidR="00137742">
        <w:rPr>
          <w:webHidden/>
        </w:rPr>
        <w:t>9</w:t>
      </w:r>
    </w:p>
    <w:p w14:paraId="3BEBBAB5" w14:textId="39700E62" w:rsidR="0005777F" w:rsidRPr="00EB6E32" w:rsidRDefault="0005777F" w:rsidP="0005777F">
      <w:pPr>
        <w:pStyle w:val="TOC3"/>
        <w:ind w:left="426"/>
        <w:rPr>
          <w:rFonts w:eastAsiaTheme="minorEastAsia" w:cstheme="minorBidi"/>
          <w:sz w:val="20"/>
        </w:rPr>
      </w:pPr>
      <w:r>
        <w:rPr>
          <w:sz w:val="20"/>
        </w:rPr>
        <w:t>2.2</w:t>
      </w:r>
      <w:r w:rsidRPr="00EB6E32">
        <w:rPr>
          <w:sz w:val="20"/>
        </w:rPr>
        <w:t xml:space="preserve">.1. </w:t>
      </w:r>
      <w:r w:rsidRPr="0005777F">
        <w:rPr>
          <w:sz w:val="20"/>
        </w:rPr>
        <w:t>Ainavu ekoloģiskās plānošanas struktūra un nozīmība</w:t>
      </w:r>
      <w:r w:rsidR="00800EB9">
        <w:rPr>
          <w:sz w:val="20"/>
        </w:rPr>
        <w:t xml:space="preserve"> </w:t>
      </w:r>
      <w:r w:rsidRPr="00EB6E32">
        <w:rPr>
          <w:webHidden/>
          <w:sz w:val="20"/>
        </w:rPr>
        <w:tab/>
      </w:r>
      <w:r w:rsidR="005E11DC">
        <w:rPr>
          <w:webHidden/>
          <w:sz w:val="20"/>
        </w:rPr>
        <w:t>7</w:t>
      </w:r>
      <w:r w:rsidR="00137742">
        <w:rPr>
          <w:webHidden/>
          <w:sz w:val="20"/>
        </w:rPr>
        <w:t>9</w:t>
      </w:r>
    </w:p>
    <w:p w14:paraId="5D6676B0" w14:textId="07C3DE61" w:rsidR="0005777F" w:rsidRPr="00EB6E32" w:rsidRDefault="0005777F" w:rsidP="0005777F">
      <w:pPr>
        <w:pStyle w:val="TOC3"/>
        <w:ind w:left="426"/>
        <w:rPr>
          <w:rFonts w:eastAsiaTheme="minorEastAsia" w:cstheme="minorBidi"/>
          <w:sz w:val="20"/>
        </w:rPr>
      </w:pPr>
      <w:r>
        <w:rPr>
          <w:sz w:val="20"/>
        </w:rPr>
        <w:t>2.2</w:t>
      </w:r>
      <w:r w:rsidRPr="00EB6E32">
        <w:rPr>
          <w:sz w:val="20"/>
        </w:rPr>
        <w:t xml:space="preserve">.2. </w:t>
      </w:r>
      <w:r w:rsidR="00800EB9" w:rsidRPr="00800EB9">
        <w:rPr>
          <w:sz w:val="20"/>
        </w:rPr>
        <w:t>Ainavas pārvērtības laika gaitā</w:t>
      </w:r>
      <w:r w:rsidR="00800EB9">
        <w:rPr>
          <w:sz w:val="20"/>
        </w:rPr>
        <w:t xml:space="preserve"> </w:t>
      </w:r>
      <w:r w:rsidRPr="00EB6E32">
        <w:rPr>
          <w:webHidden/>
          <w:sz w:val="20"/>
        </w:rPr>
        <w:tab/>
      </w:r>
      <w:r w:rsidR="00137742">
        <w:rPr>
          <w:webHidden/>
          <w:sz w:val="20"/>
        </w:rPr>
        <w:t>80</w:t>
      </w:r>
    </w:p>
    <w:p w14:paraId="3EE41BF9" w14:textId="68A913FB" w:rsidR="0005777F" w:rsidRDefault="0005777F" w:rsidP="0005777F">
      <w:pPr>
        <w:pStyle w:val="TOC3"/>
        <w:ind w:left="426"/>
        <w:rPr>
          <w:sz w:val="20"/>
        </w:rPr>
      </w:pPr>
      <w:r>
        <w:rPr>
          <w:sz w:val="20"/>
        </w:rPr>
        <w:t>2.2</w:t>
      </w:r>
      <w:r w:rsidRPr="00EB6E32">
        <w:rPr>
          <w:sz w:val="20"/>
        </w:rPr>
        <w:t>.3.</w:t>
      </w:r>
      <w:r w:rsidR="00800EB9" w:rsidRPr="00800EB9">
        <w:t xml:space="preserve"> </w:t>
      </w:r>
      <w:r w:rsidR="00800EB9" w:rsidRPr="00800EB9">
        <w:rPr>
          <w:sz w:val="20"/>
        </w:rPr>
        <w:t>Bioloģiskajai daudzveidībai nozīmīgu ainavu noteikšana</w:t>
      </w:r>
      <w:r w:rsidRPr="00EB6E32">
        <w:rPr>
          <w:webHidden/>
          <w:sz w:val="20"/>
        </w:rPr>
        <w:tab/>
      </w:r>
      <w:r w:rsidR="00137742">
        <w:rPr>
          <w:sz w:val="20"/>
        </w:rPr>
        <w:t>81</w:t>
      </w:r>
    </w:p>
    <w:p w14:paraId="0A77E76A" w14:textId="2C881C28" w:rsidR="00800EB9" w:rsidRPr="00800EB9" w:rsidRDefault="00800EB9" w:rsidP="00800EB9">
      <w:pPr>
        <w:pStyle w:val="TOC3"/>
        <w:ind w:left="426"/>
        <w:rPr>
          <w:sz w:val="20"/>
        </w:rPr>
      </w:pPr>
      <w:r>
        <w:rPr>
          <w:sz w:val="20"/>
        </w:rPr>
        <w:t>2.2</w:t>
      </w:r>
      <w:r w:rsidRPr="00EB6E32">
        <w:rPr>
          <w:sz w:val="20"/>
        </w:rPr>
        <w:t>.</w:t>
      </w:r>
      <w:r>
        <w:rPr>
          <w:sz w:val="20"/>
        </w:rPr>
        <w:t>4</w:t>
      </w:r>
      <w:r w:rsidRPr="00EB6E32">
        <w:rPr>
          <w:sz w:val="20"/>
        </w:rPr>
        <w:t>.</w:t>
      </w:r>
      <w:r w:rsidRPr="00800EB9">
        <w:t xml:space="preserve"> </w:t>
      </w:r>
      <w:r w:rsidRPr="00800EB9">
        <w:rPr>
          <w:sz w:val="20"/>
        </w:rPr>
        <w:t>Dabas parka teritorijas ainavas telpiskās struktūras raksturojums</w:t>
      </w:r>
      <w:r>
        <w:rPr>
          <w:webHidden/>
          <w:sz w:val="20"/>
        </w:rPr>
        <w:t>..........................................................</w:t>
      </w:r>
      <w:r w:rsidRPr="00EB6E32">
        <w:rPr>
          <w:sz w:val="20"/>
        </w:rPr>
        <w:t>.</w:t>
      </w:r>
      <w:r>
        <w:rPr>
          <w:sz w:val="20"/>
        </w:rPr>
        <w:t xml:space="preserve"> </w:t>
      </w:r>
      <w:r w:rsidR="005E11DC">
        <w:rPr>
          <w:sz w:val="20"/>
        </w:rPr>
        <w:t>8</w:t>
      </w:r>
      <w:r w:rsidR="00137742">
        <w:rPr>
          <w:sz w:val="20"/>
        </w:rPr>
        <w:t>5</w:t>
      </w:r>
    </w:p>
    <w:p w14:paraId="5A256F95" w14:textId="1134E8BA" w:rsidR="00311695" w:rsidRPr="00EB6E32" w:rsidRDefault="00311695" w:rsidP="00311695">
      <w:pPr>
        <w:pStyle w:val="TOC2"/>
      </w:pPr>
      <w:r w:rsidRPr="00EB6E32">
        <w:t>2</w:t>
      </w:r>
      <w:r>
        <w:t>.3</w:t>
      </w:r>
      <w:r w:rsidRPr="00EB6E32">
        <w:t>. BIOTOPI</w:t>
      </w:r>
      <w:r w:rsidR="00611352">
        <w:t>, TO SOCIĀLEKONOMISKĀ VĒRTĪBA UN IETEKMĒJOŠIE FAKTORI</w:t>
      </w:r>
      <w:r w:rsidRPr="00EB6E32">
        <w:rPr>
          <w:webHidden/>
        </w:rPr>
        <w:tab/>
      </w:r>
      <w:r w:rsidR="005E11DC">
        <w:rPr>
          <w:webHidden/>
        </w:rPr>
        <w:t>9</w:t>
      </w:r>
      <w:r w:rsidR="00137742">
        <w:rPr>
          <w:webHidden/>
        </w:rPr>
        <w:t>2</w:t>
      </w:r>
    </w:p>
    <w:p w14:paraId="69368C6E" w14:textId="28702D08" w:rsidR="00311695" w:rsidRPr="00EB6E32" w:rsidRDefault="00311695" w:rsidP="00311695">
      <w:pPr>
        <w:pStyle w:val="TOC3"/>
        <w:ind w:left="426"/>
        <w:rPr>
          <w:rFonts w:eastAsiaTheme="minorEastAsia" w:cstheme="minorBidi"/>
          <w:sz w:val="20"/>
        </w:rPr>
      </w:pPr>
      <w:r>
        <w:rPr>
          <w:sz w:val="20"/>
        </w:rPr>
        <w:t>2.3</w:t>
      </w:r>
      <w:r w:rsidRPr="00EB6E32">
        <w:rPr>
          <w:sz w:val="20"/>
        </w:rPr>
        <w:t xml:space="preserve">.1. </w:t>
      </w:r>
      <w:r>
        <w:rPr>
          <w:sz w:val="20"/>
        </w:rPr>
        <w:t>Saldūdens</w:t>
      </w:r>
      <w:r w:rsidRPr="00EB6E32">
        <w:rPr>
          <w:sz w:val="20"/>
        </w:rPr>
        <w:t xml:space="preserve"> biotopi</w:t>
      </w:r>
      <w:r w:rsidRPr="00EB6E32">
        <w:rPr>
          <w:webHidden/>
          <w:sz w:val="20"/>
        </w:rPr>
        <w:tab/>
      </w:r>
      <w:r w:rsidR="005E11DC">
        <w:rPr>
          <w:webHidden/>
          <w:sz w:val="20"/>
        </w:rPr>
        <w:t>9</w:t>
      </w:r>
      <w:r w:rsidR="00137742">
        <w:rPr>
          <w:webHidden/>
          <w:sz w:val="20"/>
        </w:rPr>
        <w:t>6</w:t>
      </w:r>
    </w:p>
    <w:p w14:paraId="6CB647FA" w14:textId="2946E2D6" w:rsidR="00311695" w:rsidRPr="00EB6E32" w:rsidRDefault="00311695" w:rsidP="00311695">
      <w:pPr>
        <w:pStyle w:val="TOC3"/>
        <w:ind w:left="426"/>
        <w:rPr>
          <w:rFonts w:eastAsiaTheme="minorEastAsia" w:cstheme="minorBidi"/>
          <w:sz w:val="20"/>
        </w:rPr>
      </w:pPr>
      <w:r>
        <w:rPr>
          <w:sz w:val="20"/>
        </w:rPr>
        <w:t>2.3</w:t>
      </w:r>
      <w:r w:rsidRPr="00EB6E32">
        <w:rPr>
          <w:sz w:val="20"/>
        </w:rPr>
        <w:t xml:space="preserve">.2. </w:t>
      </w:r>
      <w:r>
        <w:rPr>
          <w:sz w:val="20"/>
        </w:rPr>
        <w:t>Zālāju</w:t>
      </w:r>
      <w:r w:rsidRPr="00EB6E32">
        <w:rPr>
          <w:sz w:val="20"/>
        </w:rPr>
        <w:t xml:space="preserve"> biotopi</w:t>
      </w:r>
      <w:r w:rsidRPr="00EB6E32">
        <w:rPr>
          <w:webHidden/>
          <w:sz w:val="20"/>
        </w:rPr>
        <w:tab/>
      </w:r>
      <w:r w:rsidR="005E11DC">
        <w:rPr>
          <w:webHidden/>
          <w:sz w:val="20"/>
        </w:rPr>
        <w:t>10</w:t>
      </w:r>
      <w:r w:rsidR="00137742">
        <w:rPr>
          <w:webHidden/>
          <w:sz w:val="20"/>
        </w:rPr>
        <w:t>2</w:t>
      </w:r>
    </w:p>
    <w:p w14:paraId="27F430DE" w14:textId="7EBB8F1C" w:rsidR="00311695" w:rsidRDefault="00311695" w:rsidP="00311695">
      <w:pPr>
        <w:pStyle w:val="TOC3"/>
        <w:ind w:left="426"/>
        <w:rPr>
          <w:sz w:val="20"/>
        </w:rPr>
      </w:pPr>
      <w:r>
        <w:rPr>
          <w:sz w:val="20"/>
        </w:rPr>
        <w:lastRenderedPageBreak/>
        <w:t>2.3</w:t>
      </w:r>
      <w:r w:rsidRPr="00EB6E32">
        <w:rPr>
          <w:sz w:val="20"/>
        </w:rPr>
        <w:t>.3.</w:t>
      </w:r>
      <w:r>
        <w:rPr>
          <w:sz w:val="20"/>
        </w:rPr>
        <w:t>Meža</w:t>
      </w:r>
      <w:r w:rsidRPr="00EB6E32">
        <w:rPr>
          <w:sz w:val="20"/>
        </w:rPr>
        <w:t xml:space="preserve"> biotopi</w:t>
      </w:r>
      <w:r w:rsidRPr="00EB6E32">
        <w:rPr>
          <w:webHidden/>
          <w:sz w:val="20"/>
        </w:rPr>
        <w:tab/>
      </w:r>
      <w:r w:rsidRPr="00EB6E32">
        <w:rPr>
          <w:sz w:val="20"/>
        </w:rPr>
        <w:t>.</w:t>
      </w:r>
      <w:r w:rsidR="005E11DC">
        <w:rPr>
          <w:sz w:val="20"/>
        </w:rPr>
        <w:t>10</w:t>
      </w:r>
      <w:r w:rsidR="00137742">
        <w:rPr>
          <w:sz w:val="20"/>
        </w:rPr>
        <w:t>7</w:t>
      </w:r>
    </w:p>
    <w:p w14:paraId="5B2C3BE3" w14:textId="29AAD978" w:rsidR="00611352" w:rsidRPr="00611352" w:rsidRDefault="00611352" w:rsidP="00611352">
      <w:pPr>
        <w:pStyle w:val="TOC2"/>
        <w:rPr>
          <w:rFonts w:eastAsiaTheme="minorEastAsia" w:cstheme="minorBidi"/>
        </w:rPr>
      </w:pPr>
      <w:r>
        <w:t>2.4</w:t>
      </w:r>
      <w:r w:rsidRPr="00EB6E32">
        <w:t xml:space="preserve">. </w:t>
      </w:r>
      <w:r>
        <w:t>SUGAS, TO SOCIĀLEKONOMISKĀ VĒRTĪBA UN IETEKMĒJOŠIE FAKTORI</w:t>
      </w:r>
      <w:r w:rsidRPr="00EB6E32">
        <w:rPr>
          <w:webHidden/>
        </w:rPr>
        <w:tab/>
      </w:r>
      <w:r w:rsidR="005E11DC">
        <w:rPr>
          <w:webHidden/>
        </w:rPr>
        <w:t>11</w:t>
      </w:r>
      <w:r w:rsidR="00137742">
        <w:rPr>
          <w:webHidden/>
        </w:rPr>
        <w:t>4</w:t>
      </w:r>
    </w:p>
    <w:p w14:paraId="0DC24B12" w14:textId="43F5B34C" w:rsidR="00311695" w:rsidRPr="00EB6E32" w:rsidRDefault="00311695" w:rsidP="00311695">
      <w:pPr>
        <w:pStyle w:val="TOC2"/>
        <w:rPr>
          <w:rFonts w:eastAsiaTheme="minorEastAsia" w:cstheme="minorBidi"/>
        </w:rPr>
      </w:pPr>
      <w:r w:rsidRPr="00611352">
        <w:rPr>
          <w:color w:val="auto"/>
        </w:rPr>
        <w:t>2.4.</w:t>
      </w:r>
      <w:r w:rsidR="00611352">
        <w:rPr>
          <w:color w:val="auto"/>
        </w:rPr>
        <w:t>1.</w:t>
      </w:r>
      <w:r w:rsidRPr="00611352">
        <w:rPr>
          <w:color w:val="auto"/>
        </w:rPr>
        <w:t>F</w:t>
      </w:r>
      <w:r w:rsidR="00611352">
        <w:rPr>
          <w:color w:val="auto"/>
        </w:rPr>
        <w:t>lora</w:t>
      </w:r>
      <w:r w:rsidRPr="00EB6E32">
        <w:rPr>
          <w:webHidden/>
        </w:rPr>
        <w:tab/>
      </w:r>
      <w:r w:rsidR="005E11DC">
        <w:rPr>
          <w:webHidden/>
        </w:rPr>
        <w:t>11</w:t>
      </w:r>
      <w:r w:rsidR="00137742">
        <w:rPr>
          <w:webHidden/>
        </w:rPr>
        <w:t>4</w:t>
      </w:r>
    </w:p>
    <w:p w14:paraId="71C69880" w14:textId="6FBE601C" w:rsidR="00311695" w:rsidRPr="00EB6E32" w:rsidRDefault="00311695" w:rsidP="00311695">
      <w:pPr>
        <w:pStyle w:val="TOC2"/>
        <w:rPr>
          <w:rFonts w:eastAsiaTheme="minorEastAsia" w:cstheme="minorBidi"/>
        </w:rPr>
      </w:pPr>
      <w:r w:rsidRPr="00611352">
        <w:rPr>
          <w:color w:val="auto"/>
        </w:rPr>
        <w:t>2.</w:t>
      </w:r>
      <w:r w:rsidR="00611352">
        <w:rPr>
          <w:color w:val="auto"/>
        </w:rPr>
        <w:t>4.2</w:t>
      </w:r>
      <w:r w:rsidRPr="00611352">
        <w:rPr>
          <w:color w:val="auto"/>
        </w:rPr>
        <w:t>. F</w:t>
      </w:r>
      <w:r w:rsidR="00611352">
        <w:rPr>
          <w:color w:val="auto"/>
        </w:rPr>
        <w:t>auna</w:t>
      </w:r>
      <w:r w:rsidRPr="00EB6E32">
        <w:rPr>
          <w:webHidden/>
        </w:rPr>
        <w:tab/>
      </w:r>
      <w:r w:rsidR="005E11DC">
        <w:rPr>
          <w:webHidden/>
        </w:rPr>
        <w:t>1</w:t>
      </w:r>
      <w:r w:rsidR="00137742">
        <w:rPr>
          <w:webHidden/>
        </w:rPr>
        <w:t>21</w:t>
      </w:r>
    </w:p>
    <w:p w14:paraId="6AD551B8" w14:textId="5407D994" w:rsidR="00311695" w:rsidRPr="00EB6E32" w:rsidRDefault="00311695" w:rsidP="00311695">
      <w:pPr>
        <w:pStyle w:val="TOC3"/>
        <w:ind w:left="426"/>
        <w:rPr>
          <w:webHidden/>
          <w:sz w:val="20"/>
        </w:rPr>
      </w:pPr>
      <w:r>
        <w:rPr>
          <w:sz w:val="20"/>
        </w:rPr>
        <w:t>2.</w:t>
      </w:r>
      <w:r w:rsidR="00611352">
        <w:rPr>
          <w:sz w:val="20"/>
        </w:rPr>
        <w:t>4</w:t>
      </w:r>
      <w:r w:rsidRPr="00EB6E32">
        <w:rPr>
          <w:sz w:val="20"/>
        </w:rPr>
        <w:t>.</w:t>
      </w:r>
      <w:r w:rsidR="00611352">
        <w:rPr>
          <w:sz w:val="20"/>
        </w:rPr>
        <w:t>2.</w:t>
      </w:r>
      <w:r w:rsidRPr="00EB6E32">
        <w:rPr>
          <w:sz w:val="20"/>
        </w:rPr>
        <w:t>1. Zīdītāji</w:t>
      </w:r>
      <w:r w:rsidR="00800EB9">
        <w:rPr>
          <w:webHidden/>
          <w:sz w:val="20"/>
        </w:rPr>
        <w:t>...................................................................................................................................................</w:t>
      </w:r>
      <w:r w:rsidR="00137742">
        <w:rPr>
          <w:webHidden/>
          <w:sz w:val="20"/>
        </w:rPr>
        <w:t>121</w:t>
      </w:r>
    </w:p>
    <w:p w14:paraId="14ACFD5A" w14:textId="5953D4CD" w:rsidR="00311695" w:rsidRPr="002C7456" w:rsidRDefault="00311695" w:rsidP="00311695">
      <w:pPr>
        <w:pStyle w:val="TOC3"/>
        <w:ind w:left="426"/>
        <w:rPr>
          <w:sz w:val="20"/>
        </w:rPr>
      </w:pPr>
      <w:r>
        <w:rPr>
          <w:sz w:val="20"/>
        </w:rPr>
        <w:t>2.</w:t>
      </w:r>
      <w:r w:rsidR="00611352">
        <w:rPr>
          <w:sz w:val="20"/>
        </w:rPr>
        <w:t>4</w:t>
      </w:r>
      <w:r>
        <w:rPr>
          <w:sz w:val="20"/>
        </w:rPr>
        <w:t>.2</w:t>
      </w:r>
      <w:r w:rsidR="00611352">
        <w:rPr>
          <w:sz w:val="20"/>
        </w:rPr>
        <w:t>.2</w:t>
      </w:r>
      <w:r>
        <w:rPr>
          <w:sz w:val="20"/>
        </w:rPr>
        <w:t xml:space="preserve">. </w:t>
      </w:r>
      <w:r w:rsidR="00800EB9">
        <w:rPr>
          <w:sz w:val="20"/>
        </w:rPr>
        <w:t>Sikspārņi</w:t>
      </w:r>
      <w:r w:rsidRPr="00EB6E32">
        <w:rPr>
          <w:webHidden/>
          <w:sz w:val="20"/>
        </w:rPr>
        <w:tab/>
      </w:r>
      <w:r w:rsidR="005E11DC">
        <w:rPr>
          <w:webHidden/>
          <w:sz w:val="20"/>
        </w:rPr>
        <w:t>12</w:t>
      </w:r>
      <w:r w:rsidR="00137742">
        <w:rPr>
          <w:webHidden/>
          <w:sz w:val="20"/>
        </w:rPr>
        <w:t>3</w:t>
      </w:r>
    </w:p>
    <w:p w14:paraId="4B8022C3" w14:textId="45F3DA47" w:rsidR="00311695" w:rsidRPr="00EB6E32" w:rsidRDefault="00311695" w:rsidP="00311695">
      <w:pPr>
        <w:pStyle w:val="TOC3"/>
        <w:ind w:left="426"/>
        <w:rPr>
          <w:webHidden/>
          <w:sz w:val="20"/>
        </w:rPr>
      </w:pPr>
      <w:r>
        <w:rPr>
          <w:sz w:val="20"/>
        </w:rPr>
        <w:t>2.</w:t>
      </w:r>
      <w:r w:rsidR="00611352">
        <w:rPr>
          <w:sz w:val="20"/>
        </w:rPr>
        <w:t>4</w:t>
      </w:r>
      <w:r w:rsidRPr="00EB6E32">
        <w:rPr>
          <w:sz w:val="20"/>
        </w:rPr>
        <w:t>.</w:t>
      </w:r>
      <w:r w:rsidR="00611352">
        <w:rPr>
          <w:sz w:val="20"/>
        </w:rPr>
        <w:t>2.</w:t>
      </w:r>
      <w:r w:rsidRPr="00EB6E32">
        <w:rPr>
          <w:sz w:val="20"/>
        </w:rPr>
        <w:t>3.</w:t>
      </w:r>
      <w:r w:rsidRPr="00090ADB">
        <w:rPr>
          <w:sz w:val="20"/>
        </w:rPr>
        <w:t xml:space="preserve"> </w:t>
      </w:r>
      <w:r w:rsidR="00800EB9">
        <w:rPr>
          <w:sz w:val="20"/>
        </w:rPr>
        <w:t>Putni</w:t>
      </w:r>
      <w:r w:rsidRPr="00EB6E32">
        <w:rPr>
          <w:webHidden/>
          <w:sz w:val="20"/>
        </w:rPr>
        <w:tab/>
      </w:r>
      <w:r w:rsidR="005E11DC">
        <w:rPr>
          <w:webHidden/>
          <w:sz w:val="20"/>
        </w:rPr>
        <w:t>1</w:t>
      </w:r>
      <w:r w:rsidR="00CE5557">
        <w:rPr>
          <w:webHidden/>
          <w:sz w:val="20"/>
        </w:rPr>
        <w:t>30</w:t>
      </w:r>
    </w:p>
    <w:p w14:paraId="0DC26E1B" w14:textId="0A3EE48B" w:rsidR="00311695" w:rsidRPr="00EB6E32" w:rsidRDefault="00311695" w:rsidP="00311695">
      <w:pPr>
        <w:pStyle w:val="TOC3"/>
        <w:ind w:left="426"/>
        <w:rPr>
          <w:webHidden/>
          <w:sz w:val="20"/>
        </w:rPr>
      </w:pPr>
      <w:r>
        <w:rPr>
          <w:sz w:val="20"/>
        </w:rPr>
        <w:t>2.</w:t>
      </w:r>
      <w:r w:rsidR="00611352">
        <w:rPr>
          <w:sz w:val="20"/>
        </w:rPr>
        <w:t>4.2</w:t>
      </w:r>
      <w:r>
        <w:rPr>
          <w:sz w:val="20"/>
        </w:rPr>
        <w:t>.4</w:t>
      </w:r>
      <w:r w:rsidRPr="00EB6E32">
        <w:rPr>
          <w:sz w:val="20"/>
        </w:rPr>
        <w:t xml:space="preserve">. </w:t>
      </w:r>
      <w:r w:rsidR="00800EB9">
        <w:rPr>
          <w:sz w:val="20"/>
        </w:rPr>
        <w:t>Zivis</w:t>
      </w:r>
      <w:r w:rsidRPr="00EB6E32">
        <w:rPr>
          <w:webHidden/>
          <w:sz w:val="20"/>
        </w:rPr>
        <w:tab/>
      </w:r>
      <w:r w:rsidR="005E11DC">
        <w:rPr>
          <w:webHidden/>
          <w:sz w:val="20"/>
        </w:rPr>
        <w:t>13</w:t>
      </w:r>
      <w:r w:rsidR="00CE5557">
        <w:rPr>
          <w:webHidden/>
          <w:sz w:val="20"/>
        </w:rPr>
        <w:t>8</w:t>
      </w:r>
    </w:p>
    <w:p w14:paraId="7706BE6C" w14:textId="073324B8" w:rsidR="00311695" w:rsidRDefault="00311695" w:rsidP="00311695">
      <w:pPr>
        <w:ind w:firstLine="425"/>
        <w:rPr>
          <w:sz w:val="20"/>
          <w:szCs w:val="20"/>
        </w:rPr>
      </w:pPr>
      <w:r>
        <w:rPr>
          <w:sz w:val="20"/>
          <w:szCs w:val="20"/>
        </w:rPr>
        <w:t>2.</w:t>
      </w:r>
      <w:r w:rsidR="00611352">
        <w:rPr>
          <w:sz w:val="20"/>
          <w:szCs w:val="20"/>
        </w:rPr>
        <w:t>4.2</w:t>
      </w:r>
      <w:r w:rsidRPr="00EB6E32">
        <w:rPr>
          <w:sz w:val="20"/>
          <w:szCs w:val="20"/>
        </w:rPr>
        <w:t>.</w:t>
      </w:r>
      <w:r w:rsidR="00800EB9">
        <w:rPr>
          <w:sz w:val="20"/>
          <w:szCs w:val="20"/>
        </w:rPr>
        <w:t>5</w:t>
      </w:r>
      <w:r>
        <w:rPr>
          <w:sz w:val="20"/>
          <w:szCs w:val="20"/>
        </w:rPr>
        <w:t>.</w:t>
      </w:r>
      <w:r w:rsidR="00800EB9" w:rsidRPr="00EB6E32">
        <w:rPr>
          <w:sz w:val="20"/>
        </w:rPr>
        <w:t>Bezmugurkaulnieki</w:t>
      </w:r>
      <w:r w:rsidRPr="00EB6E32">
        <w:rPr>
          <w:sz w:val="20"/>
          <w:szCs w:val="20"/>
        </w:rPr>
        <w:t>……………………………………………………………………………………………………………………</w:t>
      </w:r>
      <w:r w:rsidR="004813B8">
        <w:rPr>
          <w:sz w:val="20"/>
          <w:szCs w:val="20"/>
        </w:rPr>
        <w:t>.</w:t>
      </w:r>
      <w:r w:rsidRPr="00EB6E32">
        <w:rPr>
          <w:sz w:val="20"/>
          <w:szCs w:val="20"/>
        </w:rPr>
        <w:t>……</w:t>
      </w:r>
      <w:r w:rsidR="00800EB9">
        <w:rPr>
          <w:sz w:val="20"/>
          <w:szCs w:val="20"/>
        </w:rPr>
        <w:t xml:space="preserve"> </w:t>
      </w:r>
      <w:r w:rsidR="005E11DC">
        <w:rPr>
          <w:sz w:val="20"/>
          <w:szCs w:val="20"/>
        </w:rPr>
        <w:t>14</w:t>
      </w:r>
      <w:r w:rsidR="00CE5557">
        <w:rPr>
          <w:sz w:val="20"/>
          <w:szCs w:val="20"/>
        </w:rPr>
        <w:t>2</w:t>
      </w:r>
    </w:p>
    <w:p w14:paraId="19CED52E" w14:textId="35FCA2EE" w:rsidR="00443C30" w:rsidRPr="00443C30" w:rsidRDefault="00443C30" w:rsidP="00443C30">
      <w:pPr>
        <w:pStyle w:val="TOC2"/>
        <w:rPr>
          <w:rFonts w:eastAsiaTheme="minorEastAsia" w:cstheme="minorBidi"/>
        </w:rPr>
      </w:pPr>
      <w:r w:rsidRPr="00EB6E32">
        <w:t>2.</w:t>
      </w:r>
      <w:r>
        <w:t>6</w:t>
      </w:r>
      <w:r w:rsidRPr="00EB6E32">
        <w:t xml:space="preserve">. </w:t>
      </w:r>
      <w:r>
        <w:t>CITAS DABAS VĒRTĪBAS</w:t>
      </w:r>
      <w:r w:rsidRPr="00EB6E32">
        <w:rPr>
          <w:webHidden/>
        </w:rPr>
        <w:tab/>
      </w:r>
      <w:r w:rsidR="005E11DC">
        <w:rPr>
          <w:webHidden/>
        </w:rPr>
        <w:t>14</w:t>
      </w:r>
      <w:r w:rsidR="00CE5557">
        <w:rPr>
          <w:webHidden/>
        </w:rPr>
        <w:t>5</w:t>
      </w:r>
    </w:p>
    <w:p w14:paraId="58C4336A" w14:textId="733D0D8A" w:rsidR="00311695" w:rsidRPr="00EB6E32" w:rsidRDefault="00311695" w:rsidP="00311695">
      <w:pPr>
        <w:pStyle w:val="TOC2"/>
        <w:rPr>
          <w:rFonts w:eastAsiaTheme="minorEastAsia" w:cstheme="minorBidi"/>
        </w:rPr>
      </w:pPr>
      <w:r w:rsidRPr="00EB6E32">
        <w:t>2.</w:t>
      </w:r>
      <w:r w:rsidR="00443C30">
        <w:t>7</w:t>
      </w:r>
      <w:r w:rsidRPr="00EB6E32">
        <w:t>. TERITORIJAS VĒRTĪBU APKOPOJUMS UN PRETNOSTATĪJUMS</w:t>
      </w:r>
      <w:r w:rsidRPr="00EB6E32">
        <w:rPr>
          <w:webHidden/>
        </w:rPr>
        <w:tab/>
      </w:r>
      <w:r w:rsidR="005E11DC">
        <w:rPr>
          <w:webHidden/>
        </w:rPr>
        <w:t>14</w:t>
      </w:r>
      <w:r w:rsidR="00CE5557">
        <w:rPr>
          <w:webHidden/>
        </w:rPr>
        <w:t>6</w:t>
      </w:r>
    </w:p>
    <w:p w14:paraId="79F53ED9" w14:textId="35F46887" w:rsidR="00311695" w:rsidRPr="00EB6E32" w:rsidRDefault="00311695" w:rsidP="00311695">
      <w:pPr>
        <w:pStyle w:val="TOC1"/>
        <w:rPr>
          <w:webHidden/>
        </w:rPr>
      </w:pPr>
      <w:r w:rsidRPr="00EB6E32">
        <w:t xml:space="preserve">III </w:t>
      </w:r>
      <w:r w:rsidRPr="00611C87">
        <w:t>INFORMĀCIJA PAR AIZSARGĀJAMĀS TERITORIJAS APSAIMNIEKOŠANU</w:t>
      </w:r>
      <w:r w:rsidRPr="00EB6E32">
        <w:rPr>
          <w:webHidden/>
        </w:rPr>
        <w:tab/>
      </w:r>
      <w:r w:rsidR="005E11DC">
        <w:rPr>
          <w:webHidden/>
        </w:rPr>
        <w:t>14</w:t>
      </w:r>
      <w:r w:rsidR="00CE5557">
        <w:rPr>
          <w:webHidden/>
        </w:rPr>
        <w:t>9</w:t>
      </w:r>
    </w:p>
    <w:p w14:paraId="507906C3" w14:textId="40972CCA" w:rsidR="00311695" w:rsidRPr="00EB6E32" w:rsidRDefault="00311695" w:rsidP="00311695">
      <w:pPr>
        <w:pStyle w:val="TOC2"/>
        <w:rPr>
          <w:webHidden/>
        </w:rPr>
      </w:pPr>
      <w:r w:rsidRPr="00EB6E32">
        <w:t xml:space="preserve">3.1. </w:t>
      </w:r>
      <w:bookmarkStart w:id="15" w:name="_Hlk80099595"/>
      <w:r w:rsidRPr="00611C87">
        <w:t>I</w:t>
      </w:r>
      <w:r>
        <w:t>EPRIEKŠĒJĀ DA PLĀNĀ PAREDZĒTO PASĀKUMU IZPILDES IZVĒRTĒJUMS</w:t>
      </w:r>
      <w:bookmarkEnd w:id="15"/>
      <w:r w:rsidRPr="00EB6E32">
        <w:rPr>
          <w:webHidden/>
        </w:rPr>
        <w:tab/>
      </w:r>
      <w:r w:rsidR="005E11DC">
        <w:rPr>
          <w:webHidden/>
        </w:rPr>
        <w:t>14</w:t>
      </w:r>
      <w:r w:rsidR="00CE5557">
        <w:rPr>
          <w:webHidden/>
        </w:rPr>
        <w:t>9</w:t>
      </w:r>
    </w:p>
    <w:p w14:paraId="4E055176" w14:textId="0F33C3E4" w:rsidR="00311695" w:rsidRDefault="00311695" w:rsidP="00311695">
      <w:pPr>
        <w:pStyle w:val="TOC2"/>
      </w:pPr>
      <w:r w:rsidRPr="00EB6E32">
        <w:t>3.</w:t>
      </w:r>
      <w:r>
        <w:t>2</w:t>
      </w:r>
      <w:r w:rsidRPr="00EB6E32">
        <w:t xml:space="preserve">. </w:t>
      </w:r>
      <w:r>
        <w:t xml:space="preserve">PLĀNOTIE </w:t>
      </w:r>
      <w:r w:rsidRPr="00EB6E32">
        <w:t>APSAIMNIEKOŠANAS PASĀKUMI</w:t>
      </w:r>
      <w:r w:rsidRPr="00EB6E32">
        <w:rPr>
          <w:webHidden/>
        </w:rPr>
        <w:tab/>
      </w:r>
      <w:r w:rsidR="005E11DC">
        <w:rPr>
          <w:webHidden/>
        </w:rPr>
        <w:t>1</w:t>
      </w:r>
      <w:r w:rsidR="00CE5557">
        <w:rPr>
          <w:webHidden/>
        </w:rPr>
        <w:t>51</w:t>
      </w:r>
    </w:p>
    <w:p w14:paraId="3D1307EA" w14:textId="1367D62E" w:rsidR="00311695" w:rsidRPr="00EB6E32" w:rsidRDefault="00311695" w:rsidP="00311695">
      <w:pPr>
        <w:pStyle w:val="TOC2"/>
        <w:rPr>
          <w:webHidden/>
        </w:rPr>
      </w:pPr>
      <w:r w:rsidRPr="00EB6E32">
        <w:t>3.</w:t>
      </w:r>
      <w:r>
        <w:t>3</w:t>
      </w:r>
      <w:r w:rsidRPr="00EB6E32">
        <w:t xml:space="preserve">. </w:t>
      </w:r>
      <w:r w:rsidR="00E16079">
        <w:t xml:space="preserve">TERITORIJAS </w:t>
      </w:r>
      <w:r w:rsidRPr="00EB6E32">
        <w:t>APSAIMNIEKOŠANAS PASĀKUMU TABULA</w:t>
      </w:r>
      <w:r w:rsidRPr="00EB6E32">
        <w:rPr>
          <w:webHidden/>
        </w:rPr>
        <w:tab/>
      </w:r>
      <w:r w:rsidR="005E11DC">
        <w:rPr>
          <w:webHidden/>
        </w:rPr>
        <w:t>15</w:t>
      </w:r>
      <w:r w:rsidR="00CE5557">
        <w:rPr>
          <w:webHidden/>
        </w:rPr>
        <w:t>4</w:t>
      </w:r>
    </w:p>
    <w:p w14:paraId="1E237300" w14:textId="69F69938" w:rsidR="00311695" w:rsidRPr="00EB6E32" w:rsidRDefault="00311695" w:rsidP="00311695">
      <w:pPr>
        <w:pStyle w:val="TOC2"/>
        <w:rPr>
          <w:rFonts w:eastAsiaTheme="minorEastAsia" w:cstheme="minorBidi"/>
        </w:rPr>
      </w:pPr>
      <w:r w:rsidRPr="00EB6E32">
        <w:t>3.</w:t>
      </w:r>
      <w:r>
        <w:t>4</w:t>
      </w:r>
      <w:r w:rsidRPr="00EB6E32">
        <w:t>. TERITORIJAS APSAIMNIEKOŠANAS PASĀKUMU APRAKSTS</w:t>
      </w:r>
      <w:r w:rsidRPr="00EB6E32">
        <w:rPr>
          <w:webHidden/>
        </w:rPr>
        <w:tab/>
      </w:r>
      <w:r w:rsidR="005E11DC">
        <w:rPr>
          <w:webHidden/>
        </w:rPr>
        <w:t>16</w:t>
      </w:r>
      <w:r w:rsidR="00CE5557">
        <w:rPr>
          <w:webHidden/>
        </w:rPr>
        <w:t>2</w:t>
      </w:r>
    </w:p>
    <w:p w14:paraId="50FF9C6B" w14:textId="041386E9" w:rsidR="00311695" w:rsidRPr="00EB6E32" w:rsidRDefault="00311695" w:rsidP="00311695">
      <w:pPr>
        <w:pStyle w:val="TOC1"/>
      </w:pPr>
      <w:r w:rsidRPr="00EB6E32">
        <w:t xml:space="preserve">IV PRIEKŠLIKUMI PAŠVALDĪBU TERITORIJAS PLĀNOJUMU PILNVEIDOŠANAI </w:t>
      </w:r>
      <w:r>
        <w:t>………………………………………………</w:t>
      </w:r>
      <w:r w:rsidR="004813B8">
        <w:t>..</w:t>
      </w:r>
      <w:r>
        <w:t>…</w:t>
      </w:r>
      <w:r w:rsidR="005E11DC">
        <w:t>18</w:t>
      </w:r>
      <w:r w:rsidR="00CE5557">
        <w:t>5</w:t>
      </w:r>
    </w:p>
    <w:p w14:paraId="79209168" w14:textId="2444F0BD" w:rsidR="00311695" w:rsidRPr="00EB6E32" w:rsidRDefault="00311695" w:rsidP="00311695">
      <w:pPr>
        <w:pStyle w:val="TOC1"/>
      </w:pPr>
      <w:r w:rsidRPr="00EB6E32">
        <w:t xml:space="preserve">V </w:t>
      </w:r>
      <w:r>
        <w:t>P</w:t>
      </w:r>
      <w:r w:rsidRPr="00EB6E32">
        <w:t>RIEKŠPRIEKŠLIKUMI GROZĪJUMIEM DABAS PARKA TERITORIJAS INDIVIDUĀLAJOS AIZSARDZĪBAS UN IZMANTOŠANAS NOTEIKUMOS UN FUNKCIONĀLAJĀ ZONĒJUMĀ</w:t>
      </w:r>
      <w:r w:rsidRPr="00EB6E32">
        <w:tab/>
      </w:r>
      <w:r w:rsidR="005E11DC">
        <w:t>18</w:t>
      </w:r>
      <w:r w:rsidR="00CE5557">
        <w:t>8</w:t>
      </w:r>
    </w:p>
    <w:p w14:paraId="71772921" w14:textId="3313A2B8" w:rsidR="00311695" w:rsidRPr="00EB6E32" w:rsidRDefault="00311695" w:rsidP="00311695">
      <w:pPr>
        <w:tabs>
          <w:tab w:val="num" w:pos="540"/>
          <w:tab w:val="right" w:leader="dot" w:pos="9356"/>
        </w:tabs>
        <w:spacing w:before="120"/>
        <w:rPr>
          <w:rFonts w:cstheme="minorHAnsi"/>
          <w:b/>
          <w:color w:val="000000" w:themeColor="text1"/>
          <w:sz w:val="20"/>
          <w:szCs w:val="20"/>
        </w:rPr>
      </w:pPr>
      <w:r w:rsidRPr="00EB6E32">
        <w:rPr>
          <w:rFonts w:cstheme="minorHAnsi"/>
          <w:b/>
          <w:bCs/>
          <w:color w:val="000000" w:themeColor="text1"/>
          <w:sz w:val="20"/>
          <w:szCs w:val="20"/>
        </w:rPr>
        <w:t>VI IZMANTOTIE INFORMĀCIJAS AVOTI</w:t>
      </w:r>
      <w:r w:rsidRPr="00EB6E32">
        <w:rPr>
          <w:rFonts w:cstheme="minorHAnsi"/>
          <w:b/>
          <w:color w:val="000000" w:themeColor="text1"/>
          <w:sz w:val="20"/>
          <w:szCs w:val="20"/>
        </w:rPr>
        <w:tab/>
      </w:r>
      <w:r w:rsidR="00CE5557">
        <w:rPr>
          <w:rFonts w:cstheme="minorHAnsi"/>
          <w:b/>
          <w:color w:val="000000" w:themeColor="text1"/>
          <w:sz w:val="20"/>
          <w:szCs w:val="20"/>
        </w:rPr>
        <w:t>200</w:t>
      </w:r>
    </w:p>
    <w:p w14:paraId="0371DBFD" w14:textId="6DF40F7D" w:rsidR="00311695" w:rsidRPr="002149D5" w:rsidRDefault="00311695" w:rsidP="00311695">
      <w:pPr>
        <w:tabs>
          <w:tab w:val="num" w:pos="540"/>
          <w:tab w:val="right" w:leader="dot" w:pos="9356"/>
        </w:tabs>
        <w:spacing w:before="120"/>
        <w:rPr>
          <w:rFonts w:cstheme="minorHAnsi"/>
          <w:b/>
          <w:color w:val="000000" w:themeColor="text1"/>
          <w:sz w:val="20"/>
          <w:szCs w:val="20"/>
        </w:rPr>
      </w:pPr>
      <w:r w:rsidRPr="00EB6E32">
        <w:rPr>
          <w:rFonts w:cstheme="minorHAnsi"/>
          <w:b/>
          <w:bCs/>
          <w:color w:val="000000" w:themeColor="text1"/>
          <w:sz w:val="20"/>
          <w:szCs w:val="20"/>
        </w:rPr>
        <w:t>VII PIELIKUMI</w:t>
      </w:r>
      <w:r w:rsidRPr="00EB6E32">
        <w:rPr>
          <w:rFonts w:cstheme="minorHAnsi"/>
          <w:b/>
          <w:color w:val="000000" w:themeColor="text1"/>
          <w:sz w:val="20"/>
          <w:szCs w:val="20"/>
        </w:rPr>
        <w:tab/>
      </w:r>
      <w:r w:rsidR="00A92D57">
        <w:rPr>
          <w:rFonts w:cstheme="minorHAnsi"/>
          <w:b/>
          <w:color w:val="000000" w:themeColor="text1"/>
          <w:sz w:val="20"/>
          <w:szCs w:val="20"/>
        </w:rPr>
        <w:t>20</w:t>
      </w:r>
      <w:r w:rsidR="00CE5557">
        <w:rPr>
          <w:rFonts w:cstheme="minorHAnsi"/>
          <w:b/>
          <w:color w:val="000000" w:themeColor="text1"/>
          <w:sz w:val="20"/>
          <w:szCs w:val="20"/>
        </w:rPr>
        <w:t>5</w:t>
      </w:r>
      <w:r>
        <w:rPr>
          <w:rFonts w:cstheme="minorHAnsi"/>
          <w:color w:val="76923C"/>
          <w:sz w:val="32"/>
          <w:szCs w:val="32"/>
        </w:rPr>
        <w:br w:type="page"/>
      </w:r>
    </w:p>
    <w:p w14:paraId="42113C45" w14:textId="77777777" w:rsidR="00311695" w:rsidRPr="00A7022A" w:rsidRDefault="00311695" w:rsidP="00311695">
      <w:pPr>
        <w:spacing w:after="240"/>
        <w:jc w:val="center"/>
        <w:rPr>
          <w:rFonts w:cstheme="minorHAnsi"/>
          <w:color w:val="76923C" w:themeColor="accent3" w:themeShade="BF"/>
          <w:sz w:val="32"/>
          <w:szCs w:val="32"/>
        </w:rPr>
      </w:pPr>
      <w:r w:rsidRPr="0091520A">
        <w:rPr>
          <w:rFonts w:cstheme="minorHAnsi"/>
          <w:color w:val="76923C" w:themeColor="accent3" w:themeShade="BF"/>
          <w:sz w:val="32"/>
          <w:szCs w:val="32"/>
        </w:rPr>
        <w:lastRenderedPageBreak/>
        <w:t>KOPSAVILKUMS</w:t>
      </w:r>
    </w:p>
    <w:p w14:paraId="1BA287C2" w14:textId="3EA2AC88" w:rsidR="00956DA5" w:rsidRDefault="00311695" w:rsidP="00311695">
      <w:bookmarkStart w:id="16" w:name="_Hlk17893301"/>
      <w:r>
        <w:t>ĪADT DP ir n</w:t>
      </w:r>
      <w:r w:rsidRPr="00E539F3">
        <w:t>ozīmīga eitrofo ezeru aizsardzības teritorija</w:t>
      </w:r>
      <w:r>
        <w:t xml:space="preserve"> ar Latvijā reti sastopamo ūdensaugu sugu – ūdens erkšķuzāles </w:t>
      </w:r>
      <w:r w:rsidRPr="00C92D4E">
        <w:rPr>
          <w:i/>
        </w:rPr>
        <w:t>Scolochloa festucacea</w:t>
      </w:r>
      <w:r>
        <w:t xml:space="preserve"> un sīkās lēpes </w:t>
      </w:r>
      <w:r w:rsidRPr="00C92D4E">
        <w:rPr>
          <w:i/>
        </w:rPr>
        <w:t>Nuphar pumila</w:t>
      </w:r>
      <w:r>
        <w:t xml:space="preserve"> atradnēm</w:t>
      </w:r>
      <w:r w:rsidRPr="00E539F3">
        <w:t xml:space="preserve">. </w:t>
      </w:r>
      <w:r>
        <w:t xml:space="preserve">Adamovas </w:t>
      </w:r>
      <w:r>
        <w:rPr>
          <w:rFonts w:cs="Arial"/>
        </w:rPr>
        <w:t>(saukta arī – Odumovas (</w:t>
      </w:r>
      <w:r w:rsidRPr="00776508">
        <w:rPr>
          <w:rFonts w:cs="Arial"/>
        </w:rPr>
        <w:t>latg. Odumovys azars</w:t>
      </w:r>
      <w:r>
        <w:rPr>
          <w:rFonts w:cs="Arial"/>
        </w:rPr>
        <w:t>)</w:t>
      </w:r>
      <w:r>
        <w:t xml:space="preserve"> ezera un tā piekrastes unikālo ainavu veido </w:t>
      </w:r>
      <w:bookmarkStart w:id="17" w:name="_Hlk82855349"/>
      <w:r>
        <w:t xml:space="preserve">izteikti līčainā ezerdobe </w:t>
      </w:r>
      <w:bookmarkEnd w:id="17"/>
      <w:r>
        <w:t>ar 11-12</w:t>
      </w:r>
      <w:r w:rsidR="004C375A">
        <w:t> </w:t>
      </w:r>
      <w:r w:rsidRPr="00063DD3">
        <w:t>dažāda lieluma līči</w:t>
      </w:r>
      <w:r>
        <w:t>em</w:t>
      </w:r>
      <w:r w:rsidRPr="00063DD3">
        <w:t xml:space="preserve"> un ielīči</w:t>
      </w:r>
      <w:r>
        <w:t>em, kas orientēta A - R</w:t>
      </w:r>
      <w:r w:rsidRPr="00063DD3">
        <w:t xml:space="preserve"> virzienā.</w:t>
      </w:r>
      <w:r>
        <w:t xml:space="preserve"> Ezerdobes īpašā forma ar</w:t>
      </w:r>
      <w:r w:rsidRPr="001537B1">
        <w:t xml:space="preserve"> dažāda lieluma pussal</w:t>
      </w:r>
      <w:r>
        <w:t>ām un salām, kas pakāpeniski pāriet apkārtējā Latgales augstienei raksturīgajā reljefā un mijas ar apkārt esošo (Sološu (Zeļteņu), Vizulīša un Škeņevas) (</w:t>
      </w:r>
      <w:r w:rsidRPr="00A15BB0">
        <w:t>latg. Škeņevys</w:t>
      </w:r>
      <w:r>
        <w:t xml:space="preserve">, </w:t>
      </w:r>
      <w:r w:rsidRPr="00A15BB0">
        <w:t>Soluošs (Zeļteņu</w:t>
      </w:r>
      <w:r>
        <w:t>), Vizuleiša</w:t>
      </w:r>
      <w:r w:rsidRPr="00A15BB0">
        <w:t xml:space="preserve"> azars</w:t>
      </w:r>
      <w:r>
        <w:t>) ezeru ieplakām veido DP ainav</w:t>
      </w:r>
      <w:r w:rsidR="004279B4">
        <w:t>u</w:t>
      </w:r>
      <w:r>
        <w:t xml:space="preserve"> telpas kodolu.</w:t>
      </w:r>
    </w:p>
    <w:p w14:paraId="09E91BE1" w14:textId="47CDE048" w:rsidR="00956DA5" w:rsidRDefault="00311695" w:rsidP="00311695">
      <w:pPr>
        <w:rPr>
          <w:rFonts w:cs="Arial"/>
        </w:rPr>
      </w:pPr>
      <w:r>
        <w:t xml:space="preserve">DP </w:t>
      </w:r>
      <w:r>
        <w:rPr>
          <w:rFonts w:cs="Arial"/>
        </w:rPr>
        <w:t>teritorija atrodas Latgales augstienes Burzavas pauguraines D daļā,</w:t>
      </w:r>
      <w:r w:rsidR="004C375A">
        <w:rPr>
          <w:rFonts w:cs="Arial"/>
        </w:rPr>
        <w:t> </w:t>
      </w:r>
      <w:r w:rsidRPr="00D54CC4">
        <w:rPr>
          <w:rFonts w:cs="Arial"/>
          <w:vertAlign w:val="superscript"/>
        </w:rPr>
        <w:t>4,5</w:t>
      </w:r>
      <w:r>
        <w:rPr>
          <w:rFonts w:cs="Arial"/>
        </w:rPr>
        <w:t xml:space="preserve"> kurā virs apkārtējiem pazeminājumiem un mežu masīviem labi izceļas pauguri, kas atsevišķās vietās sasniedz pat 200</w:t>
      </w:r>
      <w:r w:rsidR="004C375A">
        <w:rPr>
          <w:rFonts w:cs="Arial"/>
        </w:rPr>
        <w:t xml:space="preserve"> – </w:t>
      </w:r>
      <w:r>
        <w:rPr>
          <w:rFonts w:cs="Arial"/>
        </w:rPr>
        <w:t>215</w:t>
      </w:r>
      <w:r w:rsidR="004C375A">
        <w:rPr>
          <w:rFonts w:cs="Arial"/>
        </w:rPr>
        <w:t> </w:t>
      </w:r>
      <w:r>
        <w:rPr>
          <w:rFonts w:cs="Arial"/>
        </w:rPr>
        <w:t>m v.j.l.</w:t>
      </w:r>
      <w:r w:rsidR="004C375A">
        <w:rPr>
          <w:rFonts w:cs="Arial"/>
        </w:rPr>
        <w:t> </w:t>
      </w:r>
      <w:r w:rsidRPr="001537B1">
        <w:rPr>
          <w:rFonts w:cs="Arial"/>
          <w:vertAlign w:val="superscript"/>
        </w:rPr>
        <w:t>1</w:t>
      </w:r>
      <w:r>
        <w:t xml:space="preserve"> DP </w:t>
      </w:r>
      <w:r>
        <w:rPr>
          <w:rFonts w:cs="Arial"/>
        </w:rPr>
        <w:t>izveidots 1977.</w:t>
      </w:r>
      <w:r w:rsidR="004C375A">
        <w:rPr>
          <w:rFonts w:cs="Arial"/>
        </w:rPr>
        <w:t> </w:t>
      </w:r>
      <w:r>
        <w:rPr>
          <w:rFonts w:cs="Arial"/>
        </w:rPr>
        <w:t>gadā</w:t>
      </w:r>
      <w:r w:rsidRPr="00103A7C">
        <w:rPr>
          <w:rFonts w:cs="Arial"/>
        </w:rPr>
        <w:t xml:space="preserve">, lai </w:t>
      </w:r>
      <w:r>
        <w:rPr>
          <w:rFonts w:cs="Arial"/>
        </w:rPr>
        <w:t xml:space="preserve">saglabātu Adamovas ezeru </w:t>
      </w:r>
      <w:r w:rsidRPr="005A775C">
        <w:rPr>
          <w:rFonts w:cs="Arial"/>
        </w:rPr>
        <w:t>un īpaš</w:t>
      </w:r>
      <w:r>
        <w:rPr>
          <w:rFonts w:cs="Arial"/>
        </w:rPr>
        <w:t>o</w:t>
      </w:r>
      <w:r w:rsidRPr="005A775C">
        <w:rPr>
          <w:rFonts w:cs="Arial"/>
        </w:rPr>
        <w:t xml:space="preserve"> ezera piekrastei raksturīg</w:t>
      </w:r>
      <w:r>
        <w:rPr>
          <w:rFonts w:cs="Arial"/>
        </w:rPr>
        <w:t>o ainavu, kas izteiktāka ezera Z</w:t>
      </w:r>
      <w:r w:rsidRPr="005A775C">
        <w:rPr>
          <w:rFonts w:cs="Arial"/>
        </w:rPr>
        <w:t xml:space="preserve"> krasta nogāzēs.</w:t>
      </w:r>
    </w:p>
    <w:p w14:paraId="42422E6D" w14:textId="2B063D50" w:rsidR="00311695" w:rsidRPr="004D3C8F" w:rsidRDefault="00956DA5" w:rsidP="00311695">
      <w:r w:rsidRPr="00956DA5">
        <w:t>D</w:t>
      </w:r>
      <w:r>
        <w:t>P</w:t>
      </w:r>
      <w:r w:rsidRPr="00956DA5">
        <w:t xml:space="preserve"> ir iekļauts Eiropas nozīmes aizsargājamo teritoriju tīklā </w:t>
      </w:r>
      <w:r w:rsidRPr="00956DA5">
        <w:rPr>
          <w:i/>
          <w:iCs/>
        </w:rPr>
        <w:t>Natura</w:t>
      </w:r>
      <w:r w:rsidR="000252AD">
        <w:rPr>
          <w:i/>
          <w:iCs/>
        </w:rPr>
        <w:t> </w:t>
      </w:r>
      <w:r w:rsidRPr="00956DA5">
        <w:rPr>
          <w:i/>
          <w:iCs/>
        </w:rPr>
        <w:t>2000</w:t>
      </w:r>
      <w:r w:rsidRPr="00956DA5">
        <w:t>, kā B kategorijas teritorija (kods Nr. LV0301600</w:t>
      </w:r>
      <w:r>
        <w:t>)</w:t>
      </w:r>
      <w:r w:rsidR="00F16918">
        <w:t>,</w:t>
      </w:r>
      <w:r w:rsidRPr="00956DA5">
        <w:t xml:space="preserve"> kas izveidota </w:t>
      </w:r>
      <w:r>
        <w:t>ĪA</w:t>
      </w:r>
      <w:r w:rsidRPr="00956DA5">
        <w:t xml:space="preserve"> sugu (izņemot putnus) un biotopu aizsardzībai.</w:t>
      </w:r>
      <w:r w:rsidR="00311695">
        <w:rPr>
          <w:rFonts w:cs="Arial"/>
        </w:rPr>
        <w:t xml:space="preserve"> </w:t>
      </w:r>
      <w:r>
        <w:rPr>
          <w:rFonts w:cs="Arial"/>
        </w:rPr>
        <w:t>Kā teritorijas kvalificējošā vērtība ir noteikts Adamovas ezers</w:t>
      </w:r>
      <w:r w:rsidR="00F16918">
        <w:rPr>
          <w:rFonts w:cs="Arial"/>
        </w:rPr>
        <w:t xml:space="preserve">, kas ir </w:t>
      </w:r>
      <w:r w:rsidRPr="00956DA5">
        <w:rPr>
          <w:rFonts w:cs="Arial"/>
        </w:rPr>
        <w:t>izcila barošanās vieta vairākām sikspārņu sugām</w:t>
      </w:r>
      <w:r w:rsidR="005D4394">
        <w:rPr>
          <w:rFonts w:cs="Arial"/>
        </w:rPr>
        <w:t xml:space="preserve">, </w:t>
      </w:r>
      <w:r w:rsidR="00F16918">
        <w:rPr>
          <w:rFonts w:cs="Arial"/>
        </w:rPr>
        <w:t xml:space="preserve">dzīves vide </w:t>
      </w:r>
      <w:r w:rsidR="005D4394">
        <w:rPr>
          <w:rFonts w:cs="Arial"/>
        </w:rPr>
        <w:t xml:space="preserve">Eirāzijas ūdram </w:t>
      </w:r>
      <w:r w:rsidR="005D4394" w:rsidRPr="005D4394">
        <w:rPr>
          <w:rFonts w:cs="Arial"/>
          <w:i/>
          <w:iCs/>
        </w:rPr>
        <w:t>Lutra lutra</w:t>
      </w:r>
      <w:r w:rsidR="005D4394">
        <w:rPr>
          <w:rFonts w:cs="Arial"/>
        </w:rPr>
        <w:t xml:space="preserve"> un akmeņgrauzim </w:t>
      </w:r>
      <w:r w:rsidR="005D4394" w:rsidRPr="005D4394">
        <w:rPr>
          <w:rFonts w:cs="Arial"/>
          <w:i/>
          <w:iCs/>
        </w:rPr>
        <w:t>Cobitis taenia</w:t>
      </w:r>
      <w:r w:rsidR="00F16918" w:rsidRPr="00F16918">
        <w:rPr>
          <w:rFonts w:cs="Arial"/>
        </w:rPr>
        <w:t>, kā arī</w:t>
      </w:r>
      <w:r w:rsidR="005D4394">
        <w:rPr>
          <w:rFonts w:cs="Arial"/>
        </w:rPr>
        <w:t xml:space="preserve"> ezera apkārtn</w:t>
      </w:r>
      <w:r w:rsidR="00F16918">
        <w:rPr>
          <w:rFonts w:cs="Arial"/>
        </w:rPr>
        <w:t xml:space="preserve">ē konstatēti </w:t>
      </w:r>
      <w:r w:rsidR="005D4394">
        <w:rPr>
          <w:rFonts w:cs="Arial"/>
        </w:rPr>
        <w:t>tr</w:t>
      </w:r>
      <w:r w:rsidR="00F16918">
        <w:rPr>
          <w:rFonts w:cs="Arial"/>
        </w:rPr>
        <w:t>īs</w:t>
      </w:r>
      <w:r w:rsidR="005D4394">
        <w:rPr>
          <w:rFonts w:cs="Arial"/>
        </w:rPr>
        <w:t xml:space="preserve"> prioritār</w:t>
      </w:r>
      <w:r w:rsidR="00F16918">
        <w:rPr>
          <w:rFonts w:cs="Arial"/>
        </w:rPr>
        <w:t>i</w:t>
      </w:r>
      <w:r w:rsidR="005D4394">
        <w:rPr>
          <w:rFonts w:cs="Arial"/>
        </w:rPr>
        <w:t xml:space="preserve"> </w:t>
      </w:r>
      <w:r w:rsidR="00F16918">
        <w:rPr>
          <w:rFonts w:cs="Arial"/>
        </w:rPr>
        <w:t>aizsargājamie</w:t>
      </w:r>
      <w:r w:rsidR="005D4394">
        <w:rPr>
          <w:rFonts w:cs="Arial"/>
        </w:rPr>
        <w:t xml:space="preserve"> meža biotopu veidi.</w:t>
      </w:r>
    </w:p>
    <w:p w14:paraId="7FFBDC84" w14:textId="755EDC25" w:rsidR="00311695" w:rsidRDefault="00311695" w:rsidP="00311695">
      <w:pPr>
        <w:rPr>
          <w:rFonts w:cs="Arial"/>
        </w:rPr>
      </w:pPr>
      <w:r>
        <w:t>DP t</w:t>
      </w:r>
      <w:r w:rsidRPr="000375DA">
        <w:t>eritoriju veid</w:t>
      </w:r>
      <w:r>
        <w:t>o</w:t>
      </w:r>
      <w:r w:rsidRPr="000375DA">
        <w:t xml:space="preserve"> </w:t>
      </w:r>
      <w:r>
        <w:t>mozaīkveida</w:t>
      </w:r>
      <w:r w:rsidRPr="000375DA">
        <w:t xml:space="preserve">, </w:t>
      </w:r>
      <w:r>
        <w:t>daļēji melior</w:t>
      </w:r>
      <w:r w:rsidRPr="000375DA">
        <w:t>ēta lauksaimniecības zeme</w:t>
      </w:r>
      <w:r>
        <w:t xml:space="preserve"> (</w:t>
      </w:r>
      <w:r w:rsidR="009F6B18">
        <w:t>3</w:t>
      </w:r>
      <w:r w:rsidR="0094065E">
        <w:t>4</w:t>
      </w:r>
      <w:r>
        <w:t> % no DP platības) ar meža puduriem (28 %), ūdeņiem (2</w:t>
      </w:r>
      <w:r w:rsidR="009F6B18">
        <w:t>6</w:t>
      </w:r>
      <w:r w:rsidR="004C375A">
        <w:t> </w:t>
      </w:r>
      <w:r>
        <w:t xml:space="preserve">%) un </w:t>
      </w:r>
      <w:r w:rsidRPr="000375DA">
        <w:t xml:space="preserve">krūmāju </w:t>
      </w:r>
      <w:r w:rsidRPr="00193A7E">
        <w:t>platībām (</w:t>
      </w:r>
      <w:r w:rsidR="009F6B18">
        <w:t>6</w:t>
      </w:r>
      <w:r w:rsidRPr="00193A7E">
        <w:t> %), kas atrodas</w:t>
      </w:r>
      <w:r>
        <w:t xml:space="preserve"> Latgales augstienei tipiskajā reljefā. Atseviškās vietās DR un ZA daļās ir saglabājušās plašākas meža teritorijas, kam ir būtiska nozīme DP teritorijas ekoloģiskās daudzveidības saglabāšanā</w:t>
      </w:r>
      <w:r w:rsidRPr="000375DA">
        <w:t>.</w:t>
      </w:r>
      <w:r>
        <w:t xml:space="preserve"> Lielāko meža masīvu, nelielu mežu puduru, kā arī lauksaimniecības zemju mija, veido Latvijas augstieņu ainavai raksturīgo mozaīkveida ainavu telpu.</w:t>
      </w:r>
      <w:r w:rsidR="004C375A">
        <w:t> </w:t>
      </w:r>
      <w:r w:rsidRPr="001537B1">
        <w:rPr>
          <w:vertAlign w:val="superscript"/>
        </w:rPr>
        <w:t>1</w:t>
      </w:r>
    </w:p>
    <w:p w14:paraId="7C47BABF" w14:textId="0C4039BE" w:rsidR="00311695" w:rsidRDefault="00311695" w:rsidP="00311695">
      <w:r>
        <w:t xml:space="preserve">Apkārtnes ezeri, pļavas, nelielie meža masīvi </w:t>
      </w:r>
      <w:r w:rsidRPr="00E539F3">
        <w:t xml:space="preserve">ir izcila barošanās vieta </w:t>
      </w:r>
      <w:r>
        <w:t xml:space="preserve">un dzīvotne dažādām augu un dzīvnieku sugām tajā skaitā reti sastopamām putnu un </w:t>
      </w:r>
      <w:r w:rsidRPr="00E539F3">
        <w:t xml:space="preserve">sikspārņu sugām, </w:t>
      </w:r>
      <w:r>
        <w:t>piemēram,</w:t>
      </w:r>
      <w:r w:rsidRPr="00E539F3">
        <w:t xml:space="preserve"> </w:t>
      </w:r>
      <w:r>
        <w:t xml:space="preserve">ES </w:t>
      </w:r>
      <w:r w:rsidRPr="00E539F3">
        <w:t xml:space="preserve">nozīmes </w:t>
      </w:r>
      <w:r>
        <w:t xml:space="preserve">ĪA </w:t>
      </w:r>
      <w:r w:rsidRPr="003A6CC0">
        <w:t>sugai – dīķu naktssikspārnis</w:t>
      </w:r>
      <w:r>
        <w:t xml:space="preserve"> </w:t>
      </w:r>
      <w:r w:rsidRPr="00930039">
        <w:rPr>
          <w:i/>
          <w:iCs/>
        </w:rPr>
        <w:t>Myotis dasycneme</w:t>
      </w:r>
      <w:r w:rsidRPr="00930039">
        <w:t xml:space="preserve"> </w:t>
      </w:r>
      <w:r>
        <w:t xml:space="preserve">un </w:t>
      </w:r>
      <w:r w:rsidR="004279B4">
        <w:t>6 no</w:t>
      </w:r>
      <w:r>
        <w:t xml:space="preserve"> </w:t>
      </w:r>
      <w:r w:rsidR="004279B4">
        <w:t xml:space="preserve">9 Latvijā sastopamajām </w:t>
      </w:r>
      <w:r>
        <w:t>dzeņveidīgo putnu sugām.</w:t>
      </w:r>
    </w:p>
    <w:p w14:paraId="66D428E5" w14:textId="3C851FBD" w:rsidR="00311695" w:rsidRPr="004F1BBF" w:rsidRDefault="00311695" w:rsidP="00311695">
      <w:pPr>
        <w:rPr>
          <w:iCs/>
        </w:rPr>
      </w:pPr>
      <w:r>
        <w:t xml:space="preserve">DP </w:t>
      </w:r>
      <w:r w:rsidRPr="00457482">
        <w:t xml:space="preserve">bioloģisko </w:t>
      </w:r>
      <w:r>
        <w:t>daudzveidību</w:t>
      </w:r>
      <w:r w:rsidRPr="00457482">
        <w:t xml:space="preserve"> </w:t>
      </w:r>
      <w:r w:rsidRPr="00806907">
        <w:t>veido 1</w:t>
      </w:r>
      <w:r w:rsidR="003C6D94">
        <w:t>4</w:t>
      </w:r>
      <w:r>
        <w:t> </w:t>
      </w:r>
      <w:r w:rsidRPr="000375DA">
        <w:rPr>
          <w:rFonts w:cs="Arial"/>
        </w:rPr>
        <w:t>ES</w:t>
      </w:r>
      <w:r>
        <w:rPr>
          <w:rFonts w:cs="Arial"/>
        </w:rPr>
        <w:t xml:space="preserve"> nozīmes ĪA</w:t>
      </w:r>
      <w:r>
        <w:t xml:space="preserve"> </w:t>
      </w:r>
      <w:r w:rsidRPr="005B66BB">
        <w:t>biotopu veidi</w:t>
      </w:r>
      <w:r>
        <w:t xml:space="preserve"> ar kopējo platību</w:t>
      </w:r>
      <w:r w:rsidRPr="00363C64">
        <w:t xml:space="preserve"> </w:t>
      </w:r>
      <w:r w:rsidRPr="008E45E9">
        <w:rPr>
          <w:rFonts w:cstheme="minorHAnsi"/>
          <w:bCs/>
          <w:color w:val="000000"/>
          <w:lang w:eastAsia="en-GB"/>
        </w:rPr>
        <w:t>3</w:t>
      </w:r>
      <w:r w:rsidR="009511D7">
        <w:rPr>
          <w:rFonts w:cstheme="minorHAnsi"/>
          <w:bCs/>
          <w:color w:val="000000"/>
          <w:lang w:eastAsia="en-GB"/>
        </w:rPr>
        <w:t>17</w:t>
      </w:r>
      <w:r>
        <w:t> </w:t>
      </w:r>
      <w:r w:rsidRPr="008E45E9">
        <w:t>ha</w:t>
      </w:r>
      <w:r w:rsidRPr="00806907">
        <w:t xml:space="preserve">, kas </w:t>
      </w:r>
      <w:r>
        <w:t>aizņem</w:t>
      </w:r>
      <w:r w:rsidRPr="00806907">
        <w:t xml:space="preserve"> </w:t>
      </w:r>
      <w:r>
        <w:t>4</w:t>
      </w:r>
      <w:r w:rsidR="009511D7">
        <w:t>1</w:t>
      </w:r>
      <w:r>
        <w:t>,</w:t>
      </w:r>
      <w:r w:rsidR="009511D7">
        <w:t>76</w:t>
      </w:r>
      <w:r>
        <w:t> </w:t>
      </w:r>
      <w:r w:rsidRPr="00806907">
        <w:t>% no kopējās</w:t>
      </w:r>
      <w:r w:rsidRPr="005B66BB">
        <w:t xml:space="preserve"> teritori</w:t>
      </w:r>
      <w:r>
        <w:t>j</w:t>
      </w:r>
      <w:r w:rsidRPr="005B66BB">
        <w:t>as platības.</w:t>
      </w:r>
    </w:p>
    <w:p w14:paraId="7431CE9A" w14:textId="6F792F7E" w:rsidR="00311695" w:rsidRPr="00776508" w:rsidRDefault="00311695" w:rsidP="00311695">
      <w:pPr>
        <w:rPr>
          <w:iCs/>
        </w:rPr>
      </w:pPr>
      <w:r>
        <w:rPr>
          <w:rFonts w:cs="Arial"/>
        </w:rPr>
        <w:t xml:space="preserve">Lielāko </w:t>
      </w:r>
      <w:r>
        <w:t>DP</w:t>
      </w:r>
      <w:r>
        <w:rPr>
          <w:rFonts w:cs="Arial"/>
        </w:rPr>
        <w:t xml:space="preserve"> teritorijas ĪA biotopu daļu (2</w:t>
      </w:r>
      <w:r w:rsidR="00CD30AD">
        <w:rPr>
          <w:rFonts w:cs="Arial"/>
        </w:rPr>
        <w:t>6</w:t>
      </w:r>
      <w:r>
        <w:t> </w:t>
      </w:r>
      <w:r>
        <w:rPr>
          <w:rFonts w:cs="Arial"/>
        </w:rPr>
        <w:t>%) veido Adamovas un Vizulīša ezeri jeb ĪA</w:t>
      </w:r>
      <w:r w:rsidR="004279B4">
        <w:rPr>
          <w:rFonts w:cs="Arial"/>
        </w:rPr>
        <w:t xml:space="preserve"> </w:t>
      </w:r>
      <w:r>
        <w:rPr>
          <w:rFonts w:cs="Arial"/>
        </w:rPr>
        <w:t xml:space="preserve">saldūdens biotopi – </w:t>
      </w:r>
      <w:r w:rsidRPr="00776508">
        <w:rPr>
          <w:rFonts w:cs="Arial"/>
          <w:iCs/>
        </w:rPr>
        <w:t>eitrofi ezeri ar iegrimušo ūdensaugu un peldaugu augāju 3150</w:t>
      </w:r>
      <w:r>
        <w:rPr>
          <w:rFonts w:cs="Arial"/>
        </w:rPr>
        <w:t xml:space="preserve"> (ES ĪA biotopa kods)</w:t>
      </w:r>
      <w:r w:rsidR="004279B4">
        <w:rPr>
          <w:rFonts w:cs="Arial"/>
        </w:rPr>
        <w:t xml:space="preserve"> un Zeļteņu upīte jeb ĪA saldūdens biotops – </w:t>
      </w:r>
      <w:r w:rsidR="004279B4" w:rsidRPr="004279B4">
        <w:rPr>
          <w:rFonts w:cs="Arial"/>
        </w:rPr>
        <w:t>Upju straujteces un dabiski upju posmi</w:t>
      </w:r>
      <w:r w:rsidR="004279B4">
        <w:rPr>
          <w:rFonts w:cs="Arial"/>
        </w:rPr>
        <w:t xml:space="preserve"> </w:t>
      </w:r>
      <w:r w:rsidR="004279B4" w:rsidRPr="004279B4">
        <w:rPr>
          <w:rFonts w:cs="Arial"/>
        </w:rPr>
        <w:t>3260</w:t>
      </w:r>
      <w:r>
        <w:rPr>
          <w:rFonts w:cs="Arial"/>
        </w:rPr>
        <w:t xml:space="preserve">. Būtiski mazāku </w:t>
      </w:r>
      <w:r>
        <w:t xml:space="preserve">DP teritorijas </w:t>
      </w:r>
      <w:r>
        <w:rPr>
          <w:rFonts w:cs="Arial"/>
        </w:rPr>
        <w:t>daļu (</w:t>
      </w:r>
      <w:r w:rsidR="00463250">
        <w:rPr>
          <w:rFonts w:cs="Arial"/>
        </w:rPr>
        <w:t>10</w:t>
      </w:r>
      <w:r w:rsidR="00CD30AD">
        <w:rPr>
          <w:rFonts w:cs="Arial"/>
        </w:rPr>
        <w:t>,4</w:t>
      </w:r>
      <w:r w:rsidR="000619AB">
        <w:rPr>
          <w:rFonts w:cs="Arial"/>
        </w:rPr>
        <w:t>7</w:t>
      </w:r>
      <w:r>
        <w:t> </w:t>
      </w:r>
      <w:r>
        <w:rPr>
          <w:rFonts w:cs="Arial"/>
        </w:rPr>
        <w:t xml:space="preserve">%) veido zālāju biotopi: </w:t>
      </w:r>
      <w:r w:rsidRPr="00776508">
        <w:rPr>
          <w:rFonts w:cs="Arial"/>
          <w:iCs/>
        </w:rPr>
        <w:t>Sausi zālāji kaļķainās augsnēs 6210, Sugām bagātas ganības un ganītas pļavas 6270*, Mēreni mitras pļavas 6510</w:t>
      </w:r>
      <w:r w:rsidR="00463250">
        <w:rPr>
          <w:rFonts w:cs="Arial"/>
          <w:iCs/>
        </w:rPr>
        <w:t xml:space="preserve">, </w:t>
      </w:r>
      <w:r w:rsidRPr="00776508">
        <w:rPr>
          <w:rFonts w:cs="Arial"/>
          <w:iCs/>
        </w:rPr>
        <w:t>Palieņu zālāji 6450</w:t>
      </w:r>
      <w:r w:rsidR="00463250">
        <w:rPr>
          <w:rFonts w:cs="Arial"/>
          <w:iCs/>
        </w:rPr>
        <w:t xml:space="preserve"> un </w:t>
      </w:r>
      <w:r w:rsidR="00463250" w:rsidRPr="00463250">
        <w:rPr>
          <w:rFonts w:cs="Arial"/>
          <w:iCs/>
        </w:rPr>
        <w:t>Eitrofas augsto lakstaugu audzes</w:t>
      </w:r>
      <w:r w:rsidR="00463250">
        <w:rPr>
          <w:rFonts w:cs="Arial"/>
          <w:iCs/>
        </w:rPr>
        <w:t xml:space="preserve"> 6430</w:t>
      </w:r>
      <w:r w:rsidRPr="00776508">
        <w:rPr>
          <w:rFonts w:cs="Arial"/>
          <w:iCs/>
        </w:rPr>
        <w:t>. Salīdzinoši nelielas platības (</w:t>
      </w:r>
      <w:r w:rsidRPr="00776508">
        <w:rPr>
          <w:iCs/>
        </w:rPr>
        <w:t>5</w:t>
      </w:r>
      <w:r w:rsidR="00CD30AD">
        <w:rPr>
          <w:iCs/>
        </w:rPr>
        <w:t>,2</w:t>
      </w:r>
      <w:r w:rsidR="00932568">
        <w:rPr>
          <w:iCs/>
        </w:rPr>
        <w:t>9</w:t>
      </w:r>
      <w:r w:rsidRPr="00776508">
        <w:rPr>
          <w:iCs/>
        </w:rPr>
        <w:t xml:space="preserve"> %) </w:t>
      </w:r>
      <w:r w:rsidRPr="00776508">
        <w:rPr>
          <w:rFonts w:cs="Arial"/>
          <w:iCs/>
        </w:rPr>
        <w:t xml:space="preserve">veido </w:t>
      </w:r>
      <w:r w:rsidRPr="00776508">
        <w:rPr>
          <w:iCs/>
        </w:rPr>
        <w:t>7 </w:t>
      </w:r>
      <w:r w:rsidRPr="00776508">
        <w:rPr>
          <w:rFonts w:cs="Arial"/>
          <w:iCs/>
        </w:rPr>
        <w:t>ĪA</w:t>
      </w:r>
      <w:r w:rsidRPr="00776508">
        <w:rPr>
          <w:iCs/>
        </w:rPr>
        <w:t xml:space="preserve"> meža biotopu veidi: Lakstaugiem bagāti egļu meži 9050, </w:t>
      </w:r>
      <w:r w:rsidR="00232BBE" w:rsidRPr="00232BBE">
        <w:rPr>
          <w:iCs/>
        </w:rPr>
        <w:t>Veci vai dabiski boreāli meži</w:t>
      </w:r>
      <w:r w:rsidRPr="00776508">
        <w:rPr>
          <w:iCs/>
        </w:rPr>
        <w:t xml:space="preserve"> 9010</w:t>
      </w:r>
      <w:r w:rsidR="003A3DEC">
        <w:rPr>
          <w:iCs/>
        </w:rPr>
        <w:t>*</w:t>
      </w:r>
      <w:r w:rsidRPr="00776508">
        <w:rPr>
          <w:iCs/>
        </w:rPr>
        <w:t xml:space="preserve">, Veci jaukti platlapju meži 9020*, </w:t>
      </w:r>
      <w:r w:rsidR="00232BBE">
        <w:rPr>
          <w:iCs/>
        </w:rPr>
        <w:t>N</w:t>
      </w:r>
      <w:r w:rsidRPr="00776508">
        <w:rPr>
          <w:iCs/>
        </w:rPr>
        <w:t>ogāžu</w:t>
      </w:r>
      <w:r w:rsidR="00232BBE">
        <w:rPr>
          <w:iCs/>
        </w:rPr>
        <w:t xml:space="preserve"> un gravu</w:t>
      </w:r>
      <w:r w:rsidRPr="00776508">
        <w:rPr>
          <w:iCs/>
        </w:rPr>
        <w:t xml:space="preserve"> meži 9180*, kā arī Purvain</w:t>
      </w:r>
      <w:r w:rsidR="00463250">
        <w:rPr>
          <w:iCs/>
        </w:rPr>
        <w:t>u</w:t>
      </w:r>
      <w:r w:rsidRPr="00776508">
        <w:rPr>
          <w:iCs/>
        </w:rPr>
        <w:t xml:space="preserve"> mež</w:t>
      </w:r>
      <w:r w:rsidR="00463250">
        <w:rPr>
          <w:iCs/>
        </w:rPr>
        <w:t>u</w:t>
      </w:r>
      <w:r w:rsidRPr="00776508">
        <w:rPr>
          <w:iCs/>
        </w:rPr>
        <w:t xml:space="preserve"> 91D0*</w:t>
      </w:r>
      <w:r w:rsidR="00463250">
        <w:rPr>
          <w:iCs/>
        </w:rPr>
        <w:t>,</w:t>
      </w:r>
      <w:r w:rsidRPr="00776508">
        <w:rPr>
          <w:iCs/>
        </w:rPr>
        <w:t>Ozolu mež</w:t>
      </w:r>
      <w:r w:rsidR="00463250">
        <w:rPr>
          <w:iCs/>
        </w:rPr>
        <w:t>u</w:t>
      </w:r>
      <w:r w:rsidRPr="00776508">
        <w:rPr>
          <w:iCs/>
        </w:rPr>
        <w:t xml:space="preserve"> 9160</w:t>
      </w:r>
      <w:r w:rsidR="00463250">
        <w:rPr>
          <w:iCs/>
        </w:rPr>
        <w:t xml:space="preserve"> un</w:t>
      </w:r>
      <w:r w:rsidRPr="00776508">
        <w:rPr>
          <w:iCs/>
        </w:rPr>
        <w:t xml:space="preserve"> Staignāju mež</w:t>
      </w:r>
      <w:r w:rsidR="00463250">
        <w:rPr>
          <w:iCs/>
        </w:rPr>
        <w:t>u</w:t>
      </w:r>
      <w:r w:rsidRPr="00776508">
        <w:rPr>
          <w:iCs/>
        </w:rPr>
        <w:t xml:space="preserve"> 9080*</w:t>
      </w:r>
      <w:r w:rsidR="00463250">
        <w:rPr>
          <w:iCs/>
        </w:rPr>
        <w:t xml:space="preserve"> fragmenti</w:t>
      </w:r>
      <w:r w:rsidRPr="00776508">
        <w:rPr>
          <w:iCs/>
        </w:rPr>
        <w:t>.</w:t>
      </w:r>
    </w:p>
    <w:p w14:paraId="35CFDBFD" w14:textId="588EF87D" w:rsidR="00311695" w:rsidRDefault="00311695" w:rsidP="00311695">
      <w:pPr>
        <w:rPr>
          <w:rFonts w:cs="Arial"/>
        </w:rPr>
      </w:pPr>
      <w:r>
        <w:rPr>
          <w:rFonts w:cs="Arial"/>
        </w:rPr>
        <w:t>Apkārtnes ezeri un to krastos esošās pļavas un meži ir nozīmīgas dzeņveidīgo putnu sugu, kā arī mazā ērgļa, brūnās čakstes, griezes un melnā stārķa barošanās un vairošanās vietas</w:t>
      </w:r>
      <w:r w:rsidRPr="00BD4465">
        <w:rPr>
          <w:rFonts w:cs="Arial"/>
        </w:rPr>
        <w:t>.</w:t>
      </w:r>
      <w:r>
        <w:rPr>
          <w:rFonts w:cs="Arial"/>
        </w:rPr>
        <w:t xml:space="preserve"> Teritorija ir </w:t>
      </w:r>
      <w:r w:rsidRPr="00A74C44">
        <w:rPr>
          <w:rFonts w:cs="Arial"/>
        </w:rPr>
        <w:t>nozīmīga sikspārņu ko</w:t>
      </w:r>
      <w:r>
        <w:rPr>
          <w:rFonts w:cs="Arial"/>
        </w:rPr>
        <w:t xml:space="preserve">ncentrēšanās vieta, zivju un dažādu dzīvnieku, tajā skaitā </w:t>
      </w:r>
      <w:r w:rsidRPr="00A74C44">
        <w:rPr>
          <w:rFonts w:cs="Arial"/>
        </w:rPr>
        <w:t>ūdr</w:t>
      </w:r>
      <w:r>
        <w:rPr>
          <w:rFonts w:cs="Arial"/>
        </w:rPr>
        <w:t>a dzīves vide.</w:t>
      </w:r>
    </w:p>
    <w:p w14:paraId="02373E13" w14:textId="7277CA16" w:rsidR="00311695" w:rsidRPr="00E63642" w:rsidRDefault="00311695" w:rsidP="00311695">
      <w:pPr>
        <w:rPr>
          <w:rFonts w:cs="Arial"/>
        </w:rPr>
      </w:pPr>
      <w:r>
        <w:t>DP teritorijā konstatētas</w:t>
      </w:r>
      <w:r w:rsidR="007B231F">
        <w:t xml:space="preserve"> </w:t>
      </w:r>
      <w:r w:rsidR="00FA03B7">
        <w:t>21</w:t>
      </w:r>
      <w:r>
        <w:t> </w:t>
      </w:r>
      <w:r w:rsidRPr="36C6BFD6">
        <w:rPr>
          <w:rFonts w:cs="Arial"/>
        </w:rPr>
        <w:t>ĪA</w:t>
      </w:r>
      <w:r>
        <w:t xml:space="preserve"> putnu, 1</w:t>
      </w:r>
      <w:r w:rsidR="003D57B3">
        <w:t>1</w:t>
      </w:r>
      <w:r w:rsidR="004C375A">
        <w:t> </w:t>
      </w:r>
      <w:r>
        <w:t>zīdītāju (tajā skaitā 8</w:t>
      </w:r>
      <w:r w:rsidR="004C375A">
        <w:t> </w:t>
      </w:r>
      <w:r>
        <w:t xml:space="preserve">sikspārņu) sugas, </w:t>
      </w:r>
      <w:r w:rsidR="003D57B3">
        <w:t xml:space="preserve">četras </w:t>
      </w:r>
      <w:r>
        <w:t xml:space="preserve">bezmugurkaulnieku, </w:t>
      </w:r>
      <w:r w:rsidR="00510445">
        <w:t>7 </w:t>
      </w:r>
      <w:r>
        <w:t xml:space="preserve">augu, kā arī viena </w:t>
      </w:r>
      <w:r w:rsidRPr="36C6BFD6">
        <w:rPr>
          <w:rFonts w:cs="Arial"/>
        </w:rPr>
        <w:t>ĪA</w:t>
      </w:r>
      <w:r>
        <w:t xml:space="preserve"> zivju suga. No konstatētajām sugām 10 sugām veidojami mikroliegumi, </w:t>
      </w:r>
      <w:r w:rsidR="000F480B">
        <w:t>6</w:t>
      </w:r>
      <w:r>
        <w:t xml:space="preserve"> ir iekļautas Biotopu direktīvas II pielikumā (IV pielikumā iekļautas 1</w:t>
      </w:r>
      <w:r w:rsidR="00510445">
        <w:t>0</w:t>
      </w:r>
      <w:r>
        <w:t xml:space="preserve"> sugas un V pielikumā </w:t>
      </w:r>
      <w:r w:rsidR="00510445">
        <w:t>7</w:t>
      </w:r>
      <w:r>
        <w:t xml:space="preserve"> sugas), savukārt Putnu direktīvas I pielikumā iekļautas </w:t>
      </w:r>
      <w:r w:rsidR="00E63642">
        <w:t>16</w:t>
      </w:r>
      <w:r>
        <w:t xml:space="preserve"> no DP teritorijā konstatētajām putnu sugām.</w:t>
      </w:r>
    </w:p>
    <w:p w14:paraId="1C55051E" w14:textId="77777777" w:rsidR="00311695" w:rsidRPr="007930C1" w:rsidRDefault="00311695" w:rsidP="00311695">
      <w:pPr>
        <w:rPr>
          <w:rFonts w:cs="Arial"/>
        </w:rPr>
      </w:pPr>
      <w:r w:rsidRPr="00E63642">
        <w:t>DP</w:t>
      </w:r>
      <w:r w:rsidRPr="00E63642">
        <w:rPr>
          <w:rFonts w:cs="Arial"/>
        </w:rPr>
        <w:t xml:space="preserve"> teritorijā un tās tuvākajā apkārtnē ir ievērojami rekreācijas un tūrisma</w:t>
      </w:r>
      <w:r>
        <w:rPr>
          <w:rFonts w:cs="Arial"/>
        </w:rPr>
        <w:t xml:space="preserve"> resursi, kuru saudzīgai izmantošanai nepieciešama pieeja, kas ilgtermiņā </w:t>
      </w:r>
      <w:r w:rsidRPr="001121A0">
        <w:t xml:space="preserve">nav pretrunā ar </w:t>
      </w:r>
      <w:r>
        <w:t xml:space="preserve">teritorijas </w:t>
      </w:r>
      <w:r w:rsidRPr="001121A0">
        <w:t>dabas aizsardzības mērķiem</w:t>
      </w:r>
      <w:r>
        <w:t>.</w:t>
      </w:r>
    </w:p>
    <w:p w14:paraId="04B21BCF" w14:textId="44D544DC" w:rsidR="00311695" w:rsidRDefault="00311695" w:rsidP="00311695">
      <w:r>
        <w:t xml:space="preserve">DP </w:t>
      </w:r>
      <w:r w:rsidRPr="00457482">
        <w:rPr>
          <w:rFonts w:eastAsia="Calibri" w:cs="Calibri"/>
          <w:lang w:eastAsia="ar-SA"/>
        </w:rPr>
        <w:t>aizsardzības un izmantošanas kārtību, pieļaujamo un</w:t>
      </w:r>
      <w:r>
        <w:rPr>
          <w:rFonts w:eastAsia="Calibri" w:cs="Calibri"/>
          <w:lang w:eastAsia="ar-SA"/>
        </w:rPr>
        <w:t xml:space="preserve"> aizliegto darbību veidus </w:t>
      </w:r>
      <w:r w:rsidRPr="00457482">
        <w:rPr>
          <w:rFonts w:eastAsia="Calibri" w:cs="Calibri"/>
          <w:lang w:eastAsia="ar-SA"/>
        </w:rPr>
        <w:t>nosaka M</w:t>
      </w:r>
      <w:r>
        <w:rPr>
          <w:rFonts w:eastAsia="Calibri" w:cs="Calibri"/>
          <w:lang w:eastAsia="ar-SA"/>
        </w:rPr>
        <w:t>K 2010. gada 16. marta noteikumi Nr.264</w:t>
      </w:r>
      <w:r w:rsidRPr="00457482">
        <w:rPr>
          <w:rFonts w:eastAsia="Calibri" w:cs="Calibri"/>
          <w:lang w:eastAsia="ar-SA"/>
        </w:rPr>
        <w:t xml:space="preserve"> „</w:t>
      </w:r>
      <w:r w:rsidRPr="00354F29">
        <w:rPr>
          <w:rFonts w:eastAsia="Calibri" w:cs="Calibri"/>
          <w:lang w:eastAsia="ar-SA"/>
        </w:rPr>
        <w:t>Īpaši aizsargājamo dabas teritoriju vispārējie aizsardzības un izmantošanas noteikumi</w:t>
      </w:r>
      <w:r w:rsidRPr="00457482">
        <w:rPr>
          <w:rFonts w:eastAsia="Calibri" w:cs="Calibri"/>
          <w:lang w:eastAsia="ar-SA"/>
        </w:rPr>
        <w:t xml:space="preserve">” </w:t>
      </w:r>
      <w:r w:rsidRPr="00457482">
        <w:t xml:space="preserve">(turpmāk </w:t>
      </w:r>
      <w:r>
        <w:t>–</w:t>
      </w:r>
      <w:r w:rsidRPr="00457482">
        <w:t xml:space="preserve"> </w:t>
      </w:r>
      <w:r>
        <w:t>Vispārējie noteikumi</w:t>
      </w:r>
      <w:r w:rsidRPr="00457482">
        <w:t xml:space="preserve">). </w:t>
      </w:r>
      <w:r>
        <w:t xml:space="preserve">Savukārt DP robeža noteikta MK </w:t>
      </w:r>
      <w:r>
        <w:rPr>
          <w:rFonts w:eastAsia="Calibri" w:cs="Calibri"/>
          <w:lang w:eastAsia="ar-SA"/>
        </w:rPr>
        <w:t>1999. gada 9. marta noteikumos Nr.83</w:t>
      </w:r>
      <w:r w:rsidRPr="00457482">
        <w:rPr>
          <w:rFonts w:eastAsia="Calibri" w:cs="Calibri"/>
          <w:lang w:eastAsia="ar-SA"/>
        </w:rPr>
        <w:t xml:space="preserve"> „</w:t>
      </w:r>
      <w:r w:rsidRPr="00354F29">
        <w:rPr>
          <w:rFonts w:eastAsia="Calibri" w:cs="Calibri"/>
          <w:lang w:eastAsia="ar-SA"/>
        </w:rPr>
        <w:t>Note</w:t>
      </w:r>
      <w:r>
        <w:rPr>
          <w:rFonts w:eastAsia="Calibri" w:cs="Calibri"/>
          <w:lang w:eastAsia="ar-SA"/>
        </w:rPr>
        <w:t>ikumi par dabas parkiem" 17</w:t>
      </w:r>
      <w:r w:rsidRPr="00354F29">
        <w:rPr>
          <w:rFonts w:eastAsia="Calibri" w:cs="Calibri"/>
          <w:lang w:eastAsia="ar-SA"/>
        </w:rPr>
        <w:t>.</w:t>
      </w:r>
      <w:r>
        <w:rPr>
          <w:rFonts w:eastAsia="Calibri" w:cs="Calibri"/>
          <w:lang w:eastAsia="ar-SA"/>
        </w:rPr>
        <w:t> </w:t>
      </w:r>
      <w:r w:rsidRPr="00354F29">
        <w:rPr>
          <w:rFonts w:eastAsia="Calibri" w:cs="Calibri"/>
          <w:lang w:eastAsia="ar-SA"/>
        </w:rPr>
        <w:t>pielikum</w:t>
      </w:r>
      <w:r>
        <w:rPr>
          <w:rFonts w:eastAsia="Calibri" w:cs="Calibri"/>
          <w:lang w:eastAsia="ar-SA"/>
        </w:rPr>
        <w:t>ā</w:t>
      </w:r>
      <w:r w:rsidRPr="00457482">
        <w:rPr>
          <w:rFonts w:eastAsia="Calibri" w:cs="Calibri"/>
          <w:lang w:eastAsia="ar-SA"/>
        </w:rPr>
        <w:t xml:space="preserve"> </w:t>
      </w:r>
      <w:r w:rsidRPr="00457482">
        <w:t xml:space="preserve">(turpmāk </w:t>
      </w:r>
      <w:r>
        <w:t>–</w:t>
      </w:r>
      <w:r w:rsidRPr="00457482">
        <w:t xml:space="preserve"> </w:t>
      </w:r>
      <w:r>
        <w:t>noteikumi par dabas parkiem</w:t>
      </w:r>
      <w:r w:rsidRPr="00457482">
        <w:t>)</w:t>
      </w:r>
      <w:r>
        <w:t>. Lai nodrošinātu dabisko saldūdens, zālāju un meža biotopu aizsardzību DA plāna izstrādes ietvaros ir sagatavo</w:t>
      </w:r>
      <w:r w:rsidR="00164504">
        <w:t>ti</w:t>
      </w:r>
      <w:r>
        <w:t xml:space="preserve"> DP teritorijas robežu precizējumi un </w:t>
      </w:r>
      <w:r w:rsidR="00164504">
        <w:t xml:space="preserve">to </w:t>
      </w:r>
      <w:r>
        <w:t>grozījumi, kā arī IAIN projekts</w:t>
      </w:r>
      <w:r w:rsidR="00164504">
        <w:t xml:space="preserve"> un zonējums</w:t>
      </w:r>
      <w:r>
        <w:t>.</w:t>
      </w:r>
    </w:p>
    <w:p w14:paraId="3FE17864" w14:textId="77777777" w:rsidR="00311695" w:rsidRPr="00457482" w:rsidRDefault="00311695" w:rsidP="00311695">
      <w:r>
        <w:lastRenderedPageBreak/>
        <w:t>DP teritorija tiek izmantota dažādām saimnieciskām aktivitātēm – lauksaimniecībā, mežsaimniecībā, kā cilvēka dzīves vide, tūrismā, izklaidē un rekreācijā kā publiski pieejama teritorija, kā arī citiem mērķiem.</w:t>
      </w:r>
    </w:p>
    <w:p w14:paraId="47D463E7" w14:textId="769BC077" w:rsidR="00311695" w:rsidRPr="00FA03B7" w:rsidRDefault="00311695" w:rsidP="00311695">
      <w:pPr>
        <w:rPr>
          <w:i/>
        </w:rPr>
      </w:pPr>
      <w:r w:rsidRPr="00C813CF">
        <w:t>Izvirzot teritorijas apsaimniekošanas mērķi turpmākajam 12</w:t>
      </w:r>
      <w:r w:rsidR="004C375A">
        <w:t> </w:t>
      </w:r>
      <w:r w:rsidRPr="00C813CF">
        <w:t xml:space="preserve">gadu periodam un nosakot konkrētus darba uzdevumus un veicamos pasākumus, tika ņemts vērā teritorijas pašreizējais stāvoklis, iespējamie riski teritorijai raksturīgās bioloģiskās daudzveidības saglabāšanai un citi faktori, piemēram, nepieciešamie </w:t>
      </w:r>
      <w:r>
        <w:t>saldūdens</w:t>
      </w:r>
      <w:r w:rsidRPr="00C813CF">
        <w:t>, zālāju, meža biotopu un</w:t>
      </w:r>
      <w:r>
        <w:t xml:space="preserve"> ar tiem saistīto</w:t>
      </w:r>
      <w:r w:rsidRPr="00C813CF">
        <w:t xml:space="preserve"> </w:t>
      </w:r>
      <w:r>
        <w:t xml:space="preserve">ĪA, </w:t>
      </w:r>
      <w:r w:rsidRPr="00C813CF">
        <w:t xml:space="preserve">reto sugu </w:t>
      </w:r>
      <w:r>
        <w:t xml:space="preserve">aizsardzības un </w:t>
      </w:r>
      <w:r w:rsidRPr="00C813CF">
        <w:t>apsaimniekošanas pasākumi. Galvenie</w:t>
      </w:r>
      <w:r>
        <w:t xml:space="preserve"> DP</w:t>
      </w:r>
      <w:r w:rsidRPr="00C813CF">
        <w:t xml:space="preserve"> sugu </w:t>
      </w:r>
      <w:r>
        <w:t xml:space="preserve">un biotopu </w:t>
      </w:r>
      <w:r w:rsidRPr="00C813CF">
        <w:t xml:space="preserve">saglabāšanas apdraudējumi ir </w:t>
      </w:r>
      <w:r>
        <w:t>saldūdens</w:t>
      </w:r>
      <w:r w:rsidRPr="00C813CF">
        <w:t xml:space="preserve"> biotopu </w:t>
      </w:r>
      <w:r>
        <w:t>antropogēnā eitrofikācija,</w:t>
      </w:r>
      <w:r w:rsidR="00DD30F8">
        <w:t xml:space="preserve"> </w:t>
      </w:r>
      <w:r w:rsidRPr="00C813CF">
        <w:t>zālāju</w:t>
      </w:r>
      <w:r>
        <w:t>, meža biotopu</w:t>
      </w:r>
      <w:r w:rsidRPr="00C813CF">
        <w:t xml:space="preserve"> </w:t>
      </w:r>
      <w:r w:rsidR="003D1B67">
        <w:t xml:space="preserve">platību </w:t>
      </w:r>
      <w:r w:rsidR="00DD30F8">
        <w:t>samazināšanās</w:t>
      </w:r>
      <w:r w:rsidR="003D1B67">
        <w:t xml:space="preserve">, to </w:t>
      </w:r>
      <w:r w:rsidR="003D1B67" w:rsidRPr="00C813CF">
        <w:t>fragmentācija</w:t>
      </w:r>
      <w:r w:rsidR="003D1B67">
        <w:t xml:space="preserve">, kā arī zālāju biotopu neatbilstoša </w:t>
      </w:r>
      <w:r w:rsidR="00DD30F8">
        <w:t>apsaimniekošana</w:t>
      </w:r>
      <w:r w:rsidRPr="00C813CF">
        <w:t xml:space="preserve">. Dabisko dzīvotņu fragmentācija samazina sugu daudzveidību un to dzīvotņu platību un kvalitāti, kā arī rada </w:t>
      </w:r>
      <w:r>
        <w:rPr>
          <w:rFonts w:cs="Arial"/>
        </w:rPr>
        <w:t>ĪA</w:t>
      </w:r>
      <w:r>
        <w:t xml:space="preserve"> sikspārņu, </w:t>
      </w:r>
      <w:r w:rsidRPr="00FA4ED0">
        <w:t>putnu</w:t>
      </w:r>
      <w:r>
        <w:t xml:space="preserve"> un zivju</w:t>
      </w:r>
      <w:r w:rsidRPr="00FA4ED0">
        <w:t xml:space="preserve"> sugu </w:t>
      </w:r>
      <w:r>
        <w:t xml:space="preserve">barošanās un </w:t>
      </w:r>
      <w:r w:rsidRPr="00FA4ED0">
        <w:t>ligzdošanas vietu izzuš</w:t>
      </w:r>
      <w:r>
        <w:t>anu. DP teritoriju vēsturiski ir ietekmējušas būtiskas h</w:t>
      </w:r>
      <w:r w:rsidRPr="00FA4ED0">
        <w:t>idroloģiskā režīma pārmaiņas</w:t>
      </w:r>
      <w:r w:rsidR="00D8092D">
        <w:t> </w:t>
      </w:r>
      <w:r w:rsidRPr="00FA4ED0">
        <w:t>–</w:t>
      </w:r>
      <w:r w:rsidR="00D8092D">
        <w:t> </w:t>
      </w:r>
      <w:r w:rsidRPr="00FA4ED0">
        <w:t xml:space="preserve">gan </w:t>
      </w:r>
      <w:r>
        <w:t>Adamovas ezera ūdens līmeņa vairakkārtēja regulācija, tajā skaitā ietekošo un iztekošo upju taisnošana</w:t>
      </w:r>
      <w:r w:rsidRPr="00FA4ED0">
        <w:t>, gan</w:t>
      </w:r>
      <w:r>
        <w:t xml:space="preserve"> plašu</w:t>
      </w:r>
      <w:r w:rsidRPr="00FA4ED0">
        <w:t xml:space="preserve"> </w:t>
      </w:r>
      <w:r>
        <w:t>meliorācijas darbu veikšana teritorijas sauszemes daļā</w:t>
      </w:r>
      <w:r w:rsidRPr="00FA4ED0">
        <w:t>.</w:t>
      </w:r>
      <w:r>
        <w:t xml:space="preserve"> Viena no galvenajām DP teritorijas ekoloģiskajām problēmām</w:t>
      </w:r>
      <w:r w:rsidR="00D26B58">
        <w:t xml:space="preserve"> </w:t>
      </w:r>
      <w:r>
        <w:t>ir saldūdens biotopu piesārņojums ar s</w:t>
      </w:r>
      <w:r w:rsidRPr="00FA4ED0">
        <w:t>adzīves notekūdeņ</w:t>
      </w:r>
      <w:r>
        <w:t xml:space="preserve">iem, kā arī </w:t>
      </w:r>
      <w:r w:rsidRPr="00D53A48">
        <w:t>notece no lauksaimniecīb</w:t>
      </w:r>
      <w:r>
        <w:t xml:space="preserve">ā </w:t>
      </w:r>
      <w:r w:rsidRPr="00FA03B7">
        <w:t>izmantojamām zemēm, kas ik</w:t>
      </w:r>
      <w:r w:rsidR="00A647D5">
        <w:t xml:space="preserve"> </w:t>
      </w:r>
      <w:r w:rsidRPr="00FA03B7">
        <w:t xml:space="preserve">gadu ienes papildu barības vielas Adamovas ezerā. Starp citām nozīmīgām </w:t>
      </w:r>
      <w:r w:rsidR="00772EEF">
        <w:t xml:space="preserve">negatīvām </w:t>
      </w:r>
      <w:r w:rsidRPr="00FA03B7">
        <w:t>ietekmēm minamas</w:t>
      </w:r>
      <w:r w:rsidR="000B750E">
        <w:t xml:space="preserve"> </w:t>
      </w:r>
      <w:r w:rsidRPr="00FA03B7">
        <w:t>dabisko zālāju biotopu fragmentācija</w:t>
      </w:r>
      <w:r w:rsidR="00D8092D">
        <w:t> </w:t>
      </w:r>
      <w:r w:rsidRPr="00FA03B7">
        <w:t>–</w:t>
      </w:r>
      <w:r w:rsidR="00D8092D">
        <w:t> meža ieaudzēšana</w:t>
      </w:r>
      <w:r w:rsidRPr="00FA03B7">
        <w:t>, ielabošana, uzaršana, apbūve un neatbilstoša meža biotopu izmantošana mežsaimniecībā, kas samazina to ekoloģisko kvalitāti</w:t>
      </w:r>
      <w:r w:rsidR="00D26B58">
        <w:t xml:space="preserve"> vai tos iznīcina</w:t>
      </w:r>
      <w:r w:rsidRPr="00FA03B7">
        <w:t>.</w:t>
      </w:r>
    </w:p>
    <w:p w14:paraId="3A096B03" w14:textId="48EEAC4A" w:rsidR="00311695" w:rsidRPr="00FA03B7" w:rsidRDefault="00311695" w:rsidP="00311695">
      <w:r w:rsidRPr="00FA03B7">
        <w:t xml:space="preserve">DP ilgtermiņa mērķis ir saglabāt ES nozīmes </w:t>
      </w:r>
      <w:r w:rsidRPr="00FA03B7">
        <w:rPr>
          <w:rFonts w:cs="Arial"/>
        </w:rPr>
        <w:t>ĪA</w:t>
      </w:r>
      <w:r w:rsidRPr="00FA03B7">
        <w:t xml:space="preserve"> saldūdens, zālāju un meža biotopu bioloģisko un ainavisko vērtību, uzlabojot to kvalitāti un veicinot ar tiem saistīto putnu, sikspārņu augu, un citu sugu daudzveidības saglabāšanu.</w:t>
      </w:r>
    </w:p>
    <w:p w14:paraId="165B209E" w14:textId="7FEE6D89" w:rsidR="00311695" w:rsidRPr="00FA03B7" w:rsidRDefault="00311695" w:rsidP="00311695">
      <w:r w:rsidRPr="00FA03B7">
        <w:t>DP ir izveidots, lai saglabātu Adamovas ezera un ar to saistīto sugu un biotopu daudzveidību</w:t>
      </w:r>
      <w:r w:rsidR="00576381">
        <w:t xml:space="preserve"> labā stāvoklī</w:t>
      </w:r>
      <w:r w:rsidRPr="00FA03B7">
        <w:t xml:space="preserve">, teritorijas ainaviskās un kultūrvēsturiskās vērtības, kā arī veicinātu teritoriju </w:t>
      </w:r>
      <w:r w:rsidR="009A5BB9">
        <w:t>sabalansētu</w:t>
      </w:r>
      <w:r w:rsidRPr="00FA03B7">
        <w:t xml:space="preserve"> saimniecisko attīstību, dabas tūrismu un sabiedrības izglītošanu ar kultūrvēsturi un ekoloģiju saistītos jautājumos.</w:t>
      </w:r>
    </w:p>
    <w:p w14:paraId="40FF0EA9" w14:textId="566E9BA9" w:rsidR="00311695" w:rsidRPr="00335E38" w:rsidRDefault="00311695" w:rsidP="00311695">
      <w:r w:rsidRPr="00FA03B7">
        <w:t>DP teritorijas ilgtermiņa mērķis var tikt sasniegts</w:t>
      </w:r>
      <w:r>
        <w:t xml:space="preserve"> realizējot īstermiņa mērķus, kas</w:t>
      </w:r>
      <w:r w:rsidRPr="00D53A48">
        <w:t xml:space="preserve"> </w:t>
      </w:r>
      <w:r>
        <w:t>tiek noteikti</w:t>
      </w:r>
      <w:r w:rsidRPr="008C4F13">
        <w:t xml:space="preserve"> </w:t>
      </w:r>
      <w:r>
        <w:t xml:space="preserve">DA </w:t>
      </w:r>
      <w:r w:rsidRPr="00C03722">
        <w:t>plān</w:t>
      </w:r>
      <w:r>
        <w:t>a izstrādes laika posmam – </w:t>
      </w:r>
      <w:r w:rsidRPr="008C4F13">
        <w:t>turpmākajiem 12</w:t>
      </w:r>
      <w:r w:rsidR="004C375A">
        <w:t> </w:t>
      </w:r>
      <w:r w:rsidRPr="008C4F13">
        <w:t xml:space="preserve">gadiem, </w:t>
      </w:r>
      <w:r>
        <w:t xml:space="preserve">tos ir vēlams sasniegt DA plāna darbības laikā. </w:t>
      </w:r>
      <w:r w:rsidR="00D26B58">
        <w:t>DA plānā t</w:t>
      </w:r>
      <w:r>
        <w:t xml:space="preserve">iek izvirzīti šādi īstermiņa mērķi: </w:t>
      </w:r>
      <w:r w:rsidRPr="001121A0">
        <w:t xml:space="preserve">nepieļaut </w:t>
      </w:r>
      <w:r>
        <w:t xml:space="preserve">saldūdens, </w:t>
      </w:r>
      <w:r w:rsidRPr="001121A0">
        <w:t>zālāju</w:t>
      </w:r>
      <w:r>
        <w:t xml:space="preserve"> un meža</w:t>
      </w:r>
      <w:r w:rsidRPr="001121A0">
        <w:t xml:space="preserve"> biotopu kvalitātes pasliktināšanos</w:t>
      </w:r>
      <w:r>
        <w:t xml:space="preserve"> un</w:t>
      </w:r>
      <w:r w:rsidRPr="001121A0">
        <w:t xml:space="preserve"> </w:t>
      </w:r>
      <w:r>
        <w:t xml:space="preserve">to </w:t>
      </w:r>
      <w:r w:rsidRPr="001121A0">
        <w:t xml:space="preserve">fragmentāciju, nodrošināt labvēlīgus apstākļus ES nozīmes aizsargājamo biotopu pastāvēšanai un attīstībai, kā arī nodrošināt labvēlīgu aizsardzības statusu aizsargājamo un tipisko augu un dzīvnieku sugu populācijām, vienlaikus ļaujot teritoriju izmantot rekreācijai (galvenokārt </w:t>
      </w:r>
      <w:r>
        <w:t xml:space="preserve">atpūtai, </w:t>
      </w:r>
      <w:r w:rsidRPr="001121A0">
        <w:t>medībām</w:t>
      </w:r>
      <w:r>
        <w:t xml:space="preserve"> un makšķerēšanai</w:t>
      </w:r>
      <w:r w:rsidRPr="001121A0">
        <w:t>) un tūrisma attīstībai, ciktāl tas nav pretrunā ar dabas aizsardzības mērķiem.</w:t>
      </w:r>
    </w:p>
    <w:p w14:paraId="13E24B41" w14:textId="6F0E4133" w:rsidR="00311695" w:rsidRDefault="00311695" w:rsidP="00311695">
      <w:r w:rsidRPr="00C03722">
        <w:t>D</w:t>
      </w:r>
      <w:r>
        <w:t>A</w:t>
      </w:r>
      <w:r w:rsidRPr="00C03722">
        <w:t xml:space="preserve"> plāns tiek izstrādāts </w:t>
      </w:r>
      <w:r>
        <w:t>ES</w:t>
      </w:r>
      <w:r w:rsidRPr="00E06C7D">
        <w:t xml:space="preserve"> Kohēzijas fonda līdzfinansētā projekta Nr.</w:t>
      </w:r>
      <w:r>
        <w:t> </w:t>
      </w:r>
      <w:r w:rsidRPr="00E06C7D">
        <w:t>5.4.2.1/16/I/001 „Priekšnosacījumu izveide labākai bioloģiskās daudzveidības saglabāšanai un ekosistēm</w:t>
      </w:r>
      <w:r>
        <w:t xml:space="preserve">u aizsardzībai Latvijā” </w:t>
      </w:r>
      <w:r w:rsidRPr="00A50FC6">
        <w:t>ietvaros</w:t>
      </w:r>
      <w:r>
        <w:t>. DA</w:t>
      </w:r>
      <w:r w:rsidRPr="00C03722">
        <w:t xml:space="preserve"> plāns </w:t>
      </w:r>
      <w:r>
        <w:t>ir izstrādāts 12</w:t>
      </w:r>
      <w:r w:rsidR="004C375A">
        <w:t> </w:t>
      </w:r>
      <w:r>
        <w:t>gadus ilgam laika periodam no 2022. - 2034.</w:t>
      </w:r>
      <w:r w:rsidR="00F55351">
        <w:t> </w:t>
      </w:r>
      <w:r>
        <w:t>gadam.</w:t>
      </w:r>
      <w:bookmarkEnd w:id="16"/>
    </w:p>
    <w:p w14:paraId="6B6DB8A1" w14:textId="77777777" w:rsidR="00311695" w:rsidRPr="009A7620" w:rsidRDefault="00311695" w:rsidP="00311695">
      <w:pPr>
        <w:spacing w:after="200" w:line="276" w:lineRule="auto"/>
        <w:rPr>
          <w:szCs w:val="22"/>
        </w:rPr>
      </w:pPr>
      <w:r>
        <w:rPr>
          <w:szCs w:val="22"/>
        </w:rPr>
        <w:br w:type="page"/>
      </w:r>
    </w:p>
    <w:p w14:paraId="6B50E548" w14:textId="77777777" w:rsidR="00311695" w:rsidRPr="00A7022A" w:rsidRDefault="00311695" w:rsidP="007D255B">
      <w:pPr>
        <w:pStyle w:val="Heading1"/>
      </w:pPr>
      <w:r w:rsidRPr="0091520A">
        <w:lastRenderedPageBreak/>
        <w:t>I TERITORIJAS APRAKSTS</w:t>
      </w:r>
    </w:p>
    <w:p w14:paraId="1978F179" w14:textId="7A46AA48" w:rsidR="00311695" w:rsidRPr="00732DEB" w:rsidRDefault="00E25C6D" w:rsidP="00E25C6D">
      <w:pPr>
        <w:pStyle w:val="Heading2"/>
        <w:rPr>
          <w:rFonts w:cstheme="minorHAnsi"/>
        </w:rPr>
      </w:pPr>
      <w:r w:rsidRPr="00732DEB">
        <w:rPr>
          <w:rFonts w:cstheme="minorHAnsi"/>
        </w:rPr>
        <w:t xml:space="preserve">1.1. </w:t>
      </w:r>
      <w:r w:rsidR="00311695" w:rsidRPr="00732DEB">
        <w:rPr>
          <w:rFonts w:cstheme="minorHAnsi"/>
        </w:rPr>
        <w:t>VISPĀRĒJA INFORMĀCIJA PAR TERITORIJU</w:t>
      </w:r>
      <w:bookmarkStart w:id="18" w:name="_Hlk17893379"/>
    </w:p>
    <w:p w14:paraId="4FD45B3D" w14:textId="220C2D5C" w:rsidR="00311695" w:rsidRDefault="00311695" w:rsidP="00311695">
      <w:r>
        <w:t>DP teritorija atrodas Rēzeknes novada Vērēmu pagasta administratīvajā teritorijā</w:t>
      </w:r>
      <w:r w:rsidRPr="00457482">
        <w:t xml:space="preserve"> </w:t>
      </w:r>
      <w:r>
        <w:t xml:space="preserve">aptuveni 2 km attālumā no Rēzeknes pilsētas </w:t>
      </w:r>
      <w:r w:rsidRPr="00457482">
        <w:t>(ska</w:t>
      </w:r>
      <w:r>
        <w:t>tīt 1.</w:t>
      </w:r>
      <w:r w:rsidR="004C375A">
        <w:t> </w:t>
      </w:r>
      <w:r>
        <w:t>attēlu).</w:t>
      </w:r>
    </w:p>
    <w:p w14:paraId="20BD1A6A" w14:textId="6DF97D8E" w:rsidR="00311695" w:rsidRDefault="002462EC" w:rsidP="00311695">
      <w:pPr>
        <w:rPr>
          <w:color w:val="000000"/>
          <w:shd w:val="clear" w:color="auto" w:fill="FFFFFF"/>
        </w:rPr>
      </w:pPr>
      <w:r w:rsidRPr="00956DA5">
        <w:t>D</w:t>
      </w:r>
      <w:r>
        <w:t>P</w:t>
      </w:r>
      <w:r w:rsidRPr="00956DA5">
        <w:t xml:space="preserve"> ir iekļauts Eiropas nozīmes aizsargājamo teritoriju tīklā </w:t>
      </w:r>
      <w:r w:rsidRPr="00956DA5">
        <w:rPr>
          <w:i/>
          <w:iCs/>
        </w:rPr>
        <w:t>Natura</w:t>
      </w:r>
      <w:r w:rsidR="000252AD">
        <w:rPr>
          <w:i/>
          <w:iCs/>
        </w:rPr>
        <w:t> </w:t>
      </w:r>
      <w:r w:rsidRPr="00956DA5">
        <w:rPr>
          <w:i/>
          <w:iCs/>
        </w:rPr>
        <w:t>2000</w:t>
      </w:r>
      <w:r>
        <w:rPr>
          <w:i/>
          <w:iCs/>
        </w:rPr>
        <w:t xml:space="preserve">. </w:t>
      </w:r>
      <w:r w:rsidR="00311695">
        <w:t xml:space="preserve">Teritorijas </w:t>
      </w:r>
      <w:r w:rsidR="00311695" w:rsidRPr="00F70F72">
        <w:t xml:space="preserve">vidējā </w:t>
      </w:r>
      <w:r w:rsidR="00311695">
        <w:t xml:space="preserve">(centroīda) </w:t>
      </w:r>
      <w:r w:rsidR="00311695" w:rsidRPr="00F70F72">
        <w:t>koordināt</w:t>
      </w:r>
      <w:r w:rsidR="00311695">
        <w:t>a (garums, platums)</w:t>
      </w:r>
      <w:r w:rsidR="00311695" w:rsidRPr="00B701F9">
        <w:t xml:space="preserve">: </w:t>
      </w:r>
      <w:r w:rsidR="00311695" w:rsidRPr="00B701F9">
        <w:rPr>
          <w:color w:val="000000"/>
          <w:shd w:val="clear" w:color="auto" w:fill="FFFFFF"/>
        </w:rPr>
        <w:t>27,395435 “E 56,561337”N</w:t>
      </w:r>
      <w:r w:rsidR="00311695">
        <w:rPr>
          <w:color w:val="000000"/>
          <w:shd w:val="clear" w:color="auto" w:fill="FFFFFF"/>
        </w:rPr>
        <w:t xml:space="preserve">. </w:t>
      </w:r>
    </w:p>
    <w:p w14:paraId="00AC2F59" w14:textId="0AF0E210" w:rsidR="00F54F2B" w:rsidRDefault="00311695" w:rsidP="00311695">
      <w:pPr>
        <w:rPr>
          <w:color w:val="000000"/>
          <w:shd w:val="clear" w:color="auto" w:fill="FFFFFF"/>
        </w:rPr>
      </w:pPr>
      <w:r>
        <w:t xml:space="preserve">Rēzeknes pilsētas tuvums un apkārtnes </w:t>
      </w:r>
      <w:r>
        <w:rPr>
          <w:color w:val="000000"/>
          <w:shd w:val="clear" w:color="auto" w:fill="FFFFFF"/>
        </w:rPr>
        <w:t xml:space="preserve">apdzīvojuma blīvums </w:t>
      </w:r>
      <w:r>
        <w:t>veicinājis</w:t>
      </w:r>
      <w:r>
        <w:rPr>
          <w:color w:val="000000"/>
          <w:shd w:val="clear" w:color="auto" w:fill="FFFFFF"/>
        </w:rPr>
        <w:t xml:space="preserve"> ceļu tīkla attīstītu.</w:t>
      </w:r>
      <w:r w:rsidRPr="00665657">
        <w:rPr>
          <w:color w:val="000000"/>
          <w:shd w:val="clear" w:color="auto" w:fill="FFFFFF"/>
        </w:rPr>
        <w:t xml:space="preserve"> </w:t>
      </w:r>
      <w:r>
        <w:rPr>
          <w:color w:val="000000"/>
          <w:shd w:val="clear" w:color="auto" w:fill="FFFFFF"/>
        </w:rPr>
        <w:t xml:space="preserve">Piepilsētas vide un ceļu infrastruktūra veido </w:t>
      </w:r>
      <w:r>
        <w:t>DP</w:t>
      </w:r>
      <w:r w:rsidRPr="00F72E30">
        <w:rPr>
          <w:color w:val="000000"/>
          <w:shd w:val="clear" w:color="auto" w:fill="FFFFFF"/>
        </w:rPr>
        <w:t xml:space="preserve"> </w:t>
      </w:r>
      <w:r>
        <w:rPr>
          <w:color w:val="000000"/>
          <w:shd w:val="clear" w:color="auto" w:fill="FFFFFF"/>
        </w:rPr>
        <w:t xml:space="preserve">teritorijas </w:t>
      </w:r>
      <w:r w:rsidRPr="00F72E30">
        <w:rPr>
          <w:color w:val="000000"/>
          <w:shd w:val="clear" w:color="auto" w:fill="FFFFFF"/>
        </w:rPr>
        <w:t>robeža</w:t>
      </w:r>
      <w:r>
        <w:rPr>
          <w:color w:val="000000"/>
          <w:shd w:val="clear" w:color="auto" w:fill="FFFFFF"/>
        </w:rPr>
        <w:t>s: tā R robeža</w:t>
      </w:r>
      <w:r w:rsidRPr="00F72E30">
        <w:rPr>
          <w:color w:val="000000"/>
          <w:shd w:val="clear" w:color="auto" w:fill="FFFFFF"/>
        </w:rPr>
        <w:t xml:space="preserve"> noteikta gar valsts nozīmes galveno </w:t>
      </w:r>
      <w:r>
        <w:rPr>
          <w:color w:val="000000"/>
          <w:shd w:val="clear" w:color="auto" w:fill="FFFFFF"/>
        </w:rPr>
        <w:t>autoceļu A</w:t>
      </w:r>
      <w:r w:rsidRPr="00F72E30">
        <w:rPr>
          <w:color w:val="000000"/>
          <w:shd w:val="clear" w:color="auto" w:fill="FFFFFF"/>
        </w:rPr>
        <w:t xml:space="preserve">13 </w:t>
      </w:r>
      <w:r w:rsidR="0006350C" w:rsidRPr="00F72E30">
        <w:t>„</w:t>
      </w:r>
      <w:r w:rsidR="0006350C">
        <w:t>Krievijas robeža</w:t>
      </w:r>
      <w:r w:rsidR="00F54F2B">
        <w:t> </w:t>
      </w:r>
      <w:r w:rsidR="00F54F2B">
        <w:rPr>
          <w:color w:val="000000"/>
          <w:shd w:val="clear" w:color="auto" w:fill="FFFFFF"/>
        </w:rPr>
        <w:t>-</w:t>
      </w:r>
      <w:r w:rsidR="00F54F2B">
        <w:t> </w:t>
      </w:r>
      <w:r w:rsidR="0006350C">
        <w:t>Rēzekne</w:t>
      </w:r>
      <w:r w:rsidR="00F54F2B">
        <w:t> </w:t>
      </w:r>
      <w:r w:rsidR="00F54F2B">
        <w:rPr>
          <w:color w:val="000000"/>
          <w:shd w:val="clear" w:color="auto" w:fill="FFFFFF"/>
        </w:rPr>
        <w:t>-</w:t>
      </w:r>
      <w:r w:rsidR="00F54F2B">
        <w:t> </w:t>
      </w:r>
      <w:r w:rsidR="0006350C">
        <w:t>Daugavpils</w:t>
      </w:r>
      <w:r w:rsidR="00F54F2B">
        <w:t> </w:t>
      </w:r>
      <w:r w:rsidR="00F54F2B">
        <w:rPr>
          <w:color w:val="000000"/>
          <w:shd w:val="clear" w:color="auto" w:fill="FFFFFF"/>
        </w:rPr>
        <w:t>-</w:t>
      </w:r>
      <w:r w:rsidR="00F54F2B">
        <w:t> </w:t>
      </w:r>
      <w:r w:rsidR="0006350C">
        <w:t>Lietuvas robeža</w:t>
      </w:r>
      <w:r w:rsidR="000C2EE5">
        <w:t>”</w:t>
      </w:r>
      <w:r w:rsidR="0006350C">
        <w:rPr>
          <w:color w:val="000000"/>
          <w:shd w:val="clear" w:color="auto" w:fill="FFFFFF"/>
        </w:rPr>
        <w:t xml:space="preserve"> </w:t>
      </w:r>
      <w:r w:rsidRPr="00F72E30">
        <w:rPr>
          <w:color w:val="000000"/>
          <w:shd w:val="clear" w:color="auto" w:fill="FFFFFF"/>
        </w:rPr>
        <w:t xml:space="preserve">(argāk saukta </w:t>
      </w:r>
      <w:r w:rsidRPr="00F72E30">
        <w:t>„</w:t>
      </w:r>
      <w:r>
        <w:rPr>
          <w:color w:val="000000"/>
          <w:shd w:val="clear" w:color="auto" w:fill="FFFFFF"/>
        </w:rPr>
        <w:t>Varšava</w:t>
      </w:r>
      <w:r>
        <w:t> </w:t>
      </w:r>
      <w:r>
        <w:rPr>
          <w:color w:val="000000"/>
          <w:shd w:val="clear" w:color="auto" w:fill="FFFFFF"/>
        </w:rPr>
        <w:t>-</w:t>
      </w:r>
      <w:r>
        <w:t> </w:t>
      </w:r>
      <w:r>
        <w:rPr>
          <w:color w:val="000000"/>
          <w:shd w:val="clear" w:color="auto" w:fill="FFFFFF"/>
        </w:rPr>
        <w:t>Sanktpēterburga”</w:t>
      </w:r>
      <w:r w:rsidR="0006350C">
        <w:rPr>
          <w:color w:val="000000"/>
          <w:shd w:val="clear" w:color="auto" w:fill="FFFFFF"/>
        </w:rPr>
        <w:t xml:space="preserve"> tagad daļa no </w:t>
      </w:r>
      <w:r w:rsidR="0006350C" w:rsidRPr="00F72E30">
        <w:rPr>
          <w:color w:val="000000"/>
          <w:shd w:val="clear" w:color="auto" w:fill="FFFFFF"/>
        </w:rPr>
        <w:t xml:space="preserve">(E262) </w:t>
      </w:r>
      <w:r w:rsidR="0006350C" w:rsidRPr="00F72E30">
        <w:t>„</w:t>
      </w:r>
      <w:r w:rsidR="0006350C" w:rsidRPr="00F72E30">
        <w:rPr>
          <w:color w:val="000000"/>
          <w:shd w:val="clear" w:color="auto" w:fill="FFFFFF"/>
        </w:rPr>
        <w:t>Kauņa</w:t>
      </w:r>
      <w:r w:rsidR="0006350C">
        <w:t> </w:t>
      </w:r>
      <w:r w:rsidR="0006350C">
        <w:rPr>
          <w:color w:val="000000"/>
          <w:shd w:val="clear" w:color="auto" w:fill="FFFFFF"/>
        </w:rPr>
        <w:t>-</w:t>
      </w:r>
      <w:r w:rsidR="0006350C">
        <w:t> </w:t>
      </w:r>
      <w:r w:rsidR="0006350C" w:rsidRPr="00F72E30">
        <w:rPr>
          <w:color w:val="000000"/>
          <w:shd w:val="clear" w:color="auto" w:fill="FFFFFF"/>
        </w:rPr>
        <w:t>Ostrova”</w:t>
      </w:r>
      <w:r>
        <w:rPr>
          <w:color w:val="000000"/>
          <w:shd w:val="clear" w:color="auto" w:fill="FFFFFF"/>
        </w:rPr>
        <w:t xml:space="preserve">), D robeža tās lielākajā daļā </w:t>
      </w:r>
      <w:r w:rsidRPr="00F72E30">
        <w:rPr>
          <w:color w:val="000000"/>
          <w:shd w:val="clear" w:color="auto" w:fill="FFFFFF"/>
        </w:rPr>
        <w:t xml:space="preserve">noteikta gar valsts nozīmes vietējo autoceļu </w:t>
      </w:r>
      <w:r w:rsidRPr="00F72E30">
        <w:t>„</w:t>
      </w:r>
      <w:r w:rsidR="0006350C">
        <w:rPr>
          <w:color w:val="000000"/>
          <w:shd w:val="clear" w:color="auto" w:fill="FFFFFF"/>
        </w:rPr>
        <w:t>Krieviņi</w:t>
      </w:r>
      <w:r w:rsidRPr="00F72E30">
        <w:rPr>
          <w:color w:val="000000"/>
          <w:shd w:val="clear" w:color="auto" w:fill="FFFFFF"/>
        </w:rPr>
        <w:t xml:space="preserve"> - Lendži”</w:t>
      </w:r>
      <w:r>
        <w:rPr>
          <w:color w:val="000000"/>
          <w:shd w:val="clear" w:color="auto" w:fill="FFFFFF"/>
        </w:rPr>
        <w:t xml:space="preserve"> (V567) un Z robeža tās lielākajā daļā gar pašvaldības autoceļu </w:t>
      </w:r>
      <w:r w:rsidR="0006350C" w:rsidRPr="0006350C">
        <w:t xml:space="preserve">Nr. 9602 </w:t>
      </w:r>
      <w:r w:rsidR="000C2EE5" w:rsidRPr="00F72E30">
        <w:t>„</w:t>
      </w:r>
      <w:r w:rsidR="0006350C" w:rsidRPr="0006350C">
        <w:t>Sondori – Loborži”</w:t>
      </w:r>
      <w:r w:rsidR="0006350C">
        <w:t xml:space="preserve">. </w:t>
      </w:r>
      <w:r>
        <w:t>DP teritorijas A</w:t>
      </w:r>
      <w:r>
        <w:rPr>
          <w:color w:val="000000"/>
          <w:shd w:val="clear" w:color="auto" w:fill="FFFFFF"/>
        </w:rPr>
        <w:t xml:space="preserve"> robeža tās ZA un DA daļās noteikta gar komersantu un māju ceļiem, kā arī Sološu ezera piekrasti un Vērēm</w:t>
      </w:r>
      <w:r w:rsidR="00F54F2B">
        <w:rPr>
          <w:color w:val="000000"/>
          <w:shd w:val="clear" w:color="auto" w:fill="FFFFFF"/>
        </w:rPr>
        <w:t>u</w:t>
      </w:r>
      <w:r>
        <w:rPr>
          <w:color w:val="000000"/>
          <w:shd w:val="clear" w:color="auto" w:fill="FFFFFF"/>
        </w:rPr>
        <w:t xml:space="preserve"> pagasta robežu.</w:t>
      </w:r>
    </w:p>
    <w:p w14:paraId="6B18CC4D" w14:textId="099BBC92" w:rsidR="00311695" w:rsidRDefault="00311695" w:rsidP="00311695">
      <w:pPr>
        <w:rPr>
          <w:color w:val="000000"/>
          <w:shd w:val="clear" w:color="auto" w:fill="FFFFFF"/>
        </w:rPr>
      </w:pPr>
      <w:r>
        <w:rPr>
          <w:color w:val="000000"/>
          <w:shd w:val="clear" w:color="auto" w:fill="FFFFFF"/>
        </w:rPr>
        <w:t xml:space="preserve">Apkārtējo ceļu un dzelzceļa līnijas </w:t>
      </w:r>
      <w:r w:rsidR="00F54F2B" w:rsidRPr="00F72E30">
        <w:t>„</w:t>
      </w:r>
      <w:r w:rsidR="00F54F2B" w:rsidRPr="00F54F2B">
        <w:rPr>
          <w:color w:val="000000"/>
          <w:shd w:val="clear" w:color="auto" w:fill="FFFFFF"/>
        </w:rPr>
        <w:t>Rēzekne 1</w:t>
      </w:r>
      <w:r w:rsidR="00F54F2B">
        <w:rPr>
          <w:color w:val="000000"/>
          <w:shd w:val="clear" w:color="auto" w:fill="FFFFFF"/>
        </w:rPr>
        <w:t xml:space="preserve"> - </w:t>
      </w:r>
      <w:r w:rsidR="00F54F2B" w:rsidRPr="00F54F2B">
        <w:rPr>
          <w:color w:val="000000"/>
          <w:shd w:val="clear" w:color="auto" w:fill="FFFFFF"/>
        </w:rPr>
        <w:t>Kārsava</w:t>
      </w:r>
      <w:r w:rsidR="00F54F2B">
        <w:rPr>
          <w:color w:val="000000"/>
          <w:shd w:val="clear" w:color="auto" w:fill="FFFFFF"/>
        </w:rPr>
        <w:t xml:space="preserve"> - </w:t>
      </w:r>
      <w:r w:rsidR="00F54F2B" w:rsidRPr="00F54F2B">
        <w:rPr>
          <w:color w:val="000000"/>
          <w:shd w:val="clear" w:color="auto" w:fill="FFFFFF"/>
        </w:rPr>
        <w:t>valsts robeža</w:t>
      </w:r>
      <w:r w:rsidR="00F54F2B" w:rsidRPr="00F72E30">
        <w:t>„</w:t>
      </w:r>
      <w:r w:rsidR="00F54F2B" w:rsidRPr="00F54F2B">
        <w:rPr>
          <w:color w:val="000000"/>
          <w:shd w:val="clear" w:color="auto" w:fill="FFFFFF"/>
        </w:rPr>
        <w:t xml:space="preserve"> </w:t>
      </w:r>
      <w:r>
        <w:rPr>
          <w:color w:val="000000"/>
          <w:shd w:val="clear" w:color="auto" w:fill="FFFFFF"/>
        </w:rPr>
        <w:t>(</w:t>
      </w:r>
      <w:r w:rsidRPr="00F72E30">
        <w:t>„</w:t>
      </w:r>
      <w:r>
        <w:rPr>
          <w:color w:val="000000"/>
          <w:shd w:val="clear" w:color="auto" w:fill="FFFFFF"/>
        </w:rPr>
        <w:t>Varšava</w:t>
      </w:r>
      <w:r>
        <w:t> </w:t>
      </w:r>
      <w:r w:rsidR="00A9249C">
        <w:rPr>
          <w:color w:val="000000"/>
          <w:shd w:val="clear" w:color="auto" w:fill="FFFFFF"/>
        </w:rPr>
        <w:t>-</w:t>
      </w:r>
      <w:r>
        <w:t> </w:t>
      </w:r>
      <w:r>
        <w:rPr>
          <w:color w:val="000000"/>
          <w:shd w:val="clear" w:color="auto" w:fill="FFFFFF"/>
        </w:rPr>
        <w:t>Sanktpēterburga”) būvniecība, kā arī laika gaitā veiktās ceļu seguma pārbūves ir veicinājušas Adamova ezera hidroloģiskā režīma izmaiņas, kuru sekas novērojamas arī mūsdienās.</w:t>
      </w:r>
    </w:p>
    <w:p w14:paraId="316290E6" w14:textId="77777777" w:rsidR="00311695" w:rsidRDefault="00311695" w:rsidP="00311695">
      <w:pPr>
        <w:widowControl w:val="0"/>
        <w:overflowPunct w:val="0"/>
        <w:autoSpaceDE w:val="0"/>
        <w:autoSpaceDN w:val="0"/>
        <w:adjustRightInd w:val="0"/>
        <w:spacing w:before="120"/>
        <w:jc w:val="center"/>
        <w:rPr>
          <w:szCs w:val="22"/>
        </w:rPr>
      </w:pPr>
      <w:r>
        <w:rPr>
          <w:noProof/>
          <w:szCs w:val="22"/>
          <w:lang w:val="en-US" w:eastAsia="en-US"/>
        </w:rPr>
        <w:drawing>
          <wp:inline distT="0" distB="0" distL="0" distR="0" wp14:anchorId="68479542" wp14:editId="1D35FC31">
            <wp:extent cx="5924550" cy="5924550"/>
            <wp:effectExtent l="19050" t="19050" r="19050" b="19050"/>
            <wp:docPr id="61" name="Picture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1. ĪADT novietojums.png"/>
                    <pic:cNvPicPr/>
                  </pic:nvPicPr>
                  <pic:blipFill>
                    <a:blip r:embed="rId17" cstate="email">
                      <a:extLst>
                        <a:ext uri="{28A0092B-C50C-407E-A947-70E740481C1C}">
                          <a14:useLocalDpi xmlns:a14="http://schemas.microsoft.com/office/drawing/2010/main"/>
                        </a:ext>
                      </a:extLst>
                    </a:blip>
                    <a:stretch>
                      <a:fillRect/>
                    </a:stretch>
                  </pic:blipFill>
                  <pic:spPr>
                    <a:xfrm>
                      <a:off x="0" y="0"/>
                      <a:ext cx="5925039" cy="5925039"/>
                    </a:xfrm>
                    <a:prstGeom prst="rect">
                      <a:avLst/>
                    </a:prstGeom>
                    <a:ln w="12700">
                      <a:solidFill>
                        <a:schemeClr val="tx1"/>
                      </a:solidFill>
                    </a:ln>
                  </pic:spPr>
                </pic:pic>
              </a:graphicData>
            </a:graphic>
          </wp:inline>
        </w:drawing>
      </w:r>
    </w:p>
    <w:p w14:paraId="2D5D82D3" w14:textId="17B09433" w:rsidR="00311695" w:rsidRDefault="00311695" w:rsidP="008962E7">
      <w:pPr>
        <w:spacing w:after="200" w:line="276" w:lineRule="auto"/>
        <w:jc w:val="left"/>
        <w:rPr>
          <w:sz w:val="20"/>
          <w:szCs w:val="20"/>
        </w:rPr>
      </w:pPr>
      <w:bookmarkStart w:id="19" w:name="_Hlk17893504"/>
      <w:r w:rsidRPr="004E7C6F">
        <w:rPr>
          <w:sz w:val="20"/>
          <w:szCs w:val="20"/>
        </w:rPr>
        <w:t>1.</w:t>
      </w:r>
      <w:r w:rsidR="00155540">
        <w:rPr>
          <w:sz w:val="20"/>
          <w:szCs w:val="20"/>
        </w:rPr>
        <w:t> </w:t>
      </w:r>
      <w:r w:rsidRPr="004E7C6F">
        <w:rPr>
          <w:sz w:val="20"/>
          <w:szCs w:val="20"/>
        </w:rPr>
        <w:t xml:space="preserve">attēls. </w:t>
      </w:r>
      <w:r w:rsidRPr="004A5362">
        <w:rPr>
          <w:sz w:val="20"/>
          <w:szCs w:val="20"/>
        </w:rPr>
        <w:t xml:space="preserve">DP </w:t>
      </w:r>
      <w:r w:rsidRPr="004E7C6F">
        <w:rPr>
          <w:sz w:val="20"/>
          <w:szCs w:val="20"/>
        </w:rPr>
        <w:t>ģeogrāfiskais novietojums. Datu avots: DAP un topogrāfiskā karte</w:t>
      </w:r>
      <w:r w:rsidR="008962E7">
        <w:rPr>
          <w:sz w:val="20"/>
          <w:szCs w:val="20"/>
        </w:rPr>
        <w:t>.</w:t>
      </w:r>
    </w:p>
    <w:p w14:paraId="2DDADB2F" w14:textId="6342E572" w:rsidR="00CB1BCA" w:rsidRPr="00CB1BCA" w:rsidRDefault="00311695" w:rsidP="00311695">
      <w:pPr>
        <w:rPr>
          <w:color w:val="000000" w:themeColor="text1"/>
        </w:rPr>
      </w:pPr>
      <w:r w:rsidRPr="002B6764">
        <w:lastRenderedPageBreak/>
        <w:t xml:space="preserve">Atbilstoši </w:t>
      </w:r>
      <w:r>
        <w:t>DAP</w:t>
      </w:r>
      <w:r w:rsidRPr="002B6764">
        <w:t xml:space="preserve"> sniegtajai </w:t>
      </w:r>
      <w:r>
        <w:t>informācijai</w:t>
      </w:r>
      <w:r w:rsidR="00BD5010">
        <w:t xml:space="preserve"> </w:t>
      </w:r>
      <w:r w:rsidR="00A40C63" w:rsidRPr="003F32E5">
        <w:rPr>
          <w:szCs w:val="22"/>
        </w:rPr>
        <w:t>„</w:t>
      </w:r>
      <w:r w:rsidR="00A40C63" w:rsidRPr="007830E7">
        <w:rPr>
          <w:szCs w:val="22"/>
        </w:rPr>
        <w:t>Ozols"</w:t>
      </w:r>
      <w:r w:rsidR="00BD5010">
        <w:t xml:space="preserve"> datu</w:t>
      </w:r>
      <w:r w:rsidR="00A40C63">
        <w:t xml:space="preserve"> </w:t>
      </w:r>
      <w:r w:rsidR="00BD5010">
        <w:t>bāzē</w:t>
      </w:r>
      <w:r>
        <w:t>, DP</w:t>
      </w:r>
      <w:r w:rsidRPr="002B6764">
        <w:t xml:space="preserve"> platība ir </w:t>
      </w:r>
      <w:r>
        <w:t>76</w:t>
      </w:r>
      <w:r w:rsidR="00C3284B">
        <w:t>0</w:t>
      </w:r>
      <w:r w:rsidR="002E130B">
        <w:t>,89</w:t>
      </w:r>
      <w:r w:rsidR="004C375A">
        <w:t> </w:t>
      </w:r>
      <w:r>
        <w:t>ha</w:t>
      </w:r>
      <w:r w:rsidR="00BD5010">
        <w:t xml:space="preserve"> (SDF – 760,69 ha)</w:t>
      </w:r>
      <w:r>
        <w:t xml:space="preserve">. </w:t>
      </w:r>
      <w:bookmarkEnd w:id="19"/>
      <w:r w:rsidR="00CB1BCA" w:rsidRPr="00D44B8D">
        <w:t xml:space="preserve">Spēkā esošā DP robeža daudzos gadījumos nav piesaistāma VZD un Valsts meža reģistra datubāzēs definētajām zemes vienību vai </w:t>
      </w:r>
      <w:r w:rsidR="00CB1BCA" w:rsidRPr="00803832">
        <w:t>meža nogabalu robežām, kas nākotnē var apgrūtināt teritorijas apsaimniekošanu. DA plāna izstrādes laikā sagatavoti priekšlikumi DP robežu precizēšanai. Precizējot teritorijas robežas meža zemēs par pamatu ņemtas Valsts meža reģistrā (2020.</w:t>
      </w:r>
      <w:r w:rsidR="004C375A">
        <w:t> </w:t>
      </w:r>
      <w:r w:rsidR="00CB1BCA" w:rsidRPr="00803832">
        <w:t>gada dati) definētās meža nogabalu robežas, savukārt pārējās zemēs VZD (2020.</w:t>
      </w:r>
      <w:r w:rsidR="004C375A">
        <w:t> </w:t>
      </w:r>
      <w:r w:rsidR="00CB1BCA" w:rsidRPr="00803832">
        <w:t>gada dati) datubāzē noteiktās zemes vienību robežas, kā arī ĪA biotopu robež</w:t>
      </w:r>
      <w:r w:rsidR="00A9249C">
        <w:t>as</w:t>
      </w:r>
      <w:r w:rsidR="00CB1BCA" w:rsidRPr="00803832">
        <w:t xml:space="preserve"> dabā, piemēram, Sološu, Vizulīša ezera krastu līnijas. </w:t>
      </w:r>
      <w:r w:rsidR="00B7327A">
        <w:t xml:space="preserve">DP teritorijas robežu precizēšana, izmantojot </w:t>
      </w:r>
      <w:r w:rsidR="00B7327A" w:rsidRPr="00B7327A">
        <w:t xml:space="preserve">Nekustamā īpašuma valsts kadastra </w:t>
      </w:r>
      <w:r w:rsidR="00B7327A">
        <w:t xml:space="preserve">un </w:t>
      </w:r>
      <w:r w:rsidR="00B7327A" w:rsidRPr="00D44B8D">
        <w:t xml:space="preserve">Valsts meža reģistra </w:t>
      </w:r>
      <w:r w:rsidR="00B7327A" w:rsidRPr="00B7327A">
        <w:t>informācijas sistēm</w:t>
      </w:r>
      <w:r w:rsidR="00B7327A">
        <w:t>u datus,</w:t>
      </w:r>
      <w:r w:rsidR="00B7327A" w:rsidRPr="00B7327A">
        <w:t xml:space="preserve"> </w:t>
      </w:r>
      <w:r w:rsidR="00B7327A">
        <w:t xml:space="preserve">nav uzskatāma par robežu maiņu. </w:t>
      </w:r>
      <w:r w:rsidR="00CB1BCA" w:rsidRPr="00803832">
        <w:t>Pēc precizēšanas D</w:t>
      </w:r>
      <w:r w:rsidR="00CB1BCA">
        <w:t>P</w:t>
      </w:r>
      <w:r w:rsidR="00CB1BCA" w:rsidRPr="00803832">
        <w:t xml:space="preserve"> kopējā</w:t>
      </w:r>
      <w:r w:rsidR="00CB1BCA" w:rsidRPr="00803832">
        <w:rPr>
          <w:b/>
        </w:rPr>
        <w:t xml:space="preserve"> platība ir </w:t>
      </w:r>
      <w:r w:rsidR="00803127" w:rsidRPr="00803127">
        <w:rPr>
          <w:b/>
        </w:rPr>
        <w:t>759,15</w:t>
      </w:r>
      <w:r w:rsidR="00803127">
        <w:rPr>
          <w:b/>
        </w:rPr>
        <w:t> </w:t>
      </w:r>
      <w:r w:rsidR="00CB1BCA" w:rsidRPr="00803832">
        <w:rPr>
          <w:b/>
        </w:rPr>
        <w:t xml:space="preserve">ha. Šī precizētā platība un precizētās </w:t>
      </w:r>
      <w:r w:rsidR="00CB1BCA" w:rsidRPr="00803832">
        <w:rPr>
          <w:b/>
          <w:color w:val="000000" w:themeColor="text1"/>
        </w:rPr>
        <w:t>DP robežas izmantotas visā DA plānā.</w:t>
      </w:r>
    </w:p>
    <w:p w14:paraId="37A212C9" w14:textId="10C1F10A" w:rsidR="00311695" w:rsidRPr="00801B37" w:rsidRDefault="00311695" w:rsidP="00311695">
      <w:pPr>
        <w:rPr>
          <w:color w:val="000000" w:themeColor="text1"/>
        </w:rPr>
      </w:pPr>
      <w:r w:rsidRPr="00801B37">
        <w:rPr>
          <w:rFonts w:ascii="Calibri" w:hAnsi="Calibri" w:cs="Calibri"/>
          <w:color w:val="000000" w:themeColor="text1"/>
        </w:rPr>
        <w:t>Rēzeknes pilsētas tuvums</w:t>
      </w:r>
      <w:r>
        <w:rPr>
          <w:rFonts w:ascii="Calibri" w:hAnsi="Calibri" w:cs="Calibri"/>
          <w:color w:val="000000" w:themeColor="text1"/>
        </w:rPr>
        <w:t xml:space="preserve">, </w:t>
      </w:r>
      <w:r w:rsidRPr="00801B37">
        <w:rPr>
          <w:rFonts w:ascii="Calibri" w:hAnsi="Calibri" w:cs="Calibri"/>
          <w:color w:val="000000" w:themeColor="text1"/>
        </w:rPr>
        <w:t>apkārtnes apdzīvojuma bl</w:t>
      </w:r>
      <w:r>
        <w:rPr>
          <w:rFonts w:ascii="Calibri" w:hAnsi="Calibri" w:cs="Calibri"/>
          <w:color w:val="000000" w:themeColor="text1"/>
        </w:rPr>
        <w:t xml:space="preserve">īvums un ar tiem saistītā </w:t>
      </w:r>
      <w:r>
        <w:t>DP</w:t>
      </w:r>
      <w:r w:rsidRPr="00801B37">
        <w:rPr>
          <w:rFonts w:ascii="Calibri" w:hAnsi="Calibri" w:cs="Calibri"/>
          <w:color w:val="000000" w:themeColor="text1"/>
        </w:rPr>
        <w:t xml:space="preserve"> kultūrvēsture ir veidojusi apkārtnes vietvārdu nosaukumus, tajā skaitā Adamovas ezera un tā krastu daļu (līču un pussalu) nosaukumus </w:t>
      </w:r>
      <w:r w:rsidRPr="00801B37">
        <w:rPr>
          <w:color w:val="000000" w:themeColor="text1"/>
        </w:rPr>
        <w:t>(skatīt 2.</w:t>
      </w:r>
      <w:r w:rsidR="00BA253B">
        <w:rPr>
          <w:color w:val="000000" w:themeColor="text1"/>
        </w:rPr>
        <w:t xml:space="preserve"> un</w:t>
      </w:r>
      <w:r w:rsidR="008962E7">
        <w:rPr>
          <w:color w:val="000000" w:themeColor="text1"/>
        </w:rPr>
        <w:t xml:space="preserve"> 4. </w:t>
      </w:r>
      <w:r w:rsidRPr="00801B37">
        <w:rPr>
          <w:color w:val="000000" w:themeColor="text1"/>
        </w:rPr>
        <w:t>attēlu).</w:t>
      </w:r>
      <w:r w:rsidRPr="00801B37">
        <w:rPr>
          <w:rFonts w:ascii="Calibri" w:hAnsi="Calibri" w:cs="Calibri"/>
          <w:color w:val="000000" w:themeColor="text1"/>
        </w:rPr>
        <w:t xml:space="preserve"> Ainaviski nozīmīgākajā un </w:t>
      </w:r>
      <w:r>
        <w:rPr>
          <w:rFonts w:ascii="Calibri" w:hAnsi="Calibri" w:cs="Calibri"/>
          <w:color w:val="000000" w:themeColor="text1"/>
        </w:rPr>
        <w:t>daudzveidīgākajā ezera Z</w:t>
      </w:r>
      <w:r w:rsidRPr="00801B37">
        <w:rPr>
          <w:rFonts w:ascii="Calibri" w:hAnsi="Calibri" w:cs="Calibri"/>
          <w:color w:val="000000" w:themeColor="text1"/>
        </w:rPr>
        <w:t xml:space="preserve"> daļā pret</w:t>
      </w:r>
      <w:r w:rsidR="004C7192">
        <w:rPr>
          <w:rFonts w:ascii="Calibri" w:hAnsi="Calibri" w:cs="Calibri"/>
          <w:color w:val="000000" w:themeColor="text1"/>
        </w:rPr>
        <w:t>i</w:t>
      </w:r>
      <w:r>
        <w:rPr>
          <w:rFonts w:ascii="Calibri" w:hAnsi="Calibri" w:cs="Calibri"/>
          <w:color w:val="000000" w:themeColor="text1"/>
        </w:rPr>
        <w:t>m</w:t>
      </w:r>
      <w:r w:rsidRPr="00801B37">
        <w:rPr>
          <w:rFonts w:ascii="Calibri" w:hAnsi="Calibri" w:cs="Calibri"/>
          <w:color w:val="000000" w:themeColor="text1"/>
        </w:rPr>
        <w:t xml:space="preserve"> </w:t>
      </w:r>
      <w:r>
        <w:rPr>
          <w:rFonts w:ascii="Calibri" w:hAnsi="Calibri" w:cs="Calibri"/>
          <w:color w:val="000000" w:themeColor="text1"/>
        </w:rPr>
        <w:t xml:space="preserve">ciemam </w:t>
      </w:r>
      <w:r w:rsidRPr="00801B37">
        <w:rPr>
          <w:rFonts w:ascii="Calibri" w:hAnsi="Calibri" w:cs="Calibri"/>
          <w:color w:val="000000" w:themeColor="text1"/>
        </w:rPr>
        <w:t>Sondori</w:t>
      </w:r>
      <w:r>
        <w:rPr>
          <w:rFonts w:ascii="Calibri" w:hAnsi="Calibri" w:cs="Calibri"/>
          <w:color w:val="000000" w:themeColor="text1"/>
        </w:rPr>
        <w:t xml:space="preserve"> </w:t>
      </w:r>
      <w:r w:rsidRPr="00801B37">
        <w:rPr>
          <w:rFonts w:ascii="Calibri" w:hAnsi="Calibri" w:cs="Calibri"/>
          <w:color w:val="000000" w:themeColor="text1"/>
        </w:rPr>
        <w:t>atrodas Sondoru līcis</w:t>
      </w:r>
      <w:r>
        <w:rPr>
          <w:rFonts w:ascii="Calibri" w:hAnsi="Calibri" w:cs="Calibri"/>
          <w:color w:val="000000" w:themeColor="text1"/>
        </w:rPr>
        <w:t xml:space="preserve"> </w:t>
      </w:r>
      <w:r w:rsidRPr="00A15BB0">
        <w:rPr>
          <w:rFonts w:ascii="Calibri" w:hAnsi="Calibri" w:cs="Calibri"/>
          <w:color w:val="000000" w:themeColor="text1"/>
        </w:rPr>
        <w:t>(latg. Sondoru leics)</w:t>
      </w:r>
      <w:r w:rsidRPr="00801B37">
        <w:rPr>
          <w:rFonts w:ascii="Calibri" w:hAnsi="Calibri" w:cs="Calibri"/>
          <w:color w:val="000000" w:themeColor="text1"/>
        </w:rPr>
        <w:t>, kas iekļauj sevī stipri aizaugošo Nagardzgolu</w:t>
      </w:r>
      <w:r>
        <w:rPr>
          <w:rFonts w:ascii="Calibri" w:hAnsi="Calibri" w:cs="Calibri"/>
          <w:color w:val="000000" w:themeColor="text1"/>
        </w:rPr>
        <w:t xml:space="preserve"> </w:t>
      </w:r>
      <w:r w:rsidRPr="00A15BB0">
        <w:rPr>
          <w:rFonts w:ascii="Calibri" w:hAnsi="Calibri" w:cs="Calibri"/>
          <w:color w:val="000000" w:themeColor="text1"/>
        </w:rPr>
        <w:t>(lag. Nagardzgols)</w:t>
      </w:r>
      <w:r w:rsidRPr="00801B37">
        <w:rPr>
          <w:rFonts w:ascii="Calibri" w:hAnsi="Calibri" w:cs="Calibri"/>
          <w:color w:val="000000" w:themeColor="text1"/>
        </w:rPr>
        <w:t>, kā arī Apaļo</w:t>
      </w:r>
      <w:r>
        <w:rPr>
          <w:rFonts w:ascii="Calibri" w:hAnsi="Calibri" w:cs="Calibri"/>
          <w:color w:val="000000" w:themeColor="text1"/>
        </w:rPr>
        <w:t xml:space="preserve"> </w:t>
      </w:r>
      <w:r w:rsidRPr="00A15BB0">
        <w:rPr>
          <w:rFonts w:cstheme="minorHAnsi"/>
        </w:rPr>
        <w:t>(latg. Opoluo)</w:t>
      </w:r>
      <w:r w:rsidRPr="00A15BB0">
        <w:rPr>
          <w:rFonts w:cstheme="minorHAnsi"/>
          <w:color w:val="000000" w:themeColor="text1"/>
        </w:rPr>
        <w:t xml:space="preserve"> </w:t>
      </w:r>
      <w:r w:rsidRPr="00801B37">
        <w:rPr>
          <w:rFonts w:ascii="Calibri" w:hAnsi="Calibri" w:cs="Calibri"/>
          <w:color w:val="000000" w:themeColor="text1"/>
        </w:rPr>
        <w:t>un Liepu</w:t>
      </w:r>
      <w:r>
        <w:rPr>
          <w:rFonts w:ascii="Calibri" w:hAnsi="Calibri" w:cs="Calibri"/>
          <w:color w:val="000000" w:themeColor="text1"/>
        </w:rPr>
        <w:t xml:space="preserve"> </w:t>
      </w:r>
      <w:r w:rsidRPr="00C45754">
        <w:rPr>
          <w:rFonts w:ascii="Calibri" w:hAnsi="Calibri" w:cs="Calibri"/>
          <w:color w:val="000000" w:themeColor="text1"/>
        </w:rPr>
        <w:t>(</w:t>
      </w:r>
      <w:r>
        <w:rPr>
          <w:rFonts w:ascii="Calibri" w:hAnsi="Calibri" w:cs="Calibri"/>
          <w:color w:val="000000" w:themeColor="text1"/>
        </w:rPr>
        <w:t xml:space="preserve">saukta arī </w:t>
      </w:r>
      <w:r w:rsidRPr="00C45754">
        <w:rPr>
          <w:rFonts w:ascii="Calibri" w:hAnsi="Calibri" w:cs="Calibri"/>
          <w:color w:val="000000" w:themeColor="text1"/>
        </w:rPr>
        <w:t>Garā, Šaurā</w:t>
      </w:r>
      <w:r>
        <w:rPr>
          <w:rFonts w:ascii="Calibri" w:hAnsi="Calibri" w:cs="Calibri"/>
          <w:color w:val="000000" w:themeColor="text1"/>
        </w:rPr>
        <w:t>) (</w:t>
      </w:r>
      <w:r w:rsidRPr="00C45754">
        <w:rPr>
          <w:rFonts w:ascii="Calibri" w:hAnsi="Calibri" w:cs="Calibri"/>
          <w:color w:val="000000" w:themeColor="text1"/>
        </w:rPr>
        <w:t xml:space="preserve">latg. Līpu (Garuo, Šauruo sola) </w:t>
      </w:r>
      <w:r w:rsidRPr="00801B37">
        <w:rPr>
          <w:rFonts w:ascii="Calibri" w:hAnsi="Calibri" w:cs="Calibri"/>
          <w:color w:val="000000" w:themeColor="text1"/>
        </w:rPr>
        <w:t>salu</w:t>
      </w:r>
      <w:r>
        <w:rPr>
          <w:rFonts w:ascii="Calibri" w:hAnsi="Calibri" w:cs="Calibri"/>
          <w:color w:val="000000" w:themeColor="text1"/>
        </w:rPr>
        <w:t xml:space="preserve">. </w:t>
      </w:r>
      <w:r w:rsidRPr="00A15BB0">
        <w:rPr>
          <w:rFonts w:cstheme="minorHAnsi"/>
          <w:color w:val="000000" w:themeColor="text1"/>
        </w:rPr>
        <w:t>Ezera</w:t>
      </w:r>
      <w:r w:rsidRPr="00801B37">
        <w:rPr>
          <w:rFonts w:ascii="Calibri" w:hAnsi="Calibri" w:cs="Calibri"/>
          <w:color w:val="000000" w:themeColor="text1"/>
        </w:rPr>
        <w:t xml:space="preserve"> </w:t>
      </w:r>
      <w:r>
        <w:rPr>
          <w:rFonts w:ascii="Calibri" w:hAnsi="Calibri" w:cs="Calibri"/>
          <w:color w:val="000000" w:themeColor="text1"/>
        </w:rPr>
        <w:t>R</w:t>
      </w:r>
      <w:r w:rsidRPr="00801B37">
        <w:rPr>
          <w:rFonts w:ascii="Calibri" w:hAnsi="Calibri" w:cs="Calibri"/>
          <w:color w:val="000000" w:themeColor="text1"/>
        </w:rPr>
        <w:t xml:space="preserve"> daļā pretī Adamovai atrodas Odumovas līcis</w:t>
      </w:r>
      <w:r>
        <w:rPr>
          <w:rFonts w:ascii="Calibri" w:hAnsi="Calibri" w:cs="Calibri"/>
          <w:color w:val="000000" w:themeColor="text1"/>
        </w:rPr>
        <w:t xml:space="preserve"> (</w:t>
      </w:r>
      <w:r w:rsidRPr="00A15BB0">
        <w:rPr>
          <w:rFonts w:ascii="Calibri" w:hAnsi="Calibri" w:cs="Calibri"/>
          <w:color w:val="000000" w:themeColor="text1"/>
        </w:rPr>
        <w:t>latg. Odumovys leics</w:t>
      </w:r>
      <w:r>
        <w:rPr>
          <w:rFonts w:ascii="Calibri" w:hAnsi="Calibri" w:cs="Calibri"/>
          <w:color w:val="000000" w:themeColor="text1"/>
        </w:rPr>
        <w:t>)</w:t>
      </w:r>
      <w:r w:rsidRPr="00801B37">
        <w:rPr>
          <w:rFonts w:ascii="Calibri" w:hAnsi="Calibri" w:cs="Calibri"/>
          <w:color w:val="000000" w:themeColor="text1"/>
        </w:rPr>
        <w:t>, kas stiepjas līdz Ozolu</w:t>
      </w:r>
      <w:r>
        <w:rPr>
          <w:rFonts w:ascii="Calibri" w:hAnsi="Calibri" w:cs="Calibri"/>
          <w:color w:val="000000" w:themeColor="text1"/>
        </w:rPr>
        <w:t xml:space="preserve"> </w:t>
      </w:r>
      <w:r w:rsidRPr="00C45754">
        <w:rPr>
          <w:rFonts w:ascii="Calibri" w:hAnsi="Calibri" w:cs="Calibri"/>
          <w:color w:val="000000" w:themeColor="text1"/>
        </w:rPr>
        <w:t>(</w:t>
      </w:r>
      <w:r>
        <w:rPr>
          <w:rFonts w:ascii="Calibri" w:hAnsi="Calibri" w:cs="Calibri"/>
          <w:color w:val="000000" w:themeColor="text1"/>
        </w:rPr>
        <w:t xml:space="preserve">saukta arī </w:t>
      </w:r>
      <w:r w:rsidRPr="00C45754">
        <w:rPr>
          <w:rFonts w:ascii="Calibri" w:hAnsi="Calibri" w:cs="Calibri"/>
          <w:color w:val="000000" w:themeColor="text1"/>
        </w:rPr>
        <w:t>Goda, Mīlestības</w:t>
      </w:r>
      <w:r>
        <w:rPr>
          <w:rFonts w:ascii="Calibri" w:hAnsi="Calibri" w:cs="Calibri"/>
          <w:color w:val="000000" w:themeColor="text1"/>
        </w:rPr>
        <w:t>) (</w:t>
      </w:r>
      <w:r w:rsidRPr="00C45754">
        <w:rPr>
          <w:rFonts w:ascii="Calibri" w:hAnsi="Calibri" w:cs="Calibri"/>
          <w:color w:val="000000" w:themeColor="text1"/>
        </w:rPr>
        <w:t>latg. Ūzulu (Gūda, Meilesteibys)</w:t>
      </w:r>
      <w:r w:rsidRPr="00801B37">
        <w:rPr>
          <w:rFonts w:ascii="Calibri" w:hAnsi="Calibri" w:cs="Calibri"/>
          <w:color w:val="000000" w:themeColor="text1"/>
        </w:rPr>
        <w:t xml:space="preserve"> salai un Garās</w:t>
      </w:r>
      <w:r>
        <w:rPr>
          <w:rFonts w:ascii="Calibri" w:hAnsi="Calibri" w:cs="Calibri"/>
          <w:color w:val="000000" w:themeColor="text1"/>
        </w:rPr>
        <w:t xml:space="preserve"> </w:t>
      </w:r>
      <w:r w:rsidRPr="00C45754">
        <w:rPr>
          <w:rFonts w:ascii="Calibri" w:hAnsi="Calibri" w:cs="Calibri"/>
          <w:color w:val="000000" w:themeColor="text1"/>
        </w:rPr>
        <w:t>(latg. Garu</w:t>
      </w:r>
      <w:r>
        <w:rPr>
          <w:rFonts w:ascii="Calibri" w:hAnsi="Calibri" w:cs="Calibri"/>
          <w:color w:val="000000" w:themeColor="text1"/>
        </w:rPr>
        <w:t>o)</w:t>
      </w:r>
      <w:r w:rsidRPr="00801B37">
        <w:rPr>
          <w:rFonts w:ascii="Calibri" w:hAnsi="Calibri" w:cs="Calibri"/>
          <w:color w:val="000000" w:themeColor="text1"/>
        </w:rPr>
        <w:t xml:space="preserve"> salas</w:t>
      </w:r>
      <w:r>
        <w:rPr>
          <w:rFonts w:ascii="Calibri" w:hAnsi="Calibri" w:cs="Calibri"/>
          <w:color w:val="000000" w:themeColor="text1"/>
        </w:rPr>
        <w:t xml:space="preserve"> R</w:t>
      </w:r>
      <w:r w:rsidRPr="00801B37">
        <w:rPr>
          <w:rFonts w:ascii="Calibri" w:hAnsi="Calibri" w:cs="Calibri"/>
          <w:color w:val="000000" w:themeColor="text1"/>
        </w:rPr>
        <w:t xml:space="preserve"> galam. Ezera</w:t>
      </w:r>
      <w:r w:rsidRPr="00961316">
        <w:rPr>
          <w:rFonts w:cstheme="minorHAnsi"/>
          <w:color w:val="000000"/>
          <w:shd w:val="clear" w:color="auto" w:fill="FFFFFF"/>
        </w:rPr>
        <w:t xml:space="preserve"> </w:t>
      </w:r>
      <w:r>
        <w:rPr>
          <w:rFonts w:cstheme="minorHAnsi"/>
          <w:color w:val="000000"/>
          <w:shd w:val="clear" w:color="auto" w:fill="FFFFFF"/>
        </w:rPr>
        <w:t xml:space="preserve">D </w:t>
      </w:r>
      <w:r>
        <w:rPr>
          <w:rFonts w:ascii="Calibri" w:hAnsi="Calibri" w:cs="Calibri"/>
          <w:color w:val="000000" w:themeColor="text1"/>
        </w:rPr>
        <w:t>daļas R</w:t>
      </w:r>
      <w:r w:rsidRPr="00801B37">
        <w:rPr>
          <w:rFonts w:ascii="Calibri" w:hAnsi="Calibri" w:cs="Calibri"/>
          <w:color w:val="000000" w:themeColor="text1"/>
        </w:rPr>
        <w:t xml:space="preserve"> pusē starp Rūļa </w:t>
      </w:r>
      <w:r w:rsidRPr="00554DB0">
        <w:rPr>
          <w:rFonts w:ascii="Calibri" w:hAnsi="Calibri" w:cs="Calibri"/>
          <w:color w:val="000000" w:themeColor="text1"/>
        </w:rPr>
        <w:t>(latg. Rūļa</w:t>
      </w:r>
      <w:r>
        <w:rPr>
          <w:rFonts w:ascii="Calibri" w:hAnsi="Calibri" w:cs="Calibri"/>
          <w:color w:val="000000" w:themeColor="text1"/>
        </w:rPr>
        <w:t xml:space="preserve"> sola) </w:t>
      </w:r>
      <w:r w:rsidRPr="00801B37">
        <w:rPr>
          <w:rFonts w:ascii="Calibri" w:hAnsi="Calibri" w:cs="Calibri"/>
          <w:color w:val="000000" w:themeColor="text1"/>
        </w:rPr>
        <w:t xml:space="preserve">salas (pussala) mežu un Bābu </w:t>
      </w:r>
      <w:r w:rsidRPr="00554DB0">
        <w:rPr>
          <w:rFonts w:ascii="Calibri" w:hAnsi="Calibri" w:cs="Calibri"/>
          <w:color w:val="000000" w:themeColor="text1"/>
        </w:rPr>
        <w:t>(latg. Buobu</w:t>
      </w:r>
      <w:r>
        <w:rPr>
          <w:rFonts w:ascii="Calibri" w:hAnsi="Calibri" w:cs="Calibri"/>
          <w:color w:val="000000" w:themeColor="text1"/>
        </w:rPr>
        <w:t xml:space="preserve"> sola)</w:t>
      </w:r>
      <w:r w:rsidRPr="00554DB0">
        <w:rPr>
          <w:rFonts w:ascii="Calibri" w:hAnsi="Calibri" w:cs="Calibri"/>
          <w:color w:val="000000" w:themeColor="text1"/>
        </w:rPr>
        <w:t xml:space="preserve"> </w:t>
      </w:r>
      <w:r w:rsidRPr="00801B37">
        <w:rPr>
          <w:rFonts w:ascii="Calibri" w:hAnsi="Calibri" w:cs="Calibri"/>
          <w:color w:val="000000" w:themeColor="text1"/>
        </w:rPr>
        <w:t>salu (pussala) pretī Vacborisovas kapiem atrodas Kapu līcis</w:t>
      </w:r>
      <w:r>
        <w:rPr>
          <w:rFonts w:ascii="Calibri" w:hAnsi="Calibri" w:cs="Calibri"/>
          <w:color w:val="000000" w:themeColor="text1"/>
        </w:rPr>
        <w:t xml:space="preserve"> </w:t>
      </w:r>
      <w:r w:rsidRPr="00554DB0">
        <w:rPr>
          <w:rFonts w:ascii="Calibri" w:hAnsi="Calibri" w:cs="Calibri"/>
          <w:color w:val="000000" w:themeColor="text1"/>
        </w:rPr>
        <w:t>(latg. Kopu leics)</w:t>
      </w:r>
      <w:r w:rsidRPr="00801B37">
        <w:rPr>
          <w:rFonts w:ascii="Calibri" w:hAnsi="Calibri" w:cs="Calibri"/>
          <w:color w:val="000000" w:themeColor="text1"/>
        </w:rPr>
        <w:t xml:space="preserve">, kas iekļauj arī tā </w:t>
      </w:r>
      <w:r>
        <w:t>A</w:t>
      </w:r>
      <w:r w:rsidRPr="00801B37">
        <w:rPr>
          <w:rFonts w:ascii="Calibri" w:hAnsi="Calibri" w:cs="Calibri"/>
          <w:color w:val="000000" w:themeColor="text1"/>
        </w:rPr>
        <w:t xml:space="preserve"> daļā esošo Akmeņu sēklīti</w:t>
      </w:r>
      <w:r>
        <w:rPr>
          <w:rFonts w:ascii="Calibri" w:hAnsi="Calibri" w:cs="Calibri"/>
          <w:color w:val="000000" w:themeColor="text1"/>
        </w:rPr>
        <w:t xml:space="preserve"> </w:t>
      </w:r>
      <w:r w:rsidRPr="00554DB0">
        <w:rPr>
          <w:color w:val="000000" w:themeColor="text1"/>
        </w:rPr>
        <w:t>(latg. Akmiņu siekļeits)</w:t>
      </w:r>
      <w:r w:rsidRPr="00801B37">
        <w:rPr>
          <w:rFonts w:ascii="Calibri" w:hAnsi="Calibri" w:cs="Calibri"/>
          <w:color w:val="000000" w:themeColor="text1"/>
        </w:rPr>
        <w:t xml:space="preserve">. Ezera </w:t>
      </w:r>
      <w:r>
        <w:rPr>
          <w:rFonts w:cstheme="minorHAnsi"/>
          <w:color w:val="000000"/>
          <w:shd w:val="clear" w:color="auto" w:fill="FFFFFF"/>
        </w:rPr>
        <w:t>D</w:t>
      </w:r>
      <w:r w:rsidRPr="00801B37">
        <w:rPr>
          <w:rFonts w:ascii="Calibri" w:hAnsi="Calibri" w:cs="Calibri"/>
          <w:color w:val="000000" w:themeColor="text1"/>
        </w:rPr>
        <w:t xml:space="preserve"> pusē no Bābu salas </w:t>
      </w:r>
      <w:r>
        <w:rPr>
          <w:rFonts w:ascii="Calibri" w:hAnsi="Calibri" w:cs="Calibri"/>
          <w:color w:val="000000" w:themeColor="text1"/>
        </w:rPr>
        <w:t>R</w:t>
      </w:r>
      <w:r w:rsidRPr="00801B37">
        <w:rPr>
          <w:rFonts w:ascii="Calibri" w:hAnsi="Calibri" w:cs="Calibri"/>
          <w:color w:val="000000" w:themeColor="text1"/>
        </w:rPr>
        <w:t xml:space="preserve"> līdz Greizstiura</w:t>
      </w:r>
      <w:r>
        <w:rPr>
          <w:rFonts w:ascii="Calibri" w:hAnsi="Calibri" w:cs="Calibri"/>
          <w:color w:val="000000" w:themeColor="text1"/>
        </w:rPr>
        <w:t xml:space="preserve"> </w:t>
      </w:r>
      <w:r w:rsidRPr="00554DB0">
        <w:rPr>
          <w:rFonts w:ascii="Calibri" w:hAnsi="Calibri" w:cs="Calibri"/>
          <w:color w:val="000000" w:themeColor="text1"/>
        </w:rPr>
        <w:t>(latg. Greizstyurs)</w:t>
      </w:r>
      <w:r w:rsidRPr="00801B37">
        <w:rPr>
          <w:rFonts w:ascii="Calibri" w:hAnsi="Calibri" w:cs="Calibri"/>
          <w:color w:val="000000" w:themeColor="text1"/>
        </w:rPr>
        <w:t xml:space="preserve"> pussalai </w:t>
      </w:r>
      <w:r>
        <w:t>A</w:t>
      </w:r>
      <w:r w:rsidRPr="00801B37">
        <w:rPr>
          <w:rFonts w:ascii="Calibri" w:hAnsi="Calibri" w:cs="Calibri"/>
          <w:color w:val="000000" w:themeColor="text1"/>
        </w:rPr>
        <w:t xml:space="preserve"> pretī Vacborisovai plešas Vacborisovas līcis</w:t>
      </w:r>
      <w:r>
        <w:rPr>
          <w:rFonts w:ascii="Calibri" w:hAnsi="Calibri" w:cs="Calibri"/>
          <w:color w:val="000000" w:themeColor="text1"/>
        </w:rPr>
        <w:t xml:space="preserve"> </w:t>
      </w:r>
      <w:r w:rsidRPr="00554DB0">
        <w:rPr>
          <w:rFonts w:ascii="Calibri" w:hAnsi="Calibri" w:cs="Calibri"/>
          <w:color w:val="000000" w:themeColor="text1"/>
        </w:rPr>
        <w:t>(latg. Vacborisovys</w:t>
      </w:r>
      <w:r>
        <w:rPr>
          <w:rFonts w:ascii="Calibri" w:hAnsi="Calibri" w:cs="Calibri"/>
          <w:color w:val="000000" w:themeColor="text1"/>
        </w:rPr>
        <w:t xml:space="preserve"> leics)</w:t>
      </w:r>
      <w:r w:rsidRPr="00801B37">
        <w:rPr>
          <w:rFonts w:ascii="Calibri" w:hAnsi="Calibri" w:cs="Calibri"/>
          <w:color w:val="000000" w:themeColor="text1"/>
        </w:rPr>
        <w:t xml:space="preserve">, kura šauro </w:t>
      </w:r>
      <w:r>
        <w:rPr>
          <w:rFonts w:ascii="Calibri" w:hAnsi="Calibri" w:cs="Calibri"/>
          <w:color w:val="000000" w:themeColor="text1"/>
        </w:rPr>
        <w:t>R</w:t>
      </w:r>
      <w:r w:rsidRPr="00801B37">
        <w:rPr>
          <w:rFonts w:ascii="Calibri" w:hAnsi="Calibri" w:cs="Calibri"/>
          <w:color w:val="000000" w:themeColor="text1"/>
        </w:rPr>
        <w:t xml:space="preserve"> galu starp Bābu salu un ezera </w:t>
      </w:r>
      <w:r>
        <w:rPr>
          <w:rFonts w:cstheme="minorHAnsi"/>
          <w:color w:val="000000"/>
          <w:shd w:val="clear" w:color="auto" w:fill="FFFFFF"/>
        </w:rPr>
        <w:t>D</w:t>
      </w:r>
      <w:r w:rsidRPr="00801B37">
        <w:rPr>
          <w:rFonts w:ascii="Calibri" w:hAnsi="Calibri" w:cs="Calibri"/>
          <w:color w:val="000000" w:themeColor="text1"/>
        </w:rPr>
        <w:t xml:space="preserve"> krastu sauc par Mārku stūri</w:t>
      </w:r>
      <w:r>
        <w:rPr>
          <w:rFonts w:ascii="Calibri" w:hAnsi="Calibri" w:cs="Calibri"/>
          <w:color w:val="000000" w:themeColor="text1"/>
        </w:rPr>
        <w:t xml:space="preserve"> </w:t>
      </w:r>
      <w:r w:rsidRPr="00554DB0">
        <w:rPr>
          <w:rFonts w:ascii="Calibri" w:hAnsi="Calibri" w:cs="Calibri"/>
          <w:color w:val="000000" w:themeColor="text1"/>
        </w:rPr>
        <w:t>(latg. Muorku styurs)</w:t>
      </w:r>
      <w:r w:rsidRPr="00801B37">
        <w:rPr>
          <w:rFonts w:ascii="Calibri" w:hAnsi="Calibri" w:cs="Calibri"/>
          <w:color w:val="000000" w:themeColor="text1"/>
        </w:rPr>
        <w:t xml:space="preserve">, jo te senāk mērcēti lini. Greizstiura pussalas </w:t>
      </w:r>
      <w:r>
        <w:t>A</w:t>
      </w:r>
      <w:r w:rsidRPr="00801B37">
        <w:rPr>
          <w:rFonts w:ascii="Calibri" w:hAnsi="Calibri" w:cs="Calibri"/>
          <w:color w:val="000000" w:themeColor="text1"/>
        </w:rPr>
        <w:t xml:space="preserve"> pusē atrodas Greizstiura līcis. Ezera pašu </w:t>
      </w:r>
      <w:r>
        <w:t>A</w:t>
      </w:r>
      <w:r w:rsidRPr="00801B37">
        <w:rPr>
          <w:rFonts w:ascii="Calibri" w:hAnsi="Calibri" w:cs="Calibri"/>
          <w:color w:val="000000" w:themeColor="text1"/>
        </w:rPr>
        <w:t xml:space="preserve"> galu, no kura iztek Āžaraga upīte</w:t>
      </w:r>
      <w:r>
        <w:rPr>
          <w:rFonts w:ascii="Calibri" w:hAnsi="Calibri" w:cs="Calibri"/>
          <w:color w:val="000000" w:themeColor="text1"/>
        </w:rPr>
        <w:t xml:space="preserve"> </w:t>
      </w:r>
      <w:r w:rsidRPr="00164EAC">
        <w:rPr>
          <w:rFonts w:ascii="Calibri" w:hAnsi="Calibri" w:cs="Calibri"/>
          <w:color w:val="000000" w:themeColor="text1"/>
        </w:rPr>
        <w:t>(latg. Uožaroga upeite)</w:t>
      </w:r>
      <w:r w:rsidRPr="00801B37">
        <w:rPr>
          <w:rFonts w:ascii="Calibri" w:hAnsi="Calibri" w:cs="Calibri"/>
          <w:color w:val="000000" w:themeColor="text1"/>
        </w:rPr>
        <w:t>, sauc par Azargo</w:t>
      </w:r>
      <w:r>
        <w:rPr>
          <w:rFonts w:ascii="Calibri" w:hAnsi="Calibri" w:cs="Calibri"/>
          <w:color w:val="000000" w:themeColor="text1"/>
        </w:rPr>
        <w:t xml:space="preserve">lu. Ezera </w:t>
      </w:r>
      <w:r>
        <w:t>A</w:t>
      </w:r>
      <w:r>
        <w:rPr>
          <w:rFonts w:ascii="Calibri" w:hAnsi="Calibri" w:cs="Calibri"/>
          <w:color w:val="000000" w:themeColor="text1"/>
        </w:rPr>
        <w:t xml:space="preserve"> daļas Z</w:t>
      </w:r>
      <w:r w:rsidRPr="00801B37">
        <w:rPr>
          <w:rFonts w:ascii="Calibri" w:hAnsi="Calibri" w:cs="Calibri"/>
          <w:color w:val="000000" w:themeColor="text1"/>
        </w:rPr>
        <w:t xml:space="preserve"> pusē esošo līci starp Asāka mežaino pussalu </w:t>
      </w:r>
      <w:r>
        <w:rPr>
          <w:rFonts w:ascii="Calibri" w:hAnsi="Calibri" w:cs="Calibri"/>
          <w:color w:val="000000" w:themeColor="text1"/>
        </w:rPr>
        <w:t>R</w:t>
      </w:r>
      <w:r w:rsidRPr="00801B37">
        <w:rPr>
          <w:rFonts w:ascii="Calibri" w:hAnsi="Calibri" w:cs="Calibri"/>
          <w:color w:val="000000" w:themeColor="text1"/>
        </w:rPr>
        <w:t xml:space="preserve"> un Ze</w:t>
      </w:r>
      <w:r>
        <w:rPr>
          <w:rFonts w:ascii="Calibri" w:hAnsi="Calibri" w:cs="Calibri"/>
          <w:color w:val="000000" w:themeColor="text1"/>
        </w:rPr>
        <w:t>ļteņu</w:t>
      </w:r>
      <w:r w:rsidRPr="00801B37">
        <w:rPr>
          <w:rFonts w:ascii="Calibri" w:hAnsi="Calibri" w:cs="Calibri"/>
          <w:color w:val="000000" w:themeColor="text1"/>
        </w:rPr>
        <w:t xml:space="preserve"> upītes </w:t>
      </w:r>
      <w:r w:rsidRPr="00164EAC">
        <w:rPr>
          <w:rFonts w:ascii="Calibri" w:hAnsi="Calibri" w:cs="Calibri"/>
          <w:color w:val="000000" w:themeColor="text1"/>
        </w:rPr>
        <w:t>(latg. Zeļteņu upeite)</w:t>
      </w:r>
      <w:r>
        <w:rPr>
          <w:rFonts w:ascii="Calibri" w:hAnsi="Calibri" w:cs="Calibri"/>
          <w:color w:val="000000" w:themeColor="text1"/>
        </w:rPr>
        <w:t xml:space="preserve"> </w:t>
      </w:r>
      <w:r w:rsidRPr="00801B37">
        <w:rPr>
          <w:rFonts w:ascii="Calibri" w:hAnsi="Calibri" w:cs="Calibri"/>
          <w:color w:val="000000" w:themeColor="text1"/>
        </w:rPr>
        <w:t xml:space="preserve">labajā krastā esošo klajo Salas kalnu </w:t>
      </w:r>
      <w:r>
        <w:t>A</w:t>
      </w:r>
      <w:r w:rsidRPr="00801B37">
        <w:rPr>
          <w:rFonts w:ascii="Calibri" w:hAnsi="Calibri" w:cs="Calibri"/>
          <w:color w:val="000000" w:themeColor="text1"/>
        </w:rPr>
        <w:t xml:space="preserve"> pretī Sarkaņkolnam sauc par Sarkaņkoln</w:t>
      </w:r>
      <w:r>
        <w:rPr>
          <w:rFonts w:ascii="Calibri" w:hAnsi="Calibri" w:cs="Calibri"/>
          <w:color w:val="000000" w:themeColor="text1"/>
        </w:rPr>
        <w:t>a līci. Ezera vidusdaļas Z</w:t>
      </w:r>
      <w:r w:rsidRPr="00801B37">
        <w:rPr>
          <w:rFonts w:ascii="Calibri" w:hAnsi="Calibri" w:cs="Calibri"/>
          <w:color w:val="000000" w:themeColor="text1"/>
        </w:rPr>
        <w:t xml:space="preserve"> pusē starp Skudrīņa</w:t>
      </w:r>
      <w:r>
        <w:rPr>
          <w:rFonts w:ascii="Calibri" w:hAnsi="Calibri" w:cs="Calibri"/>
          <w:color w:val="000000" w:themeColor="text1"/>
        </w:rPr>
        <w:t xml:space="preserve"> </w:t>
      </w:r>
      <w:r w:rsidRPr="004B7D0E">
        <w:rPr>
          <w:rFonts w:ascii="Calibri" w:hAnsi="Calibri" w:cs="Calibri"/>
          <w:color w:val="000000" w:themeColor="text1"/>
        </w:rPr>
        <w:t>(latg. Skudrīņs</w:t>
      </w:r>
      <w:r>
        <w:rPr>
          <w:rFonts w:ascii="Calibri" w:hAnsi="Calibri" w:cs="Calibri"/>
          <w:color w:val="000000" w:themeColor="text1"/>
        </w:rPr>
        <w:t>)</w:t>
      </w:r>
      <w:r w:rsidRPr="00801B37">
        <w:rPr>
          <w:rFonts w:ascii="Calibri" w:hAnsi="Calibri" w:cs="Calibri"/>
          <w:color w:val="000000" w:themeColor="text1"/>
        </w:rPr>
        <w:t xml:space="preserve"> mežaino pussalu </w:t>
      </w:r>
      <w:r>
        <w:rPr>
          <w:rFonts w:ascii="Calibri" w:hAnsi="Calibri" w:cs="Calibri"/>
          <w:color w:val="000000" w:themeColor="text1"/>
        </w:rPr>
        <w:t>R</w:t>
      </w:r>
      <w:r w:rsidRPr="00801B37">
        <w:rPr>
          <w:rFonts w:ascii="Calibri" w:hAnsi="Calibri" w:cs="Calibri"/>
          <w:color w:val="000000" w:themeColor="text1"/>
        </w:rPr>
        <w:t xml:space="preserve"> un Asāku </w:t>
      </w:r>
      <w:r>
        <w:t>A</w:t>
      </w:r>
      <w:r w:rsidRPr="00801B37">
        <w:rPr>
          <w:rFonts w:ascii="Calibri" w:hAnsi="Calibri" w:cs="Calibri"/>
          <w:color w:val="000000" w:themeColor="text1"/>
        </w:rPr>
        <w:t xml:space="preserve"> pretī Auzu salai atrodas Valātives līcis</w:t>
      </w:r>
      <w:r>
        <w:rPr>
          <w:rFonts w:ascii="Calibri" w:hAnsi="Calibri" w:cs="Calibri"/>
          <w:color w:val="000000" w:themeColor="text1"/>
        </w:rPr>
        <w:t xml:space="preserve"> (latg. Valātyves leics). Ezera Z</w:t>
      </w:r>
      <w:r w:rsidRPr="00801B37">
        <w:rPr>
          <w:rFonts w:ascii="Calibri" w:hAnsi="Calibri" w:cs="Calibri"/>
          <w:color w:val="000000" w:themeColor="text1"/>
        </w:rPr>
        <w:t xml:space="preserve"> krastā starp Cūku saliņu</w:t>
      </w:r>
      <w:r>
        <w:rPr>
          <w:rFonts w:ascii="Calibri" w:hAnsi="Calibri" w:cs="Calibri"/>
          <w:color w:val="000000" w:themeColor="text1"/>
        </w:rPr>
        <w:t xml:space="preserve"> </w:t>
      </w:r>
      <w:r w:rsidRPr="00554DB0">
        <w:rPr>
          <w:rFonts w:ascii="Calibri" w:hAnsi="Calibri" w:cs="Calibri"/>
          <w:color w:val="000000" w:themeColor="text1"/>
        </w:rPr>
        <w:t>(latg. Cyuku saleņ</w:t>
      </w:r>
      <w:r>
        <w:rPr>
          <w:rFonts w:ascii="Calibri" w:hAnsi="Calibri" w:cs="Calibri"/>
          <w:color w:val="000000" w:themeColor="text1"/>
        </w:rPr>
        <w:t>a)</w:t>
      </w:r>
      <w:r w:rsidRPr="00801B37">
        <w:rPr>
          <w:rFonts w:ascii="Calibri" w:hAnsi="Calibri" w:cs="Calibri"/>
          <w:color w:val="000000" w:themeColor="text1"/>
        </w:rPr>
        <w:t xml:space="preserve"> </w:t>
      </w:r>
      <w:r>
        <w:rPr>
          <w:rFonts w:ascii="Calibri" w:hAnsi="Calibri" w:cs="Calibri"/>
          <w:color w:val="000000" w:themeColor="text1"/>
        </w:rPr>
        <w:t>R</w:t>
      </w:r>
      <w:r w:rsidRPr="00801B37">
        <w:rPr>
          <w:rFonts w:ascii="Calibri" w:hAnsi="Calibri" w:cs="Calibri"/>
          <w:color w:val="000000" w:themeColor="text1"/>
        </w:rPr>
        <w:t xml:space="preserve"> (maza mežaina pussala) un Skudrīni </w:t>
      </w:r>
      <w:r>
        <w:t>A</w:t>
      </w:r>
      <w:r w:rsidRPr="00801B37">
        <w:rPr>
          <w:rFonts w:ascii="Calibri" w:hAnsi="Calibri" w:cs="Calibri"/>
          <w:color w:val="000000" w:themeColor="text1"/>
        </w:rPr>
        <w:t xml:space="preserve"> pretī Garajai salai atrodas Klajais</w:t>
      </w:r>
      <w:r>
        <w:rPr>
          <w:rFonts w:ascii="Calibri" w:hAnsi="Calibri" w:cs="Calibri"/>
          <w:color w:val="000000" w:themeColor="text1"/>
        </w:rPr>
        <w:t xml:space="preserve"> </w:t>
      </w:r>
      <w:r w:rsidRPr="00554DB0">
        <w:rPr>
          <w:rFonts w:ascii="Calibri" w:hAnsi="Calibri" w:cs="Calibri"/>
          <w:color w:val="000000" w:themeColor="text1"/>
        </w:rPr>
        <w:t>(latg. Klajīs</w:t>
      </w:r>
      <w:r>
        <w:rPr>
          <w:rFonts w:ascii="Calibri" w:hAnsi="Calibri" w:cs="Calibri"/>
          <w:color w:val="000000" w:themeColor="text1"/>
        </w:rPr>
        <w:t>)</w:t>
      </w:r>
      <w:r w:rsidRPr="00801B37">
        <w:rPr>
          <w:rFonts w:ascii="Calibri" w:hAnsi="Calibri" w:cs="Calibri"/>
          <w:color w:val="000000" w:themeColor="text1"/>
        </w:rPr>
        <w:t xml:space="preserve"> līcis (līcis un ezera krasts (Klajā pļava)).</w:t>
      </w:r>
      <w:r w:rsidR="004C375A">
        <w:rPr>
          <w:rFonts w:ascii="Calibri" w:hAnsi="Calibri" w:cs="Calibri"/>
          <w:color w:val="000000" w:themeColor="text1"/>
        </w:rPr>
        <w:t> </w:t>
      </w:r>
      <w:r w:rsidRPr="00801B37">
        <w:rPr>
          <w:rFonts w:ascii="Calibri" w:hAnsi="Calibri" w:cs="Calibri"/>
          <w:color w:val="000000" w:themeColor="text1"/>
          <w:vertAlign w:val="superscript"/>
        </w:rPr>
        <w:t>3</w:t>
      </w:r>
    </w:p>
    <w:p w14:paraId="5FB777EB" w14:textId="28734A17" w:rsidR="00311695" w:rsidRPr="00801B37" w:rsidRDefault="005E0C28" w:rsidP="00311695">
      <w:pPr>
        <w:spacing w:after="240"/>
        <w:rPr>
          <w:rFonts w:ascii="Calibri" w:hAnsi="Calibri" w:cs="Calibri"/>
          <w:color w:val="000000" w:themeColor="text1"/>
          <w:szCs w:val="22"/>
        </w:rPr>
      </w:pPr>
      <w:r>
        <w:rPr>
          <w:noProof/>
          <w:color w:val="000000" w:themeColor="text1"/>
          <w:sz w:val="20"/>
          <w:szCs w:val="20"/>
        </w:rPr>
        <w:drawing>
          <wp:inline distT="0" distB="0" distL="0" distR="0" wp14:anchorId="010D93C5" wp14:editId="5F873B47">
            <wp:extent cx="5920231" cy="3345872"/>
            <wp:effectExtent l="19050" t="19050" r="23495" b="26035"/>
            <wp:docPr id="613" name="Picture 6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8">
                      <a:extLst>
                        <a:ext uri="{28A0092B-C50C-407E-A947-70E740481C1C}">
                          <a14:useLocalDpi xmlns:a14="http://schemas.microsoft.com/office/drawing/2010/main"/>
                        </a:ext>
                      </a:extLst>
                    </a:blip>
                    <a:srcRect/>
                    <a:stretch>
                      <a:fillRect/>
                    </a:stretch>
                  </pic:blipFill>
                  <pic:spPr bwMode="auto">
                    <a:xfrm>
                      <a:off x="0" y="0"/>
                      <a:ext cx="5933317" cy="3353268"/>
                    </a:xfrm>
                    <a:prstGeom prst="rect">
                      <a:avLst/>
                    </a:prstGeom>
                    <a:noFill/>
                    <a:ln w="12700">
                      <a:solidFill>
                        <a:schemeClr val="tx1"/>
                      </a:solidFill>
                    </a:ln>
                  </pic:spPr>
                </pic:pic>
              </a:graphicData>
            </a:graphic>
          </wp:inline>
        </w:drawing>
      </w:r>
      <w:r w:rsidR="00BA253B">
        <w:rPr>
          <w:color w:val="000000" w:themeColor="text1"/>
          <w:sz w:val="20"/>
          <w:szCs w:val="20"/>
        </w:rPr>
        <w:t>2</w:t>
      </w:r>
      <w:r w:rsidR="00311695" w:rsidRPr="00801B37">
        <w:rPr>
          <w:color w:val="000000" w:themeColor="text1"/>
          <w:sz w:val="20"/>
          <w:szCs w:val="20"/>
        </w:rPr>
        <w:t>.</w:t>
      </w:r>
      <w:r w:rsidR="004C375A">
        <w:rPr>
          <w:color w:val="000000" w:themeColor="text1"/>
          <w:sz w:val="20"/>
          <w:szCs w:val="20"/>
        </w:rPr>
        <w:t> </w:t>
      </w:r>
      <w:r w:rsidR="00311695" w:rsidRPr="00801B37">
        <w:rPr>
          <w:color w:val="000000" w:themeColor="text1"/>
          <w:sz w:val="20"/>
          <w:szCs w:val="20"/>
        </w:rPr>
        <w:t>attēls</w:t>
      </w:r>
      <w:r w:rsidR="00155540">
        <w:rPr>
          <w:color w:val="000000" w:themeColor="text1"/>
          <w:sz w:val="20"/>
          <w:szCs w:val="20"/>
        </w:rPr>
        <w:t>.</w:t>
      </w:r>
      <w:r w:rsidR="00311695" w:rsidRPr="00801B37">
        <w:rPr>
          <w:color w:val="000000" w:themeColor="text1"/>
          <w:sz w:val="20"/>
          <w:szCs w:val="20"/>
        </w:rPr>
        <w:t xml:space="preserve"> </w:t>
      </w:r>
      <w:r w:rsidR="00311695" w:rsidRPr="004A5362">
        <w:rPr>
          <w:color w:val="000000" w:themeColor="text1"/>
          <w:sz w:val="20"/>
          <w:szCs w:val="20"/>
        </w:rPr>
        <w:t xml:space="preserve">DP </w:t>
      </w:r>
      <w:r w:rsidR="00311695" w:rsidRPr="00801B37">
        <w:rPr>
          <w:color w:val="000000" w:themeColor="text1"/>
          <w:sz w:val="20"/>
          <w:szCs w:val="20"/>
        </w:rPr>
        <w:t xml:space="preserve">ainava ar </w:t>
      </w:r>
      <w:r w:rsidR="00311695" w:rsidRPr="00801B37">
        <w:rPr>
          <w:rFonts w:ascii="Calibri" w:hAnsi="Calibri" w:cs="Calibri"/>
          <w:color w:val="000000" w:themeColor="text1"/>
          <w:sz w:val="20"/>
          <w:szCs w:val="20"/>
        </w:rPr>
        <w:t>Mārku stūra</w:t>
      </w:r>
      <w:r w:rsidR="00311695">
        <w:rPr>
          <w:rFonts w:ascii="Calibri" w:hAnsi="Calibri" w:cs="Calibri"/>
          <w:color w:val="000000" w:themeColor="text1"/>
          <w:sz w:val="20"/>
          <w:szCs w:val="20"/>
        </w:rPr>
        <w:t xml:space="preserve"> (1)</w:t>
      </w:r>
      <w:r w:rsidR="00311695" w:rsidRPr="00801B37">
        <w:rPr>
          <w:rFonts w:ascii="Calibri" w:hAnsi="Calibri" w:cs="Calibri"/>
          <w:color w:val="000000" w:themeColor="text1"/>
          <w:sz w:val="20"/>
          <w:szCs w:val="20"/>
        </w:rPr>
        <w:t>, Bābu salas (pussala</w:t>
      </w:r>
      <w:r w:rsidR="00557579">
        <w:rPr>
          <w:rFonts w:ascii="Calibri" w:hAnsi="Calibri" w:cs="Calibri"/>
          <w:color w:val="000000" w:themeColor="text1"/>
          <w:sz w:val="20"/>
          <w:szCs w:val="20"/>
        </w:rPr>
        <w:t>s</w:t>
      </w:r>
      <w:r w:rsidR="00311695" w:rsidRPr="00801B37">
        <w:rPr>
          <w:rFonts w:ascii="Calibri" w:hAnsi="Calibri" w:cs="Calibri"/>
          <w:color w:val="000000" w:themeColor="text1"/>
          <w:sz w:val="20"/>
          <w:szCs w:val="20"/>
        </w:rPr>
        <w:t>)</w:t>
      </w:r>
      <w:r w:rsidR="00311695">
        <w:rPr>
          <w:rFonts w:ascii="Calibri" w:hAnsi="Calibri" w:cs="Calibri"/>
          <w:color w:val="000000" w:themeColor="text1"/>
          <w:sz w:val="20"/>
          <w:szCs w:val="20"/>
        </w:rPr>
        <w:t>(2)</w:t>
      </w:r>
      <w:r w:rsidR="00311695" w:rsidRPr="00801B37">
        <w:rPr>
          <w:color w:val="000000" w:themeColor="text1"/>
          <w:sz w:val="20"/>
          <w:szCs w:val="20"/>
        </w:rPr>
        <w:t>, Kapu līča</w:t>
      </w:r>
      <w:r w:rsidR="00311695">
        <w:rPr>
          <w:color w:val="000000" w:themeColor="text1"/>
          <w:sz w:val="20"/>
          <w:szCs w:val="20"/>
        </w:rPr>
        <w:t>(3)</w:t>
      </w:r>
      <w:r w:rsidR="00311695" w:rsidRPr="00801B37">
        <w:rPr>
          <w:color w:val="000000" w:themeColor="text1"/>
          <w:sz w:val="20"/>
          <w:szCs w:val="20"/>
        </w:rPr>
        <w:t xml:space="preserve">, </w:t>
      </w:r>
      <w:r w:rsidR="00311695" w:rsidRPr="00801B37">
        <w:rPr>
          <w:rFonts w:ascii="Calibri" w:hAnsi="Calibri" w:cs="Calibri"/>
          <w:color w:val="000000" w:themeColor="text1"/>
          <w:sz w:val="20"/>
          <w:szCs w:val="20"/>
        </w:rPr>
        <w:t>Rūļa salas (pussalas)</w:t>
      </w:r>
      <w:r w:rsidR="00311695">
        <w:rPr>
          <w:rFonts w:ascii="Calibri" w:hAnsi="Calibri" w:cs="Calibri"/>
          <w:color w:val="000000" w:themeColor="text1"/>
          <w:sz w:val="20"/>
          <w:szCs w:val="20"/>
        </w:rPr>
        <w:t>(4)</w:t>
      </w:r>
      <w:r w:rsidR="00311695" w:rsidRPr="00801B37">
        <w:rPr>
          <w:rFonts w:ascii="Calibri" w:hAnsi="Calibri" w:cs="Calibri"/>
          <w:color w:val="000000" w:themeColor="text1"/>
          <w:sz w:val="20"/>
          <w:szCs w:val="20"/>
        </w:rPr>
        <w:t xml:space="preserve">, </w:t>
      </w:r>
      <w:r w:rsidR="00311695" w:rsidRPr="00801B37">
        <w:rPr>
          <w:color w:val="000000" w:themeColor="text1"/>
          <w:sz w:val="20"/>
          <w:szCs w:val="20"/>
        </w:rPr>
        <w:t>Odumovas līča</w:t>
      </w:r>
      <w:r w:rsidR="00311695">
        <w:rPr>
          <w:color w:val="000000" w:themeColor="text1"/>
          <w:sz w:val="20"/>
          <w:szCs w:val="20"/>
        </w:rPr>
        <w:t>(5)</w:t>
      </w:r>
      <w:r w:rsidR="00311695" w:rsidRPr="00801B37">
        <w:rPr>
          <w:color w:val="000000" w:themeColor="text1"/>
          <w:sz w:val="20"/>
          <w:szCs w:val="20"/>
        </w:rPr>
        <w:t>, Garās salas</w:t>
      </w:r>
      <w:r w:rsidR="00311695">
        <w:rPr>
          <w:color w:val="000000" w:themeColor="text1"/>
          <w:sz w:val="20"/>
          <w:szCs w:val="20"/>
        </w:rPr>
        <w:t>(6)</w:t>
      </w:r>
      <w:r w:rsidR="00311695" w:rsidRPr="00801B37">
        <w:rPr>
          <w:color w:val="000000" w:themeColor="text1"/>
          <w:sz w:val="20"/>
          <w:szCs w:val="20"/>
        </w:rPr>
        <w:t xml:space="preserve">, </w:t>
      </w:r>
      <w:r w:rsidR="00311695" w:rsidRPr="00801B37">
        <w:rPr>
          <w:rFonts w:ascii="Calibri" w:hAnsi="Calibri" w:cs="Calibri"/>
          <w:color w:val="000000" w:themeColor="text1"/>
          <w:sz w:val="20"/>
          <w:szCs w:val="20"/>
        </w:rPr>
        <w:t>Ozolu salas</w:t>
      </w:r>
      <w:r w:rsidR="00311695">
        <w:rPr>
          <w:rFonts w:ascii="Calibri" w:hAnsi="Calibri" w:cs="Calibri"/>
          <w:color w:val="000000" w:themeColor="text1"/>
          <w:sz w:val="20"/>
          <w:szCs w:val="20"/>
        </w:rPr>
        <w:t>(7)</w:t>
      </w:r>
      <w:r w:rsidR="00311695" w:rsidRPr="00801B37">
        <w:rPr>
          <w:rFonts w:ascii="Calibri" w:hAnsi="Calibri" w:cs="Calibri"/>
          <w:color w:val="000000" w:themeColor="text1"/>
          <w:sz w:val="20"/>
          <w:szCs w:val="20"/>
        </w:rPr>
        <w:t>, Liepu salas</w:t>
      </w:r>
      <w:r w:rsidR="00311695">
        <w:rPr>
          <w:rFonts w:ascii="Calibri" w:hAnsi="Calibri" w:cs="Calibri"/>
          <w:color w:val="000000" w:themeColor="text1"/>
          <w:sz w:val="20"/>
          <w:szCs w:val="20"/>
        </w:rPr>
        <w:t>(8)</w:t>
      </w:r>
      <w:r w:rsidR="00311695" w:rsidRPr="00801B37">
        <w:rPr>
          <w:rFonts w:ascii="Calibri" w:hAnsi="Calibri" w:cs="Calibri"/>
          <w:color w:val="000000" w:themeColor="text1"/>
          <w:sz w:val="20"/>
          <w:szCs w:val="20"/>
        </w:rPr>
        <w:t>, Klajā līča</w:t>
      </w:r>
      <w:r w:rsidR="00311695">
        <w:rPr>
          <w:rFonts w:ascii="Calibri" w:hAnsi="Calibri" w:cs="Calibri"/>
          <w:color w:val="000000" w:themeColor="text1"/>
          <w:sz w:val="20"/>
          <w:szCs w:val="20"/>
        </w:rPr>
        <w:t>(9)</w:t>
      </w:r>
      <w:r w:rsidR="00311695" w:rsidRPr="00801B37">
        <w:rPr>
          <w:rFonts w:ascii="Calibri" w:hAnsi="Calibri" w:cs="Calibri"/>
          <w:color w:val="000000" w:themeColor="text1"/>
          <w:sz w:val="20"/>
          <w:szCs w:val="20"/>
        </w:rPr>
        <w:t xml:space="preserve"> un Skudrīņa meža (pussalas)</w:t>
      </w:r>
      <w:r w:rsidR="00311695">
        <w:rPr>
          <w:rFonts w:ascii="Calibri" w:hAnsi="Calibri" w:cs="Calibri"/>
          <w:color w:val="000000" w:themeColor="text1"/>
          <w:sz w:val="20"/>
          <w:szCs w:val="20"/>
        </w:rPr>
        <w:t xml:space="preserve">(10) </w:t>
      </w:r>
      <w:r w:rsidR="00311695" w:rsidRPr="00801B37">
        <w:rPr>
          <w:rFonts w:ascii="Calibri" w:hAnsi="Calibri" w:cs="Calibri"/>
          <w:color w:val="000000" w:themeColor="text1"/>
          <w:sz w:val="20"/>
          <w:szCs w:val="20"/>
        </w:rPr>
        <w:t>attēlojumu (</w:t>
      </w:r>
      <w:r w:rsidR="00A14D71">
        <w:rPr>
          <w:rFonts w:ascii="Calibri" w:hAnsi="Calibri" w:cs="Calibri"/>
          <w:color w:val="000000" w:themeColor="text1"/>
          <w:sz w:val="20"/>
          <w:szCs w:val="20"/>
        </w:rPr>
        <w:t xml:space="preserve">objektu numerācija </w:t>
      </w:r>
      <w:r w:rsidR="00311695" w:rsidRPr="00801B37">
        <w:rPr>
          <w:rFonts w:ascii="Calibri" w:hAnsi="Calibri" w:cs="Calibri"/>
          <w:color w:val="000000" w:themeColor="text1"/>
          <w:sz w:val="20"/>
          <w:szCs w:val="20"/>
        </w:rPr>
        <w:t>secībā no 1-10).</w:t>
      </w:r>
      <w:r w:rsidR="00187C8A">
        <w:rPr>
          <w:rFonts w:ascii="Calibri" w:hAnsi="Calibri" w:cs="Calibri"/>
          <w:color w:val="000000" w:themeColor="text1"/>
          <w:sz w:val="20"/>
          <w:szCs w:val="20"/>
        </w:rPr>
        <w:t xml:space="preserve"> Foto uzņemts DR virzienā, uzņemšanas vietas </w:t>
      </w:r>
      <w:r w:rsidR="00187C8A" w:rsidRPr="00187C8A">
        <w:rPr>
          <w:rFonts w:ascii="Calibri" w:hAnsi="Calibri" w:cs="Calibri"/>
          <w:color w:val="000000" w:themeColor="text1"/>
          <w:sz w:val="20"/>
          <w:szCs w:val="20"/>
        </w:rPr>
        <w:t>koordinātes</w:t>
      </w:r>
      <w:r w:rsidR="00187C8A">
        <w:rPr>
          <w:rFonts w:ascii="Calibri" w:hAnsi="Calibri" w:cs="Calibri"/>
          <w:color w:val="000000" w:themeColor="text1"/>
          <w:sz w:val="20"/>
          <w:szCs w:val="20"/>
        </w:rPr>
        <w:t>: X:273548 Y: 708572</w:t>
      </w:r>
      <w:r w:rsidR="008962E7">
        <w:rPr>
          <w:rFonts w:ascii="Calibri" w:hAnsi="Calibri" w:cs="Calibri"/>
          <w:color w:val="000000" w:themeColor="text1"/>
          <w:sz w:val="20"/>
          <w:szCs w:val="20"/>
        </w:rPr>
        <w:t>.</w:t>
      </w:r>
    </w:p>
    <w:p w14:paraId="4C87012A" w14:textId="538D6254" w:rsidR="00A9249C" w:rsidRDefault="00311695" w:rsidP="00311695">
      <w:pPr>
        <w:rPr>
          <w:vertAlign w:val="superscript"/>
        </w:rPr>
      </w:pPr>
      <w:r w:rsidRPr="00801B37">
        <w:lastRenderedPageBreak/>
        <w:t>Ezera vidusdaļā ir 3 izteikti sē</w:t>
      </w:r>
      <w:r>
        <w:t xml:space="preserve">kļi. </w:t>
      </w:r>
      <w:r w:rsidR="00A14D71">
        <w:t>Tā</w:t>
      </w:r>
      <w:r>
        <w:t xml:space="preserve"> R daļas Z</w:t>
      </w:r>
      <w:r w:rsidRPr="00801B37">
        <w:t xml:space="preserve"> pusē starp G</w:t>
      </w:r>
      <w:r>
        <w:t>arās salas vidu un ezera Z</w:t>
      </w:r>
      <w:r w:rsidRPr="00801B37">
        <w:t xml:space="preserve"> krasta Klajo līci atrodas Zužu sēklis</w:t>
      </w:r>
      <w:r>
        <w:t xml:space="preserve"> </w:t>
      </w:r>
      <w:r w:rsidRPr="00554DB0">
        <w:t>(latg. Zušu siekļis)</w:t>
      </w:r>
      <w:r w:rsidRPr="00801B37">
        <w:t xml:space="preserve">, kas ir apaudzis ar blīvu niedru audzi. Ezera </w:t>
      </w:r>
      <w:r>
        <w:t>A daļas R</w:t>
      </w:r>
      <w:r w:rsidRPr="00801B37">
        <w:t xml:space="preserve"> pusē pretī Auzu salai atrodas Akmeņa salas sēklis</w:t>
      </w:r>
      <w:r>
        <w:t xml:space="preserve"> (latg. </w:t>
      </w:r>
      <w:r w:rsidRPr="004B7D0E">
        <w:t>Akmiņa solas siekļis</w:t>
      </w:r>
      <w:r>
        <w:t>)</w:t>
      </w:r>
      <w:r w:rsidRPr="00801B37">
        <w:t xml:space="preserve">, kas arī apaudzis ar blīvu niedru audzi. Savukārt ezera </w:t>
      </w:r>
      <w:r>
        <w:t>R</w:t>
      </w:r>
      <w:r w:rsidRPr="00801B37">
        <w:t xml:space="preserve"> daļas </w:t>
      </w:r>
      <w:r>
        <w:rPr>
          <w:rFonts w:cstheme="minorHAnsi"/>
          <w:color w:val="000000"/>
          <w:shd w:val="clear" w:color="auto" w:fill="FFFFFF"/>
        </w:rPr>
        <w:t>D</w:t>
      </w:r>
      <w:r>
        <w:t xml:space="preserve"> pusē Kapu līča A</w:t>
      </w:r>
      <w:r w:rsidRPr="00801B37">
        <w:t xml:space="preserve"> daļā 75 m no Bābu salas pussalas atrodas Akmeņu sēklītis, kas apaudzis ar skraju ūdens ērkšķuzāļu audzi (seklākā vieta sēkļa vidū 90</w:t>
      </w:r>
      <w:r w:rsidR="004C375A">
        <w:t> </w:t>
      </w:r>
      <w:r w:rsidRPr="00801B37">
        <w:t xml:space="preserve">cm dziļa). Niedrāju ezera </w:t>
      </w:r>
      <w:r>
        <w:rPr>
          <w:rFonts w:cstheme="minorHAnsi"/>
          <w:color w:val="000000"/>
          <w:shd w:val="clear" w:color="auto" w:fill="FFFFFF"/>
        </w:rPr>
        <w:t>D</w:t>
      </w:r>
      <w:r w:rsidRPr="00801B37">
        <w:t xml:space="preserve"> pakrastē pretī Kamuļu kanālam sauc par Studena sēkli</w:t>
      </w:r>
      <w:r>
        <w:t xml:space="preserve"> </w:t>
      </w:r>
      <w:r w:rsidRPr="00554DB0">
        <w:t>(latg. Studena siekļis)</w:t>
      </w:r>
      <w:r w:rsidRPr="00801B37">
        <w:t>.</w:t>
      </w:r>
      <w:r w:rsidR="004C375A">
        <w:t> </w:t>
      </w:r>
      <w:r w:rsidRPr="00801B37">
        <w:rPr>
          <w:vertAlign w:val="superscript"/>
        </w:rPr>
        <w:t>3</w:t>
      </w:r>
    </w:p>
    <w:p w14:paraId="724478CE" w14:textId="77777777" w:rsidR="00A9249C" w:rsidRDefault="00A9249C" w:rsidP="00A9249C">
      <w:r>
        <w:t xml:space="preserve">Atsevišķas DP sauszemes daļas ir vēsturiski samērā blīvi apdzīvotas ar tā saucamajiem skrajciemiem, īpaši ezera </w:t>
      </w:r>
      <w:r>
        <w:rPr>
          <w:rFonts w:cstheme="minorHAnsi"/>
          <w:color w:val="000000"/>
          <w:shd w:val="clear" w:color="auto" w:fill="FFFFFF"/>
        </w:rPr>
        <w:t>D</w:t>
      </w:r>
      <w:r>
        <w:t xml:space="preserve"> (Vecborisova) un ZA (Plikpūrmaļi, Biksinīki) (latg. Plykpūrmaļi, Biksinīki) piekrastes, kā arī blīvi apdzīvotā ezera R piekraste, kurā atrodas Adamovas ciema teritorija. Teritorijas Z daļas apdzīvojuma blīvums Loboržu </w:t>
      </w:r>
      <w:r w:rsidRPr="00E5319B">
        <w:t>(latg. Lobuoržu</w:t>
      </w:r>
      <w:r>
        <w:t>) apkārtnē ir ievērojami mazāks, šeit atrodas vairākas pamestas mājvietas (Vecgārša, Linda, Asardruva) un Loboržu muižas paliekas ar</w:t>
      </w:r>
      <w:r w:rsidRPr="00F40E7C">
        <w:t xml:space="preserve"> muižas apstādījum</w:t>
      </w:r>
      <w:r>
        <w:t>u teritoriju, kam ir augta kultūrvēsturiskā un ekoloģiskā nozīme. DP robeža Z daļā šķērso Vizulīša ezera vidusdaļu.</w:t>
      </w:r>
    </w:p>
    <w:p w14:paraId="47DB5ACA" w14:textId="22FCB3E0" w:rsidR="00A9249C" w:rsidRDefault="00A9249C" w:rsidP="00A9249C">
      <w:r>
        <w:t xml:space="preserve">Mūsdienās ir nozīmīgi veicināt Latgales augstienes un </w:t>
      </w:r>
      <w:r w:rsidRPr="004A5362">
        <w:t xml:space="preserve">DP </w:t>
      </w:r>
      <w:r>
        <w:t>teritorijas tipiskās ainavas saglabāšanu, kas galvenokārt ir atkarīga no dabisko zālāju atbilstošas apsaimniekošanas, to apmežošanas, apbūves un citu ietekmju pasargāšanas (</w:t>
      </w:r>
      <w:r w:rsidR="008962E7">
        <w:t>3</w:t>
      </w:r>
      <w:r>
        <w:t>. attēls).</w:t>
      </w:r>
    </w:p>
    <w:p w14:paraId="4536DD36" w14:textId="77777777" w:rsidR="00A9249C" w:rsidRDefault="00A9249C" w:rsidP="00A9249C">
      <w:pPr>
        <w:widowControl w:val="0"/>
        <w:overflowPunct w:val="0"/>
        <w:autoSpaceDE w:val="0"/>
        <w:autoSpaceDN w:val="0"/>
        <w:adjustRightInd w:val="0"/>
        <w:spacing w:before="120" w:after="120"/>
        <w:jc w:val="center"/>
        <w:rPr>
          <w:sz w:val="20"/>
          <w:szCs w:val="20"/>
        </w:rPr>
      </w:pPr>
      <w:r>
        <w:rPr>
          <w:rFonts w:cstheme="minorHAnsi"/>
          <w:noProof/>
          <w:sz w:val="26"/>
          <w:szCs w:val="26"/>
          <w:lang w:val="en-US" w:eastAsia="en-US"/>
        </w:rPr>
        <w:drawing>
          <wp:inline distT="0" distB="0" distL="0" distR="0" wp14:anchorId="46D12EDD" wp14:editId="6A6EC2C6">
            <wp:extent cx="5840730" cy="2756300"/>
            <wp:effectExtent l="19050" t="19050" r="26670" b="25400"/>
            <wp:docPr id="44" name="Picture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9" cstate="email">
                      <a:extLst>
                        <a:ext uri="{28A0092B-C50C-407E-A947-70E740481C1C}">
                          <a14:useLocalDpi xmlns:a14="http://schemas.microsoft.com/office/drawing/2010/main"/>
                        </a:ext>
                      </a:extLst>
                    </a:blip>
                    <a:srcRect/>
                    <a:stretch>
                      <a:fillRect/>
                    </a:stretch>
                  </pic:blipFill>
                  <pic:spPr bwMode="auto">
                    <a:xfrm>
                      <a:off x="0" y="0"/>
                      <a:ext cx="5886127" cy="2777723"/>
                    </a:xfrm>
                    <a:prstGeom prst="rect">
                      <a:avLst/>
                    </a:prstGeom>
                    <a:noFill/>
                    <a:ln w="12700">
                      <a:solidFill>
                        <a:schemeClr val="tx1"/>
                      </a:solidFill>
                    </a:ln>
                  </pic:spPr>
                </pic:pic>
              </a:graphicData>
            </a:graphic>
          </wp:inline>
        </w:drawing>
      </w:r>
    </w:p>
    <w:p w14:paraId="64D134AF" w14:textId="6C3214E2" w:rsidR="00A9249C" w:rsidRPr="008F13A0" w:rsidRDefault="008962E7" w:rsidP="00A9249C">
      <w:pPr>
        <w:widowControl w:val="0"/>
        <w:overflowPunct w:val="0"/>
        <w:autoSpaceDE w:val="0"/>
        <w:autoSpaceDN w:val="0"/>
        <w:adjustRightInd w:val="0"/>
        <w:spacing w:before="120" w:after="120"/>
        <w:rPr>
          <w:sz w:val="20"/>
          <w:szCs w:val="20"/>
        </w:rPr>
      </w:pPr>
      <w:r>
        <w:rPr>
          <w:sz w:val="20"/>
          <w:szCs w:val="20"/>
        </w:rPr>
        <w:t>3</w:t>
      </w:r>
      <w:r w:rsidR="00A9249C" w:rsidRPr="00DD7D7E">
        <w:rPr>
          <w:sz w:val="20"/>
          <w:szCs w:val="20"/>
        </w:rPr>
        <w:t>.</w:t>
      </w:r>
      <w:r w:rsidR="00A9249C">
        <w:rPr>
          <w:sz w:val="20"/>
          <w:szCs w:val="20"/>
        </w:rPr>
        <w:t> </w:t>
      </w:r>
      <w:r w:rsidR="00A9249C" w:rsidRPr="00DD7D7E">
        <w:rPr>
          <w:sz w:val="20"/>
          <w:szCs w:val="20"/>
        </w:rPr>
        <w:t xml:space="preserve">attēls. </w:t>
      </w:r>
      <w:r w:rsidR="00A9249C" w:rsidRPr="004A5362">
        <w:rPr>
          <w:sz w:val="20"/>
          <w:szCs w:val="20"/>
        </w:rPr>
        <w:t xml:space="preserve">DP </w:t>
      </w:r>
      <w:r w:rsidR="00A9249C">
        <w:rPr>
          <w:sz w:val="20"/>
          <w:szCs w:val="20"/>
        </w:rPr>
        <w:t>zālāju platību uzturēšana Biksinīkos</w:t>
      </w:r>
      <w:r w:rsidR="00A9249C" w:rsidRPr="00DD7D7E">
        <w:rPr>
          <w:sz w:val="20"/>
          <w:szCs w:val="20"/>
        </w:rPr>
        <w:t xml:space="preserve">, </w:t>
      </w:r>
      <w:r w:rsidR="00A9249C">
        <w:rPr>
          <w:sz w:val="20"/>
          <w:szCs w:val="20"/>
        </w:rPr>
        <w:t>kas veicina</w:t>
      </w:r>
      <w:r w:rsidR="00A9249C" w:rsidRPr="00DD7D7E">
        <w:rPr>
          <w:sz w:val="20"/>
          <w:szCs w:val="20"/>
        </w:rPr>
        <w:t xml:space="preserve"> </w:t>
      </w:r>
      <w:r w:rsidR="00A9249C">
        <w:rPr>
          <w:sz w:val="20"/>
          <w:szCs w:val="20"/>
        </w:rPr>
        <w:t>teritorijas</w:t>
      </w:r>
      <w:r w:rsidR="00A9249C" w:rsidRPr="00DD7D7E">
        <w:rPr>
          <w:sz w:val="20"/>
          <w:szCs w:val="20"/>
        </w:rPr>
        <w:t xml:space="preserve"> tipiskās ainavas </w:t>
      </w:r>
      <w:r w:rsidR="00A9249C">
        <w:rPr>
          <w:sz w:val="20"/>
          <w:szCs w:val="20"/>
        </w:rPr>
        <w:t xml:space="preserve">saglabāšanu. </w:t>
      </w:r>
      <w:r w:rsidR="00A9249C">
        <w:rPr>
          <w:rFonts w:ascii="Calibri" w:hAnsi="Calibri" w:cs="Calibri"/>
          <w:color w:val="000000" w:themeColor="text1"/>
          <w:sz w:val="20"/>
          <w:szCs w:val="20"/>
        </w:rPr>
        <w:t xml:space="preserve">Foto uzņemts D virzienā, uzņemšanas vietas </w:t>
      </w:r>
      <w:r w:rsidR="00A9249C" w:rsidRPr="00187C8A">
        <w:rPr>
          <w:rFonts w:ascii="Calibri" w:hAnsi="Calibri" w:cs="Calibri"/>
          <w:color w:val="000000" w:themeColor="text1"/>
          <w:sz w:val="20"/>
          <w:szCs w:val="20"/>
        </w:rPr>
        <w:t>koordinātes</w:t>
      </w:r>
      <w:r w:rsidR="00A9249C">
        <w:rPr>
          <w:rFonts w:ascii="Calibri" w:hAnsi="Calibri" w:cs="Calibri"/>
          <w:color w:val="000000" w:themeColor="text1"/>
          <w:sz w:val="20"/>
          <w:szCs w:val="20"/>
        </w:rPr>
        <w:t>: X:274135 Y: 708244</w:t>
      </w:r>
      <w:r>
        <w:rPr>
          <w:rFonts w:ascii="Calibri" w:hAnsi="Calibri" w:cs="Calibri"/>
          <w:color w:val="000000" w:themeColor="text1"/>
          <w:sz w:val="20"/>
          <w:szCs w:val="20"/>
        </w:rPr>
        <w:t>.</w:t>
      </w:r>
    </w:p>
    <w:p w14:paraId="48DF1622" w14:textId="77777777" w:rsidR="00A9249C" w:rsidRPr="00993F13" w:rsidRDefault="00A9249C" w:rsidP="00A9249C">
      <w:pPr>
        <w:widowControl w:val="0"/>
        <w:overflowPunct w:val="0"/>
        <w:autoSpaceDE w:val="0"/>
        <w:autoSpaceDN w:val="0"/>
        <w:adjustRightInd w:val="0"/>
        <w:spacing w:before="120" w:after="120"/>
        <w:rPr>
          <w:szCs w:val="22"/>
        </w:rPr>
      </w:pPr>
    </w:p>
    <w:p w14:paraId="1C80567A" w14:textId="71044990" w:rsidR="00A9249C" w:rsidRPr="00A9249C" w:rsidRDefault="00A9249C" w:rsidP="00311695">
      <w:pPr>
        <w:sectPr w:rsidR="00A9249C" w:rsidRPr="00A9249C" w:rsidSect="00D1237B">
          <w:headerReference w:type="default" r:id="rId20"/>
          <w:type w:val="continuous"/>
          <w:pgSz w:w="11905" w:h="16837" w:code="9"/>
          <w:pgMar w:top="1134" w:right="1134" w:bottom="1134" w:left="1418" w:header="720" w:footer="720" w:gutter="0"/>
          <w:cols w:space="720"/>
          <w:docGrid w:linePitch="360"/>
        </w:sectPr>
      </w:pPr>
    </w:p>
    <w:p w14:paraId="02825393" w14:textId="77777777" w:rsidR="00311695" w:rsidRDefault="00311695" w:rsidP="00311695">
      <w:pPr>
        <w:widowControl w:val="0"/>
        <w:overflowPunct w:val="0"/>
        <w:autoSpaceDE w:val="0"/>
        <w:autoSpaceDN w:val="0"/>
        <w:adjustRightInd w:val="0"/>
        <w:rPr>
          <w:szCs w:val="22"/>
        </w:rPr>
      </w:pPr>
    </w:p>
    <w:p w14:paraId="48F920FD" w14:textId="6C21DDED" w:rsidR="00BA253B" w:rsidRDefault="00311695" w:rsidP="00311695">
      <w:pPr>
        <w:widowControl w:val="0"/>
        <w:overflowPunct w:val="0"/>
        <w:autoSpaceDE w:val="0"/>
        <w:autoSpaceDN w:val="0"/>
        <w:adjustRightInd w:val="0"/>
        <w:rPr>
          <w:szCs w:val="22"/>
        </w:rPr>
      </w:pPr>
      <w:r>
        <w:rPr>
          <w:noProof/>
          <w:szCs w:val="22"/>
        </w:rPr>
        <w:drawing>
          <wp:inline distT="0" distB="0" distL="0" distR="0" wp14:anchorId="7D6BAD2A" wp14:editId="26DF16FA">
            <wp:extent cx="9241155" cy="4253230"/>
            <wp:effectExtent l="19050" t="19050" r="17145" b="13970"/>
            <wp:docPr id="612" name="Picture 6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1" cstate="email">
                      <a:extLst>
                        <a:ext uri="{28A0092B-C50C-407E-A947-70E740481C1C}">
                          <a14:useLocalDpi xmlns:a14="http://schemas.microsoft.com/office/drawing/2010/main"/>
                        </a:ext>
                      </a:extLst>
                    </a:blip>
                    <a:srcRect/>
                    <a:stretch>
                      <a:fillRect/>
                    </a:stretch>
                  </pic:blipFill>
                  <pic:spPr bwMode="auto">
                    <a:xfrm>
                      <a:off x="0" y="0"/>
                      <a:ext cx="9241155" cy="4253230"/>
                    </a:xfrm>
                    <a:prstGeom prst="rect">
                      <a:avLst/>
                    </a:prstGeom>
                    <a:noFill/>
                    <a:ln w="12700">
                      <a:solidFill>
                        <a:schemeClr val="tx1"/>
                      </a:solidFill>
                    </a:ln>
                  </pic:spPr>
                </pic:pic>
              </a:graphicData>
            </a:graphic>
          </wp:inline>
        </w:drawing>
      </w:r>
    </w:p>
    <w:p w14:paraId="5CCCEC4B" w14:textId="008CAC3B" w:rsidR="00BA253B" w:rsidRPr="00BA253B" w:rsidRDefault="008962E7" w:rsidP="00311695">
      <w:pPr>
        <w:widowControl w:val="0"/>
        <w:overflowPunct w:val="0"/>
        <w:autoSpaceDE w:val="0"/>
        <w:autoSpaceDN w:val="0"/>
        <w:adjustRightInd w:val="0"/>
        <w:rPr>
          <w:sz w:val="20"/>
          <w:szCs w:val="20"/>
        </w:rPr>
        <w:sectPr w:rsidR="00BA253B" w:rsidRPr="00BA253B" w:rsidSect="001B3E4B">
          <w:pgSz w:w="16837" w:h="11905" w:orient="landscape" w:code="9"/>
          <w:pgMar w:top="1134" w:right="1134" w:bottom="1418" w:left="1134" w:header="720" w:footer="720" w:gutter="0"/>
          <w:cols w:space="720"/>
          <w:docGrid w:linePitch="360"/>
        </w:sectPr>
      </w:pPr>
      <w:r>
        <w:rPr>
          <w:sz w:val="20"/>
          <w:szCs w:val="20"/>
        </w:rPr>
        <w:t>4</w:t>
      </w:r>
      <w:r w:rsidR="00BA253B" w:rsidRPr="00BA253B">
        <w:rPr>
          <w:sz w:val="20"/>
          <w:szCs w:val="20"/>
        </w:rPr>
        <w:t>.</w:t>
      </w:r>
      <w:r w:rsidR="00BF5698">
        <w:rPr>
          <w:sz w:val="20"/>
          <w:szCs w:val="20"/>
        </w:rPr>
        <w:t> </w:t>
      </w:r>
      <w:r w:rsidR="00BA253B" w:rsidRPr="00BA253B">
        <w:rPr>
          <w:sz w:val="20"/>
          <w:szCs w:val="20"/>
        </w:rPr>
        <w:t>attēls. Adamovas ezera un tā apkārtnes topogrāfiskā karte</w:t>
      </w:r>
      <w:r w:rsidR="00BA253B">
        <w:rPr>
          <w:sz w:val="20"/>
          <w:szCs w:val="20"/>
        </w:rPr>
        <w:t xml:space="preserve"> mērogā</w:t>
      </w:r>
      <w:r w:rsidR="00BF5698">
        <w:rPr>
          <w:sz w:val="20"/>
          <w:szCs w:val="20"/>
        </w:rPr>
        <w:t xml:space="preserve"> </w:t>
      </w:r>
      <w:r w:rsidR="00BA253B">
        <w:rPr>
          <w:sz w:val="20"/>
          <w:szCs w:val="20"/>
        </w:rPr>
        <w:t>1</w:t>
      </w:r>
      <w:r w:rsidR="00BF5698">
        <w:rPr>
          <w:sz w:val="20"/>
          <w:szCs w:val="20"/>
        </w:rPr>
        <w:t> </w:t>
      </w:r>
      <w:r w:rsidR="00BA253B">
        <w:rPr>
          <w:sz w:val="20"/>
          <w:szCs w:val="20"/>
        </w:rPr>
        <w:t>:</w:t>
      </w:r>
      <w:r w:rsidR="00BF5698">
        <w:rPr>
          <w:sz w:val="20"/>
          <w:szCs w:val="20"/>
        </w:rPr>
        <w:t> </w:t>
      </w:r>
      <w:r w:rsidR="00BA253B">
        <w:rPr>
          <w:sz w:val="20"/>
          <w:szCs w:val="20"/>
        </w:rPr>
        <w:t>10000</w:t>
      </w:r>
      <w:r w:rsidR="00BA253B" w:rsidRPr="00BA253B">
        <w:rPr>
          <w:sz w:val="20"/>
          <w:szCs w:val="20"/>
        </w:rPr>
        <w:t>.</w:t>
      </w:r>
      <w:r w:rsidR="00BF5698">
        <w:rPr>
          <w:sz w:val="20"/>
          <w:szCs w:val="20"/>
        </w:rPr>
        <w:t xml:space="preserve"> </w:t>
      </w:r>
      <w:r w:rsidR="00BA253B" w:rsidRPr="00BA253B">
        <w:rPr>
          <w:sz w:val="20"/>
          <w:szCs w:val="20"/>
        </w:rPr>
        <w:t>Avots: Topogrāfiskās kartes pamatdati © Latvijas Ģeotelpiskās informācijas aģentūra, 2021.</w:t>
      </w:r>
    </w:p>
    <w:p w14:paraId="6D4F8A98" w14:textId="77777777" w:rsidR="008962E7" w:rsidRPr="00732DEB" w:rsidRDefault="008962E7" w:rsidP="00B518F9">
      <w:pPr>
        <w:pStyle w:val="Heading3"/>
        <w:ind w:right="567"/>
      </w:pPr>
      <w:bookmarkStart w:id="20" w:name="_Toc431457503"/>
      <w:bookmarkStart w:id="21" w:name="_Hlk17893700"/>
      <w:bookmarkStart w:id="22" w:name="_Hlk17893711"/>
      <w:bookmarkStart w:id="23" w:name="_Hlk17893747"/>
      <w:bookmarkEnd w:id="18"/>
      <w:r w:rsidRPr="00732DEB">
        <w:lastRenderedPageBreak/>
        <w:t>1.1.1. Teritorijas zemes lietošanas veidu raksturojums un zemes īpašuma formu apraksts</w:t>
      </w:r>
      <w:bookmarkEnd w:id="20"/>
    </w:p>
    <w:p w14:paraId="1F84E407" w14:textId="3EF60600" w:rsidR="008962E7" w:rsidRPr="005734B8" w:rsidRDefault="008962E7" w:rsidP="00B518F9">
      <w:pPr>
        <w:ind w:right="567"/>
        <w:rPr>
          <w:color w:val="7030A0"/>
        </w:rPr>
      </w:pPr>
      <w:r w:rsidRPr="00F95EB4">
        <w:t xml:space="preserve">DP plašā teritorija un reljefa īpatnības nosaka biotopu daudzveidību, kam ir </w:t>
      </w:r>
      <w:r>
        <w:t>būtiska</w:t>
      </w:r>
      <w:r w:rsidRPr="00F95EB4">
        <w:t xml:space="preserve"> nozīme no ainaviskā viedokļa.</w:t>
      </w:r>
      <w:r>
        <w:t> </w:t>
      </w:r>
      <w:r w:rsidRPr="00F95EB4">
        <w:rPr>
          <w:vertAlign w:val="superscript"/>
        </w:rPr>
        <w:t>1</w:t>
      </w:r>
      <w:r w:rsidRPr="00F95EB4">
        <w:t xml:space="preserve"> </w:t>
      </w:r>
      <w:r>
        <w:t>No cilvēka darbības pilnībā nepārveidotām dabiskām z</w:t>
      </w:r>
      <w:r w:rsidRPr="00F80D5E">
        <w:t xml:space="preserve">emes platībām lielāko DP teritorijas daļu veido Adamovas ezers, no sauszemes </w:t>
      </w:r>
      <w:r>
        <w:t>–</w:t>
      </w:r>
      <w:r w:rsidRPr="00F80D5E">
        <w:t xml:space="preserve"> mež</w:t>
      </w:r>
      <w:r>
        <w:t xml:space="preserve">a un </w:t>
      </w:r>
      <w:r w:rsidRPr="00F80D5E">
        <w:t>pļavu platības.</w:t>
      </w:r>
    </w:p>
    <w:p w14:paraId="7ED28544" w14:textId="0E3C51E2" w:rsidR="008962E7" w:rsidRPr="00AC0D34" w:rsidRDefault="008962E7" w:rsidP="00AC0D34">
      <w:pPr>
        <w:ind w:right="567"/>
      </w:pPr>
      <w:r w:rsidRPr="00F368B1">
        <w:t xml:space="preserve">Pamatojoties uz </w:t>
      </w:r>
      <w:r>
        <w:t>VZD</w:t>
      </w:r>
      <w:r w:rsidRPr="00F368B1">
        <w:t xml:space="preserve">, </w:t>
      </w:r>
      <w:r>
        <w:t>VMD</w:t>
      </w:r>
      <w:r w:rsidRPr="00F368B1">
        <w:t xml:space="preserve"> un </w:t>
      </w:r>
      <w:r>
        <w:t>LAD</w:t>
      </w:r>
      <w:r w:rsidRPr="00F368B1">
        <w:t xml:space="preserve"> datubāzēs pieejamo informāciju</w:t>
      </w:r>
      <w:r>
        <w:t xml:space="preserve">, </w:t>
      </w:r>
      <w:bookmarkStart w:id="24" w:name="_Hlk82504786"/>
      <w:r>
        <w:t>DP</w:t>
      </w:r>
      <w:r w:rsidRPr="00F368B1">
        <w:t xml:space="preserve"> lielākās zemes platības aizņem </w:t>
      </w:r>
      <w:r>
        <w:t>l</w:t>
      </w:r>
      <w:r w:rsidRPr="00F368B1">
        <w:t>auksaimniecībā</w:t>
      </w:r>
      <w:r>
        <w:t xml:space="preserve"> izmantojamā zeme </w:t>
      </w:r>
      <w:bookmarkEnd w:id="24"/>
      <w:r>
        <w:t>(34 %), salīdzinoši mazākas platības veido meža zemes (28,</w:t>
      </w:r>
      <w:r w:rsidR="003E7E8D">
        <w:t>7</w:t>
      </w:r>
      <w:r>
        <w:t> %), zeme zem ūdeņiem (26,</w:t>
      </w:r>
      <w:r w:rsidR="005A70D7">
        <w:t>8</w:t>
      </w:r>
      <w:r w:rsidR="003E7E8D">
        <w:t>5</w:t>
      </w:r>
      <w:r>
        <w:t xml:space="preserve"> %) un apbūve (1,89 %), kā arī zeme zem ceļiem (1 %) </w:t>
      </w:r>
      <w:r w:rsidRPr="00F368B1">
        <w:t>(skat</w:t>
      </w:r>
      <w:r>
        <w:t>īt</w:t>
      </w:r>
      <w:r w:rsidR="00B30AD4">
        <w:t xml:space="preserve"> </w:t>
      </w:r>
      <w:r>
        <w:t>1</w:t>
      </w:r>
      <w:r w:rsidRPr="00F368B1">
        <w:t>.</w:t>
      </w:r>
      <w:r>
        <w:t> </w:t>
      </w:r>
      <w:r w:rsidRPr="00F368B1">
        <w:t>tabulu).</w:t>
      </w:r>
      <w:bookmarkEnd w:id="21"/>
    </w:p>
    <w:p w14:paraId="0D1B52B6" w14:textId="595107A3" w:rsidR="008962E7" w:rsidRPr="00656E15" w:rsidRDefault="008962E7" w:rsidP="00B518F9">
      <w:pPr>
        <w:ind w:right="567"/>
        <w:rPr>
          <w:sz w:val="20"/>
          <w:szCs w:val="20"/>
        </w:rPr>
      </w:pPr>
      <w:r w:rsidRPr="00656E15">
        <w:rPr>
          <w:sz w:val="20"/>
          <w:szCs w:val="20"/>
        </w:rPr>
        <w:t>1. tabula. DP zemes izmantošanas veidi</w:t>
      </w:r>
      <w:r w:rsidR="00656E15" w:rsidRPr="00656E15">
        <w:rPr>
          <w:sz w:val="20"/>
          <w:szCs w:val="20"/>
        </w:rPr>
        <w:t xml:space="preserve">. </w:t>
      </w:r>
      <w:r w:rsidRPr="00656E15">
        <w:rPr>
          <w:sz w:val="20"/>
          <w:szCs w:val="20"/>
        </w:rPr>
        <w:t>Avots: VZD, VMD, LAD datu bāzes, 2018</w:t>
      </w:r>
    </w:p>
    <w:tbl>
      <w:tblPr>
        <w:tblStyle w:val="GridTable4-Accent311"/>
        <w:tblW w:w="8926"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shd w:val="clear" w:color="auto" w:fill="FFFFFF" w:themeFill="background1"/>
        <w:tblLook w:val="04A0" w:firstRow="1" w:lastRow="0" w:firstColumn="1" w:lastColumn="0" w:noHBand="0" w:noVBand="1"/>
      </w:tblPr>
      <w:tblGrid>
        <w:gridCol w:w="6091"/>
        <w:gridCol w:w="1275"/>
        <w:gridCol w:w="1560"/>
      </w:tblGrid>
      <w:tr w:rsidR="008962E7" w:rsidRPr="002462EC" w14:paraId="6533E5DD" w14:textId="77777777" w:rsidTr="003B6A6F">
        <w:trPr>
          <w:cnfStyle w:val="100000000000" w:firstRow="1" w:lastRow="0" w:firstColumn="0" w:lastColumn="0" w:oddVBand="0" w:evenVBand="0" w:oddHBand="0" w:evenHBand="0" w:firstRowFirstColumn="0" w:firstRowLastColumn="0" w:lastRowFirstColumn="0" w:lastRowLastColumn="0"/>
          <w:trHeight w:val="110"/>
        </w:trPr>
        <w:tc>
          <w:tcPr>
            <w:cnfStyle w:val="001000000000" w:firstRow="0" w:lastRow="0" w:firstColumn="1" w:lastColumn="0" w:oddVBand="0" w:evenVBand="0" w:oddHBand="0" w:evenHBand="0" w:firstRowFirstColumn="0" w:firstRowLastColumn="0" w:lastRowFirstColumn="0" w:lastRowLastColumn="0"/>
            <w:tcW w:w="6091" w:type="dxa"/>
            <w:shd w:val="clear" w:color="auto" w:fill="00B050"/>
            <w:noWrap/>
            <w:hideMark/>
          </w:tcPr>
          <w:p w14:paraId="6C40C0BE" w14:textId="77777777" w:rsidR="008962E7" w:rsidRPr="002462EC" w:rsidRDefault="008962E7" w:rsidP="007A2EDB">
            <w:pPr>
              <w:pStyle w:val="TableParagraph"/>
              <w:ind w:right="125"/>
              <w:jc w:val="center"/>
              <w:rPr>
                <w:rFonts w:cstheme="minorHAnsi"/>
                <w:color w:val="000000" w:themeColor="text1"/>
                <w:sz w:val="20"/>
                <w:szCs w:val="20"/>
                <w:lang w:val="lv-LV"/>
              </w:rPr>
            </w:pPr>
            <w:bookmarkStart w:id="25" w:name="_Hlk17893722"/>
            <w:bookmarkEnd w:id="22"/>
            <w:r w:rsidRPr="002462EC">
              <w:rPr>
                <w:rFonts w:cstheme="minorHAnsi"/>
                <w:color w:val="000000" w:themeColor="text1"/>
                <w:sz w:val="20"/>
                <w:szCs w:val="20"/>
                <w:lang w:val="lv-LV"/>
              </w:rPr>
              <w:t>Zemes izmantošanas veids</w:t>
            </w:r>
          </w:p>
        </w:tc>
        <w:tc>
          <w:tcPr>
            <w:tcW w:w="1275" w:type="dxa"/>
            <w:shd w:val="clear" w:color="auto" w:fill="00B050"/>
            <w:noWrap/>
            <w:hideMark/>
          </w:tcPr>
          <w:p w14:paraId="0B2F34CF" w14:textId="77777777" w:rsidR="008962E7" w:rsidRPr="002462EC" w:rsidRDefault="008962E7" w:rsidP="007A2EDB">
            <w:pPr>
              <w:pStyle w:val="TableParagraph"/>
              <w:ind w:right="125"/>
              <w:jc w:val="center"/>
              <w:cnfStyle w:val="100000000000" w:firstRow="1" w:lastRow="0" w:firstColumn="0" w:lastColumn="0" w:oddVBand="0" w:evenVBand="0" w:oddHBand="0" w:evenHBand="0" w:firstRowFirstColumn="0" w:firstRowLastColumn="0" w:lastRowFirstColumn="0" w:lastRowLastColumn="0"/>
              <w:rPr>
                <w:rFonts w:cstheme="minorHAnsi"/>
                <w:color w:val="000000" w:themeColor="text1"/>
                <w:sz w:val="20"/>
                <w:szCs w:val="20"/>
                <w:lang w:val="lv-LV"/>
              </w:rPr>
            </w:pPr>
            <w:r w:rsidRPr="002462EC">
              <w:rPr>
                <w:rFonts w:cstheme="minorHAnsi"/>
                <w:color w:val="000000" w:themeColor="text1"/>
                <w:sz w:val="20"/>
                <w:szCs w:val="20"/>
                <w:lang w:val="lv-LV"/>
              </w:rPr>
              <w:t xml:space="preserve">Platība, ha </w:t>
            </w:r>
          </w:p>
        </w:tc>
        <w:tc>
          <w:tcPr>
            <w:tcW w:w="1560" w:type="dxa"/>
            <w:shd w:val="clear" w:color="auto" w:fill="00B050"/>
            <w:noWrap/>
            <w:hideMark/>
          </w:tcPr>
          <w:p w14:paraId="2D099F60" w14:textId="77777777" w:rsidR="008962E7" w:rsidRPr="002462EC" w:rsidRDefault="008962E7" w:rsidP="007A2EDB">
            <w:pPr>
              <w:pStyle w:val="TableParagraph"/>
              <w:ind w:right="125"/>
              <w:jc w:val="center"/>
              <w:cnfStyle w:val="100000000000" w:firstRow="1" w:lastRow="0" w:firstColumn="0" w:lastColumn="0" w:oddVBand="0" w:evenVBand="0" w:oddHBand="0" w:evenHBand="0" w:firstRowFirstColumn="0" w:firstRowLastColumn="0" w:lastRowFirstColumn="0" w:lastRowLastColumn="0"/>
              <w:rPr>
                <w:rFonts w:cstheme="minorHAnsi"/>
                <w:color w:val="000000" w:themeColor="text1"/>
                <w:sz w:val="20"/>
                <w:szCs w:val="20"/>
                <w:lang w:val="lv-LV"/>
              </w:rPr>
            </w:pPr>
            <w:r w:rsidRPr="002462EC">
              <w:rPr>
                <w:rFonts w:cstheme="minorHAnsi"/>
                <w:color w:val="000000" w:themeColor="text1"/>
                <w:sz w:val="20"/>
                <w:szCs w:val="20"/>
                <w:lang w:val="lv-LV"/>
              </w:rPr>
              <w:t>% no DP teritorijas platības</w:t>
            </w:r>
          </w:p>
        </w:tc>
      </w:tr>
      <w:tr w:rsidR="008962E7" w:rsidRPr="002462EC" w14:paraId="374875DF" w14:textId="77777777" w:rsidTr="003B6A6F">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6091" w:type="dxa"/>
            <w:shd w:val="clear" w:color="auto" w:fill="FFFFFF" w:themeFill="background1"/>
            <w:noWrap/>
            <w:hideMark/>
          </w:tcPr>
          <w:p w14:paraId="13062DC6" w14:textId="77777777" w:rsidR="008962E7" w:rsidRPr="002462EC" w:rsidRDefault="008962E7" w:rsidP="007A2EDB">
            <w:pPr>
              <w:pStyle w:val="TableParagraph"/>
              <w:ind w:right="125"/>
              <w:rPr>
                <w:rFonts w:cstheme="minorHAnsi"/>
                <w:b w:val="0"/>
                <w:color w:val="000000" w:themeColor="text1"/>
                <w:sz w:val="20"/>
                <w:szCs w:val="20"/>
                <w:lang w:val="lv-LV"/>
              </w:rPr>
            </w:pPr>
            <w:r w:rsidRPr="002462EC">
              <w:rPr>
                <w:rFonts w:cstheme="minorHAnsi"/>
                <w:color w:val="000000" w:themeColor="text1"/>
                <w:sz w:val="20"/>
                <w:szCs w:val="20"/>
                <w:lang w:val="lv-LV"/>
              </w:rPr>
              <w:t>Lauksaimniecībā izmantojamā zeme, atklātas teritorijas</w:t>
            </w:r>
          </w:p>
        </w:tc>
        <w:tc>
          <w:tcPr>
            <w:tcW w:w="1275" w:type="dxa"/>
            <w:shd w:val="clear" w:color="auto" w:fill="FFFFFF" w:themeFill="background1"/>
            <w:noWrap/>
            <w:hideMark/>
          </w:tcPr>
          <w:p w14:paraId="6F16BA47" w14:textId="78AD2BF3" w:rsidR="008962E7" w:rsidRPr="002462EC" w:rsidRDefault="008962E7" w:rsidP="007A2EDB">
            <w:pPr>
              <w:pStyle w:val="TableParagraph"/>
              <w:ind w:right="125"/>
              <w:jc w:val="center"/>
              <w:cnfStyle w:val="000000100000" w:firstRow="0" w:lastRow="0" w:firstColumn="0" w:lastColumn="0" w:oddVBand="0" w:evenVBand="0" w:oddHBand="1" w:evenHBand="0" w:firstRowFirstColumn="0" w:firstRowLastColumn="0" w:lastRowFirstColumn="0" w:lastRowLastColumn="0"/>
              <w:rPr>
                <w:rFonts w:cstheme="minorHAnsi"/>
                <w:color w:val="000000" w:themeColor="text1"/>
                <w:sz w:val="20"/>
                <w:szCs w:val="20"/>
                <w:lang w:val="lv-LV"/>
              </w:rPr>
            </w:pPr>
            <w:r w:rsidRPr="002462EC">
              <w:rPr>
                <w:rFonts w:cstheme="minorHAnsi"/>
                <w:sz w:val="20"/>
                <w:szCs w:val="20"/>
              </w:rPr>
              <w:t>25</w:t>
            </w:r>
            <w:r w:rsidR="00CD30AD">
              <w:rPr>
                <w:rFonts w:cstheme="minorHAnsi"/>
                <w:sz w:val="20"/>
                <w:szCs w:val="20"/>
              </w:rPr>
              <w:t>8</w:t>
            </w:r>
            <w:r w:rsidRPr="002462EC">
              <w:rPr>
                <w:rFonts w:cstheme="minorHAnsi"/>
                <w:sz w:val="20"/>
                <w:szCs w:val="20"/>
              </w:rPr>
              <w:t>,</w:t>
            </w:r>
            <w:r w:rsidR="00CD30AD">
              <w:rPr>
                <w:rFonts w:cstheme="minorHAnsi"/>
                <w:sz w:val="20"/>
                <w:szCs w:val="20"/>
              </w:rPr>
              <w:t>1</w:t>
            </w:r>
            <w:r w:rsidRPr="002462EC">
              <w:rPr>
                <w:rFonts w:cstheme="minorHAnsi"/>
                <w:sz w:val="20"/>
                <w:szCs w:val="20"/>
              </w:rPr>
              <w:t>6</w:t>
            </w:r>
          </w:p>
        </w:tc>
        <w:tc>
          <w:tcPr>
            <w:tcW w:w="1560" w:type="dxa"/>
            <w:shd w:val="clear" w:color="auto" w:fill="FFFFFF" w:themeFill="background1"/>
            <w:noWrap/>
            <w:vAlign w:val="bottom"/>
            <w:hideMark/>
          </w:tcPr>
          <w:p w14:paraId="55F51C38" w14:textId="3BAC90BC" w:rsidR="008962E7" w:rsidRPr="002462EC" w:rsidRDefault="008962E7" w:rsidP="007A2EDB">
            <w:pPr>
              <w:pStyle w:val="TableParagraph"/>
              <w:ind w:right="125"/>
              <w:jc w:val="center"/>
              <w:cnfStyle w:val="000000100000" w:firstRow="0" w:lastRow="0" w:firstColumn="0" w:lastColumn="0" w:oddVBand="0" w:evenVBand="0" w:oddHBand="1" w:evenHBand="0" w:firstRowFirstColumn="0" w:firstRowLastColumn="0" w:lastRowFirstColumn="0" w:lastRowLastColumn="0"/>
              <w:rPr>
                <w:rFonts w:cstheme="minorHAnsi"/>
                <w:color w:val="000000" w:themeColor="text1"/>
                <w:sz w:val="20"/>
                <w:szCs w:val="20"/>
                <w:highlight w:val="yellow"/>
                <w:lang w:val="lv-LV"/>
              </w:rPr>
            </w:pPr>
            <w:r w:rsidRPr="002462EC">
              <w:rPr>
                <w:rFonts w:cstheme="minorHAnsi"/>
                <w:color w:val="000000"/>
                <w:sz w:val="20"/>
                <w:szCs w:val="20"/>
              </w:rPr>
              <w:t>3</w:t>
            </w:r>
            <w:r w:rsidR="00CD30AD">
              <w:rPr>
                <w:rFonts w:cstheme="minorHAnsi"/>
                <w:color w:val="000000"/>
                <w:sz w:val="20"/>
                <w:szCs w:val="20"/>
              </w:rPr>
              <w:t>4</w:t>
            </w:r>
            <w:r w:rsidR="003E7E8D">
              <w:rPr>
                <w:rFonts w:cstheme="minorHAnsi"/>
                <w:color w:val="000000"/>
                <w:sz w:val="20"/>
                <w:szCs w:val="20"/>
              </w:rPr>
              <w:t>,0</w:t>
            </w:r>
          </w:p>
        </w:tc>
      </w:tr>
      <w:tr w:rsidR="008962E7" w:rsidRPr="002462EC" w14:paraId="34920581" w14:textId="77777777" w:rsidTr="003B6A6F">
        <w:trPr>
          <w:trHeight w:val="64"/>
        </w:trPr>
        <w:tc>
          <w:tcPr>
            <w:cnfStyle w:val="001000000000" w:firstRow="0" w:lastRow="0" w:firstColumn="1" w:lastColumn="0" w:oddVBand="0" w:evenVBand="0" w:oddHBand="0" w:evenHBand="0" w:firstRowFirstColumn="0" w:firstRowLastColumn="0" w:lastRowFirstColumn="0" w:lastRowLastColumn="0"/>
            <w:tcW w:w="6091" w:type="dxa"/>
            <w:shd w:val="clear" w:color="auto" w:fill="FFFFFF" w:themeFill="background1"/>
            <w:noWrap/>
            <w:hideMark/>
          </w:tcPr>
          <w:p w14:paraId="71DECA92" w14:textId="77777777" w:rsidR="008962E7" w:rsidRPr="002462EC" w:rsidRDefault="008962E7" w:rsidP="007A2EDB">
            <w:pPr>
              <w:pStyle w:val="TableParagraph"/>
              <w:ind w:right="125"/>
              <w:rPr>
                <w:rFonts w:cstheme="minorHAnsi"/>
                <w:b w:val="0"/>
                <w:color w:val="000000" w:themeColor="text1"/>
                <w:sz w:val="20"/>
                <w:szCs w:val="20"/>
                <w:lang w:val="lv-LV"/>
              </w:rPr>
            </w:pPr>
            <w:r w:rsidRPr="002462EC">
              <w:rPr>
                <w:rFonts w:cstheme="minorHAnsi"/>
                <w:color w:val="000000" w:themeColor="text1"/>
                <w:sz w:val="20"/>
                <w:szCs w:val="20"/>
                <w:lang w:val="lv-LV"/>
              </w:rPr>
              <w:t>Mežs (tajā skaitā izcirtumi un atklātas meža zemes platības)</w:t>
            </w:r>
          </w:p>
        </w:tc>
        <w:tc>
          <w:tcPr>
            <w:tcW w:w="1275" w:type="dxa"/>
            <w:shd w:val="clear" w:color="auto" w:fill="FFFFFF" w:themeFill="background1"/>
            <w:noWrap/>
            <w:hideMark/>
          </w:tcPr>
          <w:p w14:paraId="0B0E25B9" w14:textId="76FBE3CD" w:rsidR="008962E7" w:rsidRPr="002462EC" w:rsidRDefault="008962E7" w:rsidP="007A2EDB">
            <w:pPr>
              <w:pStyle w:val="TableParagraph"/>
              <w:ind w:right="125"/>
              <w:jc w:val="center"/>
              <w:cnfStyle w:val="000000000000" w:firstRow="0" w:lastRow="0" w:firstColumn="0" w:lastColumn="0" w:oddVBand="0" w:evenVBand="0" w:oddHBand="0" w:evenHBand="0" w:firstRowFirstColumn="0" w:firstRowLastColumn="0" w:lastRowFirstColumn="0" w:lastRowLastColumn="0"/>
              <w:rPr>
                <w:rFonts w:cstheme="minorHAnsi"/>
                <w:color w:val="000000" w:themeColor="text1"/>
                <w:sz w:val="20"/>
                <w:szCs w:val="20"/>
                <w:lang w:val="lv-LV"/>
              </w:rPr>
            </w:pPr>
            <w:r w:rsidRPr="002462EC">
              <w:rPr>
                <w:rFonts w:cstheme="minorHAnsi"/>
                <w:sz w:val="20"/>
                <w:szCs w:val="20"/>
              </w:rPr>
              <w:t>21</w:t>
            </w:r>
            <w:r w:rsidR="00CD30AD">
              <w:rPr>
                <w:rFonts w:cstheme="minorHAnsi"/>
                <w:sz w:val="20"/>
                <w:szCs w:val="20"/>
              </w:rPr>
              <w:t>7</w:t>
            </w:r>
            <w:r w:rsidRPr="002462EC">
              <w:rPr>
                <w:rFonts w:cstheme="minorHAnsi"/>
                <w:sz w:val="20"/>
                <w:szCs w:val="20"/>
              </w:rPr>
              <w:t>,</w:t>
            </w:r>
            <w:r w:rsidR="003E7E8D">
              <w:rPr>
                <w:rFonts w:cstheme="minorHAnsi"/>
                <w:sz w:val="20"/>
                <w:szCs w:val="20"/>
              </w:rPr>
              <w:t>51</w:t>
            </w:r>
          </w:p>
        </w:tc>
        <w:tc>
          <w:tcPr>
            <w:tcW w:w="1560" w:type="dxa"/>
            <w:shd w:val="clear" w:color="auto" w:fill="FFFFFF" w:themeFill="background1"/>
            <w:noWrap/>
            <w:vAlign w:val="bottom"/>
          </w:tcPr>
          <w:p w14:paraId="38C9E63A" w14:textId="547B2748" w:rsidR="008962E7" w:rsidRPr="002462EC" w:rsidRDefault="008962E7" w:rsidP="007A2EDB">
            <w:pPr>
              <w:pStyle w:val="TableParagraph"/>
              <w:ind w:right="125"/>
              <w:jc w:val="center"/>
              <w:cnfStyle w:val="000000000000" w:firstRow="0" w:lastRow="0" w:firstColumn="0" w:lastColumn="0" w:oddVBand="0" w:evenVBand="0" w:oddHBand="0" w:evenHBand="0" w:firstRowFirstColumn="0" w:firstRowLastColumn="0" w:lastRowFirstColumn="0" w:lastRowLastColumn="0"/>
              <w:rPr>
                <w:rFonts w:cstheme="minorHAnsi"/>
                <w:color w:val="000000" w:themeColor="text1"/>
                <w:sz w:val="20"/>
                <w:szCs w:val="20"/>
                <w:highlight w:val="yellow"/>
                <w:lang w:val="lv-LV"/>
              </w:rPr>
            </w:pPr>
            <w:r w:rsidRPr="002462EC">
              <w:rPr>
                <w:rFonts w:cstheme="minorHAnsi"/>
                <w:color w:val="000000"/>
                <w:sz w:val="20"/>
                <w:szCs w:val="20"/>
              </w:rPr>
              <w:t>28</w:t>
            </w:r>
            <w:r>
              <w:rPr>
                <w:rFonts w:cstheme="minorHAnsi"/>
                <w:color w:val="000000"/>
                <w:sz w:val="20"/>
                <w:szCs w:val="20"/>
              </w:rPr>
              <w:t>,</w:t>
            </w:r>
            <w:r w:rsidR="003E7E8D">
              <w:rPr>
                <w:rFonts w:cstheme="minorHAnsi"/>
                <w:color w:val="000000"/>
                <w:sz w:val="20"/>
                <w:szCs w:val="20"/>
              </w:rPr>
              <w:t>7</w:t>
            </w:r>
          </w:p>
        </w:tc>
      </w:tr>
      <w:tr w:rsidR="008962E7" w:rsidRPr="002462EC" w14:paraId="08867F5B" w14:textId="77777777" w:rsidTr="003B6A6F">
        <w:trPr>
          <w:cnfStyle w:val="000000100000" w:firstRow="0" w:lastRow="0" w:firstColumn="0" w:lastColumn="0" w:oddVBand="0" w:evenVBand="0" w:oddHBand="1" w:evenHBand="0" w:firstRowFirstColumn="0" w:firstRowLastColumn="0" w:lastRowFirstColumn="0" w:lastRowLastColumn="0"/>
          <w:trHeight w:val="64"/>
        </w:trPr>
        <w:tc>
          <w:tcPr>
            <w:cnfStyle w:val="001000000000" w:firstRow="0" w:lastRow="0" w:firstColumn="1" w:lastColumn="0" w:oddVBand="0" w:evenVBand="0" w:oddHBand="0" w:evenHBand="0" w:firstRowFirstColumn="0" w:firstRowLastColumn="0" w:lastRowFirstColumn="0" w:lastRowLastColumn="0"/>
            <w:tcW w:w="6091" w:type="dxa"/>
            <w:shd w:val="clear" w:color="auto" w:fill="FFFFFF" w:themeFill="background1"/>
            <w:noWrap/>
          </w:tcPr>
          <w:p w14:paraId="60E9F5CF" w14:textId="77777777" w:rsidR="008962E7" w:rsidRPr="002462EC" w:rsidRDefault="008962E7" w:rsidP="007A2EDB">
            <w:pPr>
              <w:pStyle w:val="TableParagraph"/>
              <w:ind w:right="125"/>
              <w:rPr>
                <w:rFonts w:cstheme="minorHAnsi"/>
                <w:color w:val="000000" w:themeColor="text1"/>
                <w:sz w:val="20"/>
                <w:szCs w:val="20"/>
                <w:lang w:val="lv-LV"/>
              </w:rPr>
            </w:pPr>
            <w:r w:rsidRPr="002462EC">
              <w:rPr>
                <w:rFonts w:cstheme="minorHAnsi"/>
                <w:color w:val="000000" w:themeColor="text1"/>
                <w:sz w:val="20"/>
                <w:szCs w:val="20"/>
                <w:lang w:val="lv-LV"/>
              </w:rPr>
              <w:t>Zeme zem ūdeņiem (tajā skaitā meliorācijas sistēmas)</w:t>
            </w:r>
          </w:p>
        </w:tc>
        <w:tc>
          <w:tcPr>
            <w:tcW w:w="1275" w:type="dxa"/>
            <w:shd w:val="clear" w:color="auto" w:fill="FFFFFF" w:themeFill="background1"/>
            <w:noWrap/>
          </w:tcPr>
          <w:p w14:paraId="0A87FF23" w14:textId="02EBC737" w:rsidR="008962E7" w:rsidRPr="002462EC" w:rsidRDefault="008962E7" w:rsidP="007A2EDB">
            <w:pPr>
              <w:pStyle w:val="TableParagraph"/>
              <w:ind w:right="125"/>
              <w:jc w:val="center"/>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2462EC">
              <w:rPr>
                <w:rFonts w:cstheme="minorHAnsi"/>
                <w:sz w:val="20"/>
                <w:szCs w:val="20"/>
              </w:rPr>
              <w:t>203,</w:t>
            </w:r>
            <w:r w:rsidR="003E7E8D">
              <w:rPr>
                <w:rFonts w:cstheme="minorHAnsi"/>
                <w:sz w:val="20"/>
                <w:szCs w:val="20"/>
              </w:rPr>
              <w:t>80</w:t>
            </w:r>
          </w:p>
        </w:tc>
        <w:tc>
          <w:tcPr>
            <w:tcW w:w="1560" w:type="dxa"/>
            <w:shd w:val="clear" w:color="auto" w:fill="FFFFFF" w:themeFill="background1"/>
            <w:noWrap/>
            <w:vAlign w:val="bottom"/>
          </w:tcPr>
          <w:p w14:paraId="1E539BA3" w14:textId="0CB654C0" w:rsidR="008962E7" w:rsidRPr="002462EC" w:rsidRDefault="008962E7" w:rsidP="007A2EDB">
            <w:pPr>
              <w:pStyle w:val="TableParagraph"/>
              <w:ind w:right="125"/>
              <w:jc w:val="center"/>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2462EC">
              <w:rPr>
                <w:rFonts w:cstheme="minorHAnsi"/>
                <w:color w:val="000000"/>
                <w:sz w:val="20"/>
                <w:szCs w:val="20"/>
              </w:rPr>
              <w:t>26</w:t>
            </w:r>
            <w:r>
              <w:rPr>
                <w:rFonts w:cstheme="minorHAnsi"/>
                <w:color w:val="000000"/>
                <w:sz w:val="20"/>
                <w:szCs w:val="20"/>
              </w:rPr>
              <w:t>,</w:t>
            </w:r>
            <w:r w:rsidR="00CD30AD">
              <w:rPr>
                <w:rFonts w:cstheme="minorHAnsi"/>
                <w:color w:val="000000"/>
                <w:sz w:val="20"/>
                <w:szCs w:val="20"/>
              </w:rPr>
              <w:t>8</w:t>
            </w:r>
            <w:r w:rsidR="003E7E8D">
              <w:rPr>
                <w:rFonts w:cstheme="minorHAnsi"/>
                <w:color w:val="000000"/>
                <w:sz w:val="20"/>
                <w:szCs w:val="20"/>
              </w:rPr>
              <w:t>5</w:t>
            </w:r>
          </w:p>
        </w:tc>
      </w:tr>
      <w:tr w:rsidR="008962E7" w:rsidRPr="002462EC" w14:paraId="7CF58952" w14:textId="77777777" w:rsidTr="003B6A6F">
        <w:trPr>
          <w:trHeight w:val="64"/>
        </w:trPr>
        <w:tc>
          <w:tcPr>
            <w:cnfStyle w:val="001000000000" w:firstRow="0" w:lastRow="0" w:firstColumn="1" w:lastColumn="0" w:oddVBand="0" w:evenVBand="0" w:oddHBand="0" w:evenHBand="0" w:firstRowFirstColumn="0" w:firstRowLastColumn="0" w:lastRowFirstColumn="0" w:lastRowLastColumn="0"/>
            <w:tcW w:w="6091" w:type="dxa"/>
            <w:shd w:val="clear" w:color="auto" w:fill="FFFFFF" w:themeFill="background1"/>
            <w:noWrap/>
          </w:tcPr>
          <w:p w14:paraId="2AD06FF2" w14:textId="77777777" w:rsidR="008962E7" w:rsidRPr="002462EC" w:rsidRDefault="008962E7" w:rsidP="007A2EDB">
            <w:pPr>
              <w:pStyle w:val="TableParagraph"/>
              <w:ind w:right="125"/>
              <w:rPr>
                <w:rFonts w:cstheme="minorHAnsi"/>
                <w:color w:val="000000" w:themeColor="text1"/>
                <w:sz w:val="20"/>
                <w:szCs w:val="20"/>
                <w:lang w:val="lv-LV"/>
              </w:rPr>
            </w:pPr>
            <w:r w:rsidRPr="002462EC">
              <w:rPr>
                <w:rFonts w:cstheme="minorHAnsi"/>
                <w:color w:val="000000" w:themeColor="text1"/>
                <w:sz w:val="20"/>
                <w:szCs w:val="20"/>
                <w:lang w:val="lv-LV"/>
              </w:rPr>
              <w:t>Krūmājs</w:t>
            </w:r>
          </w:p>
        </w:tc>
        <w:tc>
          <w:tcPr>
            <w:tcW w:w="1275" w:type="dxa"/>
            <w:shd w:val="clear" w:color="auto" w:fill="FFFFFF" w:themeFill="background1"/>
            <w:noWrap/>
          </w:tcPr>
          <w:p w14:paraId="19635EFF" w14:textId="1A6C7D2A" w:rsidR="008962E7" w:rsidRPr="002462EC" w:rsidRDefault="008962E7" w:rsidP="007A2EDB">
            <w:pPr>
              <w:pStyle w:val="TableParagraph"/>
              <w:ind w:right="125"/>
              <w:jc w:val="cente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2462EC">
              <w:rPr>
                <w:rFonts w:cstheme="minorHAnsi"/>
                <w:sz w:val="20"/>
                <w:szCs w:val="20"/>
              </w:rPr>
              <w:t>4</w:t>
            </w:r>
            <w:r w:rsidR="00CD30AD">
              <w:rPr>
                <w:rFonts w:cstheme="minorHAnsi"/>
                <w:sz w:val="20"/>
                <w:szCs w:val="20"/>
              </w:rPr>
              <w:t>5</w:t>
            </w:r>
            <w:r w:rsidRPr="002462EC">
              <w:rPr>
                <w:rFonts w:cstheme="minorHAnsi"/>
                <w:sz w:val="20"/>
                <w:szCs w:val="20"/>
              </w:rPr>
              <w:t>,</w:t>
            </w:r>
            <w:r w:rsidR="00CD30AD">
              <w:rPr>
                <w:rFonts w:cstheme="minorHAnsi"/>
                <w:sz w:val="20"/>
                <w:szCs w:val="20"/>
              </w:rPr>
              <w:t>5</w:t>
            </w:r>
            <w:r w:rsidR="00D76D87">
              <w:rPr>
                <w:rFonts w:cstheme="minorHAnsi"/>
                <w:sz w:val="20"/>
                <w:szCs w:val="20"/>
              </w:rPr>
              <w:t>1</w:t>
            </w:r>
          </w:p>
        </w:tc>
        <w:tc>
          <w:tcPr>
            <w:tcW w:w="1560" w:type="dxa"/>
            <w:shd w:val="clear" w:color="auto" w:fill="FFFFFF" w:themeFill="background1"/>
            <w:noWrap/>
            <w:vAlign w:val="bottom"/>
          </w:tcPr>
          <w:p w14:paraId="14402C70" w14:textId="1FF1416F" w:rsidR="008962E7" w:rsidRPr="002462EC" w:rsidRDefault="008962E7" w:rsidP="007A2EDB">
            <w:pPr>
              <w:pStyle w:val="TableParagraph"/>
              <w:ind w:right="125"/>
              <w:jc w:val="center"/>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rPr>
            </w:pPr>
            <w:r w:rsidRPr="002462EC">
              <w:rPr>
                <w:rFonts w:cstheme="minorHAnsi"/>
                <w:color w:val="000000"/>
                <w:sz w:val="20"/>
                <w:szCs w:val="20"/>
              </w:rPr>
              <w:t>6</w:t>
            </w:r>
            <w:r>
              <w:rPr>
                <w:rFonts w:cstheme="minorHAnsi"/>
                <w:color w:val="000000"/>
                <w:sz w:val="20"/>
                <w:szCs w:val="20"/>
              </w:rPr>
              <w:t>,</w:t>
            </w:r>
            <w:r w:rsidR="00CD30AD">
              <w:rPr>
                <w:rFonts w:cstheme="minorHAnsi"/>
                <w:color w:val="000000"/>
                <w:sz w:val="20"/>
                <w:szCs w:val="20"/>
              </w:rPr>
              <w:t>0</w:t>
            </w:r>
          </w:p>
        </w:tc>
      </w:tr>
      <w:tr w:rsidR="008962E7" w:rsidRPr="002462EC" w14:paraId="4E7E403F" w14:textId="77777777" w:rsidTr="003B6A6F">
        <w:trPr>
          <w:cnfStyle w:val="000000100000" w:firstRow="0" w:lastRow="0" w:firstColumn="0" w:lastColumn="0" w:oddVBand="0" w:evenVBand="0" w:oddHBand="1" w:evenHBand="0" w:firstRowFirstColumn="0" w:firstRowLastColumn="0" w:lastRowFirstColumn="0" w:lastRowLastColumn="0"/>
          <w:trHeight w:val="64"/>
        </w:trPr>
        <w:tc>
          <w:tcPr>
            <w:cnfStyle w:val="001000000000" w:firstRow="0" w:lastRow="0" w:firstColumn="1" w:lastColumn="0" w:oddVBand="0" w:evenVBand="0" w:oddHBand="0" w:evenHBand="0" w:firstRowFirstColumn="0" w:firstRowLastColumn="0" w:lastRowFirstColumn="0" w:lastRowLastColumn="0"/>
            <w:tcW w:w="6091" w:type="dxa"/>
            <w:shd w:val="clear" w:color="auto" w:fill="FFFFFF" w:themeFill="background1"/>
            <w:noWrap/>
          </w:tcPr>
          <w:p w14:paraId="72A1F750" w14:textId="77777777" w:rsidR="008962E7" w:rsidRPr="002462EC" w:rsidRDefault="008962E7" w:rsidP="007A2EDB">
            <w:pPr>
              <w:pStyle w:val="TableParagraph"/>
              <w:ind w:right="125"/>
              <w:rPr>
                <w:rFonts w:cstheme="minorHAnsi"/>
                <w:color w:val="000000" w:themeColor="text1"/>
                <w:sz w:val="20"/>
                <w:szCs w:val="20"/>
                <w:lang w:val="lv-LV"/>
              </w:rPr>
            </w:pPr>
            <w:proofErr w:type="spellStart"/>
            <w:r w:rsidRPr="002462EC">
              <w:rPr>
                <w:rFonts w:cstheme="minorHAnsi"/>
                <w:sz w:val="20"/>
                <w:szCs w:val="20"/>
              </w:rPr>
              <w:t>Zeme</w:t>
            </w:r>
            <w:proofErr w:type="spellEnd"/>
            <w:r w:rsidRPr="002462EC">
              <w:rPr>
                <w:rFonts w:cstheme="minorHAnsi"/>
                <w:sz w:val="20"/>
                <w:szCs w:val="20"/>
              </w:rPr>
              <w:t xml:space="preserve"> </w:t>
            </w:r>
            <w:proofErr w:type="spellStart"/>
            <w:r w:rsidRPr="002462EC">
              <w:rPr>
                <w:rFonts w:cstheme="minorHAnsi"/>
                <w:sz w:val="20"/>
                <w:szCs w:val="20"/>
              </w:rPr>
              <w:t>zem</w:t>
            </w:r>
            <w:proofErr w:type="spellEnd"/>
            <w:r w:rsidRPr="002462EC">
              <w:rPr>
                <w:rFonts w:cstheme="minorHAnsi"/>
                <w:sz w:val="20"/>
                <w:szCs w:val="20"/>
              </w:rPr>
              <w:t xml:space="preserve"> </w:t>
            </w:r>
            <w:proofErr w:type="spellStart"/>
            <w:r w:rsidRPr="002462EC">
              <w:rPr>
                <w:rFonts w:cstheme="minorHAnsi"/>
                <w:sz w:val="20"/>
                <w:szCs w:val="20"/>
              </w:rPr>
              <w:t>ēkām</w:t>
            </w:r>
            <w:proofErr w:type="spellEnd"/>
            <w:r w:rsidRPr="002462EC">
              <w:rPr>
                <w:rFonts w:cstheme="minorHAnsi"/>
                <w:sz w:val="20"/>
                <w:szCs w:val="20"/>
              </w:rPr>
              <w:t xml:space="preserve">, </w:t>
            </w:r>
            <w:proofErr w:type="spellStart"/>
            <w:r w:rsidRPr="002462EC">
              <w:rPr>
                <w:rFonts w:cstheme="minorHAnsi"/>
                <w:sz w:val="20"/>
                <w:szCs w:val="20"/>
              </w:rPr>
              <w:t>būvēm</w:t>
            </w:r>
            <w:proofErr w:type="spellEnd"/>
            <w:r w:rsidRPr="002462EC">
              <w:rPr>
                <w:rFonts w:cstheme="minorHAnsi"/>
                <w:sz w:val="20"/>
                <w:szCs w:val="20"/>
              </w:rPr>
              <w:t xml:space="preserve"> un </w:t>
            </w:r>
            <w:proofErr w:type="spellStart"/>
            <w:r w:rsidRPr="002462EC">
              <w:rPr>
                <w:rFonts w:cstheme="minorHAnsi"/>
                <w:sz w:val="20"/>
                <w:szCs w:val="20"/>
              </w:rPr>
              <w:t>pagalmiem</w:t>
            </w:r>
            <w:proofErr w:type="spellEnd"/>
          </w:p>
        </w:tc>
        <w:tc>
          <w:tcPr>
            <w:tcW w:w="1275" w:type="dxa"/>
            <w:shd w:val="clear" w:color="auto" w:fill="FFFFFF" w:themeFill="background1"/>
            <w:noWrap/>
          </w:tcPr>
          <w:p w14:paraId="4A99A0E3" w14:textId="2FB4DE58" w:rsidR="008962E7" w:rsidRPr="002462EC" w:rsidRDefault="008962E7" w:rsidP="007A2EDB">
            <w:pPr>
              <w:pStyle w:val="TableParagraph"/>
              <w:ind w:right="125"/>
              <w:jc w:val="center"/>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2462EC">
              <w:rPr>
                <w:rFonts w:cstheme="minorHAnsi"/>
                <w:sz w:val="20"/>
                <w:szCs w:val="20"/>
              </w:rPr>
              <w:t>14,</w:t>
            </w:r>
            <w:r w:rsidR="00CD30AD">
              <w:rPr>
                <w:rFonts w:cstheme="minorHAnsi"/>
                <w:sz w:val="20"/>
                <w:szCs w:val="20"/>
              </w:rPr>
              <w:t>33</w:t>
            </w:r>
          </w:p>
        </w:tc>
        <w:tc>
          <w:tcPr>
            <w:tcW w:w="1560" w:type="dxa"/>
            <w:shd w:val="clear" w:color="auto" w:fill="FFFFFF" w:themeFill="background1"/>
            <w:noWrap/>
            <w:vAlign w:val="bottom"/>
          </w:tcPr>
          <w:p w14:paraId="02BE02CE" w14:textId="77777777" w:rsidR="008962E7" w:rsidRPr="002462EC" w:rsidRDefault="008962E7" w:rsidP="007A2EDB">
            <w:pPr>
              <w:pStyle w:val="TableParagraph"/>
              <w:ind w:right="125"/>
              <w:jc w:val="center"/>
              <w:cnfStyle w:val="000000100000" w:firstRow="0" w:lastRow="0" w:firstColumn="0" w:lastColumn="0" w:oddVBand="0" w:evenVBand="0" w:oddHBand="1" w:evenHBand="0" w:firstRowFirstColumn="0" w:firstRowLastColumn="0" w:lastRowFirstColumn="0" w:lastRowLastColumn="0"/>
              <w:rPr>
                <w:rFonts w:cstheme="minorHAnsi"/>
                <w:color w:val="000000"/>
                <w:sz w:val="20"/>
                <w:szCs w:val="20"/>
              </w:rPr>
            </w:pPr>
            <w:r w:rsidRPr="002462EC">
              <w:rPr>
                <w:rFonts w:cstheme="minorHAnsi"/>
                <w:color w:val="000000"/>
                <w:sz w:val="20"/>
                <w:szCs w:val="20"/>
              </w:rPr>
              <w:t>1</w:t>
            </w:r>
            <w:r>
              <w:rPr>
                <w:rFonts w:cstheme="minorHAnsi"/>
                <w:color w:val="000000"/>
                <w:sz w:val="20"/>
                <w:szCs w:val="20"/>
              </w:rPr>
              <w:t>,</w:t>
            </w:r>
            <w:r w:rsidRPr="002462EC">
              <w:rPr>
                <w:rFonts w:cstheme="minorHAnsi"/>
                <w:color w:val="000000"/>
                <w:sz w:val="20"/>
                <w:szCs w:val="20"/>
              </w:rPr>
              <w:t>89</w:t>
            </w:r>
          </w:p>
        </w:tc>
      </w:tr>
      <w:tr w:rsidR="008962E7" w:rsidRPr="002462EC" w14:paraId="4B6E5609" w14:textId="77777777" w:rsidTr="003B6A6F">
        <w:trPr>
          <w:trHeight w:val="64"/>
        </w:trPr>
        <w:tc>
          <w:tcPr>
            <w:cnfStyle w:val="001000000000" w:firstRow="0" w:lastRow="0" w:firstColumn="1" w:lastColumn="0" w:oddVBand="0" w:evenVBand="0" w:oddHBand="0" w:evenHBand="0" w:firstRowFirstColumn="0" w:firstRowLastColumn="0" w:lastRowFirstColumn="0" w:lastRowLastColumn="0"/>
            <w:tcW w:w="6091" w:type="dxa"/>
            <w:shd w:val="clear" w:color="auto" w:fill="FFFFFF" w:themeFill="background1"/>
            <w:noWrap/>
          </w:tcPr>
          <w:p w14:paraId="5C739F8F" w14:textId="77777777" w:rsidR="008962E7" w:rsidRPr="002462EC" w:rsidRDefault="008962E7" w:rsidP="007A2EDB">
            <w:pPr>
              <w:pStyle w:val="TableParagraph"/>
              <w:ind w:right="125"/>
              <w:rPr>
                <w:rFonts w:cstheme="minorHAnsi"/>
                <w:color w:val="000000" w:themeColor="text1"/>
                <w:sz w:val="20"/>
                <w:szCs w:val="20"/>
                <w:lang w:val="lv-LV"/>
              </w:rPr>
            </w:pPr>
            <w:r w:rsidRPr="002462EC">
              <w:rPr>
                <w:rFonts w:cstheme="minorHAnsi"/>
                <w:color w:val="000000" w:themeColor="text1"/>
                <w:sz w:val="20"/>
                <w:szCs w:val="20"/>
                <w:lang w:val="lv-LV"/>
              </w:rPr>
              <w:t>Zeme zem purviem</w:t>
            </w:r>
          </w:p>
        </w:tc>
        <w:tc>
          <w:tcPr>
            <w:tcW w:w="1275" w:type="dxa"/>
            <w:shd w:val="clear" w:color="auto" w:fill="FFFFFF" w:themeFill="background1"/>
            <w:noWrap/>
          </w:tcPr>
          <w:p w14:paraId="5ABD064B" w14:textId="7CCC1DC9" w:rsidR="008962E7" w:rsidRPr="002462EC" w:rsidRDefault="008962E7" w:rsidP="007A2EDB">
            <w:pPr>
              <w:pStyle w:val="TableParagraph"/>
              <w:ind w:right="125"/>
              <w:jc w:val="cente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2462EC">
              <w:rPr>
                <w:rFonts w:cstheme="minorHAnsi"/>
                <w:sz w:val="20"/>
                <w:szCs w:val="20"/>
              </w:rPr>
              <w:t>10,</w:t>
            </w:r>
            <w:r w:rsidR="00CD30AD">
              <w:rPr>
                <w:rFonts w:cstheme="minorHAnsi"/>
                <w:sz w:val="20"/>
                <w:szCs w:val="20"/>
              </w:rPr>
              <w:t>1</w:t>
            </w:r>
            <w:r w:rsidRPr="002462EC">
              <w:rPr>
                <w:rFonts w:cstheme="minorHAnsi"/>
                <w:sz w:val="20"/>
                <w:szCs w:val="20"/>
              </w:rPr>
              <w:t>3</w:t>
            </w:r>
          </w:p>
        </w:tc>
        <w:tc>
          <w:tcPr>
            <w:tcW w:w="1560" w:type="dxa"/>
            <w:shd w:val="clear" w:color="auto" w:fill="FFFFFF" w:themeFill="background1"/>
            <w:noWrap/>
            <w:vAlign w:val="bottom"/>
          </w:tcPr>
          <w:p w14:paraId="20A740D1" w14:textId="020AFAEE" w:rsidR="008962E7" w:rsidRPr="002462EC" w:rsidRDefault="008962E7" w:rsidP="007A2EDB">
            <w:pPr>
              <w:pStyle w:val="TableParagraph"/>
              <w:ind w:right="125"/>
              <w:jc w:val="cente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2462EC">
              <w:rPr>
                <w:rFonts w:cstheme="minorHAnsi"/>
                <w:color w:val="000000"/>
                <w:sz w:val="20"/>
                <w:szCs w:val="20"/>
              </w:rPr>
              <w:t>1</w:t>
            </w:r>
            <w:r>
              <w:rPr>
                <w:rFonts w:cstheme="minorHAnsi"/>
                <w:color w:val="000000"/>
                <w:sz w:val="20"/>
                <w:szCs w:val="20"/>
              </w:rPr>
              <w:t>,</w:t>
            </w:r>
            <w:r w:rsidRPr="002462EC">
              <w:rPr>
                <w:rFonts w:cstheme="minorHAnsi"/>
                <w:color w:val="000000"/>
                <w:sz w:val="20"/>
                <w:szCs w:val="20"/>
              </w:rPr>
              <w:t>3</w:t>
            </w:r>
            <w:r w:rsidR="003E7E8D">
              <w:rPr>
                <w:rFonts w:cstheme="minorHAnsi"/>
                <w:color w:val="000000"/>
                <w:sz w:val="20"/>
                <w:szCs w:val="20"/>
              </w:rPr>
              <w:t>3</w:t>
            </w:r>
          </w:p>
        </w:tc>
      </w:tr>
      <w:tr w:rsidR="008962E7" w:rsidRPr="002462EC" w14:paraId="5B222CB4" w14:textId="77777777" w:rsidTr="003B6A6F">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6091" w:type="dxa"/>
            <w:shd w:val="clear" w:color="auto" w:fill="FFFFFF" w:themeFill="background1"/>
            <w:noWrap/>
          </w:tcPr>
          <w:p w14:paraId="62E77561" w14:textId="77777777" w:rsidR="008962E7" w:rsidRPr="002462EC" w:rsidRDefault="008962E7" w:rsidP="007A2EDB">
            <w:pPr>
              <w:pStyle w:val="TableParagraph"/>
              <w:ind w:right="125"/>
              <w:rPr>
                <w:rFonts w:cstheme="minorHAnsi"/>
                <w:b w:val="0"/>
                <w:color w:val="000000" w:themeColor="text1"/>
                <w:sz w:val="20"/>
                <w:szCs w:val="20"/>
                <w:lang w:val="lv-LV"/>
              </w:rPr>
            </w:pPr>
            <w:r w:rsidRPr="002462EC">
              <w:rPr>
                <w:rFonts w:cstheme="minorHAnsi"/>
                <w:color w:val="000000" w:themeColor="text1"/>
                <w:sz w:val="20"/>
                <w:szCs w:val="20"/>
                <w:lang w:val="lv-LV"/>
              </w:rPr>
              <w:t>Zeme zem ceļiem, cits lietojuma veids, t.s aizsargjoslas, elektrolīnijas</w:t>
            </w:r>
          </w:p>
        </w:tc>
        <w:tc>
          <w:tcPr>
            <w:tcW w:w="1275" w:type="dxa"/>
            <w:shd w:val="clear" w:color="auto" w:fill="FFFFFF" w:themeFill="background1"/>
            <w:noWrap/>
          </w:tcPr>
          <w:p w14:paraId="648EE978" w14:textId="48EE01A5" w:rsidR="008962E7" w:rsidRPr="002462EC" w:rsidRDefault="003E7E8D" w:rsidP="007A2EDB">
            <w:pPr>
              <w:pStyle w:val="TableParagraph"/>
              <w:ind w:right="125"/>
              <w:jc w:val="center"/>
              <w:cnfStyle w:val="000000100000" w:firstRow="0" w:lastRow="0" w:firstColumn="0" w:lastColumn="0" w:oddVBand="0" w:evenVBand="0" w:oddHBand="1" w:evenHBand="0" w:firstRowFirstColumn="0" w:firstRowLastColumn="0" w:lastRowFirstColumn="0" w:lastRowLastColumn="0"/>
              <w:rPr>
                <w:rFonts w:cstheme="minorHAnsi"/>
                <w:color w:val="000000" w:themeColor="text1"/>
                <w:sz w:val="20"/>
                <w:szCs w:val="20"/>
                <w:lang w:val="lv-LV"/>
              </w:rPr>
            </w:pPr>
            <w:r>
              <w:rPr>
                <w:rFonts w:cstheme="minorHAnsi"/>
                <w:sz w:val="20"/>
                <w:szCs w:val="20"/>
              </w:rPr>
              <w:t>8</w:t>
            </w:r>
            <w:r w:rsidR="008962E7" w:rsidRPr="002462EC">
              <w:rPr>
                <w:rFonts w:cstheme="minorHAnsi"/>
                <w:sz w:val="20"/>
                <w:szCs w:val="20"/>
              </w:rPr>
              <w:t>,</w:t>
            </w:r>
            <w:r>
              <w:rPr>
                <w:rFonts w:cstheme="minorHAnsi"/>
                <w:sz w:val="20"/>
                <w:szCs w:val="20"/>
              </w:rPr>
              <w:t>14</w:t>
            </w:r>
          </w:p>
        </w:tc>
        <w:tc>
          <w:tcPr>
            <w:tcW w:w="1560" w:type="dxa"/>
            <w:shd w:val="clear" w:color="auto" w:fill="FFFFFF" w:themeFill="background1"/>
            <w:noWrap/>
            <w:vAlign w:val="bottom"/>
          </w:tcPr>
          <w:p w14:paraId="599F9BA0" w14:textId="6DC203BC" w:rsidR="008962E7" w:rsidRPr="002462EC" w:rsidRDefault="008962E7" w:rsidP="007A2EDB">
            <w:pPr>
              <w:pStyle w:val="TableParagraph"/>
              <w:ind w:right="125"/>
              <w:jc w:val="center"/>
              <w:cnfStyle w:val="000000100000" w:firstRow="0" w:lastRow="0" w:firstColumn="0" w:lastColumn="0" w:oddVBand="0" w:evenVBand="0" w:oddHBand="1" w:evenHBand="0" w:firstRowFirstColumn="0" w:firstRowLastColumn="0" w:lastRowFirstColumn="0" w:lastRowLastColumn="0"/>
              <w:rPr>
                <w:rFonts w:cstheme="minorHAnsi"/>
                <w:color w:val="000000" w:themeColor="text1"/>
                <w:sz w:val="20"/>
                <w:szCs w:val="20"/>
                <w:highlight w:val="yellow"/>
                <w:lang w:val="lv-LV"/>
              </w:rPr>
            </w:pPr>
            <w:r w:rsidRPr="002462EC">
              <w:rPr>
                <w:rFonts w:cstheme="minorHAnsi"/>
                <w:color w:val="000000"/>
                <w:sz w:val="20"/>
                <w:szCs w:val="20"/>
              </w:rPr>
              <w:t>1</w:t>
            </w:r>
            <w:r>
              <w:rPr>
                <w:rFonts w:cstheme="minorHAnsi"/>
                <w:color w:val="000000"/>
                <w:sz w:val="20"/>
                <w:szCs w:val="20"/>
              </w:rPr>
              <w:t>,</w:t>
            </w:r>
            <w:r w:rsidR="00CD30AD">
              <w:rPr>
                <w:rFonts w:cstheme="minorHAnsi"/>
                <w:color w:val="000000"/>
                <w:sz w:val="20"/>
                <w:szCs w:val="20"/>
              </w:rPr>
              <w:t>0</w:t>
            </w:r>
            <w:r w:rsidR="003E7E8D">
              <w:rPr>
                <w:rFonts w:cstheme="minorHAnsi"/>
                <w:color w:val="000000"/>
                <w:sz w:val="20"/>
                <w:szCs w:val="20"/>
              </w:rPr>
              <w:t>7</w:t>
            </w:r>
          </w:p>
        </w:tc>
      </w:tr>
      <w:tr w:rsidR="008962E7" w:rsidRPr="002462EC" w14:paraId="23519953" w14:textId="77777777" w:rsidTr="003B6A6F">
        <w:trPr>
          <w:trHeight w:val="315"/>
        </w:trPr>
        <w:tc>
          <w:tcPr>
            <w:cnfStyle w:val="001000000000" w:firstRow="0" w:lastRow="0" w:firstColumn="1" w:lastColumn="0" w:oddVBand="0" w:evenVBand="0" w:oddHBand="0" w:evenHBand="0" w:firstRowFirstColumn="0" w:firstRowLastColumn="0" w:lastRowFirstColumn="0" w:lastRowLastColumn="0"/>
            <w:tcW w:w="6091" w:type="dxa"/>
            <w:shd w:val="clear" w:color="auto" w:fill="FFFFFF" w:themeFill="background1"/>
            <w:noWrap/>
          </w:tcPr>
          <w:p w14:paraId="4919DE97" w14:textId="67072DB1" w:rsidR="008962E7" w:rsidRPr="002462EC" w:rsidRDefault="008962E7" w:rsidP="007A2EDB">
            <w:pPr>
              <w:pStyle w:val="TableParagraph"/>
              <w:ind w:right="125"/>
              <w:rPr>
                <w:rFonts w:cstheme="minorHAnsi"/>
                <w:color w:val="000000" w:themeColor="text1"/>
                <w:sz w:val="20"/>
                <w:szCs w:val="20"/>
                <w:lang w:val="lv-LV"/>
              </w:rPr>
            </w:pPr>
            <w:r w:rsidRPr="002462EC">
              <w:rPr>
                <w:rFonts w:cstheme="minorHAnsi"/>
                <w:color w:val="000000" w:themeColor="text1"/>
                <w:sz w:val="20"/>
                <w:szCs w:val="20"/>
                <w:lang w:val="lv-LV"/>
              </w:rPr>
              <w:t>Pārējās zemes (kapsētu teritorijas</w:t>
            </w:r>
            <w:r w:rsidR="00CD30AD">
              <w:rPr>
                <w:rFonts w:cstheme="minorHAnsi"/>
                <w:color w:val="000000" w:themeColor="text1"/>
                <w:sz w:val="20"/>
                <w:szCs w:val="20"/>
                <w:lang w:val="lv-LV"/>
              </w:rPr>
              <w:t>,akmeņu krāvums</w:t>
            </w:r>
            <w:r w:rsidR="003E7E8D">
              <w:rPr>
                <w:rFonts w:cstheme="minorHAnsi"/>
                <w:color w:val="000000" w:themeColor="text1"/>
                <w:sz w:val="20"/>
                <w:szCs w:val="20"/>
                <w:lang w:val="lv-LV"/>
              </w:rPr>
              <w:t xml:space="preserve"> u.c.</w:t>
            </w:r>
            <w:r w:rsidRPr="002462EC">
              <w:rPr>
                <w:rFonts w:cstheme="minorHAnsi"/>
                <w:color w:val="000000" w:themeColor="text1"/>
                <w:sz w:val="20"/>
                <w:szCs w:val="20"/>
                <w:lang w:val="lv-LV"/>
              </w:rPr>
              <w:t>)</w:t>
            </w:r>
          </w:p>
        </w:tc>
        <w:tc>
          <w:tcPr>
            <w:tcW w:w="1275" w:type="dxa"/>
            <w:shd w:val="clear" w:color="auto" w:fill="FFFFFF" w:themeFill="background1"/>
            <w:noWrap/>
          </w:tcPr>
          <w:p w14:paraId="007D2199" w14:textId="1A9AB43C" w:rsidR="008962E7" w:rsidRPr="002462EC" w:rsidRDefault="00170A6F" w:rsidP="007A2EDB">
            <w:pPr>
              <w:pStyle w:val="TableParagraph"/>
              <w:tabs>
                <w:tab w:val="left" w:pos="525"/>
                <w:tab w:val="center" w:pos="597"/>
              </w:tabs>
              <w:ind w:right="125"/>
              <w:jc w:val="center"/>
              <w:cnfStyle w:val="000000000000" w:firstRow="0" w:lastRow="0" w:firstColumn="0" w:lastColumn="0" w:oddVBand="0" w:evenVBand="0" w:oddHBand="0" w:evenHBand="0" w:firstRowFirstColumn="0" w:firstRowLastColumn="0" w:lastRowFirstColumn="0" w:lastRowLastColumn="0"/>
              <w:rPr>
                <w:rFonts w:cstheme="minorHAnsi"/>
                <w:sz w:val="20"/>
                <w:szCs w:val="20"/>
              </w:rPr>
            </w:pPr>
            <w:r>
              <w:rPr>
                <w:rFonts w:cstheme="minorHAnsi"/>
                <w:sz w:val="20"/>
                <w:szCs w:val="20"/>
              </w:rPr>
              <w:t>1,53</w:t>
            </w:r>
          </w:p>
        </w:tc>
        <w:tc>
          <w:tcPr>
            <w:tcW w:w="1560" w:type="dxa"/>
            <w:shd w:val="clear" w:color="auto" w:fill="FFFFFF" w:themeFill="background1"/>
            <w:noWrap/>
            <w:vAlign w:val="bottom"/>
          </w:tcPr>
          <w:p w14:paraId="5B7E9CC8" w14:textId="12407D18" w:rsidR="008962E7" w:rsidRPr="002462EC" w:rsidRDefault="008962E7" w:rsidP="007A2EDB">
            <w:pPr>
              <w:pStyle w:val="TableParagraph"/>
              <w:ind w:right="125"/>
              <w:jc w:val="cente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2462EC">
              <w:rPr>
                <w:rFonts w:cstheme="minorHAnsi"/>
                <w:sz w:val="20"/>
                <w:szCs w:val="20"/>
              </w:rPr>
              <w:t>0</w:t>
            </w:r>
            <w:r>
              <w:rPr>
                <w:rFonts w:cstheme="minorHAnsi"/>
                <w:sz w:val="20"/>
                <w:szCs w:val="20"/>
              </w:rPr>
              <w:t>,</w:t>
            </w:r>
            <w:r w:rsidR="00170A6F">
              <w:rPr>
                <w:rFonts w:cstheme="minorHAnsi"/>
                <w:sz w:val="20"/>
                <w:szCs w:val="20"/>
              </w:rPr>
              <w:t>2</w:t>
            </w:r>
            <w:r w:rsidR="00CD30AD">
              <w:rPr>
                <w:rFonts w:cstheme="minorHAnsi"/>
                <w:sz w:val="20"/>
                <w:szCs w:val="20"/>
              </w:rPr>
              <w:t>0</w:t>
            </w:r>
          </w:p>
        </w:tc>
      </w:tr>
      <w:tr w:rsidR="008962E7" w:rsidRPr="002462EC" w14:paraId="74AACA81" w14:textId="77777777" w:rsidTr="003B6A6F">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6091" w:type="dxa"/>
            <w:shd w:val="clear" w:color="auto" w:fill="FFFFFF" w:themeFill="background1"/>
            <w:noWrap/>
          </w:tcPr>
          <w:p w14:paraId="0C73BCFA" w14:textId="77777777" w:rsidR="008962E7" w:rsidRPr="002462EC" w:rsidRDefault="008962E7" w:rsidP="007A2EDB">
            <w:pPr>
              <w:pStyle w:val="TableParagraph"/>
              <w:ind w:right="125"/>
              <w:rPr>
                <w:rFonts w:cstheme="minorHAnsi"/>
                <w:color w:val="000000" w:themeColor="text1"/>
                <w:sz w:val="20"/>
                <w:szCs w:val="20"/>
                <w:lang w:val="lv-LV"/>
              </w:rPr>
            </w:pPr>
            <w:r w:rsidRPr="002462EC">
              <w:rPr>
                <w:rFonts w:cstheme="minorHAnsi"/>
                <w:color w:val="000000" w:themeColor="text1"/>
                <w:sz w:val="20"/>
                <w:szCs w:val="20"/>
                <w:lang w:val="lv-LV"/>
              </w:rPr>
              <w:t>Kopā</w:t>
            </w:r>
          </w:p>
        </w:tc>
        <w:tc>
          <w:tcPr>
            <w:tcW w:w="1275" w:type="dxa"/>
            <w:shd w:val="clear" w:color="auto" w:fill="FFFFFF" w:themeFill="background1"/>
            <w:noWrap/>
          </w:tcPr>
          <w:p w14:paraId="4F2582A9" w14:textId="031EF23A" w:rsidR="008962E7" w:rsidRPr="002462EC" w:rsidRDefault="008962E7" w:rsidP="007A2EDB">
            <w:pPr>
              <w:pStyle w:val="TableParagraph"/>
              <w:ind w:right="125"/>
              <w:jc w:val="center"/>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2462EC">
              <w:rPr>
                <w:rFonts w:cstheme="minorHAnsi"/>
                <w:sz w:val="20"/>
                <w:szCs w:val="20"/>
              </w:rPr>
              <w:t>7</w:t>
            </w:r>
            <w:r w:rsidR="002E130B">
              <w:rPr>
                <w:rFonts w:cstheme="minorHAnsi"/>
                <w:sz w:val="20"/>
                <w:szCs w:val="20"/>
              </w:rPr>
              <w:t>5</w:t>
            </w:r>
            <w:r w:rsidR="003E7E8D">
              <w:rPr>
                <w:rFonts w:cstheme="minorHAnsi"/>
                <w:sz w:val="20"/>
                <w:szCs w:val="20"/>
              </w:rPr>
              <w:t>9</w:t>
            </w:r>
            <w:r w:rsidRPr="002462EC">
              <w:rPr>
                <w:rFonts w:cstheme="minorHAnsi"/>
                <w:sz w:val="20"/>
                <w:szCs w:val="20"/>
              </w:rPr>
              <w:t>,</w:t>
            </w:r>
            <w:r w:rsidR="003E7E8D">
              <w:rPr>
                <w:rFonts w:cstheme="minorHAnsi"/>
                <w:sz w:val="20"/>
                <w:szCs w:val="20"/>
              </w:rPr>
              <w:t>15</w:t>
            </w:r>
          </w:p>
        </w:tc>
        <w:tc>
          <w:tcPr>
            <w:tcW w:w="1560" w:type="dxa"/>
            <w:shd w:val="clear" w:color="auto" w:fill="FFFFFF" w:themeFill="background1"/>
            <w:noWrap/>
          </w:tcPr>
          <w:p w14:paraId="6D125DF1" w14:textId="77777777" w:rsidR="008962E7" w:rsidRPr="002462EC" w:rsidRDefault="008962E7" w:rsidP="007A2EDB">
            <w:pPr>
              <w:pStyle w:val="TableParagraph"/>
              <w:ind w:right="125"/>
              <w:jc w:val="center"/>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2462EC">
              <w:rPr>
                <w:rFonts w:cstheme="minorHAnsi"/>
                <w:sz w:val="20"/>
                <w:szCs w:val="20"/>
              </w:rPr>
              <w:t>100</w:t>
            </w:r>
          </w:p>
        </w:tc>
      </w:tr>
      <w:bookmarkEnd w:id="25"/>
    </w:tbl>
    <w:p w14:paraId="57279CB1" w14:textId="77777777" w:rsidR="008962E7" w:rsidRDefault="008962E7" w:rsidP="008962E7">
      <w:pPr>
        <w:spacing w:before="120"/>
        <w:rPr>
          <w:szCs w:val="22"/>
        </w:rPr>
      </w:pPr>
    </w:p>
    <w:p w14:paraId="13C1F79A" w14:textId="1C0743FF" w:rsidR="00311695" w:rsidRDefault="00311695" w:rsidP="00B518F9">
      <w:pPr>
        <w:ind w:right="567"/>
      </w:pPr>
      <w:r>
        <w:t>DP</w:t>
      </w:r>
      <w:r w:rsidRPr="0026067F">
        <w:t xml:space="preserve"> teritorijā pilnībā vai daļēji </w:t>
      </w:r>
      <w:r w:rsidRPr="008F13A0">
        <w:t>ietilpst 243</w:t>
      </w:r>
      <w:r w:rsidR="008962E7">
        <w:t> </w:t>
      </w:r>
      <w:r w:rsidRPr="008F13A0">
        <w:t>zemes</w:t>
      </w:r>
      <w:r>
        <w:t xml:space="preserve"> īpašumi </w:t>
      </w:r>
      <w:r w:rsidRPr="00B476CF">
        <w:t>(</w:t>
      </w:r>
      <w:r>
        <w:t>skat</w:t>
      </w:r>
      <w:r w:rsidR="004C375A">
        <w:t>īt</w:t>
      </w:r>
      <w:r w:rsidRPr="00B476CF">
        <w:t xml:space="preserve"> </w:t>
      </w:r>
      <w:r>
        <w:t>2</w:t>
      </w:r>
      <w:r w:rsidRPr="00B476CF">
        <w:t>.</w:t>
      </w:r>
      <w:r>
        <w:t> </w:t>
      </w:r>
      <w:r w:rsidRPr="00B476CF">
        <w:t>tab</w:t>
      </w:r>
      <w:r w:rsidR="00895A24">
        <w:t>ulu</w:t>
      </w:r>
      <w:r w:rsidRPr="00B476CF">
        <w:t xml:space="preserve">). </w:t>
      </w:r>
      <w:r>
        <w:t>Lielākā daļa jeb 76,7</w:t>
      </w:r>
      <w:r w:rsidR="004C375A">
        <w:t> </w:t>
      </w:r>
      <w:r w:rsidRPr="00B476CF">
        <w:t>% atrodas fizisko personu</w:t>
      </w:r>
      <w:r>
        <w:t xml:space="preserve"> īpašumā, 10,5</w:t>
      </w:r>
      <w:r w:rsidR="004C375A">
        <w:t> </w:t>
      </w:r>
      <w:r>
        <w:t>% pašvaldības un 8,6</w:t>
      </w:r>
      <w:r w:rsidR="004C375A">
        <w:t> </w:t>
      </w:r>
      <w:r w:rsidRPr="00B476CF">
        <w:t>% juridisku</w:t>
      </w:r>
      <w:r w:rsidRPr="0026067F">
        <w:t xml:space="preserve"> personu īpašumā.</w:t>
      </w:r>
      <w:r>
        <w:t xml:space="preserve"> DP teritorijā</w:t>
      </w:r>
      <w:r w:rsidRPr="00B961DF">
        <w:t xml:space="preserve"> ir </w:t>
      </w:r>
      <w:r>
        <w:t>salīdzinoši liels apdzīvojuma blīvums</w:t>
      </w:r>
      <w:r w:rsidRPr="00B961DF">
        <w:t xml:space="preserve">, tajā </w:t>
      </w:r>
      <w:r>
        <w:t>atrodas Adamovas ciema un četru mazāk apdzīvotu vietu teritorijas ar vairāk kā 60</w:t>
      </w:r>
      <w:r w:rsidR="004C375A">
        <w:t> </w:t>
      </w:r>
      <w:r>
        <w:t>viensētām un jaunbūvēm</w:t>
      </w:r>
      <w:r w:rsidRPr="00B961DF">
        <w:t xml:space="preserve">. </w:t>
      </w:r>
      <w:r>
        <w:t xml:space="preserve">Rēzeknes pilsētas, </w:t>
      </w:r>
      <w:r w:rsidR="006F746E" w:rsidRPr="00F72E30">
        <w:rPr>
          <w:color w:val="000000"/>
          <w:shd w:val="clear" w:color="auto" w:fill="FFFFFF"/>
        </w:rPr>
        <w:t xml:space="preserve">valsts nozīmes galveno </w:t>
      </w:r>
      <w:r w:rsidR="006F746E">
        <w:rPr>
          <w:color w:val="000000"/>
          <w:shd w:val="clear" w:color="auto" w:fill="FFFFFF"/>
        </w:rPr>
        <w:t>autoceļu A</w:t>
      </w:r>
      <w:r w:rsidR="006F746E" w:rsidRPr="00F72E30">
        <w:rPr>
          <w:color w:val="000000"/>
          <w:shd w:val="clear" w:color="auto" w:fill="FFFFFF"/>
        </w:rPr>
        <w:t xml:space="preserve">13 </w:t>
      </w:r>
      <w:r>
        <w:t xml:space="preserve">un dzelzceļa tuvums jau vēsturiski ir veicinājis Adamovas un blakus esošo </w:t>
      </w:r>
      <w:r w:rsidR="00EF1B67" w:rsidRPr="00EF1B67">
        <w:t>Sondoru</w:t>
      </w:r>
      <w:r w:rsidR="00EF1B67">
        <w:t> </w:t>
      </w:r>
      <w:r w:rsidR="00EF1B67" w:rsidRPr="00EF1B67">
        <w:t>–</w:t>
      </w:r>
      <w:r w:rsidR="00EF1B67">
        <w:t> </w:t>
      </w:r>
      <w:r w:rsidR="00EF1B67" w:rsidRPr="00EF1B67">
        <w:t xml:space="preserve">Škeņevas ciema </w:t>
      </w:r>
      <w:r>
        <w:t>attīstību. Visblīvāk apdzīvot</w:t>
      </w:r>
      <w:r w:rsidR="00623AAB">
        <w:t>a</w:t>
      </w:r>
      <w:r>
        <w:t xml:space="preserve"> ir ezera R piekraste ar Adamovas cie</w:t>
      </w:r>
      <w:r w:rsidR="00623AAB">
        <w:t>ma</w:t>
      </w:r>
      <w:r>
        <w:t xml:space="preserve"> publiskās apbūves teritoriju un vairāk kā 20</w:t>
      </w:r>
      <w:r w:rsidR="004C375A">
        <w:t> </w:t>
      </w:r>
      <w:r>
        <w:t>viensētām un jaunbūvēm. Salīdzinoši līdzīgs apbūves blīvums pēdējās desmitgadēs veidoj</w:t>
      </w:r>
      <w:r w:rsidR="00623AAB">
        <w:t>a</w:t>
      </w:r>
      <w:r>
        <w:t xml:space="preserve">s Adamovas ezera </w:t>
      </w:r>
      <w:r>
        <w:rPr>
          <w:color w:val="000000"/>
          <w:shd w:val="clear" w:color="auto" w:fill="FFFFFF"/>
        </w:rPr>
        <w:t>D</w:t>
      </w:r>
      <w:r>
        <w:t xml:space="preserve"> piekrastē Vecborisovā, kurā šobrīd ir 15</w:t>
      </w:r>
      <w:r w:rsidR="004C375A">
        <w:t> </w:t>
      </w:r>
      <w:r w:rsidR="00623AAB">
        <w:t>apbūves gabali</w:t>
      </w:r>
      <w:r>
        <w:t xml:space="preserve">, vairums no tām ir jaunbūves, </w:t>
      </w:r>
      <w:r w:rsidR="00623AAB">
        <w:t xml:space="preserve">kas </w:t>
      </w:r>
      <w:r w:rsidR="002F63FB">
        <w:t>uzbūvētas</w:t>
      </w:r>
      <w:r w:rsidR="00623AAB">
        <w:t xml:space="preserve"> pēdējās desmitgadēs.</w:t>
      </w:r>
      <w:r w:rsidR="002F63FB">
        <w:t xml:space="preserve"> Ainaviski nozīmīgajās ezera ZR un ZA piekrastes nogāzēs apdzīvoto vietu (skrajciemu) – Biksinīku un Plikpūrmaļu teritorijās katrā ir vairāk kā 10</w:t>
      </w:r>
      <w:r w:rsidR="004C375A">
        <w:t> </w:t>
      </w:r>
      <w:r w:rsidR="002F63FB">
        <w:t xml:space="preserve">viensētās </w:t>
      </w:r>
      <w:r w:rsidR="00A12328">
        <w:t>vai</w:t>
      </w:r>
      <w:r w:rsidR="002F63FB">
        <w:t xml:space="preserve"> jaunbūvēs. DA piekrastē pie Rūdzēm ir divas viensētas. DP teritorijas Z daļā Loboržos puse no 6</w:t>
      </w:r>
      <w:r w:rsidR="004C375A">
        <w:t> </w:t>
      </w:r>
      <w:r w:rsidR="002F63FB">
        <w:t>saimniecībām šobrīd netiek apdzīvotas. Citviet</w:t>
      </w:r>
      <w:r>
        <w:t xml:space="preserve"> ezera </w:t>
      </w:r>
      <w:r w:rsidR="002F63FB">
        <w:t xml:space="preserve">piekrastē apbūves blīvums ir mazāks, kas izskaidrojams ar reljefa īpatnībām vai pastiprināta mitruma režīma apstākļiem, kas ierobežo veikt apbūvi. </w:t>
      </w:r>
    </w:p>
    <w:p w14:paraId="4868A298" w14:textId="4B5C51B3" w:rsidR="00311695" w:rsidRPr="00656E15" w:rsidRDefault="00311695" w:rsidP="00B518F9">
      <w:pPr>
        <w:ind w:right="567"/>
        <w:rPr>
          <w:sz w:val="20"/>
          <w:szCs w:val="20"/>
        </w:rPr>
      </w:pPr>
      <w:r w:rsidRPr="00656E15">
        <w:rPr>
          <w:sz w:val="18"/>
          <w:szCs w:val="18"/>
        </w:rPr>
        <w:t>2</w:t>
      </w:r>
      <w:r w:rsidRPr="00656E15">
        <w:rPr>
          <w:sz w:val="20"/>
          <w:szCs w:val="20"/>
        </w:rPr>
        <w:t>.</w:t>
      </w:r>
      <w:r w:rsidR="004C375A" w:rsidRPr="00656E15">
        <w:rPr>
          <w:sz w:val="20"/>
          <w:szCs w:val="20"/>
        </w:rPr>
        <w:t> </w:t>
      </w:r>
      <w:r w:rsidRPr="00656E15">
        <w:rPr>
          <w:sz w:val="20"/>
          <w:szCs w:val="20"/>
        </w:rPr>
        <w:t>tabula. Zemes īpašumi un to piederība DP teritorijā</w:t>
      </w:r>
      <w:r w:rsidR="00656E15" w:rsidRPr="00656E15">
        <w:rPr>
          <w:sz w:val="20"/>
          <w:szCs w:val="20"/>
        </w:rPr>
        <w:t xml:space="preserve">. </w:t>
      </w:r>
      <w:r w:rsidRPr="00656E15">
        <w:rPr>
          <w:sz w:val="20"/>
          <w:szCs w:val="20"/>
        </w:rPr>
        <w:t>Avots: VZD datu bāze, 2018</w:t>
      </w:r>
    </w:p>
    <w:tbl>
      <w:tblPr>
        <w:tblStyle w:val="GridTable5Dark-Accent31"/>
        <w:tblW w:w="9351"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shd w:val="clear" w:color="auto" w:fill="FFFFFF" w:themeFill="background1"/>
        <w:tblLook w:val="04A0" w:firstRow="1" w:lastRow="0" w:firstColumn="1" w:lastColumn="0" w:noHBand="0" w:noVBand="1"/>
      </w:tblPr>
      <w:tblGrid>
        <w:gridCol w:w="2235"/>
        <w:gridCol w:w="1969"/>
        <w:gridCol w:w="2434"/>
        <w:gridCol w:w="2713"/>
      </w:tblGrid>
      <w:tr w:rsidR="00311695" w:rsidRPr="00F70F72" w14:paraId="6CD4A1FA" w14:textId="77777777" w:rsidTr="00972B1F">
        <w:trPr>
          <w:cnfStyle w:val="100000000000" w:firstRow="1" w:lastRow="0" w:firstColumn="0" w:lastColumn="0" w:oddVBand="0" w:evenVBand="0" w:oddHBand="0"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235" w:type="dxa"/>
            <w:tcBorders>
              <w:top w:val="none" w:sz="0" w:space="0" w:color="auto"/>
              <w:left w:val="none" w:sz="0" w:space="0" w:color="auto"/>
              <w:right w:val="none" w:sz="0" w:space="0" w:color="auto"/>
            </w:tcBorders>
            <w:shd w:val="clear" w:color="auto" w:fill="00B050"/>
            <w:noWrap/>
            <w:hideMark/>
          </w:tcPr>
          <w:p w14:paraId="7132731D" w14:textId="77777777" w:rsidR="00311695" w:rsidRPr="00190E8C" w:rsidRDefault="00311695" w:rsidP="00A367C1">
            <w:pPr>
              <w:pStyle w:val="TableParagraph"/>
              <w:tabs>
                <w:tab w:val="left" w:pos="1730"/>
              </w:tabs>
              <w:ind w:right="54"/>
              <w:jc w:val="center"/>
              <w:rPr>
                <w:rFonts w:cstheme="minorHAnsi"/>
                <w:color w:val="000000" w:themeColor="text1"/>
                <w:sz w:val="20"/>
                <w:szCs w:val="20"/>
                <w:lang w:val="lv-LV"/>
              </w:rPr>
            </w:pPr>
            <w:bookmarkStart w:id="26" w:name="_Hlk86387091"/>
            <w:bookmarkEnd w:id="23"/>
            <w:r w:rsidRPr="00190E8C">
              <w:rPr>
                <w:rFonts w:cstheme="minorHAnsi"/>
                <w:color w:val="000000" w:themeColor="text1"/>
                <w:sz w:val="20"/>
                <w:szCs w:val="20"/>
                <w:lang w:val="lv-LV"/>
              </w:rPr>
              <w:t>Īpašnieks</w:t>
            </w:r>
          </w:p>
        </w:tc>
        <w:tc>
          <w:tcPr>
            <w:tcW w:w="1969" w:type="dxa"/>
            <w:tcBorders>
              <w:top w:val="none" w:sz="0" w:space="0" w:color="auto"/>
              <w:left w:val="none" w:sz="0" w:space="0" w:color="auto"/>
              <w:right w:val="none" w:sz="0" w:space="0" w:color="auto"/>
            </w:tcBorders>
            <w:shd w:val="clear" w:color="auto" w:fill="00B050"/>
            <w:noWrap/>
            <w:hideMark/>
          </w:tcPr>
          <w:p w14:paraId="37770DD5" w14:textId="77777777" w:rsidR="00311695" w:rsidRPr="00190E8C" w:rsidRDefault="00311695" w:rsidP="00A367C1">
            <w:pPr>
              <w:pStyle w:val="TableParagraph"/>
              <w:ind w:right="122"/>
              <w:jc w:val="center"/>
              <w:cnfStyle w:val="100000000000" w:firstRow="1" w:lastRow="0" w:firstColumn="0" w:lastColumn="0" w:oddVBand="0" w:evenVBand="0" w:oddHBand="0" w:evenHBand="0" w:firstRowFirstColumn="0" w:firstRowLastColumn="0" w:lastRowFirstColumn="0" w:lastRowLastColumn="0"/>
              <w:rPr>
                <w:rFonts w:cstheme="minorHAnsi"/>
                <w:color w:val="000000" w:themeColor="text1"/>
                <w:sz w:val="20"/>
                <w:szCs w:val="20"/>
                <w:lang w:val="lv-LV"/>
              </w:rPr>
            </w:pPr>
            <w:r w:rsidRPr="00190E8C">
              <w:rPr>
                <w:rFonts w:cstheme="minorHAnsi"/>
                <w:color w:val="000000" w:themeColor="text1"/>
                <w:sz w:val="20"/>
                <w:szCs w:val="20"/>
                <w:lang w:val="lv-LV"/>
              </w:rPr>
              <w:t>Zemes īpašumu skaits</w:t>
            </w:r>
          </w:p>
        </w:tc>
        <w:tc>
          <w:tcPr>
            <w:tcW w:w="2434" w:type="dxa"/>
            <w:tcBorders>
              <w:top w:val="none" w:sz="0" w:space="0" w:color="auto"/>
              <w:left w:val="none" w:sz="0" w:space="0" w:color="auto"/>
              <w:right w:val="none" w:sz="0" w:space="0" w:color="auto"/>
            </w:tcBorders>
            <w:shd w:val="clear" w:color="auto" w:fill="00B050"/>
            <w:noWrap/>
            <w:hideMark/>
          </w:tcPr>
          <w:p w14:paraId="6D5A663D" w14:textId="77777777" w:rsidR="00311695" w:rsidRPr="00190E8C" w:rsidRDefault="00311695" w:rsidP="00A367C1">
            <w:pPr>
              <w:pStyle w:val="TableParagraph"/>
              <w:ind w:right="122"/>
              <w:jc w:val="center"/>
              <w:cnfStyle w:val="100000000000" w:firstRow="1" w:lastRow="0" w:firstColumn="0" w:lastColumn="0" w:oddVBand="0" w:evenVBand="0" w:oddHBand="0" w:evenHBand="0" w:firstRowFirstColumn="0" w:firstRowLastColumn="0" w:lastRowFirstColumn="0" w:lastRowLastColumn="0"/>
              <w:rPr>
                <w:rFonts w:cstheme="minorHAnsi"/>
                <w:color w:val="000000" w:themeColor="text1"/>
                <w:sz w:val="20"/>
                <w:szCs w:val="20"/>
                <w:lang w:val="lv-LV"/>
              </w:rPr>
            </w:pPr>
            <w:r>
              <w:rPr>
                <w:rFonts w:cstheme="minorHAnsi"/>
                <w:color w:val="000000" w:themeColor="text1"/>
                <w:sz w:val="20"/>
                <w:szCs w:val="20"/>
                <w:lang w:val="lv-LV"/>
              </w:rPr>
              <w:t>Platība DP teritorijā</w:t>
            </w:r>
            <w:r w:rsidRPr="00190E8C">
              <w:rPr>
                <w:rFonts w:cstheme="minorHAnsi"/>
                <w:color w:val="000000" w:themeColor="text1"/>
                <w:sz w:val="20"/>
                <w:szCs w:val="20"/>
                <w:lang w:val="lv-LV"/>
              </w:rPr>
              <w:t>, ha</w:t>
            </w:r>
          </w:p>
        </w:tc>
        <w:tc>
          <w:tcPr>
            <w:tcW w:w="2713" w:type="dxa"/>
            <w:tcBorders>
              <w:top w:val="none" w:sz="0" w:space="0" w:color="auto"/>
              <w:left w:val="none" w:sz="0" w:space="0" w:color="auto"/>
              <w:right w:val="none" w:sz="0" w:space="0" w:color="auto"/>
            </w:tcBorders>
            <w:shd w:val="clear" w:color="auto" w:fill="00B050"/>
            <w:noWrap/>
            <w:hideMark/>
          </w:tcPr>
          <w:p w14:paraId="40112566" w14:textId="77777777" w:rsidR="00311695" w:rsidRPr="00190E8C" w:rsidRDefault="00311695" w:rsidP="00A367C1">
            <w:pPr>
              <w:pStyle w:val="TableParagraph"/>
              <w:ind w:right="122"/>
              <w:jc w:val="center"/>
              <w:cnfStyle w:val="100000000000" w:firstRow="1" w:lastRow="0" w:firstColumn="0" w:lastColumn="0" w:oddVBand="0" w:evenVBand="0" w:oddHBand="0" w:evenHBand="0" w:firstRowFirstColumn="0" w:firstRowLastColumn="0" w:lastRowFirstColumn="0" w:lastRowLastColumn="0"/>
              <w:rPr>
                <w:rFonts w:cstheme="minorHAnsi"/>
                <w:color w:val="000000" w:themeColor="text1"/>
                <w:sz w:val="20"/>
                <w:szCs w:val="20"/>
                <w:lang w:val="lv-LV"/>
              </w:rPr>
            </w:pPr>
            <w:r w:rsidRPr="00190E8C">
              <w:rPr>
                <w:rFonts w:cstheme="minorHAnsi"/>
                <w:color w:val="000000" w:themeColor="text1"/>
                <w:sz w:val="20"/>
                <w:szCs w:val="20"/>
                <w:lang w:val="lv-LV"/>
              </w:rPr>
              <w:t xml:space="preserve">platība no kopējās </w:t>
            </w:r>
            <w:r>
              <w:rPr>
                <w:rFonts w:cstheme="minorHAnsi"/>
                <w:color w:val="000000" w:themeColor="text1"/>
                <w:sz w:val="20"/>
                <w:szCs w:val="20"/>
                <w:lang w:val="lv-LV"/>
              </w:rPr>
              <w:t>DP</w:t>
            </w:r>
            <w:r w:rsidRPr="00190E8C">
              <w:rPr>
                <w:rFonts w:cstheme="minorHAnsi"/>
                <w:color w:val="000000" w:themeColor="text1"/>
                <w:sz w:val="20"/>
                <w:szCs w:val="20"/>
                <w:lang w:val="lv-LV"/>
              </w:rPr>
              <w:t xml:space="preserve"> teritorijas platības, %</w:t>
            </w:r>
          </w:p>
        </w:tc>
      </w:tr>
      <w:tr w:rsidR="00311695" w:rsidRPr="00F70F72" w14:paraId="171CCED4" w14:textId="77777777" w:rsidTr="00972B1F">
        <w:trPr>
          <w:cnfStyle w:val="000000100000" w:firstRow="0" w:lastRow="0" w:firstColumn="0" w:lastColumn="0" w:oddVBand="0" w:evenVBand="0" w:oddHBand="1" w:evenHBand="0" w:firstRowFirstColumn="0" w:firstRowLastColumn="0" w:lastRowFirstColumn="0" w:lastRowLastColumn="0"/>
          <w:trHeight w:val="50"/>
        </w:trPr>
        <w:tc>
          <w:tcPr>
            <w:cnfStyle w:val="001000000000" w:firstRow="0" w:lastRow="0" w:firstColumn="1" w:lastColumn="0" w:oddVBand="0" w:evenVBand="0" w:oddHBand="0" w:evenHBand="0" w:firstRowFirstColumn="0" w:firstRowLastColumn="0" w:lastRowFirstColumn="0" w:lastRowLastColumn="0"/>
            <w:tcW w:w="2235" w:type="dxa"/>
            <w:tcBorders>
              <w:left w:val="none" w:sz="0" w:space="0" w:color="auto"/>
            </w:tcBorders>
            <w:shd w:val="clear" w:color="auto" w:fill="FFFFFF" w:themeFill="background1"/>
            <w:noWrap/>
            <w:hideMark/>
          </w:tcPr>
          <w:p w14:paraId="3456F18D" w14:textId="77777777" w:rsidR="00311695" w:rsidRPr="00190E8C" w:rsidRDefault="00311695" w:rsidP="00A367C1">
            <w:pPr>
              <w:pStyle w:val="TableParagraph"/>
              <w:tabs>
                <w:tab w:val="left" w:pos="1730"/>
              </w:tabs>
              <w:ind w:right="54"/>
              <w:rPr>
                <w:rFonts w:cstheme="minorHAnsi"/>
                <w:b w:val="0"/>
                <w:color w:val="000000" w:themeColor="text1"/>
                <w:sz w:val="20"/>
                <w:szCs w:val="20"/>
                <w:lang w:val="lv-LV"/>
              </w:rPr>
            </w:pPr>
            <w:r w:rsidRPr="00190E8C">
              <w:rPr>
                <w:rFonts w:cstheme="minorHAnsi"/>
                <w:color w:val="000000" w:themeColor="text1"/>
                <w:sz w:val="20"/>
                <w:szCs w:val="20"/>
                <w:lang w:val="lv-LV"/>
              </w:rPr>
              <w:t>Fiziska persona</w:t>
            </w:r>
          </w:p>
        </w:tc>
        <w:tc>
          <w:tcPr>
            <w:tcW w:w="1969" w:type="dxa"/>
            <w:shd w:val="clear" w:color="auto" w:fill="FFFFFF" w:themeFill="background1"/>
            <w:noWrap/>
            <w:vAlign w:val="bottom"/>
            <w:hideMark/>
          </w:tcPr>
          <w:p w14:paraId="067D8046" w14:textId="77777777" w:rsidR="00311695" w:rsidRPr="00190E8C" w:rsidRDefault="00311695" w:rsidP="00A367C1">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rPr>
            </w:pPr>
            <w:r>
              <w:rPr>
                <w:rFonts w:cstheme="minorHAnsi"/>
                <w:sz w:val="20"/>
                <w:szCs w:val="20"/>
              </w:rPr>
              <w:t>184</w:t>
            </w:r>
          </w:p>
        </w:tc>
        <w:tc>
          <w:tcPr>
            <w:tcW w:w="2434" w:type="dxa"/>
            <w:shd w:val="clear" w:color="auto" w:fill="FFFFFF" w:themeFill="background1"/>
            <w:noWrap/>
            <w:vAlign w:val="bottom"/>
            <w:hideMark/>
          </w:tcPr>
          <w:p w14:paraId="17AEACF0" w14:textId="32E428AB" w:rsidR="00311695" w:rsidRPr="00190E8C" w:rsidRDefault="00311695" w:rsidP="00A367C1">
            <w:pPr>
              <w:pStyle w:val="TableParagraph"/>
              <w:tabs>
                <w:tab w:val="left" w:pos="2184"/>
              </w:tabs>
              <w:jc w:val="center"/>
              <w:cnfStyle w:val="000000100000" w:firstRow="0" w:lastRow="0" w:firstColumn="0" w:lastColumn="0" w:oddVBand="0" w:evenVBand="0" w:oddHBand="1" w:evenHBand="0" w:firstRowFirstColumn="0" w:firstRowLastColumn="0" w:lastRowFirstColumn="0" w:lastRowLastColumn="0"/>
              <w:rPr>
                <w:rFonts w:cstheme="minorHAnsi"/>
                <w:color w:val="000000" w:themeColor="text1"/>
                <w:sz w:val="20"/>
                <w:szCs w:val="20"/>
                <w:lang w:val="lv-LV"/>
              </w:rPr>
            </w:pPr>
            <w:r>
              <w:rPr>
                <w:rFonts w:cstheme="minorHAnsi"/>
                <w:color w:val="000000"/>
                <w:sz w:val="20"/>
                <w:szCs w:val="20"/>
              </w:rPr>
              <w:t>583</w:t>
            </w:r>
            <w:r w:rsidR="00783548">
              <w:rPr>
                <w:rFonts w:cstheme="minorHAnsi"/>
                <w:color w:val="000000"/>
                <w:sz w:val="20"/>
                <w:szCs w:val="20"/>
              </w:rPr>
              <w:t>,</w:t>
            </w:r>
            <w:r>
              <w:rPr>
                <w:rFonts w:cstheme="minorHAnsi"/>
                <w:color w:val="000000"/>
                <w:sz w:val="20"/>
                <w:szCs w:val="20"/>
              </w:rPr>
              <w:t>8</w:t>
            </w:r>
          </w:p>
        </w:tc>
        <w:tc>
          <w:tcPr>
            <w:tcW w:w="2713" w:type="dxa"/>
            <w:shd w:val="clear" w:color="auto" w:fill="FFFFFF" w:themeFill="background1"/>
            <w:noWrap/>
            <w:vAlign w:val="bottom"/>
            <w:hideMark/>
          </w:tcPr>
          <w:p w14:paraId="232D2CCF" w14:textId="1083A95D" w:rsidR="00311695" w:rsidRPr="00190E8C" w:rsidRDefault="00311695" w:rsidP="00A367C1">
            <w:pPr>
              <w:pStyle w:val="TableParagraph"/>
              <w:ind w:right="122"/>
              <w:jc w:val="center"/>
              <w:cnfStyle w:val="000000100000" w:firstRow="0" w:lastRow="0" w:firstColumn="0" w:lastColumn="0" w:oddVBand="0" w:evenVBand="0" w:oddHBand="1" w:evenHBand="0" w:firstRowFirstColumn="0" w:firstRowLastColumn="0" w:lastRowFirstColumn="0" w:lastRowLastColumn="0"/>
              <w:rPr>
                <w:rFonts w:cstheme="minorHAnsi"/>
                <w:color w:val="000000" w:themeColor="text1"/>
                <w:sz w:val="20"/>
                <w:szCs w:val="20"/>
                <w:lang w:val="lv-LV"/>
              </w:rPr>
            </w:pPr>
            <w:r>
              <w:rPr>
                <w:rFonts w:cstheme="minorHAnsi"/>
                <w:color w:val="000000"/>
                <w:sz w:val="20"/>
                <w:szCs w:val="20"/>
              </w:rPr>
              <w:t>76</w:t>
            </w:r>
            <w:r w:rsidR="0086414B">
              <w:rPr>
                <w:rFonts w:cstheme="minorHAnsi"/>
                <w:color w:val="000000"/>
                <w:sz w:val="20"/>
                <w:szCs w:val="20"/>
              </w:rPr>
              <w:t>,</w:t>
            </w:r>
            <w:r>
              <w:rPr>
                <w:rFonts w:cstheme="minorHAnsi"/>
                <w:color w:val="000000"/>
                <w:sz w:val="20"/>
                <w:szCs w:val="20"/>
              </w:rPr>
              <w:t>7</w:t>
            </w:r>
          </w:p>
        </w:tc>
      </w:tr>
      <w:tr w:rsidR="00311695" w:rsidRPr="00F70F72" w14:paraId="459D7B83" w14:textId="77777777" w:rsidTr="00972B1F">
        <w:trPr>
          <w:trHeight w:val="50"/>
        </w:trPr>
        <w:tc>
          <w:tcPr>
            <w:cnfStyle w:val="001000000000" w:firstRow="0" w:lastRow="0" w:firstColumn="1" w:lastColumn="0" w:oddVBand="0" w:evenVBand="0" w:oddHBand="0" w:evenHBand="0" w:firstRowFirstColumn="0" w:firstRowLastColumn="0" w:lastRowFirstColumn="0" w:lastRowLastColumn="0"/>
            <w:tcW w:w="2235" w:type="dxa"/>
            <w:tcBorders>
              <w:left w:val="none" w:sz="0" w:space="0" w:color="auto"/>
            </w:tcBorders>
            <w:shd w:val="clear" w:color="auto" w:fill="FFFFFF" w:themeFill="background1"/>
            <w:noWrap/>
          </w:tcPr>
          <w:p w14:paraId="47375562" w14:textId="77777777" w:rsidR="00311695" w:rsidRPr="00190E8C" w:rsidRDefault="00311695" w:rsidP="00A367C1">
            <w:pPr>
              <w:pStyle w:val="TableParagraph"/>
              <w:tabs>
                <w:tab w:val="left" w:pos="1730"/>
              </w:tabs>
              <w:ind w:right="54"/>
              <w:rPr>
                <w:rFonts w:cstheme="minorHAnsi"/>
                <w:color w:val="000000" w:themeColor="text1"/>
                <w:sz w:val="20"/>
                <w:szCs w:val="20"/>
                <w:lang w:val="lv-LV"/>
              </w:rPr>
            </w:pPr>
            <w:r w:rsidRPr="00190E8C">
              <w:rPr>
                <w:rFonts w:cstheme="minorHAnsi"/>
                <w:color w:val="000000" w:themeColor="text1"/>
                <w:sz w:val="20"/>
                <w:szCs w:val="20"/>
                <w:lang w:val="lv-LV"/>
              </w:rPr>
              <w:t>Juridiska persona</w:t>
            </w:r>
          </w:p>
        </w:tc>
        <w:tc>
          <w:tcPr>
            <w:tcW w:w="1969" w:type="dxa"/>
            <w:shd w:val="clear" w:color="auto" w:fill="FFFFFF" w:themeFill="background1"/>
            <w:noWrap/>
          </w:tcPr>
          <w:p w14:paraId="30D37D8C" w14:textId="77777777" w:rsidR="00311695" w:rsidRPr="00190E8C" w:rsidRDefault="00311695" w:rsidP="00A367C1">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rPr>
            </w:pPr>
            <w:r>
              <w:rPr>
                <w:rFonts w:cstheme="minorHAnsi"/>
                <w:sz w:val="20"/>
                <w:szCs w:val="20"/>
              </w:rPr>
              <w:t>11</w:t>
            </w:r>
          </w:p>
        </w:tc>
        <w:tc>
          <w:tcPr>
            <w:tcW w:w="2434" w:type="dxa"/>
            <w:shd w:val="clear" w:color="auto" w:fill="FFFFFF" w:themeFill="background1"/>
            <w:noWrap/>
          </w:tcPr>
          <w:p w14:paraId="3C8441BF" w14:textId="4ED1F3F6" w:rsidR="00311695" w:rsidRPr="00190E8C" w:rsidRDefault="00311695" w:rsidP="00A367C1">
            <w:pPr>
              <w:pStyle w:val="TableParagraph"/>
              <w:tabs>
                <w:tab w:val="left" w:pos="2184"/>
              </w:tabs>
              <w:jc w:val="center"/>
              <w:cnfStyle w:val="000000000000" w:firstRow="0" w:lastRow="0" w:firstColumn="0" w:lastColumn="0" w:oddVBand="0" w:evenVBand="0" w:oddHBand="0" w:evenHBand="0" w:firstRowFirstColumn="0" w:firstRowLastColumn="0" w:lastRowFirstColumn="0" w:lastRowLastColumn="0"/>
              <w:rPr>
                <w:rFonts w:cstheme="minorHAnsi"/>
                <w:color w:val="000000" w:themeColor="text1"/>
                <w:sz w:val="20"/>
                <w:szCs w:val="20"/>
                <w:lang w:val="lv-LV"/>
              </w:rPr>
            </w:pPr>
            <w:r>
              <w:rPr>
                <w:rFonts w:cstheme="minorHAnsi"/>
                <w:sz w:val="20"/>
                <w:szCs w:val="20"/>
              </w:rPr>
              <w:t>65</w:t>
            </w:r>
            <w:r w:rsidR="0086414B">
              <w:rPr>
                <w:rFonts w:cstheme="minorHAnsi"/>
                <w:sz w:val="20"/>
                <w:szCs w:val="20"/>
              </w:rPr>
              <w:t>,</w:t>
            </w:r>
            <w:r>
              <w:rPr>
                <w:rFonts w:cstheme="minorHAnsi"/>
                <w:sz w:val="20"/>
                <w:szCs w:val="20"/>
              </w:rPr>
              <w:t>7</w:t>
            </w:r>
          </w:p>
        </w:tc>
        <w:tc>
          <w:tcPr>
            <w:tcW w:w="2713" w:type="dxa"/>
            <w:shd w:val="clear" w:color="auto" w:fill="FFFFFF" w:themeFill="background1"/>
            <w:noWrap/>
          </w:tcPr>
          <w:p w14:paraId="38DB06B7" w14:textId="5C65740A" w:rsidR="00311695" w:rsidRPr="00190E8C" w:rsidRDefault="00311695" w:rsidP="00A367C1">
            <w:pPr>
              <w:pStyle w:val="TableParagraph"/>
              <w:ind w:right="122"/>
              <w:jc w:val="center"/>
              <w:cnfStyle w:val="000000000000" w:firstRow="0" w:lastRow="0" w:firstColumn="0" w:lastColumn="0" w:oddVBand="0" w:evenVBand="0" w:oddHBand="0" w:evenHBand="0" w:firstRowFirstColumn="0" w:firstRowLastColumn="0" w:lastRowFirstColumn="0" w:lastRowLastColumn="0"/>
              <w:rPr>
                <w:rFonts w:cstheme="minorHAnsi"/>
                <w:color w:val="000000" w:themeColor="text1"/>
                <w:sz w:val="20"/>
                <w:szCs w:val="20"/>
                <w:lang w:val="lv-LV"/>
              </w:rPr>
            </w:pPr>
            <w:r>
              <w:rPr>
                <w:rFonts w:cstheme="minorHAnsi"/>
                <w:sz w:val="20"/>
                <w:szCs w:val="20"/>
              </w:rPr>
              <w:t>8</w:t>
            </w:r>
            <w:r w:rsidR="0086414B">
              <w:rPr>
                <w:rFonts w:cstheme="minorHAnsi"/>
                <w:sz w:val="20"/>
                <w:szCs w:val="20"/>
              </w:rPr>
              <w:t>,</w:t>
            </w:r>
            <w:r>
              <w:rPr>
                <w:rFonts w:cstheme="minorHAnsi"/>
                <w:sz w:val="20"/>
                <w:szCs w:val="20"/>
              </w:rPr>
              <w:t>6</w:t>
            </w:r>
          </w:p>
        </w:tc>
      </w:tr>
      <w:tr w:rsidR="00311695" w:rsidRPr="00F70F72" w14:paraId="79A1F3EF" w14:textId="77777777" w:rsidTr="00972B1F">
        <w:trPr>
          <w:cnfStyle w:val="000000100000" w:firstRow="0" w:lastRow="0" w:firstColumn="0" w:lastColumn="0" w:oddVBand="0" w:evenVBand="0" w:oddHBand="1" w:evenHBand="0" w:firstRowFirstColumn="0" w:firstRowLastColumn="0" w:lastRowFirstColumn="0" w:lastRowLastColumn="0"/>
          <w:trHeight w:val="50"/>
        </w:trPr>
        <w:tc>
          <w:tcPr>
            <w:cnfStyle w:val="001000000000" w:firstRow="0" w:lastRow="0" w:firstColumn="1" w:lastColumn="0" w:oddVBand="0" w:evenVBand="0" w:oddHBand="0" w:evenHBand="0" w:firstRowFirstColumn="0" w:firstRowLastColumn="0" w:lastRowFirstColumn="0" w:lastRowLastColumn="0"/>
            <w:tcW w:w="2235" w:type="dxa"/>
            <w:tcBorders>
              <w:left w:val="none" w:sz="0" w:space="0" w:color="auto"/>
            </w:tcBorders>
            <w:shd w:val="clear" w:color="auto" w:fill="FFFFFF" w:themeFill="background1"/>
            <w:noWrap/>
          </w:tcPr>
          <w:p w14:paraId="4598330C" w14:textId="77777777" w:rsidR="00311695" w:rsidRPr="00190E8C" w:rsidRDefault="00311695" w:rsidP="00A367C1">
            <w:pPr>
              <w:pStyle w:val="TableParagraph"/>
              <w:tabs>
                <w:tab w:val="left" w:pos="1730"/>
              </w:tabs>
              <w:ind w:right="54"/>
              <w:rPr>
                <w:rFonts w:cstheme="minorHAnsi"/>
                <w:color w:val="000000" w:themeColor="text1"/>
                <w:sz w:val="20"/>
                <w:szCs w:val="20"/>
                <w:lang w:val="lv-LV"/>
              </w:rPr>
            </w:pPr>
            <w:r w:rsidRPr="00190E8C">
              <w:rPr>
                <w:rFonts w:cstheme="minorHAnsi"/>
                <w:color w:val="000000" w:themeColor="text1"/>
                <w:sz w:val="20"/>
                <w:szCs w:val="20"/>
                <w:lang w:val="lv-LV"/>
              </w:rPr>
              <w:t>Pašvaldība</w:t>
            </w:r>
          </w:p>
        </w:tc>
        <w:tc>
          <w:tcPr>
            <w:tcW w:w="1969" w:type="dxa"/>
            <w:shd w:val="clear" w:color="auto" w:fill="FFFFFF" w:themeFill="background1"/>
            <w:noWrap/>
          </w:tcPr>
          <w:p w14:paraId="7AEB20C2" w14:textId="77777777" w:rsidR="00311695" w:rsidRPr="00190E8C" w:rsidRDefault="00311695" w:rsidP="00A367C1">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rPr>
            </w:pPr>
            <w:r>
              <w:rPr>
                <w:rFonts w:cstheme="minorHAnsi"/>
                <w:sz w:val="20"/>
                <w:szCs w:val="20"/>
              </w:rPr>
              <w:t>38</w:t>
            </w:r>
          </w:p>
        </w:tc>
        <w:tc>
          <w:tcPr>
            <w:tcW w:w="2434" w:type="dxa"/>
            <w:shd w:val="clear" w:color="auto" w:fill="FFFFFF" w:themeFill="background1"/>
            <w:noWrap/>
          </w:tcPr>
          <w:p w14:paraId="2954A4AB" w14:textId="0D6D6A5A" w:rsidR="00311695" w:rsidRPr="00190E8C" w:rsidRDefault="00311695" w:rsidP="00A367C1">
            <w:pPr>
              <w:pStyle w:val="TableParagraph"/>
              <w:tabs>
                <w:tab w:val="left" w:pos="2184"/>
              </w:tabs>
              <w:jc w:val="center"/>
              <w:cnfStyle w:val="000000100000" w:firstRow="0" w:lastRow="0" w:firstColumn="0" w:lastColumn="0" w:oddVBand="0" w:evenVBand="0" w:oddHBand="1" w:evenHBand="0" w:firstRowFirstColumn="0" w:firstRowLastColumn="0" w:lastRowFirstColumn="0" w:lastRowLastColumn="0"/>
              <w:rPr>
                <w:rFonts w:cstheme="minorHAnsi"/>
                <w:color w:val="000000" w:themeColor="text1"/>
                <w:sz w:val="20"/>
                <w:szCs w:val="20"/>
                <w:lang w:val="lv-LV"/>
              </w:rPr>
            </w:pPr>
            <w:r>
              <w:rPr>
                <w:rFonts w:cstheme="minorHAnsi"/>
                <w:sz w:val="20"/>
                <w:szCs w:val="20"/>
              </w:rPr>
              <w:t>79</w:t>
            </w:r>
            <w:r w:rsidR="0086414B">
              <w:rPr>
                <w:rFonts w:cstheme="minorHAnsi"/>
                <w:sz w:val="20"/>
                <w:szCs w:val="20"/>
              </w:rPr>
              <w:t>,</w:t>
            </w:r>
            <w:r>
              <w:rPr>
                <w:rFonts w:cstheme="minorHAnsi"/>
                <w:sz w:val="20"/>
                <w:szCs w:val="20"/>
              </w:rPr>
              <w:t>8</w:t>
            </w:r>
          </w:p>
        </w:tc>
        <w:tc>
          <w:tcPr>
            <w:tcW w:w="2713" w:type="dxa"/>
            <w:shd w:val="clear" w:color="auto" w:fill="FFFFFF" w:themeFill="background1"/>
            <w:noWrap/>
          </w:tcPr>
          <w:p w14:paraId="2F3E0711" w14:textId="4613F742" w:rsidR="00311695" w:rsidRPr="00190E8C" w:rsidRDefault="00311695" w:rsidP="00A367C1">
            <w:pPr>
              <w:pStyle w:val="TableParagraph"/>
              <w:ind w:right="122"/>
              <w:jc w:val="center"/>
              <w:cnfStyle w:val="000000100000" w:firstRow="0" w:lastRow="0" w:firstColumn="0" w:lastColumn="0" w:oddVBand="0" w:evenVBand="0" w:oddHBand="1" w:evenHBand="0" w:firstRowFirstColumn="0" w:firstRowLastColumn="0" w:lastRowFirstColumn="0" w:lastRowLastColumn="0"/>
              <w:rPr>
                <w:rFonts w:cstheme="minorHAnsi"/>
                <w:color w:val="000000" w:themeColor="text1"/>
                <w:sz w:val="20"/>
                <w:szCs w:val="20"/>
                <w:lang w:val="lv-LV"/>
              </w:rPr>
            </w:pPr>
            <w:r>
              <w:rPr>
                <w:rFonts w:cstheme="minorHAnsi"/>
                <w:sz w:val="20"/>
                <w:szCs w:val="20"/>
              </w:rPr>
              <w:t>10</w:t>
            </w:r>
            <w:r w:rsidR="0086414B">
              <w:rPr>
                <w:rFonts w:cstheme="minorHAnsi"/>
                <w:sz w:val="20"/>
                <w:szCs w:val="20"/>
              </w:rPr>
              <w:t>,</w:t>
            </w:r>
            <w:r>
              <w:rPr>
                <w:rFonts w:cstheme="minorHAnsi"/>
                <w:sz w:val="20"/>
                <w:szCs w:val="20"/>
              </w:rPr>
              <w:t>5</w:t>
            </w:r>
          </w:p>
        </w:tc>
      </w:tr>
      <w:tr w:rsidR="00311695" w:rsidRPr="00F70F72" w14:paraId="44DF8743" w14:textId="77777777" w:rsidTr="00972B1F">
        <w:trPr>
          <w:trHeight w:val="300"/>
        </w:trPr>
        <w:tc>
          <w:tcPr>
            <w:cnfStyle w:val="001000000000" w:firstRow="0" w:lastRow="0" w:firstColumn="1" w:lastColumn="0" w:oddVBand="0" w:evenVBand="0" w:oddHBand="0" w:evenHBand="0" w:firstRowFirstColumn="0" w:firstRowLastColumn="0" w:lastRowFirstColumn="0" w:lastRowLastColumn="0"/>
            <w:tcW w:w="2235" w:type="dxa"/>
            <w:tcBorders>
              <w:left w:val="none" w:sz="0" w:space="0" w:color="auto"/>
            </w:tcBorders>
            <w:shd w:val="clear" w:color="auto" w:fill="FFFFFF" w:themeFill="background1"/>
            <w:noWrap/>
            <w:hideMark/>
          </w:tcPr>
          <w:p w14:paraId="55181315" w14:textId="77777777" w:rsidR="00311695" w:rsidRPr="00190E8C" w:rsidRDefault="00311695" w:rsidP="00A367C1">
            <w:pPr>
              <w:pStyle w:val="TableParagraph"/>
              <w:tabs>
                <w:tab w:val="left" w:pos="1730"/>
              </w:tabs>
              <w:ind w:right="54"/>
              <w:rPr>
                <w:rFonts w:cstheme="minorHAnsi"/>
                <w:color w:val="000000" w:themeColor="text1"/>
                <w:sz w:val="20"/>
                <w:szCs w:val="20"/>
                <w:lang w:val="lv-LV"/>
              </w:rPr>
            </w:pPr>
            <w:r w:rsidRPr="00190E8C">
              <w:rPr>
                <w:rFonts w:cstheme="minorHAnsi"/>
                <w:color w:val="000000" w:themeColor="text1"/>
                <w:sz w:val="20"/>
                <w:szCs w:val="20"/>
                <w:lang w:val="lv-LV"/>
              </w:rPr>
              <w:t>Valsts</w:t>
            </w:r>
          </w:p>
        </w:tc>
        <w:tc>
          <w:tcPr>
            <w:tcW w:w="1969" w:type="dxa"/>
            <w:shd w:val="clear" w:color="auto" w:fill="FFFFFF" w:themeFill="background1"/>
            <w:noWrap/>
          </w:tcPr>
          <w:p w14:paraId="17A0DED4" w14:textId="77777777" w:rsidR="00311695" w:rsidRPr="00190E8C" w:rsidRDefault="00311695" w:rsidP="00A367C1">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rPr>
            </w:pPr>
            <w:r>
              <w:rPr>
                <w:rFonts w:cstheme="minorHAnsi"/>
                <w:sz w:val="20"/>
                <w:szCs w:val="20"/>
              </w:rPr>
              <w:t>10</w:t>
            </w:r>
          </w:p>
        </w:tc>
        <w:tc>
          <w:tcPr>
            <w:tcW w:w="2434" w:type="dxa"/>
            <w:shd w:val="clear" w:color="auto" w:fill="FFFFFF" w:themeFill="background1"/>
            <w:noWrap/>
          </w:tcPr>
          <w:p w14:paraId="11912876" w14:textId="3630F9AD" w:rsidR="00311695" w:rsidRPr="00190E8C" w:rsidRDefault="00783548" w:rsidP="00A367C1">
            <w:pPr>
              <w:pStyle w:val="TableParagraph"/>
              <w:jc w:val="center"/>
              <w:cnfStyle w:val="000000000000" w:firstRow="0" w:lastRow="0" w:firstColumn="0" w:lastColumn="0" w:oddVBand="0" w:evenVBand="0" w:oddHBand="0" w:evenHBand="0" w:firstRowFirstColumn="0" w:firstRowLastColumn="0" w:lastRowFirstColumn="0" w:lastRowLastColumn="0"/>
              <w:rPr>
                <w:rFonts w:cstheme="minorHAnsi"/>
                <w:color w:val="000000" w:themeColor="text1"/>
                <w:sz w:val="20"/>
                <w:szCs w:val="20"/>
                <w:lang w:val="lv-LV"/>
              </w:rPr>
            </w:pPr>
            <w:r>
              <w:rPr>
                <w:rFonts w:cstheme="minorHAnsi"/>
                <w:sz w:val="20"/>
                <w:szCs w:val="20"/>
              </w:rPr>
              <w:t>29</w:t>
            </w:r>
            <w:r w:rsidR="0086414B">
              <w:rPr>
                <w:rFonts w:cstheme="minorHAnsi"/>
                <w:sz w:val="20"/>
                <w:szCs w:val="20"/>
              </w:rPr>
              <w:t>,</w:t>
            </w:r>
            <w:r>
              <w:rPr>
                <w:rFonts w:cstheme="minorHAnsi"/>
                <w:sz w:val="20"/>
                <w:szCs w:val="20"/>
              </w:rPr>
              <w:t>85</w:t>
            </w:r>
          </w:p>
        </w:tc>
        <w:tc>
          <w:tcPr>
            <w:tcW w:w="2713" w:type="dxa"/>
            <w:shd w:val="clear" w:color="auto" w:fill="FFFFFF" w:themeFill="background1"/>
            <w:noWrap/>
          </w:tcPr>
          <w:p w14:paraId="08C9E840" w14:textId="7C72F4BF" w:rsidR="00311695" w:rsidRPr="00190E8C" w:rsidRDefault="00311695" w:rsidP="00A367C1">
            <w:pPr>
              <w:pStyle w:val="TableParagraph"/>
              <w:ind w:right="122"/>
              <w:jc w:val="center"/>
              <w:cnfStyle w:val="000000000000" w:firstRow="0" w:lastRow="0" w:firstColumn="0" w:lastColumn="0" w:oddVBand="0" w:evenVBand="0" w:oddHBand="0" w:evenHBand="0" w:firstRowFirstColumn="0" w:firstRowLastColumn="0" w:lastRowFirstColumn="0" w:lastRowLastColumn="0"/>
              <w:rPr>
                <w:rFonts w:cstheme="minorHAnsi"/>
                <w:color w:val="000000" w:themeColor="text1"/>
                <w:sz w:val="20"/>
                <w:szCs w:val="20"/>
                <w:lang w:val="lv-LV"/>
              </w:rPr>
            </w:pPr>
            <w:r>
              <w:rPr>
                <w:rFonts w:cstheme="minorHAnsi"/>
                <w:sz w:val="20"/>
                <w:szCs w:val="20"/>
              </w:rPr>
              <w:t>4</w:t>
            </w:r>
            <w:r w:rsidR="0086414B">
              <w:rPr>
                <w:rFonts w:cstheme="minorHAnsi"/>
                <w:sz w:val="20"/>
                <w:szCs w:val="20"/>
              </w:rPr>
              <w:t>,</w:t>
            </w:r>
            <w:r>
              <w:rPr>
                <w:rFonts w:cstheme="minorHAnsi"/>
                <w:sz w:val="20"/>
                <w:szCs w:val="20"/>
              </w:rPr>
              <w:t>2</w:t>
            </w:r>
          </w:p>
        </w:tc>
      </w:tr>
      <w:tr w:rsidR="00311695" w:rsidRPr="00F70F72" w14:paraId="7F656683" w14:textId="77777777" w:rsidTr="00972B1F">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235" w:type="dxa"/>
            <w:tcBorders>
              <w:left w:val="none" w:sz="0" w:space="0" w:color="auto"/>
              <w:bottom w:val="none" w:sz="0" w:space="0" w:color="auto"/>
            </w:tcBorders>
            <w:shd w:val="clear" w:color="auto" w:fill="FFFFFF" w:themeFill="background1"/>
            <w:noWrap/>
          </w:tcPr>
          <w:p w14:paraId="4E54EF07" w14:textId="77777777" w:rsidR="00311695" w:rsidRPr="00190E8C" w:rsidRDefault="00311695" w:rsidP="00A367C1">
            <w:pPr>
              <w:pStyle w:val="TableParagraph"/>
              <w:tabs>
                <w:tab w:val="left" w:pos="1730"/>
              </w:tabs>
              <w:ind w:right="54"/>
              <w:rPr>
                <w:rFonts w:cstheme="minorHAnsi"/>
                <w:color w:val="000000" w:themeColor="text1"/>
                <w:sz w:val="20"/>
                <w:szCs w:val="20"/>
                <w:lang w:val="lv-LV"/>
              </w:rPr>
            </w:pPr>
            <w:r>
              <w:rPr>
                <w:rFonts w:cstheme="minorHAnsi"/>
                <w:color w:val="000000" w:themeColor="text1"/>
                <w:sz w:val="20"/>
                <w:szCs w:val="20"/>
                <w:lang w:val="lv-LV"/>
              </w:rPr>
              <w:t>Kopā</w:t>
            </w:r>
          </w:p>
        </w:tc>
        <w:tc>
          <w:tcPr>
            <w:tcW w:w="1969" w:type="dxa"/>
            <w:shd w:val="clear" w:color="auto" w:fill="FFFFFF" w:themeFill="background1"/>
            <w:noWrap/>
          </w:tcPr>
          <w:p w14:paraId="2B62C9A5" w14:textId="77777777" w:rsidR="00311695" w:rsidRPr="00190E8C" w:rsidRDefault="00311695" w:rsidP="00A367C1">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rPr>
            </w:pPr>
            <w:r>
              <w:rPr>
                <w:rFonts w:cstheme="minorHAnsi"/>
                <w:sz w:val="20"/>
                <w:szCs w:val="20"/>
              </w:rPr>
              <w:t>243</w:t>
            </w:r>
          </w:p>
        </w:tc>
        <w:tc>
          <w:tcPr>
            <w:tcW w:w="2434" w:type="dxa"/>
            <w:shd w:val="clear" w:color="auto" w:fill="FFFFFF" w:themeFill="background1"/>
            <w:noWrap/>
          </w:tcPr>
          <w:p w14:paraId="07DE7A37" w14:textId="727201AD" w:rsidR="00311695" w:rsidRPr="00190E8C" w:rsidRDefault="00783548" w:rsidP="00A367C1">
            <w:pPr>
              <w:pStyle w:val="TableParagraph"/>
              <w:jc w:val="center"/>
              <w:cnfStyle w:val="000000100000" w:firstRow="0" w:lastRow="0" w:firstColumn="0" w:lastColumn="0" w:oddVBand="0" w:evenVBand="0" w:oddHBand="1" w:evenHBand="0" w:firstRowFirstColumn="0" w:firstRowLastColumn="0" w:lastRowFirstColumn="0" w:lastRowLastColumn="0"/>
              <w:rPr>
                <w:rFonts w:cstheme="minorHAnsi"/>
                <w:color w:val="000000" w:themeColor="text1"/>
                <w:sz w:val="20"/>
                <w:szCs w:val="20"/>
                <w:lang w:val="lv-LV"/>
              </w:rPr>
            </w:pPr>
            <w:r>
              <w:rPr>
                <w:rFonts w:cstheme="minorHAnsi"/>
                <w:sz w:val="20"/>
                <w:szCs w:val="20"/>
              </w:rPr>
              <w:t>759,15</w:t>
            </w:r>
          </w:p>
        </w:tc>
        <w:tc>
          <w:tcPr>
            <w:tcW w:w="2713" w:type="dxa"/>
            <w:shd w:val="clear" w:color="auto" w:fill="FFFFFF" w:themeFill="background1"/>
            <w:noWrap/>
          </w:tcPr>
          <w:p w14:paraId="7D033717" w14:textId="77777777" w:rsidR="00311695" w:rsidRPr="00190E8C" w:rsidRDefault="00311695" w:rsidP="00A367C1">
            <w:pPr>
              <w:pStyle w:val="TableParagraph"/>
              <w:ind w:right="122"/>
              <w:jc w:val="center"/>
              <w:cnfStyle w:val="000000100000" w:firstRow="0" w:lastRow="0" w:firstColumn="0" w:lastColumn="0" w:oddVBand="0" w:evenVBand="0" w:oddHBand="1" w:evenHBand="0" w:firstRowFirstColumn="0" w:firstRowLastColumn="0" w:lastRowFirstColumn="0" w:lastRowLastColumn="0"/>
              <w:rPr>
                <w:rFonts w:cstheme="minorHAnsi"/>
                <w:color w:val="000000" w:themeColor="text1"/>
                <w:sz w:val="20"/>
                <w:szCs w:val="20"/>
                <w:lang w:val="lv-LV"/>
              </w:rPr>
            </w:pPr>
            <w:r>
              <w:rPr>
                <w:rFonts w:cstheme="minorHAnsi"/>
                <w:sz w:val="20"/>
                <w:szCs w:val="20"/>
              </w:rPr>
              <w:t>100</w:t>
            </w:r>
          </w:p>
        </w:tc>
      </w:tr>
      <w:bookmarkEnd w:id="26"/>
    </w:tbl>
    <w:p w14:paraId="7890DA7F" w14:textId="77777777" w:rsidR="00311695" w:rsidRDefault="00311695" w:rsidP="00B518F9">
      <w:pPr>
        <w:ind w:right="567"/>
      </w:pPr>
    </w:p>
    <w:p w14:paraId="701AA4DA" w14:textId="730FD892" w:rsidR="00311695" w:rsidRPr="00E702A0" w:rsidRDefault="00311695" w:rsidP="00B518F9">
      <w:pPr>
        <w:ind w:right="567"/>
      </w:pPr>
      <w:r>
        <w:t xml:space="preserve">DP teritorija robežojas </w:t>
      </w:r>
      <w:r w:rsidRPr="007529ED">
        <w:t xml:space="preserve">ar vairākiem </w:t>
      </w:r>
      <w:r>
        <w:t>v</w:t>
      </w:r>
      <w:r w:rsidRPr="007529ED">
        <w:t>alsts akciju</w:t>
      </w:r>
      <w:r w:rsidRPr="00722498">
        <w:t xml:space="preserve"> sabiedrība</w:t>
      </w:r>
      <w:r>
        <w:t xml:space="preserve">s </w:t>
      </w:r>
      <w:r w:rsidRPr="00463D37">
        <w:t>„</w:t>
      </w:r>
      <w:r w:rsidRPr="00722498">
        <w:t xml:space="preserve">Latvijas Valsts ceļi" </w:t>
      </w:r>
      <w:r>
        <w:t>apsaimniekotajiem ceļiem (A13, V567), kā arī DP ir plašs pašvaldības (</w:t>
      </w:r>
      <w:r w:rsidR="00F54F2B">
        <w:t xml:space="preserve">Nr. </w:t>
      </w:r>
      <w:r w:rsidRPr="00EA68F7">
        <w:t>9604, 9602, 9641</w:t>
      </w:r>
      <w:r>
        <w:t>, 9643, 9663, 9601, 9638, 9644, 9654) un māju ceļu tīkls, kas ir viens no teritorijas saimnieciskajiem zemes izmantošanas veidiem.</w:t>
      </w:r>
    </w:p>
    <w:p w14:paraId="49332360" w14:textId="77777777" w:rsidR="00311695" w:rsidRDefault="00311695" w:rsidP="00B518F9">
      <w:pPr>
        <w:ind w:right="567"/>
      </w:pPr>
      <w:r>
        <w:t xml:space="preserve">DA plāna izstrādes ietvaros ir veikta DP robežas precizēšana to nosakot pa dabā konstatējamām robežām, piemēram, meža nogabalu, kadastru vai </w:t>
      </w:r>
      <w:r>
        <w:rPr>
          <w:rFonts w:cs="Arial"/>
        </w:rPr>
        <w:t>ĪA</w:t>
      </w:r>
      <w:r>
        <w:t xml:space="preserve"> biotopu robežām (skatīt DA plāna V. nodaļu).</w:t>
      </w:r>
    </w:p>
    <w:p w14:paraId="49E0EE2B" w14:textId="77777777" w:rsidR="00311695" w:rsidRDefault="00311695" w:rsidP="00B518F9">
      <w:pPr>
        <w:ind w:right="567"/>
      </w:pPr>
      <w:r>
        <w:t xml:space="preserve">Apkārt DP teritorijai atrodas plašas lauksaimniecībā izmantojamo zemju un meža teritorijas, tajā skaitā bioloģiski vērtīgi zālāji un platības, kas tiek izmantotas kā aramzemes, kā arī ES nozīmes </w:t>
      </w:r>
      <w:r>
        <w:rPr>
          <w:rFonts w:cs="Arial"/>
        </w:rPr>
        <w:t>ĪA</w:t>
      </w:r>
      <w:r>
        <w:t xml:space="preserve"> meža biotopu </w:t>
      </w:r>
      <w:r>
        <w:lastRenderedPageBreak/>
        <w:t xml:space="preserve">platības. DP un tā apkārtējai teritorijai ir vienota meliorācijas sistēma, kas no plašākas apkārtnes lauksaimniecības un meža teritorijām novada ūdeņus Adamovas, Vizulīša ezeros, Rēzeknes upē. </w:t>
      </w:r>
    </w:p>
    <w:p w14:paraId="551DCEB9" w14:textId="3B738C9F" w:rsidR="00311695" w:rsidRDefault="00770F77" w:rsidP="00B518F9">
      <w:pPr>
        <w:ind w:right="567"/>
      </w:pPr>
      <w:r>
        <w:t>A</w:t>
      </w:r>
      <w:r w:rsidR="00311695">
        <w:t xml:space="preserve">pkārtnes zemes izmantošana veids (piem., </w:t>
      </w:r>
      <w:r>
        <w:t xml:space="preserve">intensīvā </w:t>
      </w:r>
      <w:r w:rsidR="00311695">
        <w:t>lauksaimniecīb</w:t>
      </w:r>
      <w:r>
        <w:t>a</w:t>
      </w:r>
      <w:r w:rsidR="00311695">
        <w:t xml:space="preserve"> vai mežsaimniec</w:t>
      </w:r>
      <w:r>
        <w:t>iskā darbība</w:t>
      </w:r>
      <w:r w:rsidR="00311695">
        <w:t xml:space="preserve">) </w:t>
      </w:r>
      <w:r>
        <w:t xml:space="preserve">var </w:t>
      </w:r>
      <w:r w:rsidR="00311695">
        <w:t>būtiski ietekmē</w:t>
      </w:r>
      <w:r w:rsidR="008F5750">
        <w:t>t</w:t>
      </w:r>
      <w:r w:rsidR="00311695">
        <w:t xml:space="preserve"> procesus DP</w:t>
      </w:r>
      <w:r w:rsidR="00C941F0">
        <w:t xml:space="preserve"> teritorijā</w:t>
      </w:r>
      <w:r w:rsidR="00311695">
        <w:t xml:space="preserve">. Piemēram, </w:t>
      </w:r>
      <w:r>
        <w:t xml:space="preserve">ĪA saldūdens, zālāju biotopam </w:t>
      </w:r>
      <w:r w:rsidR="00311695">
        <w:t xml:space="preserve">blakus </w:t>
      </w:r>
      <w:r>
        <w:t>esoša intensīvajā l</w:t>
      </w:r>
      <w:r w:rsidR="00311695" w:rsidRPr="00254964">
        <w:t>auksaimniecīb</w:t>
      </w:r>
      <w:r>
        <w:t>ā</w:t>
      </w:r>
      <w:r w:rsidR="00311695" w:rsidRPr="00254964">
        <w:t xml:space="preserve"> </w:t>
      </w:r>
      <w:r>
        <w:t xml:space="preserve">izmantota </w:t>
      </w:r>
      <w:r w:rsidR="00311695" w:rsidRPr="00254964">
        <w:t>zem</w:t>
      </w:r>
      <w:r>
        <w:t>e</w:t>
      </w:r>
      <w:r w:rsidR="00311695" w:rsidRPr="00254964">
        <w:t xml:space="preserve"> dažādu lauksaimniecības kultūru audzēšanai</w:t>
      </w:r>
      <w:r w:rsidR="00311695">
        <w:t xml:space="preserve">, var radīt </w:t>
      </w:r>
      <w:r w:rsidR="008D625B">
        <w:t xml:space="preserve">negatīvu </w:t>
      </w:r>
      <w:r w:rsidR="00311695">
        <w:t>ietekmi uz DP dabas vērtībām. Tādēļ nākotnē vērtējot dažādus notiekošos procesus DP teritorijā, ir jāņem vērā apkārt esošo zemju izmantošanas veids</w:t>
      </w:r>
      <w:r w:rsidR="00C941F0">
        <w:t xml:space="preserve"> (piem., vienlaidus kailcirtes A daļā vai intenīvajā lauksaimniecībā izmantotas zemes teritorijas ZA daļā)</w:t>
      </w:r>
      <w:r w:rsidR="00311695">
        <w:t xml:space="preserve"> un šo veikto darbību summārās ietekmes.</w:t>
      </w:r>
    </w:p>
    <w:p w14:paraId="739066A5" w14:textId="09717E16" w:rsidR="00311695" w:rsidRPr="00D024A6" w:rsidRDefault="005A70D7" w:rsidP="00B518F9">
      <w:pPr>
        <w:ind w:right="567"/>
      </w:pPr>
      <w:r>
        <w:t>Nedaudz vairāk kā</w:t>
      </w:r>
      <w:r w:rsidR="00311695">
        <w:t xml:space="preserve"> 10</w:t>
      </w:r>
      <w:r w:rsidR="004C375A">
        <w:t> </w:t>
      </w:r>
      <w:r w:rsidR="00311695">
        <w:t>ha (1,</w:t>
      </w:r>
      <w:r w:rsidR="00893C8B">
        <w:t>3</w:t>
      </w:r>
      <w:r>
        <w:t>4</w:t>
      </w:r>
      <w:r w:rsidR="004C375A">
        <w:t> </w:t>
      </w:r>
      <w:r w:rsidR="00311695">
        <w:t>%) no</w:t>
      </w:r>
      <w:r w:rsidR="00311695" w:rsidRPr="001B4DF6">
        <w:t xml:space="preserve"> </w:t>
      </w:r>
      <w:r w:rsidR="00311695">
        <w:t>DP teritorijas veido purva platība, kas izvietojusies aizaugušā Rūļeiša līča un tā piekrastes platībās starp Rūļu pussalu un Adamovas ciema teritoriju. Purva platība atrodas juridiskas personas</w:t>
      </w:r>
      <w:r w:rsidR="00FA1E2B">
        <w:t xml:space="preserve"> īpašumā, kas nodarbojas ar </w:t>
      </w:r>
      <w:r w:rsidR="00FA1E2B" w:rsidRPr="00FA1E2B">
        <w:t>nekustam</w:t>
      </w:r>
      <w:r w:rsidR="00FA1E2B">
        <w:t>ā</w:t>
      </w:r>
      <w:r w:rsidR="00FA1E2B" w:rsidRPr="00FA1E2B">
        <w:t xml:space="preserve"> īpašuma </w:t>
      </w:r>
      <w:r>
        <w:t>biznesu</w:t>
      </w:r>
      <w:r w:rsidR="00311695">
        <w:t>.</w:t>
      </w:r>
    </w:p>
    <w:p w14:paraId="0697C6BB" w14:textId="61FEBF19" w:rsidR="00311695" w:rsidRPr="00E25C6D" w:rsidRDefault="00311695" w:rsidP="00E25C6D">
      <w:pPr>
        <w:rPr>
          <w:rFonts w:eastAsiaTheme="majorEastAsia" w:cstheme="majorBidi"/>
          <w:color w:val="76923C" w:themeColor="accent3" w:themeShade="BF"/>
        </w:rPr>
      </w:pPr>
    </w:p>
    <w:p w14:paraId="665FD4F5" w14:textId="607A1417" w:rsidR="00311695" w:rsidRPr="00732DEB" w:rsidRDefault="00311695" w:rsidP="00475E45">
      <w:pPr>
        <w:pStyle w:val="Heading3"/>
        <w:ind w:right="567"/>
      </w:pPr>
      <w:r w:rsidRPr="00732DEB">
        <w:t>1.1.2. Latgales plānošanas reģiona un Rēzeknes novada teritorijas plānojuma prasības teritorijas izmantošanai, pašvaldības teritorijas plānojumā, apbūves noteikumos noteiktā esošā un plānotā vai atļautā teritorijas izmantošana</w:t>
      </w:r>
    </w:p>
    <w:p w14:paraId="0579B78A" w14:textId="77777777" w:rsidR="00311695" w:rsidRPr="00457482" w:rsidRDefault="00311695" w:rsidP="00475E45">
      <w:pPr>
        <w:ind w:right="567"/>
        <w:rPr>
          <w:b/>
          <w:color w:val="000000"/>
        </w:rPr>
      </w:pPr>
      <w:r>
        <w:t xml:space="preserve">DP teritorija </w:t>
      </w:r>
      <w:r w:rsidRPr="00457482">
        <w:t xml:space="preserve">atrodas </w:t>
      </w:r>
      <w:r>
        <w:t>Rēzeknes</w:t>
      </w:r>
      <w:r w:rsidRPr="00457482">
        <w:t xml:space="preserve"> novad</w:t>
      </w:r>
      <w:r>
        <w:t>a</w:t>
      </w:r>
      <w:r w:rsidRPr="00457482">
        <w:t xml:space="preserve"> ad</w:t>
      </w:r>
      <w:r>
        <w:t>minis</w:t>
      </w:r>
      <w:r w:rsidRPr="00457482">
        <w:t>t</w:t>
      </w:r>
      <w:r>
        <w:t>rat</w:t>
      </w:r>
      <w:r w:rsidRPr="00457482">
        <w:t>īvajā teritorijā, un uz to attiecas visi tie teritorijas attīstības p</w:t>
      </w:r>
      <w:r>
        <w:t xml:space="preserve">lānošanas dokumenti, kurus ir apstiprinājusi </w:t>
      </w:r>
      <w:bookmarkStart w:id="27" w:name="_Toc431457505"/>
      <w:r>
        <w:t xml:space="preserve">Rēzeknes novada dome. </w:t>
      </w:r>
    </w:p>
    <w:p w14:paraId="2982D844" w14:textId="3FFC1C39" w:rsidR="00311695" w:rsidRDefault="00311695" w:rsidP="00475E45">
      <w:pPr>
        <w:ind w:right="567"/>
      </w:pPr>
      <w:r>
        <w:t>Atzīmējams, ka DA</w:t>
      </w:r>
      <w:r w:rsidRPr="00C40A82">
        <w:t xml:space="preserve"> plāna izstrādes </w:t>
      </w:r>
      <w:r>
        <w:rPr>
          <w:rFonts w:cstheme="minorHAnsi"/>
        </w:rPr>
        <w:t xml:space="preserve">ietvaros ir apskatīta </w:t>
      </w:r>
      <w:r w:rsidRPr="00711BB8">
        <w:rPr>
          <w:rFonts w:cstheme="minorHAnsi"/>
          <w:b/>
        </w:rPr>
        <w:t>Latgales plānošanas reģiona ilgtspējīgas attīstības stratēģija</w:t>
      </w:r>
      <w:r w:rsidRPr="00711BB8">
        <w:rPr>
          <w:rFonts w:cstheme="minorHAnsi"/>
        </w:rPr>
        <w:t xml:space="preserve"> </w:t>
      </w:r>
      <w:r w:rsidRPr="002B6764">
        <w:t>„</w:t>
      </w:r>
      <w:r w:rsidRPr="00711BB8">
        <w:rPr>
          <w:rFonts w:cstheme="minorHAnsi"/>
        </w:rPr>
        <w:t>Latgales stratēģija 2030.</w:t>
      </w:r>
      <w:r w:rsidR="00583562">
        <w:rPr>
          <w:szCs w:val="22"/>
        </w:rPr>
        <w:t> </w:t>
      </w:r>
      <w:r w:rsidRPr="00711BB8">
        <w:rPr>
          <w:rFonts w:cstheme="minorHAnsi"/>
        </w:rPr>
        <w:t>gadam”, kā arī izstrādes procesā esošā Latgales plānošan</w:t>
      </w:r>
      <w:r>
        <w:rPr>
          <w:rFonts w:cstheme="minorHAnsi"/>
        </w:rPr>
        <w:t>as reģiona Attīstības programma</w:t>
      </w:r>
      <w:r w:rsidRPr="00711BB8">
        <w:rPr>
          <w:rFonts w:cstheme="minorHAnsi"/>
        </w:rPr>
        <w:t xml:space="preserve"> 2021.-2027.</w:t>
      </w:r>
      <w:r w:rsidR="00583562">
        <w:rPr>
          <w:szCs w:val="22"/>
        </w:rPr>
        <w:t> </w:t>
      </w:r>
      <w:r w:rsidRPr="00711BB8">
        <w:rPr>
          <w:rFonts w:cstheme="minorHAnsi"/>
        </w:rPr>
        <w:t>gadam.</w:t>
      </w:r>
      <w:r w:rsidRPr="00335578">
        <w:t xml:space="preserve"> </w:t>
      </w:r>
    </w:p>
    <w:p w14:paraId="1BAF65D9" w14:textId="119695EB" w:rsidR="00311695" w:rsidRPr="00466F30" w:rsidRDefault="00311695" w:rsidP="00475E45">
      <w:pPr>
        <w:ind w:right="567"/>
        <w:rPr>
          <w:rFonts w:cstheme="minorHAnsi"/>
        </w:rPr>
      </w:pPr>
      <w:r w:rsidRPr="00711BB8">
        <w:rPr>
          <w:rFonts w:cstheme="minorHAnsi"/>
        </w:rPr>
        <w:t>Latgales stratēģija 2030.</w:t>
      </w:r>
      <w:r w:rsidR="00583562">
        <w:rPr>
          <w:szCs w:val="22"/>
        </w:rPr>
        <w:t> </w:t>
      </w:r>
      <w:r w:rsidRPr="00711BB8">
        <w:rPr>
          <w:rFonts w:cstheme="minorHAnsi"/>
        </w:rPr>
        <w:t>gadam</w:t>
      </w:r>
      <w:r>
        <w:rPr>
          <w:rFonts w:cstheme="minorHAnsi"/>
        </w:rPr>
        <w:t xml:space="preserve"> norādīts, ka viena no reģiona īpašajām iezīmēm ir nepārveidotā vide un dabas vērtību kopums, kas ļauj vērtēt dabu kā nozīmīgu nākotnes kapitālu.</w:t>
      </w:r>
    </w:p>
    <w:p w14:paraId="32E2F1B3" w14:textId="5F50AE8F" w:rsidR="00311695" w:rsidRPr="00F61A31" w:rsidRDefault="00311695" w:rsidP="00475E45">
      <w:pPr>
        <w:ind w:right="567"/>
        <w:rPr>
          <w:b/>
        </w:rPr>
      </w:pPr>
      <w:bookmarkStart w:id="28" w:name="_Hlk86387147"/>
      <w:r>
        <w:rPr>
          <w:b/>
        </w:rPr>
        <w:t>Rēzeknes</w:t>
      </w:r>
      <w:r w:rsidRPr="00F61A31">
        <w:rPr>
          <w:b/>
        </w:rPr>
        <w:t xml:space="preserve"> novada ilgtspējī</w:t>
      </w:r>
      <w:r>
        <w:rPr>
          <w:b/>
        </w:rPr>
        <w:t xml:space="preserve">gas attīstības stratēģijā </w:t>
      </w:r>
      <w:r w:rsidRPr="00F61A31">
        <w:rPr>
          <w:b/>
        </w:rPr>
        <w:t>203</w:t>
      </w:r>
      <w:r>
        <w:rPr>
          <w:b/>
        </w:rPr>
        <w:t>3</w:t>
      </w:r>
      <w:r w:rsidRPr="00F61A31">
        <w:rPr>
          <w:b/>
        </w:rPr>
        <w:t>.</w:t>
      </w:r>
      <w:r w:rsidR="00583562">
        <w:rPr>
          <w:szCs w:val="22"/>
        </w:rPr>
        <w:t> </w:t>
      </w:r>
      <w:r w:rsidRPr="00F61A31">
        <w:rPr>
          <w:b/>
        </w:rPr>
        <w:t>gadam</w:t>
      </w:r>
      <w:r w:rsidR="00576039">
        <w:rPr>
          <w:b/>
        </w:rPr>
        <w:t xml:space="preserve"> </w:t>
      </w:r>
      <w:bookmarkEnd w:id="28"/>
      <w:r w:rsidR="00576039" w:rsidRPr="00576039">
        <w:rPr>
          <w:bCs/>
        </w:rPr>
        <w:t xml:space="preserve">apstiprināta ar </w:t>
      </w:r>
      <w:r w:rsidR="00576039">
        <w:rPr>
          <w:bCs/>
        </w:rPr>
        <w:t xml:space="preserve">Rēzeknes </w:t>
      </w:r>
      <w:r w:rsidR="00576039" w:rsidRPr="00576039">
        <w:rPr>
          <w:bCs/>
        </w:rPr>
        <w:t>novada domes 201</w:t>
      </w:r>
      <w:r w:rsidR="00576039">
        <w:rPr>
          <w:bCs/>
        </w:rPr>
        <w:t>3</w:t>
      </w:r>
      <w:r w:rsidR="00576039" w:rsidRPr="00576039">
        <w:rPr>
          <w:bCs/>
        </w:rPr>
        <w:t>.</w:t>
      </w:r>
      <w:r w:rsidR="00583562">
        <w:rPr>
          <w:szCs w:val="22"/>
        </w:rPr>
        <w:t> </w:t>
      </w:r>
      <w:r w:rsidR="00576039" w:rsidRPr="00576039">
        <w:rPr>
          <w:bCs/>
        </w:rPr>
        <w:t xml:space="preserve">gada </w:t>
      </w:r>
      <w:r w:rsidR="00576039">
        <w:rPr>
          <w:bCs/>
        </w:rPr>
        <w:t>21</w:t>
      </w:r>
      <w:r w:rsidR="00576039" w:rsidRPr="00576039">
        <w:rPr>
          <w:bCs/>
        </w:rPr>
        <w:t>.</w:t>
      </w:r>
      <w:r w:rsidR="00583562">
        <w:rPr>
          <w:szCs w:val="22"/>
        </w:rPr>
        <w:t> </w:t>
      </w:r>
      <w:r w:rsidR="00576039">
        <w:rPr>
          <w:bCs/>
        </w:rPr>
        <w:t>februāra</w:t>
      </w:r>
      <w:r w:rsidR="00576039" w:rsidRPr="00576039">
        <w:rPr>
          <w:bCs/>
        </w:rPr>
        <w:t xml:space="preserve"> lēmumu (sēdes protokols Nr.</w:t>
      </w:r>
      <w:r w:rsidR="00576039">
        <w:rPr>
          <w:bCs/>
        </w:rPr>
        <w:t>5</w:t>
      </w:r>
      <w:r w:rsidR="00576039" w:rsidRPr="00576039">
        <w:rPr>
          <w:bCs/>
        </w:rPr>
        <w:t xml:space="preserve">, </w:t>
      </w:r>
      <w:r w:rsidR="00576039">
        <w:rPr>
          <w:bCs/>
        </w:rPr>
        <w:t>95</w:t>
      </w:r>
      <w:r w:rsidR="00576039" w:rsidRPr="00576039">
        <w:rPr>
          <w:bCs/>
        </w:rPr>
        <w:t xml:space="preserve">. §) “Par </w:t>
      </w:r>
      <w:r w:rsidR="00576039">
        <w:rPr>
          <w:bCs/>
        </w:rPr>
        <w:t>Rēzeknes</w:t>
      </w:r>
      <w:r w:rsidR="00576039" w:rsidRPr="00576039">
        <w:rPr>
          <w:bCs/>
        </w:rPr>
        <w:t xml:space="preserve"> novada Ilgtspējīgas attīstības stratēģijas 2</w:t>
      </w:r>
      <w:r w:rsidR="00576039">
        <w:rPr>
          <w:bCs/>
        </w:rPr>
        <w:t>03</w:t>
      </w:r>
      <w:r w:rsidR="00576039" w:rsidRPr="00576039">
        <w:rPr>
          <w:bCs/>
        </w:rPr>
        <w:t>3 apstiprināšanu”</w:t>
      </w:r>
      <w:r>
        <w:rPr>
          <w:b/>
        </w:rPr>
        <w:t xml:space="preserve"> </w:t>
      </w:r>
      <w:r w:rsidRPr="004556F3">
        <w:t>(turpmāk – stratēģija)</w:t>
      </w:r>
      <w:r>
        <w:rPr>
          <w:b/>
        </w:rPr>
        <w:t xml:space="preserve"> </w:t>
      </w:r>
      <w:bookmarkStart w:id="29" w:name="_Hlk86387178"/>
      <w:r w:rsidRPr="00246249">
        <w:t>noteikts novada ilgtermiņa attīstības redzējums, mērķi, prioritātes un telpiskās attīstības perspektīva.</w:t>
      </w:r>
      <w:bookmarkEnd w:id="29"/>
      <w:r w:rsidRPr="00246249">
        <w:t xml:space="preserve"> Stratēģijā definēt</w:t>
      </w:r>
      <w:r>
        <w:t>a</w:t>
      </w:r>
      <w:r w:rsidRPr="00246249">
        <w:t xml:space="preserve"> Rēzeknes novada attīstības vīzija</w:t>
      </w:r>
      <w:r>
        <w:t>:</w:t>
      </w:r>
      <w:r w:rsidRPr="00246249">
        <w:t xml:space="preserve"> „Rēzeknes novads – latgaliskās kultūras identitātes centrs Latvijā un pasaulē, starp Latvijas lielākajiem ezeriem, ar mūsdienīgu ražošanu, dzīvām tradīcijām lauku sētā, un aktīvu, </w:t>
      </w:r>
      <w:r>
        <w:t>veselīgu dzīves un atpūtas vidi”</w:t>
      </w:r>
      <w:r w:rsidR="007703FA">
        <w:t>.</w:t>
      </w:r>
    </w:p>
    <w:p w14:paraId="475F3EE3" w14:textId="77777777" w:rsidR="00311695" w:rsidRDefault="00311695" w:rsidP="00475E45">
      <w:pPr>
        <w:ind w:right="567"/>
      </w:pPr>
      <w:bookmarkStart w:id="30" w:name="_Hlk86387226"/>
      <w:r>
        <w:t>Stratēģijā tiek akcentēts, ka b</w:t>
      </w:r>
      <w:r w:rsidRPr="00B643C8">
        <w:t>līvas apbūves teritorijās jāveicina pieslēgumu veidošana pie pašvaldības</w:t>
      </w:r>
      <w:r>
        <w:t xml:space="preserve"> </w:t>
      </w:r>
      <w:r w:rsidRPr="00B643C8">
        <w:t>centralizētajiem ūdensapgādes, kanalizācijas un</w:t>
      </w:r>
      <w:r>
        <w:t xml:space="preserve"> siltumapgādes tīkliem vai savu </w:t>
      </w:r>
      <w:r w:rsidRPr="00B643C8">
        <w:t>autonomu centralizētu sistēmu būvniecība</w:t>
      </w:r>
      <w:r>
        <w:t xml:space="preserve">. </w:t>
      </w:r>
      <w:r w:rsidRPr="000D2558">
        <w:t>Plānojot jaunu mājokļu,</w:t>
      </w:r>
      <w:r w:rsidRPr="00B643C8">
        <w:t xml:space="preserve"> pakalpojumu, ražoša</w:t>
      </w:r>
      <w:r>
        <w:t xml:space="preserve">nas </w:t>
      </w:r>
      <w:r w:rsidRPr="00B643C8">
        <w:t>u.c. objektu attīstību</w:t>
      </w:r>
      <w:r>
        <w:t xml:space="preserve">, pēc </w:t>
      </w:r>
      <w:r w:rsidRPr="00B643C8">
        <w:t>iespējas primāri jāizmanto jau esošā infrastru</w:t>
      </w:r>
      <w:r>
        <w:t xml:space="preserve">ktūra un neizmantotās, pamestās </w:t>
      </w:r>
      <w:r w:rsidRPr="00B643C8">
        <w:t>apbūves teritorijas</w:t>
      </w:r>
      <w:bookmarkEnd w:id="30"/>
      <w:r w:rsidRPr="00B643C8">
        <w:t>. Jāveicina esošo neizma</w:t>
      </w:r>
      <w:r>
        <w:t xml:space="preserve">ntoto ēku un būvju izmantošana, </w:t>
      </w:r>
      <w:r w:rsidRPr="00B643C8">
        <w:t>degradēto teritorija sakārtošana</w:t>
      </w:r>
      <w:r>
        <w:t xml:space="preserve">. </w:t>
      </w:r>
      <w:bookmarkStart w:id="31" w:name="_Hlk86387273"/>
      <w:r w:rsidRPr="00B643C8">
        <w:t xml:space="preserve">Lauku </w:t>
      </w:r>
      <w:r w:rsidRPr="00DC53A1">
        <w:t>teritorijā jāsaglabā teritorijai</w:t>
      </w:r>
      <w:r w:rsidRPr="00B643C8">
        <w:rPr>
          <w:u w:val="single"/>
        </w:rPr>
        <w:t xml:space="preserve"> raksturīgā kultūrvēsturiskā ainava </w:t>
      </w:r>
      <w:r w:rsidRPr="00DC53A1">
        <w:t>ar atsevišķām lauku sētām</w:t>
      </w:r>
      <w:r w:rsidRPr="00B643C8">
        <w:t xml:space="preserve"> un to grupām, lauk</w:t>
      </w:r>
      <w:r>
        <w:t xml:space="preserve">saimnieciskās ražošanas ēkām un </w:t>
      </w:r>
      <w:r w:rsidRPr="00B643C8">
        <w:t>būvēm, tūrisma un atpūtas pakalpojumu o</w:t>
      </w:r>
      <w:r>
        <w:t xml:space="preserve">bjektiem. Nav atbalstāma </w:t>
      </w:r>
      <w:r w:rsidRPr="00B643C8">
        <w:rPr>
          <w:u w:val="single"/>
        </w:rPr>
        <w:t>ainavā dominējošu un disharmonējošu</w:t>
      </w:r>
      <w:r>
        <w:rPr>
          <w:u w:val="single"/>
        </w:rPr>
        <w:t xml:space="preserve"> (tāds kas neiederās dabiskajā vidē)</w:t>
      </w:r>
      <w:r w:rsidRPr="00B643C8">
        <w:t xml:space="preserve"> objektu būvniecība</w:t>
      </w:r>
      <w:r>
        <w:t xml:space="preserve">. DP teritorija ir uzskatāma </w:t>
      </w:r>
      <w:r w:rsidRPr="000D2558">
        <w:rPr>
          <w:u w:val="single"/>
        </w:rPr>
        <w:t>par ainavai neatbilstošas apbūves riska teritoriju</w:t>
      </w:r>
      <w:r>
        <w:t xml:space="preserve">. Pie šāda riska teritorijām ir pieskaitāma Adamovas ezera piekrastes, it īpaši ezera Z krasta nogāzes un </w:t>
      </w:r>
      <w:r>
        <w:rPr>
          <w:rFonts w:cstheme="minorHAnsi"/>
          <w:color w:val="000000"/>
          <w:shd w:val="clear" w:color="auto" w:fill="FFFFFF"/>
        </w:rPr>
        <w:t>D</w:t>
      </w:r>
      <w:r>
        <w:t xml:space="preserve"> piekraste, kas lielākajā tās daļā ir apbūvēta.</w:t>
      </w:r>
    </w:p>
    <w:p w14:paraId="2BFC62A8" w14:textId="09C684F9" w:rsidR="00311695" w:rsidRDefault="00311695" w:rsidP="00475E45">
      <w:pPr>
        <w:ind w:right="567"/>
        <w:rPr>
          <w:rFonts w:cstheme="minorHAnsi"/>
          <w:color w:val="000000"/>
          <w:shd w:val="clear" w:color="auto" w:fill="FFFFFF"/>
        </w:rPr>
      </w:pPr>
      <w:bookmarkStart w:id="32" w:name="_Hlk86387355"/>
      <w:bookmarkEnd w:id="31"/>
      <w:r>
        <w:t>St</w:t>
      </w:r>
      <w:r w:rsidR="00E25DF4">
        <w:t>r</w:t>
      </w:r>
      <w:r>
        <w:t xml:space="preserve">atēģijā tiek uzsvērta novada </w:t>
      </w:r>
      <w:r w:rsidRPr="000F0681">
        <w:rPr>
          <w:u w:val="single"/>
        </w:rPr>
        <w:t>ainavisko ceļu nozīme</w:t>
      </w:r>
      <w:r w:rsidRPr="00B643C8">
        <w:t>, lai saglabāt</w:t>
      </w:r>
      <w:r>
        <w:t xml:space="preserve">u Latgalei raksturīgās dabas un </w:t>
      </w:r>
      <w:r w:rsidRPr="00B643C8">
        <w:t>kultūrvēsturiskās ainavas, veicinātu tūrisma un rekreācijas attīstību.</w:t>
      </w:r>
      <w:r>
        <w:t xml:space="preserve"> Stratēģijā tiek atbalstīta gan valsts, gan </w:t>
      </w:r>
      <w:r w:rsidRPr="00B643C8">
        <w:t>vietējas nozīmes ceļu posmu gar ezeru kra</w:t>
      </w:r>
      <w:r>
        <w:t xml:space="preserve">stiem u.c., kur paveras skaista </w:t>
      </w:r>
      <w:r w:rsidRPr="00B643C8">
        <w:t>skatu panorāmu veidošan</w:t>
      </w:r>
      <w:r w:rsidR="00C70C0A">
        <w:t>a</w:t>
      </w:r>
      <w:r w:rsidRPr="00B643C8">
        <w:t xml:space="preserve"> un attīstī</w:t>
      </w:r>
      <w:r w:rsidR="00C70C0A">
        <w:t>šana</w:t>
      </w:r>
      <w:r w:rsidRPr="00B643C8">
        <w:t xml:space="preserve"> par ainavi</w:t>
      </w:r>
      <w:r>
        <w:t xml:space="preserve">skajiem ceļiem, saglabājot </w:t>
      </w:r>
      <w:r w:rsidRPr="008F54D7">
        <w:rPr>
          <w:u w:val="single"/>
        </w:rPr>
        <w:t>ceļu raksturu un atvērtos skatus uz dabas un kultūrvēsturiskajiem objektiem</w:t>
      </w:r>
      <w:bookmarkEnd w:id="32"/>
      <w:r w:rsidRPr="00B643C8">
        <w:t>.</w:t>
      </w:r>
      <w:r>
        <w:t xml:space="preserve"> </w:t>
      </w:r>
      <w:bookmarkStart w:id="33" w:name="_Hlk84848936"/>
      <w:r w:rsidR="001F430B" w:rsidRPr="001F430B">
        <w:t xml:space="preserve">Līdz grozījumu veikšanai </w:t>
      </w:r>
      <w:r w:rsidR="000942AD" w:rsidRPr="000942AD">
        <w:t>2013.</w:t>
      </w:r>
      <w:r w:rsidR="000A57A5">
        <w:t> </w:t>
      </w:r>
      <w:r w:rsidR="000942AD" w:rsidRPr="000942AD">
        <w:t>gada 1.</w:t>
      </w:r>
      <w:r w:rsidR="000A57A5">
        <w:t> </w:t>
      </w:r>
      <w:r w:rsidR="000942AD" w:rsidRPr="000942AD">
        <w:t>august</w:t>
      </w:r>
      <w:r w:rsidR="000942AD">
        <w:t xml:space="preserve">ā </w:t>
      </w:r>
      <w:r w:rsidR="000942AD" w:rsidRPr="000942AD">
        <w:t>(protokols Nr.19, 1.§) apstiprināt</w:t>
      </w:r>
      <w:r w:rsidR="000942AD">
        <w:t>ajā</w:t>
      </w:r>
      <w:r w:rsidR="000942AD" w:rsidRPr="000942AD">
        <w:t xml:space="preserve"> Rēzeknes novada teritorijas plānojum</w:t>
      </w:r>
      <w:r w:rsidR="000942AD">
        <w:t>ā</w:t>
      </w:r>
      <w:r w:rsidR="000942AD" w:rsidRPr="000942AD">
        <w:t xml:space="preserve"> 2013.-2024.</w:t>
      </w:r>
      <w:r w:rsidR="000A57A5">
        <w:t> </w:t>
      </w:r>
      <w:r w:rsidR="000942AD" w:rsidRPr="000942AD">
        <w:t xml:space="preserve">gadam </w:t>
      </w:r>
      <w:r w:rsidR="000942AD">
        <w:t xml:space="preserve">visā novadā un </w:t>
      </w:r>
      <w:r>
        <w:t>DP teri</w:t>
      </w:r>
      <w:r w:rsidR="00E25DF4">
        <w:t>t</w:t>
      </w:r>
      <w:r>
        <w:t xml:space="preserve">orijā </w:t>
      </w:r>
      <w:r w:rsidR="000942AD">
        <w:t>tik</w:t>
      </w:r>
      <w:r w:rsidR="000A57A5">
        <w:t>a</w:t>
      </w:r>
      <w:r w:rsidR="000942AD">
        <w:t xml:space="preserve"> attēloti augstvērtīgie un vērtīgie </w:t>
      </w:r>
      <w:r w:rsidR="001F430B">
        <w:t>ain</w:t>
      </w:r>
      <w:r w:rsidR="000942AD">
        <w:t>a</w:t>
      </w:r>
      <w:r w:rsidR="001F430B">
        <w:t>visk</w:t>
      </w:r>
      <w:r w:rsidR="000942AD">
        <w:t>ie</w:t>
      </w:r>
      <w:r>
        <w:t xml:space="preserve"> ceļi</w:t>
      </w:r>
      <w:r w:rsidR="000942AD">
        <w:t xml:space="preserve"> (</w:t>
      </w:r>
      <w:r w:rsidR="009C720B">
        <w:t xml:space="preserve">skatīt 01.08.2013. </w:t>
      </w:r>
      <w:r w:rsidR="009C720B" w:rsidRPr="000942AD">
        <w:t xml:space="preserve">(protokols Nr.19, 1.§) </w:t>
      </w:r>
      <w:r w:rsidR="009C720B">
        <w:t xml:space="preserve">apstirpinātā teritorijas </w:t>
      </w:r>
      <w:r w:rsidR="000942AD">
        <w:t xml:space="preserve">plānojuma </w:t>
      </w:r>
      <w:r w:rsidR="000942AD" w:rsidRPr="000942AD">
        <w:t>8.15.</w:t>
      </w:r>
      <w:r w:rsidR="000A57A5">
        <w:t> </w:t>
      </w:r>
      <w:r w:rsidR="000942AD" w:rsidRPr="000942AD">
        <w:t>pielikum</w:t>
      </w:r>
      <w:r w:rsidR="009C720B">
        <w:t>u</w:t>
      </w:r>
      <w:r w:rsidR="000942AD">
        <w:t xml:space="preserve">). </w:t>
      </w:r>
      <w:bookmarkStart w:id="34" w:name="_Hlk86387545"/>
      <w:r w:rsidR="00530812">
        <w:t>Līdz aktuālā teritorijas plānojuma spēkā stāšanās brīdim, a</w:t>
      </w:r>
      <w:r w:rsidR="000942AD">
        <w:t>inaviski vērtīgo ceļu kategorijā</w:t>
      </w:r>
      <w:r>
        <w:t xml:space="preserve"> </w:t>
      </w:r>
      <w:r w:rsidR="000942AD">
        <w:t>bija</w:t>
      </w:r>
      <w:r w:rsidR="001F430B">
        <w:t xml:space="preserve"> noteikt</w:t>
      </w:r>
      <w:r w:rsidR="000942AD">
        <w:t xml:space="preserve">s </w:t>
      </w:r>
      <w:r>
        <w:rPr>
          <w:rFonts w:cstheme="minorHAnsi"/>
          <w:color w:val="000000"/>
          <w:shd w:val="clear" w:color="auto" w:fill="FFFFFF"/>
        </w:rPr>
        <w:t xml:space="preserve">valsts nozīmes vietējais autoceļš </w:t>
      </w:r>
      <w:r w:rsidRPr="002B6764">
        <w:t>„</w:t>
      </w:r>
      <w:r w:rsidR="0006350C">
        <w:rPr>
          <w:rFonts w:cstheme="minorHAnsi"/>
          <w:color w:val="000000"/>
          <w:shd w:val="clear" w:color="auto" w:fill="FFFFFF"/>
        </w:rPr>
        <w:t>Krieviņi</w:t>
      </w:r>
      <w:r>
        <w:rPr>
          <w:rFonts w:cstheme="minorHAnsi"/>
          <w:color w:val="000000"/>
          <w:shd w:val="clear" w:color="auto" w:fill="FFFFFF"/>
        </w:rPr>
        <w:t xml:space="preserve"> - </w:t>
      </w:r>
      <w:r w:rsidRPr="00A949BC">
        <w:rPr>
          <w:rFonts w:cstheme="minorHAnsi"/>
          <w:color w:val="000000"/>
          <w:shd w:val="clear" w:color="auto" w:fill="FFFFFF"/>
        </w:rPr>
        <w:t>Lendži” (</w:t>
      </w:r>
      <w:r>
        <w:rPr>
          <w:rFonts w:cstheme="minorHAnsi"/>
          <w:color w:val="000000"/>
          <w:shd w:val="clear" w:color="auto" w:fill="FFFFFF"/>
        </w:rPr>
        <w:t xml:space="preserve">V567) posmā gar Adamovas ezera D krastu un pašvaldība ceļa </w:t>
      </w:r>
      <w:r w:rsidR="000942AD" w:rsidRPr="000942AD">
        <w:t>Nr. 9604 Biksinīki – Plikpūrmaļi</w:t>
      </w:r>
      <w:r>
        <w:rPr>
          <w:rFonts w:cstheme="minorHAnsi"/>
          <w:color w:val="000000"/>
          <w:shd w:val="clear" w:color="auto" w:fill="FFFFFF"/>
        </w:rPr>
        <w:t>”</w:t>
      </w:r>
      <w:r w:rsidR="000942AD">
        <w:rPr>
          <w:rFonts w:cstheme="minorHAnsi"/>
          <w:color w:val="000000"/>
          <w:shd w:val="clear" w:color="auto" w:fill="FFFFFF"/>
        </w:rPr>
        <w:t xml:space="preserve"> posms</w:t>
      </w:r>
      <w:r>
        <w:rPr>
          <w:rFonts w:cstheme="minorHAnsi"/>
          <w:color w:val="000000"/>
          <w:shd w:val="clear" w:color="auto" w:fill="FFFFFF"/>
        </w:rPr>
        <w:t xml:space="preserve">. </w:t>
      </w:r>
      <w:r w:rsidR="000942AD">
        <w:rPr>
          <w:rFonts w:cstheme="minorHAnsi"/>
          <w:color w:val="000000"/>
          <w:shd w:val="clear" w:color="auto" w:fill="FFFFFF"/>
        </w:rPr>
        <w:t>Aktuāl</w:t>
      </w:r>
      <w:r w:rsidR="004C3D98">
        <w:rPr>
          <w:rFonts w:cstheme="minorHAnsi"/>
          <w:color w:val="000000"/>
          <w:shd w:val="clear" w:color="auto" w:fill="FFFFFF"/>
        </w:rPr>
        <w:t>ā</w:t>
      </w:r>
      <w:r w:rsidR="000942AD">
        <w:rPr>
          <w:rFonts w:cstheme="minorHAnsi"/>
          <w:color w:val="000000"/>
          <w:shd w:val="clear" w:color="auto" w:fill="FFFFFF"/>
        </w:rPr>
        <w:t xml:space="preserve"> teritorijas plānojuma </w:t>
      </w:r>
      <w:r w:rsidR="000942AD" w:rsidRPr="000942AD">
        <w:rPr>
          <w:rFonts w:cstheme="minorHAnsi"/>
          <w:color w:val="000000"/>
          <w:shd w:val="clear" w:color="auto" w:fill="FFFFFF"/>
        </w:rPr>
        <w:t>grafisk</w:t>
      </w:r>
      <w:r w:rsidR="004C3D98">
        <w:rPr>
          <w:rFonts w:cstheme="minorHAnsi"/>
          <w:color w:val="000000"/>
          <w:shd w:val="clear" w:color="auto" w:fill="FFFFFF"/>
        </w:rPr>
        <w:t>ajā</w:t>
      </w:r>
      <w:r w:rsidR="000942AD" w:rsidRPr="000942AD">
        <w:rPr>
          <w:rFonts w:cstheme="minorHAnsi"/>
          <w:color w:val="000000"/>
          <w:shd w:val="clear" w:color="auto" w:fill="FFFFFF"/>
        </w:rPr>
        <w:t xml:space="preserve"> daļ</w:t>
      </w:r>
      <w:r w:rsidR="004C3D98">
        <w:rPr>
          <w:rFonts w:cstheme="minorHAnsi"/>
          <w:color w:val="000000"/>
          <w:shd w:val="clear" w:color="auto" w:fill="FFFFFF"/>
        </w:rPr>
        <w:t>ā</w:t>
      </w:r>
      <w:r w:rsidR="000942AD" w:rsidRPr="000942AD">
        <w:rPr>
          <w:rFonts w:cstheme="minorHAnsi"/>
          <w:color w:val="000000"/>
          <w:shd w:val="clear" w:color="auto" w:fill="FFFFFF"/>
        </w:rPr>
        <w:t xml:space="preserve"> </w:t>
      </w:r>
      <w:r w:rsidR="00530812">
        <w:rPr>
          <w:rFonts w:cstheme="minorHAnsi"/>
          <w:color w:val="000000"/>
          <w:shd w:val="clear" w:color="auto" w:fill="FFFFFF"/>
        </w:rPr>
        <w:t>ainaviski vērtīgie</w:t>
      </w:r>
      <w:r w:rsidR="000942AD">
        <w:rPr>
          <w:rFonts w:cstheme="minorHAnsi"/>
          <w:color w:val="000000"/>
          <w:shd w:val="clear" w:color="auto" w:fill="FFFFFF"/>
        </w:rPr>
        <w:t xml:space="preserve"> ceļi </w:t>
      </w:r>
      <w:r w:rsidR="000942AD" w:rsidRPr="000942AD">
        <w:rPr>
          <w:rFonts w:cstheme="minorHAnsi"/>
          <w:color w:val="000000"/>
          <w:shd w:val="clear" w:color="auto" w:fill="FFFFFF"/>
        </w:rPr>
        <w:t>n</w:t>
      </w:r>
      <w:r w:rsidR="000942AD">
        <w:rPr>
          <w:rFonts w:cstheme="minorHAnsi"/>
          <w:color w:val="000000"/>
          <w:shd w:val="clear" w:color="auto" w:fill="FFFFFF"/>
        </w:rPr>
        <w:t>etiek attēloti</w:t>
      </w:r>
      <w:r w:rsidR="00530812">
        <w:rPr>
          <w:rFonts w:cstheme="minorHAnsi"/>
          <w:color w:val="000000"/>
          <w:shd w:val="clear" w:color="auto" w:fill="FFFFFF"/>
        </w:rPr>
        <w:t>.</w:t>
      </w:r>
      <w:r w:rsidR="000942AD" w:rsidRPr="000942AD">
        <w:rPr>
          <w:rFonts w:cstheme="minorHAnsi"/>
          <w:color w:val="000000"/>
          <w:shd w:val="clear" w:color="auto" w:fill="FFFFFF"/>
        </w:rPr>
        <w:t xml:space="preserve"> </w:t>
      </w:r>
      <w:bookmarkEnd w:id="34"/>
      <w:r w:rsidR="00530812">
        <w:rPr>
          <w:rFonts w:cstheme="minorHAnsi"/>
          <w:color w:val="000000"/>
          <w:shd w:val="clear" w:color="auto" w:fill="FFFFFF"/>
        </w:rPr>
        <w:t>Uz agrāk DP teritorijā noteiktajiem ainaviskajiem ceļiem tiek attēloti divi</w:t>
      </w:r>
      <w:r w:rsidR="004C3D98">
        <w:rPr>
          <w:rFonts w:cstheme="minorHAnsi"/>
          <w:color w:val="000000"/>
          <w:shd w:val="clear" w:color="auto" w:fill="FFFFFF"/>
        </w:rPr>
        <w:t xml:space="preserve"> </w:t>
      </w:r>
      <w:r w:rsidR="000942AD" w:rsidRPr="000942AD">
        <w:rPr>
          <w:rFonts w:cstheme="minorHAnsi"/>
          <w:color w:val="000000"/>
          <w:shd w:val="clear" w:color="auto" w:fill="FFFFFF"/>
        </w:rPr>
        <w:t>ainavisk</w:t>
      </w:r>
      <w:r w:rsidR="004C3D98">
        <w:rPr>
          <w:rFonts w:cstheme="minorHAnsi"/>
          <w:color w:val="000000"/>
          <w:shd w:val="clear" w:color="auto" w:fill="FFFFFF"/>
        </w:rPr>
        <w:t>ie</w:t>
      </w:r>
      <w:r w:rsidR="000942AD" w:rsidRPr="000942AD">
        <w:rPr>
          <w:rFonts w:cstheme="minorHAnsi"/>
          <w:color w:val="000000"/>
          <w:shd w:val="clear" w:color="auto" w:fill="FFFFFF"/>
        </w:rPr>
        <w:t xml:space="preserve"> skatu punkt</w:t>
      </w:r>
      <w:r w:rsidR="004C3D98">
        <w:rPr>
          <w:rFonts w:cstheme="minorHAnsi"/>
          <w:color w:val="000000"/>
          <w:shd w:val="clear" w:color="auto" w:fill="FFFFFF"/>
        </w:rPr>
        <w:t xml:space="preserve">i ar skatu vērsumu uz Adamovas ezeru. </w:t>
      </w:r>
      <w:bookmarkEnd w:id="33"/>
      <w:r>
        <w:rPr>
          <w:rFonts w:cstheme="minorHAnsi"/>
          <w:color w:val="000000"/>
          <w:shd w:val="clear" w:color="auto" w:fill="FFFFFF"/>
        </w:rPr>
        <w:t>S</w:t>
      </w:r>
      <w:r w:rsidRPr="005D2D8E">
        <w:rPr>
          <w:rFonts w:cstheme="minorHAnsi"/>
          <w:color w:val="000000"/>
          <w:shd w:val="clear" w:color="auto" w:fill="FFFFFF"/>
        </w:rPr>
        <w:t>tratēģij</w:t>
      </w:r>
      <w:r w:rsidR="00F01A86">
        <w:rPr>
          <w:rFonts w:cstheme="minorHAnsi"/>
          <w:color w:val="000000"/>
          <w:shd w:val="clear" w:color="auto" w:fill="FFFFFF"/>
        </w:rPr>
        <w:t>ā tiek</w:t>
      </w:r>
      <w:r w:rsidRPr="005D2D8E">
        <w:rPr>
          <w:rFonts w:cstheme="minorHAnsi"/>
          <w:color w:val="000000"/>
          <w:shd w:val="clear" w:color="auto" w:fill="FFFFFF"/>
        </w:rPr>
        <w:t xml:space="preserve"> atbalst</w:t>
      </w:r>
      <w:r w:rsidR="00F01A86">
        <w:rPr>
          <w:rFonts w:cstheme="minorHAnsi"/>
          <w:color w:val="000000"/>
          <w:shd w:val="clear" w:color="auto" w:fill="FFFFFF"/>
        </w:rPr>
        <w:t>īta</w:t>
      </w:r>
      <w:r w:rsidRPr="005D2D8E">
        <w:rPr>
          <w:rFonts w:cstheme="minorHAnsi"/>
          <w:color w:val="000000"/>
          <w:shd w:val="clear" w:color="auto" w:fill="FFFFFF"/>
        </w:rPr>
        <w:t xml:space="preserve"> sabie</w:t>
      </w:r>
      <w:r>
        <w:rPr>
          <w:rFonts w:cstheme="minorHAnsi"/>
          <w:color w:val="000000"/>
          <w:shd w:val="clear" w:color="auto" w:fill="FFFFFF"/>
        </w:rPr>
        <w:t xml:space="preserve">driskā transporta un veloceliņu </w:t>
      </w:r>
      <w:r w:rsidRPr="005D2D8E">
        <w:rPr>
          <w:rFonts w:cstheme="minorHAnsi"/>
          <w:color w:val="000000"/>
          <w:shd w:val="clear" w:color="auto" w:fill="FFFFFF"/>
        </w:rPr>
        <w:t>attīstīb</w:t>
      </w:r>
      <w:r w:rsidR="00F01A86">
        <w:rPr>
          <w:rFonts w:cstheme="minorHAnsi"/>
          <w:color w:val="000000"/>
          <w:shd w:val="clear" w:color="auto" w:fill="FFFFFF"/>
        </w:rPr>
        <w:t>a</w:t>
      </w:r>
      <w:r w:rsidRPr="005D2D8E">
        <w:rPr>
          <w:rFonts w:cstheme="minorHAnsi"/>
          <w:color w:val="000000"/>
          <w:shd w:val="clear" w:color="auto" w:fill="FFFFFF"/>
        </w:rPr>
        <w:t xml:space="preserve"> un </w:t>
      </w:r>
      <w:r w:rsidR="00F01A86">
        <w:rPr>
          <w:rFonts w:cstheme="minorHAnsi"/>
          <w:color w:val="000000"/>
          <w:shd w:val="clear" w:color="auto" w:fill="FFFFFF"/>
        </w:rPr>
        <w:t xml:space="preserve">uzsvērta </w:t>
      </w:r>
      <w:r w:rsidRPr="005D2D8E">
        <w:rPr>
          <w:rFonts w:cstheme="minorHAnsi"/>
          <w:color w:val="000000"/>
          <w:shd w:val="clear" w:color="auto" w:fill="FFFFFF"/>
        </w:rPr>
        <w:t>to loma transporta infrastruktūras kopējā</w:t>
      </w:r>
      <w:r w:rsidR="00F01A86">
        <w:rPr>
          <w:rFonts w:cstheme="minorHAnsi"/>
          <w:color w:val="000000"/>
          <w:shd w:val="clear" w:color="auto" w:fill="FFFFFF"/>
        </w:rPr>
        <w:t>s</w:t>
      </w:r>
      <w:r w:rsidRPr="005D2D8E">
        <w:rPr>
          <w:rFonts w:cstheme="minorHAnsi"/>
          <w:color w:val="000000"/>
          <w:shd w:val="clear" w:color="auto" w:fill="FFFFFF"/>
        </w:rPr>
        <w:t xml:space="preserve"> sistēm</w:t>
      </w:r>
      <w:r w:rsidR="00F01A86">
        <w:rPr>
          <w:rFonts w:cstheme="minorHAnsi"/>
          <w:color w:val="000000"/>
          <w:shd w:val="clear" w:color="auto" w:fill="FFFFFF"/>
        </w:rPr>
        <w:t>as</w:t>
      </w:r>
      <w:r w:rsidRPr="005D2D8E">
        <w:rPr>
          <w:rFonts w:cstheme="minorHAnsi"/>
          <w:color w:val="000000"/>
          <w:shd w:val="clear" w:color="auto" w:fill="FFFFFF"/>
        </w:rPr>
        <w:t xml:space="preserve"> paaugstināšan</w:t>
      </w:r>
      <w:r w:rsidR="00F01A86">
        <w:rPr>
          <w:rFonts w:cstheme="minorHAnsi"/>
          <w:color w:val="000000"/>
          <w:shd w:val="clear" w:color="auto" w:fill="FFFFFF"/>
        </w:rPr>
        <w:t>ā</w:t>
      </w:r>
      <w:r w:rsidRPr="005D2D8E">
        <w:rPr>
          <w:rFonts w:cstheme="minorHAnsi"/>
          <w:color w:val="000000"/>
          <w:shd w:val="clear" w:color="auto" w:fill="FFFFFF"/>
        </w:rPr>
        <w:t>.</w:t>
      </w:r>
    </w:p>
    <w:p w14:paraId="1731CA86" w14:textId="0EC2AA62" w:rsidR="00311695" w:rsidRPr="00F01A86" w:rsidRDefault="00311695" w:rsidP="00475E45">
      <w:pPr>
        <w:ind w:right="567"/>
        <w:rPr>
          <w:rFonts w:cstheme="minorHAnsi"/>
          <w:color w:val="000000"/>
          <w:shd w:val="clear" w:color="auto" w:fill="FFFFFF"/>
        </w:rPr>
      </w:pPr>
      <w:bookmarkStart w:id="35" w:name="_Hlk86387624"/>
      <w:r>
        <w:rPr>
          <w:rFonts w:cstheme="minorHAnsi"/>
          <w:color w:val="000000"/>
          <w:shd w:val="clear" w:color="auto" w:fill="FFFFFF"/>
        </w:rPr>
        <w:lastRenderedPageBreak/>
        <w:t>Stratēģij</w:t>
      </w:r>
      <w:r w:rsidR="00F01A86">
        <w:rPr>
          <w:rFonts w:cstheme="minorHAnsi"/>
          <w:color w:val="000000"/>
          <w:shd w:val="clear" w:color="auto" w:fill="FFFFFF"/>
        </w:rPr>
        <w:t xml:space="preserve">ā tiek noteikts </w:t>
      </w:r>
      <w:r>
        <w:rPr>
          <w:rFonts w:cstheme="minorHAnsi"/>
          <w:color w:val="000000"/>
          <w:shd w:val="clear" w:color="auto" w:fill="FFFFFF"/>
        </w:rPr>
        <w:t xml:space="preserve">teritorijas plānojumā </w:t>
      </w:r>
      <w:r w:rsidRPr="005D2D8E">
        <w:rPr>
          <w:rFonts w:cstheme="minorHAnsi"/>
          <w:color w:val="000000"/>
          <w:u w:val="single"/>
          <w:shd w:val="clear" w:color="auto" w:fill="FFFFFF"/>
        </w:rPr>
        <w:t>precizēt un attēlot ainaviskos ceļus un to posmus</w:t>
      </w:r>
      <w:r>
        <w:rPr>
          <w:rFonts w:cstheme="minorHAnsi"/>
          <w:color w:val="000000"/>
          <w:shd w:val="clear" w:color="auto" w:fill="FFFFFF"/>
        </w:rPr>
        <w:t xml:space="preserve">. Veicot </w:t>
      </w:r>
      <w:r w:rsidRPr="005D2D8E">
        <w:rPr>
          <w:rFonts w:cstheme="minorHAnsi"/>
          <w:color w:val="000000"/>
          <w:shd w:val="clear" w:color="auto" w:fill="FFFFFF"/>
        </w:rPr>
        <w:t>ainavisko ceļu rekonstrukciju un nodrošinot kva</w:t>
      </w:r>
      <w:r>
        <w:rPr>
          <w:rFonts w:cstheme="minorHAnsi"/>
          <w:color w:val="000000"/>
          <w:shd w:val="clear" w:color="auto" w:fill="FFFFFF"/>
        </w:rPr>
        <w:t xml:space="preserve">litatīvu segumu, vienlaicīgi </w:t>
      </w:r>
      <w:r w:rsidRPr="005D2D8E">
        <w:rPr>
          <w:rFonts w:cstheme="minorHAnsi"/>
          <w:color w:val="000000"/>
          <w:shd w:val="clear" w:color="auto" w:fill="FFFFFF"/>
        </w:rPr>
        <w:t>saglabājams ceļa raksturs, ainava un izteiksmīgums.</w:t>
      </w:r>
      <w:r w:rsidR="00F01A86">
        <w:rPr>
          <w:rFonts w:cstheme="minorHAnsi"/>
          <w:color w:val="000000"/>
          <w:shd w:val="clear" w:color="auto" w:fill="FFFFFF"/>
        </w:rPr>
        <w:t xml:space="preserve"> </w:t>
      </w:r>
      <w:bookmarkEnd w:id="35"/>
      <w:r w:rsidR="00F01A86">
        <w:rPr>
          <w:rFonts w:cstheme="minorHAnsi"/>
          <w:color w:val="000000"/>
          <w:shd w:val="clear" w:color="auto" w:fill="FFFFFF"/>
        </w:rPr>
        <w:t xml:space="preserve">Dokumentā tiek </w:t>
      </w:r>
      <w:r w:rsidRPr="0065733D">
        <w:t>atbalst</w:t>
      </w:r>
      <w:r w:rsidR="00F01A86">
        <w:t xml:space="preserve">īta </w:t>
      </w:r>
      <w:r w:rsidRPr="0065733D">
        <w:t>ve</w:t>
      </w:r>
      <w:r>
        <w:t xml:space="preserve">loceliņu, gājēju ceļu, pastaigu </w:t>
      </w:r>
      <w:r w:rsidRPr="0065733D">
        <w:t>un tūrisma taku tīkla attīstī</w:t>
      </w:r>
      <w:r w:rsidR="00F01A86">
        <w:t>šana</w:t>
      </w:r>
      <w:r w:rsidRPr="0065733D">
        <w:t xml:space="preserve"> un to integrāci</w:t>
      </w:r>
      <w:r>
        <w:t>j</w:t>
      </w:r>
      <w:r w:rsidR="00F01A86">
        <w:t>a</w:t>
      </w:r>
      <w:r>
        <w:t xml:space="preserve"> kopējā transporta un tūrisma </w:t>
      </w:r>
      <w:r w:rsidRPr="0065733D">
        <w:t>infrastruktūras pakalpojumu tīklā.</w:t>
      </w:r>
      <w:r w:rsidRPr="0065733D">
        <w:cr/>
      </w:r>
      <w:r w:rsidRPr="005D4D17">
        <w:t>Teritorijas plānojumā jānosaka īpaši vērtīgās a</w:t>
      </w:r>
      <w:r>
        <w:t xml:space="preserve">inavu telpas, ainaviskos ceļus, </w:t>
      </w:r>
      <w:r w:rsidRPr="005D4D17">
        <w:t>pašvaldības nozīmes aizsargājamos dabas un kultū</w:t>
      </w:r>
      <w:r>
        <w:t xml:space="preserve">rvēsturiskos objektus, prasības </w:t>
      </w:r>
      <w:r w:rsidRPr="005D4D17">
        <w:t>to aizsardzībai, apsaimniekošanai un apbūves veidošanai.</w:t>
      </w:r>
    </w:p>
    <w:p w14:paraId="6C333CA9" w14:textId="77777777" w:rsidR="00311695" w:rsidRDefault="00311695" w:rsidP="00475E45">
      <w:pPr>
        <w:ind w:right="567"/>
      </w:pPr>
      <w:bookmarkStart w:id="36" w:name="_Hlk86387656"/>
      <w:r w:rsidRPr="0065733D">
        <w:t>Pašvaldības teritorijas plānošanas dokumen</w:t>
      </w:r>
      <w:r>
        <w:t xml:space="preserve">tos jāparedz </w:t>
      </w:r>
      <w:r w:rsidRPr="00677F7E">
        <w:rPr>
          <w:u w:val="single"/>
        </w:rPr>
        <w:t>visu ciemu un citu urbāno teritoriju</w:t>
      </w:r>
      <w:r w:rsidRPr="0065733D">
        <w:t xml:space="preserve"> nodrošinājums ar </w:t>
      </w:r>
      <w:r w:rsidRPr="0065733D">
        <w:rPr>
          <w:u w:val="single"/>
        </w:rPr>
        <w:t>vides aizsardzības un sabiedrības veselības</w:t>
      </w:r>
      <w:r>
        <w:t xml:space="preserve"> </w:t>
      </w:r>
      <w:r w:rsidRPr="0065733D">
        <w:t>prasībām atbilstošām inženierkomunikācijām.</w:t>
      </w:r>
      <w:r>
        <w:t xml:space="preserve"> </w:t>
      </w:r>
      <w:r w:rsidRPr="00100069">
        <w:t xml:space="preserve">Teritorijas plānojumā </w:t>
      </w:r>
      <w:r w:rsidRPr="00100069">
        <w:rPr>
          <w:u w:val="single"/>
        </w:rPr>
        <w:t>jānosaka prasības</w:t>
      </w:r>
      <w:r w:rsidRPr="00100069">
        <w:t xml:space="preserve"> pieslē</w:t>
      </w:r>
      <w:r>
        <w:t xml:space="preserve">gumu veidošanai pie pašvaldības </w:t>
      </w:r>
      <w:r w:rsidRPr="00100069">
        <w:t>ūdensapgādes, kanalizācijas un siltumapgādes si</w:t>
      </w:r>
      <w:r>
        <w:t xml:space="preserve">stēmām, veicinot pieslēgumu pie </w:t>
      </w:r>
      <w:r w:rsidRPr="00100069">
        <w:t>centralizētajām sistēmām skaita paaugstināšanos</w:t>
      </w:r>
      <w:bookmarkEnd w:id="36"/>
      <w:r w:rsidRPr="00100069">
        <w:t>.</w:t>
      </w:r>
    </w:p>
    <w:p w14:paraId="04AB1243" w14:textId="77777777" w:rsidR="00311695" w:rsidRDefault="00311695" w:rsidP="00475E45">
      <w:pPr>
        <w:ind w:right="567"/>
      </w:pPr>
      <w:bookmarkStart w:id="37" w:name="_Hlk86387675"/>
      <w:r w:rsidRPr="005D4D17">
        <w:t>Lai izvairītos no paaugstinātas slodzes uz v</w:t>
      </w:r>
      <w:r>
        <w:t xml:space="preserve">idi radīšanas, pirms tūrisma un </w:t>
      </w:r>
      <w:r w:rsidRPr="005D4D17">
        <w:t>rekreācijas teritoriju un/vai objektu izveides jāizvē</w:t>
      </w:r>
      <w:r>
        <w:t xml:space="preserve">rtē visi potenciālie dabas vidi </w:t>
      </w:r>
      <w:r w:rsidRPr="005D4D17">
        <w:t>ietekmējošie faktori. Īpaša uzmanība jāpievērš ū</w:t>
      </w:r>
      <w:r>
        <w:t xml:space="preserve">deņu kvalitātes saglabāšanai un </w:t>
      </w:r>
      <w:r w:rsidRPr="005D4D17">
        <w:t xml:space="preserve">paaugstināšanai, nepieļaujot </w:t>
      </w:r>
      <w:r w:rsidRPr="005D4D17">
        <w:rPr>
          <w:u w:val="single"/>
        </w:rPr>
        <w:t>neattīrītu kanalizācijas notekūdeņu noplūdi ezeros, upēs</w:t>
      </w:r>
      <w:r w:rsidRPr="005D4D17">
        <w:t xml:space="preserve"> u.c. ūdenstilpnēs, ūdenstecēs</w:t>
      </w:r>
      <w:r>
        <w:t>.</w:t>
      </w:r>
    </w:p>
    <w:bookmarkEnd w:id="37"/>
    <w:p w14:paraId="31E8595A" w14:textId="77777777" w:rsidR="00311695" w:rsidRDefault="00311695" w:rsidP="00475E45">
      <w:pPr>
        <w:ind w:right="567"/>
      </w:pPr>
      <w:r w:rsidRPr="001620F8">
        <w:t>Vispārīgās un vieglās ražošanas uzņēmumu veidoš</w:t>
      </w:r>
      <w:r>
        <w:t xml:space="preserve">ana tiek atbalstīta visā novada </w:t>
      </w:r>
      <w:r w:rsidRPr="001620F8">
        <w:t>teritorijā, turpmākajā plānošanas procesā izvērtējot to vietas</w:t>
      </w:r>
      <w:r>
        <w:t xml:space="preserve"> un ietekmes </w:t>
      </w:r>
      <w:r w:rsidRPr="001620F8">
        <w:t>atbilstību un pēc iespējas izvairoties no kon</w:t>
      </w:r>
      <w:r>
        <w:t xml:space="preserve">fliktsituācijas starp ražošanu, </w:t>
      </w:r>
      <w:r w:rsidRPr="00367CA1">
        <w:rPr>
          <w:u w:val="single"/>
        </w:rPr>
        <w:t>dzīvojamo vidi un dabas aizsardzību</w:t>
      </w:r>
      <w:r w:rsidRPr="001620F8">
        <w:t>.</w:t>
      </w:r>
    </w:p>
    <w:p w14:paraId="39B89056" w14:textId="0790394B" w:rsidR="00311695" w:rsidRDefault="00F01A86" w:rsidP="00475E45">
      <w:pPr>
        <w:ind w:right="567"/>
      </w:pPr>
      <w:r>
        <w:t>St</w:t>
      </w:r>
      <w:r w:rsidR="00485DBB">
        <w:t>r</w:t>
      </w:r>
      <w:r>
        <w:t>atēģijā tiek norādīts, ka t</w:t>
      </w:r>
      <w:r w:rsidR="00311695" w:rsidRPr="00367CA1">
        <w:t>ūrisma un rekreācijas attīstību novadā veicinās tā un</w:t>
      </w:r>
      <w:r w:rsidR="00311695">
        <w:t xml:space="preserve">ikālās dabas, kultūrvēsturiskās </w:t>
      </w:r>
      <w:r w:rsidR="00311695" w:rsidRPr="00367CA1">
        <w:t xml:space="preserve">un sociālās bagātības </w:t>
      </w:r>
      <w:r w:rsidR="00311695">
        <w:t>–</w:t>
      </w:r>
      <w:r w:rsidR="00311695" w:rsidRPr="00367CA1">
        <w:t xml:space="preserve"> Latgales reģiona „</w:t>
      </w:r>
      <w:r w:rsidR="00311695">
        <w:t xml:space="preserve">Ezerzemes” zilie plašie ezeri un </w:t>
      </w:r>
      <w:r w:rsidR="00311695" w:rsidRPr="00B04E49">
        <w:rPr>
          <w:rFonts w:cstheme="minorHAnsi"/>
        </w:rPr>
        <w:t>ĪADT</w:t>
      </w:r>
      <w:r w:rsidR="00311695">
        <w:t>, tajā skaitā DP ar</w:t>
      </w:r>
      <w:r w:rsidR="00311695" w:rsidRPr="00367CA1">
        <w:t xml:space="preserve"> augstvērtīg</w:t>
      </w:r>
      <w:r w:rsidR="00311695">
        <w:t xml:space="preserve">o ezera ainavu telpu un izteikti pauguraino reljefu ar gleznainajām </w:t>
      </w:r>
      <w:r w:rsidR="00311695" w:rsidRPr="00367CA1">
        <w:t>ainavām</w:t>
      </w:r>
      <w:r w:rsidR="00311695">
        <w:t xml:space="preserve">, sirsnīgie, atvērtie un viesus </w:t>
      </w:r>
      <w:r w:rsidR="00311695" w:rsidRPr="00367CA1">
        <w:t>ga</w:t>
      </w:r>
      <w:r w:rsidR="00311695">
        <w:t xml:space="preserve">idošie Rēzeknes novada cilvēki, </w:t>
      </w:r>
      <w:r w:rsidR="00311695" w:rsidRPr="00367CA1">
        <w:t>kuri saglabājuši dzīvas reģi</w:t>
      </w:r>
      <w:r w:rsidR="00311695">
        <w:t xml:space="preserve">ona </w:t>
      </w:r>
      <w:r w:rsidR="00311695" w:rsidRPr="00367CA1">
        <w:t>kultūrv</w:t>
      </w:r>
      <w:r w:rsidR="00311695">
        <w:t xml:space="preserve">ēsturiskās tradīcijas – latgaļu </w:t>
      </w:r>
      <w:r w:rsidR="00311695" w:rsidRPr="00367CA1">
        <w:t>val</w:t>
      </w:r>
      <w:r w:rsidR="00311695">
        <w:t xml:space="preserve">odu, amatniecības, podniecības, </w:t>
      </w:r>
      <w:r w:rsidR="00311695" w:rsidRPr="00367CA1">
        <w:t>k</w:t>
      </w:r>
      <w:r w:rsidR="00311695">
        <w:t xml:space="preserve">ulinārijas, tautas mākslas u.c. </w:t>
      </w:r>
      <w:r w:rsidR="00311695" w:rsidRPr="00367CA1">
        <w:t>prasmes.</w:t>
      </w:r>
    </w:p>
    <w:p w14:paraId="78860762" w14:textId="77777777" w:rsidR="00311695" w:rsidRDefault="00311695" w:rsidP="00475E45">
      <w:pPr>
        <w:ind w:right="567"/>
      </w:pPr>
      <w:r>
        <w:t xml:space="preserve">Viena no stratēģijas prioritātēm </w:t>
      </w:r>
      <w:r w:rsidRPr="005D4D17">
        <w:t>ir dažādas dab</w:t>
      </w:r>
      <w:r>
        <w:t xml:space="preserve">as un kultūrvēsturiskajai videi </w:t>
      </w:r>
      <w:r w:rsidRPr="005D4D17">
        <w:t>drau</w:t>
      </w:r>
      <w:r>
        <w:t xml:space="preserve">dzīgas ar tūrismu un rekreāciju </w:t>
      </w:r>
      <w:r w:rsidRPr="005D4D17">
        <w:t>saistītas aktiv</w:t>
      </w:r>
      <w:r>
        <w:t xml:space="preserve">itātes un saimnieciskā darbība, </w:t>
      </w:r>
      <w:r w:rsidRPr="005D4D17">
        <w:t>zivsaimniecība, kā arī tūrisma infrastruktūras attīstība.</w:t>
      </w:r>
    </w:p>
    <w:p w14:paraId="48D63A21" w14:textId="77777777" w:rsidR="00311695" w:rsidRDefault="00311695" w:rsidP="00475E45">
      <w:pPr>
        <w:ind w:right="567"/>
      </w:pPr>
      <w:r>
        <w:t xml:space="preserve">Startēģijā tiek noteikts, ka </w:t>
      </w:r>
      <w:r w:rsidRPr="00B04E49">
        <w:rPr>
          <w:rFonts w:cstheme="minorHAnsi"/>
        </w:rPr>
        <w:t>ĪADT</w:t>
      </w:r>
      <w:r w:rsidRPr="005D4D17">
        <w:t>, kultūras pie</w:t>
      </w:r>
      <w:r>
        <w:t xml:space="preserve">minekļu un to aizsardzības zonu </w:t>
      </w:r>
      <w:r w:rsidRPr="005D4D17">
        <w:t>teritorijās, plānojot ar tūrismu un rekreāciju sa</w:t>
      </w:r>
      <w:r>
        <w:t xml:space="preserve">istītas darbības, jāņem vērā šo </w:t>
      </w:r>
      <w:r w:rsidRPr="005D4D17">
        <w:t xml:space="preserve">teritoriju normatīvajos aktos, </w:t>
      </w:r>
      <w:r>
        <w:rPr>
          <w:u w:val="single"/>
        </w:rPr>
        <w:t>DA</w:t>
      </w:r>
      <w:r w:rsidRPr="00D10B36">
        <w:rPr>
          <w:u w:val="single"/>
        </w:rPr>
        <w:t xml:space="preserve"> plānos</w:t>
      </w:r>
      <w:r>
        <w:t xml:space="preserve">, uzturēšanās režīma </w:t>
      </w:r>
      <w:r w:rsidRPr="005D4D17">
        <w:t>noteikumos iekļautās prasības.</w:t>
      </w:r>
      <w:r>
        <w:t xml:space="preserve"> </w:t>
      </w:r>
      <w:r w:rsidRPr="00765E35">
        <w:t xml:space="preserve">Teritorijas plānojumā </w:t>
      </w:r>
      <w:r w:rsidRPr="00765E35">
        <w:rPr>
          <w:u w:val="single"/>
        </w:rPr>
        <w:t>jāattēlo publiskās piekļuves pie ūdeņiem teritorijas</w:t>
      </w:r>
      <w:r>
        <w:t xml:space="preserve">, lai </w:t>
      </w:r>
      <w:r w:rsidRPr="00765E35">
        <w:t>nodrošinātu sabiedrībai brīvas piekļuves iespējas publiskajiem ūdeņiem.</w:t>
      </w:r>
    </w:p>
    <w:p w14:paraId="5D80E3D2" w14:textId="230A1C33" w:rsidR="00311695" w:rsidRPr="00F51A4B" w:rsidRDefault="00311695" w:rsidP="00475E45">
      <w:pPr>
        <w:ind w:right="567"/>
      </w:pPr>
      <w:bookmarkStart w:id="38" w:name="_Hlk86387903"/>
      <w:bookmarkStart w:id="39" w:name="_Hlk17893935"/>
      <w:bookmarkEnd w:id="0"/>
      <w:r>
        <w:rPr>
          <w:b/>
        </w:rPr>
        <w:t xml:space="preserve">Rēzeknes </w:t>
      </w:r>
      <w:r w:rsidRPr="00F51A4B">
        <w:rPr>
          <w:b/>
        </w:rPr>
        <w:t>novada ilgtspējīgas attīstības programma 201</w:t>
      </w:r>
      <w:r>
        <w:rPr>
          <w:b/>
        </w:rPr>
        <w:t>9</w:t>
      </w:r>
      <w:r w:rsidRPr="00F51A4B">
        <w:rPr>
          <w:b/>
        </w:rPr>
        <w:t>.-20</w:t>
      </w:r>
      <w:r>
        <w:rPr>
          <w:b/>
        </w:rPr>
        <w:t>25</w:t>
      </w:r>
      <w:r w:rsidRPr="00F51A4B">
        <w:rPr>
          <w:b/>
        </w:rPr>
        <w:t>.</w:t>
      </w:r>
      <w:r w:rsidR="00583562">
        <w:rPr>
          <w:szCs w:val="22"/>
        </w:rPr>
        <w:t> </w:t>
      </w:r>
      <w:r w:rsidRPr="00F51A4B">
        <w:rPr>
          <w:b/>
        </w:rPr>
        <w:t>gadam</w:t>
      </w:r>
      <w:r w:rsidR="00576039">
        <w:rPr>
          <w:b/>
        </w:rPr>
        <w:t xml:space="preserve"> </w:t>
      </w:r>
      <w:bookmarkEnd w:id="38"/>
      <w:r w:rsidR="00576039" w:rsidRPr="00576039">
        <w:rPr>
          <w:bCs/>
        </w:rPr>
        <w:t xml:space="preserve">apstiprināta ar </w:t>
      </w:r>
      <w:r w:rsidR="00576039">
        <w:rPr>
          <w:bCs/>
        </w:rPr>
        <w:t xml:space="preserve">Rēzeknes </w:t>
      </w:r>
      <w:r w:rsidR="00576039" w:rsidRPr="00576039">
        <w:rPr>
          <w:bCs/>
        </w:rPr>
        <w:t>novada domes 201</w:t>
      </w:r>
      <w:r w:rsidR="00576039">
        <w:rPr>
          <w:bCs/>
        </w:rPr>
        <w:t>9</w:t>
      </w:r>
      <w:r w:rsidR="00576039" w:rsidRPr="00576039">
        <w:rPr>
          <w:bCs/>
        </w:rPr>
        <w:t>.</w:t>
      </w:r>
      <w:r w:rsidR="00583562">
        <w:rPr>
          <w:szCs w:val="22"/>
        </w:rPr>
        <w:t> </w:t>
      </w:r>
      <w:r w:rsidR="00576039" w:rsidRPr="00576039">
        <w:rPr>
          <w:bCs/>
        </w:rPr>
        <w:t xml:space="preserve">gada </w:t>
      </w:r>
      <w:r w:rsidR="00576039">
        <w:rPr>
          <w:bCs/>
        </w:rPr>
        <w:t>17</w:t>
      </w:r>
      <w:r w:rsidR="00576039" w:rsidRPr="00576039">
        <w:rPr>
          <w:bCs/>
        </w:rPr>
        <w:t>.</w:t>
      </w:r>
      <w:r w:rsidR="00583562">
        <w:rPr>
          <w:szCs w:val="22"/>
        </w:rPr>
        <w:t> </w:t>
      </w:r>
      <w:r w:rsidR="00576039">
        <w:rPr>
          <w:bCs/>
        </w:rPr>
        <w:t>janvāra</w:t>
      </w:r>
      <w:r w:rsidR="00576039" w:rsidRPr="00576039">
        <w:rPr>
          <w:bCs/>
        </w:rPr>
        <w:t xml:space="preserve"> lēmumu (sēdes protokols Nr.</w:t>
      </w:r>
      <w:r w:rsidR="00576039">
        <w:rPr>
          <w:bCs/>
        </w:rPr>
        <w:t>2</w:t>
      </w:r>
      <w:r w:rsidR="00576039" w:rsidRPr="00576039">
        <w:rPr>
          <w:bCs/>
        </w:rPr>
        <w:t xml:space="preserve">, </w:t>
      </w:r>
      <w:r w:rsidR="00576039">
        <w:rPr>
          <w:bCs/>
        </w:rPr>
        <w:t>1</w:t>
      </w:r>
      <w:r w:rsidR="00576039" w:rsidRPr="00576039">
        <w:rPr>
          <w:bCs/>
        </w:rPr>
        <w:t xml:space="preserve">. §) “Par </w:t>
      </w:r>
      <w:r w:rsidR="00576039">
        <w:rPr>
          <w:bCs/>
        </w:rPr>
        <w:t>Rēzeknes</w:t>
      </w:r>
      <w:r w:rsidR="00576039" w:rsidRPr="00576039">
        <w:rPr>
          <w:bCs/>
        </w:rPr>
        <w:t xml:space="preserve"> novada </w:t>
      </w:r>
      <w:r w:rsidR="007703FA" w:rsidRPr="007703FA">
        <w:rPr>
          <w:bCs/>
        </w:rPr>
        <w:t>ilgtspējīgas attīstības programma</w:t>
      </w:r>
      <w:r w:rsidR="007703FA">
        <w:rPr>
          <w:bCs/>
        </w:rPr>
        <w:t>s</w:t>
      </w:r>
      <w:r w:rsidR="007703FA" w:rsidRPr="007703FA">
        <w:rPr>
          <w:bCs/>
        </w:rPr>
        <w:t xml:space="preserve"> 2019.-2025.</w:t>
      </w:r>
      <w:r w:rsidR="00583562">
        <w:rPr>
          <w:szCs w:val="22"/>
        </w:rPr>
        <w:t> </w:t>
      </w:r>
      <w:r w:rsidR="007703FA" w:rsidRPr="007703FA">
        <w:rPr>
          <w:bCs/>
        </w:rPr>
        <w:t>gadam</w:t>
      </w:r>
      <w:r w:rsidR="00576039" w:rsidRPr="00576039">
        <w:rPr>
          <w:bCs/>
        </w:rPr>
        <w:t xml:space="preserve"> apstiprināšanu”</w:t>
      </w:r>
      <w:r w:rsidR="007703FA">
        <w:rPr>
          <w:bCs/>
        </w:rPr>
        <w:t>.</w:t>
      </w:r>
    </w:p>
    <w:p w14:paraId="34B0D558" w14:textId="6C01800C" w:rsidR="00311695" w:rsidRDefault="00311695" w:rsidP="00475E45">
      <w:pPr>
        <w:ind w:right="567"/>
      </w:pPr>
      <w:r w:rsidRPr="00F51A4B">
        <w:t xml:space="preserve">Programma ir vērsta uz konkrētāku mērķu sasniegšanu tuvākajā sešgadē, piemēram, </w:t>
      </w:r>
      <w:r>
        <w:t xml:space="preserve">rīcības virziens </w:t>
      </w:r>
      <w:r w:rsidRPr="00463D37">
        <w:t>„</w:t>
      </w:r>
      <w:r>
        <w:t>RV.15:</w:t>
      </w:r>
      <w:r w:rsidRPr="00F51A4B">
        <w:t xml:space="preserve"> </w:t>
      </w:r>
      <w:r w:rsidRPr="001501BA">
        <w:rPr>
          <w:i/>
        </w:rPr>
        <w:t>Dabas aizsardzība</w:t>
      </w:r>
      <w:r>
        <w:t xml:space="preserve">” ir vērsts uz konkrēta uzdevuma </w:t>
      </w:r>
      <w:r w:rsidRPr="00463D37">
        <w:t>„</w:t>
      </w:r>
      <w:r>
        <w:t>U</w:t>
      </w:r>
      <w:r>
        <w:rPr>
          <w:i/>
        </w:rPr>
        <w:t xml:space="preserve">31.: </w:t>
      </w:r>
      <w:r w:rsidRPr="003E0BC8">
        <w:rPr>
          <w:i/>
        </w:rPr>
        <w:t>Nodrošināt vides aizsardzību, dabas resursu saglabāšanu un ilgtspējīgu apsaimniekošanu</w:t>
      </w:r>
      <w:r>
        <w:rPr>
          <w:i/>
        </w:rPr>
        <w:t xml:space="preserve">” </w:t>
      </w:r>
      <w:r w:rsidRPr="003E0BC8">
        <w:t>sasniegšanu.</w:t>
      </w:r>
      <w:r>
        <w:t xml:space="preserve"> Programmas darbības ietvaros sasniedzamie rezultāti ir: samazināt</w:t>
      </w:r>
      <w:r w:rsidRPr="004E22F2">
        <w:t xml:space="preserve"> i</w:t>
      </w:r>
      <w:r>
        <w:t>nvazīvo augu teritorijas novadā, saglabāt</w:t>
      </w:r>
      <w:r w:rsidRPr="004E22F2">
        <w:t xml:space="preserve"> bioloģiski un</w:t>
      </w:r>
      <w:r>
        <w:t xml:space="preserve"> ainaviski vērtīgās teritorijas</w:t>
      </w:r>
      <w:r w:rsidRPr="004E22F2">
        <w:t xml:space="preserve"> (koki, meži, pļavas, parki u. c.)</w:t>
      </w:r>
      <w:r>
        <w:t xml:space="preserve">, </w:t>
      </w:r>
      <w:bookmarkStart w:id="40" w:name="_Hlk86387952"/>
      <w:r>
        <w:t>veikt</w:t>
      </w:r>
      <w:r w:rsidRPr="004E22F2">
        <w:t xml:space="preserve"> ainavisk</w:t>
      </w:r>
      <w:r>
        <w:t>i vērtīgāko teritoriju izkopšanu: (</w:t>
      </w:r>
      <w:r w:rsidRPr="003B35F6">
        <w:rPr>
          <w:u w:val="single"/>
        </w:rPr>
        <w:t>krūmu likvidēšanu, skatu atsegšanu</w:t>
      </w:r>
      <w:r w:rsidRPr="004E22F2">
        <w:t xml:space="preserve"> u.tml.</w:t>
      </w:r>
      <w:r>
        <w:t>),</w:t>
      </w:r>
      <w:bookmarkEnd w:id="40"/>
      <w:r>
        <w:t xml:space="preserve"> informēt sabiedrību par videi draudzīgas </w:t>
      </w:r>
      <w:r w:rsidRPr="004E22F2">
        <w:t>saimnieciskās darbības jautājumiem</w:t>
      </w:r>
      <w:r>
        <w:t>, veikt</w:t>
      </w:r>
      <w:r w:rsidRPr="004E22F2">
        <w:t xml:space="preserve"> novada terit</w:t>
      </w:r>
      <w:r>
        <w:t xml:space="preserve">orijā esošo mežu platību, dabas </w:t>
      </w:r>
      <w:r w:rsidRPr="004E22F2">
        <w:t>liegumu,</w:t>
      </w:r>
      <w:r>
        <w:t xml:space="preserve"> ūdens baseinu, lauksaimniecībā </w:t>
      </w:r>
      <w:r w:rsidRPr="004E22F2">
        <w:t>izmantojamo zemj</w:t>
      </w:r>
      <w:r>
        <w:t xml:space="preserve">u </w:t>
      </w:r>
      <w:r w:rsidRPr="004E22F2">
        <w:rPr>
          <w:u w:val="single"/>
        </w:rPr>
        <w:t>inventarizāciju, veikt dabas resursu izpēti un novērtējumu</w:t>
      </w:r>
      <w:r>
        <w:t>, veikt</w:t>
      </w:r>
      <w:r w:rsidRPr="004E22F2">
        <w:t xml:space="preserve"> resursu </w:t>
      </w:r>
      <w:r>
        <w:t xml:space="preserve">apsaimniekošanas sistematizāciju, izstrādāt digitālo platformu, </w:t>
      </w:r>
      <w:r w:rsidRPr="00852FCC">
        <w:t>attīstīt materiāltehnisko bāzi</w:t>
      </w:r>
      <w:r w:rsidRPr="004E22F2">
        <w:t xml:space="preserve"> vides un da</w:t>
      </w:r>
      <w:r>
        <w:t xml:space="preserve">bas resursu </w:t>
      </w:r>
      <w:r w:rsidRPr="004E22F2">
        <w:t>kontroles un aizsardzības pasākumu nodrošināšanai</w:t>
      </w:r>
      <w:r>
        <w:t xml:space="preserve">, veikt aizsargājamo dabas teritoriju </w:t>
      </w:r>
      <w:r w:rsidRPr="004E22F2">
        <w:t>apsaimnie</w:t>
      </w:r>
      <w:r>
        <w:t xml:space="preserve">košanu – </w:t>
      </w:r>
      <w:r w:rsidR="00D8092D">
        <w:t xml:space="preserve">sadzīves </w:t>
      </w:r>
      <w:r>
        <w:t>atkritumu vākšanu, infrastruktūras uzturēšanu un attīstību, dabas postījumu seku novēršanu, veicināt</w:t>
      </w:r>
      <w:r w:rsidRPr="004E22F2">
        <w:t xml:space="preserve"> degradē</w:t>
      </w:r>
      <w:r>
        <w:t>to ēku/teritoriju revitalizāciju</w:t>
      </w:r>
      <w:r w:rsidRPr="004E22F2">
        <w:t>,</w:t>
      </w:r>
      <w:r>
        <w:t xml:space="preserve"> sakopšanu un attīstīšanu, veikt</w:t>
      </w:r>
      <w:r w:rsidRPr="004E22F2">
        <w:t xml:space="preserve"> p</w:t>
      </w:r>
      <w:r>
        <w:t>retplūdu aktivitātes, v</w:t>
      </w:r>
      <w:r w:rsidRPr="004E22F2">
        <w:t>eicināt</w:t>
      </w:r>
      <w:r>
        <w:t xml:space="preserve"> Rēzeknes novada ūdenstilpņu un </w:t>
      </w:r>
      <w:r w:rsidRPr="004E22F2">
        <w:t>ūdensteču apsaimniekošanu</w:t>
      </w:r>
      <w:r>
        <w:t xml:space="preserve">, tajā skaitā veikt </w:t>
      </w:r>
      <w:r w:rsidRPr="004E22F2">
        <w:t>ūdenstilpņu un ūden</w:t>
      </w:r>
      <w:r>
        <w:t>steču tīrīšanas pasākumus u. c., izstrādāt</w:t>
      </w:r>
      <w:r w:rsidRPr="00BF77A2">
        <w:t xml:space="preserve"> Rēzekne</w:t>
      </w:r>
      <w:r>
        <w:t xml:space="preserve">s novada publisko ūdens objektu </w:t>
      </w:r>
      <w:r w:rsidRPr="00BF77A2">
        <w:t>apsaimniekoš</w:t>
      </w:r>
      <w:r>
        <w:t>anas un ekspluatācijas noteikumus, atjaunot zivju resursus</w:t>
      </w:r>
      <w:r w:rsidRPr="00BF77A2">
        <w:t xml:space="preserve"> un nodroši</w:t>
      </w:r>
      <w:r>
        <w:t>nāt to aizsardzību, ilgtspējīgu dabas resursu izmantošanu, veikt</w:t>
      </w:r>
      <w:r w:rsidRPr="00BF77A2">
        <w:t xml:space="preserve"> publi</w:t>
      </w:r>
      <w:r>
        <w:t>sko ūdenstilpju apsaimniekošanas pasākumus (</w:t>
      </w:r>
      <w:r w:rsidRPr="003B35F6">
        <w:rPr>
          <w:u w:val="single"/>
        </w:rPr>
        <w:t>attīrīšanu no niedrēm, aizauguma</w:t>
      </w:r>
      <w:r w:rsidRPr="00BF77A2">
        <w:t xml:space="preserve"> u. c.)</w:t>
      </w:r>
      <w:r>
        <w:t>.</w:t>
      </w:r>
    </w:p>
    <w:p w14:paraId="7EF55394" w14:textId="55E88966" w:rsidR="00311695" w:rsidRDefault="00311695" w:rsidP="00475E45">
      <w:pPr>
        <w:ind w:right="567"/>
      </w:pPr>
      <w:r>
        <w:t>Attīstības programmas investīciju plānā 2023.</w:t>
      </w:r>
      <w:r w:rsidR="00583562">
        <w:rPr>
          <w:szCs w:val="22"/>
        </w:rPr>
        <w:t> </w:t>
      </w:r>
      <w:r>
        <w:t xml:space="preserve">gadā tiek paredzēti finanšu līdzekļi aktivitātei </w:t>
      </w:r>
      <w:bookmarkStart w:id="41" w:name="_Hlk86388013"/>
      <w:r w:rsidRPr="00463D37">
        <w:t>„</w:t>
      </w:r>
      <w:r w:rsidRPr="00673CF0">
        <w:rPr>
          <w:i/>
        </w:rPr>
        <w:t>Publisko ūdeņu attīstība Rēzeknes novadā”</w:t>
      </w:r>
      <w:r>
        <w:rPr>
          <w:i/>
        </w:rPr>
        <w:t xml:space="preserve">, </w:t>
      </w:r>
      <w:r w:rsidRPr="00673CF0">
        <w:t xml:space="preserve">lai nodrošinātu iedzīvotāju un tūristu netraucētu piekļuvi lielākajiem </w:t>
      </w:r>
      <w:r w:rsidRPr="00673CF0">
        <w:lastRenderedPageBreak/>
        <w:t xml:space="preserve">Latgales ezeriem (Lubāns, </w:t>
      </w:r>
      <w:r>
        <w:t xml:space="preserve">Rāzna, </w:t>
      </w:r>
      <w:r w:rsidRPr="00673CF0">
        <w:rPr>
          <w:u w:val="single"/>
        </w:rPr>
        <w:t>Adamovas ezers</w:t>
      </w:r>
      <w:r>
        <w:t xml:space="preserve">, </w:t>
      </w:r>
      <w:r w:rsidRPr="00673CF0">
        <w:t xml:space="preserve">u. c.), </w:t>
      </w:r>
      <w:r w:rsidRPr="00673CF0">
        <w:rPr>
          <w:u w:val="single"/>
        </w:rPr>
        <w:t>tiks atpirktas no privātajiem īpašniekiem ezeru pludmaļu zonas</w:t>
      </w:r>
      <w:r w:rsidRPr="00673CF0">
        <w:t xml:space="preserve"> un veikta to labiekārtošana, pievedceļu u.c. infrastruktūras sakārtošana.</w:t>
      </w:r>
    </w:p>
    <w:bookmarkEnd w:id="41"/>
    <w:p w14:paraId="249440F7" w14:textId="6F51B732" w:rsidR="00311695" w:rsidRDefault="00311695" w:rsidP="00475E45">
      <w:pPr>
        <w:ind w:right="567"/>
      </w:pPr>
      <w:r>
        <w:t>Attīstības programmas investīciju plānā 2021.</w:t>
      </w:r>
      <w:r w:rsidR="00583562">
        <w:rPr>
          <w:szCs w:val="22"/>
        </w:rPr>
        <w:t> </w:t>
      </w:r>
      <w:r>
        <w:t xml:space="preserve">gadā tiek paredzēti finanšu līdzekļi aktivitātei </w:t>
      </w:r>
      <w:r w:rsidRPr="00463D37">
        <w:t>„</w:t>
      </w:r>
      <w:r w:rsidRPr="00051309">
        <w:rPr>
          <w:i/>
        </w:rPr>
        <w:t>Uzņ</w:t>
      </w:r>
      <w:r>
        <w:rPr>
          <w:i/>
        </w:rPr>
        <w:t xml:space="preserve">ēmējdarbībai nozīmīga ceļa </w:t>
      </w:r>
      <w:r w:rsidR="00F54F2B">
        <w:rPr>
          <w:i/>
        </w:rPr>
        <w:t xml:space="preserve">Nr. </w:t>
      </w:r>
      <w:r>
        <w:rPr>
          <w:i/>
        </w:rPr>
        <w:t xml:space="preserve">9604 </w:t>
      </w:r>
      <w:r w:rsidRPr="00051309">
        <w:rPr>
          <w:i/>
        </w:rPr>
        <w:t>Biksinīki – Pl</w:t>
      </w:r>
      <w:r>
        <w:rPr>
          <w:i/>
        </w:rPr>
        <w:t xml:space="preserve">ikpūrmaļi rekonstrukcija Vērēmu </w:t>
      </w:r>
      <w:r w:rsidRPr="00051309">
        <w:rPr>
          <w:i/>
        </w:rPr>
        <w:t>pagastā</w:t>
      </w:r>
      <w:r>
        <w:rPr>
          <w:i/>
        </w:rPr>
        <w:t xml:space="preserve">” </w:t>
      </w:r>
      <w:r>
        <w:t>d</w:t>
      </w:r>
      <w:r w:rsidRPr="00051309">
        <w:t>ubultās virsmas izbūve 1,48</w:t>
      </w:r>
      <w:r w:rsidR="00583562">
        <w:rPr>
          <w:szCs w:val="22"/>
        </w:rPr>
        <w:t> </w:t>
      </w:r>
      <w:r w:rsidRPr="00051309">
        <w:t>km garumā.</w:t>
      </w:r>
      <w:r>
        <w:t xml:space="preserve"> Darbību plānots realizēt DP teritorijā. Savukārt atbilstoši investīciju plānam 2018.</w:t>
      </w:r>
      <w:r w:rsidR="00583562">
        <w:rPr>
          <w:szCs w:val="22"/>
        </w:rPr>
        <w:t> </w:t>
      </w:r>
      <w:r>
        <w:t xml:space="preserve">gadā bija paredzēta grants ceļu posmu bez cietā seguma pārbūve </w:t>
      </w:r>
      <w:r w:rsidR="0006350C" w:rsidRPr="0006350C">
        <w:t>Nr. 9602 “Sondori – Loborži”</w:t>
      </w:r>
      <w:r w:rsidR="0006350C">
        <w:t xml:space="preserve"> </w:t>
      </w:r>
      <w:r>
        <w:t>visā garumā (0,00 –1,55</w:t>
      </w:r>
      <w:r w:rsidR="004C375A">
        <w:t> </w:t>
      </w:r>
      <w:r>
        <w:t>km). Investīciju plānā 2022.</w:t>
      </w:r>
      <w:r w:rsidR="00583562">
        <w:rPr>
          <w:szCs w:val="22"/>
        </w:rPr>
        <w:t> </w:t>
      </w:r>
      <w:r>
        <w:t xml:space="preserve">gadā tiek paredzēti finanšu līdzekļi aktivitātei </w:t>
      </w:r>
      <w:r w:rsidRPr="000D0EA9">
        <w:rPr>
          <w:rFonts w:cstheme="minorHAnsi"/>
        </w:rPr>
        <w:t>„</w:t>
      </w:r>
      <w:r w:rsidRPr="00DC63D3">
        <w:t xml:space="preserve">Ceļa </w:t>
      </w:r>
      <w:r w:rsidRPr="003F32E5">
        <w:t>„</w:t>
      </w:r>
      <w:r w:rsidR="0006350C">
        <w:t xml:space="preserve">Nr. </w:t>
      </w:r>
      <w:r w:rsidRPr="00CF3C82">
        <w:rPr>
          <w:i/>
        </w:rPr>
        <w:t>6602 Liuzinīki – Zeltiņi" posma 2,150 – 2,920</w:t>
      </w:r>
      <w:r w:rsidR="00583562">
        <w:rPr>
          <w:szCs w:val="22"/>
        </w:rPr>
        <w:t> </w:t>
      </w:r>
      <w:r w:rsidRPr="00CF3C82">
        <w:rPr>
          <w:i/>
        </w:rPr>
        <w:t>km rekonstrukcija un jauna, savienojošā posma izbūve 0,380</w:t>
      </w:r>
      <w:r w:rsidR="00583562">
        <w:rPr>
          <w:szCs w:val="22"/>
        </w:rPr>
        <w:t> </w:t>
      </w:r>
      <w:r w:rsidRPr="00CF3C82">
        <w:rPr>
          <w:i/>
        </w:rPr>
        <w:t>km garumā</w:t>
      </w:r>
      <w:r>
        <w:t xml:space="preserve">”, kas skar DP teritoriju un </w:t>
      </w:r>
      <w:r w:rsidRPr="00CF3C82">
        <w:t>savienos Lendžu pagasta Zeltiņu apdzīvoto vietu ar Vē</w:t>
      </w:r>
      <w:r>
        <w:t xml:space="preserve">rēmu pagasta Labvāržu apdzīvoto </w:t>
      </w:r>
      <w:r w:rsidRPr="00CF3C82">
        <w:t xml:space="preserve">vietu un </w:t>
      </w:r>
      <w:r w:rsidR="006F746E">
        <w:t>savienotos ar</w:t>
      </w:r>
      <w:r>
        <w:t xml:space="preserve"> (būtu savienots)</w:t>
      </w:r>
      <w:r w:rsidRPr="00CF3C82">
        <w:t xml:space="preserve"> </w:t>
      </w:r>
      <w:r w:rsidR="006F746E" w:rsidRPr="00F72E30">
        <w:rPr>
          <w:color w:val="000000"/>
          <w:shd w:val="clear" w:color="auto" w:fill="FFFFFF"/>
        </w:rPr>
        <w:t xml:space="preserve">valsts nozīmes galveno </w:t>
      </w:r>
      <w:r w:rsidR="006F746E">
        <w:rPr>
          <w:color w:val="000000"/>
          <w:shd w:val="clear" w:color="auto" w:fill="FFFFFF"/>
        </w:rPr>
        <w:t xml:space="preserve">autoceļu </w:t>
      </w:r>
      <w:r>
        <w:t>A13.</w:t>
      </w:r>
    </w:p>
    <w:p w14:paraId="668D024B" w14:textId="7865B6C9" w:rsidR="00311695" w:rsidRPr="00051309" w:rsidRDefault="00311695" w:rsidP="00475E45">
      <w:pPr>
        <w:ind w:right="567"/>
      </w:pPr>
      <w:r>
        <w:t>Investīciju plānā 2021.</w:t>
      </w:r>
      <w:r w:rsidR="00583562">
        <w:rPr>
          <w:szCs w:val="22"/>
        </w:rPr>
        <w:t> </w:t>
      </w:r>
      <w:r>
        <w:t xml:space="preserve">gadā tiek paredzēti finanšu līdzekļi aktivitātei </w:t>
      </w:r>
      <w:r w:rsidRPr="003F32E5">
        <w:t>„</w:t>
      </w:r>
      <w:r w:rsidRPr="000C7FFE">
        <w:rPr>
          <w:i/>
        </w:rPr>
        <w:t>Ūdenssaimniecības infrastruktūras attīstība Rēzeknes novada Vērēmu pagasta Sondoru – Škeņevas ciemā</w:t>
      </w:r>
      <w:r>
        <w:t>”, kuras ietvaros ir plānota ū</w:t>
      </w:r>
      <w:r w:rsidRPr="00CF3C82">
        <w:t xml:space="preserve">densvada un kanalizācijas tīklu rekonstrukcija, </w:t>
      </w:r>
      <w:r>
        <w:t>NAI</w:t>
      </w:r>
      <w:r w:rsidRPr="00CF3C82">
        <w:t xml:space="preserve"> būvniecība.</w:t>
      </w:r>
    </w:p>
    <w:p w14:paraId="4A9DEAC9" w14:textId="77777777" w:rsidR="00311695" w:rsidRDefault="00311695" w:rsidP="00475E45">
      <w:pPr>
        <w:ind w:right="567"/>
      </w:pPr>
      <w:r>
        <w:t xml:space="preserve">Rīcības virziena </w:t>
      </w:r>
      <w:r w:rsidRPr="00463D37">
        <w:t>„</w:t>
      </w:r>
      <w:r>
        <w:t>RV.4:</w:t>
      </w:r>
      <w:r w:rsidRPr="00F51A4B">
        <w:t xml:space="preserve"> </w:t>
      </w:r>
      <w:r>
        <w:rPr>
          <w:i/>
        </w:rPr>
        <w:t>Tūrisms un amatniecība</w:t>
      </w:r>
      <w:r>
        <w:t xml:space="preserve">” uzdevums </w:t>
      </w:r>
      <w:r w:rsidRPr="00463D37">
        <w:t>„</w:t>
      </w:r>
      <w:r>
        <w:t>U</w:t>
      </w:r>
      <w:r>
        <w:rPr>
          <w:i/>
        </w:rPr>
        <w:t xml:space="preserve">8.: Pilnveidot tūrisma infrastruktūru </w:t>
      </w:r>
      <w:r w:rsidRPr="003E0BC8">
        <w:t>sasniegšanu</w:t>
      </w:r>
      <w:r>
        <w:t>” ir vērsts uz tūrisma infrastruktūras attīstīšanu un sakārtošanu pie dabas un kultūras objektiem. Cita starpā programmā vispārīgi minēta aktivitāte – v</w:t>
      </w:r>
      <w:r w:rsidRPr="00313EE9">
        <w:t>eloceliņu ierīkošana</w:t>
      </w:r>
      <w:r>
        <w:t xml:space="preserve"> Rēzeknes piepilsētas pagastos, piemēram, līdz </w:t>
      </w:r>
      <w:r w:rsidRPr="00313EE9">
        <w:t>Adamovas ezeram</w:t>
      </w:r>
      <w:r>
        <w:t>.</w:t>
      </w:r>
    </w:p>
    <w:p w14:paraId="2744FE4F" w14:textId="7DAE1118" w:rsidR="00311695" w:rsidRPr="00D47034" w:rsidRDefault="00311695" w:rsidP="00475E45">
      <w:pPr>
        <w:ind w:right="567"/>
        <w:rPr>
          <w:bCs/>
        </w:rPr>
      </w:pPr>
      <w:bookmarkStart w:id="42" w:name="_Hlk86388099"/>
      <w:bookmarkStart w:id="43" w:name="_Hlk17894000"/>
      <w:bookmarkEnd w:id="39"/>
      <w:r w:rsidRPr="00AF60BA">
        <w:rPr>
          <w:b/>
        </w:rPr>
        <w:t>Rēzeknes novada teritorijas plānojumā</w:t>
      </w:r>
      <w:bookmarkEnd w:id="42"/>
      <w:r w:rsidR="00F562AE">
        <w:rPr>
          <w:bCs/>
        </w:rPr>
        <w:t>, kas</w:t>
      </w:r>
      <w:r w:rsidR="00D47034">
        <w:rPr>
          <w:b/>
        </w:rPr>
        <w:t xml:space="preserve"> </w:t>
      </w:r>
      <w:r w:rsidR="00D47034" w:rsidRPr="00576039">
        <w:rPr>
          <w:bCs/>
        </w:rPr>
        <w:t>apstiprināt</w:t>
      </w:r>
      <w:r w:rsidR="00D47034">
        <w:rPr>
          <w:bCs/>
        </w:rPr>
        <w:t>s</w:t>
      </w:r>
      <w:r w:rsidR="00D47034" w:rsidRPr="00576039">
        <w:rPr>
          <w:bCs/>
        </w:rPr>
        <w:t xml:space="preserve"> ar </w:t>
      </w:r>
      <w:r w:rsidR="00D47034">
        <w:rPr>
          <w:bCs/>
        </w:rPr>
        <w:t xml:space="preserve">Rēzeknes </w:t>
      </w:r>
      <w:r w:rsidR="00D47034" w:rsidRPr="00576039">
        <w:rPr>
          <w:bCs/>
        </w:rPr>
        <w:t>novada domes 20</w:t>
      </w:r>
      <w:r w:rsidR="00D47034">
        <w:rPr>
          <w:bCs/>
        </w:rPr>
        <w:t>2</w:t>
      </w:r>
      <w:r w:rsidR="00F079F7">
        <w:rPr>
          <w:bCs/>
        </w:rPr>
        <w:t>0</w:t>
      </w:r>
      <w:r w:rsidR="00D47034" w:rsidRPr="00576039">
        <w:rPr>
          <w:bCs/>
        </w:rPr>
        <w:t>.</w:t>
      </w:r>
      <w:r w:rsidR="00583562">
        <w:rPr>
          <w:szCs w:val="22"/>
        </w:rPr>
        <w:t> </w:t>
      </w:r>
      <w:r w:rsidR="00D47034" w:rsidRPr="00576039">
        <w:rPr>
          <w:bCs/>
        </w:rPr>
        <w:t xml:space="preserve">gada </w:t>
      </w:r>
      <w:r w:rsidR="00F079F7">
        <w:rPr>
          <w:bCs/>
        </w:rPr>
        <w:t>1</w:t>
      </w:r>
      <w:r w:rsidR="00D47034" w:rsidRPr="00576039">
        <w:rPr>
          <w:bCs/>
        </w:rPr>
        <w:t>.</w:t>
      </w:r>
      <w:r w:rsidR="00E7429F">
        <w:rPr>
          <w:szCs w:val="22"/>
        </w:rPr>
        <w:t> </w:t>
      </w:r>
      <w:r w:rsidR="00F079F7">
        <w:rPr>
          <w:bCs/>
        </w:rPr>
        <w:t>oktobra</w:t>
      </w:r>
      <w:r w:rsidR="00D47034" w:rsidRPr="00576039">
        <w:rPr>
          <w:bCs/>
        </w:rPr>
        <w:t xml:space="preserve"> lēmumu (</w:t>
      </w:r>
      <w:r w:rsidR="00F079F7" w:rsidRPr="00F079F7">
        <w:rPr>
          <w:bCs/>
        </w:rPr>
        <w:t>Rēzeknes novada pašvaldības 2020. gada 1. oktobra saistošie noteikumi Nr. 69 “Rēzeknes novada teritorijas plānojuma teritorijas izmantošanas un apbūves noteikumi un grafiskā daļa” (apstiprināti ar Rēzeknes novada domes 01.10.2020. sēdes lēmumu, protokols Nr. 25, 1.§) ar precizējumiem, kas izdarīti ar Rēzeknes novada domes 04.02.2021. lēmumiem (protokols Nr.3, 33.§ un protokols Nr.3, 34.§)</w:t>
      </w:r>
      <w:r w:rsidR="00686BC0">
        <w:rPr>
          <w:bCs/>
        </w:rPr>
        <w:t xml:space="preserve">, </w:t>
      </w:r>
      <w:r>
        <w:t>DP</w:t>
      </w:r>
      <w:r w:rsidRPr="00EF657F">
        <w:t xml:space="preserve"> teritorijai</w:t>
      </w:r>
      <w:r>
        <w:t xml:space="preserve"> ir noteikti</w:t>
      </w:r>
      <w:r w:rsidRPr="00EF657F">
        <w:t xml:space="preserve"> </w:t>
      </w:r>
      <w:r>
        <w:t>vairāki</w:t>
      </w:r>
      <w:r w:rsidRPr="00EF657F">
        <w:t xml:space="preserve"> atļautās izmantošanas veidi. </w:t>
      </w:r>
      <w:r>
        <w:t>Atbilstoši DP galvenajiem zemes lietojuma veidiem</w:t>
      </w:r>
      <w:r w:rsidRPr="00EF657F">
        <w:t xml:space="preserve"> </w:t>
      </w:r>
      <w:r>
        <w:t>teritorijas plānojumā dominējošie funkcionālo zonu</w:t>
      </w:r>
      <w:r w:rsidRPr="00EF657F">
        <w:t xml:space="preserve"> </w:t>
      </w:r>
      <w:r>
        <w:t xml:space="preserve">veidi ir Lauksaimniecības teritorija (L), ūdeņu teritorija (Ū), </w:t>
      </w:r>
      <w:r w:rsidRPr="00EF657F">
        <w:t>un</w:t>
      </w:r>
      <w:r>
        <w:t xml:space="preserve"> mežu teritorija (M). Loboržu muižas teritorija ar vēsturiskajām apbūves paliekām ir noteikta kā dabas un apstādījumu teritorija (DA1), kas iekļauta valsts aizsargājamo kultūrvēstures pieminekļu teritorijā. </w:t>
      </w:r>
    </w:p>
    <w:p w14:paraId="5EFCF694" w14:textId="1A7C5922" w:rsidR="00311695" w:rsidRDefault="00311695" w:rsidP="00475E45">
      <w:pPr>
        <w:ind w:right="567"/>
      </w:pPr>
      <w:r>
        <w:t>Adamovas ciema teritorijā noteikti dažādi funkcionālo zonu</w:t>
      </w:r>
      <w:r w:rsidRPr="00EF657F">
        <w:t xml:space="preserve"> </w:t>
      </w:r>
      <w:r>
        <w:t xml:space="preserve">veidi: īpašumi </w:t>
      </w:r>
      <w:r w:rsidRPr="002B6764">
        <w:t>„</w:t>
      </w:r>
      <w:r>
        <w:t xml:space="preserve">Upenes”, </w:t>
      </w:r>
      <w:r w:rsidRPr="002B6764">
        <w:t>„</w:t>
      </w:r>
      <w:r>
        <w:t xml:space="preserve">Nākotnes”, </w:t>
      </w:r>
      <w:r w:rsidRPr="002B6764">
        <w:t>„</w:t>
      </w:r>
      <w:r>
        <w:t xml:space="preserve">Lakstīgalas”, </w:t>
      </w:r>
      <w:r w:rsidRPr="002B6764">
        <w:t>„</w:t>
      </w:r>
      <w:r>
        <w:t xml:space="preserve">Mauriņu mājas” un </w:t>
      </w:r>
      <w:r w:rsidRPr="002B6764">
        <w:t>„</w:t>
      </w:r>
      <w:r>
        <w:t xml:space="preserve">Centrs” noteikta kā lauksaimniecības teritorija (L1), savukārt īpašumi </w:t>
      </w:r>
      <w:r w:rsidRPr="002B6764">
        <w:t>„</w:t>
      </w:r>
      <w:r>
        <w:t xml:space="preserve">Kastaņi”, </w:t>
      </w:r>
      <w:r w:rsidRPr="002B6764">
        <w:t>„</w:t>
      </w:r>
      <w:r>
        <w:t xml:space="preserve">Ziemas ķirši”, </w:t>
      </w:r>
      <w:r w:rsidRPr="002B6764">
        <w:t>„</w:t>
      </w:r>
      <w:r>
        <w:t xml:space="preserve">Ziemas ķirši 1”, </w:t>
      </w:r>
      <w:r w:rsidRPr="002B6764">
        <w:t>„</w:t>
      </w:r>
      <w:r>
        <w:t xml:space="preserve">Zvejnieciņi”, </w:t>
      </w:r>
      <w:r w:rsidRPr="002B6764">
        <w:t>„</w:t>
      </w:r>
      <w:r>
        <w:t xml:space="preserve">Vītoli”, </w:t>
      </w:r>
      <w:r w:rsidRPr="002B6764">
        <w:t>„</w:t>
      </w:r>
      <w:r>
        <w:t xml:space="preserve">Dārznieki” un </w:t>
      </w:r>
      <w:r w:rsidRPr="002B6764">
        <w:t>„</w:t>
      </w:r>
      <w:r>
        <w:t xml:space="preserve">Vaivari” noteikta kā savrupmāju apbūves teritorija (DzS), </w:t>
      </w:r>
      <w:bookmarkStart w:id="44" w:name="_Hlk84840876"/>
      <w:r w:rsidR="00F079F7">
        <w:t xml:space="preserve">bij. </w:t>
      </w:r>
      <w:r w:rsidRPr="004F5F8C">
        <w:t>Ad</w:t>
      </w:r>
      <w:r>
        <w:t xml:space="preserve">amovas </w:t>
      </w:r>
      <w:r w:rsidR="00F079F7">
        <w:t>skolas</w:t>
      </w:r>
      <w:r>
        <w:t xml:space="preserve"> un tās kompleksa teritorija </w:t>
      </w:r>
      <w:bookmarkEnd w:id="44"/>
      <w:r>
        <w:t xml:space="preserve">ir noteikta kā publiskās apbūves teritorija (P1) (skatīt </w:t>
      </w:r>
      <w:r w:rsidR="00BA253B">
        <w:t>5</w:t>
      </w:r>
      <w:r>
        <w:t>.</w:t>
      </w:r>
      <w:r w:rsidR="004C375A">
        <w:t> </w:t>
      </w:r>
      <w:r>
        <w:t>attēlu).</w:t>
      </w:r>
    </w:p>
    <w:p w14:paraId="298C6B3A" w14:textId="7E8FD02F" w:rsidR="00311695" w:rsidRDefault="00311695" w:rsidP="00475E45">
      <w:pPr>
        <w:ind w:right="567"/>
        <w:rPr>
          <w:szCs w:val="22"/>
        </w:rPr>
      </w:pPr>
      <w:r>
        <w:rPr>
          <w:noProof/>
          <w:szCs w:val="22"/>
          <w:lang w:val="en-US" w:eastAsia="en-US"/>
        </w:rPr>
        <w:drawing>
          <wp:inline distT="0" distB="0" distL="0" distR="0" wp14:anchorId="1478B357" wp14:editId="1DD85B00">
            <wp:extent cx="5896598" cy="3318510"/>
            <wp:effectExtent l="19050" t="19050" r="28575" b="15240"/>
            <wp:docPr id="47" name="Picture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2" cstate="email">
                      <a:extLst>
                        <a:ext uri="{28A0092B-C50C-407E-A947-70E740481C1C}">
                          <a14:useLocalDpi xmlns:a14="http://schemas.microsoft.com/office/drawing/2010/main"/>
                        </a:ext>
                      </a:extLst>
                    </a:blip>
                    <a:srcRect/>
                    <a:stretch>
                      <a:fillRect/>
                    </a:stretch>
                  </pic:blipFill>
                  <pic:spPr bwMode="auto">
                    <a:xfrm>
                      <a:off x="0" y="0"/>
                      <a:ext cx="5924515" cy="3334221"/>
                    </a:xfrm>
                    <a:prstGeom prst="rect">
                      <a:avLst/>
                    </a:prstGeom>
                    <a:noFill/>
                    <a:ln w="12700">
                      <a:solidFill>
                        <a:schemeClr val="tx1"/>
                      </a:solidFill>
                    </a:ln>
                  </pic:spPr>
                </pic:pic>
              </a:graphicData>
            </a:graphic>
          </wp:inline>
        </w:drawing>
      </w:r>
      <w:r w:rsidR="00BA253B">
        <w:rPr>
          <w:sz w:val="20"/>
          <w:szCs w:val="20"/>
        </w:rPr>
        <w:t>5</w:t>
      </w:r>
      <w:r w:rsidRPr="007922F4">
        <w:rPr>
          <w:sz w:val="20"/>
          <w:szCs w:val="20"/>
        </w:rPr>
        <w:t>.</w:t>
      </w:r>
      <w:r w:rsidR="004C375A">
        <w:rPr>
          <w:sz w:val="20"/>
          <w:szCs w:val="20"/>
        </w:rPr>
        <w:t> </w:t>
      </w:r>
      <w:r w:rsidR="00BA253B">
        <w:rPr>
          <w:sz w:val="20"/>
          <w:szCs w:val="20"/>
        </w:rPr>
        <w:t>a</w:t>
      </w:r>
      <w:r w:rsidRPr="007922F4">
        <w:rPr>
          <w:sz w:val="20"/>
          <w:szCs w:val="20"/>
        </w:rPr>
        <w:t>ttēls</w:t>
      </w:r>
      <w:r w:rsidR="00155540">
        <w:rPr>
          <w:sz w:val="20"/>
          <w:szCs w:val="20"/>
        </w:rPr>
        <w:t>.</w:t>
      </w:r>
      <w:r w:rsidRPr="007922F4">
        <w:rPr>
          <w:sz w:val="20"/>
          <w:szCs w:val="20"/>
        </w:rPr>
        <w:t xml:space="preserve"> Izkopējums no Rēzeknes novada teritorijas plānojuma funkcionālā zonējuma kartes</w:t>
      </w:r>
      <w:r>
        <w:rPr>
          <w:sz w:val="20"/>
          <w:szCs w:val="20"/>
        </w:rPr>
        <w:t xml:space="preserve"> ar Adamovas ciema </w:t>
      </w:r>
      <w:r>
        <w:rPr>
          <w:sz w:val="20"/>
          <w:szCs w:val="20"/>
        </w:rPr>
        <w:lastRenderedPageBreak/>
        <w:t>teritorijas attēlojumu.</w:t>
      </w:r>
      <w:r w:rsidR="001E00FF">
        <w:rPr>
          <w:sz w:val="20"/>
          <w:szCs w:val="20"/>
        </w:rPr>
        <w:t xml:space="preserve"> </w:t>
      </w:r>
      <w:r w:rsidR="00B92879">
        <w:rPr>
          <w:sz w:val="20"/>
          <w:szCs w:val="20"/>
        </w:rPr>
        <w:t>A</w:t>
      </w:r>
      <w:r w:rsidR="001E00FF" w:rsidRPr="001E00FF">
        <w:rPr>
          <w:sz w:val="20"/>
          <w:szCs w:val="20"/>
        </w:rPr>
        <w:t>pstiprināt</w:t>
      </w:r>
      <w:r w:rsidR="00B92879">
        <w:rPr>
          <w:sz w:val="20"/>
          <w:szCs w:val="20"/>
        </w:rPr>
        <w:t>s</w:t>
      </w:r>
      <w:r w:rsidR="001E00FF" w:rsidRPr="001E00FF">
        <w:rPr>
          <w:sz w:val="20"/>
          <w:szCs w:val="20"/>
        </w:rPr>
        <w:t xml:space="preserve"> ar Rēzeknes novada domes 01.10.2020. sēdes lēmumu, protokols Nr. 25, 1.§) ar precizējumiem, kas izdarīti ar Rēzeknes novada domes 04.02.2021. lēmumiem (protokols Nr.3, 33.§ un protokols Nr.3, 34.§)</w:t>
      </w:r>
      <w:r w:rsidR="00B34D16">
        <w:rPr>
          <w:sz w:val="20"/>
          <w:szCs w:val="20"/>
        </w:rPr>
        <w:t>.</w:t>
      </w:r>
    </w:p>
    <w:p w14:paraId="0AFA5349" w14:textId="77777777" w:rsidR="00311695" w:rsidRPr="007922F4" w:rsidRDefault="00311695" w:rsidP="00475E45">
      <w:pPr>
        <w:ind w:right="567"/>
        <w:rPr>
          <w:szCs w:val="22"/>
        </w:rPr>
      </w:pPr>
    </w:p>
    <w:p w14:paraId="46AEB181" w14:textId="77777777" w:rsidR="00EE1455" w:rsidRDefault="00311695" w:rsidP="00475E45">
      <w:pPr>
        <w:ind w:right="567"/>
      </w:pPr>
      <w:bookmarkStart w:id="45" w:name="_Hlk84152890"/>
      <w:r>
        <w:t xml:space="preserve">Adamovas ezera piekraste ciema teritorijā noteikta kā dabas apstādījumu teritorija (DA1), kas vienlaikus iekļauta vietējas nozīmes kultūrvēsturiskajā un dabas un apstādījumu teritorijā (TIN4) </w:t>
      </w:r>
      <w:bookmarkEnd w:id="45"/>
      <w:r>
        <w:t xml:space="preserve">(skatīt </w:t>
      </w:r>
      <w:r w:rsidR="00BA253B">
        <w:t>5</w:t>
      </w:r>
      <w:r>
        <w:t xml:space="preserve">. un </w:t>
      </w:r>
      <w:r w:rsidR="00BA253B">
        <w:t>6</w:t>
      </w:r>
      <w:r>
        <w:t>.</w:t>
      </w:r>
      <w:r w:rsidR="004C375A">
        <w:t> </w:t>
      </w:r>
      <w:r>
        <w:t xml:space="preserve">attēlu). Celiņš starp </w:t>
      </w:r>
      <w:r w:rsidR="00F079F7" w:rsidRPr="00F079F7">
        <w:t xml:space="preserve">bij. Adamovas skolas un tās kompleksa teritorija </w:t>
      </w:r>
      <w:r>
        <w:t xml:space="preserve">un </w:t>
      </w:r>
      <w:r w:rsidRPr="002B6764">
        <w:t>„</w:t>
      </w:r>
      <w:r>
        <w:t xml:space="preserve">Kalnezeriem” ir noteikts kā ceļš publiskās piekļuves vietai ūdeņiem (TIN12). </w:t>
      </w:r>
    </w:p>
    <w:p w14:paraId="4059C860" w14:textId="41E4F675" w:rsidR="00311695" w:rsidRDefault="00EE1455" w:rsidP="00475E45">
      <w:pPr>
        <w:ind w:right="567"/>
      </w:pPr>
      <w:r w:rsidRPr="00EE1455">
        <w:t>Jāņem vērā, ka 2017. gadā, atbilstoši pašvaldībā saņemtajam fiziskās personas priekšlikumam par zemes gabala apmaiņu, lai nodrošinātu esošās publiskās vietas slēgšanu (no pašvaldības ceļa N. 9654 D daļas virzienā uz ezeru) un pārcelšanu piekļuvei gar pašu bijušās Adamovas skolas teritorijas D pusi, tika pieņemts lēmums turpmāk publisko piekļuvi ezeram nodrošināt gar bijušo Adamovas skolas sporta halles D pusi</w:t>
      </w:r>
      <w:r>
        <w:t>.</w:t>
      </w:r>
    </w:p>
    <w:p w14:paraId="4F68CED6" w14:textId="5315C3FC" w:rsidR="00311695" w:rsidRDefault="00311695" w:rsidP="00475E45">
      <w:pPr>
        <w:ind w:right="567"/>
      </w:pPr>
      <w:r>
        <w:t>Peldvietas Adamovas ciemā un Adamovas ezera DA krastā autoceļa</w:t>
      </w:r>
      <w:r w:rsidR="006F746E">
        <w:t xml:space="preserve"> </w:t>
      </w:r>
      <w:r w:rsidR="006F746E" w:rsidRPr="00B35178">
        <w:t>„</w:t>
      </w:r>
      <w:r w:rsidR="006F746E">
        <w:rPr>
          <w:rFonts w:cstheme="minorHAnsi"/>
          <w:color w:val="000000"/>
          <w:shd w:val="clear" w:color="auto" w:fill="FFFFFF"/>
        </w:rPr>
        <w:t xml:space="preserve">Krieviņi </w:t>
      </w:r>
      <w:r w:rsidR="006F746E" w:rsidRPr="00B35178">
        <w:t>- Lendži”</w:t>
      </w:r>
      <w:r>
        <w:t xml:space="preserve"> </w:t>
      </w:r>
      <w:r w:rsidRPr="00672D84">
        <w:rPr>
          <w:rFonts w:cstheme="minorHAnsi"/>
          <w:color w:val="000000"/>
          <w:shd w:val="clear" w:color="auto" w:fill="FFFFFF"/>
        </w:rPr>
        <w:t>(</w:t>
      </w:r>
      <w:r w:rsidRPr="00672D84">
        <w:rPr>
          <w:rFonts w:cstheme="minorHAnsi"/>
          <w:shd w:val="clear" w:color="auto" w:fill="FFFFFF"/>
        </w:rPr>
        <w:t>V 567)</w:t>
      </w:r>
      <w:r>
        <w:t xml:space="preserve"> malā netālu no</w:t>
      </w:r>
      <w:r w:rsidRPr="00672D84">
        <w:t xml:space="preserve"> </w:t>
      </w:r>
      <w:r>
        <w:t xml:space="preserve">Rūdzēm ir noteiktas par vietām, kur iespējama publiskā piekļuve ūdenim. </w:t>
      </w:r>
      <w:r w:rsidR="004F4B63">
        <w:t xml:space="preserve">Atbilstoši teritorijas plānojumam </w:t>
      </w:r>
      <w:r>
        <w:t>Adamovas ciema teritorijā</w:t>
      </w:r>
      <w:r w:rsidR="001A3B92">
        <w:t xml:space="preserve"> konstatēti</w:t>
      </w:r>
      <w:r>
        <w:t xml:space="preserve"> trīs valsts nozīmes dižkoki – Adamovas liepa un divas liepas blakus īpašumam </w:t>
      </w:r>
      <w:r w:rsidRPr="003F32E5">
        <w:t>„</w:t>
      </w:r>
      <w:r>
        <w:t>Pie ezera”</w:t>
      </w:r>
      <w:r w:rsidR="004F4B63">
        <w:t>, kā arī Loboržu muižas apkārtnē konstatēts parastā apses dižkoks un Loboržu ozols</w:t>
      </w:r>
      <w:r>
        <w:t xml:space="preserve">. </w:t>
      </w:r>
      <w:r w:rsidR="004F4B63">
        <w:t xml:space="preserve">DA plāna izstrādes ietvaros </w:t>
      </w:r>
      <w:r>
        <w:t>Adamovas ciema teritorijā</w:t>
      </w:r>
      <w:r w:rsidR="007A61D9">
        <w:t>, Loboržu apkārtnē un kapu teritorijās</w:t>
      </w:r>
      <w:r>
        <w:t xml:space="preserve"> konstatēti</w:t>
      </w:r>
      <w:r w:rsidR="007A61D9">
        <w:t xml:space="preserve"> parasto</w:t>
      </w:r>
      <w:r>
        <w:t xml:space="preserve"> </w:t>
      </w:r>
      <w:r w:rsidR="007A61D9">
        <w:t xml:space="preserve">liepu, parasto ozolu un parasto priežu </w:t>
      </w:r>
      <w:r>
        <w:t>dižkoki un potenciālie dižkoki. Pašvaldības apbūves noteikumu pielikumā ir iekļauti p</w:t>
      </w:r>
      <w:r w:rsidRPr="00D475BB">
        <w:t xml:space="preserve">ašvaldības nozīmes dabas </w:t>
      </w:r>
      <w:r>
        <w:t xml:space="preserve">un kultūrvēsturiskie objekti, tajā skaitā vairāki vietējas nozīmes dižkoki un Labvāržu (Adamovas) dižakmens, kā arī dižakmens Sarkaņkalnā. </w:t>
      </w:r>
    </w:p>
    <w:p w14:paraId="050C6B79" w14:textId="00AACC9F" w:rsidR="00B34D16" w:rsidRDefault="00B34D16" w:rsidP="00475E45">
      <w:pPr>
        <w:ind w:right="567"/>
      </w:pPr>
      <w:bookmarkStart w:id="46" w:name="_Hlk86388082"/>
      <w:r>
        <w:t xml:space="preserve">Lielākā daļa DP platības visapkārt Adamovas ezeram, tajā skaitā Vecborisova, Biksinīki, Plikpūrmaļi līdz Loboržiem un </w:t>
      </w:r>
      <w:bookmarkStart w:id="47" w:name="_Hlk84152957"/>
      <w:r>
        <w:t xml:space="preserve">daļa Adamovas ciema ir iekļauta teritorijā ar īpašiem nosacījumiem – </w:t>
      </w:r>
      <w:bookmarkStart w:id="48" w:name="_Hlk79430624"/>
      <w:r>
        <w:t xml:space="preserve">ainaviski vērtīgā teritorija (TIN5). </w:t>
      </w:r>
      <w:bookmarkEnd w:id="47"/>
      <w:bookmarkEnd w:id="48"/>
      <w:r>
        <w:t xml:space="preserve">Savukārt ap Adamovas ezeru ir noteikti divi ainaviskie skatu punkti – Biksinīkos un pie pie Rūdzēm </w:t>
      </w:r>
      <w:r>
        <w:rPr>
          <w:rFonts w:cstheme="minorHAnsi"/>
          <w:color w:val="000000"/>
          <w:shd w:val="clear" w:color="auto" w:fill="FFFFFF"/>
        </w:rPr>
        <w:t xml:space="preserve">valsts nozīmes vietējā autoceļa </w:t>
      </w:r>
      <w:r w:rsidRPr="002B6764">
        <w:t>„</w:t>
      </w:r>
      <w:r>
        <w:rPr>
          <w:rFonts w:cstheme="minorHAnsi"/>
          <w:color w:val="000000"/>
          <w:shd w:val="clear" w:color="auto" w:fill="FFFFFF"/>
        </w:rPr>
        <w:t xml:space="preserve">Krieviņi - </w:t>
      </w:r>
      <w:r w:rsidRPr="00672D84">
        <w:rPr>
          <w:rFonts w:cstheme="minorHAnsi"/>
          <w:color w:val="000000"/>
          <w:shd w:val="clear" w:color="auto" w:fill="FFFFFF"/>
        </w:rPr>
        <w:t>Lendži” (</w:t>
      </w:r>
      <w:r>
        <w:rPr>
          <w:rFonts w:cstheme="minorHAnsi"/>
          <w:color w:val="000000"/>
          <w:shd w:val="clear" w:color="auto" w:fill="FFFFFF"/>
        </w:rPr>
        <w:t>V 567) malā.</w:t>
      </w:r>
      <w:bookmarkEnd w:id="46"/>
    </w:p>
    <w:p w14:paraId="6CA76622" w14:textId="56CDBDD9" w:rsidR="001E00FF" w:rsidRPr="00AD23FF" w:rsidRDefault="00311695" w:rsidP="00475E45">
      <w:pPr>
        <w:ind w:right="567"/>
      </w:pPr>
      <w:r>
        <w:t xml:space="preserve">Teritorijas plānojumā kapu teritorijas ir noteiktas kā dabas un apstādījumu teritorija (DA2), savukārt tiem blakus esošās Plikpūrmaļu un Loboržu senkapu teritorijas noteiktas kā valsts aizsargājamo kultūrvēstures pieminekļu teritorijas. </w:t>
      </w:r>
      <w:r w:rsidR="007A61D9">
        <w:t>P</w:t>
      </w:r>
      <w:r>
        <w:t>ašvaldības apbūves noteikumu pielikumā kā p</w:t>
      </w:r>
      <w:r w:rsidRPr="00D475BB">
        <w:t xml:space="preserve">ašvaldības nozīmes </w:t>
      </w:r>
      <w:r>
        <w:t xml:space="preserve">kultūrvēsturiskie objekti ir iekļauti </w:t>
      </w:r>
      <w:r w:rsidRPr="00C74731">
        <w:t>II pasaules ka</w:t>
      </w:r>
      <w:r>
        <w:t xml:space="preserve">ra karavīru kapi Adamovā </w:t>
      </w:r>
      <w:r w:rsidRPr="00C74731">
        <w:t>un Loboržos</w:t>
      </w:r>
      <w:r>
        <w:t>.</w:t>
      </w:r>
    </w:p>
    <w:p w14:paraId="62D47D41" w14:textId="16BF1926" w:rsidR="00187C8A" w:rsidRPr="008F13A0" w:rsidRDefault="005E0C28" w:rsidP="00475E45">
      <w:pPr>
        <w:widowControl w:val="0"/>
        <w:overflowPunct w:val="0"/>
        <w:autoSpaceDE w:val="0"/>
        <w:autoSpaceDN w:val="0"/>
        <w:adjustRightInd w:val="0"/>
        <w:spacing w:before="120" w:after="120"/>
        <w:ind w:right="567"/>
        <w:rPr>
          <w:sz w:val="20"/>
          <w:szCs w:val="20"/>
        </w:rPr>
      </w:pPr>
      <w:r>
        <w:rPr>
          <w:noProof/>
          <w:sz w:val="20"/>
          <w:szCs w:val="20"/>
        </w:rPr>
        <w:drawing>
          <wp:inline distT="0" distB="0" distL="0" distR="0" wp14:anchorId="72A42C28" wp14:editId="681B62DA">
            <wp:extent cx="5878830" cy="3253725"/>
            <wp:effectExtent l="19050" t="19050" r="26670" b="23495"/>
            <wp:docPr id="60" name="Picture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3" cstate="email">
                      <a:extLst>
                        <a:ext uri="{28A0092B-C50C-407E-A947-70E740481C1C}">
                          <a14:useLocalDpi xmlns:a14="http://schemas.microsoft.com/office/drawing/2010/main"/>
                        </a:ext>
                      </a:extLst>
                    </a:blip>
                    <a:srcRect/>
                    <a:stretch>
                      <a:fillRect/>
                    </a:stretch>
                  </pic:blipFill>
                  <pic:spPr bwMode="auto">
                    <a:xfrm>
                      <a:off x="0" y="0"/>
                      <a:ext cx="5913518" cy="3272924"/>
                    </a:xfrm>
                    <a:prstGeom prst="rect">
                      <a:avLst/>
                    </a:prstGeom>
                    <a:noFill/>
                    <a:ln w="12700">
                      <a:solidFill>
                        <a:schemeClr val="tx1"/>
                      </a:solidFill>
                    </a:ln>
                  </pic:spPr>
                </pic:pic>
              </a:graphicData>
            </a:graphic>
          </wp:inline>
        </w:drawing>
      </w:r>
      <w:r w:rsidR="00BA253B">
        <w:rPr>
          <w:sz w:val="20"/>
          <w:szCs w:val="20"/>
        </w:rPr>
        <w:t>6</w:t>
      </w:r>
      <w:r w:rsidR="00311695" w:rsidRPr="00E7600B">
        <w:rPr>
          <w:sz w:val="20"/>
          <w:szCs w:val="20"/>
        </w:rPr>
        <w:t>.</w:t>
      </w:r>
      <w:r w:rsidR="00015116">
        <w:rPr>
          <w:sz w:val="20"/>
          <w:szCs w:val="20"/>
        </w:rPr>
        <w:t> </w:t>
      </w:r>
      <w:r w:rsidR="00BA253B">
        <w:rPr>
          <w:sz w:val="20"/>
          <w:szCs w:val="20"/>
        </w:rPr>
        <w:t>a</w:t>
      </w:r>
      <w:r w:rsidR="00311695" w:rsidRPr="00E7600B">
        <w:rPr>
          <w:sz w:val="20"/>
          <w:szCs w:val="20"/>
        </w:rPr>
        <w:t>ttēls</w:t>
      </w:r>
      <w:r w:rsidR="00155540">
        <w:rPr>
          <w:sz w:val="20"/>
          <w:szCs w:val="20"/>
        </w:rPr>
        <w:t>.</w:t>
      </w:r>
      <w:r w:rsidR="00311695" w:rsidRPr="00E7600B">
        <w:rPr>
          <w:sz w:val="20"/>
          <w:szCs w:val="20"/>
        </w:rPr>
        <w:t xml:space="preserve"> Adamovas ciema teritorijas, muižas parka un ezera</w:t>
      </w:r>
      <w:r w:rsidR="00311695" w:rsidRPr="00160CF6">
        <w:t xml:space="preserve"> </w:t>
      </w:r>
      <w:r w:rsidR="00311695" w:rsidRPr="00160CF6">
        <w:rPr>
          <w:sz w:val="20"/>
          <w:szCs w:val="20"/>
        </w:rPr>
        <w:t xml:space="preserve">R </w:t>
      </w:r>
      <w:r w:rsidR="00311695" w:rsidRPr="00E7600B">
        <w:rPr>
          <w:sz w:val="20"/>
          <w:szCs w:val="20"/>
        </w:rPr>
        <w:t>piekrastes attēlojums no putna lidojuma. Ezera krastā starp Adamovas</w:t>
      </w:r>
      <w:r w:rsidR="00311695">
        <w:rPr>
          <w:sz w:val="20"/>
          <w:szCs w:val="20"/>
        </w:rPr>
        <w:t xml:space="preserve"> internātskolu un Ozolu salu redzams pašvaldības nozīmes dendroloģiskais stādijums </w:t>
      </w:r>
      <w:r w:rsidR="00311695" w:rsidRPr="003F32E5">
        <w:rPr>
          <w:sz w:val="20"/>
          <w:szCs w:val="20"/>
        </w:rPr>
        <w:t>„</w:t>
      </w:r>
      <w:r w:rsidR="00311695">
        <w:rPr>
          <w:sz w:val="20"/>
          <w:szCs w:val="20"/>
        </w:rPr>
        <w:t xml:space="preserve">Adamovas muižas parks”, kas teritorijas plānojumā iekļauta </w:t>
      </w:r>
      <w:r w:rsidR="00311695" w:rsidRPr="00DE26E8">
        <w:rPr>
          <w:sz w:val="20"/>
          <w:szCs w:val="20"/>
        </w:rPr>
        <w:t>dabas apstādījumu terit</w:t>
      </w:r>
      <w:r w:rsidR="00311695">
        <w:rPr>
          <w:sz w:val="20"/>
          <w:szCs w:val="20"/>
        </w:rPr>
        <w:t>orijā</w:t>
      </w:r>
      <w:r w:rsidR="00311695" w:rsidRPr="00DE26E8">
        <w:rPr>
          <w:sz w:val="20"/>
          <w:szCs w:val="20"/>
        </w:rPr>
        <w:t xml:space="preserve"> (DA1), kas vienlaikus iekļauta vietējas nozīmes kultūrvēsturiskajā un dabas un apstādījumu teritorijā (TIN4).</w:t>
      </w:r>
      <w:r w:rsidR="00187C8A">
        <w:rPr>
          <w:sz w:val="20"/>
          <w:szCs w:val="20"/>
        </w:rPr>
        <w:t xml:space="preserve"> </w:t>
      </w:r>
      <w:r w:rsidR="00187C8A">
        <w:rPr>
          <w:rFonts w:ascii="Calibri" w:hAnsi="Calibri" w:cs="Calibri"/>
          <w:color w:val="000000" w:themeColor="text1"/>
          <w:sz w:val="20"/>
          <w:szCs w:val="20"/>
        </w:rPr>
        <w:t xml:space="preserve">Foto uzņemts R virzienā, uzņemšanas vietas </w:t>
      </w:r>
      <w:r w:rsidR="00187C8A" w:rsidRPr="00187C8A">
        <w:rPr>
          <w:rFonts w:ascii="Calibri" w:hAnsi="Calibri" w:cs="Calibri"/>
          <w:color w:val="000000" w:themeColor="text1"/>
          <w:sz w:val="20"/>
          <w:szCs w:val="20"/>
        </w:rPr>
        <w:t>koordinātes</w:t>
      </w:r>
      <w:r w:rsidR="00187C8A">
        <w:rPr>
          <w:rFonts w:ascii="Calibri" w:hAnsi="Calibri" w:cs="Calibri"/>
          <w:color w:val="000000" w:themeColor="text1"/>
          <w:sz w:val="20"/>
          <w:szCs w:val="20"/>
        </w:rPr>
        <w:t>: X:273590 Y: 707392</w:t>
      </w:r>
      <w:r w:rsidR="008962E7">
        <w:rPr>
          <w:rFonts w:ascii="Calibri" w:hAnsi="Calibri" w:cs="Calibri"/>
          <w:color w:val="000000" w:themeColor="text1"/>
          <w:sz w:val="20"/>
          <w:szCs w:val="20"/>
        </w:rPr>
        <w:t>.</w:t>
      </w:r>
    </w:p>
    <w:p w14:paraId="33E7185C" w14:textId="77777777" w:rsidR="00311695" w:rsidRDefault="00311695" w:rsidP="00475E45">
      <w:pPr>
        <w:ind w:right="567"/>
        <w:rPr>
          <w:szCs w:val="22"/>
        </w:rPr>
      </w:pPr>
    </w:p>
    <w:p w14:paraId="439E3E0A" w14:textId="03C08808" w:rsidR="00311695" w:rsidRPr="00981F12" w:rsidRDefault="00F079F7" w:rsidP="00475E45">
      <w:pPr>
        <w:ind w:right="567"/>
        <w:rPr>
          <w:bCs/>
        </w:rPr>
      </w:pPr>
      <w:r w:rsidRPr="00F079F7">
        <w:rPr>
          <w:bCs/>
        </w:rPr>
        <w:t xml:space="preserve">Rēzeknes novada pašvaldības 2020. gada 1. oktobra saistošie noteikumi Nr. 69 “Rēzeknes novada teritorijas plānojuma </w:t>
      </w:r>
      <w:r w:rsidRPr="00206A2E">
        <w:rPr>
          <w:b/>
        </w:rPr>
        <w:t>teritorijas izmantošanas un apbūves noteikumi un grafiskā daļa</w:t>
      </w:r>
      <w:r w:rsidRPr="00F079F7">
        <w:rPr>
          <w:bCs/>
        </w:rPr>
        <w:t>” (apstiprināti ar Rēzeknes novada domes 01.10.2020. sēdes lēmumu, protokols Nr. 25, 1.§) ar precizējumiem, kas izdarīti ar Rēzeknes novada domes 04.02.2021. lēmumiem (protokols Nr.3, 33.§ un protokols Nr.3, 34.§</w:t>
      </w:r>
      <w:r w:rsidR="00206A2E">
        <w:rPr>
          <w:bCs/>
        </w:rPr>
        <w:t xml:space="preserve">) </w:t>
      </w:r>
      <w:r w:rsidR="00981F12">
        <w:rPr>
          <w:bCs/>
        </w:rPr>
        <w:t>(turpmāk – apbūves noteikumi)</w:t>
      </w:r>
      <w:r w:rsidR="00311695" w:rsidRPr="0039654E">
        <w:rPr>
          <w:b/>
        </w:rPr>
        <w:t xml:space="preserve"> </w:t>
      </w:r>
      <w:r w:rsidR="00311695" w:rsidRPr="0039654E">
        <w:t>tiek noteikts, ka</w:t>
      </w:r>
      <w:r w:rsidR="00311695">
        <w:t xml:space="preserve"> </w:t>
      </w:r>
      <w:r w:rsidR="00206A2E">
        <w:t>tie</w:t>
      </w:r>
      <w:r w:rsidR="00311695">
        <w:t xml:space="preserve"> DP </w:t>
      </w:r>
      <w:r w:rsidR="00311695" w:rsidRPr="0039654E">
        <w:t>teritorijā piemērojami tiktāl</w:t>
      </w:r>
      <w:r w:rsidR="00311695">
        <w:t xml:space="preserve">, ciktāl tie nav pretrunā ar </w:t>
      </w:r>
      <w:r w:rsidR="00311695" w:rsidRPr="00B04E49">
        <w:rPr>
          <w:rFonts w:cstheme="minorHAnsi"/>
        </w:rPr>
        <w:t>ĪADT</w:t>
      </w:r>
      <w:r w:rsidR="00311695" w:rsidRPr="0039654E">
        <w:t xml:space="preserve"> un kultūras pieminekļu aizsardzību un izmantošanu reglamentējošajiem normatīvajiem aktiem</w:t>
      </w:r>
      <w:r w:rsidR="00311695">
        <w:t>. Cita starpā apbūves noteikumos</w:t>
      </w:r>
      <w:r w:rsidR="00311695" w:rsidRPr="0039654E">
        <w:t xml:space="preserve"> </w:t>
      </w:r>
      <w:r w:rsidR="00311695" w:rsidRPr="00AF60BA">
        <w:t>ir iek</w:t>
      </w:r>
      <w:r w:rsidR="00311695">
        <w:t>ļauti</w:t>
      </w:r>
      <w:r w:rsidR="00311695" w:rsidRPr="00AF60BA">
        <w:t xml:space="preserve"> dažādu</w:t>
      </w:r>
      <w:r w:rsidR="00311695">
        <w:t xml:space="preserve"> DP</w:t>
      </w:r>
      <w:r w:rsidR="00311695" w:rsidRPr="00AF60BA">
        <w:t xml:space="preserve"> nozīm</w:t>
      </w:r>
      <w:r w:rsidR="00311695">
        <w:t xml:space="preserve">īgu terminu skaidrojumi, piemēram, ainavisks ceļš, kā arī tiek </w:t>
      </w:r>
      <w:r w:rsidR="00311695" w:rsidRPr="00AF60BA">
        <w:t>paplašināti definē</w:t>
      </w:r>
      <w:r w:rsidR="00311695">
        <w:t>ts</w:t>
      </w:r>
      <w:r w:rsidR="00311695" w:rsidRPr="00AF60BA">
        <w:t xml:space="preserve"> vair</w:t>
      </w:r>
      <w:r w:rsidR="00311695">
        <w:t>āku nozīmīgu terminu skaidrojums:</w:t>
      </w:r>
    </w:p>
    <w:p w14:paraId="28BEDD73" w14:textId="77777777" w:rsidR="00311695" w:rsidRDefault="00311695" w:rsidP="00475E45">
      <w:pPr>
        <w:pStyle w:val="ListParagraph"/>
        <w:numPr>
          <w:ilvl w:val="0"/>
          <w:numId w:val="15"/>
        </w:numPr>
        <w:ind w:right="567"/>
        <w:rPr>
          <w:szCs w:val="22"/>
        </w:rPr>
      </w:pPr>
      <w:r w:rsidRPr="0039654E">
        <w:rPr>
          <w:szCs w:val="22"/>
        </w:rPr>
        <w:t>īpašas nozīmes ainavu telpas</w:t>
      </w:r>
      <w:r>
        <w:rPr>
          <w:szCs w:val="22"/>
        </w:rPr>
        <w:t xml:space="preserve"> –</w:t>
      </w:r>
      <w:r w:rsidRPr="00AF60BA">
        <w:rPr>
          <w:szCs w:val="22"/>
        </w:rPr>
        <w:t xml:space="preserve"> teritorijas plānojumā noteiktas teritorijas, kurās apbūves noteikumos noteikti specifiski nosacījumi to izmantošanai, ar mērķi saglabāt nacionālas nozīmes, kā arī augstvērtīgas Latgales reģiona un Rēzeknes novada ainavas;</w:t>
      </w:r>
    </w:p>
    <w:p w14:paraId="3D425A1F" w14:textId="77777777" w:rsidR="00311695" w:rsidRDefault="00311695" w:rsidP="00475E45">
      <w:pPr>
        <w:pStyle w:val="ListParagraph"/>
        <w:numPr>
          <w:ilvl w:val="0"/>
          <w:numId w:val="15"/>
        </w:numPr>
        <w:ind w:right="567"/>
        <w:rPr>
          <w:szCs w:val="22"/>
        </w:rPr>
      </w:pPr>
      <w:r w:rsidRPr="0039654E">
        <w:rPr>
          <w:szCs w:val="22"/>
        </w:rPr>
        <w:t>kultūrvēsturiski nozīmīga apbūve</w:t>
      </w:r>
      <w:r w:rsidRPr="00AF60BA">
        <w:rPr>
          <w:szCs w:val="22"/>
        </w:rPr>
        <w:t xml:space="preserve"> </w:t>
      </w:r>
      <w:r>
        <w:rPr>
          <w:szCs w:val="22"/>
        </w:rPr>
        <w:t>–</w:t>
      </w:r>
      <w:r w:rsidRPr="00AF60BA">
        <w:rPr>
          <w:szCs w:val="22"/>
        </w:rPr>
        <w:t xml:space="preserve"> valsts aizsargājamie kultūras pieminekļi,</w:t>
      </w:r>
      <w:r>
        <w:rPr>
          <w:szCs w:val="22"/>
        </w:rPr>
        <w:t xml:space="preserve"> </w:t>
      </w:r>
      <w:r w:rsidRPr="00AF60BA">
        <w:rPr>
          <w:szCs w:val="22"/>
        </w:rPr>
        <w:t>pašvaldības nozīmes kultūrvēsturiski objekti un autentiskas apbūves ēkas;</w:t>
      </w:r>
    </w:p>
    <w:p w14:paraId="35882CD5" w14:textId="77777777" w:rsidR="00311695" w:rsidRDefault="00311695" w:rsidP="00475E45">
      <w:pPr>
        <w:pStyle w:val="ListParagraph"/>
        <w:numPr>
          <w:ilvl w:val="0"/>
          <w:numId w:val="15"/>
        </w:numPr>
        <w:ind w:right="567"/>
        <w:rPr>
          <w:szCs w:val="22"/>
        </w:rPr>
      </w:pPr>
      <w:r w:rsidRPr="0039654E">
        <w:rPr>
          <w:szCs w:val="22"/>
        </w:rPr>
        <w:t>lokālais ainavu plāns</w:t>
      </w:r>
      <w:r>
        <w:rPr>
          <w:szCs w:val="22"/>
        </w:rPr>
        <w:t xml:space="preserve"> – pašvaldības</w:t>
      </w:r>
      <w:r w:rsidRPr="00791010">
        <w:rPr>
          <w:szCs w:val="22"/>
        </w:rPr>
        <w:t xml:space="preserve"> plānošanas dokuments (tematiskais</w:t>
      </w:r>
      <w:r>
        <w:rPr>
          <w:szCs w:val="22"/>
        </w:rPr>
        <w:t xml:space="preserve"> </w:t>
      </w:r>
      <w:r w:rsidRPr="00791010">
        <w:rPr>
          <w:szCs w:val="22"/>
        </w:rPr>
        <w:t>plānojums), kas atspoguļo konkrētas ainavas veidošanās vēsturi un uzbūvi, dabas</w:t>
      </w:r>
      <w:r>
        <w:rPr>
          <w:szCs w:val="22"/>
        </w:rPr>
        <w:t xml:space="preserve"> </w:t>
      </w:r>
      <w:r w:rsidRPr="00791010">
        <w:rPr>
          <w:szCs w:val="22"/>
        </w:rPr>
        <w:t>un kultūras mantojuma vērtības un nosaka turpmākās attīstības iespējas un īpašos</w:t>
      </w:r>
      <w:r>
        <w:rPr>
          <w:szCs w:val="22"/>
        </w:rPr>
        <w:t xml:space="preserve"> </w:t>
      </w:r>
      <w:r w:rsidRPr="00791010">
        <w:rPr>
          <w:szCs w:val="22"/>
        </w:rPr>
        <w:t>nosacījumus. Lokālais ainavu plāns ir detālais ainavu plāns, kurš pēc būvvaldes</w:t>
      </w:r>
      <w:r>
        <w:rPr>
          <w:szCs w:val="22"/>
        </w:rPr>
        <w:t xml:space="preserve"> </w:t>
      </w:r>
      <w:r w:rsidRPr="00791010">
        <w:rPr>
          <w:szCs w:val="22"/>
        </w:rPr>
        <w:t>pieprasījuma, zemes īpašnieku vai lietotāju iniciatīvas izstrādājams konkrētām</w:t>
      </w:r>
      <w:r>
        <w:rPr>
          <w:szCs w:val="22"/>
        </w:rPr>
        <w:t xml:space="preserve"> </w:t>
      </w:r>
      <w:r w:rsidRPr="00791010">
        <w:rPr>
          <w:szCs w:val="22"/>
        </w:rPr>
        <w:t>vietām īpašo ainavu telpu robežās vai ārpus tām, perspektīvajiem demonstrāciju</w:t>
      </w:r>
      <w:r>
        <w:rPr>
          <w:szCs w:val="22"/>
        </w:rPr>
        <w:t xml:space="preserve"> </w:t>
      </w:r>
      <w:r w:rsidRPr="00791010">
        <w:rPr>
          <w:szCs w:val="22"/>
        </w:rPr>
        <w:t>objektiem u.c., lai realizētu konkrētās ainavas pārvaldības mērķus (tas var būt</w:t>
      </w:r>
      <w:r>
        <w:rPr>
          <w:szCs w:val="22"/>
        </w:rPr>
        <w:t xml:space="preserve"> </w:t>
      </w:r>
      <w:r w:rsidRPr="00791010">
        <w:rPr>
          <w:szCs w:val="22"/>
        </w:rPr>
        <w:t>detālplānojumu sadaļa);</w:t>
      </w:r>
    </w:p>
    <w:p w14:paraId="442CAB7D" w14:textId="77777777" w:rsidR="00311695" w:rsidRDefault="00311695" w:rsidP="00475E45">
      <w:pPr>
        <w:pStyle w:val="ListParagraph"/>
        <w:numPr>
          <w:ilvl w:val="0"/>
          <w:numId w:val="15"/>
        </w:numPr>
        <w:ind w:right="567"/>
        <w:rPr>
          <w:szCs w:val="22"/>
        </w:rPr>
      </w:pPr>
      <w:r w:rsidRPr="0039654E">
        <w:rPr>
          <w:szCs w:val="22"/>
        </w:rPr>
        <w:t>skatu punkti</w:t>
      </w:r>
      <w:r w:rsidRPr="004E1087">
        <w:rPr>
          <w:szCs w:val="22"/>
        </w:rPr>
        <w:t xml:space="preserve"> ir ainaviski augstvērtīgas un vērtīgas skatu vietas novadā, kurām</w:t>
      </w:r>
      <w:r>
        <w:rPr>
          <w:szCs w:val="22"/>
        </w:rPr>
        <w:t xml:space="preserve"> </w:t>
      </w:r>
      <w:r w:rsidRPr="004E1087">
        <w:rPr>
          <w:szCs w:val="22"/>
        </w:rPr>
        <w:t>raksturīgi vizuāli augstvērtīgi skatu vērsumi uz Latgales unikālām un tipiskām</w:t>
      </w:r>
      <w:r>
        <w:rPr>
          <w:szCs w:val="22"/>
        </w:rPr>
        <w:t xml:space="preserve"> </w:t>
      </w:r>
      <w:r w:rsidRPr="004E1087">
        <w:rPr>
          <w:szCs w:val="22"/>
        </w:rPr>
        <w:t>ainavām. Skatu punkti Rēzeknes novadā dalāmi ainaviski augstvērtīgos un</w:t>
      </w:r>
      <w:r>
        <w:rPr>
          <w:szCs w:val="22"/>
        </w:rPr>
        <w:t xml:space="preserve"> </w:t>
      </w:r>
      <w:r w:rsidRPr="004E1087">
        <w:rPr>
          <w:szCs w:val="22"/>
        </w:rPr>
        <w:t>vērtīgos skatu punktos</w:t>
      </w:r>
      <w:r>
        <w:rPr>
          <w:szCs w:val="22"/>
        </w:rPr>
        <w:t>;</w:t>
      </w:r>
    </w:p>
    <w:p w14:paraId="00BBB886" w14:textId="77777777" w:rsidR="00311695" w:rsidRDefault="00311695" w:rsidP="00475E45">
      <w:pPr>
        <w:pStyle w:val="ListParagraph"/>
        <w:numPr>
          <w:ilvl w:val="0"/>
          <w:numId w:val="15"/>
        </w:numPr>
        <w:ind w:right="567"/>
        <w:rPr>
          <w:szCs w:val="22"/>
        </w:rPr>
      </w:pPr>
      <w:r w:rsidRPr="008418B8">
        <w:rPr>
          <w:szCs w:val="22"/>
        </w:rPr>
        <w:t xml:space="preserve">tauvas josla </w:t>
      </w:r>
      <w:r>
        <w:rPr>
          <w:szCs w:val="22"/>
        </w:rPr>
        <w:t>–</w:t>
      </w:r>
      <w:r w:rsidRPr="008418B8">
        <w:rPr>
          <w:szCs w:val="22"/>
        </w:rPr>
        <w:t xml:space="preserve"> sauszemes josla gar dabīgo un mākslīgo virszemes ūdeņu krastu, kas</w:t>
      </w:r>
      <w:r>
        <w:rPr>
          <w:szCs w:val="22"/>
        </w:rPr>
        <w:t xml:space="preserve"> </w:t>
      </w:r>
      <w:r w:rsidRPr="008418B8">
        <w:rPr>
          <w:szCs w:val="22"/>
        </w:rPr>
        <w:t xml:space="preserve">paredzēta ar zveju saistītām darbībām, </w:t>
      </w:r>
      <w:r w:rsidRPr="008418B8">
        <w:rPr>
          <w:szCs w:val="22"/>
          <w:u w:val="single"/>
        </w:rPr>
        <w:t>rekreācijas vajadzībām un nodrošina piekļūšanu ūdenim, neatkarīgi no zemes piederības</w:t>
      </w:r>
      <w:r>
        <w:rPr>
          <w:szCs w:val="22"/>
        </w:rPr>
        <w:t>;</w:t>
      </w:r>
    </w:p>
    <w:p w14:paraId="3CA2A58D" w14:textId="77777777" w:rsidR="00311695" w:rsidRDefault="00311695" w:rsidP="00475E45">
      <w:pPr>
        <w:pStyle w:val="ListParagraph"/>
        <w:numPr>
          <w:ilvl w:val="0"/>
          <w:numId w:val="15"/>
        </w:numPr>
        <w:ind w:right="567"/>
        <w:rPr>
          <w:szCs w:val="22"/>
        </w:rPr>
      </w:pPr>
      <w:r w:rsidRPr="0039654E">
        <w:rPr>
          <w:szCs w:val="22"/>
        </w:rPr>
        <w:t>lauku tūrisma mītne</w:t>
      </w:r>
      <w:r>
        <w:rPr>
          <w:szCs w:val="22"/>
        </w:rPr>
        <w:t xml:space="preserve"> –</w:t>
      </w:r>
      <w:r w:rsidRPr="008418B8">
        <w:rPr>
          <w:szCs w:val="22"/>
        </w:rPr>
        <w:t xml:space="preserve"> neliels (ne vairāk kā 40 gultas vietas) viesu izmitināšanas</w:t>
      </w:r>
      <w:r>
        <w:rPr>
          <w:szCs w:val="22"/>
        </w:rPr>
        <w:t xml:space="preserve"> </w:t>
      </w:r>
      <w:r w:rsidRPr="008418B8">
        <w:rPr>
          <w:szCs w:val="22"/>
        </w:rPr>
        <w:t>pakalpojumu sniedzējs, kura piedāvājums apvieno personisku uzmanību, klusumu,</w:t>
      </w:r>
      <w:r>
        <w:rPr>
          <w:szCs w:val="22"/>
        </w:rPr>
        <w:t xml:space="preserve"> </w:t>
      </w:r>
      <w:r w:rsidRPr="008418B8">
        <w:rPr>
          <w:szCs w:val="22"/>
        </w:rPr>
        <w:t xml:space="preserve">mieru un garantētus kvalitātes standartus ar </w:t>
      </w:r>
      <w:r w:rsidRPr="008418B8">
        <w:rPr>
          <w:szCs w:val="22"/>
          <w:u w:val="single"/>
        </w:rPr>
        <w:t>labi saglabātu dabas vidi</w:t>
      </w:r>
      <w:r w:rsidRPr="008418B8">
        <w:rPr>
          <w:szCs w:val="22"/>
        </w:rPr>
        <w:t xml:space="preserve"> un</w:t>
      </w:r>
      <w:r>
        <w:rPr>
          <w:szCs w:val="22"/>
        </w:rPr>
        <w:t xml:space="preserve"> </w:t>
      </w:r>
      <w:r w:rsidRPr="008418B8">
        <w:rPr>
          <w:szCs w:val="22"/>
        </w:rPr>
        <w:t>sabiedrības un kultūras autentiskumu, kas saistīts ar vietējiem iedzīvotājiem,</w:t>
      </w:r>
      <w:r>
        <w:rPr>
          <w:szCs w:val="22"/>
        </w:rPr>
        <w:t xml:space="preserve"> </w:t>
      </w:r>
      <w:r w:rsidRPr="008418B8">
        <w:rPr>
          <w:szCs w:val="22"/>
        </w:rPr>
        <w:t>tradīcijām, izstrādājumiem, ēdieniem un kultūrvēsturisko mantojumu, ievērojot</w:t>
      </w:r>
      <w:r>
        <w:rPr>
          <w:szCs w:val="22"/>
        </w:rPr>
        <w:t xml:space="preserve"> </w:t>
      </w:r>
      <w:r w:rsidRPr="008418B8">
        <w:rPr>
          <w:szCs w:val="22"/>
        </w:rPr>
        <w:t>drošību un saudzējot minētos resursus</w:t>
      </w:r>
      <w:r>
        <w:rPr>
          <w:szCs w:val="22"/>
        </w:rPr>
        <w:t xml:space="preserve">. Pie šādām mītnēm tiek pieskaitītas arī </w:t>
      </w:r>
      <w:r w:rsidRPr="004342B3">
        <w:rPr>
          <w:szCs w:val="22"/>
          <w:u w:val="single"/>
        </w:rPr>
        <w:t>brīvdienu mājas</w:t>
      </w:r>
      <w:r>
        <w:rPr>
          <w:szCs w:val="22"/>
        </w:rPr>
        <w:t xml:space="preserve"> un zemnieku saimniecība vai </w:t>
      </w:r>
      <w:r w:rsidRPr="004342B3">
        <w:rPr>
          <w:szCs w:val="22"/>
          <w:u w:val="single"/>
        </w:rPr>
        <w:t>ģimenes māja laukos vai ciemā</w:t>
      </w:r>
      <w:r>
        <w:rPr>
          <w:szCs w:val="22"/>
        </w:rPr>
        <w:t>;</w:t>
      </w:r>
    </w:p>
    <w:p w14:paraId="46B5E6E5" w14:textId="77777777" w:rsidR="00311695" w:rsidRDefault="00311695" w:rsidP="00475E45">
      <w:pPr>
        <w:pStyle w:val="ListParagraph"/>
        <w:numPr>
          <w:ilvl w:val="0"/>
          <w:numId w:val="15"/>
        </w:numPr>
        <w:ind w:right="567"/>
        <w:rPr>
          <w:szCs w:val="22"/>
        </w:rPr>
      </w:pPr>
      <w:r w:rsidRPr="008418B8">
        <w:rPr>
          <w:szCs w:val="22"/>
        </w:rPr>
        <w:t>tūrisma un rekr</w:t>
      </w:r>
      <w:r>
        <w:rPr>
          <w:szCs w:val="22"/>
        </w:rPr>
        <w:t>eācijas infrastruktūra – tūrisma</w:t>
      </w:r>
      <w:r w:rsidRPr="008418B8">
        <w:rPr>
          <w:szCs w:val="22"/>
        </w:rPr>
        <w:t xml:space="preserve"> nozares un ar to saistīto citu nozaru</w:t>
      </w:r>
      <w:r>
        <w:rPr>
          <w:szCs w:val="22"/>
        </w:rPr>
        <w:t xml:space="preserve"> </w:t>
      </w:r>
      <w:r w:rsidRPr="008418B8">
        <w:rPr>
          <w:szCs w:val="22"/>
        </w:rPr>
        <w:t>pakalpojumu kopums, kas nodrošina tūrisma un rekreācijas nozares darbību</w:t>
      </w:r>
      <w:r>
        <w:rPr>
          <w:szCs w:val="22"/>
        </w:rPr>
        <w:t>.</w:t>
      </w:r>
    </w:p>
    <w:p w14:paraId="46165A53" w14:textId="27558363" w:rsidR="00311695" w:rsidRPr="00E619A5" w:rsidRDefault="00311695" w:rsidP="00475E45">
      <w:pPr>
        <w:ind w:right="567"/>
        <w:rPr>
          <w:szCs w:val="22"/>
        </w:rPr>
      </w:pPr>
      <w:r w:rsidRPr="00466F30">
        <w:t xml:space="preserve">Nodaļā </w:t>
      </w:r>
      <w:r w:rsidRPr="000D0EA9">
        <w:rPr>
          <w:rFonts w:cstheme="minorHAnsi"/>
        </w:rPr>
        <w:t>„</w:t>
      </w:r>
      <w:r w:rsidRPr="00466F30">
        <w:t xml:space="preserve">Ainaviski vērtīga teritorija (TIN5)” ir iekļauti nosacījumi teritoriju ainavu aizsardzībai un pārvaldībai. </w:t>
      </w:r>
      <w:bookmarkStart w:id="49" w:name="_Hlk86388268"/>
      <w:r w:rsidRPr="00466F30">
        <w:t xml:space="preserve">Pašvaldības teritorijas ainavu aizsardzības un pārvaldības mērķis ir saglabāt un aizsargāt Latgales reģionam un Rēzeknes novadam </w:t>
      </w:r>
      <w:r w:rsidRPr="00466F30">
        <w:rPr>
          <w:u w:val="single"/>
        </w:rPr>
        <w:t>raksturīgās daudzveidīgās ainavas ar dabas un kultūrvēsturiskajiem elementiem</w:t>
      </w:r>
      <w:r w:rsidRPr="00466F30">
        <w:t xml:space="preserve"> kā nozīmīgu pašvaldības dabas un sociālekonomisko resursu, kā arī teritorijas identitātes atspoguļotāju. TIN5 teritorijās</w:t>
      </w:r>
      <w:r w:rsidRPr="00411EF8">
        <w:t xml:space="preserve"> ievēro normat</w:t>
      </w:r>
      <w:r>
        <w:t>īvajos aktos, DA</w:t>
      </w:r>
      <w:r w:rsidRPr="00411EF8">
        <w:t xml:space="preserve"> plānos, ainavu str</w:t>
      </w:r>
      <w:r>
        <w:t xml:space="preserve">uktūrplānos, </w:t>
      </w:r>
      <w:r w:rsidRPr="00411EF8">
        <w:t>ainavu tematiskajos plānojumos noteiktās vispārējās vide</w:t>
      </w:r>
      <w:r>
        <w:t xml:space="preserve">s un kultūrvēsturiskā mantojuma </w:t>
      </w:r>
      <w:r w:rsidRPr="00411EF8">
        <w:t xml:space="preserve">aizsardzības prasības, kas attiecas uz konkrētu teritoriju </w:t>
      </w:r>
      <w:r>
        <w:t xml:space="preserve">izmantošanu un apsaimniekošanu. </w:t>
      </w:r>
      <w:r w:rsidRPr="00411EF8">
        <w:t>Aizliegta jebkura saimnieciskā darbība, kas samazina ainavas kul</w:t>
      </w:r>
      <w:r>
        <w:t xml:space="preserve">tūrvēsturisko, ekoloģisko </w:t>
      </w:r>
      <w:r w:rsidRPr="00411EF8">
        <w:t>un vizuālo vērtību. Pēc iespējas saglabā un uztur vēsturiski izveidojušos lauksaimniecības</w:t>
      </w:r>
      <w:r>
        <w:t xml:space="preserve"> </w:t>
      </w:r>
      <w:r w:rsidRPr="00411EF8">
        <w:t>zemju un meža teritoriju proporciju, nodrošinot mozaīkve</w:t>
      </w:r>
      <w:r>
        <w:t xml:space="preserve">ida ainavas raksturu ar atvērto </w:t>
      </w:r>
      <w:r w:rsidRPr="00411EF8">
        <w:t>ainavisko skatu perspektīvām</w:t>
      </w:r>
      <w:bookmarkEnd w:id="49"/>
      <w:r w:rsidRPr="00411EF8">
        <w:t>.</w:t>
      </w:r>
      <w:r w:rsidRPr="00411EF8">
        <w:cr/>
      </w:r>
      <w:r>
        <w:t xml:space="preserve">DP teritorijā tiek noteikta ainaviski vērtīgā ainavu telpa </w:t>
      </w:r>
      <w:r w:rsidRPr="003F32E5">
        <w:t>„</w:t>
      </w:r>
      <w:r w:rsidRPr="00465F40">
        <w:t>Adamovas ezera un tā apkārtnes vērtīgā ainavu telpa</w:t>
      </w:r>
      <w:r>
        <w:t xml:space="preserve">” (TIN5) un ar šo ainavu telpu </w:t>
      </w:r>
      <w:r w:rsidR="00206A2E">
        <w:t xml:space="preserve">divi </w:t>
      </w:r>
      <w:r>
        <w:t>saistītie augstvērtīgie skatu punkt</w:t>
      </w:r>
      <w:r w:rsidR="00206A2E">
        <w:t>i.</w:t>
      </w:r>
    </w:p>
    <w:p w14:paraId="0E81AF82" w14:textId="27C1044E" w:rsidR="00311695" w:rsidRDefault="00311695" w:rsidP="00475E45">
      <w:pPr>
        <w:ind w:right="567"/>
      </w:pPr>
      <w:r w:rsidRPr="00466F30">
        <w:t xml:space="preserve">Pašvaldība īpašas nozīmes ainavu telpās (tajā skaitā </w:t>
      </w:r>
      <w:r w:rsidRPr="000D0EA9">
        <w:rPr>
          <w:rFonts w:cstheme="minorHAnsi"/>
        </w:rPr>
        <w:t>„</w:t>
      </w:r>
      <w:r w:rsidRPr="00466F30">
        <w:t xml:space="preserve">TIN5”) var izvirzīt prasību izstrādāt ainavu lokālo plānojumu (ainavas tematisko plānojumu) vai meža ieaudzēšanas plānu lauksaimniecības zemju lietošanas kategoriju maiņai meža zemēs. </w:t>
      </w:r>
    </w:p>
    <w:p w14:paraId="32CEF230" w14:textId="77777777" w:rsidR="00A47057" w:rsidRPr="00A47057" w:rsidRDefault="00A47057" w:rsidP="00475E45">
      <w:pPr>
        <w:ind w:right="567"/>
      </w:pPr>
    </w:p>
    <w:p w14:paraId="2036CAFF" w14:textId="77777777" w:rsidR="00311695" w:rsidRPr="00C435B7" w:rsidRDefault="00311695" w:rsidP="00475E45">
      <w:pPr>
        <w:pStyle w:val="Heading3"/>
        <w:ind w:right="567"/>
        <w:rPr>
          <w:szCs w:val="22"/>
        </w:rPr>
      </w:pPr>
      <w:bookmarkStart w:id="50" w:name="_Hlk86393031"/>
      <w:r w:rsidRPr="00C435B7">
        <w:t>1.1.3. Esošais ĪADT funkcionālais zonējums</w:t>
      </w:r>
      <w:bookmarkEnd w:id="27"/>
    </w:p>
    <w:p w14:paraId="71165806" w14:textId="43D7FDA5" w:rsidR="00311695" w:rsidRDefault="00311695" w:rsidP="00475E45">
      <w:pPr>
        <w:ind w:right="567"/>
      </w:pPr>
      <w:r>
        <w:t xml:space="preserve">DP nav noteikts funkcionālais zonējums, kaut arī līdz šim ir izstrādāti vairāki </w:t>
      </w:r>
      <w:r w:rsidRPr="00B04E49">
        <w:rPr>
          <w:rFonts w:cstheme="minorHAnsi"/>
        </w:rPr>
        <w:t>ĪADT</w:t>
      </w:r>
      <w:r>
        <w:t xml:space="preserve"> IAIN projekti. Abu iepriekš izstrādāto DA plānu izstrādes ietvaros (1997, 2003) tika sagatavoti IAIN projekti</w:t>
      </w:r>
      <w:r w:rsidR="00CB1BCA">
        <w:t xml:space="preserve"> un izstrādāts </w:t>
      </w:r>
      <w:r w:rsidR="00CB1BCA">
        <w:lastRenderedPageBreak/>
        <w:t>teritorijas zonējums</w:t>
      </w:r>
      <w:r>
        <w:t xml:space="preserve">, bet pēc DA plānu apstiprināšanas projekti nav </w:t>
      </w:r>
      <w:r w:rsidR="00CB1BCA">
        <w:t xml:space="preserve">virzīti Minstru </w:t>
      </w:r>
      <w:r w:rsidR="00DE359F">
        <w:t>k</w:t>
      </w:r>
      <w:r w:rsidR="00CB1BCA">
        <w:t>abinetā</w:t>
      </w:r>
      <w:r>
        <w:t xml:space="preserve">. </w:t>
      </w:r>
      <w:bookmarkEnd w:id="50"/>
      <w:r>
        <w:t xml:space="preserve">Arī šī DA plāna izstrādes ietvaros </w:t>
      </w:r>
      <w:r w:rsidRPr="00287FE1">
        <w:t xml:space="preserve">analizējot pieejamo informāciju, </w:t>
      </w:r>
      <w:r>
        <w:t xml:space="preserve">tajā skaitā līdz šim izstrādātos </w:t>
      </w:r>
      <w:r w:rsidR="00CB1BCA">
        <w:t xml:space="preserve">zonējumu un </w:t>
      </w:r>
      <w:r>
        <w:t>IAIN projektus, kā arī</w:t>
      </w:r>
      <w:r w:rsidRPr="00287FE1">
        <w:t xml:space="preserve"> dabā veiktos sertificēto sugu un biotopu ekspertu izpētes rezultātus</w:t>
      </w:r>
      <w:r>
        <w:t>, tika pieņemts lēmums izstrādāt IAIN projektu</w:t>
      </w:r>
      <w:bookmarkStart w:id="51" w:name="_Toc431457506"/>
      <w:r>
        <w:t xml:space="preserve">, kā arī </w:t>
      </w:r>
      <w:r w:rsidR="00CB1BCA">
        <w:t xml:space="preserve">ir </w:t>
      </w:r>
      <w:r>
        <w:t xml:space="preserve">izvērtēta </w:t>
      </w:r>
      <w:r w:rsidR="00DE359F">
        <w:t xml:space="preserve">funkcionālā </w:t>
      </w:r>
      <w:r>
        <w:t>zonējuma noteikšanas nepieciešamība. Galvenie aspekti, kas tika vērtēti,</w:t>
      </w:r>
      <w:r w:rsidR="00DE359F">
        <w:t xml:space="preserve"> ir </w:t>
      </w:r>
      <w:r>
        <w:t>DP teritorij</w:t>
      </w:r>
      <w:r w:rsidR="00DE359F">
        <w:t xml:space="preserve">ā </w:t>
      </w:r>
      <w:r w:rsidRPr="00287FE1">
        <w:t>konstatēto dabas vērtību aizsardzība</w:t>
      </w:r>
      <w:r>
        <w:t>s nodrošināšana.</w:t>
      </w:r>
      <w:r w:rsidRPr="00287FE1">
        <w:t xml:space="preserve"> </w:t>
      </w:r>
    </w:p>
    <w:p w14:paraId="1149A2F2" w14:textId="0713D6DB" w:rsidR="00311695" w:rsidRDefault="00311695" w:rsidP="00475E45">
      <w:pPr>
        <w:ind w:right="567"/>
        <w:rPr>
          <w:szCs w:val="22"/>
        </w:rPr>
      </w:pPr>
    </w:p>
    <w:p w14:paraId="50FCCF4B" w14:textId="77777777" w:rsidR="00311695" w:rsidRPr="00192C08" w:rsidRDefault="00311695" w:rsidP="00475E45">
      <w:pPr>
        <w:pStyle w:val="Heading3"/>
        <w:ind w:right="567"/>
      </w:pPr>
      <w:bookmarkStart w:id="52" w:name="_Hlk86393105"/>
      <w:r w:rsidRPr="0091520A">
        <w:t>1.1.4. Aizsardzības un apsaimniekošanas īsa vēsture</w:t>
      </w:r>
      <w:bookmarkStart w:id="53" w:name="_Hlk17894094"/>
      <w:bookmarkEnd w:id="43"/>
      <w:bookmarkEnd w:id="51"/>
    </w:p>
    <w:p w14:paraId="0DA93EA0" w14:textId="5F28438D" w:rsidR="00311695" w:rsidRDefault="00311695" w:rsidP="00475E45">
      <w:pPr>
        <w:ind w:right="567"/>
      </w:pPr>
      <w:r w:rsidRPr="005B5F5B">
        <w:t>Kopš 1</w:t>
      </w:r>
      <w:r>
        <w:t>977</w:t>
      </w:r>
      <w:r w:rsidRPr="005B5F5B">
        <w:t xml:space="preserve">. gada </w:t>
      </w:r>
      <w:r>
        <w:t>DP</w:t>
      </w:r>
      <w:r w:rsidRPr="005B5F5B">
        <w:t xml:space="preserve"> teritorija</w:t>
      </w:r>
      <w:r>
        <w:t xml:space="preserve"> ar Latvijas PSR Augstākās padomes 15.04.1977. lēmumu Nr.</w:t>
      </w:r>
      <w:r w:rsidR="00E7429F">
        <w:rPr>
          <w:szCs w:val="22"/>
        </w:rPr>
        <w:t> </w:t>
      </w:r>
      <w:r>
        <w:t>241 tiek noteikta par komplekso dabas liegumu. Šajā laika periodā k</w:t>
      </w:r>
      <w:r w:rsidRPr="00992FC2">
        <w:t>ompleksos liegumus veidoja vairāku (dažād</w:t>
      </w:r>
      <w:r>
        <w:t xml:space="preserve">u) vērtību aizsardzībai, t.sk., ainavas aizsardzībai </w:t>
      </w:r>
      <w:r w:rsidRPr="00992FC2">
        <w:t>nelielās teritorijās</w:t>
      </w:r>
      <w:r>
        <w:t>. Sākotnējais kompleksā dabas lieguma izveides mērķis ir aizsargāt Adamovas ezeru un tā piekrastes teritorijas no piesārņošanas. Aizsardzības teritorija tika noteikta 441</w:t>
      </w:r>
      <w:r w:rsidR="00015116">
        <w:t> </w:t>
      </w:r>
      <w:r>
        <w:t>ha platībā.</w:t>
      </w:r>
    </w:p>
    <w:bookmarkEnd w:id="52"/>
    <w:p w14:paraId="30D43374" w14:textId="3A0A13C2" w:rsidR="00311695" w:rsidRPr="00E66F6F" w:rsidRDefault="00311695" w:rsidP="00475E45">
      <w:pPr>
        <w:ind w:right="567"/>
      </w:pPr>
      <w:r>
        <w:t>Desmit gadus vēlāk jeb 1987.</w:t>
      </w:r>
      <w:r w:rsidR="00E7429F">
        <w:rPr>
          <w:szCs w:val="22"/>
        </w:rPr>
        <w:t> </w:t>
      </w:r>
      <w:r>
        <w:t>gadā juridiski tiek noteikts teritorijas apsaimniekošanas režīms – kompleksais dabas liegums</w:t>
      </w:r>
      <w:r w:rsidRPr="00E66F6F">
        <w:t xml:space="preserve"> </w:t>
      </w:r>
      <w:r>
        <w:t xml:space="preserve">– </w:t>
      </w:r>
      <w:r w:rsidRPr="00E66F6F">
        <w:t>Adamovas ezers ar apkārtējo ainavu. Pamatojums – Latvijas PSR MP noteikumi Nr.</w:t>
      </w:r>
      <w:r w:rsidR="00E7429F">
        <w:rPr>
          <w:szCs w:val="22"/>
        </w:rPr>
        <w:t> </w:t>
      </w:r>
      <w:r w:rsidRPr="00E66F6F">
        <w:t>107 „Par īpaši aizsargājamiem dabas objektiem Latvijas PSR teritorijā”</w:t>
      </w:r>
      <w:r>
        <w:t>.</w:t>
      </w:r>
      <w:r w:rsidR="00015116">
        <w:t> </w:t>
      </w:r>
      <w:r w:rsidRPr="00E66F6F">
        <w:rPr>
          <w:vertAlign w:val="superscript"/>
        </w:rPr>
        <w:t>1</w:t>
      </w:r>
    </w:p>
    <w:p w14:paraId="57C6ACE0" w14:textId="7A5EA7EF" w:rsidR="00311695" w:rsidRDefault="00311695" w:rsidP="00475E45">
      <w:pPr>
        <w:ind w:right="567"/>
      </w:pPr>
      <w:r>
        <w:t>Desmit gadus vēlāk jeb 1997.</w:t>
      </w:r>
      <w:r w:rsidR="00E7429F">
        <w:rPr>
          <w:szCs w:val="22"/>
        </w:rPr>
        <w:t> </w:t>
      </w:r>
      <w:r>
        <w:t xml:space="preserve">gadā dabas liegumam </w:t>
      </w:r>
      <w:r w:rsidRPr="00090F60">
        <w:rPr>
          <w:rFonts w:cstheme="minorHAnsi"/>
        </w:rPr>
        <w:t>„</w:t>
      </w:r>
      <w:r>
        <w:t>Adamovas ezers ar apkārtējo ainavu” tika izstrādāts pirmais DA plāns, kā arī šajā laika periodā tiek apstiprināti MK noteikumi Nr.</w:t>
      </w:r>
      <w:r w:rsidR="00E7429F">
        <w:rPr>
          <w:szCs w:val="22"/>
        </w:rPr>
        <w:t> </w:t>
      </w:r>
      <w:r>
        <w:t xml:space="preserve">354 </w:t>
      </w:r>
      <w:r w:rsidRPr="00090F60">
        <w:rPr>
          <w:rFonts w:cstheme="minorHAnsi"/>
        </w:rPr>
        <w:t>„</w:t>
      </w:r>
      <w:r>
        <w:t>Īpaši aizsargājamo dabas teritoriju vispārējie aizsardzības un izmantošanas noteikumi”</w:t>
      </w:r>
      <w:r w:rsidRPr="00BA17AF">
        <w:t xml:space="preserve"> </w:t>
      </w:r>
      <w:r>
        <w:t xml:space="preserve">(21.10.1997.), kas valstī turpmāk noteica </w:t>
      </w:r>
      <w:r>
        <w:rPr>
          <w:rFonts w:cs="Arial"/>
        </w:rPr>
        <w:t>ĪADT</w:t>
      </w:r>
      <w:r>
        <w:t xml:space="preserve"> vispārējo aizsardzības un izmantošanas kārtību. Divus gadus vēlāk a</w:t>
      </w:r>
      <w:r w:rsidRPr="00090F60">
        <w:t xml:space="preserve">r </w:t>
      </w:r>
      <w:r>
        <w:t>MK 1999.</w:t>
      </w:r>
      <w:r w:rsidR="00E7429F">
        <w:rPr>
          <w:szCs w:val="22"/>
        </w:rPr>
        <w:t> </w:t>
      </w:r>
      <w:r>
        <w:t>gada 9</w:t>
      </w:r>
      <w:r w:rsidRPr="00090F60">
        <w:t>.</w:t>
      </w:r>
      <w:r w:rsidR="00E7429F">
        <w:rPr>
          <w:szCs w:val="22"/>
        </w:rPr>
        <w:t> </w:t>
      </w:r>
      <w:r>
        <w:t>marta</w:t>
      </w:r>
      <w:r w:rsidRPr="00090F60">
        <w:t xml:space="preserve"> noteikum</w:t>
      </w:r>
      <w:r>
        <w:t>u</w:t>
      </w:r>
      <w:r w:rsidRPr="00090F60">
        <w:t xml:space="preserve"> Nr.</w:t>
      </w:r>
      <w:r w:rsidR="00E7429F">
        <w:rPr>
          <w:szCs w:val="22"/>
        </w:rPr>
        <w:t> </w:t>
      </w:r>
      <w:r w:rsidRPr="00090F60">
        <w:t xml:space="preserve">83 </w:t>
      </w:r>
      <w:r w:rsidRPr="00090F60">
        <w:rPr>
          <w:rFonts w:cstheme="minorHAnsi"/>
        </w:rPr>
        <w:t>„</w:t>
      </w:r>
      <w:r w:rsidRPr="00090F60">
        <w:t>Par dabas parkiem”</w:t>
      </w:r>
      <w:r>
        <w:t xml:space="preserve"> 37.</w:t>
      </w:r>
      <w:r w:rsidR="00E7429F">
        <w:rPr>
          <w:szCs w:val="22"/>
        </w:rPr>
        <w:t> </w:t>
      </w:r>
      <w:r>
        <w:t xml:space="preserve">pielikumu tiek veikta DP teritorijas aizsardzības režīma un statusa maiņa, to pārdēvējot par dabas parku </w:t>
      </w:r>
      <w:r w:rsidRPr="00090F60">
        <w:t xml:space="preserve">un </w:t>
      </w:r>
      <w:r>
        <w:t>paplašinot tā teritoriju līdz līdzšinējai platībai (</w:t>
      </w:r>
      <w:r w:rsidR="003E7E8D" w:rsidRPr="003E7E8D">
        <w:t>759,15</w:t>
      </w:r>
      <w:r w:rsidR="003E7E8D">
        <w:t> </w:t>
      </w:r>
      <w:r>
        <w:t>ha), t</w:t>
      </w:r>
      <w:r w:rsidR="007C6B7D">
        <w:t>ā</w:t>
      </w:r>
      <w:r>
        <w:t>d</w:t>
      </w:r>
      <w:r w:rsidR="007C6B7D">
        <w:t>ē</w:t>
      </w:r>
      <w:r>
        <w:t>jādi mainot teritorijas vispārējos aizsardzības un izmantošanas nosacījumus.</w:t>
      </w:r>
    </w:p>
    <w:p w14:paraId="7BE2EF01" w14:textId="550F49C6" w:rsidR="00311695" w:rsidRPr="00CB5BBD" w:rsidRDefault="00311695" w:rsidP="00475E45">
      <w:pPr>
        <w:ind w:right="567"/>
      </w:pPr>
      <w:r>
        <w:t>2003.</w:t>
      </w:r>
      <w:r w:rsidR="0018104E">
        <w:t> </w:t>
      </w:r>
      <w:r>
        <w:t xml:space="preserve">gadā tika izstrādāts otrais DP teritorijas DA plāns. Tā izstrādes ietvaros DP teritorijā tiek veikta vispārēja </w:t>
      </w:r>
      <w:r w:rsidRPr="006A0DE9">
        <w:t xml:space="preserve">bioloģiskās daudzveidības </w:t>
      </w:r>
      <w:r>
        <w:t xml:space="preserve">izpēte (sugu grupām putni, rāpuļi un abinieki, bezmugurkaulnieki un biotopu grupām zālāji un meži), kā arī DA plāna izstrādē tiek izmantoti </w:t>
      </w:r>
      <w:r w:rsidRPr="006A0DE9">
        <w:t>2001.-2002.</w:t>
      </w:r>
      <w:r w:rsidR="0018104E">
        <w:t> </w:t>
      </w:r>
      <w:r w:rsidRPr="006A0DE9">
        <w:t>gadā E</w:t>
      </w:r>
      <w:r w:rsidR="00F55351">
        <w:t>MERALD</w:t>
      </w:r>
      <w:r w:rsidRPr="006A0DE9">
        <w:t xml:space="preserve"> proj</w:t>
      </w:r>
      <w:r>
        <w:t>ekta ietvaros iegūtie rezultāti, kad teritoriju apsekoja</w:t>
      </w:r>
      <w:r w:rsidRPr="009368FA">
        <w:t xml:space="preserve"> </w:t>
      </w:r>
      <w:r w:rsidRPr="00FE74AD">
        <w:t xml:space="preserve">sikspārņu eksperts G. Pētersons, zīdītāju eksperts J. </w:t>
      </w:r>
      <w:r w:rsidRPr="00331078">
        <w:t xml:space="preserve">Ozoliņš, </w:t>
      </w:r>
      <w:r>
        <w:t xml:space="preserve">sugu un </w:t>
      </w:r>
      <w:r w:rsidRPr="00331078">
        <w:t>biotopu eksperti</w:t>
      </w:r>
      <w:r>
        <w:t>:</w:t>
      </w:r>
      <w:r w:rsidRPr="00331078">
        <w:t xml:space="preserve"> V. Baroniņa, M. Pakalne, bezmugurkaulnieku</w:t>
      </w:r>
      <w:r>
        <w:t xml:space="preserve"> sugu</w:t>
      </w:r>
      <w:r w:rsidRPr="00331078">
        <w:t xml:space="preserve"> eksperti</w:t>
      </w:r>
      <w:r>
        <w:t>:</w:t>
      </w:r>
      <w:r w:rsidRPr="00331078">
        <w:t xml:space="preserve"> A. Karpa, I.Salmane un R.</w:t>
      </w:r>
      <w:r>
        <w:t xml:space="preserve"> Štanovs. 2003.</w:t>
      </w:r>
      <w:r w:rsidR="00E7429F">
        <w:rPr>
          <w:szCs w:val="22"/>
        </w:rPr>
        <w:t> </w:t>
      </w:r>
      <w:r>
        <w:t xml:space="preserve">gadā Adamovas ezeru apsekojis </w:t>
      </w:r>
      <w:r w:rsidRPr="00CB5BBD">
        <w:t xml:space="preserve">bezmugurkaulnieku eksperts R. Cibuļskis, lai pārliecinātos par Biotopu direktīvas II pielikuma ĪA bezmugurkaulnieku sugas – platās airvaboles </w:t>
      </w:r>
      <w:r w:rsidRPr="00CB5BBD">
        <w:rPr>
          <w:i/>
        </w:rPr>
        <w:t>Dytiscus latissimus</w:t>
      </w:r>
      <w:r w:rsidRPr="00CB5BBD">
        <w:t xml:space="preserve"> dzīvotnēm ezerā, </w:t>
      </w:r>
      <w:r>
        <w:t>taču</w:t>
      </w:r>
      <w:r w:rsidRPr="00CB5BBD">
        <w:t xml:space="preserve"> suga netika konstatēta.</w:t>
      </w:r>
    </w:p>
    <w:p w14:paraId="4BF7ED34" w14:textId="77777777" w:rsidR="00311695" w:rsidRDefault="00311695" w:rsidP="00475E45">
      <w:pPr>
        <w:ind w:right="567"/>
      </w:pPr>
      <w:r w:rsidRPr="00CB5BBD">
        <w:t>Vēsturiski Adamovas ezera botānisko un hidroloģisko izpēti ir veikuši vairāki pētnieki: E.Lēmanis</w:t>
      </w:r>
      <w:r>
        <w:t xml:space="preserve"> </w:t>
      </w:r>
      <w:r w:rsidRPr="00CB5BBD">
        <w:t>(1894), L.Lazdiņš (1973), J.</w:t>
      </w:r>
      <w:r>
        <w:t>J</w:t>
      </w:r>
      <w:r w:rsidRPr="00CB5BBD">
        <w:t>u</w:t>
      </w:r>
      <w:r>
        <w:t>kna</w:t>
      </w:r>
      <w:r w:rsidRPr="00CB5BBD">
        <w:t>(1977), I.Pukste</w:t>
      </w:r>
      <w:r>
        <w:t xml:space="preserve"> </w:t>
      </w:r>
      <w:r w:rsidRPr="00CB5BBD">
        <w:t>(19</w:t>
      </w:r>
      <w:r>
        <w:t>92</w:t>
      </w:r>
      <w:r w:rsidRPr="00CB5BBD">
        <w:t>),U.Suško</w:t>
      </w:r>
      <w:r>
        <w:t xml:space="preserve"> </w:t>
      </w:r>
      <w:r w:rsidRPr="00CB5BBD">
        <w:t>(1992</w:t>
      </w:r>
      <w:r>
        <w:t>;2016</w:t>
      </w:r>
      <w:r w:rsidRPr="00CB5BBD">
        <w:t>), V.Baroniņa</w:t>
      </w:r>
      <w:r>
        <w:t xml:space="preserve"> </w:t>
      </w:r>
      <w:r w:rsidRPr="00CB5BBD">
        <w:t>(2001), V.Līcīte (2002</w:t>
      </w:r>
      <w:r>
        <w:t>;2017</w:t>
      </w:r>
      <w:r w:rsidRPr="00CB5BBD">
        <w:t>)</w:t>
      </w:r>
      <w:r>
        <w:t>, I.Bodnieks (2020;2021).</w:t>
      </w:r>
    </w:p>
    <w:p w14:paraId="0153B6D7" w14:textId="33F577C5" w:rsidR="00311695" w:rsidRPr="005F06B6" w:rsidRDefault="00311695" w:rsidP="00475E45">
      <w:pPr>
        <w:ind w:right="567"/>
        <w:rPr>
          <w:rFonts w:eastAsia="Calibri" w:cs="Calibri"/>
          <w:lang w:eastAsia="ar-SA"/>
        </w:rPr>
      </w:pPr>
      <w:r w:rsidRPr="00F51A4B">
        <w:t>Balstoties uz</w:t>
      </w:r>
      <w:r>
        <w:t xml:space="preserve"> minētās</w:t>
      </w:r>
      <w:r w:rsidRPr="00F51A4B">
        <w:t xml:space="preserve"> izpētes rezultātiem, 2004.</w:t>
      </w:r>
      <w:r w:rsidR="0018104E">
        <w:t> </w:t>
      </w:r>
      <w:r w:rsidRPr="00F51A4B">
        <w:t xml:space="preserve">gadā </w:t>
      </w:r>
      <w:r w:rsidRPr="006A0DE9">
        <w:t>ar grozījumiem likumā „Par īpaši a</w:t>
      </w:r>
      <w:r>
        <w:t>izsargājamām dabas teritorijām” DP tiek</w:t>
      </w:r>
      <w:r w:rsidRPr="006A0DE9">
        <w:t xml:space="preserve"> piešķirts </w:t>
      </w:r>
      <w:r w:rsidRPr="006A0DE9">
        <w:rPr>
          <w:i/>
        </w:rPr>
        <w:t>Natura</w:t>
      </w:r>
      <w:r w:rsidR="000252AD">
        <w:rPr>
          <w:i/>
        </w:rPr>
        <w:t> </w:t>
      </w:r>
      <w:r w:rsidRPr="006A0DE9">
        <w:rPr>
          <w:i/>
        </w:rPr>
        <w:t>2000</w:t>
      </w:r>
      <w:r w:rsidRPr="006A0DE9">
        <w:t xml:space="preserve"> vietas statuss (vietas kods </w:t>
      </w:r>
      <w:r w:rsidRPr="00FE74AD">
        <w:t>LV0301600</w:t>
      </w:r>
      <w:r>
        <w:t>). Teritorija klasificēta kā „B</w:t>
      </w:r>
      <w:r w:rsidRPr="00457482">
        <w:t xml:space="preserve">” tipa </w:t>
      </w:r>
      <w:r w:rsidRPr="00457482">
        <w:rPr>
          <w:i/>
        </w:rPr>
        <w:t>Natura</w:t>
      </w:r>
      <w:r w:rsidR="000252AD">
        <w:rPr>
          <w:i/>
        </w:rPr>
        <w:t> </w:t>
      </w:r>
      <w:r w:rsidRPr="00457482">
        <w:rPr>
          <w:i/>
        </w:rPr>
        <w:t>2000</w:t>
      </w:r>
      <w:r w:rsidRPr="00457482">
        <w:t xml:space="preserve"> teritorija, kas nozīm</w:t>
      </w:r>
      <w:r>
        <w:t>ē</w:t>
      </w:r>
      <w:r w:rsidRPr="00B4008D">
        <w:rPr>
          <w:rFonts w:eastAsia="Calibri" w:cs="Calibri"/>
          <w:lang w:eastAsia="ar-SA"/>
        </w:rPr>
        <w:t>, ka tā n</w:t>
      </w:r>
      <w:r>
        <w:rPr>
          <w:rFonts w:eastAsia="Calibri" w:cs="Calibri"/>
          <w:lang w:eastAsia="ar-SA"/>
        </w:rPr>
        <w:t xml:space="preserve">oteikta </w:t>
      </w:r>
      <w:r w:rsidRPr="005F06B6">
        <w:rPr>
          <w:rFonts w:cs="Arial"/>
        </w:rPr>
        <w:t>ĪA</w:t>
      </w:r>
      <w:r w:rsidRPr="005F06B6">
        <w:rPr>
          <w:rFonts w:eastAsia="Calibri" w:cs="Calibri"/>
          <w:lang w:eastAsia="ar-SA"/>
        </w:rPr>
        <w:t xml:space="preserve"> sugu (izņemot putnus) un biotopu aizsardzībai. </w:t>
      </w:r>
    </w:p>
    <w:p w14:paraId="039A0C82" w14:textId="5C5E58DE" w:rsidR="00311695" w:rsidRPr="00DA6D3D" w:rsidRDefault="00311695" w:rsidP="00475E45">
      <w:pPr>
        <w:ind w:right="567"/>
      </w:pPr>
      <w:bookmarkStart w:id="54" w:name="_Hlk86401933"/>
      <w:r>
        <w:t>Nozīmīgi, ka abu DA plānu (izstrādāti 1997.</w:t>
      </w:r>
      <w:r w:rsidR="0018104E">
        <w:t> </w:t>
      </w:r>
      <w:r>
        <w:t>gadā un 2003.</w:t>
      </w:r>
      <w:r w:rsidR="0018104E">
        <w:t> </w:t>
      </w:r>
      <w:r>
        <w:t>gadā) izstrādes ietvaros sagatavotās zonējuma izmaiņas un IAIN projekti netika apstiprināti</w:t>
      </w:r>
      <w:bookmarkEnd w:id="54"/>
      <w:r>
        <w:t>.</w:t>
      </w:r>
      <w:bookmarkStart w:id="55" w:name="_Toc431457507"/>
      <w:bookmarkEnd w:id="53"/>
    </w:p>
    <w:p w14:paraId="47DE85C2" w14:textId="77777777" w:rsidR="00311695" w:rsidRDefault="00311695" w:rsidP="00475E45">
      <w:pPr>
        <w:ind w:right="567"/>
      </w:pPr>
      <w:r>
        <w:t>Līdz šim DP teritorijā nav veikti specifiski ĪA sugu vai biotopu apsaimniekošanas pasākumi, izņemot bioloģiski vērtīgo zālāju uzturēšanu, niedru izpļaušanu atsevišķās piekrastes daļās, kas kopumā nodrošinājis DP bioloģiskās vērtības saglabāšanos.</w:t>
      </w:r>
    </w:p>
    <w:p w14:paraId="3EBE4118" w14:textId="1089A0F5" w:rsidR="00311695" w:rsidRPr="00B964E8" w:rsidRDefault="00311695" w:rsidP="00475E45">
      <w:pPr>
        <w:ind w:right="567"/>
      </w:pPr>
      <w:r>
        <w:t xml:space="preserve">Pēdējās desmitgadēs DP teritorijā ir veikts ĪA sugu un biotopu monitorings, kā arī zinātniskās izpētes darbi. Tiek veikts ezera biotopu (2010), sikspārņu (2016), ūdra (2017) un zivju (2018) sugu monitorings, kas veikts </w:t>
      </w:r>
      <w:r w:rsidRPr="006E49FC">
        <w:rPr>
          <w:i/>
          <w:iCs/>
        </w:rPr>
        <w:t>Natura</w:t>
      </w:r>
      <w:r w:rsidR="000252AD">
        <w:rPr>
          <w:i/>
          <w:iCs/>
        </w:rPr>
        <w:t> </w:t>
      </w:r>
      <w:r w:rsidRPr="006E49FC">
        <w:rPr>
          <w:i/>
          <w:iCs/>
        </w:rPr>
        <w:t xml:space="preserve">2000 </w:t>
      </w:r>
      <w:r w:rsidRPr="00B964E8">
        <w:t>vietu monitoringa ietvaros.</w:t>
      </w:r>
    </w:p>
    <w:p w14:paraId="016275BD" w14:textId="4A3F53DF" w:rsidR="009D1423" w:rsidRDefault="00311695" w:rsidP="00475E45">
      <w:pPr>
        <w:ind w:right="567"/>
      </w:pPr>
      <w:bookmarkStart w:id="56" w:name="_Hlk86401986"/>
      <w:r w:rsidRPr="00B964E8">
        <w:t xml:space="preserve">DAP Eiropas Komisijas LIFE+ programmas projekta NAT-PROGRAMME ietvaros izstrādātajā </w:t>
      </w:r>
      <w:r w:rsidRPr="006E49FC">
        <w:rPr>
          <w:i/>
          <w:iCs/>
        </w:rPr>
        <w:t>Natura</w:t>
      </w:r>
      <w:r w:rsidR="000252AD">
        <w:rPr>
          <w:i/>
          <w:iCs/>
        </w:rPr>
        <w:t> </w:t>
      </w:r>
      <w:r w:rsidRPr="006E49FC">
        <w:rPr>
          <w:i/>
          <w:iCs/>
        </w:rPr>
        <w:t>2000</w:t>
      </w:r>
      <w:r w:rsidRPr="00B964E8">
        <w:t xml:space="preserve"> teritoriju nacionālajā aizsardzības un apsaimniekošanas programmā 2018. – 2030.</w:t>
      </w:r>
      <w:r w:rsidR="0018104E">
        <w:t> </w:t>
      </w:r>
      <w:r w:rsidRPr="00B964E8">
        <w:t>gadam</w:t>
      </w:r>
      <w:r w:rsidR="00015116">
        <w:t> </w:t>
      </w:r>
      <w:r w:rsidRPr="00937738">
        <w:rPr>
          <w:vertAlign w:val="superscript"/>
        </w:rPr>
        <w:t>37</w:t>
      </w:r>
      <w:r w:rsidRPr="00B964E8">
        <w:t xml:space="preserve"> DP teritorijai norādītas vairākas apsaimniekošanas un aizsardzības prioritātes:</w:t>
      </w:r>
    </w:p>
    <w:p w14:paraId="7B2DAD67" w14:textId="1E0D2DCF" w:rsidR="009D1423" w:rsidRDefault="00956A0E" w:rsidP="00475E45">
      <w:pPr>
        <w:pStyle w:val="ListParagraph"/>
        <w:numPr>
          <w:ilvl w:val="0"/>
          <w:numId w:val="20"/>
        </w:numPr>
        <w:ind w:right="567"/>
      </w:pPr>
      <w:bookmarkStart w:id="57" w:name="_Hlk84841416"/>
      <w:r w:rsidRPr="00956A0E">
        <w:t>Sondoru - Škeņevas</w:t>
      </w:r>
      <w:r w:rsidR="00311695" w:rsidRPr="00B964E8">
        <w:t xml:space="preserve"> ciema </w:t>
      </w:r>
      <w:bookmarkEnd w:id="57"/>
      <w:r w:rsidR="00311695" w:rsidRPr="00B964E8">
        <w:t>notekūdeņu pilnīga attīrīšana, tā</w:t>
      </w:r>
      <w:r w:rsidR="00311695">
        <w:t xml:space="preserve"> </w:t>
      </w:r>
      <w:r w:rsidR="00311695" w:rsidRPr="00B964E8">
        <w:t>likvidējot ezera piesārņošanu</w:t>
      </w:r>
      <w:r w:rsidR="00311695">
        <w:t>,</w:t>
      </w:r>
    </w:p>
    <w:p w14:paraId="2BD1583E" w14:textId="77777777" w:rsidR="009D1423" w:rsidRDefault="00311695" w:rsidP="00475E45">
      <w:pPr>
        <w:pStyle w:val="ListParagraph"/>
        <w:numPr>
          <w:ilvl w:val="0"/>
          <w:numId w:val="20"/>
        </w:numPr>
        <w:ind w:right="567"/>
      </w:pPr>
      <w:r>
        <w:t>p</w:t>
      </w:r>
      <w:r w:rsidRPr="009D1423">
        <w:rPr>
          <w:rFonts w:ascii="Calibri" w:hAnsi="Calibri" w:cs="Calibri"/>
        </w:rPr>
        <w:t>īļ</w:t>
      </w:r>
      <w:r w:rsidRPr="00B964E8">
        <w:t>u un brid</w:t>
      </w:r>
      <w:r w:rsidRPr="009D1423">
        <w:rPr>
          <w:rFonts w:ascii="Calibri" w:hAnsi="Calibri" w:cs="Calibri"/>
        </w:rPr>
        <w:t>ē</w:t>
      </w:r>
      <w:r w:rsidRPr="00B964E8">
        <w:t>jputnu</w:t>
      </w:r>
      <w:r>
        <w:t xml:space="preserve"> </w:t>
      </w:r>
      <w:r w:rsidRPr="00B964E8">
        <w:t>baro</w:t>
      </w:r>
      <w:r w:rsidRPr="009D1423">
        <w:rPr>
          <w:rFonts w:ascii="Calibri" w:hAnsi="Calibri" w:cs="Calibri"/>
        </w:rPr>
        <w:t>š</w:t>
      </w:r>
      <w:r w:rsidRPr="00B964E8">
        <w:t>an</w:t>
      </w:r>
      <w:r w:rsidRPr="009D1423">
        <w:rPr>
          <w:rFonts w:ascii="Calibri" w:hAnsi="Calibri" w:cs="Calibri"/>
        </w:rPr>
        <w:t>ā</w:t>
      </w:r>
      <w:r w:rsidRPr="00B964E8">
        <w:t>s un ligzdo</w:t>
      </w:r>
      <w:r w:rsidRPr="009D1423">
        <w:rPr>
          <w:rFonts w:ascii="Calibri" w:hAnsi="Calibri" w:cs="Calibri"/>
        </w:rPr>
        <w:t>š</w:t>
      </w:r>
      <w:r w:rsidRPr="00B964E8">
        <w:t>anas</w:t>
      </w:r>
      <w:r>
        <w:t xml:space="preserve"> </w:t>
      </w:r>
      <w:r w:rsidRPr="00B964E8">
        <w:t xml:space="preserve">sekmju nodrošināšana, </w:t>
      </w:r>
    </w:p>
    <w:p w14:paraId="64B08B0B" w14:textId="77777777" w:rsidR="009D1423" w:rsidRDefault="00311695" w:rsidP="00475E45">
      <w:pPr>
        <w:pStyle w:val="ListParagraph"/>
        <w:numPr>
          <w:ilvl w:val="0"/>
          <w:numId w:val="20"/>
        </w:numPr>
        <w:ind w:right="567"/>
      </w:pPr>
      <w:r w:rsidRPr="00B964E8">
        <w:t>eitrofikācijas izpausmju</w:t>
      </w:r>
      <w:r>
        <w:t xml:space="preserve"> </w:t>
      </w:r>
      <w:r w:rsidRPr="00B964E8">
        <w:t>mazināšana un neaizaugušu liedagu uzturēšana un</w:t>
      </w:r>
      <w:r>
        <w:t xml:space="preserve"> </w:t>
      </w:r>
      <w:r w:rsidRPr="00B964E8">
        <w:t>jaunveidošana</w:t>
      </w:r>
      <w:r>
        <w:t>,</w:t>
      </w:r>
    </w:p>
    <w:p w14:paraId="76483C90" w14:textId="6993C319" w:rsidR="00311695" w:rsidRPr="00B964E8" w:rsidRDefault="00311695" w:rsidP="00475E45">
      <w:pPr>
        <w:pStyle w:val="ListParagraph"/>
        <w:numPr>
          <w:ilvl w:val="0"/>
          <w:numId w:val="20"/>
        </w:numPr>
        <w:ind w:right="567"/>
      </w:pPr>
      <w:r>
        <w:lastRenderedPageBreak/>
        <w:t>i</w:t>
      </w:r>
      <w:r w:rsidRPr="00B964E8">
        <w:t>esp</w:t>
      </w:r>
      <w:r w:rsidRPr="009D1423">
        <w:rPr>
          <w:rFonts w:ascii="Calibri" w:hAnsi="Calibri" w:cs="Calibri"/>
        </w:rPr>
        <w:t>ē</w:t>
      </w:r>
      <w:r w:rsidRPr="00B964E8">
        <w:t>ju robe</w:t>
      </w:r>
      <w:r w:rsidRPr="009D1423">
        <w:rPr>
          <w:rFonts w:ascii="Calibri" w:hAnsi="Calibri" w:cs="Calibri"/>
        </w:rPr>
        <w:t>žā</w:t>
      </w:r>
      <w:r w:rsidRPr="00B964E8">
        <w:t>s veicama niedr</w:t>
      </w:r>
      <w:r w:rsidRPr="009D1423">
        <w:rPr>
          <w:rFonts w:ascii="Calibri" w:hAnsi="Calibri" w:cs="Calibri"/>
        </w:rPr>
        <w:t>ā</w:t>
      </w:r>
      <w:r w:rsidRPr="00B964E8">
        <w:t>ju fragment</w:t>
      </w:r>
      <w:r w:rsidRPr="009D1423">
        <w:rPr>
          <w:rFonts w:ascii="Calibri" w:hAnsi="Calibri" w:cs="Calibri"/>
        </w:rPr>
        <w:t>ēš</w:t>
      </w:r>
      <w:r w:rsidRPr="00B964E8">
        <w:t>ana un</w:t>
      </w:r>
      <w:r>
        <w:t xml:space="preserve"> </w:t>
      </w:r>
      <w:r w:rsidRPr="00B964E8">
        <w:t>atvērumu veidošana ar mērķi veidot jaunas atklātas</w:t>
      </w:r>
      <w:r>
        <w:t xml:space="preserve"> </w:t>
      </w:r>
      <w:r w:rsidRPr="00B964E8">
        <w:t>piekrastes daļas ar minerālgrunti.</w:t>
      </w:r>
    </w:p>
    <w:p w14:paraId="4C4846E4" w14:textId="77777777" w:rsidR="00311695" w:rsidRPr="00D364EE" w:rsidRDefault="00311695" w:rsidP="00475E45">
      <w:pPr>
        <w:ind w:right="567"/>
      </w:pPr>
      <w:r w:rsidRPr="00D364EE">
        <w:t>Programmā paredzēti divi vispārīgie apsaimniekošanas un aizsardzības pasākumi:</w:t>
      </w:r>
    </w:p>
    <w:p w14:paraId="2E85C9A4" w14:textId="6D348643" w:rsidR="009D1423" w:rsidRDefault="00311695" w:rsidP="00475E45">
      <w:pPr>
        <w:pStyle w:val="ListParagraph"/>
        <w:numPr>
          <w:ilvl w:val="0"/>
          <w:numId w:val="19"/>
        </w:numPr>
        <w:ind w:right="567"/>
      </w:pPr>
      <w:r>
        <w:t xml:space="preserve">izstrādāt jaunu </w:t>
      </w:r>
      <w:r w:rsidR="4BD5D8A9">
        <w:t>DA</w:t>
      </w:r>
      <w:r>
        <w:t xml:space="preserve"> plānu, izmantojot jaunāko aizsargājamo biotopu kartēšanas metodiku un vadlīnijas biotopu apsaimniekošanai,</w:t>
      </w:r>
    </w:p>
    <w:p w14:paraId="6E5731C7" w14:textId="3D101F19" w:rsidR="00311695" w:rsidRPr="00D364EE" w:rsidRDefault="00311695" w:rsidP="00475E45">
      <w:pPr>
        <w:pStyle w:val="ListParagraph"/>
        <w:numPr>
          <w:ilvl w:val="0"/>
          <w:numId w:val="19"/>
        </w:numPr>
        <w:ind w:right="567"/>
      </w:pPr>
      <w:r>
        <w:t>s</w:t>
      </w:r>
      <w:r w:rsidRPr="00D364EE">
        <w:t>agatavot teritorijas individu</w:t>
      </w:r>
      <w:r w:rsidRPr="009D1423">
        <w:rPr>
          <w:rFonts w:ascii="Calibri" w:hAnsi="Calibri" w:cs="Calibri"/>
        </w:rPr>
        <w:t>ā</w:t>
      </w:r>
      <w:r w:rsidRPr="00D364EE">
        <w:t>lo aizsardz</w:t>
      </w:r>
      <w:r w:rsidRPr="009D1423">
        <w:rPr>
          <w:rFonts w:ascii="Calibri" w:hAnsi="Calibri" w:cs="Calibri"/>
        </w:rPr>
        <w:t>ī</w:t>
      </w:r>
      <w:r w:rsidRPr="00D364EE">
        <w:t>bas un izmantošanas noteikumu projektu. Izvērtēt ūdens motociklu ietekmi un attiecīgi paredzēt regulējumu individuālajos aizsardzības un izmantošanas noteikumos.</w:t>
      </w:r>
    </w:p>
    <w:bookmarkEnd w:id="56"/>
    <w:p w14:paraId="221D82BA" w14:textId="77777777" w:rsidR="00311695" w:rsidRPr="00CE4779" w:rsidRDefault="00311695" w:rsidP="00311695">
      <w:pPr>
        <w:rPr>
          <w:szCs w:val="22"/>
        </w:rPr>
      </w:pPr>
    </w:p>
    <w:p w14:paraId="612CCE8B" w14:textId="77777777" w:rsidR="00311695" w:rsidRPr="00C036D2" w:rsidRDefault="00311695" w:rsidP="005A38C2">
      <w:pPr>
        <w:pStyle w:val="Heading3"/>
        <w:ind w:right="567"/>
      </w:pPr>
      <w:r w:rsidRPr="0091520A">
        <w:t>1</w:t>
      </w:r>
      <w:bookmarkStart w:id="58" w:name="_Hlk17894160"/>
      <w:r w:rsidRPr="0091520A">
        <w:t>.1.5. Kultūrvēsturiskais mantojums</w:t>
      </w:r>
      <w:bookmarkEnd w:id="55"/>
    </w:p>
    <w:p w14:paraId="0EFC9473" w14:textId="77777777" w:rsidR="00311695" w:rsidRDefault="00311695" w:rsidP="005A38C2">
      <w:pPr>
        <w:ind w:right="567"/>
      </w:pPr>
      <w:r w:rsidRPr="002C43E2">
        <w:t>Kultūras mantojums plašākā kontekstā ir arī dažādi ainavas elementi, kuri liecina par notikumiem</w:t>
      </w:r>
      <w:r>
        <w:t xml:space="preserve"> </w:t>
      </w:r>
      <w:r w:rsidRPr="002C43E2">
        <w:t>sabiedrības attīstībā, par konkrētām cilvēka un dabas mijiedarbībām konkrētās vietās un laika situācijās.</w:t>
      </w:r>
      <w:r>
        <w:t xml:space="preserve"> </w:t>
      </w:r>
    </w:p>
    <w:p w14:paraId="0AD7AD1D" w14:textId="1CD39D92" w:rsidR="00311695" w:rsidRDefault="00311695" w:rsidP="005A38C2">
      <w:pPr>
        <w:ind w:right="567"/>
      </w:pPr>
      <w:r w:rsidRPr="00C036D2">
        <w:t xml:space="preserve">Rēzeknes upes </w:t>
      </w:r>
      <w:r>
        <w:t xml:space="preserve">piekraste ir </w:t>
      </w:r>
      <w:r w:rsidRPr="00C036D2">
        <w:t>bij</w:t>
      </w:r>
      <w:r>
        <w:t>us</w:t>
      </w:r>
      <w:r w:rsidRPr="00C036D2">
        <w:t>i apdzīvot</w:t>
      </w:r>
      <w:r>
        <w:t>a</w:t>
      </w:r>
      <w:r w:rsidRPr="00C036D2">
        <w:t xml:space="preserve"> kopš aizvēsturiskiem laikiem</w:t>
      </w:r>
      <w:r>
        <w:t xml:space="preserve"> uz ko norāda </w:t>
      </w:r>
      <w:r w:rsidRPr="000B3C94">
        <w:t xml:space="preserve">vairāki arheoloģiskie </w:t>
      </w:r>
      <w:r>
        <w:t xml:space="preserve">objekti: </w:t>
      </w:r>
      <w:r w:rsidRPr="000B3C94">
        <w:t xml:space="preserve">Rēzeknes viduslaiku pils ar pilsdrupām, Ratinieku pilskalns, </w:t>
      </w:r>
      <w:r>
        <w:t xml:space="preserve">kā arī </w:t>
      </w:r>
      <w:r w:rsidRPr="000B3C94">
        <w:t>viduslaiku kapsēta un senkapi</w:t>
      </w:r>
      <w:r>
        <w:t xml:space="preserve">. </w:t>
      </w:r>
      <w:r w:rsidRPr="00C036D2">
        <w:t xml:space="preserve">Pirms Livonijas krusta kariem </w:t>
      </w:r>
      <w:r>
        <w:t xml:space="preserve">Rēzeknes pilsētā </w:t>
      </w:r>
      <w:r w:rsidRPr="00C036D2">
        <w:t>atradās latgaļu pilskalns ar nocietinātu koka pili. Pirmo reizi Rēzekne rakstos minēta 1285</w:t>
      </w:r>
      <w:r w:rsidR="0018104E">
        <w:t>. </w:t>
      </w:r>
      <w:r w:rsidRPr="00C036D2">
        <w:t xml:space="preserve">gadā, ar nosaukumu </w:t>
      </w:r>
      <w:r w:rsidRPr="003F32E5">
        <w:t>„</w:t>
      </w:r>
      <w:r w:rsidRPr="00C036D2">
        <w:t>Rossitten". 1575.</w:t>
      </w:r>
      <w:r w:rsidR="0018104E">
        <w:t> </w:t>
      </w:r>
      <w:r w:rsidRPr="00C036D2">
        <w:t>gadā Rēzeknes pils apkārtnē bija 500 iedzīvotāji.</w:t>
      </w:r>
      <w:r>
        <w:t xml:space="preserve"> </w:t>
      </w:r>
      <w:r w:rsidRPr="00C036D2">
        <w:t>Pēc Polijas dalīšanas 1772.</w:t>
      </w:r>
      <w:r w:rsidR="0018104E">
        <w:t> </w:t>
      </w:r>
      <w:r w:rsidRPr="00C036D2">
        <w:t>gadā Rēzekne nonāca Krievijas impērijas sastāvā un 1773.</w:t>
      </w:r>
      <w:r w:rsidR="0018104E">
        <w:t> </w:t>
      </w:r>
      <w:r w:rsidRPr="00C036D2">
        <w:t>gadā tā ieguva apriņķa pilsētas tiesības.</w:t>
      </w:r>
    </w:p>
    <w:p w14:paraId="0F18E0E5" w14:textId="3CC43078" w:rsidR="00311695" w:rsidRDefault="00311695" w:rsidP="005A38C2">
      <w:pPr>
        <w:ind w:right="567"/>
      </w:pPr>
      <w:r>
        <w:t>Arī Adamovas ezera apkārtne ir sena cilvēka a</w:t>
      </w:r>
      <w:r w:rsidRPr="00C543F8">
        <w:t>pdzīvota vieta ar bagātu kultūrvēsturi.</w:t>
      </w:r>
      <w:r>
        <w:t xml:space="preserve"> Uz to norāda</w:t>
      </w:r>
      <w:r w:rsidRPr="000B3C94">
        <w:t xml:space="preserve"> Vērēmu pagastā </w:t>
      </w:r>
      <w:r>
        <w:t>konstatētie 7</w:t>
      </w:r>
      <w:r w:rsidRPr="000B3C94">
        <w:t xml:space="preserve"> </w:t>
      </w:r>
      <w:r>
        <w:t xml:space="preserve">valsts nozīmes </w:t>
      </w:r>
      <w:r w:rsidRPr="000B3C94">
        <w:t xml:space="preserve">arheoloģiskie kultūras pieminekļi tajā skaitā </w:t>
      </w:r>
      <w:r w:rsidR="00E207F0">
        <w:t>piecas</w:t>
      </w:r>
      <w:r>
        <w:t xml:space="preserve"> </w:t>
      </w:r>
      <w:r w:rsidRPr="000B3C94">
        <w:t>senkap</w:t>
      </w:r>
      <w:r>
        <w:t>u teritorijas</w:t>
      </w:r>
      <w:r w:rsidRPr="000B3C94">
        <w:t>, jauno laiku kapsēta (17.-19.</w:t>
      </w:r>
      <w:r w:rsidR="00015116">
        <w:t> </w:t>
      </w:r>
      <w:r w:rsidRPr="000B3C94">
        <w:t>gs</w:t>
      </w:r>
      <w:r>
        <w:t>.</w:t>
      </w:r>
      <w:r w:rsidRPr="000B3C94">
        <w:t>)</w:t>
      </w:r>
      <w:r>
        <w:t xml:space="preserve"> un Gribuļu</w:t>
      </w:r>
      <w:r w:rsidRPr="000B3C94">
        <w:t xml:space="preserve"> pilskalns</w:t>
      </w:r>
      <w:r>
        <w:t xml:space="preserve">. </w:t>
      </w:r>
    </w:p>
    <w:p w14:paraId="48785CE0" w14:textId="77777777" w:rsidR="00311695" w:rsidRDefault="00311695" w:rsidP="005A38C2">
      <w:pPr>
        <w:ind w:right="567"/>
      </w:pPr>
      <w:r>
        <w:t xml:space="preserve">DP teritorijā ietilpst Lobvoržu un Plikpūrmaļu senkapi. Adamovas ezera piekrastē esošajos Plikpūrmaļu senkapos atrastie dzelzs cirvīši un bronzas rotas norāda uz teritorijas apdzīvotību ļoti senā pagātnē. </w:t>
      </w:r>
    </w:p>
    <w:p w14:paraId="4C8FD33E" w14:textId="1C5A4EAD" w:rsidR="00311695" w:rsidRDefault="00311695" w:rsidP="005A38C2">
      <w:pPr>
        <w:ind w:right="567"/>
      </w:pPr>
      <w:r w:rsidRPr="000B3C94">
        <w:t>1</w:t>
      </w:r>
      <w:r>
        <w:t>8</w:t>
      </w:r>
      <w:r w:rsidRPr="000B3C94">
        <w:t>.-19.</w:t>
      </w:r>
      <w:r w:rsidR="00015116">
        <w:t> </w:t>
      </w:r>
      <w:r w:rsidRPr="000B3C94">
        <w:t>g</w:t>
      </w:r>
      <w:r>
        <w:t xml:space="preserve">adsimtu laikā </w:t>
      </w:r>
      <w:r w:rsidRPr="00F1217E">
        <w:t xml:space="preserve">DP un tam apkārtējo teritoriju kultūrvēsturiskā nozīme saistās ar Loboržu muižas vārdu, jo </w:t>
      </w:r>
      <w:r>
        <w:t>šajā laika periodā</w:t>
      </w:r>
      <w:r w:rsidRPr="00F1217E">
        <w:t xml:space="preserve"> Adamovas ezers </w:t>
      </w:r>
      <w:r>
        <w:t>tika saukts</w:t>
      </w:r>
      <w:r w:rsidRPr="00F1217E">
        <w:t xml:space="preserve"> par Loboržu ezeru un plaša teritorija no Vizu</w:t>
      </w:r>
      <w:r>
        <w:t>līša</w:t>
      </w:r>
      <w:r w:rsidRPr="00F1217E">
        <w:t xml:space="preserve"> ezera līdz pat Tuzera ezeram </w:t>
      </w:r>
      <w:r>
        <w:t xml:space="preserve">atradās </w:t>
      </w:r>
      <w:r w:rsidRPr="00F1217E">
        <w:t>Loboržu muižas īpašum</w:t>
      </w:r>
      <w:r>
        <w:t>ā</w:t>
      </w:r>
      <w:r w:rsidRPr="00F1217E">
        <w:t>.</w:t>
      </w:r>
      <w:r>
        <w:t xml:space="preserve"> </w:t>
      </w:r>
      <w:r w:rsidRPr="00C543F8">
        <w:t>1785.</w:t>
      </w:r>
      <w:r w:rsidR="0018104E">
        <w:t> </w:t>
      </w:r>
      <w:r w:rsidRPr="00C543F8">
        <w:t>gada 17.</w:t>
      </w:r>
      <w:r w:rsidR="0018104E">
        <w:t> </w:t>
      </w:r>
      <w:r w:rsidRPr="00C543F8">
        <w:t>maijā, kad Latgales ģenerālmērīšanas un zemju inventarizācij</w:t>
      </w:r>
      <w:r>
        <w:t>a</w:t>
      </w:r>
      <w:r w:rsidRPr="00C543F8">
        <w:t>s kampaņas ietvaros tika izgatavots Loboržu muižas plāns, šajā muižā ietilpa gan Zeltiņu (Sološu), gan Loboržu (Adamovas), gan Virsuļa (Vizuļa), Nereka un daļēji Stuzera (Tureza) un Viraudas ezeri.</w:t>
      </w:r>
      <w:r>
        <w:t xml:space="preserve"> </w:t>
      </w:r>
      <w:r w:rsidRPr="00C543F8">
        <w:t>Loboržu ezera R galā, kur vēlāk uzcēla Adamovas muižas centru, atradās divi Lielās Šķenevas ciemi, bet otrpus lielceļiem – Mazā Šķeneva.</w:t>
      </w:r>
      <w:r>
        <w:t xml:space="preserve"> </w:t>
      </w:r>
      <w:r w:rsidRPr="00C543F8">
        <w:t xml:space="preserve">Boleslavs Brežgo </w:t>
      </w:r>
      <w:r w:rsidRPr="003F32E5">
        <w:t>„</w:t>
      </w:r>
      <w:r w:rsidRPr="00C543F8">
        <w:t>Latgales inventāri un ģenerālmēreišanos zemu aproksti” min, ka Loboržu muiža 1784.</w:t>
      </w:r>
      <w:r w:rsidR="00E7429F">
        <w:rPr>
          <w:szCs w:val="22"/>
        </w:rPr>
        <w:t> </w:t>
      </w:r>
      <w:r w:rsidRPr="00C543F8">
        <w:t>gadā ir no koka celts kungu nams. Turpat uzskaitīti dažādi zemnieku nodarbošanās un zemes izmantošanas veidi, piemēram, biškopība, kā vīriešu darba palīgnozare gandrīz visās sētās un ciemos, bet aušana – kā sieviešu nodarbe, turklāt audumi tika izgatavoti pārdošanai. Visos ciemos bijuši kaņepju dārzi.</w:t>
      </w:r>
      <w:r>
        <w:t xml:space="preserve"> </w:t>
      </w:r>
      <w:r w:rsidRPr="00C543F8">
        <w:t>Līdz L</w:t>
      </w:r>
      <w:r>
        <w:t>atvijas</w:t>
      </w:r>
      <w:r w:rsidRPr="00C543F8">
        <w:t xml:space="preserve"> agrārreformai Loboržu muiža sākotnējā apjomā nenonāca. Ka</w:t>
      </w:r>
      <w:r>
        <w:t xml:space="preserve">ut kad </w:t>
      </w:r>
      <w:r w:rsidRPr="00C543F8">
        <w:t>pēc 1785.</w:t>
      </w:r>
      <w:r w:rsidR="0018104E">
        <w:t> </w:t>
      </w:r>
      <w:r w:rsidRPr="00C543F8">
        <w:t>gada un pirms 1851.</w:t>
      </w:r>
      <w:r w:rsidR="0018104E">
        <w:t> </w:t>
      </w:r>
      <w:r w:rsidRPr="00C543F8">
        <w:t>gada, bet viticamāk 1839.</w:t>
      </w:r>
      <w:r w:rsidR="0018104E">
        <w:t> </w:t>
      </w:r>
      <w:r w:rsidRPr="00C543F8">
        <w:t>gadā tā tika sadalīta divās muižās. No Loboržu muižas atdalīta R daļu ar Loboržu ezeru, bet Lielās Šķenevas ciema vietā izbūvēja jaunu muižu, ko nosauca par Adamovu. Vēlāk jauno nosaukumu ieguva izcili skaistais Loboržu ezers.</w:t>
      </w:r>
      <w:r w:rsidR="00015116">
        <w:t> </w:t>
      </w:r>
      <w:r w:rsidRPr="00B40E46">
        <w:rPr>
          <w:vertAlign w:val="superscript"/>
        </w:rPr>
        <w:t>1</w:t>
      </w:r>
    </w:p>
    <w:p w14:paraId="44A7D182" w14:textId="7B60DC56" w:rsidR="00311695" w:rsidRDefault="00311695" w:rsidP="005A38C2">
      <w:pPr>
        <w:ind w:right="567"/>
      </w:pPr>
      <w:r>
        <w:t xml:space="preserve">Pēdējo gadsimtu </w:t>
      </w:r>
      <w:r w:rsidRPr="000B3C94">
        <w:t>(1</w:t>
      </w:r>
      <w:r>
        <w:t>9</w:t>
      </w:r>
      <w:r w:rsidRPr="000B3C94">
        <w:t>.-</w:t>
      </w:r>
      <w:r>
        <w:t>20</w:t>
      </w:r>
      <w:r w:rsidRPr="000B3C94">
        <w:t>.</w:t>
      </w:r>
      <w:r w:rsidR="00015116">
        <w:t> </w:t>
      </w:r>
      <w:r w:rsidRPr="000B3C94">
        <w:t>gs</w:t>
      </w:r>
      <w:r>
        <w:t>.</w:t>
      </w:r>
      <w:r w:rsidRPr="000B3C94">
        <w:t>)</w:t>
      </w:r>
      <w:r>
        <w:t xml:space="preserve"> DP kultūrvēsture ir cieši saistīta ar Rēzekenes pilsētas un tās apkārtnes ceļu tīkla attīstību. Pateicoties </w:t>
      </w:r>
      <w:r w:rsidRPr="00E62E77">
        <w:t>19.</w:t>
      </w:r>
      <w:r w:rsidR="00E7429F">
        <w:rPr>
          <w:szCs w:val="22"/>
        </w:rPr>
        <w:t> </w:t>
      </w:r>
      <w:r w:rsidRPr="00E62E77">
        <w:t xml:space="preserve">gs. uzbūvētajai Sanktpēterburgas-Varšavas šosejai un </w:t>
      </w:r>
      <w:r>
        <w:t xml:space="preserve">dzelzceļa līnijai </w:t>
      </w:r>
      <w:r w:rsidRPr="00DC1A48">
        <w:t>Rēzekne</w:t>
      </w:r>
      <w:r>
        <w:t>s pilsēta</w:t>
      </w:r>
      <w:r w:rsidRPr="00DC1A48">
        <w:t xml:space="preserve"> kļuva par svarīgu ceļu krustpunktu un pirms pirmā pasaules kara iedzīvotāju skaits</w:t>
      </w:r>
      <w:r>
        <w:t xml:space="preserve"> pieauga vairākas reizes </w:t>
      </w:r>
      <w:r w:rsidRPr="00DC1A48">
        <w:t>sasniedz</w:t>
      </w:r>
      <w:r>
        <w:t>ot</w:t>
      </w:r>
      <w:r w:rsidRPr="00DC1A48">
        <w:t xml:space="preserve"> 23 tūkstošus.</w:t>
      </w:r>
      <w:r>
        <w:t xml:space="preserve"> Pēc Otrā Pasaules kara pilsēta bija pilnībā nopostīta un tā </w:t>
      </w:r>
      <w:r w:rsidRPr="00EA6AF7">
        <w:t>tika uzcelta gandrīz pilnīgi no jauna. Jau pilsētas atjaunošanas darbos tika ievests darbaspēks no citām PSRS republikām</w:t>
      </w:r>
      <w:r>
        <w:t xml:space="preserve">, kas </w:t>
      </w:r>
      <w:r w:rsidRPr="00EA6AF7">
        <w:t>pēc tam palika uz</w:t>
      </w:r>
      <w:r>
        <w:t xml:space="preserve"> dzīvi pilsētā. Arī nākamo gadu desmitos notika strauja pilsētas rūpnieciskā attīstība, kam bija</w:t>
      </w:r>
      <w:r w:rsidRPr="00EA6AF7">
        <w:t xml:space="preserve"> nepieciešams aizvien jauns darbaspēks, kas atkal tika meklēts visā PSRS teritorijā.</w:t>
      </w:r>
      <w:r>
        <w:t xml:space="preserve"> Šajā laika periodā Rēzekne kļuva par lielu rūpniecības centru. Pilsētā tika uzbūvētas Slaukšanas iekārtu, </w:t>
      </w:r>
      <w:r w:rsidRPr="00DD79CB">
        <w:t>Dzelzbetona konstrukciju</w:t>
      </w:r>
      <w:r>
        <w:t xml:space="preserve">, </w:t>
      </w:r>
      <w:r w:rsidRPr="00DD79CB">
        <w:t>Silikātķieģeļu</w:t>
      </w:r>
      <w:r>
        <w:t xml:space="preserve"> un</w:t>
      </w:r>
      <w:r w:rsidRPr="00DD79CB">
        <w:t xml:space="preserve"> </w:t>
      </w:r>
      <w:r>
        <w:t xml:space="preserve">Kokapstrādes rūpnīcas, tajā laikā Baltijā modernākais piena konservu un Rēzeknes labības produktu kombināts, vēlāk tika izveidots </w:t>
      </w:r>
      <w:r w:rsidRPr="00272727">
        <w:t>Rēzeknes maizes produktu kombināts</w:t>
      </w:r>
      <w:r>
        <w:t xml:space="preserve">, </w:t>
      </w:r>
      <w:r w:rsidRPr="00272727">
        <w:t>Rēzeknes elektrobūvinstrumentu</w:t>
      </w:r>
      <w:r>
        <w:t xml:space="preserve"> (vēlāk saukta REBIR) rūpnīca, </w:t>
      </w:r>
      <w:r w:rsidRPr="00272727">
        <w:t>Iekštelpu transporta elektromotoru</w:t>
      </w:r>
      <w:r>
        <w:t xml:space="preserve"> (RER filiāle)</w:t>
      </w:r>
      <w:r w:rsidRPr="00272727">
        <w:t xml:space="preserve"> </w:t>
      </w:r>
      <w:r>
        <w:t>rūpnīca un n</w:t>
      </w:r>
      <w:r w:rsidRPr="00272727">
        <w:t>erūsējošo tērauda cauruļu rūpnīca</w:t>
      </w:r>
      <w:r>
        <w:t xml:space="preserve"> (RIGAMET), kā arī tika būvētas citas rūpnīcas un pat dzīvojamie rajoni iedzīvotāju skaitam sasniedzot 43 tūkstošus. Jāņem vērā, ka šajā laika periodā rūpnīcās radušies atkritumi vai rūpnieciskie notekūdeņi, kas galvenokārt nonāca Rēzeknes upē netika uzskatīti par nozīmīgu vides problēmu. Līdzīgi būtu raksturojama tā laika posma notekūdeņu </w:t>
      </w:r>
      <w:r>
        <w:lastRenderedPageBreak/>
        <w:t>apsaimniekošana arī DP teritorijā, kad d</w:t>
      </w:r>
      <w:r w:rsidRPr="001F5E5F">
        <w:t xml:space="preserve">audzviet bija piemājas ķemertiņi vai </w:t>
      </w:r>
      <w:r>
        <w:t xml:space="preserve">lokālas </w:t>
      </w:r>
      <w:r w:rsidRPr="001F5E5F">
        <w:t>krājtvertnes, kuru saturu tolaik ļaudis neizveda. Kad akas pārplūda, notekūdeņiem ļāva noplūst turpat pļavā vai piemājas grāvī. Bet sausajos ķemertiņos viss vienkārši krājās un sūcās gruntsūdeņos.</w:t>
      </w:r>
      <w:r>
        <w:t xml:space="preserve"> Apkārtnes NAI un kanalizācijas problēmas joprojām nav sakārtotas.</w:t>
      </w:r>
    </w:p>
    <w:p w14:paraId="751D35D9" w14:textId="2127B84B" w:rsidR="00311695" w:rsidRDefault="00311695" w:rsidP="005A38C2">
      <w:pPr>
        <w:ind w:right="567"/>
        <w:rPr>
          <w:highlight w:val="yellow"/>
        </w:rPr>
      </w:pPr>
      <w:r w:rsidRPr="007C2FD6">
        <w:t xml:space="preserve">Arī netālu esošo DP teritoriju būtiski ietekmēja Rēzeknes pilsētas iedzīvotāju skaita pieauguma un rūpnieciskās attīstības negatīvās sekas, kas </w:t>
      </w:r>
      <w:r w:rsidRPr="00D945D8">
        <w:t>vienas paaudzes laikā radīja tādu vides piesārņojuma apjomu ar kura sekām nākas saskarties vēl mūsdienās. Padomju laika iekārta ar straujo</w:t>
      </w:r>
      <w:r w:rsidRPr="007C2FD6">
        <w:t xml:space="preserve"> </w:t>
      </w:r>
      <w:r>
        <w:t xml:space="preserve">apkārtnes </w:t>
      </w:r>
      <w:r w:rsidRPr="007C2FD6">
        <w:t>industrializācij</w:t>
      </w:r>
      <w:r>
        <w:t>u</w:t>
      </w:r>
      <w:r w:rsidRPr="007C2FD6">
        <w:t xml:space="preserve"> </w:t>
      </w:r>
      <w:r>
        <w:t xml:space="preserve">un </w:t>
      </w:r>
      <w:r w:rsidRPr="007C2FD6">
        <w:t xml:space="preserve">zemkopības </w:t>
      </w:r>
      <w:r w:rsidRPr="00B00D37">
        <w:t>kolektivizāciju Adamovas ezera apkārtnē veicināja intensīvās lauksaimniecības attīstību un meliorācijas sistēmas izbūvi, tajā skaitā Jaunborisovas ķimikāliju (minerālmēslu) un pesticītu noliktavas izveidi pie ezera (regulāras ķimikāliju noplūdes, noliktavas eksplozija 1995.</w:t>
      </w:r>
      <w:r w:rsidR="0018104E">
        <w:t> </w:t>
      </w:r>
      <w:r w:rsidRPr="00B00D37">
        <w:t>gadā) un pesticīdu izmantošanu piekrastes nogāzēs, lopkopības attīstību – ezeram blakus izbūvētā Jaunborisovas liellopu ferma ar 300</w:t>
      </w:r>
      <w:r w:rsidR="00015116">
        <w:t> </w:t>
      </w:r>
      <w:r w:rsidRPr="00B00D37">
        <w:t xml:space="preserve">kolhoza govīm, kas ganījās tā krastos. </w:t>
      </w:r>
    </w:p>
    <w:p w14:paraId="7CA7CCED" w14:textId="776DC12F" w:rsidR="00311695" w:rsidRDefault="00311695" w:rsidP="005A38C2">
      <w:pPr>
        <w:ind w:right="567"/>
      </w:pPr>
      <w:r w:rsidRPr="00B00D37">
        <w:t xml:space="preserve">Arī apkārtnes ceļu pārbūves, rūpnieciskā zveja, noplūdes no degvielas uzpildes stacijas un ilgstoši (vairākas desmitgades) iepludinātie </w:t>
      </w:r>
      <w:bookmarkStart w:id="59" w:name="_Hlk84841699"/>
      <w:r w:rsidR="00956A0E" w:rsidRPr="00956A0E">
        <w:t>Sondoru - Škeņevas ciema</w:t>
      </w:r>
      <w:r w:rsidRPr="00B00D37">
        <w:t xml:space="preserve"> </w:t>
      </w:r>
      <w:bookmarkEnd w:id="59"/>
      <w:r w:rsidRPr="00B00D37">
        <w:t>un Adamovas ciem</w:t>
      </w:r>
      <w:r w:rsidR="00956A0E">
        <w:t>a</w:t>
      </w:r>
      <w:r w:rsidRPr="00B00D37">
        <w:t xml:space="preserve"> neattīrītie notekūdeņi</w:t>
      </w:r>
      <w:r>
        <w:t xml:space="preserve"> (</w:t>
      </w:r>
      <w:r w:rsidRPr="00B00D37">
        <w:t xml:space="preserve">un vēlāk (1981) izbūvēto NAI </w:t>
      </w:r>
      <w:r>
        <w:t xml:space="preserve">daļēji attīrītie </w:t>
      </w:r>
      <w:r w:rsidRPr="00B00D37">
        <w:t>notekūdeņi</w:t>
      </w:r>
      <w:r>
        <w:t>) ir atstājuši būtisku ietekmi uz Adamovas ezera ekosistēmu.</w:t>
      </w:r>
    </w:p>
    <w:p w14:paraId="4C6D8D1E" w14:textId="77777777" w:rsidR="00311695" w:rsidRDefault="00311695" w:rsidP="005A38C2">
      <w:pPr>
        <w:ind w:right="567"/>
      </w:pPr>
      <w:r>
        <w:t xml:space="preserve">DP teritorijā </w:t>
      </w:r>
      <w:r w:rsidRPr="00C036D2">
        <w:t xml:space="preserve">atrodas </w:t>
      </w:r>
      <w:r>
        <w:t xml:space="preserve">gan </w:t>
      </w:r>
      <w:r w:rsidRPr="00C036D2">
        <w:t>vairākas kultūrvēsturiski interesantas viet</w:t>
      </w:r>
      <w:r>
        <w:t xml:space="preserve">as, gan valsts nozīmes kultūrvēsturiskie pieminekļi. </w:t>
      </w:r>
      <w:r w:rsidRPr="00BC3B3A">
        <w:t>Valsts aizsardzībā esošie kultūras pieminekļi Latvijā ir valsts, pašvaldību, citu publisku personu un privātpersonu īpašumā,</w:t>
      </w:r>
      <w:r>
        <w:t xml:space="preserve"> </w:t>
      </w:r>
      <w:r w:rsidRPr="00BC3B3A">
        <w:t>kurām ir jānodrošina šo pieminekļu saglabāšana. Valsts kultūras pieminekļu a</w:t>
      </w:r>
      <w:r>
        <w:t xml:space="preserve">izsardzības inspekcijas (turpmāk – pieminekļu inspekcija) </w:t>
      </w:r>
      <w:r w:rsidRPr="00BC3B3A">
        <w:t>uzskaitē tiek ņemti visi valsts aizsargājamie kultūras pieminekļi neatkarīgi no to pieejamības (publiski pieejami, slēgti apskatei), apjoma, piederības (valsts īpašums, privātīpašums) un tehniskā stāvokļa.</w:t>
      </w:r>
      <w:r>
        <w:t xml:space="preserve"> DP teritorijā esošie valsts nozīmes kultūras pieminekļi galvenokārt atrodas privātīpašumā.</w:t>
      </w:r>
    </w:p>
    <w:p w14:paraId="21CB9CD4" w14:textId="77777777" w:rsidR="00311695" w:rsidRDefault="00311695" w:rsidP="005A38C2">
      <w:pPr>
        <w:ind w:right="567"/>
      </w:pPr>
      <w:r w:rsidRPr="00AB1FB4">
        <w:t>Valsts aizsardzībā esošajiem pieminekļiem Latvijas, Eiropas un pasaules kontekstā ir vēsturiska, zinātniska, mākslinieciska vai citāda kultūras vērtība.</w:t>
      </w:r>
      <w:r>
        <w:t xml:space="preserve"> </w:t>
      </w:r>
      <w:r w:rsidRPr="00AB1FB4">
        <w:t>Valsts aizsardzībā esošajiem objektiem ir divu veidu statusi – valsts nozīmes kultūras pieminekļi un vietējas nozīmes kultūras pieminekļi.</w:t>
      </w:r>
    </w:p>
    <w:p w14:paraId="1B4C3E32" w14:textId="77777777" w:rsidR="00311695" w:rsidRDefault="00311695" w:rsidP="005A38C2">
      <w:pPr>
        <w:ind w:right="567"/>
      </w:pPr>
      <w:r w:rsidRPr="00AB1FB4">
        <w:t>Kultūras pieminekļi ietver plašu materiālās kultūras daļu. Tie ir gan kultūrvēsturiskas ainavas, atsevišķas teritorijas, piemēram, senkapi, ievērojamu personu darbības vietas, gan arī atsevišķi kapi, ēku grupas un atsevišķas ēkas, mākslas darbi, iekārtas un priekšmeti.</w:t>
      </w:r>
    </w:p>
    <w:p w14:paraId="56FABB16" w14:textId="58C22562" w:rsidR="00311695" w:rsidRDefault="00311695" w:rsidP="005A38C2">
      <w:pPr>
        <w:ind w:right="567"/>
      </w:pPr>
      <w:r>
        <w:t>D</w:t>
      </w:r>
      <w:r w:rsidR="009D1423">
        <w:t>P</w:t>
      </w:r>
      <w:r>
        <w:t xml:space="preserve"> teritorijā ir noteikti gan valsts nozīmes, gan vietējas nozīmes kultūras pieminekļu vērtību grupas, kā arī divas </w:t>
      </w:r>
      <w:r>
        <w:rPr>
          <w:rFonts w:eastAsia="Calibri" w:cs="Calibri"/>
          <w:lang w:eastAsia="ar-SA"/>
        </w:rPr>
        <w:t>tipoloģiskās grupas</w:t>
      </w:r>
      <w:r w:rsidRPr="005F1ADB">
        <w:rPr>
          <w:rFonts w:eastAsia="Calibri" w:cs="Calibri"/>
          <w:lang w:eastAsia="ar-SA"/>
        </w:rPr>
        <w:t xml:space="preserve"> – </w:t>
      </w:r>
      <w:r>
        <w:rPr>
          <w:rFonts w:eastAsia="Calibri" w:cs="Calibri"/>
          <w:lang w:eastAsia="ar-SA"/>
        </w:rPr>
        <w:t xml:space="preserve">arhitektūras (būves, parki) un </w:t>
      </w:r>
      <w:r w:rsidRPr="005F1ADB">
        <w:rPr>
          <w:rFonts w:eastAsia="Calibri" w:cs="Calibri"/>
          <w:lang w:eastAsia="ar-SA"/>
        </w:rPr>
        <w:t>arheoloģija</w:t>
      </w:r>
      <w:r>
        <w:rPr>
          <w:rFonts w:eastAsia="Calibri" w:cs="Calibri"/>
          <w:lang w:eastAsia="ar-SA"/>
        </w:rPr>
        <w:t xml:space="preserve">s (senkapi) pieminekļi. </w:t>
      </w:r>
      <w:r w:rsidRPr="004A3BEA">
        <w:rPr>
          <w:rFonts w:eastAsia="Calibri" w:cs="Calibri"/>
          <w:lang w:eastAsia="ar-SA"/>
        </w:rPr>
        <w:t xml:space="preserve">Atbilstoši Kultūras pieminekļu informācijas pārvaldības sistēmā </w:t>
      </w:r>
      <w:r w:rsidRPr="003F32E5">
        <w:rPr>
          <w:rFonts w:eastAsia="Calibri" w:cs="Calibri"/>
          <w:lang w:eastAsia="ar-SA"/>
        </w:rPr>
        <w:t>„</w:t>
      </w:r>
      <w:r w:rsidRPr="004A3BEA">
        <w:rPr>
          <w:rFonts w:eastAsia="Calibri" w:cs="Calibri"/>
          <w:lang w:eastAsia="ar-SA"/>
        </w:rPr>
        <w:t>Mantojums” ietvertajai informācijai, D</w:t>
      </w:r>
      <w:r>
        <w:rPr>
          <w:rFonts w:eastAsia="Calibri" w:cs="Calibri"/>
          <w:lang w:eastAsia="ar-SA"/>
        </w:rPr>
        <w:t>P</w:t>
      </w:r>
      <w:r w:rsidRPr="004A3BEA">
        <w:rPr>
          <w:rFonts w:eastAsia="Calibri" w:cs="Calibri"/>
          <w:lang w:eastAsia="ar-SA"/>
        </w:rPr>
        <w:t xml:space="preserve"> teritorijā, kā arī tā tuvākajā apkārtnē ir izvietojušies vairāki valsts un vietējas nozīmes kultūr</w:t>
      </w:r>
      <w:r>
        <w:rPr>
          <w:rFonts w:eastAsia="Calibri" w:cs="Calibri"/>
          <w:lang w:eastAsia="ar-SA"/>
        </w:rPr>
        <w:t>vēsturiskie</w:t>
      </w:r>
      <w:r w:rsidRPr="004A3BEA">
        <w:rPr>
          <w:rFonts w:eastAsia="Calibri" w:cs="Calibri"/>
          <w:lang w:eastAsia="ar-SA"/>
        </w:rPr>
        <w:t xml:space="preserve"> pieminekļi.</w:t>
      </w:r>
    </w:p>
    <w:p w14:paraId="6BE81A4C" w14:textId="77777777" w:rsidR="00311695" w:rsidRPr="00A83124" w:rsidRDefault="00311695" w:rsidP="005A38C2">
      <w:pPr>
        <w:ind w:right="567"/>
        <w:rPr>
          <w:b/>
        </w:rPr>
      </w:pPr>
      <w:r w:rsidRPr="00A83124">
        <w:rPr>
          <w:b/>
        </w:rPr>
        <w:t>Plikpurmaļu senkapi</w:t>
      </w:r>
      <w:r>
        <w:rPr>
          <w:b/>
        </w:rPr>
        <w:t xml:space="preserve"> (Kara kapi) (v</w:t>
      </w:r>
      <w:r w:rsidRPr="002B79C1">
        <w:rPr>
          <w:b/>
        </w:rPr>
        <w:t>alsts aizsardzības Nr. 2064</w:t>
      </w:r>
      <w:r>
        <w:rPr>
          <w:b/>
        </w:rPr>
        <w:t>)</w:t>
      </w:r>
      <w:r w:rsidRPr="00A83124">
        <w:rPr>
          <w:b/>
        </w:rPr>
        <w:tab/>
      </w:r>
    </w:p>
    <w:p w14:paraId="4245D79C" w14:textId="628AC371" w:rsidR="00311695" w:rsidRDefault="00311695" w:rsidP="005A38C2">
      <w:pPr>
        <w:ind w:right="567"/>
      </w:pPr>
      <w:r w:rsidRPr="00603811">
        <w:t>Valsts nozīmes arheoloģiskais piemineklis</w:t>
      </w:r>
      <w:r>
        <w:t xml:space="preserve"> attiecināms uz </w:t>
      </w:r>
      <w:r w:rsidRPr="00603811">
        <w:t>vēlā dzelzs laikmeta apbedījuma vietu (10.-13.</w:t>
      </w:r>
      <w:r w:rsidR="006B0EE8">
        <w:t> </w:t>
      </w:r>
      <w:r w:rsidRPr="00603811">
        <w:t>gs.). Plikpurmaļu senkapu (Kara kapu) saglabājamās vērtības ir senkapu teritorijas zemes reljefs, apbedījumu struktūra, apbedījumu inventārs un arheoloģiskās senlietas, līdz ar to kultūras pieminekļa teritorijas izmantošana pieļaujama tādā mērā, lai netiktu radīts apdraudējumus un bojājumi senkapu aizsargājamajām vērtībā</w:t>
      </w:r>
      <w:r>
        <w:t>m</w:t>
      </w:r>
      <w:r w:rsidRPr="00603811">
        <w:t xml:space="preserve">. </w:t>
      </w:r>
      <w:r>
        <w:t>Plikpurmaļ</w:t>
      </w:r>
      <w:r w:rsidRPr="00BA240F">
        <w:t xml:space="preserve">u senkapi atrodas </w:t>
      </w:r>
      <w:r>
        <w:t>Plikpūrmaļos, Adamovas ezera Z</w:t>
      </w:r>
      <w:r w:rsidRPr="00BA240F">
        <w:t xml:space="preserve"> krastā</w:t>
      </w:r>
      <w:r>
        <w:t>. Blakus senkapiem (30</w:t>
      </w:r>
      <w:r w:rsidR="006B0EE8">
        <w:t> </w:t>
      </w:r>
      <w:r>
        <w:t xml:space="preserve">m uz A no kapsētas) ir Plikpūrmaļu kapsēta, tuvumā atrodas </w:t>
      </w:r>
      <w:r w:rsidRPr="00BA240F">
        <w:t>tūrisma viesu māja „Azarkrosti”, kā arī dzīvojamā māja.</w:t>
      </w:r>
      <w:r>
        <w:t xml:space="preserve"> Senkapi ierīkoti ezera ap 5</w:t>
      </w:r>
      <w:r w:rsidR="006B0EE8">
        <w:t> </w:t>
      </w:r>
      <w:r>
        <w:t>m augstajā krastā, kurš tagad noaudzis ar priedēm, bet nogāze ar krūmiem. Šeit atrastas bronzas sprādzes, dzelzs cirvīši un citi priekšmeti. Senlietas pirms kara esot nodotas muzejā.</w:t>
      </w:r>
    </w:p>
    <w:p w14:paraId="0C6D5B35" w14:textId="399DF93A" w:rsidR="0044078E" w:rsidRPr="0044078E" w:rsidRDefault="00311695" w:rsidP="005A38C2">
      <w:pPr>
        <w:ind w:right="567"/>
      </w:pPr>
      <w:r>
        <w:t xml:space="preserve">Arheoloģiskā </w:t>
      </w:r>
      <w:r>
        <w:rPr>
          <w:rFonts w:eastAsia="Calibri" w:cs="Calibri"/>
          <w:lang w:eastAsia="ar-SA"/>
        </w:rPr>
        <w:t xml:space="preserve">pieminekļa </w:t>
      </w:r>
      <w:r>
        <w:t>izmantošanas nosacījumi nosaka, ka arheoloģ</w:t>
      </w:r>
      <w:r w:rsidRPr="00BA240F">
        <w:t xml:space="preserve">isko senvietu nedrīkst iznīcināt un </w:t>
      </w:r>
      <w:r>
        <w:t xml:space="preserve">drīkst </w:t>
      </w:r>
      <w:r w:rsidRPr="00BA240F">
        <w:t>pā</w:t>
      </w:r>
      <w:r>
        <w:t xml:space="preserve">rveidot tikai izņēmuma </w:t>
      </w:r>
      <w:r w:rsidRPr="00BA240F">
        <w:t>gadīju</w:t>
      </w:r>
      <w:r>
        <w:t>mos ar Valsts kultūras pieminekļ</w:t>
      </w:r>
      <w:r w:rsidRPr="00BA240F">
        <w:t>u aizsar</w:t>
      </w:r>
      <w:r>
        <w:t>dzības inspekcijas rakstisku atļauju. Tā aizsardzības zonā (500</w:t>
      </w:r>
      <w:r w:rsidR="006B0EE8">
        <w:t> </w:t>
      </w:r>
      <w:r>
        <w:t>m ap senvietu) ir aizliegts pārveidot dabisko vidi</w:t>
      </w:r>
      <w:r w:rsidRPr="00BA240F">
        <w:t>.</w:t>
      </w:r>
      <w:r>
        <w:t xml:space="preserve"> Arheoloģiskā senvietā bez saskaņ</w:t>
      </w:r>
      <w:r w:rsidRPr="00BA240F">
        <w:t>oša</w:t>
      </w:r>
      <w:r>
        <w:t xml:space="preserve">nas ar pieminekļu </w:t>
      </w:r>
      <w:r w:rsidRPr="00BA240F">
        <w:t>insp</w:t>
      </w:r>
      <w:r>
        <w:t>ekciju ir aizliegta jaunu ražotņ</w:t>
      </w:r>
      <w:r w:rsidRPr="00BA240F">
        <w:t>u izveide vai būvn</w:t>
      </w:r>
      <w:r>
        <w:t xml:space="preserve">iecība, kā arī lauksaimnieciska </w:t>
      </w:r>
      <w:r w:rsidRPr="00BA240F">
        <w:t>rakstura darbī</w:t>
      </w:r>
      <w:r>
        <w:t xml:space="preserve">ba, izņemot ganīšanu un zāles pļaušanu. Arheoloģiskā senvieta </w:t>
      </w:r>
      <w:r w:rsidRPr="00BA240F">
        <w:t>mežkopības, kultūras, atpūt</w:t>
      </w:r>
      <w:r>
        <w:t xml:space="preserve">as un tūrisma vajadzībām, nepieļaujot vides degradāciju, </w:t>
      </w:r>
      <w:r w:rsidRPr="00BA240F">
        <w:t>zemes virskā</w:t>
      </w:r>
      <w:r>
        <w:t>rtas bojāšanu vai pārveidošanu. Izpētes darbus arheoloģ</w:t>
      </w:r>
      <w:r w:rsidRPr="00BA240F">
        <w:t>iskajā s</w:t>
      </w:r>
      <w:r>
        <w:t>envietā drīkst veikt ar pieminekļu inspekcijas atļauju.</w:t>
      </w:r>
    </w:p>
    <w:p w14:paraId="7C6EFD6F" w14:textId="77777777" w:rsidR="0044078E" w:rsidRPr="0044078E" w:rsidRDefault="0044078E">
      <w:r w:rsidRPr="0044078E">
        <w:br w:type="page"/>
      </w:r>
    </w:p>
    <w:p w14:paraId="287207B2" w14:textId="77777777" w:rsidR="00311695" w:rsidRPr="006D4FBA" w:rsidRDefault="00311695" w:rsidP="005A38C2">
      <w:pPr>
        <w:ind w:right="567"/>
      </w:pPr>
    </w:p>
    <w:p w14:paraId="5A50CA6E" w14:textId="77777777" w:rsidR="00311695" w:rsidRDefault="00311695" w:rsidP="005A38C2">
      <w:pPr>
        <w:ind w:right="567"/>
        <w:rPr>
          <w:b/>
        </w:rPr>
      </w:pPr>
      <w:r w:rsidRPr="001A23B1">
        <w:rPr>
          <w:b/>
        </w:rPr>
        <w:t>Lobvoržu senkapi (</w:t>
      </w:r>
      <w:r>
        <w:rPr>
          <w:b/>
        </w:rPr>
        <w:t>K</w:t>
      </w:r>
      <w:r w:rsidRPr="001A23B1">
        <w:rPr>
          <w:b/>
        </w:rPr>
        <w:t>ara kapi)</w:t>
      </w:r>
    </w:p>
    <w:p w14:paraId="6872D76B" w14:textId="4E6BC394" w:rsidR="00311695" w:rsidRPr="002B79C1" w:rsidRDefault="00311695" w:rsidP="005A38C2">
      <w:pPr>
        <w:ind w:right="567"/>
        <w:rPr>
          <w:b/>
        </w:rPr>
      </w:pPr>
      <w:r w:rsidRPr="00D06C87">
        <w:t>Senkapi atrodas Lobo</w:t>
      </w:r>
      <w:r>
        <w:t>ržu ciemā 450</w:t>
      </w:r>
      <w:r w:rsidR="0018104E">
        <w:t> </w:t>
      </w:r>
      <w:r>
        <w:t>m uz DA no</w:t>
      </w:r>
      <w:r w:rsidRPr="00D06C87">
        <w:t xml:space="preserve"> īpašumā „Augstumi” esošajām mājas drupām. </w:t>
      </w:r>
      <w:r>
        <w:t xml:space="preserve">Tīrumā atstāts neapstrādāts apaļas </w:t>
      </w:r>
      <w:r w:rsidRPr="00D06C87">
        <w:t>formas ( ap 45</w:t>
      </w:r>
      <w:r w:rsidR="0018104E">
        <w:t> </w:t>
      </w:r>
      <w:r w:rsidRPr="00D06C87">
        <w:t>m</w:t>
      </w:r>
      <w:r>
        <w:t xml:space="preserve"> diametrā, ap 2</w:t>
      </w:r>
      <w:r w:rsidR="0018104E">
        <w:t> </w:t>
      </w:r>
      <w:r>
        <w:t>m augsts) kalniņ</w:t>
      </w:r>
      <w:r w:rsidRPr="00D06C87">
        <w:t xml:space="preserve">š, kurš </w:t>
      </w:r>
      <w:r>
        <w:t xml:space="preserve">agrāk bija noaudzis ar priedēm, </w:t>
      </w:r>
      <w:r w:rsidRPr="00D06C87">
        <w:t>bērziem, krūmie</w:t>
      </w:r>
      <w:r>
        <w:t>m, bet pašlaik vairs ir tikai pļ</w:t>
      </w:r>
      <w:r w:rsidRPr="00D06C87">
        <w:t>ava.</w:t>
      </w:r>
    </w:p>
    <w:p w14:paraId="18BF0E92" w14:textId="3578374B" w:rsidR="00311695" w:rsidRPr="006D4FBA" w:rsidRDefault="00311695" w:rsidP="005A38C2">
      <w:pPr>
        <w:ind w:right="567"/>
      </w:pPr>
      <w:r>
        <w:t>Lai gan Lobvoržu senkapi ir noteikti kā vietējas nozīmes (nevis valsts) arheoloģijas pieminek</w:t>
      </w:r>
      <w:r w:rsidR="009D1423">
        <w:t>l</w:t>
      </w:r>
      <w:r>
        <w:t>is, tie tāpat atrodas valsts aizsardzībā</w:t>
      </w:r>
      <w:r>
        <w:rPr>
          <w:rFonts w:eastAsia="Calibri" w:cs="Calibri"/>
          <w:lang w:eastAsia="ar-SA"/>
        </w:rPr>
        <w:t>.</w:t>
      </w:r>
      <w:r>
        <w:t xml:space="preserve"> Arheoloģ</w:t>
      </w:r>
      <w:r w:rsidRPr="00D06C87">
        <w:t>isk</w:t>
      </w:r>
      <w:r>
        <w:t xml:space="preserve">ās senvietas aizsardzības un </w:t>
      </w:r>
      <w:r w:rsidRPr="00D06C87">
        <w:t>izmant</w:t>
      </w:r>
      <w:r>
        <w:t>ošanas nosacījumi ir identiski nosac</w:t>
      </w:r>
      <w:r w:rsidR="009D1423">
        <w:t>ī</w:t>
      </w:r>
      <w:r>
        <w:t>jumiem, kādi attiecas uz valsts nozīmes arheoloģijas pieminekļiem, kas raksturoti sadaļā par Plikpūrmaļu senkapiem.</w:t>
      </w:r>
    </w:p>
    <w:p w14:paraId="749EC3B0" w14:textId="77777777" w:rsidR="00311695" w:rsidRPr="00CC0F5D" w:rsidRDefault="00311695" w:rsidP="005A38C2">
      <w:pPr>
        <w:ind w:right="567"/>
        <w:rPr>
          <w:rFonts w:eastAsia="Calibri" w:cs="Calibri"/>
          <w:b/>
          <w:szCs w:val="22"/>
          <w:lang w:eastAsia="ar-SA"/>
        </w:rPr>
      </w:pPr>
      <w:r w:rsidRPr="00CA076B">
        <w:rPr>
          <w:rFonts w:eastAsia="Calibri" w:cs="Calibri"/>
          <w:b/>
          <w:szCs w:val="22"/>
          <w:lang w:eastAsia="ar-SA"/>
        </w:rPr>
        <w:t>Loboržu muižas parks ar vēsturiskajām apbūves paliekām</w:t>
      </w:r>
      <w:r>
        <w:rPr>
          <w:rFonts w:eastAsia="Calibri" w:cs="Calibri"/>
          <w:b/>
          <w:szCs w:val="22"/>
          <w:lang w:eastAsia="ar-SA"/>
        </w:rPr>
        <w:t xml:space="preserve"> (valsts aizsardzības Nr. 5855)</w:t>
      </w:r>
    </w:p>
    <w:p w14:paraId="09C6302D" w14:textId="7C0A6F97" w:rsidR="00311695" w:rsidRPr="00DC53F6" w:rsidRDefault="00311695" w:rsidP="005A38C2">
      <w:pPr>
        <w:ind w:right="567"/>
      </w:pPr>
      <w:r>
        <w:t>Valsts nozīmes a</w:t>
      </w:r>
      <w:r w:rsidRPr="00C14827">
        <w:t>rhit</w:t>
      </w:r>
      <w:r>
        <w:t xml:space="preserve">ektūras piemineklis, kurā ietilpst Lobvoržu muižas apbūve ar kungu māju un muižas parku. </w:t>
      </w:r>
      <w:r w:rsidRPr="00DC53F6">
        <w:t>Vecāk</w:t>
      </w:r>
      <w:r>
        <w:t>ajos rakstos muiža</w:t>
      </w:r>
      <w:r w:rsidRPr="00DC53F6">
        <w:t xml:space="preserve"> saukta par Laborsku, Loboržu, Loberžu, Laboržu muižu. Taču jau pirms 1940.</w:t>
      </w:r>
      <w:r w:rsidR="00E7429F">
        <w:rPr>
          <w:szCs w:val="22"/>
        </w:rPr>
        <w:t> </w:t>
      </w:r>
      <w:r w:rsidRPr="00DC53F6">
        <w:t>gada, domājams, vietvārdu uzskaitīšanas laikā, tā ir ieguvusi Labvāržu</w:t>
      </w:r>
      <w:r>
        <w:t xml:space="preserve"> (vēlāk Loboržu)</w:t>
      </w:r>
      <w:r w:rsidRPr="00DC53F6">
        <w:t xml:space="preserve"> nosaukumu.</w:t>
      </w:r>
    </w:p>
    <w:p w14:paraId="1332DDEE" w14:textId="77777777" w:rsidR="00311695" w:rsidRDefault="00311695" w:rsidP="005A38C2">
      <w:pPr>
        <w:ind w:right="567"/>
      </w:pPr>
      <w:r w:rsidRPr="00DC53F6">
        <w:t>Otrā pasaules kara laikā muižas ēkā atradās kara hospitālis, kura rezultātā blakus Loboržu muižai ir izveidojušies kara kapi.</w:t>
      </w:r>
      <w:r>
        <w:t xml:space="preserve"> </w:t>
      </w:r>
      <w:r w:rsidRPr="00DC53F6">
        <w:t xml:space="preserve">Padomju periodā muižas ēkā atradās padomju saimniecības </w:t>
      </w:r>
      <w:r w:rsidRPr="003F32E5">
        <w:t>„</w:t>
      </w:r>
      <w:r w:rsidRPr="00DC53F6">
        <w:t>Rēzekne” dzīvokļi.</w:t>
      </w:r>
      <w:r w:rsidRPr="00DC53F6">
        <w:rPr>
          <w:vertAlign w:val="superscript"/>
        </w:rPr>
        <w:t>1</w:t>
      </w:r>
    </w:p>
    <w:p w14:paraId="2178B40D" w14:textId="4103D73D" w:rsidR="00311695" w:rsidRPr="006D4FBA" w:rsidRDefault="00311695" w:rsidP="005A38C2">
      <w:pPr>
        <w:ind w:right="567"/>
      </w:pPr>
      <w:r>
        <w:t>No vēsturiskās muižas ēkas (kungu mājas) mūsdienās saglabājušās apbūves paliekas, ēka ir avārijas stāvoklī</w:t>
      </w:r>
      <w:r w:rsidR="00245E7B">
        <w:t xml:space="preserve"> (skatīt 7.</w:t>
      </w:r>
      <w:r w:rsidR="006B0EE8">
        <w:t> </w:t>
      </w:r>
      <w:r w:rsidR="00245E7B">
        <w:t>attēlu)</w:t>
      </w:r>
      <w:r>
        <w:t xml:space="preserve">. </w:t>
      </w:r>
      <w:r w:rsidRPr="00C14827">
        <w:t>Jumta praktiski nav, līdz</w:t>
      </w:r>
      <w:r>
        <w:t xml:space="preserve"> ar to griesti iebrukuši, mājas </w:t>
      </w:r>
      <w:r w:rsidRPr="00C14827">
        <w:t>ot</w:t>
      </w:r>
      <w:r>
        <w:t>rais stāvs nav saglabājies, izņ</w:t>
      </w:r>
      <w:r w:rsidRPr="00C14827">
        <w:t xml:space="preserve">emot ārsienas (no mūra), </w:t>
      </w:r>
      <w:r>
        <w:t xml:space="preserve">kas arī ir nožēlojamā stāvoklī. </w:t>
      </w:r>
      <w:r w:rsidRPr="00C14827">
        <w:t xml:space="preserve">Kungu mājas iekšpusē grīdu, kāpnes klāj gruvešu kārta. </w:t>
      </w:r>
      <w:r>
        <w:t xml:space="preserve">Apkures cepli sagruvuši, durvis </w:t>
      </w:r>
      <w:r w:rsidRPr="00C14827">
        <w:t>izlūzušas. Ārpusē mājas apmetum</w:t>
      </w:r>
      <w:r>
        <w:t xml:space="preserve">s birts nost, novērojami ķieģeļu izdrupumi, logi praktiski </w:t>
      </w:r>
      <w:r w:rsidRPr="00C14827">
        <w:t>nav saglabājušies. Apkārtne nav kopta, aizaugusi ar krūmiem un zāli</w:t>
      </w:r>
      <w:r>
        <w:t>. Objekts uzskatāms par k</w:t>
      </w:r>
      <w:r w:rsidRPr="0077541E">
        <w:t>ultūrvēsturisku objektu, ka</w:t>
      </w:r>
      <w:r>
        <w:t>m radīts</w:t>
      </w:r>
      <w:r w:rsidRPr="0077541E">
        <w:t xml:space="preserve"> neatgriezenisks kultūras un vēstures vērtību zudumus</w:t>
      </w:r>
      <w:r>
        <w:t>.</w:t>
      </w:r>
    </w:p>
    <w:p w14:paraId="2EA0203B" w14:textId="7B811CC3" w:rsidR="00311695" w:rsidRDefault="00B33517" w:rsidP="00311695">
      <w:pPr>
        <w:ind w:right="45"/>
        <w:rPr>
          <w:rFonts w:cstheme="minorHAnsi"/>
          <w:szCs w:val="22"/>
        </w:rPr>
      </w:pPr>
      <w:r>
        <w:rPr>
          <w:rFonts w:cstheme="minorHAnsi"/>
          <w:noProof/>
          <w:szCs w:val="22"/>
        </w:rPr>
        <w:drawing>
          <wp:inline distT="0" distB="0" distL="0" distR="0" wp14:anchorId="71A37E71" wp14:editId="0E6A2F6C">
            <wp:extent cx="5901690" cy="3503663"/>
            <wp:effectExtent l="19050" t="19050" r="22860" b="20955"/>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4" cstate="email">
                      <a:extLst>
                        <a:ext uri="{28A0092B-C50C-407E-A947-70E740481C1C}">
                          <a14:useLocalDpi xmlns:a14="http://schemas.microsoft.com/office/drawing/2010/main"/>
                        </a:ext>
                      </a:extLst>
                    </a:blip>
                    <a:srcRect/>
                    <a:stretch>
                      <a:fillRect/>
                    </a:stretch>
                  </pic:blipFill>
                  <pic:spPr bwMode="auto">
                    <a:xfrm>
                      <a:off x="0" y="0"/>
                      <a:ext cx="5916483" cy="3512445"/>
                    </a:xfrm>
                    <a:prstGeom prst="rect">
                      <a:avLst/>
                    </a:prstGeom>
                    <a:noFill/>
                    <a:ln w="12700">
                      <a:solidFill>
                        <a:schemeClr val="tx1"/>
                      </a:solidFill>
                    </a:ln>
                  </pic:spPr>
                </pic:pic>
              </a:graphicData>
            </a:graphic>
          </wp:inline>
        </w:drawing>
      </w:r>
    </w:p>
    <w:p w14:paraId="56A0C304" w14:textId="43581A06" w:rsidR="00187C8A" w:rsidRPr="008F13A0" w:rsidRDefault="00245E7B" w:rsidP="005A38C2">
      <w:pPr>
        <w:widowControl w:val="0"/>
        <w:overflowPunct w:val="0"/>
        <w:autoSpaceDE w:val="0"/>
        <w:autoSpaceDN w:val="0"/>
        <w:adjustRightInd w:val="0"/>
        <w:spacing w:before="120" w:after="120"/>
        <w:ind w:right="567"/>
        <w:rPr>
          <w:sz w:val="20"/>
          <w:szCs w:val="20"/>
        </w:rPr>
      </w:pPr>
      <w:r>
        <w:rPr>
          <w:rFonts w:cstheme="minorHAnsi"/>
          <w:sz w:val="20"/>
          <w:szCs w:val="20"/>
        </w:rPr>
        <w:t>7</w:t>
      </w:r>
      <w:r w:rsidR="00311695">
        <w:rPr>
          <w:rFonts w:cstheme="minorHAnsi"/>
          <w:sz w:val="20"/>
          <w:szCs w:val="20"/>
        </w:rPr>
        <w:t>.</w:t>
      </w:r>
      <w:r w:rsidR="006B0EE8">
        <w:t> </w:t>
      </w:r>
      <w:r>
        <w:rPr>
          <w:rFonts w:cstheme="minorHAnsi"/>
          <w:sz w:val="20"/>
          <w:szCs w:val="20"/>
        </w:rPr>
        <w:t>a</w:t>
      </w:r>
      <w:r w:rsidR="00311695" w:rsidRPr="006D4FBA">
        <w:rPr>
          <w:rFonts w:cstheme="minorHAnsi"/>
          <w:sz w:val="20"/>
          <w:szCs w:val="20"/>
        </w:rPr>
        <w:t>ttēls</w:t>
      </w:r>
      <w:r w:rsidR="00155540">
        <w:rPr>
          <w:rFonts w:cstheme="minorHAnsi"/>
          <w:sz w:val="20"/>
          <w:szCs w:val="20"/>
        </w:rPr>
        <w:t>.</w:t>
      </w:r>
      <w:r w:rsidR="00311695" w:rsidRPr="006D4FBA">
        <w:rPr>
          <w:rFonts w:cstheme="minorHAnsi"/>
          <w:sz w:val="20"/>
          <w:szCs w:val="20"/>
        </w:rPr>
        <w:t xml:space="preserve"> Lobvoržu muižas vēsturiskās apbūves paliekas 2021.</w:t>
      </w:r>
      <w:r w:rsidR="00E7429F">
        <w:rPr>
          <w:szCs w:val="22"/>
        </w:rPr>
        <w:t> </w:t>
      </w:r>
      <w:r w:rsidR="00311695" w:rsidRPr="006D4FBA">
        <w:rPr>
          <w:rFonts w:cstheme="minorHAnsi"/>
          <w:sz w:val="20"/>
          <w:szCs w:val="20"/>
        </w:rPr>
        <w:t>gadā.</w:t>
      </w:r>
      <w:r w:rsidR="00187C8A">
        <w:rPr>
          <w:rFonts w:cstheme="minorHAnsi"/>
          <w:sz w:val="20"/>
          <w:szCs w:val="20"/>
        </w:rPr>
        <w:t xml:space="preserve"> </w:t>
      </w:r>
      <w:r w:rsidR="00187C8A">
        <w:rPr>
          <w:rFonts w:ascii="Calibri" w:hAnsi="Calibri" w:cs="Calibri"/>
          <w:color w:val="000000" w:themeColor="text1"/>
          <w:sz w:val="20"/>
          <w:szCs w:val="20"/>
        </w:rPr>
        <w:t xml:space="preserve">Foto uzņemts DR virzienā, uzņemšanas vietas </w:t>
      </w:r>
      <w:r w:rsidR="00187C8A" w:rsidRPr="00187C8A">
        <w:rPr>
          <w:rFonts w:ascii="Calibri" w:hAnsi="Calibri" w:cs="Calibri"/>
          <w:color w:val="000000" w:themeColor="text1"/>
          <w:sz w:val="20"/>
          <w:szCs w:val="20"/>
        </w:rPr>
        <w:t>koordinātes</w:t>
      </w:r>
      <w:r w:rsidR="00187C8A">
        <w:rPr>
          <w:rFonts w:ascii="Calibri" w:hAnsi="Calibri" w:cs="Calibri"/>
          <w:color w:val="000000" w:themeColor="text1"/>
          <w:sz w:val="20"/>
          <w:szCs w:val="20"/>
        </w:rPr>
        <w:t>: X:27</w:t>
      </w:r>
      <w:r w:rsidR="006152CA">
        <w:rPr>
          <w:rFonts w:ascii="Calibri" w:hAnsi="Calibri" w:cs="Calibri"/>
          <w:color w:val="000000" w:themeColor="text1"/>
          <w:sz w:val="20"/>
          <w:szCs w:val="20"/>
        </w:rPr>
        <w:t>5697</w:t>
      </w:r>
      <w:r w:rsidR="00187C8A">
        <w:rPr>
          <w:rFonts w:ascii="Calibri" w:hAnsi="Calibri" w:cs="Calibri"/>
          <w:color w:val="000000" w:themeColor="text1"/>
          <w:sz w:val="20"/>
          <w:szCs w:val="20"/>
        </w:rPr>
        <w:t xml:space="preserve"> Y: 70</w:t>
      </w:r>
      <w:r w:rsidR="006152CA">
        <w:rPr>
          <w:rFonts w:ascii="Calibri" w:hAnsi="Calibri" w:cs="Calibri"/>
          <w:color w:val="000000" w:themeColor="text1"/>
          <w:sz w:val="20"/>
          <w:szCs w:val="20"/>
        </w:rPr>
        <w:t>9612</w:t>
      </w:r>
      <w:r w:rsidR="008962E7">
        <w:rPr>
          <w:rFonts w:ascii="Calibri" w:hAnsi="Calibri" w:cs="Calibri"/>
          <w:color w:val="000000" w:themeColor="text1"/>
          <w:sz w:val="20"/>
          <w:szCs w:val="20"/>
        </w:rPr>
        <w:t>.</w:t>
      </w:r>
    </w:p>
    <w:p w14:paraId="2C0538DD" w14:textId="77777777" w:rsidR="00803832" w:rsidRPr="006D4FBA" w:rsidRDefault="00803832" w:rsidP="005A38C2">
      <w:pPr>
        <w:ind w:right="567"/>
        <w:rPr>
          <w:rFonts w:cstheme="minorHAnsi"/>
          <w:sz w:val="20"/>
          <w:szCs w:val="20"/>
        </w:rPr>
      </w:pPr>
    </w:p>
    <w:p w14:paraId="58EED1C5" w14:textId="3A7FB27F" w:rsidR="00311695" w:rsidRPr="007B7C62" w:rsidRDefault="00311695" w:rsidP="005A38C2">
      <w:pPr>
        <w:ind w:right="567"/>
      </w:pPr>
      <w:r w:rsidRPr="007B7C62">
        <w:t xml:space="preserve">Šobrīd </w:t>
      </w:r>
      <w:r>
        <w:t>ēka</w:t>
      </w:r>
      <w:r w:rsidRPr="007B7C62">
        <w:t xml:space="preserve"> ir drošību apdraudoša un vidi degradējoša. Tās atjaunošana drīzumā vairs nebūs iespējama, jo ēkai ir bojāts jumts, kas pa</w:t>
      </w:r>
      <w:r w:rsidR="00AB094F">
        <w:t>ā</w:t>
      </w:r>
      <w:r w:rsidRPr="007B7C62">
        <w:t xml:space="preserve">trina tās stāvokļa pasliktināšanos. Valsts arhitektūras pieminekļu (tajā skaitā ēku) izmantošanai būtu jānotiek tikai tādā veidā, kas nebojā to kopumā un tā daļas, kā arī to neiznīcina un nepārveido. Netiek pieļauta zemesgabala sadalīšana uz kura atrodas objekts, ja tādējādi tiek apdraudēta objekta veseluma saglabāšana. Objektu jānodrošina pret jebkādu bojāšanos, ko izraisa mitrums, sals u.c. klimata iedarbība, kas konkrētajā gadījumā nav realizēts. Savlaicīgi jāveic kārtējie objekta uzturēšanas un </w:t>
      </w:r>
      <w:r w:rsidRPr="007B7C62">
        <w:lastRenderedPageBreak/>
        <w:t>kopšanas darbi, remonta darbi, kas nepārveido objektu un tiek veikti izmantojot oriģinālam atbilstošus materiālus. Šie darbi veicami saskaņoj</w:t>
      </w:r>
      <w:r w:rsidR="00D05BF9">
        <w:t>o</w:t>
      </w:r>
      <w:r w:rsidRPr="007B7C62">
        <w:t>t ar būvvaldi un pieminekļu inspekciju.</w:t>
      </w:r>
    </w:p>
    <w:p w14:paraId="5CF26235" w14:textId="3FA91473" w:rsidR="00311695" w:rsidRDefault="00311695" w:rsidP="005A38C2">
      <w:pPr>
        <w:ind w:right="567"/>
      </w:pPr>
      <w:r w:rsidRPr="005D122D">
        <w:t>Lobvoržu muižas</w:t>
      </w:r>
      <w:r>
        <w:t xml:space="preserve"> parka aizsardzības un </w:t>
      </w:r>
      <w:r w:rsidRPr="00D06C87">
        <w:t>izmant</w:t>
      </w:r>
      <w:r>
        <w:t>ošanas nosacījumi ir identiski nosac</w:t>
      </w:r>
      <w:r w:rsidR="00AB094F">
        <w:t>ī</w:t>
      </w:r>
      <w:r>
        <w:t>jumiem, kādi attiecas uz valsts nozīmes arhitektūras pieminekļiem, kas raksturoti iepriekš šajā nodaļās. Loboržu parku veido terasētais liepu dārzs, kas orientēts uz izteiksmīgā reljefa izmantošanu un zināmu svinīgumu, īpaši lejas terasē. Plašās terases malās blīvi stādītās liepu rindas rada īpaši svinīgu iespaidu. Pastaigu ceļu tīkls te nav saglabājies, taču vēsturiski tam bija jābūt, jo pa katru terasi bija izvietots celiņš, kam bija jābūt pietuvinātam lejas nogāzes malai, kā arī bijis aptuveni 2</w:t>
      </w:r>
      <w:r w:rsidR="0018104E">
        <w:t> </w:t>
      </w:r>
      <w:r>
        <w:t>m plats centrālais pastaigu ceļš ar kāpnēm. Uz vēsturisko celiņu norāda ļoti seni košumkrūmi, kas visticamāk stādīti centrālā celiņa malās.</w:t>
      </w:r>
      <w:r w:rsidR="006E0B3D">
        <w:t> </w:t>
      </w:r>
      <w:r w:rsidRPr="004E50B9">
        <w:rPr>
          <w:vertAlign w:val="superscript"/>
        </w:rPr>
        <w:t>38</w:t>
      </w:r>
    </w:p>
    <w:p w14:paraId="59AE7DD1" w14:textId="143D883A" w:rsidR="00311695" w:rsidRPr="00E258D8" w:rsidRDefault="00311695" w:rsidP="005A38C2">
      <w:pPr>
        <w:ind w:right="567"/>
      </w:pPr>
      <w:r>
        <w:t>Terasētais liepu dārzs pēc baroka un klasicisma tradīcijām atradās tieši aiz kungu nama nokalnē, kuras augstums ir aptuveni 10</w:t>
      </w:r>
      <w:r w:rsidR="0018104E">
        <w:t> </w:t>
      </w:r>
      <w:r>
        <w:t>m. Atsevišķs dārza nogabals (fragments) saglabājies Z nogāzē un neliela ainavu plānojuma parkveida platība saglabājusies D malā aiz dārza dīķa, kura tuvumā saglabājušies trīs ievērojama izmēra ozoli. Iespējams, ka parka vai pastaigu meža statuss bijis arī gleznainajam un romantiskajam Ošu gravu mežam, jo vienā no vēsturiskajiem muižas plāniem uz šo teritoriju ir attēlots ceļš. Neapšaubāmi galvenā Loboržu parka kultūrvēsturiskā vērtība ir saglabājusies vienīgi terasētajam liepu dārzam, kurā nepieciešams saglabāt liepu rindas, nostiprināt terasējumu, pastaigu celiņu atjaunošana paralēli terašu malām un maksimāli pietuvinot nogāzēm, atjaunot kāpnes, kā arī neieviest papildus elementus. Nelielajam liepu dārza fragmentam Z nogāzē un parkveida platībai dārza dīķa D malā nepieciešama vecāko un dimensijās lielāko koku saglabāšana.</w:t>
      </w:r>
      <w:r w:rsidR="006B0EE8">
        <w:t> </w:t>
      </w:r>
      <w:r w:rsidRPr="00EE3364">
        <w:rPr>
          <w:vertAlign w:val="superscript"/>
        </w:rPr>
        <w:t>39</w:t>
      </w:r>
    </w:p>
    <w:p w14:paraId="161DB0B7" w14:textId="6C3F9CF2" w:rsidR="00311695" w:rsidRPr="006D4FBA" w:rsidRDefault="00311695" w:rsidP="005A38C2">
      <w:pPr>
        <w:ind w:right="567"/>
        <w:rPr>
          <w:highlight w:val="cyan"/>
        </w:rPr>
      </w:pPr>
      <w:r>
        <w:t>Mūsdienas parks ir daļēji zaudējis savu kultūrvēsturisko vērtību (izņemot liepu dārzu) un ir pārveidojies par meža teritoriju, kā arī nav saglabāju</w:t>
      </w:r>
      <w:r w:rsidR="00D05BF9">
        <w:t>š</w:t>
      </w:r>
      <w:r>
        <w:t xml:space="preserve">ās ar to saistītās muižas celtnes. Vēsturiskā </w:t>
      </w:r>
      <w:r w:rsidRPr="007A263E">
        <w:t>muižas ēka (kungu mājas) pēdējo 30</w:t>
      </w:r>
      <w:r w:rsidR="006B0EE8">
        <w:t> </w:t>
      </w:r>
      <w:r w:rsidRPr="007A263E">
        <w:t>gadu laikā ir avārijas stāvoklī. Laika gaitā muižas apstādījumi ir ieguvuši nozīmīgu bioloģisko vērtību ne tikai kā bioloģiski veci koki un kritalas, bet arī kā potenciāla putnu un sikspārņu mītnes vieta.</w:t>
      </w:r>
    </w:p>
    <w:p w14:paraId="0C1124A4" w14:textId="77777777" w:rsidR="00311695" w:rsidRDefault="00311695" w:rsidP="005A38C2">
      <w:pPr>
        <w:ind w:right="567"/>
      </w:pPr>
      <w:r w:rsidRPr="00CA076B">
        <w:rPr>
          <w:rFonts w:eastAsia="Calibri" w:cs="Calibri"/>
          <w:b/>
          <w:lang w:eastAsia="ar-SA"/>
        </w:rPr>
        <w:t>Adamovas muižas dzīvojamā ēka</w:t>
      </w:r>
      <w:r>
        <w:rPr>
          <w:rFonts w:eastAsia="Calibri" w:cs="Calibri"/>
          <w:b/>
          <w:lang w:eastAsia="ar-SA"/>
        </w:rPr>
        <w:t xml:space="preserve"> </w:t>
      </w:r>
      <w:r w:rsidRPr="00CA076B">
        <w:rPr>
          <w:rFonts w:eastAsia="Calibri" w:cs="Calibri"/>
          <w:b/>
          <w:lang w:eastAsia="ar-SA"/>
        </w:rPr>
        <w:t>(</w:t>
      </w:r>
      <w:r>
        <w:rPr>
          <w:rFonts w:eastAsia="Calibri" w:cs="Calibri"/>
          <w:b/>
          <w:lang w:eastAsia="ar-SA"/>
        </w:rPr>
        <w:t xml:space="preserve">valsts aizsardzības </w:t>
      </w:r>
      <w:r w:rsidRPr="00CA076B">
        <w:rPr>
          <w:rFonts w:eastAsia="Calibri" w:cs="Calibri"/>
          <w:b/>
          <w:lang w:eastAsia="ar-SA"/>
        </w:rPr>
        <w:t>Nr.5850)</w:t>
      </w:r>
    </w:p>
    <w:p w14:paraId="08B757FC" w14:textId="32455660" w:rsidR="00311695" w:rsidRDefault="00311695" w:rsidP="005A38C2">
      <w:pPr>
        <w:ind w:right="567"/>
      </w:pPr>
      <w:r w:rsidRPr="007D16F6">
        <w:t>Adamovas muižas pirmā ēka tika uzcelta ap 1740.</w:t>
      </w:r>
      <w:r w:rsidR="006B0EE8">
        <w:t> </w:t>
      </w:r>
      <w:r w:rsidRPr="007D16F6">
        <w:t xml:space="preserve">gadu. Tas īpašnieki bijuši vācu muižnieki, tā bijusi koka ēka, ko vēlāk dēvēja par ,,dzelteno māju". </w:t>
      </w:r>
      <w:r>
        <w:t>Citas muižas ēkas i</w:t>
      </w:r>
      <w:r w:rsidRPr="004313C3">
        <w:t xml:space="preserve">zbūvētas </w:t>
      </w:r>
      <w:r>
        <w:t xml:space="preserve">laikā </w:t>
      </w:r>
      <w:r w:rsidRPr="004313C3">
        <w:t>no 1847. līdz 1859.</w:t>
      </w:r>
      <w:r w:rsidR="00ED3A1E">
        <w:t> </w:t>
      </w:r>
      <w:r w:rsidRPr="004313C3">
        <w:t>gadam</w:t>
      </w:r>
      <w:r>
        <w:t xml:space="preserve">. Latvijas brīvvalsts laikā </w:t>
      </w:r>
      <w:r w:rsidRPr="007D16F6">
        <w:t>pirmajā muižas ēkā</w:t>
      </w:r>
      <w:r>
        <w:t xml:space="preserve"> </w:t>
      </w:r>
      <w:r w:rsidRPr="007D16F6">
        <w:t>(1920.</w:t>
      </w:r>
      <w:r w:rsidR="0018104E">
        <w:t> </w:t>
      </w:r>
      <w:r w:rsidRPr="007D16F6">
        <w:t>gada - 1940.</w:t>
      </w:r>
      <w:r w:rsidR="0018104E">
        <w:t> </w:t>
      </w:r>
      <w:r w:rsidRPr="007D16F6">
        <w:t>gadam) ir bijušas bērnu patversmes telpas un audzēk</w:t>
      </w:r>
      <w:r>
        <w:t>ņ</w:t>
      </w:r>
      <w:r w:rsidRPr="007D16F6">
        <w:t>u gu</w:t>
      </w:r>
      <w:r>
        <w:t>ļ</w:t>
      </w:r>
      <w:r w:rsidRPr="007D16F6">
        <w:t>amistabas, audzinātāju dzīvojamās telpas.</w:t>
      </w:r>
      <w:r w:rsidRPr="00FB08B1">
        <w:rPr>
          <w:vertAlign w:val="superscript"/>
        </w:rPr>
        <w:t>11</w:t>
      </w:r>
      <w:r w:rsidRPr="007D16F6">
        <w:t xml:space="preserve"> </w:t>
      </w:r>
    </w:p>
    <w:p w14:paraId="7CB71F0F" w14:textId="0D6427D9" w:rsidR="00311695" w:rsidRDefault="00311695" w:rsidP="005A38C2">
      <w:pPr>
        <w:ind w:right="567"/>
      </w:pPr>
      <w:r w:rsidRPr="00260871">
        <w:t>Adamovas muiža</w:t>
      </w:r>
      <w:r>
        <w:t>s</w:t>
      </w:r>
      <w:r w:rsidRPr="00260871">
        <w:t xml:space="preserve"> galveno ēku nojauca pēckara gados</w:t>
      </w:r>
      <w:r>
        <w:t xml:space="preserve"> (skatīt </w:t>
      </w:r>
      <w:r w:rsidR="00245E7B">
        <w:t>8</w:t>
      </w:r>
      <w:r>
        <w:t>.</w:t>
      </w:r>
      <w:r w:rsidR="00ED3A1E">
        <w:t> </w:t>
      </w:r>
      <w:r>
        <w:t>attēlu)</w:t>
      </w:r>
      <w:r w:rsidRPr="00260871">
        <w:t>. No senās muižas apbūves līdz mūsdienām ir saglabājušās vairākas sarkano ķieģeļu ēkas. Blakus senajai muižas vietai ap 1950./1960.</w:t>
      </w:r>
      <w:r w:rsidR="0018104E">
        <w:t> </w:t>
      </w:r>
      <w:r w:rsidRPr="00260871">
        <w:t>gadu miju tika uzcelta jauna skola,</w:t>
      </w:r>
      <w:r>
        <w:t xml:space="preserve"> </w:t>
      </w:r>
      <w:r w:rsidRPr="00260871">
        <w:t xml:space="preserve">kuras telpās </w:t>
      </w:r>
      <w:r>
        <w:t>līdz 2019.</w:t>
      </w:r>
      <w:r w:rsidR="0018104E">
        <w:t> </w:t>
      </w:r>
      <w:r>
        <w:t>gadam saimni</w:t>
      </w:r>
      <w:r w:rsidRPr="00260871">
        <w:t>eko</w:t>
      </w:r>
      <w:r>
        <w:t>ja</w:t>
      </w:r>
      <w:r w:rsidRPr="00260871">
        <w:t xml:space="preserve"> Adamovas internātskola.</w:t>
      </w:r>
      <w:r w:rsidR="006E0B3D">
        <w:t> </w:t>
      </w:r>
      <w:r w:rsidRPr="00260871">
        <w:rPr>
          <w:vertAlign w:val="superscript"/>
        </w:rPr>
        <w:t>3</w:t>
      </w:r>
    </w:p>
    <w:p w14:paraId="182F6B5A" w14:textId="36FB40D1" w:rsidR="00311695" w:rsidRDefault="00B33517" w:rsidP="00DD22CD">
      <w:pPr>
        <w:ind w:right="45"/>
        <w:jc w:val="center"/>
        <w:rPr>
          <w:rFonts w:cstheme="minorHAnsi"/>
          <w:szCs w:val="22"/>
        </w:rPr>
      </w:pPr>
      <w:r>
        <w:rPr>
          <w:rFonts w:cstheme="minorHAnsi"/>
          <w:noProof/>
          <w:szCs w:val="22"/>
        </w:rPr>
        <w:drawing>
          <wp:inline distT="0" distB="0" distL="0" distR="0" wp14:anchorId="22C3096B" wp14:editId="2E93789C">
            <wp:extent cx="5520690" cy="2633884"/>
            <wp:effectExtent l="19050" t="19050" r="22860" b="14605"/>
            <wp:docPr id="45" name="Picture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5" cstate="email">
                      <a:extLst>
                        <a:ext uri="{28A0092B-C50C-407E-A947-70E740481C1C}">
                          <a14:useLocalDpi xmlns:a14="http://schemas.microsoft.com/office/drawing/2010/main"/>
                        </a:ext>
                      </a:extLst>
                    </a:blip>
                    <a:srcRect/>
                    <a:stretch>
                      <a:fillRect/>
                    </a:stretch>
                  </pic:blipFill>
                  <pic:spPr bwMode="auto">
                    <a:xfrm>
                      <a:off x="0" y="0"/>
                      <a:ext cx="5554812" cy="2650163"/>
                    </a:xfrm>
                    <a:prstGeom prst="rect">
                      <a:avLst/>
                    </a:prstGeom>
                    <a:noFill/>
                    <a:ln w="12700">
                      <a:solidFill>
                        <a:schemeClr val="tx1"/>
                      </a:solidFill>
                    </a:ln>
                  </pic:spPr>
                </pic:pic>
              </a:graphicData>
            </a:graphic>
          </wp:inline>
        </w:drawing>
      </w:r>
    </w:p>
    <w:p w14:paraId="5727EB78" w14:textId="25EB288B" w:rsidR="006152CA" w:rsidRPr="008F13A0" w:rsidRDefault="00245E7B" w:rsidP="005A38C2">
      <w:pPr>
        <w:ind w:right="567"/>
        <w:rPr>
          <w:sz w:val="20"/>
          <w:szCs w:val="20"/>
        </w:rPr>
      </w:pPr>
      <w:r>
        <w:rPr>
          <w:sz w:val="20"/>
          <w:szCs w:val="20"/>
        </w:rPr>
        <w:t>8</w:t>
      </w:r>
      <w:r w:rsidR="00311695" w:rsidRPr="006D4FBA">
        <w:rPr>
          <w:sz w:val="20"/>
          <w:szCs w:val="20"/>
        </w:rPr>
        <w:t>.</w:t>
      </w:r>
      <w:r w:rsidR="006B0EE8">
        <w:t> </w:t>
      </w:r>
      <w:r w:rsidR="00311695" w:rsidRPr="006D4FBA">
        <w:rPr>
          <w:sz w:val="20"/>
          <w:szCs w:val="20"/>
        </w:rPr>
        <w:t>attēls. Klasicisma laika Adamovas muižas kunga mājas galvenā fasāde, kas tika nojaukta 1984.</w:t>
      </w:r>
      <w:r w:rsidR="0018104E">
        <w:t> </w:t>
      </w:r>
      <w:r w:rsidR="00311695" w:rsidRPr="006D4FBA">
        <w:rPr>
          <w:sz w:val="20"/>
          <w:szCs w:val="20"/>
        </w:rPr>
        <w:t>gadā. Padomju varas gados blakus senajai muižas vietai (starp Adamovas ezeru un attēlā redzamo kunga māju) ap 1950./1960.</w:t>
      </w:r>
      <w:r w:rsidR="0018104E">
        <w:t> </w:t>
      </w:r>
      <w:r w:rsidR="00311695" w:rsidRPr="006D4FBA">
        <w:rPr>
          <w:sz w:val="20"/>
          <w:szCs w:val="20"/>
        </w:rPr>
        <w:t>gadu miju tika uzcelta jauna skola, kuras telpās līdz 2019.</w:t>
      </w:r>
      <w:r w:rsidR="0018104E">
        <w:t> </w:t>
      </w:r>
      <w:r w:rsidR="00311695" w:rsidRPr="006D4FBA">
        <w:rPr>
          <w:sz w:val="20"/>
          <w:szCs w:val="20"/>
        </w:rPr>
        <w:t>gadam saimniekoja Adamovas internātskola. Foto: Nacionālās kultūras mantojuma pārvaldes Pieminekļu dokumentācijas centra arhīva materiāli.</w:t>
      </w:r>
      <w:r w:rsidR="006152CA">
        <w:rPr>
          <w:sz w:val="20"/>
          <w:szCs w:val="20"/>
        </w:rPr>
        <w:t xml:space="preserve"> </w:t>
      </w:r>
      <w:r w:rsidR="006152CA">
        <w:rPr>
          <w:rFonts w:ascii="Calibri" w:hAnsi="Calibri" w:cs="Calibri"/>
          <w:color w:val="000000" w:themeColor="text1"/>
          <w:sz w:val="20"/>
          <w:szCs w:val="20"/>
        </w:rPr>
        <w:t xml:space="preserve">Foto uzņemts R virzienā, uzņemšanas vietas </w:t>
      </w:r>
      <w:r w:rsidR="006152CA" w:rsidRPr="00187C8A">
        <w:rPr>
          <w:rFonts w:ascii="Calibri" w:hAnsi="Calibri" w:cs="Calibri"/>
          <w:color w:val="000000" w:themeColor="text1"/>
          <w:sz w:val="20"/>
          <w:szCs w:val="20"/>
        </w:rPr>
        <w:t>koordinātes</w:t>
      </w:r>
      <w:r w:rsidR="006152CA">
        <w:rPr>
          <w:rFonts w:ascii="Calibri" w:hAnsi="Calibri" w:cs="Calibri"/>
          <w:color w:val="000000" w:themeColor="text1"/>
          <w:sz w:val="20"/>
          <w:szCs w:val="20"/>
        </w:rPr>
        <w:t>: X:273646 Y: 707139</w:t>
      </w:r>
      <w:r w:rsidR="008962E7">
        <w:rPr>
          <w:rFonts w:ascii="Calibri" w:hAnsi="Calibri" w:cs="Calibri"/>
          <w:color w:val="000000" w:themeColor="text1"/>
          <w:sz w:val="20"/>
          <w:szCs w:val="20"/>
        </w:rPr>
        <w:t>.</w:t>
      </w:r>
    </w:p>
    <w:p w14:paraId="6F1CD1F3" w14:textId="77777777" w:rsidR="00311695" w:rsidRPr="003E44E9" w:rsidRDefault="00311695" w:rsidP="005A38C2">
      <w:pPr>
        <w:ind w:right="567"/>
      </w:pPr>
    </w:p>
    <w:p w14:paraId="3FAF4606" w14:textId="5659766A" w:rsidR="00311695" w:rsidRPr="00DE3B39" w:rsidRDefault="00311695" w:rsidP="005A38C2">
      <w:pPr>
        <w:ind w:right="567"/>
      </w:pPr>
      <w:r>
        <w:t>1919.</w:t>
      </w:r>
      <w:r w:rsidR="0018104E">
        <w:t> </w:t>
      </w:r>
      <w:r>
        <w:t>gadā muižas sarkano ķieģeļ</w:t>
      </w:r>
      <w:r w:rsidRPr="009C5513">
        <w:t>u ēkās nodibin</w:t>
      </w:r>
      <w:r>
        <w:t xml:space="preserve">āja Adamovas 6-gadīgo skolu, un </w:t>
      </w:r>
      <w:r w:rsidRPr="009C5513">
        <w:t>muižas ēkā 1920.</w:t>
      </w:r>
      <w:r w:rsidR="0018104E">
        <w:t> </w:t>
      </w:r>
      <w:r w:rsidRPr="009C5513">
        <w:t>gadā atvēra bērnu patversmi</w:t>
      </w:r>
      <w:r w:rsidRPr="00DE3B39">
        <w:t>. Tā bija pirmā patversme, kas tika atklāta Latgalē. To dibināja Helēna Karaulova. Šajā periodā Adamovas muiža piederējusi Krievijas valsts domniekam ģenerālim Karaulovam. Viņa kundze Helēna atklājusi Adamovā radiaktīvo minerālūdeni</w:t>
      </w:r>
      <w:r>
        <w:t xml:space="preserve"> (</w:t>
      </w:r>
      <w:r w:rsidRPr="00DE3B39">
        <w:t>ūden</w:t>
      </w:r>
      <w:r w:rsidR="00D05BF9">
        <w:t>i</w:t>
      </w:r>
      <w:r w:rsidRPr="00DE3B39">
        <w:t>m bija raksturīgs ievērojami paaugstināts minerālsāļu daudzums</w:t>
      </w:r>
      <w:r>
        <w:t>)</w:t>
      </w:r>
      <w:r w:rsidRPr="00DE3B39">
        <w:t>, kura dziedinošās īpašības bija apstiprinājušas vairākas Rietumeiropas laboratoriju analīzes. Minerālūdens bija nosaukts par Svētās Helēnas kristālūdeni un ieguvis augstākās godalgas Londonas un Parīzes izstādēs. 1913.</w:t>
      </w:r>
      <w:r w:rsidR="0018104E">
        <w:t> </w:t>
      </w:r>
      <w:r w:rsidRPr="00DE3B39">
        <w:t>gadā Sv. Helēnas ūdens eksportēts vairāk kā 100000</w:t>
      </w:r>
      <w:r w:rsidR="00ED3A1E">
        <w:t> </w:t>
      </w:r>
      <w:r w:rsidRPr="00DE3B39">
        <w:t>pudeļu mēnesī.</w:t>
      </w:r>
      <w:r w:rsidR="006B0EE8">
        <w:t> </w:t>
      </w:r>
      <w:r w:rsidRPr="00DE3B39">
        <w:rPr>
          <w:vertAlign w:val="superscript"/>
        </w:rPr>
        <w:t>1</w:t>
      </w:r>
      <w:r>
        <w:t xml:space="preserve"> </w:t>
      </w:r>
      <w:r w:rsidRPr="00DE3B39">
        <w:t xml:space="preserve">Tajā laikā šo ūdeni izmantoja dziedniecībā gan tepat uz vietas, gan pildīja pudelēs un veda </w:t>
      </w:r>
      <w:r>
        <w:t xml:space="preserve">galvenokārt </w:t>
      </w:r>
      <w:r w:rsidRPr="00DE3B39">
        <w:t>uz Sankt-Pēterburgu. Diemžēl vēlākos gados tā ūdens sastāvs izmainījās un augstais minerālsāļu daudzums izzuda. Vecākās paaudzes vietējie</w:t>
      </w:r>
      <w:r w:rsidR="00D05BF9">
        <w:t xml:space="preserve"> </w:t>
      </w:r>
      <w:r w:rsidRPr="00DE3B39">
        <w:t>iedzīvotāji to izskaidro ar ap 1926. – 1927.</w:t>
      </w:r>
      <w:r w:rsidR="0018104E">
        <w:t> </w:t>
      </w:r>
      <w:r w:rsidRPr="00DE3B39">
        <w:t>gadu veikto ezera ūdens līmeņa ievērojamo pazemināšanu. Mūsdienās Sv. Helēnas aka ir labiekārtota un tās ūdeni joprojām izmanto dzeršanai.</w:t>
      </w:r>
      <w:r w:rsidR="006B0EE8">
        <w:t> </w:t>
      </w:r>
      <w:r w:rsidRPr="00DE3B39">
        <w:rPr>
          <w:vertAlign w:val="superscript"/>
        </w:rPr>
        <w:t>3</w:t>
      </w:r>
    </w:p>
    <w:p w14:paraId="421E19A3" w14:textId="77777777" w:rsidR="00311695" w:rsidRPr="006972D5" w:rsidRDefault="00311695" w:rsidP="005A38C2">
      <w:pPr>
        <w:ind w:right="567"/>
        <w:rPr>
          <w:b/>
          <w:bCs/>
        </w:rPr>
      </w:pPr>
      <w:r w:rsidRPr="006972D5">
        <w:rPr>
          <w:b/>
          <w:bCs/>
        </w:rPr>
        <w:t>Adamovas parks</w:t>
      </w:r>
    </w:p>
    <w:p w14:paraId="17CA6AAB" w14:textId="331FA1C9" w:rsidR="00311695" w:rsidRDefault="00311695" w:rsidP="005A38C2">
      <w:pPr>
        <w:ind w:right="567"/>
      </w:pPr>
      <w:r w:rsidRPr="006972D5">
        <w:t xml:space="preserve">Līdz mūsdienām </w:t>
      </w:r>
      <w:r>
        <w:t xml:space="preserve">parkā </w:t>
      </w:r>
      <w:r w:rsidRPr="006972D5">
        <w:t>ir saglabājušies</w:t>
      </w:r>
      <w:r>
        <w:t xml:space="preserve"> ap</w:t>
      </w:r>
      <w:r w:rsidRPr="006972D5">
        <w:t xml:space="preserve"> 200</w:t>
      </w:r>
      <w:r w:rsidR="006B0EE8">
        <w:t> </w:t>
      </w:r>
      <w:r w:rsidRPr="006972D5">
        <w:t>vec</w:t>
      </w:r>
      <w:r>
        <w:t>u</w:t>
      </w:r>
      <w:r w:rsidRPr="006972D5">
        <w:t xml:space="preserve"> kok</w:t>
      </w:r>
      <w:r>
        <w:t>u</w:t>
      </w:r>
      <w:r w:rsidRPr="006972D5">
        <w:t xml:space="preserve">, no tiem </w:t>
      </w:r>
      <w:r w:rsidR="00D05BF9">
        <w:t>trīs</w:t>
      </w:r>
      <w:r w:rsidRPr="006972D5">
        <w:t xml:space="preserve"> </w:t>
      </w:r>
      <w:r w:rsidR="00D05BF9">
        <w:t xml:space="preserve">parastās </w:t>
      </w:r>
      <w:r w:rsidRPr="006972D5">
        <w:t xml:space="preserve">liepas, </w:t>
      </w:r>
      <w:r w:rsidR="00D05BF9">
        <w:t>viena</w:t>
      </w:r>
      <w:r w:rsidRPr="006972D5">
        <w:t xml:space="preserve"> </w:t>
      </w:r>
      <w:r w:rsidR="00D05BF9">
        <w:t xml:space="preserve">parastā </w:t>
      </w:r>
      <w:r w:rsidRPr="006972D5">
        <w:t>goba un</w:t>
      </w:r>
      <w:r w:rsidR="00D05BF9">
        <w:t xml:space="preserve"> parastā</w:t>
      </w:r>
      <w:r w:rsidRPr="006972D5">
        <w:t xml:space="preserve"> kļava </w:t>
      </w:r>
      <w:r>
        <w:t>sasniedz</w:t>
      </w:r>
      <w:r w:rsidRPr="006972D5">
        <w:t xml:space="preserve"> dižkok</w:t>
      </w:r>
      <w:r>
        <w:t>u izmērus</w:t>
      </w:r>
      <w:r w:rsidRPr="006972D5">
        <w:t xml:space="preserve">. </w:t>
      </w:r>
      <w:r>
        <w:t xml:space="preserve">Agrākā parka platība nav skaidri zināma, bet vēl 90tajos gados bija saglabājušies atsevišķi parka fragmenti – tā </w:t>
      </w:r>
      <w:r w:rsidR="00D05BF9">
        <w:t>Z</w:t>
      </w:r>
      <w:r>
        <w:t xml:space="preserve"> daļā joprojām saglabājušies parkveida stādījumi ar līkumainu </w:t>
      </w:r>
      <w:r w:rsidR="00D05BF9">
        <w:t xml:space="preserve">parasto </w:t>
      </w:r>
      <w:r>
        <w:t>liepu aleju un dažādām koku grup</w:t>
      </w:r>
      <w:r w:rsidR="00D05BF9">
        <w:t>ā</w:t>
      </w:r>
      <w:r>
        <w:t xml:space="preserve">m (skatīt </w:t>
      </w:r>
      <w:r w:rsidR="00245E7B">
        <w:t>9</w:t>
      </w:r>
      <w:r>
        <w:t>.</w:t>
      </w:r>
      <w:r w:rsidR="00ED3A1E">
        <w:t> </w:t>
      </w:r>
      <w:r>
        <w:t>attēlu). Centrālā daļa tika pielāgota skolas vajadzībām. Nogāzē uz ezeru atradās lielas</w:t>
      </w:r>
      <w:r w:rsidR="00D05BF9">
        <w:t xml:space="preserve"> parasto</w:t>
      </w:r>
      <w:r>
        <w:t xml:space="preserve"> lazdu grupas. D</w:t>
      </w:r>
      <w:r w:rsidR="00D05BF9">
        <w:t xml:space="preserve"> </w:t>
      </w:r>
      <w:r>
        <w:t>puses nogāzē atradās ģimenes dārzi. Parka platība no 5,4</w:t>
      </w:r>
      <w:r w:rsidR="00ED3A1E">
        <w:t> </w:t>
      </w:r>
      <w:r>
        <w:t>ha ir samazinājusies līdz 3,3</w:t>
      </w:r>
      <w:r w:rsidR="00ED3A1E">
        <w:t> </w:t>
      </w:r>
      <w:r>
        <w:t>ha platībai. Vēl 90to gadu beigās, ierīkojot elektrolīniju, daļu vēsturiskā parka koku nocirta.</w:t>
      </w:r>
    </w:p>
    <w:p w14:paraId="4B6ADD8A" w14:textId="5F1F72D9" w:rsidR="00311695" w:rsidRDefault="00311695" w:rsidP="005A38C2">
      <w:pPr>
        <w:ind w:right="567"/>
      </w:pPr>
      <w:r>
        <w:t>Atbilstoši 1998.</w:t>
      </w:r>
      <w:r w:rsidR="003F749C">
        <w:t> </w:t>
      </w:r>
      <w:r>
        <w:t>gadā den</w:t>
      </w:r>
      <w:r w:rsidR="002B3D71">
        <w:t>d</w:t>
      </w:r>
      <w:r>
        <w:t>rologu veiktajam parka apsekojumam tajā tika konstatēta</w:t>
      </w:r>
      <w:r w:rsidR="002B3D71">
        <w:t xml:space="preserve"> parasto</w:t>
      </w:r>
      <w:r>
        <w:t xml:space="preserve"> liepu aleja, </w:t>
      </w:r>
      <w:r w:rsidR="002B3D71">
        <w:t xml:space="preserve">parasto </w:t>
      </w:r>
      <w:r>
        <w:t>liepu,</w:t>
      </w:r>
      <w:r w:rsidR="002B3D71">
        <w:t>parasto</w:t>
      </w:r>
      <w:r>
        <w:t xml:space="preserve"> kļavu un </w:t>
      </w:r>
      <w:r w:rsidR="002B3D71">
        <w:t xml:space="preserve">parasto </w:t>
      </w:r>
      <w:r>
        <w:t>ozolu rindas, vairāku sugu dzīvžogi, 17</w:t>
      </w:r>
      <w:r w:rsidR="006B0EE8">
        <w:t> </w:t>
      </w:r>
      <w:r>
        <w:t>vietējās (piem., ieva, osis, lazda, bērzs, bārbele, u.c.) un 24</w:t>
      </w:r>
      <w:r w:rsidR="006B0EE8">
        <w:t> </w:t>
      </w:r>
      <w:r>
        <w:t xml:space="preserve">citzemju (introducēto) skujkoku (baltegle, tūja un ciedrupriede) lapukoku un krūmu sugas. </w:t>
      </w:r>
    </w:p>
    <w:p w14:paraId="5DC1D28B" w14:textId="77777777" w:rsidR="00311695" w:rsidRDefault="00311695" w:rsidP="005A38C2">
      <w:pPr>
        <w:ind w:right="567"/>
      </w:pPr>
      <w:r w:rsidRPr="006972D5">
        <w:t>Pašlaik Adamovas parku sakopj vietējā pašvaldība. Parku plānots papildināt ar soliņiem, kopt un saglabāt, kā kultūrvēsturisku objektu ar vietējas nozīmes statusu.</w:t>
      </w:r>
    </w:p>
    <w:p w14:paraId="5CD72515" w14:textId="77777777" w:rsidR="00311695" w:rsidRDefault="00311695" w:rsidP="00311695">
      <w:pPr>
        <w:ind w:right="45"/>
        <w:rPr>
          <w:rFonts w:cstheme="minorHAnsi"/>
          <w:szCs w:val="22"/>
        </w:rPr>
      </w:pPr>
      <w:r>
        <w:rPr>
          <w:rFonts w:cstheme="minorHAnsi"/>
          <w:noProof/>
          <w:szCs w:val="22"/>
        </w:rPr>
        <w:drawing>
          <wp:inline distT="0" distB="0" distL="0" distR="0" wp14:anchorId="7F0182EE" wp14:editId="18531DA9">
            <wp:extent cx="5907942" cy="3905250"/>
            <wp:effectExtent l="19050" t="19050" r="17145" b="19050"/>
            <wp:docPr id="50" name="Picture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6" cstate="email">
                      <a:extLst>
                        <a:ext uri="{28A0092B-C50C-407E-A947-70E740481C1C}">
                          <a14:useLocalDpi xmlns:a14="http://schemas.microsoft.com/office/drawing/2010/main"/>
                        </a:ext>
                      </a:extLst>
                    </a:blip>
                    <a:srcRect/>
                    <a:stretch>
                      <a:fillRect/>
                    </a:stretch>
                  </pic:blipFill>
                  <pic:spPr bwMode="auto">
                    <a:xfrm>
                      <a:off x="0" y="0"/>
                      <a:ext cx="5952596" cy="3934767"/>
                    </a:xfrm>
                    <a:prstGeom prst="rect">
                      <a:avLst/>
                    </a:prstGeom>
                    <a:noFill/>
                    <a:ln w="12700">
                      <a:solidFill>
                        <a:schemeClr val="tx1"/>
                      </a:solidFill>
                    </a:ln>
                  </pic:spPr>
                </pic:pic>
              </a:graphicData>
            </a:graphic>
          </wp:inline>
        </w:drawing>
      </w:r>
    </w:p>
    <w:p w14:paraId="58F1DBB3" w14:textId="497F1BE3" w:rsidR="006152CA" w:rsidRPr="008F13A0" w:rsidRDefault="00245E7B" w:rsidP="005A38C2">
      <w:pPr>
        <w:widowControl w:val="0"/>
        <w:overflowPunct w:val="0"/>
        <w:autoSpaceDE w:val="0"/>
        <w:autoSpaceDN w:val="0"/>
        <w:adjustRightInd w:val="0"/>
        <w:spacing w:before="120" w:after="120"/>
        <w:ind w:right="567"/>
        <w:rPr>
          <w:sz w:val="20"/>
          <w:szCs w:val="20"/>
        </w:rPr>
      </w:pPr>
      <w:r>
        <w:rPr>
          <w:rFonts w:cstheme="minorHAnsi"/>
          <w:sz w:val="20"/>
          <w:szCs w:val="20"/>
        </w:rPr>
        <w:t>9</w:t>
      </w:r>
      <w:r w:rsidR="00311695" w:rsidRPr="008E6434">
        <w:rPr>
          <w:rFonts w:cstheme="minorHAnsi"/>
          <w:sz w:val="20"/>
          <w:szCs w:val="20"/>
        </w:rPr>
        <w:t>.</w:t>
      </w:r>
      <w:r w:rsidR="00ED3A1E">
        <w:t> </w:t>
      </w:r>
      <w:r w:rsidR="00311695" w:rsidRPr="008E6434">
        <w:rPr>
          <w:rFonts w:cstheme="minorHAnsi"/>
          <w:sz w:val="20"/>
          <w:szCs w:val="20"/>
        </w:rPr>
        <w:t>attēls</w:t>
      </w:r>
      <w:r w:rsidR="00155540">
        <w:rPr>
          <w:rFonts w:cstheme="minorHAnsi"/>
          <w:sz w:val="20"/>
          <w:szCs w:val="20"/>
        </w:rPr>
        <w:t>.</w:t>
      </w:r>
      <w:r w:rsidR="00311695" w:rsidRPr="008E6434">
        <w:rPr>
          <w:rFonts w:cstheme="minorHAnsi"/>
          <w:sz w:val="20"/>
          <w:szCs w:val="20"/>
        </w:rPr>
        <w:t xml:space="preserve"> Daļa no pašvaldības nozīmes dendroloģiskā stādijuma </w:t>
      </w:r>
      <w:r w:rsidR="00311695" w:rsidRPr="003F32E5">
        <w:rPr>
          <w:rFonts w:cstheme="minorHAnsi"/>
          <w:sz w:val="20"/>
          <w:szCs w:val="20"/>
        </w:rPr>
        <w:t>„</w:t>
      </w:r>
      <w:r w:rsidR="00311695" w:rsidRPr="008E6434">
        <w:rPr>
          <w:rFonts w:cstheme="minorHAnsi"/>
          <w:sz w:val="20"/>
          <w:szCs w:val="20"/>
        </w:rPr>
        <w:t xml:space="preserve">Adamovas muižas parks” no putna lidojuma. Attēlā redzama parkveida stādījumi ar līkumainu </w:t>
      </w:r>
      <w:r w:rsidR="002B3D71">
        <w:rPr>
          <w:rFonts w:cstheme="minorHAnsi"/>
          <w:sz w:val="20"/>
          <w:szCs w:val="20"/>
        </w:rPr>
        <w:t xml:space="preserve">parasto </w:t>
      </w:r>
      <w:r w:rsidR="00311695" w:rsidRPr="008E6434">
        <w:rPr>
          <w:rFonts w:cstheme="minorHAnsi"/>
          <w:sz w:val="20"/>
          <w:szCs w:val="20"/>
        </w:rPr>
        <w:t>liepu aleju un dažādām koku grupam Adamovas ezera piekrastē.</w:t>
      </w:r>
      <w:r w:rsidR="006152CA">
        <w:rPr>
          <w:rFonts w:cstheme="minorHAnsi"/>
          <w:sz w:val="20"/>
          <w:szCs w:val="20"/>
        </w:rPr>
        <w:t xml:space="preserve"> </w:t>
      </w:r>
      <w:r w:rsidR="006152CA">
        <w:rPr>
          <w:rFonts w:ascii="Calibri" w:hAnsi="Calibri" w:cs="Calibri"/>
          <w:color w:val="000000" w:themeColor="text1"/>
          <w:sz w:val="20"/>
          <w:szCs w:val="20"/>
        </w:rPr>
        <w:t xml:space="preserve">Foto uzņemts R virzienā, uzņemšanas vietas </w:t>
      </w:r>
      <w:r w:rsidR="006152CA" w:rsidRPr="00187C8A">
        <w:rPr>
          <w:rFonts w:ascii="Calibri" w:hAnsi="Calibri" w:cs="Calibri"/>
          <w:color w:val="000000" w:themeColor="text1"/>
          <w:sz w:val="20"/>
          <w:szCs w:val="20"/>
        </w:rPr>
        <w:t>koordinātes</w:t>
      </w:r>
      <w:r w:rsidR="006152CA">
        <w:rPr>
          <w:rFonts w:ascii="Calibri" w:hAnsi="Calibri" w:cs="Calibri"/>
          <w:color w:val="000000" w:themeColor="text1"/>
          <w:sz w:val="20"/>
          <w:szCs w:val="20"/>
        </w:rPr>
        <w:t>: X:273824 Y: 707236</w:t>
      </w:r>
      <w:r w:rsidR="008962E7">
        <w:rPr>
          <w:rFonts w:ascii="Calibri" w:hAnsi="Calibri" w:cs="Calibri"/>
          <w:color w:val="000000" w:themeColor="text1"/>
          <w:sz w:val="20"/>
          <w:szCs w:val="20"/>
        </w:rPr>
        <w:t>.</w:t>
      </w:r>
    </w:p>
    <w:p w14:paraId="257B837A" w14:textId="77777777" w:rsidR="00311695" w:rsidRDefault="00311695" w:rsidP="005A38C2">
      <w:pPr>
        <w:ind w:right="567"/>
        <w:rPr>
          <w:rFonts w:cstheme="minorHAnsi"/>
          <w:szCs w:val="22"/>
        </w:rPr>
      </w:pPr>
    </w:p>
    <w:p w14:paraId="17558A06" w14:textId="65225352" w:rsidR="00AC0D34" w:rsidRPr="00AC0D34" w:rsidRDefault="00AC0D34" w:rsidP="005A38C2">
      <w:pPr>
        <w:ind w:right="567"/>
        <w:rPr>
          <w:vertAlign w:val="superscript"/>
        </w:rPr>
      </w:pPr>
      <w:r w:rsidRPr="00260871">
        <w:t>19.</w:t>
      </w:r>
      <w:r>
        <w:t> </w:t>
      </w:r>
      <w:r w:rsidRPr="00260871">
        <w:t>gadsimta sākumā muižas laikos Adamovas ezera R krastā tika iestādīta liepu aleja, kas veidojusi taisnstūra formu. Aleja veica zināmu aizsargfunkciju: tā ierobežoja muižas ābeļdārzu. Alejas celiņi bija grantēti un allaž priekšzīmīgā kārtībā. Vecākie koki Adamovā ir alejā, kas ved no autobusu pieturas uz Sv. Helēnas aku. Liepām ir ap 200</w:t>
      </w:r>
      <w:r>
        <w:t> </w:t>
      </w:r>
      <w:r w:rsidRPr="00260871">
        <w:t>gadu. Muižnieka Karaulova laikā Adamovā bija ļoti liela vērība pievērsta dārzkopībai un parka iekārtošanai. Šai laikā tika iestādītie koki (liepas, gobas), kuri arī tagad veido Adamovas parku</w:t>
      </w:r>
      <w:r>
        <w:t xml:space="preserve"> (skatīt 9. attēlu). </w:t>
      </w:r>
      <w:r>
        <w:rPr>
          <w:vertAlign w:val="superscript"/>
        </w:rPr>
        <w:t>11</w:t>
      </w:r>
    </w:p>
    <w:p w14:paraId="0E6F9858" w14:textId="725DE636" w:rsidR="00311695" w:rsidRPr="008E6434" w:rsidRDefault="00311695" w:rsidP="005A38C2">
      <w:pPr>
        <w:ind w:right="567"/>
      </w:pPr>
      <w:r w:rsidRPr="00260871">
        <w:t>Šai laikā Adamovas parkus kopa, atjaunoja un veidoja dārznieks igaunis Kiss. Skolu audzēkņi strādāja viņa vadībā. Adamovā tika iekopts zemeņu lauks,</w:t>
      </w:r>
      <w:r w:rsidRPr="009C5513">
        <w:t xml:space="preserve"> avenāju s</w:t>
      </w:r>
      <w:r>
        <w:t>tādījumi, vīnogulāju dārzs, apīņ</w:t>
      </w:r>
      <w:r w:rsidRPr="009C5513">
        <w:t xml:space="preserve">u dārzs, </w:t>
      </w:r>
      <w:r>
        <w:t xml:space="preserve">rabarberu lauks. Tika iestādīti </w:t>
      </w:r>
      <w:r w:rsidR="006B0EE8">
        <w:t xml:space="preserve">divi </w:t>
      </w:r>
      <w:r>
        <w:t>ābeļ</w:t>
      </w:r>
      <w:r w:rsidRPr="009C5513">
        <w:t>dārzi. A</w:t>
      </w:r>
      <w:r>
        <w:t>pkārtni gleznoja neskaitāmas puķ</w:t>
      </w:r>
      <w:r w:rsidRPr="009C5513">
        <w:t xml:space="preserve">u dobes, kurās </w:t>
      </w:r>
      <w:r>
        <w:t>krāšņi ziedēja rozes, kreses un citas puķ</w:t>
      </w:r>
      <w:r w:rsidRPr="009C5513">
        <w:t>es</w:t>
      </w:r>
      <w:r>
        <w:t>. Tika iestādīti ceriņ</w:t>
      </w:r>
      <w:r w:rsidRPr="009C5513">
        <w:t>u un mežrožu krūmi.</w:t>
      </w:r>
      <w:r>
        <w:t xml:space="preserve"> Kā jau minēts iepriekš Latvijas brīvvalsts laikā 1920.</w:t>
      </w:r>
      <w:r w:rsidR="003F749C">
        <w:t> </w:t>
      </w:r>
      <w:r>
        <w:t>gadā te tika ierīkota pirmā bērnu</w:t>
      </w:r>
      <w:r w:rsidRPr="00DE3B39">
        <w:t xml:space="preserve"> patversme</w:t>
      </w:r>
      <w:r>
        <w:t xml:space="preserve"> </w:t>
      </w:r>
      <w:r w:rsidRPr="00DE3B39">
        <w:t>Latgalē</w:t>
      </w:r>
      <w:r>
        <w:t xml:space="preserve">, kuru bieži apmeklēja </w:t>
      </w:r>
      <w:r w:rsidRPr="008E6434">
        <w:t>Tautas labklājības ministrs Vladislavs Rubuļs u.c. Patversmē</w:t>
      </w:r>
      <w:r w:rsidR="002B3D71">
        <w:t xml:space="preserve"> – </w:t>
      </w:r>
      <w:r w:rsidRPr="008E6434">
        <w:t>skolā 20.</w:t>
      </w:r>
      <w:r w:rsidR="00ED3A1E">
        <w:t> </w:t>
      </w:r>
      <w:r w:rsidRPr="008E6434">
        <w:t>gs. 30.</w:t>
      </w:r>
      <w:r w:rsidR="00ED3A1E">
        <w:t> </w:t>
      </w:r>
      <w:r w:rsidRPr="008E6434">
        <w:t>gados aktīvi darbojās 763.</w:t>
      </w:r>
      <w:r w:rsidR="00ED3A1E">
        <w:t> </w:t>
      </w:r>
      <w:r w:rsidRPr="008E6434">
        <w:t>Adamovas mazpulks, viņiem bija sava bibliotēka, arī izstāžu zāle ar Pētera Smagiņa u.</w:t>
      </w:r>
      <w:r w:rsidR="006E0B3D">
        <w:t> </w:t>
      </w:r>
      <w:r w:rsidRPr="008E6434">
        <w:t>c. mākslinieku gleznām. Skolā bieži notika dzejas vakari, teātra izrādes.</w:t>
      </w:r>
      <w:r w:rsidR="006B0EE8">
        <w:t> </w:t>
      </w:r>
      <w:r w:rsidRPr="00DE16D4">
        <w:rPr>
          <w:vertAlign w:val="superscript"/>
        </w:rPr>
        <w:t>36</w:t>
      </w:r>
      <w:r>
        <w:t xml:space="preserve"> 1925.</w:t>
      </w:r>
      <w:r w:rsidR="003F749C">
        <w:t> </w:t>
      </w:r>
      <w:r>
        <w:t>gadā Latgales Dziesm</w:t>
      </w:r>
      <w:r w:rsidR="006E0B3D">
        <w:t>u</w:t>
      </w:r>
      <w:r>
        <w:t xml:space="preserve"> svētku laikā Adamovu apmeklēja Latvijas Valsts pirmais prezidents Jānis Čakste. Savukārt 1936.</w:t>
      </w:r>
      <w:r w:rsidR="003F749C">
        <w:t> </w:t>
      </w:r>
      <w:r>
        <w:t xml:space="preserve">gadā </w:t>
      </w:r>
      <w:r w:rsidRPr="00DE16D4">
        <w:t>Latvijas Otr</w:t>
      </w:r>
      <w:r>
        <w:t>o</w:t>
      </w:r>
      <w:r w:rsidRPr="00DE16D4">
        <w:t xml:space="preserve"> Pļaujas svētk</w:t>
      </w:r>
      <w:r>
        <w:t>u laikā</w:t>
      </w:r>
      <w:r w:rsidRPr="00DE16D4">
        <w:t xml:space="preserve"> </w:t>
      </w:r>
      <w:r>
        <w:t xml:space="preserve">Adamovu apmeklēja </w:t>
      </w:r>
      <w:r w:rsidRPr="009C5513">
        <w:t>Latvijas Valsts prezidents Kārlis Ulmanis un Kara ministr</w:t>
      </w:r>
      <w:r>
        <w:t xml:space="preserve">s Jānis Balodis. Viņi krastmalā </w:t>
      </w:r>
      <w:r w:rsidRPr="009C5513">
        <w:t>iestādīja divus ozolus. 1992.</w:t>
      </w:r>
      <w:r w:rsidR="003F749C">
        <w:t> </w:t>
      </w:r>
      <w:r w:rsidRPr="009C5513">
        <w:t>gadā pie ozoliem tika atklāts u</w:t>
      </w:r>
      <w:r>
        <w:t>n iesvētīts piemiņas akmens Kārļ</w:t>
      </w:r>
      <w:r w:rsidRPr="009C5513">
        <w:t>a</w:t>
      </w:r>
      <w:r>
        <w:t xml:space="preserve"> Ulmaņa piemiņ</w:t>
      </w:r>
      <w:r w:rsidRPr="009C5513">
        <w:t>ai</w:t>
      </w:r>
      <w:r>
        <w:t xml:space="preserve"> (skatīt </w:t>
      </w:r>
      <w:r w:rsidR="00245E7B">
        <w:t>1</w:t>
      </w:r>
      <w:r>
        <w:t>0.</w:t>
      </w:r>
      <w:r w:rsidR="006B0EE8">
        <w:t> </w:t>
      </w:r>
      <w:r>
        <w:t>attēlu).</w:t>
      </w:r>
      <w:r w:rsidR="006B0EE8">
        <w:t> </w:t>
      </w:r>
      <w:r>
        <w:rPr>
          <w:vertAlign w:val="superscript"/>
        </w:rPr>
        <w:t>11</w:t>
      </w:r>
    </w:p>
    <w:p w14:paraId="6A342435" w14:textId="77777777" w:rsidR="00311695" w:rsidRDefault="00311695" w:rsidP="00311695">
      <w:pPr>
        <w:ind w:right="45"/>
        <w:rPr>
          <w:rFonts w:cstheme="minorHAnsi"/>
          <w:szCs w:val="22"/>
        </w:rPr>
      </w:pPr>
      <w:r>
        <w:rPr>
          <w:rFonts w:cstheme="minorHAnsi"/>
          <w:noProof/>
          <w:szCs w:val="22"/>
          <w:lang w:val="en-US" w:eastAsia="en-US"/>
        </w:rPr>
        <w:drawing>
          <wp:inline distT="0" distB="0" distL="0" distR="0" wp14:anchorId="0A136A18" wp14:editId="11C9F77B">
            <wp:extent cx="5916930" cy="3268229"/>
            <wp:effectExtent l="19050" t="19050" r="26670" b="2794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7" cstate="email">
                      <a:extLst>
                        <a:ext uri="{28A0092B-C50C-407E-A947-70E740481C1C}">
                          <a14:useLocalDpi xmlns:a14="http://schemas.microsoft.com/office/drawing/2010/main"/>
                        </a:ext>
                      </a:extLst>
                    </a:blip>
                    <a:srcRect/>
                    <a:stretch>
                      <a:fillRect/>
                    </a:stretch>
                  </pic:blipFill>
                  <pic:spPr bwMode="auto">
                    <a:xfrm>
                      <a:off x="0" y="0"/>
                      <a:ext cx="5962776" cy="3293552"/>
                    </a:xfrm>
                    <a:prstGeom prst="rect">
                      <a:avLst/>
                    </a:prstGeom>
                    <a:noFill/>
                    <a:ln w="12700">
                      <a:solidFill>
                        <a:schemeClr val="tx1"/>
                      </a:solidFill>
                    </a:ln>
                  </pic:spPr>
                </pic:pic>
              </a:graphicData>
            </a:graphic>
          </wp:inline>
        </w:drawing>
      </w:r>
    </w:p>
    <w:p w14:paraId="6D5E06F4" w14:textId="20564496" w:rsidR="00311695" w:rsidRPr="00DE3B39" w:rsidRDefault="00245E7B" w:rsidP="005A38C2">
      <w:pPr>
        <w:ind w:right="567"/>
        <w:rPr>
          <w:rFonts w:cstheme="minorHAnsi"/>
          <w:sz w:val="20"/>
          <w:szCs w:val="20"/>
        </w:rPr>
      </w:pPr>
      <w:r>
        <w:rPr>
          <w:rFonts w:cstheme="minorHAnsi"/>
          <w:sz w:val="20"/>
          <w:szCs w:val="20"/>
        </w:rPr>
        <w:t>10</w:t>
      </w:r>
      <w:r w:rsidR="00311695" w:rsidRPr="00DE3B39">
        <w:rPr>
          <w:rFonts w:cstheme="minorHAnsi"/>
          <w:sz w:val="20"/>
          <w:szCs w:val="20"/>
        </w:rPr>
        <w:t>.</w:t>
      </w:r>
      <w:r w:rsidR="006B0EE8">
        <w:t> </w:t>
      </w:r>
      <w:r w:rsidR="00311695" w:rsidRPr="00DE3B39">
        <w:rPr>
          <w:rFonts w:cstheme="minorHAnsi"/>
          <w:sz w:val="20"/>
          <w:szCs w:val="20"/>
        </w:rPr>
        <w:t>attēls</w:t>
      </w:r>
      <w:r w:rsidR="00155540">
        <w:rPr>
          <w:rFonts w:cstheme="minorHAnsi"/>
          <w:sz w:val="20"/>
          <w:szCs w:val="20"/>
        </w:rPr>
        <w:t>.</w:t>
      </w:r>
      <w:r w:rsidR="00311695" w:rsidRPr="00DE3B39">
        <w:rPr>
          <w:rFonts w:cstheme="minorHAnsi"/>
          <w:sz w:val="20"/>
          <w:szCs w:val="20"/>
        </w:rPr>
        <w:t xml:space="preserve"> Valsts prezidents Dr. K.Ulmanis</w:t>
      </w:r>
      <w:r w:rsidR="00311695">
        <w:rPr>
          <w:rFonts w:cstheme="minorHAnsi"/>
          <w:sz w:val="20"/>
          <w:szCs w:val="20"/>
        </w:rPr>
        <w:t xml:space="preserve">, </w:t>
      </w:r>
      <w:r w:rsidR="00311695" w:rsidRPr="00DE3B39">
        <w:rPr>
          <w:rFonts w:cstheme="minorHAnsi"/>
          <w:sz w:val="20"/>
          <w:szCs w:val="20"/>
        </w:rPr>
        <w:t>kara ministrs ģen. Balodis ar kundzi un pavadoņi laivā</w:t>
      </w:r>
      <w:r w:rsidR="00311695">
        <w:rPr>
          <w:rFonts w:cstheme="minorHAnsi"/>
          <w:sz w:val="20"/>
          <w:szCs w:val="20"/>
        </w:rPr>
        <w:t>,</w:t>
      </w:r>
      <w:r w:rsidR="00311695" w:rsidRPr="004313C3">
        <w:rPr>
          <w:rFonts w:cstheme="minorHAnsi"/>
          <w:sz w:val="20"/>
          <w:szCs w:val="20"/>
        </w:rPr>
        <w:t xml:space="preserve"> braucie</w:t>
      </w:r>
      <w:r w:rsidR="00311695">
        <w:rPr>
          <w:rFonts w:cstheme="minorHAnsi"/>
          <w:sz w:val="20"/>
          <w:szCs w:val="20"/>
        </w:rPr>
        <w:t>na laikā</w:t>
      </w:r>
      <w:r w:rsidR="00311695" w:rsidRPr="004313C3">
        <w:rPr>
          <w:rFonts w:cstheme="minorHAnsi"/>
          <w:sz w:val="20"/>
          <w:szCs w:val="20"/>
        </w:rPr>
        <w:t xml:space="preserve"> uz kādu no Adamovas ezera salām</w:t>
      </w:r>
      <w:r w:rsidR="00311695">
        <w:rPr>
          <w:rFonts w:cstheme="minorHAnsi"/>
          <w:sz w:val="20"/>
          <w:szCs w:val="20"/>
        </w:rPr>
        <w:t xml:space="preserve"> 1936.</w:t>
      </w:r>
      <w:r w:rsidR="006B0EE8">
        <w:t> </w:t>
      </w:r>
      <w:r w:rsidR="00311695">
        <w:rPr>
          <w:rFonts w:cstheme="minorHAnsi"/>
          <w:sz w:val="20"/>
          <w:szCs w:val="20"/>
        </w:rPr>
        <w:t>gadā</w:t>
      </w:r>
      <w:r w:rsidR="00311695" w:rsidRPr="00D024A6">
        <w:t xml:space="preserve"> </w:t>
      </w:r>
      <w:r w:rsidR="00311695" w:rsidRPr="00D024A6">
        <w:rPr>
          <w:rFonts w:cstheme="minorHAnsi"/>
          <w:sz w:val="20"/>
          <w:szCs w:val="20"/>
        </w:rPr>
        <w:t xml:space="preserve">Latvijas Otro Pļaujas svētku </w:t>
      </w:r>
      <w:r w:rsidR="00311695">
        <w:rPr>
          <w:rFonts w:cstheme="minorHAnsi"/>
          <w:sz w:val="20"/>
          <w:szCs w:val="20"/>
        </w:rPr>
        <w:t>ietvaros</w:t>
      </w:r>
      <w:r w:rsidR="00311695" w:rsidRPr="00DE3B39">
        <w:rPr>
          <w:rFonts w:cstheme="minorHAnsi"/>
          <w:sz w:val="20"/>
          <w:szCs w:val="20"/>
        </w:rPr>
        <w:t xml:space="preserve">. </w:t>
      </w:r>
      <w:r w:rsidR="00311695" w:rsidRPr="00803832">
        <w:rPr>
          <w:rFonts w:cstheme="minorHAnsi"/>
          <w:sz w:val="20"/>
          <w:szCs w:val="20"/>
        </w:rPr>
        <w:t xml:space="preserve">Foto: No portāla </w:t>
      </w:r>
      <w:r w:rsidR="00311695" w:rsidRPr="00803832">
        <w:rPr>
          <w:szCs w:val="22"/>
        </w:rPr>
        <w:t>„</w:t>
      </w:r>
      <w:r w:rsidR="00311695" w:rsidRPr="00803832">
        <w:rPr>
          <w:rFonts w:cstheme="minorHAnsi"/>
          <w:sz w:val="20"/>
          <w:szCs w:val="20"/>
        </w:rPr>
        <w:t>Zudusī Latvija” arhīva.</w:t>
      </w:r>
    </w:p>
    <w:p w14:paraId="4B3DA897" w14:textId="77777777" w:rsidR="00311695" w:rsidRDefault="00311695" w:rsidP="005A38C2">
      <w:pPr>
        <w:ind w:right="567"/>
      </w:pPr>
    </w:p>
    <w:p w14:paraId="18A4F109" w14:textId="77777777" w:rsidR="008F56F4" w:rsidRDefault="00311695" w:rsidP="005A38C2">
      <w:pPr>
        <w:ind w:right="567"/>
      </w:pPr>
      <w:r w:rsidRPr="00DA6863">
        <w:t xml:space="preserve">DP teritorijā </w:t>
      </w:r>
      <w:r>
        <w:t xml:space="preserve">un apkārtnē </w:t>
      </w:r>
      <w:r w:rsidRPr="00DA6863">
        <w:t xml:space="preserve">bez valsts vai vietējas nozīmes kultūrvēsturiskajiem objektiem ir arī daudzi citi ievērības cienīgi kultūrvēsturiski objekti un ainavas elementi tajā skaitā dižkoki muižu un kapu apkārtnēs, </w:t>
      </w:r>
      <w:r>
        <w:t>kā arī</w:t>
      </w:r>
      <w:r w:rsidRPr="00DA6863">
        <w:t xml:space="preserve"> laukakmeņi.</w:t>
      </w:r>
    </w:p>
    <w:p w14:paraId="2AB1C2AF" w14:textId="34EFB2B7" w:rsidR="00311695" w:rsidRPr="00DA6863" w:rsidRDefault="008F56F4" w:rsidP="005A38C2">
      <w:pPr>
        <w:ind w:right="567"/>
      </w:pPr>
      <w:r>
        <w:t xml:space="preserve">Par DP teritorijas </w:t>
      </w:r>
      <w:r w:rsidR="00311695">
        <w:t>kult</w:t>
      </w:r>
      <w:r w:rsidR="002B3D71">
        <w:t>ū</w:t>
      </w:r>
      <w:r w:rsidR="00311695">
        <w:t xml:space="preserve">rvēsturisko nozīmību </w:t>
      </w:r>
      <w:r>
        <w:t>vēsta</w:t>
      </w:r>
      <w:r w:rsidR="00311695">
        <w:t xml:space="preserve"> arī Adamovas ezera līču un salu</w:t>
      </w:r>
      <w:r>
        <w:t xml:space="preserve"> un pussalu</w:t>
      </w:r>
      <w:r w:rsidR="00311695">
        <w:t xml:space="preserve"> nosaukumi,</w:t>
      </w:r>
      <w:r>
        <w:t xml:space="preserve"> kas saistāmi ar teritorijas vēsturisko apsaimniekošanu, </w:t>
      </w:r>
      <w:r w:rsidR="00311695">
        <w:t xml:space="preserve">piemēram, </w:t>
      </w:r>
      <w:r w:rsidR="00311695" w:rsidRPr="003429BB">
        <w:t>Garā</w:t>
      </w:r>
      <w:r w:rsidR="00311695">
        <w:t>s</w:t>
      </w:r>
      <w:r w:rsidR="00311695" w:rsidRPr="003429BB">
        <w:t xml:space="preserve"> sala</w:t>
      </w:r>
      <w:r w:rsidR="00311695">
        <w:t>s daļu nosaukumi</w:t>
      </w:r>
      <w:r w:rsidR="00311695" w:rsidRPr="003429BB">
        <w:t xml:space="preserve">. Vienu </w:t>
      </w:r>
      <w:r>
        <w:t xml:space="preserve">tās </w:t>
      </w:r>
      <w:r w:rsidR="00311695" w:rsidRPr="003429BB">
        <w:t xml:space="preserve">daļu sauc par Teļa salu, otru – par Siena salu. Agrāk tās bija divas atsevišķas ezera salas, bet pēc tam, kad tika pazemināts ezera ūdens līmenis, tās savienojās. </w:t>
      </w:r>
      <w:r w:rsidR="00311695">
        <w:t xml:space="preserve">Salu </w:t>
      </w:r>
      <w:r w:rsidR="00311695" w:rsidRPr="003429BB">
        <w:t xml:space="preserve">nosaukumi </w:t>
      </w:r>
      <w:r w:rsidR="00311695">
        <w:t>veidojušies laikos, kad</w:t>
      </w:r>
      <w:r w:rsidR="00311695" w:rsidRPr="003429BB">
        <w:t xml:space="preserve"> uz salām veda ganīt lopus. Uz Siena salas ir saglabājušies mežsarga mājas pamati. </w:t>
      </w:r>
      <w:r w:rsidR="00311695">
        <w:t>Uz salas</w:t>
      </w:r>
      <w:r w:rsidR="00311695" w:rsidRPr="003429BB">
        <w:t xml:space="preserve"> dzīvoja mežsarg</w:t>
      </w:r>
      <w:r w:rsidR="00311695">
        <w:t xml:space="preserve">s, kurš </w:t>
      </w:r>
      <w:r w:rsidR="00311695" w:rsidRPr="003429BB">
        <w:t>audzē</w:t>
      </w:r>
      <w:r w:rsidR="00311695">
        <w:t>ja</w:t>
      </w:r>
      <w:r w:rsidR="00311695" w:rsidRPr="003429BB">
        <w:t xml:space="preserve"> fazān</w:t>
      </w:r>
      <w:r w:rsidR="00311695">
        <w:t>us</w:t>
      </w:r>
      <w:r w:rsidR="00311695" w:rsidRPr="003429BB">
        <w:t>,</w:t>
      </w:r>
      <w:r w:rsidR="00311695">
        <w:t xml:space="preserve"> lai</w:t>
      </w:r>
      <w:r w:rsidR="00311695" w:rsidRPr="003429BB">
        <w:t xml:space="preserve"> muižkungs </w:t>
      </w:r>
      <w:r w:rsidR="00311695">
        <w:t xml:space="preserve">uz šo salu varētu doties </w:t>
      </w:r>
      <w:r w:rsidR="00311695" w:rsidRPr="003429BB">
        <w:t>medību izklaidēs</w:t>
      </w:r>
      <w:r w:rsidR="00311695">
        <w:t>. Savukārt uz Ozola salu vēl pirms 1.</w:t>
      </w:r>
      <w:r w:rsidR="00ED3A1E">
        <w:t> </w:t>
      </w:r>
      <w:r w:rsidR="00311695">
        <w:t xml:space="preserve">Pasaules kara </w:t>
      </w:r>
      <w:r w:rsidR="00311695" w:rsidRPr="00D0469C">
        <w:t xml:space="preserve">no Adamovas muižas veda koka pāļu tilts un tā bija iecienīta vietējā muižkunga atpūtas vieta. </w:t>
      </w:r>
      <w:r w:rsidR="00311695">
        <w:t>T</w:t>
      </w:r>
      <w:r w:rsidR="00311695" w:rsidRPr="00D0469C">
        <w:t>ilta pāļi bija atrodami vēl 1940.</w:t>
      </w:r>
      <w:r w:rsidR="003F749C">
        <w:t> </w:t>
      </w:r>
      <w:r w:rsidR="00311695" w:rsidRPr="00D0469C">
        <w:t>gadu beigās.</w:t>
      </w:r>
      <w:r w:rsidR="006B0EE8">
        <w:t> </w:t>
      </w:r>
      <w:r w:rsidR="00311695" w:rsidRPr="00D0469C">
        <w:rPr>
          <w:vertAlign w:val="superscript"/>
        </w:rPr>
        <w:t>3</w:t>
      </w:r>
    </w:p>
    <w:p w14:paraId="00867D62" w14:textId="77777777" w:rsidR="00311695" w:rsidRDefault="00311695" w:rsidP="005A38C2">
      <w:pPr>
        <w:ind w:right="567"/>
        <w:rPr>
          <w:rFonts w:cstheme="minorHAnsi"/>
          <w:szCs w:val="22"/>
        </w:rPr>
      </w:pPr>
    </w:p>
    <w:p w14:paraId="1B5B0F35" w14:textId="77777777" w:rsidR="00E25C6D" w:rsidRPr="0091520A" w:rsidRDefault="00E25C6D" w:rsidP="005A38C2">
      <w:pPr>
        <w:pStyle w:val="Heading3"/>
        <w:ind w:right="567"/>
      </w:pPr>
      <w:bookmarkStart w:id="60" w:name="_Toc431457508"/>
      <w:bookmarkEnd w:id="58"/>
      <w:r w:rsidRPr="0091520A">
        <w:t>1.1.6. Valsts un pašvaldības institūciju funkcijas un atbildība aizsargājamā teritorijā</w:t>
      </w:r>
      <w:bookmarkEnd w:id="60"/>
    </w:p>
    <w:p w14:paraId="0F632E96" w14:textId="1D02DF30" w:rsidR="00E25C6D" w:rsidRDefault="00E25C6D" w:rsidP="005A38C2">
      <w:pPr>
        <w:ind w:right="567"/>
      </w:pPr>
      <w:r>
        <w:t>DP</w:t>
      </w:r>
      <w:r w:rsidRPr="00457482">
        <w:t xml:space="preserve"> atrodas </w:t>
      </w:r>
      <w:r>
        <w:t>Rēzek</w:t>
      </w:r>
      <w:r w:rsidR="002B3D71">
        <w:t>n</w:t>
      </w:r>
      <w:r>
        <w:t xml:space="preserve">es novada </w:t>
      </w:r>
      <w:r w:rsidRPr="00457482">
        <w:t>adm</w:t>
      </w:r>
      <w:r>
        <w:t>inistratīvajā teritorijā</w:t>
      </w:r>
      <w:r w:rsidRPr="00457482">
        <w:t>. Novadu pašvaldība darbojas atbilstoši likuma „Par pašvaldībām” ietvaros, kā arī citu normatīvo aktu ietvaros.</w:t>
      </w:r>
      <w:r>
        <w:t xml:space="preserve"> Attiecībā uz </w:t>
      </w:r>
      <w:r w:rsidRPr="00B04E49">
        <w:t>ĪADT</w:t>
      </w:r>
      <w:r w:rsidRPr="00457482">
        <w:t>, pašvaldībai ir tiesības izdot saistoš</w:t>
      </w:r>
      <w:r>
        <w:t>o</w:t>
      </w:r>
      <w:r w:rsidRPr="00457482">
        <w:t xml:space="preserve">s noteikumus un paredzēt administratīvo atbildību par to pārkāpšanu, ja tas nav paredzēts likumos par publiskā lietošanā esošo </w:t>
      </w:r>
      <w:r w:rsidRPr="005E73BC">
        <w:t>mežu un ūdeņu,</w:t>
      </w:r>
      <w:r w:rsidRPr="00457482">
        <w:t xml:space="preserve"> kā arī par republikas pilsētas vai novada </w:t>
      </w:r>
      <w:r>
        <w:t>ĪA</w:t>
      </w:r>
      <w:r w:rsidRPr="00457482">
        <w:t xml:space="preserve"> dabas un kultūras objektu aizsardzību un uzturēšanu. </w:t>
      </w:r>
      <w:r>
        <w:t xml:space="preserve">Likuma </w:t>
      </w:r>
      <w:r w:rsidRPr="000D0EA9">
        <w:t>„</w:t>
      </w:r>
      <w:r>
        <w:t>Par pašvaldībām” 15.</w:t>
      </w:r>
      <w:r w:rsidR="00ED3A1E">
        <w:t> </w:t>
      </w:r>
      <w:r>
        <w:t>panta 3.</w:t>
      </w:r>
      <w:r w:rsidR="00ED3A1E">
        <w:t> </w:t>
      </w:r>
      <w:r>
        <w:t xml:space="preserve">daļā ir noteikts, ka: </w:t>
      </w:r>
      <w:r w:rsidRPr="000D0EA9">
        <w:t>„</w:t>
      </w:r>
      <w:r>
        <w:t>Viena no pašvaldības</w:t>
      </w:r>
      <w:r w:rsidRPr="007064FA">
        <w:t xml:space="preserve"> autonom</w:t>
      </w:r>
      <w:r>
        <w:t xml:space="preserve">ajām funkcijām ir </w:t>
      </w:r>
      <w:r w:rsidRPr="007064FA">
        <w:t xml:space="preserve">noteikt kārtību, kādā izmantojami </w:t>
      </w:r>
      <w:r w:rsidRPr="007064FA">
        <w:rPr>
          <w:u w:val="single"/>
        </w:rPr>
        <w:t>publiskā lietošanā esošie meži un ūdeņi</w:t>
      </w:r>
      <w:r w:rsidRPr="007064FA">
        <w:t>,</w:t>
      </w:r>
      <w:r>
        <w:t xml:space="preserve"> ja likumos nav noteikts citādi”</w:t>
      </w:r>
      <w:r w:rsidR="002B3D71">
        <w:t>.</w:t>
      </w:r>
    </w:p>
    <w:p w14:paraId="6AFEEB29" w14:textId="2D989D00" w:rsidR="00E25C6D" w:rsidRDefault="00E25C6D" w:rsidP="005A38C2">
      <w:pPr>
        <w:ind w:right="567"/>
      </w:pPr>
      <w:r w:rsidRPr="00457482">
        <w:t xml:space="preserve">Likumā „Par pašvaldībām” noteiktajā kārtībā pašvaldībām ir pienākums izstrādāt pašvaldības teritorijas attīstības programmu un teritorijas plānojumu, nodrošināt teritorijas attīstības programmas realizāciju un teritorijas plānojuma administratīvo pārraudzību, kā arī pašvaldības funkcija ir noteikt zemes izmantošanas un apbūves kārtību atbilstoši pašvaldības teritorijas plānojumam. Plašāk par </w:t>
      </w:r>
      <w:r>
        <w:t>DP ietilpstošās novada</w:t>
      </w:r>
      <w:r w:rsidRPr="00457482">
        <w:t xml:space="preserve"> </w:t>
      </w:r>
      <w:r>
        <w:t>pašvaldības</w:t>
      </w:r>
      <w:r w:rsidRPr="00457482">
        <w:t xml:space="preserve"> teritoriju attīstības plānošanas dokum</w:t>
      </w:r>
      <w:r>
        <w:t>entiem skatīt DA</w:t>
      </w:r>
      <w:r w:rsidRPr="00457482">
        <w:t xml:space="preserve"> plāna 1.1.2.</w:t>
      </w:r>
      <w:r w:rsidR="00ED3A1E">
        <w:t> </w:t>
      </w:r>
      <w:r>
        <w:t>no</w:t>
      </w:r>
      <w:r w:rsidRPr="00457482">
        <w:t>daļā</w:t>
      </w:r>
      <w:r>
        <w:t xml:space="preserve">. </w:t>
      </w:r>
      <w:r w:rsidRPr="00B37EE9">
        <w:t>Ļoti būtiska ir pašvaldības ieinteresētība vides aizsardzības jautājumu risināšanā, kas galvenokārt ir atkarīga no pašvaldības darbinieku izglītības līmeņa, vides apziņas.</w:t>
      </w:r>
    </w:p>
    <w:p w14:paraId="5090665A" w14:textId="77777777" w:rsidR="00E25C6D" w:rsidRPr="008F6A32" w:rsidRDefault="00E25C6D" w:rsidP="005A38C2">
      <w:pPr>
        <w:ind w:right="567"/>
        <w:rPr>
          <w:strike/>
        </w:rPr>
      </w:pPr>
      <w:r>
        <w:t>Šobrīd DP</w:t>
      </w:r>
      <w:r w:rsidRPr="00457482">
        <w:t xml:space="preserve"> pārvaldi īsten</w:t>
      </w:r>
      <w:r>
        <w:t>o</w:t>
      </w:r>
      <w:r w:rsidRPr="00457482">
        <w:t xml:space="preserve"> VARAM pakļautībā esošā </w:t>
      </w:r>
      <w:r>
        <w:t>DAP (par kontroli un apsaimniekošanas pasākumiem Latgales reģionā atbildīgā struktūrvienība –</w:t>
      </w:r>
      <w:r w:rsidRPr="00457482">
        <w:t xml:space="preserve"> </w:t>
      </w:r>
      <w:r>
        <w:t>Latgales</w:t>
      </w:r>
      <w:r w:rsidRPr="00457482">
        <w:t xml:space="preserve"> reģionālā administrācija</w:t>
      </w:r>
      <w:r>
        <w:t>)</w:t>
      </w:r>
      <w:r w:rsidRPr="00457482">
        <w:t>, k</w:t>
      </w:r>
      <w:r>
        <w:t>as uzrauga DA</w:t>
      </w:r>
      <w:r w:rsidRPr="00457482">
        <w:t xml:space="preserve"> plāna izstrādes gaitu un </w:t>
      </w:r>
      <w:r>
        <w:t xml:space="preserve">kam jāveicina </w:t>
      </w:r>
      <w:r w:rsidRPr="00457482">
        <w:t>tā ieviešanu.</w:t>
      </w:r>
      <w:r>
        <w:t xml:space="preserve"> </w:t>
      </w:r>
    </w:p>
    <w:p w14:paraId="4EB3583F" w14:textId="349A2314" w:rsidR="00E25C6D" w:rsidRDefault="00E25C6D" w:rsidP="005A38C2">
      <w:pPr>
        <w:ind w:right="567"/>
      </w:pPr>
      <w:r w:rsidRPr="00457482">
        <w:t>Dabas aizsardzības prasības nosaka Sugu un biotopu aizsardzības likums (2000) un likums „Par īpaši aizsargājamām dabas teritorijām” (1993) un tiem pakārtotie normatīvie akti</w:t>
      </w:r>
      <w:r>
        <w:t>. Š</w:t>
      </w:r>
      <w:r w:rsidRPr="00457482">
        <w:t xml:space="preserve">o nosacījumu ievērošanu kontrolē </w:t>
      </w:r>
      <w:r>
        <w:t>DAP</w:t>
      </w:r>
      <w:r w:rsidRPr="00457482">
        <w:t>. Meža apsaimniekošanas un izmantošanas normatīvo aktu ievērošanu teritorijā kontrolē V</w:t>
      </w:r>
      <w:r>
        <w:t>MD</w:t>
      </w:r>
      <w:r w:rsidRPr="00457482">
        <w:t xml:space="preserve"> </w:t>
      </w:r>
      <w:r w:rsidR="001107B4" w:rsidRPr="001107B4">
        <w:t>Austrumlatgales</w:t>
      </w:r>
      <w:r w:rsidR="001107B4">
        <w:t xml:space="preserve"> </w:t>
      </w:r>
      <w:r w:rsidRPr="00457482">
        <w:t xml:space="preserve">virsmežniecība. </w:t>
      </w:r>
      <w:r>
        <w:t>VVD</w:t>
      </w:r>
      <w:r w:rsidR="00955865">
        <w:t xml:space="preserve"> Rēzeknes</w:t>
      </w:r>
      <w:r>
        <w:t xml:space="preserve"> </w:t>
      </w:r>
      <w:r w:rsidRPr="00457482">
        <w:t>reģionālā vides pārvalde veic vides aizsardzības un dabas resursu izmantošanas valsts kontroli.</w:t>
      </w:r>
    </w:p>
    <w:p w14:paraId="514D42A6" w14:textId="08E18BE0" w:rsidR="00E25C6D" w:rsidRPr="00457482" w:rsidRDefault="00E25C6D" w:rsidP="005A38C2">
      <w:pPr>
        <w:ind w:right="567"/>
      </w:pPr>
      <w:r>
        <w:t xml:space="preserve">LAD </w:t>
      </w:r>
      <w:r w:rsidR="001107B4">
        <w:t xml:space="preserve">Austrumlatgales </w:t>
      </w:r>
      <w:r w:rsidRPr="00457482">
        <w:t>reģionālā lauksaimniecības pārvalde uzrauga normatīvo aktu ievērošanu lauksaimniecības nozarē un pilda ar lauksaimniecību un lauku atbalsta politikas īstenošanu saistītas funkcijas.</w:t>
      </w:r>
    </w:p>
    <w:p w14:paraId="3240D906" w14:textId="313E810D" w:rsidR="00E25C6D" w:rsidRDefault="00E25C6D" w:rsidP="005A38C2">
      <w:pPr>
        <w:ind w:right="567"/>
      </w:pPr>
      <w:r>
        <w:t>DP pierobežā</w:t>
      </w:r>
      <w:r w:rsidRPr="00457482">
        <w:t xml:space="preserve"> esošo autoceļu uzturēšanu veic VAS „Latvijas Valsts ceļi”, novada pašvaldība un zemes īpašnieki tiem piederošajos ceļu posmos.</w:t>
      </w:r>
    </w:p>
    <w:p w14:paraId="45E996D4" w14:textId="77777777" w:rsidR="006B4E78" w:rsidRPr="006B4E78" w:rsidRDefault="006B4E78" w:rsidP="005A38C2">
      <w:pPr>
        <w:ind w:right="567"/>
      </w:pPr>
    </w:p>
    <w:p w14:paraId="3E593A26" w14:textId="50ACAF2A" w:rsidR="00311695" w:rsidRPr="007D255B" w:rsidRDefault="00311695" w:rsidP="005A38C2">
      <w:pPr>
        <w:pStyle w:val="Heading2"/>
        <w:ind w:right="567"/>
      </w:pPr>
      <w:r w:rsidRPr="007D255B">
        <w:t>1.2. NORMATĪVO AKTU NORMAS, KAS ATTIECAS UZ DABAS PARKA TERITORIJU</w:t>
      </w:r>
      <w:bookmarkStart w:id="61" w:name="_Toc373149589"/>
      <w:bookmarkStart w:id="62" w:name="_Toc403034076"/>
      <w:bookmarkStart w:id="63" w:name="_Toc431457510"/>
    </w:p>
    <w:p w14:paraId="00188D3D" w14:textId="2F79842B" w:rsidR="00311695" w:rsidRPr="00A961B4" w:rsidRDefault="00311695" w:rsidP="005A38C2">
      <w:pPr>
        <w:ind w:right="567"/>
      </w:pPr>
      <w:r>
        <w:t>DP teritorijā</w:t>
      </w:r>
      <w:r w:rsidRPr="00A961B4">
        <w:t xml:space="preserve"> ir saistoši Latvijas Republikas</w:t>
      </w:r>
      <w:r>
        <w:t xml:space="preserve"> normatīvie akti, kas regulē ĪADT</w:t>
      </w:r>
      <w:r w:rsidRPr="00A961B4">
        <w:t xml:space="preserve"> aizsardzību un izmantošanu, kā arī normatīvie akti, kas regulē saimnieciskās darbības, kas veicamas teritorijā (mežsaimniecība, </w:t>
      </w:r>
      <w:r>
        <w:t xml:space="preserve">lauksaimniecība, </w:t>
      </w:r>
      <w:r w:rsidRPr="00A961B4">
        <w:t>tūrisma attīstība un citas). Tāpat teritorijai saistoši normatīvie akti, kas regulē teritorij</w:t>
      </w:r>
      <w:r>
        <w:t>ā sastopamo biotopu (meži, zālāji, ezeri, upes</w:t>
      </w:r>
      <w:r w:rsidRPr="00A961B4">
        <w:t xml:space="preserve"> un citi) izmantošanu un vispārējie īpašuma tiesības regulējošie normatīvie akti. Tikpat nozīmīgas ir valsts mēroga programmas un stratēģijas, kas ietekmē teritorijas izmantošanas prioritātes. </w:t>
      </w:r>
    </w:p>
    <w:p w14:paraId="48EF10EF" w14:textId="77777777" w:rsidR="00311695" w:rsidRPr="00A961B4" w:rsidRDefault="00311695" w:rsidP="005A38C2">
      <w:pPr>
        <w:ind w:right="567"/>
      </w:pPr>
      <w:r>
        <w:t>DP</w:t>
      </w:r>
      <w:r w:rsidRPr="00A961B4">
        <w:t xml:space="preserve"> izmantošanu regulē ne tikai Latvijas Republikas normatīvie akti, saistoši ir arī </w:t>
      </w:r>
      <w:r>
        <w:t>ES</w:t>
      </w:r>
      <w:r w:rsidRPr="00A961B4">
        <w:t xml:space="preserve"> Direktīvu un Latvijas ratificēto konvenciju nosacījumi un prasības. </w:t>
      </w:r>
    </w:p>
    <w:p w14:paraId="16698E60" w14:textId="77777777" w:rsidR="00311695" w:rsidRDefault="00311695" w:rsidP="005A38C2">
      <w:pPr>
        <w:ind w:right="567"/>
      </w:pPr>
      <w:r w:rsidRPr="00A961B4">
        <w:t xml:space="preserve">Būtiskākie no normatīvajiem aktiem uzskaitīti tālākajās nodaļās, aprakstot arī kā tieši konkrētais normatīvais akts ietekmē </w:t>
      </w:r>
      <w:r>
        <w:t>DP teritorijas izmantošanu.</w:t>
      </w:r>
    </w:p>
    <w:p w14:paraId="6A87A90D" w14:textId="77777777" w:rsidR="00311695" w:rsidRPr="00613483" w:rsidRDefault="00311695" w:rsidP="00D62B9C">
      <w:pPr>
        <w:ind w:right="567"/>
      </w:pPr>
    </w:p>
    <w:p w14:paraId="716D500E" w14:textId="0D787885" w:rsidR="00311695" w:rsidRPr="0091520A" w:rsidRDefault="00311695" w:rsidP="00D62B9C">
      <w:pPr>
        <w:pStyle w:val="Heading3"/>
        <w:ind w:right="567"/>
      </w:pPr>
      <w:r w:rsidRPr="0091520A">
        <w:t>1.2.</w:t>
      </w:r>
      <w:r>
        <w:t>1</w:t>
      </w:r>
      <w:r w:rsidRPr="0091520A">
        <w:t>. Starptautiskās</w:t>
      </w:r>
      <w:r w:rsidR="00845DB3">
        <w:t xml:space="preserve"> un ES noteiktās</w:t>
      </w:r>
      <w:r w:rsidRPr="0091520A">
        <w:t xml:space="preserve"> saistības</w:t>
      </w:r>
    </w:p>
    <w:p w14:paraId="054E4A33" w14:textId="0CEE3792" w:rsidR="00845DB3" w:rsidRPr="00845DB3" w:rsidRDefault="00845DB3" w:rsidP="00D62B9C">
      <w:pPr>
        <w:ind w:right="567"/>
        <w:rPr>
          <w:rFonts w:eastAsia="Calibri"/>
          <w:lang w:eastAsia="ar-SA"/>
        </w:rPr>
      </w:pPr>
      <w:r w:rsidRPr="00845DB3">
        <w:rPr>
          <w:rFonts w:eastAsia="Calibri"/>
          <w:lang w:eastAsia="ar-SA"/>
        </w:rPr>
        <w:t>Apvienot Nāciju Organizācijas 1992.</w:t>
      </w:r>
      <w:r w:rsidR="003F749C">
        <w:t> </w:t>
      </w:r>
      <w:r w:rsidRPr="00845DB3">
        <w:rPr>
          <w:rFonts w:eastAsia="Calibri"/>
          <w:lang w:eastAsia="ar-SA"/>
        </w:rPr>
        <w:t>gada 5.</w:t>
      </w:r>
      <w:r w:rsidR="003F749C">
        <w:t> </w:t>
      </w:r>
      <w:r w:rsidRPr="00845DB3">
        <w:rPr>
          <w:rFonts w:eastAsia="Calibri"/>
          <w:lang w:eastAsia="ar-SA"/>
        </w:rPr>
        <w:t>jūnija Riodežaneiro konvencija “</w:t>
      </w:r>
      <w:r w:rsidRPr="00845DB3">
        <w:rPr>
          <w:rFonts w:eastAsia="Calibri"/>
          <w:b/>
          <w:bCs/>
          <w:lang w:eastAsia="ar-SA"/>
        </w:rPr>
        <w:t>Par bioloģisko daudzveidību</w:t>
      </w:r>
      <w:r w:rsidRPr="00845DB3">
        <w:rPr>
          <w:rFonts w:eastAsia="Calibri"/>
          <w:lang w:eastAsia="ar-SA"/>
        </w:rPr>
        <w:t>”, kurai Latvija pievienojās ar likumu “Par 1992.</w:t>
      </w:r>
      <w:r w:rsidR="003F749C">
        <w:t> </w:t>
      </w:r>
      <w:r w:rsidRPr="00845DB3">
        <w:rPr>
          <w:rFonts w:eastAsia="Calibri"/>
          <w:lang w:eastAsia="ar-SA"/>
        </w:rPr>
        <w:t>gada 5.</w:t>
      </w:r>
      <w:r w:rsidR="003F749C">
        <w:t> </w:t>
      </w:r>
      <w:r w:rsidRPr="00845DB3">
        <w:rPr>
          <w:rFonts w:eastAsia="Calibri"/>
          <w:lang w:eastAsia="ar-SA"/>
        </w:rPr>
        <w:t>jūnija Riodežaneiro konvenciju par bioloģisko daudzveidību”. Šīs konvencijas uzdevumi ir bioloģiskās daudzveidības saglabāšana un dzīvās dabas ilgtspējīga izmantošana.</w:t>
      </w:r>
    </w:p>
    <w:p w14:paraId="27813D14" w14:textId="77777777" w:rsidR="00845DB3" w:rsidRPr="00845DB3" w:rsidRDefault="00845DB3" w:rsidP="00D62B9C">
      <w:pPr>
        <w:ind w:right="567"/>
        <w:rPr>
          <w:rFonts w:eastAsia="Calibri"/>
          <w:lang w:eastAsia="ar-SA"/>
        </w:rPr>
      </w:pPr>
    </w:p>
    <w:p w14:paraId="2410E4BC" w14:textId="24ABDA83" w:rsidR="00845DB3" w:rsidRPr="00845DB3" w:rsidRDefault="00845DB3" w:rsidP="00D62B9C">
      <w:pPr>
        <w:ind w:right="567"/>
        <w:rPr>
          <w:rFonts w:eastAsia="Calibri"/>
          <w:lang w:eastAsia="ar-SA"/>
        </w:rPr>
      </w:pPr>
      <w:r w:rsidRPr="00845DB3">
        <w:rPr>
          <w:rFonts w:eastAsia="Calibri"/>
          <w:lang w:eastAsia="ar-SA"/>
        </w:rPr>
        <w:t>Eiropas Padomes 1979.</w:t>
      </w:r>
      <w:r w:rsidR="003F749C">
        <w:t> </w:t>
      </w:r>
      <w:r w:rsidRPr="00845DB3">
        <w:rPr>
          <w:rFonts w:eastAsia="Calibri"/>
          <w:lang w:eastAsia="ar-SA"/>
        </w:rPr>
        <w:t>gada 16.</w:t>
      </w:r>
      <w:r w:rsidR="003F749C">
        <w:t> </w:t>
      </w:r>
      <w:r w:rsidRPr="00845DB3">
        <w:rPr>
          <w:rFonts w:eastAsia="Calibri"/>
          <w:lang w:eastAsia="ar-SA"/>
        </w:rPr>
        <w:t>septembra Bernes konvencija “</w:t>
      </w:r>
      <w:r w:rsidRPr="00845DB3">
        <w:rPr>
          <w:rFonts w:eastAsia="Calibri"/>
          <w:b/>
          <w:bCs/>
          <w:lang w:eastAsia="ar-SA"/>
        </w:rPr>
        <w:t>Par Eiropas dzīvās dabas un dabisko dzīvotņu aizsardzību</w:t>
      </w:r>
      <w:r w:rsidRPr="00845DB3">
        <w:rPr>
          <w:rFonts w:eastAsia="Calibri"/>
          <w:lang w:eastAsia="ar-SA"/>
        </w:rPr>
        <w:t>”, kas Latvijā apstiprināta ar likumu “Par 1979.</w:t>
      </w:r>
      <w:r w:rsidR="003F749C">
        <w:t> </w:t>
      </w:r>
      <w:r w:rsidRPr="00845DB3">
        <w:rPr>
          <w:rFonts w:eastAsia="Calibri"/>
          <w:lang w:eastAsia="ar-SA"/>
        </w:rPr>
        <w:t xml:space="preserve">gada Bernes konvenciju par Eiropas dzīvās dabas un dabisko dzīvotņu saglabāšanu”. Šīs konvencijas mērķis ir aizsargāt savvaļas floru un faunu </w:t>
      </w:r>
      <w:r w:rsidRPr="00845DB3">
        <w:rPr>
          <w:rFonts w:eastAsia="Calibri"/>
          <w:lang w:eastAsia="ar-SA"/>
        </w:rPr>
        <w:lastRenderedPageBreak/>
        <w:t>un to dabiskās dzīvotnes, īpaši tās sugas un dzīvotnes, kuru aizsardzībai nepieciešama vairāku valstu sadarbība, kā arī veicināt šādu sadarbību. Īpaša vērība pievērsta apdraudētajām un izzūdošajām sugām, tai skaitā apdraudētajām un izzūdošajām migrējošajām sugām.</w:t>
      </w:r>
    </w:p>
    <w:p w14:paraId="3723CA2D" w14:textId="77777777" w:rsidR="00845DB3" w:rsidRPr="00845DB3" w:rsidRDefault="00845DB3" w:rsidP="00D62B9C">
      <w:pPr>
        <w:ind w:right="567"/>
        <w:rPr>
          <w:rFonts w:eastAsia="Calibri"/>
          <w:lang w:eastAsia="ar-SA"/>
        </w:rPr>
      </w:pPr>
    </w:p>
    <w:p w14:paraId="1AAB8CCF" w14:textId="14C65040" w:rsidR="00E33892" w:rsidRDefault="00845DB3" w:rsidP="00D62B9C">
      <w:pPr>
        <w:ind w:right="567"/>
        <w:rPr>
          <w:rFonts w:eastAsia="Calibri"/>
          <w:lang w:eastAsia="ar-SA"/>
        </w:rPr>
      </w:pPr>
      <w:r w:rsidRPr="00845DB3">
        <w:rPr>
          <w:rFonts w:eastAsia="Calibri"/>
          <w:lang w:eastAsia="ar-SA"/>
        </w:rPr>
        <w:t>Eiropas Padomes 2000.</w:t>
      </w:r>
      <w:r w:rsidR="003F749C">
        <w:t> </w:t>
      </w:r>
      <w:r w:rsidRPr="00845DB3">
        <w:rPr>
          <w:rFonts w:eastAsia="Calibri"/>
          <w:lang w:eastAsia="ar-SA"/>
        </w:rPr>
        <w:t>gada 20.</w:t>
      </w:r>
      <w:r w:rsidR="003F749C">
        <w:t> </w:t>
      </w:r>
      <w:r w:rsidRPr="00845DB3">
        <w:rPr>
          <w:rFonts w:eastAsia="Calibri"/>
          <w:lang w:eastAsia="ar-SA"/>
        </w:rPr>
        <w:t xml:space="preserve">oktobra Eiropas ainavu konvencija Latvijā pieņemta ar likumu </w:t>
      </w:r>
      <w:r w:rsidRPr="00E33892">
        <w:rPr>
          <w:rFonts w:eastAsia="Calibri"/>
          <w:b/>
          <w:bCs/>
          <w:lang w:eastAsia="ar-SA"/>
        </w:rPr>
        <w:t>“Par Eiropas ainavu konvenciju</w:t>
      </w:r>
      <w:r w:rsidRPr="00845DB3">
        <w:rPr>
          <w:rFonts w:eastAsia="Calibri"/>
          <w:lang w:eastAsia="ar-SA"/>
        </w:rPr>
        <w:t>”, kur dalībvalstis apstiprina, ka Eiropas ainavu kvalitāte un daudzveidība ir kopīgs resurss un, ka ir jāsadarbojas, lai tās aizsargātu un pārvaldītu, kā arī veiktu plānošanu, vēloties īstenot jaunu instrumentu, kas īpaši domāts Eiropas visu ainavu aizsardzībai, pārvaldībai un plānošanai.</w:t>
      </w:r>
      <w:r w:rsidR="00E33892">
        <w:rPr>
          <w:rFonts w:eastAsia="Calibri"/>
          <w:lang w:eastAsia="ar-SA"/>
        </w:rPr>
        <w:t xml:space="preserve"> </w:t>
      </w:r>
      <w:r w:rsidR="00E33892" w:rsidRPr="00412677">
        <w:rPr>
          <w:rFonts w:eastAsia="Calibri"/>
          <w:lang w:eastAsia="ar-SA"/>
        </w:rPr>
        <w:t xml:space="preserve">Līdz ar </w:t>
      </w:r>
      <w:r w:rsidR="00E33892" w:rsidRPr="00457482">
        <w:rPr>
          <w:rFonts w:eastAsia="Calibri"/>
          <w:lang w:eastAsia="ar-SA"/>
        </w:rPr>
        <w:t>likumu „Par Eiropas ainavu konvenciju”</w:t>
      </w:r>
      <w:r w:rsidR="00E33892" w:rsidRPr="00412677">
        <w:rPr>
          <w:rFonts w:eastAsia="Calibri"/>
          <w:lang w:eastAsia="ar-SA"/>
        </w:rPr>
        <w:t xml:space="preserve"> Latvija apņēmās izstrādāt un īstenot valsts ainavu politiku, tajā ietverot Konvencijas 5. un 6.</w:t>
      </w:r>
      <w:r w:rsidR="003F749C">
        <w:t> </w:t>
      </w:r>
      <w:r w:rsidR="00E33892" w:rsidRPr="00412677">
        <w:rPr>
          <w:rFonts w:eastAsia="Calibri"/>
          <w:lang w:eastAsia="ar-SA"/>
        </w:rPr>
        <w:t>pantā noteiktos pasākumus</w:t>
      </w:r>
      <w:r w:rsidR="00E33892">
        <w:rPr>
          <w:rFonts w:eastAsia="Calibri"/>
          <w:lang w:eastAsia="ar-SA"/>
        </w:rPr>
        <w:t>.</w:t>
      </w:r>
    </w:p>
    <w:p w14:paraId="478D8EA5" w14:textId="77777777" w:rsidR="00845DB3" w:rsidRPr="00845DB3" w:rsidRDefault="00845DB3" w:rsidP="00D62B9C">
      <w:pPr>
        <w:ind w:right="567"/>
        <w:rPr>
          <w:rFonts w:eastAsia="Calibri"/>
          <w:lang w:eastAsia="ar-SA"/>
        </w:rPr>
      </w:pPr>
    </w:p>
    <w:p w14:paraId="1CA61B19" w14:textId="2D805B06" w:rsidR="00845DB3" w:rsidRPr="00845DB3" w:rsidRDefault="00845DB3" w:rsidP="00D62B9C">
      <w:pPr>
        <w:ind w:right="567"/>
        <w:rPr>
          <w:rFonts w:eastAsia="Calibri"/>
          <w:lang w:eastAsia="ar-SA"/>
        </w:rPr>
      </w:pPr>
      <w:r w:rsidRPr="00845DB3">
        <w:rPr>
          <w:rFonts w:eastAsia="Calibri"/>
          <w:lang w:eastAsia="ar-SA"/>
        </w:rPr>
        <w:t>Apvienoto Nāciju Organizācijas Eiropas Ekonomikas komisijas konvencijas “Par pieeju informācijai, sabiedrības dalību lēmumu pieņemšanā un iespēju vērsties tiesu iestādēs saistībā ar vides jautājumiem” (</w:t>
      </w:r>
      <w:r w:rsidRPr="00E33892">
        <w:rPr>
          <w:rFonts w:eastAsia="Calibri"/>
          <w:b/>
          <w:bCs/>
          <w:lang w:eastAsia="ar-SA"/>
        </w:rPr>
        <w:t>Orhūsas konvencija)</w:t>
      </w:r>
      <w:r w:rsidRPr="00845DB3">
        <w:rPr>
          <w:rFonts w:eastAsia="Calibri"/>
          <w:lang w:eastAsia="ar-SA"/>
        </w:rPr>
        <w:t xml:space="preserve"> (pieņemta ar likumu “Par 1998.</w:t>
      </w:r>
      <w:r w:rsidR="003F749C">
        <w:t> </w:t>
      </w:r>
      <w:r w:rsidRPr="00845DB3">
        <w:rPr>
          <w:rFonts w:eastAsia="Calibri"/>
          <w:lang w:eastAsia="ar-SA"/>
        </w:rPr>
        <w:t>gada 25.</w:t>
      </w:r>
      <w:r w:rsidR="003F749C">
        <w:t> </w:t>
      </w:r>
      <w:r w:rsidRPr="00845DB3">
        <w:rPr>
          <w:rFonts w:eastAsia="Calibri"/>
          <w:lang w:eastAsia="ar-SA"/>
        </w:rPr>
        <w:t>jūnija Orhūsas konvenciju par pieeju informācijai, sabiedrības dalību lēmumu pieņemšanā un iespēju griezties tiesu iestādēs saistībā ar vides jautājumiem”), mērķis ir nodrošināt sabiedrības informēšanu, piekļūšanu informācijai, piedalīties lēmumu pieņemšanā un griezties tiesu iestādēs saistībā ar vides jautājumiem.</w:t>
      </w:r>
    </w:p>
    <w:p w14:paraId="2B6A48AD" w14:textId="77777777" w:rsidR="00845DB3" w:rsidRPr="00845DB3" w:rsidRDefault="00845DB3" w:rsidP="00D62B9C">
      <w:pPr>
        <w:ind w:right="567"/>
        <w:rPr>
          <w:rFonts w:eastAsia="Calibri"/>
          <w:lang w:eastAsia="ar-SA"/>
        </w:rPr>
      </w:pPr>
    </w:p>
    <w:p w14:paraId="2772F056" w14:textId="2595DA4F" w:rsidR="00845DB3" w:rsidRPr="00845DB3" w:rsidRDefault="00845DB3" w:rsidP="00D62B9C">
      <w:pPr>
        <w:ind w:right="567"/>
        <w:rPr>
          <w:rFonts w:eastAsia="Calibri"/>
          <w:lang w:eastAsia="ar-SA"/>
        </w:rPr>
      </w:pPr>
      <w:r w:rsidRPr="00845DB3">
        <w:rPr>
          <w:rFonts w:eastAsia="Calibri"/>
          <w:lang w:eastAsia="ar-SA"/>
        </w:rPr>
        <w:t>Apvienoto Nāciju Organizācijas 1979.</w:t>
      </w:r>
      <w:r w:rsidR="003F749C">
        <w:t> </w:t>
      </w:r>
      <w:r w:rsidRPr="00845DB3">
        <w:rPr>
          <w:rFonts w:eastAsia="Calibri"/>
          <w:lang w:eastAsia="ar-SA"/>
        </w:rPr>
        <w:t>gada 23.</w:t>
      </w:r>
      <w:r w:rsidR="003F749C">
        <w:t> </w:t>
      </w:r>
      <w:r w:rsidRPr="00845DB3">
        <w:rPr>
          <w:rFonts w:eastAsia="Calibri"/>
          <w:lang w:eastAsia="ar-SA"/>
        </w:rPr>
        <w:t>jūnija Bonnas konvencija par migrējošo savvaļas dzīvnieku sugu aizsardzību (</w:t>
      </w:r>
      <w:r w:rsidRPr="00E33892">
        <w:rPr>
          <w:rFonts w:eastAsia="Calibri"/>
          <w:b/>
          <w:bCs/>
          <w:lang w:eastAsia="ar-SA"/>
        </w:rPr>
        <w:t>Bonnas konvencija</w:t>
      </w:r>
      <w:r w:rsidRPr="00845DB3">
        <w:rPr>
          <w:rFonts w:eastAsia="Calibri"/>
          <w:lang w:eastAsia="ar-SA"/>
        </w:rPr>
        <w:t>) (pieņemta ar likumu “Par 1979.</w:t>
      </w:r>
      <w:r w:rsidR="003F749C">
        <w:t> </w:t>
      </w:r>
      <w:r w:rsidRPr="00845DB3">
        <w:rPr>
          <w:rFonts w:eastAsia="Calibri"/>
          <w:lang w:eastAsia="ar-SA"/>
        </w:rPr>
        <w:t>gada Bonnas konvenciju par migrējošo savvaļas dzīvnieku sugu aizsardzību”). Konvencija nosaka apdraudētās migrējošās sugas, migrējošās sugas, kurām ir nelabvēlīgs aizsardzības statuss, kā arī principus, kas jāņem vērā, īstenojot minēto sugu aizsardzības pasākumus.</w:t>
      </w:r>
    </w:p>
    <w:p w14:paraId="7F7AE4C3" w14:textId="77777777" w:rsidR="00845DB3" w:rsidRPr="00845DB3" w:rsidRDefault="00845DB3" w:rsidP="00D62B9C">
      <w:pPr>
        <w:ind w:right="567"/>
        <w:rPr>
          <w:rFonts w:eastAsia="Calibri"/>
          <w:lang w:eastAsia="ar-SA"/>
        </w:rPr>
      </w:pPr>
    </w:p>
    <w:p w14:paraId="28A6FEA8" w14:textId="401F00D1" w:rsidR="00845DB3" w:rsidRPr="00845DB3" w:rsidRDefault="00845DB3" w:rsidP="00D62B9C">
      <w:pPr>
        <w:ind w:right="567"/>
        <w:rPr>
          <w:rFonts w:eastAsia="Calibri"/>
          <w:lang w:eastAsia="ar-SA"/>
        </w:rPr>
      </w:pPr>
      <w:r w:rsidRPr="00E33892">
        <w:rPr>
          <w:rFonts w:eastAsia="Calibri"/>
          <w:b/>
          <w:bCs/>
          <w:lang w:eastAsia="ar-SA"/>
        </w:rPr>
        <w:t>1991.</w:t>
      </w:r>
      <w:r w:rsidR="003F749C">
        <w:t> </w:t>
      </w:r>
      <w:r w:rsidRPr="00E33892">
        <w:rPr>
          <w:rFonts w:eastAsia="Calibri"/>
          <w:b/>
          <w:bCs/>
          <w:lang w:eastAsia="ar-SA"/>
        </w:rPr>
        <w:t>gada 4.</w:t>
      </w:r>
      <w:r w:rsidR="003F749C">
        <w:t> </w:t>
      </w:r>
      <w:r w:rsidRPr="00E33892">
        <w:rPr>
          <w:rFonts w:eastAsia="Calibri"/>
          <w:b/>
          <w:bCs/>
          <w:lang w:eastAsia="ar-SA"/>
        </w:rPr>
        <w:t>decembra līgums par sikspārņu aizsardzību Eiropā</w:t>
      </w:r>
      <w:r w:rsidRPr="00845DB3">
        <w:rPr>
          <w:rFonts w:eastAsia="Calibri"/>
          <w:lang w:eastAsia="ar-SA"/>
        </w:rPr>
        <w:t xml:space="preserve"> (pieņemts ar MK 2003.</w:t>
      </w:r>
      <w:r w:rsidR="003F749C">
        <w:t> </w:t>
      </w:r>
      <w:r w:rsidRPr="00845DB3">
        <w:rPr>
          <w:rFonts w:eastAsia="Calibri"/>
          <w:lang w:eastAsia="ar-SA"/>
        </w:rPr>
        <w:t>gada 7.</w:t>
      </w:r>
      <w:r w:rsidR="003F749C">
        <w:t> </w:t>
      </w:r>
      <w:r w:rsidRPr="00845DB3">
        <w:rPr>
          <w:rFonts w:eastAsia="Calibri"/>
          <w:lang w:eastAsia="ar-SA"/>
        </w:rPr>
        <w:t>janvāra noteikumiem Nr.</w:t>
      </w:r>
      <w:r w:rsidR="003F749C">
        <w:t> </w:t>
      </w:r>
      <w:r w:rsidRPr="00845DB3">
        <w:rPr>
          <w:rFonts w:eastAsia="Calibri"/>
          <w:lang w:eastAsia="ar-SA"/>
        </w:rPr>
        <w:t>10 “Noteikumi par līgumu par sikspārņu aizsardzību Eiropā”). Līgums izriet no 1979.</w:t>
      </w:r>
      <w:r w:rsidR="003F749C">
        <w:t> </w:t>
      </w:r>
      <w:r w:rsidRPr="00845DB3">
        <w:rPr>
          <w:rFonts w:eastAsia="Calibri"/>
          <w:lang w:eastAsia="ar-SA"/>
        </w:rPr>
        <w:t>gada Bonnas konvencijas un nosaka sikspārņu aizsardzības principus.</w:t>
      </w:r>
    </w:p>
    <w:p w14:paraId="29844993" w14:textId="77777777" w:rsidR="00845DB3" w:rsidRPr="00845DB3" w:rsidRDefault="00845DB3" w:rsidP="00D62B9C">
      <w:pPr>
        <w:ind w:right="567"/>
        <w:rPr>
          <w:rFonts w:eastAsia="Calibri"/>
          <w:lang w:eastAsia="ar-SA"/>
        </w:rPr>
      </w:pPr>
    </w:p>
    <w:p w14:paraId="53075E60" w14:textId="6F24AAB7" w:rsidR="00845DB3" w:rsidRPr="00845DB3" w:rsidRDefault="00845DB3" w:rsidP="00D62B9C">
      <w:pPr>
        <w:ind w:right="567"/>
        <w:rPr>
          <w:rFonts w:eastAsia="Calibri"/>
          <w:lang w:eastAsia="ar-SA"/>
        </w:rPr>
      </w:pPr>
      <w:r w:rsidRPr="00E33892">
        <w:rPr>
          <w:rFonts w:eastAsia="Calibri"/>
          <w:b/>
          <w:bCs/>
          <w:lang w:eastAsia="ar-SA"/>
        </w:rPr>
        <w:t>Eiropas Parlamenta un Padomes 2009.</w:t>
      </w:r>
      <w:r w:rsidR="00ED3A1E">
        <w:t> </w:t>
      </w:r>
      <w:r w:rsidRPr="00E33892">
        <w:rPr>
          <w:rFonts w:eastAsia="Calibri"/>
          <w:b/>
          <w:bCs/>
          <w:lang w:eastAsia="ar-SA"/>
        </w:rPr>
        <w:t>gada 30.</w:t>
      </w:r>
      <w:r w:rsidR="00ED3A1E">
        <w:t> </w:t>
      </w:r>
      <w:r w:rsidRPr="00E33892">
        <w:rPr>
          <w:rFonts w:eastAsia="Calibri"/>
          <w:b/>
          <w:bCs/>
          <w:lang w:eastAsia="ar-SA"/>
        </w:rPr>
        <w:t>novembra direktīva 2009/147/EK par savvaļas putnu aizsardzību</w:t>
      </w:r>
      <w:r w:rsidRPr="00845DB3">
        <w:rPr>
          <w:rFonts w:eastAsia="Calibri"/>
          <w:lang w:eastAsia="ar-SA"/>
        </w:rPr>
        <w:t xml:space="preserve"> pieņemta, lai saglabātu migrējošo sugu populācijas tādā līmenī, kas atbilst īpašajām ekoloģiskajām, zinātniskajām un kultūras prasībām, tai pašā laikā ņemot vērā ekonomiskās un rekreācijas vajadzības, vai lai regulētu šo sugu populāciju lielumu atbilstību šim līmenim.</w:t>
      </w:r>
      <w:r w:rsidR="006B4E78">
        <w:rPr>
          <w:rFonts w:eastAsia="Calibri"/>
          <w:lang w:eastAsia="ar-SA"/>
        </w:rPr>
        <w:t xml:space="preserve"> DP teritorijā konstatēta</w:t>
      </w:r>
      <w:r w:rsidR="006A6707">
        <w:rPr>
          <w:rFonts w:eastAsia="Calibri"/>
          <w:lang w:eastAsia="ar-SA"/>
        </w:rPr>
        <w:t>s</w:t>
      </w:r>
      <w:r w:rsidR="006B4E78">
        <w:rPr>
          <w:rFonts w:eastAsia="Calibri"/>
          <w:lang w:eastAsia="ar-SA"/>
        </w:rPr>
        <w:t xml:space="preserve"> </w:t>
      </w:r>
      <w:r w:rsidR="003B04F0">
        <w:rPr>
          <w:rFonts w:eastAsia="Calibri"/>
          <w:lang w:eastAsia="ar-SA"/>
        </w:rPr>
        <w:t>19</w:t>
      </w:r>
      <w:r w:rsidR="006B4E78">
        <w:rPr>
          <w:rFonts w:eastAsia="Calibri"/>
          <w:lang w:eastAsia="ar-SA"/>
        </w:rPr>
        <w:t xml:space="preserve"> putnu suga</w:t>
      </w:r>
      <w:r w:rsidR="006A6707">
        <w:rPr>
          <w:rFonts w:eastAsia="Calibri"/>
          <w:lang w:eastAsia="ar-SA"/>
        </w:rPr>
        <w:t>s</w:t>
      </w:r>
      <w:r w:rsidR="006B4E78">
        <w:rPr>
          <w:rFonts w:eastAsia="Calibri"/>
          <w:lang w:eastAsia="ar-SA"/>
        </w:rPr>
        <w:t>, k</w:t>
      </w:r>
      <w:r w:rsidR="003B04F0">
        <w:rPr>
          <w:rFonts w:eastAsia="Calibri"/>
          <w:lang w:eastAsia="ar-SA"/>
        </w:rPr>
        <w:t>a</w:t>
      </w:r>
      <w:r w:rsidR="006B4E78">
        <w:rPr>
          <w:rFonts w:eastAsia="Calibri"/>
          <w:lang w:eastAsia="ar-SA"/>
        </w:rPr>
        <w:t>s iekļa</w:t>
      </w:r>
      <w:r w:rsidR="003B04F0">
        <w:rPr>
          <w:rFonts w:eastAsia="Calibri"/>
          <w:lang w:eastAsia="ar-SA"/>
        </w:rPr>
        <w:t>u</w:t>
      </w:r>
      <w:r w:rsidR="006B4E78">
        <w:rPr>
          <w:rFonts w:eastAsia="Calibri"/>
          <w:lang w:eastAsia="ar-SA"/>
        </w:rPr>
        <w:t>ta</w:t>
      </w:r>
      <w:r w:rsidR="006A6707">
        <w:rPr>
          <w:rFonts w:eastAsia="Calibri"/>
          <w:lang w:eastAsia="ar-SA"/>
        </w:rPr>
        <w:t>s</w:t>
      </w:r>
      <w:r w:rsidR="006B4E78">
        <w:rPr>
          <w:rFonts w:eastAsia="Calibri"/>
          <w:lang w:eastAsia="ar-SA"/>
        </w:rPr>
        <w:t xml:space="preserve"> direktīvas </w:t>
      </w:r>
      <w:r w:rsidR="006A6707">
        <w:rPr>
          <w:rFonts w:eastAsia="Calibri"/>
          <w:lang w:eastAsia="ar-SA"/>
        </w:rPr>
        <w:t xml:space="preserve">I un II </w:t>
      </w:r>
      <w:r w:rsidR="006B4E78">
        <w:rPr>
          <w:rFonts w:eastAsia="Calibri"/>
          <w:lang w:eastAsia="ar-SA"/>
        </w:rPr>
        <w:t>pielikum</w:t>
      </w:r>
      <w:r w:rsidR="006A6707">
        <w:rPr>
          <w:rFonts w:eastAsia="Calibri"/>
          <w:lang w:eastAsia="ar-SA"/>
        </w:rPr>
        <w:t>ā</w:t>
      </w:r>
      <w:r w:rsidR="006B4E78">
        <w:rPr>
          <w:rFonts w:eastAsia="Calibri"/>
          <w:lang w:eastAsia="ar-SA"/>
        </w:rPr>
        <w:t>.</w:t>
      </w:r>
    </w:p>
    <w:p w14:paraId="5CBC57C6" w14:textId="77777777" w:rsidR="00845DB3" w:rsidRPr="00845DB3" w:rsidRDefault="00845DB3" w:rsidP="00D62B9C">
      <w:pPr>
        <w:ind w:right="567"/>
        <w:rPr>
          <w:rFonts w:eastAsia="Calibri"/>
          <w:lang w:eastAsia="ar-SA"/>
        </w:rPr>
      </w:pPr>
    </w:p>
    <w:p w14:paraId="0FFFC586" w14:textId="7F7A7270" w:rsidR="00845DB3" w:rsidRPr="00845DB3" w:rsidRDefault="00845DB3" w:rsidP="00D62B9C">
      <w:pPr>
        <w:ind w:right="567"/>
        <w:rPr>
          <w:rFonts w:eastAsia="Calibri"/>
          <w:lang w:eastAsia="ar-SA"/>
        </w:rPr>
      </w:pPr>
      <w:r w:rsidRPr="00E33892">
        <w:rPr>
          <w:rFonts w:eastAsia="Calibri"/>
          <w:b/>
          <w:bCs/>
          <w:lang w:eastAsia="ar-SA"/>
        </w:rPr>
        <w:t>Eiropas Padomes 1992.</w:t>
      </w:r>
      <w:r w:rsidR="00ED3A1E">
        <w:t> </w:t>
      </w:r>
      <w:r w:rsidRPr="00E33892">
        <w:rPr>
          <w:rFonts w:eastAsia="Calibri"/>
          <w:b/>
          <w:bCs/>
          <w:lang w:eastAsia="ar-SA"/>
        </w:rPr>
        <w:t>gada 21.</w:t>
      </w:r>
      <w:r w:rsidR="00ED3A1E">
        <w:t> </w:t>
      </w:r>
      <w:r w:rsidRPr="00E33892">
        <w:rPr>
          <w:rFonts w:eastAsia="Calibri"/>
          <w:b/>
          <w:bCs/>
          <w:lang w:eastAsia="ar-SA"/>
        </w:rPr>
        <w:t>maija direktīvas</w:t>
      </w:r>
      <w:r w:rsidR="00ED3A1E">
        <w:t> </w:t>
      </w:r>
      <w:r w:rsidRPr="00E33892">
        <w:rPr>
          <w:rFonts w:eastAsia="Calibri"/>
          <w:b/>
          <w:bCs/>
          <w:lang w:eastAsia="ar-SA"/>
        </w:rPr>
        <w:t>92/43/EEK par dabisko dzīvotņu, savvaļas faunas un floras aizsardzību</w:t>
      </w:r>
      <w:r w:rsidRPr="00845DB3">
        <w:rPr>
          <w:rFonts w:eastAsia="Calibri"/>
          <w:lang w:eastAsia="ar-SA"/>
        </w:rPr>
        <w:t xml:space="preserve"> mērķis ir veicināt bioloģiskās daudzveidības saglabāšanos, veicot dabisko biotopu un faunas un floras aizsardzību. Tā noteic, ka programmas </w:t>
      </w:r>
      <w:r w:rsidRPr="006E49FC">
        <w:rPr>
          <w:rFonts w:eastAsia="Calibri"/>
          <w:i/>
          <w:iCs/>
          <w:lang w:eastAsia="ar-SA"/>
        </w:rPr>
        <w:t>Natura</w:t>
      </w:r>
      <w:r w:rsidR="000252AD">
        <w:rPr>
          <w:rFonts w:eastAsia="Calibri"/>
          <w:i/>
          <w:iCs/>
          <w:lang w:eastAsia="ar-SA"/>
        </w:rPr>
        <w:t> </w:t>
      </w:r>
      <w:r w:rsidRPr="006E49FC">
        <w:rPr>
          <w:rFonts w:eastAsia="Calibri"/>
          <w:i/>
          <w:iCs/>
          <w:lang w:eastAsia="ar-SA"/>
        </w:rPr>
        <w:t>2000</w:t>
      </w:r>
      <w:r w:rsidRPr="00845DB3">
        <w:rPr>
          <w:rFonts w:eastAsia="Calibri"/>
          <w:lang w:eastAsia="ar-SA"/>
        </w:rPr>
        <w:t xml:space="preserve"> ietvaros jāizveido Vienotais Eiropas ekoloģiskais tīkls, kas aptver ĪADT. Šim tīklam jānodrošina dabisko biotopu tipu un attiecīgo sugu biotopu saglabāšanu, vai, kur tas nepieciešams, labvēlīgā aizsardzības statusa atjaunošanu to dabiskās izplatības areāla robežās.</w:t>
      </w:r>
      <w:r w:rsidR="003B04F0">
        <w:rPr>
          <w:rFonts w:eastAsia="Calibri"/>
          <w:lang w:eastAsia="ar-SA"/>
        </w:rPr>
        <w:t xml:space="preserve"> DP teritorijā konstatēta 22 sugas, kas iekļauta šīs direktīvas II, IV un V pielikumā. No tām </w:t>
      </w:r>
      <w:r w:rsidR="006A6707">
        <w:rPr>
          <w:rFonts w:eastAsia="Calibri"/>
          <w:lang w:eastAsia="ar-SA"/>
        </w:rPr>
        <w:t>četras</w:t>
      </w:r>
      <w:r w:rsidR="003B04F0">
        <w:rPr>
          <w:rFonts w:eastAsia="Calibri"/>
          <w:lang w:eastAsia="ar-SA"/>
        </w:rPr>
        <w:t xml:space="preserve"> sugas ir iekļautas direktīvas II pielikumā</w:t>
      </w:r>
      <w:r w:rsidR="006A6707">
        <w:rPr>
          <w:rFonts w:eastAsia="Calibri"/>
          <w:lang w:eastAsia="ar-SA"/>
        </w:rPr>
        <w:t>, kurā iekļauj d</w:t>
      </w:r>
      <w:r w:rsidR="006A6707" w:rsidRPr="006A6707">
        <w:rPr>
          <w:rFonts w:eastAsia="Calibri"/>
          <w:lang w:eastAsia="ar-SA"/>
        </w:rPr>
        <w:t>zīvnieku un augu sugas, kas ir Kopienas interešu sfērā un kuru aizsardzībai nepieciešama ĪADT nodalīšana.</w:t>
      </w:r>
    </w:p>
    <w:p w14:paraId="35BB640D" w14:textId="74D8C711" w:rsidR="00E33892" w:rsidRDefault="00845DB3" w:rsidP="00D62B9C">
      <w:pPr>
        <w:ind w:right="567"/>
        <w:rPr>
          <w:rFonts w:eastAsia="Calibri"/>
          <w:lang w:eastAsia="ar-SA"/>
        </w:rPr>
      </w:pPr>
      <w:r w:rsidRPr="00845DB3">
        <w:rPr>
          <w:rFonts w:eastAsia="Calibri"/>
          <w:lang w:eastAsia="ar-SA"/>
        </w:rPr>
        <w:t>Eiropas Parlamenta un Padomes 2000.</w:t>
      </w:r>
      <w:r w:rsidR="00ED3A1E">
        <w:t> </w:t>
      </w:r>
      <w:r w:rsidRPr="00845DB3">
        <w:rPr>
          <w:rFonts w:eastAsia="Calibri"/>
          <w:lang w:eastAsia="ar-SA"/>
        </w:rPr>
        <w:t>gada 23.</w:t>
      </w:r>
      <w:r w:rsidR="00ED3A1E">
        <w:t> </w:t>
      </w:r>
      <w:r w:rsidRPr="00845DB3">
        <w:rPr>
          <w:rFonts w:eastAsia="Calibri"/>
          <w:lang w:eastAsia="ar-SA"/>
        </w:rPr>
        <w:t>oktobra direktīvas</w:t>
      </w:r>
      <w:r w:rsidR="00ED3A1E">
        <w:t> </w:t>
      </w:r>
      <w:r w:rsidRPr="00845DB3">
        <w:rPr>
          <w:rFonts w:eastAsia="Calibri"/>
          <w:lang w:eastAsia="ar-SA"/>
        </w:rPr>
        <w:t>2000/60/EK, ar ko izveido sistēmu Kopienas rīcībai ūdens resursu politikas jomā (</w:t>
      </w:r>
      <w:r w:rsidRPr="00E33892">
        <w:rPr>
          <w:rFonts w:eastAsia="Calibri"/>
          <w:b/>
          <w:bCs/>
          <w:lang w:eastAsia="ar-SA"/>
        </w:rPr>
        <w:t>Ūdeņu struktūrdirektīva</w:t>
      </w:r>
      <w:r w:rsidRPr="00845DB3">
        <w:rPr>
          <w:rFonts w:eastAsia="Calibri"/>
          <w:lang w:eastAsia="ar-SA"/>
        </w:rPr>
        <w:t>), mērķis ir aizsargāt un uzlabot virszemes un pazemes ūdeņu ekosistēmu stāvokli un veicināt ilgtspējīgu ūdeņu lietošanu, ieviešot integrētu upju baseinu apsaimniekošanas procesu.</w:t>
      </w:r>
    </w:p>
    <w:p w14:paraId="1505334E" w14:textId="517B9678" w:rsidR="006E02E1" w:rsidRDefault="006E02E1" w:rsidP="00D62B9C">
      <w:pPr>
        <w:ind w:right="567"/>
        <w:rPr>
          <w:rFonts w:eastAsia="Calibri"/>
          <w:lang w:eastAsia="ar-SA"/>
        </w:rPr>
      </w:pPr>
    </w:p>
    <w:p w14:paraId="6A8D2660" w14:textId="7245EBF8" w:rsidR="007A23CF" w:rsidRDefault="007A23CF" w:rsidP="00D62B9C">
      <w:pPr>
        <w:ind w:right="567"/>
      </w:pPr>
      <w:r w:rsidRPr="00845DB3">
        <w:rPr>
          <w:rFonts w:eastAsia="Calibri"/>
          <w:lang w:eastAsia="ar-SA"/>
        </w:rPr>
        <w:t xml:space="preserve">Eiropas Parlamenta </w:t>
      </w:r>
      <w:r>
        <w:rPr>
          <w:rFonts w:eastAsia="Calibri"/>
          <w:lang w:eastAsia="ar-SA"/>
        </w:rPr>
        <w:t>1991</w:t>
      </w:r>
      <w:r w:rsidRPr="00845DB3">
        <w:rPr>
          <w:rFonts w:eastAsia="Calibri"/>
          <w:lang w:eastAsia="ar-SA"/>
        </w:rPr>
        <w:t>.</w:t>
      </w:r>
      <w:r>
        <w:t xml:space="preserve"> </w:t>
      </w:r>
      <w:r w:rsidRPr="00845DB3">
        <w:rPr>
          <w:rFonts w:eastAsia="Calibri"/>
          <w:lang w:eastAsia="ar-SA"/>
        </w:rPr>
        <w:t xml:space="preserve">gada </w:t>
      </w:r>
      <w:r>
        <w:rPr>
          <w:rFonts w:eastAsia="Calibri"/>
          <w:lang w:eastAsia="ar-SA"/>
        </w:rPr>
        <w:t>12</w:t>
      </w:r>
      <w:r w:rsidRPr="00845DB3">
        <w:rPr>
          <w:rFonts w:eastAsia="Calibri"/>
          <w:lang w:eastAsia="ar-SA"/>
        </w:rPr>
        <w:t>.</w:t>
      </w:r>
      <w:r>
        <w:t> </w:t>
      </w:r>
      <w:r>
        <w:rPr>
          <w:rFonts w:eastAsia="Calibri"/>
          <w:lang w:eastAsia="ar-SA"/>
        </w:rPr>
        <w:t>decembra</w:t>
      </w:r>
      <w:r w:rsidRPr="00845DB3">
        <w:rPr>
          <w:rFonts w:eastAsia="Calibri"/>
          <w:lang w:eastAsia="ar-SA"/>
        </w:rPr>
        <w:t xml:space="preserve"> direktīva</w:t>
      </w:r>
      <w:r>
        <w:t> </w:t>
      </w:r>
      <w:r w:rsidRPr="007A23CF">
        <w:rPr>
          <w:rFonts w:eastAsia="Calibri"/>
          <w:lang w:eastAsia="ar-SA"/>
        </w:rPr>
        <w:t>91/676/EEK</w:t>
      </w:r>
      <w:r>
        <w:t>, ((</w:t>
      </w:r>
      <w:r w:rsidRPr="007A23CF">
        <w:rPr>
          <w:b/>
          <w:bCs/>
        </w:rPr>
        <w:t>Nitrātu direktīva</w:t>
      </w:r>
      <w:r>
        <w:t xml:space="preserve">) attiecībā uz ūdeņu aizsardzību pret piesārņojumu, ko rada lauksaimnieciskas izcelsmes nitrāti) izstrādāta, lai aizsargātu cilvēku veselību un dzīvos resursus, ūdens ekosistēmas, kā arī nodrošinātu citus likumīgus </w:t>
      </w:r>
      <w:r>
        <w:lastRenderedPageBreak/>
        <w:t>ūdens izmantošanas veidus,</w:t>
      </w:r>
      <w:r w:rsidR="00D17810">
        <w:t xml:space="preserve"> </w:t>
      </w:r>
      <w:r>
        <w:t>samazinātu ūdens piesārņojumu, ko rada vai ierosina lauksaimnieciskas izcelsmes nitrāti, un novērstu turpmāku šādu piesārņošanu.</w:t>
      </w:r>
    </w:p>
    <w:p w14:paraId="3CC48D5C" w14:textId="5F61D0F9" w:rsidR="007A23CF" w:rsidRDefault="007A23CF" w:rsidP="00D62B9C">
      <w:pPr>
        <w:ind w:right="567"/>
      </w:pPr>
      <w:r>
        <w:t>Latvijā tāpat kā citās ES dalībvalstīs, lauksaimniecības difūzais piesārņojums dod lielāko daļu no ūdeņu piesārņojuma. Šajā nolūkā ir svarīgi paredzēt pasākumus attiecībā uz visu veida slāpekļa savienojumu (mēslošanas līdzekļu) uzglabāšanu un iestrādāšanu.</w:t>
      </w:r>
    </w:p>
    <w:p w14:paraId="6555CDE9" w14:textId="77777777" w:rsidR="007A23CF" w:rsidRPr="007A23CF" w:rsidRDefault="007A23CF" w:rsidP="00D62B9C">
      <w:pPr>
        <w:ind w:right="567"/>
      </w:pPr>
    </w:p>
    <w:p w14:paraId="476167BA" w14:textId="136E998B" w:rsidR="00311695" w:rsidRPr="00457482" w:rsidRDefault="00311695" w:rsidP="00D62B9C">
      <w:pPr>
        <w:ind w:right="567"/>
        <w:rPr>
          <w:rFonts w:eastAsia="Calibri"/>
          <w:lang w:eastAsia="ar-SA"/>
        </w:rPr>
      </w:pPr>
      <w:r>
        <w:rPr>
          <w:rFonts w:eastAsia="Calibri"/>
          <w:b/>
          <w:lang w:eastAsia="ar-SA"/>
        </w:rPr>
        <w:t>EP k</w:t>
      </w:r>
      <w:r w:rsidRPr="00457482">
        <w:rPr>
          <w:rFonts w:eastAsia="Calibri"/>
          <w:b/>
          <w:lang w:eastAsia="ar-SA"/>
        </w:rPr>
        <w:t>onvencija par pasaules kultūras un dabas mantojuma aizsardzību</w:t>
      </w:r>
      <w:r w:rsidRPr="00457482">
        <w:rPr>
          <w:rFonts w:eastAsia="Calibri"/>
          <w:lang w:eastAsia="ar-SA"/>
        </w:rPr>
        <w:t xml:space="preserve"> ir iestrādāta likumā </w:t>
      </w:r>
      <w:r w:rsidRPr="00457482">
        <w:rPr>
          <w:rFonts w:cstheme="minorHAnsi"/>
        </w:rPr>
        <w:t>„</w:t>
      </w:r>
      <w:r w:rsidRPr="00457482">
        <w:rPr>
          <w:rFonts w:eastAsia="Calibri"/>
          <w:lang w:eastAsia="ar-SA"/>
        </w:rPr>
        <w:t>Par Konvenciju par pasaules kultūras un dabas mantojuma aizsardzību”. UNESCO Pasaules mantojuma konvencija ir pasaulē nozīmīgākā mantojuma aizsardzības sistēma un viena no svarīgākajām UNESCO programmām. Tā iestājas par vērtībām un kopīgām lietām visai cilvēcei – par kultūru, par dabas bagātības un daudzveidības saglabāšanu, par savstarpēju saprašanos un ilgtspējīgu attīstību.</w:t>
      </w:r>
    </w:p>
    <w:p w14:paraId="7ED5344A" w14:textId="77777777" w:rsidR="00311695" w:rsidRPr="00457482" w:rsidRDefault="00311695" w:rsidP="00D62B9C">
      <w:pPr>
        <w:ind w:right="567"/>
        <w:rPr>
          <w:rFonts w:eastAsia="Calibri"/>
          <w:lang w:eastAsia="ar-SA"/>
        </w:rPr>
      </w:pPr>
      <w:r>
        <w:rPr>
          <w:rFonts w:eastAsia="Calibri"/>
          <w:b/>
          <w:lang w:eastAsia="ar-SA"/>
        </w:rPr>
        <w:t>EP</w:t>
      </w:r>
      <w:r w:rsidRPr="00457482">
        <w:rPr>
          <w:rFonts w:eastAsia="Calibri"/>
          <w:b/>
          <w:lang w:eastAsia="ar-SA"/>
        </w:rPr>
        <w:t xml:space="preserve"> Konvencija Eiropas Arhitektūras mantojuma aizsardzībai</w:t>
      </w:r>
      <w:r w:rsidRPr="00457482">
        <w:rPr>
          <w:rFonts w:eastAsia="Calibri"/>
          <w:lang w:eastAsia="ar-SA"/>
        </w:rPr>
        <w:t xml:space="preserve"> ir iestrādāta likumā </w:t>
      </w:r>
      <w:r w:rsidRPr="00457482">
        <w:rPr>
          <w:rFonts w:cstheme="minorHAnsi"/>
        </w:rPr>
        <w:t>„</w:t>
      </w:r>
      <w:r w:rsidRPr="00457482">
        <w:rPr>
          <w:rFonts w:eastAsia="Calibri"/>
          <w:lang w:eastAsia="ar-SA"/>
        </w:rPr>
        <w:t>Par Konvenciju Eiropas arhitektūras mantojuma aizsardzībai”.</w:t>
      </w:r>
    </w:p>
    <w:p w14:paraId="50B65949" w14:textId="77777777" w:rsidR="00311695" w:rsidRPr="00457482" w:rsidRDefault="00311695" w:rsidP="00D62B9C">
      <w:pPr>
        <w:ind w:right="567"/>
        <w:rPr>
          <w:rFonts w:eastAsia="Calibri"/>
          <w:lang w:eastAsia="ar-SA"/>
        </w:rPr>
      </w:pPr>
      <w:r>
        <w:rPr>
          <w:rFonts w:eastAsia="Calibri"/>
          <w:b/>
          <w:lang w:eastAsia="ar-SA"/>
        </w:rPr>
        <w:t>EP</w:t>
      </w:r>
      <w:r w:rsidRPr="00457482">
        <w:rPr>
          <w:rFonts w:eastAsia="Calibri"/>
          <w:b/>
          <w:lang w:eastAsia="ar-SA"/>
        </w:rPr>
        <w:t xml:space="preserve"> Vispārējā konvencija par kultūras mantojuma vērtību sabiedrībai</w:t>
      </w:r>
      <w:r w:rsidRPr="00457482">
        <w:rPr>
          <w:rFonts w:eastAsia="Calibri"/>
          <w:lang w:eastAsia="ar-SA"/>
        </w:rPr>
        <w:t xml:space="preserve">. Tā ir iestrādāta likumā </w:t>
      </w:r>
      <w:r w:rsidRPr="00457482">
        <w:rPr>
          <w:rFonts w:cstheme="minorHAnsi"/>
        </w:rPr>
        <w:t>„</w:t>
      </w:r>
      <w:r w:rsidRPr="00457482">
        <w:rPr>
          <w:rFonts w:eastAsia="Calibri"/>
          <w:lang w:eastAsia="ar-SA"/>
        </w:rPr>
        <w:t>Par Eiropas Padomes Vispārējo konvenciju par kultūras mantojuma vērtību sabiedrībai”.</w:t>
      </w:r>
    </w:p>
    <w:p w14:paraId="38D7F9F3" w14:textId="77777777" w:rsidR="00311695" w:rsidRDefault="00311695" w:rsidP="00D62B9C">
      <w:pPr>
        <w:suppressAutoHyphens/>
        <w:ind w:right="567"/>
        <w:rPr>
          <w:rFonts w:eastAsia="Calibri" w:cs="Calibri"/>
          <w:bCs/>
          <w:szCs w:val="22"/>
          <w:lang w:eastAsia="ar-SA"/>
        </w:rPr>
      </w:pPr>
    </w:p>
    <w:p w14:paraId="509CA8B5" w14:textId="77777777" w:rsidR="00311695" w:rsidRPr="00BD3231" w:rsidRDefault="00311695" w:rsidP="00D62B9C">
      <w:pPr>
        <w:pStyle w:val="Heading3"/>
        <w:ind w:right="567"/>
      </w:pPr>
      <w:r w:rsidRPr="00BD3231">
        <w:t>1.2.2. Latvijas vides un dabas aizsardzības stratēģiskie dokumenti</w:t>
      </w:r>
      <w:bookmarkEnd w:id="61"/>
      <w:bookmarkEnd w:id="62"/>
      <w:bookmarkEnd w:id="63"/>
    </w:p>
    <w:p w14:paraId="250101E5" w14:textId="77F12744" w:rsidR="00311695" w:rsidRDefault="00311695" w:rsidP="00D62B9C">
      <w:pPr>
        <w:suppressAutoHyphens/>
        <w:spacing w:before="120" w:after="240"/>
        <w:ind w:right="567"/>
        <w:rPr>
          <w:rFonts w:eastAsia="Calibri" w:cs="Calibri"/>
          <w:szCs w:val="22"/>
          <w:lang w:eastAsia="ar-SA"/>
        </w:rPr>
      </w:pPr>
      <w:r w:rsidRPr="00457482">
        <w:rPr>
          <w:rFonts w:eastAsia="Calibri" w:cs="Calibri"/>
          <w:b/>
          <w:bCs/>
          <w:szCs w:val="22"/>
          <w:lang w:eastAsia="ar-SA"/>
        </w:rPr>
        <w:t xml:space="preserve">Vides politikas </w:t>
      </w:r>
      <w:r w:rsidRPr="00803832">
        <w:rPr>
          <w:rFonts w:eastAsia="Calibri" w:cs="Calibri"/>
          <w:b/>
          <w:bCs/>
          <w:szCs w:val="22"/>
          <w:lang w:eastAsia="ar-SA"/>
        </w:rPr>
        <w:t>pamatnostādnes 2021.-2027.</w:t>
      </w:r>
      <w:r w:rsidR="00DD3BD8">
        <w:t> </w:t>
      </w:r>
      <w:r w:rsidRPr="00803832">
        <w:rPr>
          <w:rFonts w:eastAsia="Calibri" w:cs="Calibri"/>
          <w:b/>
          <w:bCs/>
          <w:szCs w:val="22"/>
          <w:lang w:eastAsia="ar-SA"/>
        </w:rPr>
        <w:t xml:space="preserve">gadam </w:t>
      </w:r>
      <w:r w:rsidRPr="00803832">
        <w:rPr>
          <w:rFonts w:eastAsia="Calibri" w:cs="Calibri"/>
          <w:szCs w:val="22"/>
          <w:lang w:eastAsia="ar-SA"/>
        </w:rPr>
        <w:t>apstiprinātas, lai veidotu pamatu vides kvalitātes saglabāšanai un atjaunošanai, kā arī dabas resursu ilgtspējīgai</w:t>
      </w:r>
      <w:r>
        <w:rPr>
          <w:rFonts w:eastAsia="Calibri" w:cs="Calibri"/>
          <w:szCs w:val="22"/>
          <w:lang w:eastAsia="ar-SA"/>
        </w:rPr>
        <w:t xml:space="preserve"> izmantošanai, vienlaikus</w:t>
      </w:r>
      <w:r w:rsidRPr="00457482">
        <w:rPr>
          <w:rFonts w:eastAsia="Calibri" w:cs="Calibri"/>
          <w:szCs w:val="22"/>
          <w:lang w:eastAsia="ar-SA"/>
        </w:rPr>
        <w:t xml:space="preserve"> ierobežojot kaitīgo vides faktoru ietekmi uz cilvēka veselību.</w:t>
      </w:r>
    </w:p>
    <w:p w14:paraId="7CEEAE5F" w14:textId="77777777" w:rsidR="006E02E1" w:rsidRDefault="006E02E1" w:rsidP="00D62B9C">
      <w:pPr>
        <w:ind w:right="567"/>
        <w:rPr>
          <w:rFonts w:eastAsia="Calibri"/>
          <w:lang w:eastAsia="ar-SA"/>
        </w:rPr>
      </w:pPr>
      <w:r w:rsidRPr="00632F04">
        <w:rPr>
          <w:rFonts w:eastAsia="Calibri"/>
          <w:b/>
          <w:bCs/>
          <w:lang w:eastAsia="ar-SA"/>
        </w:rPr>
        <w:t xml:space="preserve">Stratēģijā </w:t>
      </w:r>
      <w:r w:rsidRPr="003F32E5">
        <w:rPr>
          <w:rFonts w:eastAsia="Calibri"/>
          <w:b/>
          <w:bCs/>
          <w:lang w:eastAsia="ar-SA"/>
        </w:rPr>
        <w:t>„</w:t>
      </w:r>
      <w:r w:rsidRPr="00632F04">
        <w:rPr>
          <w:rFonts w:eastAsia="Calibri"/>
          <w:b/>
          <w:bCs/>
          <w:lang w:eastAsia="ar-SA"/>
        </w:rPr>
        <w:t>Latvija 2030”</w:t>
      </w:r>
      <w:r w:rsidRPr="00632F04">
        <w:rPr>
          <w:rFonts w:eastAsia="Calibri"/>
          <w:lang w:eastAsia="ar-SA"/>
        </w:rPr>
        <w:t xml:space="preserve"> noteikts, ka, lai saglabātu Latvijai tipiskās unikālās dabas un kultūrvēsturiskās ainavas, kas veido priekšnoteikumus iedzīvotāju dzīves vides kvalitātei, i</w:t>
      </w:r>
      <w:r>
        <w:rPr>
          <w:rFonts w:eastAsia="Calibri"/>
          <w:lang w:eastAsia="ar-SA"/>
        </w:rPr>
        <w:t xml:space="preserve">r </w:t>
      </w:r>
      <w:r w:rsidRPr="00632F04">
        <w:rPr>
          <w:rFonts w:eastAsia="Calibri"/>
          <w:lang w:eastAsia="ar-SA"/>
        </w:rPr>
        <w:t>jānodrošina valsts atbalsts daudzfunkcionālām un produktīvām lauku teritorijām, kultūrainavas saglabāšanai un veidošanai</w:t>
      </w:r>
      <w:r>
        <w:rPr>
          <w:rFonts w:eastAsia="Calibri"/>
          <w:lang w:eastAsia="ar-SA"/>
        </w:rPr>
        <w:t xml:space="preserve">, </w:t>
      </w:r>
      <w:r w:rsidRPr="00632F04">
        <w:rPr>
          <w:rFonts w:eastAsia="Calibri"/>
          <w:lang w:eastAsia="ar-SA"/>
        </w:rPr>
        <w:t>jānosaka Latvijai tipiskās un unikālās ainavas, jāveic to inventarizācija un jāizstrādā priekšlikumi ainavu apsaimniekošanai un procesu monitoringam</w:t>
      </w:r>
      <w:r>
        <w:rPr>
          <w:rFonts w:eastAsia="Calibri"/>
          <w:lang w:eastAsia="ar-SA"/>
        </w:rPr>
        <w:t xml:space="preserve">, </w:t>
      </w:r>
      <w:r w:rsidRPr="00632F04">
        <w:rPr>
          <w:rFonts w:eastAsia="Calibri"/>
          <w:lang w:eastAsia="ar-SA"/>
        </w:rPr>
        <w:t>jāizglīto un jāiesaista sabiedrība ainavu apsaimniekošanā</w:t>
      </w:r>
      <w:r>
        <w:rPr>
          <w:rFonts w:eastAsia="Calibri"/>
          <w:lang w:eastAsia="ar-SA"/>
        </w:rPr>
        <w:t xml:space="preserve">, </w:t>
      </w:r>
      <w:r w:rsidRPr="00632F04">
        <w:rPr>
          <w:rFonts w:eastAsia="Calibri"/>
          <w:lang w:eastAsia="ar-SA"/>
        </w:rPr>
        <w:t>teritorijas plānojumos jānosaka prasības un nosacījumi, kas paredz ainaviski nozīmīgu vietu aizsardzību</w:t>
      </w:r>
      <w:r>
        <w:rPr>
          <w:rFonts w:eastAsia="Calibri"/>
          <w:lang w:eastAsia="ar-SA"/>
        </w:rPr>
        <w:t>.</w:t>
      </w:r>
    </w:p>
    <w:p w14:paraId="6BA46753" w14:textId="5D5D3B4D" w:rsidR="006E02E1" w:rsidRDefault="006E02E1" w:rsidP="00D62B9C">
      <w:pPr>
        <w:ind w:right="567"/>
        <w:rPr>
          <w:rFonts w:eastAsia="Calibri"/>
          <w:lang w:eastAsia="ar-SA"/>
        </w:rPr>
      </w:pPr>
      <w:r w:rsidRPr="00632F04">
        <w:rPr>
          <w:rFonts w:eastAsia="Calibri"/>
          <w:lang w:eastAsia="ar-SA"/>
        </w:rPr>
        <w:t>M</w:t>
      </w:r>
      <w:r>
        <w:rPr>
          <w:rFonts w:eastAsia="Calibri"/>
          <w:lang w:eastAsia="ar-SA"/>
        </w:rPr>
        <w:t>K</w:t>
      </w:r>
      <w:r w:rsidRPr="00632F04">
        <w:rPr>
          <w:rFonts w:eastAsia="Calibri"/>
          <w:lang w:eastAsia="ar-SA"/>
        </w:rPr>
        <w:t xml:space="preserve"> 2013.</w:t>
      </w:r>
      <w:r w:rsidR="00DD3BD8">
        <w:t> </w:t>
      </w:r>
      <w:r w:rsidRPr="00632F04">
        <w:rPr>
          <w:rFonts w:eastAsia="Calibri"/>
          <w:lang w:eastAsia="ar-SA"/>
        </w:rPr>
        <w:t>gada 7.</w:t>
      </w:r>
      <w:r w:rsidR="00DD3BD8">
        <w:t> </w:t>
      </w:r>
      <w:r w:rsidRPr="00632F04">
        <w:rPr>
          <w:rFonts w:eastAsia="Calibri"/>
          <w:lang w:eastAsia="ar-SA"/>
        </w:rPr>
        <w:t>augusta rīkojums Nr.</w:t>
      </w:r>
      <w:r w:rsidR="00DD3BD8">
        <w:t> </w:t>
      </w:r>
      <w:r w:rsidRPr="00632F04">
        <w:rPr>
          <w:rFonts w:eastAsia="Calibri"/>
          <w:lang w:eastAsia="ar-SA"/>
        </w:rPr>
        <w:t xml:space="preserve">361 </w:t>
      </w:r>
      <w:r w:rsidRPr="003F32E5">
        <w:rPr>
          <w:rFonts w:eastAsia="Calibri"/>
          <w:lang w:eastAsia="ar-SA"/>
        </w:rPr>
        <w:t>„</w:t>
      </w:r>
      <w:r w:rsidRPr="00632F04">
        <w:rPr>
          <w:rFonts w:eastAsia="Calibri"/>
          <w:b/>
          <w:bCs/>
          <w:lang w:eastAsia="ar-SA"/>
        </w:rPr>
        <w:t>Par Ainavu politikas pamatnostādnēm 2013.-2019.</w:t>
      </w:r>
      <w:r w:rsidR="00DD3BD8">
        <w:t> </w:t>
      </w:r>
      <w:r w:rsidRPr="00632F04">
        <w:rPr>
          <w:rFonts w:eastAsia="Calibri"/>
          <w:b/>
          <w:bCs/>
          <w:lang w:eastAsia="ar-SA"/>
        </w:rPr>
        <w:t>gadam</w:t>
      </w:r>
      <w:r w:rsidRPr="00632F04">
        <w:rPr>
          <w:rFonts w:eastAsia="Calibri"/>
          <w:lang w:eastAsia="ar-SA"/>
        </w:rPr>
        <w:t>” cita starpā nosaka, ka ir jānovērtē Latvijas ainavu potenciāls un jānosaka ainaviski vērtīgas teritorijas ar nozīmīgu ainavisku potenciālu valsts, reģionu un pašvaldību attīstībai, tajā skaitā jāsagatavo integrētas vadlīnijas konkrētu ainaviski vērtīgo teritoriju attīstībai, jāuzlabo publiskās pārvaldes, izglītības, pētniecisko institūciju un sabiedrības sadarbība ainavu pārvaldības jomā, kā arī jāīsteno dažādi pasākumi sabiedrības izpratnes veidošanai par ainavu nozīmi un vērtību.</w:t>
      </w:r>
      <w:r>
        <w:rPr>
          <w:rFonts w:eastAsia="Calibri"/>
          <w:lang w:eastAsia="ar-SA"/>
        </w:rPr>
        <w:t xml:space="preserve"> Izstrādātajās p</w:t>
      </w:r>
      <w:r w:rsidRPr="0016420C">
        <w:rPr>
          <w:rFonts w:eastAsia="Calibri"/>
          <w:lang w:eastAsia="ar-SA"/>
        </w:rPr>
        <w:t xml:space="preserve">amatnostādnēs ir noteikts Latvijas ainavu politikas mērķis: </w:t>
      </w:r>
      <w:r w:rsidRPr="000D0EA9">
        <w:rPr>
          <w:rFonts w:cstheme="minorHAnsi"/>
        </w:rPr>
        <w:t>„</w:t>
      </w:r>
      <w:r w:rsidRPr="0016420C">
        <w:rPr>
          <w:rFonts w:eastAsia="Calibri"/>
          <w:lang w:eastAsia="ar-SA"/>
        </w:rPr>
        <w:t>Daudzfunkcionālas un kvalitatīvas ainavas, kas visā Latvijā uzlabo cilvēku dzīves kvalitāti, veicina vietu, reģionu un valsts ekonomisko aktivitāti un atpazīstamību, kā arī bioloģisko daudzveidību</w:t>
      </w:r>
      <w:r>
        <w:rPr>
          <w:rFonts w:eastAsia="Calibri"/>
          <w:lang w:eastAsia="ar-SA"/>
        </w:rPr>
        <w:t>”</w:t>
      </w:r>
      <w:r w:rsidR="00670556">
        <w:rPr>
          <w:rFonts w:eastAsia="Calibri"/>
          <w:lang w:eastAsia="ar-SA"/>
        </w:rPr>
        <w:t>.</w:t>
      </w:r>
    </w:p>
    <w:p w14:paraId="45AC4563" w14:textId="089F8977" w:rsidR="006E02E1" w:rsidRDefault="006E02E1" w:rsidP="00D62B9C">
      <w:pPr>
        <w:ind w:right="567"/>
        <w:rPr>
          <w:rFonts w:eastAsia="Calibri"/>
          <w:lang w:eastAsia="ar-SA"/>
        </w:rPr>
      </w:pPr>
      <w:r w:rsidRPr="00205CF9">
        <w:rPr>
          <w:rFonts w:eastAsia="Calibri"/>
          <w:lang w:eastAsia="ar-SA"/>
        </w:rPr>
        <w:t>Nacionālas nozīmes ainaviski vērtīgas teritorijas tiks noteiktas, veicot ainavu novērtējumu visā Latvijā, kas 2020.-2022.</w:t>
      </w:r>
      <w:r w:rsidR="00DD3BD8">
        <w:t> </w:t>
      </w:r>
      <w:r w:rsidRPr="00205CF9">
        <w:rPr>
          <w:rFonts w:eastAsia="Calibri"/>
          <w:lang w:eastAsia="ar-SA"/>
        </w:rPr>
        <w:t>gadā notiks valsts pētījumu programmas ietvaros.</w:t>
      </w:r>
    </w:p>
    <w:p w14:paraId="09165500" w14:textId="77777777" w:rsidR="006E02E1" w:rsidRPr="006E02E1" w:rsidRDefault="006E02E1" w:rsidP="00D62B9C">
      <w:pPr>
        <w:ind w:right="567"/>
        <w:rPr>
          <w:rFonts w:eastAsia="Calibri"/>
          <w:lang w:eastAsia="ar-SA"/>
        </w:rPr>
      </w:pPr>
    </w:p>
    <w:p w14:paraId="086EA32E" w14:textId="37A65EC1" w:rsidR="006E02E1" w:rsidRPr="0091520A" w:rsidRDefault="006E02E1" w:rsidP="00D62B9C">
      <w:pPr>
        <w:pStyle w:val="Heading3"/>
        <w:ind w:right="567"/>
      </w:pPr>
      <w:r w:rsidRPr="0091520A">
        <w:t>1.2.</w:t>
      </w:r>
      <w:r>
        <w:t>3</w:t>
      </w:r>
      <w:r w:rsidRPr="0091520A">
        <w:t>. Aizsargjoslas</w:t>
      </w:r>
    </w:p>
    <w:p w14:paraId="1776DE2D" w14:textId="77777777" w:rsidR="006E02E1" w:rsidRDefault="006E02E1" w:rsidP="00D62B9C">
      <w:pPr>
        <w:ind w:right="567"/>
        <w:rPr>
          <w:rFonts w:eastAsia="Calibri"/>
          <w:lang w:eastAsia="ar-SA"/>
        </w:rPr>
      </w:pPr>
      <w:r>
        <w:rPr>
          <w:rFonts w:eastAsia="Calibri"/>
          <w:b/>
          <w:bCs/>
          <w:lang w:eastAsia="ar-SA"/>
        </w:rPr>
        <w:t>Aizsargjoslu likums</w:t>
      </w:r>
      <w:r w:rsidRPr="00457482">
        <w:rPr>
          <w:rFonts w:eastAsia="Calibri"/>
          <w:lang w:eastAsia="ar-SA"/>
        </w:rPr>
        <w:t xml:space="preserve"> nosaka aizsargjoslu veidus un funkcijas, izveidošanas, grozīšanas un likvidēšanas pamatprincipus, uzturēšanas un stāvokļa kārtības kontroli, kā arī saimnieciskās darbības aprobežojumus aizsargjoslās. Likums cita starpā nosaka arī dažādus aprobežojumus ūdenstilpju un ūdensteču aizsargjoslās, kā arī ūdenstilpju un ūdensteču aizsargjoslu platumu atkarībā no to izmēriem. Aizsargjosla tiek noteikta, lai samazinātu piesārņojuma negatīvo ietekmi uz ūdens ekosistēmām, novērstu erozijas procesu attīstību, kā arī sagla</w:t>
      </w:r>
      <w:r>
        <w:rPr>
          <w:rFonts w:eastAsia="Calibri"/>
          <w:lang w:eastAsia="ar-SA"/>
        </w:rPr>
        <w:t>bātu apvidum raksturīgo ainavu.</w:t>
      </w:r>
    </w:p>
    <w:p w14:paraId="46361C3E" w14:textId="415782FB" w:rsidR="006E02E1" w:rsidRDefault="006E02E1" w:rsidP="00D62B9C">
      <w:pPr>
        <w:ind w:right="567"/>
        <w:rPr>
          <w:rFonts w:eastAsia="Calibri"/>
          <w:lang w:eastAsia="ar-SA"/>
        </w:rPr>
      </w:pPr>
      <w:r>
        <w:rPr>
          <w:rFonts w:eastAsia="Calibri"/>
          <w:lang w:eastAsia="ar-SA"/>
        </w:rPr>
        <w:t>Aizsargjoslu likuma 37.</w:t>
      </w:r>
      <w:r w:rsidR="00DD3BD8">
        <w:t> </w:t>
      </w:r>
      <w:r>
        <w:rPr>
          <w:rFonts w:eastAsia="Calibri"/>
          <w:lang w:eastAsia="ar-SA"/>
        </w:rPr>
        <w:t xml:space="preserve">pantā tiek noteikti vairāki būtiski aprobežojumi: </w:t>
      </w:r>
      <w:r w:rsidRPr="009716D0">
        <w:rPr>
          <w:rFonts w:eastAsia="Calibri"/>
          <w:lang w:eastAsia="ar-SA"/>
        </w:rPr>
        <w:t>aizliegta koku ciršana nogāzēs, kuru slīpums pārsniedz 30</w:t>
      </w:r>
      <w:r w:rsidR="00DD3BD8">
        <w:t> </w:t>
      </w:r>
      <w:r w:rsidRPr="009716D0">
        <w:rPr>
          <w:rFonts w:eastAsia="Calibri"/>
          <w:lang w:eastAsia="ar-SA"/>
        </w:rPr>
        <w:t>grādus</w:t>
      </w:r>
      <w:r>
        <w:rPr>
          <w:rFonts w:eastAsia="Calibri"/>
          <w:lang w:eastAsia="ar-SA"/>
        </w:rPr>
        <w:t>, aizliegts</w:t>
      </w:r>
      <w:r w:rsidRPr="009716D0">
        <w:rPr>
          <w:rFonts w:eastAsia="Calibri"/>
          <w:lang w:eastAsia="ar-SA"/>
        </w:rPr>
        <w:t xml:space="preserve"> veikt kailcirtes 50</w:t>
      </w:r>
      <w:r w:rsidR="00DD3BD8">
        <w:t> </w:t>
      </w:r>
      <w:r w:rsidRPr="009716D0">
        <w:rPr>
          <w:rFonts w:eastAsia="Calibri"/>
          <w:lang w:eastAsia="ar-SA"/>
        </w:rPr>
        <w:t>metrus platā joslā vai visā aizsargjoslas platumā, ja aizsargjosla ir šaurāka par 50</w:t>
      </w:r>
      <w:r w:rsidR="00DD3BD8">
        <w:t> </w:t>
      </w:r>
      <w:r w:rsidRPr="009716D0">
        <w:rPr>
          <w:rFonts w:eastAsia="Calibri"/>
          <w:lang w:eastAsia="ar-SA"/>
        </w:rPr>
        <w:t>m</w:t>
      </w:r>
      <w:r>
        <w:rPr>
          <w:rFonts w:eastAsia="Calibri"/>
          <w:lang w:eastAsia="ar-SA"/>
        </w:rPr>
        <w:t xml:space="preserve"> (izņemot baltalkšņu audzēs), </w:t>
      </w:r>
      <w:r w:rsidRPr="00206B35">
        <w:rPr>
          <w:rFonts w:eastAsia="Calibri"/>
          <w:lang w:eastAsia="ar-SA"/>
        </w:rPr>
        <w:t>kailcirtes platība virszemes ūdens objekta aizsargjoslā nepārsniedz vienu hektāru</w:t>
      </w:r>
      <w:r>
        <w:rPr>
          <w:rFonts w:eastAsia="Calibri"/>
          <w:lang w:eastAsia="ar-SA"/>
        </w:rPr>
        <w:t xml:space="preserve">, </w:t>
      </w:r>
      <w:r w:rsidRPr="00206B35">
        <w:rPr>
          <w:rFonts w:eastAsia="Calibri"/>
          <w:lang w:eastAsia="ar-SA"/>
        </w:rPr>
        <w:t>10</w:t>
      </w:r>
      <w:r w:rsidR="00C670CE">
        <w:rPr>
          <w:rFonts w:eastAsia="Calibri"/>
          <w:lang w:eastAsia="ar-SA"/>
        </w:rPr>
        <w:t> </w:t>
      </w:r>
      <w:r w:rsidRPr="00206B35">
        <w:rPr>
          <w:rFonts w:eastAsia="Calibri"/>
          <w:lang w:eastAsia="ar-SA"/>
        </w:rPr>
        <w:t>metrus platā joslā</w:t>
      </w:r>
      <w:r>
        <w:rPr>
          <w:rFonts w:eastAsia="Calibri"/>
          <w:lang w:eastAsia="ar-SA"/>
        </w:rPr>
        <w:t xml:space="preserve"> aizliegts </w:t>
      </w:r>
      <w:r w:rsidRPr="00206B35">
        <w:rPr>
          <w:rFonts w:eastAsia="Calibri"/>
          <w:lang w:eastAsia="ar-SA"/>
        </w:rPr>
        <w:t xml:space="preserve">būvēt un izvietot </w:t>
      </w:r>
      <w:r w:rsidRPr="00206B35">
        <w:rPr>
          <w:rFonts w:eastAsia="Calibri"/>
          <w:u w:val="single"/>
          <w:lang w:eastAsia="ar-SA"/>
        </w:rPr>
        <w:t>jebkādas ēkas un būves, tai skaitā nožogojumus</w:t>
      </w:r>
      <w:r>
        <w:rPr>
          <w:rFonts w:eastAsia="Calibri"/>
          <w:u w:val="single"/>
          <w:lang w:eastAsia="ar-SA"/>
        </w:rPr>
        <w:t xml:space="preserve">, </w:t>
      </w:r>
      <w:r w:rsidRPr="00206B35">
        <w:rPr>
          <w:rFonts w:eastAsia="Calibri"/>
          <w:u w:val="single"/>
          <w:lang w:eastAsia="ar-SA"/>
        </w:rPr>
        <w:t>mazgāt mehāniskos transportlīdzekļus un lauksaimniecības tehniku</w:t>
      </w:r>
      <w:r>
        <w:rPr>
          <w:rFonts w:eastAsia="Calibri"/>
          <w:lang w:eastAsia="ar-SA"/>
        </w:rPr>
        <w:t>.</w:t>
      </w:r>
    </w:p>
    <w:p w14:paraId="24E663B2" w14:textId="31FE693B" w:rsidR="006E02E1" w:rsidRDefault="006E02E1" w:rsidP="00D62B9C">
      <w:pPr>
        <w:ind w:right="567"/>
        <w:rPr>
          <w:rFonts w:eastAsia="Calibri"/>
          <w:lang w:eastAsia="ar-SA"/>
        </w:rPr>
      </w:pPr>
      <w:r>
        <w:rPr>
          <w:rFonts w:eastAsia="Calibri"/>
          <w:lang w:eastAsia="ar-SA"/>
        </w:rPr>
        <w:lastRenderedPageBreak/>
        <w:t>MK 1998.</w:t>
      </w:r>
      <w:r w:rsidR="00DD3BD8">
        <w:t> </w:t>
      </w:r>
      <w:r>
        <w:rPr>
          <w:rFonts w:eastAsia="Calibri"/>
          <w:lang w:eastAsia="ar-SA"/>
        </w:rPr>
        <w:t>gada 8.</w:t>
      </w:r>
      <w:r w:rsidR="00DD3BD8">
        <w:t> </w:t>
      </w:r>
      <w:r>
        <w:rPr>
          <w:rFonts w:eastAsia="Calibri"/>
          <w:lang w:eastAsia="ar-SA"/>
        </w:rPr>
        <w:t>aprīļa noteikumu Nr.</w:t>
      </w:r>
      <w:r w:rsidR="00DD3BD8">
        <w:t> </w:t>
      </w:r>
      <w:r>
        <w:rPr>
          <w:rFonts w:eastAsia="Calibri"/>
          <w:lang w:eastAsia="ar-SA"/>
        </w:rPr>
        <w:t xml:space="preserve">284 </w:t>
      </w:r>
      <w:r w:rsidRPr="00463D37">
        <w:t>„</w:t>
      </w:r>
      <w:r w:rsidRPr="00F726C2">
        <w:rPr>
          <w:rFonts w:eastAsia="Calibri"/>
          <w:b/>
          <w:lang w:eastAsia="ar-SA"/>
        </w:rPr>
        <w:t>Ūdenstilpju un ūdensteču aizsargjoslu noteikšanas metodika</w:t>
      </w:r>
      <w:r>
        <w:rPr>
          <w:rFonts w:eastAsia="Calibri"/>
          <w:lang w:eastAsia="ar-SA"/>
        </w:rPr>
        <w:t>” 2.</w:t>
      </w:r>
      <w:r w:rsidR="00DD3BD8">
        <w:t> </w:t>
      </w:r>
      <w:r>
        <w:rPr>
          <w:rFonts w:eastAsia="Calibri"/>
          <w:lang w:eastAsia="ar-SA"/>
        </w:rPr>
        <w:t>punktā noteikts, ka ū</w:t>
      </w:r>
      <w:r w:rsidRPr="00F726C2">
        <w:rPr>
          <w:rFonts w:eastAsia="Calibri"/>
          <w:lang w:eastAsia="ar-SA"/>
        </w:rPr>
        <w:t xml:space="preserve">denstilpju un ūdensteču aizsargjoslu sauszemes robežas </w:t>
      </w:r>
      <w:r w:rsidRPr="00F726C2">
        <w:rPr>
          <w:rFonts w:eastAsia="Calibri"/>
          <w:u w:val="single"/>
          <w:lang w:eastAsia="ar-SA"/>
        </w:rPr>
        <w:t>nosaka pa izteiktām kontūrām dabā</w:t>
      </w:r>
      <w:r w:rsidRPr="00F726C2">
        <w:rPr>
          <w:rFonts w:eastAsia="Calibri"/>
          <w:lang w:eastAsia="ar-SA"/>
        </w:rPr>
        <w:t xml:space="preserve">, piemēram, ceļiem, meža nogabaliem, kvartālstigām, grāvjiem, elektropārvades līnijām, zemes īpašumu </w:t>
      </w:r>
      <w:r>
        <w:rPr>
          <w:rFonts w:eastAsia="Calibri"/>
          <w:lang w:eastAsia="ar-SA"/>
        </w:rPr>
        <w:t>robežām vai pa iedomātu līniju. Un noteikumu 3.</w:t>
      </w:r>
      <w:r w:rsidR="00DD3BD8">
        <w:t> </w:t>
      </w:r>
      <w:r>
        <w:rPr>
          <w:rFonts w:eastAsia="Calibri"/>
          <w:lang w:eastAsia="ar-SA"/>
        </w:rPr>
        <w:t>punktās noteikts, ka e</w:t>
      </w:r>
      <w:r w:rsidRPr="00F726C2">
        <w:rPr>
          <w:rFonts w:eastAsia="Calibri"/>
          <w:lang w:eastAsia="ar-SA"/>
        </w:rPr>
        <w:t>rozijas apdraudētajās vietās ūdenstilpju un ūdensteču aizsargjoslas platumu nosaka, ņemot vērā krasta erozijas dinamiku. Minētajās vietās reizi 3–5</w:t>
      </w:r>
      <w:r w:rsidR="00DD3BD8">
        <w:t> </w:t>
      </w:r>
      <w:r w:rsidRPr="00F726C2">
        <w:rPr>
          <w:rFonts w:eastAsia="Calibri"/>
          <w:lang w:eastAsia="ar-SA"/>
        </w:rPr>
        <w:t>gados aizsargjoslas robežas pārskata, nosaka no jauna un iezīmē teritoriju plānojumos.</w:t>
      </w:r>
    </w:p>
    <w:p w14:paraId="358B7018" w14:textId="7E4EF73D" w:rsidR="006E02E1" w:rsidRDefault="006E02E1" w:rsidP="00D62B9C">
      <w:pPr>
        <w:ind w:right="567"/>
        <w:rPr>
          <w:rFonts w:eastAsia="Calibri"/>
          <w:lang w:eastAsia="ar-SA"/>
        </w:rPr>
      </w:pPr>
      <w:r>
        <w:rPr>
          <w:rFonts w:eastAsia="Calibri"/>
          <w:lang w:eastAsia="ar-SA"/>
        </w:rPr>
        <w:t xml:space="preserve">MK </w:t>
      </w:r>
      <w:r w:rsidRPr="00457482">
        <w:rPr>
          <w:rFonts w:eastAsia="Calibri"/>
          <w:lang w:eastAsia="ar-SA"/>
        </w:rPr>
        <w:t>2008.</w:t>
      </w:r>
      <w:r w:rsidR="00DD3BD8">
        <w:t> </w:t>
      </w:r>
      <w:r>
        <w:rPr>
          <w:rFonts w:eastAsia="Calibri"/>
          <w:lang w:eastAsia="ar-SA"/>
        </w:rPr>
        <w:t>gada 3.</w:t>
      </w:r>
      <w:r w:rsidR="00DD3BD8">
        <w:t> </w:t>
      </w:r>
      <w:r>
        <w:rPr>
          <w:rFonts w:eastAsia="Calibri"/>
          <w:lang w:eastAsia="ar-SA"/>
        </w:rPr>
        <w:t xml:space="preserve">jūnija </w:t>
      </w:r>
      <w:r w:rsidRPr="00457482">
        <w:rPr>
          <w:rFonts w:eastAsia="Calibri"/>
          <w:lang w:eastAsia="ar-SA"/>
        </w:rPr>
        <w:t>noteikumi Nr.</w:t>
      </w:r>
      <w:r w:rsidR="00DD3BD8">
        <w:t> </w:t>
      </w:r>
      <w:r w:rsidRPr="00457482">
        <w:rPr>
          <w:rFonts w:eastAsia="Calibri"/>
          <w:lang w:eastAsia="ar-SA"/>
        </w:rPr>
        <w:t xml:space="preserve">406 </w:t>
      </w:r>
      <w:r w:rsidRPr="00457482">
        <w:rPr>
          <w:b/>
        </w:rPr>
        <w:t>„</w:t>
      </w:r>
      <w:r w:rsidRPr="00457482">
        <w:rPr>
          <w:rFonts w:eastAsia="Calibri"/>
          <w:b/>
          <w:bCs/>
          <w:lang w:eastAsia="ar-SA"/>
        </w:rPr>
        <w:t>Virszemes ūdensobjektu aizsargjoslu noteikšanas metodika</w:t>
      </w:r>
      <w:r w:rsidRPr="00457482">
        <w:rPr>
          <w:rFonts w:eastAsia="Calibri"/>
          <w:lang w:eastAsia="ar-SA"/>
        </w:rPr>
        <w:t>” regulē virszemes ūdensobjektu aizsargjoslu noteikšanas kārtību, apzīmēšanu dabā, vides aizsardzības prasības aizsargjoslās.</w:t>
      </w:r>
      <w:r>
        <w:rPr>
          <w:rFonts w:eastAsia="Calibri"/>
          <w:lang w:eastAsia="ar-SA"/>
        </w:rPr>
        <w:t xml:space="preserve"> Noteikumu 5.</w:t>
      </w:r>
      <w:r w:rsidR="00DD3BD8">
        <w:t> </w:t>
      </w:r>
      <w:r>
        <w:rPr>
          <w:rFonts w:eastAsia="Calibri"/>
          <w:lang w:eastAsia="ar-SA"/>
        </w:rPr>
        <w:t>punktā ir noteikts, ka e</w:t>
      </w:r>
      <w:r w:rsidRPr="000840A3">
        <w:rPr>
          <w:rFonts w:eastAsia="Calibri"/>
          <w:lang w:eastAsia="ar-SA"/>
        </w:rPr>
        <w:t xml:space="preserve">rozijas apdraudētajās vietās aizsargjoslas platumu nosaka, ņemot vērā </w:t>
      </w:r>
      <w:r w:rsidRPr="000840A3">
        <w:rPr>
          <w:rFonts w:eastAsia="Calibri"/>
          <w:u w:val="single"/>
          <w:lang w:eastAsia="ar-SA"/>
        </w:rPr>
        <w:t>krasta erozijas iespējamos procesus</w:t>
      </w:r>
      <w:r w:rsidRPr="000840A3">
        <w:rPr>
          <w:rFonts w:eastAsia="Calibri"/>
          <w:lang w:eastAsia="ar-SA"/>
        </w:rPr>
        <w:t>. Minētajās vietās novērtē esošo situāciju dabā un, ja nepieciešams, nosaka jaunas aizsargjoslu robe</w:t>
      </w:r>
      <w:r>
        <w:rPr>
          <w:rFonts w:eastAsia="Calibri"/>
          <w:lang w:eastAsia="ar-SA"/>
        </w:rPr>
        <w:t>žas, kā arī noteikumu 6.</w:t>
      </w:r>
      <w:r w:rsidR="00691BAA">
        <w:rPr>
          <w:rFonts w:eastAsia="Calibri"/>
          <w:lang w:eastAsia="ar-SA"/>
        </w:rPr>
        <w:t xml:space="preserve"> </w:t>
      </w:r>
      <w:r>
        <w:rPr>
          <w:rFonts w:eastAsia="Calibri"/>
          <w:lang w:eastAsia="ar-SA"/>
        </w:rPr>
        <w:t>punktā noteikts, ka v</w:t>
      </w:r>
      <w:r w:rsidRPr="000840A3">
        <w:rPr>
          <w:rFonts w:eastAsia="Calibri"/>
          <w:lang w:eastAsia="ar-SA"/>
        </w:rPr>
        <w:t xml:space="preserve">irszemes ūdensobjektam </w:t>
      </w:r>
      <w:r w:rsidRPr="000840A3">
        <w:rPr>
          <w:rFonts w:eastAsia="Calibri"/>
          <w:u w:val="single"/>
          <w:lang w:eastAsia="ar-SA"/>
        </w:rPr>
        <w:t>ar skaidri izteiktu stāvu pamatkrastu</w:t>
      </w:r>
      <w:r>
        <w:rPr>
          <w:rFonts w:eastAsia="Calibri"/>
          <w:u w:val="single"/>
          <w:lang w:eastAsia="ar-SA"/>
        </w:rPr>
        <w:t xml:space="preserve"> </w:t>
      </w:r>
      <w:r w:rsidRPr="000840A3">
        <w:rPr>
          <w:rFonts w:eastAsia="Calibri"/>
          <w:lang w:eastAsia="ar-SA"/>
        </w:rPr>
        <w:t>aizsargjoslu nosaka no tā augšējās krants, ja krasta nogāzes slīpums ir lielāks par 25–30 grādiem vai applūstošā teritorija robežojas ar pamatkrasta pakāji.</w:t>
      </w:r>
    </w:p>
    <w:p w14:paraId="690549BA" w14:textId="3F299B2E" w:rsidR="006E02E1" w:rsidRDefault="006E02E1" w:rsidP="00D62B9C">
      <w:pPr>
        <w:ind w:right="567"/>
        <w:rPr>
          <w:rFonts w:eastAsia="Calibri"/>
          <w:lang w:eastAsia="ar-SA"/>
        </w:rPr>
      </w:pPr>
      <w:r>
        <w:rPr>
          <w:rFonts w:eastAsia="Calibri"/>
          <w:lang w:eastAsia="ar-SA"/>
        </w:rPr>
        <w:t xml:space="preserve">Savukārt šo noteikumu </w:t>
      </w:r>
      <w:r w:rsidRPr="000840A3">
        <w:rPr>
          <w:rFonts w:eastAsia="Calibri"/>
          <w:lang w:eastAsia="ar-SA"/>
        </w:rPr>
        <w:t>8.</w:t>
      </w:r>
      <w:r w:rsidR="00DD3BD8">
        <w:t> </w:t>
      </w:r>
      <w:r>
        <w:rPr>
          <w:rFonts w:eastAsia="Calibri"/>
          <w:lang w:eastAsia="ar-SA"/>
        </w:rPr>
        <w:t>punkts nosaka, ka</w:t>
      </w:r>
      <w:r w:rsidRPr="000840A3">
        <w:rPr>
          <w:rFonts w:eastAsia="Calibri"/>
          <w:lang w:eastAsia="ar-SA"/>
        </w:rPr>
        <w:t xml:space="preserve"> </w:t>
      </w:r>
      <w:r>
        <w:rPr>
          <w:rFonts w:eastAsia="Calibri"/>
          <w:lang w:eastAsia="ar-SA"/>
        </w:rPr>
        <w:t>VVD</w:t>
      </w:r>
      <w:r w:rsidRPr="000840A3">
        <w:rPr>
          <w:rFonts w:eastAsia="Calibri"/>
          <w:lang w:eastAsia="ar-SA"/>
        </w:rPr>
        <w:t xml:space="preserve"> reģionālās vides pārvaldes ņem vērā šajos noteikumos noteiktās prasības, izsniedzot nosacījumus vietējās pašvaldības teritorijas plānojuma izstrādei, kā arī izsniedzot atzinumu par minētā plānojuma atbilstību izsniegtajiem nosacījumiem saskaņā ar normatīvajiem aktiem par vietējo pašvaldību teritorijas plānošanu.</w:t>
      </w:r>
    </w:p>
    <w:p w14:paraId="0AEA62D4" w14:textId="77777777" w:rsidR="006E02E1" w:rsidRDefault="006E02E1" w:rsidP="006E02E1">
      <w:pPr>
        <w:rPr>
          <w:rFonts w:eastAsia="Calibri"/>
          <w:lang w:eastAsia="ar-SA"/>
        </w:rPr>
      </w:pPr>
    </w:p>
    <w:p w14:paraId="32B27560" w14:textId="515A3B91" w:rsidR="00311695" w:rsidRPr="0091520A" w:rsidRDefault="00311695" w:rsidP="00D62B9C">
      <w:pPr>
        <w:pStyle w:val="Heading3"/>
        <w:ind w:right="567"/>
      </w:pPr>
      <w:r w:rsidRPr="0091520A">
        <w:t>1.2.</w:t>
      </w:r>
      <w:r w:rsidR="006E02E1">
        <w:t>4</w:t>
      </w:r>
      <w:r w:rsidRPr="0091520A">
        <w:t>. Vides un dabas aizsardzības normatīvie akti</w:t>
      </w:r>
    </w:p>
    <w:p w14:paraId="2B5F315B" w14:textId="73AE82CA" w:rsidR="00311695" w:rsidRDefault="00311695" w:rsidP="00D62B9C">
      <w:pPr>
        <w:ind w:right="567"/>
        <w:rPr>
          <w:rFonts w:eastAsia="Calibri"/>
          <w:lang w:eastAsia="ar-SA"/>
        </w:rPr>
      </w:pPr>
      <w:r w:rsidRPr="00457482">
        <w:rPr>
          <w:rFonts w:eastAsia="Calibri"/>
          <w:b/>
          <w:bCs/>
          <w:lang w:eastAsia="ar-SA"/>
        </w:rPr>
        <w:t>Vides aizsardzības likums</w:t>
      </w:r>
      <w:r w:rsidRPr="00457482">
        <w:rPr>
          <w:rFonts w:eastAsia="Calibri"/>
          <w:lang w:eastAsia="ar-SA"/>
        </w:rPr>
        <w:t xml:space="preserve"> nosaka resursu ilgtspējīgu izmantošanu, valsts pārvaldes institūciju un pašvaldību institūciju kompetenci vides aizsardzībā un dabas resursu izmantošanā, Latvijas Republikas iedzīvotāju tiesības uz kvalitatīvu dzīves vidi, Latvijas Republikas iedzīvotāju pienākumus vides aizsardzībā un dabas resursu izmantošanā,</w:t>
      </w:r>
      <w:r w:rsidRPr="00457482">
        <w:rPr>
          <w:rFonts w:eastAsia="Calibri"/>
          <w:b/>
          <w:bCs/>
          <w:lang w:eastAsia="ar-SA"/>
        </w:rPr>
        <w:t xml:space="preserve"> </w:t>
      </w:r>
      <w:r w:rsidRPr="00457482">
        <w:rPr>
          <w:rFonts w:eastAsia="Calibri"/>
          <w:lang w:eastAsia="ar-SA"/>
        </w:rPr>
        <w:t xml:space="preserve">sabiedrības tiesības saņemt vides informāciju un piedalīties ar vides aizsardzību saistītu lēmumu pieņemšanā. Vides aizsardzības likums nosaka </w:t>
      </w:r>
      <w:r w:rsidRPr="007F72EE">
        <w:rPr>
          <w:rFonts w:eastAsia="Calibri"/>
          <w:u w:val="single"/>
          <w:lang w:eastAsia="ar-SA"/>
        </w:rPr>
        <w:t>valsts kontroli vides jomā</w:t>
      </w:r>
      <w:r w:rsidRPr="00457482">
        <w:rPr>
          <w:rFonts w:eastAsia="Calibri"/>
          <w:lang w:eastAsia="ar-SA"/>
        </w:rPr>
        <w:t>, atbildību par nodarī</w:t>
      </w:r>
      <w:r>
        <w:rPr>
          <w:rFonts w:eastAsia="Calibri"/>
          <w:lang w:eastAsia="ar-SA"/>
        </w:rPr>
        <w:t xml:space="preserve">to kaitējumu, kas nodarīts </w:t>
      </w:r>
      <w:r w:rsidRPr="00B04E49">
        <w:rPr>
          <w:rFonts w:cstheme="minorHAnsi"/>
        </w:rPr>
        <w:t>ĪADT</w:t>
      </w:r>
      <w:r w:rsidRPr="00457482">
        <w:rPr>
          <w:rFonts w:eastAsia="Calibri"/>
          <w:lang w:eastAsia="ar-SA"/>
        </w:rPr>
        <w:t>, mikroliegumiem, aizsargājamām sugām un biotopiem, ūdeņiem, augsnei un zemes dzīlēm.</w:t>
      </w:r>
      <w:r>
        <w:rPr>
          <w:rFonts w:eastAsia="Calibri"/>
          <w:lang w:eastAsia="ar-SA"/>
        </w:rPr>
        <w:t xml:space="preserve"> Tāpat likums nosaka, ka </w:t>
      </w:r>
      <w:r w:rsidRPr="007F72EE">
        <w:rPr>
          <w:rFonts w:eastAsia="Calibri"/>
          <w:lang w:eastAsia="ar-SA"/>
        </w:rPr>
        <w:t>Vides valsts kontroli</w:t>
      </w:r>
      <w:r>
        <w:rPr>
          <w:rFonts w:eastAsia="Calibri"/>
          <w:lang w:eastAsia="ar-SA"/>
        </w:rPr>
        <w:t xml:space="preserve"> (tajā skaitā valsts nozīmes </w:t>
      </w:r>
      <w:r w:rsidRPr="00B04E49">
        <w:rPr>
          <w:rFonts w:cstheme="minorHAnsi"/>
        </w:rPr>
        <w:t>ĪADT</w:t>
      </w:r>
      <w:r w:rsidRPr="007F72EE">
        <w:rPr>
          <w:rFonts w:eastAsia="Calibri"/>
          <w:lang w:eastAsia="ar-SA"/>
        </w:rPr>
        <w:t xml:space="preserve">, </w:t>
      </w:r>
      <w:r>
        <w:t>ĪA</w:t>
      </w:r>
      <w:r w:rsidRPr="007F72EE">
        <w:rPr>
          <w:rFonts w:eastAsia="Calibri"/>
          <w:lang w:eastAsia="ar-SA"/>
        </w:rPr>
        <w:t xml:space="preserve"> sugu un bioto</w:t>
      </w:r>
      <w:r>
        <w:rPr>
          <w:rFonts w:eastAsia="Calibri"/>
          <w:lang w:eastAsia="ar-SA"/>
        </w:rPr>
        <w:t xml:space="preserve">pu, mikroliegumu apsaimniekošanu un aizsardzību, kā arī </w:t>
      </w:r>
      <w:r w:rsidRPr="007F72EE">
        <w:rPr>
          <w:rFonts w:eastAsia="Calibri"/>
          <w:lang w:eastAsia="ar-SA"/>
        </w:rPr>
        <w:t>paredzēto darbību veikšanas nosacījumu vai tehnisko noteikumu ievērošana atbilstoši normatīvajiem aktiem, kas reglamentē ietekmes uz vidi novērtējumu</w:t>
      </w:r>
      <w:r>
        <w:rPr>
          <w:rFonts w:eastAsia="Calibri"/>
          <w:lang w:eastAsia="ar-SA"/>
        </w:rPr>
        <w:t>)</w:t>
      </w:r>
      <w:r w:rsidRPr="007F72EE">
        <w:rPr>
          <w:rFonts w:eastAsia="Calibri"/>
          <w:lang w:eastAsia="ar-SA"/>
        </w:rPr>
        <w:t xml:space="preserve"> veic </w:t>
      </w:r>
      <w:r>
        <w:rPr>
          <w:rFonts w:eastAsia="Calibri"/>
          <w:lang w:eastAsia="ar-SA"/>
        </w:rPr>
        <w:t>VVD</w:t>
      </w:r>
      <w:r w:rsidRPr="007F72EE">
        <w:rPr>
          <w:rFonts w:eastAsia="Calibri"/>
          <w:lang w:eastAsia="ar-SA"/>
        </w:rPr>
        <w:t xml:space="preserve"> un </w:t>
      </w:r>
      <w:r>
        <w:rPr>
          <w:rFonts w:eastAsia="Calibri"/>
          <w:lang w:eastAsia="ar-SA"/>
        </w:rPr>
        <w:t>DAP</w:t>
      </w:r>
      <w:r w:rsidRPr="007F72EE">
        <w:rPr>
          <w:rFonts w:eastAsia="Calibri"/>
          <w:lang w:eastAsia="ar-SA"/>
        </w:rPr>
        <w:t xml:space="preserve"> </w:t>
      </w:r>
      <w:r w:rsidRPr="007F72EE">
        <w:rPr>
          <w:rFonts w:eastAsia="Calibri"/>
          <w:u w:val="single"/>
          <w:lang w:eastAsia="ar-SA"/>
        </w:rPr>
        <w:t>valsts vides inspektori</w:t>
      </w:r>
      <w:r w:rsidRPr="007F72EE">
        <w:rPr>
          <w:rFonts w:eastAsia="Calibri"/>
          <w:lang w:eastAsia="ar-SA"/>
        </w:rPr>
        <w:t>.</w:t>
      </w:r>
    </w:p>
    <w:p w14:paraId="08DC6AD5" w14:textId="44819AD0" w:rsidR="00352832" w:rsidRDefault="00352832" w:rsidP="00D62B9C">
      <w:pPr>
        <w:ind w:right="567"/>
        <w:rPr>
          <w:rFonts w:eastAsia="Calibri"/>
          <w:lang w:eastAsia="ar-SA"/>
        </w:rPr>
      </w:pPr>
      <w:r w:rsidRPr="00677CD1">
        <w:rPr>
          <w:rFonts w:eastAsia="Calibri"/>
          <w:b/>
          <w:bCs/>
          <w:lang w:eastAsia="ar-SA"/>
        </w:rPr>
        <w:t>Sugu un biotopu aizsardzības likums</w:t>
      </w:r>
      <w:r w:rsidRPr="00677CD1">
        <w:rPr>
          <w:rFonts w:eastAsia="Calibri"/>
          <w:lang w:eastAsia="ar-SA"/>
        </w:rPr>
        <w:t xml:space="preserve"> regulē sugu un biotopu aizsardzību, apsaimniekošanu un uzraudzību, veicina populāciju un biotopu saglabāšanu, kā arī regulē </w:t>
      </w:r>
      <w:r>
        <w:t>ĪA</w:t>
      </w:r>
      <w:r w:rsidRPr="00677CD1">
        <w:rPr>
          <w:rFonts w:eastAsia="Calibri"/>
          <w:lang w:eastAsia="ar-SA"/>
        </w:rPr>
        <w:t xml:space="preserve"> sugu un biotopu noteikšanas kārtību. Likums nosaka valsts pārvaldes un institūciju kompetenci un zemes īpašnieku un pastāvīgo lietotāju pienākumus un tiesības sugu un biotopu aizsardzībā, kā arī nepieciešamību veikt sugu un biotopu monitoringu.</w:t>
      </w:r>
    </w:p>
    <w:p w14:paraId="62519052" w14:textId="55489CF1" w:rsidR="00352832" w:rsidRDefault="00352832" w:rsidP="00D62B9C">
      <w:pPr>
        <w:ind w:right="567"/>
        <w:rPr>
          <w:rFonts w:cstheme="minorHAnsi"/>
        </w:rPr>
      </w:pPr>
      <w:r w:rsidRPr="00457482">
        <w:rPr>
          <w:rFonts w:eastAsia="Calibri"/>
          <w:lang w:eastAsia="ar-SA"/>
        </w:rPr>
        <w:t>MK 2000.</w:t>
      </w:r>
      <w:r w:rsidR="00DD3BD8">
        <w:t> </w:t>
      </w:r>
      <w:r>
        <w:rPr>
          <w:rFonts w:eastAsia="Calibri"/>
          <w:lang w:eastAsia="ar-SA"/>
        </w:rPr>
        <w:t>gada 14.</w:t>
      </w:r>
      <w:r w:rsidR="00DD3BD8">
        <w:t> </w:t>
      </w:r>
      <w:r>
        <w:rPr>
          <w:rFonts w:eastAsia="Calibri"/>
          <w:lang w:eastAsia="ar-SA"/>
        </w:rPr>
        <w:t>novembra</w:t>
      </w:r>
      <w:r w:rsidRPr="00457482">
        <w:rPr>
          <w:rFonts w:eastAsia="Calibri"/>
          <w:lang w:eastAsia="ar-SA"/>
        </w:rPr>
        <w:t xml:space="preserve"> noteikumi Nr.</w:t>
      </w:r>
      <w:r w:rsidR="00DD3BD8">
        <w:t> </w:t>
      </w:r>
      <w:r w:rsidRPr="00457482">
        <w:rPr>
          <w:rFonts w:eastAsia="Calibri"/>
          <w:lang w:eastAsia="ar-SA"/>
        </w:rPr>
        <w:t xml:space="preserve">396 </w:t>
      </w:r>
      <w:r w:rsidRPr="00457482">
        <w:rPr>
          <w:rFonts w:eastAsia="Calibri"/>
          <w:b/>
          <w:bCs/>
          <w:lang w:eastAsia="ar-SA"/>
        </w:rPr>
        <w:t>„Noteikumi par īpaši aizsargājamo sugu un ierobežoti izmantojamo īpaši aizsargājamo sugu sarakstu”</w:t>
      </w:r>
      <w:r w:rsidRPr="00457482">
        <w:rPr>
          <w:rFonts w:eastAsia="Calibri"/>
          <w:lang w:eastAsia="ar-SA"/>
        </w:rPr>
        <w:t xml:space="preserve"> uzskaita Latvijā aizsargājamās (1.</w:t>
      </w:r>
      <w:r w:rsidR="00A016F8">
        <w:t> </w:t>
      </w:r>
      <w:r w:rsidRPr="00457482">
        <w:rPr>
          <w:rFonts w:eastAsia="Calibri"/>
          <w:lang w:eastAsia="ar-SA"/>
        </w:rPr>
        <w:t>pielikums) vai ierobežoti izmantojamās (2.</w:t>
      </w:r>
      <w:r w:rsidR="00A016F8">
        <w:t> </w:t>
      </w:r>
      <w:r w:rsidRPr="00457482">
        <w:rPr>
          <w:rFonts w:eastAsia="Calibri"/>
          <w:lang w:eastAsia="ar-SA"/>
        </w:rPr>
        <w:t xml:space="preserve">pielikums) </w:t>
      </w:r>
      <w:r w:rsidRPr="00132276">
        <w:rPr>
          <w:rFonts w:eastAsia="Calibri"/>
          <w:lang w:eastAsia="ar-SA"/>
        </w:rPr>
        <w:t>sugas. No šajos no</w:t>
      </w:r>
      <w:r>
        <w:rPr>
          <w:rFonts w:eastAsia="Calibri"/>
          <w:lang w:eastAsia="ar-SA"/>
        </w:rPr>
        <w:t xml:space="preserve">teikumos minētajām sugām, </w:t>
      </w:r>
      <w:r>
        <w:t>DP</w:t>
      </w:r>
      <w:r w:rsidRPr="00132276">
        <w:rPr>
          <w:rFonts w:eastAsia="Calibri"/>
          <w:lang w:eastAsia="ar-SA"/>
        </w:rPr>
        <w:t xml:space="preserve"> teritorijā </w:t>
      </w:r>
      <w:r>
        <w:rPr>
          <w:rFonts w:eastAsia="Calibri"/>
          <w:lang w:eastAsia="ar-SA"/>
        </w:rPr>
        <w:t>konstatētas</w:t>
      </w:r>
      <w:r w:rsidRPr="00132276">
        <w:rPr>
          <w:rFonts w:eastAsia="Calibri"/>
          <w:lang w:eastAsia="ar-SA"/>
        </w:rPr>
        <w:t xml:space="preserve"> </w:t>
      </w:r>
      <w:r w:rsidR="0096318C">
        <w:rPr>
          <w:rFonts w:eastAsia="Calibri"/>
          <w:lang w:eastAsia="ar-SA"/>
        </w:rPr>
        <w:t>4</w:t>
      </w:r>
      <w:r w:rsidR="005B50AD">
        <w:rPr>
          <w:rFonts w:eastAsia="Calibri"/>
          <w:lang w:eastAsia="ar-SA"/>
        </w:rPr>
        <w:t>3</w:t>
      </w:r>
      <w:r w:rsidR="00A016F8">
        <w:t> </w:t>
      </w:r>
      <w:r w:rsidR="0096318C">
        <w:rPr>
          <w:rFonts w:eastAsia="Calibri"/>
          <w:lang w:eastAsia="ar-SA"/>
        </w:rPr>
        <w:t xml:space="preserve">sugas no </w:t>
      </w:r>
      <w:r w:rsidR="0096318C" w:rsidRPr="0096318C">
        <w:rPr>
          <w:rFonts w:eastAsia="Calibri"/>
          <w:lang w:eastAsia="ar-SA"/>
        </w:rPr>
        <w:t>kurām 21</w:t>
      </w:r>
      <w:r w:rsidR="00A016F8">
        <w:t> </w:t>
      </w:r>
      <w:r w:rsidR="0096318C" w:rsidRPr="0096318C">
        <w:rPr>
          <w:rFonts w:eastAsia="Calibri"/>
          <w:lang w:eastAsia="ar-SA"/>
        </w:rPr>
        <w:t>putnu, 8</w:t>
      </w:r>
      <w:r w:rsidR="00A016F8">
        <w:t> </w:t>
      </w:r>
      <w:r w:rsidRPr="0096318C">
        <w:rPr>
          <w:rFonts w:eastAsia="Calibri"/>
          <w:lang w:eastAsia="ar-SA"/>
        </w:rPr>
        <w:t xml:space="preserve">sikspārņu, </w:t>
      </w:r>
      <w:r w:rsidR="0096318C" w:rsidRPr="0096318C">
        <w:rPr>
          <w:rFonts w:eastAsia="Calibri"/>
          <w:lang w:eastAsia="ar-SA"/>
        </w:rPr>
        <w:t>6</w:t>
      </w:r>
      <w:r w:rsidR="00A016F8">
        <w:t> </w:t>
      </w:r>
      <w:r w:rsidR="0096318C" w:rsidRPr="0096318C">
        <w:rPr>
          <w:rFonts w:eastAsia="Calibri"/>
          <w:lang w:eastAsia="ar-SA"/>
        </w:rPr>
        <w:t>vaskulāro augu</w:t>
      </w:r>
      <w:r w:rsidR="005B50AD">
        <w:rPr>
          <w:rFonts w:eastAsia="Calibri"/>
          <w:lang w:eastAsia="ar-SA"/>
        </w:rPr>
        <w:t>, četras</w:t>
      </w:r>
      <w:r w:rsidR="0096318C" w:rsidRPr="0096318C">
        <w:rPr>
          <w:rFonts w:eastAsia="Calibri"/>
          <w:lang w:eastAsia="ar-SA"/>
        </w:rPr>
        <w:t xml:space="preserve"> zīdītāju un </w:t>
      </w:r>
      <w:r w:rsidR="005B50AD">
        <w:rPr>
          <w:rFonts w:eastAsia="Calibri"/>
          <w:lang w:eastAsia="ar-SA"/>
        </w:rPr>
        <w:t xml:space="preserve">trīs </w:t>
      </w:r>
      <w:r w:rsidRPr="0096318C">
        <w:rPr>
          <w:rFonts w:eastAsia="Calibri"/>
          <w:lang w:eastAsia="ar-SA"/>
        </w:rPr>
        <w:t>bezmugurkaulnieku</w:t>
      </w:r>
      <w:r w:rsidR="0096318C" w:rsidRPr="0096318C">
        <w:rPr>
          <w:rFonts w:eastAsia="Calibri"/>
          <w:lang w:eastAsia="ar-SA"/>
        </w:rPr>
        <w:t>, kā arī viena</w:t>
      </w:r>
      <w:r w:rsidRPr="0096318C">
        <w:rPr>
          <w:rFonts w:eastAsia="Calibri"/>
          <w:lang w:eastAsia="ar-SA"/>
        </w:rPr>
        <w:t xml:space="preserve"> zivju suga.</w:t>
      </w:r>
    </w:p>
    <w:p w14:paraId="3B1CFE38" w14:textId="78FDA5C2" w:rsidR="00352832" w:rsidRPr="00352832" w:rsidRDefault="00352832" w:rsidP="00D62B9C">
      <w:pPr>
        <w:ind w:right="567"/>
        <w:rPr>
          <w:rFonts w:cstheme="minorHAnsi"/>
        </w:rPr>
      </w:pPr>
      <w:r w:rsidRPr="00097C72">
        <w:rPr>
          <w:rFonts w:eastAsia="Calibri"/>
          <w:lang w:eastAsia="ar-SA"/>
        </w:rPr>
        <w:t>MK 2006.</w:t>
      </w:r>
      <w:r w:rsidR="00A016F8">
        <w:t> </w:t>
      </w:r>
      <w:r>
        <w:rPr>
          <w:rFonts w:eastAsia="Calibri"/>
          <w:lang w:eastAsia="ar-SA"/>
        </w:rPr>
        <w:t>gada 21.</w:t>
      </w:r>
      <w:r w:rsidR="00A016F8">
        <w:t> </w:t>
      </w:r>
      <w:r>
        <w:rPr>
          <w:rFonts w:eastAsia="Calibri"/>
          <w:lang w:eastAsia="ar-SA"/>
        </w:rPr>
        <w:t>februāra</w:t>
      </w:r>
      <w:r w:rsidRPr="00097C72">
        <w:rPr>
          <w:rFonts w:eastAsia="Calibri"/>
          <w:lang w:eastAsia="ar-SA"/>
        </w:rPr>
        <w:t xml:space="preserve"> noteikumi Nr.</w:t>
      </w:r>
      <w:r w:rsidR="00A016F8">
        <w:t> </w:t>
      </w:r>
      <w:r w:rsidRPr="00097C72">
        <w:rPr>
          <w:rFonts w:eastAsia="Calibri"/>
          <w:lang w:eastAsia="ar-SA"/>
        </w:rPr>
        <w:t xml:space="preserve">153 </w:t>
      </w:r>
      <w:r w:rsidRPr="00097C72">
        <w:rPr>
          <w:rFonts w:eastAsia="Calibri"/>
          <w:b/>
          <w:bCs/>
          <w:lang w:eastAsia="ar-SA"/>
        </w:rPr>
        <w:t>„Par Latvijā sastopamo Eiropas Savienības prioritāro sugu un biotopu sarakstu”</w:t>
      </w:r>
      <w:r w:rsidRPr="00097C72">
        <w:rPr>
          <w:rFonts w:eastAsia="Calibri"/>
          <w:lang w:eastAsia="ar-SA"/>
        </w:rPr>
        <w:t xml:space="preserve"> nosaka Latvijā sastopamo ES prioritāro sugu un biotopu sarakstu. No šajos noteikumos minētajiem </w:t>
      </w:r>
      <w:r>
        <w:rPr>
          <w:rFonts w:eastAsia="Calibri"/>
          <w:lang w:eastAsia="ar-SA"/>
        </w:rPr>
        <w:t xml:space="preserve">prioritārajiem biotopiem, </w:t>
      </w:r>
      <w:r>
        <w:t>DP</w:t>
      </w:r>
      <w:r w:rsidRPr="00097C72">
        <w:rPr>
          <w:rFonts w:eastAsia="Calibri"/>
          <w:lang w:eastAsia="ar-SA"/>
        </w:rPr>
        <w:t xml:space="preserve"> teritorijā sastopams </w:t>
      </w:r>
      <w:r>
        <w:rPr>
          <w:rFonts w:eastAsia="Calibri"/>
          <w:lang w:eastAsia="ar-SA"/>
        </w:rPr>
        <w:t xml:space="preserve">zālāju </w:t>
      </w:r>
      <w:r w:rsidRPr="00097C72">
        <w:rPr>
          <w:rFonts w:eastAsia="Calibri"/>
          <w:lang w:eastAsia="ar-SA"/>
        </w:rPr>
        <w:t>biotops –</w:t>
      </w:r>
      <w:r w:rsidR="00A06779">
        <w:rPr>
          <w:rFonts w:eastAsia="Calibri"/>
          <w:lang w:eastAsia="ar-SA"/>
        </w:rPr>
        <w:t> </w:t>
      </w:r>
      <w:r w:rsidRPr="000D0EA9">
        <w:rPr>
          <w:rFonts w:cstheme="minorHAnsi"/>
        </w:rPr>
        <w:t>„</w:t>
      </w:r>
      <w:r w:rsidRPr="00097C72">
        <w:rPr>
          <w:rFonts w:eastAsia="Calibri" w:cstheme="minorHAnsi"/>
          <w:color w:val="000000" w:themeColor="text1"/>
          <w:lang w:eastAsia="ar-SA"/>
        </w:rPr>
        <w:t>S</w:t>
      </w:r>
      <w:r w:rsidRPr="00097C72">
        <w:rPr>
          <w:rFonts w:cstheme="minorHAnsi"/>
          <w:color w:val="000000" w:themeColor="text1"/>
          <w:shd w:val="clear" w:color="auto" w:fill="FFFFFF"/>
        </w:rPr>
        <w:t>ugām bagātas ganības un ganītas pļavas</w:t>
      </w:r>
      <w:r w:rsidRPr="00097C72">
        <w:rPr>
          <w:rFonts w:eastAsia="Calibri" w:cstheme="minorHAnsi"/>
          <w:color w:val="000000" w:themeColor="text1"/>
          <w:lang w:eastAsia="ar-SA"/>
        </w:rPr>
        <w:t>”</w:t>
      </w:r>
      <w:r w:rsidR="00A06779" w:rsidRPr="00A06779">
        <w:rPr>
          <w:rFonts w:eastAsia="Calibri"/>
          <w:color w:val="000000" w:themeColor="text1"/>
          <w:lang w:eastAsia="ar-SA"/>
        </w:rPr>
        <w:t xml:space="preserve"> </w:t>
      </w:r>
      <w:r w:rsidR="00A06779" w:rsidRPr="00097C72">
        <w:rPr>
          <w:rFonts w:eastAsia="Calibri"/>
          <w:color w:val="000000" w:themeColor="text1"/>
          <w:lang w:eastAsia="ar-SA"/>
        </w:rPr>
        <w:t>6270*</w:t>
      </w:r>
      <w:r>
        <w:rPr>
          <w:rFonts w:eastAsia="Calibri" w:cstheme="minorHAnsi"/>
          <w:color w:val="000000" w:themeColor="text1"/>
          <w:lang w:eastAsia="ar-SA"/>
        </w:rPr>
        <w:t xml:space="preserve"> un piecu veidu prioritāro meža biotopu fragmenti ar kopējo platību </w:t>
      </w:r>
      <w:r w:rsidR="002E130B">
        <w:rPr>
          <w:rFonts w:eastAsia="Calibri" w:cstheme="minorHAnsi"/>
          <w:color w:val="000000" w:themeColor="text1"/>
          <w:lang w:eastAsia="ar-SA"/>
        </w:rPr>
        <w:t>–</w:t>
      </w:r>
      <w:r>
        <w:rPr>
          <w:rFonts w:eastAsia="Calibri" w:cstheme="minorHAnsi"/>
          <w:color w:val="000000" w:themeColor="text1"/>
          <w:lang w:eastAsia="ar-SA"/>
        </w:rPr>
        <w:t xml:space="preserve"> 2</w:t>
      </w:r>
      <w:r w:rsidR="002E130B">
        <w:rPr>
          <w:rFonts w:eastAsia="Calibri" w:cstheme="minorHAnsi"/>
          <w:color w:val="000000" w:themeColor="text1"/>
          <w:lang w:eastAsia="ar-SA"/>
        </w:rPr>
        <w:t>0,37</w:t>
      </w:r>
      <w:r w:rsidR="00A016F8">
        <w:t> </w:t>
      </w:r>
      <w:r>
        <w:rPr>
          <w:rFonts w:eastAsia="Calibri" w:cstheme="minorHAnsi"/>
          <w:color w:val="000000" w:themeColor="text1"/>
          <w:lang w:eastAsia="ar-SA"/>
        </w:rPr>
        <w:t>ha</w:t>
      </w:r>
      <w:r w:rsidRPr="00097C72">
        <w:rPr>
          <w:rFonts w:eastAsia="Calibri"/>
          <w:color w:val="000000" w:themeColor="text1"/>
          <w:lang w:eastAsia="ar-SA"/>
        </w:rPr>
        <w:t>.</w:t>
      </w:r>
    </w:p>
    <w:p w14:paraId="29CC7B29" w14:textId="77777777" w:rsidR="00352832" w:rsidRPr="00457482" w:rsidRDefault="00352832" w:rsidP="00D62B9C">
      <w:pPr>
        <w:ind w:right="567"/>
        <w:rPr>
          <w:rFonts w:eastAsia="Calibri"/>
          <w:lang w:eastAsia="ar-SA"/>
        </w:rPr>
      </w:pPr>
      <w:r w:rsidRPr="00457482">
        <w:rPr>
          <w:rFonts w:eastAsia="Calibri"/>
          <w:lang w:eastAsia="ar-SA"/>
        </w:rPr>
        <w:t xml:space="preserve">Likums </w:t>
      </w:r>
      <w:r w:rsidRPr="00457482">
        <w:rPr>
          <w:rFonts w:eastAsia="Calibri"/>
          <w:b/>
          <w:bCs/>
          <w:lang w:eastAsia="ar-SA"/>
        </w:rPr>
        <w:t>Par īpaši aizsargājamām dabas teritorijām</w:t>
      </w:r>
      <w:r>
        <w:rPr>
          <w:rFonts w:eastAsia="Calibri"/>
          <w:lang w:eastAsia="ar-SA"/>
        </w:rPr>
        <w:t xml:space="preserve"> </w:t>
      </w:r>
      <w:r w:rsidRPr="00457482">
        <w:rPr>
          <w:rFonts w:eastAsia="Calibri"/>
          <w:lang w:eastAsia="ar-SA"/>
        </w:rPr>
        <w:t xml:space="preserve">definē </w:t>
      </w:r>
      <w:r>
        <w:rPr>
          <w:rFonts w:eastAsia="Calibri"/>
          <w:lang w:eastAsia="ar-SA"/>
        </w:rPr>
        <w:t>ĪADT</w:t>
      </w:r>
      <w:r w:rsidRPr="00457482">
        <w:rPr>
          <w:rFonts w:eastAsia="Calibri"/>
          <w:lang w:eastAsia="ar-SA"/>
        </w:rPr>
        <w:t xml:space="preserve"> kategorijas un nosaka nepieciešamību </w:t>
      </w:r>
      <w:r>
        <w:rPr>
          <w:rFonts w:eastAsia="Calibri"/>
          <w:lang w:eastAsia="ar-SA"/>
        </w:rPr>
        <w:t>tām izstrādāt DA</w:t>
      </w:r>
      <w:r w:rsidRPr="00457482">
        <w:rPr>
          <w:rFonts w:eastAsia="Calibri"/>
          <w:lang w:eastAsia="ar-SA"/>
        </w:rPr>
        <w:t xml:space="preserve"> plānus, </w:t>
      </w:r>
      <w:r>
        <w:rPr>
          <w:rFonts w:eastAsia="Calibri"/>
          <w:lang w:eastAsia="ar-SA"/>
        </w:rPr>
        <w:t>IAIN</w:t>
      </w:r>
      <w:r w:rsidRPr="00457482">
        <w:rPr>
          <w:rFonts w:eastAsia="Calibri"/>
          <w:lang w:eastAsia="ar-SA"/>
        </w:rPr>
        <w:t>.</w:t>
      </w:r>
    </w:p>
    <w:p w14:paraId="249DA56B" w14:textId="187E2F73" w:rsidR="00352832" w:rsidRPr="00457482" w:rsidRDefault="00352832" w:rsidP="00D62B9C">
      <w:pPr>
        <w:ind w:right="567"/>
        <w:rPr>
          <w:rFonts w:eastAsia="Calibri"/>
          <w:lang w:eastAsia="ar-SA"/>
        </w:rPr>
      </w:pPr>
      <w:r w:rsidRPr="00457482">
        <w:rPr>
          <w:rFonts w:eastAsia="Calibri"/>
          <w:lang w:eastAsia="ar-SA"/>
        </w:rPr>
        <w:t>18.</w:t>
      </w:r>
      <w:r w:rsidR="00A016F8">
        <w:t> </w:t>
      </w:r>
      <w:r>
        <w:rPr>
          <w:rFonts w:eastAsia="Calibri"/>
          <w:lang w:eastAsia="ar-SA"/>
        </w:rPr>
        <w:t>panta ceturtā daļa paredz prasību, ka</w:t>
      </w:r>
      <w:r w:rsidRPr="005E7D9C">
        <w:t xml:space="preserve"> </w:t>
      </w:r>
      <w:r>
        <w:t>ĪA</w:t>
      </w:r>
      <w:r>
        <w:rPr>
          <w:rFonts w:eastAsia="Calibri"/>
          <w:lang w:eastAsia="ar-SA"/>
        </w:rPr>
        <w:t xml:space="preserve"> </w:t>
      </w:r>
      <w:r w:rsidRPr="00457482">
        <w:rPr>
          <w:rFonts w:eastAsia="Calibri"/>
          <w:lang w:eastAsia="ar-SA"/>
        </w:rPr>
        <w:t xml:space="preserve">teritorijas </w:t>
      </w:r>
      <w:r>
        <w:rPr>
          <w:rFonts w:eastAsia="Calibri"/>
          <w:lang w:eastAsia="ar-SA"/>
        </w:rPr>
        <w:t>IAIN</w:t>
      </w:r>
      <w:r w:rsidRPr="00457482">
        <w:rPr>
          <w:rFonts w:eastAsia="Calibri"/>
          <w:lang w:eastAsia="ar-SA"/>
        </w:rPr>
        <w:t xml:space="preserve">, kā arī valsts un reģionālās attīstības plānošanas dokumentus izstrādā un </w:t>
      </w:r>
      <w:r>
        <w:rPr>
          <w:rFonts w:eastAsia="Calibri"/>
          <w:lang w:eastAsia="ar-SA"/>
        </w:rPr>
        <w:t>ĪADT</w:t>
      </w:r>
      <w:r w:rsidRPr="00457482">
        <w:rPr>
          <w:rFonts w:eastAsia="Calibri"/>
          <w:lang w:eastAsia="ar-SA"/>
        </w:rPr>
        <w:t xml:space="preserve"> apsaimnieko, ievērojot </w:t>
      </w:r>
      <w:r>
        <w:rPr>
          <w:rFonts w:eastAsia="Calibri"/>
          <w:lang w:eastAsia="ar-SA"/>
        </w:rPr>
        <w:t>DA plānu, un ta</w:t>
      </w:r>
      <w:r w:rsidRPr="00457482">
        <w:rPr>
          <w:rFonts w:eastAsia="Calibri"/>
          <w:lang w:eastAsia="ar-SA"/>
        </w:rPr>
        <w:t>m ir ieteikuma raksturs.</w:t>
      </w:r>
    </w:p>
    <w:p w14:paraId="7C5AE42F" w14:textId="4F6AF0CD" w:rsidR="00352832" w:rsidRPr="00352832" w:rsidRDefault="00352832" w:rsidP="00D62B9C">
      <w:pPr>
        <w:ind w:right="567"/>
        <w:rPr>
          <w:rFonts w:eastAsia="Calibri"/>
          <w:lang w:eastAsia="ar-SA"/>
        </w:rPr>
      </w:pPr>
      <w:r w:rsidRPr="00457482">
        <w:rPr>
          <w:rFonts w:eastAsia="Calibri"/>
          <w:lang w:eastAsia="ar-SA"/>
        </w:rPr>
        <w:t xml:space="preserve">Likuma pielikumā uzskaitītas </w:t>
      </w:r>
      <w:r>
        <w:rPr>
          <w:rFonts w:eastAsia="Calibri"/>
          <w:lang w:eastAsia="ar-SA"/>
        </w:rPr>
        <w:t>ES</w:t>
      </w:r>
      <w:r w:rsidRPr="00457482">
        <w:rPr>
          <w:rFonts w:eastAsia="Calibri"/>
          <w:lang w:eastAsia="ar-SA"/>
        </w:rPr>
        <w:t xml:space="preserve"> nozīmes </w:t>
      </w:r>
      <w:r w:rsidRPr="00B04E49">
        <w:rPr>
          <w:rFonts w:cstheme="minorHAnsi"/>
        </w:rPr>
        <w:t>ĪADT</w:t>
      </w:r>
      <w:r w:rsidRPr="00457482">
        <w:rPr>
          <w:rFonts w:eastAsia="Calibri"/>
          <w:lang w:eastAsia="ar-SA"/>
        </w:rPr>
        <w:t xml:space="preserve"> (</w:t>
      </w:r>
      <w:r w:rsidRPr="00457482">
        <w:rPr>
          <w:rFonts w:eastAsia="Calibri"/>
          <w:i/>
          <w:lang w:eastAsia="ar-SA"/>
        </w:rPr>
        <w:t>Natura</w:t>
      </w:r>
      <w:r w:rsidR="000252AD">
        <w:rPr>
          <w:rFonts w:eastAsia="Calibri"/>
          <w:i/>
          <w:lang w:eastAsia="ar-SA"/>
        </w:rPr>
        <w:t> </w:t>
      </w:r>
      <w:r w:rsidRPr="00457482">
        <w:rPr>
          <w:rFonts w:eastAsia="Calibri"/>
          <w:i/>
          <w:lang w:eastAsia="ar-SA"/>
        </w:rPr>
        <w:t>2000</w:t>
      </w:r>
      <w:r>
        <w:rPr>
          <w:rFonts w:eastAsia="Calibri"/>
          <w:lang w:eastAsia="ar-SA"/>
        </w:rPr>
        <w:t xml:space="preserve">). </w:t>
      </w:r>
      <w:r>
        <w:t>DP</w:t>
      </w:r>
      <w:r w:rsidRPr="00457482">
        <w:rPr>
          <w:rFonts w:eastAsia="Calibri"/>
          <w:lang w:eastAsia="ar-SA"/>
        </w:rPr>
        <w:t xml:space="preserve"> </w:t>
      </w:r>
      <w:r>
        <w:rPr>
          <w:rFonts w:eastAsia="Calibri"/>
          <w:lang w:eastAsia="ar-SA"/>
        </w:rPr>
        <w:t>noteikts kā B</w:t>
      </w:r>
      <w:r w:rsidRPr="00846846">
        <w:rPr>
          <w:rFonts w:eastAsia="Calibri"/>
          <w:lang w:eastAsia="ar-SA"/>
        </w:rPr>
        <w:t xml:space="preserve"> tipa teritorija. Tas</w:t>
      </w:r>
      <w:r w:rsidRPr="00B4008D">
        <w:rPr>
          <w:rFonts w:eastAsia="Calibri"/>
          <w:lang w:eastAsia="ar-SA"/>
        </w:rPr>
        <w:t xml:space="preserve"> nozīmē, ka tā n</w:t>
      </w:r>
      <w:r>
        <w:rPr>
          <w:rFonts w:eastAsia="Calibri"/>
          <w:lang w:eastAsia="ar-SA"/>
        </w:rPr>
        <w:t xml:space="preserve">oteikta </w:t>
      </w:r>
      <w:r>
        <w:t>ĪA</w:t>
      </w:r>
      <w:r>
        <w:rPr>
          <w:rFonts w:eastAsia="Calibri"/>
          <w:lang w:eastAsia="ar-SA"/>
        </w:rPr>
        <w:t xml:space="preserve"> sugu</w:t>
      </w:r>
      <w:r w:rsidR="008172DC">
        <w:rPr>
          <w:rFonts w:eastAsia="Calibri"/>
          <w:lang w:eastAsia="ar-SA"/>
        </w:rPr>
        <w:t>, izņemot putnus.</w:t>
      </w:r>
      <w:r>
        <w:rPr>
          <w:rFonts w:eastAsia="Calibri"/>
          <w:lang w:eastAsia="ar-SA"/>
        </w:rPr>
        <w:t xml:space="preserve"> </w:t>
      </w:r>
      <w:r w:rsidRPr="00B4008D">
        <w:rPr>
          <w:rFonts w:eastAsia="Calibri"/>
          <w:lang w:eastAsia="ar-SA"/>
        </w:rPr>
        <w:t xml:space="preserve">un </w:t>
      </w:r>
      <w:r>
        <w:rPr>
          <w:rFonts w:eastAsia="Calibri"/>
          <w:lang w:eastAsia="ar-SA"/>
        </w:rPr>
        <w:t>biotopu aizsardzībai</w:t>
      </w:r>
      <w:r w:rsidR="008172DC">
        <w:rPr>
          <w:rFonts w:eastAsia="Calibri"/>
          <w:lang w:eastAsia="ar-SA"/>
        </w:rPr>
        <w:t>.</w:t>
      </w:r>
    </w:p>
    <w:p w14:paraId="79A1D79E" w14:textId="584E077E" w:rsidR="00352832" w:rsidRDefault="00352832" w:rsidP="00D62B9C">
      <w:pPr>
        <w:ind w:right="567"/>
        <w:rPr>
          <w:rFonts w:cstheme="minorHAnsi"/>
        </w:rPr>
      </w:pPr>
      <w:r>
        <w:rPr>
          <w:rFonts w:eastAsia="Calibri"/>
          <w:lang w:eastAsia="ar-SA"/>
        </w:rPr>
        <w:lastRenderedPageBreak/>
        <w:t xml:space="preserve">MK </w:t>
      </w:r>
      <w:r w:rsidRPr="00132276">
        <w:rPr>
          <w:rFonts w:eastAsia="Calibri"/>
          <w:lang w:eastAsia="ar-SA"/>
        </w:rPr>
        <w:t>1999.</w:t>
      </w:r>
      <w:r w:rsidR="00A016F8">
        <w:t> </w:t>
      </w:r>
      <w:r>
        <w:rPr>
          <w:rFonts w:eastAsia="Calibri"/>
          <w:lang w:eastAsia="ar-SA"/>
        </w:rPr>
        <w:t>gada 9.</w:t>
      </w:r>
      <w:r w:rsidR="00A016F8">
        <w:t> </w:t>
      </w:r>
      <w:r>
        <w:rPr>
          <w:rFonts w:eastAsia="Calibri"/>
          <w:lang w:eastAsia="ar-SA"/>
        </w:rPr>
        <w:t>marta noteikumi Nr.</w:t>
      </w:r>
      <w:r w:rsidR="00A016F8">
        <w:t> </w:t>
      </w:r>
      <w:r>
        <w:rPr>
          <w:rFonts w:eastAsia="Calibri"/>
          <w:lang w:eastAsia="ar-SA"/>
        </w:rPr>
        <w:t>83</w:t>
      </w:r>
      <w:r w:rsidRPr="00132276">
        <w:rPr>
          <w:rFonts w:eastAsia="Calibri"/>
          <w:lang w:eastAsia="ar-SA"/>
        </w:rPr>
        <w:t xml:space="preserve"> „</w:t>
      </w:r>
      <w:r w:rsidRPr="00132276">
        <w:rPr>
          <w:rFonts w:eastAsia="Calibri"/>
          <w:b/>
          <w:lang w:eastAsia="ar-SA"/>
        </w:rPr>
        <w:t>Noteikumi par dabas parkiem</w:t>
      </w:r>
      <w:r>
        <w:rPr>
          <w:rFonts w:eastAsia="Calibri"/>
          <w:lang w:eastAsia="ar-SA"/>
        </w:rPr>
        <w:t xml:space="preserve">" nosaka </w:t>
      </w:r>
      <w:r>
        <w:t>DP teritorijas</w:t>
      </w:r>
      <w:r w:rsidRPr="00132276">
        <w:rPr>
          <w:rFonts w:eastAsia="Calibri"/>
          <w:bCs/>
          <w:lang w:eastAsia="ar-SA"/>
        </w:rPr>
        <w:t xml:space="preserve"> robežas un teritoriju aizsardz</w:t>
      </w:r>
      <w:r>
        <w:rPr>
          <w:rFonts w:eastAsia="Calibri"/>
          <w:bCs/>
          <w:lang w:eastAsia="ar-SA"/>
        </w:rPr>
        <w:t>ības statusu. Šo MK noteikumu 1</w:t>
      </w:r>
      <w:r w:rsidRPr="00132276">
        <w:rPr>
          <w:rFonts w:eastAsia="Calibri"/>
          <w:bCs/>
          <w:lang w:eastAsia="ar-SA"/>
        </w:rPr>
        <w:t>7</w:t>
      </w:r>
      <w:r>
        <w:rPr>
          <w:rFonts w:eastAsia="Calibri"/>
          <w:bCs/>
          <w:lang w:eastAsia="ar-SA"/>
        </w:rPr>
        <w:t>.</w:t>
      </w:r>
      <w:r w:rsidR="00A016F8">
        <w:t> </w:t>
      </w:r>
      <w:r>
        <w:rPr>
          <w:rFonts w:eastAsia="Calibri"/>
          <w:bCs/>
          <w:lang w:eastAsia="ar-SA"/>
        </w:rPr>
        <w:t xml:space="preserve">pielikumā sniegta </w:t>
      </w:r>
      <w:r>
        <w:t>DP</w:t>
      </w:r>
      <w:r w:rsidRPr="00132276">
        <w:rPr>
          <w:rFonts w:eastAsia="Calibri"/>
          <w:bCs/>
          <w:lang w:eastAsia="ar-SA"/>
        </w:rPr>
        <w:t xml:space="preserve"> robežu shēma, robežpunktu koordinātes un apraksts.</w:t>
      </w:r>
    </w:p>
    <w:p w14:paraId="50D9B9C4" w14:textId="4C215B63" w:rsidR="00352832" w:rsidRDefault="00352832" w:rsidP="00D62B9C">
      <w:pPr>
        <w:ind w:right="567"/>
        <w:rPr>
          <w:rFonts w:cstheme="minorHAnsi"/>
        </w:rPr>
      </w:pPr>
      <w:r w:rsidRPr="00132276">
        <w:rPr>
          <w:rFonts w:eastAsia="Calibri"/>
          <w:lang w:eastAsia="ar-SA"/>
        </w:rPr>
        <w:t>MK 2010.</w:t>
      </w:r>
      <w:r w:rsidR="00A016F8">
        <w:t> </w:t>
      </w:r>
      <w:r>
        <w:rPr>
          <w:rFonts w:eastAsia="Calibri"/>
          <w:lang w:eastAsia="ar-SA"/>
        </w:rPr>
        <w:t>gada 16.</w:t>
      </w:r>
      <w:r w:rsidR="00A016F8">
        <w:t> </w:t>
      </w:r>
      <w:r>
        <w:rPr>
          <w:rFonts w:eastAsia="Calibri"/>
          <w:lang w:eastAsia="ar-SA"/>
        </w:rPr>
        <w:t>marta</w:t>
      </w:r>
      <w:r w:rsidRPr="00132276">
        <w:rPr>
          <w:rFonts w:eastAsia="Calibri"/>
          <w:lang w:eastAsia="ar-SA"/>
        </w:rPr>
        <w:t xml:space="preserve"> noteikumi Nr.</w:t>
      </w:r>
      <w:r w:rsidR="00A016F8">
        <w:t> </w:t>
      </w:r>
      <w:r w:rsidRPr="00132276">
        <w:rPr>
          <w:rFonts w:eastAsia="Calibri"/>
          <w:lang w:eastAsia="ar-SA"/>
        </w:rPr>
        <w:t xml:space="preserve">264 </w:t>
      </w:r>
      <w:r w:rsidRPr="00132276">
        <w:rPr>
          <w:rFonts w:eastAsia="Calibri"/>
          <w:b/>
          <w:bCs/>
          <w:lang w:eastAsia="ar-SA"/>
        </w:rPr>
        <w:t>„Īpaši aizsargājamo dabas teritoriju vispārējie aizsardzības un izmantošanas noteikumi</w:t>
      </w:r>
      <w:r w:rsidRPr="00457482">
        <w:rPr>
          <w:rFonts w:eastAsia="Calibri"/>
          <w:b/>
          <w:bCs/>
          <w:lang w:eastAsia="ar-SA"/>
        </w:rPr>
        <w:t>”</w:t>
      </w:r>
      <w:r>
        <w:rPr>
          <w:rFonts w:eastAsia="Calibri"/>
          <w:lang w:eastAsia="ar-SA"/>
        </w:rPr>
        <w:t xml:space="preserve"> nosaka </w:t>
      </w:r>
      <w:r>
        <w:t>ĪADT</w:t>
      </w:r>
      <w:r w:rsidRPr="00457482">
        <w:rPr>
          <w:rFonts w:eastAsia="Calibri"/>
          <w:lang w:eastAsia="ar-SA"/>
        </w:rPr>
        <w:t xml:space="preserve"> aizsardzības un izmantošanas kārtību, pieļaujamo un</w:t>
      </w:r>
      <w:r>
        <w:rPr>
          <w:rFonts w:eastAsia="Calibri"/>
          <w:lang w:eastAsia="ar-SA"/>
        </w:rPr>
        <w:t xml:space="preserve"> aizliegto darbību veidus tajā.</w:t>
      </w:r>
    </w:p>
    <w:p w14:paraId="24674B9D" w14:textId="77DC2F16" w:rsidR="00352832" w:rsidRDefault="00352832" w:rsidP="00D62B9C">
      <w:pPr>
        <w:ind w:right="567"/>
        <w:rPr>
          <w:rFonts w:eastAsia="Calibri"/>
          <w:lang w:eastAsia="ar-SA"/>
        </w:rPr>
      </w:pPr>
      <w:r w:rsidRPr="00457482">
        <w:rPr>
          <w:rFonts w:eastAsia="Calibri"/>
          <w:iCs/>
          <w:lang w:eastAsia="ar-SA"/>
        </w:rPr>
        <w:t xml:space="preserve">MK </w:t>
      </w:r>
      <w:r w:rsidRPr="00457482">
        <w:rPr>
          <w:rFonts w:eastAsia="Calibri"/>
          <w:lang w:eastAsia="ar-SA"/>
        </w:rPr>
        <w:t>2007.</w:t>
      </w:r>
      <w:r w:rsidR="00A016F8">
        <w:t> </w:t>
      </w:r>
      <w:r>
        <w:rPr>
          <w:rFonts w:eastAsia="Calibri"/>
          <w:lang w:eastAsia="ar-SA"/>
        </w:rPr>
        <w:t>gada 9.</w:t>
      </w:r>
      <w:r w:rsidR="00A016F8">
        <w:t> </w:t>
      </w:r>
      <w:r>
        <w:rPr>
          <w:rFonts w:eastAsia="Calibri"/>
          <w:lang w:eastAsia="ar-SA"/>
        </w:rPr>
        <w:t>oktobra</w:t>
      </w:r>
      <w:r w:rsidRPr="00457482">
        <w:rPr>
          <w:rFonts w:eastAsia="Calibri"/>
          <w:lang w:eastAsia="ar-SA"/>
        </w:rPr>
        <w:t xml:space="preserve"> </w:t>
      </w:r>
      <w:r w:rsidRPr="00457482">
        <w:rPr>
          <w:rFonts w:eastAsia="Calibri"/>
          <w:iCs/>
          <w:lang w:eastAsia="ar-SA"/>
        </w:rPr>
        <w:t>noteikumi Nr.</w:t>
      </w:r>
      <w:r w:rsidR="00A016F8">
        <w:t> </w:t>
      </w:r>
      <w:r w:rsidRPr="00457482">
        <w:rPr>
          <w:rFonts w:eastAsia="Calibri"/>
          <w:iCs/>
          <w:lang w:eastAsia="ar-SA"/>
        </w:rPr>
        <w:t xml:space="preserve">686 </w:t>
      </w:r>
      <w:r w:rsidRPr="00457482">
        <w:rPr>
          <w:rFonts w:eastAsia="Calibri"/>
          <w:b/>
          <w:bCs/>
          <w:iCs/>
          <w:lang w:eastAsia="ar-SA"/>
        </w:rPr>
        <w:t>„Noteikumi par īpaši aizsargājamās dabas teritorijas dabas aizsardzības plāna saturu un izstrādes kārtību”</w:t>
      </w:r>
      <w:r w:rsidRPr="00457482">
        <w:rPr>
          <w:rFonts w:eastAsia="Calibri"/>
          <w:iCs/>
          <w:lang w:eastAsia="ar-SA"/>
        </w:rPr>
        <w:t xml:space="preserve"> </w:t>
      </w:r>
      <w:r w:rsidRPr="00457482">
        <w:rPr>
          <w:rFonts w:eastAsia="Calibri"/>
          <w:lang w:eastAsia="ar-SA"/>
        </w:rPr>
        <w:t>nosaka, kādai informācijai jā</w:t>
      </w:r>
      <w:r>
        <w:rPr>
          <w:rFonts w:eastAsia="Calibri"/>
          <w:lang w:eastAsia="ar-SA"/>
        </w:rPr>
        <w:t>būt ietvertai ĪADT DA</w:t>
      </w:r>
      <w:r w:rsidRPr="00457482">
        <w:rPr>
          <w:rFonts w:eastAsia="Calibri"/>
          <w:lang w:eastAsia="ar-SA"/>
        </w:rPr>
        <w:t xml:space="preserve"> plā</w:t>
      </w:r>
      <w:r>
        <w:rPr>
          <w:rFonts w:eastAsia="Calibri"/>
          <w:lang w:eastAsia="ar-SA"/>
        </w:rPr>
        <w:t>nā un kāda ir tā</w:t>
      </w:r>
      <w:r w:rsidRPr="00457482">
        <w:rPr>
          <w:rFonts w:eastAsia="Calibri"/>
          <w:lang w:eastAsia="ar-SA"/>
        </w:rPr>
        <w:t xml:space="preserve"> izstrādes kārtība.</w:t>
      </w:r>
    </w:p>
    <w:p w14:paraId="2083BB6B" w14:textId="3A7D6FFB" w:rsidR="00352832" w:rsidRPr="00352832" w:rsidRDefault="00352832" w:rsidP="00D62B9C">
      <w:pPr>
        <w:ind w:right="567"/>
        <w:rPr>
          <w:rFonts w:cstheme="minorHAnsi"/>
        </w:rPr>
      </w:pPr>
      <w:r w:rsidRPr="00457482">
        <w:rPr>
          <w:rFonts w:eastAsia="Calibri"/>
          <w:lang w:eastAsia="ar-SA"/>
        </w:rPr>
        <w:t>MK 2002.</w:t>
      </w:r>
      <w:r w:rsidR="00A016F8">
        <w:t> </w:t>
      </w:r>
      <w:r>
        <w:rPr>
          <w:rFonts w:eastAsia="Calibri"/>
          <w:lang w:eastAsia="ar-SA"/>
        </w:rPr>
        <w:t>gada 28.</w:t>
      </w:r>
      <w:r w:rsidR="00A016F8">
        <w:t> </w:t>
      </w:r>
      <w:r>
        <w:rPr>
          <w:rFonts w:eastAsia="Calibri"/>
          <w:lang w:eastAsia="ar-SA"/>
        </w:rPr>
        <w:t>maija</w:t>
      </w:r>
      <w:r w:rsidRPr="00457482">
        <w:rPr>
          <w:rFonts w:eastAsia="Calibri"/>
          <w:lang w:eastAsia="ar-SA"/>
        </w:rPr>
        <w:t xml:space="preserve"> noteikumi Nr.</w:t>
      </w:r>
      <w:r w:rsidR="00A016F8">
        <w:t> </w:t>
      </w:r>
      <w:r w:rsidRPr="00457482">
        <w:rPr>
          <w:rFonts w:eastAsia="Calibri"/>
          <w:lang w:eastAsia="ar-SA"/>
        </w:rPr>
        <w:t xml:space="preserve">199 </w:t>
      </w:r>
      <w:r w:rsidRPr="00457482">
        <w:rPr>
          <w:rFonts w:eastAsia="Calibri"/>
          <w:b/>
          <w:lang w:eastAsia="ar-SA"/>
        </w:rPr>
        <w:t>„Eiropas nozīmes aizsargājamo dabas teritoriju (</w:t>
      </w:r>
      <w:r w:rsidRPr="00352832">
        <w:rPr>
          <w:rFonts w:eastAsia="Calibri"/>
          <w:b/>
          <w:i/>
          <w:iCs/>
          <w:lang w:eastAsia="ar-SA"/>
        </w:rPr>
        <w:t>Natura</w:t>
      </w:r>
      <w:r w:rsidR="000252AD">
        <w:rPr>
          <w:rFonts w:eastAsia="Calibri"/>
          <w:b/>
          <w:i/>
          <w:iCs/>
          <w:lang w:eastAsia="ar-SA"/>
        </w:rPr>
        <w:t> </w:t>
      </w:r>
      <w:r w:rsidRPr="00352832">
        <w:rPr>
          <w:rFonts w:eastAsia="Calibri"/>
          <w:b/>
          <w:i/>
          <w:iCs/>
          <w:lang w:eastAsia="ar-SA"/>
        </w:rPr>
        <w:t>2000</w:t>
      </w:r>
      <w:r w:rsidRPr="00457482">
        <w:rPr>
          <w:rFonts w:eastAsia="Calibri"/>
          <w:b/>
          <w:lang w:eastAsia="ar-SA"/>
        </w:rPr>
        <w:t>) izveidošanas kritēriji Latvijā”</w:t>
      </w:r>
      <w:r>
        <w:rPr>
          <w:rFonts w:eastAsia="Calibri"/>
          <w:b/>
          <w:lang w:eastAsia="ar-SA"/>
        </w:rPr>
        <w:t xml:space="preserve"> </w:t>
      </w:r>
      <w:r w:rsidRPr="00457482">
        <w:rPr>
          <w:rFonts w:eastAsia="Calibri"/>
          <w:lang w:eastAsia="ar-SA"/>
        </w:rPr>
        <w:t xml:space="preserve">nosaka kritērijus, kas piemērojami </w:t>
      </w:r>
      <w:r>
        <w:rPr>
          <w:rFonts w:eastAsia="Calibri"/>
          <w:lang w:eastAsia="ar-SA"/>
        </w:rPr>
        <w:t>ES</w:t>
      </w:r>
      <w:r w:rsidRPr="00457482">
        <w:rPr>
          <w:rFonts w:eastAsia="Calibri"/>
          <w:lang w:eastAsia="ar-SA"/>
        </w:rPr>
        <w:t xml:space="preserve"> nozīmes </w:t>
      </w:r>
      <w:r w:rsidRPr="00B04E49">
        <w:rPr>
          <w:rFonts w:cstheme="minorHAnsi"/>
        </w:rPr>
        <w:t>ĪADT</w:t>
      </w:r>
      <w:r>
        <w:rPr>
          <w:rFonts w:eastAsia="Calibri"/>
          <w:lang w:eastAsia="ar-SA"/>
        </w:rPr>
        <w:t xml:space="preserve"> (tajā skaitā </w:t>
      </w:r>
      <w:r>
        <w:t>DP</w:t>
      </w:r>
      <w:r>
        <w:rPr>
          <w:rFonts w:eastAsia="Calibri"/>
          <w:lang w:eastAsia="ar-SA"/>
        </w:rPr>
        <w:t xml:space="preserve"> teritorijas)</w:t>
      </w:r>
      <w:r w:rsidRPr="00457482">
        <w:rPr>
          <w:rFonts w:eastAsia="Calibri"/>
          <w:lang w:eastAsia="ar-SA"/>
        </w:rPr>
        <w:t xml:space="preserve"> izveidošanai Latvijā.</w:t>
      </w:r>
      <w:r>
        <w:rPr>
          <w:rFonts w:eastAsia="Calibri"/>
          <w:lang w:eastAsia="ar-SA"/>
        </w:rPr>
        <w:t xml:space="preserve"> Lai kādai teritorijai noteiktu ES nozīmes ĪADT</w:t>
      </w:r>
      <w:r w:rsidRPr="00C809F1">
        <w:rPr>
          <w:rFonts w:eastAsia="Calibri"/>
          <w:lang w:eastAsia="ar-SA"/>
        </w:rPr>
        <w:t xml:space="preserve"> (</w:t>
      </w:r>
      <w:r w:rsidRPr="00352832">
        <w:rPr>
          <w:rFonts w:eastAsia="Calibri"/>
          <w:i/>
          <w:iCs/>
          <w:lang w:eastAsia="ar-SA"/>
        </w:rPr>
        <w:t>Natura</w:t>
      </w:r>
      <w:r w:rsidR="000252AD">
        <w:rPr>
          <w:rFonts w:eastAsia="Calibri"/>
          <w:i/>
          <w:iCs/>
          <w:lang w:eastAsia="ar-SA"/>
        </w:rPr>
        <w:t> </w:t>
      </w:r>
      <w:r w:rsidRPr="00352832">
        <w:rPr>
          <w:rFonts w:eastAsia="Calibri"/>
          <w:i/>
          <w:iCs/>
          <w:lang w:eastAsia="ar-SA"/>
        </w:rPr>
        <w:t>2000</w:t>
      </w:r>
      <w:r w:rsidRPr="00C809F1">
        <w:rPr>
          <w:rFonts w:eastAsia="Calibri"/>
          <w:lang w:eastAsia="ar-SA"/>
        </w:rPr>
        <w:t>)</w:t>
      </w:r>
      <w:r>
        <w:rPr>
          <w:rFonts w:eastAsia="Calibri"/>
          <w:lang w:eastAsia="ar-SA"/>
        </w:rPr>
        <w:t xml:space="preserve"> statusu tiek vērtēta zinātniskā informācija un normatīvajos aktos noteikto</w:t>
      </w:r>
      <w:r w:rsidRPr="00C809F1">
        <w:rPr>
          <w:rFonts w:eastAsia="Calibri"/>
          <w:lang w:eastAsia="ar-SA"/>
        </w:rPr>
        <w:t xml:space="preserve"> </w:t>
      </w:r>
      <w:r>
        <w:t>ĪA</w:t>
      </w:r>
      <w:r>
        <w:rPr>
          <w:rFonts w:eastAsia="Calibri"/>
          <w:lang w:eastAsia="ar-SA"/>
        </w:rPr>
        <w:t xml:space="preserve"> biotopu veidu vai</w:t>
      </w:r>
      <w:r w:rsidRPr="005E7D9C">
        <w:t xml:space="preserve"> </w:t>
      </w:r>
      <w:r>
        <w:t>ĪA</w:t>
      </w:r>
      <w:r>
        <w:rPr>
          <w:rFonts w:eastAsia="Calibri"/>
          <w:lang w:eastAsia="ar-SA"/>
        </w:rPr>
        <w:t xml:space="preserve"> sugas un to dzīvotņu nozīmība šados dažādos aspektos (ĪA sugu un biotopu </w:t>
      </w:r>
      <w:r w:rsidRPr="00ED496E">
        <w:rPr>
          <w:rFonts w:eastAsia="Calibri"/>
          <w:lang w:eastAsia="ar-SA"/>
        </w:rPr>
        <w:t>sastopamības biežums</w:t>
      </w:r>
      <w:r>
        <w:rPr>
          <w:rFonts w:eastAsia="Calibri"/>
          <w:lang w:eastAsia="ar-SA"/>
        </w:rPr>
        <w:t xml:space="preserve">, konstatētā biotopa platība, biotopa </w:t>
      </w:r>
      <w:r w:rsidRPr="00D578A0">
        <w:rPr>
          <w:rFonts w:eastAsia="Calibri"/>
          <w:lang w:eastAsia="ar-SA"/>
        </w:rPr>
        <w:t>veida struktūras un funkciju apdraudētība</w:t>
      </w:r>
      <w:r>
        <w:rPr>
          <w:rFonts w:eastAsia="Calibri"/>
          <w:lang w:eastAsia="ar-SA"/>
        </w:rPr>
        <w:t xml:space="preserve"> u.c.).</w:t>
      </w:r>
    </w:p>
    <w:p w14:paraId="7DF52900" w14:textId="75CE90FE" w:rsidR="00311695" w:rsidRPr="00457482" w:rsidRDefault="00311695" w:rsidP="00D62B9C">
      <w:pPr>
        <w:ind w:right="567"/>
        <w:rPr>
          <w:rFonts w:eastAsia="Calibri"/>
          <w:lang w:eastAsia="ar-SA"/>
        </w:rPr>
      </w:pPr>
      <w:r w:rsidRPr="00457482">
        <w:rPr>
          <w:rFonts w:eastAsia="Calibri"/>
          <w:lang w:eastAsia="ar-SA"/>
        </w:rPr>
        <w:t>MK 2007.</w:t>
      </w:r>
      <w:r w:rsidR="00A016F8">
        <w:t> </w:t>
      </w:r>
      <w:r>
        <w:rPr>
          <w:rFonts w:eastAsia="Calibri"/>
          <w:lang w:eastAsia="ar-SA"/>
        </w:rPr>
        <w:t>gada 24.</w:t>
      </w:r>
      <w:r w:rsidR="00A016F8">
        <w:t> </w:t>
      </w:r>
      <w:r>
        <w:rPr>
          <w:rFonts w:eastAsia="Calibri"/>
          <w:lang w:eastAsia="ar-SA"/>
        </w:rPr>
        <w:t>aprīļa</w:t>
      </w:r>
      <w:r w:rsidRPr="00457482">
        <w:rPr>
          <w:rFonts w:eastAsia="Calibri"/>
          <w:lang w:eastAsia="ar-SA"/>
        </w:rPr>
        <w:t xml:space="preserve"> noteikumi Nr.</w:t>
      </w:r>
      <w:r w:rsidR="00A016F8">
        <w:t> </w:t>
      </w:r>
      <w:r w:rsidRPr="00457482">
        <w:rPr>
          <w:rFonts w:eastAsia="Calibri"/>
          <w:lang w:eastAsia="ar-SA"/>
        </w:rPr>
        <w:t xml:space="preserve">281 </w:t>
      </w:r>
      <w:r w:rsidRPr="00457482">
        <w:rPr>
          <w:rFonts w:eastAsia="Calibri"/>
          <w:b/>
          <w:lang w:eastAsia="ar-SA"/>
        </w:rPr>
        <w:t>„Noteikumi par preventīvajiem un sanācijas pasākumiem un kārtību, kādā novērtējams kaitējums videi un aprēķināmas preventīvo, neatliekamo un sanācijas pasākumu izmaksas”</w:t>
      </w:r>
      <w:r w:rsidRPr="00457482">
        <w:rPr>
          <w:rFonts w:eastAsia="Calibri"/>
          <w:lang w:eastAsia="ar-SA"/>
        </w:rPr>
        <w:t xml:space="preserve"> nosaka zaudējumu atlīdzināšanas kārtību, atlīdzības lielumu un sugu sarakstu, par kuru izn</w:t>
      </w:r>
      <w:r>
        <w:rPr>
          <w:rFonts w:eastAsia="Calibri"/>
          <w:lang w:eastAsia="ar-SA"/>
        </w:rPr>
        <w:t xml:space="preserve">īcināšanu jāatlīdzina zaudējumi, tajā skaitā </w:t>
      </w:r>
      <w:r w:rsidRPr="00846846">
        <w:rPr>
          <w:rFonts w:eastAsia="Calibri"/>
          <w:lang w:eastAsia="ar-SA"/>
        </w:rPr>
        <w:t xml:space="preserve">zaudējumu atlīdzināšanu par </w:t>
      </w:r>
      <w:r>
        <w:t>ĪA</w:t>
      </w:r>
      <w:r w:rsidRPr="00846846">
        <w:rPr>
          <w:rFonts w:eastAsia="Calibri"/>
          <w:lang w:eastAsia="ar-SA"/>
        </w:rPr>
        <w:t xml:space="preserve"> sugu indivīdu un biotopu iznīcināšanu vai bojāšanu</w:t>
      </w:r>
      <w:r>
        <w:rPr>
          <w:rFonts w:eastAsia="Calibri"/>
          <w:lang w:eastAsia="ar-SA"/>
        </w:rPr>
        <w:t xml:space="preserve">. Ja </w:t>
      </w:r>
      <w:r>
        <w:t>DP</w:t>
      </w:r>
      <w:r>
        <w:rPr>
          <w:rFonts w:eastAsia="Calibri"/>
          <w:lang w:eastAsia="ar-SA"/>
        </w:rPr>
        <w:t xml:space="preserve"> teritorijā tiktu nodarīti kādi būtiski kaitējumi </w:t>
      </w:r>
      <w:r w:rsidRPr="00846846">
        <w:rPr>
          <w:rFonts w:eastAsia="Calibri"/>
          <w:lang w:eastAsia="ar-SA"/>
        </w:rPr>
        <w:t>videi (piemēram, būtiski bojāti teritorijā sastopam</w:t>
      </w:r>
      <w:r>
        <w:rPr>
          <w:rFonts w:eastAsia="Calibri"/>
          <w:lang w:eastAsia="ar-SA"/>
        </w:rPr>
        <w:t>ajiem</w:t>
      </w:r>
      <w:r w:rsidRPr="00846846">
        <w:rPr>
          <w:rFonts w:eastAsia="Calibri"/>
          <w:lang w:eastAsia="ar-SA"/>
        </w:rPr>
        <w:t xml:space="preserve"> biotopi</w:t>
      </w:r>
      <w:r>
        <w:rPr>
          <w:rFonts w:eastAsia="Calibri"/>
          <w:lang w:eastAsia="ar-SA"/>
        </w:rPr>
        <w:t>em</w:t>
      </w:r>
      <w:r w:rsidRPr="00846846">
        <w:rPr>
          <w:rFonts w:eastAsia="Calibri"/>
          <w:lang w:eastAsia="ar-SA"/>
        </w:rPr>
        <w:t xml:space="preserve"> – upes</w:t>
      </w:r>
      <w:r>
        <w:rPr>
          <w:rFonts w:eastAsia="Calibri"/>
          <w:lang w:eastAsia="ar-SA"/>
        </w:rPr>
        <w:t xml:space="preserve"> vai ezera</w:t>
      </w:r>
      <w:r w:rsidRPr="00846846">
        <w:rPr>
          <w:rFonts w:eastAsia="Calibri"/>
          <w:lang w:eastAsia="ar-SA"/>
        </w:rPr>
        <w:t xml:space="preserve"> piesārņojums ar videi kaitīgām vielām) tiktu piemērotas</w:t>
      </w:r>
      <w:r>
        <w:rPr>
          <w:rFonts w:eastAsia="Calibri"/>
          <w:lang w:eastAsia="ar-SA"/>
        </w:rPr>
        <w:t xml:space="preserve"> šajos noteikumos iekļautās prasības. Atbilstoši noteikumu 12.</w:t>
      </w:r>
      <w:r w:rsidR="00A016F8">
        <w:t> </w:t>
      </w:r>
      <w:r>
        <w:rPr>
          <w:rFonts w:eastAsia="Calibri"/>
          <w:lang w:eastAsia="ar-SA"/>
        </w:rPr>
        <w:t>punktam a</w:t>
      </w:r>
      <w:r w:rsidRPr="007F72EE">
        <w:rPr>
          <w:rFonts w:eastAsia="Calibri"/>
          <w:lang w:eastAsia="ar-SA"/>
        </w:rPr>
        <w:t>ttiec</w:t>
      </w:r>
      <w:r>
        <w:rPr>
          <w:rFonts w:eastAsia="Calibri"/>
          <w:lang w:eastAsia="ar-SA"/>
        </w:rPr>
        <w:t xml:space="preserve">ībā uz kaitējumu videi novērtē: kaitējumu </w:t>
      </w:r>
      <w:r w:rsidRPr="00B04E49">
        <w:rPr>
          <w:rFonts w:cstheme="minorHAnsi"/>
        </w:rPr>
        <w:t>ĪADT</w:t>
      </w:r>
      <w:r w:rsidRPr="007F72EE">
        <w:rPr>
          <w:rFonts w:eastAsia="Calibri"/>
          <w:lang w:eastAsia="ar-SA"/>
        </w:rPr>
        <w:t xml:space="preserve">, mikroliegumiem, kaitējumu </w:t>
      </w:r>
      <w:r>
        <w:t>ĪA</w:t>
      </w:r>
      <w:r>
        <w:rPr>
          <w:rFonts w:eastAsia="Calibri"/>
          <w:lang w:eastAsia="ar-SA"/>
        </w:rPr>
        <w:t xml:space="preserve"> sugām vai biotopiem, kā arī </w:t>
      </w:r>
      <w:r w:rsidRPr="0098286C">
        <w:rPr>
          <w:rFonts w:eastAsia="Calibri"/>
          <w:lang w:eastAsia="ar-SA"/>
        </w:rPr>
        <w:t>kaitējumu ūdeņiem</w:t>
      </w:r>
      <w:r>
        <w:rPr>
          <w:rFonts w:eastAsia="Calibri"/>
          <w:lang w:eastAsia="ar-SA"/>
        </w:rPr>
        <w:t xml:space="preserve"> (virszemes vai </w:t>
      </w:r>
      <w:r w:rsidRPr="00846846">
        <w:rPr>
          <w:rFonts w:eastAsia="Calibri"/>
          <w:lang w:eastAsia="ar-SA"/>
        </w:rPr>
        <w:t>pazemes ūdeņi</w:t>
      </w:r>
      <w:r>
        <w:rPr>
          <w:rFonts w:eastAsia="Calibri"/>
          <w:lang w:eastAsia="ar-SA"/>
        </w:rPr>
        <w:t xml:space="preserve">), </w:t>
      </w:r>
      <w:r w:rsidRPr="0098286C">
        <w:rPr>
          <w:rFonts w:eastAsia="Calibri"/>
          <w:lang w:eastAsia="ar-SA"/>
        </w:rPr>
        <w:t>kaitējumu zivju resursiem saskaņ</w:t>
      </w:r>
      <w:r>
        <w:rPr>
          <w:rFonts w:eastAsia="Calibri"/>
          <w:lang w:eastAsia="ar-SA"/>
        </w:rPr>
        <w:t xml:space="preserve">ā ar zivsaimniecisko ekspertīzi un </w:t>
      </w:r>
      <w:r w:rsidRPr="0098286C">
        <w:rPr>
          <w:rFonts w:eastAsia="Calibri"/>
          <w:lang w:eastAsia="ar-SA"/>
        </w:rPr>
        <w:t>kaitējumu virszemes ūdensobjekta ekoloģiskajai vai ķīmiskajai kvalitātei</w:t>
      </w:r>
      <w:r>
        <w:rPr>
          <w:rFonts w:eastAsia="Calibri"/>
          <w:lang w:eastAsia="ar-SA"/>
        </w:rPr>
        <w:t>.</w:t>
      </w:r>
    </w:p>
    <w:p w14:paraId="4132E700" w14:textId="13C269E5" w:rsidR="00311695" w:rsidRPr="00457482" w:rsidRDefault="00311695" w:rsidP="00D62B9C">
      <w:pPr>
        <w:ind w:right="567"/>
        <w:rPr>
          <w:rFonts w:eastAsia="Calibri"/>
          <w:lang w:eastAsia="ar-SA"/>
        </w:rPr>
      </w:pPr>
      <w:r w:rsidRPr="00457482">
        <w:rPr>
          <w:rFonts w:eastAsia="Calibri"/>
          <w:bCs/>
          <w:lang w:eastAsia="ar-SA"/>
        </w:rPr>
        <w:t xml:space="preserve">MK </w:t>
      </w:r>
      <w:r w:rsidRPr="00457482">
        <w:rPr>
          <w:rFonts w:eastAsia="Calibri"/>
          <w:lang w:eastAsia="ar-SA"/>
        </w:rPr>
        <w:t>2007.</w:t>
      </w:r>
      <w:r w:rsidR="00A016F8">
        <w:t> </w:t>
      </w:r>
      <w:r>
        <w:rPr>
          <w:rFonts w:eastAsia="Calibri"/>
          <w:lang w:eastAsia="ar-SA"/>
        </w:rPr>
        <w:t>gada 27.</w:t>
      </w:r>
      <w:r w:rsidR="00A016F8">
        <w:t> </w:t>
      </w:r>
      <w:r>
        <w:rPr>
          <w:rFonts w:eastAsia="Calibri"/>
          <w:lang w:eastAsia="ar-SA"/>
        </w:rPr>
        <w:t>marta</w:t>
      </w:r>
      <w:r w:rsidRPr="00457482">
        <w:rPr>
          <w:rFonts w:eastAsia="Calibri"/>
          <w:lang w:eastAsia="ar-SA"/>
        </w:rPr>
        <w:t xml:space="preserve"> </w:t>
      </w:r>
      <w:r w:rsidRPr="00457482">
        <w:rPr>
          <w:rFonts w:eastAsia="Calibri"/>
          <w:bCs/>
          <w:lang w:eastAsia="ar-SA"/>
        </w:rPr>
        <w:t>noteikumi Nr.</w:t>
      </w:r>
      <w:r w:rsidR="00A016F8">
        <w:t> </w:t>
      </w:r>
      <w:r w:rsidRPr="00457482">
        <w:rPr>
          <w:rFonts w:eastAsia="Calibri"/>
          <w:bCs/>
          <w:lang w:eastAsia="ar-SA"/>
        </w:rPr>
        <w:t xml:space="preserve">213 </w:t>
      </w:r>
      <w:r w:rsidRPr="00457482">
        <w:rPr>
          <w:rFonts w:eastAsia="Calibri"/>
          <w:b/>
          <w:bCs/>
          <w:lang w:eastAsia="ar-SA"/>
        </w:rPr>
        <w:t xml:space="preserve">„Noteikumi par kritērijiem, kurus izmanto, novērtējot īpaši aizsargājamām sugām vai īpaši aizsargājamiem biotopiem nodarītā kaitējuma ietekmes būtiskumu” </w:t>
      </w:r>
      <w:r w:rsidRPr="00457482">
        <w:rPr>
          <w:rFonts w:eastAsia="Calibri"/>
          <w:lang w:eastAsia="ar-SA"/>
        </w:rPr>
        <w:t xml:space="preserve">nosaka kritērijus, kurus izmanto, novērtējot </w:t>
      </w:r>
      <w:r>
        <w:t>ĪA</w:t>
      </w:r>
      <w:r w:rsidRPr="00457482">
        <w:rPr>
          <w:rFonts w:eastAsia="Calibri"/>
          <w:lang w:eastAsia="ar-SA"/>
        </w:rPr>
        <w:t xml:space="preserve"> sugām vai </w:t>
      </w:r>
      <w:r>
        <w:t>ĪA</w:t>
      </w:r>
      <w:r w:rsidRPr="00457482">
        <w:rPr>
          <w:rFonts w:eastAsia="Calibri"/>
          <w:lang w:eastAsia="ar-SA"/>
        </w:rPr>
        <w:t xml:space="preserve"> biotopiem nodarītā kaitējuma ietekmes būtiskumu salīdzinājumā ar pamatstāvokli.</w:t>
      </w:r>
      <w:r>
        <w:rPr>
          <w:rFonts w:eastAsia="Calibri"/>
          <w:lang w:eastAsia="ar-SA"/>
        </w:rPr>
        <w:t xml:space="preserve"> Viens no kritērijiem, kurš tiek piemērots ietekmes būtiskuma novērtēšanā ir </w:t>
      </w:r>
      <w:r w:rsidRPr="0098286C">
        <w:rPr>
          <w:rFonts w:eastAsia="Calibri"/>
          <w:lang w:eastAsia="ar-SA"/>
        </w:rPr>
        <w:t>kaitējuma skarto</w:t>
      </w:r>
      <w:r>
        <w:rPr>
          <w:rFonts w:eastAsia="Calibri"/>
          <w:lang w:eastAsia="ar-SA"/>
        </w:rPr>
        <w:t xml:space="preserve"> atsevišķo sugas indivīdu nozīme</w:t>
      </w:r>
      <w:r w:rsidRPr="0098286C">
        <w:rPr>
          <w:rFonts w:eastAsia="Calibri"/>
          <w:lang w:eastAsia="ar-SA"/>
        </w:rPr>
        <w:t xml:space="preserve"> attiecīgās sugas</w:t>
      </w:r>
      <w:r>
        <w:rPr>
          <w:rFonts w:eastAsia="Calibri"/>
          <w:lang w:eastAsia="ar-SA"/>
        </w:rPr>
        <w:t xml:space="preserve"> (arī biotopa)</w:t>
      </w:r>
      <w:r w:rsidRPr="0098286C">
        <w:rPr>
          <w:rFonts w:eastAsia="Calibri"/>
          <w:lang w:eastAsia="ar-SA"/>
        </w:rPr>
        <w:t xml:space="preserve"> saglabāšanā un dabiskā izplatībā, sugas jutību un sastopamības biežumu (to novērtē vietējās pašvaldības, </w:t>
      </w:r>
      <w:r w:rsidRPr="0089666A">
        <w:rPr>
          <w:rFonts w:eastAsia="Calibri"/>
          <w:lang w:eastAsia="ar-SA"/>
        </w:rPr>
        <w:t>valsts</w:t>
      </w:r>
      <w:r w:rsidRPr="0098286C">
        <w:rPr>
          <w:rFonts w:eastAsia="Calibri"/>
          <w:lang w:eastAsia="ar-SA"/>
        </w:rPr>
        <w:t xml:space="preserve">, </w:t>
      </w:r>
      <w:r>
        <w:rPr>
          <w:rFonts w:eastAsia="Calibri"/>
          <w:lang w:eastAsia="ar-SA"/>
        </w:rPr>
        <w:t>ES</w:t>
      </w:r>
      <w:r w:rsidRPr="0098286C">
        <w:rPr>
          <w:rFonts w:eastAsia="Calibri"/>
          <w:lang w:eastAsia="ar-SA"/>
        </w:rPr>
        <w:t xml:space="preserve"> ietilpstošā boreālā (ziemeļu) reģiona un </w:t>
      </w:r>
      <w:r>
        <w:rPr>
          <w:rFonts w:eastAsia="Calibri"/>
          <w:lang w:eastAsia="ar-SA"/>
        </w:rPr>
        <w:t>ES</w:t>
      </w:r>
      <w:r w:rsidRPr="0098286C">
        <w:rPr>
          <w:rFonts w:eastAsia="Calibri"/>
          <w:lang w:eastAsia="ar-SA"/>
        </w:rPr>
        <w:t xml:space="preserve"> līmenī</w:t>
      </w:r>
      <w:r>
        <w:rPr>
          <w:rFonts w:eastAsia="Calibri"/>
          <w:lang w:eastAsia="ar-SA"/>
        </w:rPr>
        <w:t xml:space="preserve">. Ņemot vērā, ka </w:t>
      </w:r>
      <w:r>
        <w:t>DP</w:t>
      </w:r>
      <w:r>
        <w:rPr>
          <w:rFonts w:eastAsia="Calibri"/>
          <w:lang w:eastAsia="ar-SA"/>
        </w:rPr>
        <w:t xml:space="preserve"> teritorijā</w:t>
      </w:r>
      <w:r w:rsidR="00E207F0">
        <w:rPr>
          <w:rFonts w:eastAsia="Calibri"/>
          <w:lang w:eastAsia="ar-SA"/>
        </w:rPr>
        <w:t xml:space="preserve"> konstatēti</w:t>
      </w:r>
      <w:r>
        <w:rPr>
          <w:rFonts w:eastAsia="Calibri"/>
          <w:lang w:eastAsia="ar-SA"/>
        </w:rPr>
        <w:t xml:space="preserve"> 1</w:t>
      </w:r>
      <w:r w:rsidR="00E207F0">
        <w:rPr>
          <w:rFonts w:eastAsia="Calibri"/>
          <w:lang w:eastAsia="ar-SA"/>
        </w:rPr>
        <w:t>4</w:t>
      </w:r>
      <w:r w:rsidR="00A016F8">
        <w:t> </w:t>
      </w:r>
      <w:r>
        <w:rPr>
          <w:rFonts w:cs="Arial"/>
        </w:rPr>
        <w:t xml:space="preserve">ES nozīmes </w:t>
      </w:r>
      <w:r>
        <w:t>ĪA</w:t>
      </w:r>
      <w:r w:rsidRPr="00846846">
        <w:rPr>
          <w:rFonts w:cs="Arial"/>
        </w:rPr>
        <w:t xml:space="preserve"> biotopu veidi</w:t>
      </w:r>
      <w:r>
        <w:rPr>
          <w:rFonts w:cs="Arial"/>
        </w:rPr>
        <w:t xml:space="preserve"> un ievērojams skaits reto un </w:t>
      </w:r>
      <w:r>
        <w:t>ĪA</w:t>
      </w:r>
      <w:r>
        <w:rPr>
          <w:rFonts w:cs="Arial"/>
        </w:rPr>
        <w:t xml:space="preserve"> sugu (piemēram, melnā stārķa </w:t>
      </w:r>
      <w:r w:rsidR="0063595A">
        <w:rPr>
          <w:rFonts w:cs="Arial"/>
        </w:rPr>
        <w:t>atsevišķos</w:t>
      </w:r>
      <w:r>
        <w:rPr>
          <w:rFonts w:cs="Arial"/>
        </w:rPr>
        <w:t xml:space="preserve"> periodos apdzīvotā ligzda)</w:t>
      </w:r>
      <w:r w:rsidRPr="00846846">
        <w:rPr>
          <w:rFonts w:eastAsia="Calibri"/>
          <w:lang w:eastAsia="ar-SA"/>
        </w:rPr>
        <w:t xml:space="preserve">, potenciālās </w:t>
      </w:r>
      <w:r>
        <w:rPr>
          <w:rFonts w:eastAsia="Calibri"/>
          <w:lang w:eastAsia="ar-SA"/>
        </w:rPr>
        <w:t xml:space="preserve">nelabvēlīgās </w:t>
      </w:r>
      <w:r w:rsidRPr="00846846">
        <w:rPr>
          <w:rFonts w:eastAsia="Calibri"/>
          <w:lang w:eastAsia="ar-SA"/>
        </w:rPr>
        <w:t>ietekmes</w:t>
      </w:r>
      <w:r>
        <w:rPr>
          <w:rFonts w:eastAsia="Calibri"/>
          <w:lang w:eastAsia="ar-SA"/>
        </w:rPr>
        <w:t xml:space="preserve"> gadījumā</w:t>
      </w:r>
      <w:r w:rsidRPr="00846846">
        <w:rPr>
          <w:rFonts w:eastAsia="Calibri"/>
          <w:lang w:eastAsia="ar-SA"/>
        </w:rPr>
        <w:t xml:space="preserve"> būtiskuma novērtēšanā būtu jāizmanto šajos noteikumos izvirzītie kritēriji.</w:t>
      </w:r>
    </w:p>
    <w:p w14:paraId="793729C4" w14:textId="3E98DA95" w:rsidR="00311695" w:rsidRDefault="00311695" w:rsidP="00D62B9C">
      <w:pPr>
        <w:ind w:right="567"/>
        <w:rPr>
          <w:rFonts w:cstheme="minorHAnsi"/>
        </w:rPr>
      </w:pPr>
      <w:bookmarkStart w:id="64" w:name="_Hlk17894376"/>
      <w:r w:rsidRPr="00457482">
        <w:rPr>
          <w:rFonts w:eastAsia="Calibri"/>
          <w:lang w:eastAsia="ar-SA"/>
        </w:rPr>
        <w:t>MK 2006.</w:t>
      </w:r>
      <w:r w:rsidR="00A016F8">
        <w:t> </w:t>
      </w:r>
      <w:r>
        <w:rPr>
          <w:rFonts w:eastAsia="Calibri"/>
          <w:lang w:eastAsia="ar-SA"/>
        </w:rPr>
        <w:t>gada 18.</w:t>
      </w:r>
      <w:r w:rsidR="00A016F8">
        <w:t> </w:t>
      </w:r>
      <w:r>
        <w:rPr>
          <w:rFonts w:eastAsia="Calibri"/>
          <w:lang w:eastAsia="ar-SA"/>
        </w:rPr>
        <w:t>jūlija</w:t>
      </w:r>
      <w:r w:rsidRPr="00457482">
        <w:rPr>
          <w:rFonts w:eastAsia="Calibri"/>
          <w:lang w:eastAsia="ar-SA"/>
        </w:rPr>
        <w:t xml:space="preserve"> noteikumi Nr.</w:t>
      </w:r>
      <w:r w:rsidR="00A016F8">
        <w:t> </w:t>
      </w:r>
      <w:r w:rsidRPr="00457482">
        <w:rPr>
          <w:rFonts w:eastAsia="Calibri"/>
          <w:lang w:eastAsia="ar-SA"/>
        </w:rPr>
        <w:t xml:space="preserve">594 </w:t>
      </w:r>
      <w:r w:rsidRPr="00457482">
        <w:rPr>
          <w:rFonts w:eastAsia="Calibri"/>
          <w:b/>
          <w:lang w:eastAsia="ar-SA"/>
        </w:rPr>
        <w:t>„Noteikumi par kritērijiem, pēc kuriem nosakāmi kompensējošie pasākumi Eiropas nozīmes aizsargājamo dabas teritoriju (</w:t>
      </w:r>
      <w:r w:rsidRPr="00352832">
        <w:rPr>
          <w:rFonts w:eastAsia="Calibri"/>
          <w:b/>
          <w:i/>
          <w:iCs/>
          <w:lang w:eastAsia="ar-SA"/>
        </w:rPr>
        <w:t>Natura</w:t>
      </w:r>
      <w:r w:rsidR="000252AD">
        <w:rPr>
          <w:rFonts w:eastAsia="Calibri"/>
          <w:b/>
          <w:i/>
          <w:iCs/>
          <w:lang w:eastAsia="ar-SA"/>
        </w:rPr>
        <w:t> </w:t>
      </w:r>
      <w:r w:rsidRPr="00352832">
        <w:rPr>
          <w:rFonts w:eastAsia="Calibri"/>
          <w:b/>
          <w:i/>
          <w:iCs/>
          <w:lang w:eastAsia="ar-SA"/>
        </w:rPr>
        <w:t>2000</w:t>
      </w:r>
      <w:r w:rsidRPr="00457482">
        <w:rPr>
          <w:rFonts w:eastAsia="Calibri"/>
          <w:b/>
          <w:lang w:eastAsia="ar-SA"/>
        </w:rPr>
        <w:t xml:space="preserve">) tīklam, to piemērošanas kārtību un prasībām ilgtermiņa monitoringa plāna </w:t>
      </w:r>
      <w:r w:rsidRPr="00025DAE">
        <w:rPr>
          <w:rFonts w:eastAsia="Calibri"/>
          <w:b/>
          <w:lang w:eastAsia="ar-SA"/>
        </w:rPr>
        <w:t xml:space="preserve">izstrādei un ieviešanai” </w:t>
      </w:r>
      <w:r w:rsidRPr="00025DAE">
        <w:rPr>
          <w:rFonts w:eastAsia="Calibri"/>
          <w:lang w:eastAsia="ar-SA"/>
        </w:rPr>
        <w:t xml:space="preserve">nosaka kompensējošo pasākumu veikšanas kārtību, ja paredzētā darbība negatīvi ietekmēs </w:t>
      </w:r>
      <w:r w:rsidRPr="00025DAE">
        <w:rPr>
          <w:rFonts w:eastAsia="Calibri"/>
          <w:i/>
          <w:lang w:eastAsia="ar-SA"/>
        </w:rPr>
        <w:t>Natura</w:t>
      </w:r>
      <w:r w:rsidR="000252AD">
        <w:rPr>
          <w:rFonts w:eastAsia="Calibri"/>
          <w:i/>
          <w:lang w:eastAsia="ar-SA"/>
        </w:rPr>
        <w:t> </w:t>
      </w:r>
      <w:r w:rsidRPr="00025DAE">
        <w:rPr>
          <w:rFonts w:eastAsia="Calibri"/>
          <w:i/>
          <w:lang w:eastAsia="ar-SA"/>
        </w:rPr>
        <w:t>2000</w:t>
      </w:r>
      <w:r w:rsidRPr="00025DAE">
        <w:rPr>
          <w:rFonts w:eastAsia="Calibri"/>
          <w:lang w:eastAsia="ar-SA"/>
        </w:rPr>
        <w:t xml:space="preserve"> teritorijā esošas sugas vai biotopus, un šo kompensējošo pasākumu rezultātu monitoringa kārtību.</w:t>
      </w:r>
      <w:r>
        <w:rPr>
          <w:rFonts w:eastAsia="Calibri"/>
          <w:lang w:eastAsia="ar-SA"/>
        </w:rPr>
        <w:t xml:space="preserve"> Šādu noteikumu piemērošanas nepieciešamība rastos gadījumā, ja, piemēram, </w:t>
      </w:r>
      <w:r>
        <w:t>DP teritorijā</w:t>
      </w:r>
      <w:r>
        <w:rPr>
          <w:rFonts w:eastAsia="Calibri"/>
          <w:lang w:eastAsia="ar-SA"/>
        </w:rPr>
        <w:t xml:space="preserve"> tiku plānota darbība, kas varētu negatīvi ietekmēt kādu no tajā esošajām dabas vērtībām (sugu vai biotopu). Šādā gadījumā tiktu piemēroti noteikumos minētie kritēriji par kompensējošajiem pasākumiem.</w:t>
      </w:r>
    </w:p>
    <w:p w14:paraId="3F81EC26" w14:textId="7DBC1A03" w:rsidR="00311695" w:rsidRDefault="00311695" w:rsidP="00D62B9C">
      <w:pPr>
        <w:ind w:right="567"/>
        <w:rPr>
          <w:rFonts w:cstheme="minorHAnsi"/>
        </w:rPr>
      </w:pPr>
      <w:r w:rsidRPr="00457482">
        <w:rPr>
          <w:rFonts w:eastAsia="Calibri"/>
          <w:lang w:eastAsia="ar-SA"/>
        </w:rPr>
        <w:t>MK 2009.</w:t>
      </w:r>
      <w:r w:rsidR="00A016F8">
        <w:t> </w:t>
      </w:r>
      <w:r>
        <w:rPr>
          <w:rFonts w:eastAsia="Calibri"/>
          <w:lang w:eastAsia="ar-SA"/>
        </w:rPr>
        <w:t>gada 15.</w:t>
      </w:r>
      <w:r w:rsidR="00A016F8">
        <w:t> </w:t>
      </w:r>
      <w:r>
        <w:rPr>
          <w:rFonts w:eastAsia="Calibri"/>
          <w:lang w:eastAsia="ar-SA"/>
        </w:rPr>
        <w:t xml:space="preserve">septembra </w:t>
      </w:r>
      <w:r w:rsidRPr="00457482">
        <w:rPr>
          <w:rFonts w:eastAsia="Calibri"/>
          <w:lang w:eastAsia="ar-SA"/>
        </w:rPr>
        <w:t>noteikumi Nr.</w:t>
      </w:r>
      <w:r w:rsidR="00A016F8">
        <w:t> </w:t>
      </w:r>
      <w:r w:rsidRPr="00457482">
        <w:rPr>
          <w:rFonts w:eastAsia="Calibri"/>
          <w:lang w:eastAsia="ar-SA"/>
        </w:rPr>
        <w:t xml:space="preserve">1055 </w:t>
      </w:r>
      <w:r w:rsidRPr="00457482">
        <w:rPr>
          <w:rFonts w:eastAsia="Calibri"/>
          <w:b/>
          <w:lang w:eastAsia="ar-SA"/>
        </w:rPr>
        <w:t>„Noteikumi par to Eiropas Kopienā nozīmīgu dzīvnieku un augu sugu sarakstu, kurām nepieciešama aizsardzība, un to dzīvnieku un augu sugu indivīdu sarakstu, kuru ieguvei savvaļā var piemērot ierobežotas izmantošanas nosacījumus”</w:t>
      </w:r>
      <w:r w:rsidRPr="00457482">
        <w:rPr>
          <w:rFonts w:eastAsia="Calibri"/>
          <w:lang w:eastAsia="ar-SA"/>
        </w:rPr>
        <w:t xml:space="preserve"> nosaka to Eiropas Kopienā</w:t>
      </w:r>
      <w:r w:rsidR="0096318C">
        <w:rPr>
          <w:rFonts w:eastAsia="Calibri"/>
          <w:lang w:eastAsia="ar-SA"/>
        </w:rPr>
        <w:t xml:space="preserve"> (šobrīd ES)</w:t>
      </w:r>
      <w:r w:rsidRPr="00457482">
        <w:rPr>
          <w:rFonts w:eastAsia="Calibri"/>
          <w:lang w:eastAsia="ar-SA"/>
        </w:rPr>
        <w:t xml:space="preserve"> nozīmīgu dzīvnieku un augu sugu sarakstu, kurām nepieciešama aizsardzība (1.</w:t>
      </w:r>
      <w:r w:rsidR="00A016F8">
        <w:t> </w:t>
      </w:r>
      <w:r w:rsidRPr="00457482">
        <w:rPr>
          <w:rFonts w:eastAsia="Calibri"/>
          <w:lang w:eastAsia="ar-SA"/>
        </w:rPr>
        <w:t xml:space="preserve">pielikums), un to Eiropas Kopienā </w:t>
      </w:r>
      <w:r w:rsidR="0096318C">
        <w:rPr>
          <w:rFonts w:eastAsia="Calibri"/>
          <w:lang w:eastAsia="ar-SA"/>
        </w:rPr>
        <w:t xml:space="preserve">(ES) </w:t>
      </w:r>
      <w:r w:rsidRPr="00457482">
        <w:rPr>
          <w:rFonts w:eastAsia="Calibri"/>
          <w:lang w:eastAsia="ar-SA"/>
        </w:rPr>
        <w:t>nozīmīgu dzīvnieku un augu sugu indivīdu sarakstu, kuru ieguvei savvaļā var piemērot ierobežotas izmantošanas nosacījumus (2.</w:t>
      </w:r>
      <w:r w:rsidR="00A016F8">
        <w:t> </w:t>
      </w:r>
      <w:r w:rsidRPr="00457482">
        <w:rPr>
          <w:rFonts w:eastAsia="Calibri"/>
          <w:lang w:eastAsia="ar-SA"/>
        </w:rPr>
        <w:t>pielikums).</w:t>
      </w:r>
      <w:r>
        <w:rPr>
          <w:rFonts w:eastAsia="Calibri"/>
          <w:lang w:eastAsia="ar-SA"/>
        </w:rPr>
        <w:t xml:space="preserve"> Noteikumu 1.</w:t>
      </w:r>
      <w:r w:rsidR="00A016F8">
        <w:t> </w:t>
      </w:r>
      <w:r>
        <w:rPr>
          <w:rFonts w:eastAsia="Calibri"/>
          <w:lang w:eastAsia="ar-SA"/>
        </w:rPr>
        <w:t xml:space="preserve">pielikumā iekļautas tādas </w:t>
      </w:r>
      <w:r>
        <w:t>DP</w:t>
      </w:r>
      <w:r>
        <w:rPr>
          <w:rFonts w:eastAsia="Calibri"/>
          <w:lang w:eastAsia="ar-SA"/>
        </w:rPr>
        <w:t xml:space="preserve"> konstatētas sugas kā ūdrs</w:t>
      </w:r>
      <w:r w:rsidRPr="00385FA5">
        <w:rPr>
          <w:rFonts w:eastAsia="Calibri"/>
          <w:lang w:eastAsia="ar-SA"/>
        </w:rPr>
        <w:t xml:space="preserve">, </w:t>
      </w:r>
      <w:r>
        <w:rPr>
          <w:rFonts w:eastAsia="Calibri"/>
          <w:lang w:eastAsia="ar-SA"/>
        </w:rPr>
        <w:t>zalktis, kā arī visas Latvijā</w:t>
      </w:r>
      <w:r w:rsidR="0096318C">
        <w:rPr>
          <w:rFonts w:eastAsia="Calibri"/>
          <w:lang w:eastAsia="ar-SA"/>
        </w:rPr>
        <w:t xml:space="preserve"> un DP</w:t>
      </w:r>
      <w:r>
        <w:rPr>
          <w:rFonts w:eastAsia="Calibri"/>
          <w:lang w:eastAsia="ar-SA"/>
        </w:rPr>
        <w:t xml:space="preserve"> sastopamās sikspārņu sugas, augu suga – spillvainais ancītis </w:t>
      </w:r>
      <w:r w:rsidRPr="005937DC">
        <w:rPr>
          <w:rFonts w:eastAsia="Calibri"/>
          <w:i/>
          <w:lang w:eastAsia="ar-SA"/>
        </w:rPr>
        <w:t>Agrimonia pilosa</w:t>
      </w:r>
      <w:r>
        <w:rPr>
          <w:rFonts w:eastAsia="Calibri"/>
          <w:lang w:eastAsia="ar-SA"/>
        </w:rPr>
        <w:t xml:space="preserve">, </w:t>
      </w:r>
      <w:r w:rsidRPr="00385FA5">
        <w:rPr>
          <w:rFonts w:eastAsia="Calibri"/>
          <w:lang w:eastAsia="ar-SA"/>
        </w:rPr>
        <w:t>savukār</w:t>
      </w:r>
      <w:r>
        <w:rPr>
          <w:rFonts w:eastAsia="Calibri"/>
          <w:lang w:eastAsia="ar-SA"/>
        </w:rPr>
        <w:t>t noteikumu 2.</w:t>
      </w:r>
      <w:r w:rsidR="00A016F8">
        <w:t> </w:t>
      </w:r>
      <w:r>
        <w:rPr>
          <w:rFonts w:eastAsia="Calibri"/>
          <w:lang w:eastAsia="ar-SA"/>
        </w:rPr>
        <w:t xml:space="preserve">pielikumā iekļauti staipekņu dzimtas augi no kuriem </w:t>
      </w:r>
      <w:r>
        <w:t>DP</w:t>
      </w:r>
      <w:r>
        <w:rPr>
          <w:rFonts w:eastAsia="Calibri"/>
          <w:lang w:eastAsia="ar-SA"/>
        </w:rPr>
        <w:t xml:space="preserve"> konstatētas gada</w:t>
      </w:r>
      <w:r w:rsidR="0096318C">
        <w:rPr>
          <w:rFonts w:eastAsia="Calibri"/>
          <w:lang w:eastAsia="ar-SA"/>
        </w:rPr>
        <w:t xml:space="preserve"> staipeknis </w:t>
      </w:r>
      <w:r w:rsidR="0096318C" w:rsidRPr="005937DC">
        <w:rPr>
          <w:rFonts w:eastAsia="Calibri"/>
          <w:i/>
          <w:lang w:eastAsia="ar-SA"/>
        </w:rPr>
        <w:t>Lycopodium annotinum</w:t>
      </w:r>
      <w:r>
        <w:rPr>
          <w:rFonts w:eastAsia="Calibri"/>
          <w:lang w:eastAsia="ar-SA"/>
        </w:rPr>
        <w:t xml:space="preserve"> un vālīšu staipeknis</w:t>
      </w:r>
      <w:r w:rsidR="0096318C">
        <w:rPr>
          <w:rFonts w:eastAsia="Calibri"/>
          <w:lang w:eastAsia="ar-SA"/>
        </w:rPr>
        <w:t xml:space="preserve"> </w:t>
      </w:r>
      <w:r w:rsidR="0096318C" w:rsidRPr="005937DC">
        <w:rPr>
          <w:rFonts w:eastAsia="Calibri"/>
          <w:i/>
          <w:lang w:eastAsia="ar-SA"/>
        </w:rPr>
        <w:t xml:space="preserve">Lycopodium </w:t>
      </w:r>
      <w:r w:rsidR="0096318C">
        <w:rPr>
          <w:rFonts w:eastAsia="Calibri"/>
          <w:i/>
          <w:lang w:eastAsia="ar-SA"/>
        </w:rPr>
        <w:t>clavatum</w:t>
      </w:r>
      <w:r>
        <w:rPr>
          <w:rFonts w:eastAsia="Calibri"/>
          <w:lang w:eastAsia="ar-SA"/>
        </w:rPr>
        <w:t>.</w:t>
      </w:r>
    </w:p>
    <w:p w14:paraId="764D4C10" w14:textId="6233F350" w:rsidR="00311695" w:rsidRDefault="00311695" w:rsidP="00D62B9C">
      <w:pPr>
        <w:ind w:right="567"/>
        <w:rPr>
          <w:rFonts w:cstheme="minorHAnsi"/>
        </w:rPr>
      </w:pPr>
      <w:r>
        <w:rPr>
          <w:rFonts w:eastAsia="Calibri"/>
          <w:lang w:eastAsia="ar-SA"/>
        </w:rPr>
        <w:lastRenderedPageBreak/>
        <w:t>MK 2017</w:t>
      </w:r>
      <w:r w:rsidRPr="00457482">
        <w:rPr>
          <w:rFonts w:eastAsia="Calibri"/>
          <w:lang w:eastAsia="ar-SA"/>
        </w:rPr>
        <w:t>.</w:t>
      </w:r>
      <w:r w:rsidR="00A016F8">
        <w:t> </w:t>
      </w:r>
      <w:r>
        <w:rPr>
          <w:rFonts w:eastAsia="Calibri"/>
          <w:lang w:eastAsia="ar-SA"/>
        </w:rPr>
        <w:t>gada 20.</w:t>
      </w:r>
      <w:r w:rsidR="00A016F8">
        <w:t> </w:t>
      </w:r>
      <w:r>
        <w:rPr>
          <w:rFonts w:eastAsia="Calibri"/>
          <w:lang w:eastAsia="ar-SA"/>
        </w:rPr>
        <w:t xml:space="preserve">jūnija </w:t>
      </w:r>
      <w:r w:rsidRPr="00457482">
        <w:rPr>
          <w:rFonts w:eastAsia="Calibri"/>
          <w:lang w:eastAsia="ar-SA"/>
        </w:rPr>
        <w:t>noteikumi Nr.</w:t>
      </w:r>
      <w:r w:rsidR="00A016F8">
        <w:t> </w:t>
      </w:r>
      <w:r>
        <w:rPr>
          <w:rFonts w:eastAsia="Calibri"/>
          <w:lang w:eastAsia="ar-SA"/>
        </w:rPr>
        <w:t>350</w:t>
      </w:r>
      <w:r w:rsidRPr="00457482">
        <w:rPr>
          <w:rFonts w:eastAsia="Calibri"/>
          <w:lang w:eastAsia="ar-SA"/>
        </w:rPr>
        <w:t xml:space="preserve"> </w:t>
      </w:r>
      <w:r w:rsidRPr="00457482">
        <w:rPr>
          <w:rFonts w:eastAsia="Calibri"/>
          <w:b/>
          <w:bCs/>
          <w:lang w:eastAsia="ar-SA"/>
        </w:rPr>
        <w:t>„Par īpaši aizsargājamo biotopu veidu sarakstu”</w:t>
      </w:r>
      <w:r w:rsidRPr="00457482">
        <w:rPr>
          <w:rFonts w:eastAsia="Calibri"/>
          <w:lang w:eastAsia="ar-SA"/>
        </w:rPr>
        <w:t xml:space="preserve"> nosaka biotopu sarakstu, kurā iekļauti apdraudēti vai reti biotopi.</w:t>
      </w:r>
      <w:r>
        <w:rPr>
          <w:rFonts w:eastAsia="Calibri"/>
          <w:lang w:eastAsia="ar-SA"/>
        </w:rPr>
        <w:t xml:space="preserve"> No noteikumos iekļautajiem biotopu veidiem, </w:t>
      </w:r>
      <w:r>
        <w:t xml:space="preserve">DP </w:t>
      </w:r>
      <w:r>
        <w:rPr>
          <w:rFonts w:eastAsia="Calibri"/>
          <w:lang w:eastAsia="ar-SA"/>
        </w:rPr>
        <w:t>konstatēti 1</w:t>
      </w:r>
      <w:r w:rsidR="00E207F0">
        <w:rPr>
          <w:rFonts w:eastAsia="Calibri"/>
          <w:lang w:eastAsia="ar-SA"/>
        </w:rPr>
        <w:t>3</w:t>
      </w:r>
      <w:r>
        <w:rPr>
          <w:rFonts w:eastAsia="Calibri"/>
          <w:lang w:eastAsia="ar-SA"/>
        </w:rPr>
        <w:t xml:space="preserve"> noteikumos iekļautie biotopu veidi:</w:t>
      </w:r>
      <w:r w:rsidR="00A016F8">
        <w:rPr>
          <w:rFonts w:eastAsia="Calibri"/>
          <w:lang w:eastAsia="ar-SA"/>
        </w:rPr>
        <w:t xml:space="preserve"> pieci</w:t>
      </w:r>
      <w:r>
        <w:rPr>
          <w:rFonts w:eastAsia="Calibri"/>
          <w:lang w:eastAsia="ar-SA"/>
        </w:rPr>
        <w:t xml:space="preserve"> zālāju, 6</w:t>
      </w:r>
      <w:r w:rsidR="00A016F8">
        <w:t> </w:t>
      </w:r>
      <w:r>
        <w:rPr>
          <w:rFonts w:eastAsia="Calibri"/>
          <w:lang w:eastAsia="ar-SA"/>
        </w:rPr>
        <w:t xml:space="preserve">mežu un </w:t>
      </w:r>
      <w:r w:rsidR="00A016F8">
        <w:rPr>
          <w:rFonts w:eastAsia="Calibri"/>
          <w:lang w:eastAsia="ar-SA"/>
        </w:rPr>
        <w:t xml:space="preserve">divi </w:t>
      </w:r>
      <w:r>
        <w:rPr>
          <w:rFonts w:eastAsia="Calibri"/>
          <w:lang w:eastAsia="ar-SA"/>
        </w:rPr>
        <w:t>saldūdens biotopa veid</w:t>
      </w:r>
      <w:r w:rsidR="00A016F8">
        <w:rPr>
          <w:rFonts w:eastAsia="Calibri"/>
          <w:lang w:eastAsia="ar-SA"/>
        </w:rPr>
        <w:t>i</w:t>
      </w:r>
      <w:r>
        <w:rPr>
          <w:rFonts w:eastAsia="Calibri"/>
          <w:lang w:eastAsia="ar-SA"/>
        </w:rPr>
        <w:t>.</w:t>
      </w:r>
    </w:p>
    <w:p w14:paraId="0E6BEEFD" w14:textId="6F66218E" w:rsidR="00311695" w:rsidRPr="00C14637" w:rsidRDefault="00311695" w:rsidP="00D62B9C">
      <w:pPr>
        <w:ind w:right="567"/>
        <w:rPr>
          <w:rFonts w:cstheme="minorHAnsi"/>
        </w:rPr>
      </w:pPr>
      <w:r w:rsidRPr="00457482">
        <w:rPr>
          <w:rFonts w:eastAsia="Calibri"/>
          <w:bCs/>
          <w:lang w:eastAsia="ar-SA"/>
        </w:rPr>
        <w:t>MK 2012.</w:t>
      </w:r>
      <w:r w:rsidR="00A016F8">
        <w:t> </w:t>
      </w:r>
      <w:r>
        <w:rPr>
          <w:rFonts w:eastAsia="Calibri"/>
          <w:bCs/>
          <w:lang w:eastAsia="ar-SA"/>
        </w:rPr>
        <w:t>gada 18.</w:t>
      </w:r>
      <w:r w:rsidR="00A016F8">
        <w:t> </w:t>
      </w:r>
      <w:r>
        <w:rPr>
          <w:rFonts w:eastAsia="Calibri"/>
          <w:bCs/>
          <w:lang w:eastAsia="ar-SA"/>
        </w:rPr>
        <w:t xml:space="preserve">decembra </w:t>
      </w:r>
      <w:r w:rsidRPr="00457482">
        <w:rPr>
          <w:rFonts w:eastAsia="Calibri"/>
          <w:bCs/>
          <w:lang w:eastAsia="ar-SA"/>
        </w:rPr>
        <w:t>noteikumi</w:t>
      </w:r>
      <w:r w:rsidRPr="00457482">
        <w:rPr>
          <w:rFonts w:eastAsia="Calibri"/>
          <w:b/>
          <w:bCs/>
          <w:lang w:eastAsia="ar-SA"/>
        </w:rPr>
        <w:t xml:space="preserve"> </w:t>
      </w:r>
      <w:r w:rsidRPr="00B268B7">
        <w:rPr>
          <w:rFonts w:eastAsia="Calibri"/>
          <w:bCs/>
          <w:lang w:eastAsia="ar-SA"/>
        </w:rPr>
        <w:t>Nr.</w:t>
      </w:r>
      <w:r w:rsidR="00A016F8">
        <w:t> </w:t>
      </w:r>
      <w:r w:rsidRPr="00B268B7">
        <w:rPr>
          <w:rFonts w:eastAsia="Calibri"/>
          <w:bCs/>
          <w:lang w:eastAsia="ar-SA"/>
        </w:rPr>
        <w:t>940</w:t>
      </w:r>
      <w:r w:rsidRPr="00457482">
        <w:rPr>
          <w:rFonts w:eastAsia="Calibri"/>
          <w:b/>
          <w:bCs/>
          <w:lang w:eastAsia="ar-SA"/>
        </w:rPr>
        <w:t xml:space="preserve"> „Noteikumi par mikroliegumu izveidošanas un apsaimniekošanas kārtību, to aizsardzību, kā arī mikroliegumu un to buferzonu noteikšanu”</w:t>
      </w:r>
      <w:r w:rsidRPr="00457482">
        <w:rPr>
          <w:rFonts w:eastAsia="Calibri"/>
          <w:bCs/>
          <w:lang w:eastAsia="ar-SA"/>
        </w:rPr>
        <w:t xml:space="preserve"> nosaka mikroliegumu izveidošanas un apsaimniekošanas kārtību, to aizsardzību, kā arī mikroliegumu un to buferzonu noteikšanu. Noteikumu pielikumos ir pieejami </w:t>
      </w:r>
      <w:r>
        <w:t>ĪA</w:t>
      </w:r>
      <w:r w:rsidRPr="00457482">
        <w:rPr>
          <w:rFonts w:eastAsia="Calibri"/>
          <w:bCs/>
          <w:lang w:eastAsia="ar-SA"/>
        </w:rPr>
        <w:t xml:space="preserve"> zīdītāju, abinieku, rāpuļu, bezmugurkaulnieku, vaskulāro augu, sūnu, aļģu, ķērpju un sēņu sugas, kuru aizsardzībai var izveidot mikroliegumus, sugu sara</w:t>
      </w:r>
      <w:r>
        <w:rPr>
          <w:rFonts w:eastAsia="Calibri"/>
          <w:bCs/>
          <w:lang w:eastAsia="ar-SA"/>
        </w:rPr>
        <w:t xml:space="preserve">ksts, kā arī </w:t>
      </w:r>
      <w:r>
        <w:t>ĪA</w:t>
      </w:r>
      <w:r w:rsidRPr="00457482">
        <w:rPr>
          <w:rFonts w:eastAsia="Calibri"/>
          <w:bCs/>
          <w:lang w:eastAsia="ar-SA"/>
        </w:rPr>
        <w:t xml:space="preserve"> putnu sugas, kuru </w:t>
      </w:r>
      <w:r w:rsidRPr="00803832">
        <w:rPr>
          <w:rFonts w:eastAsia="Calibri"/>
          <w:bCs/>
          <w:lang w:eastAsia="ar-SA"/>
        </w:rPr>
        <w:t xml:space="preserve">aizsardzībai var izveidot mikroliegumus un tām paredzētās mikroliegumu platības. </w:t>
      </w:r>
      <w:r w:rsidRPr="00803832">
        <w:t>DP</w:t>
      </w:r>
      <w:r w:rsidRPr="00803832">
        <w:rPr>
          <w:rFonts w:eastAsia="Calibri"/>
          <w:bCs/>
          <w:lang w:eastAsia="ar-SA"/>
        </w:rPr>
        <w:t xml:space="preserve"> teritorijā ir konstatētas sugas, kurām var veidot mikroliegumus, piemēram,</w:t>
      </w:r>
      <w:r w:rsidR="00F642C2">
        <w:rPr>
          <w:rFonts w:eastAsia="Calibri"/>
          <w:bCs/>
          <w:lang w:eastAsia="ar-SA"/>
        </w:rPr>
        <w:t xml:space="preserve"> </w:t>
      </w:r>
      <w:r w:rsidRPr="00803832">
        <w:rPr>
          <w:rFonts w:eastAsia="Calibri"/>
          <w:bCs/>
          <w:lang w:eastAsia="ar-SA"/>
        </w:rPr>
        <w:t xml:space="preserve">melnajam stārķim </w:t>
      </w:r>
      <w:r w:rsidRPr="00803832">
        <w:rPr>
          <w:rFonts w:eastAsia="Calibri"/>
          <w:bCs/>
          <w:i/>
          <w:lang w:eastAsia="ar-SA"/>
        </w:rPr>
        <w:t>Ciconia nigra</w:t>
      </w:r>
      <w:r w:rsidRPr="00803832">
        <w:rPr>
          <w:rFonts w:eastAsia="Calibri"/>
          <w:bCs/>
          <w:lang w:eastAsia="ar-SA"/>
        </w:rPr>
        <w:t xml:space="preserve">, trīspirkstu dzenim </w:t>
      </w:r>
      <w:r w:rsidRPr="00803832">
        <w:rPr>
          <w:rFonts w:eastAsia="Calibri"/>
          <w:bCs/>
          <w:i/>
          <w:lang w:eastAsia="ar-SA"/>
        </w:rPr>
        <w:t>Picoides tridactylus</w:t>
      </w:r>
      <w:r w:rsidRPr="00803832">
        <w:rPr>
          <w:rFonts w:eastAsia="Calibri"/>
          <w:bCs/>
          <w:lang w:eastAsia="ar-SA"/>
        </w:rPr>
        <w:t xml:space="preserve">, </w:t>
      </w:r>
      <w:r w:rsidR="00F642C2">
        <w:rPr>
          <w:rFonts w:eastAsia="Calibri"/>
          <w:bCs/>
          <w:lang w:eastAsia="ar-SA"/>
        </w:rPr>
        <w:t>v</w:t>
      </w:r>
      <w:r w:rsidRPr="00803832">
        <w:rPr>
          <w:rFonts w:eastAsia="Calibri"/>
          <w:bCs/>
          <w:lang w:eastAsia="ar-SA"/>
        </w:rPr>
        <w:t xml:space="preserve">idējam dzenim </w:t>
      </w:r>
      <w:r w:rsidRPr="00803832">
        <w:rPr>
          <w:rFonts w:eastAsia="Calibri"/>
          <w:bCs/>
          <w:i/>
          <w:lang w:eastAsia="ar-SA"/>
        </w:rPr>
        <w:t>Dendrocopos medius</w:t>
      </w:r>
      <w:r w:rsidRPr="00803832">
        <w:rPr>
          <w:rFonts w:eastAsia="Calibri"/>
          <w:bCs/>
          <w:lang w:eastAsia="ar-SA"/>
        </w:rPr>
        <w:t xml:space="preserve">, </w:t>
      </w:r>
      <w:r w:rsidR="00F642C2">
        <w:rPr>
          <w:rFonts w:eastAsia="Calibri"/>
          <w:bCs/>
          <w:lang w:eastAsia="ar-SA"/>
        </w:rPr>
        <w:t xml:space="preserve">mazajam ērglim </w:t>
      </w:r>
      <w:r w:rsidR="00F642C2" w:rsidRPr="00F642C2">
        <w:rPr>
          <w:rFonts w:eastAsia="Calibri"/>
          <w:bCs/>
          <w:i/>
          <w:iCs/>
          <w:lang w:eastAsia="ar-SA"/>
        </w:rPr>
        <w:t>Clanga pomarina</w:t>
      </w:r>
      <w:r w:rsidRPr="00803832">
        <w:rPr>
          <w:rFonts w:eastAsia="Calibri"/>
          <w:bCs/>
          <w:lang w:eastAsia="ar-SA"/>
        </w:rPr>
        <w:t>. P</w:t>
      </w:r>
      <w:r w:rsidR="00F642C2">
        <w:rPr>
          <w:rFonts w:eastAsia="Calibri"/>
          <w:bCs/>
          <w:lang w:eastAsia="ar-SA"/>
        </w:rPr>
        <w:t>iemēram,</w:t>
      </w:r>
      <w:r w:rsidRPr="00803832">
        <w:rPr>
          <w:rFonts w:eastAsia="Calibri"/>
          <w:bCs/>
          <w:lang w:eastAsia="ar-SA"/>
        </w:rPr>
        <w:t xml:space="preserve"> </w:t>
      </w:r>
      <w:r w:rsidR="00F642C2">
        <w:rPr>
          <w:rFonts w:eastAsia="Calibri"/>
          <w:bCs/>
          <w:lang w:eastAsia="ar-SA"/>
        </w:rPr>
        <w:t>m</w:t>
      </w:r>
      <w:r w:rsidRPr="00803832">
        <w:rPr>
          <w:rFonts w:eastAsia="Calibri"/>
          <w:bCs/>
          <w:lang w:eastAsia="ar-SA"/>
        </w:rPr>
        <w:t>azajam ērglim</w:t>
      </w:r>
      <w:r w:rsidR="00F642C2">
        <w:rPr>
          <w:rFonts w:eastAsia="Calibri"/>
          <w:bCs/>
          <w:lang w:eastAsia="ar-SA"/>
        </w:rPr>
        <w:t xml:space="preserve"> mikrolieguma teritorija var tikt </w:t>
      </w:r>
      <w:r w:rsidRPr="00803832">
        <w:rPr>
          <w:rFonts w:eastAsia="Calibri"/>
          <w:bCs/>
          <w:lang w:eastAsia="ar-SA"/>
        </w:rPr>
        <w:t>noteikt</w:t>
      </w:r>
      <w:r w:rsidR="00F642C2">
        <w:rPr>
          <w:rFonts w:eastAsia="Calibri"/>
          <w:bCs/>
          <w:lang w:eastAsia="ar-SA"/>
        </w:rPr>
        <w:t>a</w:t>
      </w:r>
      <w:r w:rsidRPr="00803832">
        <w:rPr>
          <w:rFonts w:eastAsia="Calibri"/>
          <w:bCs/>
          <w:lang w:eastAsia="ar-SA"/>
        </w:rPr>
        <w:t xml:space="preserve"> ligzdošanas vietā 5–30</w:t>
      </w:r>
      <w:r w:rsidR="00A016F8">
        <w:t> </w:t>
      </w:r>
      <w:r w:rsidRPr="00803832">
        <w:rPr>
          <w:rFonts w:eastAsia="Calibri"/>
          <w:bCs/>
          <w:lang w:eastAsia="ar-SA"/>
        </w:rPr>
        <w:t xml:space="preserve">hektāru platībā. </w:t>
      </w:r>
      <w:r w:rsidRPr="00803832">
        <w:rPr>
          <w:bCs/>
        </w:rPr>
        <w:t xml:space="preserve">Šobrīd </w:t>
      </w:r>
      <w:r w:rsidR="00467281">
        <w:rPr>
          <w:bCs/>
        </w:rPr>
        <w:t>mazā ērgļa un citu sugu</w:t>
      </w:r>
      <w:r w:rsidRPr="00803832">
        <w:rPr>
          <w:bCs/>
        </w:rPr>
        <w:t xml:space="preserve"> ligzdošana </w:t>
      </w:r>
      <w:r w:rsidRPr="00803832">
        <w:t>DP</w:t>
      </w:r>
      <w:r w:rsidRPr="00803832">
        <w:rPr>
          <w:bCs/>
        </w:rPr>
        <w:t xml:space="preserve"> teritorijā nav pierādīta</w:t>
      </w:r>
      <w:r w:rsidR="00467281">
        <w:rPr>
          <w:bCs/>
        </w:rPr>
        <w:t>.</w:t>
      </w:r>
    </w:p>
    <w:p w14:paraId="5DBC060C" w14:textId="090655F8" w:rsidR="00311695" w:rsidRDefault="00311695" w:rsidP="00D62B9C">
      <w:pPr>
        <w:ind w:right="567"/>
        <w:rPr>
          <w:bCs/>
        </w:rPr>
      </w:pPr>
      <w:r>
        <w:rPr>
          <w:bCs/>
        </w:rPr>
        <w:t xml:space="preserve">Atbilstoši </w:t>
      </w:r>
      <w:r w:rsidR="00606C73">
        <w:rPr>
          <w:bCs/>
        </w:rPr>
        <w:t xml:space="preserve">šo </w:t>
      </w:r>
      <w:r>
        <w:rPr>
          <w:bCs/>
        </w:rPr>
        <w:t>noteikumu 8.</w:t>
      </w:r>
      <w:r w:rsidR="00A016F8">
        <w:t> </w:t>
      </w:r>
      <w:r>
        <w:rPr>
          <w:bCs/>
        </w:rPr>
        <w:t>punktam ir iespēja veidot mikroliegumus</w:t>
      </w:r>
      <w:r w:rsidRPr="005E7D9C">
        <w:t xml:space="preserve"> </w:t>
      </w:r>
      <w:r>
        <w:t>ĪA</w:t>
      </w:r>
      <w:r w:rsidRPr="00661F0A">
        <w:rPr>
          <w:bCs/>
        </w:rPr>
        <w:t xml:space="preserve"> aizsargājamo zivju sugu nārsta vietu un ūdenstecēs un ūdenstilpēs dzīvojošo </w:t>
      </w:r>
      <w:r>
        <w:t>ĪA</w:t>
      </w:r>
      <w:r w:rsidRPr="00661F0A">
        <w:rPr>
          <w:bCs/>
        </w:rPr>
        <w:t xml:space="preserve"> dzīvnieku sugu, kā </w:t>
      </w:r>
      <w:r w:rsidRPr="00606C73">
        <w:rPr>
          <w:bCs/>
        </w:rPr>
        <w:t>arī saldūdeņu biotopu aizsardzībai, kas</w:t>
      </w:r>
      <w:r>
        <w:rPr>
          <w:bCs/>
        </w:rPr>
        <w:t xml:space="preserve"> var tikt noteikta atsevišķā</w:t>
      </w:r>
      <w:r w:rsidRPr="00661F0A">
        <w:rPr>
          <w:bCs/>
        </w:rPr>
        <w:t xml:space="preserve">m </w:t>
      </w:r>
      <w:r>
        <w:rPr>
          <w:bCs/>
        </w:rPr>
        <w:t>ezera</w:t>
      </w:r>
      <w:r w:rsidRPr="00661F0A">
        <w:rPr>
          <w:bCs/>
        </w:rPr>
        <w:t xml:space="preserve"> daļām vai </w:t>
      </w:r>
      <w:r w:rsidRPr="00606C73">
        <w:rPr>
          <w:bCs/>
        </w:rPr>
        <w:t>ezeriem ne vairāk kā 20</w:t>
      </w:r>
      <w:r w:rsidR="00A016F8">
        <w:t> </w:t>
      </w:r>
      <w:r w:rsidRPr="00606C73">
        <w:rPr>
          <w:bCs/>
        </w:rPr>
        <w:t xml:space="preserve">ha platībā. </w:t>
      </w:r>
      <w:r>
        <w:rPr>
          <w:bCs/>
        </w:rPr>
        <w:t>Adamovas ezers ir viens no ezeriem Latvijā, kurā veidojas izteiktas sīkās lēpes audzes, kas atbistoši noteikumu</w:t>
      </w:r>
      <w:r w:rsidRPr="00661F0A">
        <w:rPr>
          <w:bCs/>
        </w:rPr>
        <w:t xml:space="preserve"> </w:t>
      </w:r>
      <w:r w:rsidR="00606C73">
        <w:rPr>
          <w:bCs/>
        </w:rPr>
        <w:t xml:space="preserve">MK </w:t>
      </w:r>
      <w:r w:rsidR="00606C73">
        <w:rPr>
          <w:rFonts w:eastAsia="Calibri"/>
          <w:lang w:eastAsia="ar-SA"/>
        </w:rPr>
        <w:t>2017</w:t>
      </w:r>
      <w:r w:rsidR="00606C73" w:rsidRPr="00457482">
        <w:rPr>
          <w:rFonts w:eastAsia="Calibri"/>
          <w:lang w:eastAsia="ar-SA"/>
        </w:rPr>
        <w:t>.</w:t>
      </w:r>
      <w:r w:rsidR="00A016F8">
        <w:t> </w:t>
      </w:r>
      <w:r w:rsidR="00606C73">
        <w:rPr>
          <w:rFonts w:eastAsia="Calibri"/>
          <w:lang w:eastAsia="ar-SA"/>
        </w:rPr>
        <w:t>gada 20.</w:t>
      </w:r>
      <w:r w:rsidR="00A016F8">
        <w:t> </w:t>
      </w:r>
      <w:r w:rsidR="00606C73">
        <w:rPr>
          <w:rFonts w:eastAsia="Calibri"/>
          <w:lang w:eastAsia="ar-SA"/>
        </w:rPr>
        <w:t>jūnija</w:t>
      </w:r>
      <w:r w:rsidR="00606C73" w:rsidRPr="00457482">
        <w:rPr>
          <w:rFonts w:eastAsia="Calibri"/>
          <w:lang w:eastAsia="ar-SA"/>
        </w:rPr>
        <w:t xml:space="preserve"> </w:t>
      </w:r>
      <w:r w:rsidR="00606C73">
        <w:rPr>
          <w:bCs/>
        </w:rPr>
        <w:t xml:space="preserve">noteikumu </w:t>
      </w:r>
      <w:r w:rsidRPr="00661F0A">
        <w:rPr>
          <w:bCs/>
        </w:rPr>
        <w:t>Nr.</w:t>
      </w:r>
      <w:r w:rsidR="00A016F8">
        <w:t> </w:t>
      </w:r>
      <w:r w:rsidRPr="00661F0A">
        <w:rPr>
          <w:bCs/>
        </w:rPr>
        <w:t>350 „Par īpaši aizsargājamo biotopu veidu sarakstu”</w:t>
      </w:r>
      <w:r>
        <w:rPr>
          <w:bCs/>
        </w:rPr>
        <w:t xml:space="preserve"> </w:t>
      </w:r>
      <w:r w:rsidRPr="00661F0A">
        <w:rPr>
          <w:bCs/>
        </w:rPr>
        <w:t>4.12.</w:t>
      </w:r>
      <w:r w:rsidR="00A016F8">
        <w:t> </w:t>
      </w:r>
      <w:r>
        <w:rPr>
          <w:bCs/>
        </w:rPr>
        <w:t>apakšpunktam atbilst biotopam “</w:t>
      </w:r>
      <w:r w:rsidRPr="00661F0A">
        <w:rPr>
          <w:bCs/>
          <w:i/>
        </w:rPr>
        <w:t>Ezeri ar sīkās lēpes Nuphar pumila audzēm</w:t>
      </w:r>
      <w:r>
        <w:rPr>
          <w:bCs/>
        </w:rPr>
        <w:t>”.</w:t>
      </w:r>
    </w:p>
    <w:p w14:paraId="1140E5A9" w14:textId="73CDE216" w:rsidR="00311695" w:rsidRDefault="00311695" w:rsidP="00D62B9C">
      <w:pPr>
        <w:ind w:right="567"/>
        <w:rPr>
          <w:bCs/>
        </w:rPr>
      </w:pPr>
      <w:r w:rsidRPr="00457482">
        <w:rPr>
          <w:rFonts w:eastAsia="Calibri"/>
          <w:bCs/>
          <w:lang w:eastAsia="ar-SA"/>
        </w:rPr>
        <w:t xml:space="preserve">Likums </w:t>
      </w:r>
      <w:r w:rsidR="006E49FC" w:rsidRPr="00457482">
        <w:rPr>
          <w:rFonts w:eastAsia="Calibri"/>
          <w:bCs/>
          <w:lang w:eastAsia="ar-SA"/>
        </w:rPr>
        <w:t>„</w:t>
      </w:r>
      <w:r w:rsidRPr="00457482">
        <w:rPr>
          <w:rFonts w:eastAsia="Calibri"/>
          <w:b/>
          <w:bCs/>
          <w:lang w:eastAsia="ar-SA"/>
        </w:rPr>
        <w:t>Par kompensāciju par saimnieciskās darbības ierobežojumiem aizsargājamās teritorijās</w:t>
      </w:r>
      <w:r w:rsidR="006E49FC">
        <w:rPr>
          <w:rFonts w:eastAsia="Calibri"/>
          <w:b/>
          <w:bCs/>
          <w:lang w:eastAsia="ar-SA"/>
        </w:rPr>
        <w:t>”</w:t>
      </w:r>
      <w:r>
        <w:rPr>
          <w:rFonts w:eastAsia="Calibri"/>
          <w:bCs/>
          <w:lang w:eastAsia="ar-SA"/>
        </w:rPr>
        <w:t xml:space="preserve"> </w:t>
      </w:r>
      <w:r w:rsidRPr="00457482">
        <w:rPr>
          <w:rFonts w:eastAsia="Calibri"/>
          <w:bCs/>
          <w:lang w:eastAsia="ar-SA"/>
        </w:rPr>
        <w:t xml:space="preserve">paredz nosacījumus, ar kuriem piešķirama kompensācija par saimnieciskās darbības ierobežojumiem valsts </w:t>
      </w:r>
      <w:r>
        <w:rPr>
          <w:rFonts w:eastAsia="Calibri"/>
          <w:bCs/>
          <w:lang w:eastAsia="ar-SA"/>
        </w:rPr>
        <w:t xml:space="preserve">un pašvaldību izveidotajās </w:t>
      </w:r>
      <w:r w:rsidRPr="00B04E49">
        <w:rPr>
          <w:rFonts w:cstheme="minorHAnsi"/>
        </w:rPr>
        <w:t>ĪADT</w:t>
      </w:r>
      <w:r w:rsidRPr="00457482">
        <w:rPr>
          <w:rFonts w:eastAsia="Calibri"/>
          <w:bCs/>
          <w:lang w:eastAsia="ar-SA"/>
        </w:rPr>
        <w:t xml:space="preserve"> un mikroliegumos un kuri izriet no </w:t>
      </w:r>
      <w:r w:rsidR="006E49FC">
        <w:rPr>
          <w:rFonts w:eastAsia="Calibri"/>
          <w:bCs/>
          <w:lang w:eastAsia="ar-SA"/>
        </w:rPr>
        <w:t>ĪADT</w:t>
      </w:r>
      <w:r w:rsidRPr="00457482">
        <w:rPr>
          <w:rFonts w:eastAsia="Calibri"/>
          <w:bCs/>
          <w:lang w:eastAsia="ar-SA"/>
        </w:rPr>
        <w:t xml:space="preserve"> aizsardzības prasībām, kā arī kompensācijas piešķiršanas kārtību.</w:t>
      </w:r>
      <w:r>
        <w:rPr>
          <w:rFonts w:eastAsia="Calibri"/>
          <w:bCs/>
          <w:lang w:eastAsia="ar-SA"/>
        </w:rPr>
        <w:t xml:space="preserve"> Tajā noteikts, ka </w:t>
      </w:r>
      <w:r w:rsidRPr="00AB5CAE">
        <w:rPr>
          <w:rFonts w:eastAsia="Calibri"/>
          <w:bCs/>
          <w:lang w:eastAsia="ar-SA"/>
        </w:rPr>
        <w:t xml:space="preserve">Ikgadēju atbalsta maksājumu par saimnieciskās darbības ierobežojumiem </w:t>
      </w:r>
      <w:r>
        <w:rPr>
          <w:rFonts w:eastAsia="Calibri"/>
          <w:bCs/>
          <w:lang w:eastAsia="ar-SA"/>
        </w:rPr>
        <w:t>ES</w:t>
      </w:r>
      <w:r w:rsidRPr="00AB5CAE">
        <w:rPr>
          <w:rFonts w:eastAsia="Calibri"/>
          <w:bCs/>
          <w:lang w:eastAsia="ar-SA"/>
        </w:rPr>
        <w:t xml:space="preserve"> nozīmes </w:t>
      </w:r>
      <w:r w:rsidR="006E49FC">
        <w:rPr>
          <w:rFonts w:eastAsia="Calibri"/>
          <w:bCs/>
          <w:lang w:eastAsia="ar-SA"/>
        </w:rPr>
        <w:t>ĪADT</w:t>
      </w:r>
      <w:r w:rsidRPr="00AB5CAE">
        <w:rPr>
          <w:rFonts w:eastAsia="Calibri"/>
          <w:bCs/>
          <w:lang w:eastAsia="ar-SA"/>
        </w:rPr>
        <w:t xml:space="preserve"> (</w:t>
      </w:r>
      <w:r w:rsidRPr="006E49FC">
        <w:rPr>
          <w:rFonts w:eastAsia="Calibri"/>
          <w:bCs/>
          <w:i/>
          <w:iCs/>
          <w:lang w:eastAsia="ar-SA"/>
        </w:rPr>
        <w:t>Natura</w:t>
      </w:r>
      <w:r w:rsidR="000252AD">
        <w:rPr>
          <w:rFonts w:eastAsia="Calibri"/>
          <w:bCs/>
          <w:i/>
          <w:iCs/>
          <w:lang w:eastAsia="ar-SA"/>
        </w:rPr>
        <w:t> </w:t>
      </w:r>
      <w:r w:rsidRPr="006E49FC">
        <w:rPr>
          <w:rFonts w:eastAsia="Calibri"/>
          <w:bCs/>
          <w:i/>
          <w:iCs/>
          <w:lang w:eastAsia="ar-SA"/>
        </w:rPr>
        <w:t>2000</w:t>
      </w:r>
      <w:r w:rsidRPr="00AB5CAE">
        <w:rPr>
          <w:rFonts w:eastAsia="Calibri"/>
          <w:bCs/>
          <w:lang w:eastAsia="ar-SA"/>
        </w:rPr>
        <w:t xml:space="preserve">) izmaksā normatīvajos aktos par lauku attīstības atbalsta piešķiršanu noteiktajā kārtībā no attiecīgo </w:t>
      </w:r>
      <w:r>
        <w:rPr>
          <w:rFonts w:eastAsia="Calibri"/>
          <w:bCs/>
          <w:lang w:eastAsia="ar-SA"/>
        </w:rPr>
        <w:t>ES</w:t>
      </w:r>
      <w:r w:rsidRPr="00AB5CAE">
        <w:rPr>
          <w:rFonts w:eastAsia="Calibri"/>
          <w:bCs/>
          <w:lang w:eastAsia="ar-SA"/>
        </w:rPr>
        <w:t xml:space="preserve"> fondu līdzekļiem</w:t>
      </w:r>
      <w:r>
        <w:rPr>
          <w:rFonts w:eastAsia="Calibri"/>
          <w:bCs/>
          <w:lang w:eastAsia="ar-SA"/>
        </w:rPr>
        <w:t>.</w:t>
      </w:r>
    </w:p>
    <w:p w14:paraId="01B73C12" w14:textId="626A04B5" w:rsidR="00311695" w:rsidRDefault="00311695" w:rsidP="00D62B9C">
      <w:pPr>
        <w:ind w:right="567"/>
        <w:rPr>
          <w:bCs/>
        </w:rPr>
      </w:pPr>
      <w:r w:rsidRPr="00457482">
        <w:rPr>
          <w:rFonts w:eastAsia="Calibri"/>
          <w:bCs/>
          <w:lang w:eastAsia="ar-SA"/>
        </w:rPr>
        <w:t>MK 2015.</w:t>
      </w:r>
      <w:r w:rsidR="00A016F8">
        <w:t> </w:t>
      </w:r>
      <w:r>
        <w:rPr>
          <w:rFonts w:eastAsia="Calibri"/>
          <w:bCs/>
          <w:lang w:eastAsia="ar-SA"/>
        </w:rPr>
        <w:t>gada 7.</w:t>
      </w:r>
      <w:r w:rsidR="00A016F8">
        <w:t> </w:t>
      </w:r>
      <w:r>
        <w:rPr>
          <w:rFonts w:eastAsia="Calibri"/>
          <w:bCs/>
          <w:lang w:eastAsia="ar-SA"/>
        </w:rPr>
        <w:t>aprīļa</w:t>
      </w:r>
      <w:r w:rsidRPr="00457482">
        <w:rPr>
          <w:rFonts w:eastAsia="Calibri"/>
          <w:bCs/>
          <w:lang w:eastAsia="ar-SA"/>
        </w:rPr>
        <w:t xml:space="preserve"> noteikumi Nr.</w:t>
      </w:r>
      <w:r w:rsidR="00A016F8">
        <w:t> </w:t>
      </w:r>
      <w:r w:rsidRPr="00457482">
        <w:rPr>
          <w:rFonts w:eastAsia="Calibri"/>
          <w:bCs/>
          <w:lang w:eastAsia="ar-SA"/>
        </w:rPr>
        <w:t>171 „</w:t>
      </w:r>
      <w:r w:rsidRPr="00FA604F">
        <w:rPr>
          <w:rFonts w:eastAsia="Calibri"/>
          <w:b/>
          <w:bCs/>
          <w:lang w:eastAsia="ar-SA"/>
        </w:rPr>
        <w:t>Noteikumi par valsts un Eiropas Savienības atbalsta piešķiršanu, administrēšanu un uzraudzību vides, klimata un lauku ainavas uzlabošanai 2014.-2020.</w:t>
      </w:r>
      <w:r w:rsidR="00A016F8">
        <w:t> </w:t>
      </w:r>
      <w:r w:rsidRPr="00FA604F">
        <w:rPr>
          <w:rFonts w:eastAsia="Calibri"/>
          <w:b/>
          <w:bCs/>
          <w:lang w:eastAsia="ar-SA"/>
        </w:rPr>
        <w:t>gada plānošanas periodā</w:t>
      </w:r>
      <w:r w:rsidRPr="00457482">
        <w:rPr>
          <w:rFonts w:eastAsia="Calibri"/>
          <w:bCs/>
          <w:lang w:eastAsia="ar-SA"/>
        </w:rPr>
        <w:t xml:space="preserve">” nosaka kārtību, kādā piešķir, administrē un uzrauga valsts un </w:t>
      </w:r>
      <w:r>
        <w:rPr>
          <w:rFonts w:eastAsia="Calibri"/>
          <w:bCs/>
          <w:lang w:eastAsia="ar-SA"/>
        </w:rPr>
        <w:t>ES</w:t>
      </w:r>
      <w:r w:rsidRPr="00457482">
        <w:rPr>
          <w:rFonts w:eastAsia="Calibri"/>
          <w:bCs/>
          <w:lang w:eastAsia="ar-SA"/>
        </w:rPr>
        <w:t xml:space="preserve"> </w:t>
      </w:r>
      <w:r w:rsidRPr="0013441B">
        <w:rPr>
          <w:rFonts w:eastAsia="Calibri"/>
          <w:bCs/>
          <w:lang w:eastAsia="ar-SA"/>
        </w:rPr>
        <w:t>lauku attīstības platībatkarīgo atbalstu lauku attīstībai – vides, klimata un lauku ainavas uzlabošanas pasākumiem. Noteikumu 2.6.</w:t>
      </w:r>
      <w:r w:rsidR="00A016F8">
        <w:t> </w:t>
      </w:r>
      <w:r w:rsidRPr="0013441B">
        <w:rPr>
          <w:rFonts w:eastAsia="Calibri"/>
          <w:bCs/>
          <w:lang w:eastAsia="ar-SA"/>
        </w:rPr>
        <w:t xml:space="preserve">sadaļā noteikta atbalsta piešķiršanas kārtība aktivitātē „Kompensācijas maksājums par </w:t>
      </w:r>
      <w:r w:rsidRPr="006E49FC">
        <w:rPr>
          <w:rFonts w:eastAsia="Calibri"/>
          <w:bCs/>
          <w:i/>
          <w:iCs/>
          <w:lang w:eastAsia="ar-SA"/>
        </w:rPr>
        <w:t>Natura</w:t>
      </w:r>
      <w:r w:rsidR="000252AD">
        <w:rPr>
          <w:rFonts w:eastAsia="Calibri"/>
          <w:bCs/>
          <w:i/>
          <w:iCs/>
          <w:lang w:eastAsia="ar-SA"/>
        </w:rPr>
        <w:t> </w:t>
      </w:r>
      <w:r w:rsidRPr="006E49FC">
        <w:rPr>
          <w:rFonts w:eastAsia="Calibri"/>
          <w:bCs/>
          <w:i/>
          <w:iCs/>
          <w:lang w:eastAsia="ar-SA"/>
        </w:rPr>
        <w:t>2000</w:t>
      </w:r>
      <w:r w:rsidRPr="0013441B">
        <w:rPr>
          <w:rFonts w:eastAsia="Calibri"/>
          <w:bCs/>
          <w:lang w:eastAsia="ar-SA"/>
        </w:rPr>
        <w:t xml:space="preserve"> meža teritorijām”.</w:t>
      </w:r>
      <w:r>
        <w:rPr>
          <w:rFonts w:eastAsia="Calibri"/>
          <w:bCs/>
          <w:lang w:eastAsia="ar-SA"/>
        </w:rPr>
        <w:t xml:space="preserve"> </w:t>
      </w:r>
      <w:r w:rsidRPr="00457482">
        <w:rPr>
          <w:rFonts w:eastAsia="Calibri"/>
          <w:lang w:eastAsia="ar-SA"/>
        </w:rPr>
        <w:t xml:space="preserve">Viens no pasākumiem, kam tiek piešķirts atbalsts, ir </w:t>
      </w:r>
      <w:r w:rsidRPr="00457482">
        <w:rPr>
          <w:rFonts w:cstheme="minorHAnsi"/>
        </w:rPr>
        <w:t>„</w:t>
      </w:r>
      <w:r w:rsidRPr="00457482">
        <w:rPr>
          <w:rFonts w:eastAsia="Calibri"/>
          <w:lang w:eastAsia="ar-SA"/>
        </w:rPr>
        <w:t>Bioloģiskās daudzveidības uzturēšana zālājos</w:t>
      </w:r>
      <w:r>
        <w:rPr>
          <w:rFonts w:eastAsia="Calibri"/>
          <w:lang w:eastAsia="ar-SA"/>
        </w:rPr>
        <w:t>”</w:t>
      </w:r>
      <w:r w:rsidRPr="00457482">
        <w:rPr>
          <w:rFonts w:eastAsia="Calibri"/>
          <w:lang w:eastAsia="ar-SA"/>
        </w:rPr>
        <w:t xml:space="preserve">. Atbilstoši noteikumiem tiek noteikts atbalsta apmērs par vienu hektāru atbalsttiesīgās platības, kas tiek iedalītas </w:t>
      </w:r>
      <w:r>
        <w:rPr>
          <w:rFonts w:eastAsia="Calibri"/>
          <w:lang w:eastAsia="ar-SA"/>
        </w:rPr>
        <w:t>piecās</w:t>
      </w:r>
      <w:r w:rsidRPr="00457482">
        <w:rPr>
          <w:rFonts w:eastAsia="Calibri"/>
          <w:lang w:eastAsia="ar-SA"/>
        </w:rPr>
        <w:t xml:space="preserve"> dažādās vērību kategorijās.</w:t>
      </w:r>
    </w:p>
    <w:p w14:paraId="6D883070" w14:textId="7017B7A3" w:rsidR="00311695" w:rsidRDefault="00311695" w:rsidP="00D62B9C">
      <w:pPr>
        <w:ind w:right="567"/>
        <w:rPr>
          <w:bCs/>
        </w:rPr>
      </w:pPr>
      <w:r w:rsidRPr="00457482">
        <w:rPr>
          <w:rFonts w:eastAsia="Calibri"/>
          <w:lang w:eastAsia="ar-SA"/>
        </w:rPr>
        <w:t xml:space="preserve">Likums </w:t>
      </w:r>
      <w:r w:rsidR="006E49FC" w:rsidRPr="00457482">
        <w:rPr>
          <w:rFonts w:eastAsia="Calibri"/>
          <w:bCs/>
          <w:lang w:eastAsia="ar-SA"/>
        </w:rPr>
        <w:t>„</w:t>
      </w:r>
      <w:r w:rsidRPr="00457482">
        <w:rPr>
          <w:rFonts w:eastAsia="Calibri"/>
          <w:b/>
          <w:bCs/>
          <w:lang w:eastAsia="ar-SA"/>
        </w:rPr>
        <w:t>Par ietekmes uz vidi novērtējumu</w:t>
      </w:r>
      <w:r w:rsidR="006E49FC">
        <w:rPr>
          <w:rFonts w:eastAsia="Calibri"/>
          <w:b/>
          <w:bCs/>
          <w:lang w:eastAsia="ar-SA"/>
        </w:rPr>
        <w:t>”</w:t>
      </w:r>
      <w:r w:rsidRPr="00457482">
        <w:rPr>
          <w:rFonts w:eastAsia="Calibri"/>
          <w:lang w:eastAsia="ar-SA"/>
        </w:rPr>
        <w:t xml:space="preserve"> nosaka darbības un objektus, kuriem ir nepieciešams ietekmes uz vidi novērtējums un darbības, kurām ir nepieciešams sākotnējais ietekmes uz vidi novērtējums, kā arī nosaka plānošanas dokumentus, kuriem nepieciešams stratēģiskais ietekmes uz vidi novērtējums.</w:t>
      </w:r>
      <w:r w:rsidR="006E49FC">
        <w:rPr>
          <w:rFonts w:eastAsia="Calibri"/>
          <w:lang w:eastAsia="ar-SA"/>
        </w:rPr>
        <w:t xml:space="preserve"> Likuma</w:t>
      </w:r>
      <w:r w:rsidRPr="00457482">
        <w:rPr>
          <w:rFonts w:eastAsia="Calibri"/>
          <w:lang w:eastAsia="ar-SA"/>
        </w:rPr>
        <w:t xml:space="preserve"> 4</w:t>
      </w:r>
      <w:r w:rsidRPr="00457482">
        <w:rPr>
          <w:rFonts w:eastAsia="Calibri"/>
          <w:vertAlign w:val="superscript"/>
          <w:lang w:eastAsia="ar-SA"/>
        </w:rPr>
        <w:t>1</w:t>
      </w:r>
      <w:r w:rsidRPr="00457482">
        <w:rPr>
          <w:rFonts w:eastAsia="Calibri"/>
          <w:lang w:eastAsia="ar-SA"/>
        </w:rPr>
        <w:t>.</w:t>
      </w:r>
      <w:r w:rsidR="00A016F8">
        <w:t> </w:t>
      </w:r>
      <w:r w:rsidRPr="00457482">
        <w:rPr>
          <w:rFonts w:eastAsia="Calibri"/>
          <w:lang w:eastAsia="ar-SA"/>
        </w:rPr>
        <w:t xml:space="preserve">pants paredz, ka kompetentā institūcija var pieņemt lēmumu par ietekmes novērtējumu uz </w:t>
      </w:r>
      <w:r>
        <w:rPr>
          <w:rFonts w:eastAsia="Calibri"/>
          <w:lang w:eastAsia="ar-SA"/>
        </w:rPr>
        <w:t>ES</w:t>
      </w:r>
      <w:r w:rsidRPr="00457482">
        <w:rPr>
          <w:rFonts w:eastAsia="Calibri"/>
          <w:lang w:eastAsia="ar-SA"/>
        </w:rPr>
        <w:t xml:space="preserve"> nozīmes aizsargājamo dabas teritoriju arī darbībām, kuras nav iekļautas likuma 1. un 2.</w:t>
      </w:r>
      <w:r w:rsidR="00A016F8">
        <w:t> </w:t>
      </w:r>
      <w:r w:rsidRPr="00457482">
        <w:rPr>
          <w:rFonts w:eastAsia="Calibri"/>
          <w:lang w:eastAsia="ar-SA"/>
        </w:rPr>
        <w:t>pielikumā. Novērtējums jāveic saskaņā ar atsevišķi noteiktu kārtību.</w:t>
      </w:r>
      <w:r>
        <w:rPr>
          <w:rFonts w:eastAsia="Calibri"/>
          <w:lang w:eastAsia="ar-SA"/>
        </w:rPr>
        <w:t xml:space="preserve"> Likums piemērojams darbībām, kā arī izstrādes procesā esošiem plānošanas dokumentiem, kuros paredzētas darbības, </w:t>
      </w:r>
      <w:r w:rsidRPr="0023149B">
        <w:rPr>
          <w:rFonts w:eastAsia="Calibri"/>
          <w:lang w:eastAsia="ar-SA"/>
        </w:rPr>
        <w:t xml:space="preserve">kas var būtiski ietekmēt </w:t>
      </w:r>
      <w:r>
        <w:rPr>
          <w:rFonts w:eastAsia="Calibri"/>
          <w:lang w:eastAsia="ar-SA"/>
        </w:rPr>
        <w:t>ES</w:t>
      </w:r>
      <w:r w:rsidRPr="0023149B">
        <w:rPr>
          <w:rFonts w:eastAsia="Calibri"/>
          <w:lang w:eastAsia="ar-SA"/>
        </w:rPr>
        <w:t xml:space="preserve"> nozīmes aizsargājamo dabas teritoriju (</w:t>
      </w:r>
      <w:r w:rsidRPr="006E49FC">
        <w:rPr>
          <w:rFonts w:eastAsia="Calibri"/>
          <w:i/>
          <w:iCs/>
          <w:lang w:eastAsia="ar-SA"/>
        </w:rPr>
        <w:t>Natura</w:t>
      </w:r>
      <w:r w:rsidR="000252AD">
        <w:rPr>
          <w:rFonts w:eastAsia="Calibri"/>
          <w:i/>
          <w:iCs/>
          <w:lang w:eastAsia="ar-SA"/>
        </w:rPr>
        <w:t> </w:t>
      </w:r>
      <w:r w:rsidRPr="006E49FC">
        <w:rPr>
          <w:rFonts w:eastAsia="Calibri"/>
          <w:i/>
          <w:iCs/>
          <w:lang w:eastAsia="ar-SA"/>
        </w:rPr>
        <w:t>2000</w:t>
      </w:r>
      <w:r w:rsidRPr="0023149B">
        <w:rPr>
          <w:rFonts w:eastAsia="Calibri"/>
          <w:lang w:eastAsia="ar-SA"/>
        </w:rPr>
        <w:t>), izņemot plānošanas dokumentus, kuri nosaka dabas aizsardzības un apsaimniekošanas prasības un pasākumus attiecībā uz šīm teritorijām</w:t>
      </w:r>
      <w:r>
        <w:rPr>
          <w:rFonts w:eastAsia="Calibri"/>
          <w:lang w:eastAsia="ar-SA"/>
        </w:rPr>
        <w:t>.</w:t>
      </w:r>
    </w:p>
    <w:p w14:paraId="1CB737D8" w14:textId="56AB18BB" w:rsidR="00311695" w:rsidRDefault="00311695" w:rsidP="00D62B9C">
      <w:pPr>
        <w:ind w:right="567"/>
        <w:rPr>
          <w:bCs/>
        </w:rPr>
      </w:pPr>
      <w:bookmarkStart w:id="65" w:name="_Hlk83570035"/>
      <w:r w:rsidRPr="00457482">
        <w:rPr>
          <w:rFonts w:eastAsia="Calibri"/>
          <w:lang w:eastAsia="ar-SA"/>
        </w:rPr>
        <w:t>MK 2011.</w:t>
      </w:r>
      <w:r w:rsidR="00A016F8">
        <w:t> </w:t>
      </w:r>
      <w:r>
        <w:rPr>
          <w:rFonts w:eastAsia="Calibri"/>
          <w:lang w:eastAsia="ar-SA"/>
        </w:rPr>
        <w:t>gada 19.</w:t>
      </w:r>
      <w:r w:rsidR="00A016F8">
        <w:t> </w:t>
      </w:r>
      <w:r>
        <w:rPr>
          <w:rFonts w:eastAsia="Calibri"/>
          <w:lang w:eastAsia="ar-SA"/>
        </w:rPr>
        <w:t>aprīļa</w:t>
      </w:r>
      <w:r w:rsidRPr="00457482">
        <w:rPr>
          <w:rFonts w:eastAsia="Calibri"/>
          <w:lang w:eastAsia="ar-SA"/>
        </w:rPr>
        <w:t xml:space="preserve"> noteikumi Nr.</w:t>
      </w:r>
      <w:r w:rsidR="00A016F8">
        <w:t> </w:t>
      </w:r>
      <w:r w:rsidRPr="00457482">
        <w:rPr>
          <w:rFonts w:eastAsia="Calibri"/>
          <w:lang w:eastAsia="ar-SA"/>
        </w:rPr>
        <w:t xml:space="preserve">300 </w:t>
      </w:r>
      <w:r w:rsidRPr="00457482">
        <w:rPr>
          <w:rFonts w:eastAsia="Calibri"/>
          <w:b/>
          <w:lang w:eastAsia="ar-SA"/>
        </w:rPr>
        <w:t>„Kārtība, kādā novērtējama ietekme uz Eiropas nozīmes īpaši aizsargājamo dabas teritoriju (Natura</w:t>
      </w:r>
      <w:r w:rsidR="000252AD">
        <w:rPr>
          <w:rFonts w:eastAsia="Calibri"/>
          <w:b/>
          <w:lang w:eastAsia="ar-SA"/>
        </w:rPr>
        <w:t> </w:t>
      </w:r>
      <w:r w:rsidRPr="00457482">
        <w:rPr>
          <w:rFonts w:eastAsia="Calibri"/>
          <w:b/>
          <w:lang w:eastAsia="ar-SA"/>
        </w:rPr>
        <w:t>2000)”</w:t>
      </w:r>
      <w:bookmarkEnd w:id="65"/>
      <w:r w:rsidRPr="00457482">
        <w:rPr>
          <w:rFonts w:eastAsia="Calibri"/>
          <w:b/>
          <w:lang w:eastAsia="ar-SA"/>
        </w:rPr>
        <w:t xml:space="preserve"> </w:t>
      </w:r>
      <w:r w:rsidRPr="00457482">
        <w:rPr>
          <w:rFonts w:eastAsia="Calibri"/>
          <w:lang w:eastAsia="ar-SA"/>
        </w:rPr>
        <w:t xml:space="preserve">nosaka, kā novērtējama to paredzēto darbību ietekme uz </w:t>
      </w:r>
      <w:r>
        <w:rPr>
          <w:rFonts w:eastAsia="Calibri"/>
          <w:lang w:eastAsia="ar-SA"/>
        </w:rPr>
        <w:t xml:space="preserve">ES nozīmes </w:t>
      </w:r>
      <w:r w:rsidRPr="00B04E49">
        <w:rPr>
          <w:rFonts w:cstheme="minorHAnsi"/>
        </w:rPr>
        <w:t>ĪADT</w:t>
      </w:r>
      <w:r w:rsidRPr="00457482">
        <w:rPr>
          <w:rFonts w:eastAsia="Calibri"/>
          <w:lang w:eastAsia="ar-SA"/>
        </w:rPr>
        <w:t xml:space="preserve"> (</w:t>
      </w:r>
      <w:r w:rsidRPr="00457482">
        <w:rPr>
          <w:rFonts w:eastAsia="Calibri"/>
          <w:i/>
          <w:lang w:eastAsia="ar-SA"/>
        </w:rPr>
        <w:t>Natura</w:t>
      </w:r>
      <w:r w:rsidR="000252AD">
        <w:rPr>
          <w:rFonts w:eastAsia="Calibri"/>
          <w:i/>
          <w:lang w:eastAsia="ar-SA"/>
        </w:rPr>
        <w:t> </w:t>
      </w:r>
      <w:r w:rsidRPr="00457482">
        <w:rPr>
          <w:rFonts w:eastAsia="Calibri"/>
          <w:i/>
          <w:lang w:eastAsia="ar-SA"/>
        </w:rPr>
        <w:t>2000</w:t>
      </w:r>
      <w:r w:rsidRPr="00457482">
        <w:rPr>
          <w:rFonts w:eastAsia="Calibri"/>
          <w:lang w:eastAsia="ar-SA"/>
        </w:rPr>
        <w:t>), kuru īstenošanai nav jāveic ietekmes uz vidi novērtējums.</w:t>
      </w:r>
    </w:p>
    <w:p w14:paraId="3BE62D50" w14:textId="58B99370" w:rsidR="00311695" w:rsidRDefault="00311695" w:rsidP="00D62B9C">
      <w:pPr>
        <w:ind w:right="567"/>
        <w:rPr>
          <w:bCs/>
        </w:rPr>
      </w:pPr>
      <w:r w:rsidRPr="00457482">
        <w:rPr>
          <w:rFonts w:eastAsia="Calibri"/>
          <w:lang w:eastAsia="ar-SA"/>
        </w:rPr>
        <w:t>MK 2004.</w:t>
      </w:r>
      <w:r w:rsidR="00A016F8">
        <w:t> </w:t>
      </w:r>
      <w:r>
        <w:rPr>
          <w:rFonts w:eastAsia="Calibri"/>
          <w:lang w:eastAsia="ar-SA"/>
        </w:rPr>
        <w:t>gada 23.</w:t>
      </w:r>
      <w:r w:rsidR="00A016F8">
        <w:t> </w:t>
      </w:r>
      <w:r>
        <w:rPr>
          <w:rFonts w:eastAsia="Calibri"/>
          <w:lang w:eastAsia="ar-SA"/>
        </w:rPr>
        <w:t xml:space="preserve">marta </w:t>
      </w:r>
      <w:r w:rsidRPr="00457482">
        <w:rPr>
          <w:rFonts w:eastAsia="Calibri"/>
          <w:lang w:eastAsia="ar-SA"/>
        </w:rPr>
        <w:t>noteikumi Nr.</w:t>
      </w:r>
      <w:r w:rsidR="00A016F8">
        <w:t> </w:t>
      </w:r>
      <w:r w:rsidRPr="00457482">
        <w:rPr>
          <w:rFonts w:eastAsia="Calibri"/>
          <w:lang w:eastAsia="ar-SA"/>
        </w:rPr>
        <w:t xml:space="preserve">157 </w:t>
      </w:r>
      <w:r w:rsidRPr="00457482">
        <w:rPr>
          <w:rFonts w:eastAsia="Calibri"/>
          <w:b/>
          <w:bCs/>
          <w:lang w:eastAsia="ar-SA"/>
        </w:rPr>
        <w:t>„Kārtība, kādā veicams ietekmes uz vidi stratēģiskais novērtējums”</w:t>
      </w:r>
      <w:r w:rsidRPr="00457482">
        <w:rPr>
          <w:rFonts w:eastAsia="Calibri"/>
          <w:lang w:eastAsia="ar-SA"/>
        </w:rPr>
        <w:t xml:space="preserve"> nosaka kārtību, kādā veicams ietekmes uz vidi stratēģiskais novērtējums, kā arī plānošanas dokumentu veidus, kuriem veicams ietekmes uz vidi stratēģiskais novērtējums.</w:t>
      </w:r>
      <w:r>
        <w:rPr>
          <w:rFonts w:eastAsia="Calibri"/>
          <w:lang w:eastAsia="ar-SA"/>
        </w:rPr>
        <w:t xml:space="preserve"> Noteikumi nosaka vides pārskatā iekļaujamās prasības, tajā skaitā, a</w:t>
      </w:r>
      <w:r w:rsidRPr="0023149B">
        <w:rPr>
          <w:rFonts w:eastAsia="Calibri"/>
          <w:lang w:eastAsia="ar-SA"/>
        </w:rPr>
        <w:t>r plānošanas dokumentu saistītās vides problēmas, īpaši tās, kuras attiecas uz jebkurām vides aizsardzībai būtiskām ter</w:t>
      </w:r>
      <w:r>
        <w:rPr>
          <w:rFonts w:eastAsia="Calibri"/>
          <w:lang w:eastAsia="ar-SA"/>
        </w:rPr>
        <w:t xml:space="preserve">itorijām, arī uz </w:t>
      </w:r>
      <w:r w:rsidRPr="00B04E49">
        <w:rPr>
          <w:rFonts w:cstheme="minorHAnsi"/>
        </w:rPr>
        <w:t>ĪADT</w:t>
      </w:r>
      <w:r w:rsidRPr="0023149B">
        <w:rPr>
          <w:rFonts w:eastAsia="Calibri"/>
          <w:lang w:eastAsia="ar-SA"/>
        </w:rPr>
        <w:t xml:space="preserve">, mitrājiem, mikroliegumiem, </w:t>
      </w:r>
      <w:r>
        <w:t>ĪA</w:t>
      </w:r>
      <w:r w:rsidRPr="0023149B">
        <w:rPr>
          <w:rFonts w:eastAsia="Calibri"/>
          <w:lang w:eastAsia="ar-SA"/>
        </w:rPr>
        <w:t xml:space="preserve"> sugām, to dzīvotnēm</w:t>
      </w:r>
      <w:r>
        <w:rPr>
          <w:rFonts w:eastAsia="Calibri"/>
          <w:lang w:eastAsia="ar-SA"/>
        </w:rPr>
        <w:t>.</w:t>
      </w:r>
    </w:p>
    <w:p w14:paraId="086539B9" w14:textId="4BBE24D9" w:rsidR="00311695" w:rsidRDefault="00311695" w:rsidP="00D62B9C">
      <w:pPr>
        <w:ind w:right="567"/>
        <w:rPr>
          <w:bCs/>
        </w:rPr>
      </w:pPr>
      <w:r>
        <w:rPr>
          <w:rFonts w:eastAsia="Calibri"/>
          <w:lang w:eastAsia="ar-SA"/>
        </w:rPr>
        <w:lastRenderedPageBreak/>
        <w:t>MK 2015.</w:t>
      </w:r>
      <w:r w:rsidR="00A016F8">
        <w:t> </w:t>
      </w:r>
      <w:r>
        <w:rPr>
          <w:rFonts w:eastAsia="Calibri"/>
          <w:lang w:eastAsia="ar-SA"/>
        </w:rPr>
        <w:t>gada 13.</w:t>
      </w:r>
      <w:r w:rsidR="00A016F8">
        <w:t> </w:t>
      </w:r>
      <w:r>
        <w:rPr>
          <w:rFonts w:eastAsia="Calibri"/>
          <w:lang w:eastAsia="ar-SA"/>
        </w:rPr>
        <w:t>janvāra noteikumi Nr.</w:t>
      </w:r>
      <w:r w:rsidR="00A016F8">
        <w:t> </w:t>
      </w:r>
      <w:r>
        <w:rPr>
          <w:rFonts w:eastAsia="Calibri"/>
          <w:lang w:eastAsia="ar-SA"/>
        </w:rPr>
        <w:t>18</w:t>
      </w:r>
      <w:r w:rsidRPr="00457482">
        <w:rPr>
          <w:rFonts w:eastAsia="Calibri"/>
          <w:lang w:eastAsia="ar-SA"/>
        </w:rPr>
        <w:t xml:space="preserve"> </w:t>
      </w:r>
      <w:r w:rsidRPr="00457482">
        <w:rPr>
          <w:rFonts w:eastAsia="Calibri"/>
          <w:b/>
          <w:bCs/>
          <w:lang w:eastAsia="ar-SA"/>
        </w:rPr>
        <w:t>„</w:t>
      </w:r>
      <w:r w:rsidRPr="000E4393">
        <w:rPr>
          <w:rFonts w:eastAsia="Calibri"/>
          <w:b/>
          <w:bCs/>
          <w:lang w:eastAsia="ar-SA"/>
        </w:rPr>
        <w:t>Kārtība, kādā novērtē paredzētās darbības ietekmi uz vidi un akceptē paredzēto darbību</w:t>
      </w:r>
      <w:r w:rsidRPr="00457482">
        <w:rPr>
          <w:rFonts w:eastAsia="Calibri"/>
          <w:b/>
          <w:bCs/>
          <w:lang w:eastAsia="ar-SA"/>
        </w:rPr>
        <w:t>”</w:t>
      </w:r>
      <w:r w:rsidRPr="00457482">
        <w:rPr>
          <w:rFonts w:eastAsia="Calibri"/>
          <w:lang w:eastAsia="ar-SA"/>
        </w:rPr>
        <w:t xml:space="preserve"> nosaka kārtību, kādā veicams ietekmes uz vidi novērtējums.</w:t>
      </w:r>
      <w:r>
        <w:rPr>
          <w:rFonts w:eastAsia="Calibri"/>
          <w:lang w:eastAsia="ar-SA"/>
        </w:rPr>
        <w:t xml:space="preserve"> Ja darbība, kurai nepieciešams veikt ietekmes uz vidi novērtējumu tiktu plānota </w:t>
      </w:r>
      <w:r>
        <w:t>DP</w:t>
      </w:r>
      <w:r>
        <w:rPr>
          <w:rFonts w:eastAsia="Calibri"/>
          <w:lang w:eastAsia="ar-SA"/>
        </w:rPr>
        <w:t xml:space="preserve"> teritorijā vai šī darbība to varētu netieši ietekmēt, tad šādu informācija būtu jānorāda attiecīgajā iesniegumā.</w:t>
      </w:r>
    </w:p>
    <w:p w14:paraId="2E6411A6" w14:textId="198A1EB8" w:rsidR="00311695" w:rsidRDefault="00311695" w:rsidP="00D62B9C">
      <w:pPr>
        <w:ind w:right="567"/>
        <w:rPr>
          <w:bCs/>
        </w:rPr>
      </w:pPr>
      <w:r w:rsidRPr="00457482">
        <w:rPr>
          <w:rFonts w:eastAsia="Calibri"/>
          <w:lang w:eastAsia="ar-SA"/>
        </w:rPr>
        <w:t>MK 2015.</w:t>
      </w:r>
      <w:r w:rsidR="00A016F8">
        <w:t> </w:t>
      </w:r>
      <w:r>
        <w:rPr>
          <w:rFonts w:eastAsia="Calibri"/>
          <w:lang w:eastAsia="ar-SA"/>
        </w:rPr>
        <w:t>gada 27.</w:t>
      </w:r>
      <w:r w:rsidR="00A016F8">
        <w:t> </w:t>
      </w:r>
      <w:r>
        <w:rPr>
          <w:rFonts w:eastAsia="Calibri"/>
          <w:lang w:eastAsia="ar-SA"/>
        </w:rPr>
        <w:t>janvāra</w:t>
      </w:r>
      <w:r w:rsidRPr="00457482">
        <w:rPr>
          <w:rFonts w:eastAsia="Calibri"/>
          <w:lang w:eastAsia="ar-SA"/>
        </w:rPr>
        <w:t xml:space="preserve"> noteikumi Nr.</w:t>
      </w:r>
      <w:r w:rsidR="00A016F8">
        <w:t> </w:t>
      </w:r>
      <w:r w:rsidRPr="00457482">
        <w:rPr>
          <w:rFonts w:eastAsia="Calibri"/>
          <w:lang w:eastAsia="ar-SA"/>
        </w:rPr>
        <w:t xml:space="preserve">30 </w:t>
      </w:r>
      <w:r w:rsidRPr="00457482">
        <w:rPr>
          <w:rFonts w:eastAsia="Calibri"/>
          <w:b/>
          <w:lang w:eastAsia="ar-SA"/>
        </w:rPr>
        <w:t>„Kārtība, kādā Valsts vides dienests izdod tehniskos noteikumus paredzētajai darbībai”</w:t>
      </w:r>
      <w:r w:rsidRPr="00457482">
        <w:rPr>
          <w:rFonts w:eastAsia="Calibri"/>
          <w:lang w:eastAsia="ar-SA"/>
        </w:rPr>
        <w:t xml:space="preserve"> nosaka paredzētās darbības, kurām nav nepieciešams ietekmes uz vidi novērtējums, bet kuru veikšanai ir nepieciešami tehniskie noteikumi, kā arī šo tehnisko noteikumu saturu, pieprasīšanas, sagatavošanas un izdošanas kārtību. Tehniskajos noteikumos </w:t>
      </w:r>
      <w:r w:rsidRPr="00B81D49">
        <w:rPr>
          <w:rFonts w:eastAsia="Calibri"/>
          <w:lang w:eastAsia="ar-SA"/>
        </w:rPr>
        <w:t>tiek noteiktas vides aizsardzības prasības paredzētajai darbībai tās norises vietā, taj</w:t>
      </w:r>
      <w:r>
        <w:rPr>
          <w:rFonts w:eastAsia="Calibri"/>
          <w:lang w:eastAsia="ar-SA"/>
        </w:rPr>
        <w:t xml:space="preserve">ā skaitā norāde par atrašanos </w:t>
      </w:r>
      <w:r w:rsidRPr="00B04E49">
        <w:rPr>
          <w:rFonts w:cstheme="minorHAnsi"/>
        </w:rPr>
        <w:t>ĪADT</w:t>
      </w:r>
      <w:r>
        <w:rPr>
          <w:rFonts w:eastAsia="Calibri"/>
          <w:lang w:eastAsia="ar-SA"/>
        </w:rPr>
        <w:t xml:space="preserve">, ietekme uz </w:t>
      </w:r>
      <w:r w:rsidRPr="00B04E49">
        <w:rPr>
          <w:rFonts w:cstheme="minorHAnsi"/>
        </w:rPr>
        <w:t>ĪADT</w:t>
      </w:r>
      <w:r w:rsidRPr="00B81D49">
        <w:rPr>
          <w:rFonts w:eastAsia="Calibri"/>
          <w:lang w:eastAsia="ar-SA"/>
        </w:rPr>
        <w:t xml:space="preserve">, mikroliegumiem, </w:t>
      </w:r>
      <w:r>
        <w:t>ĪA</w:t>
      </w:r>
      <w:r w:rsidRPr="00B81D49">
        <w:rPr>
          <w:rFonts w:eastAsia="Calibri"/>
          <w:lang w:eastAsia="ar-SA"/>
        </w:rPr>
        <w:t xml:space="preserve"> sugām un </w:t>
      </w:r>
      <w:r>
        <w:t>ĪA</w:t>
      </w:r>
      <w:r w:rsidRPr="00B81D49">
        <w:rPr>
          <w:rFonts w:eastAsia="Calibri"/>
          <w:lang w:eastAsia="ar-SA"/>
        </w:rPr>
        <w:t xml:space="preserve"> biotopiem, īpašu uzmanību pievēršot: </w:t>
      </w:r>
      <w:r w:rsidRPr="00B81D49">
        <w:rPr>
          <w:rFonts w:eastAsia="Calibri"/>
          <w:u w:val="single"/>
          <w:lang w:eastAsia="ar-SA"/>
        </w:rPr>
        <w:t>ūdenstecēm, ūdenstilpēm</w:t>
      </w:r>
      <w:r w:rsidRPr="00B81D49">
        <w:rPr>
          <w:rFonts w:eastAsia="Calibri"/>
          <w:lang w:eastAsia="ar-SA"/>
        </w:rPr>
        <w:t xml:space="preserve">, kā arī prasībām, kas attiecībā uz </w:t>
      </w:r>
      <w:r>
        <w:rPr>
          <w:rFonts w:eastAsia="Calibri"/>
          <w:lang w:eastAsia="ar-SA"/>
        </w:rPr>
        <w:t>NAI</w:t>
      </w:r>
      <w:r w:rsidRPr="00B81D49">
        <w:rPr>
          <w:rFonts w:eastAsia="Calibri"/>
          <w:lang w:eastAsia="ar-SA"/>
        </w:rPr>
        <w:t xml:space="preserve"> projektēšanu, būvniecību un ekspluatāciju noteiktas normatīvajos aktos par piesārņojošo vielu emisiju ūdenī, vides un dabas resursu aizsardzības aizsargjoslās un </w:t>
      </w:r>
      <w:r>
        <w:t>ĪA</w:t>
      </w:r>
      <w:r w:rsidRPr="00B81D49">
        <w:rPr>
          <w:rFonts w:eastAsia="Calibri"/>
          <w:lang w:eastAsia="ar-SA"/>
        </w:rPr>
        <w:t xml:space="preserve"> meža iecirkņiem, kā arī ģeoloģiskajiem procesiem.</w:t>
      </w:r>
    </w:p>
    <w:p w14:paraId="5005E3EC" w14:textId="72213A46" w:rsidR="00311695" w:rsidRDefault="00311695" w:rsidP="00D62B9C">
      <w:pPr>
        <w:ind w:right="567"/>
        <w:rPr>
          <w:rFonts w:eastAsia="Calibri"/>
          <w:lang w:eastAsia="ar-SA"/>
        </w:rPr>
      </w:pPr>
      <w:r w:rsidRPr="00457482">
        <w:rPr>
          <w:rFonts w:eastAsia="Calibri"/>
          <w:lang w:eastAsia="ar-SA"/>
        </w:rPr>
        <w:t xml:space="preserve">Likuma </w:t>
      </w:r>
      <w:r w:rsidR="006E49FC" w:rsidRPr="00457482">
        <w:rPr>
          <w:rFonts w:eastAsia="Calibri"/>
          <w:bCs/>
          <w:lang w:eastAsia="ar-SA"/>
        </w:rPr>
        <w:t>„</w:t>
      </w:r>
      <w:r w:rsidRPr="00457482">
        <w:rPr>
          <w:rFonts w:eastAsia="Calibri"/>
          <w:b/>
          <w:lang w:eastAsia="ar-SA"/>
        </w:rPr>
        <w:t>Par piesārņojumu</w:t>
      </w:r>
      <w:r w:rsidR="006E49FC">
        <w:rPr>
          <w:rFonts w:eastAsia="Calibri"/>
          <w:b/>
          <w:lang w:eastAsia="ar-SA"/>
        </w:rPr>
        <w:t>”</w:t>
      </w:r>
      <w:r w:rsidRPr="00457482">
        <w:rPr>
          <w:rFonts w:eastAsia="Calibri"/>
          <w:lang w:eastAsia="ar-SA"/>
        </w:rPr>
        <w:t xml:space="preserve"> mērķis ir novērst vai mazināt piesārņojuma dēļ cilvēku veselībai, videi un īpašumam nodarīto kaitējumu, kā arī novērst vai samazināt piesārņojošo darbību radīto kaitējumu, noteikt kārtību piesārņoto un potenciāli piesārņoto vielu reģistrācijai un sanācijai, novērst vai samazināt vides trokšņa ietekmi uz cilvēkiem, samazināt siltumnīcefekta gāzu emisijas un noteikt sabiedrības tiesības piedalīties lēmumu pieņemšanā attiecībā uz piesārņojošo darbību atļauju izsniegšanu.</w:t>
      </w:r>
      <w:r>
        <w:rPr>
          <w:rFonts w:eastAsia="Calibri"/>
          <w:lang w:eastAsia="ar-SA"/>
        </w:rPr>
        <w:t xml:space="preserve"> Likums definē terminu – īpaši jutīgas teritorijas</w:t>
      </w:r>
      <w:r w:rsidR="00C601BE">
        <w:rPr>
          <w:rFonts w:eastAsia="Calibri"/>
          <w:lang w:eastAsia="ar-SA"/>
        </w:rPr>
        <w:t xml:space="preserve"> kā t</w:t>
      </w:r>
      <w:r w:rsidRPr="00704EF5">
        <w:rPr>
          <w:rFonts w:eastAsia="Calibri"/>
          <w:lang w:eastAsia="ar-SA"/>
        </w:rPr>
        <w:t xml:space="preserve">eritorijas, kur piesārņojums var pastiprināti ietekmēt cilvēku veselību </w:t>
      </w:r>
      <w:r w:rsidRPr="00704EF5">
        <w:rPr>
          <w:rFonts w:eastAsia="Calibri"/>
          <w:u w:val="single"/>
          <w:lang w:eastAsia="ar-SA"/>
        </w:rPr>
        <w:t>vai vidi un tās bioloģisko daudzveidību</w:t>
      </w:r>
      <w:r w:rsidRPr="00704EF5">
        <w:rPr>
          <w:rFonts w:eastAsia="Calibri"/>
          <w:lang w:eastAsia="ar-SA"/>
        </w:rPr>
        <w:t>, vai teritorijas, kuras ir īpaši jutīgas pret piesārņojuma radīto slodzi</w:t>
      </w:r>
      <w:r w:rsidR="00C601BE">
        <w:rPr>
          <w:rFonts w:eastAsia="Calibri"/>
          <w:lang w:eastAsia="ar-SA"/>
        </w:rPr>
        <w:t xml:space="preserve">. </w:t>
      </w:r>
      <w:r>
        <w:rPr>
          <w:rFonts w:eastAsia="Calibri"/>
          <w:lang w:eastAsia="ar-SA"/>
        </w:rPr>
        <w:t xml:space="preserve">Likums nosaka A un B kategorijas piesārņojošās darbības atļauju </w:t>
      </w:r>
      <w:r w:rsidRPr="002B0B0D">
        <w:rPr>
          <w:rFonts w:eastAsia="Calibri"/>
          <w:lang w:eastAsia="ar-SA"/>
        </w:rPr>
        <w:t>pieteikšana</w:t>
      </w:r>
      <w:r>
        <w:rPr>
          <w:rFonts w:eastAsia="Calibri"/>
          <w:lang w:eastAsia="ar-SA"/>
        </w:rPr>
        <w:t>s</w:t>
      </w:r>
      <w:r w:rsidRPr="002B0B0D">
        <w:rPr>
          <w:rFonts w:eastAsia="Calibri"/>
          <w:lang w:eastAsia="ar-SA"/>
        </w:rPr>
        <w:t>, izsniegšana</w:t>
      </w:r>
      <w:r>
        <w:rPr>
          <w:rFonts w:eastAsia="Calibri"/>
          <w:lang w:eastAsia="ar-SA"/>
        </w:rPr>
        <w:t>s</w:t>
      </w:r>
      <w:r w:rsidRPr="002B0B0D">
        <w:rPr>
          <w:rFonts w:eastAsia="Calibri"/>
          <w:lang w:eastAsia="ar-SA"/>
        </w:rPr>
        <w:t>, pārskatīšana</w:t>
      </w:r>
      <w:r>
        <w:rPr>
          <w:rFonts w:eastAsia="Calibri"/>
          <w:lang w:eastAsia="ar-SA"/>
        </w:rPr>
        <w:t>s</w:t>
      </w:r>
      <w:r w:rsidRPr="002B0B0D">
        <w:rPr>
          <w:rFonts w:eastAsia="Calibri"/>
          <w:lang w:eastAsia="ar-SA"/>
        </w:rPr>
        <w:t xml:space="preserve"> un atcelšana</w:t>
      </w:r>
      <w:r>
        <w:rPr>
          <w:rFonts w:eastAsia="Calibri"/>
          <w:lang w:eastAsia="ar-SA"/>
        </w:rPr>
        <w:t xml:space="preserve">s kārtību. B kategorijas piesārņojošās darbības atļauja ir izniegta </w:t>
      </w:r>
      <w:r w:rsidR="00956A0E" w:rsidRPr="00956A0E">
        <w:rPr>
          <w:rFonts w:eastAsia="Calibri"/>
          <w:lang w:eastAsia="ar-SA"/>
        </w:rPr>
        <w:t xml:space="preserve">Sondoru - Škeņevas ciema </w:t>
      </w:r>
      <w:r>
        <w:rPr>
          <w:rFonts w:eastAsia="Calibri"/>
          <w:lang w:eastAsia="ar-SA"/>
        </w:rPr>
        <w:t>bioloģiskās NAI (BIO-200), kuru daļēji attīrītie notekūdeņi pa grāvi ieplūst Adamovas ezerā.</w:t>
      </w:r>
    </w:p>
    <w:p w14:paraId="00CEB7C9" w14:textId="77777777" w:rsidR="00576D00" w:rsidRDefault="00576D00" w:rsidP="00D62B9C">
      <w:pPr>
        <w:ind w:right="567"/>
        <w:rPr>
          <w:rFonts w:eastAsia="Calibri"/>
          <w:lang w:eastAsia="ar-SA"/>
        </w:rPr>
      </w:pPr>
    </w:p>
    <w:p w14:paraId="4C161555" w14:textId="68229E57" w:rsidR="00576D00" w:rsidRPr="0091520A" w:rsidRDefault="00576D00" w:rsidP="00D62B9C">
      <w:pPr>
        <w:pStyle w:val="Heading3"/>
        <w:ind w:right="567"/>
      </w:pPr>
      <w:r w:rsidRPr="0091520A">
        <w:t>1.2.</w:t>
      </w:r>
      <w:r>
        <w:t>5</w:t>
      </w:r>
      <w:r w:rsidRPr="0091520A">
        <w:t xml:space="preserve">. </w:t>
      </w:r>
      <w:r w:rsidRPr="00576D00">
        <w:t>Meža aizsardzības normatīvie akti</w:t>
      </w:r>
    </w:p>
    <w:p w14:paraId="626EB4AC" w14:textId="77777777" w:rsidR="00576D00" w:rsidRDefault="00576D00" w:rsidP="00D62B9C">
      <w:pPr>
        <w:ind w:right="567"/>
        <w:rPr>
          <w:rFonts w:eastAsia="Calibri"/>
          <w:i/>
          <w:iCs/>
          <w:lang w:eastAsia="ar-SA"/>
        </w:rPr>
      </w:pPr>
    </w:p>
    <w:p w14:paraId="0D05ADAD" w14:textId="77777777" w:rsidR="00311695" w:rsidRDefault="00311695" w:rsidP="00D62B9C">
      <w:pPr>
        <w:ind w:right="567"/>
        <w:rPr>
          <w:bCs/>
        </w:rPr>
      </w:pPr>
      <w:r w:rsidRPr="00385F7E">
        <w:rPr>
          <w:rFonts w:eastAsia="Calibri"/>
          <w:b/>
          <w:lang w:eastAsia="ar-SA"/>
        </w:rPr>
        <w:t>Meža likums</w:t>
      </w:r>
      <w:r w:rsidRPr="00457482">
        <w:rPr>
          <w:rFonts w:eastAsia="Calibri"/>
          <w:lang w:eastAsia="ar-SA"/>
        </w:rPr>
        <w:t xml:space="preserve"> nosaka mērķi regulēt visu Latvijas mežu ilgtspējīgu apsaimniekošanu, visiem meža īpašniekiem vai tiesiskajiem valdītājiem garantējot vienādas tiesības, īpašumtiesību neaizskaramību un saimnieciskās darbības patstāvību un nosakot vienādus pienākumus.</w:t>
      </w:r>
    </w:p>
    <w:p w14:paraId="2DE490A1" w14:textId="365C1DE3" w:rsidR="00311695" w:rsidRDefault="00311695" w:rsidP="00D62B9C">
      <w:pPr>
        <w:ind w:right="567"/>
        <w:rPr>
          <w:bCs/>
        </w:rPr>
      </w:pPr>
      <w:r w:rsidRPr="00457482">
        <w:rPr>
          <w:rFonts w:eastAsia="Calibri"/>
          <w:lang w:eastAsia="ar-SA"/>
        </w:rPr>
        <w:t>MK</w:t>
      </w:r>
      <w:r w:rsidR="00DD0BD0">
        <w:t> </w:t>
      </w:r>
      <w:r w:rsidRPr="00457482">
        <w:rPr>
          <w:rFonts w:eastAsia="Calibri"/>
          <w:lang w:eastAsia="ar-SA"/>
        </w:rPr>
        <w:t>2012.</w:t>
      </w:r>
      <w:r w:rsidR="00C670CE">
        <w:rPr>
          <w:rFonts w:eastAsia="Calibri"/>
          <w:lang w:eastAsia="ar-SA"/>
        </w:rPr>
        <w:t> </w:t>
      </w:r>
      <w:r>
        <w:rPr>
          <w:rFonts w:eastAsia="Calibri"/>
          <w:lang w:eastAsia="ar-SA"/>
        </w:rPr>
        <w:t>gada 18.</w:t>
      </w:r>
      <w:r w:rsidR="00DD0BD0">
        <w:t> </w:t>
      </w:r>
      <w:r>
        <w:rPr>
          <w:rFonts w:eastAsia="Calibri"/>
          <w:lang w:eastAsia="ar-SA"/>
        </w:rPr>
        <w:t xml:space="preserve">decembra </w:t>
      </w:r>
      <w:r w:rsidRPr="00457482">
        <w:rPr>
          <w:rFonts w:eastAsia="Calibri"/>
          <w:lang w:eastAsia="ar-SA"/>
        </w:rPr>
        <w:t>noteikumi Nr.</w:t>
      </w:r>
      <w:r w:rsidR="00DD0BD0">
        <w:t> </w:t>
      </w:r>
      <w:r w:rsidRPr="00457482">
        <w:rPr>
          <w:rFonts w:eastAsia="Calibri"/>
          <w:lang w:eastAsia="ar-SA"/>
        </w:rPr>
        <w:t xml:space="preserve">935 </w:t>
      </w:r>
      <w:r w:rsidRPr="00457482">
        <w:rPr>
          <w:rFonts w:eastAsia="Calibri"/>
          <w:b/>
          <w:lang w:eastAsia="ar-SA"/>
        </w:rPr>
        <w:t>„Noteikumi par koku ciršanu mežā”</w:t>
      </w:r>
      <w:r w:rsidRPr="00457482">
        <w:rPr>
          <w:rFonts w:eastAsia="Calibri"/>
          <w:lang w:eastAsia="ar-SA"/>
        </w:rPr>
        <w:t xml:space="preserve"> nosaka koku ciršanas kārtību mežā, kā arī dabas aizsardzības prasības koku ciršanai.</w:t>
      </w:r>
      <w:r>
        <w:rPr>
          <w:rFonts w:eastAsia="Calibri"/>
          <w:lang w:eastAsia="ar-SA"/>
        </w:rPr>
        <w:t xml:space="preserve"> Šajos noteikumos ir noteikta specifiska a</w:t>
      </w:r>
      <w:r w:rsidRPr="009A6D83">
        <w:rPr>
          <w:rFonts w:eastAsia="Calibri"/>
          <w:lang w:eastAsia="ar-SA"/>
        </w:rPr>
        <w:t>inavu cir</w:t>
      </w:r>
      <w:r>
        <w:rPr>
          <w:rFonts w:eastAsia="Calibri"/>
          <w:lang w:eastAsia="ar-SA"/>
        </w:rPr>
        <w:t>šu plānošanas metodika, kuru var iekļaut DA</w:t>
      </w:r>
      <w:r w:rsidRPr="009A6D83">
        <w:rPr>
          <w:rFonts w:eastAsia="Calibri"/>
          <w:lang w:eastAsia="ar-SA"/>
        </w:rPr>
        <w:t xml:space="preserve"> plānā</w:t>
      </w:r>
      <w:r>
        <w:rPr>
          <w:rFonts w:eastAsia="Calibri"/>
          <w:lang w:eastAsia="ar-SA"/>
        </w:rPr>
        <w:t>.</w:t>
      </w:r>
    </w:p>
    <w:p w14:paraId="348D2E9B" w14:textId="4108AC0C" w:rsidR="00311695" w:rsidRDefault="00311695" w:rsidP="00D62B9C">
      <w:pPr>
        <w:ind w:right="567"/>
        <w:rPr>
          <w:rFonts w:eastAsia="Calibri"/>
          <w:lang w:eastAsia="ar-SA"/>
        </w:rPr>
      </w:pPr>
      <w:r w:rsidRPr="00457482">
        <w:rPr>
          <w:rFonts w:eastAsia="Calibri"/>
          <w:lang w:eastAsia="ar-SA"/>
        </w:rPr>
        <w:t>MK 2012.</w:t>
      </w:r>
      <w:r w:rsidR="00DD0BD0">
        <w:t> </w:t>
      </w:r>
      <w:r>
        <w:rPr>
          <w:rFonts w:eastAsia="Calibri"/>
          <w:lang w:eastAsia="ar-SA"/>
        </w:rPr>
        <w:t>gada 18.</w:t>
      </w:r>
      <w:r w:rsidR="00DD0BD0">
        <w:t> </w:t>
      </w:r>
      <w:r>
        <w:rPr>
          <w:rFonts w:eastAsia="Calibri"/>
          <w:lang w:eastAsia="ar-SA"/>
        </w:rPr>
        <w:t xml:space="preserve">decembra </w:t>
      </w:r>
      <w:r w:rsidRPr="00457482">
        <w:rPr>
          <w:rFonts w:eastAsia="Calibri"/>
          <w:lang w:eastAsia="ar-SA"/>
        </w:rPr>
        <w:t>noteikumi Nr.</w:t>
      </w:r>
      <w:r w:rsidR="00DD0BD0">
        <w:t> </w:t>
      </w:r>
      <w:r w:rsidRPr="00457482">
        <w:rPr>
          <w:rFonts w:eastAsia="Calibri"/>
          <w:lang w:eastAsia="ar-SA"/>
        </w:rPr>
        <w:t xml:space="preserve">936 </w:t>
      </w:r>
      <w:r w:rsidRPr="00457482">
        <w:rPr>
          <w:rFonts w:cstheme="minorHAnsi"/>
          <w:b/>
        </w:rPr>
        <w:t>„</w:t>
      </w:r>
      <w:r w:rsidRPr="00457482">
        <w:rPr>
          <w:rFonts w:eastAsia="Calibri"/>
          <w:b/>
          <w:lang w:eastAsia="ar-SA"/>
        </w:rPr>
        <w:t>Dabas aizsardzības noteikumi meža apsaimniekošanā”</w:t>
      </w:r>
      <w:r w:rsidRPr="00457482">
        <w:rPr>
          <w:rFonts w:eastAsia="Calibri"/>
          <w:lang w:eastAsia="ar-SA"/>
        </w:rPr>
        <w:t xml:space="preserve"> nosaka vispārējās dabas aizsardzības prasības meža apsaimniekošanā, aprobežojumus aizsargjoslās ap purviem, bioloģiski nozīmīgu meža struktūras elementu noteikšanas un saglabāšanas nosacījumus, kā arī saimnieciskās darbības ierobežojumus dzīvnieku vairošanās sezonas laikā.</w:t>
      </w:r>
      <w:r>
        <w:rPr>
          <w:rFonts w:eastAsia="Calibri"/>
          <w:lang w:eastAsia="ar-SA"/>
        </w:rPr>
        <w:t xml:space="preserve"> Noteikumu 2.</w:t>
      </w:r>
      <w:r w:rsidR="00DD0BD0">
        <w:t> </w:t>
      </w:r>
      <w:r>
        <w:rPr>
          <w:rFonts w:eastAsia="Calibri"/>
          <w:lang w:eastAsia="ar-SA"/>
        </w:rPr>
        <w:t>punktā tiek noteikts, ka a</w:t>
      </w:r>
      <w:r w:rsidRPr="00724442">
        <w:rPr>
          <w:rFonts w:eastAsia="Calibri"/>
          <w:lang w:eastAsia="ar-SA"/>
        </w:rPr>
        <w:t>psaimniekojot mežu, saglabā šādus bioloģiski nozīmīgus meža struktūras elementus</w:t>
      </w:r>
      <w:r>
        <w:rPr>
          <w:rFonts w:eastAsia="Calibri"/>
          <w:lang w:eastAsia="ar-SA"/>
        </w:rPr>
        <w:t xml:space="preserve">: </w:t>
      </w:r>
      <w:r w:rsidRPr="00724442">
        <w:rPr>
          <w:rFonts w:eastAsia="Calibri"/>
          <w:u w:val="single"/>
          <w:lang w:eastAsia="ar-SA"/>
        </w:rPr>
        <w:t>mežaudzes ezeru salās</w:t>
      </w:r>
      <w:r>
        <w:rPr>
          <w:rFonts w:eastAsia="Calibri"/>
          <w:u w:val="single"/>
          <w:lang w:eastAsia="ar-SA"/>
        </w:rPr>
        <w:t xml:space="preserve"> (Adamovas ezers)</w:t>
      </w:r>
      <w:r>
        <w:rPr>
          <w:rFonts w:eastAsia="Calibri"/>
          <w:lang w:eastAsia="ar-SA"/>
        </w:rPr>
        <w:t xml:space="preserve">, </w:t>
      </w:r>
      <w:r w:rsidRPr="00724442">
        <w:rPr>
          <w:rFonts w:eastAsia="Calibri"/>
          <w:lang w:eastAsia="ar-SA"/>
        </w:rPr>
        <w:t>mežaudzes ūdensteču un ūdenstilpju palienēs – ielejas daļā, kura periodiski applūst un kurā ir palienei raksturīgā veģetācija</w:t>
      </w:r>
      <w:r>
        <w:rPr>
          <w:rFonts w:eastAsia="Calibri"/>
          <w:lang w:eastAsia="ar-SA"/>
        </w:rPr>
        <w:t xml:space="preserve">, </w:t>
      </w:r>
      <w:r w:rsidRPr="00724442">
        <w:rPr>
          <w:rFonts w:eastAsia="Calibri"/>
          <w:lang w:eastAsia="ar-SA"/>
        </w:rPr>
        <w:t>ģeoloģiskus un ģeomorfoloģiskus veidojumus – gravas (vismaz 15</w:t>
      </w:r>
      <w:r w:rsidR="00DD0BD0">
        <w:t> </w:t>
      </w:r>
      <w:r w:rsidRPr="00724442">
        <w:rPr>
          <w:rFonts w:eastAsia="Calibri"/>
          <w:lang w:eastAsia="ar-SA"/>
        </w:rPr>
        <w:t>m dziļas un 10</w:t>
      </w:r>
      <w:r w:rsidR="00DD0BD0">
        <w:t> </w:t>
      </w:r>
      <w:r w:rsidRPr="00724442">
        <w:rPr>
          <w:rFonts w:eastAsia="Calibri"/>
          <w:lang w:eastAsia="ar-SA"/>
        </w:rPr>
        <w:t>m platas ūdens erozijas veidotas gultnes, kuru nogāzes slīpums ir vismaz 30</w:t>
      </w:r>
      <w:r w:rsidR="00DD0BD0">
        <w:t> </w:t>
      </w:r>
      <w:r w:rsidRPr="00724442">
        <w:rPr>
          <w:rFonts w:eastAsia="Calibri"/>
          <w:lang w:eastAsia="ar-SA"/>
        </w:rPr>
        <w:t>grādu), kritenes, noslīdeņus, avotus un avoksnājus – vietu, kurā izplūst avots un kur</w:t>
      </w:r>
      <w:r>
        <w:rPr>
          <w:rFonts w:eastAsia="Calibri"/>
          <w:lang w:eastAsia="ar-SA"/>
        </w:rPr>
        <w:t xml:space="preserve">ai ir raksturīga veģetācija un iežu atsegumus un vietējas, un </w:t>
      </w:r>
      <w:r w:rsidRPr="00724442">
        <w:rPr>
          <w:rFonts w:eastAsia="Calibri"/>
          <w:lang w:eastAsia="ar-SA"/>
        </w:rPr>
        <w:t>valsts nozīmes dižakmeņus un 10</w:t>
      </w:r>
      <w:r w:rsidR="00DD0BD0">
        <w:t> </w:t>
      </w:r>
      <w:r w:rsidRPr="00724442">
        <w:rPr>
          <w:rFonts w:eastAsia="Calibri"/>
          <w:lang w:eastAsia="ar-SA"/>
        </w:rPr>
        <w:t>m platu teritoriju ap tiem</w:t>
      </w:r>
      <w:r>
        <w:rPr>
          <w:rFonts w:eastAsia="Calibri"/>
          <w:lang w:eastAsia="ar-SA"/>
        </w:rPr>
        <w:t>.</w:t>
      </w:r>
    </w:p>
    <w:p w14:paraId="04BD0CEC" w14:textId="77777777" w:rsidR="00576D00" w:rsidRDefault="00576D00" w:rsidP="00D62B9C">
      <w:pPr>
        <w:ind w:right="567"/>
        <w:rPr>
          <w:rFonts w:eastAsia="Calibri"/>
          <w:lang w:eastAsia="ar-SA"/>
        </w:rPr>
      </w:pPr>
    </w:p>
    <w:p w14:paraId="4AF24334" w14:textId="63A574ED" w:rsidR="00576D00" w:rsidRPr="00576D00" w:rsidRDefault="00576D00" w:rsidP="00D62B9C">
      <w:pPr>
        <w:pStyle w:val="Heading3"/>
        <w:ind w:right="567"/>
      </w:pPr>
      <w:r w:rsidRPr="0091520A">
        <w:t>1.2.</w:t>
      </w:r>
      <w:r>
        <w:t>6</w:t>
      </w:r>
      <w:r w:rsidRPr="0091520A">
        <w:t xml:space="preserve">. </w:t>
      </w:r>
      <w:r w:rsidRPr="00576D00">
        <w:t>Ūdeņu aizsardzības normatīvie akti</w:t>
      </w:r>
    </w:p>
    <w:p w14:paraId="2741BA0A" w14:textId="77777777" w:rsidR="00311695" w:rsidRDefault="00311695" w:rsidP="00D62B9C">
      <w:pPr>
        <w:ind w:right="567"/>
        <w:rPr>
          <w:bCs/>
        </w:rPr>
      </w:pPr>
      <w:r w:rsidRPr="00947DBB">
        <w:rPr>
          <w:rFonts w:eastAsia="Calibri"/>
          <w:b/>
          <w:bCs/>
          <w:lang w:eastAsia="ar-SA"/>
        </w:rPr>
        <w:t>Ūdens apsaimniekošanas likums</w:t>
      </w:r>
      <w:r w:rsidRPr="00947DBB">
        <w:rPr>
          <w:rFonts w:eastAsia="Calibri"/>
          <w:lang w:eastAsia="ar-SA"/>
        </w:rPr>
        <w:t xml:space="preserve"> nosaka mērķus, kas ietver tādas virszemes un pazemes ūdeņu aizsardzības sistēmas izveidošanu, kas: veicina ilgtspējīgu un racionālu ūdens resursu lietošanu, nodrošinot to ilgtermiņa aizsardzību un iedzīvotāju pietiekamu apgādi ar labas kvalitātes virszemes un pazemes ūdeni; novērš ūdens un no ūdens tieši atkarīgo sauszemes ekosistēmu un mitrāju stāvokļa pasliktināšanos, aizsargā šīs ekosistēmas un uzlabo t</w:t>
      </w:r>
      <w:r>
        <w:rPr>
          <w:rFonts w:eastAsia="Calibri"/>
          <w:lang w:eastAsia="ar-SA"/>
        </w:rPr>
        <w:t>o stāvokli. Likumā tiek definēti dažādi termini</w:t>
      </w:r>
      <w:r w:rsidRPr="00947DBB">
        <w:rPr>
          <w:rFonts w:eastAsia="Calibri"/>
          <w:lang w:eastAsia="ar-SA"/>
        </w:rPr>
        <w:t xml:space="preserve">: virszemes ūdensobjekts, kas ir nodalīts un nozīmīgs virszemes ūdens hidrogrāfiskā tīkla elements: ūdenstece (upe, strauts, kanāls vai to daļa), ūdenstilpe (ezers, dīķis, ūdenskrātuve vai to daļa), kā arī </w:t>
      </w:r>
      <w:r w:rsidRPr="00947DBB">
        <w:rPr>
          <w:rFonts w:eastAsia="Calibri"/>
          <w:lang w:eastAsia="ar-SA"/>
        </w:rPr>
        <w:lastRenderedPageBreak/>
        <w:t>pārejas ū</w:t>
      </w:r>
      <w:r>
        <w:rPr>
          <w:rFonts w:eastAsia="Calibri"/>
          <w:lang w:eastAsia="ar-SA"/>
        </w:rPr>
        <w:t>deņi vai piekrastes ūdeņu posms. Tiek definēti termini – ezers, upe, peldvieta, peldvietas ūdens, peldsezona.</w:t>
      </w:r>
    </w:p>
    <w:p w14:paraId="1F8AE149" w14:textId="300B82FF" w:rsidR="00311695" w:rsidRDefault="00311695" w:rsidP="00D62B9C">
      <w:pPr>
        <w:ind w:right="567"/>
        <w:rPr>
          <w:bCs/>
        </w:rPr>
      </w:pPr>
      <w:r w:rsidRPr="00947DBB">
        <w:rPr>
          <w:rFonts w:eastAsia="Calibri"/>
          <w:lang w:eastAsia="ar-SA"/>
        </w:rPr>
        <w:t>Likuma 17.</w:t>
      </w:r>
      <w:r w:rsidR="00DD0BD0">
        <w:t> </w:t>
      </w:r>
      <w:r w:rsidRPr="00947DBB">
        <w:rPr>
          <w:rFonts w:eastAsia="Calibri"/>
          <w:lang w:eastAsia="ar-SA"/>
        </w:rPr>
        <w:t xml:space="preserve">pants nosaka, ka fiziskās un juridiskās personas </w:t>
      </w:r>
      <w:r w:rsidRPr="00947DBB">
        <w:rPr>
          <w:rFonts w:eastAsia="Calibri"/>
          <w:u w:val="single"/>
          <w:lang w:eastAsia="ar-SA"/>
        </w:rPr>
        <w:t>bez maksas l</w:t>
      </w:r>
      <w:r>
        <w:rPr>
          <w:rFonts w:eastAsia="Calibri"/>
          <w:u w:val="single"/>
          <w:lang w:eastAsia="ar-SA"/>
        </w:rPr>
        <w:t xml:space="preserve">ieto caurtekošos ūdeņus (arī </w:t>
      </w:r>
      <w:r>
        <w:t>DP</w:t>
      </w:r>
      <w:r w:rsidRPr="00947DBB">
        <w:rPr>
          <w:rFonts w:eastAsia="Calibri"/>
          <w:u w:val="single"/>
          <w:lang w:eastAsia="ar-SA"/>
        </w:rPr>
        <w:t xml:space="preserve"> upes un ezerus), kā arī ūdens resursus nekomerciālam transportam, peldēšanai, ūdenssportam, ūdenstūrismam vai personiskām vajadzībām</w:t>
      </w:r>
      <w:r w:rsidRPr="00947DBB">
        <w:rPr>
          <w:rFonts w:eastAsia="Calibri"/>
          <w:lang w:eastAsia="ar-SA"/>
        </w:rPr>
        <w:t>, ja ūdens lietošanai personiskām vajadzībām nav nepieciešamas normatīvajos aktos noteiktās atļaujas.</w:t>
      </w:r>
    </w:p>
    <w:p w14:paraId="2DF16438" w14:textId="0D631106" w:rsidR="00311695" w:rsidRDefault="00311695" w:rsidP="00D62B9C">
      <w:pPr>
        <w:ind w:right="567"/>
        <w:rPr>
          <w:bCs/>
        </w:rPr>
      </w:pPr>
      <w:r w:rsidRPr="009A61AD">
        <w:rPr>
          <w:rFonts w:eastAsia="Calibri"/>
          <w:lang w:eastAsia="ar-SA"/>
        </w:rPr>
        <w:t>MK</w:t>
      </w:r>
      <w:r w:rsidRPr="009A61AD">
        <w:rPr>
          <w:rFonts w:eastAsia="Calibri"/>
          <w:b/>
          <w:lang w:eastAsia="ar-SA"/>
        </w:rPr>
        <w:t xml:space="preserve"> </w:t>
      </w:r>
      <w:r w:rsidRPr="009A61AD">
        <w:rPr>
          <w:rFonts w:eastAsia="Calibri"/>
          <w:lang w:eastAsia="ar-SA"/>
        </w:rPr>
        <w:t>2004.</w:t>
      </w:r>
      <w:r w:rsidR="00DD0BD0">
        <w:t> </w:t>
      </w:r>
      <w:r w:rsidRPr="009A61AD">
        <w:rPr>
          <w:rFonts w:eastAsia="Calibri"/>
          <w:lang w:eastAsia="ar-SA"/>
        </w:rPr>
        <w:t>gada 19.</w:t>
      </w:r>
      <w:r w:rsidR="00DD0BD0">
        <w:t> </w:t>
      </w:r>
      <w:r w:rsidRPr="009A61AD">
        <w:rPr>
          <w:rFonts w:eastAsia="Calibri"/>
          <w:lang w:eastAsia="ar-SA"/>
        </w:rPr>
        <w:t>oktobra noteikumi Nr.</w:t>
      </w:r>
      <w:r w:rsidR="00DD0BD0">
        <w:t> </w:t>
      </w:r>
      <w:r w:rsidRPr="009A61AD">
        <w:rPr>
          <w:rFonts w:eastAsia="Calibri"/>
          <w:lang w:eastAsia="ar-SA"/>
        </w:rPr>
        <w:t xml:space="preserve">858 </w:t>
      </w:r>
      <w:r w:rsidRPr="009A61AD">
        <w:rPr>
          <w:rFonts w:eastAsia="Calibri"/>
          <w:b/>
          <w:lang w:eastAsia="ar-SA"/>
        </w:rPr>
        <w:t>„Noteikumi par virszemes ūdensobjektu tipu raksturojumu, klasifikāciju, kvalitātes kritērijiem</w:t>
      </w:r>
      <w:r w:rsidRPr="00457482">
        <w:rPr>
          <w:rFonts w:eastAsia="Calibri"/>
          <w:b/>
          <w:lang w:eastAsia="ar-SA"/>
        </w:rPr>
        <w:t xml:space="preserve"> un antropogēno slodžu noteikšanas kārtību”</w:t>
      </w:r>
      <w:r>
        <w:rPr>
          <w:rFonts w:eastAsia="Calibri"/>
          <w:lang w:eastAsia="ar-SA"/>
        </w:rPr>
        <w:t xml:space="preserve"> </w:t>
      </w:r>
      <w:r w:rsidRPr="00457482">
        <w:rPr>
          <w:rFonts w:eastAsia="Calibri"/>
          <w:lang w:eastAsia="ar-SA"/>
        </w:rPr>
        <w:t xml:space="preserve">nosaka virszemes ūdensobjektu tipu raksturojumu un virszemes </w:t>
      </w:r>
      <w:r w:rsidRPr="00FC5E2D">
        <w:rPr>
          <w:rFonts w:eastAsia="Calibri"/>
          <w:lang w:eastAsia="ar-SA"/>
        </w:rPr>
        <w:t>ūdensobjektu klasifikāciju, antropogēnās slodzes noteikšanas kārtību, prioritārās vielas un to emisijas ierobežošanas kārtību, kā arī virszemes ūdeņu ekoloģiskās un ķīmiskās kvalit</w:t>
      </w:r>
      <w:r>
        <w:rPr>
          <w:rFonts w:eastAsia="Calibri"/>
          <w:lang w:eastAsia="ar-SA"/>
        </w:rPr>
        <w:t>ātes kritērijus. Atbilstoši šo noteikumu 1.</w:t>
      </w:r>
      <w:r w:rsidR="00DD0BD0">
        <w:t> </w:t>
      </w:r>
      <w:r>
        <w:rPr>
          <w:rFonts w:eastAsia="Calibri"/>
          <w:lang w:eastAsia="ar-SA"/>
        </w:rPr>
        <w:t xml:space="preserve">pielikumam Adamovas un Vizulīša </w:t>
      </w:r>
      <w:r w:rsidRPr="009A61AD">
        <w:rPr>
          <w:rFonts w:eastAsia="Calibri"/>
          <w:lang w:eastAsia="ar-SA"/>
        </w:rPr>
        <w:t>e</w:t>
      </w:r>
      <w:r>
        <w:rPr>
          <w:rFonts w:eastAsia="Calibri"/>
          <w:lang w:eastAsia="ar-SA"/>
        </w:rPr>
        <w:t>zers atbilst 5. tipa ezerie</w:t>
      </w:r>
      <w:r w:rsidRPr="009A61AD">
        <w:rPr>
          <w:rFonts w:eastAsia="Calibri"/>
          <w:lang w:eastAsia="ar-SA"/>
        </w:rPr>
        <w:t>m – sekls dzidrūdens</w:t>
      </w:r>
      <w:r>
        <w:rPr>
          <w:rFonts w:eastAsia="Calibri"/>
          <w:lang w:eastAsia="ar-SA"/>
        </w:rPr>
        <w:t xml:space="preserve"> ezers ar augstu ūdens cietību.</w:t>
      </w:r>
    </w:p>
    <w:p w14:paraId="209E82C0" w14:textId="1066B8B7" w:rsidR="00311695" w:rsidRDefault="00311695" w:rsidP="00D62B9C">
      <w:pPr>
        <w:ind w:right="567"/>
        <w:rPr>
          <w:bCs/>
        </w:rPr>
      </w:pPr>
      <w:r>
        <w:rPr>
          <w:rFonts w:eastAsia="Calibri"/>
          <w:lang w:eastAsia="ar-SA"/>
        </w:rPr>
        <w:t>MK 2002.</w:t>
      </w:r>
      <w:r w:rsidR="00DD0BD0">
        <w:t> </w:t>
      </w:r>
      <w:r>
        <w:rPr>
          <w:rFonts w:eastAsia="Calibri"/>
          <w:lang w:eastAsia="ar-SA"/>
        </w:rPr>
        <w:t>gada 22.</w:t>
      </w:r>
      <w:r w:rsidR="00DD0BD0">
        <w:t> </w:t>
      </w:r>
      <w:r>
        <w:rPr>
          <w:rFonts w:eastAsia="Calibri"/>
          <w:lang w:eastAsia="ar-SA"/>
        </w:rPr>
        <w:t>janvāra noteikumi Nr.</w:t>
      </w:r>
      <w:r w:rsidR="00DD0BD0">
        <w:t> </w:t>
      </w:r>
      <w:r>
        <w:rPr>
          <w:rFonts w:eastAsia="Calibri"/>
          <w:lang w:eastAsia="ar-SA"/>
        </w:rPr>
        <w:t xml:space="preserve">34 </w:t>
      </w:r>
      <w:r w:rsidRPr="00457482">
        <w:rPr>
          <w:b/>
        </w:rPr>
        <w:t>„</w:t>
      </w:r>
      <w:r w:rsidRPr="00457482">
        <w:rPr>
          <w:rFonts w:eastAsia="Calibri"/>
          <w:b/>
          <w:lang w:eastAsia="ar-SA"/>
        </w:rPr>
        <w:t xml:space="preserve">Par piesārņojošo vielu emisiju ūdenī” </w:t>
      </w:r>
      <w:r w:rsidRPr="00457482">
        <w:rPr>
          <w:rFonts w:eastAsia="Calibri"/>
          <w:iCs/>
          <w:lang w:eastAsia="ar-SA"/>
        </w:rPr>
        <w:t>nosaka emisijas robežvērtības un aizliegumus piesārņojošo vielu emisijai ūdenī.</w:t>
      </w:r>
    </w:p>
    <w:p w14:paraId="7C0AC162" w14:textId="5519498A" w:rsidR="00311695" w:rsidRPr="00C14637" w:rsidRDefault="00311695" w:rsidP="00D62B9C">
      <w:pPr>
        <w:ind w:right="567"/>
        <w:rPr>
          <w:bCs/>
        </w:rPr>
      </w:pPr>
      <w:r w:rsidRPr="00457482">
        <w:rPr>
          <w:rFonts w:eastAsia="Arial Unicode MS"/>
          <w:iCs/>
          <w:lang w:eastAsia="ar-SA"/>
        </w:rPr>
        <w:t>MK 2002</w:t>
      </w:r>
      <w:r>
        <w:rPr>
          <w:rFonts w:eastAsia="Arial Unicode MS"/>
          <w:iCs/>
          <w:lang w:eastAsia="ar-SA"/>
        </w:rPr>
        <w:t>.</w:t>
      </w:r>
      <w:r w:rsidR="00DD0BD0">
        <w:t> </w:t>
      </w:r>
      <w:r>
        <w:rPr>
          <w:rFonts w:eastAsia="Arial Unicode MS"/>
          <w:iCs/>
          <w:lang w:eastAsia="ar-SA"/>
        </w:rPr>
        <w:t>gada 12.</w:t>
      </w:r>
      <w:r w:rsidR="00DD0BD0">
        <w:t> </w:t>
      </w:r>
      <w:r>
        <w:rPr>
          <w:rFonts w:eastAsia="Arial Unicode MS"/>
          <w:iCs/>
          <w:lang w:eastAsia="ar-SA"/>
        </w:rPr>
        <w:t>marta</w:t>
      </w:r>
      <w:r w:rsidRPr="001B3A50">
        <w:rPr>
          <w:rFonts w:eastAsia="Arial Unicode MS"/>
          <w:iCs/>
          <w:lang w:eastAsia="ar-SA"/>
        </w:rPr>
        <w:t xml:space="preserve"> </w:t>
      </w:r>
      <w:r>
        <w:rPr>
          <w:rFonts w:eastAsia="Arial Unicode MS"/>
          <w:iCs/>
          <w:lang w:eastAsia="ar-SA"/>
        </w:rPr>
        <w:t>noteikumi Nr.</w:t>
      </w:r>
      <w:r w:rsidR="00DD0BD0">
        <w:t> </w:t>
      </w:r>
      <w:r>
        <w:rPr>
          <w:rFonts w:eastAsia="Arial Unicode MS"/>
          <w:iCs/>
          <w:lang w:eastAsia="ar-SA"/>
        </w:rPr>
        <w:t>118</w:t>
      </w:r>
      <w:r w:rsidRPr="00457482">
        <w:rPr>
          <w:rFonts w:eastAsia="Arial Unicode MS"/>
          <w:iCs/>
          <w:lang w:eastAsia="ar-SA"/>
        </w:rPr>
        <w:t xml:space="preserve"> </w:t>
      </w:r>
      <w:r w:rsidRPr="00457482">
        <w:rPr>
          <w:b/>
        </w:rPr>
        <w:t>„</w:t>
      </w:r>
      <w:r w:rsidRPr="00457482">
        <w:rPr>
          <w:rFonts w:eastAsia="Arial Unicode MS"/>
          <w:b/>
          <w:iCs/>
          <w:lang w:eastAsia="ar-SA"/>
        </w:rPr>
        <w:t xml:space="preserve">Noteikumi par virszemes un pazemes ūdeņu kvalitāti” </w:t>
      </w:r>
      <w:r w:rsidRPr="00457482">
        <w:rPr>
          <w:rFonts w:eastAsia="Arial Unicode MS"/>
          <w:iCs/>
          <w:lang w:eastAsia="ar-SA"/>
        </w:rPr>
        <w:t xml:space="preserve">nosaka kvalitātes normatīvus virszemes un pazemes ūdeņiem, ka arī prioritāros zivju ūdeņus, kuros nepieciešams veikt ūdeņu </w:t>
      </w:r>
      <w:r w:rsidRPr="00FC5E2D">
        <w:rPr>
          <w:rFonts w:eastAsia="Arial Unicode MS"/>
          <w:iCs/>
          <w:lang w:eastAsia="ar-SA"/>
        </w:rPr>
        <w:t xml:space="preserve">aizsardzību vai kvalitātes uzlabošanas pasākumus, lai nodrošinātu zivju populācijām labvēlīgus apstākļus. Saskaņā ar minētajiem noteikumiem, </w:t>
      </w:r>
      <w:r>
        <w:rPr>
          <w:rFonts w:eastAsia="Calibri"/>
          <w:lang w:eastAsia="ar-SA"/>
        </w:rPr>
        <w:t xml:space="preserve">Adamovas un Vizulīša </w:t>
      </w:r>
      <w:r w:rsidRPr="009A61AD">
        <w:rPr>
          <w:rFonts w:eastAsia="Calibri"/>
          <w:lang w:eastAsia="ar-SA"/>
        </w:rPr>
        <w:t>e</w:t>
      </w:r>
      <w:r>
        <w:rPr>
          <w:rFonts w:eastAsia="Calibri"/>
          <w:lang w:eastAsia="ar-SA"/>
        </w:rPr>
        <w:t xml:space="preserve">zeri nav </w:t>
      </w:r>
      <w:r>
        <w:rPr>
          <w:rFonts w:cstheme="minorHAnsi"/>
        </w:rPr>
        <w:t>noteikti</w:t>
      </w:r>
      <w:r w:rsidRPr="00FC5E2D">
        <w:rPr>
          <w:rFonts w:cstheme="minorHAnsi"/>
        </w:rPr>
        <w:t xml:space="preserve"> kā prioritārie zivju ūdeņi</w:t>
      </w:r>
      <w:r>
        <w:rPr>
          <w:rFonts w:cstheme="minorHAnsi"/>
        </w:rPr>
        <w:t>. No Rēzeknes novada ezeriem š</w:t>
      </w:r>
      <w:r w:rsidR="00C601BE">
        <w:rPr>
          <w:rFonts w:cstheme="minorHAnsi"/>
        </w:rPr>
        <w:t>ā</w:t>
      </w:r>
      <w:r>
        <w:rPr>
          <w:rFonts w:cstheme="minorHAnsi"/>
        </w:rPr>
        <w:t>dam statusam atbilst: Rāznas, Lubāna, Feimaņu, Zosnas</w:t>
      </w:r>
      <w:r w:rsidR="00C601BE">
        <w:rPr>
          <w:rFonts w:cstheme="minorHAnsi"/>
        </w:rPr>
        <w:t xml:space="preserve"> un </w:t>
      </w:r>
      <w:r>
        <w:rPr>
          <w:rFonts w:cstheme="minorHAnsi"/>
        </w:rPr>
        <w:t>Rušona ezers.</w:t>
      </w:r>
    </w:p>
    <w:p w14:paraId="43A9D14D" w14:textId="0D49910E" w:rsidR="00311695" w:rsidRDefault="00311695" w:rsidP="00D62B9C">
      <w:pPr>
        <w:ind w:right="567"/>
        <w:rPr>
          <w:rFonts w:cstheme="minorHAnsi"/>
        </w:rPr>
      </w:pPr>
      <w:r w:rsidRPr="00DF2B6A">
        <w:rPr>
          <w:rFonts w:cstheme="minorHAnsi"/>
        </w:rPr>
        <w:t>Ezers ir iekļautas M</w:t>
      </w:r>
      <w:r>
        <w:rPr>
          <w:rFonts w:cstheme="minorHAnsi"/>
        </w:rPr>
        <w:t>K 2017.</w:t>
      </w:r>
      <w:r w:rsidR="00DD0BD0">
        <w:t> </w:t>
      </w:r>
      <w:r>
        <w:rPr>
          <w:rFonts w:cstheme="minorHAnsi"/>
        </w:rPr>
        <w:t>gada 4.</w:t>
      </w:r>
      <w:r w:rsidR="00DD0BD0">
        <w:t> </w:t>
      </w:r>
      <w:r>
        <w:rPr>
          <w:rFonts w:cstheme="minorHAnsi"/>
        </w:rPr>
        <w:t>jūlija</w:t>
      </w:r>
      <w:r w:rsidRPr="00DF2B6A">
        <w:rPr>
          <w:rFonts w:cstheme="minorHAnsi"/>
        </w:rPr>
        <w:t xml:space="preserve"> noteikumos Nr.</w:t>
      </w:r>
      <w:r w:rsidR="00DD0BD0">
        <w:t> </w:t>
      </w:r>
      <w:r w:rsidRPr="00DF2B6A">
        <w:rPr>
          <w:rFonts w:cstheme="minorHAnsi"/>
        </w:rPr>
        <w:t>403 „</w:t>
      </w:r>
      <w:r w:rsidRPr="00F01618">
        <w:rPr>
          <w:rFonts w:cstheme="minorHAnsi"/>
          <w:b/>
        </w:rPr>
        <w:t>Noteikumi par ūdenstilpju klasifikatoru</w:t>
      </w:r>
      <w:r w:rsidRPr="00DF2B6A">
        <w:rPr>
          <w:rFonts w:cstheme="minorHAnsi"/>
        </w:rPr>
        <w:t>”, kuros tiek iekļauti Latvijas teritorijā pilnībā vai daļēji ietilpstoši ezeri, ūdenskrātuves un dīķi, kuru spoguļvirsmas platība nav mazāka par 10</w:t>
      </w:r>
      <w:r w:rsidR="00DD0BD0">
        <w:t> </w:t>
      </w:r>
      <w:r w:rsidRPr="00DF2B6A">
        <w:rPr>
          <w:rFonts w:cstheme="minorHAnsi"/>
        </w:rPr>
        <w:t>h</w:t>
      </w:r>
      <w:r w:rsidR="00DD0BD0">
        <w:rPr>
          <w:rFonts w:cstheme="minorHAnsi"/>
        </w:rPr>
        <w:t>a</w:t>
      </w:r>
      <w:r w:rsidRPr="00DF2B6A">
        <w:rPr>
          <w:rFonts w:cstheme="minorHAnsi"/>
        </w:rPr>
        <w:t>.</w:t>
      </w:r>
      <w:r w:rsidRPr="00DF2B6A">
        <w:rPr>
          <w:rFonts w:eastAsia="Calibri"/>
          <w:lang w:eastAsia="ar-SA"/>
        </w:rPr>
        <w:t xml:space="preserve"> Adamovas (ūdenstilpes kods: 42052) un Vizul</w:t>
      </w:r>
      <w:r>
        <w:rPr>
          <w:rFonts w:eastAsia="Calibri"/>
          <w:lang w:eastAsia="ar-SA"/>
        </w:rPr>
        <w:t>ī</w:t>
      </w:r>
      <w:r w:rsidRPr="00DF2B6A">
        <w:rPr>
          <w:rFonts w:eastAsia="Calibri"/>
          <w:lang w:eastAsia="ar-SA"/>
        </w:rPr>
        <w:t>ša (ūdenstilpes kods: 42050) ezeri ir iekļauti šo noteikumu 1.</w:t>
      </w:r>
      <w:r w:rsidR="00DD0BD0">
        <w:t> </w:t>
      </w:r>
      <w:r w:rsidRPr="00DF2B6A">
        <w:rPr>
          <w:rFonts w:eastAsia="Calibri"/>
          <w:lang w:eastAsia="ar-SA"/>
        </w:rPr>
        <w:t>pielikum</w:t>
      </w:r>
      <w:r>
        <w:rPr>
          <w:rFonts w:eastAsia="Calibri"/>
          <w:lang w:eastAsia="ar-SA"/>
        </w:rPr>
        <w:t xml:space="preserve">ā un </w:t>
      </w:r>
      <w:r w:rsidRPr="00DF2B6A">
        <w:rPr>
          <w:rFonts w:eastAsia="Calibri"/>
          <w:lang w:eastAsia="ar-SA"/>
        </w:rPr>
        <w:t>atbilstoši noteikumu 5.</w:t>
      </w:r>
      <w:r w:rsidR="00DD0BD0">
        <w:t> </w:t>
      </w:r>
      <w:r w:rsidRPr="00DF2B6A">
        <w:rPr>
          <w:rFonts w:eastAsia="Calibri"/>
          <w:lang w:eastAsia="ar-SA"/>
        </w:rPr>
        <w:t>pielikumam tie pieder Aiviekstes baseinam.</w:t>
      </w:r>
    </w:p>
    <w:p w14:paraId="64CF44D2" w14:textId="247DD83B" w:rsidR="00311695" w:rsidRDefault="00311695" w:rsidP="00D62B9C">
      <w:pPr>
        <w:ind w:right="567"/>
        <w:rPr>
          <w:rFonts w:cstheme="minorHAnsi"/>
        </w:rPr>
      </w:pPr>
      <w:r w:rsidRPr="00F01618">
        <w:rPr>
          <w:rFonts w:cstheme="minorHAnsi"/>
        </w:rPr>
        <w:t>Saskaņā ar M</w:t>
      </w:r>
      <w:r>
        <w:rPr>
          <w:rFonts w:cstheme="minorHAnsi"/>
        </w:rPr>
        <w:t>K 2017.</w:t>
      </w:r>
      <w:r w:rsidR="00DD0BD0">
        <w:t> </w:t>
      </w:r>
      <w:r>
        <w:rPr>
          <w:rFonts w:cstheme="minorHAnsi"/>
        </w:rPr>
        <w:t>gada 28</w:t>
      </w:r>
      <w:r w:rsidR="00EF5287">
        <w:rPr>
          <w:rFonts w:cstheme="minorHAnsi"/>
        </w:rPr>
        <w:t>.</w:t>
      </w:r>
      <w:r w:rsidR="00DD0BD0">
        <w:t> </w:t>
      </w:r>
      <w:r>
        <w:rPr>
          <w:rFonts w:cstheme="minorHAnsi"/>
        </w:rPr>
        <w:t>novembra</w:t>
      </w:r>
      <w:r w:rsidRPr="00F01618">
        <w:rPr>
          <w:rFonts w:cstheme="minorHAnsi"/>
        </w:rPr>
        <w:t xml:space="preserve"> noteikumiem Nr.</w:t>
      </w:r>
      <w:r w:rsidR="00DD0BD0">
        <w:t> </w:t>
      </w:r>
      <w:r w:rsidRPr="00F01618">
        <w:rPr>
          <w:rFonts w:cstheme="minorHAnsi"/>
        </w:rPr>
        <w:t>692</w:t>
      </w:r>
      <w:r w:rsidRPr="00F01618">
        <w:rPr>
          <w:rFonts w:cstheme="minorHAnsi"/>
          <w:b/>
        </w:rPr>
        <w:t xml:space="preserve"> </w:t>
      </w:r>
      <w:r w:rsidRPr="00F01618">
        <w:rPr>
          <w:rFonts w:cstheme="minorHAnsi"/>
        </w:rPr>
        <w:t>„</w:t>
      </w:r>
      <w:r w:rsidRPr="00F01618">
        <w:rPr>
          <w:rFonts w:cstheme="minorHAnsi"/>
          <w:b/>
        </w:rPr>
        <w:t>Peldvietas izveidošanas, uzturēšanas un ūdens kvalitātes pārvaldības kārtība</w:t>
      </w:r>
      <w:r w:rsidRPr="00F01618">
        <w:rPr>
          <w:rFonts w:cstheme="minorHAnsi"/>
        </w:rPr>
        <w:t xml:space="preserve">”, Adamovas ezera piekrastē nav noteiktas peldvietas, kas atbilstu oficiāli novēroto peldvietas statusam. Tuvākās peldvietas, kam piešķirts šāds status ir Rēzekne pilsētā – Kovšu ezera peldvieta un novadā esošās Rāznas un Lubāna ezera peldvietas. Atbilstoši Valsts aģentūras „Sabiedrības veselības aģentūra” veiktajiem </w:t>
      </w:r>
      <w:r>
        <w:rPr>
          <w:rFonts w:cstheme="minorHAnsi"/>
        </w:rPr>
        <w:t>mikrobioloģiskajiem pētījumiem ik</w:t>
      </w:r>
      <w:r w:rsidR="00A647D5">
        <w:rPr>
          <w:rFonts w:cstheme="minorHAnsi"/>
        </w:rPr>
        <w:t xml:space="preserve"> </w:t>
      </w:r>
      <w:r>
        <w:rPr>
          <w:rFonts w:cstheme="minorHAnsi"/>
        </w:rPr>
        <w:t>gadu sagatavotā dokumenta</w:t>
      </w:r>
      <w:r w:rsidRPr="00F01618">
        <w:rPr>
          <w:rFonts w:cstheme="minorHAnsi"/>
        </w:rPr>
        <w:t xml:space="preserve"> „Pārskats par peldvi</w:t>
      </w:r>
      <w:r>
        <w:rPr>
          <w:rFonts w:cstheme="minorHAnsi"/>
        </w:rPr>
        <w:t xml:space="preserve">etu ūdens kvalitāti peldsezonā” ietvaros pēdējos gados Rēzeknes apkārtnes </w:t>
      </w:r>
      <w:r w:rsidRPr="00F01618">
        <w:rPr>
          <w:rFonts w:cstheme="minorHAnsi"/>
        </w:rPr>
        <w:t xml:space="preserve">oficiāli </w:t>
      </w:r>
      <w:r>
        <w:rPr>
          <w:rFonts w:cstheme="minorHAnsi"/>
        </w:rPr>
        <w:t>novēroto peldvietu stāvoklis ir bijis izcils. Pēdējo reizi neapmierinošs peldvietas stāvoklis novērots 2015.</w:t>
      </w:r>
      <w:r w:rsidR="00DD0BD0">
        <w:t> </w:t>
      </w:r>
      <w:r>
        <w:rPr>
          <w:rFonts w:cstheme="minorHAnsi"/>
        </w:rPr>
        <w:t>gadā Kovšu ezera peldvietā, kad konstatēta peldvietas ūdens mikrobioloģiskā</w:t>
      </w:r>
      <w:r w:rsidRPr="00F01618">
        <w:rPr>
          <w:rFonts w:cstheme="minorHAnsi"/>
        </w:rPr>
        <w:t xml:space="preserve"> </w:t>
      </w:r>
      <w:r>
        <w:rPr>
          <w:rFonts w:cstheme="minorHAnsi"/>
        </w:rPr>
        <w:t>stāvokļa</w:t>
      </w:r>
      <w:r w:rsidRPr="00F01618">
        <w:rPr>
          <w:rFonts w:cstheme="minorHAnsi"/>
        </w:rPr>
        <w:t xml:space="preserve"> neatbilda nepieciešamajiem kvalitātes kritērijiem. Rēzeknes novada pašvaldība sadarbībā ar Veselības inspekciju ik sezonu (reizi mēnesī) veic novada neoficiālo peldvietu ūdens kvalitātes monitoringu publiskajās ūdenstilpēs un pašvaldības īpašumos tajā skaitā Adamovas ezerā (Adamovas ciema peldvietā), kā arī vairākās citās tuvākās apkārtnes peldvietās (skatīt </w:t>
      </w:r>
      <w:r>
        <w:rPr>
          <w:rFonts w:cstheme="minorHAnsi"/>
        </w:rPr>
        <w:t xml:space="preserve">DA </w:t>
      </w:r>
      <w:r w:rsidRPr="00F01618">
        <w:rPr>
          <w:rFonts w:cstheme="minorHAnsi"/>
        </w:rPr>
        <w:t>plāna</w:t>
      </w:r>
      <w:r w:rsidR="00C670CE">
        <w:t xml:space="preserve"> </w:t>
      </w:r>
      <w:r w:rsidRPr="00F01618">
        <w:rPr>
          <w:rFonts w:cstheme="minorHAnsi"/>
        </w:rPr>
        <w:t>1.4.3.</w:t>
      </w:r>
      <w:r w:rsidR="00C670CE">
        <w:rPr>
          <w:rFonts w:cstheme="minorHAnsi"/>
        </w:rPr>
        <w:t> </w:t>
      </w:r>
      <w:r w:rsidRPr="00F01618">
        <w:rPr>
          <w:rFonts w:cstheme="minorHAnsi"/>
        </w:rPr>
        <w:t>nodaļu</w:t>
      </w:r>
      <w:r>
        <w:rPr>
          <w:rFonts w:cstheme="minorHAnsi"/>
        </w:rPr>
        <w:t>).</w:t>
      </w:r>
    </w:p>
    <w:p w14:paraId="494A9F98" w14:textId="77777777" w:rsidR="00311695" w:rsidRDefault="00311695" w:rsidP="00D62B9C">
      <w:pPr>
        <w:ind w:right="567"/>
        <w:rPr>
          <w:rFonts w:eastAsia="Calibri"/>
          <w:lang w:eastAsia="ar-SA"/>
        </w:rPr>
      </w:pPr>
      <w:r w:rsidRPr="00524619">
        <w:rPr>
          <w:rFonts w:eastAsia="Calibri"/>
          <w:lang w:eastAsia="ar-SA"/>
        </w:rPr>
        <w:t xml:space="preserve">Likums </w:t>
      </w:r>
      <w:r w:rsidRPr="000D0EA9">
        <w:rPr>
          <w:rFonts w:cstheme="minorHAnsi"/>
        </w:rPr>
        <w:t>„</w:t>
      </w:r>
      <w:r w:rsidRPr="00524619">
        <w:rPr>
          <w:rFonts w:eastAsia="Calibri"/>
          <w:b/>
          <w:lang w:eastAsia="ar-SA"/>
        </w:rPr>
        <w:t>Par kultūras pieminekļu aizsardzību</w:t>
      </w:r>
      <w:r w:rsidRPr="00524619">
        <w:rPr>
          <w:rFonts w:eastAsia="Calibri"/>
          <w:lang w:eastAsia="ar-SA"/>
        </w:rPr>
        <w:t>” nosaka, ka kultūras piemine</w:t>
      </w:r>
      <w:r>
        <w:rPr>
          <w:rFonts w:eastAsia="Calibri"/>
          <w:lang w:eastAsia="ar-SA"/>
        </w:rPr>
        <w:t xml:space="preserve">kļu </w:t>
      </w:r>
      <w:r w:rsidRPr="00524619">
        <w:rPr>
          <w:rFonts w:eastAsia="Calibri"/>
          <w:lang w:eastAsia="ar-SA"/>
        </w:rPr>
        <w:t>aizsardzība ir pasākumu sistēma, kas nodrošina kultūrvēst</w:t>
      </w:r>
      <w:r>
        <w:rPr>
          <w:rFonts w:eastAsia="Calibri"/>
          <w:lang w:eastAsia="ar-SA"/>
        </w:rPr>
        <w:t xml:space="preserve">uriskā mantojuma saglabāšanu un </w:t>
      </w:r>
      <w:r w:rsidRPr="00524619">
        <w:rPr>
          <w:rFonts w:eastAsia="Calibri"/>
          <w:lang w:eastAsia="ar-SA"/>
        </w:rPr>
        <w:t>ietver tā uzskaiti, izpēti, praktisko saglabāšanu, kultūr</w:t>
      </w:r>
      <w:r>
        <w:rPr>
          <w:rFonts w:eastAsia="Calibri"/>
          <w:lang w:eastAsia="ar-SA"/>
        </w:rPr>
        <w:t xml:space="preserve">as pieminekļu izmantošanu un to </w:t>
      </w:r>
      <w:r w:rsidRPr="00524619">
        <w:rPr>
          <w:rFonts w:eastAsia="Calibri"/>
          <w:lang w:eastAsia="ar-SA"/>
        </w:rPr>
        <w:t>popularizēšanu.</w:t>
      </w:r>
      <w:r>
        <w:rPr>
          <w:rFonts w:eastAsia="Calibri"/>
          <w:lang w:eastAsia="ar-SA"/>
        </w:rPr>
        <w:t xml:space="preserve"> </w:t>
      </w:r>
      <w:r>
        <w:t>DP</w:t>
      </w:r>
      <w:r>
        <w:rPr>
          <w:rFonts w:eastAsia="Calibri"/>
          <w:lang w:eastAsia="ar-SA"/>
        </w:rPr>
        <w:t xml:space="preserve"> teritorijā atrodas vairāki senkapi un </w:t>
      </w:r>
      <w:r w:rsidRPr="009A0BA3">
        <w:rPr>
          <w:rFonts w:eastAsia="Calibri"/>
          <w:lang w:eastAsia="ar-SA"/>
        </w:rPr>
        <w:t>ēku grupas</w:t>
      </w:r>
      <w:r>
        <w:rPr>
          <w:rFonts w:eastAsia="Calibri"/>
          <w:lang w:eastAsia="ar-SA"/>
        </w:rPr>
        <w:t xml:space="preserve">, kam piešķirts gan valsts, gan vietējas nozīmes kultūras pieminekļu statuss, </w:t>
      </w:r>
      <w:r w:rsidRPr="009A0BA3">
        <w:rPr>
          <w:rFonts w:eastAsia="Calibri"/>
          <w:lang w:eastAsia="ar-SA"/>
        </w:rPr>
        <w:t>kuriem ir vēsturiska, zinātniska, mākslinieciska vai citāda kultūras vērtība un kuru saglabāšana nākamajām paaudzēm atbilst Latvijas valsts un tautas, kā arī starptautiskajām interesēm</w:t>
      </w:r>
      <w:r>
        <w:rPr>
          <w:rFonts w:eastAsia="Calibri"/>
          <w:lang w:eastAsia="ar-SA"/>
        </w:rPr>
        <w:t xml:space="preserve">. Likumā ir noteiks, ka </w:t>
      </w:r>
      <w:r w:rsidRPr="00AB1FB4">
        <w:rPr>
          <w:rFonts w:eastAsia="Calibri"/>
          <w:lang w:eastAsia="ar-SA"/>
        </w:rPr>
        <w:t>īpašnieka pienākums ir ievērot likumus,</w:t>
      </w:r>
      <w:r>
        <w:rPr>
          <w:rFonts w:eastAsia="Calibri"/>
          <w:lang w:eastAsia="ar-SA"/>
        </w:rPr>
        <w:t xml:space="preserve"> citus normatīvos aktus un aizsardzības inspekcijas</w:t>
      </w:r>
      <w:r w:rsidRPr="00AB1FB4">
        <w:rPr>
          <w:rFonts w:eastAsia="Calibri"/>
          <w:lang w:eastAsia="ar-SA"/>
        </w:rPr>
        <w:t xml:space="preserve"> norādījumus par kultūras pieminekļu izmantošanu un saglabāšanu. Tāpat šo objektu īpašnieku pienākums ir informēt Inspekciju par katru pieminekļa bojājumu.</w:t>
      </w:r>
    </w:p>
    <w:p w14:paraId="4ED968C7" w14:textId="40787754" w:rsidR="00311695" w:rsidRDefault="00311695" w:rsidP="00D62B9C">
      <w:pPr>
        <w:ind w:right="567"/>
        <w:rPr>
          <w:rFonts w:eastAsia="Calibri"/>
          <w:lang w:eastAsia="ar-SA"/>
        </w:rPr>
      </w:pPr>
      <w:r>
        <w:rPr>
          <w:rFonts w:eastAsia="Calibri"/>
          <w:lang w:eastAsia="ar-SA"/>
        </w:rPr>
        <w:t xml:space="preserve">MK </w:t>
      </w:r>
      <w:r w:rsidRPr="005F1ADB">
        <w:rPr>
          <w:rFonts w:eastAsia="Calibri"/>
          <w:lang w:eastAsia="ar-SA"/>
        </w:rPr>
        <w:t>2003.</w:t>
      </w:r>
      <w:r w:rsidR="0085091F">
        <w:t> </w:t>
      </w:r>
      <w:r w:rsidRPr="005F1ADB">
        <w:rPr>
          <w:rFonts w:eastAsia="Calibri"/>
          <w:lang w:eastAsia="ar-SA"/>
        </w:rPr>
        <w:t>gada 26.</w:t>
      </w:r>
      <w:r w:rsidR="0085091F">
        <w:t> </w:t>
      </w:r>
      <w:r w:rsidRPr="005F1ADB">
        <w:rPr>
          <w:rFonts w:eastAsia="Calibri"/>
          <w:lang w:eastAsia="ar-SA"/>
        </w:rPr>
        <w:t xml:space="preserve">augusta noteikumi </w:t>
      </w:r>
      <w:r>
        <w:rPr>
          <w:rFonts w:eastAsia="Calibri"/>
          <w:lang w:eastAsia="ar-SA"/>
        </w:rPr>
        <w:t>Nr.</w:t>
      </w:r>
      <w:r w:rsidR="0085091F">
        <w:t> </w:t>
      </w:r>
      <w:r>
        <w:rPr>
          <w:rFonts w:eastAsia="Calibri"/>
          <w:lang w:eastAsia="ar-SA"/>
        </w:rPr>
        <w:t xml:space="preserve">474 </w:t>
      </w:r>
      <w:r w:rsidRPr="000D0EA9">
        <w:rPr>
          <w:rFonts w:cstheme="minorHAnsi"/>
        </w:rPr>
        <w:t>„</w:t>
      </w:r>
      <w:r w:rsidRPr="005F1ADB">
        <w:rPr>
          <w:rFonts w:eastAsia="Calibri"/>
          <w:b/>
          <w:lang w:eastAsia="ar-SA"/>
        </w:rPr>
        <w:t>Noteikumi par kultūras pieminekļu uzskaiti, aizsardzību, izmantošanu, restaurāciju un vidi degradējoša objekta statusa piešķiršanu</w:t>
      </w:r>
      <w:r w:rsidRPr="005F1ADB">
        <w:rPr>
          <w:rFonts w:eastAsia="Calibri"/>
          <w:lang w:eastAsia="ar-SA"/>
        </w:rPr>
        <w:t>” nosaka kultūras pieminekļu tip</w:t>
      </w:r>
      <w:r>
        <w:rPr>
          <w:rFonts w:eastAsia="Calibri"/>
          <w:lang w:eastAsia="ar-SA"/>
        </w:rPr>
        <w:t xml:space="preserve">oloģiskās un vērtību grupas. DP teritorijā </w:t>
      </w:r>
      <w:r w:rsidRPr="005F1ADB">
        <w:rPr>
          <w:rFonts w:eastAsia="Calibri"/>
          <w:lang w:eastAsia="ar-SA"/>
        </w:rPr>
        <w:t xml:space="preserve">atrodas </w:t>
      </w:r>
      <w:r>
        <w:rPr>
          <w:rFonts w:eastAsia="Calibri"/>
          <w:lang w:eastAsia="ar-SA"/>
        </w:rPr>
        <w:t>Plikpūrmaļu (</w:t>
      </w:r>
      <w:r w:rsidRPr="005F1ADB">
        <w:rPr>
          <w:rFonts w:eastAsia="Calibri"/>
          <w:lang w:eastAsia="ar-SA"/>
        </w:rPr>
        <w:t>valsts aiz</w:t>
      </w:r>
      <w:r>
        <w:rPr>
          <w:rFonts w:eastAsia="Calibri"/>
          <w:lang w:eastAsia="ar-SA"/>
        </w:rPr>
        <w:t>sardzības Nr.</w:t>
      </w:r>
      <w:r w:rsidR="0085091F">
        <w:t> </w:t>
      </w:r>
      <w:r>
        <w:rPr>
          <w:rFonts w:eastAsia="Calibri"/>
          <w:lang w:eastAsia="ar-SA"/>
        </w:rPr>
        <w:t>2064) un vietējas nozīmes Lobvoržu senkapi (Nr.</w:t>
      </w:r>
      <w:r w:rsidR="0085091F">
        <w:t> </w:t>
      </w:r>
      <w:r>
        <w:rPr>
          <w:rFonts w:eastAsia="Calibri"/>
          <w:lang w:eastAsia="ar-SA"/>
        </w:rPr>
        <w:t xml:space="preserve">2062), kā arī </w:t>
      </w:r>
      <w:r w:rsidRPr="000D0EA9">
        <w:rPr>
          <w:rFonts w:cstheme="minorHAnsi"/>
        </w:rPr>
        <w:t>„</w:t>
      </w:r>
      <w:r w:rsidRPr="0031272B">
        <w:rPr>
          <w:rFonts w:eastAsia="Calibri"/>
          <w:lang w:eastAsia="ar-SA"/>
        </w:rPr>
        <w:t>Loboržu muižas parks ar vēsturiskajām apbūves paliekām</w:t>
      </w:r>
      <w:r>
        <w:rPr>
          <w:rFonts w:eastAsia="Calibri"/>
          <w:lang w:eastAsia="ar-SA"/>
        </w:rPr>
        <w:t>” (Nr.</w:t>
      </w:r>
      <w:r w:rsidR="0085091F">
        <w:t> </w:t>
      </w:r>
      <w:r>
        <w:rPr>
          <w:rFonts w:eastAsia="Calibri"/>
          <w:lang w:eastAsia="ar-SA"/>
        </w:rPr>
        <w:t xml:space="preserve">5855) un </w:t>
      </w:r>
      <w:r w:rsidRPr="000D0EA9">
        <w:rPr>
          <w:rFonts w:cstheme="minorHAnsi"/>
        </w:rPr>
        <w:t>„</w:t>
      </w:r>
      <w:r w:rsidRPr="0031272B">
        <w:rPr>
          <w:rFonts w:eastAsia="Calibri"/>
          <w:lang w:eastAsia="ar-SA"/>
        </w:rPr>
        <w:t>Adamovas muižas dzīvojamā ēka</w:t>
      </w:r>
      <w:r>
        <w:rPr>
          <w:rFonts w:eastAsia="Calibri"/>
          <w:lang w:eastAsia="ar-SA"/>
        </w:rPr>
        <w:t>” (Nr.</w:t>
      </w:r>
      <w:r w:rsidR="0085091F">
        <w:t> </w:t>
      </w:r>
      <w:r>
        <w:rPr>
          <w:rFonts w:eastAsia="Calibri"/>
          <w:lang w:eastAsia="ar-SA"/>
        </w:rPr>
        <w:t xml:space="preserve">5850), </w:t>
      </w:r>
      <w:r w:rsidRPr="005F1ADB">
        <w:rPr>
          <w:rFonts w:eastAsia="Calibri"/>
          <w:lang w:eastAsia="ar-SA"/>
        </w:rPr>
        <w:t>kas</w:t>
      </w:r>
      <w:r>
        <w:rPr>
          <w:rFonts w:eastAsia="Calibri"/>
          <w:lang w:eastAsia="ar-SA"/>
        </w:rPr>
        <w:t xml:space="preserve"> saskaņā ar Kultūras ministrijas 1998.</w:t>
      </w:r>
      <w:r w:rsidR="0085091F">
        <w:t> </w:t>
      </w:r>
      <w:r>
        <w:rPr>
          <w:rFonts w:eastAsia="Calibri"/>
          <w:lang w:eastAsia="ar-SA"/>
        </w:rPr>
        <w:t xml:space="preserve">gada </w:t>
      </w:r>
      <w:r w:rsidRPr="00C13174">
        <w:rPr>
          <w:rFonts w:eastAsia="Calibri"/>
          <w:lang w:eastAsia="ar-SA"/>
        </w:rPr>
        <w:t>29.</w:t>
      </w:r>
      <w:r w:rsidR="0085091F">
        <w:t> </w:t>
      </w:r>
      <w:r w:rsidRPr="00C13174">
        <w:rPr>
          <w:rFonts w:eastAsia="Calibri"/>
          <w:lang w:eastAsia="ar-SA"/>
        </w:rPr>
        <w:t>oktobra rīkojumā Nr.</w:t>
      </w:r>
      <w:r w:rsidR="0085091F">
        <w:t> </w:t>
      </w:r>
      <w:r w:rsidRPr="00C13174">
        <w:rPr>
          <w:rFonts w:eastAsia="Calibri"/>
          <w:lang w:eastAsia="ar-SA"/>
        </w:rPr>
        <w:t xml:space="preserve">128 </w:t>
      </w:r>
      <w:r w:rsidRPr="000D0EA9">
        <w:rPr>
          <w:rFonts w:cstheme="minorHAnsi"/>
        </w:rPr>
        <w:t>„</w:t>
      </w:r>
      <w:r w:rsidRPr="00C13174">
        <w:rPr>
          <w:rFonts w:eastAsia="Calibri"/>
          <w:lang w:eastAsia="ar-SA"/>
        </w:rPr>
        <w:t>Par Valsts aizsargājamo kult</w:t>
      </w:r>
      <w:r>
        <w:rPr>
          <w:rFonts w:eastAsia="Calibri"/>
          <w:lang w:eastAsia="ar-SA"/>
        </w:rPr>
        <w:t>ūras pieminekļu sarakstu”, tiek aizsargāti</w:t>
      </w:r>
      <w:r w:rsidRPr="00C13174">
        <w:rPr>
          <w:rFonts w:eastAsia="Calibri"/>
          <w:lang w:eastAsia="ar-SA"/>
        </w:rPr>
        <w:t xml:space="preserve"> kā </w:t>
      </w:r>
      <w:r w:rsidRPr="00C13174">
        <w:rPr>
          <w:rFonts w:eastAsia="Calibri"/>
          <w:lang w:eastAsia="ar-SA"/>
        </w:rPr>
        <w:lastRenderedPageBreak/>
        <w:t>val</w:t>
      </w:r>
      <w:r>
        <w:rPr>
          <w:rFonts w:eastAsia="Calibri"/>
          <w:lang w:eastAsia="ar-SA"/>
        </w:rPr>
        <w:t xml:space="preserve">sts nozīmes kultūras pieminekļi </w:t>
      </w:r>
      <w:r w:rsidRPr="005F1ADB">
        <w:rPr>
          <w:rFonts w:eastAsia="Calibri"/>
          <w:lang w:eastAsia="ar-SA"/>
        </w:rPr>
        <w:t>ar</w:t>
      </w:r>
      <w:r>
        <w:rPr>
          <w:rFonts w:eastAsia="Calibri"/>
          <w:lang w:eastAsia="ar-SA"/>
        </w:rPr>
        <w:t xml:space="preserve"> tipoloģisko grupu</w:t>
      </w:r>
      <w:r w:rsidRPr="005F1ADB">
        <w:rPr>
          <w:rFonts w:eastAsia="Calibri"/>
          <w:lang w:eastAsia="ar-SA"/>
        </w:rPr>
        <w:t xml:space="preserve"> – </w:t>
      </w:r>
      <w:r>
        <w:rPr>
          <w:rFonts w:eastAsia="Calibri"/>
          <w:lang w:eastAsia="ar-SA"/>
        </w:rPr>
        <w:t xml:space="preserve">arhitektūra (būvēm, parkiem) vai </w:t>
      </w:r>
      <w:r w:rsidRPr="005F1ADB">
        <w:rPr>
          <w:rFonts w:eastAsia="Calibri"/>
          <w:lang w:eastAsia="ar-SA"/>
        </w:rPr>
        <w:t>arheoloģija</w:t>
      </w:r>
      <w:r>
        <w:rPr>
          <w:rFonts w:eastAsia="Calibri"/>
          <w:lang w:eastAsia="ar-SA"/>
        </w:rPr>
        <w:t xml:space="preserve"> (senkapiem).</w:t>
      </w:r>
    </w:p>
    <w:p w14:paraId="05957CFA" w14:textId="0B708650" w:rsidR="00311695" w:rsidRDefault="00311695" w:rsidP="00D62B9C">
      <w:pPr>
        <w:ind w:right="567"/>
        <w:rPr>
          <w:rFonts w:eastAsia="Calibri"/>
          <w:lang w:eastAsia="ar-SA"/>
        </w:rPr>
      </w:pPr>
      <w:r w:rsidRPr="005F1ADB">
        <w:rPr>
          <w:rFonts w:eastAsia="Calibri"/>
          <w:lang w:eastAsia="ar-SA"/>
        </w:rPr>
        <w:t xml:space="preserve">MK </w:t>
      </w:r>
      <w:r>
        <w:rPr>
          <w:rFonts w:eastAsia="Calibri"/>
          <w:lang w:eastAsia="ar-SA"/>
        </w:rPr>
        <w:t>2003.</w:t>
      </w:r>
      <w:r w:rsidR="0085091F">
        <w:t> </w:t>
      </w:r>
      <w:r>
        <w:rPr>
          <w:rFonts w:eastAsia="Calibri"/>
          <w:lang w:eastAsia="ar-SA"/>
        </w:rPr>
        <w:t>gada 15.</w:t>
      </w:r>
      <w:r w:rsidR="0085091F">
        <w:t> </w:t>
      </w:r>
      <w:r>
        <w:rPr>
          <w:rFonts w:eastAsia="Calibri"/>
          <w:lang w:eastAsia="ar-SA"/>
        </w:rPr>
        <w:t>jūlija</w:t>
      </w:r>
      <w:r w:rsidRPr="005F1ADB">
        <w:rPr>
          <w:rFonts w:eastAsia="Calibri"/>
          <w:lang w:eastAsia="ar-SA"/>
        </w:rPr>
        <w:t xml:space="preserve"> noteikumi </w:t>
      </w:r>
      <w:r>
        <w:rPr>
          <w:rFonts w:eastAsia="Calibri"/>
          <w:lang w:eastAsia="ar-SA"/>
        </w:rPr>
        <w:t>Nr.</w:t>
      </w:r>
      <w:r w:rsidR="0085091F">
        <w:t> </w:t>
      </w:r>
      <w:r>
        <w:rPr>
          <w:rFonts w:eastAsia="Calibri"/>
          <w:lang w:eastAsia="ar-SA"/>
        </w:rPr>
        <w:t xml:space="preserve">392 </w:t>
      </w:r>
      <w:r w:rsidRPr="000D0EA9">
        <w:rPr>
          <w:rFonts w:cstheme="minorHAnsi"/>
        </w:rPr>
        <w:t>„</w:t>
      </w:r>
      <w:r w:rsidRPr="001C1CB4">
        <w:rPr>
          <w:rFonts w:eastAsia="Calibri"/>
          <w:b/>
          <w:lang w:eastAsia="ar-SA"/>
        </w:rPr>
        <w:t>Kultūras pieminekļu aizsargjoslas (aizsardzības zonas) noteikšanas metodika</w:t>
      </w:r>
      <w:r>
        <w:rPr>
          <w:rFonts w:eastAsia="Calibri"/>
          <w:lang w:eastAsia="ar-SA"/>
        </w:rPr>
        <w:t xml:space="preserve">” nosaka </w:t>
      </w:r>
      <w:r w:rsidRPr="001C1CB4">
        <w:rPr>
          <w:rFonts w:eastAsia="Calibri"/>
          <w:lang w:eastAsia="ar-SA"/>
        </w:rPr>
        <w:t>iekļaut</w:t>
      </w:r>
      <w:r>
        <w:rPr>
          <w:rFonts w:eastAsia="Calibri"/>
          <w:lang w:eastAsia="ar-SA"/>
        </w:rPr>
        <w:t xml:space="preserve">o nekustamo kultūras piemineku </w:t>
      </w:r>
      <w:r w:rsidRPr="001C1CB4">
        <w:rPr>
          <w:rFonts w:eastAsia="Calibri"/>
          <w:lang w:eastAsia="ar-SA"/>
        </w:rPr>
        <w:t>aizsargjoslas</w:t>
      </w:r>
      <w:r>
        <w:rPr>
          <w:rFonts w:eastAsia="Calibri"/>
          <w:lang w:eastAsia="ar-SA"/>
        </w:rPr>
        <w:t xml:space="preserve"> noteikšanas metodiku. DP teritorijā visi valsts nozīmes kultūras pieminiekļi ir nekustami. </w:t>
      </w:r>
      <w:r w:rsidRPr="000812B4">
        <w:rPr>
          <w:rFonts w:eastAsia="Calibri"/>
          <w:lang w:eastAsia="ar-SA"/>
        </w:rPr>
        <w:t>Nosakot joslu lielumu, vērā tiek ņemts pieminekļa statuss, ainaviskā vērtība un teritorijas attīstības prioritātes atbilstoši vietējās pašvaldības attīstības programmai un teritorijas plānojumam. Savukārt ap pieminekļiem, kuriem nav noteiktas aizsardzības zonas, un jaunatklātiem kultūras pieminekļiem, lauku apdzīvotās vietās aizsardzības zona ir 500</w:t>
      </w:r>
      <w:r w:rsidR="0085091F">
        <w:t> </w:t>
      </w:r>
      <w:r>
        <w:rPr>
          <w:rFonts w:eastAsia="Calibri"/>
          <w:lang w:eastAsia="ar-SA"/>
        </w:rPr>
        <w:t>m attālumā</w:t>
      </w:r>
      <w:r w:rsidRPr="000812B4">
        <w:rPr>
          <w:rFonts w:eastAsia="Calibri"/>
          <w:lang w:eastAsia="ar-SA"/>
        </w:rPr>
        <w:t>.</w:t>
      </w:r>
    </w:p>
    <w:p w14:paraId="3E01E282" w14:textId="77777777" w:rsidR="008D25E9" w:rsidRDefault="008D25E9" w:rsidP="00C904CC">
      <w:pPr>
        <w:ind w:right="567"/>
        <w:rPr>
          <w:rFonts w:eastAsia="Calibri"/>
          <w:bCs/>
          <w:lang w:eastAsia="ar-SA"/>
        </w:rPr>
      </w:pPr>
      <w:bookmarkStart w:id="66" w:name="_Toc373149591"/>
      <w:bookmarkStart w:id="67" w:name="_Toc403034079"/>
      <w:bookmarkStart w:id="68" w:name="_Toc431457513"/>
    </w:p>
    <w:p w14:paraId="3DD73950" w14:textId="0605DA92" w:rsidR="008D25E9" w:rsidRPr="00576D00" w:rsidRDefault="008D25E9" w:rsidP="00C904CC">
      <w:pPr>
        <w:pStyle w:val="Heading3"/>
        <w:ind w:right="567"/>
      </w:pPr>
      <w:r w:rsidRPr="00576D00">
        <w:t>1.2.</w:t>
      </w:r>
      <w:r w:rsidR="00576D00" w:rsidRPr="00576D00">
        <w:t>7</w:t>
      </w:r>
      <w:r w:rsidR="00C63FD4">
        <w:t>.</w:t>
      </w:r>
      <w:r w:rsidRPr="00576D00">
        <w:t xml:space="preserve"> Normatīvie akti zvejniecības un makšķerēšanas jomās.</w:t>
      </w:r>
    </w:p>
    <w:p w14:paraId="5C1C2D72" w14:textId="77777777" w:rsidR="005E1258" w:rsidRPr="00C73B1D" w:rsidRDefault="005E1258" w:rsidP="00C904CC">
      <w:pPr>
        <w:ind w:right="567"/>
        <w:rPr>
          <w:rFonts w:cstheme="minorHAnsi"/>
        </w:rPr>
      </w:pPr>
      <w:r>
        <w:rPr>
          <w:rFonts w:eastAsia="Calibri"/>
          <w:b/>
          <w:bCs/>
          <w:lang w:eastAsia="ar-SA"/>
        </w:rPr>
        <w:t>Zvejniecības likums</w:t>
      </w:r>
      <w:r w:rsidRPr="00457482">
        <w:rPr>
          <w:rFonts w:eastAsia="Calibri"/>
          <w:bCs/>
          <w:lang w:eastAsia="ar-SA"/>
        </w:rPr>
        <w:t xml:space="preserve"> </w:t>
      </w:r>
      <w:r w:rsidRPr="00457482">
        <w:rPr>
          <w:rFonts w:eastAsia="Calibri"/>
          <w:lang w:eastAsia="ar-SA"/>
        </w:rPr>
        <w:t>regulē Latvijas Republikas iekšējo ūdeņu, teritoriālo jūras ūdeņu un ekonomiskās zonas ūdeņu zivju resursu iegūšanu, izmantošanu, pētīšanu, saglabāšanu, pavairošanu un uzraudzīšanu. Likums nosaka zivju</w:t>
      </w:r>
      <w:r>
        <w:rPr>
          <w:rFonts w:eastAsia="Calibri"/>
          <w:lang w:eastAsia="ar-SA"/>
        </w:rPr>
        <w:t xml:space="preserve"> resursu un zvejas pārvaldīšanu, kā arī z</w:t>
      </w:r>
      <w:r w:rsidRPr="000D5EDB">
        <w:rPr>
          <w:rFonts w:eastAsia="Calibri"/>
          <w:lang w:eastAsia="ar-SA"/>
        </w:rPr>
        <w:t>vejas tiesības publiskajās upēs</w:t>
      </w:r>
      <w:r>
        <w:rPr>
          <w:rFonts w:eastAsia="Calibri"/>
          <w:lang w:eastAsia="ar-SA"/>
        </w:rPr>
        <w:t xml:space="preserve"> un ezeros. Tāpat likums skaidro tādus būtiskus terminus kā </w:t>
      </w:r>
      <w:r w:rsidRPr="005A072A">
        <w:rPr>
          <w:rFonts w:eastAsia="Calibri"/>
          <w:lang w:eastAsia="ar-SA"/>
        </w:rPr>
        <w:t>tauvas josla</w:t>
      </w:r>
      <w:r>
        <w:rPr>
          <w:rFonts w:eastAsia="Calibri"/>
          <w:lang w:eastAsia="ar-SA"/>
        </w:rPr>
        <w:t xml:space="preserve">, </w:t>
      </w:r>
      <w:r w:rsidRPr="005A072A">
        <w:rPr>
          <w:rFonts w:eastAsia="Calibri"/>
          <w:lang w:eastAsia="ar-SA"/>
        </w:rPr>
        <w:t xml:space="preserve">makšķerēšana, </w:t>
      </w:r>
      <w:r w:rsidRPr="00F9241E">
        <w:rPr>
          <w:rFonts w:eastAsia="Calibri"/>
          <w:lang w:eastAsia="ar-SA"/>
        </w:rPr>
        <w:t>vēžošana un zemūdens medības, zivju resursi (tajā skaitā vēži un citi ūdens bezmugurkaulnieki, kā arī nēģi), zivis un ūdensaugi.</w:t>
      </w:r>
      <w:r>
        <w:rPr>
          <w:rFonts w:eastAsia="Calibri"/>
          <w:lang w:eastAsia="ar-SA"/>
        </w:rPr>
        <w:t xml:space="preserve"> </w:t>
      </w:r>
    </w:p>
    <w:p w14:paraId="4008688C" w14:textId="77777777" w:rsidR="005E1258" w:rsidRDefault="005E1258" w:rsidP="00C904CC">
      <w:pPr>
        <w:ind w:right="567"/>
        <w:rPr>
          <w:rFonts w:eastAsia="Calibri"/>
          <w:lang w:eastAsia="ar-SA"/>
        </w:rPr>
      </w:pPr>
      <w:r>
        <w:rPr>
          <w:rFonts w:eastAsia="Calibri"/>
          <w:lang w:eastAsia="ar-SA"/>
        </w:rPr>
        <w:t>Likuma 6.</w:t>
      </w:r>
      <w:r>
        <w:t> </w:t>
      </w:r>
      <w:r>
        <w:rPr>
          <w:rFonts w:eastAsia="Calibri"/>
          <w:lang w:eastAsia="ar-SA"/>
        </w:rPr>
        <w:t>pantā ir iekļauts valstī noteiktais iedalījums ūdeņu</w:t>
      </w:r>
      <w:r w:rsidRPr="00FB632E">
        <w:rPr>
          <w:rFonts w:eastAsia="Calibri"/>
          <w:lang w:eastAsia="ar-SA"/>
        </w:rPr>
        <w:t xml:space="preserve"> z</w:t>
      </w:r>
      <w:r>
        <w:rPr>
          <w:rFonts w:eastAsia="Calibri"/>
          <w:lang w:eastAsia="ar-SA"/>
        </w:rPr>
        <w:t>vejas tiesību jomā: 1.) publiskie ūdeņi,</w:t>
      </w:r>
      <w:r w:rsidRPr="00E45580">
        <w:t xml:space="preserve"> </w:t>
      </w:r>
      <w:r w:rsidRPr="00E45580">
        <w:rPr>
          <w:rFonts w:eastAsia="Calibri"/>
          <w:lang w:eastAsia="ar-SA"/>
        </w:rPr>
        <w:t>kuri ir valsts īpašumā un kuros zvejas tiesības pieder valstij</w:t>
      </w:r>
      <w:r>
        <w:rPr>
          <w:rFonts w:eastAsia="Calibri"/>
          <w:lang w:eastAsia="ar-SA"/>
        </w:rPr>
        <w:t xml:space="preserve">, 2.) </w:t>
      </w:r>
      <w:r w:rsidRPr="0007769B">
        <w:rPr>
          <w:rFonts w:eastAsia="Calibri"/>
          <w:u w:val="single"/>
          <w:lang w:eastAsia="ar-SA"/>
        </w:rPr>
        <w:t>ūdeņi, kuros zvejas tiesības pieder valstij (arī Adamovas ezers, kas iekļauts Civillikuma 2.</w:t>
      </w:r>
      <w:r>
        <w:rPr>
          <w:rFonts w:eastAsia="Calibri"/>
          <w:u w:val="single"/>
          <w:lang w:eastAsia="ar-SA"/>
        </w:rPr>
        <w:t> </w:t>
      </w:r>
      <w:r w:rsidRPr="0007769B">
        <w:rPr>
          <w:rFonts w:eastAsia="Calibri"/>
          <w:u w:val="single"/>
          <w:lang w:eastAsia="ar-SA"/>
        </w:rPr>
        <w:t>pielikumā)</w:t>
      </w:r>
      <w:r>
        <w:rPr>
          <w:rFonts w:eastAsia="Calibri"/>
          <w:lang w:eastAsia="ar-SA"/>
        </w:rPr>
        <w:t xml:space="preserve"> un 3.) </w:t>
      </w:r>
      <w:r w:rsidRPr="00E45580">
        <w:rPr>
          <w:rFonts w:eastAsia="Calibri"/>
          <w:lang w:eastAsia="ar-SA"/>
        </w:rPr>
        <w:t>privātie ūdeņi, uz kuriem neattiecas Civillikuma 2. un 3.</w:t>
      </w:r>
      <w:r>
        <w:t> </w:t>
      </w:r>
      <w:r w:rsidRPr="00E45580">
        <w:rPr>
          <w:rFonts w:eastAsia="Calibri"/>
          <w:lang w:eastAsia="ar-SA"/>
        </w:rPr>
        <w:t>pielikums un kuros zvejas tiesības pieder ūdeņu īpašniekam</w:t>
      </w:r>
      <w:r>
        <w:rPr>
          <w:rFonts w:eastAsia="Calibri"/>
          <w:lang w:eastAsia="ar-SA"/>
        </w:rPr>
        <w:t xml:space="preserve"> (piemēram, Vizulīša ezers, kas atrodas vairāku privāto īpašnieku īpašumos).</w:t>
      </w:r>
      <w:r>
        <w:t xml:space="preserve"> </w:t>
      </w:r>
      <w:r w:rsidRPr="0007769B">
        <w:rPr>
          <w:rFonts w:eastAsia="Calibri"/>
          <w:lang w:eastAsia="ar-SA"/>
        </w:rPr>
        <w:t>Zvejas tiesības privātajos ūdeņos (izņemot Civillikuma 2. un 3.</w:t>
      </w:r>
      <w:r>
        <w:t> </w:t>
      </w:r>
      <w:r w:rsidRPr="0007769B">
        <w:rPr>
          <w:rFonts w:eastAsia="Calibri"/>
          <w:lang w:eastAsia="ar-SA"/>
        </w:rPr>
        <w:t>pielikumā m</w:t>
      </w:r>
      <w:r>
        <w:rPr>
          <w:rFonts w:eastAsia="Calibri"/>
          <w:lang w:eastAsia="ar-SA"/>
        </w:rPr>
        <w:t>inētos) pieder ūdeņu īpašniekam.</w:t>
      </w:r>
    </w:p>
    <w:p w14:paraId="291AF0ED" w14:textId="77777777" w:rsidR="005E1258" w:rsidRPr="00457482" w:rsidRDefault="005E1258" w:rsidP="00C904CC">
      <w:pPr>
        <w:ind w:right="567"/>
        <w:rPr>
          <w:rFonts w:eastAsia="Calibri"/>
          <w:lang w:eastAsia="ar-SA"/>
        </w:rPr>
      </w:pPr>
      <w:r w:rsidRPr="0069418E">
        <w:rPr>
          <w:rFonts w:eastAsia="Calibri"/>
          <w:lang w:eastAsia="ar-SA"/>
        </w:rPr>
        <w:t xml:space="preserve">Kaut detalizētus nosacījumus par </w:t>
      </w:r>
      <w:r>
        <w:rPr>
          <w:rFonts w:eastAsia="Calibri"/>
          <w:lang w:eastAsia="ar-SA"/>
        </w:rPr>
        <w:t>z</w:t>
      </w:r>
      <w:r w:rsidRPr="0069418E">
        <w:rPr>
          <w:rFonts w:eastAsia="Calibri"/>
          <w:lang w:eastAsia="ar-SA"/>
        </w:rPr>
        <w:t>vejas tiesību izmantošan</w:t>
      </w:r>
      <w:r>
        <w:rPr>
          <w:rFonts w:eastAsia="Calibri"/>
          <w:lang w:eastAsia="ar-SA"/>
        </w:rPr>
        <w:t xml:space="preserve">u regulē Zvejniecības likums un </w:t>
      </w:r>
      <w:r w:rsidRPr="0069418E">
        <w:rPr>
          <w:rFonts w:eastAsia="Calibri"/>
          <w:lang w:eastAsia="ar-SA"/>
        </w:rPr>
        <w:t>tam pak</w:t>
      </w:r>
      <w:r>
        <w:rPr>
          <w:rFonts w:eastAsia="Calibri"/>
          <w:lang w:eastAsia="ar-SA"/>
        </w:rPr>
        <w:t xml:space="preserve">ārtotie normatīvie akti, tomēr Civillikumā </w:t>
      </w:r>
      <w:r w:rsidRPr="0069418E">
        <w:rPr>
          <w:rFonts w:eastAsia="Calibri"/>
          <w:lang w:eastAsia="ar-SA"/>
        </w:rPr>
        <w:t xml:space="preserve">regulēto zvejas tiesību kontekstā </w:t>
      </w:r>
      <w:r>
        <w:rPr>
          <w:rFonts w:eastAsia="Calibri"/>
          <w:lang w:eastAsia="ar-SA"/>
        </w:rPr>
        <w:t xml:space="preserve">ir </w:t>
      </w:r>
      <w:r w:rsidRPr="0069418E">
        <w:rPr>
          <w:rFonts w:eastAsia="Calibri"/>
          <w:lang w:eastAsia="ar-SA"/>
        </w:rPr>
        <w:t>izceļami vairāki būtiski nosacījumi</w:t>
      </w:r>
      <w:r>
        <w:rPr>
          <w:rFonts w:eastAsia="Calibri"/>
          <w:lang w:eastAsia="ar-SA"/>
        </w:rPr>
        <w:t xml:space="preserve">, kas norāda uz vispārīgajiem </w:t>
      </w:r>
      <w:r w:rsidRPr="0069418E">
        <w:rPr>
          <w:rFonts w:eastAsia="Calibri"/>
          <w:lang w:eastAsia="ar-SA"/>
        </w:rPr>
        <w:t>principiem zvejas tiesību regulējumā ūdeņu lietošanas un to aprobežojumu kontekstā, tosta</w:t>
      </w:r>
      <w:r>
        <w:rPr>
          <w:rFonts w:eastAsia="Calibri"/>
          <w:lang w:eastAsia="ar-SA"/>
        </w:rPr>
        <w:t xml:space="preserve">rp uz zvejas </w:t>
      </w:r>
      <w:r w:rsidRPr="0069418E">
        <w:rPr>
          <w:rFonts w:eastAsia="Calibri"/>
          <w:lang w:eastAsia="ar-SA"/>
        </w:rPr>
        <w:t xml:space="preserve">tiesību kā patstāvīgu (jeb </w:t>
      </w:r>
      <w:r>
        <w:rPr>
          <w:rFonts w:eastAsia="Calibri"/>
          <w:lang w:eastAsia="ar-SA"/>
        </w:rPr>
        <w:t xml:space="preserve">suverēnu) tiesību kā uzsvērts Civillikuma komentāros. Tas attiecīgi nozīmē, </w:t>
      </w:r>
      <w:r w:rsidRPr="0069418E">
        <w:rPr>
          <w:rFonts w:eastAsia="Calibri"/>
          <w:b/>
          <w:u w:val="single"/>
          <w:lang w:eastAsia="ar-SA"/>
        </w:rPr>
        <w:t>ka zvejas tiesību var regulēt atsevišķi no ūdeņu īpašuma tiesības</w:t>
      </w:r>
      <w:r w:rsidRPr="0069418E">
        <w:rPr>
          <w:rFonts w:eastAsia="Calibri"/>
          <w:lang w:eastAsia="ar-SA"/>
        </w:rPr>
        <w:t>.</w:t>
      </w:r>
      <w:r>
        <w:rPr>
          <w:rFonts w:eastAsia="Calibri"/>
          <w:lang w:eastAsia="ar-SA"/>
        </w:rPr>
        <w:t xml:space="preserve"> </w:t>
      </w:r>
      <w:bookmarkStart w:id="69" w:name="_Hlk86402232"/>
      <w:r>
        <w:rPr>
          <w:rFonts w:eastAsia="Calibri"/>
          <w:lang w:eastAsia="ar-SA"/>
        </w:rPr>
        <w:t xml:space="preserve">Civillikuma </w:t>
      </w:r>
      <w:r w:rsidRPr="0069418E">
        <w:rPr>
          <w:rFonts w:eastAsia="Calibri"/>
          <w:lang w:eastAsia="ar-SA"/>
        </w:rPr>
        <w:t>2. un 3.</w:t>
      </w:r>
      <w:r>
        <w:t> </w:t>
      </w:r>
      <w:r w:rsidRPr="0069418E">
        <w:rPr>
          <w:rFonts w:eastAsia="Calibri"/>
          <w:lang w:eastAsia="ar-SA"/>
        </w:rPr>
        <w:t xml:space="preserve">pielikumā ir uzskaitīti ūdensobjekti, kuros </w:t>
      </w:r>
      <w:r w:rsidRPr="00512E51">
        <w:rPr>
          <w:rFonts w:eastAsia="Calibri"/>
          <w:lang w:eastAsia="ar-SA"/>
        </w:rPr>
        <w:t>„</w:t>
      </w:r>
      <w:r w:rsidRPr="0069418E">
        <w:rPr>
          <w:rFonts w:eastAsia="Calibri"/>
          <w:lang w:eastAsia="ar-SA"/>
        </w:rPr>
        <w:t>zve</w:t>
      </w:r>
      <w:r>
        <w:rPr>
          <w:rFonts w:eastAsia="Calibri"/>
          <w:lang w:eastAsia="ar-SA"/>
        </w:rPr>
        <w:t xml:space="preserve">jas tiesība, sarakstā norādītās </w:t>
      </w:r>
      <w:r w:rsidRPr="0069418E">
        <w:rPr>
          <w:rFonts w:eastAsia="Calibri"/>
          <w:lang w:eastAsia="ar-SA"/>
        </w:rPr>
        <w:t>daļās, pieder vienīgi valstij”</w:t>
      </w:r>
      <w:r>
        <w:rPr>
          <w:rFonts w:eastAsia="Calibri"/>
          <w:lang w:eastAsia="ar-SA"/>
        </w:rPr>
        <w:t>.</w:t>
      </w:r>
      <w:r w:rsidRPr="0069418E">
        <w:rPr>
          <w:rFonts w:eastAsia="Calibri"/>
          <w:lang w:eastAsia="ar-SA"/>
        </w:rPr>
        <w:t xml:space="preserve"> Tātad tajās valsts var g</w:t>
      </w:r>
      <w:r>
        <w:rPr>
          <w:rFonts w:eastAsia="Calibri"/>
          <w:lang w:eastAsia="ar-SA"/>
        </w:rPr>
        <w:t xml:space="preserve">an atļaut zvejot, gan ierobežot </w:t>
      </w:r>
      <w:r w:rsidRPr="0069418E">
        <w:rPr>
          <w:rFonts w:eastAsia="Calibri"/>
          <w:lang w:eastAsia="ar-SA"/>
        </w:rPr>
        <w:t>(</w:t>
      </w:r>
      <w:r w:rsidRPr="0069418E">
        <w:rPr>
          <w:rFonts w:eastAsia="Calibri"/>
          <w:u w:val="single"/>
          <w:lang w:eastAsia="ar-SA"/>
        </w:rPr>
        <w:t>neatkarīgi no ūdens objekta piederības</w:t>
      </w:r>
      <w:r w:rsidRPr="0069418E">
        <w:rPr>
          <w:rFonts w:eastAsia="Calibri"/>
          <w:lang w:eastAsia="ar-SA"/>
        </w:rPr>
        <w:t>).</w:t>
      </w:r>
      <w:r w:rsidRPr="00A46647">
        <w:rPr>
          <w:rFonts w:eastAsia="Calibri"/>
          <w:vertAlign w:val="superscript"/>
          <w:lang w:eastAsia="ar-SA"/>
        </w:rPr>
        <w:t>8</w:t>
      </w:r>
    </w:p>
    <w:p w14:paraId="1D9F9F8C" w14:textId="77777777" w:rsidR="005E1258" w:rsidRDefault="005E1258" w:rsidP="00C904CC">
      <w:pPr>
        <w:ind w:right="567"/>
        <w:rPr>
          <w:rFonts w:eastAsia="Calibri"/>
          <w:lang w:eastAsia="ar-SA"/>
        </w:rPr>
      </w:pPr>
      <w:r>
        <w:rPr>
          <w:rFonts w:eastAsia="Calibri"/>
          <w:lang w:eastAsia="ar-SA"/>
        </w:rPr>
        <w:t xml:space="preserve">Savukārt Civillikuma sadaļā </w:t>
      </w:r>
      <w:r w:rsidRPr="00512E51">
        <w:rPr>
          <w:rFonts w:eastAsia="Calibri"/>
          <w:lang w:eastAsia="ar-SA"/>
        </w:rPr>
        <w:t>„</w:t>
      </w:r>
      <w:r>
        <w:rPr>
          <w:rFonts w:eastAsia="Calibri"/>
          <w:lang w:eastAsia="ar-SA"/>
        </w:rPr>
        <w:t>Īpašuma un ū</w:t>
      </w:r>
      <w:r w:rsidRPr="009D6367">
        <w:rPr>
          <w:rFonts w:eastAsia="Calibri"/>
          <w:lang w:eastAsia="ar-SA"/>
        </w:rPr>
        <w:t>deņu lietošanas tiesības aprobežojumi</w:t>
      </w:r>
      <w:r>
        <w:rPr>
          <w:rFonts w:eastAsia="Calibri"/>
          <w:lang w:eastAsia="ar-SA"/>
        </w:rPr>
        <w:t>”</w:t>
      </w:r>
      <w:r w:rsidRPr="009D6367">
        <w:rPr>
          <w:rFonts w:eastAsia="Calibri"/>
          <w:lang w:eastAsia="ar-SA"/>
        </w:rPr>
        <w:t xml:space="preserve"> </w:t>
      </w:r>
      <w:r>
        <w:rPr>
          <w:rFonts w:eastAsia="Calibri"/>
          <w:lang w:eastAsia="ar-SA"/>
        </w:rPr>
        <w:t>1118.</w:t>
      </w:r>
      <w:r>
        <w:t> </w:t>
      </w:r>
      <w:r>
        <w:rPr>
          <w:rFonts w:eastAsia="Calibri"/>
          <w:lang w:eastAsia="ar-SA"/>
        </w:rPr>
        <w:t xml:space="preserve">pantā ir noteikts, ka: </w:t>
      </w:r>
      <w:r w:rsidRPr="00512E51">
        <w:rPr>
          <w:rFonts w:eastAsia="Calibri"/>
          <w:lang w:eastAsia="ar-SA"/>
        </w:rPr>
        <w:t>„</w:t>
      </w:r>
      <w:r w:rsidRPr="00B75612">
        <w:rPr>
          <w:rFonts w:eastAsia="Calibri"/>
          <w:i/>
          <w:lang w:eastAsia="ar-SA"/>
        </w:rPr>
        <w:t>Kam pieder zvejas tiesība (Adamovas ezera gadījumā – valstij), tas var lietot tauvas joslu zvejas vajadzībām. Tuvāki noteikumi par tauvas joslu paredzēti sevišķā likumā</w:t>
      </w:r>
      <w:r>
        <w:rPr>
          <w:rFonts w:eastAsia="Calibri"/>
          <w:i/>
          <w:lang w:eastAsia="ar-SA"/>
        </w:rPr>
        <w:t xml:space="preserve"> (Zvejniecības likumā)</w:t>
      </w:r>
      <w:r w:rsidRPr="00B75612">
        <w:rPr>
          <w:rFonts w:eastAsia="Calibri"/>
          <w:i/>
          <w:lang w:eastAsia="ar-SA"/>
        </w:rPr>
        <w:t xml:space="preserve">; kur tās platums nav noteikts, </w:t>
      </w:r>
      <w:r w:rsidRPr="00B75612">
        <w:rPr>
          <w:rFonts w:eastAsia="Calibri"/>
          <w:i/>
          <w:u w:val="single"/>
          <w:lang w:eastAsia="ar-SA"/>
        </w:rPr>
        <w:t>tur tas ir četri metri</w:t>
      </w:r>
      <w:r>
        <w:rPr>
          <w:rFonts w:eastAsia="Calibri"/>
          <w:lang w:eastAsia="ar-SA"/>
        </w:rPr>
        <w:t>”.</w:t>
      </w:r>
    </w:p>
    <w:p w14:paraId="0FB88BCA" w14:textId="77777777" w:rsidR="005E1258" w:rsidRDefault="005E1258" w:rsidP="00C904CC">
      <w:pPr>
        <w:ind w:right="567"/>
        <w:rPr>
          <w:rFonts w:eastAsia="Calibri"/>
          <w:lang w:eastAsia="ar-SA"/>
        </w:rPr>
      </w:pPr>
      <w:r>
        <w:rPr>
          <w:rFonts w:eastAsia="Calibri"/>
          <w:lang w:eastAsia="ar-SA"/>
        </w:rPr>
        <w:t>Zvejniecības likuma 9.</w:t>
      </w:r>
      <w:r>
        <w:t> </w:t>
      </w:r>
      <w:r>
        <w:rPr>
          <w:rFonts w:eastAsia="Calibri"/>
          <w:lang w:eastAsia="ar-SA"/>
        </w:rPr>
        <w:t>pantā ir noteikta tauvas joslas noteikšanas un izmantošanas kārtība. Cita starpā tiek noteikts, ka g</w:t>
      </w:r>
      <w:r w:rsidRPr="005D10B9">
        <w:rPr>
          <w:rFonts w:eastAsia="Calibri"/>
          <w:lang w:eastAsia="ar-SA"/>
        </w:rPr>
        <w:t xml:space="preserve">ar upēm un ezeriem tauvas josla </w:t>
      </w:r>
      <w:r>
        <w:rPr>
          <w:rFonts w:eastAsia="Calibri"/>
          <w:lang w:eastAsia="ar-SA"/>
        </w:rPr>
        <w:t>zemes īpašumu plānos ir</w:t>
      </w:r>
      <w:r w:rsidRPr="005D10B9">
        <w:rPr>
          <w:rFonts w:eastAsia="Calibri"/>
          <w:lang w:eastAsia="ar-SA"/>
        </w:rPr>
        <w:t xml:space="preserve"> apzīmējama </w:t>
      </w:r>
      <w:r w:rsidRPr="00A5566D">
        <w:rPr>
          <w:rFonts w:eastAsia="Calibri"/>
          <w:u w:val="single"/>
          <w:lang w:eastAsia="ar-SA"/>
        </w:rPr>
        <w:t>kā li</w:t>
      </w:r>
      <w:r>
        <w:rPr>
          <w:rFonts w:eastAsia="Calibri"/>
          <w:u w:val="single"/>
          <w:lang w:eastAsia="ar-SA"/>
        </w:rPr>
        <w:t>etošanas tiesību ierobežojums.</w:t>
      </w:r>
      <w:r>
        <w:rPr>
          <w:rFonts w:eastAsia="Calibri"/>
          <w:lang w:eastAsia="ar-SA"/>
        </w:rPr>
        <w:t xml:space="preserve"> P</w:t>
      </w:r>
      <w:r w:rsidRPr="005D10B9">
        <w:rPr>
          <w:rFonts w:eastAsia="Calibri"/>
          <w:lang w:eastAsia="ar-SA"/>
        </w:rPr>
        <w:t xml:space="preserve">iekrastes zemes īpašniekiem ir tiesības lietot tauvas joslu, ciktāl šīs tiesības </w:t>
      </w:r>
      <w:r w:rsidRPr="005D10B9">
        <w:rPr>
          <w:rFonts w:eastAsia="Calibri"/>
          <w:u w:val="single"/>
          <w:lang w:eastAsia="ar-SA"/>
        </w:rPr>
        <w:t>neierobežo šis likums</w:t>
      </w:r>
      <w:r w:rsidRPr="005D10B9">
        <w:rPr>
          <w:rFonts w:eastAsia="Calibri"/>
          <w:lang w:eastAsia="ar-SA"/>
        </w:rPr>
        <w:t>, citi likumi un normatīvie akti.</w:t>
      </w:r>
      <w:r>
        <w:rPr>
          <w:rFonts w:eastAsia="Calibri"/>
          <w:lang w:eastAsia="ar-SA"/>
        </w:rPr>
        <w:t xml:space="preserve"> T</w:t>
      </w:r>
      <w:r w:rsidRPr="005D10B9">
        <w:rPr>
          <w:rFonts w:eastAsia="Calibri"/>
          <w:lang w:eastAsia="ar-SA"/>
        </w:rPr>
        <w:t xml:space="preserve">auvas joslas </w:t>
      </w:r>
      <w:r w:rsidRPr="005D10B9">
        <w:rPr>
          <w:rFonts w:eastAsia="Calibri"/>
          <w:u w:val="single"/>
          <w:lang w:eastAsia="ar-SA"/>
        </w:rPr>
        <w:t>bezmaksas lietošana bez iepriekšējas saskaņošanas</w:t>
      </w:r>
      <w:r w:rsidRPr="005D10B9">
        <w:rPr>
          <w:rFonts w:eastAsia="Calibri"/>
          <w:lang w:eastAsia="ar-SA"/>
        </w:rPr>
        <w:t xml:space="preserve"> a</w:t>
      </w:r>
      <w:r>
        <w:rPr>
          <w:rFonts w:eastAsia="Calibri"/>
          <w:lang w:eastAsia="ar-SA"/>
        </w:rPr>
        <w:t xml:space="preserve">r zemes īpašnieku ir paredzēta: </w:t>
      </w:r>
      <w:r w:rsidRPr="00A5566D">
        <w:rPr>
          <w:rFonts w:eastAsia="Calibri"/>
          <w:b/>
          <w:u w:val="single"/>
          <w:lang w:eastAsia="ar-SA"/>
        </w:rPr>
        <w:t>kājāmgājējiem,</w:t>
      </w:r>
      <w:bookmarkEnd w:id="69"/>
      <w:r>
        <w:rPr>
          <w:rFonts w:eastAsia="Calibri"/>
          <w:lang w:eastAsia="ar-SA"/>
        </w:rPr>
        <w:t xml:space="preserve"> </w:t>
      </w:r>
      <w:r w:rsidRPr="005D10B9">
        <w:rPr>
          <w:rFonts w:eastAsia="Calibri"/>
          <w:lang w:eastAsia="ar-SA"/>
        </w:rPr>
        <w:t>zivju resursu u</w:t>
      </w:r>
      <w:r>
        <w:rPr>
          <w:rFonts w:eastAsia="Calibri"/>
          <w:lang w:eastAsia="ar-SA"/>
        </w:rPr>
        <w:t xml:space="preserve">n ūdeņu uzraudzībai un izpētei, robežapsardzībai, </w:t>
      </w:r>
      <w:r w:rsidRPr="005D10B9">
        <w:rPr>
          <w:rFonts w:eastAsia="Calibri"/>
          <w:lang w:eastAsia="ar-SA"/>
        </w:rPr>
        <w:t>vides aizsardzības, ugunsdrošības un glābšanas pasākumu veikšanai.</w:t>
      </w:r>
      <w:r>
        <w:rPr>
          <w:rFonts w:eastAsia="Calibri"/>
          <w:lang w:eastAsia="ar-SA"/>
        </w:rPr>
        <w:t xml:space="preserve"> </w:t>
      </w:r>
      <w:r w:rsidRPr="00AF1209">
        <w:rPr>
          <w:rFonts w:eastAsia="Calibri"/>
          <w:lang w:eastAsia="ar-SA"/>
        </w:rPr>
        <w:t>Dab</w:t>
      </w:r>
      <w:r>
        <w:rPr>
          <w:rFonts w:eastAsia="Calibri"/>
          <w:lang w:eastAsia="ar-SA"/>
        </w:rPr>
        <w:t xml:space="preserve">iskās tauvas joslas platums </w:t>
      </w:r>
      <w:r w:rsidRPr="00AF1209">
        <w:rPr>
          <w:rFonts w:eastAsia="Calibri"/>
          <w:lang w:eastAsia="ar-SA"/>
        </w:rPr>
        <w:t>gar privāto ūdeņu krastiem — 4</w:t>
      </w:r>
      <w:r>
        <w:t> </w:t>
      </w:r>
      <w:r w:rsidRPr="00AF1209">
        <w:rPr>
          <w:rFonts w:eastAsia="Calibri"/>
          <w:lang w:eastAsia="ar-SA"/>
        </w:rPr>
        <w:t>m</w:t>
      </w:r>
      <w:r>
        <w:rPr>
          <w:rFonts w:eastAsia="Calibri"/>
          <w:lang w:eastAsia="ar-SA"/>
        </w:rPr>
        <w:t xml:space="preserve">. </w:t>
      </w:r>
      <w:r w:rsidRPr="0041375A">
        <w:rPr>
          <w:rFonts w:eastAsia="Calibri"/>
          <w:lang w:eastAsia="ar-SA"/>
        </w:rPr>
        <w:t>Tauvas joslas pl</w:t>
      </w:r>
      <w:r>
        <w:rPr>
          <w:rFonts w:eastAsia="Calibri"/>
          <w:lang w:eastAsia="ar-SA"/>
        </w:rPr>
        <w:t xml:space="preserve">atums tiek skaitīts </w:t>
      </w:r>
      <w:r w:rsidRPr="0041375A">
        <w:rPr>
          <w:rFonts w:eastAsia="Calibri"/>
          <w:lang w:eastAsia="ar-SA"/>
        </w:rPr>
        <w:t>gar upju un ezeru lēzeniem kras</w:t>
      </w:r>
      <w:r>
        <w:rPr>
          <w:rFonts w:eastAsia="Calibri"/>
          <w:lang w:eastAsia="ar-SA"/>
        </w:rPr>
        <w:t xml:space="preserve">tiem — no normālās ūdenslīnijas, bet </w:t>
      </w:r>
      <w:r w:rsidRPr="0041375A">
        <w:rPr>
          <w:rFonts w:eastAsia="Calibri"/>
          <w:lang w:eastAsia="ar-SA"/>
        </w:rPr>
        <w:t xml:space="preserve">gar upju un ezeru kraujiem krastiem — no krasta nogāžu augšmalas, turklāt tauvas joslas </w:t>
      </w:r>
      <w:r w:rsidRPr="0041375A">
        <w:rPr>
          <w:rFonts w:eastAsia="Calibri"/>
          <w:u w:val="single"/>
          <w:lang w:eastAsia="ar-SA"/>
        </w:rPr>
        <w:t>platumā ietilpst arī zeme no ūdenslīmeņa līdz krasta nogāzei un pati nogāze</w:t>
      </w:r>
      <w:r>
        <w:rPr>
          <w:rFonts w:eastAsia="Calibri"/>
          <w:lang w:eastAsia="ar-SA"/>
        </w:rPr>
        <w:t>. Atbilstoši t</w:t>
      </w:r>
      <w:r w:rsidRPr="00223784">
        <w:rPr>
          <w:rFonts w:eastAsia="Calibri"/>
          <w:lang w:eastAsia="ar-SA"/>
        </w:rPr>
        <w:t xml:space="preserve">auvas josla </w:t>
      </w:r>
      <w:r>
        <w:rPr>
          <w:rFonts w:eastAsia="Calibri"/>
          <w:lang w:eastAsia="ar-SA"/>
        </w:rPr>
        <w:t xml:space="preserve">definīcijai </w:t>
      </w:r>
      <w:r w:rsidRPr="00223784">
        <w:rPr>
          <w:rFonts w:eastAsia="Calibri"/>
          <w:lang w:eastAsia="ar-SA"/>
        </w:rPr>
        <w:t>— sauszemes josla gar ūdeņu krastu, kas paredzēta ar zveju vai kuģošanu saistītām darbībām un kājāmgājējiem</w:t>
      </w:r>
      <w:r>
        <w:rPr>
          <w:rFonts w:eastAsia="Calibri"/>
          <w:lang w:eastAsia="ar-SA"/>
        </w:rPr>
        <w:t>, tā nosaka trešo personu piekļuves nosacījumus ūdeņiem.</w:t>
      </w:r>
    </w:p>
    <w:p w14:paraId="35D77443" w14:textId="6F5FAFB4" w:rsidR="005E1258" w:rsidRDefault="005E1258" w:rsidP="00C904CC">
      <w:pPr>
        <w:ind w:right="567"/>
        <w:rPr>
          <w:rFonts w:eastAsia="Calibri"/>
          <w:lang w:eastAsia="ar-SA"/>
        </w:rPr>
      </w:pPr>
      <w:r w:rsidRPr="005D1AFE">
        <w:rPr>
          <w:rFonts w:eastAsia="Calibri"/>
          <w:lang w:eastAsia="ar-SA"/>
        </w:rPr>
        <w:t>Zemes īpašniekam nav tiesību apbūvēt vai citādi nosprosto</w:t>
      </w:r>
      <w:r>
        <w:rPr>
          <w:rFonts w:eastAsia="Calibri"/>
          <w:lang w:eastAsia="ar-SA"/>
        </w:rPr>
        <w:t>t ūdens piekrastes joslu – tauvas joslu. Kā norādīts Civillikuma</w:t>
      </w:r>
      <w:r w:rsidRPr="005D1AFE">
        <w:rPr>
          <w:rFonts w:eastAsia="Calibri"/>
          <w:lang w:eastAsia="ar-SA"/>
        </w:rPr>
        <w:t xml:space="preserve"> komentāros, zemes gabala īpašnieks nezaudē īpašuma tiesī</w:t>
      </w:r>
      <w:r>
        <w:rPr>
          <w:rFonts w:eastAsia="Calibri"/>
          <w:lang w:eastAsia="ar-SA"/>
        </w:rPr>
        <w:t xml:space="preserve">bas uz zemi, kas jāatvēl tauvas </w:t>
      </w:r>
      <w:r w:rsidRPr="005D1AFE">
        <w:rPr>
          <w:rFonts w:eastAsia="Calibri"/>
          <w:lang w:eastAsia="ar-SA"/>
        </w:rPr>
        <w:t xml:space="preserve">joslai, </w:t>
      </w:r>
      <w:r w:rsidRPr="000D0EA9">
        <w:rPr>
          <w:rFonts w:cstheme="minorHAnsi"/>
        </w:rPr>
        <w:t>„</w:t>
      </w:r>
      <w:r w:rsidRPr="005D1AFE">
        <w:rPr>
          <w:rFonts w:eastAsia="Calibri"/>
          <w:lang w:eastAsia="ar-SA"/>
        </w:rPr>
        <w:t>tikai viņš nedrīkst pēdējo apsēt, apbūvēt” un vispār izmantot t</w:t>
      </w:r>
      <w:r>
        <w:rPr>
          <w:rFonts w:eastAsia="Calibri"/>
          <w:lang w:eastAsia="ar-SA"/>
        </w:rPr>
        <w:t xml:space="preserve">ādā veidā, kas traucē ar likumu </w:t>
      </w:r>
      <w:r w:rsidRPr="005D1AFE">
        <w:rPr>
          <w:rFonts w:eastAsia="Calibri"/>
          <w:lang w:eastAsia="ar-SA"/>
        </w:rPr>
        <w:t>atļauto darbību veikšanu attiecīgajā joslā</w:t>
      </w:r>
      <w:r>
        <w:rPr>
          <w:rFonts w:eastAsia="Calibri"/>
          <w:lang w:eastAsia="ar-SA"/>
        </w:rPr>
        <w:t xml:space="preserve">. </w:t>
      </w:r>
      <w:r w:rsidRPr="005D1AFE">
        <w:rPr>
          <w:rFonts w:eastAsia="Calibri"/>
          <w:lang w:eastAsia="ar-SA"/>
        </w:rPr>
        <w:t>Attiecīgi zemes īpašniekiem jārēķinās ar likumā noteiktiem aprobež</w:t>
      </w:r>
      <w:r>
        <w:rPr>
          <w:rFonts w:eastAsia="Calibri"/>
          <w:lang w:eastAsia="ar-SA"/>
        </w:rPr>
        <w:t xml:space="preserve">ojumiem likumā noteiktā platuma </w:t>
      </w:r>
      <w:r w:rsidRPr="005D1AFE">
        <w:rPr>
          <w:rFonts w:eastAsia="Calibri"/>
          <w:lang w:eastAsia="ar-SA"/>
        </w:rPr>
        <w:t>tauvas joslā. Vienlaikus saglabājas īpašnieka atbildība par savu īpa</w:t>
      </w:r>
      <w:r>
        <w:rPr>
          <w:rFonts w:eastAsia="Calibri"/>
          <w:lang w:eastAsia="ar-SA"/>
        </w:rPr>
        <w:t xml:space="preserve">šumu, kas, piemēram, ietver arī </w:t>
      </w:r>
      <w:r w:rsidRPr="005D1AFE">
        <w:rPr>
          <w:rFonts w:eastAsia="Calibri"/>
          <w:lang w:eastAsia="ar-SA"/>
        </w:rPr>
        <w:t xml:space="preserve">pienākumu nepieļaut nelikumīgu atkritumu atrašanos </w:t>
      </w:r>
      <w:r>
        <w:rPr>
          <w:rFonts w:eastAsia="Calibri"/>
          <w:lang w:eastAsia="ar-SA"/>
        </w:rPr>
        <w:t>tam nepiemērotās vietās u.</w:t>
      </w:r>
      <w:r w:rsidR="00784F1F">
        <w:rPr>
          <w:rFonts w:eastAsia="Calibri"/>
          <w:lang w:eastAsia="ar-SA"/>
        </w:rPr>
        <w:t> </w:t>
      </w:r>
      <w:r>
        <w:rPr>
          <w:rFonts w:eastAsia="Calibri"/>
          <w:lang w:eastAsia="ar-SA"/>
        </w:rPr>
        <w:t xml:space="preserve">tml. </w:t>
      </w:r>
      <w:bookmarkStart w:id="70" w:name="_Hlk86402294"/>
      <w:r>
        <w:rPr>
          <w:rFonts w:eastAsia="Calibri"/>
          <w:lang w:eastAsia="ar-SA"/>
        </w:rPr>
        <w:t xml:space="preserve">Tomēr šajā </w:t>
      </w:r>
      <w:r w:rsidRPr="005D1AFE">
        <w:rPr>
          <w:rFonts w:eastAsia="Calibri"/>
          <w:lang w:eastAsia="ar-SA"/>
        </w:rPr>
        <w:t xml:space="preserve">kontekstā ir izvirzāms jautājums par </w:t>
      </w:r>
      <w:r w:rsidRPr="005D1AFE">
        <w:rPr>
          <w:rFonts w:eastAsia="Calibri"/>
          <w:u w:val="single"/>
          <w:lang w:eastAsia="ar-SA"/>
        </w:rPr>
        <w:t xml:space="preserve">saprātīga </w:t>
      </w:r>
      <w:r w:rsidRPr="005D1AFE">
        <w:rPr>
          <w:rFonts w:eastAsia="Calibri"/>
          <w:u w:val="single"/>
          <w:lang w:eastAsia="ar-SA"/>
        </w:rPr>
        <w:lastRenderedPageBreak/>
        <w:t>līdzsvara atrašanu</w:t>
      </w:r>
      <w:r w:rsidRPr="005D1AFE">
        <w:rPr>
          <w:rFonts w:eastAsia="Calibri"/>
          <w:lang w:eastAsia="ar-SA"/>
        </w:rPr>
        <w:t xml:space="preserve"> sta</w:t>
      </w:r>
      <w:r>
        <w:rPr>
          <w:rFonts w:eastAsia="Calibri"/>
          <w:lang w:eastAsia="ar-SA"/>
        </w:rPr>
        <w:t xml:space="preserve">rp privātīpašnieka pienākumu un </w:t>
      </w:r>
      <w:r w:rsidRPr="005D1AFE">
        <w:rPr>
          <w:rFonts w:eastAsia="Calibri"/>
          <w:lang w:eastAsia="ar-SA"/>
        </w:rPr>
        <w:t>sabiedrības interesēm. Nosakot kādu privātīpašuma daļu par publiski pieejamu</w:t>
      </w:r>
      <w:r>
        <w:rPr>
          <w:rFonts w:eastAsia="Calibri"/>
          <w:lang w:eastAsia="ar-SA"/>
        </w:rPr>
        <w:t xml:space="preserve">, jādomā, kas ir </w:t>
      </w:r>
      <w:r w:rsidRPr="005D1AFE">
        <w:rPr>
          <w:rFonts w:eastAsia="Calibri"/>
          <w:lang w:eastAsia="ar-SA"/>
        </w:rPr>
        <w:t>mehānisms, kas vissamērīgāk nodrošinātu šā</w:t>
      </w:r>
      <w:r>
        <w:rPr>
          <w:rFonts w:eastAsia="Calibri"/>
          <w:lang w:eastAsia="ar-SA"/>
        </w:rPr>
        <w:t xml:space="preserve">das teritorijas nepiesārņošanu. </w:t>
      </w:r>
      <w:r w:rsidRPr="00C657A2">
        <w:rPr>
          <w:rFonts w:eastAsia="Calibri"/>
          <w:lang w:eastAsia="ar-SA"/>
        </w:rPr>
        <w:t xml:space="preserve">Vienīgais izņēmums, kāds izriet gan no </w:t>
      </w:r>
      <w:r>
        <w:rPr>
          <w:rFonts w:eastAsia="Calibri"/>
          <w:lang w:eastAsia="ar-SA"/>
        </w:rPr>
        <w:t>Civillikuma</w:t>
      </w:r>
      <w:r w:rsidRPr="00C657A2">
        <w:rPr>
          <w:rFonts w:eastAsia="Calibri"/>
          <w:lang w:eastAsia="ar-SA"/>
        </w:rPr>
        <w:t>, g</w:t>
      </w:r>
      <w:r>
        <w:rPr>
          <w:rFonts w:eastAsia="Calibri"/>
          <w:lang w:eastAsia="ar-SA"/>
        </w:rPr>
        <w:t xml:space="preserve">an Zvejniecības likuma, ir tas, </w:t>
      </w:r>
      <w:r w:rsidRPr="00C657A2">
        <w:rPr>
          <w:rFonts w:eastAsia="Calibri"/>
          <w:lang w:eastAsia="ar-SA"/>
        </w:rPr>
        <w:t xml:space="preserve">ka tauvas joslu nenosaka, ja </w:t>
      </w:r>
      <w:r w:rsidRPr="000D0EA9">
        <w:rPr>
          <w:rFonts w:cstheme="minorHAnsi"/>
        </w:rPr>
        <w:t>„</w:t>
      </w:r>
      <w:r w:rsidRPr="00C657A2">
        <w:rPr>
          <w:rFonts w:eastAsia="Calibri"/>
          <w:lang w:eastAsia="ar-SA"/>
        </w:rPr>
        <w:t>privātie ūdeņi visā to platībā un tiem p</w:t>
      </w:r>
      <w:r>
        <w:rPr>
          <w:rFonts w:eastAsia="Calibri"/>
          <w:lang w:eastAsia="ar-SA"/>
        </w:rPr>
        <w:t xml:space="preserve">iegulošās sauszemes daļa </w:t>
      </w:r>
      <w:r w:rsidRPr="00C657A2">
        <w:rPr>
          <w:rFonts w:eastAsia="Calibri"/>
          <w:u w:val="single"/>
          <w:lang w:eastAsia="ar-SA"/>
        </w:rPr>
        <w:t>pieder vienam un tam pašam īpašniekam</w:t>
      </w:r>
      <w:r w:rsidRPr="00C657A2">
        <w:rPr>
          <w:rFonts w:eastAsia="Calibri"/>
          <w:lang w:eastAsia="ar-SA"/>
        </w:rPr>
        <w:t xml:space="preserve"> un zvejas tiesības ša</w:t>
      </w:r>
      <w:r>
        <w:rPr>
          <w:rFonts w:eastAsia="Calibri"/>
          <w:lang w:eastAsia="ar-SA"/>
        </w:rPr>
        <w:t>jos ūdeņos nepieder valstij,”</w:t>
      </w:r>
      <w:r w:rsidRPr="00C657A2">
        <w:rPr>
          <w:rFonts w:eastAsia="Calibri"/>
          <w:lang w:eastAsia="ar-SA"/>
        </w:rPr>
        <w:t xml:space="preserve"> kā arī likumā</w:t>
      </w:r>
      <w:r>
        <w:rPr>
          <w:rFonts w:eastAsia="Calibri"/>
          <w:lang w:eastAsia="ar-SA"/>
        </w:rPr>
        <w:t xml:space="preserve"> </w:t>
      </w:r>
      <w:r w:rsidRPr="00C657A2">
        <w:rPr>
          <w:rFonts w:eastAsia="Calibri"/>
          <w:lang w:eastAsia="ar-SA"/>
        </w:rPr>
        <w:t>noteiktā kārtī</w:t>
      </w:r>
      <w:r>
        <w:rPr>
          <w:rFonts w:eastAsia="Calibri"/>
          <w:lang w:eastAsia="ar-SA"/>
        </w:rPr>
        <w:t>bā izveidotām ostu teritorijām.</w:t>
      </w:r>
      <w:r w:rsidRPr="005D1AFE">
        <w:rPr>
          <w:rFonts w:eastAsia="Calibri"/>
          <w:vertAlign w:val="superscript"/>
          <w:lang w:eastAsia="ar-SA"/>
        </w:rPr>
        <w:t>8</w:t>
      </w:r>
    </w:p>
    <w:bookmarkEnd w:id="70"/>
    <w:p w14:paraId="35147EDD" w14:textId="77777777" w:rsidR="00A00CA3" w:rsidRDefault="00A00CA3" w:rsidP="00C904CC">
      <w:pPr>
        <w:ind w:right="567"/>
        <w:rPr>
          <w:rFonts w:eastAsia="Calibri"/>
          <w:lang w:eastAsia="ar-SA"/>
        </w:rPr>
      </w:pPr>
      <w:r>
        <w:rPr>
          <w:rFonts w:eastAsia="Calibri"/>
          <w:lang w:eastAsia="ar-SA"/>
        </w:rPr>
        <w:t>Saskaņā ar Zvejniecības likuma 10.</w:t>
      </w:r>
      <w:r>
        <w:t> </w:t>
      </w:r>
      <w:r>
        <w:rPr>
          <w:rFonts w:eastAsia="Calibri"/>
          <w:lang w:eastAsia="ar-SA"/>
        </w:rPr>
        <w:t xml:space="preserve">pantu </w:t>
      </w:r>
      <w:r w:rsidRPr="000D0EA9">
        <w:rPr>
          <w:rFonts w:cstheme="minorHAnsi"/>
        </w:rPr>
        <w:t>„</w:t>
      </w:r>
      <w:r w:rsidRPr="002F1CFD">
        <w:rPr>
          <w:rFonts w:eastAsia="Calibri"/>
          <w:lang w:eastAsia="ar-SA"/>
        </w:rPr>
        <w:t>Fiziskā persona, ievērojot makšķerēšanu un vēžo</w:t>
      </w:r>
      <w:r>
        <w:rPr>
          <w:rFonts w:eastAsia="Calibri"/>
          <w:lang w:eastAsia="ar-SA"/>
        </w:rPr>
        <w:t xml:space="preserve">šanu regulējošos noteikumus, ir </w:t>
      </w:r>
      <w:r w:rsidRPr="002F1CFD">
        <w:rPr>
          <w:rFonts w:eastAsia="Calibri"/>
          <w:u w:val="single"/>
          <w:lang w:eastAsia="ar-SA"/>
        </w:rPr>
        <w:t>tiesīga tai noteiktās makšķerēšanas vai vēžošanas tiesības izmantot visos Latvijas Republikas ūdeņos</w:t>
      </w:r>
      <w:r>
        <w:rPr>
          <w:rFonts w:eastAsia="Calibri"/>
          <w:lang w:eastAsia="ar-SA"/>
        </w:rPr>
        <w:t xml:space="preserve">, </w:t>
      </w:r>
      <w:r w:rsidRPr="002F1CFD">
        <w:rPr>
          <w:rFonts w:eastAsia="Calibri"/>
          <w:lang w:eastAsia="ar-SA"/>
        </w:rPr>
        <w:t xml:space="preserve">ja tajos kāds no minētajiem zivju vai vēžu ieguves veidiem nav aizliegts, </w:t>
      </w:r>
      <w:r>
        <w:rPr>
          <w:rFonts w:eastAsia="Calibri"/>
          <w:lang w:eastAsia="ar-SA"/>
        </w:rPr>
        <w:t xml:space="preserve">izņemot ezerus, kuri ir privātā </w:t>
      </w:r>
      <w:r w:rsidRPr="002F1CFD">
        <w:rPr>
          <w:rFonts w:eastAsia="Calibri"/>
          <w:lang w:eastAsia="ar-SA"/>
        </w:rPr>
        <w:t xml:space="preserve">īpašumā </w:t>
      </w:r>
      <w:r w:rsidRPr="002F1CFD">
        <w:rPr>
          <w:rFonts w:eastAsia="Calibri"/>
          <w:u w:val="single"/>
          <w:lang w:eastAsia="ar-SA"/>
        </w:rPr>
        <w:t>un kuros zvejas tiesības nepieder valstij</w:t>
      </w:r>
      <w:r>
        <w:rPr>
          <w:rFonts w:eastAsia="Calibri"/>
          <w:lang w:eastAsia="ar-SA"/>
        </w:rPr>
        <w:t xml:space="preserve"> (Adamovas ezera zvejas tiesības </w:t>
      </w:r>
      <w:r w:rsidRPr="002F1CFD">
        <w:rPr>
          <w:rFonts w:eastAsia="Calibri"/>
          <w:u w:val="single"/>
          <w:lang w:eastAsia="ar-SA"/>
        </w:rPr>
        <w:t>pieder valstij</w:t>
      </w:r>
      <w:r>
        <w:rPr>
          <w:rFonts w:eastAsia="Calibri"/>
          <w:lang w:eastAsia="ar-SA"/>
        </w:rPr>
        <w:t xml:space="preserve">, bet Vizulīša ezera </w:t>
      </w:r>
      <w:r w:rsidRPr="002F1CFD">
        <w:rPr>
          <w:rFonts w:eastAsia="Calibri"/>
          <w:u w:val="single"/>
          <w:lang w:eastAsia="ar-SA"/>
        </w:rPr>
        <w:t>nepieder valstij</w:t>
      </w:r>
      <w:r>
        <w:rPr>
          <w:rFonts w:eastAsia="Calibri"/>
          <w:lang w:eastAsia="ar-SA"/>
        </w:rPr>
        <w:t>).</w:t>
      </w:r>
    </w:p>
    <w:p w14:paraId="6E53B355" w14:textId="77777777" w:rsidR="00A00CA3" w:rsidRDefault="00A00CA3" w:rsidP="00C904CC">
      <w:pPr>
        <w:ind w:right="567"/>
        <w:rPr>
          <w:rFonts w:eastAsia="Calibri"/>
          <w:lang w:eastAsia="ar-SA"/>
        </w:rPr>
      </w:pPr>
      <w:r>
        <w:rPr>
          <w:rFonts w:eastAsia="Calibri"/>
          <w:lang w:eastAsia="ar-SA"/>
        </w:rPr>
        <w:t>Zvejniecības likuma 16.</w:t>
      </w:r>
      <w:r>
        <w:t> </w:t>
      </w:r>
      <w:r>
        <w:rPr>
          <w:rFonts w:eastAsia="Calibri"/>
          <w:lang w:eastAsia="ar-SA"/>
        </w:rPr>
        <w:t>pantā ir noteikti z</w:t>
      </w:r>
      <w:r w:rsidRPr="00456EF4">
        <w:rPr>
          <w:rFonts w:eastAsia="Calibri"/>
          <w:lang w:eastAsia="ar-SA"/>
        </w:rPr>
        <w:t>vejas tiesību izmantošanas ierobežojumi</w:t>
      </w:r>
      <w:r>
        <w:rPr>
          <w:rFonts w:eastAsia="Calibri"/>
          <w:lang w:eastAsia="ar-SA"/>
        </w:rPr>
        <w:t>, tajā skaitā, l</w:t>
      </w:r>
      <w:r w:rsidRPr="00456EF4">
        <w:rPr>
          <w:rFonts w:eastAsia="Calibri"/>
          <w:lang w:eastAsia="ar-SA"/>
        </w:rPr>
        <w:t xml:space="preserve">ai nodrošinātu </w:t>
      </w:r>
      <w:r w:rsidRPr="00456EF4">
        <w:rPr>
          <w:rFonts w:eastAsia="Calibri"/>
          <w:u w:val="single"/>
          <w:lang w:eastAsia="ar-SA"/>
        </w:rPr>
        <w:t>zivju resursu saglabāšanu un aizsardzību</w:t>
      </w:r>
      <w:r w:rsidRPr="00456EF4">
        <w:rPr>
          <w:rFonts w:eastAsia="Calibri"/>
          <w:lang w:eastAsia="ar-SA"/>
        </w:rPr>
        <w:t>, Zemkopības ministrija, pamatojoties uz E</w:t>
      </w:r>
      <w:r>
        <w:rPr>
          <w:rFonts w:eastAsia="Calibri"/>
          <w:lang w:eastAsia="ar-SA"/>
        </w:rPr>
        <w:t>S</w:t>
      </w:r>
      <w:r w:rsidRPr="00456EF4">
        <w:rPr>
          <w:rFonts w:eastAsia="Calibri"/>
          <w:lang w:eastAsia="ar-SA"/>
        </w:rPr>
        <w:t xml:space="preserve"> tiesību aktu prasībām, kā arī </w:t>
      </w:r>
      <w:r w:rsidRPr="00456EF4">
        <w:rPr>
          <w:rFonts w:eastAsia="Calibri"/>
          <w:u w:val="single"/>
          <w:lang w:eastAsia="ar-SA"/>
        </w:rPr>
        <w:t xml:space="preserve">zinātniskajām vai </w:t>
      </w:r>
      <w:r>
        <w:rPr>
          <w:rFonts w:eastAsia="Calibri"/>
          <w:u w:val="single"/>
          <w:lang w:eastAsia="ar-SA"/>
        </w:rPr>
        <w:t>DAP</w:t>
      </w:r>
      <w:r w:rsidRPr="00456EF4">
        <w:rPr>
          <w:rFonts w:eastAsia="Calibri"/>
          <w:u w:val="single"/>
          <w:lang w:eastAsia="ar-SA"/>
        </w:rPr>
        <w:t xml:space="preserve"> rekomendācijām</w:t>
      </w:r>
      <w:r w:rsidRPr="00456EF4">
        <w:rPr>
          <w:rFonts w:eastAsia="Calibri"/>
          <w:lang w:eastAsia="ar-SA"/>
        </w:rPr>
        <w:t xml:space="preserve">, pēc saskaņošanas ar </w:t>
      </w:r>
      <w:r>
        <w:rPr>
          <w:rFonts w:eastAsia="Calibri"/>
          <w:lang w:eastAsia="ar-SA"/>
        </w:rPr>
        <w:t>VARAM</w:t>
      </w:r>
      <w:r w:rsidRPr="00456EF4">
        <w:rPr>
          <w:rFonts w:eastAsia="Calibri"/>
          <w:lang w:eastAsia="ar-SA"/>
        </w:rPr>
        <w:t xml:space="preserve"> </w:t>
      </w:r>
      <w:r w:rsidRPr="00456EF4">
        <w:rPr>
          <w:rFonts w:eastAsia="Calibri"/>
          <w:b/>
          <w:u w:val="single"/>
          <w:lang w:eastAsia="ar-SA"/>
        </w:rPr>
        <w:t>var noteikt zvejas</w:t>
      </w:r>
      <w:r w:rsidRPr="00456EF4">
        <w:rPr>
          <w:rFonts w:eastAsia="Calibri"/>
          <w:lang w:eastAsia="ar-SA"/>
        </w:rPr>
        <w:t xml:space="preserve">, makšķerēšanas, vēžošanas un zemūdens medību tiesību izmantošanu regulējošus </w:t>
      </w:r>
      <w:r w:rsidRPr="00456EF4">
        <w:rPr>
          <w:rFonts w:eastAsia="Calibri"/>
          <w:u w:val="single"/>
          <w:lang w:eastAsia="ar-SA"/>
        </w:rPr>
        <w:t>pasākumus uz konkrētu laiku</w:t>
      </w:r>
      <w:r w:rsidRPr="00456EF4">
        <w:rPr>
          <w:rFonts w:eastAsia="Calibri"/>
          <w:lang w:eastAsia="ar-SA"/>
        </w:rPr>
        <w:t xml:space="preserve">, ierobežot </w:t>
      </w:r>
      <w:r w:rsidRPr="00456EF4">
        <w:rPr>
          <w:rFonts w:eastAsia="Calibri"/>
          <w:u w:val="single"/>
          <w:lang w:eastAsia="ar-SA"/>
        </w:rPr>
        <w:t>vai pilnīgi apturēt šo tiesību izmantošanu atsevišķos ūdeņos</w:t>
      </w:r>
      <w:r w:rsidRPr="00456EF4">
        <w:rPr>
          <w:rFonts w:eastAsia="Calibri"/>
          <w:lang w:eastAsia="ar-SA"/>
        </w:rPr>
        <w:t xml:space="preserve"> vai to daļā un ierosināt, lai ūdeņos un tauvas joslā tiek pārtraukta tāda darbība, kas negatīvi ietekmē ūdeņu hidroloģisko režīmu, piesārņo ūdeņus vai tauvas joslu, maina ūdens līmeni ūdenstilpē </w:t>
      </w:r>
      <w:r w:rsidRPr="00456EF4">
        <w:rPr>
          <w:rFonts w:eastAsia="Calibri"/>
          <w:u w:val="single"/>
          <w:lang w:eastAsia="ar-SA"/>
        </w:rPr>
        <w:t>vai rada citus zivju resursiem nelabvēlīgus apstākļus</w:t>
      </w:r>
      <w:r w:rsidRPr="00456EF4">
        <w:rPr>
          <w:rFonts w:eastAsia="Calibri"/>
          <w:lang w:eastAsia="ar-SA"/>
        </w:rPr>
        <w:t>, kā arī noteikt zivju un vēžu ieguvi regulējošus un limitējošus pasākumus ūdeņos vai to daļā, kur tiek veikta zveja zivju atražošanas valsts iepirkuma vajadzībām.</w:t>
      </w:r>
    </w:p>
    <w:p w14:paraId="3B36E3E5" w14:textId="77777777" w:rsidR="00A00CA3" w:rsidRDefault="00A00CA3" w:rsidP="00C904CC">
      <w:pPr>
        <w:ind w:right="567"/>
        <w:rPr>
          <w:rFonts w:eastAsia="Calibri"/>
          <w:lang w:eastAsia="ar-SA"/>
        </w:rPr>
      </w:pPr>
      <w:r>
        <w:rPr>
          <w:rFonts w:eastAsia="Calibri"/>
          <w:lang w:eastAsia="ar-SA"/>
        </w:rPr>
        <w:t>MK 2009.</w:t>
      </w:r>
      <w:r>
        <w:t> </w:t>
      </w:r>
      <w:r>
        <w:rPr>
          <w:rFonts w:eastAsia="Calibri"/>
          <w:lang w:eastAsia="ar-SA"/>
        </w:rPr>
        <w:t>gada 11.</w:t>
      </w:r>
      <w:r>
        <w:t> </w:t>
      </w:r>
      <w:r>
        <w:rPr>
          <w:rFonts w:eastAsia="Calibri"/>
          <w:lang w:eastAsia="ar-SA"/>
        </w:rPr>
        <w:t>augusta n</w:t>
      </w:r>
      <w:r w:rsidRPr="00F96F74">
        <w:rPr>
          <w:rFonts w:eastAsia="Calibri"/>
          <w:lang w:eastAsia="ar-SA"/>
        </w:rPr>
        <w:t>oteikumi</w:t>
      </w:r>
      <w:r>
        <w:rPr>
          <w:rFonts w:eastAsia="Calibri"/>
          <w:lang w:eastAsia="ar-SA"/>
        </w:rPr>
        <w:t xml:space="preserve"> Nr.</w:t>
      </w:r>
      <w:r>
        <w:t> </w:t>
      </w:r>
      <w:r>
        <w:rPr>
          <w:rFonts w:eastAsia="Calibri"/>
          <w:lang w:eastAsia="ar-SA"/>
        </w:rPr>
        <w:t>918</w:t>
      </w:r>
      <w:r w:rsidRPr="00F96F74">
        <w:rPr>
          <w:rFonts w:eastAsia="Calibri"/>
          <w:lang w:eastAsia="ar-SA"/>
        </w:rPr>
        <w:t xml:space="preserve"> </w:t>
      </w:r>
      <w:r w:rsidRPr="00512E51">
        <w:rPr>
          <w:rFonts w:eastAsia="Calibri"/>
          <w:lang w:eastAsia="ar-SA"/>
        </w:rPr>
        <w:t>„</w:t>
      </w:r>
      <w:r w:rsidRPr="00C65A39">
        <w:rPr>
          <w:rFonts w:eastAsia="Calibri"/>
          <w:b/>
          <w:bCs/>
          <w:lang w:eastAsia="ar-SA"/>
        </w:rPr>
        <w:t>Noteikumi par ūdenstilpju un rūpnieciskās zvejas tiesību nomu un zvejas tiesību izmantošanas kārtību”</w:t>
      </w:r>
      <w:r>
        <w:rPr>
          <w:rFonts w:eastAsia="Calibri"/>
          <w:lang w:eastAsia="ar-SA"/>
        </w:rPr>
        <w:t xml:space="preserve"> nosaka </w:t>
      </w:r>
      <w:r w:rsidRPr="00C65A39">
        <w:rPr>
          <w:rFonts w:eastAsia="Calibri"/>
          <w:lang w:eastAsia="ar-SA"/>
        </w:rPr>
        <w:t>publisko ūdenstilpju (ezeru, upju un ūdenskrātuvju), kā arī to upju nomas kārtību, kurās zvejas tiesības pieder vienīgi valstij</w:t>
      </w:r>
      <w:r>
        <w:rPr>
          <w:rFonts w:eastAsia="Calibri"/>
          <w:lang w:eastAsia="ar-SA"/>
        </w:rPr>
        <w:t>. Adamovas ezers ir šo noteikumu objekts, kura rūp</w:t>
      </w:r>
      <w:r w:rsidRPr="00C65A39">
        <w:rPr>
          <w:rFonts w:eastAsia="Calibri"/>
          <w:lang w:eastAsia="ar-SA"/>
        </w:rPr>
        <w:t>niecisk</w:t>
      </w:r>
      <w:r>
        <w:rPr>
          <w:rFonts w:eastAsia="Calibri"/>
          <w:lang w:eastAsia="ar-SA"/>
        </w:rPr>
        <w:t xml:space="preserve">ās </w:t>
      </w:r>
      <w:r w:rsidRPr="00C65A39">
        <w:rPr>
          <w:rFonts w:eastAsia="Calibri"/>
          <w:lang w:eastAsia="ar-SA"/>
        </w:rPr>
        <w:t>(komerciāl</w:t>
      </w:r>
      <w:r>
        <w:rPr>
          <w:rFonts w:eastAsia="Calibri"/>
          <w:lang w:eastAsia="ar-SA"/>
        </w:rPr>
        <w:t>ās</w:t>
      </w:r>
      <w:r w:rsidRPr="00C65A39">
        <w:rPr>
          <w:rFonts w:eastAsia="Calibri"/>
          <w:lang w:eastAsia="ar-SA"/>
        </w:rPr>
        <w:t>, pašpatēriņa) zveja</w:t>
      </w:r>
      <w:r>
        <w:rPr>
          <w:rFonts w:eastAsia="Calibri"/>
          <w:lang w:eastAsia="ar-SA"/>
        </w:rPr>
        <w:t>s tiesības ir iznomātas personām pašpatēriņa zvejas veikšanai</w:t>
      </w:r>
      <w:r w:rsidRPr="00825B48">
        <w:rPr>
          <w:rFonts w:eastAsia="Calibri"/>
          <w:lang w:eastAsia="ar-SA"/>
        </w:rPr>
        <w:t>.</w:t>
      </w:r>
      <w:r>
        <w:rPr>
          <w:rFonts w:eastAsia="Calibri"/>
          <w:lang w:eastAsia="ar-SA"/>
        </w:rPr>
        <w:t xml:space="preserve"> </w:t>
      </w:r>
      <w:r w:rsidRPr="00825B48">
        <w:rPr>
          <w:rFonts w:eastAsia="Calibri"/>
          <w:lang w:eastAsia="ar-SA"/>
        </w:rPr>
        <w:t>Ja rūpnieciskās zvejas tiesības nav saistītas ar ūdenstilpes nomu, tās</w:t>
      </w:r>
      <w:r>
        <w:rPr>
          <w:rFonts w:eastAsia="Calibri"/>
          <w:lang w:eastAsia="ar-SA"/>
        </w:rPr>
        <w:t xml:space="preserve"> </w:t>
      </w:r>
      <w:r w:rsidRPr="00825B48">
        <w:rPr>
          <w:rFonts w:eastAsia="Calibri"/>
          <w:lang w:eastAsia="ar-SA"/>
        </w:rPr>
        <w:t>pašpatēriņa zvejai iznomā</w:t>
      </w:r>
      <w:r>
        <w:rPr>
          <w:rFonts w:eastAsia="Calibri"/>
          <w:lang w:eastAsia="ar-SA"/>
        </w:rPr>
        <w:t xml:space="preserve"> </w:t>
      </w:r>
      <w:r w:rsidRPr="00825B48">
        <w:rPr>
          <w:rFonts w:eastAsia="Calibri"/>
          <w:lang w:eastAsia="ar-SA"/>
        </w:rPr>
        <w:t>uz vienu gadu</w:t>
      </w:r>
      <w:r>
        <w:rPr>
          <w:rFonts w:eastAsia="Calibri"/>
          <w:lang w:eastAsia="ar-SA"/>
        </w:rPr>
        <w:t>. J</w:t>
      </w:r>
      <w:r w:rsidRPr="00825B48">
        <w:rPr>
          <w:rFonts w:eastAsia="Calibri"/>
          <w:lang w:eastAsia="ar-SA"/>
        </w:rPr>
        <w:t>a rūpnieciskās zvejas tiesības iznomā pašpatēriņa zvejai, ievēro arī attiecīgajos rūpnieciskās zvejas noteikumos pašpatēriņa zvejai noteiktos zvejas limita ierobežojumus.</w:t>
      </w:r>
    </w:p>
    <w:p w14:paraId="43D194C5" w14:textId="77777777" w:rsidR="00A00CA3" w:rsidRDefault="00A00CA3" w:rsidP="00C904CC">
      <w:pPr>
        <w:ind w:right="567"/>
        <w:rPr>
          <w:rFonts w:eastAsia="Calibri"/>
          <w:lang w:eastAsia="ar-SA"/>
        </w:rPr>
      </w:pPr>
      <w:r>
        <w:rPr>
          <w:rFonts w:eastAsia="Calibri"/>
          <w:lang w:eastAsia="ar-SA"/>
        </w:rPr>
        <w:t>MK 2016.</w:t>
      </w:r>
      <w:r>
        <w:t> </w:t>
      </w:r>
      <w:r>
        <w:rPr>
          <w:rFonts w:eastAsia="Calibri"/>
          <w:lang w:eastAsia="ar-SA"/>
        </w:rPr>
        <w:t>gada 13.</w:t>
      </w:r>
      <w:r>
        <w:t> </w:t>
      </w:r>
      <w:r>
        <w:rPr>
          <w:rFonts w:eastAsia="Calibri"/>
          <w:lang w:eastAsia="ar-SA"/>
        </w:rPr>
        <w:t>decembra n</w:t>
      </w:r>
      <w:r w:rsidRPr="00F96F74">
        <w:rPr>
          <w:rFonts w:eastAsia="Calibri"/>
          <w:lang w:eastAsia="ar-SA"/>
        </w:rPr>
        <w:t>oteikumi</w:t>
      </w:r>
      <w:r>
        <w:rPr>
          <w:rFonts w:eastAsia="Calibri"/>
          <w:lang w:eastAsia="ar-SA"/>
        </w:rPr>
        <w:t xml:space="preserve"> Nr.</w:t>
      </w:r>
      <w:r>
        <w:t> </w:t>
      </w:r>
      <w:r>
        <w:rPr>
          <w:rFonts w:eastAsia="Calibri"/>
          <w:lang w:eastAsia="ar-SA"/>
        </w:rPr>
        <w:t xml:space="preserve">790 </w:t>
      </w:r>
      <w:r w:rsidRPr="00512E51">
        <w:rPr>
          <w:rFonts w:eastAsia="Calibri"/>
          <w:lang w:eastAsia="ar-SA"/>
        </w:rPr>
        <w:t>„</w:t>
      </w:r>
      <w:r w:rsidRPr="00B256B1">
        <w:rPr>
          <w:rFonts w:eastAsia="Calibri"/>
          <w:b/>
          <w:bCs/>
          <w:lang w:eastAsia="ar-SA"/>
        </w:rPr>
        <w:t>Noteikumi par zvejas tiesību izmantošanu privātajos ūdeņos</w:t>
      </w:r>
      <w:r>
        <w:rPr>
          <w:rFonts w:eastAsia="Calibri"/>
          <w:lang w:eastAsia="ar-SA"/>
        </w:rPr>
        <w:t xml:space="preserve">” nosaka </w:t>
      </w:r>
      <w:r w:rsidRPr="00B256B1">
        <w:rPr>
          <w:rFonts w:eastAsia="Calibri"/>
          <w:lang w:eastAsia="ar-SA"/>
        </w:rPr>
        <w:t>zvejas tiesību izmantošanas kārtību privātajos ūdeņos – ezeros, upēs un ūdenskrātuvēs – vai privātajā īpašumā esošajās attiecīgo ūdenstilpju daļās</w:t>
      </w:r>
      <w:r>
        <w:rPr>
          <w:rFonts w:eastAsia="Calibri"/>
          <w:lang w:eastAsia="ar-SA"/>
        </w:rPr>
        <w:t xml:space="preserve">. Attiecībā uz Adamovas ezeru noteikumos ir noteikts, ka </w:t>
      </w:r>
      <w:r w:rsidRPr="00B256B1">
        <w:rPr>
          <w:rFonts w:eastAsia="Calibri"/>
          <w:lang w:eastAsia="ar-SA"/>
        </w:rPr>
        <w:t>piekrastes zemju īpašniekiem ir priekšroka rūpnieciskās zvejas tiesību nomā, ja rūpnieciskās zvejas tiesības šajos ūdeņos nenomā vietējie zvejnieki, kas nodarbojas ar komerciālo zveju</w:t>
      </w:r>
      <w:r>
        <w:rPr>
          <w:rFonts w:eastAsia="Calibri"/>
          <w:lang w:eastAsia="ar-SA"/>
        </w:rPr>
        <w:t>. Noteikumi nosaka, ka a</w:t>
      </w:r>
      <w:r w:rsidRPr="00B256B1">
        <w:rPr>
          <w:rFonts w:eastAsia="Calibri"/>
          <w:lang w:eastAsia="ar-SA"/>
        </w:rPr>
        <w:t>r makšķerēšanu, vēžošanu vai zemūdens medībām bez īpašnieka papildu atļaujas, ievērojot normatīvo aktu prasības, var nodarboties visos privātajos ūdeņos, kuros zvejas tiesības pieder valstij</w:t>
      </w:r>
      <w:r>
        <w:rPr>
          <w:rFonts w:eastAsia="Calibri"/>
          <w:lang w:eastAsia="ar-SA"/>
        </w:rPr>
        <w:t>. Šādu ūdensobjektu zvejas tiesību nomu ir tiesīga realizēt vienīgi pašvaldība to saskaņojot ar citām atbildīgo jomu institūcijām.</w:t>
      </w:r>
    </w:p>
    <w:p w14:paraId="5A451578" w14:textId="77777777" w:rsidR="00A00CA3" w:rsidRDefault="00A00CA3" w:rsidP="00C904CC">
      <w:pPr>
        <w:ind w:right="567"/>
        <w:rPr>
          <w:rFonts w:eastAsia="Calibri"/>
          <w:lang w:eastAsia="ar-SA"/>
        </w:rPr>
      </w:pPr>
      <w:bookmarkStart w:id="71" w:name="_Hlk67495417"/>
      <w:r>
        <w:rPr>
          <w:rFonts w:eastAsia="Calibri"/>
          <w:lang w:eastAsia="ar-SA"/>
        </w:rPr>
        <w:t>MK 2014.</w:t>
      </w:r>
      <w:r>
        <w:t> </w:t>
      </w:r>
      <w:r>
        <w:rPr>
          <w:rFonts w:eastAsia="Calibri"/>
          <w:lang w:eastAsia="ar-SA"/>
        </w:rPr>
        <w:t>gada 23.</w:t>
      </w:r>
      <w:r>
        <w:t> </w:t>
      </w:r>
      <w:r>
        <w:rPr>
          <w:rFonts w:eastAsia="Calibri"/>
          <w:lang w:eastAsia="ar-SA"/>
        </w:rPr>
        <w:t>decembra n</w:t>
      </w:r>
      <w:r w:rsidRPr="00F96F74">
        <w:rPr>
          <w:rFonts w:eastAsia="Calibri"/>
          <w:lang w:eastAsia="ar-SA"/>
        </w:rPr>
        <w:t>oteikumi</w:t>
      </w:r>
      <w:r>
        <w:rPr>
          <w:rFonts w:eastAsia="Calibri"/>
          <w:lang w:eastAsia="ar-SA"/>
        </w:rPr>
        <w:t xml:space="preserve"> Nr.</w:t>
      </w:r>
      <w:r>
        <w:t> </w:t>
      </w:r>
      <w:r>
        <w:rPr>
          <w:rFonts w:eastAsia="Calibri"/>
          <w:lang w:eastAsia="ar-SA"/>
        </w:rPr>
        <w:t>796</w:t>
      </w:r>
      <w:r w:rsidRPr="00F96F74">
        <w:rPr>
          <w:rFonts w:eastAsia="Calibri"/>
          <w:lang w:eastAsia="ar-SA"/>
        </w:rPr>
        <w:t xml:space="preserve"> </w:t>
      </w:r>
      <w:r w:rsidRPr="00512E51">
        <w:rPr>
          <w:rFonts w:eastAsia="Calibri"/>
          <w:lang w:eastAsia="ar-SA"/>
        </w:rPr>
        <w:t>„</w:t>
      </w:r>
      <w:r w:rsidRPr="00F96F74">
        <w:rPr>
          <w:rFonts w:eastAsia="Calibri"/>
          <w:b/>
          <w:bCs/>
          <w:lang w:eastAsia="ar-SA"/>
        </w:rPr>
        <w:t>Noteikumi par rūpnieciskās zvejas limitiem un to izmantošanas kārtību iekšējos ūdeņos</w:t>
      </w:r>
      <w:r>
        <w:rPr>
          <w:rFonts w:eastAsia="Calibri"/>
          <w:lang w:eastAsia="ar-SA"/>
        </w:rPr>
        <w:t xml:space="preserve">” </w:t>
      </w:r>
      <w:r w:rsidRPr="00F96F74">
        <w:rPr>
          <w:rFonts w:eastAsia="Calibri"/>
          <w:lang w:eastAsia="ar-SA"/>
        </w:rPr>
        <w:t>nosaka kopējo nozvejas apjoma limitu, nozvejas apjoma limitu atsevišķām zivju sugām un zvejas rīku skaita limitu sadalījumā pa ūdenstilpēm Latvijas Republikas iekšējos ūdeņos un to izmantošanas kārtību</w:t>
      </w:r>
      <w:bookmarkEnd w:id="71"/>
      <w:r w:rsidRPr="00F96F74">
        <w:rPr>
          <w:rFonts w:eastAsia="Calibri"/>
          <w:lang w:eastAsia="ar-SA"/>
        </w:rPr>
        <w:t>.</w:t>
      </w:r>
      <w:r>
        <w:rPr>
          <w:rFonts w:eastAsia="Calibri"/>
          <w:lang w:eastAsia="ar-SA"/>
        </w:rPr>
        <w:t xml:space="preserve"> </w:t>
      </w:r>
      <w:r w:rsidRPr="00F96F74">
        <w:rPr>
          <w:rFonts w:eastAsia="Calibri"/>
          <w:lang w:eastAsia="ar-SA"/>
        </w:rPr>
        <w:t>Pašvaldība, kuras administratīvajā teritorijā atrodas</w:t>
      </w:r>
      <w:r>
        <w:rPr>
          <w:rFonts w:eastAsia="Calibri"/>
          <w:lang w:eastAsia="ar-SA"/>
        </w:rPr>
        <w:t xml:space="preserve"> iekšējie ūdeņi, tajā skaitā </w:t>
      </w:r>
      <w:r w:rsidRPr="00F96F74">
        <w:rPr>
          <w:rFonts w:eastAsia="Calibri"/>
          <w:lang w:eastAsia="ar-SA"/>
        </w:rPr>
        <w:t>ūdeņ</w:t>
      </w:r>
      <w:r>
        <w:rPr>
          <w:rFonts w:eastAsia="Calibri"/>
          <w:lang w:eastAsia="ar-SA"/>
        </w:rPr>
        <w:t>i</w:t>
      </w:r>
      <w:r w:rsidRPr="00F96F74">
        <w:rPr>
          <w:rFonts w:eastAsia="Calibri"/>
          <w:lang w:eastAsia="ar-SA"/>
        </w:rPr>
        <w:t>, kuros zvejas tiesības pieder valstij, – iedala konkrētu limita apjomu fiziskajām un juridiskajām personām, ar kurām pašvaldībai noslēgti rūpnieciskās zvejas tiesību nomas līgumi</w:t>
      </w:r>
      <w:r>
        <w:rPr>
          <w:rFonts w:eastAsia="Calibri"/>
          <w:lang w:eastAsia="ar-SA"/>
        </w:rPr>
        <w:t>. Atbilstoši noteikumu 1.</w:t>
      </w:r>
      <w:r>
        <w:t> </w:t>
      </w:r>
      <w:r>
        <w:rPr>
          <w:rFonts w:eastAsia="Calibri"/>
          <w:lang w:eastAsia="ar-SA"/>
        </w:rPr>
        <w:t>pielikumam</w:t>
      </w:r>
      <w:r w:rsidRPr="00F96F74">
        <w:rPr>
          <w:rFonts w:eastAsia="Calibri"/>
          <w:lang w:eastAsia="ar-SA"/>
        </w:rPr>
        <w:t xml:space="preserve"> </w:t>
      </w:r>
      <w:bookmarkStart w:id="72" w:name="_Hlk67495510"/>
      <w:r>
        <w:rPr>
          <w:rFonts w:eastAsia="Calibri"/>
          <w:lang w:eastAsia="ar-SA"/>
        </w:rPr>
        <w:t>Adamovas ezera nozvejas limits jeb zivju tīklu limits ir 640</w:t>
      </w:r>
      <w:r>
        <w:t> </w:t>
      </w:r>
      <w:r>
        <w:rPr>
          <w:rFonts w:eastAsia="Calibri"/>
          <w:lang w:eastAsia="ar-SA"/>
        </w:rPr>
        <w:t>m</w:t>
      </w:r>
      <w:bookmarkEnd w:id="72"/>
      <w:r>
        <w:rPr>
          <w:rFonts w:eastAsia="Calibri"/>
          <w:lang w:eastAsia="ar-SA"/>
        </w:rPr>
        <w:t xml:space="preserve">. </w:t>
      </w:r>
      <w:r w:rsidRPr="00CC2359">
        <w:rPr>
          <w:rFonts w:eastAsia="Calibri"/>
          <w:lang w:eastAsia="ar-SA"/>
        </w:rPr>
        <w:t>Pašvaldības reizi gadā līdz 1.</w:t>
      </w:r>
      <w:r>
        <w:t> </w:t>
      </w:r>
      <w:r w:rsidRPr="00CC2359">
        <w:rPr>
          <w:rFonts w:eastAsia="Calibri"/>
          <w:lang w:eastAsia="ar-SA"/>
        </w:rPr>
        <w:t xml:space="preserve">jūlijam iesniedz </w:t>
      </w:r>
      <w:r w:rsidRPr="0058607A">
        <w:t>Pārtikas drošības, dzīvnieku veselības un vides zinātniskā institūta „BIOR”</w:t>
      </w:r>
      <w:r>
        <w:t xml:space="preserve"> </w:t>
      </w:r>
      <w:r w:rsidRPr="00CC2359">
        <w:rPr>
          <w:rFonts w:eastAsia="Calibri"/>
          <w:lang w:eastAsia="ar-SA"/>
        </w:rPr>
        <w:t>priekšlikumus par nepieciešamo zvejas limitu maiņu iekšējos ūdeņos</w:t>
      </w:r>
      <w:r>
        <w:rPr>
          <w:rFonts w:eastAsia="Calibri"/>
          <w:lang w:eastAsia="ar-SA"/>
        </w:rPr>
        <w:t>. Z</w:t>
      </w:r>
      <w:r w:rsidRPr="00CC2359">
        <w:rPr>
          <w:rFonts w:eastAsia="Calibri"/>
          <w:lang w:eastAsia="ar-SA"/>
        </w:rPr>
        <w:t xml:space="preserve">vejas limitu maiņu iekšējos ūdeņos, kas atrodas </w:t>
      </w:r>
      <w:r>
        <w:rPr>
          <w:rFonts w:eastAsia="Calibri"/>
          <w:lang w:eastAsia="ar-SA"/>
        </w:rPr>
        <w:t>ĪADT</w:t>
      </w:r>
      <w:r w:rsidRPr="00CC2359">
        <w:rPr>
          <w:rFonts w:eastAsia="Calibri"/>
          <w:lang w:eastAsia="ar-SA"/>
        </w:rPr>
        <w:t xml:space="preserve">, pašvaldība pirms iesniegšanas institūtā saskaņo ar </w:t>
      </w:r>
      <w:r>
        <w:rPr>
          <w:rFonts w:eastAsia="Calibri"/>
          <w:lang w:eastAsia="ar-SA"/>
        </w:rPr>
        <w:t>DAP.</w:t>
      </w:r>
    </w:p>
    <w:p w14:paraId="27557682" w14:textId="77777777" w:rsidR="00A00CA3" w:rsidRDefault="00A00CA3" w:rsidP="00C904CC">
      <w:pPr>
        <w:ind w:right="567"/>
        <w:rPr>
          <w:rFonts w:eastAsia="Calibri"/>
          <w:lang w:eastAsia="ar-SA"/>
        </w:rPr>
      </w:pPr>
      <w:r>
        <w:rPr>
          <w:rFonts w:eastAsia="Calibri"/>
          <w:lang w:eastAsia="ar-SA"/>
        </w:rPr>
        <w:t>MK 2007.</w:t>
      </w:r>
      <w:r>
        <w:t> </w:t>
      </w:r>
      <w:r>
        <w:rPr>
          <w:rFonts w:eastAsia="Calibri"/>
          <w:lang w:eastAsia="ar-SA"/>
        </w:rPr>
        <w:t>gada 2.</w:t>
      </w:r>
      <w:r>
        <w:t> </w:t>
      </w:r>
      <w:r>
        <w:rPr>
          <w:rFonts w:eastAsia="Calibri"/>
          <w:lang w:eastAsia="ar-SA"/>
        </w:rPr>
        <w:t>maija n</w:t>
      </w:r>
      <w:r w:rsidRPr="00F96F74">
        <w:rPr>
          <w:rFonts w:eastAsia="Calibri"/>
          <w:lang w:eastAsia="ar-SA"/>
        </w:rPr>
        <w:t>oteikumi</w:t>
      </w:r>
      <w:r>
        <w:rPr>
          <w:rFonts w:eastAsia="Calibri"/>
          <w:lang w:eastAsia="ar-SA"/>
        </w:rPr>
        <w:t xml:space="preserve"> Nr.</w:t>
      </w:r>
      <w:r>
        <w:t> </w:t>
      </w:r>
      <w:r>
        <w:rPr>
          <w:rFonts w:eastAsia="Calibri"/>
          <w:lang w:eastAsia="ar-SA"/>
        </w:rPr>
        <w:t>295</w:t>
      </w:r>
      <w:r w:rsidRPr="00F96F74">
        <w:rPr>
          <w:rFonts w:eastAsia="Calibri"/>
          <w:lang w:eastAsia="ar-SA"/>
        </w:rPr>
        <w:t xml:space="preserve"> </w:t>
      </w:r>
      <w:r w:rsidRPr="00512E51">
        <w:rPr>
          <w:rFonts w:eastAsia="Calibri"/>
          <w:lang w:eastAsia="ar-SA"/>
        </w:rPr>
        <w:t>„</w:t>
      </w:r>
      <w:r w:rsidRPr="009B5D24">
        <w:rPr>
          <w:rFonts w:eastAsia="Calibri"/>
          <w:b/>
          <w:bCs/>
          <w:lang w:eastAsia="ar-SA"/>
        </w:rPr>
        <w:t>Noteikumi par rūpniecisko zveju iekšējos ūdeņos</w:t>
      </w:r>
      <w:r>
        <w:rPr>
          <w:rFonts w:eastAsia="Calibri"/>
          <w:lang w:eastAsia="ar-SA"/>
        </w:rPr>
        <w:t xml:space="preserve">” </w:t>
      </w:r>
      <w:r w:rsidRPr="009B5D24">
        <w:rPr>
          <w:rFonts w:eastAsia="Calibri" w:cstheme="minorHAnsi"/>
          <w:lang w:eastAsia="ar-SA"/>
        </w:rPr>
        <w:t>nosaka</w:t>
      </w:r>
      <w:r w:rsidRPr="009B5D24">
        <w:rPr>
          <w:rFonts w:cstheme="minorHAnsi"/>
        </w:rPr>
        <w:t xml:space="preserve"> k</w:t>
      </w:r>
      <w:r w:rsidRPr="009B5D24">
        <w:rPr>
          <w:rFonts w:eastAsia="Calibri" w:cstheme="minorHAnsi"/>
          <w:lang w:eastAsia="ar-SA"/>
        </w:rPr>
        <w:t>ārtību</w:t>
      </w:r>
      <w:r w:rsidRPr="009B5D24">
        <w:rPr>
          <w:rFonts w:eastAsia="Calibri"/>
          <w:lang w:eastAsia="ar-SA"/>
        </w:rPr>
        <w:t>, kādā fiziskās un juridiskās personas drīkst nodarboties ar rūpniecisko zveju Latvijas Republikas iekšējos ūdeņos, izņemot ūdeņus, kas tiek izmantoti tikai specializētai zivkopībai un mākslīgai zivju pavairošanai, tostarp mākslīgai zivju pavairošanai pielāgotiem privātajiem ezeriem, kuros zvejas tiesības nepieder valstij.</w:t>
      </w:r>
      <w:r>
        <w:rPr>
          <w:rFonts w:eastAsia="Calibri"/>
          <w:lang w:eastAsia="ar-SA"/>
        </w:rPr>
        <w:t xml:space="preserve"> Atbilstoši noteikumiem z</w:t>
      </w:r>
      <w:r w:rsidRPr="000115AD">
        <w:rPr>
          <w:rFonts w:eastAsia="Calibri"/>
          <w:lang w:eastAsia="ar-SA"/>
        </w:rPr>
        <w:t>vejnieks drīkst zvejot iekšējos ūdeņos, ja:</w:t>
      </w:r>
      <w:r>
        <w:rPr>
          <w:rFonts w:eastAsia="Calibri"/>
          <w:lang w:eastAsia="ar-SA"/>
        </w:rPr>
        <w:t xml:space="preserve"> </w:t>
      </w:r>
      <w:r w:rsidRPr="000115AD">
        <w:rPr>
          <w:rFonts w:eastAsia="Calibri"/>
          <w:lang w:eastAsia="ar-SA"/>
        </w:rPr>
        <w:t>tam ir noslēgts zvejas tiesību nomas līgums</w:t>
      </w:r>
      <w:r>
        <w:rPr>
          <w:rFonts w:eastAsia="Calibri"/>
          <w:lang w:eastAsia="ar-SA"/>
        </w:rPr>
        <w:t xml:space="preserve">, pašvaldībā saņemta </w:t>
      </w:r>
      <w:r w:rsidRPr="000115AD">
        <w:rPr>
          <w:rFonts w:eastAsia="Calibri"/>
          <w:lang w:eastAsia="ar-SA"/>
        </w:rPr>
        <w:t>zvejas atļauju (licenc</w:t>
      </w:r>
      <w:r>
        <w:rPr>
          <w:rFonts w:eastAsia="Calibri"/>
          <w:lang w:eastAsia="ar-SA"/>
        </w:rPr>
        <w:t>e</w:t>
      </w:r>
      <w:r w:rsidRPr="000115AD">
        <w:rPr>
          <w:rFonts w:eastAsia="Calibri"/>
          <w:lang w:eastAsia="ar-SA"/>
        </w:rPr>
        <w:t xml:space="preserve">), kurā norādīts zvejas rīku veids, to skaita </w:t>
      </w:r>
      <w:r w:rsidRPr="000115AD">
        <w:rPr>
          <w:rFonts w:eastAsia="Calibri"/>
          <w:lang w:eastAsia="ar-SA"/>
        </w:rPr>
        <w:lastRenderedPageBreak/>
        <w:t>limits (tīkliem – tīklu garuma metru limits) un atsevišķu zivju sugu, tostarp vēžu un trīsuļodu kāpuru, nozvejas apjoma limits, ja attiecīgajos ūdeņos tāds ir noteikts</w:t>
      </w:r>
      <w:r>
        <w:rPr>
          <w:rFonts w:eastAsia="Calibri"/>
          <w:lang w:eastAsia="ar-SA"/>
        </w:rPr>
        <w:t xml:space="preserve">, kā arī </w:t>
      </w:r>
      <w:r w:rsidRPr="000115AD">
        <w:rPr>
          <w:rFonts w:eastAsia="Calibri"/>
          <w:lang w:eastAsia="ar-SA"/>
        </w:rPr>
        <w:t>zvejas žurnālu papīra formā, ja zvejnieks nereģistrē zvejas datus</w:t>
      </w:r>
      <w:r>
        <w:rPr>
          <w:rFonts w:eastAsia="Calibri"/>
          <w:lang w:eastAsia="ar-SA"/>
        </w:rPr>
        <w:t>.</w:t>
      </w:r>
    </w:p>
    <w:p w14:paraId="14B031DF" w14:textId="77777777" w:rsidR="00A00CA3" w:rsidRPr="000115AD" w:rsidRDefault="00A00CA3" w:rsidP="00C904CC">
      <w:pPr>
        <w:ind w:right="567"/>
        <w:rPr>
          <w:rFonts w:eastAsia="Calibri"/>
          <w:lang w:eastAsia="ar-SA"/>
        </w:rPr>
      </w:pPr>
      <w:r w:rsidRPr="000115AD">
        <w:rPr>
          <w:rFonts w:eastAsia="Calibri"/>
          <w:lang w:eastAsia="ar-SA"/>
        </w:rPr>
        <w:t xml:space="preserve">Zveja </w:t>
      </w:r>
      <w:r>
        <w:rPr>
          <w:rFonts w:eastAsia="Calibri"/>
          <w:lang w:eastAsia="ar-SA"/>
        </w:rPr>
        <w:t xml:space="preserve">ĪADT </w:t>
      </w:r>
      <w:r w:rsidRPr="000115AD">
        <w:rPr>
          <w:rFonts w:eastAsia="Calibri"/>
          <w:lang w:eastAsia="ar-SA"/>
        </w:rPr>
        <w:t xml:space="preserve">notiek saskaņā </w:t>
      </w:r>
      <w:r>
        <w:rPr>
          <w:rFonts w:eastAsia="Calibri"/>
          <w:lang w:eastAsia="ar-SA"/>
        </w:rPr>
        <w:t>ĪADT</w:t>
      </w:r>
      <w:r w:rsidRPr="000115AD">
        <w:rPr>
          <w:rFonts w:eastAsia="Calibri"/>
          <w:lang w:eastAsia="ar-SA"/>
        </w:rPr>
        <w:t xml:space="preserve"> aizsardzības un izmantošanas noteikumiem un šiem noteikumiem</w:t>
      </w:r>
      <w:r>
        <w:rPr>
          <w:rFonts w:eastAsia="Calibri"/>
          <w:lang w:eastAsia="ar-SA"/>
        </w:rPr>
        <w:t>.</w:t>
      </w:r>
    </w:p>
    <w:p w14:paraId="342893F9" w14:textId="7CABD97E" w:rsidR="00A00CA3" w:rsidRPr="00A00CA3" w:rsidRDefault="00A00CA3" w:rsidP="00C904CC">
      <w:pPr>
        <w:ind w:right="567"/>
        <w:rPr>
          <w:rFonts w:eastAsia="Calibri"/>
          <w:bCs/>
          <w:lang w:eastAsia="ar-SA"/>
        </w:rPr>
      </w:pPr>
      <w:r w:rsidRPr="005B16BB">
        <w:rPr>
          <w:rFonts w:eastAsia="Calibri"/>
          <w:bCs/>
          <w:lang w:eastAsia="ar-SA"/>
        </w:rPr>
        <w:t>Rēzeknes novada pašvaldības 2011.</w:t>
      </w:r>
      <w:r>
        <w:t> </w:t>
      </w:r>
      <w:r w:rsidRPr="005B16BB">
        <w:rPr>
          <w:rFonts w:eastAsia="Calibri"/>
          <w:bCs/>
          <w:lang w:eastAsia="ar-SA"/>
        </w:rPr>
        <w:t>gada 15.</w:t>
      </w:r>
      <w:r>
        <w:t> </w:t>
      </w:r>
      <w:r w:rsidRPr="005B16BB">
        <w:rPr>
          <w:rFonts w:eastAsia="Calibri"/>
          <w:bCs/>
          <w:lang w:eastAsia="ar-SA"/>
        </w:rPr>
        <w:t>septembra noteikumi Nr.</w:t>
      </w:r>
      <w:r>
        <w:t> </w:t>
      </w:r>
      <w:r w:rsidRPr="005B16BB">
        <w:rPr>
          <w:rFonts w:eastAsia="Calibri"/>
          <w:bCs/>
          <w:lang w:eastAsia="ar-SA"/>
        </w:rPr>
        <w:t>5 „</w:t>
      </w:r>
      <w:r w:rsidRPr="005B16BB">
        <w:rPr>
          <w:rFonts w:eastAsia="Calibri"/>
          <w:b/>
          <w:lang w:eastAsia="ar-SA"/>
        </w:rPr>
        <w:t>Par rūpnieciskās zvejas limitu piešķiršanas kārtību Rēzeknes novada pašvaldībā</w:t>
      </w:r>
      <w:r w:rsidRPr="005B16BB">
        <w:rPr>
          <w:rFonts w:eastAsia="Calibri"/>
          <w:bCs/>
          <w:lang w:eastAsia="ar-SA"/>
        </w:rPr>
        <w:t xml:space="preserve">” nosaka </w:t>
      </w:r>
      <w:r>
        <w:rPr>
          <w:rFonts w:eastAsia="Calibri"/>
          <w:bCs/>
          <w:lang w:eastAsia="ar-SA"/>
        </w:rPr>
        <w:t xml:space="preserve">fiziskām un juridiskām personām </w:t>
      </w:r>
      <w:r w:rsidRPr="005B16BB">
        <w:rPr>
          <w:rFonts w:eastAsia="Calibri"/>
          <w:bCs/>
          <w:lang w:eastAsia="ar-SA"/>
        </w:rPr>
        <w:t>nepieciešam</w:t>
      </w:r>
      <w:r>
        <w:rPr>
          <w:rFonts w:eastAsia="Calibri"/>
          <w:bCs/>
          <w:lang w:eastAsia="ar-SA"/>
        </w:rPr>
        <w:t>ību</w:t>
      </w:r>
      <w:r w:rsidRPr="005B16BB">
        <w:rPr>
          <w:rFonts w:eastAsia="Calibri"/>
          <w:bCs/>
          <w:lang w:eastAsia="ar-SA"/>
        </w:rPr>
        <w:t xml:space="preserve"> slēgt rūpnieciskās zvejas tiesību nomas līgumu ar pašvaldību.</w:t>
      </w:r>
      <w:r>
        <w:rPr>
          <w:rFonts w:eastAsia="Calibri"/>
          <w:bCs/>
          <w:lang w:eastAsia="ar-SA"/>
        </w:rPr>
        <w:t xml:space="preserve"> </w:t>
      </w:r>
    </w:p>
    <w:p w14:paraId="13C17FB1" w14:textId="44812B5B" w:rsidR="00A00CA3" w:rsidRDefault="00A00CA3" w:rsidP="00C904CC">
      <w:pPr>
        <w:ind w:right="567"/>
        <w:rPr>
          <w:rFonts w:eastAsia="Calibri"/>
          <w:lang w:eastAsia="ar-SA"/>
        </w:rPr>
      </w:pPr>
      <w:r w:rsidRPr="004B4664">
        <w:rPr>
          <w:rFonts w:eastAsia="Calibri"/>
          <w:lang w:eastAsia="ar-SA"/>
        </w:rPr>
        <w:t>MK 2015.</w:t>
      </w:r>
      <w:r>
        <w:t> </w:t>
      </w:r>
      <w:r w:rsidRPr="004B4664">
        <w:rPr>
          <w:rFonts w:eastAsia="Calibri"/>
          <w:lang w:eastAsia="ar-SA"/>
        </w:rPr>
        <w:t>gada 22.</w:t>
      </w:r>
      <w:r>
        <w:t> </w:t>
      </w:r>
      <w:r w:rsidRPr="004B4664">
        <w:rPr>
          <w:rFonts w:eastAsia="Calibri"/>
          <w:lang w:eastAsia="ar-SA"/>
        </w:rPr>
        <w:t>decembra noteikumi Nr.</w:t>
      </w:r>
      <w:r>
        <w:t> </w:t>
      </w:r>
      <w:r w:rsidRPr="004B4664">
        <w:rPr>
          <w:rFonts w:eastAsia="Calibri"/>
          <w:lang w:eastAsia="ar-SA"/>
        </w:rPr>
        <w:t xml:space="preserve">800 </w:t>
      </w:r>
      <w:r w:rsidRPr="004B4664">
        <w:rPr>
          <w:b/>
        </w:rPr>
        <w:t>„</w:t>
      </w:r>
      <w:r w:rsidRPr="004B4664">
        <w:rPr>
          <w:rFonts w:eastAsia="Calibri"/>
          <w:b/>
          <w:bCs/>
          <w:lang w:eastAsia="ar-SA"/>
        </w:rPr>
        <w:t>Makšķerēšanas, vēžošanas un zemūdens medību noteikumi”</w:t>
      </w:r>
      <w:r w:rsidRPr="004B4664">
        <w:rPr>
          <w:rFonts w:eastAsia="Calibri"/>
          <w:lang w:eastAsia="ar-SA"/>
        </w:rPr>
        <w:t xml:space="preserve"> nosaka kārtību, kādā fiziskās personas Latvijas Republikas ūdeņos var nodarboties ar amatierzveju</w:t>
      </w:r>
      <w:r w:rsidR="004474C7">
        <w:rPr>
          <w:rFonts w:eastAsia="Calibri"/>
          <w:lang w:eastAsia="ar-SA"/>
        </w:rPr>
        <w:t> </w:t>
      </w:r>
      <w:r w:rsidRPr="004B4664">
        <w:rPr>
          <w:rFonts w:eastAsia="Calibri"/>
          <w:lang w:eastAsia="ar-SA"/>
        </w:rPr>
        <w:t>–</w:t>
      </w:r>
      <w:r w:rsidR="004474C7">
        <w:rPr>
          <w:rFonts w:eastAsia="Calibri"/>
          <w:lang w:eastAsia="ar-SA"/>
        </w:rPr>
        <w:t> </w:t>
      </w:r>
      <w:r w:rsidRPr="004B4664">
        <w:rPr>
          <w:rFonts w:eastAsia="Calibri"/>
          <w:lang w:eastAsia="ar-SA"/>
        </w:rPr>
        <w:t>makšķerēšanu un zemūdens medībām, zivju (vēžu un citu ūdens bezmugurkaulnieku) ieguvi (turpmāk</w:t>
      </w:r>
      <w:r w:rsidR="004474C7">
        <w:rPr>
          <w:rFonts w:eastAsia="Calibri"/>
          <w:lang w:eastAsia="ar-SA"/>
        </w:rPr>
        <w:t> </w:t>
      </w:r>
      <w:r w:rsidRPr="004B4664">
        <w:rPr>
          <w:rFonts w:eastAsia="Calibri"/>
          <w:lang w:eastAsia="ar-SA"/>
        </w:rPr>
        <w:t>–</w:t>
      </w:r>
      <w:r w:rsidR="004474C7">
        <w:rPr>
          <w:rFonts w:eastAsia="Calibri"/>
          <w:lang w:eastAsia="ar-SA"/>
        </w:rPr>
        <w:t> </w:t>
      </w:r>
      <w:r w:rsidRPr="004B4664">
        <w:rPr>
          <w:rFonts w:eastAsia="Calibri"/>
          <w:lang w:eastAsia="ar-SA"/>
        </w:rPr>
        <w:t xml:space="preserve">makšķerēšana) ar šajos noteikumos atļautiem makšķerēšanas, zemūdens medību un vēžošanas rīkiem. </w:t>
      </w:r>
      <w:r w:rsidRPr="00BA63EC">
        <w:rPr>
          <w:rFonts w:eastAsia="Calibri"/>
          <w:lang w:eastAsia="ar-SA"/>
        </w:rPr>
        <w:t>Noteikumu 3.</w:t>
      </w:r>
      <w:r>
        <w:t> </w:t>
      </w:r>
      <w:r w:rsidRPr="00BA63EC">
        <w:rPr>
          <w:rFonts w:eastAsia="Calibri"/>
          <w:lang w:eastAsia="ar-SA"/>
        </w:rPr>
        <w:t>pielikumā noteikti makšķerēšanas aizlieguma periodi atsevišķās upēs un ezeru daļās. Noteikumos ir iekļauts</w:t>
      </w:r>
      <w:r>
        <w:rPr>
          <w:rFonts w:eastAsia="Calibri"/>
          <w:lang w:eastAsia="ar-SA"/>
        </w:rPr>
        <w:t xml:space="preserve"> vispārējs makšķerēšanas aizliegums </w:t>
      </w:r>
      <w:r w:rsidRPr="00BA63EC">
        <w:rPr>
          <w:rFonts w:eastAsia="Calibri"/>
          <w:lang w:eastAsia="ar-SA"/>
        </w:rPr>
        <w:t xml:space="preserve">no laivām un citiem peldošiem transportlīdzekļiem </w:t>
      </w:r>
      <w:r>
        <w:rPr>
          <w:rFonts w:eastAsia="Calibri"/>
          <w:lang w:eastAsia="ar-SA"/>
        </w:rPr>
        <w:t>pavasara periodā laikā no 1.</w:t>
      </w:r>
      <w:r>
        <w:t> </w:t>
      </w:r>
      <w:r>
        <w:rPr>
          <w:rFonts w:eastAsia="Calibri"/>
          <w:lang w:eastAsia="ar-SA"/>
        </w:rPr>
        <w:t>marta līdz 30.</w:t>
      </w:r>
      <w:r>
        <w:t> </w:t>
      </w:r>
      <w:r>
        <w:rPr>
          <w:rFonts w:eastAsia="Calibri"/>
          <w:lang w:eastAsia="ar-SA"/>
        </w:rPr>
        <w:t>aprīlim.</w:t>
      </w:r>
    </w:p>
    <w:p w14:paraId="58073981" w14:textId="178803FC" w:rsidR="00311695" w:rsidRDefault="00311695" w:rsidP="00C904CC">
      <w:pPr>
        <w:suppressAutoHyphens/>
        <w:ind w:right="567"/>
        <w:rPr>
          <w:rFonts w:eastAsia="Calibri" w:cs="Calibri"/>
          <w:szCs w:val="22"/>
          <w:lang w:eastAsia="ar-SA"/>
        </w:rPr>
      </w:pPr>
    </w:p>
    <w:p w14:paraId="73F9C6AA" w14:textId="71B69F30" w:rsidR="008D25E9" w:rsidRPr="00576D00" w:rsidRDefault="008D25E9" w:rsidP="00C904CC">
      <w:pPr>
        <w:pStyle w:val="Heading3"/>
        <w:ind w:right="567"/>
      </w:pPr>
      <w:r w:rsidRPr="00576D00">
        <w:t>1.2.</w:t>
      </w:r>
      <w:r w:rsidR="00576D00" w:rsidRPr="00576D00">
        <w:t>8</w:t>
      </w:r>
      <w:r w:rsidR="00C63FD4">
        <w:t>.</w:t>
      </w:r>
      <w:r w:rsidRPr="00576D00">
        <w:t xml:space="preserve"> </w:t>
      </w:r>
      <w:bookmarkEnd w:id="64"/>
      <w:bookmarkEnd w:id="66"/>
      <w:bookmarkEnd w:id="67"/>
      <w:bookmarkEnd w:id="68"/>
      <w:r w:rsidRPr="00576D00">
        <w:t>Normatīvie akti lauksaimniecības jomā</w:t>
      </w:r>
    </w:p>
    <w:p w14:paraId="2C7919D7" w14:textId="77777777" w:rsidR="00A00CA3" w:rsidRDefault="00A00CA3" w:rsidP="00C904CC">
      <w:pPr>
        <w:ind w:right="567"/>
        <w:rPr>
          <w:rFonts w:eastAsia="Calibri"/>
          <w:lang w:eastAsia="ar-SA"/>
        </w:rPr>
      </w:pPr>
      <w:r w:rsidRPr="00457482">
        <w:rPr>
          <w:rFonts w:eastAsia="Calibri"/>
          <w:b/>
          <w:lang w:eastAsia="ar-SA"/>
        </w:rPr>
        <w:t>Lauksaimniec</w:t>
      </w:r>
      <w:r>
        <w:rPr>
          <w:rFonts w:eastAsia="Calibri"/>
          <w:b/>
          <w:lang w:eastAsia="ar-SA"/>
        </w:rPr>
        <w:t>ības un lauku attīstības likums</w:t>
      </w:r>
      <w:r w:rsidRPr="00457482">
        <w:rPr>
          <w:rFonts w:eastAsia="Calibri"/>
          <w:lang w:eastAsia="ar-SA"/>
        </w:rPr>
        <w:t xml:space="preserve"> nosaka mērķi radīt tiesisku pamatu lauksaimniecības attīstībai un noteikt ilglaicīgu lauksaimniecības un lauku attīstības politiku saskaņā ar </w:t>
      </w:r>
      <w:r>
        <w:rPr>
          <w:rFonts w:eastAsia="Calibri"/>
          <w:lang w:eastAsia="ar-SA"/>
        </w:rPr>
        <w:t>ES</w:t>
      </w:r>
      <w:r w:rsidRPr="00457482">
        <w:rPr>
          <w:rFonts w:eastAsia="Calibri"/>
          <w:lang w:eastAsia="ar-SA"/>
        </w:rPr>
        <w:t xml:space="preserve"> kopējo lauksaimniecības politiku un kopējo zivsaimniecības politiku.</w:t>
      </w:r>
      <w:r>
        <w:rPr>
          <w:rFonts w:eastAsia="Calibri"/>
          <w:lang w:eastAsia="ar-SA"/>
        </w:rPr>
        <w:t xml:space="preserve"> Likuma 9.</w:t>
      </w:r>
      <w:r>
        <w:t> </w:t>
      </w:r>
      <w:r>
        <w:rPr>
          <w:rFonts w:eastAsia="Calibri"/>
          <w:lang w:eastAsia="ar-SA"/>
        </w:rPr>
        <w:t>panta 5.</w:t>
      </w:r>
      <w:r>
        <w:t> </w:t>
      </w:r>
      <w:r>
        <w:rPr>
          <w:rFonts w:eastAsia="Calibri"/>
          <w:lang w:eastAsia="ar-SA"/>
        </w:rPr>
        <w:t>daļā ir noteikts, ka l</w:t>
      </w:r>
      <w:r w:rsidRPr="000F7C5A">
        <w:rPr>
          <w:rFonts w:eastAsia="Calibri"/>
          <w:lang w:eastAsia="ar-SA"/>
        </w:rPr>
        <w:t>auksaimniecībā izmantojamā zemē pieļaujama kokaugu stādījumu ierīkošana, ja tā atbilst teritorijas attīstības plāno</w:t>
      </w:r>
      <w:r>
        <w:rPr>
          <w:rFonts w:eastAsia="Calibri"/>
          <w:lang w:eastAsia="ar-SA"/>
        </w:rPr>
        <w:t xml:space="preserve">šanas dokumentu prasībām un ja </w:t>
      </w:r>
      <w:r w:rsidRPr="000F7C5A">
        <w:rPr>
          <w:rFonts w:eastAsia="Calibri"/>
          <w:lang w:eastAsia="ar-SA"/>
        </w:rPr>
        <w:t xml:space="preserve">attiecīgā teritorija nav normatīvajos aktos noteiktajā kārtībā </w:t>
      </w:r>
      <w:r>
        <w:rPr>
          <w:rFonts w:eastAsia="Calibri"/>
          <w:lang w:eastAsia="ar-SA"/>
        </w:rPr>
        <w:t>DAP</w:t>
      </w:r>
      <w:r w:rsidRPr="000F7C5A">
        <w:rPr>
          <w:rFonts w:eastAsia="Calibri"/>
          <w:lang w:eastAsia="ar-SA"/>
        </w:rPr>
        <w:t xml:space="preserve"> uzturētajā valsts reģistrā iekļauta kā </w:t>
      </w:r>
      <w:r>
        <w:t>ĪA</w:t>
      </w:r>
      <w:r w:rsidRPr="000F7C5A">
        <w:rPr>
          <w:rFonts w:eastAsia="Calibri"/>
          <w:lang w:eastAsia="ar-SA"/>
        </w:rPr>
        <w:t xml:space="preserve"> biotop</w:t>
      </w:r>
      <w:r>
        <w:rPr>
          <w:rFonts w:eastAsia="Calibri"/>
          <w:lang w:eastAsia="ar-SA"/>
        </w:rPr>
        <w:t>s (tai skaitā ES</w:t>
      </w:r>
      <w:r w:rsidRPr="000F7C5A">
        <w:rPr>
          <w:rFonts w:eastAsia="Calibri"/>
          <w:lang w:eastAsia="ar-SA"/>
        </w:rPr>
        <w:t xml:space="preserve"> nozīmes zālāju biotops) vai </w:t>
      </w:r>
      <w:r>
        <w:t>ĪA</w:t>
      </w:r>
      <w:r>
        <w:rPr>
          <w:rFonts w:eastAsia="Calibri"/>
          <w:lang w:eastAsia="ar-SA"/>
        </w:rPr>
        <w:t xml:space="preserve"> sugu dzīvotne.</w:t>
      </w:r>
    </w:p>
    <w:p w14:paraId="3CE123A6" w14:textId="5C54537A" w:rsidR="00A00CA3" w:rsidRDefault="00A00CA3" w:rsidP="00C904CC">
      <w:pPr>
        <w:ind w:right="567"/>
        <w:rPr>
          <w:rFonts w:eastAsia="Calibri"/>
          <w:lang w:eastAsia="ar-SA"/>
        </w:rPr>
      </w:pPr>
      <w:r w:rsidRPr="005F1486">
        <w:rPr>
          <w:rFonts w:eastAsia="Calibri"/>
          <w:lang w:eastAsia="ar-SA"/>
        </w:rPr>
        <w:t>MK 2015.</w:t>
      </w:r>
      <w:r>
        <w:t> </w:t>
      </w:r>
      <w:r w:rsidRPr="005F1486">
        <w:rPr>
          <w:rFonts w:eastAsia="Calibri"/>
          <w:lang w:eastAsia="ar-SA"/>
        </w:rPr>
        <w:t>gada 7.</w:t>
      </w:r>
      <w:r>
        <w:t> </w:t>
      </w:r>
      <w:r w:rsidRPr="005F1486">
        <w:rPr>
          <w:rFonts w:eastAsia="Calibri"/>
          <w:lang w:eastAsia="ar-SA"/>
        </w:rPr>
        <w:t>aprīļa noteikumi Nr.</w:t>
      </w:r>
      <w:r>
        <w:t> </w:t>
      </w:r>
      <w:r w:rsidRPr="005F1486">
        <w:rPr>
          <w:rFonts w:eastAsia="Calibri"/>
          <w:lang w:eastAsia="ar-SA"/>
        </w:rPr>
        <w:t>171 „</w:t>
      </w:r>
      <w:r w:rsidRPr="005F1486">
        <w:rPr>
          <w:rFonts w:eastAsia="Calibri"/>
          <w:b/>
          <w:lang w:eastAsia="ar-SA"/>
        </w:rPr>
        <w:t>Noteikumi par valsts un Eiropas Savienības atbalsta piešķiršanu, administrēšanu un uzraudzību vides, klimata un lauku ainavas uzlabošanai 2014.–2020.</w:t>
      </w:r>
      <w:r>
        <w:t> </w:t>
      </w:r>
      <w:r w:rsidRPr="005F1486">
        <w:rPr>
          <w:rFonts w:eastAsia="Calibri"/>
          <w:b/>
          <w:lang w:eastAsia="ar-SA"/>
        </w:rPr>
        <w:t>gada plānošanas periodā</w:t>
      </w:r>
      <w:r>
        <w:rPr>
          <w:rFonts w:eastAsia="Calibri"/>
          <w:lang w:eastAsia="ar-SA"/>
        </w:rPr>
        <w:t xml:space="preserve">” nosaka kārtību, kādā piešķir, </w:t>
      </w:r>
      <w:r w:rsidRPr="005F1486">
        <w:rPr>
          <w:rFonts w:eastAsia="Calibri"/>
          <w:lang w:eastAsia="ar-SA"/>
        </w:rPr>
        <w:t>administrē un uzrauga valsts un ES lauku attīstības platībatkarīgo atbalstu lauku attīstībai</w:t>
      </w:r>
      <w:r w:rsidR="004474C7">
        <w:rPr>
          <w:rFonts w:eastAsia="Calibri"/>
          <w:lang w:eastAsia="ar-SA"/>
        </w:rPr>
        <w:t> </w:t>
      </w:r>
      <w:r>
        <w:rPr>
          <w:rFonts w:eastAsia="Calibri"/>
          <w:lang w:eastAsia="ar-SA"/>
        </w:rPr>
        <w:t>–</w:t>
      </w:r>
      <w:r w:rsidR="004474C7">
        <w:rPr>
          <w:rFonts w:eastAsia="Calibri"/>
          <w:lang w:eastAsia="ar-SA"/>
        </w:rPr>
        <w:t> </w:t>
      </w:r>
      <w:r w:rsidRPr="005F1486">
        <w:rPr>
          <w:rFonts w:eastAsia="Calibri"/>
          <w:lang w:eastAsia="ar-SA"/>
        </w:rPr>
        <w:t>vides, klimata un lauku ainavas uzlabošanas pasākumiem</w:t>
      </w:r>
      <w:r>
        <w:rPr>
          <w:rFonts w:eastAsia="Calibri"/>
          <w:lang w:eastAsia="ar-SA"/>
        </w:rPr>
        <w:t xml:space="preserve">. Viens no pasākumiem, kam tiek </w:t>
      </w:r>
      <w:r w:rsidRPr="005F1486">
        <w:rPr>
          <w:rFonts w:eastAsia="Calibri"/>
          <w:lang w:eastAsia="ar-SA"/>
        </w:rPr>
        <w:t>piešķirts atbalsts, ir „Bioloģiskās daudzveidības uzturēšana z</w:t>
      </w:r>
      <w:r>
        <w:rPr>
          <w:rFonts w:eastAsia="Calibri"/>
          <w:lang w:eastAsia="ar-SA"/>
        </w:rPr>
        <w:t xml:space="preserve">ālājos”. Atbilstoši noteikumiem </w:t>
      </w:r>
      <w:r w:rsidRPr="005F1486">
        <w:rPr>
          <w:rFonts w:eastAsia="Calibri"/>
          <w:lang w:eastAsia="ar-SA"/>
        </w:rPr>
        <w:t xml:space="preserve">tiek noteikts atbalsta apmērs par vienu hektāru atbalsttiesīgās platības, </w:t>
      </w:r>
      <w:r>
        <w:rPr>
          <w:rFonts w:eastAsia="Calibri"/>
          <w:lang w:eastAsia="ar-SA"/>
        </w:rPr>
        <w:t xml:space="preserve">kas tiek iedalītas četrās </w:t>
      </w:r>
      <w:r w:rsidRPr="005F1486">
        <w:rPr>
          <w:rFonts w:eastAsia="Calibri"/>
          <w:lang w:eastAsia="ar-SA"/>
        </w:rPr>
        <w:t>da</w:t>
      </w:r>
      <w:r>
        <w:rPr>
          <w:rFonts w:eastAsia="Calibri"/>
          <w:lang w:eastAsia="ar-SA"/>
        </w:rPr>
        <w:t>žādās ražības klasēs. DP teritorijā</w:t>
      </w:r>
      <w:r w:rsidRPr="005F1486">
        <w:rPr>
          <w:rFonts w:eastAsia="Calibri"/>
          <w:lang w:eastAsia="ar-SA"/>
        </w:rPr>
        <w:t xml:space="preserve"> bioloģiski vērtīgie zālājie</w:t>
      </w:r>
      <w:r>
        <w:rPr>
          <w:rFonts w:eastAsia="Calibri"/>
          <w:lang w:eastAsia="ar-SA"/>
        </w:rPr>
        <w:t>m noteikta 1., 2. un 3.</w:t>
      </w:r>
      <w:r w:rsidRPr="005F1486">
        <w:rPr>
          <w:rFonts w:eastAsia="Calibri"/>
          <w:lang w:eastAsia="ar-SA"/>
        </w:rPr>
        <w:t xml:space="preserve"> ražības klase</w:t>
      </w:r>
      <w:r>
        <w:rPr>
          <w:rFonts w:eastAsia="Calibri"/>
          <w:lang w:eastAsia="ar-SA"/>
        </w:rPr>
        <w:t>.</w:t>
      </w:r>
    </w:p>
    <w:p w14:paraId="3E708804" w14:textId="27BB54A5" w:rsidR="008D25E9" w:rsidRDefault="008D25E9" w:rsidP="00C904CC">
      <w:pPr>
        <w:ind w:right="567"/>
      </w:pPr>
    </w:p>
    <w:p w14:paraId="314CE3EC" w14:textId="4DCAA206" w:rsidR="00A00CA3" w:rsidRPr="00576D00" w:rsidRDefault="00A00CA3" w:rsidP="00C904CC">
      <w:pPr>
        <w:pStyle w:val="Heading3"/>
        <w:ind w:right="567"/>
      </w:pPr>
      <w:r w:rsidRPr="00576D00">
        <w:t>1.2.</w:t>
      </w:r>
      <w:r w:rsidR="00576D00" w:rsidRPr="00576D00">
        <w:t>9</w:t>
      </w:r>
      <w:r w:rsidR="00C63FD4">
        <w:t>.</w:t>
      </w:r>
      <w:r w:rsidRPr="00576D00">
        <w:t xml:space="preserve"> Normatīvie akti tūrisma jomā</w:t>
      </w:r>
    </w:p>
    <w:p w14:paraId="58ABC50C" w14:textId="77777777" w:rsidR="007B08B3" w:rsidRDefault="007B08B3" w:rsidP="00C904CC">
      <w:pPr>
        <w:ind w:right="567"/>
        <w:rPr>
          <w:rFonts w:eastAsia="Calibri"/>
          <w:lang w:eastAsia="ar-SA"/>
        </w:rPr>
      </w:pPr>
      <w:r>
        <w:rPr>
          <w:rFonts w:eastAsia="Calibri"/>
          <w:b/>
          <w:bCs/>
          <w:lang w:eastAsia="ar-SA"/>
        </w:rPr>
        <w:t>Tūrisma likuma</w:t>
      </w:r>
      <w:r>
        <w:rPr>
          <w:rFonts w:eastAsia="Calibri"/>
          <w:lang w:eastAsia="ar-SA"/>
        </w:rPr>
        <w:t xml:space="preserve"> </w:t>
      </w:r>
      <w:r w:rsidRPr="00457482">
        <w:rPr>
          <w:rFonts w:eastAsia="Calibri"/>
          <w:lang w:eastAsia="ar-SA"/>
        </w:rPr>
        <w:t>mērķi</w:t>
      </w:r>
      <w:r>
        <w:rPr>
          <w:rFonts w:eastAsia="Calibri"/>
          <w:lang w:eastAsia="ar-SA"/>
        </w:rPr>
        <w:t>s ir</w:t>
      </w:r>
      <w:r w:rsidRPr="00457482">
        <w:rPr>
          <w:rFonts w:eastAsia="Calibri"/>
          <w:lang w:eastAsia="ar-SA"/>
        </w:rPr>
        <w:t xml:space="preserve"> radīt tiesisku pamatu tūrisma nozares attīstībai Latvijā, noteikt kārtību, kādā valsts pārvaldes iestādes, pašvaldības un uzņēmumi (uzņēmējsabiedrības) darbojas tūrisma jomā, un aizsargāt tūristu intereses; likums definē dabas tūrismu. L</w:t>
      </w:r>
      <w:r>
        <w:rPr>
          <w:rFonts w:eastAsia="Calibri"/>
          <w:lang w:eastAsia="ar-SA"/>
        </w:rPr>
        <w:t>ikuma 3.</w:t>
      </w:r>
      <w:r>
        <w:t> </w:t>
      </w:r>
      <w:r>
        <w:rPr>
          <w:rFonts w:eastAsia="Calibri"/>
          <w:lang w:eastAsia="ar-SA"/>
        </w:rPr>
        <w:t>panta ceturtajā un 10.</w:t>
      </w:r>
      <w:r>
        <w:t> </w:t>
      </w:r>
      <w:r w:rsidRPr="00457482">
        <w:rPr>
          <w:rFonts w:eastAsia="Calibri"/>
          <w:lang w:eastAsia="ar-SA"/>
        </w:rPr>
        <w:t>daļā ir noteikts, ka vieni no tūrisma nozares galvenajiem uzdevumiem ir veicināt kultūrvēsturiskā un dabas mantojuma saglabāšanu un racionālu izmantošanu, kā arī nodrošināt kultūras un dabas tūrisma attīstību. Turklāt ir jānodrošina tūrisma harmoniska attīstība atbilstoši dabas un kultūras vides aizsardzībai tā, lai tūrisms nenonāktu pretrunā ar dabas un kultūras vides aizsardzību.</w:t>
      </w:r>
    </w:p>
    <w:p w14:paraId="58AAF384" w14:textId="77777777" w:rsidR="00A00CA3" w:rsidRDefault="00A00CA3" w:rsidP="00C904CC">
      <w:pPr>
        <w:ind w:right="567"/>
      </w:pPr>
    </w:p>
    <w:p w14:paraId="4B2EA343" w14:textId="06E9AE26" w:rsidR="009F3678" w:rsidRPr="00576D00" w:rsidRDefault="00A00CA3" w:rsidP="00C904CC">
      <w:pPr>
        <w:pStyle w:val="Heading3"/>
        <w:ind w:right="567"/>
      </w:pPr>
      <w:r w:rsidRPr="00576D00">
        <w:t>1.2.</w:t>
      </w:r>
      <w:r w:rsidR="00576D00" w:rsidRPr="00576D00">
        <w:t>10</w:t>
      </w:r>
      <w:r w:rsidR="00C63FD4">
        <w:t>.</w:t>
      </w:r>
      <w:r w:rsidRPr="00576D00">
        <w:t xml:space="preserve"> Normatīvie akti medību jomā</w:t>
      </w:r>
    </w:p>
    <w:p w14:paraId="7DA50A2F" w14:textId="77777777" w:rsidR="00A00CA3" w:rsidRDefault="00A00CA3" w:rsidP="00C904CC">
      <w:pPr>
        <w:ind w:right="567"/>
        <w:rPr>
          <w:rFonts w:eastAsia="Calibri"/>
          <w:lang w:eastAsia="ar-SA"/>
        </w:rPr>
      </w:pPr>
      <w:r w:rsidRPr="00876B64">
        <w:rPr>
          <w:rFonts w:eastAsia="Calibri"/>
          <w:b/>
          <w:lang w:eastAsia="ar-SA"/>
        </w:rPr>
        <w:t>Medību likums</w:t>
      </w:r>
      <w:r w:rsidRPr="00876B64">
        <w:rPr>
          <w:rFonts w:eastAsia="Calibri"/>
          <w:lang w:eastAsia="ar-SA"/>
        </w:rPr>
        <w:t xml:space="preserve"> un MK 2014.</w:t>
      </w:r>
      <w:r>
        <w:t> </w:t>
      </w:r>
      <w:r w:rsidRPr="00876B64">
        <w:rPr>
          <w:rFonts w:eastAsia="Calibri"/>
          <w:lang w:eastAsia="ar-SA"/>
        </w:rPr>
        <w:t>gada 22.</w:t>
      </w:r>
      <w:r>
        <w:t> </w:t>
      </w:r>
      <w:r>
        <w:rPr>
          <w:rFonts w:eastAsia="Calibri"/>
          <w:lang w:eastAsia="ar-SA"/>
        </w:rPr>
        <w:t>jūlija noteikumi Nr.</w:t>
      </w:r>
      <w:r>
        <w:t> </w:t>
      </w:r>
      <w:r>
        <w:rPr>
          <w:rFonts w:eastAsia="Calibri"/>
          <w:lang w:eastAsia="ar-SA"/>
        </w:rPr>
        <w:t xml:space="preserve">421 </w:t>
      </w:r>
      <w:r w:rsidRPr="00512E51">
        <w:rPr>
          <w:rFonts w:eastAsia="Calibri"/>
          <w:lang w:eastAsia="ar-SA"/>
        </w:rPr>
        <w:t>„</w:t>
      </w:r>
      <w:r w:rsidRPr="008B6659">
        <w:rPr>
          <w:rFonts w:eastAsia="Calibri"/>
          <w:b/>
          <w:lang w:eastAsia="ar-SA"/>
        </w:rPr>
        <w:t>Medību noteikumi</w:t>
      </w:r>
      <w:r w:rsidRPr="00876B64">
        <w:rPr>
          <w:rFonts w:eastAsia="Calibri"/>
          <w:lang w:eastAsia="ar-SA"/>
        </w:rPr>
        <w:t>” reglamentē medību saimniecības noteikumus.</w:t>
      </w:r>
      <w:r>
        <w:rPr>
          <w:rFonts w:eastAsia="Calibri"/>
          <w:lang w:eastAsia="ar-SA"/>
        </w:rPr>
        <w:t xml:space="preserve"> </w:t>
      </w:r>
    </w:p>
    <w:p w14:paraId="3F84AFC0" w14:textId="77777777" w:rsidR="00A00CA3" w:rsidRPr="00876B64" w:rsidRDefault="00A00CA3" w:rsidP="00C904CC">
      <w:pPr>
        <w:ind w:right="567"/>
        <w:rPr>
          <w:rFonts w:eastAsia="Calibri"/>
          <w:lang w:eastAsia="ar-SA"/>
        </w:rPr>
      </w:pPr>
      <w:r w:rsidRPr="00876B64">
        <w:rPr>
          <w:rFonts w:eastAsia="Calibri"/>
          <w:lang w:eastAsia="ar-SA"/>
        </w:rPr>
        <w:t>MK 2013.</w:t>
      </w:r>
      <w:r>
        <w:t> </w:t>
      </w:r>
      <w:r w:rsidRPr="00876B64">
        <w:rPr>
          <w:rFonts w:eastAsia="Calibri"/>
          <w:lang w:eastAsia="ar-SA"/>
        </w:rPr>
        <w:t>gada 17.</w:t>
      </w:r>
      <w:r>
        <w:t> </w:t>
      </w:r>
      <w:r w:rsidRPr="00876B64">
        <w:rPr>
          <w:rFonts w:eastAsia="Calibri"/>
          <w:lang w:eastAsia="ar-SA"/>
        </w:rPr>
        <w:t>decembra noteikumu Nr.</w:t>
      </w:r>
      <w:r>
        <w:t> </w:t>
      </w:r>
      <w:r w:rsidRPr="00876B64">
        <w:rPr>
          <w:rFonts w:eastAsia="Calibri"/>
          <w:lang w:eastAsia="ar-SA"/>
        </w:rPr>
        <w:t>1</w:t>
      </w:r>
      <w:r>
        <w:rPr>
          <w:rFonts w:eastAsia="Calibri"/>
          <w:lang w:eastAsia="ar-SA"/>
        </w:rPr>
        <w:t xml:space="preserve">483 </w:t>
      </w:r>
      <w:r w:rsidRPr="00512E51">
        <w:rPr>
          <w:rFonts w:eastAsia="Calibri"/>
          <w:lang w:eastAsia="ar-SA"/>
        </w:rPr>
        <w:t>„</w:t>
      </w:r>
      <w:r w:rsidRPr="008B6659">
        <w:rPr>
          <w:rFonts w:eastAsia="Calibri"/>
          <w:b/>
          <w:lang w:eastAsia="ar-SA"/>
        </w:rPr>
        <w:t>Savvaļā dzīvojošo medījamo dzīvnieku piebarošanas noteikumi</w:t>
      </w:r>
      <w:r w:rsidRPr="00876B64">
        <w:rPr>
          <w:rFonts w:eastAsia="Calibri"/>
          <w:lang w:eastAsia="ar-SA"/>
        </w:rPr>
        <w:t>” 2. un 4.</w:t>
      </w:r>
      <w:r>
        <w:t> </w:t>
      </w:r>
      <w:r w:rsidRPr="00876B64">
        <w:rPr>
          <w:rFonts w:eastAsia="Calibri"/>
          <w:lang w:eastAsia="ar-SA"/>
        </w:rPr>
        <w:t>punkts nosaka</w:t>
      </w:r>
      <w:r>
        <w:rPr>
          <w:rFonts w:eastAsia="Calibri"/>
          <w:lang w:eastAsia="ar-SA"/>
        </w:rPr>
        <w:t xml:space="preserve">, ka savvaļā dzīvojošo medījamo </w:t>
      </w:r>
      <w:r w:rsidRPr="00876B64">
        <w:rPr>
          <w:rFonts w:eastAsia="Calibri"/>
          <w:lang w:eastAsia="ar-SA"/>
        </w:rPr>
        <w:t>dzīvnieku piebarošana ir barības izvietošana speciāli i</w:t>
      </w:r>
      <w:r>
        <w:rPr>
          <w:rFonts w:eastAsia="Calibri"/>
          <w:lang w:eastAsia="ar-SA"/>
        </w:rPr>
        <w:t xml:space="preserve">erīkotās ietaisēs vai uz zemes, </w:t>
      </w:r>
      <w:r w:rsidRPr="00876B64">
        <w:rPr>
          <w:rFonts w:eastAsia="Calibri"/>
          <w:lang w:eastAsia="ar-SA"/>
        </w:rPr>
        <w:t>uzglabāšana vai audzēšana savvaļas dzīvniekiem pieejamās vietās, ja nepieciešams apzināti</w:t>
      </w:r>
      <w:r>
        <w:rPr>
          <w:rFonts w:eastAsia="Calibri"/>
          <w:lang w:eastAsia="ar-SA"/>
        </w:rPr>
        <w:t xml:space="preserve"> </w:t>
      </w:r>
      <w:r w:rsidRPr="00876B64">
        <w:rPr>
          <w:rFonts w:eastAsia="Calibri"/>
          <w:lang w:eastAsia="ar-SA"/>
        </w:rPr>
        <w:t>ietekmēt dzīvnieku uzvedību, pārvietošanos vai uzturēšanos noteiktās vietās, lai mazinātu</w:t>
      </w:r>
    </w:p>
    <w:p w14:paraId="60572A32" w14:textId="77777777" w:rsidR="00A00CA3" w:rsidRDefault="00A00CA3" w:rsidP="00C904CC">
      <w:pPr>
        <w:ind w:right="567"/>
        <w:rPr>
          <w:rFonts w:eastAsia="Calibri"/>
          <w:lang w:eastAsia="ar-SA"/>
        </w:rPr>
      </w:pPr>
      <w:r w:rsidRPr="00876B64">
        <w:rPr>
          <w:rFonts w:eastAsia="Calibri"/>
          <w:lang w:eastAsia="ar-SA"/>
        </w:rPr>
        <w:t>postījumus lauksaimniecībai, mežsaimniecībai, infrastruktūras un dabas aizsardzība</w:t>
      </w:r>
      <w:r>
        <w:rPr>
          <w:rFonts w:eastAsia="Calibri"/>
          <w:lang w:eastAsia="ar-SA"/>
        </w:rPr>
        <w:t xml:space="preserve">s </w:t>
      </w:r>
      <w:r w:rsidRPr="00876B64">
        <w:rPr>
          <w:rFonts w:eastAsia="Calibri"/>
          <w:lang w:eastAsia="ar-SA"/>
        </w:rPr>
        <w:t xml:space="preserve">objektiem, kā arī lai uzlabotu dzīvnieku populāciju, veselības </w:t>
      </w:r>
      <w:r>
        <w:rPr>
          <w:rFonts w:eastAsia="Calibri"/>
          <w:lang w:eastAsia="ar-SA"/>
        </w:rPr>
        <w:t xml:space="preserve">stāvokli vai regulētu dzīvnieku </w:t>
      </w:r>
      <w:r w:rsidRPr="00876B64">
        <w:rPr>
          <w:rFonts w:eastAsia="Calibri"/>
          <w:lang w:eastAsia="ar-SA"/>
        </w:rPr>
        <w:t xml:space="preserve">skaitu. Saskaņā ar šo noteikumu </w:t>
      </w:r>
      <w:r w:rsidRPr="00876B64">
        <w:rPr>
          <w:rFonts w:eastAsia="Calibri"/>
          <w:lang w:eastAsia="ar-SA"/>
        </w:rPr>
        <w:lastRenderedPageBreak/>
        <w:t>7.4.</w:t>
      </w:r>
      <w:r>
        <w:t> </w:t>
      </w:r>
      <w:r w:rsidRPr="00876B64">
        <w:rPr>
          <w:rFonts w:eastAsia="Calibri"/>
          <w:lang w:eastAsia="ar-SA"/>
        </w:rPr>
        <w:t>apakšpunktu barotavas aizli</w:t>
      </w:r>
      <w:r>
        <w:rPr>
          <w:rFonts w:eastAsia="Calibri"/>
          <w:lang w:eastAsia="ar-SA"/>
        </w:rPr>
        <w:t xml:space="preserve">egts ierīkot teritorijās, kuras </w:t>
      </w:r>
      <w:r w:rsidRPr="00876B64">
        <w:rPr>
          <w:rFonts w:eastAsia="Calibri"/>
          <w:lang w:eastAsia="ar-SA"/>
        </w:rPr>
        <w:t>normatīvajos aktos noteiktajā kārtībā DAP uzturētajā valsts reģ</w:t>
      </w:r>
      <w:r>
        <w:rPr>
          <w:rFonts w:eastAsia="Calibri"/>
          <w:lang w:eastAsia="ar-SA"/>
        </w:rPr>
        <w:t xml:space="preserve">istrā ir reģistrētas kā </w:t>
      </w:r>
      <w:r>
        <w:t>ĪA</w:t>
      </w:r>
      <w:r w:rsidRPr="00876B64">
        <w:rPr>
          <w:rFonts w:eastAsia="Calibri"/>
          <w:lang w:eastAsia="ar-SA"/>
        </w:rPr>
        <w:t xml:space="preserve"> biotopi un </w:t>
      </w:r>
      <w:r>
        <w:t>ĪA</w:t>
      </w:r>
      <w:r w:rsidRPr="00876B64">
        <w:rPr>
          <w:rFonts w:eastAsia="Calibri"/>
          <w:lang w:eastAsia="ar-SA"/>
        </w:rPr>
        <w:t xml:space="preserve"> sugu dzīvotnes.</w:t>
      </w:r>
    </w:p>
    <w:p w14:paraId="0A0D1D22" w14:textId="34235A99" w:rsidR="009F3678" w:rsidRDefault="009F3678" w:rsidP="00C904CC">
      <w:pPr>
        <w:ind w:right="567"/>
      </w:pPr>
    </w:p>
    <w:p w14:paraId="3061F2E9" w14:textId="15C6CE6B" w:rsidR="00656D41" w:rsidRPr="00576D00" w:rsidRDefault="00A00CA3" w:rsidP="00C904CC">
      <w:pPr>
        <w:pStyle w:val="Heading3"/>
        <w:ind w:right="567"/>
      </w:pPr>
      <w:r w:rsidRPr="00576D00">
        <w:t>1.2.</w:t>
      </w:r>
      <w:r w:rsidR="00576D00" w:rsidRPr="00576D00">
        <w:t>11</w:t>
      </w:r>
      <w:r w:rsidR="00C63FD4">
        <w:t>.</w:t>
      </w:r>
      <w:r w:rsidRPr="00576D00">
        <w:t xml:space="preserve"> </w:t>
      </w:r>
      <w:r w:rsidR="005E1258" w:rsidRPr="00576D00">
        <w:t>Citi normatīvie akti, kas nosaka īpašuma tiesības un teritorijas plānojumus</w:t>
      </w:r>
    </w:p>
    <w:p w14:paraId="29CEB6CC" w14:textId="19BE0283" w:rsidR="00656D41" w:rsidRDefault="00656D41" w:rsidP="00C904CC">
      <w:pPr>
        <w:ind w:right="567"/>
        <w:rPr>
          <w:rFonts w:eastAsia="Calibri"/>
          <w:lang w:eastAsia="ar-SA"/>
        </w:rPr>
      </w:pPr>
      <w:r>
        <w:rPr>
          <w:rFonts w:eastAsia="Calibri"/>
          <w:b/>
          <w:bCs/>
          <w:lang w:eastAsia="ar-SA"/>
        </w:rPr>
        <w:t>Latvijas Republikas Civillikums</w:t>
      </w:r>
      <w:r w:rsidRPr="00EF5287">
        <w:rPr>
          <w:rFonts w:eastAsia="Calibri"/>
          <w:lang w:eastAsia="ar-SA"/>
        </w:rPr>
        <w:t xml:space="preserve"> (turpmāk civillikums)</w:t>
      </w:r>
      <w:r w:rsidR="004474C7">
        <w:rPr>
          <w:rFonts w:eastAsia="Calibri"/>
          <w:lang w:eastAsia="ar-SA"/>
        </w:rPr>
        <w:t> </w:t>
      </w:r>
      <w:r w:rsidRPr="00457482">
        <w:rPr>
          <w:rFonts w:eastAsia="Calibri"/>
          <w:lang w:eastAsia="ar-SA"/>
        </w:rPr>
        <w:t>–</w:t>
      </w:r>
      <w:r w:rsidR="004474C7">
        <w:rPr>
          <w:rFonts w:eastAsia="Calibri"/>
          <w:lang w:eastAsia="ar-SA"/>
        </w:rPr>
        <w:t> </w:t>
      </w:r>
      <w:r>
        <w:rPr>
          <w:rFonts w:eastAsia="Calibri"/>
          <w:lang w:eastAsia="ar-SA"/>
        </w:rPr>
        <w:t>tā</w:t>
      </w:r>
      <w:r w:rsidRPr="0025504B">
        <w:rPr>
          <w:rFonts w:eastAsia="Calibri"/>
          <w:lang w:eastAsia="ar-SA"/>
        </w:rPr>
        <w:t xml:space="preserve"> regulējuma objekts ir privāttiesiskas atti</w:t>
      </w:r>
      <w:r>
        <w:rPr>
          <w:rFonts w:eastAsia="Calibri"/>
          <w:lang w:eastAsia="ar-SA"/>
        </w:rPr>
        <w:t xml:space="preserve">ecības, tostarp privātīpašnieku </w:t>
      </w:r>
      <w:r w:rsidRPr="0025504B">
        <w:rPr>
          <w:rFonts w:eastAsia="Calibri"/>
          <w:lang w:eastAsia="ar-SA"/>
        </w:rPr>
        <w:t>aizsardzība, attiecīgi tādi jautājumi, kas jārisina plašākas sabiedrības inte</w:t>
      </w:r>
      <w:r>
        <w:rPr>
          <w:rFonts w:eastAsia="Calibri"/>
          <w:lang w:eastAsia="ar-SA"/>
        </w:rPr>
        <w:t xml:space="preserve">rešu aizsardzības kontekstā, un ir </w:t>
      </w:r>
      <w:r w:rsidRPr="0025504B">
        <w:rPr>
          <w:rFonts w:eastAsia="Calibri"/>
          <w:lang w:eastAsia="ar-SA"/>
        </w:rPr>
        <w:t xml:space="preserve">drīzāk cita </w:t>
      </w:r>
      <w:r>
        <w:rPr>
          <w:rFonts w:eastAsia="Calibri"/>
          <w:lang w:eastAsia="ar-SA"/>
        </w:rPr>
        <w:t>normatīvā regulējuma ietvars. V</w:t>
      </w:r>
      <w:r w:rsidRPr="0025504B">
        <w:rPr>
          <w:rFonts w:eastAsia="Calibri"/>
          <w:lang w:eastAsia="ar-SA"/>
        </w:rPr>
        <w:t>isā Eiropā un s</w:t>
      </w:r>
      <w:r>
        <w:rPr>
          <w:rFonts w:eastAsia="Calibri"/>
          <w:lang w:eastAsia="ar-SA"/>
        </w:rPr>
        <w:t>tarptautiskā mērogā tikai 1970-</w:t>
      </w:r>
      <w:r>
        <w:t> </w:t>
      </w:r>
      <w:r w:rsidRPr="0025504B">
        <w:rPr>
          <w:rFonts w:eastAsia="Calibri"/>
          <w:lang w:eastAsia="ar-SA"/>
        </w:rPr>
        <w:t>tajos gados sāka apzināties, ka ir nepieciešami normatīvi (juridisk</w:t>
      </w:r>
      <w:r>
        <w:rPr>
          <w:rFonts w:eastAsia="Calibri"/>
          <w:lang w:eastAsia="ar-SA"/>
        </w:rPr>
        <w:t xml:space="preserve">i) risinājumi, lai atbildētu uz </w:t>
      </w:r>
      <w:r w:rsidRPr="0025504B">
        <w:rPr>
          <w:rFonts w:eastAsia="Calibri"/>
          <w:lang w:eastAsia="ar-SA"/>
        </w:rPr>
        <w:t>jaunajiem izaicinājumiem, kas radušies, no vienas puses, pieaugot ekoloģiskajiem riskiem un izpratn</w:t>
      </w:r>
      <w:r>
        <w:rPr>
          <w:rFonts w:eastAsia="Calibri"/>
          <w:lang w:eastAsia="ar-SA"/>
        </w:rPr>
        <w:t xml:space="preserve">ei </w:t>
      </w:r>
      <w:r w:rsidRPr="0025504B">
        <w:rPr>
          <w:rFonts w:eastAsia="Calibri"/>
          <w:lang w:eastAsia="ar-SA"/>
        </w:rPr>
        <w:t>par cilvēku darbības sekām cita starpā uz ūdeņu bioloģisko un ķīmisko k</w:t>
      </w:r>
      <w:r>
        <w:rPr>
          <w:rFonts w:eastAsia="Calibri"/>
          <w:lang w:eastAsia="ar-SA"/>
        </w:rPr>
        <w:t xml:space="preserve">valitāti, no otras puses, jauno </w:t>
      </w:r>
      <w:r w:rsidRPr="0025504B">
        <w:rPr>
          <w:rFonts w:eastAsia="Calibri"/>
          <w:lang w:eastAsia="ar-SA"/>
        </w:rPr>
        <w:t>tehnoloģiju sniegtajām ūdeņu lietošanas iespējām. Tātad tikai</w:t>
      </w:r>
      <w:r>
        <w:rPr>
          <w:rFonts w:eastAsia="Calibri"/>
          <w:lang w:eastAsia="ar-SA"/>
        </w:rPr>
        <w:t xml:space="preserve"> pēc 1970.</w:t>
      </w:r>
      <w:r>
        <w:t> </w:t>
      </w:r>
      <w:r>
        <w:rPr>
          <w:rFonts w:eastAsia="Calibri"/>
          <w:lang w:eastAsia="ar-SA"/>
        </w:rPr>
        <w:t xml:space="preserve">gada veidojās jaunas </w:t>
      </w:r>
      <w:r w:rsidRPr="0025504B">
        <w:rPr>
          <w:rFonts w:eastAsia="Calibri"/>
          <w:lang w:eastAsia="ar-SA"/>
        </w:rPr>
        <w:t>normatīvā regulējuma vēsmas sākotnēji pārsvarā Rietumu demokrātijās</w:t>
      </w:r>
      <w:r>
        <w:rPr>
          <w:rFonts w:eastAsia="Calibri"/>
          <w:lang w:eastAsia="ar-SA"/>
        </w:rPr>
        <w:t xml:space="preserve">, nosakot specifiskas prasības, </w:t>
      </w:r>
      <w:r w:rsidRPr="0025504B">
        <w:rPr>
          <w:rFonts w:eastAsia="Calibri"/>
          <w:lang w:eastAsia="ar-SA"/>
        </w:rPr>
        <w:t xml:space="preserve">kas jāievēro privātpersonām (indivīdiem un uzņēmējiem), </w:t>
      </w:r>
      <w:r w:rsidRPr="0025504B">
        <w:rPr>
          <w:rFonts w:eastAsia="Calibri"/>
          <w:u w:val="single"/>
          <w:lang w:eastAsia="ar-SA"/>
        </w:rPr>
        <w:t>lai samazinātu to negatīvo ietekmi uz vidi</w:t>
      </w:r>
      <w:r>
        <w:rPr>
          <w:rFonts w:eastAsia="Calibri"/>
          <w:lang w:eastAsia="ar-SA"/>
        </w:rPr>
        <w:t xml:space="preserve">. </w:t>
      </w:r>
      <w:r w:rsidRPr="0025504B">
        <w:rPr>
          <w:rFonts w:eastAsia="Calibri"/>
          <w:lang w:eastAsia="ar-SA"/>
        </w:rPr>
        <w:t>Attiecīgi tendences regulēt (tostarp ierobežot) privātpersonas vi</w:t>
      </w:r>
      <w:r>
        <w:rPr>
          <w:rFonts w:eastAsia="Calibri"/>
          <w:lang w:eastAsia="ar-SA"/>
        </w:rPr>
        <w:t xml:space="preserve">des aizsardzības dēļ attīstījās </w:t>
      </w:r>
      <w:r w:rsidRPr="0025504B">
        <w:rPr>
          <w:rFonts w:eastAsia="Calibri"/>
          <w:lang w:eastAsia="ar-SA"/>
        </w:rPr>
        <w:t xml:space="preserve">ievērojami vēlāk </w:t>
      </w:r>
      <w:r>
        <w:rPr>
          <w:rFonts w:eastAsia="Calibri"/>
          <w:lang w:eastAsia="ar-SA"/>
        </w:rPr>
        <w:t>nekā tika pieņemts Latvijas Civillikums.</w:t>
      </w:r>
      <w:r>
        <w:rPr>
          <w:rFonts w:eastAsia="Calibri"/>
          <w:vertAlign w:val="superscript"/>
          <w:lang w:eastAsia="ar-SA"/>
        </w:rPr>
        <w:t xml:space="preserve"> </w:t>
      </w:r>
      <w:r>
        <w:rPr>
          <w:rFonts w:eastAsia="Calibri"/>
          <w:lang w:eastAsia="ar-SA"/>
        </w:rPr>
        <w:t>Jāatzīmē, ka 1937.</w:t>
      </w:r>
      <w:r>
        <w:t> </w:t>
      </w:r>
      <w:r>
        <w:rPr>
          <w:rFonts w:eastAsia="Calibri"/>
          <w:lang w:eastAsia="ar-SA"/>
        </w:rPr>
        <w:t>gadā pieņemtā Civillikuma normas laika gaitā nav būtiski mainītas, bet</w:t>
      </w:r>
      <w:r w:rsidRPr="0025504B">
        <w:rPr>
          <w:rFonts w:eastAsia="Calibri"/>
          <w:lang w:eastAsia="ar-SA"/>
        </w:rPr>
        <w:t xml:space="preserve"> jau tajā laikā parādās normas, kas paredz, ka ir darbības, ku</w:t>
      </w:r>
      <w:r>
        <w:rPr>
          <w:rFonts w:eastAsia="Calibri"/>
          <w:lang w:eastAsia="ar-SA"/>
        </w:rPr>
        <w:t xml:space="preserve">ru veikšanu nosaka valsts varas </w:t>
      </w:r>
      <w:r w:rsidRPr="0025504B">
        <w:rPr>
          <w:rFonts w:eastAsia="Calibri"/>
          <w:lang w:eastAsia="ar-SA"/>
        </w:rPr>
        <w:t>institūcijas (neatkarīgi no ūdeņu piederības), kā arī kurām ir nepie</w:t>
      </w:r>
      <w:r>
        <w:rPr>
          <w:rFonts w:eastAsia="Calibri"/>
          <w:lang w:eastAsia="ar-SA"/>
        </w:rPr>
        <w:t xml:space="preserve">ciešamas speciālas atļaujas. </w:t>
      </w:r>
      <w:r w:rsidRPr="0025504B">
        <w:rPr>
          <w:rFonts w:eastAsia="Calibri"/>
          <w:lang w:eastAsia="ar-SA"/>
        </w:rPr>
        <w:t>Turklāt, kā izriet no 1111.</w:t>
      </w:r>
      <w:r>
        <w:t> </w:t>
      </w:r>
      <w:r w:rsidRPr="0025504B">
        <w:rPr>
          <w:rFonts w:eastAsia="Calibri"/>
          <w:lang w:eastAsia="ar-SA"/>
        </w:rPr>
        <w:t xml:space="preserve">panta piezīmes, </w:t>
      </w:r>
      <w:r w:rsidRPr="000D0EA9">
        <w:rPr>
          <w:rFonts w:cstheme="minorHAnsi"/>
        </w:rPr>
        <w:t>„</w:t>
      </w:r>
      <w:r w:rsidRPr="00E31B72">
        <w:rPr>
          <w:rFonts w:eastAsia="Calibri"/>
          <w:i/>
          <w:lang w:eastAsia="ar-SA"/>
        </w:rPr>
        <w:t>sīkāki noteikumi par ūdeņu lietošanas tiesības aprobežojumiem paredzēti sevišķā likumā</w:t>
      </w:r>
      <w:r w:rsidRPr="0025504B">
        <w:rPr>
          <w:rFonts w:eastAsia="Calibri"/>
          <w:lang w:eastAsia="ar-SA"/>
        </w:rPr>
        <w:t>”</w:t>
      </w:r>
      <w:r>
        <w:rPr>
          <w:rFonts w:eastAsia="Calibri"/>
          <w:lang w:eastAsia="ar-SA"/>
        </w:rPr>
        <w:t>.</w:t>
      </w:r>
      <w:r w:rsidRPr="0025504B">
        <w:rPr>
          <w:rFonts w:eastAsia="Calibri"/>
          <w:lang w:eastAsia="ar-SA"/>
        </w:rPr>
        <w:t xml:space="preserve"> Tātad principā ietverot </w:t>
      </w:r>
      <w:r>
        <w:rPr>
          <w:rFonts w:eastAsia="Calibri"/>
          <w:lang w:eastAsia="ar-SA"/>
        </w:rPr>
        <w:t xml:space="preserve">nosacījumu, ka ūdeņu lietošanas </w:t>
      </w:r>
      <w:r w:rsidRPr="0025504B">
        <w:rPr>
          <w:rFonts w:eastAsia="Calibri"/>
          <w:lang w:eastAsia="ar-SA"/>
        </w:rPr>
        <w:t xml:space="preserve">tiesība var tikt aprobežota, kā arī regulēta ar speciālu likumu </w:t>
      </w:r>
      <w:r w:rsidRPr="00996CBF">
        <w:rPr>
          <w:rFonts w:eastAsia="Calibri"/>
          <w:u w:val="single"/>
          <w:lang w:eastAsia="ar-SA"/>
        </w:rPr>
        <w:t>neatkarīgi no tā, vai ūdens ir publisks vai privātīpašumā</w:t>
      </w:r>
      <w:r w:rsidRPr="0025504B">
        <w:rPr>
          <w:rFonts w:eastAsia="Calibri"/>
          <w:lang w:eastAsia="ar-SA"/>
        </w:rPr>
        <w:t>.</w:t>
      </w:r>
      <w:r>
        <w:rPr>
          <w:rFonts w:eastAsia="Calibri"/>
          <w:lang w:eastAsia="ar-SA"/>
        </w:rPr>
        <w:t xml:space="preserve"> Par </w:t>
      </w:r>
      <w:r w:rsidRPr="000D0EA9">
        <w:rPr>
          <w:rFonts w:cstheme="minorHAnsi"/>
        </w:rPr>
        <w:t>„</w:t>
      </w:r>
      <w:r>
        <w:rPr>
          <w:rFonts w:eastAsia="Calibri"/>
          <w:lang w:eastAsia="ar-SA"/>
        </w:rPr>
        <w:t>īpašuma tiesībām uz pašu ūdeni” (arī ezeru un upju kontekstā)</w:t>
      </w:r>
      <w:r w:rsidRPr="001E684D">
        <w:rPr>
          <w:rFonts w:eastAsia="Calibri"/>
          <w:lang w:eastAsia="ar-SA"/>
        </w:rPr>
        <w:t xml:space="preserve"> </w:t>
      </w:r>
      <w:r>
        <w:rPr>
          <w:rFonts w:eastAsia="Calibri"/>
          <w:lang w:eastAsia="ar-SA"/>
        </w:rPr>
        <w:t xml:space="preserve">var runāt nosacīti, jo </w:t>
      </w:r>
      <w:r w:rsidRPr="000D0EA9">
        <w:rPr>
          <w:rFonts w:cstheme="minorHAnsi"/>
        </w:rPr>
        <w:t>„</w:t>
      </w:r>
      <w:r w:rsidRPr="001E684D">
        <w:rPr>
          <w:rFonts w:eastAsia="Calibri"/>
          <w:lang w:eastAsia="ar-SA"/>
        </w:rPr>
        <w:t>ūdeņu” kā dabas un visas ekosistēmas sastāvdaļ</w:t>
      </w:r>
      <w:r>
        <w:rPr>
          <w:rFonts w:eastAsia="Calibri"/>
          <w:lang w:eastAsia="ar-SA"/>
        </w:rPr>
        <w:t xml:space="preserve">as specifika prasa arī noteiktu </w:t>
      </w:r>
      <w:r w:rsidRPr="001E684D">
        <w:rPr>
          <w:rFonts w:eastAsia="Calibri"/>
          <w:lang w:eastAsia="ar-SA"/>
        </w:rPr>
        <w:t>regulējuma specifiku, lai nodrošinātu sabiedrības interešu aizsardzīb</w:t>
      </w:r>
      <w:r>
        <w:rPr>
          <w:rFonts w:eastAsia="Calibri"/>
          <w:lang w:eastAsia="ar-SA"/>
        </w:rPr>
        <w:t xml:space="preserve">u ūdeņu kā vienotas ekosistēmas </w:t>
      </w:r>
      <w:r w:rsidRPr="001E684D">
        <w:rPr>
          <w:rFonts w:eastAsia="Calibri"/>
          <w:lang w:eastAsia="ar-SA"/>
        </w:rPr>
        <w:t>ilgtspējīgai un racionālai lietošanai un aizsardzībai jeb, ci</w:t>
      </w:r>
      <w:r>
        <w:rPr>
          <w:rFonts w:eastAsia="Calibri"/>
          <w:lang w:eastAsia="ar-SA"/>
        </w:rPr>
        <w:t>tiem vārdiem, apsaimniekošanai.</w:t>
      </w:r>
      <w:r w:rsidRPr="00996CBF">
        <w:rPr>
          <w:rFonts w:eastAsia="Calibri"/>
          <w:vertAlign w:val="superscript"/>
          <w:lang w:eastAsia="ar-SA"/>
        </w:rPr>
        <w:t>8</w:t>
      </w:r>
    </w:p>
    <w:p w14:paraId="7A4779B0" w14:textId="77777777" w:rsidR="00656D41" w:rsidRDefault="00656D41" w:rsidP="00C904CC">
      <w:pPr>
        <w:ind w:right="567"/>
        <w:rPr>
          <w:rFonts w:eastAsia="Calibri"/>
          <w:lang w:eastAsia="ar-SA"/>
        </w:rPr>
      </w:pPr>
      <w:r>
        <w:rPr>
          <w:rFonts w:eastAsia="Calibri"/>
          <w:lang w:eastAsia="ar-SA"/>
        </w:rPr>
        <w:t xml:space="preserve">Civillikuma </w:t>
      </w:r>
      <w:r w:rsidRPr="00457482">
        <w:rPr>
          <w:rFonts w:eastAsia="Calibri"/>
          <w:lang w:eastAsia="ar-SA"/>
        </w:rPr>
        <w:t>trešā</w:t>
      </w:r>
      <w:r>
        <w:rPr>
          <w:rFonts w:eastAsia="Calibri"/>
          <w:lang w:eastAsia="ar-SA"/>
        </w:rPr>
        <w:t>s</w:t>
      </w:r>
      <w:r w:rsidRPr="00457482">
        <w:rPr>
          <w:rFonts w:eastAsia="Calibri"/>
          <w:lang w:eastAsia="ar-SA"/>
        </w:rPr>
        <w:t xml:space="preserve"> daļa (Lietu tiesības), trešā</w:t>
      </w:r>
      <w:r>
        <w:rPr>
          <w:rFonts w:eastAsia="Calibri"/>
          <w:lang w:eastAsia="ar-SA"/>
        </w:rPr>
        <w:t>s</w:t>
      </w:r>
      <w:r w:rsidRPr="00457482">
        <w:rPr>
          <w:rFonts w:eastAsia="Calibri"/>
          <w:lang w:eastAsia="ar-SA"/>
        </w:rPr>
        <w:t xml:space="preserve"> nodaļa (Īpašums), piektā apakšnodaļa (Īpašuma aprobežojumi), III.</w:t>
      </w:r>
      <w:r>
        <w:rPr>
          <w:rFonts w:eastAsia="Calibri"/>
          <w:lang w:eastAsia="ar-SA"/>
        </w:rPr>
        <w:t xml:space="preserve"> sadaļā</w:t>
      </w:r>
      <w:r w:rsidRPr="00457482">
        <w:rPr>
          <w:rFonts w:eastAsia="Calibri"/>
          <w:lang w:eastAsia="ar-SA"/>
        </w:rPr>
        <w:t xml:space="preserve"> </w:t>
      </w:r>
      <w:r>
        <w:rPr>
          <w:rFonts w:eastAsia="Calibri"/>
          <w:lang w:eastAsia="ar-SA"/>
        </w:rPr>
        <w:t>(</w:t>
      </w:r>
      <w:r w:rsidRPr="00457482">
        <w:rPr>
          <w:rFonts w:eastAsia="Calibri"/>
          <w:lang w:eastAsia="ar-SA"/>
        </w:rPr>
        <w:t>Īpašuma l</w:t>
      </w:r>
      <w:r>
        <w:rPr>
          <w:rFonts w:eastAsia="Calibri"/>
          <w:lang w:eastAsia="ar-SA"/>
        </w:rPr>
        <w:t xml:space="preserve">ietošanas tiesības aprobežojumi) ir ietveras prasības, kas lielā mērā </w:t>
      </w:r>
      <w:r w:rsidRPr="0010483E">
        <w:rPr>
          <w:rFonts w:eastAsia="Calibri"/>
          <w:lang w:eastAsia="ar-SA"/>
        </w:rPr>
        <w:t>attiecas uz privāto ūdeņu</w:t>
      </w:r>
      <w:r>
        <w:rPr>
          <w:rFonts w:eastAsia="Calibri"/>
          <w:lang w:eastAsia="ar-SA"/>
        </w:rPr>
        <w:t xml:space="preserve"> (arī Adamovas, Vizulīša ezeru)</w:t>
      </w:r>
      <w:r w:rsidRPr="0010483E">
        <w:rPr>
          <w:rFonts w:eastAsia="Calibri"/>
          <w:lang w:eastAsia="ar-SA"/>
        </w:rPr>
        <w:t xml:space="preserve"> lietošanas tiesībām un ierobežojumiem</w:t>
      </w:r>
      <w:r>
        <w:rPr>
          <w:rFonts w:eastAsia="Calibri"/>
          <w:lang w:eastAsia="ar-SA"/>
        </w:rPr>
        <w:t xml:space="preserve">. </w:t>
      </w:r>
    </w:p>
    <w:p w14:paraId="23143D04" w14:textId="77777777" w:rsidR="00656D41" w:rsidRPr="00457482" w:rsidRDefault="00656D41" w:rsidP="00C904CC">
      <w:pPr>
        <w:ind w:right="567"/>
        <w:rPr>
          <w:rFonts w:eastAsia="Calibri"/>
          <w:lang w:eastAsia="ar-SA"/>
        </w:rPr>
      </w:pPr>
      <w:r w:rsidRPr="0010483E">
        <w:rPr>
          <w:rFonts w:eastAsia="Calibri"/>
          <w:lang w:eastAsia="ar-SA"/>
        </w:rPr>
        <w:t>Apskatot noteiktos ierobežojumus, var secināt, ka tie noteikti, ga</w:t>
      </w:r>
      <w:r>
        <w:rPr>
          <w:rFonts w:eastAsia="Calibri"/>
          <w:lang w:eastAsia="ar-SA"/>
        </w:rPr>
        <w:t xml:space="preserve">n lai aizsargātu paša īpašnieka </w:t>
      </w:r>
      <w:r w:rsidRPr="0010483E">
        <w:rPr>
          <w:rFonts w:eastAsia="Calibri"/>
          <w:lang w:eastAsia="ar-SA"/>
        </w:rPr>
        <w:t xml:space="preserve">tiesību lietot, </w:t>
      </w:r>
      <w:r w:rsidRPr="0010483E">
        <w:rPr>
          <w:rFonts w:eastAsia="Calibri"/>
          <w:u w:val="single"/>
          <w:lang w:eastAsia="ar-SA"/>
        </w:rPr>
        <w:t>gan lai aizsargātu citas privātpersonas (piem., kaimiņus), līdzīpašniekus, kā arī (tomēr kā izņēmums) sabiedrības intereses.</w:t>
      </w:r>
      <w:r>
        <w:rPr>
          <w:rFonts w:eastAsia="Calibri"/>
          <w:u w:val="single"/>
          <w:lang w:eastAsia="ar-SA"/>
        </w:rPr>
        <w:t> </w:t>
      </w:r>
      <w:r w:rsidRPr="0010483E">
        <w:rPr>
          <w:rFonts w:eastAsia="Calibri"/>
          <w:u w:val="single"/>
          <w:vertAlign w:val="superscript"/>
          <w:lang w:eastAsia="ar-SA"/>
        </w:rPr>
        <w:t>8</w:t>
      </w:r>
    </w:p>
    <w:p w14:paraId="5A758177" w14:textId="77777777" w:rsidR="00656D41" w:rsidRDefault="00656D41" w:rsidP="00C904CC">
      <w:pPr>
        <w:ind w:right="567"/>
        <w:rPr>
          <w:rFonts w:eastAsia="Calibri"/>
          <w:lang w:eastAsia="ar-SA"/>
        </w:rPr>
      </w:pPr>
      <w:r>
        <w:rPr>
          <w:rFonts w:eastAsia="Calibri"/>
          <w:lang w:eastAsia="ar-SA"/>
        </w:rPr>
        <w:t>1082.</w:t>
      </w:r>
      <w:r>
        <w:t> </w:t>
      </w:r>
      <w:r w:rsidRPr="00457482">
        <w:rPr>
          <w:rFonts w:eastAsia="Calibri"/>
          <w:lang w:eastAsia="ar-SA"/>
        </w:rPr>
        <w:t>pants nosaka: „</w:t>
      </w:r>
      <w:r w:rsidRPr="00F5421A">
        <w:rPr>
          <w:rFonts w:eastAsia="Calibri"/>
          <w:i/>
          <w:lang w:eastAsia="ar-SA"/>
        </w:rPr>
        <w:t xml:space="preserve">Īpašuma lietošanas tiesības aprobežojumu noteic vai nu likums, vai tiesas lēmums, vai arī privāta griba ar testamentu vai līgumu, un šis aprobežojums var attiekties kā uz dažu lietu tiesību piešķiršanu citām personām, tā arī uz to, ka īpašniekam jāatturas no zināmām lietošanas tiesībām, </w:t>
      </w:r>
      <w:r w:rsidRPr="00F5421A">
        <w:rPr>
          <w:rFonts w:eastAsia="Calibri"/>
          <w:i/>
          <w:u w:val="single"/>
          <w:lang w:eastAsia="ar-SA"/>
        </w:rPr>
        <w:t>vai arī jāpacieš, ka tās izlieto citi</w:t>
      </w:r>
      <w:r w:rsidRPr="00457482">
        <w:rPr>
          <w:rFonts w:eastAsia="Calibri"/>
          <w:lang w:eastAsia="ar-SA"/>
        </w:rPr>
        <w:t>”</w:t>
      </w:r>
      <w:r>
        <w:rPr>
          <w:rFonts w:eastAsia="Calibri"/>
          <w:lang w:eastAsia="ar-SA"/>
        </w:rPr>
        <w:t>.</w:t>
      </w:r>
    </w:p>
    <w:p w14:paraId="68F4A937" w14:textId="77777777" w:rsidR="00656D41" w:rsidRDefault="00656D41" w:rsidP="00C904CC">
      <w:pPr>
        <w:ind w:right="567"/>
        <w:rPr>
          <w:rFonts w:eastAsia="Calibri"/>
          <w:lang w:eastAsia="ar-SA"/>
        </w:rPr>
      </w:pPr>
      <w:r>
        <w:rPr>
          <w:rFonts w:eastAsia="Calibri"/>
          <w:lang w:eastAsia="ar-SA"/>
        </w:rPr>
        <w:t xml:space="preserve">Civillikuma ceturtās apakašnodaļas </w:t>
      </w:r>
      <w:r w:rsidRPr="000D0EA9">
        <w:rPr>
          <w:rFonts w:cstheme="minorHAnsi"/>
        </w:rPr>
        <w:t>„</w:t>
      </w:r>
      <w:r w:rsidRPr="00B75612">
        <w:rPr>
          <w:rFonts w:eastAsia="Calibri"/>
          <w:i/>
          <w:lang w:eastAsia="ar-SA"/>
        </w:rPr>
        <w:t>Īpašnieka tiesības</w:t>
      </w:r>
      <w:r>
        <w:rPr>
          <w:rFonts w:eastAsia="Calibri"/>
          <w:lang w:eastAsia="ar-SA"/>
        </w:rPr>
        <w:t xml:space="preserve">” sadaļā </w:t>
      </w:r>
      <w:r w:rsidRPr="000D0EA9">
        <w:rPr>
          <w:rFonts w:cstheme="minorHAnsi"/>
        </w:rPr>
        <w:t>„</w:t>
      </w:r>
      <w:r w:rsidRPr="00B75612">
        <w:rPr>
          <w:rFonts w:eastAsia="Calibri"/>
          <w:i/>
          <w:lang w:eastAsia="ar-SA"/>
        </w:rPr>
        <w:t>Īpašuma un ūdeņu lietošanas tiesības aprobežojumi</w:t>
      </w:r>
      <w:r>
        <w:rPr>
          <w:rFonts w:eastAsia="Calibri"/>
          <w:lang w:eastAsia="ar-SA"/>
        </w:rPr>
        <w:t>”</w:t>
      </w:r>
      <w:r w:rsidRPr="009D6367">
        <w:rPr>
          <w:rFonts w:eastAsia="Calibri"/>
          <w:lang w:eastAsia="ar-SA"/>
        </w:rPr>
        <w:t xml:space="preserve"> </w:t>
      </w:r>
      <w:r>
        <w:rPr>
          <w:rFonts w:eastAsia="Calibri"/>
          <w:lang w:eastAsia="ar-SA"/>
        </w:rPr>
        <w:t>1102.</w:t>
      </w:r>
      <w:r>
        <w:t> </w:t>
      </w:r>
      <w:r>
        <w:rPr>
          <w:rFonts w:eastAsia="Calibri"/>
          <w:lang w:eastAsia="ar-SA"/>
        </w:rPr>
        <w:t xml:space="preserve">pantā ir noteikts, ka: </w:t>
      </w:r>
      <w:r w:rsidRPr="000D0EA9">
        <w:rPr>
          <w:rFonts w:cstheme="minorHAnsi"/>
        </w:rPr>
        <w:t>„</w:t>
      </w:r>
      <w:r w:rsidRPr="00B75612">
        <w:rPr>
          <w:rFonts w:eastAsia="Calibri"/>
          <w:i/>
          <w:lang w:eastAsia="ar-SA"/>
        </w:rPr>
        <w:t xml:space="preserve">Pie publiskiem ūdeņiem pieder jūras piekrastes josla, kā arī šā panta pielikumā (I pielik.) uzskaitītie ezeri un upes. </w:t>
      </w:r>
      <w:r w:rsidRPr="00B75612">
        <w:rPr>
          <w:rFonts w:eastAsia="Calibri"/>
          <w:i/>
          <w:u w:val="single"/>
          <w:lang w:eastAsia="ar-SA"/>
        </w:rPr>
        <w:t>Visi pārējie ūdeņi ir privāti</w:t>
      </w:r>
      <w:r>
        <w:rPr>
          <w:rFonts w:eastAsia="Calibri"/>
          <w:lang w:eastAsia="ar-SA"/>
        </w:rPr>
        <w:t xml:space="preserve">”. Tātad </w:t>
      </w:r>
      <w:r>
        <w:t>DP</w:t>
      </w:r>
      <w:r>
        <w:rPr>
          <w:rFonts w:eastAsia="Calibri"/>
          <w:lang w:eastAsia="ar-SA"/>
        </w:rPr>
        <w:t xml:space="preserve"> esošie Adamovas un Vizulīša ezeri ir privāti ūdeņi, jo nav iekļauti publisko ezeru sarakstā.</w:t>
      </w:r>
    </w:p>
    <w:p w14:paraId="0D0C8DE8" w14:textId="77777777" w:rsidR="00656D41" w:rsidRDefault="00656D41" w:rsidP="00C904CC">
      <w:pPr>
        <w:ind w:right="567"/>
        <w:rPr>
          <w:rFonts w:eastAsia="Calibri"/>
          <w:lang w:eastAsia="ar-SA"/>
        </w:rPr>
      </w:pPr>
      <w:r>
        <w:rPr>
          <w:rFonts w:eastAsia="Calibri"/>
          <w:lang w:eastAsia="ar-SA"/>
        </w:rPr>
        <w:t xml:space="preserve">Civillikuma </w:t>
      </w:r>
      <w:r w:rsidRPr="00131CB0">
        <w:rPr>
          <w:rFonts w:eastAsia="Calibri"/>
          <w:lang w:eastAsia="ar-SA"/>
        </w:rPr>
        <w:t>1105.</w:t>
      </w:r>
      <w:r>
        <w:t> </w:t>
      </w:r>
      <w:r>
        <w:rPr>
          <w:rFonts w:eastAsia="Calibri"/>
          <w:lang w:eastAsia="ar-SA"/>
        </w:rPr>
        <w:t xml:space="preserve">pants: </w:t>
      </w:r>
      <w:r w:rsidRPr="000D0EA9">
        <w:rPr>
          <w:rFonts w:cstheme="minorHAnsi"/>
        </w:rPr>
        <w:t>„</w:t>
      </w:r>
      <w:r w:rsidRPr="00131CB0">
        <w:rPr>
          <w:rFonts w:eastAsia="Calibri"/>
          <w:i/>
          <w:lang w:eastAsia="ar-SA"/>
        </w:rPr>
        <w:t>Par upju un ezeru robežu ar piekrastes zemi uzskatāma ūdenslīnija normālā ūdensstāvoklī</w:t>
      </w:r>
      <w:r>
        <w:rPr>
          <w:rFonts w:eastAsia="Calibri"/>
          <w:lang w:eastAsia="ar-SA"/>
        </w:rPr>
        <w:t>”.</w:t>
      </w:r>
    </w:p>
    <w:p w14:paraId="35ACB87A" w14:textId="77777777" w:rsidR="00656D41" w:rsidRDefault="00656D41" w:rsidP="00C904CC">
      <w:pPr>
        <w:ind w:right="567"/>
        <w:rPr>
          <w:rFonts w:eastAsia="Calibri"/>
          <w:lang w:eastAsia="ar-SA"/>
        </w:rPr>
      </w:pPr>
      <w:bookmarkStart w:id="73" w:name="_Hlk86402491"/>
      <w:r>
        <w:rPr>
          <w:rFonts w:eastAsia="Calibri"/>
          <w:lang w:eastAsia="ar-SA"/>
        </w:rPr>
        <w:t xml:space="preserve">Civillikuma </w:t>
      </w:r>
      <w:r w:rsidRPr="00B75612">
        <w:rPr>
          <w:rFonts w:eastAsia="Calibri"/>
          <w:lang w:eastAsia="ar-SA"/>
        </w:rPr>
        <w:t>1108.</w:t>
      </w:r>
      <w:r>
        <w:t> </w:t>
      </w:r>
      <w:r>
        <w:rPr>
          <w:rFonts w:eastAsia="Calibri"/>
          <w:lang w:eastAsia="ar-SA"/>
        </w:rPr>
        <w:t xml:space="preserve">pantā ir noteikts, ka: </w:t>
      </w:r>
      <w:r w:rsidRPr="000D0EA9">
        <w:rPr>
          <w:rFonts w:cstheme="minorHAnsi"/>
        </w:rPr>
        <w:t>„</w:t>
      </w:r>
      <w:r w:rsidRPr="00B75612">
        <w:rPr>
          <w:rFonts w:eastAsia="Calibri"/>
          <w:i/>
          <w:lang w:eastAsia="ar-SA"/>
        </w:rPr>
        <w:t xml:space="preserve">Kā stāvošie, tā tekošie privātie ūdeņi, kas atrodas viena zemes īpašnieka robežās, pieder viņam ar tiesību lietot tos vienam pašam un pēc sava ieskata, bet ūdeņi, kas stiepjas cauri vai </w:t>
      </w:r>
      <w:r w:rsidRPr="00B75612">
        <w:rPr>
          <w:rFonts w:eastAsia="Calibri"/>
          <w:i/>
          <w:u w:val="single"/>
          <w:lang w:eastAsia="ar-SA"/>
        </w:rPr>
        <w:t>piekļaujas dažādu īpašnieku zemes gabaliem, ir viņu kopīpašums</w:t>
      </w:r>
      <w:r w:rsidRPr="00B75612">
        <w:rPr>
          <w:rFonts w:eastAsia="Calibri"/>
          <w:i/>
          <w:lang w:eastAsia="ar-SA"/>
        </w:rPr>
        <w:t>, un katram no viņiem ir tiesība lietot to ūdeņa daļu, kura stiepjas cauri vai piekļaujas viņa zemei”</w:t>
      </w:r>
      <w:r>
        <w:rPr>
          <w:rFonts w:eastAsia="Calibri"/>
          <w:i/>
          <w:lang w:eastAsia="ar-SA"/>
        </w:rPr>
        <w:t xml:space="preserve">. </w:t>
      </w:r>
      <w:r w:rsidRPr="00F5421A">
        <w:rPr>
          <w:rFonts w:eastAsia="Calibri"/>
          <w:lang w:eastAsia="ar-SA"/>
        </w:rPr>
        <w:t>Tātad Adamovas ezers ir kopīpašums</w:t>
      </w:r>
      <w:r>
        <w:rPr>
          <w:rFonts w:eastAsia="Calibri"/>
          <w:lang w:eastAsia="ar-SA"/>
        </w:rPr>
        <w:t xml:space="preserve"> (jeb kopējie ūdeņi vai publiskā lietošanā esoši – neatkarīgi no to piederības) </w:t>
      </w:r>
      <w:r w:rsidRPr="00AB1BF4">
        <w:rPr>
          <w:rFonts w:eastAsia="Calibri"/>
          <w:vertAlign w:val="superscript"/>
          <w:lang w:eastAsia="ar-SA"/>
        </w:rPr>
        <w:t>8</w:t>
      </w:r>
      <w:r w:rsidRPr="00F5421A">
        <w:rPr>
          <w:rFonts w:eastAsia="Calibri"/>
          <w:lang w:eastAsia="ar-SA"/>
        </w:rPr>
        <w:t xml:space="preserve">, kas pieder daudziem īpašniekiem, tajā skaitā </w:t>
      </w:r>
      <w:r>
        <w:rPr>
          <w:rFonts w:eastAsia="Calibri"/>
          <w:lang w:eastAsia="ar-SA"/>
        </w:rPr>
        <w:t xml:space="preserve">Vērēmu pagasta </w:t>
      </w:r>
      <w:r w:rsidRPr="00F5421A">
        <w:rPr>
          <w:rFonts w:eastAsia="Calibri"/>
          <w:lang w:eastAsia="ar-SA"/>
        </w:rPr>
        <w:t>pašvaldībai.</w:t>
      </w:r>
    </w:p>
    <w:bookmarkEnd w:id="73"/>
    <w:p w14:paraId="3E2DE6D4" w14:textId="77777777" w:rsidR="00656D41" w:rsidRDefault="00656D41" w:rsidP="00C904CC">
      <w:pPr>
        <w:ind w:right="567"/>
        <w:rPr>
          <w:rFonts w:eastAsia="Calibri"/>
          <w:lang w:eastAsia="ar-SA"/>
        </w:rPr>
      </w:pPr>
      <w:r>
        <w:rPr>
          <w:rFonts w:eastAsia="Calibri"/>
          <w:lang w:eastAsia="ar-SA"/>
        </w:rPr>
        <w:t xml:space="preserve">Civillikuma </w:t>
      </w:r>
      <w:r w:rsidRPr="00FE042B">
        <w:rPr>
          <w:rFonts w:eastAsia="Calibri"/>
          <w:lang w:eastAsia="ar-SA"/>
        </w:rPr>
        <w:t>1</w:t>
      </w:r>
      <w:r>
        <w:rPr>
          <w:rFonts w:eastAsia="Calibri"/>
          <w:lang w:eastAsia="ar-SA"/>
        </w:rPr>
        <w:t>1</w:t>
      </w:r>
      <w:r w:rsidRPr="00FE042B">
        <w:rPr>
          <w:rFonts w:eastAsia="Calibri"/>
          <w:lang w:eastAsia="ar-SA"/>
        </w:rPr>
        <w:t>16.</w:t>
      </w:r>
      <w:r>
        <w:t> </w:t>
      </w:r>
      <w:r>
        <w:rPr>
          <w:rFonts w:eastAsia="Calibri"/>
          <w:lang w:eastAsia="ar-SA"/>
        </w:rPr>
        <w:t>pants:</w:t>
      </w:r>
      <w:r w:rsidRPr="00512E51">
        <w:rPr>
          <w:rFonts w:cstheme="minorHAnsi"/>
        </w:rPr>
        <w:t xml:space="preserve"> </w:t>
      </w:r>
      <w:r w:rsidRPr="000D0EA9">
        <w:rPr>
          <w:rFonts w:cstheme="minorHAnsi"/>
        </w:rPr>
        <w:t>„</w:t>
      </w:r>
      <w:r w:rsidRPr="00131CB0">
        <w:rPr>
          <w:rFonts w:eastAsia="Calibri"/>
          <w:i/>
          <w:lang w:eastAsia="ar-SA"/>
        </w:rPr>
        <w:t>Kopējos ūdeņos (1108.</w:t>
      </w:r>
      <w:r>
        <w:t> </w:t>
      </w:r>
      <w:r w:rsidRPr="00131CB0">
        <w:rPr>
          <w:rFonts w:eastAsia="Calibri"/>
          <w:i/>
          <w:lang w:eastAsia="ar-SA"/>
        </w:rPr>
        <w:t>p.) zvejas tiesība pieder katram piekrastes īpašniekam tajā ūdens daļā, kas ir tuvāk viņa nekā cita zemei”</w:t>
      </w:r>
      <w:r>
        <w:rPr>
          <w:rFonts w:eastAsia="Calibri"/>
          <w:i/>
          <w:lang w:eastAsia="ar-SA"/>
        </w:rPr>
        <w:t xml:space="preserve">. </w:t>
      </w:r>
      <w:r w:rsidRPr="005D1AFE">
        <w:rPr>
          <w:rFonts w:eastAsia="Calibri"/>
          <w:lang w:eastAsia="ar-SA"/>
        </w:rPr>
        <w:t>Adamovas ezera zvejas tiesibas pieder</w:t>
      </w:r>
      <w:r>
        <w:rPr>
          <w:rFonts w:eastAsia="Calibri"/>
          <w:lang w:eastAsia="ar-SA"/>
        </w:rPr>
        <w:t xml:space="preserve"> vienīgi</w:t>
      </w:r>
      <w:r w:rsidRPr="005D1AFE">
        <w:rPr>
          <w:rFonts w:eastAsia="Calibri"/>
          <w:lang w:eastAsia="ar-SA"/>
        </w:rPr>
        <w:t xml:space="preserve"> valstij.</w:t>
      </w:r>
    </w:p>
    <w:p w14:paraId="01FD29F0" w14:textId="77777777" w:rsidR="00656D41" w:rsidRDefault="00656D41" w:rsidP="00C904CC">
      <w:pPr>
        <w:ind w:right="567"/>
        <w:rPr>
          <w:rFonts w:eastAsia="Calibri"/>
          <w:lang w:eastAsia="ar-SA"/>
        </w:rPr>
      </w:pPr>
      <w:bookmarkStart w:id="74" w:name="_Hlk86402502"/>
      <w:r>
        <w:rPr>
          <w:rFonts w:eastAsia="Calibri"/>
          <w:lang w:eastAsia="ar-SA"/>
        </w:rPr>
        <w:t xml:space="preserve">Civillikuma </w:t>
      </w:r>
      <w:r w:rsidRPr="00F5421A">
        <w:rPr>
          <w:rFonts w:eastAsia="Calibri"/>
          <w:lang w:eastAsia="ar-SA"/>
        </w:rPr>
        <w:t>1113.</w:t>
      </w:r>
      <w:r>
        <w:t> </w:t>
      </w:r>
      <w:r>
        <w:rPr>
          <w:rFonts w:eastAsia="Calibri"/>
          <w:lang w:eastAsia="ar-SA"/>
        </w:rPr>
        <w:t xml:space="preserve">pantā ir noteikts, ka: </w:t>
      </w:r>
      <w:r w:rsidRPr="000D0EA9">
        <w:rPr>
          <w:rFonts w:cstheme="minorHAnsi"/>
        </w:rPr>
        <w:t>„</w:t>
      </w:r>
      <w:r w:rsidRPr="00F5421A">
        <w:rPr>
          <w:rFonts w:eastAsia="Calibri"/>
          <w:i/>
          <w:lang w:eastAsia="ar-SA"/>
        </w:rPr>
        <w:t xml:space="preserve">Zvejas tiesība pieder katram sava īpašuma robežās, un īpašnieks var aizliegt, </w:t>
      </w:r>
      <w:r w:rsidRPr="00F5421A">
        <w:rPr>
          <w:rFonts w:eastAsia="Calibri"/>
          <w:i/>
          <w:u w:val="single"/>
          <w:lang w:eastAsia="ar-SA"/>
        </w:rPr>
        <w:t>ciktāl likums nenosaka citādi</w:t>
      </w:r>
      <w:r w:rsidRPr="00F5421A">
        <w:rPr>
          <w:rFonts w:eastAsia="Calibri"/>
          <w:i/>
          <w:lang w:eastAsia="ar-SA"/>
        </w:rPr>
        <w:t>, trešām personām zvejot tajās</w:t>
      </w:r>
      <w:r>
        <w:rPr>
          <w:rFonts w:eastAsia="Calibri"/>
          <w:lang w:eastAsia="ar-SA"/>
        </w:rPr>
        <w:t>”, savukārt Civillikuma 1115</w:t>
      </w:r>
      <w:r w:rsidRPr="00F5421A">
        <w:rPr>
          <w:rFonts w:eastAsia="Calibri"/>
          <w:lang w:eastAsia="ar-SA"/>
        </w:rPr>
        <w:t>.</w:t>
      </w:r>
      <w:r>
        <w:t> </w:t>
      </w:r>
      <w:r>
        <w:rPr>
          <w:rFonts w:eastAsia="Calibri"/>
          <w:lang w:eastAsia="ar-SA"/>
        </w:rPr>
        <w:t xml:space="preserve">pantā ir noteikts, ka: </w:t>
      </w:r>
      <w:r w:rsidRPr="000D0EA9">
        <w:rPr>
          <w:rFonts w:cstheme="minorHAnsi"/>
        </w:rPr>
        <w:t>„</w:t>
      </w:r>
      <w:r w:rsidRPr="00F5421A">
        <w:rPr>
          <w:rFonts w:eastAsia="Calibri"/>
          <w:i/>
          <w:lang w:eastAsia="ar-SA"/>
        </w:rPr>
        <w:t xml:space="preserve">Ezeros, kas uzskaitīti šim pantam </w:t>
      </w:r>
      <w:r w:rsidRPr="00F5421A">
        <w:rPr>
          <w:rFonts w:eastAsia="Calibri"/>
          <w:i/>
          <w:u w:val="single"/>
          <w:lang w:eastAsia="ar-SA"/>
        </w:rPr>
        <w:t xml:space="preserve">pieliktā sarakstā (II pielik., tajā iekļauts arī Adamovas </w:t>
      </w:r>
      <w:r w:rsidRPr="00F5421A">
        <w:rPr>
          <w:rFonts w:eastAsia="Calibri"/>
          <w:i/>
          <w:u w:val="single"/>
          <w:lang w:eastAsia="ar-SA"/>
        </w:rPr>
        <w:lastRenderedPageBreak/>
        <w:t>ezers),</w:t>
      </w:r>
      <w:r w:rsidRPr="00F5421A">
        <w:rPr>
          <w:rFonts w:eastAsia="Calibri"/>
          <w:i/>
          <w:lang w:eastAsia="ar-SA"/>
        </w:rPr>
        <w:t xml:space="preserve"> zvejas tiesība visā to platībā, neatkarīgi no 1105.</w:t>
      </w:r>
      <w:r>
        <w:t> </w:t>
      </w:r>
      <w:r w:rsidRPr="00F5421A">
        <w:rPr>
          <w:rFonts w:eastAsia="Calibri"/>
          <w:i/>
          <w:lang w:eastAsia="ar-SA"/>
        </w:rPr>
        <w:t xml:space="preserve">pantā noteiktām ezeru robežām, </w:t>
      </w:r>
      <w:r w:rsidRPr="00F5421A">
        <w:rPr>
          <w:rFonts w:eastAsia="Calibri"/>
          <w:i/>
          <w:u w:val="single"/>
          <w:lang w:eastAsia="ar-SA"/>
        </w:rPr>
        <w:t>pieder vienīgi valstij</w:t>
      </w:r>
      <w:r>
        <w:rPr>
          <w:rFonts w:eastAsia="Calibri"/>
          <w:lang w:eastAsia="ar-SA"/>
        </w:rPr>
        <w:t xml:space="preserve">”. </w:t>
      </w:r>
    </w:p>
    <w:bookmarkEnd w:id="74"/>
    <w:p w14:paraId="683E8446" w14:textId="77777777" w:rsidR="00656D41" w:rsidRDefault="00656D41" w:rsidP="00C904CC">
      <w:pPr>
        <w:ind w:right="567"/>
        <w:rPr>
          <w:rFonts w:cstheme="minorHAnsi"/>
        </w:rPr>
      </w:pPr>
      <w:r>
        <w:rPr>
          <w:rFonts w:cstheme="minorHAnsi"/>
        </w:rPr>
        <w:t>Vienlaikus ir jāņem vērā, ka z</w:t>
      </w:r>
      <w:r w:rsidRPr="00212F9B">
        <w:rPr>
          <w:rFonts w:cstheme="minorHAnsi"/>
        </w:rPr>
        <w:t>vejas tiesības piederība neaplie</w:t>
      </w:r>
      <w:r>
        <w:rPr>
          <w:rFonts w:cstheme="minorHAnsi"/>
        </w:rPr>
        <w:t xml:space="preserve">cina </w:t>
      </w:r>
      <w:r w:rsidRPr="00212F9B">
        <w:rPr>
          <w:rFonts w:cstheme="minorHAnsi"/>
          <w:u w:val="single"/>
        </w:rPr>
        <w:t>īpašumtiesības uz zivīm un otrādi</w:t>
      </w:r>
      <w:r w:rsidRPr="00212F9B">
        <w:rPr>
          <w:rFonts w:cstheme="minorHAnsi"/>
        </w:rPr>
        <w:t>. Šīs divas komponentes bieži tiek jauktas kopā, no kā var vei</w:t>
      </w:r>
      <w:r>
        <w:rPr>
          <w:rFonts w:cstheme="minorHAnsi"/>
        </w:rPr>
        <w:t>doties dažādi pārpratumi. D</w:t>
      </w:r>
      <w:r w:rsidRPr="00212F9B">
        <w:rPr>
          <w:rFonts w:cstheme="minorHAnsi"/>
        </w:rPr>
        <w:t xml:space="preserve">abiskā savvaļā esošās zivis ir </w:t>
      </w:r>
      <w:r w:rsidRPr="000D0EA9">
        <w:rPr>
          <w:rFonts w:cstheme="minorHAnsi"/>
        </w:rPr>
        <w:t>„</w:t>
      </w:r>
      <w:r w:rsidRPr="00212F9B">
        <w:rPr>
          <w:rFonts w:cstheme="minorHAnsi"/>
        </w:rPr>
        <w:t>dzīva bezīpašnieka” m</w:t>
      </w:r>
      <w:r>
        <w:rPr>
          <w:rFonts w:cstheme="minorHAnsi"/>
        </w:rPr>
        <w:t xml:space="preserve">anta (precīzāk – objekts), kuru </w:t>
      </w:r>
      <w:r w:rsidRPr="00212F9B">
        <w:rPr>
          <w:rFonts w:cstheme="minorHAnsi"/>
        </w:rPr>
        <w:t xml:space="preserve">var iegūt īpašumā ar </w:t>
      </w:r>
      <w:r w:rsidRPr="001676C3">
        <w:rPr>
          <w:rFonts w:cstheme="minorHAnsi"/>
        </w:rPr>
        <w:t>„</w:t>
      </w:r>
      <w:r w:rsidRPr="00212F9B">
        <w:rPr>
          <w:rFonts w:cstheme="minorHAnsi"/>
        </w:rPr>
        <w:t xml:space="preserve">noķeršanu vai nogalināšanu, </w:t>
      </w:r>
      <w:r>
        <w:rPr>
          <w:rFonts w:cstheme="minorHAnsi"/>
        </w:rPr>
        <w:t xml:space="preserve">ciktāl likums nenosaka citādi”. </w:t>
      </w:r>
      <w:r w:rsidRPr="00212F9B">
        <w:rPr>
          <w:rFonts w:cstheme="minorHAnsi"/>
        </w:rPr>
        <w:t>Vienlaikus, lai iegūtu īpašumā ar piegūšanu, zivī</w:t>
      </w:r>
      <w:r>
        <w:rPr>
          <w:rFonts w:cstheme="minorHAnsi"/>
        </w:rPr>
        <w:t xml:space="preserve">m jāatrodas personas valdījumā, </w:t>
      </w:r>
      <w:r w:rsidRPr="00212F9B">
        <w:rPr>
          <w:rFonts w:cstheme="minorHAnsi"/>
        </w:rPr>
        <w:t xml:space="preserve">piemēram, </w:t>
      </w:r>
      <w:r w:rsidRPr="000D0EA9">
        <w:rPr>
          <w:rFonts w:cstheme="minorHAnsi"/>
        </w:rPr>
        <w:t>„</w:t>
      </w:r>
      <w:r w:rsidRPr="00212F9B">
        <w:rPr>
          <w:rFonts w:cstheme="minorHAnsi"/>
        </w:rPr>
        <w:t>zivju kastēs” (un tās ir īpašumā t</w:t>
      </w:r>
      <w:r>
        <w:rPr>
          <w:rFonts w:cstheme="minorHAnsi"/>
        </w:rPr>
        <w:t xml:space="preserve">ik ilgi, cik </w:t>
      </w:r>
      <w:r w:rsidRPr="000D0EA9">
        <w:rPr>
          <w:rFonts w:cstheme="minorHAnsi"/>
        </w:rPr>
        <w:t>„</w:t>
      </w:r>
      <w:r>
        <w:rPr>
          <w:rFonts w:cstheme="minorHAnsi"/>
        </w:rPr>
        <w:t xml:space="preserve">atrodas pieguvēja </w:t>
      </w:r>
      <w:r w:rsidRPr="00212F9B">
        <w:rPr>
          <w:rFonts w:cstheme="minorHAnsi"/>
        </w:rPr>
        <w:t>valdījumā</w:t>
      </w:r>
      <w:r>
        <w:rPr>
          <w:rFonts w:cstheme="minorHAnsi"/>
        </w:rPr>
        <w:t>. Ī</w:t>
      </w:r>
      <w:r w:rsidRPr="00212F9B">
        <w:rPr>
          <w:rFonts w:cstheme="minorHAnsi"/>
        </w:rPr>
        <w:t xml:space="preserve">pašuma tiesība ar </w:t>
      </w:r>
      <w:r w:rsidRPr="000D0EA9">
        <w:rPr>
          <w:rFonts w:cstheme="minorHAnsi"/>
        </w:rPr>
        <w:t>„</w:t>
      </w:r>
      <w:r w:rsidRPr="00212F9B">
        <w:rPr>
          <w:rFonts w:cstheme="minorHAnsi"/>
        </w:rPr>
        <w:t>piegūšanu” nav atkarīga no tā, vai</w:t>
      </w:r>
      <w:r>
        <w:rPr>
          <w:rFonts w:cstheme="minorHAnsi"/>
        </w:rPr>
        <w:t xml:space="preserve"> savvaļas dzīvnieks (arī zivis) </w:t>
      </w:r>
      <w:r w:rsidRPr="00212F9B">
        <w:rPr>
          <w:rFonts w:cstheme="minorHAnsi"/>
        </w:rPr>
        <w:t xml:space="preserve">noķertas uz </w:t>
      </w:r>
      <w:r w:rsidRPr="000D0EA9">
        <w:rPr>
          <w:rFonts w:cstheme="minorHAnsi"/>
        </w:rPr>
        <w:t>„</w:t>
      </w:r>
      <w:r w:rsidRPr="00212F9B">
        <w:rPr>
          <w:rFonts w:cstheme="minorHAnsi"/>
        </w:rPr>
        <w:t>savas vai sveša zemes”</w:t>
      </w:r>
      <w:r>
        <w:rPr>
          <w:rFonts w:cstheme="minorHAnsi"/>
        </w:rPr>
        <w:t>.</w:t>
      </w:r>
      <w:r w:rsidRPr="00212F9B">
        <w:rPr>
          <w:rFonts w:cstheme="minorHAnsi"/>
        </w:rPr>
        <w:t xml:space="preserve"> Tajā pašā lai</w:t>
      </w:r>
      <w:r>
        <w:rPr>
          <w:rFonts w:cstheme="minorHAnsi"/>
        </w:rPr>
        <w:t xml:space="preserve">kā zemes īpašniekam ir tiesības </w:t>
      </w:r>
      <w:r w:rsidRPr="00212F9B">
        <w:rPr>
          <w:rFonts w:cstheme="minorHAnsi"/>
        </w:rPr>
        <w:t>aizliegt ikvienai svešai personai ķert vai medīt dz</w:t>
      </w:r>
      <w:r>
        <w:rPr>
          <w:rFonts w:cstheme="minorHAnsi"/>
        </w:rPr>
        <w:t xml:space="preserve">īvniekus viņam piederošās zemes </w:t>
      </w:r>
      <w:r w:rsidRPr="00212F9B">
        <w:rPr>
          <w:rFonts w:cstheme="minorHAnsi"/>
        </w:rPr>
        <w:t>robežās. Bet, ja aizliegums tiek pārkāpts, t</w:t>
      </w:r>
      <w:r>
        <w:rPr>
          <w:rFonts w:cstheme="minorHAnsi"/>
        </w:rPr>
        <w:t>ad tiesības prasīt no pārkāpēja atlīdzinājumu. Ī</w:t>
      </w:r>
      <w:r w:rsidRPr="00C73B1D">
        <w:rPr>
          <w:rFonts w:cstheme="minorHAnsi"/>
        </w:rPr>
        <w:t>pašuma iegūšana uz savvaļas dzīvnieki</w:t>
      </w:r>
      <w:r>
        <w:rPr>
          <w:rFonts w:cstheme="minorHAnsi"/>
        </w:rPr>
        <w:t xml:space="preserve">em, tostarp zivīm ar piegūšanu (makšķerēšana), </w:t>
      </w:r>
      <w:r w:rsidRPr="00C73B1D">
        <w:rPr>
          <w:rFonts w:cstheme="minorHAnsi"/>
        </w:rPr>
        <w:t xml:space="preserve">ir patstāvīgs īpašuma iegūšanas veids, kuru saskaņā ar </w:t>
      </w:r>
      <w:r>
        <w:rPr>
          <w:rFonts w:cstheme="minorHAnsi"/>
        </w:rPr>
        <w:t xml:space="preserve">Civillikuma </w:t>
      </w:r>
      <w:r w:rsidRPr="00C73B1D">
        <w:rPr>
          <w:rFonts w:cstheme="minorHAnsi"/>
        </w:rPr>
        <w:t>935.</w:t>
      </w:r>
      <w:r>
        <w:t> </w:t>
      </w:r>
      <w:r w:rsidRPr="00C73B1D">
        <w:rPr>
          <w:rFonts w:cstheme="minorHAnsi"/>
        </w:rPr>
        <w:t>pant</w:t>
      </w:r>
      <w:r>
        <w:rPr>
          <w:rFonts w:cstheme="minorHAnsi"/>
        </w:rPr>
        <w:t xml:space="preserve">u var ierobežot zemes īpašnieks </w:t>
      </w:r>
      <w:r w:rsidRPr="00C73B1D">
        <w:rPr>
          <w:rFonts w:cstheme="minorHAnsi"/>
        </w:rPr>
        <w:t>attiecībā uz ķeršanu</w:t>
      </w:r>
      <w:r>
        <w:rPr>
          <w:rFonts w:cstheme="minorHAnsi"/>
        </w:rPr>
        <w:t xml:space="preserve"> (piegūšanu) uz savas zemes, </w:t>
      </w:r>
      <w:r w:rsidRPr="00C73B1D">
        <w:rPr>
          <w:rFonts w:cstheme="minorHAnsi"/>
        </w:rPr>
        <w:t xml:space="preserve">izņemot tauvas joslas zonā. </w:t>
      </w:r>
      <w:r w:rsidRPr="00C73B1D">
        <w:rPr>
          <w:rFonts w:cstheme="minorHAnsi"/>
          <w:vertAlign w:val="superscript"/>
        </w:rPr>
        <w:t>8</w:t>
      </w:r>
    </w:p>
    <w:p w14:paraId="424F5004" w14:textId="77777777" w:rsidR="007B08B3" w:rsidRDefault="007B08B3" w:rsidP="00C904CC">
      <w:pPr>
        <w:ind w:right="567"/>
        <w:rPr>
          <w:rFonts w:eastAsia="Calibri"/>
          <w:highlight w:val="yellow"/>
          <w:lang w:eastAsia="ar-SA"/>
        </w:rPr>
      </w:pPr>
      <w:r w:rsidRPr="00E15CDA">
        <w:rPr>
          <w:rFonts w:eastAsia="Calibri"/>
          <w:b/>
          <w:lang w:eastAsia="ar-SA"/>
        </w:rPr>
        <w:t xml:space="preserve">Likums </w:t>
      </w:r>
      <w:r w:rsidRPr="00691BAA">
        <w:rPr>
          <w:rFonts w:eastAsia="Calibri"/>
          <w:b/>
          <w:lang w:eastAsia="ar-SA"/>
        </w:rPr>
        <w:t>„</w:t>
      </w:r>
      <w:r w:rsidRPr="00E15CDA">
        <w:rPr>
          <w:rFonts w:eastAsia="Calibri"/>
          <w:b/>
          <w:lang w:eastAsia="ar-SA"/>
        </w:rPr>
        <w:t>Par pašvaldībām</w:t>
      </w:r>
      <w:r>
        <w:rPr>
          <w:rFonts w:eastAsia="Calibri"/>
          <w:b/>
          <w:lang w:eastAsia="ar-SA"/>
        </w:rPr>
        <w:t>”</w:t>
      </w:r>
      <w:r w:rsidRPr="00E15CDA">
        <w:rPr>
          <w:rFonts w:eastAsia="Calibri"/>
          <w:lang w:eastAsia="ar-SA"/>
        </w:rPr>
        <w:t xml:space="preserve"> reglamentē Latvijas pašvaldību darbības vispārīgos noteikumus un ekonomisko pamatu, pašvaldību kompetenci, domes un tās institūciju, kā arī domes priekšsēdētāja tiesības un pienākumus, pašvaldību attiecības ar M</w:t>
      </w:r>
      <w:r>
        <w:rPr>
          <w:rFonts w:eastAsia="Calibri"/>
          <w:lang w:eastAsia="ar-SA"/>
        </w:rPr>
        <w:t>K</w:t>
      </w:r>
      <w:r w:rsidRPr="00E15CDA">
        <w:rPr>
          <w:rFonts w:eastAsia="Calibri"/>
          <w:lang w:eastAsia="ar-SA"/>
        </w:rPr>
        <w:t xml:space="preserve"> un ministrijām, kā arī pašvaldību savstarpējo attiecību vispārīgos noteikumus. Likuma 14.</w:t>
      </w:r>
      <w:r>
        <w:t> </w:t>
      </w:r>
      <w:r w:rsidRPr="00E15CDA">
        <w:rPr>
          <w:rFonts w:eastAsia="Calibri"/>
          <w:lang w:eastAsia="ar-SA"/>
        </w:rPr>
        <w:t>pantā ir noteikts, ka pašvaldībām likumā noteiktajā kārtībā ir pienākums izstrādāt pašvaldības teritorijas attīstības programmu un teritorijas plānojumu, nodrošināt teritorijas attīstības programmas realizāciju un teritorijas plānojuma administratīvo pārraudzību. Vienlaikus likuma 14.</w:t>
      </w:r>
      <w:r>
        <w:t> </w:t>
      </w:r>
      <w:r w:rsidRPr="00E15CDA">
        <w:rPr>
          <w:rFonts w:eastAsia="Calibri"/>
          <w:lang w:eastAsia="ar-SA"/>
        </w:rPr>
        <w:t>pants nosaka, ka pašvaldības teritorijas plānojuma izstrāde ir pašvaldības ekskluzīvā kompetence. Savas kompetences un likuma ietvaros pašvaldības darbojas patstāvīgi. Teritorijas plānojumā ietveramos risinājumus izvērtē pašvaldība savas rīcības brīvības ietvaros, balstoties uz lietderības apsvērumiem. Līdz ar to arī funkcionālās zonas un tajā atļautās izmantošanas noteikšana ir tikai un vienīgi pašvaldības kompetences jautājums.</w:t>
      </w:r>
    </w:p>
    <w:p w14:paraId="77BD6E76" w14:textId="05BDDC31" w:rsidR="007B08B3" w:rsidRDefault="007B08B3" w:rsidP="00C904CC">
      <w:pPr>
        <w:ind w:right="567"/>
      </w:pPr>
      <w:r w:rsidRPr="000B65D5">
        <w:rPr>
          <w:rFonts w:eastAsia="Calibri"/>
          <w:lang w:eastAsia="ar-SA"/>
        </w:rPr>
        <w:t>Savukārt likuma 15.</w:t>
      </w:r>
      <w:r>
        <w:t> </w:t>
      </w:r>
      <w:r w:rsidRPr="000B65D5">
        <w:rPr>
          <w:rFonts w:eastAsia="Calibri"/>
          <w:lang w:eastAsia="ar-SA"/>
        </w:rPr>
        <w:t>pantā ir noteikts, ka pašvaldības funkcija</w:t>
      </w:r>
      <w:r w:rsidRPr="00457482">
        <w:rPr>
          <w:rFonts w:eastAsia="Calibri"/>
          <w:lang w:eastAsia="ar-SA"/>
        </w:rPr>
        <w:t xml:space="preserve"> ir noteikt zemes izmantošanas un apbūves kārtību atbilstoši pašvaldības te</w:t>
      </w:r>
      <w:r>
        <w:rPr>
          <w:rFonts w:eastAsia="Calibri"/>
          <w:lang w:eastAsia="ar-SA"/>
        </w:rPr>
        <w:t xml:space="preserve">ritorijas plānojumam, kā arī </w:t>
      </w:r>
      <w:r w:rsidRPr="000B65D5">
        <w:rPr>
          <w:rFonts w:eastAsia="Calibri"/>
          <w:lang w:eastAsia="ar-SA"/>
        </w:rPr>
        <w:t>noteikt kārtību, kādā izmantojami publiskā lietošanā esošie meži un ūdeņi</w:t>
      </w:r>
      <w:r>
        <w:rPr>
          <w:rFonts w:eastAsia="Calibri"/>
          <w:lang w:eastAsia="ar-SA"/>
        </w:rPr>
        <w:t>.</w:t>
      </w:r>
      <w:r w:rsidRPr="00457482">
        <w:rPr>
          <w:rFonts w:eastAsia="Calibri"/>
          <w:lang w:eastAsia="ar-SA"/>
        </w:rPr>
        <w:t xml:space="preserve"> </w:t>
      </w:r>
      <w:r w:rsidRPr="00457482">
        <w:t xml:space="preserve">Teritorijas atļauto izmantošanu papildus regulē </w:t>
      </w:r>
      <w:r>
        <w:t>Rēzeknes</w:t>
      </w:r>
      <w:r w:rsidRPr="00723C41">
        <w:t xml:space="preserve"> novada pašvaldības normatīvie</w:t>
      </w:r>
      <w:r w:rsidRPr="00457482">
        <w:t xml:space="preserve"> akti</w:t>
      </w:r>
      <w:r>
        <w:t>.</w:t>
      </w:r>
      <w:r w:rsidRPr="00457482">
        <w:t xml:space="preserve"> Plašāk par teritorijas skatīt plānojuma risinājumiem 1.1.2.</w:t>
      </w:r>
      <w:r>
        <w:t> apkašno</w:t>
      </w:r>
      <w:r w:rsidRPr="00457482">
        <w:t>daļā. Pašvaldīb</w:t>
      </w:r>
      <w:r>
        <w:t>as</w:t>
      </w:r>
      <w:r w:rsidRPr="00457482">
        <w:t xml:space="preserve"> teritorijas plānojum</w:t>
      </w:r>
      <w:r>
        <w:t>ā</w:t>
      </w:r>
      <w:r w:rsidRPr="00457482">
        <w:t xml:space="preserve"> noteikta pašreizējā teritorijas izmantošana un plānotā (atļautā) izmantošana jeb funkcionālais zonējums.</w:t>
      </w:r>
    </w:p>
    <w:p w14:paraId="5FB4F660" w14:textId="4B2627EE" w:rsidR="00656D41" w:rsidRDefault="00656D41" w:rsidP="00C904CC">
      <w:pPr>
        <w:ind w:right="567"/>
        <w:rPr>
          <w:rFonts w:eastAsia="Calibri"/>
          <w:lang w:eastAsia="ar-SA"/>
        </w:rPr>
      </w:pPr>
      <w:r w:rsidRPr="00CC6BA5">
        <w:rPr>
          <w:rFonts w:eastAsia="Calibri"/>
          <w:b/>
          <w:bCs/>
          <w:lang w:eastAsia="ar-SA"/>
        </w:rPr>
        <w:t>Teritorijas attīstības plānošanas likums</w:t>
      </w:r>
      <w:r w:rsidRPr="00CC6BA5">
        <w:rPr>
          <w:rFonts w:eastAsia="Calibri"/>
          <w:lang w:eastAsia="ar-SA"/>
        </w:rPr>
        <w:t xml:space="preserve"> nosaka mērķi panākt, ka teritorijas attīstība tiek plānota tā, lai varētu paaugstināt dzīves vides kvalitāti, ilgtspējīgi, efektīvi un racionāli izmantot teritoriju un citus resursus, kā arī mērķtiecīgi un līdzsvaroti attīstīt ekonomiku.</w:t>
      </w:r>
    </w:p>
    <w:p w14:paraId="394389DF" w14:textId="77777777" w:rsidR="007B08B3" w:rsidRPr="00FF2916" w:rsidRDefault="007B08B3" w:rsidP="00C904CC">
      <w:pPr>
        <w:ind w:right="567"/>
      </w:pPr>
      <w:r w:rsidRPr="00457482">
        <w:t>MK 2013.</w:t>
      </w:r>
      <w:r>
        <w:t> gada 30. marta</w:t>
      </w:r>
      <w:r w:rsidRPr="00457482">
        <w:t xml:space="preserve"> noteikumi Nr.</w:t>
      </w:r>
      <w:r>
        <w:t> </w:t>
      </w:r>
      <w:r w:rsidRPr="00457482">
        <w:t>240 „</w:t>
      </w:r>
      <w:r w:rsidRPr="00457482">
        <w:rPr>
          <w:b/>
        </w:rPr>
        <w:t>Vispārīgie teritorijas plānošanas izmantošanas un apbūves noteikumi”</w:t>
      </w:r>
      <w:r w:rsidRPr="00457482">
        <w:t xml:space="preserve"> nosaka vispārīgās prasības vietējā līmeņa teritorijas attīstības plānošanai, teritorijas izmantošanai un apbūvei, kā arī teritorijas izmantošanas veidu klasifikāciju.</w:t>
      </w:r>
      <w:r>
        <w:t xml:space="preserve"> Veicot šo dokumentu izstrādi, p</w:t>
      </w:r>
      <w:r w:rsidRPr="00D90C85">
        <w:t>ašvaldība</w:t>
      </w:r>
      <w:r>
        <w:t xml:space="preserve"> </w:t>
      </w:r>
      <w:r w:rsidRPr="00D90C85">
        <w:t xml:space="preserve">nevar paplašināt normatīvajā aktā noteikto gadījumu sarakstu, bet gan tikai </w:t>
      </w:r>
      <w:r>
        <w:t xml:space="preserve">to </w:t>
      </w:r>
      <w:r w:rsidRPr="00D90C85">
        <w:t>sašaurināt. Apbūves noteikumos ietveramas tikai tādas normas, kuru noteikšanai pašvaldībai ir dots deleģējums</w:t>
      </w:r>
      <w:r>
        <w:t xml:space="preserve">. </w:t>
      </w:r>
      <w:r w:rsidRPr="00FF2916">
        <w:t>Saskaņā ar šo noteikumu 3.</w:t>
      </w:r>
      <w:r>
        <w:t> </w:t>
      </w:r>
      <w:r w:rsidRPr="00FF2916">
        <w:t>p</w:t>
      </w:r>
      <w:r>
        <w:t xml:space="preserve">ielikumu DP teritorijas izmantošanas </w:t>
      </w:r>
      <w:r w:rsidRPr="00FF2916">
        <w:t xml:space="preserve">veidi ir, piemēram, </w:t>
      </w:r>
      <w:r w:rsidRPr="000D0EA9">
        <w:rPr>
          <w:rFonts w:cstheme="minorHAnsi"/>
        </w:rPr>
        <w:t>„</w:t>
      </w:r>
      <w:r>
        <w:t xml:space="preserve">Mežs </w:t>
      </w:r>
      <w:r w:rsidRPr="00B04E49">
        <w:rPr>
          <w:rFonts w:cstheme="minorHAnsi"/>
        </w:rPr>
        <w:t>ĪADT</w:t>
      </w:r>
      <w:r>
        <w:t xml:space="preserve">”, kods 22002, meža </w:t>
      </w:r>
      <w:r w:rsidRPr="00FF2916">
        <w:t>apsaimniekošana atbilstoši</w:t>
      </w:r>
      <w:r>
        <w:t xml:space="preserve"> normatīvo aktu prasībām </w:t>
      </w:r>
      <w:r w:rsidRPr="00B04E49">
        <w:rPr>
          <w:rFonts w:cstheme="minorHAnsi"/>
        </w:rPr>
        <w:t>ĪADT</w:t>
      </w:r>
      <w:r>
        <w:t xml:space="preserve">, </w:t>
      </w:r>
      <w:r w:rsidRPr="000D0EA9">
        <w:rPr>
          <w:rFonts w:cstheme="minorHAnsi"/>
        </w:rPr>
        <w:t>„</w:t>
      </w:r>
      <w:r w:rsidRPr="00FF2916">
        <w:t>Lauksaimnieciska izmantošana”, kods 21001, augkop</w:t>
      </w:r>
      <w:r>
        <w:t xml:space="preserve">a, </w:t>
      </w:r>
      <w:r w:rsidRPr="000D0EA9">
        <w:rPr>
          <w:rFonts w:cstheme="minorHAnsi"/>
        </w:rPr>
        <w:t>„</w:t>
      </w:r>
      <w:r>
        <w:t>Publiskā un privātā ārtelpa”, kods 24002, ā</w:t>
      </w:r>
      <w:r w:rsidRPr="005B15DD">
        <w:t>rtelpa bez labiekārtojuma</w:t>
      </w:r>
      <w:r>
        <w:t xml:space="preserve">, u.c. Noteikumu </w:t>
      </w:r>
      <w:r w:rsidRPr="00F14A2E">
        <w:t>223.</w:t>
      </w:r>
      <w:r>
        <w:t> punktā tiek noteikts, ka a</w:t>
      </w:r>
      <w:r w:rsidRPr="00F14A2E">
        <w:t>inaviski vērtīgajās teritorijās aizliegtas darbības, kuru rezultātā notiek nevēlamas ainavas struktūras izmaiņas, piemēram, nozīmīgu skatu punktu un perspektīvu aizsegšana ar būvēm, apstādīšana ar kokiem vai būtiska reljefa pārveidošana.</w:t>
      </w:r>
      <w:r>
        <w:t xml:space="preserve"> Attiecībā uz ainavu aizsardzību šajos noteikumos tiek noteikta </w:t>
      </w:r>
      <w:r w:rsidRPr="001632F4">
        <w:t>ainavu plāna struktūra</w:t>
      </w:r>
      <w:r>
        <w:t xml:space="preserve">, kurā ir jāietver: </w:t>
      </w:r>
      <w:r w:rsidRPr="001632F4">
        <w:t>īpaši vērtīgās ainavu telpas</w:t>
      </w:r>
      <w:r>
        <w:t xml:space="preserve">, </w:t>
      </w:r>
      <w:r w:rsidRPr="001632F4">
        <w:t>galvenās vērtības</w:t>
      </w:r>
      <w:r>
        <w:t xml:space="preserve">, </w:t>
      </w:r>
      <w:r w:rsidRPr="001632F4">
        <w:t>ainavu struktūras raksturīgos elementus</w:t>
      </w:r>
      <w:r>
        <w:t xml:space="preserve">, </w:t>
      </w:r>
      <w:r w:rsidRPr="001632F4">
        <w:t>publiski pieejamus skatu punktus un perspektīvas</w:t>
      </w:r>
      <w:r>
        <w:t xml:space="preserve">, </w:t>
      </w:r>
      <w:r w:rsidRPr="001632F4">
        <w:t>ainaviskos ceļus</w:t>
      </w:r>
      <w:r>
        <w:t xml:space="preserve">, </w:t>
      </w:r>
      <w:r w:rsidRPr="001632F4">
        <w:t>objektus ar kultūrvēsturisko vērtību un citu nozīmīgu informāciju</w:t>
      </w:r>
      <w:r>
        <w:t xml:space="preserve">, </w:t>
      </w:r>
      <w:r w:rsidRPr="001632F4">
        <w:t>ainavas vai tās vienību kvalitātes mērķus</w:t>
      </w:r>
      <w:r>
        <w:t xml:space="preserve">, </w:t>
      </w:r>
      <w:r w:rsidRPr="001632F4">
        <w:t>ainavas kopšanas un uzturēšanas pasākumus, kas nepieciešami ainavas vai tās</w:t>
      </w:r>
      <w:r>
        <w:t xml:space="preserve"> </w:t>
      </w:r>
      <w:r w:rsidRPr="001632F4">
        <w:t>vienību kvalitātes mērķu sasniegšanai.</w:t>
      </w:r>
    </w:p>
    <w:p w14:paraId="6F0D0427" w14:textId="77777777" w:rsidR="007B08B3" w:rsidRDefault="007B08B3" w:rsidP="00C904CC">
      <w:pPr>
        <w:ind w:right="567"/>
        <w:rPr>
          <w:rFonts w:eastAsia="Calibri"/>
          <w:lang w:eastAsia="ar-SA"/>
        </w:rPr>
      </w:pPr>
      <w:r w:rsidRPr="00457482">
        <w:rPr>
          <w:rFonts w:eastAsia="Calibri"/>
          <w:lang w:eastAsia="ar-SA"/>
        </w:rPr>
        <w:t>MK 2014.</w:t>
      </w:r>
      <w:r>
        <w:t> </w:t>
      </w:r>
      <w:r>
        <w:rPr>
          <w:rFonts w:eastAsia="Calibri"/>
          <w:lang w:eastAsia="ar-SA"/>
        </w:rPr>
        <w:t>gada 14.</w:t>
      </w:r>
      <w:r>
        <w:t> </w:t>
      </w:r>
      <w:r>
        <w:rPr>
          <w:rFonts w:eastAsia="Calibri"/>
          <w:lang w:eastAsia="ar-SA"/>
        </w:rPr>
        <w:t>oktobra</w:t>
      </w:r>
      <w:r w:rsidRPr="00457482">
        <w:rPr>
          <w:rFonts w:eastAsia="Calibri"/>
          <w:lang w:eastAsia="ar-SA"/>
        </w:rPr>
        <w:t xml:space="preserve"> noteikumi Nr.</w:t>
      </w:r>
      <w:r>
        <w:t> </w:t>
      </w:r>
      <w:r w:rsidRPr="00457482">
        <w:rPr>
          <w:rFonts w:eastAsia="Calibri"/>
          <w:lang w:eastAsia="ar-SA"/>
        </w:rPr>
        <w:t xml:space="preserve">628 </w:t>
      </w:r>
      <w:r w:rsidRPr="00457482">
        <w:rPr>
          <w:rFonts w:eastAsia="Calibri"/>
          <w:b/>
          <w:bCs/>
          <w:lang w:eastAsia="ar-SA"/>
        </w:rPr>
        <w:t>„Noteikumi par pašvaldību teritorijas attīstības plānošanas dokumentiem”</w:t>
      </w:r>
      <w:r w:rsidRPr="00457482">
        <w:rPr>
          <w:rFonts w:eastAsia="Calibri"/>
          <w:lang w:eastAsia="ar-SA"/>
        </w:rPr>
        <w:t xml:space="preserve"> cita starpā nosaka novada vai republikas pilsētas pašvaldības vietējā līmeņa teritorijas attīstības plānošanas dokumentu – ilgtspējīgas attīstības stratēģijas, attīstības programmas, teritorijas plānojuma, lokālplānojuma un to grozījumu, detālplānojuma un tematiskā plānojuma – </w:t>
      </w:r>
      <w:r>
        <w:rPr>
          <w:rFonts w:eastAsia="Calibri"/>
          <w:lang w:eastAsia="ar-SA"/>
        </w:rPr>
        <w:t xml:space="preserve">saturu </w:t>
      </w:r>
      <w:r>
        <w:rPr>
          <w:rFonts w:eastAsia="Calibri"/>
          <w:lang w:eastAsia="ar-SA"/>
        </w:rPr>
        <w:lastRenderedPageBreak/>
        <w:t xml:space="preserve">un to izstrādes kārtību. Plašāk uz DP teritoriju attiecināmie </w:t>
      </w:r>
      <w:r w:rsidRPr="00FF2916">
        <w:rPr>
          <w:rFonts w:eastAsia="Calibri"/>
          <w:lang w:eastAsia="ar-SA"/>
        </w:rPr>
        <w:t xml:space="preserve">teritorijas </w:t>
      </w:r>
      <w:r>
        <w:rPr>
          <w:rFonts w:eastAsia="Calibri"/>
          <w:lang w:eastAsia="ar-SA"/>
        </w:rPr>
        <w:t>plānošanas dokumenti raksturoti 1.1.2.</w:t>
      </w:r>
      <w:r>
        <w:t> apkašno</w:t>
      </w:r>
      <w:r w:rsidRPr="00457482">
        <w:t>daļā</w:t>
      </w:r>
      <w:r>
        <w:t>.</w:t>
      </w:r>
      <w:r>
        <w:rPr>
          <w:rFonts w:eastAsia="Calibri"/>
          <w:lang w:eastAsia="ar-SA"/>
        </w:rPr>
        <w:t xml:space="preserve"> </w:t>
      </w:r>
    </w:p>
    <w:p w14:paraId="2EE3B366" w14:textId="182041DC" w:rsidR="00656D41" w:rsidRPr="00656D41" w:rsidRDefault="00656D41" w:rsidP="00C904CC">
      <w:pPr>
        <w:ind w:right="567"/>
        <w:rPr>
          <w:rFonts w:cstheme="minorHAnsi"/>
        </w:rPr>
      </w:pPr>
      <w:r w:rsidRPr="006F0982">
        <w:rPr>
          <w:rFonts w:cstheme="minorHAnsi"/>
          <w:b/>
        </w:rPr>
        <w:t>Zemes pārvaldības likuma</w:t>
      </w:r>
      <w:r w:rsidRPr="006F0982">
        <w:rPr>
          <w:rFonts w:cstheme="minorHAnsi"/>
        </w:rPr>
        <w:t xml:space="preserve"> mērķis ir veicināt i</w:t>
      </w:r>
      <w:r>
        <w:rPr>
          <w:rFonts w:cstheme="minorHAnsi"/>
        </w:rPr>
        <w:t xml:space="preserve">lgtspējīgu zemes izmantošanu un </w:t>
      </w:r>
      <w:r w:rsidRPr="006F0982">
        <w:rPr>
          <w:rFonts w:cstheme="minorHAnsi"/>
        </w:rPr>
        <w:t>aizsardzību. Sa</w:t>
      </w:r>
      <w:r>
        <w:rPr>
          <w:rFonts w:cstheme="minorHAnsi"/>
        </w:rPr>
        <w:t>skaņā ar minētā likuma 15.</w:t>
      </w:r>
      <w:r>
        <w:t> </w:t>
      </w:r>
      <w:r>
        <w:rPr>
          <w:rFonts w:cstheme="minorHAnsi"/>
        </w:rPr>
        <w:t xml:space="preserve">pantu DP teritorijā neatrodas publiskie ezeri, bet gandrīz trešdaļa Adamovas ezera platības ir pašvaldības valdījumā. </w:t>
      </w:r>
      <w:r w:rsidRPr="006F0982">
        <w:rPr>
          <w:rFonts w:cstheme="minorHAnsi"/>
        </w:rPr>
        <w:t>Saskaņā ar likuma 6.</w:t>
      </w:r>
      <w:r>
        <w:t> </w:t>
      </w:r>
      <w:r w:rsidRPr="006F0982">
        <w:rPr>
          <w:rFonts w:cstheme="minorHAnsi"/>
        </w:rPr>
        <w:t>pant</w:t>
      </w:r>
      <w:r>
        <w:rPr>
          <w:rFonts w:cstheme="minorHAnsi"/>
        </w:rPr>
        <w:t xml:space="preserve">a </w:t>
      </w:r>
      <w:r w:rsidRPr="000D0EA9">
        <w:rPr>
          <w:rFonts w:cstheme="minorHAnsi"/>
        </w:rPr>
        <w:t>„</w:t>
      </w:r>
      <w:r w:rsidRPr="006F0982">
        <w:rPr>
          <w:rFonts w:cstheme="minorHAnsi"/>
        </w:rPr>
        <w:t>Piekļuves nodrošināšana iekšzem</w:t>
      </w:r>
      <w:r>
        <w:rPr>
          <w:rFonts w:cstheme="minorHAnsi"/>
        </w:rPr>
        <w:t xml:space="preserve">es publiskajiem ūdeņiem un </w:t>
      </w:r>
      <w:r w:rsidRPr="00B04E49">
        <w:rPr>
          <w:rFonts w:cstheme="minorHAnsi"/>
        </w:rPr>
        <w:t>ĪADT</w:t>
      </w:r>
      <w:r>
        <w:rPr>
          <w:rFonts w:cstheme="minorHAnsi"/>
        </w:rPr>
        <w:t>”</w:t>
      </w:r>
      <w:r w:rsidRPr="006F0982">
        <w:rPr>
          <w:rFonts w:cstheme="minorHAnsi"/>
        </w:rPr>
        <w:t xml:space="preserve"> pirmo daļu, </w:t>
      </w:r>
      <w:r w:rsidRPr="000D0EA9">
        <w:rPr>
          <w:rFonts w:cstheme="minorHAnsi"/>
        </w:rPr>
        <w:t>„</w:t>
      </w:r>
      <w:r w:rsidRPr="006F0982">
        <w:rPr>
          <w:rFonts w:cstheme="minorHAnsi"/>
        </w:rPr>
        <w:t>lai</w:t>
      </w:r>
      <w:r>
        <w:rPr>
          <w:rFonts w:cstheme="minorHAnsi"/>
        </w:rPr>
        <w:t xml:space="preserve"> nodrošinātu piekļuvi iekšzemes publiskajiem ūdeņiem un </w:t>
      </w:r>
      <w:r w:rsidRPr="00B04E49">
        <w:rPr>
          <w:rFonts w:cstheme="minorHAnsi"/>
        </w:rPr>
        <w:t>ĪADT</w:t>
      </w:r>
      <w:r>
        <w:rPr>
          <w:rFonts w:cstheme="minorHAnsi"/>
        </w:rPr>
        <w:t xml:space="preserve">, kuru apmeklēšana ir atļauta saskaņā ar </w:t>
      </w:r>
      <w:r w:rsidRPr="00B04E49">
        <w:rPr>
          <w:rFonts w:cstheme="minorHAnsi"/>
        </w:rPr>
        <w:t>ĪADT</w:t>
      </w:r>
      <w:r w:rsidRPr="006F0982">
        <w:rPr>
          <w:rFonts w:cstheme="minorHAnsi"/>
        </w:rPr>
        <w:t xml:space="preserve"> aizsardz</w:t>
      </w:r>
      <w:r>
        <w:rPr>
          <w:rFonts w:cstheme="minorHAnsi"/>
        </w:rPr>
        <w:t xml:space="preserve">ību un izmantošanu regulējošiem </w:t>
      </w:r>
      <w:r w:rsidRPr="006F0982">
        <w:rPr>
          <w:rFonts w:cstheme="minorHAnsi"/>
        </w:rPr>
        <w:t>normatīvajiem aktiem, vietējā pašvaldība teritorija</w:t>
      </w:r>
      <w:r>
        <w:rPr>
          <w:rFonts w:cstheme="minorHAnsi"/>
        </w:rPr>
        <w:t xml:space="preserve">s plānojumā, lokālplānojumā vai </w:t>
      </w:r>
      <w:r w:rsidRPr="006F0982">
        <w:rPr>
          <w:rFonts w:cstheme="minorHAnsi"/>
        </w:rPr>
        <w:t>detālplānojumā nosaka gājēju ceļu kā nekustamā īpašum</w:t>
      </w:r>
      <w:r>
        <w:rPr>
          <w:rFonts w:cstheme="minorHAnsi"/>
        </w:rPr>
        <w:t xml:space="preserve">a tiesību aprobežojumu par labu </w:t>
      </w:r>
      <w:r w:rsidRPr="006F0982">
        <w:rPr>
          <w:rFonts w:cstheme="minorHAnsi"/>
        </w:rPr>
        <w:t>sabiedrības iespējai piekļūt šādai teritorijai un organizē gājēju ceļa ierīkošanu”</w:t>
      </w:r>
      <w:r>
        <w:rPr>
          <w:rFonts w:cstheme="minorHAnsi"/>
        </w:rPr>
        <w:t>.</w:t>
      </w:r>
    </w:p>
    <w:p w14:paraId="61654BB2" w14:textId="670B12F8" w:rsidR="007B08B3" w:rsidRDefault="007B08B3" w:rsidP="00C904CC">
      <w:pPr>
        <w:ind w:right="567"/>
        <w:rPr>
          <w:rFonts w:eastAsia="Calibri"/>
          <w:lang w:eastAsia="ar-SA"/>
        </w:rPr>
      </w:pPr>
      <w:r w:rsidRPr="00457482">
        <w:rPr>
          <w:rFonts w:eastAsia="Calibri"/>
          <w:b/>
          <w:lang w:eastAsia="ar-SA"/>
        </w:rPr>
        <w:t>Zemes ierīcības likums</w:t>
      </w:r>
      <w:r w:rsidRPr="00457482">
        <w:rPr>
          <w:rFonts w:eastAsia="Calibri"/>
          <w:lang w:eastAsia="ar-SA"/>
        </w:rPr>
        <w:t xml:space="preserve"> nosaka uzdevumu aizsargāt zemes lietotāju tiesības un regulēt zemes lietošanas un z</w:t>
      </w:r>
      <w:r>
        <w:rPr>
          <w:rFonts w:eastAsia="Calibri"/>
          <w:lang w:eastAsia="ar-SA"/>
        </w:rPr>
        <w:t>emes ierīcības pamatnoteikumus.</w:t>
      </w:r>
    </w:p>
    <w:p w14:paraId="0615CB80" w14:textId="77777777" w:rsidR="007B08B3" w:rsidRDefault="007B08B3" w:rsidP="00C904CC">
      <w:pPr>
        <w:ind w:right="567"/>
        <w:rPr>
          <w:rFonts w:eastAsia="Calibri"/>
          <w:lang w:eastAsia="ar-SA"/>
        </w:rPr>
      </w:pPr>
      <w:r w:rsidRPr="00457482">
        <w:rPr>
          <w:rFonts w:eastAsia="Calibri"/>
          <w:lang w:eastAsia="ar-SA"/>
        </w:rPr>
        <w:t xml:space="preserve">Likums </w:t>
      </w:r>
      <w:r w:rsidRPr="00691BAA">
        <w:rPr>
          <w:rFonts w:eastAsia="Calibri"/>
          <w:lang w:eastAsia="ar-SA"/>
        </w:rPr>
        <w:t>„</w:t>
      </w:r>
      <w:r w:rsidRPr="00457482">
        <w:rPr>
          <w:rFonts w:eastAsia="Calibri"/>
          <w:b/>
          <w:bCs/>
          <w:lang w:eastAsia="ar-SA"/>
        </w:rPr>
        <w:t>Par nekustamā īpašuma nodokli</w:t>
      </w:r>
      <w:r>
        <w:rPr>
          <w:rFonts w:eastAsia="Calibri"/>
          <w:b/>
          <w:bCs/>
          <w:lang w:eastAsia="ar-SA"/>
        </w:rPr>
        <w:t>”</w:t>
      </w:r>
      <w:r w:rsidRPr="00457482">
        <w:rPr>
          <w:rFonts w:eastAsia="Calibri"/>
          <w:lang w:eastAsia="ar-SA"/>
        </w:rPr>
        <w:t xml:space="preserve"> nosaka nodokļu aprēķināšanas un maksāšanas kārtību, nodokļu atvieglojumus.</w:t>
      </w:r>
      <w:r>
        <w:rPr>
          <w:rFonts w:eastAsia="Calibri"/>
          <w:lang w:eastAsia="ar-SA"/>
        </w:rPr>
        <w:t xml:space="preserve"> Likuma 1.</w:t>
      </w:r>
      <w:r>
        <w:t> </w:t>
      </w:r>
      <w:r>
        <w:rPr>
          <w:rFonts w:eastAsia="Calibri"/>
          <w:lang w:eastAsia="ar-SA"/>
        </w:rPr>
        <w:t>panta 2</w:t>
      </w:r>
      <w:r>
        <w:t> </w:t>
      </w:r>
      <w:r w:rsidRPr="00457482">
        <w:rPr>
          <w:rFonts w:eastAsia="Calibri"/>
          <w:lang w:eastAsia="ar-SA"/>
        </w:rPr>
        <w:t>daļa nosaka, ka ar nekustamā īpa</w:t>
      </w:r>
      <w:r>
        <w:rPr>
          <w:rFonts w:eastAsia="Calibri"/>
          <w:lang w:eastAsia="ar-SA"/>
        </w:rPr>
        <w:t xml:space="preserve">šuma nodokli neapliek zemi </w:t>
      </w:r>
      <w:r w:rsidRPr="00B04E49">
        <w:rPr>
          <w:rFonts w:cstheme="minorHAnsi"/>
        </w:rPr>
        <w:t>ĪADT</w:t>
      </w:r>
      <w:r w:rsidRPr="00457482">
        <w:rPr>
          <w:rFonts w:eastAsia="Calibri"/>
          <w:lang w:eastAsia="ar-SA"/>
        </w:rPr>
        <w:t xml:space="preserve">, kurās ar likumu aizliegta saimnieciskā darbība, un šajās </w:t>
      </w:r>
      <w:r w:rsidRPr="00723C41">
        <w:rPr>
          <w:rFonts w:eastAsia="Calibri"/>
          <w:lang w:eastAsia="ar-SA"/>
        </w:rPr>
        <w:t xml:space="preserve">teritorijās esošās dabas aizsardzībai izmantojamās ēkas un inženierbūves saskaņā ar </w:t>
      </w:r>
      <w:r>
        <w:rPr>
          <w:rFonts w:eastAsia="Calibri"/>
          <w:lang w:eastAsia="ar-SA"/>
        </w:rPr>
        <w:t xml:space="preserve">MK apstiprināto sarakstu. </w:t>
      </w:r>
      <w:r>
        <w:t>DP</w:t>
      </w:r>
      <w:r w:rsidRPr="00723C41">
        <w:rPr>
          <w:rFonts w:eastAsia="Calibri"/>
          <w:lang w:eastAsia="ar-SA"/>
        </w:rPr>
        <w:t xml:space="preserve"> nav iekļauts šajā sarakstā, jo tajā saimnieciskās darbība nav pilnībā aizliegta. Visbiežāk šādi nodokļu atvieglojumi tiek noteikti dabas teritorijām, kurās ir noteiktas stingrā režīma un regulējamā režīma zonās, kurās saimnieciskā darbība</w:t>
      </w:r>
      <w:r>
        <w:rPr>
          <w:rFonts w:eastAsia="Calibri"/>
          <w:lang w:eastAsia="ar-SA"/>
        </w:rPr>
        <w:t xml:space="preserve"> ir pilnībā ierobežota.</w:t>
      </w:r>
    </w:p>
    <w:p w14:paraId="4B5770BB" w14:textId="748C84E8" w:rsidR="009F3678" w:rsidRDefault="009F3678" w:rsidP="00C904CC">
      <w:pPr>
        <w:ind w:right="567"/>
      </w:pPr>
    </w:p>
    <w:p w14:paraId="70F6C58E" w14:textId="6F733FE4" w:rsidR="009F3678" w:rsidRDefault="009F3678" w:rsidP="00C904CC">
      <w:pPr>
        <w:ind w:right="567"/>
      </w:pPr>
      <w:r>
        <w:rPr>
          <w:color w:val="76923C" w:themeColor="accent3" w:themeShade="BF"/>
        </w:rPr>
        <w:t>1</w:t>
      </w:r>
      <w:r w:rsidRPr="0091520A">
        <w:rPr>
          <w:color w:val="76923C" w:themeColor="accent3" w:themeShade="BF"/>
        </w:rPr>
        <w:t>.2.</w:t>
      </w:r>
      <w:r>
        <w:rPr>
          <w:color w:val="76923C" w:themeColor="accent3" w:themeShade="BF"/>
        </w:rPr>
        <w:t>1</w:t>
      </w:r>
      <w:r w:rsidR="00576D00">
        <w:rPr>
          <w:color w:val="76923C" w:themeColor="accent3" w:themeShade="BF"/>
        </w:rPr>
        <w:t>2</w:t>
      </w:r>
      <w:r w:rsidRPr="008D25E9">
        <w:t xml:space="preserve"> </w:t>
      </w:r>
      <w:r w:rsidRPr="009F3678">
        <w:rPr>
          <w:color w:val="76923C" w:themeColor="accent3" w:themeShade="BF"/>
        </w:rPr>
        <w:t>Citi normatīvie akti</w:t>
      </w:r>
    </w:p>
    <w:p w14:paraId="13822668" w14:textId="3367021E" w:rsidR="007B08B3" w:rsidRPr="00576D00" w:rsidRDefault="007B08B3" w:rsidP="00C904CC">
      <w:pPr>
        <w:ind w:right="567"/>
        <w:rPr>
          <w:rFonts w:eastAsia="Calibri"/>
          <w:bCs/>
          <w:lang w:eastAsia="ar-SA"/>
        </w:rPr>
      </w:pPr>
      <w:r w:rsidRPr="00457482">
        <w:rPr>
          <w:rFonts w:eastAsia="Calibri"/>
          <w:bCs/>
          <w:lang w:eastAsia="ar-SA"/>
        </w:rPr>
        <w:t>MK 2012.</w:t>
      </w:r>
      <w:r>
        <w:t> </w:t>
      </w:r>
      <w:r>
        <w:rPr>
          <w:rFonts w:eastAsia="Calibri"/>
          <w:bCs/>
          <w:lang w:eastAsia="ar-SA"/>
        </w:rPr>
        <w:t>gada 2.</w:t>
      </w:r>
      <w:r>
        <w:t> </w:t>
      </w:r>
      <w:r>
        <w:rPr>
          <w:rFonts w:eastAsia="Calibri"/>
          <w:bCs/>
          <w:lang w:eastAsia="ar-SA"/>
        </w:rPr>
        <w:t xml:space="preserve">maija </w:t>
      </w:r>
      <w:r w:rsidRPr="00457482">
        <w:rPr>
          <w:rFonts w:eastAsia="Calibri"/>
          <w:bCs/>
          <w:lang w:eastAsia="ar-SA"/>
        </w:rPr>
        <w:t>noteikumi Nr.</w:t>
      </w:r>
      <w:r>
        <w:t> </w:t>
      </w:r>
      <w:r w:rsidRPr="00457482">
        <w:rPr>
          <w:rFonts w:eastAsia="Calibri"/>
          <w:bCs/>
          <w:lang w:eastAsia="ar-SA"/>
        </w:rPr>
        <w:t xml:space="preserve">309 </w:t>
      </w:r>
      <w:r w:rsidRPr="00457482">
        <w:rPr>
          <w:rFonts w:eastAsia="Calibri"/>
          <w:b/>
          <w:bCs/>
          <w:lang w:eastAsia="ar-SA"/>
        </w:rPr>
        <w:t>„Noteikumi par koku ciršanu ārpus meža”</w:t>
      </w:r>
      <w:r w:rsidRPr="00457482">
        <w:rPr>
          <w:rFonts w:eastAsia="Calibri"/>
          <w:lang w:eastAsia="ar-SA"/>
        </w:rPr>
        <w:t xml:space="preserve"> cita starpā </w:t>
      </w:r>
      <w:r w:rsidRPr="00457482">
        <w:rPr>
          <w:rFonts w:eastAsia="Calibri"/>
          <w:bCs/>
          <w:lang w:eastAsia="ar-SA"/>
        </w:rPr>
        <w:t>nosaka kārtību koku ciršanai ārpus meža zemes un kārtību, kādā izsniedz atļauju šo koku ciršanai.</w:t>
      </w:r>
      <w:r>
        <w:rPr>
          <w:rFonts w:eastAsia="Calibri"/>
          <w:bCs/>
          <w:lang w:eastAsia="ar-SA"/>
        </w:rPr>
        <w:t xml:space="preserve"> Noteikumu 1.</w:t>
      </w:r>
      <w:r>
        <w:t> </w:t>
      </w:r>
      <w:r w:rsidRPr="00457482">
        <w:rPr>
          <w:rFonts w:eastAsia="Calibri"/>
          <w:bCs/>
          <w:lang w:eastAsia="ar-SA"/>
        </w:rPr>
        <w:t xml:space="preserve">pielikumā ir norādītas koku sugas un to izmēri, kuru nociršanai ārpus meža nepieciešama vietējās pašvaldības atļauja, kā arī </w:t>
      </w:r>
      <w:r>
        <w:rPr>
          <w:rFonts w:eastAsia="Calibri"/>
          <w:bCs/>
          <w:lang w:eastAsia="ar-SA"/>
        </w:rPr>
        <w:t>DAP</w:t>
      </w:r>
      <w:r w:rsidRPr="00457482">
        <w:rPr>
          <w:rFonts w:eastAsia="Calibri"/>
          <w:bCs/>
          <w:lang w:eastAsia="ar-SA"/>
        </w:rPr>
        <w:t xml:space="preserve"> atzinums.</w:t>
      </w:r>
    </w:p>
    <w:p w14:paraId="4605C05D" w14:textId="685B596A" w:rsidR="009F3678" w:rsidRDefault="007B08B3" w:rsidP="00C904CC">
      <w:pPr>
        <w:ind w:right="567"/>
      </w:pPr>
      <w:r w:rsidRPr="007B08B3">
        <w:rPr>
          <w:b/>
          <w:bCs/>
        </w:rPr>
        <w:t>Meliorācijas likuma</w:t>
      </w:r>
      <w:r w:rsidRPr="007B08B3">
        <w:t xml:space="preserve"> mērķis ir veicināt dabas resursu ilgtspējīgu apsaimniekošanu, nodrošinot infrastruktūras attīstību, meliorācijas sistēmu būvniecību, ekspluatāciju, uzturēšanu un pārvaldību lauku apvidu un pilsētu zemē.</w:t>
      </w:r>
    </w:p>
    <w:p w14:paraId="5A832775" w14:textId="748D9429" w:rsidR="008D25E9" w:rsidRPr="008D25E9" w:rsidRDefault="008D25E9" w:rsidP="008D25E9">
      <w:pPr>
        <w:rPr>
          <w:rFonts w:eastAsiaTheme="majorEastAsia" w:cstheme="majorBidi"/>
          <w:color w:val="76923C" w:themeColor="accent3" w:themeShade="BF"/>
        </w:rPr>
      </w:pPr>
      <w:r>
        <w:rPr>
          <w:color w:val="76923C" w:themeColor="accent3" w:themeShade="BF"/>
        </w:rPr>
        <w:br w:type="page"/>
      </w:r>
    </w:p>
    <w:p w14:paraId="7093CD7A" w14:textId="514E64F0" w:rsidR="00311695" w:rsidRPr="0091520A" w:rsidRDefault="00311695" w:rsidP="007D255B">
      <w:pPr>
        <w:pStyle w:val="Heading2"/>
      </w:pPr>
      <w:r w:rsidRPr="0091520A">
        <w:lastRenderedPageBreak/>
        <w:t>1.3. TERITORIJAS FIZISKI ĢEOGRĀFISKAIS RAKSTUROJUMS</w:t>
      </w:r>
      <w:bookmarkEnd w:id="1"/>
    </w:p>
    <w:p w14:paraId="713EA665" w14:textId="641AECF1" w:rsidR="00311695" w:rsidRDefault="00311695" w:rsidP="00A2604F">
      <w:pPr>
        <w:ind w:right="567"/>
      </w:pPr>
      <w:bookmarkStart w:id="75" w:name="_Toc431457515"/>
      <w:r>
        <w:t>Pēc ģeogrāfiskā novietojuma</w:t>
      </w:r>
      <w:r w:rsidRPr="00D520D0">
        <w:t xml:space="preserve"> </w:t>
      </w:r>
      <w:r>
        <w:t xml:space="preserve">DP teritorija </w:t>
      </w:r>
      <w:r w:rsidRPr="00D142F6">
        <w:t xml:space="preserve">atrodas </w:t>
      </w:r>
      <w:r w:rsidRPr="00905C8E">
        <w:t xml:space="preserve">Latgales augstienes Burzavas pauguraines </w:t>
      </w:r>
      <w:r>
        <w:rPr>
          <w:rFonts w:cstheme="minorHAnsi"/>
          <w:color w:val="000000"/>
          <w:shd w:val="clear" w:color="auto" w:fill="FFFFFF"/>
        </w:rPr>
        <w:t>D</w:t>
      </w:r>
      <w:r w:rsidRPr="00905C8E">
        <w:t xml:space="preserve"> daļā,</w:t>
      </w:r>
      <w:r>
        <w:rPr>
          <w:vertAlign w:val="superscript"/>
        </w:rPr>
        <w:t xml:space="preserve"> </w:t>
      </w:r>
      <w:r w:rsidRPr="00D142F6">
        <w:t>ka</w:t>
      </w:r>
      <w:r>
        <w:t xml:space="preserve">s </w:t>
      </w:r>
      <w:r w:rsidRPr="00D142F6">
        <w:t>reljefa ziņā</w:t>
      </w:r>
      <w:r>
        <w:t xml:space="preserve"> ir sarežģīt</w:t>
      </w:r>
      <w:r w:rsidRPr="000B1BF9">
        <w:t>s dabas apvidus</w:t>
      </w:r>
      <w:r>
        <w:t xml:space="preserve">, jo to </w:t>
      </w:r>
      <w:r w:rsidRPr="00905C8E">
        <w:t>raksturo li</w:t>
      </w:r>
      <w:r>
        <w:t>els skaits plakanvirsas (platoveida) pauguru (jeb zvoncu), kas izvietoti</w:t>
      </w:r>
      <w:r w:rsidRPr="00905C8E">
        <w:t xml:space="preserve"> kompaktā te</w:t>
      </w:r>
      <w:r>
        <w:t xml:space="preserve">ritorijā un tajā ir konstatētas </w:t>
      </w:r>
      <w:r w:rsidRPr="00905C8E">
        <w:t>daudzas gravas</w:t>
      </w:r>
      <w:r>
        <w:t>.</w:t>
      </w:r>
      <w:r w:rsidRPr="002D3D5F">
        <w:rPr>
          <w:vertAlign w:val="superscript"/>
        </w:rPr>
        <w:t>14</w:t>
      </w:r>
      <w:r>
        <w:t xml:space="preserve"> </w:t>
      </w:r>
      <w:r w:rsidRPr="0026551B">
        <w:t>Latgales augstiene ir li</w:t>
      </w:r>
      <w:r>
        <w:t xml:space="preserve">elākā augstiene Latvijā. Tā aizņem Latvijas DA daļu. </w:t>
      </w:r>
      <w:r w:rsidRPr="0026551B">
        <w:t>Plakanvirsas pauguri izvietoti salīdzinoš</w:t>
      </w:r>
      <w:r>
        <w:t xml:space="preserve">i nevienmērīgi. Viskompaktākais </w:t>
      </w:r>
      <w:r w:rsidRPr="0026551B">
        <w:t>to izviet</w:t>
      </w:r>
      <w:r>
        <w:t>ojums atrodas augstienes Z</w:t>
      </w:r>
      <w:r w:rsidR="002A6F7E">
        <w:t> </w:t>
      </w:r>
      <w:r w:rsidRPr="0026551B">
        <w:t>daļā un visas formas ietilpst Burzavas</w:t>
      </w:r>
      <w:r>
        <w:t xml:space="preserve"> </w:t>
      </w:r>
      <w:r w:rsidRPr="0026551B">
        <w:t>paugurainē (</w:t>
      </w:r>
      <w:r>
        <w:t xml:space="preserve">kopumā </w:t>
      </w:r>
      <w:r w:rsidRPr="0026551B">
        <w:t>47</w:t>
      </w:r>
      <w:r w:rsidR="00C670CE">
        <w:t> </w:t>
      </w:r>
      <w:r w:rsidRPr="0026551B">
        <w:t>pauguri).</w:t>
      </w:r>
      <w:r w:rsidRPr="0026551B">
        <w:rPr>
          <w:vertAlign w:val="superscript"/>
        </w:rPr>
        <w:t xml:space="preserve">15 </w:t>
      </w:r>
      <w:r w:rsidRPr="0026551B">
        <w:t>Burzavas pauguraine ir dabas apvidus Latg</w:t>
      </w:r>
      <w:r>
        <w:t>ales augstienes Z</w:t>
      </w:r>
      <w:r w:rsidR="002A6F7E">
        <w:t> </w:t>
      </w:r>
      <w:r>
        <w:t xml:space="preserve">daļā ar </w:t>
      </w:r>
      <w:r w:rsidRPr="0026551B">
        <w:t>aptuveno platību 656</w:t>
      </w:r>
      <w:r w:rsidR="002A6F7E">
        <w:t> </w:t>
      </w:r>
      <w:r w:rsidRPr="0026551B">
        <w:t>km</w:t>
      </w:r>
      <w:r w:rsidRPr="0026551B">
        <w:rPr>
          <w:vertAlign w:val="superscript"/>
        </w:rPr>
        <w:t>2</w:t>
      </w:r>
      <w:r w:rsidRPr="0026551B">
        <w:t>. Tā labi izceļas</w:t>
      </w:r>
      <w:r>
        <w:t xml:space="preserve"> virs apkārtējiem, īpaši Z</w:t>
      </w:r>
      <w:r w:rsidR="00C670CE">
        <w:t> </w:t>
      </w:r>
      <w:r w:rsidRPr="0026551B">
        <w:t>pusē, plašajiem,</w:t>
      </w:r>
      <w:r>
        <w:t xml:space="preserve"> </w:t>
      </w:r>
      <w:r w:rsidRPr="0026551B">
        <w:t>purvainajiem paze</w:t>
      </w:r>
      <w:r>
        <w:t>minājumiem un pārpurvotajiem mežu masīviem. D,</w:t>
      </w:r>
      <w:r w:rsidRPr="0026551B">
        <w:t xml:space="preserve"> </w:t>
      </w:r>
      <w:r>
        <w:t xml:space="preserve">blakus DP teritorijai, </w:t>
      </w:r>
      <w:bookmarkStart w:id="76" w:name="_Hlk69804460"/>
      <w:r w:rsidRPr="0026551B">
        <w:t>Rēzeknes</w:t>
      </w:r>
      <w:r>
        <w:t xml:space="preserve"> </w:t>
      </w:r>
      <w:r w:rsidRPr="0026551B">
        <w:t>pazeminājums šaurā joslā pauguraini atdala no Rāzn</w:t>
      </w:r>
      <w:r>
        <w:t>avas pauguraines</w:t>
      </w:r>
      <w:bookmarkEnd w:id="76"/>
      <w:r w:rsidRPr="0026551B">
        <w:t>.</w:t>
      </w:r>
      <w:r w:rsidRPr="0026551B">
        <w:rPr>
          <w:vertAlign w:val="superscript"/>
        </w:rPr>
        <w:t>4</w:t>
      </w:r>
      <w:r>
        <w:t xml:space="preserve"> Rēzeknes pazeminājums atrodas starp DP un Rēzeknes pilsētas teritorijam un tā vidusdaļā plūst Rēzeknes upe ar kuru saistāms Adamovas ezera sateces baseins.</w:t>
      </w:r>
    </w:p>
    <w:p w14:paraId="0B82723F" w14:textId="7800CD2A" w:rsidR="00311695" w:rsidRDefault="00311695" w:rsidP="00A2604F">
      <w:pPr>
        <w:ind w:right="567"/>
      </w:pPr>
      <w:r>
        <w:t>DP teritorija atrodas blakus Burzavas pauguraines visaugstākajam plakanvirsas pauguram – Tumuž</w:t>
      </w:r>
      <w:r w:rsidRPr="00291338">
        <w:t>u</w:t>
      </w:r>
      <w:r>
        <w:t xml:space="preserve"> lielpauguram (pēc absolūtā augstuma </w:t>
      </w:r>
      <w:r w:rsidRPr="00557FB5">
        <w:t>sasniedz 214</w:t>
      </w:r>
      <w:r w:rsidR="002A6F7E">
        <w:t> </w:t>
      </w:r>
      <w:r w:rsidRPr="00557FB5">
        <w:t>m vjl</w:t>
      </w:r>
      <w:r>
        <w:t>.), kas</w:t>
      </w:r>
      <w:r w:rsidRPr="00291338">
        <w:t xml:space="preserve"> atrodas Burzavas plakanv</w:t>
      </w:r>
      <w:r>
        <w:t xml:space="preserve">irsas pauguru izplatības areāla </w:t>
      </w:r>
      <w:r>
        <w:rPr>
          <w:rFonts w:cstheme="minorHAnsi"/>
          <w:color w:val="000000"/>
          <w:shd w:val="clear" w:color="auto" w:fill="FFFFFF"/>
        </w:rPr>
        <w:t>D</w:t>
      </w:r>
      <w:r>
        <w:t xml:space="preserve"> malas vidusdaļā, kā arī </w:t>
      </w:r>
      <w:r w:rsidRPr="00291338">
        <w:t>ir lielāka</w:t>
      </w:r>
      <w:r>
        <w:t xml:space="preserve">is, garākais un augstākais visā </w:t>
      </w:r>
      <w:r w:rsidRPr="00291338">
        <w:t>Burzavas plakanvirsas pauguru izplatības areālā.</w:t>
      </w:r>
      <w:r w:rsidR="00C670CE">
        <w:t> </w:t>
      </w:r>
      <w:r w:rsidRPr="00D321BF">
        <w:rPr>
          <w:vertAlign w:val="superscript"/>
        </w:rPr>
        <w:t>15</w:t>
      </w:r>
    </w:p>
    <w:p w14:paraId="21699394" w14:textId="37AE22C9" w:rsidR="00311695" w:rsidRPr="00062F90" w:rsidRDefault="00311695" w:rsidP="00A2604F">
      <w:pPr>
        <w:ind w:right="567"/>
      </w:pPr>
      <w:r>
        <w:t>Tumužu lielpaugurs</w:t>
      </w:r>
      <w:r w:rsidRPr="00557FB5">
        <w:t xml:space="preserve"> izceļas arī ar visbiezāko glacio</w:t>
      </w:r>
      <w:r>
        <w:t xml:space="preserve">limnisko nogulumu segu Latgales </w:t>
      </w:r>
      <w:r w:rsidRPr="00557FB5">
        <w:t>augstienē, kas sasniedz 22,5</w:t>
      </w:r>
      <w:r w:rsidR="002A6F7E">
        <w:t> </w:t>
      </w:r>
      <w:r w:rsidRPr="00557FB5">
        <w:t>m</w:t>
      </w:r>
      <w:r>
        <w:t>. U</w:t>
      </w:r>
      <w:r w:rsidRPr="001A1BE8">
        <w:t xml:space="preserve">z ledāja deglaciācijas laiku </w:t>
      </w:r>
      <w:r>
        <w:t xml:space="preserve">norāda virkne lielo laukakmeņu </w:t>
      </w:r>
      <w:r w:rsidRPr="001A1BE8">
        <w:t>izkušanas no ledus (eksponēšanā sākuma) datējum</w:t>
      </w:r>
      <w:r>
        <w:t>i Latvijas salveida akumulatīvi glaciostrukturālo augstieņ</w:t>
      </w:r>
      <w:r w:rsidRPr="001A1BE8">
        <w:t>u teritorijā</w:t>
      </w:r>
      <w:r>
        <w:t>, piemēram, Labvāržu dižakmens datējums</w:t>
      </w:r>
      <w:r w:rsidR="006869BF">
        <w:t xml:space="preserve"> (skatīt 11. attēlu)</w:t>
      </w:r>
      <w:r>
        <w:t>.</w:t>
      </w:r>
      <w:r w:rsidR="00C670CE">
        <w:rPr>
          <w:vertAlign w:val="superscript"/>
        </w:rPr>
        <w:t> </w:t>
      </w:r>
      <w:r w:rsidRPr="00EB07B8">
        <w:rPr>
          <w:vertAlign w:val="superscript"/>
        </w:rPr>
        <w:t>15</w:t>
      </w:r>
    </w:p>
    <w:p w14:paraId="58DD59C1" w14:textId="7E0E37ED" w:rsidR="00532C28" w:rsidRPr="008F13A0" w:rsidRDefault="00311695" w:rsidP="00A2604F">
      <w:pPr>
        <w:widowControl w:val="0"/>
        <w:overflowPunct w:val="0"/>
        <w:autoSpaceDE w:val="0"/>
        <w:autoSpaceDN w:val="0"/>
        <w:adjustRightInd w:val="0"/>
        <w:spacing w:before="120" w:after="120"/>
        <w:ind w:right="567"/>
        <w:rPr>
          <w:sz w:val="20"/>
          <w:szCs w:val="20"/>
        </w:rPr>
      </w:pPr>
      <w:r>
        <w:rPr>
          <w:noProof/>
          <w:sz w:val="20"/>
          <w:szCs w:val="20"/>
        </w:rPr>
        <w:drawing>
          <wp:inline distT="0" distB="0" distL="0" distR="0" wp14:anchorId="1CA5FAA3" wp14:editId="40013636">
            <wp:extent cx="5909310" cy="2760208"/>
            <wp:effectExtent l="19050" t="19050" r="15240" b="2159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8" cstate="email">
                      <a:extLst>
                        <a:ext uri="{28A0092B-C50C-407E-A947-70E740481C1C}">
                          <a14:useLocalDpi xmlns:a14="http://schemas.microsoft.com/office/drawing/2010/main"/>
                        </a:ext>
                      </a:extLst>
                    </a:blip>
                    <a:srcRect/>
                    <a:stretch>
                      <a:fillRect/>
                    </a:stretch>
                  </pic:blipFill>
                  <pic:spPr bwMode="auto">
                    <a:xfrm>
                      <a:off x="0" y="0"/>
                      <a:ext cx="5925937" cy="2767974"/>
                    </a:xfrm>
                    <a:prstGeom prst="rect">
                      <a:avLst/>
                    </a:prstGeom>
                    <a:noFill/>
                    <a:ln w="12700">
                      <a:solidFill>
                        <a:schemeClr val="tx1"/>
                      </a:solidFill>
                    </a:ln>
                  </pic:spPr>
                </pic:pic>
              </a:graphicData>
            </a:graphic>
          </wp:inline>
        </w:drawing>
      </w:r>
      <w:r w:rsidR="00245E7B">
        <w:rPr>
          <w:sz w:val="20"/>
          <w:szCs w:val="20"/>
        </w:rPr>
        <w:t>11.</w:t>
      </w:r>
      <w:r w:rsidR="002A6F7E">
        <w:t> </w:t>
      </w:r>
      <w:r w:rsidR="00245E7B">
        <w:rPr>
          <w:sz w:val="20"/>
          <w:szCs w:val="20"/>
        </w:rPr>
        <w:t xml:space="preserve">attēls. </w:t>
      </w:r>
      <w:r>
        <w:rPr>
          <w:sz w:val="20"/>
          <w:szCs w:val="20"/>
        </w:rPr>
        <w:t>La</w:t>
      </w:r>
      <w:r w:rsidRPr="00796090">
        <w:rPr>
          <w:sz w:val="20"/>
          <w:szCs w:val="20"/>
        </w:rPr>
        <w:t>ukakmeņu krāvu</w:t>
      </w:r>
      <w:r w:rsidR="0050103C">
        <w:rPr>
          <w:sz w:val="20"/>
          <w:szCs w:val="20"/>
        </w:rPr>
        <w:t>m</w:t>
      </w:r>
      <w:r w:rsidRPr="00796090">
        <w:rPr>
          <w:sz w:val="20"/>
          <w:szCs w:val="20"/>
        </w:rPr>
        <w:t xml:space="preserve">s </w:t>
      </w:r>
      <w:r>
        <w:rPr>
          <w:sz w:val="20"/>
          <w:szCs w:val="20"/>
        </w:rPr>
        <w:t xml:space="preserve">DP teritorijā </w:t>
      </w:r>
      <w:r w:rsidRPr="00796090">
        <w:rPr>
          <w:sz w:val="20"/>
          <w:szCs w:val="20"/>
        </w:rPr>
        <w:t>200</w:t>
      </w:r>
      <w:r w:rsidR="002A6F7E">
        <w:t> </w:t>
      </w:r>
      <w:r w:rsidRPr="00796090">
        <w:rPr>
          <w:sz w:val="20"/>
          <w:szCs w:val="20"/>
        </w:rPr>
        <w:t>m uz D no īpašuma „Soltupe”, kas izveidots no</w:t>
      </w:r>
      <w:r>
        <w:rPr>
          <w:sz w:val="20"/>
          <w:szCs w:val="20"/>
        </w:rPr>
        <w:t xml:space="preserve"> apkārtnes </w:t>
      </w:r>
      <w:r w:rsidRPr="00796090">
        <w:rPr>
          <w:sz w:val="20"/>
          <w:szCs w:val="20"/>
        </w:rPr>
        <w:t xml:space="preserve">lauksaimniecībā izmantojamās zemēs atrastajiem </w:t>
      </w:r>
      <w:r>
        <w:rPr>
          <w:sz w:val="20"/>
          <w:szCs w:val="20"/>
        </w:rPr>
        <w:t>lauk</w:t>
      </w:r>
      <w:r w:rsidRPr="00796090">
        <w:rPr>
          <w:sz w:val="20"/>
          <w:szCs w:val="20"/>
        </w:rPr>
        <w:t xml:space="preserve">akmeņiem, kas traucējuši zemes </w:t>
      </w:r>
      <w:r>
        <w:rPr>
          <w:sz w:val="20"/>
          <w:szCs w:val="20"/>
        </w:rPr>
        <w:t>apsaimniekošanai</w:t>
      </w:r>
      <w:r w:rsidRPr="00796090">
        <w:rPr>
          <w:sz w:val="20"/>
          <w:szCs w:val="20"/>
        </w:rPr>
        <w:t>.</w:t>
      </w:r>
      <w:r w:rsidR="00532C28">
        <w:rPr>
          <w:sz w:val="20"/>
          <w:szCs w:val="20"/>
        </w:rPr>
        <w:t xml:space="preserve"> </w:t>
      </w:r>
      <w:r w:rsidR="00532C28">
        <w:rPr>
          <w:rFonts w:ascii="Calibri" w:hAnsi="Calibri" w:cs="Calibri"/>
          <w:color w:val="000000" w:themeColor="text1"/>
          <w:sz w:val="20"/>
          <w:szCs w:val="20"/>
        </w:rPr>
        <w:t xml:space="preserve">Foto uzņemts ZA virzienā, uzņemšanas vietas </w:t>
      </w:r>
      <w:r w:rsidR="00532C28" w:rsidRPr="00187C8A">
        <w:rPr>
          <w:rFonts w:ascii="Calibri" w:hAnsi="Calibri" w:cs="Calibri"/>
          <w:color w:val="000000" w:themeColor="text1"/>
          <w:sz w:val="20"/>
          <w:szCs w:val="20"/>
        </w:rPr>
        <w:t>koordinātes</w:t>
      </w:r>
      <w:r w:rsidR="00532C28">
        <w:rPr>
          <w:rFonts w:ascii="Calibri" w:hAnsi="Calibri" w:cs="Calibri"/>
          <w:color w:val="000000" w:themeColor="text1"/>
          <w:sz w:val="20"/>
          <w:szCs w:val="20"/>
        </w:rPr>
        <w:t>: X:274492 Y: 709439</w:t>
      </w:r>
      <w:r w:rsidR="008962E7">
        <w:rPr>
          <w:rFonts w:ascii="Calibri" w:hAnsi="Calibri" w:cs="Calibri"/>
          <w:color w:val="000000" w:themeColor="text1"/>
          <w:sz w:val="20"/>
          <w:szCs w:val="20"/>
        </w:rPr>
        <w:t>.</w:t>
      </w:r>
    </w:p>
    <w:p w14:paraId="02FA1181" w14:textId="77777777" w:rsidR="00311695" w:rsidRDefault="00311695" w:rsidP="00A2604F">
      <w:pPr>
        <w:ind w:right="567"/>
      </w:pPr>
    </w:p>
    <w:p w14:paraId="4E7E30B1" w14:textId="72C27E9B" w:rsidR="00311695" w:rsidRPr="00C76895" w:rsidRDefault="00311695" w:rsidP="00A2604F">
      <w:pPr>
        <w:ind w:right="567"/>
      </w:pPr>
      <w:r>
        <w:t>Burzavas pauguraines pauguru virsmas atrodas trīs dažādos hipsometriskajos līmeņ</w:t>
      </w:r>
      <w:r w:rsidRPr="00644863">
        <w:t>os, respektīvi, 158 līdz 165</w:t>
      </w:r>
      <w:r w:rsidR="002A6F7E">
        <w:t> </w:t>
      </w:r>
      <w:r>
        <w:t xml:space="preserve">m vjl., 178 </w:t>
      </w:r>
      <w:r w:rsidRPr="00644863">
        <w:t>līdz 184</w:t>
      </w:r>
      <w:r w:rsidR="002A6F7E">
        <w:t> </w:t>
      </w:r>
      <w:r w:rsidRPr="00644863">
        <w:t>m</w:t>
      </w:r>
      <w:r w:rsidR="002A6F7E">
        <w:t> </w:t>
      </w:r>
      <w:r w:rsidRPr="00644863">
        <w:t>vjl. un 194 līdz 210</w:t>
      </w:r>
      <w:r w:rsidR="002A6F7E">
        <w:t> </w:t>
      </w:r>
      <w:r w:rsidRPr="00644863">
        <w:t xml:space="preserve">m vjl., pie kam vairākiem </w:t>
      </w:r>
      <w:r>
        <w:t xml:space="preserve">plašiem platoveida (plakanvirsmas) pauguriem ir </w:t>
      </w:r>
      <w:r w:rsidRPr="00644863">
        <w:t>raksturīga terasēta vi</w:t>
      </w:r>
      <w:r>
        <w:t xml:space="preserve">rsma ar labi izteiktām kāplēm. </w:t>
      </w:r>
      <w:r w:rsidRPr="006920F8">
        <w:t>Konstatēta</w:t>
      </w:r>
      <w:r>
        <w:t xml:space="preserve">is zinātniskajā literatūrā tiek </w:t>
      </w:r>
      <w:r w:rsidRPr="006920F8">
        <w:t>skaidrot</w:t>
      </w:r>
      <w:r>
        <w:t>s ar šādu pauguru veidošanos daž</w:t>
      </w:r>
      <w:r w:rsidRPr="006920F8">
        <w:t>ādos Vislas (Latvijas) apledojum</w:t>
      </w:r>
      <w:r>
        <w:t xml:space="preserve">a degradācijas </w:t>
      </w:r>
      <w:r w:rsidRPr="006920F8">
        <w:t>etapos</w:t>
      </w:r>
      <w:r>
        <w:t>.</w:t>
      </w:r>
      <w:r w:rsidR="00C670CE">
        <w:t> </w:t>
      </w:r>
      <w:r w:rsidRPr="00D321BF">
        <w:rPr>
          <w:vertAlign w:val="superscript"/>
        </w:rPr>
        <w:t>16</w:t>
      </w:r>
    </w:p>
    <w:p w14:paraId="5A1EE44C" w14:textId="437A28CC" w:rsidR="00311695" w:rsidRDefault="00311695" w:rsidP="00A2604F">
      <w:pPr>
        <w:ind w:right="567"/>
      </w:pPr>
      <w:r>
        <w:t>DP teritorijas sauszemes daļai, kas atrodas uz Z</w:t>
      </w:r>
      <w:r w:rsidR="002A6F7E">
        <w:t> </w:t>
      </w:r>
      <w:r>
        <w:t xml:space="preserve">no Adamovas ezera raksturīgi izteikti plakanvirsmas pauguri un to pazeminājumi, kā arī dažādas formas un dziļuma gravas (skatīt </w:t>
      </w:r>
      <w:r w:rsidR="00B948B8">
        <w:t>12.</w:t>
      </w:r>
      <w:r w:rsidR="002A6F7E">
        <w:t> </w:t>
      </w:r>
      <w:r>
        <w:t xml:space="preserve">attēlu). </w:t>
      </w:r>
    </w:p>
    <w:p w14:paraId="407BFFDD" w14:textId="0B56B26D" w:rsidR="008962E7" w:rsidRDefault="008962E7" w:rsidP="00A2604F">
      <w:pPr>
        <w:ind w:right="567"/>
      </w:pPr>
      <w:r>
        <w:t xml:space="preserve">Kopumā Burzavas pauguraines </w:t>
      </w:r>
      <w:r w:rsidRPr="00D33E4C">
        <w:t xml:space="preserve">platoveida pauguru izplatības apvidū </w:t>
      </w:r>
      <w:r>
        <w:t>ir</w:t>
      </w:r>
      <w:r w:rsidRPr="00D33E4C">
        <w:t xml:space="preserve"> konstatētas 2</w:t>
      </w:r>
      <w:r>
        <w:t xml:space="preserve">77 gravas, kuras, atbilstoši to </w:t>
      </w:r>
      <w:r w:rsidRPr="00D33E4C">
        <w:t>morfoloģijai un novietojumam attiecībā pret platoveid</w:t>
      </w:r>
      <w:r>
        <w:t>a pauguru nogāzēm, var ierindot tipisko gravu, nogāž</w:t>
      </w:r>
      <w:r w:rsidRPr="00D33E4C">
        <w:t>u gravu vai gravveida ieleju morf</w:t>
      </w:r>
      <w:r>
        <w:t xml:space="preserve">oģenētiskajos tipos no kurām </w:t>
      </w:r>
      <w:r w:rsidRPr="00D33E4C">
        <w:t>skaitl</w:t>
      </w:r>
      <w:r>
        <w:t>iskā ziņā dominējošās ir nogāžu gravas. E</w:t>
      </w:r>
      <w:r w:rsidRPr="00052B9E">
        <w:t>sošo gravu izvietoju</w:t>
      </w:r>
      <w:r>
        <w:t>ma pētījumi norāda</w:t>
      </w:r>
      <w:r w:rsidRPr="00052B9E">
        <w:t>, ka platoveida pauguru nogāžu saposmojumu pamatā nosaka īsas, līdz 200</w:t>
      </w:r>
      <w:r>
        <w:t> </w:t>
      </w:r>
      <w:r w:rsidRPr="00052B9E">
        <w:t>m garas, nesazarotas 1.</w:t>
      </w:r>
      <w:r>
        <w:t> </w:t>
      </w:r>
      <w:r w:rsidRPr="00052B9E">
        <w:t>pakāpes, retāk vāji zarotas 2.</w:t>
      </w:r>
      <w:r>
        <w:t> </w:t>
      </w:r>
      <w:r w:rsidRPr="00052B9E">
        <w:t xml:space="preserve">pakāpes nogāžu gravas. </w:t>
      </w:r>
      <w:r w:rsidRPr="00052B9E">
        <w:lastRenderedPageBreak/>
        <w:t>Garākas nogāžu gravas, kā arī gravas, kuras pēc hidroloģiskās saistības kritērija un novietojuma attiecībā pret platoveida pauguru nogāzēm ir tipiskās gravas, sastopamas daudz retāk</w:t>
      </w:r>
      <w:r>
        <w:t>.</w:t>
      </w:r>
      <w:r w:rsidRPr="00835764">
        <w:rPr>
          <w:vertAlign w:val="superscript"/>
        </w:rPr>
        <w:t>16</w:t>
      </w:r>
    </w:p>
    <w:p w14:paraId="159A99F3" w14:textId="6710C4A9" w:rsidR="009C63E1" w:rsidRDefault="00311695" w:rsidP="00311695">
      <w:pPr>
        <w:tabs>
          <w:tab w:val="left" w:pos="1139"/>
        </w:tabs>
        <w:rPr>
          <w:sz w:val="20"/>
          <w:szCs w:val="20"/>
        </w:rPr>
      </w:pPr>
      <w:r>
        <w:rPr>
          <w:noProof/>
          <w:szCs w:val="22"/>
          <w:lang w:val="en-US" w:eastAsia="en-US"/>
        </w:rPr>
        <w:drawing>
          <wp:inline distT="0" distB="0" distL="0" distR="0" wp14:anchorId="09D3F021" wp14:editId="4ADFB4BE">
            <wp:extent cx="5894070" cy="3416853"/>
            <wp:effectExtent l="19050" t="19050" r="11430" b="1270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9" cstate="email">
                      <a:extLst>
                        <a:ext uri="{28A0092B-C50C-407E-A947-70E740481C1C}">
                          <a14:useLocalDpi xmlns:a14="http://schemas.microsoft.com/office/drawing/2010/main"/>
                        </a:ext>
                      </a:extLst>
                    </a:blip>
                    <a:srcRect/>
                    <a:stretch>
                      <a:fillRect/>
                    </a:stretch>
                  </pic:blipFill>
                  <pic:spPr bwMode="auto">
                    <a:xfrm>
                      <a:off x="0" y="0"/>
                      <a:ext cx="5917504" cy="3430438"/>
                    </a:xfrm>
                    <a:prstGeom prst="rect">
                      <a:avLst/>
                    </a:prstGeom>
                    <a:noFill/>
                    <a:ln w="12700">
                      <a:solidFill>
                        <a:schemeClr val="tx1"/>
                      </a:solidFill>
                    </a:ln>
                  </pic:spPr>
                </pic:pic>
              </a:graphicData>
            </a:graphic>
          </wp:inline>
        </w:drawing>
      </w:r>
    </w:p>
    <w:p w14:paraId="6E291AF6" w14:textId="36E40388" w:rsidR="00311695" w:rsidRDefault="00B948B8" w:rsidP="006C493A">
      <w:pPr>
        <w:tabs>
          <w:tab w:val="left" w:pos="1139"/>
        </w:tabs>
        <w:ind w:right="567"/>
        <w:rPr>
          <w:sz w:val="20"/>
          <w:szCs w:val="20"/>
        </w:rPr>
      </w:pPr>
      <w:r>
        <w:rPr>
          <w:sz w:val="20"/>
          <w:szCs w:val="20"/>
        </w:rPr>
        <w:t>12.</w:t>
      </w:r>
      <w:r w:rsidR="002A6F7E">
        <w:t> </w:t>
      </w:r>
      <w:r>
        <w:rPr>
          <w:sz w:val="20"/>
          <w:szCs w:val="20"/>
        </w:rPr>
        <w:t>a</w:t>
      </w:r>
      <w:r w:rsidR="00311695" w:rsidRPr="00143AE9">
        <w:rPr>
          <w:sz w:val="20"/>
          <w:szCs w:val="20"/>
        </w:rPr>
        <w:t>ttēls</w:t>
      </w:r>
      <w:r>
        <w:rPr>
          <w:sz w:val="20"/>
          <w:szCs w:val="20"/>
        </w:rPr>
        <w:t>.</w:t>
      </w:r>
      <w:r w:rsidR="00311695" w:rsidRPr="00143AE9">
        <w:rPr>
          <w:sz w:val="20"/>
          <w:szCs w:val="20"/>
        </w:rPr>
        <w:t xml:space="preserve"> Izkopējums no A. Markota doktora disertācijas </w:t>
      </w:r>
      <w:r w:rsidR="00311695" w:rsidRPr="00512E51">
        <w:rPr>
          <w:sz w:val="20"/>
          <w:szCs w:val="20"/>
        </w:rPr>
        <w:t>„</w:t>
      </w:r>
      <w:r w:rsidR="00311695" w:rsidRPr="00143AE9">
        <w:rPr>
          <w:sz w:val="20"/>
          <w:szCs w:val="20"/>
        </w:rPr>
        <w:t>Plakanvirsas pauguru morfoloģija, uzbūve un veidošanās apstākļi salveida akumulatīvi glaciostrukturālajās augstienēs Latvijā”. Attēlota plakanvirsas pauguru nogāžu stāvuma analīze</w:t>
      </w:r>
      <w:r w:rsidR="00311695">
        <w:rPr>
          <w:sz w:val="20"/>
          <w:szCs w:val="20"/>
        </w:rPr>
        <w:t>.</w:t>
      </w:r>
      <w:r w:rsidR="00311695" w:rsidRPr="00143AE9">
        <w:rPr>
          <w:sz w:val="20"/>
          <w:szCs w:val="20"/>
        </w:rPr>
        <w:t xml:space="preserve"> </w:t>
      </w:r>
      <w:r w:rsidR="00311695">
        <w:rPr>
          <w:sz w:val="20"/>
          <w:szCs w:val="20"/>
        </w:rPr>
        <w:t>A-</w:t>
      </w:r>
      <w:r w:rsidR="00311695" w:rsidRPr="00143AE9">
        <w:rPr>
          <w:sz w:val="20"/>
          <w:szCs w:val="20"/>
        </w:rPr>
        <w:t xml:space="preserve"> horizontāles un gravas digitizētas no topogrāfiskās kartes M 1:10 000; B nogāžu slīpuma analīze, izceļot stāvākos iecirkņus</w:t>
      </w:r>
      <w:r w:rsidR="00311695">
        <w:rPr>
          <w:sz w:val="20"/>
          <w:szCs w:val="20"/>
        </w:rPr>
        <w:t>.</w:t>
      </w:r>
    </w:p>
    <w:p w14:paraId="39FC4A07" w14:textId="77777777" w:rsidR="00311695" w:rsidRDefault="00311695" w:rsidP="006C493A">
      <w:pPr>
        <w:tabs>
          <w:tab w:val="left" w:pos="1139"/>
        </w:tabs>
        <w:ind w:right="567"/>
        <w:rPr>
          <w:sz w:val="20"/>
          <w:szCs w:val="20"/>
        </w:rPr>
      </w:pPr>
    </w:p>
    <w:p w14:paraId="1E5A0591" w14:textId="71AA31E2" w:rsidR="008962E7" w:rsidRPr="008962E7" w:rsidRDefault="00311695" w:rsidP="006C493A">
      <w:pPr>
        <w:ind w:right="567"/>
      </w:pPr>
      <w:r>
        <w:t xml:space="preserve">Loboržu apkārtnē pie Vizulīša un Sološu ezeriem raksturīgas garas, </w:t>
      </w:r>
      <w:r w:rsidRPr="00D33E4C">
        <w:t>sazarotas gravas, dažās no tām ir ūdensteces. Lielākā un dziļākā</w:t>
      </w:r>
      <w:r>
        <w:t xml:space="preserve"> (600</w:t>
      </w:r>
      <w:r w:rsidR="002A6F7E">
        <w:t> </w:t>
      </w:r>
      <w:r>
        <w:t>m)</w:t>
      </w:r>
      <w:r w:rsidRPr="00D33E4C">
        <w:t xml:space="preserve"> no apkārtnes gravām ar ūdensteci tās gultnē savieno Sološu un Luksteņa ezerus</w:t>
      </w:r>
      <w:r>
        <w:t xml:space="preserve"> (skatīt </w:t>
      </w:r>
      <w:r w:rsidR="00B948B8">
        <w:t>13</w:t>
      </w:r>
      <w:r>
        <w:t>.</w:t>
      </w:r>
      <w:r w:rsidR="002A6F7E">
        <w:t> </w:t>
      </w:r>
      <w:r>
        <w:t>attēlu)</w:t>
      </w:r>
      <w:r w:rsidRPr="00D33E4C">
        <w:t>.</w:t>
      </w:r>
    </w:p>
    <w:p w14:paraId="7B441477" w14:textId="77777777" w:rsidR="00311695" w:rsidRDefault="00311695" w:rsidP="00311695">
      <w:pPr>
        <w:tabs>
          <w:tab w:val="left" w:pos="1139"/>
        </w:tabs>
        <w:rPr>
          <w:szCs w:val="22"/>
        </w:rPr>
      </w:pPr>
      <w:r>
        <w:rPr>
          <w:noProof/>
          <w:szCs w:val="22"/>
        </w:rPr>
        <w:drawing>
          <wp:inline distT="0" distB="0" distL="0" distR="0" wp14:anchorId="4F8E7D0A" wp14:editId="1C3B9C74">
            <wp:extent cx="5909310" cy="2911731"/>
            <wp:effectExtent l="19050" t="19050" r="15240" b="22225"/>
            <wp:docPr id="63" name="Picture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30" cstate="email">
                      <a:extLst>
                        <a:ext uri="{28A0092B-C50C-407E-A947-70E740481C1C}">
                          <a14:useLocalDpi xmlns:a14="http://schemas.microsoft.com/office/drawing/2010/main"/>
                        </a:ext>
                      </a:extLst>
                    </a:blip>
                    <a:srcRect/>
                    <a:stretch>
                      <a:fillRect/>
                    </a:stretch>
                  </pic:blipFill>
                  <pic:spPr bwMode="auto">
                    <a:xfrm>
                      <a:off x="0" y="0"/>
                      <a:ext cx="5960171" cy="2936792"/>
                    </a:xfrm>
                    <a:prstGeom prst="rect">
                      <a:avLst/>
                    </a:prstGeom>
                    <a:noFill/>
                    <a:ln w="12700">
                      <a:solidFill>
                        <a:schemeClr val="tx1"/>
                      </a:solidFill>
                    </a:ln>
                  </pic:spPr>
                </pic:pic>
              </a:graphicData>
            </a:graphic>
          </wp:inline>
        </w:drawing>
      </w:r>
    </w:p>
    <w:p w14:paraId="787DC484" w14:textId="1EE5B0FF" w:rsidR="00532C28" w:rsidRPr="008F13A0" w:rsidRDefault="00311695" w:rsidP="006C493A">
      <w:pPr>
        <w:widowControl w:val="0"/>
        <w:overflowPunct w:val="0"/>
        <w:autoSpaceDE w:val="0"/>
        <w:autoSpaceDN w:val="0"/>
        <w:adjustRightInd w:val="0"/>
        <w:spacing w:before="120" w:after="120"/>
        <w:ind w:right="567"/>
        <w:rPr>
          <w:sz w:val="20"/>
          <w:szCs w:val="20"/>
        </w:rPr>
      </w:pPr>
      <w:r w:rsidRPr="001D64B4">
        <w:rPr>
          <w:sz w:val="20"/>
          <w:szCs w:val="20"/>
        </w:rPr>
        <w:t xml:space="preserve"> </w:t>
      </w:r>
      <w:r w:rsidR="00B948B8">
        <w:rPr>
          <w:sz w:val="20"/>
          <w:szCs w:val="20"/>
        </w:rPr>
        <w:t>13</w:t>
      </w:r>
      <w:r w:rsidRPr="001D64B4">
        <w:rPr>
          <w:sz w:val="20"/>
          <w:szCs w:val="20"/>
        </w:rPr>
        <w:t>.</w:t>
      </w:r>
      <w:r w:rsidR="002A6F7E">
        <w:t> </w:t>
      </w:r>
      <w:r w:rsidRPr="001D64B4">
        <w:rPr>
          <w:sz w:val="20"/>
          <w:szCs w:val="20"/>
        </w:rPr>
        <w:t>attēls</w:t>
      </w:r>
      <w:r w:rsidR="00155540">
        <w:rPr>
          <w:sz w:val="20"/>
          <w:szCs w:val="20"/>
        </w:rPr>
        <w:t>.</w:t>
      </w:r>
      <w:r w:rsidRPr="001D64B4">
        <w:rPr>
          <w:sz w:val="20"/>
          <w:szCs w:val="20"/>
        </w:rPr>
        <w:t xml:space="preserve"> </w:t>
      </w:r>
      <w:r>
        <w:rPr>
          <w:sz w:val="20"/>
          <w:szCs w:val="20"/>
        </w:rPr>
        <w:t>U</w:t>
      </w:r>
      <w:r w:rsidRPr="001D64B4">
        <w:rPr>
          <w:sz w:val="20"/>
          <w:szCs w:val="20"/>
        </w:rPr>
        <w:t>pīt</w:t>
      </w:r>
      <w:r>
        <w:rPr>
          <w:sz w:val="20"/>
          <w:szCs w:val="20"/>
        </w:rPr>
        <w:t>e gravā</w:t>
      </w:r>
      <w:r w:rsidRPr="001D64B4">
        <w:rPr>
          <w:sz w:val="20"/>
          <w:szCs w:val="20"/>
        </w:rPr>
        <w:t>, kas savieno Sološu un Luksteņa ezerus</w:t>
      </w:r>
      <w:r>
        <w:rPr>
          <w:sz w:val="20"/>
          <w:szCs w:val="20"/>
        </w:rPr>
        <w:t>.</w:t>
      </w:r>
      <w:r w:rsidR="00532C28">
        <w:rPr>
          <w:sz w:val="20"/>
          <w:szCs w:val="20"/>
        </w:rPr>
        <w:t xml:space="preserve"> </w:t>
      </w:r>
      <w:r w:rsidR="00532C28">
        <w:rPr>
          <w:rFonts w:ascii="Calibri" w:hAnsi="Calibri" w:cs="Calibri"/>
          <w:color w:val="000000" w:themeColor="text1"/>
          <w:sz w:val="20"/>
          <w:szCs w:val="20"/>
        </w:rPr>
        <w:t xml:space="preserve">Foto uzņemts DR virzienā, uzņemšanas vietas </w:t>
      </w:r>
      <w:r w:rsidR="00532C28" w:rsidRPr="00187C8A">
        <w:rPr>
          <w:rFonts w:ascii="Calibri" w:hAnsi="Calibri" w:cs="Calibri"/>
          <w:color w:val="000000" w:themeColor="text1"/>
          <w:sz w:val="20"/>
          <w:szCs w:val="20"/>
        </w:rPr>
        <w:t>koordinātes</w:t>
      </w:r>
      <w:r w:rsidR="00532C28">
        <w:rPr>
          <w:rFonts w:ascii="Calibri" w:hAnsi="Calibri" w:cs="Calibri"/>
          <w:color w:val="000000" w:themeColor="text1"/>
          <w:sz w:val="20"/>
          <w:szCs w:val="20"/>
        </w:rPr>
        <w:t>: X:276222 Y: 710251</w:t>
      </w:r>
      <w:r w:rsidR="008962E7">
        <w:rPr>
          <w:rFonts w:ascii="Calibri" w:hAnsi="Calibri" w:cs="Calibri"/>
          <w:color w:val="000000" w:themeColor="text1"/>
          <w:sz w:val="20"/>
          <w:szCs w:val="20"/>
        </w:rPr>
        <w:t>.</w:t>
      </w:r>
    </w:p>
    <w:p w14:paraId="7DD21456" w14:textId="0BE8E887" w:rsidR="00311695" w:rsidRPr="001D64B4" w:rsidRDefault="00311695" w:rsidP="006C493A">
      <w:pPr>
        <w:tabs>
          <w:tab w:val="left" w:pos="1139"/>
        </w:tabs>
        <w:ind w:right="567"/>
        <w:rPr>
          <w:sz w:val="20"/>
          <w:szCs w:val="20"/>
        </w:rPr>
      </w:pPr>
    </w:p>
    <w:p w14:paraId="7F6311DD" w14:textId="20F474DB" w:rsidR="00311695" w:rsidRPr="000B008C" w:rsidRDefault="008962E7" w:rsidP="006C493A">
      <w:pPr>
        <w:ind w:right="567"/>
      </w:pPr>
      <w:r>
        <w:t xml:space="preserve">Nelielas gravas </w:t>
      </w:r>
      <w:r w:rsidRPr="00835764">
        <w:t>atrodas P</w:t>
      </w:r>
      <w:r>
        <w:t xml:space="preserve">likpūrmaļos, </w:t>
      </w:r>
      <w:r w:rsidRPr="00835764">
        <w:t xml:space="preserve">pie mājām </w:t>
      </w:r>
      <w:r w:rsidRPr="00512E51">
        <w:t>„</w:t>
      </w:r>
      <w:r w:rsidRPr="00835764">
        <w:t xml:space="preserve">Bārzi”, </w:t>
      </w:r>
      <w:r>
        <w:t>kā arī Loboržos pie Vizulīša un Sološu ezeriem. Lielākajos platoveida pauguru pazeminājumos veidojušies Adamovas, Sološu un Vizulīša, kā arī citi apkārtnes ezeri un purvi.</w:t>
      </w:r>
    </w:p>
    <w:p w14:paraId="27A76ED1" w14:textId="2A7FFE6A" w:rsidR="00311695" w:rsidRDefault="00311695" w:rsidP="006C493A">
      <w:pPr>
        <w:ind w:right="567"/>
      </w:pPr>
      <w:r>
        <w:lastRenderedPageBreak/>
        <w:t>G</w:t>
      </w:r>
      <w:r w:rsidRPr="001F1AA8">
        <w:t>ravu gultnēs un nogāzēs arī mūsdienās intensīvi norisinā</w:t>
      </w:r>
      <w:r>
        <w:t>s eksogēnie procesi – sufozija, noslīdeņu un noplūdeņ</w:t>
      </w:r>
      <w:r w:rsidRPr="001F1AA8">
        <w:t>u veidošanās, kas saistīta ar dzi</w:t>
      </w:r>
      <w:r>
        <w:t xml:space="preserve">ļumeroziju un laterālo eroziju. </w:t>
      </w:r>
      <w:r w:rsidRPr="001F1AA8">
        <w:t>Cilvēka saimnieciskā darbība, galvenokārt tādi faktor</w:t>
      </w:r>
      <w:r>
        <w:t>i kā atklātas drenāžas sistēmas ierīkošana un meliorācijas ūdeņ</w:t>
      </w:r>
      <w:r w:rsidRPr="001F1AA8">
        <w:t xml:space="preserve">u </w:t>
      </w:r>
      <w:r w:rsidRPr="00B948B8">
        <w:t xml:space="preserve">novadīšana (skatīt </w:t>
      </w:r>
      <w:r w:rsidR="00B948B8" w:rsidRPr="00B948B8">
        <w:t>1</w:t>
      </w:r>
      <w:r w:rsidR="00B948B8">
        <w:t>6</w:t>
      </w:r>
      <w:r w:rsidRPr="00B948B8">
        <w:t>.</w:t>
      </w:r>
      <w:r w:rsidR="002A6F7E">
        <w:t> </w:t>
      </w:r>
      <w:r w:rsidRPr="00B948B8">
        <w:t xml:space="preserve">attēlu </w:t>
      </w:r>
      <w:r w:rsidR="00B948B8" w:rsidRPr="00B948B8">
        <w:t xml:space="preserve">ar </w:t>
      </w:r>
      <w:r w:rsidRPr="00B948B8">
        <w:t xml:space="preserve">apkārtnes </w:t>
      </w:r>
      <w:r w:rsidR="00B948B8">
        <w:t>meliorācijas sistēmu</w:t>
      </w:r>
      <w:r w:rsidRPr="00B948B8">
        <w:t>) no platoveida pauguru izlīdzinātās virsotnes daļas vecgravu gultnēs, kā arī ūdensguves baseinu atmežošana un lauksaimnieciskā apstrāde, sekmējuši noteces pastiprināšanos</w:t>
      </w:r>
      <w:r w:rsidRPr="001F1AA8">
        <w:t xml:space="preserve"> un erozijas </w:t>
      </w:r>
      <w:r>
        <w:t>procesu atjaunošanos vecgravās, par ko liecina pētījumos</w:t>
      </w:r>
      <w:r w:rsidRPr="001F1AA8">
        <w:t xml:space="preserve"> konstatētie V-veid</w:t>
      </w:r>
      <w:r>
        <w:t>a iegrauzumi platoveida pauguru nogāzēs esošo gravu ievalkos.</w:t>
      </w:r>
      <w:r w:rsidR="00C670CE">
        <w:t> </w:t>
      </w:r>
      <w:r w:rsidRPr="00052B9E">
        <w:rPr>
          <w:vertAlign w:val="superscript"/>
        </w:rPr>
        <w:t>16</w:t>
      </w:r>
    </w:p>
    <w:p w14:paraId="5D532031" w14:textId="77777777" w:rsidR="00311695" w:rsidRDefault="00311695" w:rsidP="006C493A">
      <w:pPr>
        <w:tabs>
          <w:tab w:val="left" w:pos="1139"/>
        </w:tabs>
        <w:ind w:right="567"/>
        <w:rPr>
          <w:szCs w:val="22"/>
        </w:rPr>
      </w:pPr>
    </w:p>
    <w:p w14:paraId="5906D097" w14:textId="77777777" w:rsidR="00311695" w:rsidRPr="0081713A" w:rsidRDefault="00311695" w:rsidP="006C493A">
      <w:pPr>
        <w:pStyle w:val="Heading3"/>
        <w:ind w:right="567"/>
      </w:pPr>
      <w:r w:rsidRPr="0081713A">
        <w:t>1.3.1. Klimats</w:t>
      </w:r>
      <w:bookmarkEnd w:id="75"/>
    </w:p>
    <w:p w14:paraId="757D140F" w14:textId="15C1F5AA" w:rsidR="00311695" w:rsidRPr="008A049D" w:rsidRDefault="00311695" w:rsidP="006C493A">
      <w:pPr>
        <w:ind w:right="567"/>
        <w:rPr>
          <w:rFonts w:cstheme="minorHAnsi"/>
          <w:szCs w:val="22"/>
          <w:vertAlign w:val="superscript"/>
        </w:rPr>
      </w:pPr>
      <w:r w:rsidRPr="009F4D1E">
        <w:rPr>
          <w:rFonts w:cstheme="minorHAnsi"/>
          <w:szCs w:val="22"/>
        </w:rPr>
        <w:t>Latvija atrodas humīda klimata zonā, kurā nokrišņu daudzums pārsniedz summāro iztvaikošanu, kā rezultātā novērojams izteikts mitruma pārpalikums. Meteoroloģisko novērojumu ilggadīgie dati liecina, ka gada vidējais nokrišņu daudzums Latvijā ir 667</w:t>
      </w:r>
      <w:r w:rsidR="002A6F7E">
        <w:t> </w:t>
      </w:r>
      <w:r w:rsidRPr="009F4D1E">
        <w:rPr>
          <w:rFonts w:cstheme="minorHAnsi"/>
          <w:szCs w:val="22"/>
        </w:rPr>
        <w:t xml:space="preserve">mm, kur visvairāk nokrišņi izkrīt jūlija un augusta mēnešos, turpretim vismazāk februāra un marta mēnešos. Turklāt nokrišņu daudzumam pēdējā gadsimta laikā </w:t>
      </w:r>
      <w:r>
        <w:rPr>
          <w:rFonts w:cstheme="minorHAnsi"/>
          <w:szCs w:val="22"/>
        </w:rPr>
        <w:t>ir tendence palielināties</w:t>
      </w:r>
      <w:r w:rsidRPr="009F4D1E">
        <w:rPr>
          <w:rFonts w:cstheme="minorHAnsi"/>
          <w:szCs w:val="22"/>
        </w:rPr>
        <w:t>.</w:t>
      </w:r>
      <w:r w:rsidR="00C670CE">
        <w:rPr>
          <w:rFonts w:cstheme="minorHAnsi"/>
          <w:szCs w:val="22"/>
        </w:rPr>
        <w:t> </w:t>
      </w:r>
      <w:r w:rsidRPr="009F4D1E">
        <w:rPr>
          <w:rFonts w:cstheme="minorHAnsi"/>
          <w:szCs w:val="22"/>
          <w:vertAlign w:val="superscript"/>
        </w:rPr>
        <w:t>7</w:t>
      </w:r>
      <w:r>
        <w:rPr>
          <w:rFonts w:cstheme="minorHAnsi"/>
          <w:szCs w:val="22"/>
        </w:rPr>
        <w:t xml:space="preserve"> Eiropas klimata izmaiņu modeļi norāda, ka dažos reģionos, jo īpaši Eiropas Z</w:t>
      </w:r>
      <w:r w:rsidR="002A6F7E">
        <w:t> </w:t>
      </w:r>
      <w:r>
        <w:rPr>
          <w:rFonts w:cstheme="minorHAnsi"/>
          <w:szCs w:val="22"/>
        </w:rPr>
        <w:t>un ZA</w:t>
      </w:r>
      <w:r w:rsidR="002A6F7E">
        <w:t> </w:t>
      </w:r>
      <w:r>
        <w:rPr>
          <w:rFonts w:cstheme="minorHAnsi"/>
          <w:szCs w:val="22"/>
        </w:rPr>
        <w:t xml:space="preserve">daļā, ikgadējais nokrišņu daudzums </w:t>
      </w:r>
      <w:r w:rsidRPr="008A049D">
        <w:rPr>
          <w:rFonts w:cstheme="minorHAnsi"/>
          <w:szCs w:val="22"/>
        </w:rPr>
        <w:t>katru desmitgadi</w:t>
      </w:r>
      <w:r>
        <w:rPr>
          <w:rFonts w:cstheme="minorHAnsi"/>
          <w:szCs w:val="22"/>
        </w:rPr>
        <w:t xml:space="preserve"> palielināsies </w:t>
      </w:r>
      <w:r w:rsidRPr="008A049D">
        <w:rPr>
          <w:rFonts w:cstheme="minorHAnsi"/>
          <w:szCs w:val="22"/>
        </w:rPr>
        <w:t>par 1–2</w:t>
      </w:r>
      <w:r w:rsidR="002A6F7E">
        <w:t> </w:t>
      </w:r>
      <w:r w:rsidRPr="008A049D">
        <w:rPr>
          <w:rFonts w:cstheme="minorHAnsi"/>
          <w:szCs w:val="22"/>
        </w:rPr>
        <w:t>%</w:t>
      </w:r>
      <w:r>
        <w:rPr>
          <w:rFonts w:cstheme="minorHAnsi"/>
          <w:szCs w:val="22"/>
        </w:rPr>
        <w:t>.</w:t>
      </w:r>
      <w:r w:rsidR="00C670CE">
        <w:rPr>
          <w:rFonts w:cstheme="minorHAnsi"/>
          <w:szCs w:val="22"/>
        </w:rPr>
        <w:t> </w:t>
      </w:r>
      <w:r w:rsidRPr="008A049D">
        <w:rPr>
          <w:rFonts w:cstheme="minorHAnsi"/>
          <w:szCs w:val="22"/>
          <w:vertAlign w:val="superscript"/>
        </w:rPr>
        <w:t>16</w:t>
      </w:r>
    </w:p>
    <w:p w14:paraId="5A77702B" w14:textId="4CEDC39F" w:rsidR="00311695" w:rsidRDefault="00311695" w:rsidP="006C493A">
      <w:pPr>
        <w:ind w:right="567"/>
        <w:rPr>
          <w:rFonts w:cstheme="minorHAnsi"/>
          <w:szCs w:val="22"/>
        </w:rPr>
      </w:pPr>
      <w:r w:rsidRPr="00410A4D">
        <w:rPr>
          <w:rFonts w:cstheme="minorHAnsi"/>
          <w:szCs w:val="22"/>
        </w:rPr>
        <w:t>Mitruma pārpalikums nosaka noteces veidošanos apstākļus Latvijas ūdenstecēs, kopumā novērojama likumsakarība, ka, palielinoties nokrišņu daudzumam, palielinās noteces apjoms. Ilggadīgais vidējais noteces slānis ir mainīgs atkarībā no konkrētās ūdensteces sateces baseina ģeogrāfiskā novietojuma Latvijas teritorijā, piemēram, Daugavas upju baseinā noteces slānis ir robežās no 230</w:t>
      </w:r>
      <w:r w:rsidR="002A6F7E">
        <w:t> </w:t>
      </w:r>
      <w:r w:rsidRPr="00410A4D">
        <w:rPr>
          <w:rFonts w:cstheme="minorHAnsi"/>
          <w:szCs w:val="22"/>
        </w:rPr>
        <w:t>mm Latgales augstienē līdz 380</w:t>
      </w:r>
      <w:r w:rsidR="00C670CE">
        <w:rPr>
          <w:rFonts w:cstheme="minorHAnsi"/>
          <w:szCs w:val="22"/>
        </w:rPr>
        <w:t> </w:t>
      </w:r>
      <w:r w:rsidRPr="00410A4D">
        <w:rPr>
          <w:rFonts w:cstheme="minorHAnsi"/>
          <w:szCs w:val="22"/>
        </w:rPr>
        <w:t>mm Vidzemes augstienē.</w:t>
      </w:r>
      <w:r w:rsidR="00C670CE">
        <w:rPr>
          <w:rFonts w:cstheme="minorHAnsi"/>
          <w:szCs w:val="22"/>
        </w:rPr>
        <w:t> </w:t>
      </w:r>
      <w:r w:rsidRPr="00410A4D">
        <w:rPr>
          <w:rFonts w:cstheme="minorHAnsi"/>
          <w:szCs w:val="22"/>
          <w:vertAlign w:val="superscript"/>
        </w:rPr>
        <w:t>7,9</w:t>
      </w:r>
      <w:r w:rsidRPr="00410A4D">
        <w:rPr>
          <w:rFonts w:cstheme="minorHAnsi"/>
          <w:szCs w:val="22"/>
        </w:rPr>
        <w:t xml:space="preserve"> Lauksaimniecības noteču monitoringa ilggadīgo novērojumu rezultāti norāda, ka noteces slānis mazo sateces baseinu izpētes līmenī svārstās robežās no 153</w:t>
      </w:r>
      <w:r w:rsidR="002A6F7E">
        <w:t> </w:t>
      </w:r>
      <w:r w:rsidRPr="00410A4D">
        <w:rPr>
          <w:rFonts w:cstheme="minorHAnsi"/>
          <w:szCs w:val="22"/>
        </w:rPr>
        <w:t>mm līdz 278</w:t>
      </w:r>
      <w:r w:rsidR="002A6F7E">
        <w:t> </w:t>
      </w:r>
      <w:r w:rsidRPr="00410A4D">
        <w:rPr>
          <w:rFonts w:cstheme="minorHAnsi"/>
          <w:szCs w:val="22"/>
        </w:rPr>
        <w:t>mm</w:t>
      </w:r>
      <w:r w:rsidRPr="00410A4D">
        <w:rPr>
          <w:rFonts w:cstheme="minorHAnsi"/>
          <w:color w:val="000000" w:themeColor="text1"/>
          <w:szCs w:val="22"/>
        </w:rPr>
        <w:t>.</w:t>
      </w:r>
      <w:r w:rsidR="00C670CE">
        <w:rPr>
          <w:rFonts w:cstheme="minorHAnsi"/>
          <w:color w:val="000000" w:themeColor="text1"/>
          <w:szCs w:val="22"/>
        </w:rPr>
        <w:t> </w:t>
      </w:r>
      <w:r w:rsidRPr="00410A4D">
        <w:rPr>
          <w:rFonts w:cstheme="minorHAnsi"/>
          <w:color w:val="000000" w:themeColor="text1"/>
          <w:szCs w:val="22"/>
          <w:vertAlign w:val="superscript"/>
        </w:rPr>
        <w:t>7</w:t>
      </w:r>
    </w:p>
    <w:p w14:paraId="3317110A" w14:textId="0AACB8E9" w:rsidR="00311695" w:rsidRPr="009F4D1E" w:rsidRDefault="00311695" w:rsidP="006C493A">
      <w:pPr>
        <w:ind w:right="567"/>
        <w:rPr>
          <w:rFonts w:cstheme="minorHAnsi"/>
          <w:szCs w:val="22"/>
        </w:rPr>
      </w:pPr>
      <w:r w:rsidRPr="00655D79">
        <w:rPr>
          <w:rFonts w:cstheme="minorHAnsi"/>
          <w:szCs w:val="22"/>
        </w:rPr>
        <w:t>Daugavas upju baseinu apgabala klimata iezīmes saistītas ar tā ģeogrāfisko novietojumu. Nokrišņu</w:t>
      </w:r>
      <w:r w:rsidRPr="00F75158">
        <w:rPr>
          <w:rFonts w:cstheme="minorHAnsi"/>
          <w:szCs w:val="22"/>
        </w:rPr>
        <w:t xml:space="preserve"> sadalījums ir nevienmērīgs, to ietekmē reljefs u</w:t>
      </w:r>
      <w:r>
        <w:rPr>
          <w:rFonts w:cstheme="minorHAnsi"/>
          <w:szCs w:val="22"/>
        </w:rPr>
        <w:t xml:space="preserve">n valdošo vēju virziena mainība </w:t>
      </w:r>
      <w:r w:rsidRPr="00F75158">
        <w:rPr>
          <w:rFonts w:cstheme="minorHAnsi"/>
          <w:szCs w:val="22"/>
        </w:rPr>
        <w:t>atkarībā no gadalaika. Ievērojami lielāks nokrišņu daudzums ir</w:t>
      </w:r>
      <w:r>
        <w:rPr>
          <w:rFonts w:cstheme="minorHAnsi"/>
          <w:szCs w:val="22"/>
        </w:rPr>
        <w:t xml:space="preserve"> apgabala </w:t>
      </w:r>
      <w:r w:rsidRPr="00160CF6">
        <w:rPr>
          <w:rFonts w:cstheme="minorHAnsi"/>
          <w:szCs w:val="22"/>
        </w:rPr>
        <w:t>R</w:t>
      </w:r>
      <w:r w:rsidR="002A6F7E">
        <w:t> </w:t>
      </w:r>
      <w:r>
        <w:rPr>
          <w:rFonts w:cstheme="minorHAnsi"/>
          <w:szCs w:val="22"/>
        </w:rPr>
        <w:t>daļā</w:t>
      </w:r>
      <w:r w:rsidRPr="00F75158">
        <w:rPr>
          <w:rFonts w:cstheme="minorHAnsi"/>
          <w:szCs w:val="22"/>
        </w:rPr>
        <w:t xml:space="preserve">, kā arī Vidzemes augstienes </w:t>
      </w:r>
      <w:r>
        <w:rPr>
          <w:rFonts w:cstheme="minorHAnsi"/>
          <w:szCs w:val="22"/>
        </w:rPr>
        <w:t>ZA</w:t>
      </w:r>
      <w:r w:rsidR="002A6F7E">
        <w:t> </w:t>
      </w:r>
      <w:r>
        <w:rPr>
          <w:rFonts w:cstheme="minorHAnsi"/>
          <w:szCs w:val="22"/>
        </w:rPr>
        <w:t xml:space="preserve">nogāzēs, kur gada </w:t>
      </w:r>
      <w:r w:rsidRPr="00F75158">
        <w:rPr>
          <w:rFonts w:cstheme="minorHAnsi"/>
          <w:szCs w:val="22"/>
        </w:rPr>
        <w:t>nokrišņu summa ir 750 - 800</w:t>
      </w:r>
      <w:r w:rsidR="002A6F7E">
        <w:t> </w:t>
      </w:r>
      <w:r w:rsidRPr="00F75158">
        <w:rPr>
          <w:rFonts w:cstheme="minorHAnsi"/>
          <w:szCs w:val="22"/>
        </w:rPr>
        <w:t>mm</w:t>
      </w:r>
      <w:r>
        <w:rPr>
          <w:rFonts w:cstheme="minorHAnsi"/>
          <w:szCs w:val="22"/>
        </w:rPr>
        <w:t xml:space="preserve">. Aiviekstes </w:t>
      </w:r>
      <w:r w:rsidRPr="00F75158">
        <w:rPr>
          <w:rFonts w:cstheme="minorHAnsi"/>
          <w:szCs w:val="22"/>
        </w:rPr>
        <w:t>baseinā, kas</w:t>
      </w:r>
      <w:r>
        <w:rPr>
          <w:rFonts w:cstheme="minorHAnsi"/>
          <w:szCs w:val="22"/>
        </w:rPr>
        <w:t xml:space="preserve"> pamatā atrodas Lubāna zemienē, </w:t>
      </w:r>
      <w:r w:rsidRPr="00F75158">
        <w:rPr>
          <w:rFonts w:cstheme="minorHAnsi"/>
          <w:szCs w:val="22"/>
        </w:rPr>
        <w:t>nokrišņu daudzums samazinās līdz 600 - 650</w:t>
      </w:r>
      <w:r w:rsidR="002A6F7E">
        <w:t> </w:t>
      </w:r>
      <w:r w:rsidRPr="00F75158">
        <w:rPr>
          <w:rFonts w:cstheme="minorHAnsi"/>
          <w:szCs w:val="22"/>
        </w:rPr>
        <w:t>mm gadā, bet</w:t>
      </w:r>
      <w:r>
        <w:rPr>
          <w:rFonts w:cstheme="minorHAnsi"/>
          <w:szCs w:val="22"/>
        </w:rPr>
        <w:t xml:space="preserve"> tālāk uz A–</w:t>
      </w:r>
      <w:r w:rsidR="002A6F7E">
        <w:t> </w:t>
      </w:r>
      <w:r>
        <w:rPr>
          <w:rFonts w:cstheme="minorHAnsi"/>
          <w:szCs w:val="22"/>
        </w:rPr>
        <w:t xml:space="preserve">Latgales </w:t>
      </w:r>
      <w:r w:rsidRPr="00F75158">
        <w:rPr>
          <w:rFonts w:cstheme="minorHAnsi"/>
          <w:szCs w:val="22"/>
        </w:rPr>
        <w:t>au</w:t>
      </w:r>
      <w:r>
        <w:rPr>
          <w:rFonts w:cstheme="minorHAnsi"/>
          <w:szCs w:val="22"/>
        </w:rPr>
        <w:t>gstienē palielinās līdz 750</w:t>
      </w:r>
      <w:r w:rsidR="002A6F7E">
        <w:t> </w:t>
      </w:r>
      <w:r>
        <w:rPr>
          <w:rFonts w:cstheme="minorHAnsi"/>
          <w:szCs w:val="22"/>
        </w:rPr>
        <w:t>mm.</w:t>
      </w:r>
      <w:r w:rsidR="00C670CE">
        <w:rPr>
          <w:rFonts w:cstheme="minorHAnsi"/>
          <w:szCs w:val="22"/>
        </w:rPr>
        <w:t> </w:t>
      </w:r>
      <w:r w:rsidRPr="00F90C02">
        <w:rPr>
          <w:rFonts w:cstheme="minorHAnsi"/>
          <w:szCs w:val="22"/>
          <w:vertAlign w:val="superscript"/>
        </w:rPr>
        <w:t>9</w:t>
      </w:r>
    </w:p>
    <w:p w14:paraId="16F58A4C" w14:textId="531CBFFE" w:rsidR="00311695" w:rsidRDefault="0000611C" w:rsidP="006C493A">
      <w:pPr>
        <w:spacing w:before="40" w:after="40"/>
        <w:ind w:right="567"/>
        <w:rPr>
          <w:rFonts w:cstheme="minorHAnsi"/>
          <w:szCs w:val="22"/>
        </w:rPr>
      </w:pPr>
      <w:r>
        <w:rPr>
          <w:rFonts w:cstheme="minorHAnsi"/>
          <w:szCs w:val="22"/>
        </w:rPr>
        <w:t>Kaut arī Latgales augstienē ir viskontinentālākais klimats Latvijā </w:t>
      </w:r>
      <w:r w:rsidRPr="0000611C">
        <w:rPr>
          <w:rFonts w:cstheme="minorHAnsi"/>
          <w:szCs w:val="22"/>
          <w:vertAlign w:val="superscript"/>
        </w:rPr>
        <w:t>67</w:t>
      </w:r>
      <w:r>
        <w:rPr>
          <w:rFonts w:cstheme="minorHAnsi"/>
          <w:szCs w:val="22"/>
        </w:rPr>
        <w:t>, k</w:t>
      </w:r>
      <w:r w:rsidR="00311695">
        <w:rPr>
          <w:rFonts w:cstheme="minorHAnsi"/>
          <w:szCs w:val="22"/>
        </w:rPr>
        <w:t>limatisko apstākļ</w:t>
      </w:r>
      <w:r w:rsidR="00311695" w:rsidRPr="00A031B4">
        <w:rPr>
          <w:rFonts w:cstheme="minorHAnsi"/>
          <w:szCs w:val="22"/>
        </w:rPr>
        <w:t>u fons ir atkarīgs no reljefa a</w:t>
      </w:r>
      <w:r w:rsidR="00311695">
        <w:rPr>
          <w:rFonts w:cstheme="minorHAnsi"/>
          <w:szCs w:val="22"/>
        </w:rPr>
        <w:t xml:space="preserve">pstākļiem (piem., </w:t>
      </w:r>
      <w:r w:rsidR="00311695" w:rsidRPr="003579B6">
        <w:rPr>
          <w:rFonts w:cstheme="minorHAnsi"/>
          <w:szCs w:val="22"/>
        </w:rPr>
        <w:t>lielformas un to izvietojums</w:t>
      </w:r>
      <w:r w:rsidR="00311695">
        <w:rPr>
          <w:rFonts w:cstheme="minorHAnsi"/>
          <w:szCs w:val="22"/>
        </w:rPr>
        <w:t>) un mežainuma pakāpes, kā arī purvu izviet</w:t>
      </w:r>
      <w:r w:rsidR="0050103C">
        <w:rPr>
          <w:rFonts w:cstheme="minorHAnsi"/>
          <w:szCs w:val="22"/>
        </w:rPr>
        <w:t>o</w:t>
      </w:r>
      <w:r w:rsidR="00311695">
        <w:rPr>
          <w:rFonts w:cstheme="minorHAnsi"/>
          <w:szCs w:val="22"/>
        </w:rPr>
        <w:t>juma, veidojot</w:t>
      </w:r>
      <w:r w:rsidR="00311695" w:rsidRPr="00A031B4">
        <w:rPr>
          <w:rFonts w:cstheme="minorHAnsi"/>
          <w:szCs w:val="22"/>
        </w:rPr>
        <w:t xml:space="preserve"> lokāla vai vietējā </w:t>
      </w:r>
      <w:r w:rsidR="00311695" w:rsidRPr="007F076B">
        <w:rPr>
          <w:rFonts w:cstheme="minorHAnsi"/>
          <w:szCs w:val="22"/>
        </w:rPr>
        <w:t>klimata areālus.</w:t>
      </w:r>
      <w:r w:rsidR="00311695" w:rsidRPr="00A031B4">
        <w:rPr>
          <w:rFonts w:cstheme="minorHAnsi"/>
          <w:szCs w:val="22"/>
        </w:rPr>
        <w:t xml:space="preserve"> Tie ir maz pētī</w:t>
      </w:r>
      <w:r w:rsidR="00311695">
        <w:rPr>
          <w:rFonts w:cstheme="minorHAnsi"/>
          <w:szCs w:val="22"/>
        </w:rPr>
        <w:t xml:space="preserve">ti, tāpēc veidojot aprakstu par </w:t>
      </w:r>
      <w:r w:rsidR="00311695">
        <w:rPr>
          <w:szCs w:val="22"/>
        </w:rPr>
        <w:t>DP</w:t>
      </w:r>
      <w:r w:rsidR="00311695" w:rsidRPr="00A031B4">
        <w:rPr>
          <w:rFonts w:cstheme="minorHAnsi"/>
          <w:szCs w:val="22"/>
        </w:rPr>
        <w:t xml:space="preserve"> klimatiskajiem a</w:t>
      </w:r>
      <w:r w:rsidR="00311695">
        <w:rPr>
          <w:rFonts w:cstheme="minorHAnsi"/>
          <w:szCs w:val="22"/>
        </w:rPr>
        <w:t>pstākļ</w:t>
      </w:r>
      <w:r w:rsidR="00311695" w:rsidRPr="00A031B4">
        <w:rPr>
          <w:rFonts w:cstheme="minorHAnsi"/>
          <w:szCs w:val="22"/>
        </w:rPr>
        <w:t>iem, tika izmantoti</w:t>
      </w:r>
      <w:r w:rsidR="00311695">
        <w:rPr>
          <w:rFonts w:cstheme="minorHAnsi"/>
          <w:szCs w:val="22"/>
        </w:rPr>
        <w:t xml:space="preserve"> Rēzeknes Hidrometeoroloģiskajā </w:t>
      </w:r>
      <w:r w:rsidR="00311695" w:rsidRPr="00A031B4">
        <w:rPr>
          <w:rFonts w:cstheme="minorHAnsi"/>
          <w:szCs w:val="22"/>
        </w:rPr>
        <w:t>stacijā (atrodas Aud</w:t>
      </w:r>
      <w:r w:rsidR="00311695">
        <w:rPr>
          <w:rFonts w:cstheme="minorHAnsi"/>
          <w:szCs w:val="22"/>
        </w:rPr>
        <w:t>riņu pagasta Greivuļos 8</w:t>
      </w:r>
      <w:r w:rsidR="009C7256">
        <w:t> </w:t>
      </w:r>
      <w:r w:rsidR="00311695">
        <w:rPr>
          <w:rFonts w:cstheme="minorHAnsi"/>
          <w:szCs w:val="22"/>
        </w:rPr>
        <w:t xml:space="preserve">km attālumā no DP teritorijas) veiktie pētījumi. </w:t>
      </w:r>
      <w:r w:rsidR="00311695" w:rsidRPr="00A031B4">
        <w:rPr>
          <w:rFonts w:cstheme="minorHAnsi"/>
          <w:szCs w:val="22"/>
        </w:rPr>
        <w:t xml:space="preserve">Teritorijai raksturīgs mēreni kontinentāls klimats. Ziema </w:t>
      </w:r>
      <w:r w:rsidR="00311695" w:rsidRPr="003579B6">
        <w:rPr>
          <w:rFonts w:cstheme="minorHAnsi"/>
          <w:szCs w:val="22"/>
        </w:rPr>
        <w:t>noturīga, vidējais sniega segas biezums 25-30</w:t>
      </w:r>
      <w:r w:rsidR="009C7256">
        <w:t> </w:t>
      </w:r>
      <w:r w:rsidR="00311695" w:rsidRPr="003579B6">
        <w:rPr>
          <w:rFonts w:cstheme="minorHAnsi"/>
          <w:szCs w:val="22"/>
        </w:rPr>
        <w:t>cm. Sniega sega līdz 120</w:t>
      </w:r>
      <w:r w:rsidR="009C7256">
        <w:t> </w:t>
      </w:r>
      <w:r w:rsidR="00311695" w:rsidRPr="003579B6">
        <w:rPr>
          <w:rFonts w:cstheme="minorHAnsi"/>
          <w:szCs w:val="22"/>
        </w:rPr>
        <w:t xml:space="preserve">dienām gadā. Aukstākie mēneši ir janvāris, februāris (vid. temp. </w:t>
      </w:r>
      <w:r w:rsidR="00311695">
        <w:rPr>
          <w:rFonts w:cstheme="minorHAnsi"/>
          <w:szCs w:val="22"/>
        </w:rPr>
        <w:t>-</w:t>
      </w:r>
      <w:r w:rsidR="00311695" w:rsidRPr="003579B6">
        <w:rPr>
          <w:rFonts w:cstheme="minorHAnsi"/>
          <w:szCs w:val="22"/>
        </w:rPr>
        <w:t xml:space="preserve"> 7,5</w:t>
      </w:r>
      <w:r w:rsidR="009C7256">
        <w:t> </w:t>
      </w:r>
      <w:r w:rsidR="00311695" w:rsidRPr="003579B6">
        <w:rPr>
          <w:rFonts w:cstheme="minorHAnsi"/>
          <w:szCs w:val="22"/>
          <w:vertAlign w:val="superscript"/>
        </w:rPr>
        <w:t>0</w:t>
      </w:r>
      <w:r w:rsidR="00311695" w:rsidRPr="003579B6">
        <w:rPr>
          <w:rFonts w:cstheme="minorHAnsi"/>
          <w:szCs w:val="22"/>
        </w:rPr>
        <w:t>C).</w:t>
      </w:r>
      <w:r w:rsidR="00311695" w:rsidRPr="00A031B4">
        <w:rPr>
          <w:rFonts w:cstheme="minorHAnsi"/>
          <w:szCs w:val="22"/>
        </w:rPr>
        <w:t xml:space="preserve"> Vasara samērā silta, jū</w:t>
      </w:r>
      <w:r w:rsidR="00311695">
        <w:rPr>
          <w:rFonts w:cstheme="minorHAnsi"/>
          <w:szCs w:val="22"/>
        </w:rPr>
        <w:t>lija vidējā temperatūra +17</w:t>
      </w:r>
      <w:r w:rsidR="009C7256">
        <w:t> </w:t>
      </w:r>
      <w:r w:rsidR="00311695" w:rsidRPr="003579B6">
        <w:rPr>
          <w:rFonts w:cstheme="minorHAnsi"/>
          <w:szCs w:val="22"/>
          <w:vertAlign w:val="superscript"/>
        </w:rPr>
        <w:t>0</w:t>
      </w:r>
      <w:r w:rsidR="00311695">
        <w:rPr>
          <w:rFonts w:cstheme="minorHAnsi"/>
          <w:szCs w:val="22"/>
        </w:rPr>
        <w:t xml:space="preserve">C </w:t>
      </w:r>
      <w:r w:rsidR="00311695" w:rsidRPr="00A031B4">
        <w:rPr>
          <w:rFonts w:cstheme="minorHAnsi"/>
          <w:szCs w:val="22"/>
        </w:rPr>
        <w:t>maksimālā +36</w:t>
      </w:r>
      <w:r w:rsidR="009C7256">
        <w:t> </w:t>
      </w:r>
      <w:r w:rsidR="00311695" w:rsidRPr="003579B6">
        <w:rPr>
          <w:rFonts w:cstheme="minorHAnsi"/>
          <w:szCs w:val="22"/>
          <w:vertAlign w:val="superscript"/>
        </w:rPr>
        <w:t>0</w:t>
      </w:r>
      <w:r w:rsidR="00311695" w:rsidRPr="00A031B4">
        <w:rPr>
          <w:rFonts w:cstheme="minorHAnsi"/>
          <w:szCs w:val="22"/>
        </w:rPr>
        <w:t>C. Bezsala periods ilgst 135 – 140</w:t>
      </w:r>
      <w:r w:rsidR="009C7256">
        <w:t> </w:t>
      </w:r>
      <w:r w:rsidR="00311695" w:rsidRPr="00A031B4">
        <w:rPr>
          <w:rFonts w:cstheme="minorHAnsi"/>
          <w:szCs w:val="22"/>
        </w:rPr>
        <w:t xml:space="preserve">dienas. </w:t>
      </w:r>
      <w:r w:rsidR="00311695">
        <w:rPr>
          <w:rFonts w:cstheme="minorHAnsi"/>
          <w:szCs w:val="22"/>
        </w:rPr>
        <w:t>Nokrišņ</w:t>
      </w:r>
      <w:r w:rsidR="00311695" w:rsidRPr="00A031B4">
        <w:rPr>
          <w:rFonts w:cstheme="minorHAnsi"/>
          <w:szCs w:val="22"/>
        </w:rPr>
        <w:t>u daudz</w:t>
      </w:r>
      <w:r w:rsidR="00311695">
        <w:rPr>
          <w:rFonts w:cstheme="minorHAnsi"/>
          <w:szCs w:val="22"/>
        </w:rPr>
        <w:t>ums – 600-650</w:t>
      </w:r>
      <w:r w:rsidR="009C7256">
        <w:t> </w:t>
      </w:r>
      <w:r w:rsidR="00311695">
        <w:rPr>
          <w:rFonts w:cstheme="minorHAnsi"/>
          <w:szCs w:val="22"/>
        </w:rPr>
        <w:t xml:space="preserve">mm </w:t>
      </w:r>
      <w:r w:rsidR="00311695" w:rsidRPr="00A031B4">
        <w:rPr>
          <w:rFonts w:cstheme="minorHAnsi"/>
          <w:szCs w:val="22"/>
        </w:rPr>
        <w:t>gadā, pie kam vairākums (70</w:t>
      </w:r>
      <w:r w:rsidR="009C7256">
        <w:t> </w:t>
      </w:r>
      <w:r w:rsidR="00311695" w:rsidRPr="00A031B4">
        <w:rPr>
          <w:rFonts w:cstheme="minorHAnsi"/>
          <w:szCs w:val="22"/>
        </w:rPr>
        <w:t>%) izkrīt siltajos gadalaikos, i</w:t>
      </w:r>
      <w:r w:rsidR="00311695">
        <w:rPr>
          <w:rFonts w:cstheme="minorHAnsi"/>
          <w:szCs w:val="22"/>
        </w:rPr>
        <w:t xml:space="preserve">t īpaši jūlijā un augustā. Gada </w:t>
      </w:r>
      <w:r w:rsidR="00311695" w:rsidRPr="00A031B4">
        <w:rPr>
          <w:rFonts w:cstheme="minorHAnsi"/>
          <w:szCs w:val="22"/>
        </w:rPr>
        <w:t>vidējā temperatūra +4,5</w:t>
      </w:r>
      <w:r w:rsidR="00311695" w:rsidRPr="003579B6">
        <w:rPr>
          <w:rFonts w:cstheme="minorHAnsi"/>
          <w:szCs w:val="22"/>
          <w:vertAlign w:val="superscript"/>
        </w:rPr>
        <w:t>0</w:t>
      </w:r>
      <w:r w:rsidR="00311695">
        <w:rPr>
          <w:rFonts w:cstheme="minorHAnsi"/>
          <w:szCs w:val="22"/>
        </w:rPr>
        <w:t>C.</w:t>
      </w:r>
      <w:r w:rsidR="009C7256">
        <w:t> </w:t>
      </w:r>
      <w:r w:rsidR="00311695" w:rsidRPr="009F4D1E">
        <w:rPr>
          <w:rFonts w:cstheme="minorHAnsi"/>
          <w:szCs w:val="22"/>
          <w:vertAlign w:val="superscript"/>
        </w:rPr>
        <w:t>1,</w:t>
      </w:r>
      <w:r w:rsidR="009C7256">
        <w:t> </w:t>
      </w:r>
      <w:r w:rsidR="00311695" w:rsidRPr="009F4D1E">
        <w:rPr>
          <w:rFonts w:cstheme="minorHAnsi"/>
          <w:szCs w:val="22"/>
          <w:vertAlign w:val="superscript"/>
        </w:rPr>
        <w:t>2</w:t>
      </w:r>
      <w:r w:rsidR="00311695">
        <w:rPr>
          <w:rFonts w:cstheme="minorHAnsi"/>
          <w:szCs w:val="22"/>
          <w:vertAlign w:val="superscript"/>
        </w:rPr>
        <w:t>,</w:t>
      </w:r>
      <w:r w:rsidR="009C7256">
        <w:t> </w:t>
      </w:r>
      <w:r w:rsidR="00311695">
        <w:rPr>
          <w:rFonts w:cstheme="minorHAnsi"/>
          <w:szCs w:val="22"/>
          <w:vertAlign w:val="superscript"/>
        </w:rPr>
        <w:t>10,</w:t>
      </w:r>
      <w:r w:rsidR="009C7256">
        <w:t> </w:t>
      </w:r>
      <w:r w:rsidR="00311695">
        <w:rPr>
          <w:rFonts w:cstheme="minorHAnsi"/>
          <w:szCs w:val="22"/>
          <w:vertAlign w:val="superscript"/>
        </w:rPr>
        <w:t>11</w:t>
      </w:r>
    </w:p>
    <w:p w14:paraId="64C73B08" w14:textId="77777777" w:rsidR="00311695" w:rsidRDefault="00311695" w:rsidP="006C493A">
      <w:pPr>
        <w:spacing w:before="40" w:after="40"/>
        <w:ind w:right="567"/>
        <w:rPr>
          <w:rFonts w:cstheme="minorHAnsi"/>
          <w:szCs w:val="22"/>
        </w:rPr>
      </w:pPr>
    </w:p>
    <w:p w14:paraId="4A308F4D" w14:textId="77777777" w:rsidR="00311695" w:rsidRPr="0093571E" w:rsidRDefault="00311695" w:rsidP="006C493A">
      <w:pPr>
        <w:pStyle w:val="Heading3"/>
        <w:ind w:right="567"/>
      </w:pPr>
      <w:bookmarkStart w:id="77" w:name="_Toc431457516"/>
      <w:r w:rsidRPr="0091520A">
        <w:t>1.3.2. Ģeoloģija un ģeomorfoloģija</w:t>
      </w:r>
      <w:bookmarkEnd w:id="77"/>
    </w:p>
    <w:p w14:paraId="43F65E4E" w14:textId="2A2988AD" w:rsidR="00311695" w:rsidRPr="00D953DF" w:rsidRDefault="00311695" w:rsidP="006C493A">
      <w:pPr>
        <w:ind w:right="567"/>
      </w:pPr>
      <w:r w:rsidRPr="00143DA2">
        <w:t>Latgales augs</w:t>
      </w:r>
      <w:r>
        <w:t xml:space="preserve">tienes Burzavas paugurainē </w:t>
      </w:r>
      <w:r w:rsidRPr="00143DA2">
        <w:t>reljefa veidošanu ietekmējusi ledāja virzīšanās un ledāja kušanas ūdeņu darbība. Latgales augstiene atrodas uz pamatiežu virsas pacēluma. Pamatiežus veido augšdevona dolomīti un dolomītmerģeļi. Kvartāra nogulumi pārsvarā sastāv no smilšmāla un mālainiem nogulumiem.</w:t>
      </w:r>
      <w:r w:rsidR="009C7256">
        <w:t> </w:t>
      </w:r>
      <w:r w:rsidRPr="00143DA2">
        <w:rPr>
          <w:vertAlign w:val="superscript"/>
        </w:rPr>
        <w:t>2</w:t>
      </w:r>
      <w:r w:rsidR="009C7256">
        <w:t xml:space="preserve"> </w:t>
      </w:r>
      <w:r w:rsidRPr="00D953DF">
        <w:t xml:space="preserve">Burzavas </w:t>
      </w:r>
      <w:r>
        <w:t>p</w:t>
      </w:r>
      <w:r w:rsidRPr="00D953DF">
        <w:t>auguraines</w:t>
      </w:r>
      <w:r>
        <w:t xml:space="preserve"> pamatiež</w:t>
      </w:r>
      <w:r w:rsidRPr="00D953DF">
        <w:t>u virsu veido augšde</w:t>
      </w:r>
      <w:r>
        <w:t xml:space="preserve">vona Daugavas svītas karbonātieži, </w:t>
      </w:r>
      <w:r w:rsidRPr="00D953DF">
        <w:t>dolomīts, kā arī retas dolomītmerģeļa u</w:t>
      </w:r>
      <w:r>
        <w:t>n māla starpkārtas. Pamatieži zemes virspusē neatsedzas, tos klāj daž</w:t>
      </w:r>
      <w:r w:rsidRPr="00D953DF">
        <w:t>āda biezuma un ģenēzes kvart</w:t>
      </w:r>
      <w:r>
        <w:t>āra nogulumi, tomēr pauguraines Z</w:t>
      </w:r>
      <w:r w:rsidRPr="00D953DF">
        <w:t xml:space="preserve"> daļā tie vairāk vai ma</w:t>
      </w:r>
      <w:r>
        <w:t xml:space="preserve">zāk pārveidotā stāvoklī atrauteņu veidā ietilpst pozitīvajās </w:t>
      </w:r>
      <w:r w:rsidRPr="00D953DF">
        <w:t>reljefa formās.</w:t>
      </w:r>
      <w:r w:rsidR="009C7256">
        <w:t> </w:t>
      </w:r>
      <w:r w:rsidRPr="002532AF">
        <w:rPr>
          <w:vertAlign w:val="superscript"/>
        </w:rPr>
        <w:t>15</w:t>
      </w:r>
    </w:p>
    <w:p w14:paraId="5D8CAE4D" w14:textId="489795E7" w:rsidR="00311695" w:rsidRDefault="00311695" w:rsidP="006C493A">
      <w:pPr>
        <w:ind w:right="567"/>
        <w:rPr>
          <w:color w:val="7030A0"/>
        </w:rPr>
      </w:pPr>
      <w:r>
        <w:t>DP</w:t>
      </w:r>
      <w:r w:rsidRPr="009B79AD">
        <w:t xml:space="preserve"> apvidū virs apkārtējiem, plašajiem un purvainajiem pazeminājumiem un mežu masīviem labi izceļas pauguri, kuru relatīvais augstums svāstās no 5 līdz 25</w:t>
      </w:r>
      <w:r w:rsidR="009C7256">
        <w:t> </w:t>
      </w:r>
      <w:r w:rsidRPr="009B79AD">
        <w:t>m, absolūtais augstums 160-190</w:t>
      </w:r>
      <w:r w:rsidR="009C7256">
        <w:t> </w:t>
      </w:r>
      <w:r w:rsidRPr="009B79AD">
        <w:t>m</w:t>
      </w:r>
      <w:r w:rsidR="009C7256">
        <w:t> </w:t>
      </w:r>
      <w:r w:rsidRPr="009B79AD">
        <w:t>vjl., atsevišķās vietās sasniedzot 200-215</w:t>
      </w:r>
      <w:r w:rsidR="009C7256">
        <w:t> </w:t>
      </w:r>
      <w:r>
        <w:t>m</w:t>
      </w:r>
      <w:r w:rsidR="009C7256">
        <w:t> </w:t>
      </w:r>
      <w:r>
        <w:t>vjl. DP</w:t>
      </w:r>
      <w:r w:rsidRPr="009B79AD">
        <w:t xml:space="preserve"> absolūtās augstuma </w:t>
      </w:r>
      <w:r>
        <w:t>atzīmes ir no 147</w:t>
      </w:r>
      <w:r w:rsidR="009C7256">
        <w:t> </w:t>
      </w:r>
      <w:r>
        <w:t>m līdz 203</w:t>
      </w:r>
      <w:r w:rsidR="009C7256">
        <w:t> </w:t>
      </w:r>
      <w:r>
        <w:t xml:space="preserve">m. </w:t>
      </w:r>
      <w:r w:rsidRPr="009B79AD">
        <w:t>Starp plakanveida lielpauguriem</w:t>
      </w:r>
      <w:r>
        <w:t xml:space="preserve"> </w:t>
      </w:r>
      <w:r w:rsidRPr="009B79AD">
        <w:t>atrodas pazeminājumi un ieplakas, k</w:t>
      </w:r>
      <w:r>
        <w:t>ur izveidojušies purvi un ezeri</w:t>
      </w:r>
      <w:r w:rsidRPr="009B79AD">
        <w:t xml:space="preserve"> </w:t>
      </w:r>
      <w:r>
        <w:t xml:space="preserve">(skatīt </w:t>
      </w:r>
      <w:r w:rsidR="00B948B8">
        <w:t>14</w:t>
      </w:r>
      <w:r>
        <w:t>.</w:t>
      </w:r>
      <w:r w:rsidR="009C7256">
        <w:t> </w:t>
      </w:r>
      <w:r>
        <w:t>attēlu).</w:t>
      </w:r>
    </w:p>
    <w:p w14:paraId="7907A340" w14:textId="77777777" w:rsidR="00311695" w:rsidRDefault="00311695" w:rsidP="00311695">
      <w:pPr>
        <w:rPr>
          <w:rFonts w:cstheme="minorHAnsi"/>
          <w:color w:val="7030A0"/>
          <w:szCs w:val="22"/>
        </w:rPr>
      </w:pPr>
    </w:p>
    <w:p w14:paraId="350EC1F1" w14:textId="1D438FF5" w:rsidR="00311695" w:rsidRPr="00BD275A" w:rsidRDefault="00311695" w:rsidP="006C493A">
      <w:pPr>
        <w:ind w:right="567"/>
        <w:rPr>
          <w:rFonts w:cstheme="minorHAnsi"/>
          <w:sz w:val="20"/>
          <w:szCs w:val="20"/>
        </w:rPr>
      </w:pPr>
      <w:r>
        <w:rPr>
          <w:rFonts w:cstheme="minorHAnsi"/>
          <w:noProof/>
          <w:szCs w:val="22"/>
          <w:lang w:val="en-US" w:eastAsia="en-US"/>
        </w:rPr>
        <w:lastRenderedPageBreak/>
        <w:drawing>
          <wp:inline distT="0" distB="0" distL="0" distR="0" wp14:anchorId="7C80AFF4" wp14:editId="2F0B6475">
            <wp:extent cx="5916930" cy="4105990"/>
            <wp:effectExtent l="19050" t="19050" r="26670" b="27940"/>
            <wp:docPr id="49" name="Picture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1" cstate="email">
                      <a:extLst>
                        <a:ext uri="{28A0092B-C50C-407E-A947-70E740481C1C}">
                          <a14:useLocalDpi xmlns:a14="http://schemas.microsoft.com/office/drawing/2010/main"/>
                        </a:ext>
                      </a:extLst>
                    </a:blip>
                    <a:srcRect/>
                    <a:stretch>
                      <a:fillRect/>
                    </a:stretch>
                  </pic:blipFill>
                  <pic:spPr bwMode="auto">
                    <a:xfrm>
                      <a:off x="0" y="0"/>
                      <a:ext cx="5934008" cy="4117841"/>
                    </a:xfrm>
                    <a:prstGeom prst="rect">
                      <a:avLst/>
                    </a:prstGeom>
                    <a:noFill/>
                    <a:ln w="12700">
                      <a:solidFill>
                        <a:schemeClr val="tx1"/>
                      </a:solidFill>
                    </a:ln>
                  </pic:spPr>
                </pic:pic>
              </a:graphicData>
            </a:graphic>
          </wp:inline>
        </w:drawing>
      </w:r>
      <w:r w:rsidR="00B948B8">
        <w:rPr>
          <w:rFonts w:cstheme="minorHAnsi"/>
          <w:sz w:val="20"/>
          <w:szCs w:val="20"/>
        </w:rPr>
        <w:t>14</w:t>
      </w:r>
      <w:r w:rsidRPr="00606BBF">
        <w:rPr>
          <w:rFonts w:cstheme="minorHAnsi"/>
          <w:sz w:val="20"/>
          <w:szCs w:val="20"/>
        </w:rPr>
        <w:t>.</w:t>
      </w:r>
      <w:r w:rsidR="009C7256">
        <w:t> </w:t>
      </w:r>
      <w:r w:rsidR="00B948B8">
        <w:rPr>
          <w:rFonts w:cstheme="minorHAnsi"/>
          <w:sz w:val="20"/>
          <w:szCs w:val="20"/>
        </w:rPr>
        <w:t>a</w:t>
      </w:r>
      <w:r w:rsidRPr="00606BBF">
        <w:rPr>
          <w:rFonts w:cstheme="minorHAnsi"/>
          <w:sz w:val="20"/>
          <w:szCs w:val="20"/>
        </w:rPr>
        <w:t xml:space="preserve">ttēls. </w:t>
      </w:r>
      <w:r w:rsidRPr="004A5362">
        <w:rPr>
          <w:rFonts w:cstheme="minorHAnsi"/>
          <w:sz w:val="20"/>
          <w:szCs w:val="20"/>
        </w:rPr>
        <w:t xml:space="preserve">DP </w:t>
      </w:r>
      <w:r w:rsidRPr="00606BBF">
        <w:rPr>
          <w:rFonts w:cstheme="minorHAnsi"/>
          <w:sz w:val="20"/>
          <w:szCs w:val="20"/>
        </w:rPr>
        <w:t>un tam piegulošās teritorija</w:t>
      </w:r>
      <w:r>
        <w:rPr>
          <w:rFonts w:cstheme="minorHAnsi"/>
          <w:sz w:val="20"/>
          <w:szCs w:val="20"/>
        </w:rPr>
        <w:t>s digitālais reljefa modelis (DRM - vizualizēts rastra veidā, zemes reljefa punktu kopums, bez veģetācijas, saimniecisko un citu objektu (izņemot ceļus, grāvjus, kas attēlojas) virsotnēm)</w:t>
      </w:r>
      <w:r w:rsidRPr="00606BBF">
        <w:rPr>
          <w:rFonts w:cstheme="minorHAnsi"/>
          <w:sz w:val="20"/>
          <w:szCs w:val="20"/>
        </w:rPr>
        <w:t xml:space="preserve">, kas sagatavots no </w:t>
      </w:r>
      <w:r w:rsidRPr="008E344D">
        <w:rPr>
          <w:rFonts w:cstheme="minorHAnsi"/>
          <w:sz w:val="20"/>
          <w:szCs w:val="20"/>
        </w:rPr>
        <w:t>LĢIA</w:t>
      </w:r>
      <w:r w:rsidR="009C7256">
        <w:t> </w:t>
      </w:r>
      <w:r w:rsidRPr="008E344D">
        <w:rPr>
          <w:rFonts w:cstheme="minorHAnsi"/>
          <w:sz w:val="20"/>
          <w:szCs w:val="20"/>
        </w:rPr>
        <w:t>2018.</w:t>
      </w:r>
      <w:r w:rsidR="00F8680A">
        <w:t> </w:t>
      </w:r>
      <w:r w:rsidRPr="008E344D">
        <w:rPr>
          <w:rFonts w:cstheme="minorHAnsi"/>
          <w:sz w:val="20"/>
          <w:szCs w:val="20"/>
        </w:rPr>
        <w:t>gadā</w:t>
      </w:r>
      <w:r w:rsidRPr="00606BBF">
        <w:rPr>
          <w:rFonts w:cstheme="minorHAnsi"/>
          <w:sz w:val="20"/>
          <w:szCs w:val="20"/>
        </w:rPr>
        <w:t xml:space="preserve"> veiktās aerolāzerskenēšanas LAS datiem ar telpisko izšķirtspēju 0,4</w:t>
      </w:r>
      <w:r w:rsidR="009C7256">
        <w:t> </w:t>
      </w:r>
      <w:r w:rsidRPr="00606BBF">
        <w:rPr>
          <w:rFonts w:cstheme="minorHAnsi"/>
          <w:sz w:val="20"/>
          <w:szCs w:val="20"/>
        </w:rPr>
        <w:t>m (ar LIDAR tehnoloģiju).</w:t>
      </w:r>
      <w:r>
        <w:rPr>
          <w:rFonts w:cstheme="minorHAnsi"/>
          <w:sz w:val="20"/>
          <w:szCs w:val="20"/>
        </w:rPr>
        <w:t xml:space="preserve"> </w:t>
      </w:r>
      <w:r w:rsidRPr="00BD275A">
        <w:rPr>
          <w:rFonts w:cstheme="minorHAnsi"/>
          <w:sz w:val="20"/>
          <w:szCs w:val="20"/>
        </w:rPr>
        <w:t>Digitālā zemes virsmas modeļa pamatdati © Latvijas Ģeotelpiskās informācijas aģentūra, 20</w:t>
      </w:r>
      <w:r>
        <w:rPr>
          <w:rFonts w:cstheme="minorHAnsi"/>
          <w:sz w:val="20"/>
          <w:szCs w:val="20"/>
        </w:rPr>
        <w:t>18.</w:t>
      </w:r>
    </w:p>
    <w:p w14:paraId="1232FF6A" w14:textId="7A5E8892" w:rsidR="00311695" w:rsidRDefault="00311695" w:rsidP="006C493A">
      <w:pPr>
        <w:ind w:right="567"/>
      </w:pPr>
    </w:p>
    <w:p w14:paraId="497D3636" w14:textId="4109060F" w:rsidR="00311695" w:rsidRPr="00A70096" w:rsidRDefault="00311695" w:rsidP="006C493A">
      <w:pPr>
        <w:ind w:right="567"/>
        <w:rPr>
          <w:highlight w:val="yellow"/>
        </w:rPr>
      </w:pPr>
      <w:r w:rsidRPr="009B79AD">
        <w:t>Plakanveida</w:t>
      </w:r>
      <w:r>
        <w:t xml:space="preserve"> (platoveida))</w:t>
      </w:r>
      <w:r w:rsidRPr="009B79AD">
        <w:t xml:space="preserve"> lielpauguri</w:t>
      </w:r>
      <w:r>
        <w:t xml:space="preserve"> (zvonci)</w:t>
      </w:r>
      <w:r w:rsidRPr="009B79AD">
        <w:t xml:space="preserve"> ir limnoglaciālās reljefa formas, kuru rašanās saistīta ar iekšledāja un pieledāja baseinu. To kodolu veido morēnas mālsmilts un smilšmāls, kuros parādās ledāja spiediena deformācijas pēdas. Zīmīgu vietu aizņem vāji šķiroti smilts un grants – oļu nogulumi. Zvoncu virsotnes sedz māli, kas uzkrājušies laikā, kad pieledāja baseinos notika intensīva kušan</w:t>
      </w:r>
      <w:r>
        <w:t>a. Šis process dažādās vietās n</w:t>
      </w:r>
      <w:r w:rsidRPr="009B79AD">
        <w:t>orisinājās atšķirīgi – gan ilguma, gan intensitātes ziņā, ar to izskaidrojamas izmaiņas māla slāņa biezumā (no 1-4</w:t>
      </w:r>
      <w:r w:rsidR="00F8680A">
        <w:t> </w:t>
      </w:r>
      <w:r w:rsidRPr="009B79AD">
        <w:t>m vidēji līdz 18</w:t>
      </w:r>
      <w:r w:rsidR="00F8680A">
        <w:t> </w:t>
      </w:r>
      <w:r w:rsidRPr="009B79AD">
        <w:t xml:space="preserve">m pie Tumužu ciema). </w:t>
      </w:r>
      <w:r>
        <w:t>DP</w:t>
      </w:r>
      <w:r w:rsidRPr="009B79AD">
        <w:t xml:space="preserve"> reljefa īpatnības veicinājušas daudzveidīgu biotopu veidošanos.</w:t>
      </w:r>
      <w:r w:rsidR="00F8680A">
        <w:t> </w:t>
      </w:r>
      <w:r w:rsidRPr="009B79AD">
        <w:rPr>
          <w:vertAlign w:val="superscript"/>
        </w:rPr>
        <w:t>1,2</w:t>
      </w:r>
    </w:p>
    <w:p w14:paraId="63959200" w14:textId="7C3E6579" w:rsidR="00311695" w:rsidRDefault="00311695" w:rsidP="006C493A">
      <w:pPr>
        <w:ind w:right="567"/>
      </w:pPr>
      <w:r w:rsidRPr="00AC226B">
        <w:t>Vērēmu pagasta teritorijā vērojamas vairāka</w:t>
      </w:r>
      <w:r>
        <w:t xml:space="preserve">s ģeoloģisko procesu izpausmes: </w:t>
      </w:r>
      <w:r w:rsidRPr="00AC226B">
        <w:t>pārpurvošanās, nogāžu noskalošanās,</w:t>
      </w:r>
      <w:r>
        <w:t xml:space="preserve"> ezeru dziļuma un sānu erozija. Pārpurvotie iecirk</w:t>
      </w:r>
      <w:r w:rsidR="0050103C">
        <w:t>ņ</w:t>
      </w:r>
      <w:r>
        <w:t>i aizņ</w:t>
      </w:r>
      <w:r w:rsidRPr="00AC226B">
        <w:t xml:space="preserve">em starppauguru, glaciokarsta ieplakas un </w:t>
      </w:r>
      <w:r>
        <w:t xml:space="preserve">plašus </w:t>
      </w:r>
      <w:r w:rsidRPr="00AC226B">
        <w:t>pazeminājumus. Jāatzīmē, ka šobrīd, pateicoties tam, ka</w:t>
      </w:r>
      <w:r>
        <w:t xml:space="preserve"> pienācīgā līmenī netiek koptas </w:t>
      </w:r>
      <w:r w:rsidRPr="00AC226B">
        <w:t>melioratīvās sistēmas, pārpurvošanās procesu intensitāte pieaug.</w:t>
      </w:r>
      <w:r w:rsidR="00F8680A">
        <w:t> </w:t>
      </w:r>
      <w:r w:rsidRPr="00143DA2">
        <w:rPr>
          <w:vertAlign w:val="superscript"/>
        </w:rPr>
        <w:t>11</w:t>
      </w:r>
    </w:p>
    <w:p w14:paraId="7C0F08C6" w14:textId="10FE5642" w:rsidR="00311695" w:rsidRPr="0006255E" w:rsidRDefault="00311695" w:rsidP="006C493A">
      <w:pPr>
        <w:ind w:right="567"/>
      </w:pPr>
      <w:r w:rsidRPr="008B7EE5">
        <w:t>Adamovas ezera līdzenums ir terase, kas aptver ezera krastus un pakāpeniski pāriet apkārtējā reljefā. Tā platums sasniedz dažus desmitu metru, nedaudz pārpurvots, ar slīpumu ezera virzienā. Terasi veido vāji šķirotas smiltis ar kūdra starpk</w:t>
      </w:r>
      <w:r>
        <w:t xml:space="preserve">ārtu un </w:t>
      </w:r>
      <w:r w:rsidRPr="0006255E">
        <w:t>kūdrainas smiltis.</w:t>
      </w:r>
      <w:r w:rsidRPr="0006255E">
        <w:rPr>
          <w:vertAlign w:val="superscript"/>
        </w:rPr>
        <w:t xml:space="preserve"> </w:t>
      </w:r>
      <w:r w:rsidRPr="0006255E">
        <w:t>Glaciālās nogulas sastopamas bieži, praktiski visā teritorijā, morēnas sastāvs neviendabīgs: smilšmāls, mālsmilts brūnā, sarkanbrūnā krāsā ar grants un oļu piemaisījumu. Morēnas biezums 10-15</w:t>
      </w:r>
      <w:r w:rsidR="00F8680A">
        <w:t> </w:t>
      </w:r>
      <w:r w:rsidRPr="0006255E">
        <w:t>m līdz 20-24</w:t>
      </w:r>
      <w:r w:rsidR="00F8680A">
        <w:t> </w:t>
      </w:r>
      <w:r w:rsidRPr="0006255E">
        <w:t>m.</w:t>
      </w:r>
      <w:r w:rsidR="00F8680A">
        <w:t> </w:t>
      </w:r>
      <w:r w:rsidRPr="0006255E">
        <w:rPr>
          <w:vertAlign w:val="superscript"/>
        </w:rPr>
        <w:t>1</w:t>
      </w:r>
    </w:p>
    <w:p w14:paraId="67D0A104" w14:textId="50934641" w:rsidR="00311695" w:rsidRDefault="00311695" w:rsidP="006C493A">
      <w:pPr>
        <w:ind w:right="567"/>
        <w:rPr>
          <w:vertAlign w:val="superscript"/>
        </w:rPr>
      </w:pPr>
      <w:r>
        <w:t>Mūsdienu nogulas DP</w:t>
      </w:r>
      <w:r w:rsidRPr="00E91D93">
        <w:t xml:space="preserve"> teritorijā pārstāvētas ar ezeru un purvu nogulām. Ezera nogulas aizpilda ezera ieplakas dibenu un to sastāvs ir samērā daudzveidīgs – no aleirītiem un dažāda rupjuma kūdrainām smiltīm līdz grants materiālam. Ezera nogulu veidošanās notika no ledus laikmeta beigām līdz pat mūsdienām un te liela nozīme ir sapropeļa uzkrāšanai. Īpaši intensīv</w:t>
      </w:r>
      <w:r>
        <w:t>i šis process notika klimatiskā</w:t>
      </w:r>
      <w:r w:rsidRPr="00E91D93">
        <w:t xml:space="preserve"> optimuma laikā. Ezera nogolumu slāņa biezums ap 0,5-0,7</w:t>
      </w:r>
      <w:r w:rsidR="00F8680A">
        <w:t> </w:t>
      </w:r>
      <w:r w:rsidRPr="00E91D93">
        <w:t>m.</w:t>
      </w:r>
      <w:r w:rsidR="00F8680A">
        <w:t> </w:t>
      </w:r>
      <w:r>
        <w:rPr>
          <w:vertAlign w:val="superscript"/>
        </w:rPr>
        <w:t>1</w:t>
      </w:r>
    </w:p>
    <w:p w14:paraId="49BE17DB" w14:textId="6694B1E8" w:rsidR="00311695" w:rsidRDefault="00311695" w:rsidP="006C493A">
      <w:pPr>
        <w:ind w:right="567"/>
        <w:rPr>
          <w:vertAlign w:val="superscript"/>
        </w:rPr>
      </w:pPr>
      <w:r>
        <w:t>Tuvākās d</w:t>
      </w:r>
      <w:r w:rsidRPr="005F2377">
        <w:t>erīgo izrakteņu</w:t>
      </w:r>
      <w:r>
        <w:t xml:space="preserve"> (sapropeļa)</w:t>
      </w:r>
      <w:r w:rsidRPr="005F2377">
        <w:t xml:space="preserve"> atradnes atrodas </w:t>
      </w:r>
      <w:r>
        <w:t xml:space="preserve">blakus DP teritorijai esošajos ezeros – </w:t>
      </w:r>
      <w:r w:rsidRPr="00950DCA">
        <w:t>Vizul</w:t>
      </w:r>
      <w:r>
        <w:t>īša un Škeņevas</w:t>
      </w:r>
      <w:r w:rsidRPr="00950DCA">
        <w:t xml:space="preserve"> ezeros. </w:t>
      </w:r>
      <w:r w:rsidRPr="00EF3051">
        <w:t>Sapropelis izmantojams kā mēslojums</w:t>
      </w:r>
      <w:r>
        <w:t>. Škeņevas ezera sapropeļa krājumi vērtējami 6</w:t>
      </w:r>
      <w:r w:rsidR="00F8680A">
        <w:t> </w:t>
      </w:r>
      <w:r>
        <w:t>ha platībā ar maksimālo slāņa biezumu 3,6</w:t>
      </w:r>
      <w:r w:rsidR="00F8680A">
        <w:t> </w:t>
      </w:r>
      <w:r>
        <w:t>m, vidējais biezums 2,8</w:t>
      </w:r>
      <w:r w:rsidR="00F8680A">
        <w:t> </w:t>
      </w:r>
      <w:r>
        <w:t>m. Aprēķināti 168</w:t>
      </w:r>
      <w:r w:rsidR="00F8680A">
        <w:t> </w:t>
      </w:r>
      <w:r>
        <w:t>tūkst.</w:t>
      </w:r>
      <w:r w:rsidR="00F8680A">
        <w:t> </w:t>
      </w:r>
      <w:r>
        <w:t>m</w:t>
      </w:r>
      <w:r w:rsidRPr="00EF3051">
        <w:rPr>
          <w:vertAlign w:val="superscript"/>
        </w:rPr>
        <w:t>3</w:t>
      </w:r>
      <w:r>
        <w:t xml:space="preserve"> jeb 44</w:t>
      </w:r>
      <w:r w:rsidR="00F8680A">
        <w:t> </w:t>
      </w:r>
      <w:r>
        <w:t xml:space="preserve">tūkst. </w:t>
      </w:r>
      <w:r>
        <w:lastRenderedPageBreak/>
        <w:t xml:space="preserve">tonnu fosfora kategorijas sapropeļu krājumu. </w:t>
      </w:r>
      <w:r w:rsidRPr="00950DCA">
        <w:t>Vizul</w:t>
      </w:r>
      <w:r>
        <w:t>īša ezera sapropeļa krājumi vērtējami 10</w:t>
      </w:r>
      <w:r w:rsidR="00F8680A">
        <w:t> </w:t>
      </w:r>
      <w:r>
        <w:t>ha platībā ar maksimālo slāņa biezumu 4,8</w:t>
      </w:r>
      <w:r w:rsidR="00F8680A">
        <w:t> </w:t>
      </w:r>
      <w:r>
        <w:t>m, vidējais biezums 3,6</w:t>
      </w:r>
      <w:r w:rsidR="00F8680A">
        <w:t> </w:t>
      </w:r>
      <w:r>
        <w:t>m. Aprēķināti 360</w:t>
      </w:r>
      <w:r w:rsidR="00F8680A">
        <w:t> </w:t>
      </w:r>
      <w:r>
        <w:t>tūkst.</w:t>
      </w:r>
      <w:r w:rsidR="00F8680A">
        <w:t> </w:t>
      </w:r>
      <w:r>
        <w:t>m</w:t>
      </w:r>
      <w:r w:rsidRPr="00EF3051">
        <w:rPr>
          <w:vertAlign w:val="superscript"/>
        </w:rPr>
        <w:t>3</w:t>
      </w:r>
      <w:r>
        <w:t xml:space="preserve"> jeb 133</w:t>
      </w:r>
      <w:r w:rsidR="00F8680A">
        <w:t> </w:t>
      </w:r>
      <w:r>
        <w:t xml:space="preserve">tūkst. tonnu fosfora kategorijas sapropeļu krājumu. Citas DP teritorijai tuvākās derīgo izrakteņu atradnes ir smilts – grants atradne </w:t>
      </w:r>
      <w:r w:rsidRPr="000D0EA9">
        <w:t>„</w:t>
      </w:r>
      <w:r>
        <w:t>Rūdzes” 14,46</w:t>
      </w:r>
      <w:r w:rsidR="00F8680A">
        <w:t> </w:t>
      </w:r>
      <w:r>
        <w:t>ha platībā ar aprēķinātajiem krājumiem 27,8</w:t>
      </w:r>
      <w:r w:rsidR="00F8680A">
        <w:t> </w:t>
      </w:r>
      <w:r>
        <w:t>tūkst.</w:t>
      </w:r>
      <w:r w:rsidR="00F8680A">
        <w:t> </w:t>
      </w:r>
      <w:r>
        <w:t>m</w:t>
      </w:r>
      <w:r w:rsidRPr="008C0584">
        <w:rPr>
          <w:vertAlign w:val="superscript"/>
        </w:rPr>
        <w:t>3</w:t>
      </w:r>
      <w:r>
        <w:t xml:space="preserve">. Teritorijas tuvumā atrodas </w:t>
      </w:r>
      <w:r w:rsidR="00F8680A">
        <w:t xml:space="preserve">divas </w:t>
      </w:r>
      <w:r w:rsidRPr="008C0584">
        <w:t>kūdras atradnes (Zelti</w:t>
      </w:r>
      <w:r>
        <w:t>ņ</w:t>
      </w:r>
      <w:r w:rsidRPr="008C0584">
        <w:t>i un Zilais purvs), kuras nav</w:t>
      </w:r>
      <w:r>
        <w:t xml:space="preserve"> </w:t>
      </w:r>
      <w:r w:rsidRPr="008C0584">
        <w:t>iek</w:t>
      </w:r>
      <w:r>
        <w:t>ļ</w:t>
      </w:r>
      <w:r w:rsidRPr="008C0584">
        <w:t>autas rūpniecisko atrad</w:t>
      </w:r>
      <w:r>
        <w:t>ņ</w:t>
      </w:r>
      <w:r w:rsidRPr="008C0584">
        <w:t xml:space="preserve">u sarakstā. Kūdras ieguve pagasta mērogā </w:t>
      </w:r>
      <w:r>
        <w:t xml:space="preserve">pagaidām netiek </w:t>
      </w:r>
      <w:r w:rsidRPr="008C0584">
        <w:t>plānota.</w:t>
      </w:r>
      <w:r w:rsidR="00F8680A">
        <w:t> </w:t>
      </w:r>
      <w:r w:rsidRPr="000B7FAD">
        <w:rPr>
          <w:vertAlign w:val="superscript"/>
        </w:rPr>
        <w:t>11</w:t>
      </w:r>
    </w:p>
    <w:p w14:paraId="2A298D60" w14:textId="77777777" w:rsidR="00311695" w:rsidRPr="008C0584" w:rsidRDefault="00311695" w:rsidP="006C493A">
      <w:pPr>
        <w:ind w:right="567"/>
      </w:pPr>
    </w:p>
    <w:p w14:paraId="0CDACDDF" w14:textId="77777777" w:rsidR="00EC14C7" w:rsidRPr="00410A4D" w:rsidRDefault="00EC14C7" w:rsidP="006C493A">
      <w:pPr>
        <w:pStyle w:val="Heading3"/>
        <w:ind w:right="567"/>
      </w:pPr>
      <w:r w:rsidRPr="00C435B7">
        <w:t>1.3.3. Hidroloģija</w:t>
      </w:r>
      <w:bookmarkEnd w:id="2"/>
      <w:r>
        <w:t xml:space="preserve"> un ūdens kvalitāte</w:t>
      </w:r>
    </w:p>
    <w:p w14:paraId="4118A8DF" w14:textId="6EE452E0" w:rsidR="00EC14C7" w:rsidRPr="006D4FBA" w:rsidRDefault="00EC14C7" w:rsidP="006C493A">
      <w:pPr>
        <w:ind w:right="567"/>
        <w:rPr>
          <w:rFonts w:ascii="Calibri" w:hAnsi="Calibri" w:cs="Calibri"/>
        </w:rPr>
      </w:pPr>
      <w:r w:rsidRPr="00780061">
        <w:t>Apkārtnes ūdensobjekti pieder Daugavas lielbaseina Aiviekstes baseinam.</w:t>
      </w:r>
      <w:r w:rsidR="00F8680A">
        <w:t> </w:t>
      </w:r>
      <w:r w:rsidRPr="00780061">
        <w:rPr>
          <w:vertAlign w:val="superscript"/>
        </w:rPr>
        <w:t>17</w:t>
      </w:r>
      <w:r w:rsidRPr="00780061">
        <w:t xml:space="preserve"> Adamovas ezers ir caurteces ezers</w:t>
      </w:r>
      <w:r>
        <w:t xml:space="preserve"> ar noteci DA virziena</w:t>
      </w:r>
      <w:r w:rsidRPr="00780061">
        <w:t>, kas caur Sviļpīni ir savienots ar Škeņevas ezeru</w:t>
      </w:r>
      <w:r>
        <w:t xml:space="preserve">. </w:t>
      </w:r>
      <w:r w:rsidRPr="002F7F54">
        <w:rPr>
          <w:rFonts w:ascii="Calibri" w:hAnsi="Calibri" w:cs="Calibri"/>
        </w:rPr>
        <w:t xml:space="preserve">No ezera </w:t>
      </w:r>
      <w:r>
        <w:t>A</w:t>
      </w:r>
      <w:r w:rsidRPr="002F7F54">
        <w:rPr>
          <w:rFonts w:ascii="Calibri" w:hAnsi="Calibri" w:cs="Calibri"/>
        </w:rPr>
        <w:t xml:space="preserve"> daļas Azargola iztek Āžaraga upīte, kas tālāk plūst gar pēckara gados nosusināto Tuzeri (senāk tecēja tam cauri), tālāk pa Taudejāņu upīti uz Rēzekni, no tās uz Lubānu, tālāk pa Aivieksti uz Da</w:t>
      </w:r>
      <w:r>
        <w:rPr>
          <w:rFonts w:ascii="Calibri" w:hAnsi="Calibri" w:cs="Calibri"/>
        </w:rPr>
        <w:t>ugavu, līdz sasniedz Rīgas</w:t>
      </w:r>
      <w:r w:rsidRPr="002F7F54">
        <w:rPr>
          <w:rFonts w:ascii="Calibri" w:hAnsi="Calibri" w:cs="Calibri"/>
        </w:rPr>
        <w:t xml:space="preserve"> līci</w:t>
      </w:r>
      <w:r w:rsidR="0050103C">
        <w:rPr>
          <w:rFonts w:ascii="Calibri" w:hAnsi="Calibri" w:cs="Calibri"/>
        </w:rPr>
        <w:t xml:space="preserve"> (skatīt 15.</w:t>
      </w:r>
      <w:r w:rsidR="0050103C">
        <w:t> </w:t>
      </w:r>
      <w:r w:rsidR="0050103C" w:rsidRPr="002F7F54">
        <w:rPr>
          <w:rFonts w:ascii="Calibri" w:hAnsi="Calibri" w:cs="Calibri"/>
        </w:rPr>
        <w:t>att</w:t>
      </w:r>
      <w:r w:rsidR="0050103C">
        <w:rPr>
          <w:rFonts w:ascii="Calibri" w:hAnsi="Calibri" w:cs="Calibri"/>
        </w:rPr>
        <w:t>ēlu</w:t>
      </w:r>
      <w:r w:rsidR="0050103C" w:rsidRPr="002F7F54">
        <w:rPr>
          <w:rFonts w:ascii="Calibri" w:hAnsi="Calibri" w:cs="Calibri"/>
        </w:rPr>
        <w:t>).</w:t>
      </w:r>
      <w:r w:rsidRPr="002F7F54">
        <w:rPr>
          <w:rFonts w:ascii="Calibri" w:hAnsi="Calibri" w:cs="Calibri"/>
        </w:rPr>
        <w:t xml:space="preserve"> Pirms ap 1930.</w:t>
      </w:r>
      <w:r w:rsidR="00F8680A">
        <w:t> </w:t>
      </w:r>
      <w:r w:rsidRPr="002F7F54">
        <w:rPr>
          <w:rFonts w:ascii="Calibri" w:hAnsi="Calibri" w:cs="Calibri"/>
        </w:rPr>
        <w:t>gadu veiktās ezera ūdens līmeņa pazemināšanas Āžaraga upīte iztecēja no ezera p</w:t>
      </w:r>
      <w:r>
        <w:rPr>
          <w:rFonts w:ascii="Calibri" w:hAnsi="Calibri" w:cs="Calibri"/>
        </w:rPr>
        <w:t>a seklu grāvi tā DA</w:t>
      </w:r>
      <w:r w:rsidRPr="002F7F54">
        <w:rPr>
          <w:rFonts w:ascii="Calibri" w:hAnsi="Calibri" w:cs="Calibri"/>
        </w:rPr>
        <w:t xml:space="preserve"> pusē </w:t>
      </w:r>
      <w:r>
        <w:rPr>
          <w:rFonts w:ascii="Calibri" w:hAnsi="Calibri" w:cs="Calibri"/>
        </w:rPr>
        <w:t xml:space="preserve">netālu no </w:t>
      </w:r>
      <w:r w:rsidRPr="00512E51">
        <w:rPr>
          <w:rFonts w:ascii="Calibri" w:hAnsi="Calibri" w:cs="Calibri"/>
        </w:rPr>
        <w:t>„</w:t>
      </w:r>
      <w:r>
        <w:rPr>
          <w:rFonts w:ascii="Calibri" w:hAnsi="Calibri" w:cs="Calibri"/>
        </w:rPr>
        <w:t>Olandiem”</w:t>
      </w:r>
      <w:r w:rsidRPr="002F7F54">
        <w:rPr>
          <w:rFonts w:ascii="Calibri" w:hAnsi="Calibri" w:cs="Calibri"/>
        </w:rPr>
        <w:t xml:space="preserve"> un šo vietu joprojām sauc pa</w:t>
      </w:r>
      <w:r>
        <w:rPr>
          <w:rFonts w:ascii="Calibri" w:hAnsi="Calibri" w:cs="Calibri"/>
        </w:rPr>
        <w:t>r Veco grāvi</w:t>
      </w:r>
      <w:r w:rsidRPr="002F7F54">
        <w:rPr>
          <w:rFonts w:ascii="Calibri" w:hAnsi="Calibri" w:cs="Calibri"/>
        </w:rPr>
        <w:t>.</w:t>
      </w:r>
      <w:r w:rsidR="00F8680A">
        <w:t> </w:t>
      </w:r>
      <w:r w:rsidRPr="002F7F54">
        <w:rPr>
          <w:rFonts w:ascii="Calibri" w:hAnsi="Calibri" w:cs="Calibri"/>
          <w:vertAlign w:val="superscript"/>
        </w:rPr>
        <w:t>3</w:t>
      </w:r>
    </w:p>
    <w:p w14:paraId="6A134A13" w14:textId="77777777" w:rsidR="00EC14C7" w:rsidRPr="00433BB8" w:rsidRDefault="00EC14C7" w:rsidP="00EC14C7">
      <w:pPr>
        <w:rPr>
          <w:rFonts w:cstheme="minorHAnsi"/>
          <w:szCs w:val="22"/>
        </w:rPr>
      </w:pPr>
      <w:r>
        <w:rPr>
          <w:rFonts w:cstheme="minorHAnsi"/>
          <w:noProof/>
          <w:szCs w:val="22"/>
          <w:lang w:val="en-US" w:eastAsia="en-US"/>
        </w:rPr>
        <w:drawing>
          <wp:inline distT="0" distB="0" distL="0" distR="0" wp14:anchorId="6029424B" wp14:editId="3B6FE51C">
            <wp:extent cx="5902513" cy="4324350"/>
            <wp:effectExtent l="19050" t="19050" r="22225" b="1905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2" cstate="email">
                      <a:extLst>
                        <a:ext uri="{28A0092B-C50C-407E-A947-70E740481C1C}">
                          <a14:useLocalDpi xmlns:a14="http://schemas.microsoft.com/office/drawing/2010/main"/>
                        </a:ext>
                      </a:extLst>
                    </a:blip>
                    <a:srcRect/>
                    <a:stretch>
                      <a:fillRect/>
                    </a:stretch>
                  </pic:blipFill>
                  <pic:spPr bwMode="auto">
                    <a:xfrm>
                      <a:off x="0" y="0"/>
                      <a:ext cx="5924308" cy="4340317"/>
                    </a:xfrm>
                    <a:prstGeom prst="rect">
                      <a:avLst/>
                    </a:prstGeom>
                    <a:noFill/>
                    <a:ln w="12700">
                      <a:solidFill>
                        <a:schemeClr val="tx1"/>
                      </a:solidFill>
                    </a:ln>
                  </pic:spPr>
                </pic:pic>
              </a:graphicData>
            </a:graphic>
          </wp:inline>
        </w:drawing>
      </w:r>
    </w:p>
    <w:p w14:paraId="010DBDA8" w14:textId="21492167" w:rsidR="00EC14C7" w:rsidRDefault="00B948B8" w:rsidP="009C79E7">
      <w:pPr>
        <w:ind w:right="567"/>
        <w:rPr>
          <w:rFonts w:cstheme="minorHAnsi"/>
          <w:sz w:val="20"/>
          <w:szCs w:val="20"/>
        </w:rPr>
      </w:pPr>
      <w:r>
        <w:rPr>
          <w:rFonts w:cstheme="minorHAnsi"/>
          <w:sz w:val="20"/>
          <w:szCs w:val="20"/>
        </w:rPr>
        <w:t>15.</w:t>
      </w:r>
      <w:r w:rsidR="00F8680A">
        <w:t> </w:t>
      </w:r>
      <w:r>
        <w:rPr>
          <w:rFonts w:cstheme="minorHAnsi"/>
          <w:sz w:val="20"/>
          <w:szCs w:val="20"/>
        </w:rPr>
        <w:t>a</w:t>
      </w:r>
      <w:r w:rsidR="00EC14C7" w:rsidRPr="00606BBF">
        <w:rPr>
          <w:rFonts w:cstheme="minorHAnsi"/>
          <w:sz w:val="20"/>
          <w:szCs w:val="20"/>
        </w:rPr>
        <w:t xml:space="preserve">ttēls. </w:t>
      </w:r>
      <w:r w:rsidR="00EC14C7" w:rsidRPr="004A5362">
        <w:rPr>
          <w:rFonts w:cstheme="minorHAnsi"/>
          <w:sz w:val="20"/>
          <w:szCs w:val="20"/>
        </w:rPr>
        <w:t xml:space="preserve">DP </w:t>
      </w:r>
      <w:r w:rsidR="00EC14C7">
        <w:rPr>
          <w:rFonts w:cstheme="minorHAnsi"/>
          <w:sz w:val="20"/>
          <w:szCs w:val="20"/>
        </w:rPr>
        <w:t>teritorijas un tā apkārtnes</w:t>
      </w:r>
      <w:r w:rsidR="00EC14C7" w:rsidRPr="00606BBF">
        <w:rPr>
          <w:rFonts w:cstheme="minorHAnsi"/>
          <w:sz w:val="20"/>
          <w:szCs w:val="20"/>
        </w:rPr>
        <w:t xml:space="preserve"> </w:t>
      </w:r>
      <w:r w:rsidR="00EC14C7">
        <w:rPr>
          <w:rFonts w:cstheme="minorHAnsi"/>
          <w:sz w:val="20"/>
          <w:szCs w:val="20"/>
        </w:rPr>
        <w:t xml:space="preserve">hidroloģiskais tīkls ar Adamovas ezera dabisko noteci no Sviļpīnes DA virzienā pa Āžaraga upīti uz Taudejāņu strautu tālāk Rēzekenes upi virzienā uz Aivieksti, Daugavu un Rīgas līci, kas sagatavots </w:t>
      </w:r>
      <w:r w:rsidR="00EC14C7" w:rsidRPr="00B10671">
        <w:rPr>
          <w:rFonts w:cstheme="minorHAnsi"/>
          <w:sz w:val="20"/>
          <w:szCs w:val="20"/>
        </w:rPr>
        <w:t xml:space="preserve">uz LĢIA </w:t>
      </w:r>
      <w:r w:rsidR="00EC14C7">
        <w:rPr>
          <w:rFonts w:cstheme="minorHAnsi"/>
          <w:sz w:val="20"/>
          <w:szCs w:val="20"/>
        </w:rPr>
        <w:t>topogrāfiskās kartes 2.</w:t>
      </w:r>
      <w:r w:rsidR="00F8680A">
        <w:t> </w:t>
      </w:r>
      <w:r w:rsidR="00EC14C7">
        <w:rPr>
          <w:rFonts w:cstheme="minorHAnsi"/>
          <w:sz w:val="20"/>
          <w:szCs w:val="20"/>
        </w:rPr>
        <w:t>izd.</w:t>
      </w:r>
      <w:r w:rsidR="00EC14C7">
        <w:rPr>
          <w:sz w:val="20"/>
          <w:szCs w:val="20"/>
        </w:rPr>
        <w:t xml:space="preserve"> M 1:5</w:t>
      </w:r>
      <w:r w:rsidR="00EC14C7" w:rsidRPr="00143AE9">
        <w:rPr>
          <w:sz w:val="20"/>
          <w:szCs w:val="20"/>
        </w:rPr>
        <w:t>0 000</w:t>
      </w:r>
      <w:r w:rsidR="00EC14C7">
        <w:rPr>
          <w:rFonts w:cstheme="minorHAnsi"/>
          <w:sz w:val="20"/>
          <w:szCs w:val="20"/>
        </w:rPr>
        <w:t xml:space="preserve"> </w:t>
      </w:r>
      <w:r w:rsidR="00EC14C7" w:rsidRPr="00BD275A">
        <w:rPr>
          <w:rFonts w:cstheme="minorHAnsi"/>
          <w:sz w:val="20"/>
          <w:szCs w:val="20"/>
        </w:rPr>
        <w:t>© Latvijas Ģeotelpiskās informācijas aģentūra, 20</w:t>
      </w:r>
      <w:r w:rsidR="00EC14C7">
        <w:rPr>
          <w:rFonts w:cstheme="minorHAnsi"/>
          <w:sz w:val="20"/>
          <w:szCs w:val="20"/>
        </w:rPr>
        <w:t>21.</w:t>
      </w:r>
    </w:p>
    <w:p w14:paraId="07318816" w14:textId="77777777" w:rsidR="00EC14C7" w:rsidRDefault="00EC14C7" w:rsidP="009C79E7">
      <w:pPr>
        <w:tabs>
          <w:tab w:val="left" w:pos="2745"/>
        </w:tabs>
        <w:ind w:right="567"/>
        <w:rPr>
          <w:rFonts w:cstheme="minorHAnsi"/>
          <w:szCs w:val="22"/>
        </w:rPr>
      </w:pPr>
      <w:r>
        <w:rPr>
          <w:rFonts w:cstheme="minorHAnsi"/>
          <w:szCs w:val="22"/>
        </w:rPr>
        <w:tab/>
      </w:r>
    </w:p>
    <w:p w14:paraId="0102AD87" w14:textId="50865DC0" w:rsidR="00EC14C7" w:rsidRDefault="00EC14C7" w:rsidP="009C79E7">
      <w:pPr>
        <w:ind w:right="567"/>
        <w:rPr>
          <w:vertAlign w:val="superscript"/>
        </w:rPr>
      </w:pPr>
      <w:r>
        <w:t>Lielāko daļu apkārtnes dabisko ūdenstilpju un ūdenteču ir skārusi meliorācija, kuras rezultātā tiek paātrināta dabiskā ūdens notece. Rēzeknes upes baseins un Adamovas ezers pieder pie upju baseiniem</w:t>
      </w:r>
      <w:r w:rsidRPr="00F92E2B">
        <w:t>, kuros novērojama liela ant</w:t>
      </w:r>
      <w:r>
        <w:t xml:space="preserve">ropogēnā ietekme, tas ir sarežģītas </w:t>
      </w:r>
      <w:r w:rsidRPr="00F92E2B">
        <w:t>struktūras, jo sastāv gan no dabiskas vides, lauksaimni</w:t>
      </w:r>
      <w:r>
        <w:t xml:space="preserve">ecības zemēm, kā arī apdzīvotām </w:t>
      </w:r>
      <w:r w:rsidRPr="00F92E2B">
        <w:t>vietām</w:t>
      </w:r>
      <w:r>
        <w:t xml:space="preserve"> (Rēzeknes pilsēta, Sondori, Adamova)</w:t>
      </w:r>
      <w:r w:rsidRPr="00F92E2B">
        <w:t>, kas attīstās un ma</w:t>
      </w:r>
      <w:r>
        <w:t xml:space="preserve">inās salīdzinoši strauji. Apdzīvotās vietās </w:t>
      </w:r>
      <w:r w:rsidRPr="00F92E2B">
        <w:t>esošās mākslīgi veidotās struktūras – ceļu tīkli</w:t>
      </w:r>
      <w:r>
        <w:t xml:space="preserve"> (A13, V567, pašvaldības un māju ceļi), dzeramā ūdens un lietus ūdens </w:t>
      </w:r>
      <w:r w:rsidRPr="00F92E2B">
        <w:t>kanalizācijas tīkli, rada izmaiņas hidroloģiskajā r</w:t>
      </w:r>
      <w:r>
        <w:t xml:space="preserve">ežīmā un esošajā ekosistēmā, jo </w:t>
      </w:r>
      <w:r w:rsidRPr="00F92E2B">
        <w:t>paātrina virsmas noteci, samazina gruntsūdens krājumus, kā a</w:t>
      </w:r>
      <w:r>
        <w:t xml:space="preserve">rī pārveido dabiskos ūdens </w:t>
      </w:r>
      <w:r w:rsidRPr="00F92E2B">
        <w:t>ceļus, tādējādi palielinot plūdu draudus, eroziju un p</w:t>
      </w:r>
      <w:r>
        <w:t xml:space="preserve">iesārņojuma problēmas (skatīt </w:t>
      </w:r>
      <w:r w:rsidR="00B948B8">
        <w:t>16</w:t>
      </w:r>
      <w:r>
        <w:t xml:space="preserve">. un </w:t>
      </w:r>
      <w:r w:rsidR="00B948B8">
        <w:t>17</w:t>
      </w:r>
      <w:r>
        <w:t>.</w:t>
      </w:r>
      <w:r w:rsidR="00F8680A">
        <w:t> </w:t>
      </w:r>
      <w:r>
        <w:t>attēlu).</w:t>
      </w:r>
      <w:r w:rsidR="00F8680A">
        <w:t> </w:t>
      </w:r>
      <w:r>
        <w:rPr>
          <w:vertAlign w:val="superscript"/>
        </w:rPr>
        <w:t>18</w:t>
      </w:r>
    </w:p>
    <w:p w14:paraId="5EC7C36F" w14:textId="371AEA9B" w:rsidR="00EC14C7" w:rsidRPr="00F37A1E" w:rsidRDefault="00EC14C7" w:rsidP="009C79E7">
      <w:pPr>
        <w:ind w:right="567"/>
      </w:pPr>
      <w:r w:rsidRPr="00134BC7">
        <w:lastRenderedPageBreak/>
        <w:t xml:space="preserve">Apkārtnes ezeri veidojušies morēnu ieplakās. Adamovas ezeram ir izteikti līčaina ezerdobe pārsvarā smilšainu un dūņainu grunti. Krasti </w:t>
      </w:r>
      <w:r>
        <w:t>A</w:t>
      </w:r>
      <w:r w:rsidRPr="00134BC7">
        <w:t xml:space="preserve"> daļā – slīpi – lēzeni, pārējā daļā – slīpi.</w:t>
      </w:r>
      <w:r w:rsidR="00F8680A">
        <w:t> </w:t>
      </w:r>
      <w:r w:rsidRPr="00F8680A">
        <w:rPr>
          <w:vertAlign w:val="superscript"/>
        </w:rPr>
        <w:t>1</w:t>
      </w:r>
      <w:r w:rsidR="00F8680A">
        <w:t xml:space="preserve"> </w:t>
      </w:r>
      <w:r w:rsidRPr="00F8680A">
        <w:t>Ezera</w:t>
      </w:r>
      <w:r w:rsidRPr="00134BC7">
        <w:t xml:space="preserve"> </w:t>
      </w:r>
      <w:r>
        <w:t>t</w:t>
      </w:r>
      <w:r w:rsidRPr="003C40E6">
        <w:t>ilpums 7,06 milj.</w:t>
      </w:r>
      <w:r w:rsidR="00F8680A">
        <w:t> </w:t>
      </w:r>
      <w:r w:rsidRPr="003C40E6">
        <w:t>m</w:t>
      </w:r>
      <w:r w:rsidRPr="003C40E6">
        <w:rPr>
          <w:vertAlign w:val="superscript"/>
        </w:rPr>
        <w:t>3</w:t>
      </w:r>
      <w:r w:rsidRPr="003C40E6">
        <w:t xml:space="preserve">, tā </w:t>
      </w:r>
      <w:r w:rsidRPr="00330718">
        <w:t xml:space="preserve">ūdens apmaiņas periods </w:t>
      </w:r>
      <w:r w:rsidRPr="00664E0E">
        <w:t>ir 0,71</w:t>
      </w:r>
      <w:r w:rsidR="00F8680A">
        <w:t> </w:t>
      </w:r>
      <w:r w:rsidRPr="00664E0E">
        <w:t>gads (gadā ezera ūdens nomainās 1,4</w:t>
      </w:r>
      <w:r w:rsidR="00F8680A">
        <w:t> </w:t>
      </w:r>
      <w:r w:rsidRPr="00664E0E">
        <w:t>reizes)</w:t>
      </w:r>
      <w:r>
        <w:t>.</w:t>
      </w:r>
      <w:r w:rsidRPr="00664E0E">
        <w:t xml:space="preserve"> </w:t>
      </w:r>
      <w:r w:rsidRPr="00134BC7">
        <w:t>Ezera sateces baseins aizņem 33,5</w:t>
      </w:r>
      <w:r w:rsidR="00F8680A">
        <w:t> </w:t>
      </w:r>
      <w:r w:rsidRPr="00134BC7">
        <w:t>km</w:t>
      </w:r>
      <w:r w:rsidRPr="00134BC7">
        <w:rPr>
          <w:vertAlign w:val="superscript"/>
        </w:rPr>
        <w:t>2</w:t>
      </w:r>
      <w:r w:rsidRPr="00134BC7">
        <w:t>, no kura tikai 10</w:t>
      </w:r>
      <w:r w:rsidR="00F8680A">
        <w:t> </w:t>
      </w:r>
      <w:r w:rsidRPr="00134BC7">
        <w:t xml:space="preserve">% aizņem </w:t>
      </w:r>
      <w:r w:rsidRPr="00F37A1E">
        <w:t>meži un 7</w:t>
      </w:r>
      <w:r w:rsidR="00F8680A">
        <w:t> </w:t>
      </w:r>
      <w:r w:rsidRPr="00F37A1E">
        <w:t>% – ezeri, bet parējos 83</w:t>
      </w:r>
      <w:r w:rsidR="00F8680A">
        <w:t> </w:t>
      </w:r>
      <w:r w:rsidRPr="00F37A1E">
        <w:t>% sastāda atmežotas platības.</w:t>
      </w:r>
      <w:r w:rsidR="00F8680A">
        <w:t> </w:t>
      </w:r>
      <w:r w:rsidRPr="00F37A1E">
        <w:rPr>
          <w:vertAlign w:val="superscript"/>
        </w:rPr>
        <w:t>4,5</w:t>
      </w:r>
      <w:r w:rsidRPr="00F37A1E">
        <w:t xml:space="preserve"> Gada vidējais caurplūdums – 0,24</w:t>
      </w:r>
      <w:r w:rsidR="00F8680A">
        <w:t> </w:t>
      </w:r>
      <w:r w:rsidRPr="00F37A1E">
        <w:t>m</w:t>
      </w:r>
      <w:r w:rsidRPr="00F37A1E">
        <w:rPr>
          <w:vertAlign w:val="superscript"/>
        </w:rPr>
        <w:t>3</w:t>
      </w:r>
      <w:r w:rsidRPr="00F37A1E">
        <w:t>/sek., pietece – 230</w:t>
      </w:r>
      <w:r w:rsidR="00F8680A">
        <w:t> </w:t>
      </w:r>
      <w:r w:rsidRPr="00F37A1E">
        <w:t>mm.</w:t>
      </w:r>
      <w:r w:rsidR="00F8680A">
        <w:t> </w:t>
      </w:r>
      <w:r w:rsidRPr="00F37A1E">
        <w:rPr>
          <w:vertAlign w:val="superscript"/>
        </w:rPr>
        <w:t>1</w:t>
      </w:r>
      <w:r w:rsidRPr="00F37A1E">
        <w:t xml:space="preserve"> Mūsdienās ezera R</w:t>
      </w:r>
      <w:r w:rsidR="00F8680A">
        <w:t> </w:t>
      </w:r>
      <w:r w:rsidRPr="00F37A1E">
        <w:t xml:space="preserve">daļā ir </w:t>
      </w:r>
      <w:r w:rsidR="00F8680A">
        <w:t xml:space="preserve">piecas </w:t>
      </w:r>
      <w:r w:rsidRPr="00F37A1E">
        <w:t>mežainas salas ar kopējo platību 10,8</w:t>
      </w:r>
      <w:r w:rsidR="00F8680A">
        <w:t> </w:t>
      </w:r>
      <w:r w:rsidRPr="00F37A1E">
        <w:t>ha.</w:t>
      </w:r>
    </w:p>
    <w:p w14:paraId="30A1620A" w14:textId="7B4ABB11" w:rsidR="00EC14C7" w:rsidRPr="00F37A1E" w:rsidRDefault="00EC14C7" w:rsidP="009C79E7">
      <w:pPr>
        <w:ind w:right="567"/>
      </w:pPr>
      <w:r w:rsidRPr="00F37A1E">
        <w:t>Svarīgs ezeru vides kvalitātes rādītājs ir nosacītā ūdens apmaiņas perioda ilgums, ko nosaka ezera sateces baseina un ūdens tilpuma lielums, kā arī konkrētā apvidus gada noteces daudzums. Ūdens apmaiņas ātrums ir viens no galvenajiem faktoriem, no kuriem atkarīga vielu aprite ezerā.</w:t>
      </w:r>
      <w:r w:rsidRPr="00F37A1E">
        <w:rPr>
          <w:vertAlign w:val="superscript"/>
        </w:rPr>
        <w:t>19</w:t>
      </w:r>
      <w:r w:rsidRPr="00F37A1E">
        <w:t xml:space="preserve"> Intensīvas ūdens apmaiņas gadījumā no vienas puses ir lielāka pietece un līdz ar to ezerā tiek ienests vairāk organisko un minerālvielu, bet no otras puses vairāk šo vielu tiek iznests arī ārā no ezera. Ezerā palikušo vielu daudzums visvairāk ir atkarīgs no ezera dziļuma. Dziļajiem ezeriem un ezeriem ar mazu sateces baseinu ir raksturīgs garš ūdens apmaiņas laiks, kas ir saistīts ar nelielām hidrauliskām slodzēm un biogēno vielu zemākām koncentrācijām ūdenī un līdz ar to arī ar potenciāli labāku ūdens kvalitāti. Ezeri ar garāku ūdens apmaiņas ilgumu ir daudz jūtīgāki pret piesārņojumu nekā seklie, jo tajos ūdens apmainās daudz lēnāk un ienestais piesārņojums un tā negatīvā ietekme saglabājas daudz ilgāk.</w:t>
      </w:r>
      <w:r w:rsidR="00F8680A">
        <w:t> </w:t>
      </w:r>
      <w:r w:rsidRPr="00F37A1E">
        <w:rPr>
          <w:vertAlign w:val="superscript"/>
        </w:rPr>
        <w:t>20</w:t>
      </w:r>
    </w:p>
    <w:p w14:paraId="3A3AE5C3" w14:textId="3B681EF4" w:rsidR="00EC14C7" w:rsidRDefault="00EC14C7" w:rsidP="009C79E7">
      <w:pPr>
        <w:ind w:right="567"/>
      </w:pPr>
      <w:r w:rsidRPr="00F37A1E">
        <w:t>Adamovas ezers pieder pie seklūdens klajuma ezeriem, kurā raksturīga salīdzinoši biežs ūdens apmaiņas periods</w:t>
      </w:r>
      <w:r>
        <w:t xml:space="preserve"> – </w:t>
      </w:r>
      <w:r w:rsidRPr="00664E0E">
        <w:t>gadā ezera ūdens nomainās 1,4</w:t>
      </w:r>
      <w:r w:rsidR="00F8680A">
        <w:t> </w:t>
      </w:r>
      <w:r w:rsidRPr="00664E0E">
        <w:t>reizes</w:t>
      </w:r>
      <w:r>
        <w:t>. Ezera caurteces un intensīvas ūdens apmaiņas dēļ tiek nodrošināta ezerā ienestā piesārņojuma (organisko un minerālvielu) daļēja izskalošanās no ezera.</w:t>
      </w:r>
    </w:p>
    <w:p w14:paraId="008D324D" w14:textId="117C2647" w:rsidR="00EC14C7" w:rsidRPr="0044395C" w:rsidRDefault="00EC14C7" w:rsidP="009C79E7">
      <w:pPr>
        <w:ind w:right="567"/>
      </w:pPr>
      <w:r w:rsidRPr="00114A7D">
        <w:t>Parasti vidēji seklos ezeros, ja tie neatrodas ūdensšķirtnes zon</w:t>
      </w:r>
      <w:r>
        <w:t xml:space="preserve">ā un nav ar stāvošu vai </w:t>
      </w:r>
      <w:r w:rsidRPr="00114A7D">
        <w:t>notekošu ūdens režīmu, ūdens dzidrība nav lielāka par 3</w:t>
      </w:r>
      <w:r w:rsidR="00F8680A">
        <w:t> </w:t>
      </w:r>
      <w:r w:rsidRPr="00114A7D">
        <w:t>m. Tam pa</w:t>
      </w:r>
      <w:r>
        <w:t xml:space="preserve">r iemeslu parasti ir šādu ezeru </w:t>
      </w:r>
      <w:r w:rsidRPr="00114A7D">
        <w:t xml:space="preserve">lielie sateces baseini un salīdzinoši ātrs ūdens apmaiņas periods </w:t>
      </w:r>
      <w:r>
        <w:t xml:space="preserve">(ne ilgāks par vienu gadu), kas </w:t>
      </w:r>
      <w:r w:rsidRPr="00114A7D">
        <w:t xml:space="preserve">viss kopumā veicina ezera eitrofās stadijas iestāšanos. Vismaz </w:t>
      </w:r>
      <w:r>
        <w:t xml:space="preserve">kāds no ezera krasta posmiem ir </w:t>
      </w:r>
      <w:r w:rsidRPr="00114A7D">
        <w:t xml:space="preserve">nepārpurvots, kur attiecīgi litorālā sastopama </w:t>
      </w:r>
      <w:r w:rsidRPr="0044395C">
        <w:t>minerālgrunts.</w:t>
      </w:r>
      <w:r w:rsidR="00F8680A">
        <w:t> </w:t>
      </w:r>
      <w:r w:rsidRPr="0044395C">
        <w:rPr>
          <w:vertAlign w:val="superscript"/>
        </w:rPr>
        <w:t>20</w:t>
      </w:r>
    </w:p>
    <w:p w14:paraId="43CF59E3" w14:textId="63D836E1" w:rsidR="00EC14C7" w:rsidRDefault="00EC14C7" w:rsidP="009C79E7">
      <w:pPr>
        <w:ind w:right="567"/>
      </w:pPr>
      <w:r>
        <w:t>DP teritorijas</w:t>
      </w:r>
      <w:r w:rsidRPr="0044395C">
        <w:t xml:space="preserve"> tiešā tuvumā atrodas vairāki ezeri</w:t>
      </w:r>
      <w:r w:rsidR="005A22BD">
        <w:t xml:space="preserve"> – Sološu, Skeņevas, Vizulītis, Luksteņs, Nireits</w:t>
      </w:r>
      <w:r w:rsidRPr="0044395C">
        <w:t xml:space="preserve">, kas saistīti ar Adamovas ezera hidroloģiju. </w:t>
      </w:r>
      <w:r w:rsidR="004178F2">
        <w:t>3</w:t>
      </w:r>
      <w:r w:rsidRPr="0044395C">
        <w:t>.</w:t>
      </w:r>
      <w:r w:rsidR="00F8680A">
        <w:t> </w:t>
      </w:r>
      <w:r w:rsidR="004178F2">
        <w:t>t</w:t>
      </w:r>
      <w:r w:rsidRPr="0044395C">
        <w:t>abulā</w:t>
      </w:r>
      <w:r>
        <w:t xml:space="preserve"> tiek sniegts </w:t>
      </w:r>
      <w:r w:rsidR="005A22BD">
        <w:t>pēc platības lielāko</w:t>
      </w:r>
      <w:r w:rsidRPr="00EE00BD">
        <w:t xml:space="preserve"> ezeru vispārējs hidromorfolo</w:t>
      </w:r>
      <w:r>
        <w:t xml:space="preserve">ģisko parametru raksturojums un </w:t>
      </w:r>
      <w:r w:rsidRPr="00EE00BD">
        <w:t>salīdzinājums.</w:t>
      </w:r>
    </w:p>
    <w:p w14:paraId="04B82FDD" w14:textId="27CEA53B" w:rsidR="00EC14C7" w:rsidRPr="000A50B9" w:rsidRDefault="004178F2" w:rsidP="009C79E7">
      <w:pPr>
        <w:spacing w:line="276" w:lineRule="auto"/>
        <w:ind w:right="567"/>
        <w:rPr>
          <w:rFonts w:cstheme="minorHAnsi"/>
          <w:szCs w:val="22"/>
        </w:rPr>
      </w:pPr>
      <w:r w:rsidRPr="00656E15">
        <w:rPr>
          <w:rFonts w:cstheme="minorHAnsi"/>
          <w:sz w:val="20"/>
          <w:szCs w:val="20"/>
        </w:rPr>
        <w:t>3</w:t>
      </w:r>
      <w:r w:rsidR="00EC14C7" w:rsidRPr="00656E15">
        <w:rPr>
          <w:rFonts w:cstheme="minorHAnsi"/>
          <w:sz w:val="20"/>
          <w:szCs w:val="20"/>
        </w:rPr>
        <w:t>.</w:t>
      </w:r>
      <w:r w:rsidR="00F8680A" w:rsidRPr="00656E15">
        <w:rPr>
          <w:sz w:val="20"/>
          <w:szCs w:val="20"/>
        </w:rPr>
        <w:t> </w:t>
      </w:r>
      <w:r w:rsidR="008705C5" w:rsidRPr="00656E15">
        <w:rPr>
          <w:rFonts w:cstheme="minorHAnsi"/>
          <w:sz w:val="20"/>
          <w:szCs w:val="20"/>
        </w:rPr>
        <w:t>t</w:t>
      </w:r>
      <w:r w:rsidR="00EC14C7" w:rsidRPr="00656E15">
        <w:rPr>
          <w:rFonts w:cstheme="minorHAnsi"/>
          <w:sz w:val="20"/>
          <w:szCs w:val="20"/>
        </w:rPr>
        <w:t>abula</w:t>
      </w:r>
      <w:r w:rsidR="008705C5">
        <w:rPr>
          <w:rFonts w:cstheme="minorHAnsi"/>
          <w:sz w:val="20"/>
          <w:szCs w:val="20"/>
        </w:rPr>
        <w:t>.</w:t>
      </w:r>
      <w:r w:rsidR="00EC14C7" w:rsidRPr="000A50B9">
        <w:rPr>
          <w:rFonts w:cstheme="minorHAnsi"/>
          <w:sz w:val="20"/>
          <w:szCs w:val="20"/>
        </w:rPr>
        <w:t xml:space="preserve"> </w:t>
      </w:r>
      <w:r w:rsidR="00EC14C7" w:rsidRPr="004A5362">
        <w:rPr>
          <w:rFonts w:cstheme="minorHAnsi"/>
          <w:sz w:val="20"/>
          <w:szCs w:val="20"/>
        </w:rPr>
        <w:t xml:space="preserve">DP </w:t>
      </w:r>
      <w:r w:rsidR="00EC14C7">
        <w:rPr>
          <w:rFonts w:cstheme="minorHAnsi"/>
          <w:sz w:val="20"/>
          <w:szCs w:val="20"/>
        </w:rPr>
        <w:t xml:space="preserve">un </w:t>
      </w:r>
      <w:r w:rsidR="00EC14C7" w:rsidRPr="000A50B9">
        <w:rPr>
          <w:rFonts w:cstheme="minorHAnsi"/>
          <w:sz w:val="20"/>
          <w:szCs w:val="20"/>
        </w:rPr>
        <w:t>apkārtnes ezeru hidromorfoloģisko parametru raksturojums un salīdzinājum</w:t>
      </w:r>
      <w:r w:rsidR="00F8680A">
        <w:t> </w:t>
      </w:r>
      <w:r w:rsidR="00EC14C7" w:rsidRPr="00151965">
        <w:rPr>
          <w:rFonts w:cstheme="minorHAnsi"/>
          <w:sz w:val="20"/>
          <w:szCs w:val="20"/>
          <w:vertAlign w:val="superscript"/>
        </w:rPr>
        <w:t>1,</w:t>
      </w:r>
      <w:r w:rsidR="00EC14C7">
        <w:rPr>
          <w:rFonts w:cstheme="minorHAnsi"/>
          <w:sz w:val="20"/>
          <w:szCs w:val="20"/>
          <w:vertAlign w:val="superscript"/>
        </w:rPr>
        <w:t>3,</w:t>
      </w:r>
      <w:r w:rsidR="00EC14C7" w:rsidRPr="00151965">
        <w:rPr>
          <w:rFonts w:cstheme="minorHAnsi"/>
          <w:sz w:val="20"/>
          <w:szCs w:val="20"/>
          <w:vertAlign w:val="superscript"/>
        </w:rPr>
        <w:t>11</w:t>
      </w:r>
    </w:p>
    <w:tbl>
      <w:tblPr>
        <w:tblStyle w:val="PlainTable31"/>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29"/>
        <w:gridCol w:w="851"/>
        <w:gridCol w:w="850"/>
        <w:gridCol w:w="851"/>
        <w:gridCol w:w="850"/>
        <w:gridCol w:w="993"/>
        <w:gridCol w:w="992"/>
        <w:gridCol w:w="850"/>
        <w:gridCol w:w="1276"/>
        <w:gridCol w:w="709"/>
      </w:tblGrid>
      <w:tr w:rsidR="00EC14C7" w:rsidRPr="00B23D69" w14:paraId="0D4452E6" w14:textId="77777777" w:rsidTr="00DD22CD">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1129" w:type="dxa"/>
            <w:shd w:val="clear" w:color="auto" w:fill="00B050"/>
          </w:tcPr>
          <w:p w14:paraId="2910DA6C" w14:textId="77777777" w:rsidR="00EC14C7" w:rsidRPr="00B23D69" w:rsidRDefault="00EC14C7" w:rsidP="00A367C1">
            <w:pPr>
              <w:jc w:val="center"/>
              <w:rPr>
                <w:rFonts w:cstheme="minorHAnsi"/>
                <w:sz w:val="18"/>
                <w:szCs w:val="18"/>
              </w:rPr>
            </w:pPr>
            <w:r w:rsidRPr="00B23D69">
              <w:rPr>
                <w:rFonts w:cstheme="minorHAnsi"/>
                <w:caps w:val="0"/>
                <w:sz w:val="18"/>
                <w:szCs w:val="18"/>
              </w:rPr>
              <w:t>Nosaukums</w:t>
            </w:r>
          </w:p>
        </w:tc>
        <w:tc>
          <w:tcPr>
            <w:tcW w:w="851" w:type="dxa"/>
            <w:shd w:val="clear" w:color="auto" w:fill="00B050"/>
          </w:tcPr>
          <w:p w14:paraId="0698305D" w14:textId="77777777" w:rsidR="00EC14C7" w:rsidRPr="00B23D69" w:rsidRDefault="00EC14C7" w:rsidP="00A367C1">
            <w:pPr>
              <w:jc w:val="center"/>
              <w:cnfStyle w:val="100000000000" w:firstRow="1" w:lastRow="0" w:firstColumn="0" w:lastColumn="0" w:oddVBand="0" w:evenVBand="0" w:oddHBand="0" w:evenHBand="0" w:firstRowFirstColumn="0" w:firstRowLastColumn="0" w:lastRowFirstColumn="0" w:lastRowLastColumn="0"/>
              <w:rPr>
                <w:rFonts w:cstheme="minorHAnsi"/>
                <w:caps w:val="0"/>
                <w:sz w:val="18"/>
                <w:szCs w:val="18"/>
              </w:rPr>
            </w:pPr>
            <w:r w:rsidRPr="00B23D69">
              <w:rPr>
                <w:rFonts w:cstheme="minorHAnsi"/>
                <w:caps w:val="0"/>
                <w:sz w:val="18"/>
                <w:szCs w:val="18"/>
              </w:rPr>
              <w:t xml:space="preserve">Platība </w:t>
            </w:r>
          </w:p>
          <w:p w14:paraId="17840C12" w14:textId="77777777" w:rsidR="00EC14C7" w:rsidRPr="00B23D69" w:rsidRDefault="00EC14C7" w:rsidP="00A367C1">
            <w:pPr>
              <w:jc w:val="center"/>
              <w:cnfStyle w:val="100000000000" w:firstRow="1" w:lastRow="0" w:firstColumn="0" w:lastColumn="0" w:oddVBand="0" w:evenVBand="0" w:oddHBand="0" w:evenHBand="0" w:firstRowFirstColumn="0" w:firstRowLastColumn="0" w:lastRowFirstColumn="0" w:lastRowLastColumn="0"/>
              <w:rPr>
                <w:rFonts w:cstheme="minorHAnsi"/>
                <w:caps w:val="0"/>
                <w:sz w:val="18"/>
                <w:szCs w:val="18"/>
              </w:rPr>
            </w:pPr>
            <w:r w:rsidRPr="00B23D69">
              <w:rPr>
                <w:rFonts w:cstheme="minorHAnsi"/>
                <w:caps w:val="0"/>
                <w:sz w:val="18"/>
                <w:szCs w:val="18"/>
              </w:rPr>
              <w:t>(ar salām)</w:t>
            </w:r>
          </w:p>
          <w:p w14:paraId="3FCFCF6D" w14:textId="77777777" w:rsidR="00EC14C7" w:rsidRPr="00B23D69" w:rsidRDefault="00EC14C7" w:rsidP="00A367C1">
            <w:pPr>
              <w:jc w:val="center"/>
              <w:cnfStyle w:val="100000000000" w:firstRow="1" w:lastRow="0" w:firstColumn="0" w:lastColumn="0" w:oddVBand="0" w:evenVBand="0" w:oddHBand="0" w:evenHBand="0" w:firstRowFirstColumn="0" w:firstRowLastColumn="0" w:lastRowFirstColumn="0" w:lastRowLastColumn="0"/>
              <w:rPr>
                <w:rFonts w:cstheme="minorHAnsi"/>
                <w:caps w:val="0"/>
                <w:sz w:val="18"/>
                <w:szCs w:val="18"/>
              </w:rPr>
            </w:pPr>
            <w:r w:rsidRPr="00B23D69">
              <w:rPr>
                <w:rFonts w:cstheme="minorHAnsi"/>
                <w:caps w:val="0"/>
                <w:sz w:val="18"/>
                <w:szCs w:val="18"/>
              </w:rPr>
              <w:t>ha</w:t>
            </w:r>
          </w:p>
        </w:tc>
        <w:tc>
          <w:tcPr>
            <w:tcW w:w="850" w:type="dxa"/>
            <w:shd w:val="clear" w:color="auto" w:fill="00B050"/>
          </w:tcPr>
          <w:p w14:paraId="22556DFA" w14:textId="77777777" w:rsidR="00EC14C7" w:rsidRPr="00B23D69" w:rsidRDefault="00EC14C7" w:rsidP="00A367C1">
            <w:pPr>
              <w:jc w:val="center"/>
              <w:cnfStyle w:val="100000000000" w:firstRow="1" w:lastRow="0" w:firstColumn="0" w:lastColumn="0" w:oddVBand="0" w:evenVBand="0" w:oddHBand="0" w:evenHBand="0" w:firstRowFirstColumn="0" w:firstRowLastColumn="0" w:lastRowFirstColumn="0" w:lastRowLastColumn="0"/>
              <w:rPr>
                <w:rFonts w:cstheme="minorHAnsi"/>
                <w:caps w:val="0"/>
                <w:sz w:val="18"/>
                <w:szCs w:val="18"/>
              </w:rPr>
            </w:pPr>
            <w:r w:rsidRPr="00B23D69">
              <w:rPr>
                <w:rFonts w:cstheme="minorHAnsi"/>
                <w:caps w:val="0"/>
                <w:sz w:val="18"/>
                <w:szCs w:val="18"/>
              </w:rPr>
              <w:t>Sateces baseins km</w:t>
            </w:r>
            <w:r w:rsidRPr="00B23D69">
              <w:rPr>
                <w:rFonts w:cstheme="minorHAnsi"/>
                <w:caps w:val="0"/>
                <w:sz w:val="18"/>
                <w:szCs w:val="18"/>
                <w:vertAlign w:val="superscript"/>
              </w:rPr>
              <w:t>2</w:t>
            </w:r>
          </w:p>
        </w:tc>
        <w:tc>
          <w:tcPr>
            <w:tcW w:w="851" w:type="dxa"/>
            <w:shd w:val="clear" w:color="auto" w:fill="00B050"/>
          </w:tcPr>
          <w:p w14:paraId="4268E071" w14:textId="77777777" w:rsidR="00EC14C7" w:rsidRPr="00B23D69" w:rsidRDefault="00EC14C7" w:rsidP="00A367C1">
            <w:pPr>
              <w:jc w:val="center"/>
              <w:cnfStyle w:val="100000000000" w:firstRow="1" w:lastRow="0" w:firstColumn="0" w:lastColumn="0" w:oddVBand="0" w:evenVBand="0" w:oddHBand="0" w:evenHBand="0" w:firstRowFirstColumn="0" w:firstRowLastColumn="0" w:lastRowFirstColumn="0" w:lastRowLastColumn="0"/>
              <w:rPr>
                <w:rFonts w:cstheme="minorHAnsi"/>
                <w:caps w:val="0"/>
                <w:sz w:val="18"/>
                <w:szCs w:val="18"/>
              </w:rPr>
            </w:pPr>
            <w:r w:rsidRPr="00B23D69">
              <w:rPr>
                <w:rFonts w:cstheme="minorHAnsi"/>
                <w:caps w:val="0"/>
                <w:sz w:val="18"/>
                <w:szCs w:val="18"/>
              </w:rPr>
              <w:t>Vidējais dziļums</w:t>
            </w:r>
          </w:p>
          <w:p w14:paraId="4C7739F9" w14:textId="77777777" w:rsidR="00EC14C7" w:rsidRPr="00B23D69" w:rsidRDefault="00EC14C7" w:rsidP="00A367C1">
            <w:pPr>
              <w:jc w:val="center"/>
              <w:cnfStyle w:val="100000000000" w:firstRow="1" w:lastRow="0" w:firstColumn="0" w:lastColumn="0" w:oddVBand="0" w:evenVBand="0" w:oddHBand="0" w:evenHBand="0" w:firstRowFirstColumn="0" w:firstRowLastColumn="0" w:lastRowFirstColumn="0" w:lastRowLastColumn="0"/>
              <w:rPr>
                <w:rFonts w:cstheme="minorHAnsi"/>
                <w:caps w:val="0"/>
                <w:sz w:val="18"/>
                <w:szCs w:val="18"/>
              </w:rPr>
            </w:pPr>
            <w:r w:rsidRPr="00B23D69">
              <w:rPr>
                <w:rFonts w:cstheme="minorHAnsi"/>
                <w:caps w:val="0"/>
                <w:sz w:val="18"/>
                <w:szCs w:val="18"/>
              </w:rPr>
              <w:t>m</w:t>
            </w:r>
          </w:p>
        </w:tc>
        <w:tc>
          <w:tcPr>
            <w:tcW w:w="850" w:type="dxa"/>
            <w:shd w:val="clear" w:color="auto" w:fill="00B050"/>
          </w:tcPr>
          <w:p w14:paraId="14F7E704" w14:textId="77777777" w:rsidR="00EC14C7" w:rsidRPr="00B23D69" w:rsidRDefault="00EC14C7" w:rsidP="00A367C1">
            <w:pPr>
              <w:jc w:val="center"/>
              <w:cnfStyle w:val="100000000000" w:firstRow="1" w:lastRow="0" w:firstColumn="0" w:lastColumn="0" w:oddVBand="0" w:evenVBand="0" w:oddHBand="0" w:evenHBand="0" w:firstRowFirstColumn="0" w:firstRowLastColumn="0" w:lastRowFirstColumn="0" w:lastRowLastColumn="0"/>
              <w:rPr>
                <w:rFonts w:cstheme="minorHAnsi"/>
                <w:caps w:val="0"/>
                <w:sz w:val="18"/>
                <w:szCs w:val="18"/>
              </w:rPr>
            </w:pPr>
            <w:r w:rsidRPr="00B23D69">
              <w:rPr>
                <w:rFonts w:cstheme="minorHAnsi"/>
                <w:caps w:val="0"/>
                <w:sz w:val="18"/>
                <w:szCs w:val="18"/>
              </w:rPr>
              <w:t>Maks.</w:t>
            </w:r>
          </w:p>
          <w:p w14:paraId="05664AF7" w14:textId="77777777" w:rsidR="00EC14C7" w:rsidRPr="00B23D69" w:rsidRDefault="00EC14C7" w:rsidP="00A367C1">
            <w:pPr>
              <w:jc w:val="center"/>
              <w:cnfStyle w:val="100000000000" w:firstRow="1" w:lastRow="0" w:firstColumn="0" w:lastColumn="0" w:oddVBand="0" w:evenVBand="0" w:oddHBand="0" w:evenHBand="0" w:firstRowFirstColumn="0" w:firstRowLastColumn="0" w:lastRowFirstColumn="0" w:lastRowLastColumn="0"/>
              <w:rPr>
                <w:rFonts w:cstheme="minorHAnsi"/>
                <w:caps w:val="0"/>
                <w:sz w:val="18"/>
                <w:szCs w:val="18"/>
              </w:rPr>
            </w:pPr>
            <w:r w:rsidRPr="00B23D69">
              <w:rPr>
                <w:rFonts w:cstheme="minorHAnsi"/>
                <w:caps w:val="0"/>
                <w:sz w:val="18"/>
                <w:szCs w:val="18"/>
              </w:rPr>
              <w:t>Dziļums</w:t>
            </w:r>
          </w:p>
          <w:p w14:paraId="40569649" w14:textId="77777777" w:rsidR="00EC14C7" w:rsidRPr="00B23D69" w:rsidRDefault="00EC14C7" w:rsidP="00A367C1">
            <w:pPr>
              <w:jc w:val="center"/>
              <w:cnfStyle w:val="100000000000" w:firstRow="1" w:lastRow="0" w:firstColumn="0" w:lastColumn="0" w:oddVBand="0" w:evenVBand="0" w:oddHBand="0" w:evenHBand="0" w:firstRowFirstColumn="0" w:firstRowLastColumn="0" w:lastRowFirstColumn="0" w:lastRowLastColumn="0"/>
              <w:rPr>
                <w:rFonts w:cstheme="minorHAnsi"/>
                <w:caps w:val="0"/>
                <w:sz w:val="18"/>
                <w:szCs w:val="18"/>
              </w:rPr>
            </w:pPr>
            <w:r w:rsidRPr="00B23D69">
              <w:rPr>
                <w:rFonts w:cstheme="minorHAnsi"/>
                <w:caps w:val="0"/>
                <w:sz w:val="18"/>
                <w:szCs w:val="18"/>
              </w:rPr>
              <w:t xml:space="preserve"> m</w:t>
            </w:r>
          </w:p>
        </w:tc>
        <w:tc>
          <w:tcPr>
            <w:tcW w:w="993" w:type="dxa"/>
            <w:shd w:val="clear" w:color="auto" w:fill="00B050"/>
          </w:tcPr>
          <w:p w14:paraId="54D03CF8" w14:textId="77777777" w:rsidR="00EC14C7" w:rsidRPr="00B23D69" w:rsidRDefault="00EC14C7" w:rsidP="00A367C1">
            <w:pPr>
              <w:jc w:val="center"/>
              <w:cnfStyle w:val="100000000000" w:firstRow="1" w:lastRow="0" w:firstColumn="0" w:lastColumn="0" w:oddVBand="0" w:evenVBand="0" w:oddHBand="0" w:evenHBand="0" w:firstRowFirstColumn="0" w:firstRowLastColumn="0" w:lastRowFirstColumn="0" w:lastRowLastColumn="0"/>
              <w:rPr>
                <w:rFonts w:cstheme="minorHAnsi"/>
                <w:caps w:val="0"/>
                <w:sz w:val="18"/>
                <w:szCs w:val="18"/>
              </w:rPr>
            </w:pPr>
            <w:r w:rsidRPr="00B23D69">
              <w:rPr>
                <w:rFonts w:cstheme="minorHAnsi"/>
                <w:caps w:val="0"/>
                <w:sz w:val="18"/>
                <w:szCs w:val="18"/>
              </w:rPr>
              <w:t>Lielākais garums</w:t>
            </w:r>
          </w:p>
          <w:p w14:paraId="53BFD6C0" w14:textId="77777777" w:rsidR="00EC14C7" w:rsidRPr="00B23D69" w:rsidRDefault="00EC14C7" w:rsidP="00A367C1">
            <w:pPr>
              <w:jc w:val="center"/>
              <w:cnfStyle w:val="100000000000" w:firstRow="1" w:lastRow="0" w:firstColumn="0" w:lastColumn="0" w:oddVBand="0" w:evenVBand="0" w:oddHBand="0" w:evenHBand="0" w:firstRowFirstColumn="0" w:firstRowLastColumn="0" w:lastRowFirstColumn="0" w:lastRowLastColumn="0"/>
              <w:rPr>
                <w:rFonts w:cstheme="minorHAnsi"/>
                <w:caps w:val="0"/>
                <w:sz w:val="18"/>
                <w:szCs w:val="18"/>
              </w:rPr>
            </w:pPr>
            <w:r w:rsidRPr="00B23D69">
              <w:rPr>
                <w:rFonts w:cstheme="minorHAnsi"/>
                <w:caps w:val="0"/>
                <w:sz w:val="18"/>
                <w:szCs w:val="18"/>
              </w:rPr>
              <w:t xml:space="preserve"> km</w:t>
            </w:r>
          </w:p>
        </w:tc>
        <w:tc>
          <w:tcPr>
            <w:tcW w:w="992" w:type="dxa"/>
            <w:shd w:val="clear" w:color="auto" w:fill="00B050"/>
          </w:tcPr>
          <w:p w14:paraId="019E69BB" w14:textId="77777777" w:rsidR="00EC14C7" w:rsidRPr="00B23D69" w:rsidRDefault="00EC14C7" w:rsidP="00A367C1">
            <w:pPr>
              <w:jc w:val="center"/>
              <w:cnfStyle w:val="100000000000" w:firstRow="1" w:lastRow="0" w:firstColumn="0" w:lastColumn="0" w:oddVBand="0" w:evenVBand="0" w:oddHBand="0" w:evenHBand="0" w:firstRowFirstColumn="0" w:firstRowLastColumn="0" w:lastRowFirstColumn="0" w:lastRowLastColumn="0"/>
              <w:rPr>
                <w:rFonts w:cstheme="minorHAnsi"/>
                <w:caps w:val="0"/>
                <w:sz w:val="18"/>
                <w:szCs w:val="18"/>
              </w:rPr>
            </w:pPr>
            <w:r w:rsidRPr="00B23D69">
              <w:rPr>
                <w:rFonts w:cstheme="minorHAnsi"/>
                <w:caps w:val="0"/>
                <w:sz w:val="18"/>
                <w:szCs w:val="18"/>
              </w:rPr>
              <w:t>Lielākais platums km</w:t>
            </w:r>
          </w:p>
        </w:tc>
        <w:tc>
          <w:tcPr>
            <w:tcW w:w="850" w:type="dxa"/>
            <w:shd w:val="clear" w:color="auto" w:fill="00B050"/>
          </w:tcPr>
          <w:p w14:paraId="354AE694" w14:textId="77777777" w:rsidR="00EC14C7" w:rsidRPr="00B23D69" w:rsidRDefault="00EC14C7" w:rsidP="00A367C1">
            <w:pPr>
              <w:jc w:val="center"/>
              <w:cnfStyle w:val="100000000000" w:firstRow="1" w:lastRow="0" w:firstColumn="0" w:lastColumn="0" w:oddVBand="0" w:evenVBand="0" w:oddHBand="0" w:evenHBand="0" w:firstRowFirstColumn="0" w:firstRowLastColumn="0" w:lastRowFirstColumn="0" w:lastRowLastColumn="0"/>
              <w:rPr>
                <w:rFonts w:cstheme="minorHAnsi"/>
                <w:caps w:val="0"/>
                <w:sz w:val="18"/>
                <w:szCs w:val="18"/>
              </w:rPr>
            </w:pPr>
            <w:r w:rsidRPr="00B23D69">
              <w:rPr>
                <w:rFonts w:cstheme="minorHAnsi"/>
                <w:caps w:val="0"/>
                <w:sz w:val="18"/>
                <w:szCs w:val="18"/>
              </w:rPr>
              <w:t>Krasta līnijas garums km</w:t>
            </w:r>
          </w:p>
        </w:tc>
        <w:tc>
          <w:tcPr>
            <w:tcW w:w="1276" w:type="dxa"/>
            <w:shd w:val="clear" w:color="auto" w:fill="00B050"/>
          </w:tcPr>
          <w:p w14:paraId="157C85B9" w14:textId="77777777" w:rsidR="00EC14C7" w:rsidRPr="00B23D69" w:rsidRDefault="00EC14C7" w:rsidP="00A367C1">
            <w:pPr>
              <w:jc w:val="center"/>
              <w:cnfStyle w:val="100000000000" w:firstRow="1" w:lastRow="0" w:firstColumn="0" w:lastColumn="0" w:oddVBand="0" w:evenVBand="0" w:oddHBand="0" w:evenHBand="0" w:firstRowFirstColumn="0" w:firstRowLastColumn="0" w:lastRowFirstColumn="0" w:lastRowLastColumn="0"/>
              <w:rPr>
                <w:rFonts w:cstheme="minorHAnsi"/>
                <w:caps w:val="0"/>
                <w:sz w:val="18"/>
                <w:szCs w:val="18"/>
              </w:rPr>
            </w:pPr>
            <w:r w:rsidRPr="00B23D69">
              <w:rPr>
                <w:rFonts w:cstheme="minorHAnsi"/>
                <w:caps w:val="0"/>
                <w:sz w:val="18"/>
                <w:szCs w:val="18"/>
              </w:rPr>
              <w:t>Gada vidējais caurplūdums</w:t>
            </w:r>
          </w:p>
          <w:p w14:paraId="6522D3E6" w14:textId="77777777" w:rsidR="00EC14C7" w:rsidRPr="00B23D69" w:rsidRDefault="00EC14C7" w:rsidP="00A367C1">
            <w:pPr>
              <w:tabs>
                <w:tab w:val="left" w:pos="255"/>
                <w:tab w:val="center" w:pos="541"/>
              </w:tabs>
              <w:cnfStyle w:val="100000000000" w:firstRow="1" w:lastRow="0" w:firstColumn="0" w:lastColumn="0" w:oddVBand="0" w:evenVBand="0" w:oddHBand="0" w:evenHBand="0" w:firstRowFirstColumn="0" w:firstRowLastColumn="0" w:lastRowFirstColumn="0" w:lastRowLastColumn="0"/>
              <w:rPr>
                <w:rFonts w:cstheme="minorHAnsi"/>
                <w:caps w:val="0"/>
                <w:sz w:val="18"/>
                <w:szCs w:val="18"/>
              </w:rPr>
            </w:pPr>
            <w:r w:rsidRPr="00B23D69">
              <w:rPr>
                <w:rFonts w:cstheme="minorHAnsi"/>
                <w:caps w:val="0"/>
                <w:sz w:val="18"/>
                <w:szCs w:val="18"/>
                <w:vertAlign w:val="superscript"/>
              </w:rPr>
              <w:tab/>
            </w:r>
            <w:r w:rsidRPr="00B23D69">
              <w:rPr>
                <w:rFonts w:cstheme="minorHAnsi"/>
                <w:caps w:val="0"/>
                <w:sz w:val="18"/>
                <w:szCs w:val="18"/>
              </w:rPr>
              <w:t>m</w:t>
            </w:r>
            <w:r w:rsidRPr="00B23D69">
              <w:rPr>
                <w:rFonts w:cstheme="minorHAnsi"/>
                <w:caps w:val="0"/>
                <w:sz w:val="18"/>
                <w:szCs w:val="18"/>
                <w:vertAlign w:val="superscript"/>
              </w:rPr>
              <w:tab/>
              <w:t>3</w:t>
            </w:r>
            <w:r w:rsidRPr="00B23D69">
              <w:rPr>
                <w:rFonts w:cstheme="minorHAnsi"/>
                <w:caps w:val="0"/>
                <w:sz w:val="18"/>
                <w:szCs w:val="18"/>
              </w:rPr>
              <w:t>/sek.</w:t>
            </w:r>
          </w:p>
        </w:tc>
        <w:tc>
          <w:tcPr>
            <w:tcW w:w="709" w:type="dxa"/>
            <w:shd w:val="clear" w:color="auto" w:fill="00B050"/>
          </w:tcPr>
          <w:p w14:paraId="0427FDE8" w14:textId="77777777" w:rsidR="00EC14C7" w:rsidRPr="00B23D69" w:rsidRDefault="00EC14C7" w:rsidP="00A367C1">
            <w:pPr>
              <w:jc w:val="center"/>
              <w:cnfStyle w:val="100000000000" w:firstRow="1" w:lastRow="0" w:firstColumn="0" w:lastColumn="0" w:oddVBand="0" w:evenVBand="0" w:oddHBand="0" w:evenHBand="0" w:firstRowFirstColumn="0" w:firstRowLastColumn="0" w:lastRowFirstColumn="0" w:lastRowLastColumn="0"/>
              <w:rPr>
                <w:rFonts w:cstheme="minorHAnsi"/>
                <w:caps w:val="0"/>
                <w:sz w:val="18"/>
                <w:szCs w:val="18"/>
              </w:rPr>
            </w:pPr>
            <w:r w:rsidRPr="00B23D69">
              <w:rPr>
                <w:rFonts w:cstheme="minorHAnsi"/>
                <w:caps w:val="0"/>
                <w:sz w:val="18"/>
                <w:szCs w:val="18"/>
              </w:rPr>
              <w:t>Ūdens tilp</w:t>
            </w:r>
            <w:r>
              <w:rPr>
                <w:rFonts w:cstheme="minorHAnsi"/>
                <w:caps w:val="0"/>
                <w:sz w:val="18"/>
                <w:szCs w:val="18"/>
              </w:rPr>
              <w:t xml:space="preserve">. </w:t>
            </w:r>
            <w:r w:rsidRPr="00B23D69">
              <w:rPr>
                <w:rFonts w:cstheme="minorHAnsi"/>
                <w:caps w:val="0"/>
                <w:sz w:val="18"/>
                <w:szCs w:val="18"/>
              </w:rPr>
              <w:t>milj. m</w:t>
            </w:r>
            <w:r w:rsidRPr="00B23D69">
              <w:rPr>
                <w:rFonts w:cstheme="minorHAnsi"/>
                <w:caps w:val="0"/>
                <w:sz w:val="18"/>
                <w:szCs w:val="18"/>
                <w:vertAlign w:val="superscript"/>
              </w:rPr>
              <w:t>3</w:t>
            </w:r>
          </w:p>
        </w:tc>
      </w:tr>
      <w:tr w:rsidR="00EC14C7" w:rsidRPr="00B23D69" w14:paraId="27BAE235" w14:textId="77777777" w:rsidTr="00DD22C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29" w:type="dxa"/>
            <w:shd w:val="clear" w:color="auto" w:fill="FFFFFF" w:themeFill="background1"/>
          </w:tcPr>
          <w:p w14:paraId="112CFC14" w14:textId="77777777" w:rsidR="00EC14C7" w:rsidRPr="00B23D69" w:rsidRDefault="00EC14C7" w:rsidP="00A367C1">
            <w:pPr>
              <w:jc w:val="center"/>
              <w:rPr>
                <w:rFonts w:cstheme="minorHAnsi"/>
                <w:caps w:val="0"/>
                <w:sz w:val="18"/>
                <w:szCs w:val="18"/>
              </w:rPr>
            </w:pPr>
            <w:r w:rsidRPr="00B23D69">
              <w:rPr>
                <w:rFonts w:cstheme="minorHAnsi"/>
                <w:caps w:val="0"/>
                <w:sz w:val="18"/>
                <w:szCs w:val="18"/>
              </w:rPr>
              <w:t>Adamovas ezers</w:t>
            </w:r>
          </w:p>
        </w:tc>
        <w:tc>
          <w:tcPr>
            <w:tcW w:w="851" w:type="dxa"/>
            <w:shd w:val="clear" w:color="auto" w:fill="FFFFFF" w:themeFill="background1"/>
          </w:tcPr>
          <w:p w14:paraId="05CF396D" w14:textId="77777777" w:rsidR="00EC14C7" w:rsidRPr="00B23D69" w:rsidRDefault="00EC14C7" w:rsidP="00A367C1">
            <w:pPr>
              <w:jc w:val="center"/>
              <w:cnfStyle w:val="000000100000" w:firstRow="0" w:lastRow="0" w:firstColumn="0" w:lastColumn="0" w:oddVBand="0" w:evenVBand="0" w:oddHBand="1" w:evenHBand="0" w:firstRowFirstColumn="0" w:firstRowLastColumn="0" w:lastRowFirstColumn="0" w:lastRowLastColumn="0"/>
              <w:rPr>
                <w:rFonts w:cstheme="minorHAnsi"/>
                <w:caps/>
                <w:sz w:val="18"/>
                <w:szCs w:val="18"/>
              </w:rPr>
            </w:pPr>
            <w:r w:rsidRPr="00A2449E">
              <w:rPr>
                <w:rFonts w:cstheme="minorHAnsi"/>
                <w:caps/>
                <w:sz w:val="18"/>
                <w:szCs w:val="18"/>
              </w:rPr>
              <w:t>2</w:t>
            </w:r>
            <w:r>
              <w:rPr>
                <w:rFonts w:cstheme="minorHAnsi"/>
                <w:caps/>
                <w:sz w:val="18"/>
                <w:szCs w:val="18"/>
              </w:rPr>
              <w:t>00,73</w:t>
            </w:r>
          </w:p>
        </w:tc>
        <w:tc>
          <w:tcPr>
            <w:tcW w:w="850" w:type="dxa"/>
            <w:shd w:val="clear" w:color="auto" w:fill="FFFFFF" w:themeFill="background1"/>
          </w:tcPr>
          <w:p w14:paraId="79DAB9E0" w14:textId="77777777" w:rsidR="00EC14C7" w:rsidRPr="00B23D69" w:rsidRDefault="00EC14C7" w:rsidP="00A367C1">
            <w:pPr>
              <w:jc w:val="center"/>
              <w:cnfStyle w:val="000000100000" w:firstRow="0" w:lastRow="0" w:firstColumn="0" w:lastColumn="0" w:oddVBand="0" w:evenVBand="0" w:oddHBand="1" w:evenHBand="0" w:firstRowFirstColumn="0" w:firstRowLastColumn="0" w:lastRowFirstColumn="0" w:lastRowLastColumn="0"/>
              <w:rPr>
                <w:rFonts w:cstheme="minorHAnsi"/>
                <w:caps/>
                <w:sz w:val="18"/>
                <w:szCs w:val="18"/>
              </w:rPr>
            </w:pPr>
            <w:r w:rsidRPr="00B23D69">
              <w:rPr>
                <w:rFonts w:cstheme="minorHAnsi"/>
                <w:caps/>
                <w:sz w:val="18"/>
                <w:szCs w:val="18"/>
              </w:rPr>
              <w:t>33,5</w:t>
            </w:r>
          </w:p>
        </w:tc>
        <w:tc>
          <w:tcPr>
            <w:tcW w:w="851" w:type="dxa"/>
            <w:shd w:val="clear" w:color="auto" w:fill="FFFFFF" w:themeFill="background1"/>
          </w:tcPr>
          <w:p w14:paraId="5719B7D1" w14:textId="77777777" w:rsidR="00EC14C7" w:rsidRPr="00B23D69" w:rsidRDefault="00EC14C7" w:rsidP="00A367C1">
            <w:pPr>
              <w:jc w:val="center"/>
              <w:cnfStyle w:val="000000100000" w:firstRow="0" w:lastRow="0" w:firstColumn="0" w:lastColumn="0" w:oddVBand="0" w:evenVBand="0" w:oddHBand="1" w:evenHBand="0" w:firstRowFirstColumn="0" w:firstRowLastColumn="0" w:lastRowFirstColumn="0" w:lastRowLastColumn="0"/>
              <w:rPr>
                <w:rFonts w:cstheme="minorHAnsi"/>
                <w:caps/>
                <w:sz w:val="18"/>
                <w:szCs w:val="18"/>
              </w:rPr>
            </w:pPr>
            <w:r w:rsidRPr="00B23D69">
              <w:rPr>
                <w:rFonts w:cstheme="minorHAnsi"/>
                <w:caps/>
                <w:sz w:val="18"/>
                <w:szCs w:val="18"/>
              </w:rPr>
              <w:t>3,8</w:t>
            </w:r>
          </w:p>
        </w:tc>
        <w:tc>
          <w:tcPr>
            <w:tcW w:w="850" w:type="dxa"/>
            <w:shd w:val="clear" w:color="auto" w:fill="FFFFFF" w:themeFill="background1"/>
          </w:tcPr>
          <w:p w14:paraId="10ADA711" w14:textId="77777777" w:rsidR="00EC14C7" w:rsidRPr="00B23D69" w:rsidRDefault="00EC14C7" w:rsidP="00A367C1">
            <w:pPr>
              <w:jc w:val="center"/>
              <w:cnfStyle w:val="000000100000" w:firstRow="0" w:lastRow="0" w:firstColumn="0" w:lastColumn="0" w:oddVBand="0" w:evenVBand="0" w:oddHBand="1" w:evenHBand="0" w:firstRowFirstColumn="0" w:firstRowLastColumn="0" w:lastRowFirstColumn="0" w:lastRowLastColumn="0"/>
              <w:rPr>
                <w:rFonts w:cstheme="minorHAnsi"/>
                <w:caps/>
                <w:sz w:val="18"/>
                <w:szCs w:val="18"/>
              </w:rPr>
            </w:pPr>
            <w:r w:rsidRPr="00B23D69">
              <w:rPr>
                <w:rFonts w:cstheme="minorHAnsi"/>
                <w:caps/>
                <w:sz w:val="18"/>
                <w:szCs w:val="18"/>
              </w:rPr>
              <w:t>7,4</w:t>
            </w:r>
          </w:p>
        </w:tc>
        <w:tc>
          <w:tcPr>
            <w:tcW w:w="993" w:type="dxa"/>
            <w:shd w:val="clear" w:color="auto" w:fill="FFFFFF" w:themeFill="background1"/>
          </w:tcPr>
          <w:p w14:paraId="70EEFE5B" w14:textId="77777777" w:rsidR="00EC14C7" w:rsidRPr="00B23D69" w:rsidRDefault="00EC14C7" w:rsidP="00A367C1">
            <w:pPr>
              <w:jc w:val="center"/>
              <w:cnfStyle w:val="000000100000" w:firstRow="0" w:lastRow="0" w:firstColumn="0" w:lastColumn="0" w:oddVBand="0" w:evenVBand="0" w:oddHBand="1" w:evenHBand="0" w:firstRowFirstColumn="0" w:firstRowLastColumn="0" w:lastRowFirstColumn="0" w:lastRowLastColumn="0"/>
              <w:rPr>
                <w:rFonts w:cstheme="minorHAnsi"/>
                <w:caps/>
                <w:sz w:val="18"/>
                <w:szCs w:val="18"/>
              </w:rPr>
            </w:pPr>
            <w:r w:rsidRPr="00B23D69">
              <w:rPr>
                <w:rFonts w:cstheme="minorHAnsi"/>
                <w:caps/>
                <w:sz w:val="18"/>
                <w:szCs w:val="18"/>
              </w:rPr>
              <w:t>2,7</w:t>
            </w:r>
          </w:p>
        </w:tc>
        <w:tc>
          <w:tcPr>
            <w:tcW w:w="992" w:type="dxa"/>
            <w:shd w:val="clear" w:color="auto" w:fill="FFFFFF" w:themeFill="background1"/>
          </w:tcPr>
          <w:p w14:paraId="1BA0D854" w14:textId="77777777" w:rsidR="00EC14C7" w:rsidRPr="00B23D69" w:rsidRDefault="00EC14C7" w:rsidP="00A367C1">
            <w:pPr>
              <w:jc w:val="center"/>
              <w:cnfStyle w:val="000000100000" w:firstRow="0" w:lastRow="0" w:firstColumn="0" w:lastColumn="0" w:oddVBand="0" w:evenVBand="0" w:oddHBand="1" w:evenHBand="0" w:firstRowFirstColumn="0" w:firstRowLastColumn="0" w:lastRowFirstColumn="0" w:lastRowLastColumn="0"/>
              <w:rPr>
                <w:rFonts w:cstheme="minorHAnsi"/>
                <w:caps/>
                <w:sz w:val="18"/>
                <w:szCs w:val="18"/>
              </w:rPr>
            </w:pPr>
            <w:r w:rsidRPr="00B23D69">
              <w:rPr>
                <w:rFonts w:cstheme="minorHAnsi"/>
                <w:caps/>
                <w:sz w:val="18"/>
                <w:szCs w:val="18"/>
              </w:rPr>
              <w:t>1,013</w:t>
            </w:r>
          </w:p>
        </w:tc>
        <w:tc>
          <w:tcPr>
            <w:tcW w:w="850" w:type="dxa"/>
            <w:shd w:val="clear" w:color="auto" w:fill="FFFFFF" w:themeFill="background1"/>
          </w:tcPr>
          <w:p w14:paraId="0497DE51" w14:textId="77777777" w:rsidR="00EC14C7" w:rsidRPr="00B23D69" w:rsidRDefault="00EC14C7" w:rsidP="00A367C1">
            <w:pPr>
              <w:jc w:val="center"/>
              <w:cnfStyle w:val="000000100000" w:firstRow="0" w:lastRow="0" w:firstColumn="0" w:lastColumn="0" w:oddVBand="0" w:evenVBand="0" w:oddHBand="1" w:evenHBand="0" w:firstRowFirstColumn="0" w:firstRowLastColumn="0" w:lastRowFirstColumn="0" w:lastRowLastColumn="0"/>
              <w:rPr>
                <w:rFonts w:cstheme="minorHAnsi"/>
                <w:caps/>
                <w:sz w:val="18"/>
                <w:szCs w:val="18"/>
              </w:rPr>
            </w:pPr>
            <w:r w:rsidRPr="00B23D69">
              <w:rPr>
                <w:rFonts w:cstheme="minorHAnsi"/>
                <w:caps/>
                <w:sz w:val="18"/>
                <w:szCs w:val="18"/>
              </w:rPr>
              <w:t>13,7</w:t>
            </w:r>
          </w:p>
        </w:tc>
        <w:tc>
          <w:tcPr>
            <w:tcW w:w="1276" w:type="dxa"/>
            <w:shd w:val="clear" w:color="auto" w:fill="FFFFFF" w:themeFill="background1"/>
          </w:tcPr>
          <w:p w14:paraId="51388E0F" w14:textId="77777777" w:rsidR="00EC14C7" w:rsidRPr="00B23D69" w:rsidRDefault="00EC14C7" w:rsidP="00A367C1">
            <w:pPr>
              <w:jc w:val="center"/>
              <w:cnfStyle w:val="000000100000" w:firstRow="0" w:lastRow="0" w:firstColumn="0" w:lastColumn="0" w:oddVBand="0" w:evenVBand="0" w:oddHBand="1" w:evenHBand="0" w:firstRowFirstColumn="0" w:firstRowLastColumn="0" w:lastRowFirstColumn="0" w:lastRowLastColumn="0"/>
              <w:rPr>
                <w:rFonts w:cstheme="minorHAnsi"/>
                <w:caps/>
                <w:sz w:val="18"/>
                <w:szCs w:val="18"/>
              </w:rPr>
            </w:pPr>
            <w:r w:rsidRPr="00B23D69">
              <w:rPr>
                <w:rFonts w:cstheme="minorHAnsi"/>
                <w:caps/>
                <w:sz w:val="18"/>
                <w:szCs w:val="18"/>
              </w:rPr>
              <w:t>0,24</w:t>
            </w:r>
          </w:p>
        </w:tc>
        <w:tc>
          <w:tcPr>
            <w:tcW w:w="709" w:type="dxa"/>
            <w:shd w:val="clear" w:color="auto" w:fill="FFFFFF" w:themeFill="background1"/>
          </w:tcPr>
          <w:p w14:paraId="01AEBDFA" w14:textId="77777777" w:rsidR="00EC14C7" w:rsidRPr="00B23D69" w:rsidRDefault="00EC14C7" w:rsidP="00A367C1">
            <w:pPr>
              <w:jc w:val="center"/>
              <w:cnfStyle w:val="000000100000" w:firstRow="0" w:lastRow="0" w:firstColumn="0" w:lastColumn="0" w:oddVBand="0" w:evenVBand="0" w:oddHBand="1" w:evenHBand="0" w:firstRowFirstColumn="0" w:firstRowLastColumn="0" w:lastRowFirstColumn="0" w:lastRowLastColumn="0"/>
              <w:rPr>
                <w:rFonts w:cstheme="minorHAnsi"/>
                <w:caps/>
                <w:sz w:val="18"/>
                <w:szCs w:val="18"/>
              </w:rPr>
            </w:pPr>
            <w:r w:rsidRPr="00B23D69">
              <w:rPr>
                <w:rFonts w:cstheme="minorHAnsi"/>
                <w:caps/>
                <w:sz w:val="18"/>
                <w:szCs w:val="18"/>
              </w:rPr>
              <w:t>7,06</w:t>
            </w:r>
          </w:p>
        </w:tc>
      </w:tr>
      <w:tr w:rsidR="00EC14C7" w:rsidRPr="00B23D69" w14:paraId="584044CA" w14:textId="77777777" w:rsidTr="00DD22CD">
        <w:tc>
          <w:tcPr>
            <w:cnfStyle w:val="001000000000" w:firstRow="0" w:lastRow="0" w:firstColumn="1" w:lastColumn="0" w:oddVBand="0" w:evenVBand="0" w:oddHBand="0" w:evenHBand="0" w:firstRowFirstColumn="0" w:firstRowLastColumn="0" w:lastRowFirstColumn="0" w:lastRowLastColumn="0"/>
            <w:tcW w:w="1129" w:type="dxa"/>
            <w:shd w:val="clear" w:color="auto" w:fill="FFFFFF" w:themeFill="background1"/>
          </w:tcPr>
          <w:p w14:paraId="4784E28C" w14:textId="77777777" w:rsidR="00EC14C7" w:rsidRPr="00B23D69" w:rsidRDefault="00EC14C7" w:rsidP="00A367C1">
            <w:pPr>
              <w:jc w:val="center"/>
              <w:rPr>
                <w:rFonts w:cstheme="minorHAnsi"/>
                <w:caps w:val="0"/>
                <w:sz w:val="18"/>
                <w:szCs w:val="18"/>
              </w:rPr>
            </w:pPr>
            <w:r w:rsidRPr="00B23D69">
              <w:rPr>
                <w:rFonts w:cstheme="minorHAnsi"/>
                <w:caps w:val="0"/>
                <w:sz w:val="18"/>
                <w:szCs w:val="18"/>
              </w:rPr>
              <w:t>Vizul</w:t>
            </w:r>
            <w:r>
              <w:rPr>
                <w:rFonts w:cstheme="minorHAnsi"/>
                <w:caps w:val="0"/>
                <w:sz w:val="18"/>
                <w:szCs w:val="18"/>
              </w:rPr>
              <w:t>ī</w:t>
            </w:r>
            <w:r w:rsidRPr="00B23D69">
              <w:rPr>
                <w:rFonts w:cstheme="minorHAnsi"/>
                <w:caps w:val="0"/>
                <w:sz w:val="18"/>
                <w:szCs w:val="18"/>
              </w:rPr>
              <w:t>tis</w:t>
            </w:r>
          </w:p>
        </w:tc>
        <w:tc>
          <w:tcPr>
            <w:tcW w:w="851" w:type="dxa"/>
            <w:shd w:val="clear" w:color="auto" w:fill="FFFFFF" w:themeFill="background1"/>
          </w:tcPr>
          <w:p w14:paraId="4FF3F6CA" w14:textId="77777777" w:rsidR="00EC14C7" w:rsidRPr="00B23D69" w:rsidRDefault="00EC14C7" w:rsidP="00A367C1">
            <w:pPr>
              <w:jc w:val="center"/>
              <w:cnfStyle w:val="000000000000" w:firstRow="0" w:lastRow="0" w:firstColumn="0" w:lastColumn="0" w:oddVBand="0" w:evenVBand="0" w:oddHBand="0" w:evenHBand="0" w:firstRowFirstColumn="0" w:firstRowLastColumn="0" w:lastRowFirstColumn="0" w:lastRowLastColumn="0"/>
              <w:rPr>
                <w:rFonts w:cstheme="minorHAnsi"/>
                <w:caps/>
                <w:sz w:val="18"/>
                <w:szCs w:val="18"/>
              </w:rPr>
            </w:pPr>
            <w:r w:rsidRPr="00B23D69">
              <w:rPr>
                <w:rFonts w:cstheme="minorHAnsi"/>
                <w:caps/>
                <w:sz w:val="18"/>
                <w:szCs w:val="18"/>
              </w:rPr>
              <w:t>11,6</w:t>
            </w:r>
          </w:p>
        </w:tc>
        <w:tc>
          <w:tcPr>
            <w:tcW w:w="850" w:type="dxa"/>
            <w:shd w:val="clear" w:color="auto" w:fill="FFFFFF" w:themeFill="background1"/>
          </w:tcPr>
          <w:p w14:paraId="5D4F8CBB" w14:textId="77777777" w:rsidR="00EC14C7" w:rsidRPr="00B23D69" w:rsidRDefault="00EC14C7" w:rsidP="00A367C1">
            <w:pPr>
              <w:jc w:val="center"/>
              <w:cnfStyle w:val="000000000000" w:firstRow="0" w:lastRow="0" w:firstColumn="0" w:lastColumn="0" w:oddVBand="0" w:evenVBand="0" w:oddHBand="0" w:evenHBand="0" w:firstRowFirstColumn="0" w:firstRowLastColumn="0" w:lastRowFirstColumn="0" w:lastRowLastColumn="0"/>
              <w:rPr>
                <w:rFonts w:cstheme="minorHAnsi"/>
                <w:caps/>
                <w:sz w:val="18"/>
                <w:szCs w:val="18"/>
              </w:rPr>
            </w:pPr>
            <w:r w:rsidRPr="00B23D69">
              <w:rPr>
                <w:rFonts w:cstheme="minorHAnsi"/>
                <w:caps/>
                <w:sz w:val="18"/>
                <w:szCs w:val="18"/>
              </w:rPr>
              <w:t>2,22</w:t>
            </w:r>
          </w:p>
        </w:tc>
        <w:tc>
          <w:tcPr>
            <w:tcW w:w="851" w:type="dxa"/>
            <w:shd w:val="clear" w:color="auto" w:fill="FFFFFF" w:themeFill="background1"/>
          </w:tcPr>
          <w:p w14:paraId="4FD6CA9C" w14:textId="77777777" w:rsidR="00EC14C7" w:rsidRPr="00B23D69" w:rsidRDefault="00EC14C7" w:rsidP="00A367C1">
            <w:pPr>
              <w:jc w:val="center"/>
              <w:cnfStyle w:val="000000000000" w:firstRow="0" w:lastRow="0" w:firstColumn="0" w:lastColumn="0" w:oddVBand="0" w:evenVBand="0" w:oddHBand="0" w:evenHBand="0" w:firstRowFirstColumn="0" w:firstRowLastColumn="0" w:lastRowFirstColumn="0" w:lastRowLastColumn="0"/>
              <w:rPr>
                <w:rFonts w:cstheme="minorHAnsi"/>
                <w:caps/>
                <w:sz w:val="18"/>
                <w:szCs w:val="18"/>
              </w:rPr>
            </w:pPr>
            <w:r w:rsidRPr="00B23D69">
              <w:rPr>
                <w:rFonts w:cstheme="minorHAnsi"/>
                <w:caps/>
                <w:sz w:val="18"/>
                <w:szCs w:val="18"/>
              </w:rPr>
              <w:t>3,1</w:t>
            </w:r>
          </w:p>
        </w:tc>
        <w:tc>
          <w:tcPr>
            <w:tcW w:w="850" w:type="dxa"/>
            <w:shd w:val="clear" w:color="auto" w:fill="FFFFFF" w:themeFill="background1"/>
          </w:tcPr>
          <w:p w14:paraId="7E2792FE" w14:textId="77777777" w:rsidR="00EC14C7" w:rsidRPr="00B23D69" w:rsidRDefault="00EC14C7" w:rsidP="00A367C1">
            <w:pPr>
              <w:jc w:val="center"/>
              <w:cnfStyle w:val="000000000000" w:firstRow="0" w:lastRow="0" w:firstColumn="0" w:lastColumn="0" w:oddVBand="0" w:evenVBand="0" w:oddHBand="0" w:evenHBand="0" w:firstRowFirstColumn="0" w:firstRowLastColumn="0" w:lastRowFirstColumn="0" w:lastRowLastColumn="0"/>
              <w:rPr>
                <w:rFonts w:cstheme="minorHAnsi"/>
                <w:caps/>
                <w:sz w:val="18"/>
                <w:szCs w:val="18"/>
              </w:rPr>
            </w:pPr>
            <w:r w:rsidRPr="00B23D69">
              <w:rPr>
                <w:rFonts w:cstheme="minorHAnsi"/>
                <w:caps/>
                <w:sz w:val="18"/>
                <w:szCs w:val="18"/>
              </w:rPr>
              <w:t>5,3</w:t>
            </w:r>
          </w:p>
        </w:tc>
        <w:tc>
          <w:tcPr>
            <w:tcW w:w="993" w:type="dxa"/>
            <w:shd w:val="clear" w:color="auto" w:fill="FFFFFF" w:themeFill="background1"/>
          </w:tcPr>
          <w:p w14:paraId="4F3F0FAF" w14:textId="77777777" w:rsidR="00EC14C7" w:rsidRPr="00B23D69" w:rsidRDefault="00EC14C7" w:rsidP="00A367C1">
            <w:pPr>
              <w:jc w:val="center"/>
              <w:cnfStyle w:val="000000000000" w:firstRow="0" w:lastRow="0" w:firstColumn="0" w:lastColumn="0" w:oddVBand="0" w:evenVBand="0" w:oddHBand="0" w:evenHBand="0" w:firstRowFirstColumn="0" w:firstRowLastColumn="0" w:lastRowFirstColumn="0" w:lastRowLastColumn="0"/>
              <w:rPr>
                <w:rFonts w:cstheme="minorHAnsi"/>
                <w:caps/>
                <w:sz w:val="18"/>
                <w:szCs w:val="18"/>
              </w:rPr>
            </w:pPr>
            <w:r w:rsidRPr="00B23D69">
              <w:rPr>
                <w:rFonts w:cstheme="minorHAnsi"/>
                <w:caps/>
                <w:sz w:val="18"/>
                <w:szCs w:val="18"/>
              </w:rPr>
              <w:t>0,5</w:t>
            </w:r>
          </w:p>
        </w:tc>
        <w:tc>
          <w:tcPr>
            <w:tcW w:w="992" w:type="dxa"/>
            <w:shd w:val="clear" w:color="auto" w:fill="FFFFFF" w:themeFill="background1"/>
          </w:tcPr>
          <w:p w14:paraId="41499EB1" w14:textId="77777777" w:rsidR="00EC14C7" w:rsidRPr="00B23D69" w:rsidRDefault="00EC14C7" w:rsidP="00A367C1">
            <w:pPr>
              <w:jc w:val="center"/>
              <w:cnfStyle w:val="000000000000" w:firstRow="0" w:lastRow="0" w:firstColumn="0" w:lastColumn="0" w:oddVBand="0" w:evenVBand="0" w:oddHBand="0" w:evenHBand="0" w:firstRowFirstColumn="0" w:firstRowLastColumn="0" w:lastRowFirstColumn="0" w:lastRowLastColumn="0"/>
              <w:rPr>
                <w:rFonts w:cstheme="minorHAnsi"/>
                <w:caps/>
                <w:sz w:val="18"/>
                <w:szCs w:val="18"/>
              </w:rPr>
            </w:pPr>
            <w:r w:rsidRPr="00B23D69">
              <w:rPr>
                <w:rFonts w:cstheme="minorHAnsi"/>
                <w:caps/>
                <w:sz w:val="18"/>
                <w:szCs w:val="18"/>
              </w:rPr>
              <w:t>0,4</w:t>
            </w:r>
          </w:p>
        </w:tc>
        <w:tc>
          <w:tcPr>
            <w:tcW w:w="850" w:type="dxa"/>
            <w:shd w:val="clear" w:color="auto" w:fill="FFFFFF" w:themeFill="background1"/>
          </w:tcPr>
          <w:p w14:paraId="4059B847" w14:textId="77777777" w:rsidR="00EC14C7" w:rsidRPr="00B23D69" w:rsidRDefault="00EC14C7" w:rsidP="00A367C1">
            <w:pPr>
              <w:jc w:val="center"/>
              <w:cnfStyle w:val="000000000000" w:firstRow="0" w:lastRow="0" w:firstColumn="0" w:lastColumn="0" w:oddVBand="0" w:evenVBand="0" w:oddHBand="0" w:evenHBand="0" w:firstRowFirstColumn="0" w:firstRowLastColumn="0" w:lastRowFirstColumn="0" w:lastRowLastColumn="0"/>
              <w:rPr>
                <w:rFonts w:cstheme="minorHAnsi"/>
                <w:caps/>
                <w:sz w:val="18"/>
                <w:szCs w:val="18"/>
              </w:rPr>
            </w:pPr>
            <w:r w:rsidRPr="00B23D69">
              <w:rPr>
                <w:rFonts w:cstheme="minorHAnsi"/>
                <w:caps/>
                <w:sz w:val="18"/>
                <w:szCs w:val="18"/>
              </w:rPr>
              <w:t>1,4</w:t>
            </w:r>
          </w:p>
        </w:tc>
        <w:tc>
          <w:tcPr>
            <w:tcW w:w="1276" w:type="dxa"/>
            <w:shd w:val="clear" w:color="auto" w:fill="FFFFFF" w:themeFill="background1"/>
          </w:tcPr>
          <w:p w14:paraId="4CFF5CAD" w14:textId="77777777" w:rsidR="00EC14C7" w:rsidRPr="00B23D69" w:rsidRDefault="00EC14C7" w:rsidP="00A367C1">
            <w:pPr>
              <w:jc w:val="center"/>
              <w:cnfStyle w:val="000000000000" w:firstRow="0" w:lastRow="0" w:firstColumn="0" w:lastColumn="0" w:oddVBand="0" w:evenVBand="0" w:oddHBand="0" w:evenHBand="0" w:firstRowFirstColumn="0" w:firstRowLastColumn="0" w:lastRowFirstColumn="0" w:lastRowLastColumn="0"/>
              <w:rPr>
                <w:rFonts w:cstheme="minorHAnsi"/>
                <w:caps/>
                <w:sz w:val="18"/>
                <w:szCs w:val="18"/>
              </w:rPr>
            </w:pPr>
            <w:r w:rsidRPr="00B23D69">
              <w:rPr>
                <w:rFonts w:cstheme="minorHAnsi"/>
                <w:caps/>
                <w:sz w:val="18"/>
                <w:szCs w:val="18"/>
              </w:rPr>
              <w:t>0,16</w:t>
            </w:r>
          </w:p>
        </w:tc>
        <w:tc>
          <w:tcPr>
            <w:tcW w:w="709" w:type="dxa"/>
            <w:shd w:val="clear" w:color="auto" w:fill="FFFFFF" w:themeFill="background1"/>
          </w:tcPr>
          <w:p w14:paraId="7B932D5D" w14:textId="77777777" w:rsidR="00EC14C7" w:rsidRPr="00B23D69" w:rsidRDefault="00EC14C7" w:rsidP="00A367C1">
            <w:pPr>
              <w:jc w:val="center"/>
              <w:cnfStyle w:val="000000000000" w:firstRow="0" w:lastRow="0" w:firstColumn="0" w:lastColumn="0" w:oddVBand="0" w:evenVBand="0" w:oddHBand="0" w:evenHBand="0" w:firstRowFirstColumn="0" w:firstRowLastColumn="0" w:lastRowFirstColumn="0" w:lastRowLastColumn="0"/>
              <w:rPr>
                <w:rFonts w:cstheme="minorHAnsi"/>
                <w:caps/>
                <w:sz w:val="18"/>
                <w:szCs w:val="18"/>
              </w:rPr>
            </w:pPr>
            <w:r w:rsidRPr="00B23D69">
              <w:rPr>
                <w:rFonts w:cstheme="minorHAnsi"/>
                <w:caps/>
                <w:sz w:val="18"/>
                <w:szCs w:val="18"/>
              </w:rPr>
              <w:t>0,36</w:t>
            </w:r>
          </w:p>
        </w:tc>
      </w:tr>
      <w:tr w:rsidR="00EC14C7" w:rsidRPr="00B23D69" w14:paraId="38E8226F" w14:textId="77777777" w:rsidTr="00DD22C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29" w:type="dxa"/>
            <w:shd w:val="clear" w:color="auto" w:fill="FFFFFF" w:themeFill="background1"/>
          </w:tcPr>
          <w:p w14:paraId="349BEAE6" w14:textId="77777777" w:rsidR="00EC14C7" w:rsidRPr="00B23D69" w:rsidRDefault="00EC14C7" w:rsidP="00A367C1">
            <w:pPr>
              <w:jc w:val="center"/>
              <w:rPr>
                <w:rFonts w:cstheme="minorHAnsi"/>
                <w:caps w:val="0"/>
                <w:sz w:val="18"/>
                <w:szCs w:val="18"/>
              </w:rPr>
            </w:pPr>
            <w:r w:rsidRPr="00B23D69">
              <w:rPr>
                <w:rFonts w:cstheme="minorHAnsi"/>
                <w:caps w:val="0"/>
                <w:sz w:val="18"/>
                <w:szCs w:val="18"/>
              </w:rPr>
              <w:t>Sološu ezers</w:t>
            </w:r>
          </w:p>
        </w:tc>
        <w:tc>
          <w:tcPr>
            <w:tcW w:w="851" w:type="dxa"/>
            <w:shd w:val="clear" w:color="auto" w:fill="FFFFFF" w:themeFill="background1"/>
          </w:tcPr>
          <w:p w14:paraId="5C8F5A83" w14:textId="77777777" w:rsidR="00EC14C7" w:rsidRPr="00B23D69" w:rsidRDefault="00EC14C7" w:rsidP="00A367C1">
            <w:pPr>
              <w:jc w:val="center"/>
              <w:cnfStyle w:val="000000100000" w:firstRow="0" w:lastRow="0" w:firstColumn="0" w:lastColumn="0" w:oddVBand="0" w:evenVBand="0" w:oddHBand="1" w:evenHBand="0" w:firstRowFirstColumn="0" w:firstRowLastColumn="0" w:lastRowFirstColumn="0" w:lastRowLastColumn="0"/>
              <w:rPr>
                <w:rFonts w:cstheme="minorHAnsi"/>
                <w:caps/>
                <w:sz w:val="18"/>
                <w:szCs w:val="18"/>
              </w:rPr>
            </w:pPr>
            <w:r w:rsidRPr="00B23D69">
              <w:rPr>
                <w:rFonts w:cstheme="minorHAnsi"/>
                <w:caps/>
                <w:sz w:val="18"/>
                <w:szCs w:val="18"/>
              </w:rPr>
              <w:t>67</w:t>
            </w:r>
          </w:p>
        </w:tc>
        <w:tc>
          <w:tcPr>
            <w:tcW w:w="850" w:type="dxa"/>
            <w:shd w:val="clear" w:color="auto" w:fill="FFFFFF" w:themeFill="background1"/>
          </w:tcPr>
          <w:p w14:paraId="02902F15" w14:textId="77777777" w:rsidR="00EC14C7" w:rsidRPr="00B23D69" w:rsidRDefault="00EC14C7" w:rsidP="00A367C1">
            <w:pPr>
              <w:jc w:val="center"/>
              <w:cnfStyle w:val="000000100000" w:firstRow="0" w:lastRow="0" w:firstColumn="0" w:lastColumn="0" w:oddVBand="0" w:evenVBand="0" w:oddHBand="1" w:evenHBand="0" w:firstRowFirstColumn="0" w:firstRowLastColumn="0" w:lastRowFirstColumn="0" w:lastRowLastColumn="0"/>
              <w:rPr>
                <w:rFonts w:cstheme="minorHAnsi"/>
                <w:caps/>
                <w:sz w:val="18"/>
                <w:szCs w:val="18"/>
              </w:rPr>
            </w:pPr>
            <w:r w:rsidRPr="00B23D69">
              <w:rPr>
                <w:rFonts w:cstheme="minorHAnsi"/>
                <w:caps/>
                <w:sz w:val="18"/>
                <w:szCs w:val="18"/>
              </w:rPr>
              <w:t>9,7</w:t>
            </w:r>
          </w:p>
        </w:tc>
        <w:tc>
          <w:tcPr>
            <w:tcW w:w="851" w:type="dxa"/>
            <w:shd w:val="clear" w:color="auto" w:fill="FFFFFF" w:themeFill="background1"/>
          </w:tcPr>
          <w:p w14:paraId="706AE3C9" w14:textId="77777777" w:rsidR="00EC14C7" w:rsidRPr="00B23D69" w:rsidRDefault="00EC14C7" w:rsidP="00A367C1">
            <w:pPr>
              <w:jc w:val="center"/>
              <w:cnfStyle w:val="000000100000" w:firstRow="0" w:lastRow="0" w:firstColumn="0" w:lastColumn="0" w:oddVBand="0" w:evenVBand="0" w:oddHBand="1" w:evenHBand="0" w:firstRowFirstColumn="0" w:firstRowLastColumn="0" w:lastRowFirstColumn="0" w:lastRowLastColumn="0"/>
              <w:rPr>
                <w:rFonts w:cstheme="minorHAnsi"/>
                <w:caps/>
                <w:sz w:val="18"/>
                <w:szCs w:val="18"/>
              </w:rPr>
            </w:pPr>
            <w:r w:rsidRPr="00B23D69">
              <w:rPr>
                <w:rFonts w:cstheme="minorHAnsi"/>
                <w:caps/>
                <w:sz w:val="18"/>
                <w:szCs w:val="18"/>
              </w:rPr>
              <w:t>1,6</w:t>
            </w:r>
          </w:p>
        </w:tc>
        <w:tc>
          <w:tcPr>
            <w:tcW w:w="850" w:type="dxa"/>
            <w:shd w:val="clear" w:color="auto" w:fill="FFFFFF" w:themeFill="background1"/>
          </w:tcPr>
          <w:p w14:paraId="4FB187D6" w14:textId="77777777" w:rsidR="00EC14C7" w:rsidRPr="00B23D69" w:rsidRDefault="00EC14C7" w:rsidP="00A367C1">
            <w:pPr>
              <w:jc w:val="center"/>
              <w:cnfStyle w:val="000000100000" w:firstRow="0" w:lastRow="0" w:firstColumn="0" w:lastColumn="0" w:oddVBand="0" w:evenVBand="0" w:oddHBand="1" w:evenHBand="0" w:firstRowFirstColumn="0" w:firstRowLastColumn="0" w:lastRowFirstColumn="0" w:lastRowLastColumn="0"/>
              <w:rPr>
                <w:rFonts w:cstheme="minorHAnsi"/>
                <w:caps/>
                <w:sz w:val="18"/>
                <w:szCs w:val="18"/>
              </w:rPr>
            </w:pPr>
            <w:r w:rsidRPr="00B23D69">
              <w:rPr>
                <w:rFonts w:cstheme="minorHAnsi"/>
                <w:caps/>
                <w:sz w:val="18"/>
                <w:szCs w:val="18"/>
              </w:rPr>
              <w:t>4,1</w:t>
            </w:r>
          </w:p>
        </w:tc>
        <w:tc>
          <w:tcPr>
            <w:tcW w:w="993" w:type="dxa"/>
            <w:shd w:val="clear" w:color="auto" w:fill="FFFFFF" w:themeFill="background1"/>
          </w:tcPr>
          <w:p w14:paraId="68B50A36" w14:textId="77777777" w:rsidR="00EC14C7" w:rsidRPr="00B23D69" w:rsidRDefault="00EC14C7" w:rsidP="00A367C1">
            <w:pPr>
              <w:jc w:val="center"/>
              <w:cnfStyle w:val="000000100000" w:firstRow="0" w:lastRow="0" w:firstColumn="0" w:lastColumn="0" w:oddVBand="0" w:evenVBand="0" w:oddHBand="1" w:evenHBand="0" w:firstRowFirstColumn="0" w:firstRowLastColumn="0" w:lastRowFirstColumn="0" w:lastRowLastColumn="0"/>
              <w:rPr>
                <w:rFonts w:cstheme="minorHAnsi"/>
                <w:caps/>
                <w:sz w:val="18"/>
                <w:szCs w:val="18"/>
              </w:rPr>
            </w:pPr>
            <w:r w:rsidRPr="00B23D69">
              <w:rPr>
                <w:rFonts w:cstheme="minorHAnsi"/>
                <w:caps/>
                <w:sz w:val="18"/>
                <w:szCs w:val="18"/>
              </w:rPr>
              <w:t>1,8</w:t>
            </w:r>
          </w:p>
        </w:tc>
        <w:tc>
          <w:tcPr>
            <w:tcW w:w="992" w:type="dxa"/>
            <w:shd w:val="clear" w:color="auto" w:fill="FFFFFF" w:themeFill="background1"/>
          </w:tcPr>
          <w:p w14:paraId="0455A1EC" w14:textId="77777777" w:rsidR="00EC14C7" w:rsidRPr="00B23D69" w:rsidRDefault="00EC14C7" w:rsidP="00A367C1">
            <w:pPr>
              <w:jc w:val="center"/>
              <w:cnfStyle w:val="000000100000" w:firstRow="0" w:lastRow="0" w:firstColumn="0" w:lastColumn="0" w:oddVBand="0" w:evenVBand="0" w:oddHBand="1" w:evenHBand="0" w:firstRowFirstColumn="0" w:firstRowLastColumn="0" w:lastRowFirstColumn="0" w:lastRowLastColumn="0"/>
              <w:rPr>
                <w:rFonts w:cstheme="minorHAnsi"/>
                <w:caps/>
                <w:sz w:val="18"/>
                <w:szCs w:val="18"/>
              </w:rPr>
            </w:pPr>
            <w:r w:rsidRPr="00B23D69">
              <w:rPr>
                <w:rFonts w:cstheme="minorHAnsi"/>
                <w:caps/>
                <w:sz w:val="18"/>
                <w:szCs w:val="18"/>
              </w:rPr>
              <w:t>0,4</w:t>
            </w:r>
          </w:p>
        </w:tc>
        <w:tc>
          <w:tcPr>
            <w:tcW w:w="850" w:type="dxa"/>
            <w:shd w:val="clear" w:color="auto" w:fill="FFFFFF" w:themeFill="background1"/>
          </w:tcPr>
          <w:p w14:paraId="64318837" w14:textId="77777777" w:rsidR="00EC14C7" w:rsidRPr="00B23D69" w:rsidRDefault="00EC14C7" w:rsidP="00A367C1">
            <w:pPr>
              <w:jc w:val="center"/>
              <w:cnfStyle w:val="000000100000" w:firstRow="0" w:lastRow="0" w:firstColumn="0" w:lastColumn="0" w:oddVBand="0" w:evenVBand="0" w:oddHBand="1" w:evenHBand="0" w:firstRowFirstColumn="0" w:firstRowLastColumn="0" w:lastRowFirstColumn="0" w:lastRowLastColumn="0"/>
              <w:rPr>
                <w:rFonts w:cstheme="minorHAnsi"/>
                <w:caps/>
                <w:sz w:val="18"/>
                <w:szCs w:val="18"/>
              </w:rPr>
            </w:pPr>
            <w:r w:rsidRPr="00B23D69">
              <w:rPr>
                <w:rFonts w:cstheme="minorHAnsi"/>
                <w:caps/>
                <w:sz w:val="18"/>
                <w:szCs w:val="18"/>
              </w:rPr>
              <w:t>7,0</w:t>
            </w:r>
          </w:p>
        </w:tc>
        <w:tc>
          <w:tcPr>
            <w:tcW w:w="1276" w:type="dxa"/>
            <w:shd w:val="clear" w:color="auto" w:fill="FFFFFF" w:themeFill="background1"/>
          </w:tcPr>
          <w:p w14:paraId="5B4389A2" w14:textId="77777777" w:rsidR="00EC14C7" w:rsidRPr="00B23D69" w:rsidRDefault="00EC14C7" w:rsidP="00A367C1">
            <w:pPr>
              <w:jc w:val="center"/>
              <w:cnfStyle w:val="000000100000" w:firstRow="0" w:lastRow="0" w:firstColumn="0" w:lastColumn="0" w:oddVBand="0" w:evenVBand="0" w:oddHBand="1" w:evenHBand="0" w:firstRowFirstColumn="0" w:firstRowLastColumn="0" w:lastRowFirstColumn="0" w:lastRowLastColumn="0"/>
              <w:rPr>
                <w:rFonts w:cstheme="minorHAnsi"/>
                <w:caps/>
                <w:sz w:val="18"/>
                <w:szCs w:val="18"/>
              </w:rPr>
            </w:pPr>
            <w:r w:rsidRPr="00B23D69">
              <w:rPr>
                <w:rFonts w:cstheme="minorHAnsi"/>
                <w:caps/>
                <w:sz w:val="18"/>
                <w:szCs w:val="18"/>
              </w:rPr>
              <w:t>0,071</w:t>
            </w:r>
          </w:p>
        </w:tc>
        <w:tc>
          <w:tcPr>
            <w:tcW w:w="709" w:type="dxa"/>
            <w:shd w:val="clear" w:color="auto" w:fill="FFFFFF" w:themeFill="background1"/>
          </w:tcPr>
          <w:p w14:paraId="4903FC05" w14:textId="77777777" w:rsidR="00EC14C7" w:rsidRPr="00B23D69" w:rsidRDefault="00EC14C7" w:rsidP="00A367C1">
            <w:pPr>
              <w:jc w:val="center"/>
              <w:cnfStyle w:val="000000100000" w:firstRow="0" w:lastRow="0" w:firstColumn="0" w:lastColumn="0" w:oddVBand="0" w:evenVBand="0" w:oddHBand="1" w:evenHBand="0" w:firstRowFirstColumn="0" w:firstRowLastColumn="0" w:lastRowFirstColumn="0" w:lastRowLastColumn="0"/>
              <w:rPr>
                <w:rFonts w:cstheme="minorHAnsi"/>
                <w:caps/>
                <w:sz w:val="18"/>
                <w:szCs w:val="18"/>
              </w:rPr>
            </w:pPr>
            <w:r w:rsidRPr="00B23D69">
              <w:rPr>
                <w:rFonts w:cstheme="minorHAnsi"/>
                <w:caps/>
                <w:sz w:val="18"/>
                <w:szCs w:val="18"/>
              </w:rPr>
              <w:t>1,09</w:t>
            </w:r>
          </w:p>
        </w:tc>
      </w:tr>
    </w:tbl>
    <w:p w14:paraId="3C7DD544" w14:textId="77777777" w:rsidR="00EC14C7" w:rsidRDefault="00EC14C7" w:rsidP="00EC14C7">
      <w:pPr>
        <w:spacing w:line="276" w:lineRule="auto"/>
        <w:rPr>
          <w:rFonts w:cstheme="minorHAnsi"/>
          <w:szCs w:val="22"/>
        </w:rPr>
      </w:pPr>
    </w:p>
    <w:p w14:paraId="426B5C7B" w14:textId="16AE9E01" w:rsidR="00EC14C7" w:rsidRDefault="00EC14C7" w:rsidP="009C79E7">
      <w:pPr>
        <w:ind w:right="567"/>
      </w:pPr>
      <w:r>
        <w:t>Adamovas e</w:t>
      </w:r>
      <w:r w:rsidRPr="00CB5ABB">
        <w:t>ze</w:t>
      </w:r>
      <w:r>
        <w:t>ra spoguļa laukuma platība – 189</w:t>
      </w:r>
      <w:r w:rsidRPr="00CB5ABB">
        <w:t>,</w:t>
      </w:r>
      <w:r>
        <w:t>88</w:t>
      </w:r>
      <w:r w:rsidR="00F8680A">
        <w:t> </w:t>
      </w:r>
      <w:r w:rsidRPr="00CB5ABB">
        <w:t>ha. Hidroloģiskais režīms – caurteces. Zvejas tiesības ezerā pieder valstij. Ūdens krāsa – dzidrūdens</w:t>
      </w:r>
      <w:r>
        <w:t>.</w:t>
      </w:r>
      <w:r w:rsidR="00F8680A">
        <w:t> </w:t>
      </w:r>
      <w:r w:rsidRPr="00CB5ABB">
        <w:rPr>
          <w:vertAlign w:val="superscript"/>
        </w:rPr>
        <w:t>2</w:t>
      </w:r>
      <w:r>
        <w:t xml:space="preserve"> </w:t>
      </w:r>
    </w:p>
    <w:p w14:paraId="2BC7BF2A" w14:textId="0EC752F4" w:rsidR="00EC14C7" w:rsidRDefault="00EC14C7" w:rsidP="009C79E7">
      <w:pPr>
        <w:ind w:right="567"/>
      </w:pPr>
      <w:r>
        <w:t>Adamovas ezers ir</w:t>
      </w:r>
      <w:r w:rsidRPr="00CB5ABB">
        <w:t xml:space="preserve"> sekls, eitrofs (cietūdens, oligohumozs), </w:t>
      </w:r>
      <w:r>
        <w:t xml:space="preserve">dabisks </w:t>
      </w:r>
      <w:r w:rsidRPr="00CB5ABB">
        <w:t>glaciālas izcelsmes klajumu ezers</w:t>
      </w:r>
      <w:r>
        <w:t>.</w:t>
      </w:r>
      <w:r>
        <w:rPr>
          <w:vertAlign w:val="superscript"/>
        </w:rPr>
        <w:t xml:space="preserve"> </w:t>
      </w:r>
      <w:r w:rsidRPr="00EE00BD">
        <w:t>Adamovas ezera platība pēc precizētie</w:t>
      </w:r>
      <w:r>
        <w:t xml:space="preserve">m GIS aprēķiniem </w:t>
      </w:r>
      <w:r w:rsidRPr="009C63E1">
        <w:t>saskaņā ar 2018.</w:t>
      </w:r>
      <w:r w:rsidR="00F8680A">
        <w:t> </w:t>
      </w:r>
      <w:r w:rsidRPr="009C63E1">
        <w:t>gadā uzņemtā LIDAR virsmas modeļa un ortofotainām ir 200,73</w:t>
      </w:r>
      <w:r w:rsidR="00F8680A">
        <w:t> </w:t>
      </w:r>
      <w:r w:rsidRPr="009C63E1">
        <w:t>ha, ūdensvirsas platība – 189,88</w:t>
      </w:r>
      <w:r w:rsidR="00F8680A">
        <w:t> </w:t>
      </w:r>
      <w:r w:rsidRPr="009C63E1">
        <w:t>ha, lielākais garums no Āžaraga upītes iztekas ezera A galā līdz Sviļpīnes ietekai ezera R</w:t>
      </w:r>
      <w:r w:rsidRPr="00EE00BD">
        <w:t xml:space="preserve"> galā Sondoros – 2707</w:t>
      </w:r>
      <w:r w:rsidR="00F8680A">
        <w:t> </w:t>
      </w:r>
      <w:r w:rsidRPr="00EE00BD">
        <w:t xml:space="preserve">m, lielākais platums no Greizstiura līča </w:t>
      </w:r>
      <w:r>
        <w:rPr>
          <w:color w:val="000000"/>
          <w:shd w:val="clear" w:color="auto" w:fill="FFFFFF"/>
        </w:rPr>
        <w:t>D</w:t>
      </w:r>
      <w:r>
        <w:t xml:space="preserve"> līdz Valātives līcim Z</w:t>
      </w:r>
      <w:r w:rsidRPr="00EE00BD">
        <w:t xml:space="preserve"> – 1013</w:t>
      </w:r>
      <w:r w:rsidR="00F8680A">
        <w:t> </w:t>
      </w:r>
      <w:r w:rsidRPr="00EE00BD">
        <w:t>m, bet kopējais krasta līnijas garums – 13696</w:t>
      </w:r>
      <w:r w:rsidR="00636C0D">
        <w:t> </w:t>
      </w:r>
      <w:r w:rsidRPr="00EE00BD">
        <w:t>m jeb 13,7</w:t>
      </w:r>
      <w:r w:rsidR="00636C0D">
        <w:t> </w:t>
      </w:r>
      <w:r w:rsidRPr="00EE00BD">
        <w:t>km.</w:t>
      </w:r>
      <w:r>
        <w:rPr>
          <w:vertAlign w:val="superscript"/>
        </w:rPr>
        <w:t xml:space="preserve"> </w:t>
      </w:r>
      <w:r w:rsidRPr="00EE00BD">
        <w:t xml:space="preserve">Adamovas ezera ezerdobe ir izteikti līčaina un orientēta </w:t>
      </w:r>
      <w:r>
        <w:t>A - R</w:t>
      </w:r>
      <w:r w:rsidRPr="00EE00BD">
        <w:t xml:space="preserve"> virzienā. Ezers ir sekls – tā vidējais dziļums ir tikai 3,8</w:t>
      </w:r>
      <w:r w:rsidR="00636C0D">
        <w:t> </w:t>
      </w:r>
      <w:r w:rsidRPr="00EE00BD">
        <w:t>m, bet lielākais dziļums – 7,4</w:t>
      </w:r>
      <w:r w:rsidR="00636C0D">
        <w:t> </w:t>
      </w:r>
      <w:r w:rsidRPr="00EE00BD">
        <w:t xml:space="preserve">m. Tā </w:t>
      </w:r>
      <w:r>
        <w:t>R</w:t>
      </w:r>
      <w:r w:rsidRPr="00EE00BD">
        <w:t xml:space="preserve"> daļa ir caurmērā tikai līdz 2 – 4</w:t>
      </w:r>
      <w:r w:rsidR="00636C0D">
        <w:t> </w:t>
      </w:r>
      <w:r w:rsidRPr="00EE00BD">
        <w:t>m dziļa un vienīgi dažv</w:t>
      </w:r>
      <w:r>
        <w:t>iet 5</w:t>
      </w:r>
      <w:r w:rsidR="00636C0D">
        <w:t> </w:t>
      </w:r>
      <w:r>
        <w:t>m dziļa, savukārt A</w:t>
      </w:r>
      <w:r w:rsidRPr="00EE00BD">
        <w:t xml:space="preserve"> daļa ir lielākoties 5 – 6</w:t>
      </w:r>
      <w:r w:rsidR="00636C0D">
        <w:t> </w:t>
      </w:r>
      <w:r w:rsidRPr="00EE00BD">
        <w:t>m dziļa un trijās vietās sasniedz vai pārsniedz 7,0</w:t>
      </w:r>
      <w:r w:rsidR="00636C0D">
        <w:t> </w:t>
      </w:r>
      <w:r w:rsidRPr="00EE00BD">
        <w:t>m dziļumu.</w:t>
      </w:r>
      <w:r w:rsidR="00636C0D">
        <w:t> </w:t>
      </w:r>
      <w:r w:rsidRPr="00EE00BD">
        <w:rPr>
          <w:vertAlign w:val="superscript"/>
        </w:rPr>
        <w:t>3</w:t>
      </w:r>
      <w:r>
        <w:rPr>
          <w:vertAlign w:val="superscript"/>
        </w:rPr>
        <w:t>,11</w:t>
      </w:r>
    </w:p>
    <w:p w14:paraId="28FD77FD" w14:textId="0491890D" w:rsidR="00EC14C7" w:rsidRPr="00EE00BD" w:rsidRDefault="00EC14C7" w:rsidP="009C79E7">
      <w:pPr>
        <w:ind w:right="567"/>
      </w:pPr>
      <w:r>
        <w:t>Ezera ūdens pieplūde ZA</w:t>
      </w:r>
      <w:r w:rsidRPr="00DC039C">
        <w:t xml:space="preserve"> daļā no Sološu </w:t>
      </w:r>
      <w:r>
        <w:t>ezera, 4 strautiem ZR</w:t>
      </w:r>
      <w:r w:rsidRPr="00DC039C">
        <w:t xml:space="preserve"> daļā, kā arī no meliorācijas sistēmu novad</w:t>
      </w:r>
      <w:r>
        <w:t>grāvjiem, kuri drenē DP teritoriju. A</w:t>
      </w:r>
      <w:r w:rsidRPr="00DC039C">
        <w:t xml:space="preserve"> dabiskā notece </w:t>
      </w:r>
      <w:r>
        <w:t xml:space="preserve">pa Āžaraga upīti </w:t>
      </w:r>
      <w:r w:rsidRPr="00DC039C">
        <w:t>uz Rēzeknes upi, grāvis uz Tuzerīša ezeru. Ūdens regulēšana nenotiek, kā arī nav izbūvētas hidrotehniskas būves.</w:t>
      </w:r>
      <w:r w:rsidR="00636C0D">
        <w:t> </w:t>
      </w:r>
      <w:r w:rsidRPr="00DC039C">
        <w:rPr>
          <w:vertAlign w:val="superscript"/>
        </w:rPr>
        <w:t>1,2</w:t>
      </w:r>
    </w:p>
    <w:p w14:paraId="1EF0F490" w14:textId="42D32D38" w:rsidR="00EC14C7" w:rsidRDefault="00EC14C7" w:rsidP="009C79E7">
      <w:pPr>
        <w:ind w:right="567"/>
      </w:pPr>
      <w:r w:rsidRPr="00FA520F">
        <w:lastRenderedPageBreak/>
        <w:t xml:space="preserve">Ezera </w:t>
      </w:r>
      <w:r w:rsidRPr="00160CF6">
        <w:t>R</w:t>
      </w:r>
      <w:r w:rsidRPr="00FA520F">
        <w:t xml:space="preserve"> daļas Sondoru līcī ietek no Škeņevas ezera tekošā un ap 2009. – 2010.</w:t>
      </w:r>
      <w:r w:rsidR="00636C0D">
        <w:t> </w:t>
      </w:r>
      <w:r w:rsidRPr="00FA520F">
        <w:t>gadu lejtecē padziļinātā un kanalizētā S</w:t>
      </w:r>
      <w:r>
        <w:t>viļpīne,</w:t>
      </w:r>
      <w:r w:rsidRPr="009F445B">
        <w:t xml:space="preserve"> </w:t>
      </w:r>
      <w:r>
        <w:t>A daļas Sarkaņka</w:t>
      </w:r>
      <w:r w:rsidRPr="00FA520F">
        <w:t xml:space="preserve">lna līča </w:t>
      </w:r>
      <w:r>
        <w:t>A</w:t>
      </w:r>
      <w:r w:rsidRPr="00FA520F">
        <w:t xml:space="preserve"> galā – no Sološu (Zeļteņu) ezera tekošā Zeļteņu upīte, kā arī </w:t>
      </w:r>
      <w:r w:rsidR="00636C0D">
        <w:t>trīs</w:t>
      </w:r>
      <w:r w:rsidRPr="00FA520F">
        <w:t xml:space="preserve"> lieli un </w:t>
      </w:r>
      <w:r w:rsidR="00636C0D">
        <w:t>pieci</w:t>
      </w:r>
      <w:r w:rsidRPr="00FA520F">
        <w:t xml:space="preserve"> mazi meliorācijas grāvji un Kamuļu kanāls </w:t>
      </w:r>
      <w:r>
        <w:rPr>
          <w:color w:val="000000"/>
          <w:shd w:val="clear" w:color="auto" w:fill="FFFFFF"/>
        </w:rPr>
        <w:t>D</w:t>
      </w:r>
      <w:r w:rsidRPr="00FA520F">
        <w:t xml:space="preserve"> kras</w:t>
      </w:r>
      <w:r>
        <w:t xml:space="preserve">tā pie Vacborisovas „Kamuļiem” </w:t>
      </w:r>
      <w:r w:rsidRPr="00FA520F">
        <w:t>(</w:t>
      </w:r>
      <w:r>
        <w:t xml:space="preserve">skatīt </w:t>
      </w:r>
      <w:r w:rsidR="00B948B8">
        <w:t>16</w:t>
      </w:r>
      <w:r>
        <w:t>.</w:t>
      </w:r>
      <w:r w:rsidR="00636C0D">
        <w:t> </w:t>
      </w:r>
      <w:r w:rsidRPr="00FA520F">
        <w:t>att</w:t>
      </w:r>
      <w:r w:rsidR="00636C0D">
        <w:t>ēlu</w:t>
      </w:r>
      <w:r w:rsidRPr="00FA520F">
        <w:t xml:space="preserve">). </w:t>
      </w:r>
      <w:r w:rsidRPr="001B7757">
        <w:t>Izmēros lielākie</w:t>
      </w:r>
      <w:r>
        <w:t xml:space="preserve"> </w:t>
      </w:r>
      <w:r w:rsidRPr="00A77ED7">
        <w:t xml:space="preserve">(4 – </w:t>
      </w:r>
      <w:r>
        <w:t>5</w:t>
      </w:r>
      <w:r w:rsidR="00636C0D">
        <w:t> </w:t>
      </w:r>
      <w:r>
        <w:t>m plati un 1,2 – 1,8</w:t>
      </w:r>
      <w:r w:rsidR="00636C0D">
        <w:t> </w:t>
      </w:r>
      <w:r>
        <w:t>m dziļi)</w:t>
      </w:r>
      <w:r w:rsidRPr="001B7757">
        <w:t xml:space="preserve"> meliorā</w:t>
      </w:r>
      <w:r>
        <w:t>cijas grāvji ietek ezera Z</w:t>
      </w:r>
      <w:r w:rsidR="000F4F91">
        <w:t> </w:t>
      </w:r>
      <w:r w:rsidRPr="001B7757">
        <w:t>daļā esošā Nagardzgolā pie Klindžānu mājām, pie Vacborisovas līča Mārku stūrī un Sarkaņkolna līcī. Izmēros mazākie un senāk raktie (izrakti 1920. – 1940.</w:t>
      </w:r>
      <w:r w:rsidR="00636C0D">
        <w:t> </w:t>
      </w:r>
      <w:r w:rsidRPr="001B7757">
        <w:t>g</w:t>
      </w:r>
      <w:r w:rsidR="003A46EE">
        <w:t>adiem</w:t>
      </w:r>
      <w:r w:rsidRPr="001B7757">
        <w:t>) grāvji</w:t>
      </w:r>
      <w:r>
        <w:t xml:space="preserve"> ietek Nagardzgola ZR</w:t>
      </w:r>
      <w:r w:rsidR="000F4F91">
        <w:t> </w:t>
      </w:r>
      <w:r>
        <w:t>pusē, Sondoru līča ZR</w:t>
      </w:r>
      <w:r w:rsidRPr="001B7757">
        <w:t xml:space="preserve"> pusē starp „Ezerkrastiem” un „Ezermalu”, divi –</w:t>
      </w:r>
      <w:r>
        <w:t xml:space="preserve"> </w:t>
      </w:r>
      <w:r w:rsidRPr="001B7757">
        <w:t xml:space="preserve">ezera </w:t>
      </w:r>
      <w:r>
        <w:t>A</w:t>
      </w:r>
      <w:r w:rsidRPr="001B7757">
        <w:t xml:space="preserve"> daļas Azargolā starp „Ezerzemi” un „Ezergalu” (izrakti 1920. – 1930.</w:t>
      </w:r>
      <w:r w:rsidR="00636C0D">
        <w:t> </w:t>
      </w:r>
      <w:r w:rsidRPr="001B7757">
        <w:t>gad</w:t>
      </w:r>
      <w:r w:rsidR="003A46EE">
        <w:t>iem</w:t>
      </w:r>
      <w:r w:rsidRPr="001B7757">
        <w:t xml:space="preserve"> un 1960.</w:t>
      </w:r>
      <w:r w:rsidR="00636C0D">
        <w:t> </w:t>
      </w:r>
      <w:r w:rsidRPr="001B7757">
        <w:t xml:space="preserve">gados), viens – ezera </w:t>
      </w:r>
      <w:r>
        <w:t>A daļas Sarkaņkolna līča Z</w:t>
      </w:r>
      <w:r w:rsidRPr="001B7757">
        <w:t xml:space="preserve"> pusē pie Plikpūrmaļu kapiem (izrakts ap 1970. un </w:t>
      </w:r>
      <w:r>
        <w:t>1980.</w:t>
      </w:r>
      <w:r w:rsidR="00636C0D">
        <w:t> </w:t>
      </w:r>
      <w:r w:rsidR="003A46EE">
        <w:t>gadu</w:t>
      </w:r>
      <w:r>
        <w:t xml:space="preserve"> miju vai 1980.</w:t>
      </w:r>
      <w:r w:rsidR="00636C0D">
        <w:t> </w:t>
      </w:r>
      <w:r>
        <w:t>gados).</w:t>
      </w:r>
      <w:r w:rsidR="00636C0D">
        <w:t> </w:t>
      </w:r>
      <w:r w:rsidRPr="008A29CA">
        <w:rPr>
          <w:vertAlign w:val="superscript"/>
        </w:rPr>
        <w:t>3</w:t>
      </w:r>
    </w:p>
    <w:p w14:paraId="1CE2EF03" w14:textId="0277824A" w:rsidR="00EC14C7" w:rsidRDefault="00EC14C7" w:rsidP="009C79E7">
      <w:pPr>
        <w:ind w:right="567"/>
      </w:pPr>
      <w:r>
        <w:t>Kopumā Adamovas ezerā</w:t>
      </w:r>
      <w:r w:rsidRPr="0065266B">
        <w:t xml:space="preserve"> </w:t>
      </w:r>
      <w:r>
        <w:t>tiek</w:t>
      </w:r>
      <w:r w:rsidRPr="0065266B">
        <w:t xml:space="preserve"> ievadīti </w:t>
      </w:r>
      <w:r>
        <w:t>8</w:t>
      </w:r>
      <w:r w:rsidR="00636C0D">
        <w:t> </w:t>
      </w:r>
      <w:r w:rsidRPr="0065266B">
        <w:t>meliorācijas sistēmas grāvji</w:t>
      </w:r>
      <w:r>
        <w:t xml:space="preserve"> un divas bagarētas dabiskās ūdensteces (Sviļpīne un Zeļteņu upīte)</w:t>
      </w:r>
      <w:r w:rsidRPr="0065266B">
        <w:t>, kas drenē virszemes ūdeņus. Līdz ar šo māksl</w:t>
      </w:r>
      <w:r>
        <w:t xml:space="preserve">īgi veidoto noteci ezerā </w:t>
      </w:r>
      <w:r w:rsidRPr="0065266B">
        <w:t xml:space="preserve">nonākt </w:t>
      </w:r>
      <w:r>
        <w:t xml:space="preserve">ievērojams </w:t>
      </w:r>
      <w:r w:rsidRPr="0065266B">
        <w:t>piesārņ</w:t>
      </w:r>
      <w:r>
        <w:t xml:space="preserve">ojums no apkārtējās teritorijas (skatīt </w:t>
      </w:r>
      <w:r w:rsidR="00B948B8">
        <w:t>16</w:t>
      </w:r>
      <w:r>
        <w:t>.</w:t>
      </w:r>
      <w:r w:rsidR="00636C0D">
        <w:t> </w:t>
      </w:r>
      <w:r>
        <w:t xml:space="preserve">attēlu). </w:t>
      </w:r>
      <w:r w:rsidRPr="001F1AA8">
        <w:t>Cilvēka saimnieciskā darbība, galvenokārt tādi faktor</w:t>
      </w:r>
      <w:r>
        <w:t>i kā intensīvās lauksaimniecības platību ierīkošana, atklātas drenāžas sistēmas ierīkošana un meliorācijas ūdeņ</w:t>
      </w:r>
      <w:r w:rsidRPr="001F1AA8">
        <w:t xml:space="preserve">u novadīšana </w:t>
      </w:r>
      <w:r>
        <w:t xml:space="preserve">īpaši </w:t>
      </w:r>
      <w:r w:rsidRPr="001F1AA8">
        <w:t xml:space="preserve">no </w:t>
      </w:r>
      <w:r>
        <w:t xml:space="preserve">pauguru virsotnēm uz Adamovas ezeru </w:t>
      </w:r>
      <w:r w:rsidRPr="001F1AA8">
        <w:t xml:space="preserve">sekmējuši noteces pastiprināšanos un </w:t>
      </w:r>
      <w:r>
        <w:t xml:space="preserve">nogāžu </w:t>
      </w:r>
      <w:r w:rsidRPr="001F1AA8">
        <w:t xml:space="preserve">erozijas </w:t>
      </w:r>
      <w:r>
        <w:t>procesus.</w:t>
      </w:r>
    </w:p>
    <w:p w14:paraId="48F8107E" w14:textId="01E62B85" w:rsidR="00EC14C7" w:rsidRPr="00ED5CA0" w:rsidRDefault="00EC14C7" w:rsidP="009C79E7">
      <w:pPr>
        <w:ind w:right="567"/>
      </w:pPr>
      <w:r w:rsidRPr="001C3AFD">
        <w:t>Nosusināšanas sistēmu, t.sk., drenu sistēmu un vaļējo grāvju, ierīkošana veicina ūdens vertikālo kustību augsnes profila ietvaros, kam ir gan pozitīva, gan negatīva ietekme uz ūdeņu kvalitāti raksturojošo parametru rādītajiem ūdenstecēs. Nosusināšanas sistēmas samazina virszemes noteces veidošanās riskus lauksaimniecības zemēs, tādējādi tiek samazināta augsnes daļiņu, organiskās vielas, slāpekļa un fosfora savienojumu nonākšana va</w:t>
      </w:r>
      <w:r>
        <w:t>ļējās ūdenstecēs</w:t>
      </w:r>
      <w:r w:rsidRPr="001C3AFD">
        <w:t>. Vienlaicīgi ātrā vertikālā ūdens kustība augsnes profila ietvaros sekmē ūdenī viegli šķīstošo neorganisko slāpekļa un fosfora savienojumu izskalošanos no nosu</w:t>
      </w:r>
      <w:r>
        <w:t xml:space="preserve">sinātām lauksaimniecības zemēm. </w:t>
      </w:r>
      <w:r w:rsidRPr="001C3AFD">
        <w:t>Palielinātas augu barības vielu koncentrācijas ūdenī rada labvēlīgus apstākļus eitrofikācijas procesu norisei ūdenstecēs, ūdenstilpnēs un Baltijas jūrā, kā rezultātā īpaši ezeros tiek veicināta dažādu aļģu un ūdensaugu attīstības intensitāte.</w:t>
      </w:r>
      <w:r w:rsidR="00636C0D">
        <w:t> </w:t>
      </w:r>
      <w:r w:rsidRPr="001C3AFD">
        <w:rPr>
          <w:vertAlign w:val="superscript"/>
        </w:rPr>
        <w:t>7</w:t>
      </w:r>
    </w:p>
    <w:p w14:paraId="6F9D99C5" w14:textId="77777777" w:rsidR="00EC14C7" w:rsidRDefault="00EC14C7" w:rsidP="00EC14C7">
      <w:pPr>
        <w:spacing w:before="240"/>
        <w:rPr>
          <w:color w:val="0070C0"/>
        </w:rPr>
      </w:pPr>
      <w:r>
        <w:rPr>
          <w:noProof/>
          <w:color w:val="0070C0"/>
        </w:rPr>
        <w:drawing>
          <wp:inline distT="0" distB="0" distL="0" distR="0" wp14:anchorId="3F6C9036" wp14:editId="3B6A9066">
            <wp:extent cx="5933096" cy="3326130"/>
            <wp:effectExtent l="19050" t="19050" r="10795" b="2667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3" cstate="email">
                      <a:extLst>
                        <a:ext uri="{28A0092B-C50C-407E-A947-70E740481C1C}">
                          <a14:useLocalDpi xmlns:a14="http://schemas.microsoft.com/office/drawing/2010/main"/>
                        </a:ext>
                      </a:extLst>
                    </a:blip>
                    <a:srcRect/>
                    <a:stretch>
                      <a:fillRect/>
                    </a:stretch>
                  </pic:blipFill>
                  <pic:spPr bwMode="auto">
                    <a:xfrm>
                      <a:off x="0" y="0"/>
                      <a:ext cx="6003403" cy="3365545"/>
                    </a:xfrm>
                    <a:prstGeom prst="rect">
                      <a:avLst/>
                    </a:prstGeom>
                    <a:noFill/>
                    <a:ln w="12700">
                      <a:solidFill>
                        <a:schemeClr val="tx1"/>
                      </a:solidFill>
                    </a:ln>
                  </pic:spPr>
                </pic:pic>
              </a:graphicData>
            </a:graphic>
          </wp:inline>
        </w:drawing>
      </w:r>
    </w:p>
    <w:p w14:paraId="0C211F45" w14:textId="29E2CAEA" w:rsidR="00EC14C7" w:rsidRDefault="00B948B8" w:rsidP="009C79E7">
      <w:pPr>
        <w:spacing w:before="0"/>
        <w:ind w:right="567"/>
        <w:rPr>
          <w:rFonts w:cstheme="minorHAnsi"/>
          <w:sz w:val="20"/>
          <w:szCs w:val="20"/>
        </w:rPr>
      </w:pPr>
      <w:r>
        <w:rPr>
          <w:rFonts w:cstheme="minorHAnsi"/>
          <w:sz w:val="20"/>
          <w:szCs w:val="20"/>
        </w:rPr>
        <w:t>16</w:t>
      </w:r>
      <w:r w:rsidR="00EC14C7">
        <w:rPr>
          <w:rFonts w:cstheme="minorHAnsi"/>
          <w:sz w:val="20"/>
          <w:szCs w:val="20"/>
        </w:rPr>
        <w:t>.</w:t>
      </w:r>
      <w:r w:rsidR="00636C0D">
        <w:t> </w:t>
      </w:r>
      <w:r w:rsidR="00EC14C7">
        <w:rPr>
          <w:rFonts w:cstheme="minorHAnsi"/>
          <w:sz w:val="20"/>
          <w:szCs w:val="20"/>
        </w:rPr>
        <w:t>attēls. Adamovas ezera hidroloģiskais tīkls ar dabisko noteci no Sviļpīnes uz Āžaraga upīti un apkārtnes meliorācijas sistēmu attēlojumu. Izkopējums no Meliorācijas kadastra informācijas sistēmas</w:t>
      </w:r>
      <w:r w:rsidR="00EC14C7" w:rsidRPr="003C507F">
        <w:rPr>
          <w:rFonts w:cstheme="minorHAnsi"/>
          <w:sz w:val="20"/>
          <w:szCs w:val="20"/>
        </w:rPr>
        <w:t xml:space="preserve"> </w:t>
      </w:r>
      <w:r w:rsidR="00EC14C7">
        <w:rPr>
          <w:rFonts w:cstheme="minorHAnsi"/>
          <w:sz w:val="20"/>
          <w:szCs w:val="20"/>
        </w:rPr>
        <w:t>vizuāli un informatīvi papildināts ar informāciju par aptuvenu ūdensnoteku (grāvju) izveides laika periodu, kā arī laika gaitā veikto pārbūvi.</w:t>
      </w:r>
      <w:r w:rsidR="00636C0D">
        <w:t> </w:t>
      </w:r>
      <w:r w:rsidR="00EC14C7" w:rsidRPr="00DF5B74">
        <w:rPr>
          <w:rFonts w:cstheme="minorHAnsi"/>
          <w:sz w:val="20"/>
          <w:szCs w:val="20"/>
          <w:vertAlign w:val="superscript"/>
        </w:rPr>
        <w:t>3</w:t>
      </w:r>
      <w:r w:rsidR="00EC14C7">
        <w:rPr>
          <w:rFonts w:cstheme="minorHAnsi"/>
          <w:sz w:val="20"/>
          <w:szCs w:val="20"/>
        </w:rPr>
        <w:t xml:space="preserve"> </w:t>
      </w:r>
      <w:r w:rsidR="00EC14C7" w:rsidRPr="00B45095">
        <w:rPr>
          <w:rFonts w:cstheme="minorHAnsi"/>
          <w:sz w:val="20"/>
          <w:szCs w:val="20"/>
        </w:rPr>
        <w:t xml:space="preserve">© Valsts SIA </w:t>
      </w:r>
      <w:r w:rsidR="00EC14C7" w:rsidRPr="00512E51">
        <w:rPr>
          <w:rFonts w:cstheme="minorHAnsi"/>
          <w:sz w:val="20"/>
          <w:szCs w:val="20"/>
        </w:rPr>
        <w:t>„</w:t>
      </w:r>
      <w:r w:rsidR="00EC14C7" w:rsidRPr="00B45095">
        <w:rPr>
          <w:rFonts w:cstheme="minorHAnsi"/>
          <w:sz w:val="20"/>
          <w:szCs w:val="20"/>
        </w:rPr>
        <w:t>Zemkopības ministrijas nekustamie ī</w:t>
      </w:r>
      <w:r w:rsidR="00EC14C7">
        <w:rPr>
          <w:rFonts w:cstheme="minorHAnsi"/>
          <w:sz w:val="20"/>
          <w:szCs w:val="20"/>
        </w:rPr>
        <w:t xml:space="preserve">pašumi” – meliorācijas kadastra </w:t>
      </w:r>
      <w:r w:rsidR="00EC14C7" w:rsidRPr="00B45095">
        <w:rPr>
          <w:rFonts w:cstheme="minorHAnsi"/>
          <w:sz w:val="20"/>
          <w:szCs w:val="20"/>
        </w:rPr>
        <w:t>informācija</w:t>
      </w:r>
      <w:r w:rsidR="00EC14C7">
        <w:rPr>
          <w:rFonts w:cstheme="minorHAnsi"/>
          <w:sz w:val="20"/>
          <w:szCs w:val="20"/>
        </w:rPr>
        <w:t xml:space="preserve">; </w:t>
      </w:r>
      <w:r w:rsidR="00EC14C7" w:rsidRPr="00B45095">
        <w:rPr>
          <w:rFonts w:cstheme="minorHAnsi"/>
          <w:sz w:val="20"/>
          <w:szCs w:val="20"/>
        </w:rPr>
        <w:t>© Latvijas Ģeotelpiskās inform</w:t>
      </w:r>
      <w:r w:rsidR="00EC14C7">
        <w:rPr>
          <w:rFonts w:cstheme="minorHAnsi"/>
          <w:sz w:val="20"/>
          <w:szCs w:val="20"/>
        </w:rPr>
        <w:t>ācijas aģentūra –topokarte, vietvārdu datubāzes informācija.</w:t>
      </w:r>
      <w:r w:rsidR="00EC14C7" w:rsidRPr="00CC2D79">
        <w:rPr>
          <w:rFonts w:cstheme="minorHAnsi"/>
          <w:sz w:val="20"/>
          <w:szCs w:val="20"/>
        </w:rPr>
        <w:t xml:space="preserve"> </w:t>
      </w:r>
      <w:r w:rsidR="00EC14C7" w:rsidRPr="00B45095">
        <w:rPr>
          <w:rFonts w:cstheme="minorHAnsi"/>
          <w:sz w:val="20"/>
          <w:szCs w:val="20"/>
        </w:rPr>
        <w:t xml:space="preserve">SIA </w:t>
      </w:r>
      <w:r w:rsidR="00EC14C7" w:rsidRPr="00512E51">
        <w:rPr>
          <w:rFonts w:cstheme="minorHAnsi"/>
          <w:sz w:val="20"/>
          <w:szCs w:val="20"/>
        </w:rPr>
        <w:t>„</w:t>
      </w:r>
      <w:r w:rsidR="00EC14C7" w:rsidRPr="00B45095">
        <w:rPr>
          <w:rFonts w:cstheme="minorHAnsi"/>
          <w:sz w:val="20"/>
          <w:szCs w:val="20"/>
        </w:rPr>
        <w:t>Envirotech” – teritoriju robeža.</w:t>
      </w:r>
    </w:p>
    <w:p w14:paraId="211B86DE" w14:textId="3811C8F7" w:rsidR="00EC14C7" w:rsidRDefault="00DD22CD" w:rsidP="00DD22CD">
      <w:pPr>
        <w:rPr>
          <w:rFonts w:cstheme="minorHAnsi"/>
          <w:szCs w:val="22"/>
        </w:rPr>
      </w:pPr>
      <w:r>
        <w:rPr>
          <w:rFonts w:cstheme="minorHAnsi"/>
          <w:szCs w:val="22"/>
        </w:rPr>
        <w:br w:type="page"/>
      </w:r>
    </w:p>
    <w:p w14:paraId="7714B3DB" w14:textId="77777777" w:rsidR="00EC14C7" w:rsidRDefault="00EC14C7" w:rsidP="009C79E7">
      <w:pPr>
        <w:ind w:right="567"/>
        <w:rPr>
          <w:rFonts w:cstheme="minorHAnsi"/>
          <w:szCs w:val="22"/>
        </w:rPr>
      </w:pPr>
      <w:r>
        <w:rPr>
          <w:rFonts w:cstheme="minorHAnsi"/>
          <w:b/>
          <w:szCs w:val="22"/>
        </w:rPr>
        <w:lastRenderedPageBreak/>
        <w:t>Vērēmu pagasta un Adamovas ezera ūdens kvalitāte un piesārņojuma slodzes</w:t>
      </w:r>
    </w:p>
    <w:p w14:paraId="7044DFA7" w14:textId="2B1CABFC" w:rsidR="00EC14C7" w:rsidRPr="0027622A" w:rsidRDefault="00EC14C7" w:rsidP="009C79E7">
      <w:pPr>
        <w:ind w:right="567"/>
      </w:pPr>
      <w:bookmarkStart w:id="78" w:name="_Hlk83566062"/>
      <w:r w:rsidRPr="001C3AFD">
        <w:t>Pēc</w:t>
      </w:r>
      <w:r w:rsidRPr="00201B69">
        <w:t xml:space="preserve"> ekoloģiskā ezera tipa Adamovas un tā apkārtnes ezeri</w:t>
      </w:r>
      <w:r>
        <w:t xml:space="preserve"> atbilst </w:t>
      </w:r>
      <w:r>
        <w:rPr>
          <w:rFonts w:eastAsia="Calibri" w:cs="Calibri"/>
          <w:lang w:eastAsia="ar-SA"/>
        </w:rPr>
        <w:t>5.</w:t>
      </w:r>
      <w:r w:rsidR="00636C0D">
        <w:t> </w:t>
      </w:r>
      <w:r>
        <w:rPr>
          <w:rFonts w:eastAsia="Calibri" w:cs="Calibri"/>
          <w:lang w:eastAsia="ar-SA"/>
        </w:rPr>
        <w:t>tipa ezera</w:t>
      </w:r>
      <w:r w:rsidRPr="00201B69">
        <w:rPr>
          <w:rFonts w:eastAsia="Calibri" w:cs="Calibri"/>
          <w:lang w:eastAsia="ar-SA"/>
        </w:rPr>
        <w:t>m – sekls dzidrūdens ezers</w:t>
      </w:r>
      <w:r>
        <w:rPr>
          <w:rFonts w:eastAsia="Calibri" w:cs="Calibri"/>
          <w:lang w:eastAsia="ar-SA"/>
        </w:rPr>
        <w:t xml:space="preserve"> ar augstu ūdens cietību.</w:t>
      </w:r>
    </w:p>
    <w:p w14:paraId="1D44F6B1" w14:textId="6A06BED7" w:rsidR="00EC14C7" w:rsidRDefault="00EC14C7" w:rsidP="009C79E7">
      <w:pPr>
        <w:ind w:right="567"/>
      </w:pPr>
      <w:r>
        <w:t>DUBA</w:t>
      </w:r>
      <w:r w:rsidRPr="0027622A">
        <w:t xml:space="preserve"> ir iekļauts ES nozīme</w:t>
      </w:r>
      <w:r>
        <w:t xml:space="preserve">s ĪA saldūdens </w:t>
      </w:r>
      <w:r w:rsidRPr="0027622A">
        <w:t xml:space="preserve">biotopu </w:t>
      </w:r>
      <w:r>
        <w:t>vispārējs novērtējums, kā arī aizsargājamo teritoriju monitoringa tīkla stacijas. Atbilstoši DUBA 3.10.</w:t>
      </w:r>
      <w:r w:rsidR="00636C0D">
        <w:t> </w:t>
      </w:r>
      <w:r>
        <w:t>pielikumam DP teritorijā nav noteikta virszemes vai pazemes ūdeņu kvalitātes, dzeramā ūdens vai peldvietu monitoringa novērojumu stacijas.</w:t>
      </w:r>
    </w:p>
    <w:p w14:paraId="79B8A2DD" w14:textId="4B7369B1" w:rsidR="00EC14C7" w:rsidRDefault="00EC14C7" w:rsidP="009C79E7">
      <w:pPr>
        <w:ind w:right="567"/>
      </w:pPr>
      <w:bookmarkStart w:id="79" w:name="_Hlk83566229"/>
      <w:bookmarkEnd w:id="78"/>
      <w:r w:rsidRPr="00295D58">
        <w:t xml:space="preserve">Atbilstoši </w:t>
      </w:r>
      <w:r>
        <w:t xml:space="preserve">LVĢMC </w:t>
      </w:r>
      <w:r w:rsidRPr="00295D58">
        <w:t xml:space="preserve">valstī realizētajai „Virszemes ūdeņu monitoringa programmai” </w:t>
      </w:r>
      <w:r>
        <w:t>Adamovas ezerā</w:t>
      </w:r>
      <w:r w:rsidRPr="00295D58">
        <w:t xml:space="preserve"> ir </w:t>
      </w:r>
      <w:r>
        <w:t>noteikta</w:t>
      </w:r>
      <w:r w:rsidRPr="00295D58">
        <w:t xml:space="preserve"> ezeru ūdensobjektu novērojumu stacija</w:t>
      </w:r>
      <w:r>
        <w:t>:</w:t>
      </w:r>
      <w:r w:rsidRPr="00295D58">
        <w:t xml:space="preserve"> „Adamovas ezers” (E095).</w:t>
      </w:r>
      <w:r>
        <w:t xml:space="preserve"> Pēc LVĢMC</w:t>
      </w:r>
      <w:r w:rsidRPr="00625A2B">
        <w:t xml:space="preserve"> </w:t>
      </w:r>
      <w:r w:rsidRPr="00BE7ED8">
        <w:t xml:space="preserve">datu bāzes </w:t>
      </w:r>
      <w:r w:rsidRPr="000D0EA9">
        <w:t>„</w:t>
      </w:r>
      <w:r w:rsidRPr="00BE7ED8">
        <w:t xml:space="preserve">2-Ūdens” </w:t>
      </w:r>
      <w:r>
        <w:t xml:space="preserve">pieejamajiem </w:t>
      </w:r>
      <w:r w:rsidRPr="00BE7ED8">
        <w:t xml:space="preserve">datiem, </w:t>
      </w:r>
      <w:r>
        <w:t xml:space="preserve">Vērēmu </w:t>
      </w:r>
      <w:r w:rsidRPr="00DC29EC">
        <w:t>pagastā 2019.</w:t>
      </w:r>
      <w:r w:rsidR="00636C0D">
        <w:t> </w:t>
      </w:r>
      <w:r w:rsidRPr="00DC29EC">
        <w:t>gadā</w:t>
      </w:r>
      <w:r>
        <w:t xml:space="preserve"> atradās 6</w:t>
      </w:r>
      <w:r w:rsidR="00636C0D">
        <w:t> </w:t>
      </w:r>
      <w:r w:rsidRPr="00BE7ED8">
        <w:t>notekūdeņu izplūdes vietas</w:t>
      </w:r>
      <w:r>
        <w:t xml:space="preserve"> jeb punktveida piesārņojuma avoti. Divas no izplūdes vietām ir </w:t>
      </w:r>
      <w:r w:rsidRPr="0065266B">
        <w:t xml:space="preserve">Adamovas internātskolas un </w:t>
      </w:r>
      <w:r w:rsidR="00956A0E" w:rsidRPr="00956A0E">
        <w:t xml:space="preserve">Sondoru - Škeņevas ciema </w:t>
      </w:r>
      <w:r w:rsidRPr="0065266B">
        <w:t xml:space="preserve">bioloģisko </w:t>
      </w:r>
      <w:r>
        <w:t>NAI, kuru daļēji attīrītie notekūdeņi ietek Adamovas ezerā (skatīt 1</w:t>
      </w:r>
      <w:r w:rsidR="00B948B8">
        <w:t>7</w:t>
      </w:r>
      <w:r>
        <w:t>.</w:t>
      </w:r>
      <w:r w:rsidR="00636C0D">
        <w:t> </w:t>
      </w:r>
      <w:r>
        <w:t>attēlu).</w:t>
      </w:r>
    </w:p>
    <w:bookmarkEnd w:id="79"/>
    <w:p w14:paraId="4A349EF1" w14:textId="77777777" w:rsidR="00B948B8" w:rsidRDefault="00EC14C7" w:rsidP="00EC14C7">
      <w:pPr>
        <w:spacing w:after="60"/>
        <w:ind w:right="-283"/>
        <w:jc w:val="left"/>
        <w:rPr>
          <w:rFonts w:cstheme="minorHAnsi"/>
          <w:sz w:val="20"/>
          <w:szCs w:val="20"/>
        </w:rPr>
      </w:pPr>
      <w:r>
        <w:rPr>
          <w:rFonts w:cstheme="minorHAnsi"/>
          <w:noProof/>
          <w:sz w:val="20"/>
          <w:szCs w:val="20"/>
          <w:lang w:val="en-US" w:eastAsia="en-US"/>
        </w:rPr>
        <w:drawing>
          <wp:inline distT="0" distB="0" distL="0" distR="0" wp14:anchorId="6CCB5CAE" wp14:editId="53417A92">
            <wp:extent cx="5909310" cy="3647501"/>
            <wp:effectExtent l="19050" t="19050" r="15240" b="1016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4" cstate="email">
                      <a:extLst>
                        <a:ext uri="{28A0092B-C50C-407E-A947-70E740481C1C}">
                          <a14:useLocalDpi xmlns:a14="http://schemas.microsoft.com/office/drawing/2010/main"/>
                        </a:ext>
                      </a:extLst>
                    </a:blip>
                    <a:srcRect/>
                    <a:stretch>
                      <a:fillRect/>
                    </a:stretch>
                  </pic:blipFill>
                  <pic:spPr bwMode="auto">
                    <a:xfrm>
                      <a:off x="0" y="0"/>
                      <a:ext cx="5930492" cy="3660575"/>
                    </a:xfrm>
                    <a:prstGeom prst="rect">
                      <a:avLst/>
                    </a:prstGeom>
                    <a:noFill/>
                    <a:ln w="12700">
                      <a:solidFill>
                        <a:schemeClr val="tx1"/>
                      </a:solidFill>
                    </a:ln>
                  </pic:spPr>
                </pic:pic>
              </a:graphicData>
            </a:graphic>
          </wp:inline>
        </w:drawing>
      </w:r>
    </w:p>
    <w:p w14:paraId="3B4CEBD3" w14:textId="0823BCCC" w:rsidR="00EC14C7" w:rsidRDefault="00EC14C7" w:rsidP="009C79E7">
      <w:pPr>
        <w:spacing w:after="60"/>
        <w:ind w:right="567"/>
        <w:jc w:val="left"/>
        <w:rPr>
          <w:rFonts w:cstheme="minorHAnsi"/>
          <w:sz w:val="20"/>
          <w:szCs w:val="20"/>
        </w:rPr>
      </w:pPr>
      <w:bookmarkStart w:id="80" w:name="_Hlk83566308"/>
      <w:r>
        <w:rPr>
          <w:rFonts w:cstheme="minorHAnsi"/>
          <w:sz w:val="20"/>
          <w:szCs w:val="20"/>
        </w:rPr>
        <w:t>1</w:t>
      </w:r>
      <w:r w:rsidR="00B948B8">
        <w:rPr>
          <w:rFonts w:cstheme="minorHAnsi"/>
          <w:sz w:val="20"/>
          <w:szCs w:val="20"/>
        </w:rPr>
        <w:t>7</w:t>
      </w:r>
      <w:r>
        <w:rPr>
          <w:rFonts w:cstheme="minorHAnsi"/>
          <w:sz w:val="20"/>
          <w:szCs w:val="20"/>
        </w:rPr>
        <w:t>.</w:t>
      </w:r>
      <w:r w:rsidR="00636C0D">
        <w:t> </w:t>
      </w:r>
      <w:r>
        <w:rPr>
          <w:rFonts w:cstheme="minorHAnsi"/>
          <w:sz w:val="20"/>
          <w:szCs w:val="20"/>
        </w:rPr>
        <w:t xml:space="preserve">attēls. </w:t>
      </w:r>
      <w:r w:rsidRPr="008D6D5F">
        <w:rPr>
          <w:rFonts w:cstheme="minorHAnsi"/>
          <w:sz w:val="20"/>
          <w:szCs w:val="20"/>
        </w:rPr>
        <w:t xml:space="preserve">Punktveida piesārņojuma slodze </w:t>
      </w:r>
      <w:r w:rsidRPr="004A5362">
        <w:rPr>
          <w:rFonts w:cstheme="minorHAnsi"/>
          <w:sz w:val="20"/>
          <w:szCs w:val="20"/>
        </w:rPr>
        <w:t xml:space="preserve">DP </w:t>
      </w:r>
      <w:r w:rsidRPr="008D6D5F">
        <w:rPr>
          <w:rFonts w:cstheme="minorHAnsi"/>
          <w:sz w:val="20"/>
          <w:szCs w:val="20"/>
        </w:rPr>
        <w:t>teritorijā</w:t>
      </w:r>
      <w:r>
        <w:rPr>
          <w:rFonts w:cstheme="minorHAnsi"/>
          <w:sz w:val="20"/>
          <w:szCs w:val="20"/>
        </w:rPr>
        <w:t xml:space="preserve"> (ezera ūdensobjektā E095), kurā norādītas divas </w:t>
      </w:r>
      <w:r w:rsidRPr="0052164E">
        <w:rPr>
          <w:rFonts w:cstheme="minorHAnsi"/>
          <w:sz w:val="20"/>
          <w:szCs w:val="20"/>
        </w:rPr>
        <w:t>nepilnīgi attīrīto notekūdeņu ievadīšana</w:t>
      </w:r>
      <w:r>
        <w:rPr>
          <w:rFonts w:cstheme="minorHAnsi"/>
          <w:sz w:val="20"/>
          <w:szCs w:val="20"/>
        </w:rPr>
        <w:t>s izplūdes vietas:</w:t>
      </w:r>
      <w:r w:rsidRPr="0052164E">
        <w:rPr>
          <w:rFonts w:cstheme="minorHAnsi"/>
          <w:sz w:val="20"/>
          <w:szCs w:val="20"/>
        </w:rPr>
        <w:t xml:space="preserve"> no Adamovas internātsko</w:t>
      </w:r>
      <w:r>
        <w:rPr>
          <w:rFonts w:cstheme="minorHAnsi"/>
          <w:sz w:val="20"/>
          <w:szCs w:val="20"/>
        </w:rPr>
        <w:t xml:space="preserve">las un </w:t>
      </w:r>
      <w:r w:rsidR="00956A0E" w:rsidRPr="00956A0E">
        <w:rPr>
          <w:rFonts w:cstheme="minorHAnsi"/>
          <w:sz w:val="20"/>
          <w:szCs w:val="20"/>
        </w:rPr>
        <w:t xml:space="preserve">Sondoru - Škeņevas ciema </w:t>
      </w:r>
      <w:r>
        <w:rPr>
          <w:rFonts w:cstheme="minorHAnsi"/>
          <w:sz w:val="20"/>
          <w:szCs w:val="20"/>
        </w:rPr>
        <w:t>bioloģisko NAI.</w:t>
      </w:r>
    </w:p>
    <w:bookmarkEnd w:id="80"/>
    <w:p w14:paraId="10FFDB17" w14:textId="77777777" w:rsidR="00EC14C7" w:rsidRDefault="00EC14C7" w:rsidP="009C79E7">
      <w:pPr>
        <w:ind w:right="567"/>
      </w:pPr>
    </w:p>
    <w:p w14:paraId="4284C83D" w14:textId="134C26F4" w:rsidR="00EC14C7" w:rsidRDefault="00EC14C7" w:rsidP="009C79E7">
      <w:pPr>
        <w:ind w:right="567"/>
      </w:pPr>
      <w:r>
        <w:t>Pēc pēdējā piecgadē Vērēmu pagastā veiktajiem mērījumiem notekūdeņu izlaides vietās attiecībā uz bīstamo piesārņojošo vielu (dzīvsudrabs, svins, kadmijs, hroms, cinks, niķelis, varš) noteikšanu, pagasta notekūdeņos netika konstatētas bīstamās piesārņojošās vielas, bet ik</w:t>
      </w:r>
      <w:r w:rsidR="00D87A37">
        <w:t xml:space="preserve"> </w:t>
      </w:r>
      <w:r>
        <w:t>gadu tās tiek konstatētas blakus esošā Audriņu pagasta apsaimniekotajos notekūdeņos.</w:t>
      </w:r>
    </w:p>
    <w:p w14:paraId="7B029F8D" w14:textId="54ABABD4" w:rsidR="00EC14C7" w:rsidRDefault="00EC14C7" w:rsidP="009C79E7">
      <w:pPr>
        <w:ind w:right="567"/>
      </w:pPr>
      <w:r>
        <w:t>No DUBA izriet, ka g</w:t>
      </w:r>
      <w:r w:rsidRPr="00A43AFD">
        <w:t xml:space="preserve">alvenais sektors gan pēc notekūdeņu, gan piesārņojošo vielu apjoma, kas rada būtiskāko punktveida piesārņojumu </w:t>
      </w:r>
      <w:r>
        <w:t>Daugavas</w:t>
      </w:r>
      <w:r w:rsidRPr="00A43AFD">
        <w:t xml:space="preserve"> un tās pieteku apgabalā</w:t>
      </w:r>
      <w:r>
        <w:t xml:space="preserve"> tajā skaitā Adamovas ezera sateces baseinā</w:t>
      </w:r>
      <w:r w:rsidRPr="00A43AFD">
        <w:t>, ir komunālais sektors.</w:t>
      </w:r>
      <w:r w:rsidR="00636C0D">
        <w:t> </w:t>
      </w:r>
      <w:r w:rsidRPr="007071DF">
        <w:rPr>
          <w:vertAlign w:val="superscript"/>
        </w:rPr>
        <w:t>9</w:t>
      </w:r>
    </w:p>
    <w:p w14:paraId="2DCF5047" w14:textId="7F43B047" w:rsidR="00EC14C7" w:rsidRDefault="004178F2" w:rsidP="00710912">
      <w:pPr>
        <w:ind w:right="567"/>
      </w:pPr>
      <w:r>
        <w:t>4</w:t>
      </w:r>
      <w:r w:rsidR="00EC14C7">
        <w:t>.</w:t>
      </w:r>
      <w:r w:rsidR="00636C0D">
        <w:t> </w:t>
      </w:r>
      <w:r w:rsidR="00EC14C7">
        <w:t xml:space="preserve">tabulā apkopoti LVĢMC dati par paliekošais piesārņojums no Vērēmu pagasta apsaimniekotajiem notekūdeņiem par pēdējo piecu gadu periodu. Secināms, ka valstī noteiktie robežlielumi nav pārkāpti un </w:t>
      </w:r>
      <w:r w:rsidR="00EC14C7" w:rsidRPr="00851729">
        <w:t>pali</w:t>
      </w:r>
      <w:r w:rsidR="00EC14C7">
        <w:t xml:space="preserve">ekošais piesārņojums no </w:t>
      </w:r>
      <w:r w:rsidR="00EC14C7" w:rsidRPr="00851729">
        <w:t>notekūdeņiem</w:t>
      </w:r>
      <w:r w:rsidR="00EC14C7">
        <w:t xml:space="preserve"> atbilst valstī noteiktajām vides kvalitātes prasībām.</w:t>
      </w:r>
    </w:p>
    <w:p w14:paraId="75BBC675" w14:textId="56A84D81" w:rsidR="00710912" w:rsidRPr="00710912" w:rsidRDefault="00710912" w:rsidP="00710912">
      <w:pPr>
        <w:ind w:right="567"/>
      </w:pPr>
      <w:r w:rsidRPr="00A43AFD">
        <w:t>Izkliedētais piesārņojums ūdens vidē nonāk nekoncentrētā veidā no dažādiem difūziem avotiem. Tas rodas, lietus un sniega kušanas ūdeņiem notekot no urbanizētām teritorijām</w:t>
      </w:r>
      <w:r>
        <w:t xml:space="preserve"> (</w:t>
      </w:r>
      <w:r w:rsidRPr="00F72E30">
        <w:rPr>
          <w:color w:val="000000"/>
          <w:shd w:val="clear" w:color="auto" w:fill="FFFFFF"/>
        </w:rPr>
        <w:t>valsts nozīmes galven</w:t>
      </w:r>
      <w:r>
        <w:rPr>
          <w:color w:val="000000"/>
          <w:shd w:val="clear" w:color="auto" w:fill="FFFFFF"/>
        </w:rPr>
        <w:t>ais</w:t>
      </w:r>
      <w:r w:rsidRPr="00F72E30">
        <w:rPr>
          <w:color w:val="000000"/>
          <w:shd w:val="clear" w:color="auto" w:fill="FFFFFF"/>
        </w:rPr>
        <w:t xml:space="preserve"> </w:t>
      </w:r>
      <w:r>
        <w:rPr>
          <w:color w:val="000000"/>
          <w:shd w:val="clear" w:color="auto" w:fill="FFFFFF"/>
        </w:rPr>
        <w:t>autoceļš A</w:t>
      </w:r>
      <w:r w:rsidRPr="00F72E30">
        <w:rPr>
          <w:color w:val="000000"/>
          <w:shd w:val="clear" w:color="auto" w:fill="FFFFFF"/>
        </w:rPr>
        <w:t>13</w:t>
      </w:r>
      <w:r>
        <w:t xml:space="preserve"> un </w:t>
      </w:r>
      <w:r w:rsidRPr="003532BA">
        <w:t>vietējā autoceļa „</w:t>
      </w:r>
      <w:r>
        <w:t>Krieviņi</w:t>
      </w:r>
      <w:r w:rsidRPr="003532BA">
        <w:t xml:space="preserve"> – Lendži (V567)</w:t>
      </w:r>
      <w:r>
        <w:t>, u.c.)</w:t>
      </w:r>
      <w:r w:rsidRPr="00A43AFD">
        <w:t>, lauksaimniecības zemēm un ceļiem, kā arī nokrišņu veidā ar tajos esošām</w:t>
      </w:r>
      <w:r>
        <w:t xml:space="preserve"> </w:t>
      </w:r>
      <w:r w:rsidRPr="00A43AFD">
        <w:t>piesārņojošām vielām.</w:t>
      </w:r>
      <w:r>
        <w:t xml:space="preserve"> </w:t>
      </w:r>
      <w:r w:rsidRPr="00A43AFD">
        <w:t xml:space="preserve">Lai arī biogēno elementu notece no mežiem ir dabisks process, </w:t>
      </w:r>
      <w:r w:rsidRPr="00A76250">
        <w:t xml:space="preserve">saimnieciskā darbība, piemēram, kailcirtes un mežu meliorēšana noteces apjomu var </w:t>
      </w:r>
      <w:r w:rsidRPr="00A76250">
        <w:lastRenderedPageBreak/>
        <w:t>ievērojami palielināt. Tāpēc arī cilvēka darbības izraisītā antropogēnā notece no mežiem tiek pieskaitīta izkliedētajam piesārņojumam.</w:t>
      </w:r>
      <w:r>
        <w:t> </w:t>
      </w:r>
      <w:r w:rsidRPr="00A76250">
        <w:rPr>
          <w:vertAlign w:val="superscript"/>
        </w:rPr>
        <w:t>9</w:t>
      </w:r>
    </w:p>
    <w:p w14:paraId="0547882B" w14:textId="7D15D7DA" w:rsidR="00EC14C7" w:rsidRDefault="004178F2" w:rsidP="009C79E7">
      <w:pPr>
        <w:spacing w:line="276" w:lineRule="auto"/>
        <w:ind w:right="567"/>
        <w:rPr>
          <w:rFonts w:cstheme="minorHAnsi"/>
          <w:szCs w:val="22"/>
        </w:rPr>
      </w:pPr>
      <w:r>
        <w:rPr>
          <w:rFonts w:cstheme="minorHAnsi"/>
          <w:szCs w:val="22"/>
        </w:rPr>
        <w:t>4</w:t>
      </w:r>
      <w:r w:rsidR="00EC14C7">
        <w:rPr>
          <w:rFonts w:cstheme="minorHAnsi"/>
          <w:szCs w:val="22"/>
        </w:rPr>
        <w:t>.</w:t>
      </w:r>
      <w:r w:rsidR="00636C0D">
        <w:t> </w:t>
      </w:r>
      <w:r w:rsidR="008705C5">
        <w:rPr>
          <w:rFonts w:cstheme="minorHAnsi"/>
          <w:sz w:val="20"/>
          <w:szCs w:val="20"/>
        </w:rPr>
        <w:t>t</w:t>
      </w:r>
      <w:r w:rsidR="00EC14C7" w:rsidRPr="000A50B9">
        <w:rPr>
          <w:rFonts w:cstheme="minorHAnsi"/>
          <w:sz w:val="20"/>
          <w:szCs w:val="20"/>
        </w:rPr>
        <w:t>abula</w:t>
      </w:r>
      <w:r w:rsidR="008705C5">
        <w:rPr>
          <w:rFonts w:cstheme="minorHAnsi"/>
          <w:sz w:val="20"/>
          <w:szCs w:val="20"/>
        </w:rPr>
        <w:t>.</w:t>
      </w:r>
      <w:r w:rsidR="00EC14C7" w:rsidRPr="000A50B9">
        <w:rPr>
          <w:rFonts w:cstheme="minorHAnsi"/>
          <w:sz w:val="20"/>
          <w:szCs w:val="20"/>
        </w:rPr>
        <w:t xml:space="preserve"> </w:t>
      </w:r>
      <w:r w:rsidR="00EC14C7">
        <w:rPr>
          <w:rFonts w:cstheme="minorHAnsi"/>
          <w:sz w:val="20"/>
          <w:szCs w:val="20"/>
        </w:rPr>
        <w:t xml:space="preserve">Vērēmu pagastā </w:t>
      </w:r>
      <w:r w:rsidR="00EC14C7" w:rsidRPr="00FE6633">
        <w:rPr>
          <w:rFonts w:cstheme="minorHAnsi"/>
          <w:sz w:val="20"/>
          <w:szCs w:val="20"/>
        </w:rPr>
        <w:t>pal</w:t>
      </w:r>
      <w:r w:rsidR="00EC14C7">
        <w:rPr>
          <w:rFonts w:cstheme="minorHAnsi"/>
          <w:sz w:val="20"/>
          <w:szCs w:val="20"/>
        </w:rPr>
        <w:t>iekošais piesārņojums no pagastā</w:t>
      </w:r>
      <w:r w:rsidR="00EC14C7" w:rsidRPr="00FE6633">
        <w:rPr>
          <w:rFonts w:cstheme="minorHAnsi"/>
          <w:sz w:val="20"/>
          <w:szCs w:val="20"/>
        </w:rPr>
        <w:t xml:space="preserve"> apsaimniekotajiem notekūdeņiem</w:t>
      </w:r>
      <w:r w:rsidR="00EC14C7">
        <w:rPr>
          <w:rFonts w:cstheme="minorHAnsi"/>
          <w:sz w:val="20"/>
          <w:szCs w:val="20"/>
        </w:rPr>
        <w:t xml:space="preserve"> to izplūdes vietās. Dati no LVĢMC datu bāzes </w:t>
      </w:r>
      <w:r w:rsidR="00EC14C7" w:rsidRPr="00512E51">
        <w:rPr>
          <w:rFonts w:cstheme="minorHAnsi"/>
          <w:sz w:val="20"/>
          <w:szCs w:val="20"/>
        </w:rPr>
        <w:t>„</w:t>
      </w:r>
      <w:r w:rsidR="00EC14C7" w:rsidRPr="006C6326">
        <w:rPr>
          <w:rFonts w:cstheme="minorHAnsi"/>
          <w:sz w:val="20"/>
          <w:szCs w:val="20"/>
        </w:rPr>
        <w:t>2-Ūdens</w:t>
      </w:r>
      <w:r w:rsidR="00EC14C7">
        <w:rPr>
          <w:rFonts w:cstheme="minorHAnsi"/>
          <w:sz w:val="20"/>
          <w:szCs w:val="20"/>
        </w:rPr>
        <w:t>”</w:t>
      </w:r>
    </w:p>
    <w:tbl>
      <w:tblPr>
        <w:tblStyle w:val="PlainTable31"/>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405"/>
        <w:gridCol w:w="2126"/>
        <w:gridCol w:w="1134"/>
        <w:gridCol w:w="851"/>
        <w:gridCol w:w="850"/>
        <w:gridCol w:w="993"/>
        <w:gridCol w:w="992"/>
      </w:tblGrid>
      <w:tr w:rsidR="0073636B" w:rsidRPr="000F19A4" w14:paraId="1DA3F8E5" w14:textId="77777777" w:rsidTr="00A704FA">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2405" w:type="dxa"/>
            <w:shd w:val="clear" w:color="auto" w:fill="00B050"/>
          </w:tcPr>
          <w:p w14:paraId="243F7AF7" w14:textId="3C6A47BD" w:rsidR="0073636B" w:rsidRPr="00311754" w:rsidRDefault="0073636B" w:rsidP="00A367C1">
            <w:pPr>
              <w:jc w:val="center"/>
              <w:rPr>
                <w:rFonts w:cstheme="minorHAnsi"/>
                <w:caps w:val="0"/>
                <w:sz w:val="20"/>
                <w:szCs w:val="20"/>
              </w:rPr>
            </w:pPr>
            <w:r>
              <w:rPr>
                <w:rFonts w:cstheme="minorHAnsi"/>
                <w:caps w:val="0"/>
                <w:sz w:val="20"/>
                <w:szCs w:val="20"/>
              </w:rPr>
              <w:t>Vērēmu pagasta apsaimniekotie notekūdeņi</w:t>
            </w:r>
          </w:p>
        </w:tc>
        <w:tc>
          <w:tcPr>
            <w:tcW w:w="2126" w:type="dxa"/>
            <w:shd w:val="clear" w:color="auto" w:fill="00B050"/>
          </w:tcPr>
          <w:p w14:paraId="325D290D" w14:textId="3AB6CE00" w:rsidR="0073636B" w:rsidRPr="000F19A4" w:rsidRDefault="0073636B" w:rsidP="00A367C1">
            <w:pPr>
              <w:jc w:val="center"/>
              <w:cnfStyle w:val="100000000000" w:firstRow="1" w:lastRow="0" w:firstColumn="0" w:lastColumn="0" w:oddVBand="0" w:evenVBand="0" w:oddHBand="0" w:evenHBand="0" w:firstRowFirstColumn="0" w:firstRowLastColumn="0" w:lastRowFirstColumn="0" w:lastRowLastColumn="0"/>
              <w:rPr>
                <w:rFonts w:cstheme="minorHAnsi"/>
                <w:caps w:val="0"/>
                <w:sz w:val="20"/>
                <w:szCs w:val="20"/>
              </w:rPr>
            </w:pPr>
            <w:r w:rsidRPr="000F19A4">
              <w:rPr>
                <w:rFonts w:cstheme="minorHAnsi"/>
                <w:caps w:val="0"/>
                <w:sz w:val="20"/>
                <w:szCs w:val="20"/>
              </w:rPr>
              <w:t>Kopējais apjoms</w:t>
            </w:r>
            <w:r>
              <w:rPr>
                <w:rFonts w:cstheme="minorHAnsi"/>
                <w:caps w:val="0"/>
                <w:sz w:val="20"/>
                <w:szCs w:val="20"/>
              </w:rPr>
              <w:t xml:space="preserve"> (suspēndētās vielas)</w:t>
            </w:r>
          </w:p>
          <w:p w14:paraId="3AFCB0F6" w14:textId="77777777" w:rsidR="0073636B" w:rsidRPr="000F19A4" w:rsidRDefault="0073636B" w:rsidP="00A367C1">
            <w:pPr>
              <w:jc w:val="center"/>
              <w:cnfStyle w:val="100000000000" w:firstRow="1" w:lastRow="0" w:firstColumn="0" w:lastColumn="0" w:oddVBand="0" w:evenVBand="0" w:oddHBand="0" w:evenHBand="0" w:firstRowFirstColumn="0" w:firstRowLastColumn="0" w:lastRowFirstColumn="0" w:lastRowLastColumn="0"/>
              <w:rPr>
                <w:rFonts w:cstheme="minorHAnsi"/>
                <w:caps w:val="0"/>
                <w:sz w:val="20"/>
                <w:szCs w:val="20"/>
              </w:rPr>
            </w:pPr>
            <w:r w:rsidRPr="000F19A4">
              <w:rPr>
                <w:rFonts w:cstheme="minorHAnsi"/>
                <w:caps w:val="0"/>
                <w:sz w:val="20"/>
                <w:szCs w:val="20"/>
              </w:rPr>
              <w:t>tūkst.m</w:t>
            </w:r>
            <w:r w:rsidRPr="000F19A4">
              <w:rPr>
                <w:rFonts w:cstheme="minorHAnsi"/>
                <w:caps w:val="0"/>
                <w:sz w:val="20"/>
                <w:szCs w:val="20"/>
                <w:vertAlign w:val="superscript"/>
              </w:rPr>
              <w:t>3</w:t>
            </w:r>
          </w:p>
        </w:tc>
        <w:tc>
          <w:tcPr>
            <w:tcW w:w="1134" w:type="dxa"/>
            <w:shd w:val="clear" w:color="auto" w:fill="00B050"/>
          </w:tcPr>
          <w:p w14:paraId="0B1DB406" w14:textId="77777777" w:rsidR="0073636B" w:rsidRPr="000F19A4" w:rsidRDefault="0073636B" w:rsidP="00A367C1">
            <w:pPr>
              <w:jc w:val="center"/>
              <w:cnfStyle w:val="100000000000" w:firstRow="1" w:lastRow="0" w:firstColumn="0" w:lastColumn="0" w:oddVBand="0" w:evenVBand="0" w:oddHBand="0" w:evenHBand="0" w:firstRowFirstColumn="0" w:firstRowLastColumn="0" w:lastRowFirstColumn="0" w:lastRowLastColumn="0"/>
              <w:rPr>
                <w:rFonts w:cstheme="minorHAnsi"/>
                <w:caps w:val="0"/>
                <w:sz w:val="20"/>
                <w:szCs w:val="20"/>
              </w:rPr>
            </w:pPr>
            <w:r w:rsidRPr="000F19A4">
              <w:rPr>
                <w:rFonts w:cstheme="minorHAnsi"/>
                <w:caps w:val="0"/>
                <w:sz w:val="20"/>
                <w:szCs w:val="20"/>
              </w:rPr>
              <w:t>P-kop</w:t>
            </w:r>
          </w:p>
          <w:p w14:paraId="0D8FF7D0" w14:textId="77777777" w:rsidR="0073636B" w:rsidRPr="000F19A4" w:rsidRDefault="0073636B" w:rsidP="00A367C1">
            <w:pPr>
              <w:jc w:val="center"/>
              <w:cnfStyle w:val="100000000000" w:firstRow="1" w:lastRow="0" w:firstColumn="0" w:lastColumn="0" w:oddVBand="0" w:evenVBand="0" w:oddHBand="0" w:evenHBand="0" w:firstRowFirstColumn="0" w:firstRowLastColumn="0" w:lastRowFirstColumn="0" w:lastRowLastColumn="0"/>
              <w:rPr>
                <w:rFonts w:cstheme="minorHAnsi"/>
                <w:caps w:val="0"/>
                <w:sz w:val="20"/>
                <w:szCs w:val="20"/>
              </w:rPr>
            </w:pPr>
            <w:r w:rsidRPr="000F19A4">
              <w:rPr>
                <w:rFonts w:cstheme="minorHAnsi"/>
                <w:caps w:val="0"/>
                <w:sz w:val="20"/>
                <w:szCs w:val="20"/>
              </w:rPr>
              <w:t xml:space="preserve">t/gadā </w:t>
            </w:r>
          </w:p>
          <w:p w14:paraId="6722B1CA" w14:textId="77777777" w:rsidR="0073636B" w:rsidRPr="000F19A4" w:rsidRDefault="0073636B" w:rsidP="00A367C1">
            <w:pPr>
              <w:jc w:val="center"/>
              <w:cnfStyle w:val="100000000000" w:firstRow="1" w:lastRow="0" w:firstColumn="0" w:lastColumn="0" w:oddVBand="0" w:evenVBand="0" w:oddHBand="0" w:evenHBand="0" w:firstRowFirstColumn="0" w:firstRowLastColumn="0" w:lastRowFirstColumn="0" w:lastRowLastColumn="0"/>
              <w:rPr>
                <w:rFonts w:cstheme="minorHAnsi"/>
                <w:caps w:val="0"/>
                <w:sz w:val="20"/>
                <w:szCs w:val="20"/>
              </w:rPr>
            </w:pPr>
          </w:p>
        </w:tc>
        <w:tc>
          <w:tcPr>
            <w:tcW w:w="851" w:type="dxa"/>
            <w:shd w:val="clear" w:color="auto" w:fill="00B050"/>
          </w:tcPr>
          <w:p w14:paraId="390B7A4F" w14:textId="77777777" w:rsidR="0073636B" w:rsidRPr="000F19A4" w:rsidRDefault="0073636B" w:rsidP="00A367C1">
            <w:pPr>
              <w:jc w:val="center"/>
              <w:cnfStyle w:val="100000000000" w:firstRow="1" w:lastRow="0" w:firstColumn="0" w:lastColumn="0" w:oddVBand="0" w:evenVBand="0" w:oddHBand="0" w:evenHBand="0" w:firstRowFirstColumn="0" w:firstRowLastColumn="0" w:lastRowFirstColumn="0" w:lastRowLastColumn="0"/>
              <w:rPr>
                <w:rFonts w:cstheme="minorHAnsi"/>
                <w:caps w:val="0"/>
                <w:sz w:val="20"/>
                <w:szCs w:val="20"/>
              </w:rPr>
            </w:pPr>
            <w:r w:rsidRPr="000F19A4">
              <w:rPr>
                <w:rFonts w:cstheme="minorHAnsi"/>
                <w:caps w:val="0"/>
                <w:sz w:val="20"/>
                <w:szCs w:val="20"/>
              </w:rPr>
              <w:t>P-PO4</w:t>
            </w:r>
          </w:p>
          <w:p w14:paraId="08600012" w14:textId="77777777" w:rsidR="0073636B" w:rsidRPr="000F19A4" w:rsidRDefault="0073636B" w:rsidP="00A367C1">
            <w:pPr>
              <w:jc w:val="center"/>
              <w:cnfStyle w:val="100000000000" w:firstRow="1" w:lastRow="0" w:firstColumn="0" w:lastColumn="0" w:oddVBand="0" w:evenVBand="0" w:oddHBand="0" w:evenHBand="0" w:firstRowFirstColumn="0" w:firstRowLastColumn="0" w:lastRowFirstColumn="0" w:lastRowLastColumn="0"/>
              <w:rPr>
                <w:rFonts w:cstheme="minorHAnsi"/>
                <w:caps w:val="0"/>
                <w:sz w:val="20"/>
                <w:szCs w:val="20"/>
              </w:rPr>
            </w:pPr>
            <w:r w:rsidRPr="000F19A4">
              <w:rPr>
                <w:rFonts w:cstheme="minorHAnsi"/>
                <w:caps w:val="0"/>
                <w:sz w:val="20"/>
                <w:szCs w:val="20"/>
              </w:rPr>
              <w:t xml:space="preserve">t/gadā </w:t>
            </w:r>
          </w:p>
          <w:p w14:paraId="65EF5E12" w14:textId="77777777" w:rsidR="0073636B" w:rsidRPr="000F19A4" w:rsidRDefault="0073636B" w:rsidP="00A367C1">
            <w:pPr>
              <w:jc w:val="center"/>
              <w:cnfStyle w:val="100000000000" w:firstRow="1" w:lastRow="0" w:firstColumn="0" w:lastColumn="0" w:oddVBand="0" w:evenVBand="0" w:oddHBand="0" w:evenHBand="0" w:firstRowFirstColumn="0" w:firstRowLastColumn="0" w:lastRowFirstColumn="0" w:lastRowLastColumn="0"/>
              <w:rPr>
                <w:rFonts w:cstheme="minorHAnsi"/>
                <w:caps w:val="0"/>
                <w:sz w:val="20"/>
                <w:szCs w:val="20"/>
              </w:rPr>
            </w:pPr>
          </w:p>
        </w:tc>
        <w:tc>
          <w:tcPr>
            <w:tcW w:w="850" w:type="dxa"/>
            <w:shd w:val="clear" w:color="auto" w:fill="00B050"/>
          </w:tcPr>
          <w:p w14:paraId="2AF8C6D6" w14:textId="77777777" w:rsidR="0073636B" w:rsidRPr="000F19A4" w:rsidRDefault="0073636B" w:rsidP="00A367C1">
            <w:pPr>
              <w:jc w:val="center"/>
              <w:cnfStyle w:val="100000000000" w:firstRow="1" w:lastRow="0" w:firstColumn="0" w:lastColumn="0" w:oddVBand="0" w:evenVBand="0" w:oddHBand="0" w:evenHBand="0" w:firstRowFirstColumn="0" w:firstRowLastColumn="0" w:lastRowFirstColumn="0" w:lastRowLastColumn="0"/>
              <w:rPr>
                <w:rFonts w:cstheme="minorHAnsi"/>
                <w:caps w:val="0"/>
                <w:sz w:val="20"/>
                <w:szCs w:val="20"/>
              </w:rPr>
            </w:pPr>
            <w:r w:rsidRPr="000F19A4">
              <w:rPr>
                <w:rFonts w:cstheme="minorHAnsi"/>
                <w:caps w:val="0"/>
                <w:sz w:val="20"/>
                <w:szCs w:val="20"/>
              </w:rPr>
              <w:t>N</w:t>
            </w:r>
            <w:r>
              <w:rPr>
                <w:rFonts w:cstheme="minorHAnsi"/>
                <w:caps w:val="0"/>
                <w:sz w:val="20"/>
                <w:szCs w:val="20"/>
              </w:rPr>
              <w:t>-</w:t>
            </w:r>
            <w:r w:rsidRPr="000F19A4">
              <w:rPr>
                <w:rFonts w:cstheme="minorHAnsi"/>
                <w:caps w:val="0"/>
                <w:sz w:val="20"/>
                <w:szCs w:val="20"/>
              </w:rPr>
              <w:t xml:space="preserve">kop t/gadā </w:t>
            </w:r>
          </w:p>
          <w:p w14:paraId="24F0C19B" w14:textId="77777777" w:rsidR="0073636B" w:rsidRPr="000F19A4" w:rsidRDefault="0073636B" w:rsidP="00A367C1">
            <w:pPr>
              <w:jc w:val="center"/>
              <w:cnfStyle w:val="100000000000" w:firstRow="1" w:lastRow="0" w:firstColumn="0" w:lastColumn="0" w:oddVBand="0" w:evenVBand="0" w:oddHBand="0" w:evenHBand="0" w:firstRowFirstColumn="0" w:firstRowLastColumn="0" w:lastRowFirstColumn="0" w:lastRowLastColumn="0"/>
              <w:rPr>
                <w:rFonts w:cstheme="minorHAnsi"/>
                <w:caps w:val="0"/>
                <w:sz w:val="20"/>
                <w:szCs w:val="20"/>
              </w:rPr>
            </w:pPr>
          </w:p>
        </w:tc>
        <w:tc>
          <w:tcPr>
            <w:tcW w:w="993" w:type="dxa"/>
            <w:shd w:val="clear" w:color="auto" w:fill="00B050"/>
          </w:tcPr>
          <w:p w14:paraId="4340242F" w14:textId="77777777" w:rsidR="0073636B" w:rsidRPr="000F19A4" w:rsidRDefault="0073636B" w:rsidP="00A367C1">
            <w:pPr>
              <w:tabs>
                <w:tab w:val="center" w:pos="388"/>
              </w:tabs>
              <w:cnfStyle w:val="100000000000" w:firstRow="1" w:lastRow="0" w:firstColumn="0" w:lastColumn="0" w:oddVBand="0" w:evenVBand="0" w:oddHBand="0" w:evenHBand="0" w:firstRowFirstColumn="0" w:firstRowLastColumn="0" w:lastRowFirstColumn="0" w:lastRowLastColumn="0"/>
              <w:rPr>
                <w:rFonts w:cstheme="minorHAnsi"/>
                <w:caps w:val="0"/>
                <w:sz w:val="20"/>
                <w:szCs w:val="20"/>
              </w:rPr>
            </w:pPr>
            <w:r w:rsidRPr="000F19A4">
              <w:rPr>
                <w:rFonts w:cstheme="minorHAnsi"/>
                <w:caps w:val="0"/>
                <w:sz w:val="20"/>
                <w:szCs w:val="20"/>
              </w:rPr>
              <w:tab/>
              <w:t>N-NH4</w:t>
            </w:r>
          </w:p>
          <w:p w14:paraId="0EB906DA" w14:textId="77777777" w:rsidR="0073636B" w:rsidRPr="000F19A4" w:rsidRDefault="0073636B" w:rsidP="00A367C1">
            <w:pPr>
              <w:tabs>
                <w:tab w:val="center" w:pos="388"/>
              </w:tabs>
              <w:cnfStyle w:val="100000000000" w:firstRow="1" w:lastRow="0" w:firstColumn="0" w:lastColumn="0" w:oddVBand="0" w:evenVBand="0" w:oddHBand="0" w:evenHBand="0" w:firstRowFirstColumn="0" w:firstRowLastColumn="0" w:lastRowFirstColumn="0" w:lastRowLastColumn="0"/>
              <w:rPr>
                <w:rFonts w:cstheme="minorHAnsi"/>
                <w:caps w:val="0"/>
                <w:sz w:val="20"/>
                <w:szCs w:val="20"/>
              </w:rPr>
            </w:pPr>
            <w:r w:rsidRPr="000F19A4">
              <w:rPr>
                <w:rFonts w:cstheme="minorHAnsi"/>
                <w:caps w:val="0"/>
                <w:sz w:val="20"/>
                <w:szCs w:val="20"/>
              </w:rPr>
              <w:t xml:space="preserve">t/gadā </w:t>
            </w:r>
          </w:p>
          <w:p w14:paraId="6B48A29F" w14:textId="77777777" w:rsidR="0073636B" w:rsidRPr="000F19A4" w:rsidRDefault="0073636B" w:rsidP="00A367C1">
            <w:pPr>
              <w:jc w:val="center"/>
              <w:cnfStyle w:val="100000000000" w:firstRow="1" w:lastRow="0" w:firstColumn="0" w:lastColumn="0" w:oddVBand="0" w:evenVBand="0" w:oddHBand="0" w:evenHBand="0" w:firstRowFirstColumn="0" w:firstRowLastColumn="0" w:lastRowFirstColumn="0" w:lastRowLastColumn="0"/>
              <w:rPr>
                <w:rFonts w:cstheme="minorHAnsi"/>
                <w:caps w:val="0"/>
                <w:sz w:val="20"/>
                <w:szCs w:val="20"/>
              </w:rPr>
            </w:pPr>
          </w:p>
        </w:tc>
        <w:tc>
          <w:tcPr>
            <w:tcW w:w="992" w:type="dxa"/>
            <w:shd w:val="clear" w:color="auto" w:fill="00B050"/>
          </w:tcPr>
          <w:p w14:paraId="77054420" w14:textId="77777777" w:rsidR="0073636B" w:rsidRPr="000F19A4" w:rsidRDefault="0073636B" w:rsidP="00A367C1">
            <w:pPr>
              <w:jc w:val="center"/>
              <w:cnfStyle w:val="100000000000" w:firstRow="1" w:lastRow="0" w:firstColumn="0" w:lastColumn="0" w:oddVBand="0" w:evenVBand="0" w:oddHBand="0" w:evenHBand="0" w:firstRowFirstColumn="0" w:firstRowLastColumn="0" w:lastRowFirstColumn="0" w:lastRowLastColumn="0"/>
              <w:rPr>
                <w:rFonts w:cstheme="minorHAnsi"/>
                <w:caps w:val="0"/>
                <w:sz w:val="20"/>
                <w:szCs w:val="20"/>
              </w:rPr>
            </w:pPr>
            <w:r w:rsidRPr="000F19A4">
              <w:rPr>
                <w:rFonts w:cstheme="minorHAnsi"/>
                <w:caps w:val="0"/>
                <w:sz w:val="20"/>
                <w:szCs w:val="20"/>
              </w:rPr>
              <w:t>N-NO3</w:t>
            </w:r>
          </w:p>
          <w:p w14:paraId="20136408" w14:textId="77777777" w:rsidR="0073636B" w:rsidRPr="000F19A4" w:rsidRDefault="0073636B" w:rsidP="00A367C1">
            <w:pPr>
              <w:jc w:val="center"/>
              <w:cnfStyle w:val="100000000000" w:firstRow="1" w:lastRow="0" w:firstColumn="0" w:lastColumn="0" w:oddVBand="0" w:evenVBand="0" w:oddHBand="0" w:evenHBand="0" w:firstRowFirstColumn="0" w:firstRowLastColumn="0" w:lastRowFirstColumn="0" w:lastRowLastColumn="0"/>
              <w:rPr>
                <w:rFonts w:cstheme="minorHAnsi"/>
                <w:caps w:val="0"/>
                <w:sz w:val="20"/>
                <w:szCs w:val="20"/>
              </w:rPr>
            </w:pPr>
            <w:r w:rsidRPr="000F19A4">
              <w:rPr>
                <w:rFonts w:cstheme="minorHAnsi"/>
                <w:caps w:val="0"/>
                <w:sz w:val="20"/>
                <w:szCs w:val="20"/>
              </w:rPr>
              <w:t xml:space="preserve">t/gadā </w:t>
            </w:r>
          </w:p>
          <w:p w14:paraId="22F149AB" w14:textId="77777777" w:rsidR="0073636B" w:rsidRPr="000F19A4" w:rsidRDefault="0073636B" w:rsidP="00A367C1">
            <w:pPr>
              <w:jc w:val="center"/>
              <w:cnfStyle w:val="100000000000" w:firstRow="1" w:lastRow="0" w:firstColumn="0" w:lastColumn="0" w:oddVBand="0" w:evenVBand="0" w:oddHBand="0" w:evenHBand="0" w:firstRowFirstColumn="0" w:firstRowLastColumn="0" w:lastRowFirstColumn="0" w:lastRowLastColumn="0"/>
              <w:rPr>
                <w:rFonts w:cstheme="minorHAnsi"/>
                <w:caps w:val="0"/>
                <w:sz w:val="20"/>
                <w:szCs w:val="20"/>
              </w:rPr>
            </w:pPr>
          </w:p>
        </w:tc>
      </w:tr>
      <w:tr w:rsidR="0073636B" w:rsidRPr="000F19A4" w14:paraId="19AF90C6" w14:textId="77777777" w:rsidTr="00A704F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05" w:type="dxa"/>
            <w:shd w:val="clear" w:color="auto" w:fill="FFFFFF" w:themeFill="background1"/>
          </w:tcPr>
          <w:p w14:paraId="04BB363E" w14:textId="462BA2BD" w:rsidR="0073636B" w:rsidRPr="000F19A4" w:rsidRDefault="0073636B" w:rsidP="00A367C1">
            <w:pPr>
              <w:jc w:val="center"/>
              <w:rPr>
                <w:rFonts w:cstheme="minorHAnsi"/>
                <w:caps w:val="0"/>
                <w:sz w:val="20"/>
                <w:szCs w:val="20"/>
              </w:rPr>
            </w:pPr>
            <w:r w:rsidRPr="000F19A4">
              <w:rPr>
                <w:rFonts w:cstheme="minorHAnsi"/>
                <w:caps w:val="0"/>
                <w:sz w:val="20"/>
                <w:szCs w:val="20"/>
              </w:rPr>
              <w:t>20</w:t>
            </w:r>
            <w:r>
              <w:rPr>
                <w:rFonts w:cstheme="minorHAnsi"/>
                <w:caps w:val="0"/>
                <w:sz w:val="20"/>
                <w:szCs w:val="20"/>
              </w:rPr>
              <w:t>20</w:t>
            </w:r>
          </w:p>
        </w:tc>
        <w:tc>
          <w:tcPr>
            <w:tcW w:w="2126" w:type="dxa"/>
            <w:shd w:val="clear" w:color="auto" w:fill="FFFFFF" w:themeFill="background1"/>
          </w:tcPr>
          <w:p w14:paraId="1D1C9436" w14:textId="43396D32" w:rsidR="0073636B" w:rsidRPr="000F19A4" w:rsidRDefault="0073636B" w:rsidP="00A367C1">
            <w:pPr>
              <w:jc w:val="center"/>
              <w:cnfStyle w:val="000000100000" w:firstRow="0" w:lastRow="0" w:firstColumn="0" w:lastColumn="0" w:oddVBand="0" w:evenVBand="0" w:oddHBand="1" w:evenHBand="0" w:firstRowFirstColumn="0" w:firstRowLastColumn="0" w:lastRowFirstColumn="0" w:lastRowLastColumn="0"/>
              <w:rPr>
                <w:rFonts w:cstheme="minorHAnsi"/>
                <w:caps/>
                <w:sz w:val="20"/>
                <w:szCs w:val="20"/>
              </w:rPr>
            </w:pPr>
            <w:r w:rsidRPr="00453881">
              <w:rPr>
                <w:rFonts w:cstheme="minorHAnsi"/>
                <w:caps/>
                <w:sz w:val="20"/>
                <w:szCs w:val="20"/>
              </w:rPr>
              <w:t>0,181</w:t>
            </w:r>
          </w:p>
        </w:tc>
        <w:tc>
          <w:tcPr>
            <w:tcW w:w="1134" w:type="dxa"/>
            <w:shd w:val="clear" w:color="auto" w:fill="FFFFFF" w:themeFill="background1"/>
          </w:tcPr>
          <w:p w14:paraId="6C6E8B1F" w14:textId="57EA594A" w:rsidR="0073636B" w:rsidRPr="000F19A4" w:rsidRDefault="0073636B" w:rsidP="00A367C1">
            <w:pPr>
              <w:jc w:val="center"/>
              <w:cnfStyle w:val="000000100000" w:firstRow="0" w:lastRow="0" w:firstColumn="0" w:lastColumn="0" w:oddVBand="0" w:evenVBand="0" w:oddHBand="1" w:evenHBand="0" w:firstRowFirstColumn="0" w:firstRowLastColumn="0" w:lastRowFirstColumn="0" w:lastRowLastColumn="0"/>
              <w:rPr>
                <w:rFonts w:cstheme="minorHAnsi"/>
                <w:caps/>
                <w:sz w:val="20"/>
                <w:szCs w:val="20"/>
              </w:rPr>
            </w:pPr>
            <w:r w:rsidRPr="000F19A4">
              <w:rPr>
                <w:rFonts w:cstheme="minorHAnsi"/>
                <w:caps/>
                <w:sz w:val="20"/>
                <w:szCs w:val="20"/>
              </w:rPr>
              <w:t>0,</w:t>
            </w:r>
            <w:r>
              <w:rPr>
                <w:rFonts w:cstheme="minorHAnsi"/>
                <w:caps/>
                <w:sz w:val="20"/>
                <w:szCs w:val="20"/>
              </w:rPr>
              <w:t>044</w:t>
            </w:r>
          </w:p>
        </w:tc>
        <w:tc>
          <w:tcPr>
            <w:tcW w:w="851" w:type="dxa"/>
            <w:shd w:val="clear" w:color="auto" w:fill="FFFFFF" w:themeFill="background1"/>
          </w:tcPr>
          <w:p w14:paraId="67DC043E" w14:textId="1892BAED" w:rsidR="0073636B" w:rsidRPr="000F19A4" w:rsidRDefault="0073636B" w:rsidP="00A367C1">
            <w:pPr>
              <w:jc w:val="center"/>
              <w:cnfStyle w:val="000000100000" w:firstRow="0" w:lastRow="0" w:firstColumn="0" w:lastColumn="0" w:oddVBand="0" w:evenVBand="0" w:oddHBand="1" w:evenHBand="0" w:firstRowFirstColumn="0" w:firstRowLastColumn="0" w:lastRowFirstColumn="0" w:lastRowLastColumn="0"/>
              <w:rPr>
                <w:rFonts w:cstheme="minorHAnsi"/>
                <w:caps/>
                <w:sz w:val="20"/>
                <w:szCs w:val="20"/>
              </w:rPr>
            </w:pPr>
            <w:r w:rsidRPr="000F19A4">
              <w:rPr>
                <w:rFonts w:cstheme="minorHAnsi"/>
                <w:caps/>
                <w:sz w:val="20"/>
                <w:szCs w:val="20"/>
              </w:rPr>
              <w:t>0,</w:t>
            </w:r>
            <w:r>
              <w:rPr>
                <w:rFonts w:cstheme="minorHAnsi"/>
                <w:caps/>
                <w:sz w:val="20"/>
                <w:szCs w:val="20"/>
              </w:rPr>
              <w:t>021</w:t>
            </w:r>
          </w:p>
        </w:tc>
        <w:tc>
          <w:tcPr>
            <w:tcW w:w="850" w:type="dxa"/>
            <w:shd w:val="clear" w:color="auto" w:fill="FFFFFF" w:themeFill="background1"/>
          </w:tcPr>
          <w:p w14:paraId="7E9BB295" w14:textId="4650EF0F" w:rsidR="0073636B" w:rsidRPr="000F19A4" w:rsidRDefault="0073636B" w:rsidP="00A367C1">
            <w:pPr>
              <w:jc w:val="center"/>
              <w:cnfStyle w:val="000000100000" w:firstRow="0" w:lastRow="0" w:firstColumn="0" w:lastColumn="0" w:oddVBand="0" w:evenVBand="0" w:oddHBand="1" w:evenHBand="0" w:firstRowFirstColumn="0" w:firstRowLastColumn="0" w:lastRowFirstColumn="0" w:lastRowLastColumn="0"/>
              <w:rPr>
                <w:rFonts w:cstheme="minorHAnsi"/>
                <w:caps/>
                <w:sz w:val="20"/>
                <w:szCs w:val="20"/>
              </w:rPr>
            </w:pPr>
            <w:r w:rsidRPr="000F19A4">
              <w:rPr>
                <w:rFonts w:cstheme="minorHAnsi"/>
                <w:caps/>
                <w:sz w:val="20"/>
                <w:szCs w:val="20"/>
              </w:rPr>
              <w:t>0,2</w:t>
            </w:r>
            <w:r>
              <w:rPr>
                <w:rFonts w:cstheme="minorHAnsi"/>
                <w:caps/>
                <w:sz w:val="20"/>
                <w:szCs w:val="20"/>
              </w:rPr>
              <w:t>45</w:t>
            </w:r>
          </w:p>
        </w:tc>
        <w:tc>
          <w:tcPr>
            <w:tcW w:w="993" w:type="dxa"/>
            <w:shd w:val="clear" w:color="auto" w:fill="FFFFFF" w:themeFill="background1"/>
          </w:tcPr>
          <w:p w14:paraId="361F0C32" w14:textId="290048F7" w:rsidR="0073636B" w:rsidRPr="000F19A4" w:rsidRDefault="0073636B" w:rsidP="00A367C1">
            <w:pPr>
              <w:jc w:val="center"/>
              <w:cnfStyle w:val="000000100000" w:firstRow="0" w:lastRow="0" w:firstColumn="0" w:lastColumn="0" w:oddVBand="0" w:evenVBand="0" w:oddHBand="1" w:evenHBand="0" w:firstRowFirstColumn="0" w:firstRowLastColumn="0" w:lastRowFirstColumn="0" w:lastRowLastColumn="0"/>
              <w:rPr>
                <w:rFonts w:cstheme="minorHAnsi"/>
                <w:caps/>
                <w:sz w:val="20"/>
                <w:szCs w:val="20"/>
              </w:rPr>
            </w:pPr>
            <w:r w:rsidRPr="000F19A4">
              <w:rPr>
                <w:rFonts w:cstheme="minorHAnsi"/>
                <w:caps/>
                <w:sz w:val="20"/>
                <w:szCs w:val="20"/>
              </w:rPr>
              <w:t>0,</w:t>
            </w:r>
            <w:r>
              <w:rPr>
                <w:rFonts w:cstheme="minorHAnsi"/>
                <w:caps/>
                <w:sz w:val="20"/>
                <w:szCs w:val="20"/>
              </w:rPr>
              <w:t>0018</w:t>
            </w:r>
          </w:p>
        </w:tc>
        <w:tc>
          <w:tcPr>
            <w:tcW w:w="992" w:type="dxa"/>
            <w:shd w:val="clear" w:color="auto" w:fill="FFFFFF" w:themeFill="background1"/>
          </w:tcPr>
          <w:p w14:paraId="513C8462" w14:textId="75C00AF1" w:rsidR="0073636B" w:rsidRPr="000F19A4" w:rsidRDefault="0073636B" w:rsidP="00A367C1">
            <w:pPr>
              <w:jc w:val="center"/>
              <w:cnfStyle w:val="000000100000" w:firstRow="0" w:lastRow="0" w:firstColumn="0" w:lastColumn="0" w:oddVBand="0" w:evenVBand="0" w:oddHBand="1" w:evenHBand="0" w:firstRowFirstColumn="0" w:firstRowLastColumn="0" w:lastRowFirstColumn="0" w:lastRowLastColumn="0"/>
              <w:rPr>
                <w:rFonts w:cstheme="minorHAnsi"/>
                <w:caps/>
                <w:sz w:val="20"/>
                <w:szCs w:val="20"/>
              </w:rPr>
            </w:pPr>
            <w:r w:rsidRPr="000F19A4">
              <w:rPr>
                <w:rFonts w:cstheme="minorHAnsi"/>
                <w:caps/>
                <w:sz w:val="20"/>
                <w:szCs w:val="20"/>
              </w:rPr>
              <w:t>0,</w:t>
            </w:r>
            <w:r>
              <w:rPr>
                <w:rFonts w:cstheme="minorHAnsi"/>
                <w:caps/>
                <w:sz w:val="20"/>
                <w:szCs w:val="20"/>
              </w:rPr>
              <w:t>1</w:t>
            </w:r>
          </w:p>
        </w:tc>
      </w:tr>
      <w:tr w:rsidR="0073636B" w:rsidRPr="000F19A4" w14:paraId="3485990B" w14:textId="77777777" w:rsidTr="00A704FA">
        <w:tc>
          <w:tcPr>
            <w:cnfStyle w:val="001000000000" w:firstRow="0" w:lastRow="0" w:firstColumn="1" w:lastColumn="0" w:oddVBand="0" w:evenVBand="0" w:oddHBand="0" w:evenHBand="0" w:firstRowFirstColumn="0" w:firstRowLastColumn="0" w:lastRowFirstColumn="0" w:lastRowLastColumn="0"/>
            <w:tcW w:w="2405" w:type="dxa"/>
            <w:shd w:val="clear" w:color="auto" w:fill="FFFFFF" w:themeFill="background1"/>
          </w:tcPr>
          <w:p w14:paraId="6E14AB6F" w14:textId="09A4ADC0" w:rsidR="0073636B" w:rsidRPr="000F19A4" w:rsidRDefault="0073636B" w:rsidP="00453881">
            <w:pPr>
              <w:jc w:val="center"/>
              <w:rPr>
                <w:rFonts w:cstheme="minorHAnsi"/>
                <w:sz w:val="20"/>
                <w:szCs w:val="20"/>
              </w:rPr>
            </w:pPr>
            <w:r w:rsidRPr="000F19A4">
              <w:rPr>
                <w:rFonts w:cstheme="minorHAnsi"/>
                <w:caps w:val="0"/>
                <w:sz w:val="20"/>
                <w:szCs w:val="20"/>
              </w:rPr>
              <w:t>2019</w:t>
            </w:r>
          </w:p>
        </w:tc>
        <w:tc>
          <w:tcPr>
            <w:tcW w:w="2126" w:type="dxa"/>
            <w:shd w:val="clear" w:color="auto" w:fill="FFFFFF" w:themeFill="background1"/>
          </w:tcPr>
          <w:p w14:paraId="2A01C4FA" w14:textId="2B2183B9" w:rsidR="0073636B" w:rsidRPr="000F19A4" w:rsidRDefault="0073636B" w:rsidP="00453881">
            <w:pPr>
              <w:jc w:val="center"/>
              <w:cnfStyle w:val="000000000000" w:firstRow="0" w:lastRow="0" w:firstColumn="0" w:lastColumn="0" w:oddVBand="0" w:evenVBand="0" w:oddHBand="0" w:evenHBand="0" w:firstRowFirstColumn="0" w:firstRowLastColumn="0" w:lastRowFirstColumn="0" w:lastRowLastColumn="0"/>
              <w:rPr>
                <w:rFonts w:cstheme="minorHAnsi"/>
                <w:caps/>
                <w:sz w:val="20"/>
                <w:szCs w:val="20"/>
              </w:rPr>
            </w:pPr>
            <w:r>
              <w:rPr>
                <w:rFonts w:cstheme="minorHAnsi"/>
                <w:caps/>
                <w:sz w:val="20"/>
                <w:szCs w:val="20"/>
              </w:rPr>
              <w:t>0</w:t>
            </w:r>
            <w:r w:rsidRPr="000F19A4">
              <w:rPr>
                <w:rFonts w:cstheme="minorHAnsi"/>
                <w:caps/>
                <w:sz w:val="20"/>
                <w:szCs w:val="20"/>
              </w:rPr>
              <w:t>,</w:t>
            </w:r>
            <w:r>
              <w:rPr>
                <w:rFonts w:cstheme="minorHAnsi"/>
                <w:caps/>
                <w:sz w:val="20"/>
                <w:szCs w:val="20"/>
              </w:rPr>
              <w:t>159</w:t>
            </w:r>
          </w:p>
        </w:tc>
        <w:tc>
          <w:tcPr>
            <w:tcW w:w="1134" w:type="dxa"/>
            <w:shd w:val="clear" w:color="auto" w:fill="FFFFFF" w:themeFill="background1"/>
          </w:tcPr>
          <w:p w14:paraId="20EE63D8" w14:textId="5B0DC978" w:rsidR="0073636B" w:rsidRPr="000F19A4" w:rsidRDefault="0073636B" w:rsidP="00453881">
            <w:pPr>
              <w:jc w:val="center"/>
              <w:cnfStyle w:val="000000000000" w:firstRow="0" w:lastRow="0" w:firstColumn="0" w:lastColumn="0" w:oddVBand="0" w:evenVBand="0" w:oddHBand="0" w:evenHBand="0" w:firstRowFirstColumn="0" w:firstRowLastColumn="0" w:lastRowFirstColumn="0" w:lastRowLastColumn="0"/>
              <w:rPr>
                <w:rFonts w:cstheme="minorHAnsi"/>
                <w:caps/>
                <w:sz w:val="20"/>
                <w:szCs w:val="20"/>
              </w:rPr>
            </w:pPr>
            <w:r w:rsidRPr="000F19A4">
              <w:rPr>
                <w:rFonts w:cstheme="minorHAnsi"/>
                <w:caps/>
                <w:sz w:val="20"/>
                <w:szCs w:val="20"/>
              </w:rPr>
              <w:t>0,</w:t>
            </w:r>
            <w:r>
              <w:rPr>
                <w:rFonts w:cstheme="minorHAnsi"/>
                <w:caps/>
                <w:sz w:val="20"/>
                <w:szCs w:val="20"/>
              </w:rPr>
              <w:t>051</w:t>
            </w:r>
          </w:p>
        </w:tc>
        <w:tc>
          <w:tcPr>
            <w:tcW w:w="851" w:type="dxa"/>
            <w:shd w:val="clear" w:color="auto" w:fill="FFFFFF" w:themeFill="background1"/>
          </w:tcPr>
          <w:p w14:paraId="747911B5" w14:textId="38DC4AC5" w:rsidR="0073636B" w:rsidRPr="000F19A4" w:rsidRDefault="0073636B" w:rsidP="00453881">
            <w:pPr>
              <w:jc w:val="center"/>
              <w:cnfStyle w:val="000000000000" w:firstRow="0" w:lastRow="0" w:firstColumn="0" w:lastColumn="0" w:oddVBand="0" w:evenVBand="0" w:oddHBand="0" w:evenHBand="0" w:firstRowFirstColumn="0" w:firstRowLastColumn="0" w:lastRowFirstColumn="0" w:lastRowLastColumn="0"/>
              <w:rPr>
                <w:rFonts w:cstheme="minorHAnsi"/>
                <w:caps/>
                <w:sz w:val="20"/>
                <w:szCs w:val="20"/>
              </w:rPr>
            </w:pPr>
            <w:r w:rsidRPr="000F19A4">
              <w:rPr>
                <w:rFonts w:cstheme="minorHAnsi"/>
                <w:caps/>
                <w:sz w:val="20"/>
                <w:szCs w:val="20"/>
              </w:rPr>
              <w:t>0,</w:t>
            </w:r>
            <w:r>
              <w:rPr>
                <w:rFonts w:cstheme="minorHAnsi"/>
                <w:caps/>
                <w:sz w:val="20"/>
                <w:szCs w:val="20"/>
              </w:rPr>
              <w:t>031</w:t>
            </w:r>
          </w:p>
        </w:tc>
        <w:tc>
          <w:tcPr>
            <w:tcW w:w="850" w:type="dxa"/>
            <w:shd w:val="clear" w:color="auto" w:fill="FFFFFF" w:themeFill="background1"/>
          </w:tcPr>
          <w:p w14:paraId="63A94E74" w14:textId="1C200846" w:rsidR="0073636B" w:rsidRPr="000F19A4" w:rsidRDefault="0073636B" w:rsidP="00453881">
            <w:pPr>
              <w:jc w:val="center"/>
              <w:cnfStyle w:val="000000000000" w:firstRow="0" w:lastRow="0" w:firstColumn="0" w:lastColumn="0" w:oddVBand="0" w:evenVBand="0" w:oddHBand="0" w:evenHBand="0" w:firstRowFirstColumn="0" w:firstRowLastColumn="0" w:lastRowFirstColumn="0" w:lastRowLastColumn="0"/>
              <w:rPr>
                <w:rFonts w:cstheme="minorHAnsi"/>
                <w:caps/>
                <w:sz w:val="20"/>
                <w:szCs w:val="20"/>
              </w:rPr>
            </w:pPr>
            <w:r w:rsidRPr="000F19A4">
              <w:rPr>
                <w:rFonts w:cstheme="minorHAnsi"/>
                <w:caps/>
                <w:sz w:val="20"/>
                <w:szCs w:val="20"/>
              </w:rPr>
              <w:t>0,2</w:t>
            </w:r>
            <w:r>
              <w:rPr>
                <w:rFonts w:cstheme="minorHAnsi"/>
                <w:caps/>
                <w:sz w:val="20"/>
                <w:szCs w:val="20"/>
              </w:rPr>
              <w:t>4</w:t>
            </w:r>
          </w:p>
        </w:tc>
        <w:tc>
          <w:tcPr>
            <w:tcW w:w="993" w:type="dxa"/>
            <w:shd w:val="clear" w:color="auto" w:fill="FFFFFF" w:themeFill="background1"/>
          </w:tcPr>
          <w:p w14:paraId="7133A229" w14:textId="40DFD2EF" w:rsidR="0073636B" w:rsidRPr="000F19A4" w:rsidRDefault="0073636B" w:rsidP="00453881">
            <w:pPr>
              <w:jc w:val="center"/>
              <w:cnfStyle w:val="000000000000" w:firstRow="0" w:lastRow="0" w:firstColumn="0" w:lastColumn="0" w:oddVBand="0" w:evenVBand="0" w:oddHBand="0" w:evenHBand="0" w:firstRowFirstColumn="0" w:firstRowLastColumn="0" w:lastRowFirstColumn="0" w:lastRowLastColumn="0"/>
              <w:rPr>
                <w:rFonts w:cstheme="minorHAnsi"/>
                <w:caps/>
                <w:sz w:val="20"/>
                <w:szCs w:val="20"/>
              </w:rPr>
            </w:pPr>
            <w:r w:rsidRPr="000F19A4">
              <w:rPr>
                <w:rFonts w:cstheme="minorHAnsi"/>
                <w:caps/>
                <w:sz w:val="20"/>
                <w:szCs w:val="20"/>
              </w:rPr>
              <w:t>0,1</w:t>
            </w:r>
            <w:r>
              <w:rPr>
                <w:rFonts w:cstheme="minorHAnsi"/>
                <w:caps/>
                <w:sz w:val="20"/>
                <w:szCs w:val="20"/>
              </w:rPr>
              <w:t>32</w:t>
            </w:r>
          </w:p>
        </w:tc>
        <w:tc>
          <w:tcPr>
            <w:tcW w:w="992" w:type="dxa"/>
            <w:shd w:val="clear" w:color="auto" w:fill="FFFFFF" w:themeFill="background1"/>
          </w:tcPr>
          <w:p w14:paraId="26C6D27C" w14:textId="0FF5A3B3" w:rsidR="0073636B" w:rsidRPr="000F19A4" w:rsidRDefault="0073636B" w:rsidP="00453881">
            <w:pPr>
              <w:jc w:val="center"/>
              <w:cnfStyle w:val="000000000000" w:firstRow="0" w:lastRow="0" w:firstColumn="0" w:lastColumn="0" w:oddVBand="0" w:evenVBand="0" w:oddHBand="0" w:evenHBand="0" w:firstRowFirstColumn="0" w:firstRowLastColumn="0" w:lastRowFirstColumn="0" w:lastRowLastColumn="0"/>
              <w:rPr>
                <w:rFonts w:cstheme="minorHAnsi"/>
                <w:caps/>
                <w:sz w:val="20"/>
                <w:szCs w:val="20"/>
              </w:rPr>
            </w:pPr>
            <w:r w:rsidRPr="000F19A4">
              <w:rPr>
                <w:rFonts w:cstheme="minorHAnsi"/>
                <w:caps/>
                <w:sz w:val="20"/>
                <w:szCs w:val="20"/>
              </w:rPr>
              <w:t>0,02</w:t>
            </w:r>
            <w:r>
              <w:rPr>
                <w:rFonts w:cstheme="minorHAnsi"/>
                <w:caps/>
                <w:sz w:val="20"/>
                <w:szCs w:val="20"/>
              </w:rPr>
              <w:t>1</w:t>
            </w:r>
          </w:p>
        </w:tc>
      </w:tr>
      <w:tr w:rsidR="0073636B" w:rsidRPr="000F19A4" w14:paraId="7A8779CE" w14:textId="77777777" w:rsidTr="00A704F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05" w:type="dxa"/>
            <w:shd w:val="clear" w:color="auto" w:fill="FFFFFF" w:themeFill="background1"/>
          </w:tcPr>
          <w:p w14:paraId="7F51C85A" w14:textId="77777777" w:rsidR="0073636B" w:rsidRPr="004474C7" w:rsidRDefault="0073636B" w:rsidP="00A367C1">
            <w:pPr>
              <w:jc w:val="center"/>
              <w:rPr>
                <w:rFonts w:cstheme="minorHAnsi"/>
                <w:caps w:val="0"/>
                <w:sz w:val="20"/>
                <w:szCs w:val="20"/>
              </w:rPr>
            </w:pPr>
            <w:r w:rsidRPr="004474C7">
              <w:rPr>
                <w:rFonts w:cstheme="minorHAnsi"/>
                <w:caps w:val="0"/>
                <w:sz w:val="20"/>
                <w:szCs w:val="20"/>
              </w:rPr>
              <w:t>2018</w:t>
            </w:r>
          </w:p>
        </w:tc>
        <w:tc>
          <w:tcPr>
            <w:tcW w:w="2126" w:type="dxa"/>
            <w:shd w:val="clear" w:color="auto" w:fill="FFFFFF" w:themeFill="background1"/>
          </w:tcPr>
          <w:p w14:paraId="7F802F62" w14:textId="13325A23" w:rsidR="0073636B" w:rsidRPr="004474C7" w:rsidRDefault="0073636B" w:rsidP="00A367C1">
            <w:pPr>
              <w:jc w:val="center"/>
              <w:cnfStyle w:val="000000100000" w:firstRow="0" w:lastRow="0" w:firstColumn="0" w:lastColumn="0" w:oddVBand="0" w:evenVBand="0" w:oddHBand="1" w:evenHBand="0" w:firstRowFirstColumn="0" w:firstRowLastColumn="0" w:lastRowFirstColumn="0" w:lastRowLastColumn="0"/>
              <w:rPr>
                <w:rFonts w:cstheme="minorHAnsi"/>
                <w:caps/>
                <w:sz w:val="20"/>
                <w:szCs w:val="20"/>
              </w:rPr>
            </w:pPr>
            <w:r w:rsidRPr="004474C7">
              <w:rPr>
                <w:rFonts w:cstheme="minorHAnsi"/>
                <w:sz w:val="20"/>
                <w:szCs w:val="20"/>
              </w:rPr>
              <w:t>0,245</w:t>
            </w:r>
          </w:p>
        </w:tc>
        <w:tc>
          <w:tcPr>
            <w:tcW w:w="1134" w:type="dxa"/>
            <w:shd w:val="clear" w:color="auto" w:fill="FFFFFF" w:themeFill="background1"/>
          </w:tcPr>
          <w:p w14:paraId="73A6CB31" w14:textId="64F9CE74" w:rsidR="0073636B" w:rsidRPr="004474C7" w:rsidRDefault="0073636B" w:rsidP="00A367C1">
            <w:pPr>
              <w:jc w:val="center"/>
              <w:cnfStyle w:val="000000100000" w:firstRow="0" w:lastRow="0" w:firstColumn="0" w:lastColumn="0" w:oddVBand="0" w:evenVBand="0" w:oddHBand="1" w:evenHBand="0" w:firstRowFirstColumn="0" w:firstRowLastColumn="0" w:lastRowFirstColumn="0" w:lastRowLastColumn="0"/>
              <w:rPr>
                <w:rFonts w:cstheme="minorHAnsi"/>
                <w:caps/>
                <w:sz w:val="20"/>
                <w:szCs w:val="20"/>
              </w:rPr>
            </w:pPr>
            <w:r w:rsidRPr="004474C7">
              <w:rPr>
                <w:rFonts w:cstheme="minorHAnsi"/>
                <w:color w:val="000000"/>
                <w:sz w:val="20"/>
                <w:szCs w:val="20"/>
                <w:shd w:val="clear" w:color="auto" w:fill="EFEFEF"/>
              </w:rPr>
              <w:t>0,058</w:t>
            </w:r>
          </w:p>
        </w:tc>
        <w:tc>
          <w:tcPr>
            <w:tcW w:w="851" w:type="dxa"/>
            <w:shd w:val="clear" w:color="auto" w:fill="FFFFFF" w:themeFill="background1"/>
          </w:tcPr>
          <w:p w14:paraId="60CE1C19" w14:textId="25E129F7" w:rsidR="0073636B" w:rsidRPr="004474C7" w:rsidRDefault="0073636B" w:rsidP="00A367C1">
            <w:pPr>
              <w:jc w:val="center"/>
              <w:cnfStyle w:val="000000100000" w:firstRow="0" w:lastRow="0" w:firstColumn="0" w:lastColumn="0" w:oddVBand="0" w:evenVBand="0" w:oddHBand="1" w:evenHBand="0" w:firstRowFirstColumn="0" w:firstRowLastColumn="0" w:lastRowFirstColumn="0" w:lastRowLastColumn="0"/>
              <w:rPr>
                <w:rFonts w:cstheme="minorHAnsi"/>
                <w:caps/>
                <w:sz w:val="20"/>
                <w:szCs w:val="20"/>
              </w:rPr>
            </w:pPr>
            <w:r w:rsidRPr="004474C7">
              <w:rPr>
                <w:rFonts w:cstheme="minorHAnsi"/>
                <w:caps/>
                <w:sz w:val="20"/>
                <w:szCs w:val="20"/>
              </w:rPr>
              <w:t>0,049</w:t>
            </w:r>
          </w:p>
        </w:tc>
        <w:tc>
          <w:tcPr>
            <w:tcW w:w="850" w:type="dxa"/>
            <w:shd w:val="clear" w:color="auto" w:fill="FFFFFF" w:themeFill="background1"/>
          </w:tcPr>
          <w:p w14:paraId="5E18CA50" w14:textId="1F89E716" w:rsidR="0073636B" w:rsidRPr="004474C7" w:rsidRDefault="0073636B" w:rsidP="00A367C1">
            <w:pPr>
              <w:jc w:val="center"/>
              <w:cnfStyle w:val="000000100000" w:firstRow="0" w:lastRow="0" w:firstColumn="0" w:lastColumn="0" w:oddVBand="0" w:evenVBand="0" w:oddHBand="1" w:evenHBand="0" w:firstRowFirstColumn="0" w:firstRowLastColumn="0" w:lastRowFirstColumn="0" w:lastRowLastColumn="0"/>
              <w:rPr>
                <w:rFonts w:cstheme="minorHAnsi"/>
                <w:caps/>
                <w:sz w:val="20"/>
                <w:szCs w:val="20"/>
              </w:rPr>
            </w:pPr>
            <w:r w:rsidRPr="004474C7">
              <w:rPr>
                <w:rFonts w:cstheme="minorHAnsi"/>
                <w:caps/>
                <w:sz w:val="20"/>
                <w:szCs w:val="20"/>
              </w:rPr>
              <w:t>0,339</w:t>
            </w:r>
          </w:p>
        </w:tc>
        <w:tc>
          <w:tcPr>
            <w:tcW w:w="993" w:type="dxa"/>
            <w:shd w:val="clear" w:color="auto" w:fill="FFFFFF" w:themeFill="background1"/>
          </w:tcPr>
          <w:p w14:paraId="78165A17" w14:textId="3CB94255" w:rsidR="0073636B" w:rsidRPr="004474C7" w:rsidRDefault="0073636B" w:rsidP="00A367C1">
            <w:pPr>
              <w:jc w:val="center"/>
              <w:cnfStyle w:val="000000100000" w:firstRow="0" w:lastRow="0" w:firstColumn="0" w:lastColumn="0" w:oddVBand="0" w:evenVBand="0" w:oddHBand="1" w:evenHBand="0" w:firstRowFirstColumn="0" w:firstRowLastColumn="0" w:lastRowFirstColumn="0" w:lastRowLastColumn="0"/>
              <w:rPr>
                <w:rFonts w:cstheme="minorHAnsi"/>
                <w:caps/>
                <w:sz w:val="20"/>
                <w:szCs w:val="20"/>
              </w:rPr>
            </w:pPr>
            <w:r w:rsidRPr="004474C7">
              <w:rPr>
                <w:rFonts w:cstheme="minorHAnsi"/>
                <w:caps/>
                <w:sz w:val="20"/>
                <w:szCs w:val="20"/>
              </w:rPr>
              <w:t>0,07</w:t>
            </w:r>
          </w:p>
        </w:tc>
        <w:tc>
          <w:tcPr>
            <w:tcW w:w="992" w:type="dxa"/>
            <w:shd w:val="clear" w:color="auto" w:fill="FFFFFF" w:themeFill="background1"/>
          </w:tcPr>
          <w:p w14:paraId="527C02E2" w14:textId="77853085" w:rsidR="0073636B" w:rsidRPr="000F19A4" w:rsidRDefault="0073636B" w:rsidP="00A367C1">
            <w:pPr>
              <w:jc w:val="center"/>
              <w:cnfStyle w:val="000000100000" w:firstRow="0" w:lastRow="0" w:firstColumn="0" w:lastColumn="0" w:oddVBand="0" w:evenVBand="0" w:oddHBand="1" w:evenHBand="0" w:firstRowFirstColumn="0" w:firstRowLastColumn="0" w:lastRowFirstColumn="0" w:lastRowLastColumn="0"/>
              <w:rPr>
                <w:rFonts w:cstheme="minorHAnsi"/>
                <w:caps/>
                <w:sz w:val="20"/>
                <w:szCs w:val="20"/>
              </w:rPr>
            </w:pPr>
            <w:r w:rsidRPr="004474C7">
              <w:rPr>
                <w:rFonts w:cstheme="minorHAnsi"/>
                <w:caps/>
                <w:sz w:val="20"/>
                <w:szCs w:val="20"/>
              </w:rPr>
              <w:t>0,26</w:t>
            </w:r>
          </w:p>
        </w:tc>
      </w:tr>
      <w:tr w:rsidR="0073636B" w:rsidRPr="000F19A4" w14:paraId="02062003" w14:textId="77777777" w:rsidTr="00A704FA">
        <w:tc>
          <w:tcPr>
            <w:cnfStyle w:val="001000000000" w:firstRow="0" w:lastRow="0" w:firstColumn="1" w:lastColumn="0" w:oddVBand="0" w:evenVBand="0" w:oddHBand="0" w:evenHBand="0" w:firstRowFirstColumn="0" w:firstRowLastColumn="0" w:lastRowFirstColumn="0" w:lastRowLastColumn="0"/>
            <w:tcW w:w="2405" w:type="dxa"/>
            <w:shd w:val="clear" w:color="auto" w:fill="FFFFFF" w:themeFill="background1"/>
          </w:tcPr>
          <w:p w14:paraId="3A58CEA5" w14:textId="77777777" w:rsidR="0073636B" w:rsidRPr="000F19A4" w:rsidRDefault="0073636B" w:rsidP="00A367C1">
            <w:pPr>
              <w:jc w:val="center"/>
              <w:rPr>
                <w:rFonts w:cstheme="minorHAnsi"/>
                <w:caps w:val="0"/>
                <w:sz w:val="20"/>
                <w:szCs w:val="20"/>
              </w:rPr>
            </w:pPr>
            <w:r w:rsidRPr="000F19A4">
              <w:rPr>
                <w:rFonts w:cstheme="minorHAnsi"/>
                <w:caps w:val="0"/>
                <w:sz w:val="20"/>
                <w:szCs w:val="20"/>
              </w:rPr>
              <w:t>2017</w:t>
            </w:r>
          </w:p>
        </w:tc>
        <w:tc>
          <w:tcPr>
            <w:tcW w:w="2126" w:type="dxa"/>
            <w:shd w:val="clear" w:color="auto" w:fill="FFFFFF" w:themeFill="background1"/>
          </w:tcPr>
          <w:p w14:paraId="7BFC5EB0" w14:textId="61AFAEEA" w:rsidR="0073636B" w:rsidRPr="000F19A4" w:rsidRDefault="0073636B" w:rsidP="00A367C1">
            <w:pPr>
              <w:jc w:val="center"/>
              <w:cnfStyle w:val="000000000000" w:firstRow="0" w:lastRow="0" w:firstColumn="0" w:lastColumn="0" w:oddVBand="0" w:evenVBand="0" w:oddHBand="0" w:evenHBand="0" w:firstRowFirstColumn="0" w:firstRowLastColumn="0" w:lastRowFirstColumn="0" w:lastRowLastColumn="0"/>
              <w:rPr>
                <w:rFonts w:cstheme="minorHAnsi"/>
                <w:caps/>
                <w:sz w:val="20"/>
                <w:szCs w:val="20"/>
              </w:rPr>
            </w:pPr>
            <w:r>
              <w:rPr>
                <w:rFonts w:cstheme="minorHAnsi"/>
                <w:caps/>
                <w:sz w:val="20"/>
                <w:szCs w:val="20"/>
              </w:rPr>
              <w:t>0,381</w:t>
            </w:r>
          </w:p>
        </w:tc>
        <w:tc>
          <w:tcPr>
            <w:tcW w:w="1134" w:type="dxa"/>
            <w:shd w:val="clear" w:color="auto" w:fill="FFFFFF" w:themeFill="background1"/>
          </w:tcPr>
          <w:p w14:paraId="1BC98279" w14:textId="5EE5BF6D" w:rsidR="0073636B" w:rsidRPr="000F19A4" w:rsidRDefault="0073636B" w:rsidP="00A367C1">
            <w:pPr>
              <w:jc w:val="center"/>
              <w:cnfStyle w:val="000000000000" w:firstRow="0" w:lastRow="0" w:firstColumn="0" w:lastColumn="0" w:oddVBand="0" w:evenVBand="0" w:oddHBand="0" w:evenHBand="0" w:firstRowFirstColumn="0" w:firstRowLastColumn="0" w:lastRowFirstColumn="0" w:lastRowLastColumn="0"/>
              <w:rPr>
                <w:rFonts w:cstheme="minorHAnsi"/>
                <w:caps/>
                <w:sz w:val="20"/>
                <w:szCs w:val="20"/>
              </w:rPr>
            </w:pPr>
            <w:r>
              <w:rPr>
                <w:rFonts w:cstheme="minorHAnsi"/>
                <w:caps/>
                <w:sz w:val="20"/>
                <w:szCs w:val="20"/>
              </w:rPr>
              <w:t>0,059</w:t>
            </w:r>
          </w:p>
        </w:tc>
        <w:tc>
          <w:tcPr>
            <w:tcW w:w="851" w:type="dxa"/>
            <w:shd w:val="clear" w:color="auto" w:fill="FFFFFF" w:themeFill="background1"/>
          </w:tcPr>
          <w:p w14:paraId="1C9F0B3D" w14:textId="4F81E1A6" w:rsidR="0073636B" w:rsidRPr="000F19A4" w:rsidRDefault="0073636B" w:rsidP="00A367C1">
            <w:pPr>
              <w:jc w:val="center"/>
              <w:cnfStyle w:val="000000000000" w:firstRow="0" w:lastRow="0" w:firstColumn="0" w:lastColumn="0" w:oddVBand="0" w:evenVBand="0" w:oddHBand="0" w:evenHBand="0" w:firstRowFirstColumn="0" w:firstRowLastColumn="0" w:lastRowFirstColumn="0" w:lastRowLastColumn="0"/>
              <w:rPr>
                <w:rFonts w:cstheme="minorHAnsi"/>
                <w:caps/>
                <w:sz w:val="20"/>
                <w:szCs w:val="20"/>
              </w:rPr>
            </w:pPr>
            <w:r w:rsidRPr="000F19A4">
              <w:rPr>
                <w:rFonts w:cstheme="minorHAnsi"/>
                <w:caps/>
                <w:sz w:val="20"/>
                <w:szCs w:val="20"/>
              </w:rPr>
              <w:t>0,0</w:t>
            </w:r>
            <w:r>
              <w:rPr>
                <w:rFonts w:cstheme="minorHAnsi"/>
                <w:caps/>
                <w:sz w:val="20"/>
                <w:szCs w:val="20"/>
              </w:rPr>
              <w:t>39</w:t>
            </w:r>
          </w:p>
        </w:tc>
        <w:tc>
          <w:tcPr>
            <w:tcW w:w="850" w:type="dxa"/>
            <w:shd w:val="clear" w:color="auto" w:fill="FFFFFF" w:themeFill="background1"/>
          </w:tcPr>
          <w:p w14:paraId="1C7EEE3E" w14:textId="3CD4E872" w:rsidR="0073636B" w:rsidRPr="000F19A4" w:rsidRDefault="0073636B" w:rsidP="00A367C1">
            <w:pPr>
              <w:jc w:val="center"/>
              <w:cnfStyle w:val="000000000000" w:firstRow="0" w:lastRow="0" w:firstColumn="0" w:lastColumn="0" w:oddVBand="0" w:evenVBand="0" w:oddHBand="0" w:evenHBand="0" w:firstRowFirstColumn="0" w:firstRowLastColumn="0" w:lastRowFirstColumn="0" w:lastRowLastColumn="0"/>
              <w:rPr>
                <w:rFonts w:cstheme="minorHAnsi"/>
                <w:caps/>
                <w:sz w:val="20"/>
                <w:szCs w:val="20"/>
              </w:rPr>
            </w:pPr>
            <w:r>
              <w:rPr>
                <w:rFonts w:cstheme="minorHAnsi"/>
                <w:caps/>
                <w:sz w:val="20"/>
                <w:szCs w:val="20"/>
              </w:rPr>
              <w:t>0,52</w:t>
            </w:r>
          </w:p>
        </w:tc>
        <w:tc>
          <w:tcPr>
            <w:tcW w:w="993" w:type="dxa"/>
            <w:shd w:val="clear" w:color="auto" w:fill="FFFFFF" w:themeFill="background1"/>
          </w:tcPr>
          <w:p w14:paraId="4C867426" w14:textId="6387E0DD" w:rsidR="0073636B" w:rsidRPr="000F19A4" w:rsidRDefault="0073636B" w:rsidP="00A367C1">
            <w:pPr>
              <w:jc w:val="center"/>
              <w:cnfStyle w:val="000000000000" w:firstRow="0" w:lastRow="0" w:firstColumn="0" w:lastColumn="0" w:oddVBand="0" w:evenVBand="0" w:oddHBand="0" w:evenHBand="0" w:firstRowFirstColumn="0" w:firstRowLastColumn="0" w:lastRowFirstColumn="0" w:lastRowLastColumn="0"/>
              <w:rPr>
                <w:rFonts w:cstheme="minorHAnsi"/>
                <w:caps/>
                <w:sz w:val="20"/>
                <w:szCs w:val="20"/>
              </w:rPr>
            </w:pPr>
            <w:r w:rsidRPr="000F19A4">
              <w:rPr>
                <w:rFonts w:cstheme="minorHAnsi"/>
                <w:caps/>
                <w:sz w:val="20"/>
                <w:szCs w:val="20"/>
              </w:rPr>
              <w:t>0,4</w:t>
            </w:r>
            <w:r>
              <w:rPr>
                <w:rFonts w:cstheme="minorHAnsi"/>
                <w:caps/>
                <w:sz w:val="20"/>
                <w:szCs w:val="20"/>
              </w:rPr>
              <w:t>8</w:t>
            </w:r>
          </w:p>
        </w:tc>
        <w:tc>
          <w:tcPr>
            <w:tcW w:w="992" w:type="dxa"/>
            <w:shd w:val="clear" w:color="auto" w:fill="FFFFFF" w:themeFill="background1"/>
          </w:tcPr>
          <w:p w14:paraId="179674A8" w14:textId="54B53498" w:rsidR="0073636B" w:rsidRPr="000F19A4" w:rsidRDefault="0073636B" w:rsidP="00A367C1">
            <w:pPr>
              <w:jc w:val="center"/>
              <w:cnfStyle w:val="000000000000" w:firstRow="0" w:lastRow="0" w:firstColumn="0" w:lastColumn="0" w:oddVBand="0" w:evenVBand="0" w:oddHBand="0" w:evenHBand="0" w:firstRowFirstColumn="0" w:firstRowLastColumn="0" w:lastRowFirstColumn="0" w:lastRowLastColumn="0"/>
              <w:rPr>
                <w:rFonts w:cstheme="minorHAnsi"/>
                <w:caps/>
                <w:sz w:val="20"/>
                <w:szCs w:val="20"/>
              </w:rPr>
            </w:pPr>
            <w:r w:rsidRPr="000F19A4">
              <w:rPr>
                <w:rFonts w:cstheme="minorHAnsi"/>
                <w:caps/>
                <w:sz w:val="20"/>
                <w:szCs w:val="20"/>
              </w:rPr>
              <w:t>0,0</w:t>
            </w:r>
            <w:r>
              <w:rPr>
                <w:rFonts w:cstheme="minorHAnsi"/>
                <w:caps/>
                <w:sz w:val="20"/>
                <w:szCs w:val="20"/>
              </w:rPr>
              <w:t>02</w:t>
            </w:r>
          </w:p>
        </w:tc>
      </w:tr>
      <w:tr w:rsidR="0073636B" w:rsidRPr="000F19A4" w14:paraId="44CE4A0C" w14:textId="77777777" w:rsidTr="00A704F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05" w:type="dxa"/>
            <w:shd w:val="clear" w:color="auto" w:fill="FFFFFF" w:themeFill="background1"/>
          </w:tcPr>
          <w:p w14:paraId="4006B170" w14:textId="77777777" w:rsidR="0073636B" w:rsidRPr="000F19A4" w:rsidRDefault="0073636B" w:rsidP="00A367C1">
            <w:pPr>
              <w:jc w:val="center"/>
              <w:rPr>
                <w:rFonts w:cstheme="minorHAnsi"/>
                <w:caps w:val="0"/>
                <w:sz w:val="20"/>
                <w:szCs w:val="20"/>
              </w:rPr>
            </w:pPr>
            <w:r>
              <w:rPr>
                <w:rFonts w:cstheme="minorHAnsi"/>
                <w:caps w:val="0"/>
                <w:sz w:val="20"/>
                <w:szCs w:val="20"/>
              </w:rPr>
              <w:t>2016</w:t>
            </w:r>
          </w:p>
        </w:tc>
        <w:tc>
          <w:tcPr>
            <w:tcW w:w="2126" w:type="dxa"/>
            <w:shd w:val="clear" w:color="auto" w:fill="FFFFFF" w:themeFill="background1"/>
          </w:tcPr>
          <w:p w14:paraId="5BD1DED2" w14:textId="0D26CE85" w:rsidR="0073636B" w:rsidRPr="000F19A4" w:rsidRDefault="0073636B" w:rsidP="00A367C1">
            <w:pPr>
              <w:jc w:val="center"/>
              <w:cnfStyle w:val="000000100000" w:firstRow="0" w:lastRow="0" w:firstColumn="0" w:lastColumn="0" w:oddVBand="0" w:evenVBand="0" w:oddHBand="1" w:evenHBand="0" w:firstRowFirstColumn="0" w:firstRowLastColumn="0" w:lastRowFirstColumn="0" w:lastRowLastColumn="0"/>
              <w:rPr>
                <w:rFonts w:cstheme="minorHAnsi"/>
                <w:caps/>
                <w:sz w:val="20"/>
                <w:szCs w:val="20"/>
              </w:rPr>
            </w:pPr>
            <w:r>
              <w:rPr>
                <w:rFonts w:cstheme="minorHAnsi"/>
                <w:caps/>
                <w:sz w:val="20"/>
                <w:szCs w:val="20"/>
              </w:rPr>
              <w:t>0,226</w:t>
            </w:r>
          </w:p>
        </w:tc>
        <w:tc>
          <w:tcPr>
            <w:tcW w:w="1134" w:type="dxa"/>
            <w:shd w:val="clear" w:color="auto" w:fill="FFFFFF" w:themeFill="background1"/>
          </w:tcPr>
          <w:p w14:paraId="1D5DF38F" w14:textId="52E9E557" w:rsidR="0073636B" w:rsidRPr="000F19A4" w:rsidRDefault="0073636B" w:rsidP="00A367C1">
            <w:pPr>
              <w:jc w:val="center"/>
              <w:cnfStyle w:val="000000100000" w:firstRow="0" w:lastRow="0" w:firstColumn="0" w:lastColumn="0" w:oddVBand="0" w:evenVBand="0" w:oddHBand="1" w:evenHBand="0" w:firstRowFirstColumn="0" w:firstRowLastColumn="0" w:lastRowFirstColumn="0" w:lastRowLastColumn="0"/>
              <w:rPr>
                <w:rFonts w:cstheme="minorHAnsi"/>
                <w:caps/>
                <w:sz w:val="20"/>
                <w:szCs w:val="20"/>
              </w:rPr>
            </w:pPr>
            <w:r>
              <w:rPr>
                <w:rFonts w:cstheme="minorHAnsi"/>
                <w:caps/>
                <w:sz w:val="20"/>
                <w:szCs w:val="20"/>
              </w:rPr>
              <w:t>0,081</w:t>
            </w:r>
          </w:p>
        </w:tc>
        <w:tc>
          <w:tcPr>
            <w:tcW w:w="851" w:type="dxa"/>
            <w:shd w:val="clear" w:color="auto" w:fill="FFFFFF" w:themeFill="background1"/>
          </w:tcPr>
          <w:p w14:paraId="3855838D" w14:textId="7E18351B" w:rsidR="0073636B" w:rsidRPr="000F19A4" w:rsidRDefault="0073636B" w:rsidP="00A367C1">
            <w:pPr>
              <w:jc w:val="center"/>
              <w:cnfStyle w:val="000000100000" w:firstRow="0" w:lastRow="0" w:firstColumn="0" w:lastColumn="0" w:oddVBand="0" w:evenVBand="0" w:oddHBand="1" w:evenHBand="0" w:firstRowFirstColumn="0" w:firstRowLastColumn="0" w:lastRowFirstColumn="0" w:lastRowLastColumn="0"/>
              <w:rPr>
                <w:rFonts w:cstheme="minorHAnsi"/>
                <w:caps/>
                <w:sz w:val="20"/>
                <w:szCs w:val="20"/>
              </w:rPr>
            </w:pPr>
            <w:r>
              <w:rPr>
                <w:rFonts w:cstheme="minorHAnsi"/>
                <w:caps/>
                <w:sz w:val="20"/>
                <w:szCs w:val="20"/>
              </w:rPr>
              <w:t>0,0506</w:t>
            </w:r>
          </w:p>
        </w:tc>
        <w:tc>
          <w:tcPr>
            <w:tcW w:w="850" w:type="dxa"/>
            <w:shd w:val="clear" w:color="auto" w:fill="FFFFFF" w:themeFill="background1"/>
          </w:tcPr>
          <w:p w14:paraId="43A48074" w14:textId="1C38E5DC" w:rsidR="0073636B" w:rsidRPr="000F19A4" w:rsidRDefault="0073636B" w:rsidP="00A367C1">
            <w:pPr>
              <w:jc w:val="center"/>
              <w:cnfStyle w:val="000000100000" w:firstRow="0" w:lastRow="0" w:firstColumn="0" w:lastColumn="0" w:oddVBand="0" w:evenVBand="0" w:oddHBand="1" w:evenHBand="0" w:firstRowFirstColumn="0" w:firstRowLastColumn="0" w:lastRowFirstColumn="0" w:lastRowLastColumn="0"/>
              <w:rPr>
                <w:rFonts w:cstheme="minorHAnsi"/>
                <w:caps/>
                <w:sz w:val="20"/>
                <w:szCs w:val="20"/>
              </w:rPr>
            </w:pPr>
            <w:r>
              <w:rPr>
                <w:rFonts w:cstheme="minorHAnsi"/>
                <w:caps/>
                <w:sz w:val="20"/>
                <w:szCs w:val="20"/>
              </w:rPr>
              <w:t>0,519</w:t>
            </w:r>
          </w:p>
        </w:tc>
        <w:tc>
          <w:tcPr>
            <w:tcW w:w="993" w:type="dxa"/>
            <w:shd w:val="clear" w:color="auto" w:fill="FFFFFF" w:themeFill="background1"/>
          </w:tcPr>
          <w:p w14:paraId="18E0BFE1" w14:textId="56429BAD" w:rsidR="0073636B" w:rsidRPr="000F19A4" w:rsidRDefault="0073636B" w:rsidP="00A367C1">
            <w:pPr>
              <w:jc w:val="center"/>
              <w:cnfStyle w:val="000000100000" w:firstRow="0" w:lastRow="0" w:firstColumn="0" w:lastColumn="0" w:oddVBand="0" w:evenVBand="0" w:oddHBand="1" w:evenHBand="0" w:firstRowFirstColumn="0" w:firstRowLastColumn="0" w:lastRowFirstColumn="0" w:lastRowLastColumn="0"/>
              <w:rPr>
                <w:rFonts w:cstheme="minorHAnsi"/>
                <w:caps/>
                <w:sz w:val="20"/>
                <w:szCs w:val="20"/>
              </w:rPr>
            </w:pPr>
            <w:r>
              <w:rPr>
                <w:rFonts w:cstheme="minorHAnsi"/>
                <w:caps/>
                <w:sz w:val="20"/>
                <w:szCs w:val="20"/>
              </w:rPr>
              <w:t>0,4245</w:t>
            </w:r>
          </w:p>
        </w:tc>
        <w:tc>
          <w:tcPr>
            <w:tcW w:w="992" w:type="dxa"/>
            <w:shd w:val="clear" w:color="auto" w:fill="FFFFFF" w:themeFill="background1"/>
          </w:tcPr>
          <w:p w14:paraId="56A2F643" w14:textId="273928A3" w:rsidR="0073636B" w:rsidRPr="000F19A4" w:rsidRDefault="0073636B" w:rsidP="00A367C1">
            <w:pPr>
              <w:jc w:val="center"/>
              <w:cnfStyle w:val="000000100000" w:firstRow="0" w:lastRow="0" w:firstColumn="0" w:lastColumn="0" w:oddVBand="0" w:evenVBand="0" w:oddHBand="1" w:evenHBand="0" w:firstRowFirstColumn="0" w:firstRowLastColumn="0" w:lastRowFirstColumn="0" w:lastRowLastColumn="0"/>
              <w:rPr>
                <w:rFonts w:cstheme="minorHAnsi"/>
                <w:caps/>
                <w:sz w:val="20"/>
                <w:szCs w:val="20"/>
              </w:rPr>
            </w:pPr>
            <w:r>
              <w:rPr>
                <w:rFonts w:cstheme="minorHAnsi"/>
                <w:caps/>
                <w:sz w:val="20"/>
                <w:szCs w:val="20"/>
              </w:rPr>
              <w:t>0,0183</w:t>
            </w:r>
          </w:p>
        </w:tc>
      </w:tr>
    </w:tbl>
    <w:p w14:paraId="38FB8E45" w14:textId="77777777" w:rsidR="00EC14C7" w:rsidRDefault="00EC14C7" w:rsidP="00300CC3">
      <w:pPr>
        <w:spacing w:before="120"/>
        <w:ind w:right="567"/>
        <w:rPr>
          <w:rFonts w:cstheme="minorHAnsi"/>
          <w:szCs w:val="22"/>
        </w:rPr>
      </w:pPr>
    </w:p>
    <w:p w14:paraId="4834A50F" w14:textId="449E3981" w:rsidR="00EC14C7" w:rsidRDefault="00EC14C7" w:rsidP="00300CC3">
      <w:pPr>
        <w:ind w:right="567"/>
      </w:pPr>
      <w:r w:rsidRPr="00A43AFD">
        <w:t>Jāatzīmē, ka lauksaimniecība ir viens no galvenajiem izkliedētā piesārņojuma cēloņiem un biogēno elementu emisijas avotiem.</w:t>
      </w:r>
      <w:r w:rsidR="00636C0D">
        <w:t> </w:t>
      </w:r>
      <w:r w:rsidRPr="00DC29EC">
        <w:rPr>
          <w:vertAlign w:val="superscript"/>
        </w:rPr>
        <w:t>1T</w:t>
      </w:r>
      <w:r>
        <w:t xml:space="preserve"> </w:t>
      </w:r>
      <w:r w:rsidRPr="0091334D">
        <w:t>Rēzeknes upe</w:t>
      </w:r>
      <w:r>
        <w:t xml:space="preserve"> (ūdensobjekts: D463)</w:t>
      </w:r>
      <w:r w:rsidRPr="0091334D">
        <w:t xml:space="preserve"> gandrīz visā tās posmā</w:t>
      </w:r>
      <w:r w:rsidRPr="00E515E3">
        <w:rPr>
          <w:rFonts w:ascii="Calibri" w:hAnsi="Calibri"/>
          <w:color w:val="000000"/>
        </w:rPr>
        <w:t xml:space="preserve"> </w:t>
      </w:r>
      <w:r>
        <w:rPr>
          <w:rFonts w:ascii="Calibri" w:hAnsi="Calibri"/>
          <w:color w:val="000000"/>
        </w:rPr>
        <w:t>(no Taujenāņu upītes ietekas līdz Sūļupei)</w:t>
      </w:r>
      <w:r w:rsidRPr="0091334D">
        <w:t xml:space="preserve">, </w:t>
      </w:r>
      <w:r>
        <w:t>ir</w:t>
      </w:r>
      <w:r w:rsidRPr="0091334D">
        <w:t xml:space="preserve"> ūdensobjekts ar būtisku punktveida piesārņojuma slodzi</w:t>
      </w:r>
      <w:r w:rsidR="00636C0D">
        <w:t> </w:t>
      </w:r>
      <w:r w:rsidRPr="007A5E20">
        <w:rPr>
          <w:vertAlign w:val="superscript"/>
        </w:rPr>
        <w:t>9</w:t>
      </w:r>
      <w:r>
        <w:t xml:space="preserve">, kas morfoloģisko pārveidojumu, punktveida piesārņojuma un plūdu riska dēļ ir iekļauts </w:t>
      </w:r>
      <w:r w:rsidR="00D87A37">
        <w:t xml:space="preserve">MK </w:t>
      </w:r>
      <w:r>
        <w:t>2011.</w:t>
      </w:r>
      <w:r w:rsidR="00636C0D">
        <w:t> </w:t>
      </w:r>
      <w:r>
        <w:t>gada 31.</w:t>
      </w:r>
      <w:r w:rsidR="00636C0D">
        <w:t> </w:t>
      </w:r>
      <w:r>
        <w:t>maija noteikumu</w:t>
      </w:r>
      <w:r w:rsidRPr="00EE4183">
        <w:t xml:space="preserve"> Nr.</w:t>
      </w:r>
      <w:r w:rsidR="00636C0D">
        <w:t> </w:t>
      </w:r>
      <w:r w:rsidRPr="00EE4183">
        <w:t xml:space="preserve">418 </w:t>
      </w:r>
      <w:r w:rsidRPr="000D0EA9">
        <w:t>„</w:t>
      </w:r>
      <w:r w:rsidRPr="00EE4183">
        <w:t>Notei</w:t>
      </w:r>
      <w:r>
        <w:t>kumi par riska ūdensobjektiem” 1.</w:t>
      </w:r>
      <w:r w:rsidR="00636C0D">
        <w:t> </w:t>
      </w:r>
      <w:r>
        <w:t xml:space="preserve">pielikumā. Tas nozīmē, ka Rēzeknes upē </w:t>
      </w:r>
      <w:r w:rsidRPr="00EE4183">
        <w:t>pastāv risks nesasniegt Ūdens apsaimniekošanas likumā noteikto labu virszemes ūdeņu stāvo</w:t>
      </w:r>
      <w:r>
        <w:t>kli paredzētajā termiņā, ko ietekmē arī DP teritorijas ūdeņu notece uz Rēzeknes upi.</w:t>
      </w:r>
    </w:p>
    <w:p w14:paraId="26AD1D06" w14:textId="3CEB673C" w:rsidR="00EC14C7" w:rsidRPr="0091334D" w:rsidRDefault="00EC14C7" w:rsidP="00300CC3">
      <w:pPr>
        <w:ind w:right="567"/>
      </w:pPr>
      <w:r w:rsidRPr="00FE6435">
        <w:t>Lauksaimniecības kultūraugi ar sakņu sistēmu palīdzību ir spējīgi uzņemt un attīstības procesu nodrošināšanai izmantot galvenokārt neorganiskās slāpekļa (NO3 -N) un fosfora (PO4 -P) savienojumu formas. Tā kā šīs formas viegli šķīst ūdenī, tās ir pakļautas palielinātam izskalošanās riskam. Nitrātjoni un ortofosfātjoni ir negatīvi lādēti, līdz ar to nesaistās ar negatīvi lādētām augsnes daļiņām un organisko vielu.</w:t>
      </w:r>
      <w:r w:rsidRPr="003571CB">
        <w:rPr>
          <w:vertAlign w:val="superscript"/>
        </w:rPr>
        <w:t xml:space="preserve">7 </w:t>
      </w:r>
      <w:r w:rsidRPr="00FE6435">
        <w:t>Amonija joni no lauksaimniecības zemēm izskalojās salīdzinoši maz, jo ir pozitīvi lādēti un viegli saistās ar augsnes daļiņām un organisko vielu, it īpaši smaga granulometriskā sastāva augsnēs, kurās ir palielināts māla daļiņu saturs</w:t>
      </w:r>
      <w:r>
        <w:t xml:space="preserve">, kāds raksturīgs DP teritorijā esošajiem </w:t>
      </w:r>
      <w:r w:rsidRPr="00FE6435">
        <w:t>zvonciem. Palielinātas amonija jonu koncentrācijas drenu notecē var liecināt par neatbilstošu vai palielinātu organiskā mēslojuma izkliedi sateces baseina teritorijā. Drenu notecē slāpeklis organiskajos savienojumos ir novērojams salīdzinoši nelielā daudzumā, jo dominējoši no lauksaimniecības zemēm izskalojās nitrātjoni. Nitrātjonu un kopējā slāpekļa procentuālā attiecība drenu ūdeņos nereti ir 80</w:t>
      </w:r>
      <w:r w:rsidR="00636C0D">
        <w:t> </w:t>
      </w:r>
      <w:r w:rsidRPr="00FE6435">
        <w:t>% vai vairāk.</w:t>
      </w:r>
      <w:r w:rsidR="00636C0D">
        <w:t> </w:t>
      </w:r>
      <w:r w:rsidRPr="00FE6435">
        <w:rPr>
          <w:vertAlign w:val="superscript"/>
        </w:rPr>
        <w:t>7</w:t>
      </w:r>
    </w:p>
    <w:p w14:paraId="5A3F2A39" w14:textId="72C1A044" w:rsidR="00EC14C7" w:rsidRDefault="00EC14C7" w:rsidP="00300CC3">
      <w:pPr>
        <w:ind w:right="567"/>
      </w:pPr>
      <w:bookmarkStart w:id="81" w:name="_Hlk83566731"/>
      <w:r>
        <w:t>A</w:t>
      </w:r>
      <w:r w:rsidRPr="0091334D">
        <w:t>nalizējot punktveida un difūzo piesārņojuma avotu radītās kopējās</w:t>
      </w:r>
      <w:r w:rsidRPr="00A43AFD">
        <w:t xml:space="preserve"> biogēno elementu piesārņojuma slodzes būtiskumu</w:t>
      </w:r>
      <w:r>
        <w:t xml:space="preserve"> Adamovas ezerā</w:t>
      </w:r>
      <w:r w:rsidRPr="00A43AFD">
        <w:t>, saskaņā ar LVĢMC datiem</w:t>
      </w:r>
      <w:r>
        <w:t>,</w:t>
      </w:r>
      <w:r w:rsidR="00636C0D">
        <w:t> </w:t>
      </w:r>
      <w:r w:rsidRPr="00F43CF1">
        <w:rPr>
          <w:vertAlign w:val="superscript"/>
        </w:rPr>
        <w:t>9</w:t>
      </w:r>
      <w:r>
        <w:t xml:space="preserve"> pastāv </w:t>
      </w:r>
      <w:r w:rsidRPr="00A43AFD">
        <w:t>risks nesasniegt labu ekoloģisko kvalitāti, jo var tikt pārsniegtas konkrētajiem ūdensobjektu tipiem atbilstošās labas ekolo</w:t>
      </w:r>
      <w:r>
        <w:t>ģiskās kvalitātes robežvērtības.</w:t>
      </w:r>
    </w:p>
    <w:bookmarkEnd w:id="81"/>
    <w:p w14:paraId="4443ABA4" w14:textId="77777777" w:rsidR="00EC14C7" w:rsidRPr="00CA7DDB" w:rsidRDefault="00EC14C7" w:rsidP="00300CC3">
      <w:pPr>
        <w:ind w:right="567"/>
        <w:rPr>
          <w:rFonts w:cstheme="minorHAnsi"/>
          <w:szCs w:val="22"/>
        </w:rPr>
      </w:pPr>
    </w:p>
    <w:p w14:paraId="731C91BC" w14:textId="77777777" w:rsidR="00EC14C7" w:rsidRDefault="00EC14C7" w:rsidP="00300CC3">
      <w:pPr>
        <w:ind w:right="567"/>
        <w:rPr>
          <w:rFonts w:cstheme="minorHAnsi"/>
          <w:b/>
          <w:szCs w:val="22"/>
        </w:rPr>
      </w:pPr>
      <w:bookmarkStart w:id="82" w:name="_Hlk83563721"/>
      <w:r w:rsidRPr="00597534">
        <w:rPr>
          <w:rFonts w:cstheme="minorHAnsi"/>
          <w:b/>
          <w:szCs w:val="22"/>
        </w:rPr>
        <w:t>D</w:t>
      </w:r>
      <w:r>
        <w:rPr>
          <w:rFonts w:cstheme="minorHAnsi"/>
          <w:b/>
          <w:szCs w:val="22"/>
        </w:rPr>
        <w:t>atu analīze par Adamov</w:t>
      </w:r>
      <w:r w:rsidRPr="003571CB">
        <w:rPr>
          <w:rFonts w:cstheme="minorHAnsi"/>
          <w:b/>
          <w:szCs w:val="22"/>
        </w:rPr>
        <w:t>as ezera ūdens kvalitāti raksturojošiem fizikāli ķīmiskajiem, bioloģiskajiem un hidromorfoloģiskajiem parametriem</w:t>
      </w:r>
    </w:p>
    <w:bookmarkEnd w:id="82"/>
    <w:p w14:paraId="2A0FCD5D" w14:textId="77777777" w:rsidR="00EC14C7" w:rsidRDefault="00EC14C7" w:rsidP="00300CC3">
      <w:pPr>
        <w:ind w:right="567"/>
        <w:rPr>
          <w:rFonts w:cstheme="minorHAnsi"/>
          <w:szCs w:val="22"/>
        </w:rPr>
      </w:pPr>
    </w:p>
    <w:p w14:paraId="3B462A33" w14:textId="56BBA9E4" w:rsidR="00EC14C7" w:rsidRDefault="00EC14C7" w:rsidP="00300CC3">
      <w:pPr>
        <w:ind w:right="567"/>
      </w:pPr>
      <w:bookmarkStart w:id="83" w:name="_Hlk83563814"/>
      <w:r>
        <w:t>Atbilstoši DUBA 3.6.</w:t>
      </w:r>
      <w:r w:rsidR="00636C0D">
        <w:t> </w:t>
      </w:r>
      <w:r>
        <w:t xml:space="preserve">pielikumam </w:t>
      </w:r>
      <w:r w:rsidRPr="000D0EA9">
        <w:t>„</w:t>
      </w:r>
      <w:r>
        <w:t>N-NO3 robežlieluma pārsniegumi Daugavas upju baseina apgabalā” ūdensobjektā Adamovas ezers (E095) veikto ūdens ķīmisko analīžu pārbaudēs gan 2008, gan 2011.</w:t>
      </w:r>
      <w:r w:rsidR="00636C0D">
        <w:t> </w:t>
      </w:r>
      <w:r>
        <w:t>gadā netika konstatētas normatīvajos aktos noteikto slāpekļa savienojumu robežvērtību pārsniegumi (nav pārsniegta robežvērtība - 11,3</w:t>
      </w:r>
      <w:r w:rsidR="00636C0D">
        <w:t> </w:t>
      </w:r>
      <w:r>
        <w:t>mg/l). Augstākā konstatētā koncentrāc</w:t>
      </w:r>
      <w:r w:rsidRPr="00D221A4">
        <w:t>ijas vērtība ezera vidusdaļā pēc 2008.</w:t>
      </w:r>
      <w:r w:rsidR="00636C0D">
        <w:t> </w:t>
      </w:r>
      <w:r w:rsidRPr="00D221A4">
        <w:t>gada mērījuma bija</w:t>
      </w:r>
      <w:r>
        <w:t>: 0,41</w:t>
      </w:r>
      <w:r w:rsidR="00636C0D">
        <w:t> </w:t>
      </w:r>
      <w:r>
        <w:t>mg/l (2008.</w:t>
      </w:r>
      <w:r w:rsidR="00636C0D">
        <w:t> </w:t>
      </w:r>
      <w:r w:rsidRPr="00D221A4">
        <w:t>gada vidējā koncentrācija 0,21</w:t>
      </w:r>
      <w:r w:rsidR="00636C0D">
        <w:t> </w:t>
      </w:r>
      <w:r w:rsidRPr="00D221A4">
        <w:t>mg/l).</w:t>
      </w:r>
    </w:p>
    <w:p w14:paraId="0DCDAFF6" w14:textId="6889A62C" w:rsidR="00EC14C7" w:rsidRDefault="00EC14C7" w:rsidP="00300CC3">
      <w:pPr>
        <w:ind w:right="567"/>
      </w:pPr>
      <w:r>
        <w:t>DUBA 3.11.</w:t>
      </w:r>
      <w:r w:rsidR="00636C0D">
        <w:t> </w:t>
      </w:r>
      <w:r>
        <w:t xml:space="preserve">pielikumā </w:t>
      </w:r>
      <w:r w:rsidRPr="00295D58">
        <w:t>„</w:t>
      </w:r>
      <w:r>
        <w:t>Aizsargājamās teritorijās izvietoto ūdensobjektu stāvoklis” Adamovas ezeram un tā sateces baseinam ir noteikta izcila un laba saldūdens biotopu saglabāšanās pakāpe, kaut arī kopumā pēdējo 40-50</w:t>
      </w:r>
      <w:r w:rsidR="00636C0D">
        <w:t> </w:t>
      </w:r>
      <w:r>
        <w:t>gadu periodā Adamovas ezera kā saldūdens biotopa un ūdens kvalitāte ir vērtējama kritiski. DUBA 5.1.</w:t>
      </w:r>
      <w:r w:rsidR="00636C0D">
        <w:t> </w:t>
      </w:r>
      <w:r>
        <w:t xml:space="preserve">pielikumā </w:t>
      </w:r>
      <w:r w:rsidRPr="00295D58">
        <w:t>„</w:t>
      </w:r>
      <w:r>
        <w:t>Kvalitātes mērķi aizsargājamām teritorijām” ir noteikts ezera kvalitātes mērķis – nepasliktināt un saglabāt labu vai izcilu biotopa kvalitāti, kaut gan ezera ūdens kvalitāti raksturojošie fizikāli ķīmiskajie</w:t>
      </w:r>
      <w:r w:rsidR="00FB4AD8">
        <w:t>m</w:t>
      </w:r>
      <w:r w:rsidRPr="007413C9">
        <w:t xml:space="preserve"> </w:t>
      </w:r>
      <w:r>
        <w:t xml:space="preserve">parametri atbilst vidējai vai sliktai kvalitātes klasei (skatīt </w:t>
      </w:r>
      <w:r w:rsidR="004178F2">
        <w:t>5</w:t>
      </w:r>
      <w:r>
        <w:t>.</w:t>
      </w:r>
      <w:r w:rsidR="00682C77">
        <w:t> </w:t>
      </w:r>
      <w:r>
        <w:t>tabulu).</w:t>
      </w:r>
    </w:p>
    <w:p w14:paraId="26E42425" w14:textId="66A80C69" w:rsidR="00EC14C7" w:rsidRDefault="00EC14C7" w:rsidP="00300CC3">
      <w:pPr>
        <w:ind w:right="567"/>
      </w:pPr>
      <w:r>
        <w:lastRenderedPageBreak/>
        <w:t>Vienlaikus DUBA 5.2.</w:t>
      </w:r>
      <w:r w:rsidR="00682C77">
        <w:t> </w:t>
      </w:r>
      <w:r>
        <w:t xml:space="preserve">pielikumam </w:t>
      </w:r>
      <w:r w:rsidRPr="00295D58">
        <w:t>„</w:t>
      </w:r>
      <w:r>
        <w:t>Riska ūdensobjekti Daugavas upju baseina apgabalā” Adamovas ezera vērtējums starp 7</w:t>
      </w:r>
      <w:r w:rsidR="00682C77">
        <w:t> </w:t>
      </w:r>
      <w:r>
        <w:t>kritērijiem jeb būtiskuma ietekmēm (fizikāli ķīmiskie parametri, piesārņojums no nepieslēgtiem iedzīvotājiem (NAI), izkliedētā piesārņojuma būtiskuma slodze, biotopa kvalitātes vērtējums, hidromorfoloģiskie pārveidojumi, plūdu risks, vēsturiskais piesārņojums) kā kritērijam neatbilstošs vērtēts tikai divos no tiem (fizikāli ķīmiskie parametri un vēsturiskais piesārņojums). Jānorāda, ka kritiski ir vērtējamas arī citas DUBA 5.2.</w:t>
      </w:r>
      <w:r w:rsidR="00682C77">
        <w:t> </w:t>
      </w:r>
      <w:r>
        <w:t>pielikumā noteiktās būtiskuma ietekmes:</w:t>
      </w:r>
      <w:r w:rsidRPr="00390BB6">
        <w:t xml:space="preserve"> </w:t>
      </w:r>
      <w:r w:rsidRPr="007413C9">
        <w:t>biotopa kvalitātes vērtējums</w:t>
      </w:r>
      <w:r>
        <w:t xml:space="preserve"> (ūdens caurredzamība, P</w:t>
      </w:r>
      <w:r w:rsidRPr="00264D1F">
        <w:rPr>
          <w:vertAlign w:val="subscript"/>
        </w:rPr>
        <w:t>kop</w:t>
      </w:r>
      <w:r>
        <w:t xml:space="preserve"> koncentrācija, u.c.), </w:t>
      </w:r>
      <w:r w:rsidRPr="007413C9">
        <w:t>izkliedētā piesārņojuma būtiskuma slodze</w:t>
      </w:r>
      <w:r>
        <w:t xml:space="preserve"> (</w:t>
      </w:r>
      <w:r w:rsidRPr="007413C9">
        <w:t xml:space="preserve">cilvēka darbības izraisītā antropogēnā notece no </w:t>
      </w:r>
      <w:r>
        <w:t>lauksaimniecības un meža zemēm, ceļiem (</w:t>
      </w:r>
      <w:r w:rsidR="006F746E" w:rsidRPr="00F72E30">
        <w:rPr>
          <w:color w:val="000000"/>
          <w:shd w:val="clear" w:color="auto" w:fill="FFFFFF"/>
        </w:rPr>
        <w:t>valsts nozīmes galven</w:t>
      </w:r>
      <w:r w:rsidR="006F746E">
        <w:rPr>
          <w:color w:val="000000"/>
          <w:shd w:val="clear" w:color="auto" w:fill="FFFFFF"/>
        </w:rPr>
        <w:t>ais</w:t>
      </w:r>
      <w:r w:rsidR="006F746E" w:rsidRPr="00F72E30">
        <w:rPr>
          <w:color w:val="000000"/>
          <w:shd w:val="clear" w:color="auto" w:fill="FFFFFF"/>
        </w:rPr>
        <w:t xml:space="preserve"> </w:t>
      </w:r>
      <w:r w:rsidR="006F746E">
        <w:rPr>
          <w:color w:val="000000"/>
          <w:shd w:val="clear" w:color="auto" w:fill="FFFFFF"/>
        </w:rPr>
        <w:t>autoceļš A</w:t>
      </w:r>
      <w:r w:rsidR="006F746E" w:rsidRPr="00F72E30">
        <w:rPr>
          <w:color w:val="000000"/>
          <w:shd w:val="clear" w:color="auto" w:fill="FFFFFF"/>
        </w:rPr>
        <w:t>1</w:t>
      </w:r>
      <w:r w:rsidR="006F746E">
        <w:rPr>
          <w:color w:val="000000"/>
          <w:shd w:val="clear" w:color="auto" w:fill="FFFFFF"/>
        </w:rPr>
        <w:t>3</w:t>
      </w:r>
      <w:r w:rsidR="003532BA">
        <w:t xml:space="preserve"> un vietējais autoceļš </w:t>
      </w:r>
      <w:r>
        <w:t>V567, u.c.))</w:t>
      </w:r>
      <w:r w:rsidRPr="007413C9">
        <w:t xml:space="preserve">, </w:t>
      </w:r>
      <w:r>
        <w:t xml:space="preserve">ezera krastu hidromorfoloģiskie </w:t>
      </w:r>
      <w:r w:rsidRPr="007413C9">
        <w:t>pārveidojumi</w:t>
      </w:r>
      <w:r>
        <w:t xml:space="preserve"> (Sviļpīne, Kamuļu kanāls, Āžaraga upīte, 8</w:t>
      </w:r>
      <w:r w:rsidR="00682C77">
        <w:t> </w:t>
      </w:r>
      <w:r>
        <w:t xml:space="preserve">meliorācijas grāvji, vairāk kā </w:t>
      </w:r>
      <w:r w:rsidR="002C6556">
        <w:t>4</w:t>
      </w:r>
      <w:r>
        <w:t>0</w:t>
      </w:r>
      <w:r w:rsidR="00682C77">
        <w:t> </w:t>
      </w:r>
      <w:r>
        <w:t>dī</w:t>
      </w:r>
      <w:r w:rsidR="00FB4AD8">
        <w:t>ķi</w:t>
      </w:r>
      <w:r>
        <w:t xml:space="preserve">), </w:t>
      </w:r>
      <w:r w:rsidRPr="007413C9">
        <w:t xml:space="preserve">piesārņojums no </w:t>
      </w:r>
      <w:r>
        <w:t>NAI nepieslēgtām mājsaimniecībām</w:t>
      </w:r>
      <w:r w:rsidRPr="007413C9">
        <w:t xml:space="preserve"> </w:t>
      </w:r>
      <w:r>
        <w:t xml:space="preserve">(Vecborisova, Plikpūrmaļi, Biksinīki), tajā skaitā ilggadēja </w:t>
      </w:r>
      <w:r w:rsidR="00956A0E" w:rsidRPr="00956A0E">
        <w:t>Sondoru - Škeņevas ciema</w:t>
      </w:r>
      <w:r w:rsidR="00956A0E">
        <w:t xml:space="preserve">, </w:t>
      </w:r>
      <w:r>
        <w:t>Adamovas internātskolas NAI daļēji attīrīto notekūdeņu iepludināšana ezerā.</w:t>
      </w:r>
    </w:p>
    <w:p w14:paraId="194B66A0" w14:textId="360E4882" w:rsidR="00EC14C7" w:rsidRPr="001A5167" w:rsidRDefault="00EC14C7" w:rsidP="00300CC3">
      <w:pPr>
        <w:ind w:right="567"/>
      </w:pPr>
      <w:bookmarkStart w:id="84" w:name="_Hlk83563901"/>
      <w:bookmarkEnd w:id="83"/>
      <w:r w:rsidRPr="003F5FF4">
        <w:t>Aktuā</w:t>
      </w:r>
      <w:r w:rsidR="00FB4AD8">
        <w:t>la</w:t>
      </w:r>
      <w:r w:rsidRPr="003F5FF4">
        <w:t xml:space="preserve">jā Rēzeknes novada teritorijas plānojuma vides pārskatā atbilstoši </w:t>
      </w:r>
      <w:r>
        <w:t xml:space="preserve">DUBA </w:t>
      </w:r>
      <w:r w:rsidRPr="003F5FF4">
        <w:t xml:space="preserve">Adamovas ezers (E095) ir </w:t>
      </w:r>
      <w:r>
        <w:t>noteikts kā riska ūdensobjekts, kam pastāv risks nesasniegt labu kvalitātes klasi. Kā p</w:t>
      </w:r>
      <w:r w:rsidR="00FB4AD8">
        <w:t>a</w:t>
      </w:r>
      <w:r>
        <w:t xml:space="preserve">sākums ūdensobjekta </w:t>
      </w:r>
      <w:r w:rsidRPr="003F5FF4">
        <w:t>kvalitātes uzlabošanai ir noteikta virszemes noteces mākslīgo mitrāju veidošana.</w:t>
      </w:r>
      <w:r w:rsidR="00682C77">
        <w:t> </w:t>
      </w:r>
      <w:r w:rsidRPr="003F5FF4">
        <w:rPr>
          <w:vertAlign w:val="superscript"/>
        </w:rPr>
        <w:t>10</w:t>
      </w:r>
    </w:p>
    <w:p w14:paraId="6C84D784" w14:textId="39205132" w:rsidR="00EC14C7" w:rsidRPr="00753173" w:rsidRDefault="00EC14C7" w:rsidP="00300CC3">
      <w:pPr>
        <w:ind w:right="567"/>
      </w:pPr>
      <w:r w:rsidRPr="003F5FF4">
        <w:t>Atbilstoši 2018.</w:t>
      </w:r>
      <w:r w:rsidR="00682C77">
        <w:t> </w:t>
      </w:r>
      <w:r w:rsidRPr="003F5FF4">
        <w:t xml:space="preserve">gadā Latvijas sniegtajam ziņojumam Eiropas Komisijai par apdraudēto un </w:t>
      </w:r>
      <w:r>
        <w:t>ĪA</w:t>
      </w:r>
      <w:r w:rsidRPr="003F5FF4">
        <w:t xml:space="preserve"> biotopu un sugu stāvokli katras dalībvalsts teritorijā – </w:t>
      </w:r>
      <w:r>
        <w:t>stāvoša saldūdens biotopa</w:t>
      </w:r>
      <w:r w:rsidRPr="003F5FF4">
        <w:t xml:space="preserve"> Eitrofi ezeri ar iegrimušo ūdensaugu un peldaugu augāju</w:t>
      </w:r>
      <w:r w:rsidR="00A06779">
        <w:t xml:space="preserve"> 3150</w:t>
      </w:r>
      <w:r w:rsidRPr="003F5FF4">
        <w:t xml:space="preserve"> kvalitāte </w:t>
      </w:r>
      <w:r>
        <w:t xml:space="preserve">valstī kopumā </w:t>
      </w:r>
      <w:r w:rsidRPr="003F5FF4">
        <w:t>vērtēta ar vērtējumu „U1” jeb aizsardzības stāvoklis nelabvēlīgs</w:t>
      </w:r>
      <w:r w:rsidR="00FB4AD8">
        <w:t> </w:t>
      </w:r>
      <w:r w:rsidRPr="003F5FF4">
        <w:t>-</w:t>
      </w:r>
      <w:r w:rsidR="00FB4AD8">
        <w:t> </w:t>
      </w:r>
      <w:r w:rsidRPr="003F5FF4">
        <w:t>nepietiekams.</w:t>
      </w:r>
      <w:r>
        <w:t xml:space="preserve"> Pēc Adamovas ezera apsekojumiem laika periodā no 1973.-2021.</w:t>
      </w:r>
      <w:r w:rsidR="00682C77">
        <w:t> </w:t>
      </w:r>
      <w:r>
        <w:t>gadam ezera ūdens caurredzamība atbilst vidējai līdz sliktai ūdens kvalitātei. Pēdējā piecgadē veikto dažādu pētījumu ietvaros (U</w:t>
      </w:r>
      <w:r w:rsidR="00FB4AD8">
        <w:t>.</w:t>
      </w:r>
      <w:r>
        <w:t>Suško</w:t>
      </w:r>
      <w:r w:rsidR="00682C77">
        <w:t> </w:t>
      </w:r>
      <w:r>
        <w:t xml:space="preserve">2016, projekts </w:t>
      </w:r>
      <w:r w:rsidRPr="00295D58">
        <w:t>„</w:t>
      </w:r>
      <w:r>
        <w:t>Dabas skaitīšana”</w:t>
      </w:r>
      <w:r w:rsidR="00682C77">
        <w:t> </w:t>
      </w:r>
      <w:r>
        <w:t>2017, DA plāna izstrāde</w:t>
      </w:r>
      <w:r w:rsidR="00682C77">
        <w:t> </w:t>
      </w:r>
      <w:r>
        <w:t>2020-2021) ietvaros ezeram noteikta vidēja saldūdens biotopa kvalitāte</w:t>
      </w:r>
      <w:r w:rsidR="006156D5">
        <w:t xml:space="preserve"> (skatīt 5. tabulu).</w:t>
      </w:r>
      <w:bookmarkEnd w:id="84"/>
    </w:p>
    <w:p w14:paraId="3F4CCF99" w14:textId="3719058D" w:rsidR="00EC14C7" w:rsidRPr="006309F7" w:rsidRDefault="004178F2" w:rsidP="00300CC3">
      <w:pPr>
        <w:ind w:right="567"/>
        <w:rPr>
          <w:rFonts w:cstheme="minorHAnsi"/>
          <w:sz w:val="20"/>
          <w:szCs w:val="20"/>
        </w:rPr>
      </w:pPr>
      <w:bookmarkStart w:id="85" w:name="_Hlk83563925"/>
      <w:r>
        <w:rPr>
          <w:rFonts w:cstheme="minorHAnsi"/>
          <w:sz w:val="20"/>
          <w:szCs w:val="20"/>
        </w:rPr>
        <w:t>5</w:t>
      </w:r>
      <w:r w:rsidR="00EC14C7" w:rsidRPr="006309F7">
        <w:rPr>
          <w:rFonts w:cstheme="minorHAnsi"/>
          <w:sz w:val="20"/>
          <w:szCs w:val="20"/>
        </w:rPr>
        <w:t>.</w:t>
      </w:r>
      <w:r w:rsidR="00682C77">
        <w:t> </w:t>
      </w:r>
      <w:r w:rsidR="00EC14C7" w:rsidRPr="006309F7">
        <w:rPr>
          <w:rFonts w:cstheme="minorHAnsi"/>
          <w:sz w:val="20"/>
          <w:szCs w:val="20"/>
        </w:rPr>
        <w:t xml:space="preserve">tabula. </w:t>
      </w:r>
      <w:r w:rsidR="00EC14C7">
        <w:rPr>
          <w:rFonts w:cstheme="minorHAnsi"/>
          <w:sz w:val="20"/>
          <w:szCs w:val="20"/>
        </w:rPr>
        <w:t xml:space="preserve">Adamovas </w:t>
      </w:r>
      <w:r w:rsidR="00EC14C7" w:rsidRPr="006309F7">
        <w:rPr>
          <w:rFonts w:cstheme="minorHAnsi"/>
          <w:sz w:val="20"/>
          <w:szCs w:val="20"/>
        </w:rPr>
        <w:t>ezera fizikāli ķīmisko rādītāju kvalitātes klases atbilstība 5.</w:t>
      </w:r>
      <w:r w:rsidR="00F71424">
        <w:t> </w:t>
      </w:r>
      <w:r w:rsidR="00EC14C7" w:rsidRPr="006309F7">
        <w:rPr>
          <w:rFonts w:cstheme="minorHAnsi"/>
          <w:sz w:val="20"/>
          <w:szCs w:val="20"/>
        </w:rPr>
        <w:t>tipa ezeru ūdensobjektam laika periodā no</w:t>
      </w:r>
      <w:r w:rsidR="00EC14C7">
        <w:rPr>
          <w:rFonts w:cstheme="minorHAnsi"/>
          <w:sz w:val="20"/>
          <w:szCs w:val="20"/>
        </w:rPr>
        <w:t xml:space="preserve"> 1973. - </w:t>
      </w:r>
      <w:r w:rsidR="00EC14C7" w:rsidRPr="006309F7">
        <w:rPr>
          <w:rFonts w:cstheme="minorHAnsi"/>
          <w:sz w:val="20"/>
          <w:szCs w:val="20"/>
        </w:rPr>
        <w:t>2021.</w:t>
      </w:r>
      <w:r w:rsidR="00682C77">
        <w:t> </w:t>
      </w:r>
      <w:r w:rsidR="00EC14C7" w:rsidRPr="006309F7">
        <w:rPr>
          <w:rFonts w:cstheme="minorHAnsi"/>
          <w:sz w:val="20"/>
          <w:szCs w:val="20"/>
        </w:rPr>
        <w:t>gadam</w:t>
      </w:r>
      <w:r w:rsidR="003305AF">
        <w:rPr>
          <w:rFonts w:cstheme="minorHAnsi"/>
          <w:sz w:val="20"/>
          <w:szCs w:val="20"/>
        </w:rPr>
        <w:t> </w:t>
      </w:r>
      <w:r w:rsidR="003305AF" w:rsidRPr="003305AF">
        <w:rPr>
          <w:rFonts w:cstheme="minorHAnsi"/>
          <w:sz w:val="20"/>
          <w:szCs w:val="20"/>
          <w:vertAlign w:val="superscript"/>
        </w:rPr>
        <w:t>3, 70</w:t>
      </w:r>
      <w:r w:rsidR="003F2F67">
        <w:rPr>
          <w:rFonts w:cstheme="minorHAnsi"/>
          <w:sz w:val="20"/>
          <w:szCs w:val="20"/>
          <w:vertAlign w:val="superscript"/>
        </w:rPr>
        <w:t>, 18T</w:t>
      </w:r>
    </w:p>
    <w:tbl>
      <w:tblPr>
        <w:tblW w:w="5003" w:type="pct"/>
        <w:tblLayout w:type="fixed"/>
        <w:tblLook w:val="04A0" w:firstRow="1" w:lastRow="0" w:firstColumn="1" w:lastColumn="0" w:noHBand="0" w:noVBand="1"/>
      </w:tblPr>
      <w:tblGrid>
        <w:gridCol w:w="1413"/>
        <w:gridCol w:w="570"/>
        <w:gridCol w:w="708"/>
        <w:gridCol w:w="430"/>
        <w:gridCol w:w="567"/>
        <w:gridCol w:w="710"/>
        <w:gridCol w:w="710"/>
        <w:gridCol w:w="708"/>
        <w:gridCol w:w="841"/>
        <w:gridCol w:w="1135"/>
        <w:gridCol w:w="1004"/>
        <w:gridCol w:w="1123"/>
      </w:tblGrid>
      <w:tr w:rsidR="00EC14C7" w:rsidRPr="009B253B" w14:paraId="6A8962EE" w14:textId="77777777" w:rsidTr="00A52250">
        <w:trPr>
          <w:trHeight w:val="315"/>
          <w:tblHeader/>
        </w:trPr>
        <w:tc>
          <w:tcPr>
            <w:tcW w:w="712" w:type="pct"/>
            <w:vMerge w:val="restart"/>
            <w:tcBorders>
              <w:top w:val="single" w:sz="4" w:space="0" w:color="auto"/>
              <w:left w:val="single" w:sz="4" w:space="0" w:color="auto"/>
              <w:bottom w:val="single" w:sz="4" w:space="0" w:color="auto"/>
              <w:right w:val="single" w:sz="4" w:space="0" w:color="auto"/>
            </w:tcBorders>
            <w:shd w:val="clear" w:color="auto" w:fill="00B050"/>
            <w:noWrap/>
            <w:vAlign w:val="center"/>
            <w:hideMark/>
          </w:tcPr>
          <w:p w14:paraId="00C5091C" w14:textId="77777777" w:rsidR="00EC14C7" w:rsidRDefault="00EC14C7" w:rsidP="00A367C1">
            <w:pPr>
              <w:jc w:val="center"/>
              <w:rPr>
                <w:b/>
                <w:sz w:val="20"/>
                <w:lang w:eastAsia="en-GB"/>
              </w:rPr>
            </w:pPr>
            <w:bookmarkStart w:id="86" w:name="_Hlk83563942"/>
            <w:bookmarkEnd w:id="85"/>
            <w:r>
              <w:rPr>
                <w:b/>
                <w:sz w:val="20"/>
                <w:lang w:eastAsia="en-GB"/>
              </w:rPr>
              <w:t>Adamovas ezers ūdensobjekts:E095</w:t>
            </w:r>
          </w:p>
          <w:p w14:paraId="21FB398F" w14:textId="77777777" w:rsidR="00EC14C7" w:rsidRPr="009B253B" w:rsidRDefault="00EC14C7" w:rsidP="00A367C1">
            <w:pPr>
              <w:jc w:val="center"/>
              <w:rPr>
                <w:b/>
                <w:sz w:val="20"/>
                <w:lang w:eastAsia="en-GB"/>
              </w:rPr>
            </w:pPr>
            <w:r>
              <w:rPr>
                <w:b/>
                <w:sz w:val="20"/>
                <w:lang w:eastAsia="en-GB"/>
              </w:rPr>
              <w:t>(periods, datu avots)</w:t>
            </w:r>
          </w:p>
        </w:tc>
        <w:tc>
          <w:tcPr>
            <w:tcW w:w="1863" w:type="pct"/>
            <w:gridSpan w:val="6"/>
            <w:tcBorders>
              <w:top w:val="single" w:sz="4" w:space="0" w:color="auto"/>
              <w:left w:val="nil"/>
              <w:bottom w:val="single" w:sz="4" w:space="0" w:color="auto"/>
              <w:right w:val="single" w:sz="4" w:space="0" w:color="auto"/>
            </w:tcBorders>
            <w:shd w:val="clear" w:color="auto" w:fill="00B050"/>
            <w:noWrap/>
            <w:vAlign w:val="center"/>
            <w:hideMark/>
          </w:tcPr>
          <w:p w14:paraId="3DDBFA3E" w14:textId="77777777" w:rsidR="00EC14C7" w:rsidRPr="009B253B" w:rsidRDefault="00EC14C7" w:rsidP="00A367C1">
            <w:pPr>
              <w:jc w:val="center"/>
              <w:rPr>
                <w:b/>
                <w:sz w:val="20"/>
                <w:lang w:eastAsia="en-GB"/>
              </w:rPr>
            </w:pPr>
            <w:r w:rsidRPr="009B253B">
              <w:rPr>
                <w:b/>
                <w:sz w:val="20"/>
                <w:lang w:eastAsia="en-GB"/>
              </w:rPr>
              <w:t>Lauka mērījumi</w:t>
            </w:r>
          </w:p>
        </w:tc>
        <w:tc>
          <w:tcPr>
            <w:tcW w:w="1859" w:type="pct"/>
            <w:gridSpan w:val="4"/>
            <w:tcBorders>
              <w:top w:val="single" w:sz="4" w:space="0" w:color="auto"/>
              <w:left w:val="nil"/>
              <w:bottom w:val="single" w:sz="4" w:space="0" w:color="auto"/>
              <w:right w:val="single" w:sz="4" w:space="0" w:color="auto"/>
            </w:tcBorders>
            <w:shd w:val="clear" w:color="auto" w:fill="00B050"/>
            <w:noWrap/>
            <w:vAlign w:val="center"/>
            <w:hideMark/>
          </w:tcPr>
          <w:p w14:paraId="3B1BF2F4" w14:textId="77777777" w:rsidR="00EC14C7" w:rsidRPr="009B253B" w:rsidRDefault="00EC14C7" w:rsidP="00A367C1">
            <w:pPr>
              <w:jc w:val="center"/>
              <w:rPr>
                <w:b/>
                <w:sz w:val="20"/>
                <w:lang w:eastAsia="en-GB"/>
              </w:rPr>
            </w:pPr>
            <w:r w:rsidRPr="009B253B">
              <w:rPr>
                <w:b/>
                <w:sz w:val="20"/>
                <w:lang w:eastAsia="en-GB"/>
              </w:rPr>
              <w:t>Laboratorijas analīžu rezultāti, ar nenoteiktību</w:t>
            </w:r>
          </w:p>
        </w:tc>
        <w:tc>
          <w:tcPr>
            <w:tcW w:w="566" w:type="pct"/>
            <w:vMerge w:val="restart"/>
            <w:tcBorders>
              <w:top w:val="single" w:sz="4" w:space="0" w:color="auto"/>
              <w:left w:val="single" w:sz="4" w:space="0" w:color="auto"/>
              <w:bottom w:val="single" w:sz="4" w:space="0" w:color="auto"/>
              <w:right w:val="single" w:sz="4" w:space="0" w:color="auto"/>
            </w:tcBorders>
            <w:shd w:val="clear" w:color="auto" w:fill="00B050"/>
            <w:vAlign w:val="center"/>
            <w:hideMark/>
          </w:tcPr>
          <w:p w14:paraId="3A44554E" w14:textId="77777777" w:rsidR="00EC14C7" w:rsidRPr="009B253B" w:rsidRDefault="00EC14C7" w:rsidP="00A367C1">
            <w:pPr>
              <w:jc w:val="center"/>
              <w:rPr>
                <w:b/>
                <w:sz w:val="20"/>
                <w:lang w:eastAsia="en-GB"/>
              </w:rPr>
            </w:pPr>
            <w:r w:rsidRPr="009B253B">
              <w:rPr>
                <w:b/>
                <w:sz w:val="20"/>
                <w:lang w:eastAsia="en-GB"/>
              </w:rPr>
              <w:t>Kvalitātes klase</w:t>
            </w:r>
          </w:p>
        </w:tc>
      </w:tr>
      <w:tr w:rsidR="00D33DBF" w:rsidRPr="009B253B" w14:paraId="76B08BA9" w14:textId="77777777" w:rsidTr="00B33517">
        <w:trPr>
          <w:trHeight w:val="315"/>
          <w:tblHeader/>
        </w:trPr>
        <w:tc>
          <w:tcPr>
            <w:tcW w:w="712" w:type="pct"/>
            <w:vMerge/>
            <w:tcBorders>
              <w:top w:val="single" w:sz="4" w:space="0" w:color="auto"/>
              <w:left w:val="single" w:sz="4" w:space="0" w:color="auto"/>
              <w:bottom w:val="single" w:sz="4" w:space="0" w:color="auto"/>
              <w:right w:val="single" w:sz="4" w:space="0" w:color="auto"/>
            </w:tcBorders>
            <w:shd w:val="clear" w:color="auto" w:fill="EAF1DD" w:themeFill="accent3" w:themeFillTint="33"/>
            <w:vAlign w:val="center"/>
            <w:hideMark/>
          </w:tcPr>
          <w:p w14:paraId="33A53D3F" w14:textId="77777777" w:rsidR="00EC14C7" w:rsidRPr="009B253B" w:rsidRDefault="00EC14C7" w:rsidP="00A367C1">
            <w:pPr>
              <w:rPr>
                <w:b/>
                <w:sz w:val="20"/>
                <w:lang w:eastAsia="en-GB"/>
              </w:rPr>
            </w:pPr>
          </w:p>
        </w:tc>
        <w:tc>
          <w:tcPr>
            <w:tcW w:w="287" w:type="pct"/>
            <w:vMerge w:val="restart"/>
            <w:tcBorders>
              <w:top w:val="nil"/>
              <w:left w:val="single" w:sz="4" w:space="0" w:color="auto"/>
              <w:bottom w:val="single" w:sz="4" w:space="0" w:color="auto"/>
              <w:right w:val="single" w:sz="4" w:space="0" w:color="auto"/>
            </w:tcBorders>
            <w:shd w:val="clear" w:color="auto" w:fill="00B050"/>
            <w:noWrap/>
            <w:vAlign w:val="center"/>
            <w:hideMark/>
          </w:tcPr>
          <w:p w14:paraId="652B6C3B" w14:textId="77777777" w:rsidR="00EC14C7" w:rsidRPr="009B253B" w:rsidRDefault="00EC14C7" w:rsidP="00A367C1">
            <w:pPr>
              <w:jc w:val="center"/>
              <w:rPr>
                <w:b/>
                <w:sz w:val="20"/>
                <w:lang w:eastAsia="en-GB"/>
              </w:rPr>
            </w:pPr>
            <w:r w:rsidRPr="009B253B">
              <w:rPr>
                <w:b/>
                <w:sz w:val="20"/>
                <w:lang w:eastAsia="en-GB"/>
              </w:rPr>
              <w:t>T, °C</w:t>
            </w:r>
          </w:p>
        </w:tc>
        <w:tc>
          <w:tcPr>
            <w:tcW w:w="574" w:type="pct"/>
            <w:gridSpan w:val="2"/>
            <w:tcBorders>
              <w:top w:val="single" w:sz="4" w:space="0" w:color="auto"/>
              <w:left w:val="nil"/>
              <w:bottom w:val="single" w:sz="4" w:space="0" w:color="auto"/>
              <w:right w:val="single" w:sz="4" w:space="0" w:color="auto"/>
            </w:tcBorders>
            <w:shd w:val="clear" w:color="auto" w:fill="00B050"/>
            <w:noWrap/>
            <w:vAlign w:val="center"/>
            <w:hideMark/>
          </w:tcPr>
          <w:p w14:paraId="4DE4052D" w14:textId="77777777" w:rsidR="00EC14C7" w:rsidRPr="009B253B" w:rsidRDefault="00EC14C7" w:rsidP="00A367C1">
            <w:pPr>
              <w:jc w:val="center"/>
              <w:rPr>
                <w:b/>
                <w:sz w:val="20"/>
                <w:lang w:eastAsia="en-GB"/>
              </w:rPr>
            </w:pPr>
            <w:r w:rsidRPr="009B253B">
              <w:rPr>
                <w:b/>
                <w:sz w:val="20"/>
                <w:lang w:eastAsia="en-GB"/>
              </w:rPr>
              <w:t>Izšķīdušais skābeklis</w:t>
            </w:r>
          </w:p>
        </w:tc>
        <w:tc>
          <w:tcPr>
            <w:tcW w:w="286" w:type="pct"/>
            <w:vMerge w:val="restart"/>
            <w:tcBorders>
              <w:top w:val="nil"/>
              <w:left w:val="single" w:sz="4" w:space="0" w:color="auto"/>
              <w:bottom w:val="single" w:sz="4" w:space="0" w:color="auto"/>
              <w:right w:val="single" w:sz="4" w:space="0" w:color="auto"/>
            </w:tcBorders>
            <w:shd w:val="clear" w:color="auto" w:fill="00B050"/>
            <w:noWrap/>
            <w:vAlign w:val="center"/>
            <w:hideMark/>
          </w:tcPr>
          <w:p w14:paraId="3FA75ED9" w14:textId="77777777" w:rsidR="00EC14C7" w:rsidRPr="009B253B" w:rsidRDefault="00EC14C7" w:rsidP="00A367C1">
            <w:pPr>
              <w:jc w:val="center"/>
              <w:rPr>
                <w:b/>
                <w:sz w:val="20"/>
                <w:lang w:eastAsia="en-GB"/>
              </w:rPr>
            </w:pPr>
            <w:r w:rsidRPr="009B253B">
              <w:rPr>
                <w:b/>
                <w:sz w:val="20"/>
                <w:lang w:eastAsia="en-GB"/>
              </w:rPr>
              <w:t>pH</w:t>
            </w:r>
          </w:p>
        </w:tc>
        <w:tc>
          <w:tcPr>
            <w:tcW w:w="358" w:type="pct"/>
            <w:vMerge w:val="restart"/>
            <w:tcBorders>
              <w:top w:val="nil"/>
              <w:left w:val="single" w:sz="4" w:space="0" w:color="auto"/>
              <w:bottom w:val="single" w:sz="4" w:space="0" w:color="auto"/>
              <w:right w:val="single" w:sz="4" w:space="0" w:color="auto"/>
            </w:tcBorders>
            <w:shd w:val="clear" w:color="auto" w:fill="00B050"/>
            <w:noWrap/>
            <w:vAlign w:val="center"/>
            <w:hideMark/>
          </w:tcPr>
          <w:p w14:paraId="12EE79F6" w14:textId="77777777" w:rsidR="00EC14C7" w:rsidRPr="009B253B" w:rsidRDefault="00EC14C7" w:rsidP="00A367C1">
            <w:pPr>
              <w:jc w:val="center"/>
              <w:rPr>
                <w:b/>
                <w:sz w:val="20"/>
                <w:lang w:eastAsia="en-GB"/>
              </w:rPr>
            </w:pPr>
            <w:r w:rsidRPr="009B253B">
              <w:rPr>
                <w:b/>
                <w:sz w:val="20"/>
                <w:lang w:eastAsia="en-GB"/>
              </w:rPr>
              <w:t>EVS</w:t>
            </w:r>
          </w:p>
        </w:tc>
        <w:tc>
          <w:tcPr>
            <w:tcW w:w="358" w:type="pct"/>
            <w:vMerge w:val="restart"/>
            <w:tcBorders>
              <w:top w:val="nil"/>
              <w:left w:val="single" w:sz="4" w:space="0" w:color="auto"/>
              <w:bottom w:val="single" w:sz="4" w:space="0" w:color="auto"/>
              <w:right w:val="single" w:sz="4" w:space="0" w:color="auto"/>
            </w:tcBorders>
            <w:shd w:val="clear" w:color="auto" w:fill="00B050"/>
            <w:noWrap/>
            <w:vAlign w:val="center"/>
            <w:hideMark/>
          </w:tcPr>
          <w:p w14:paraId="61C97EA6" w14:textId="77777777" w:rsidR="00EC14C7" w:rsidRPr="009B253B" w:rsidRDefault="00EC14C7" w:rsidP="00A367C1">
            <w:pPr>
              <w:jc w:val="center"/>
              <w:rPr>
                <w:b/>
                <w:sz w:val="20"/>
                <w:lang w:eastAsia="en-GB"/>
              </w:rPr>
            </w:pPr>
            <w:r w:rsidRPr="009B253B">
              <w:rPr>
                <w:b/>
                <w:sz w:val="20"/>
                <w:lang w:eastAsia="en-GB"/>
              </w:rPr>
              <w:t>Seki, m</w:t>
            </w:r>
          </w:p>
        </w:tc>
        <w:tc>
          <w:tcPr>
            <w:tcW w:w="357" w:type="pct"/>
            <w:vMerge w:val="restart"/>
            <w:tcBorders>
              <w:top w:val="nil"/>
              <w:left w:val="single" w:sz="4" w:space="0" w:color="auto"/>
              <w:bottom w:val="single" w:sz="4" w:space="0" w:color="auto"/>
              <w:right w:val="single" w:sz="4" w:space="0" w:color="auto"/>
            </w:tcBorders>
            <w:shd w:val="clear" w:color="auto" w:fill="00B050"/>
            <w:noWrap/>
            <w:vAlign w:val="center"/>
            <w:hideMark/>
          </w:tcPr>
          <w:p w14:paraId="0A0C8D8F" w14:textId="77777777" w:rsidR="00EC14C7" w:rsidRPr="009B253B" w:rsidRDefault="00EC14C7" w:rsidP="00A367C1">
            <w:pPr>
              <w:jc w:val="center"/>
              <w:rPr>
                <w:b/>
                <w:sz w:val="20"/>
                <w:lang w:eastAsia="en-GB"/>
              </w:rPr>
            </w:pPr>
            <w:r w:rsidRPr="009B253B">
              <w:rPr>
                <w:b/>
                <w:sz w:val="20"/>
                <w:lang w:eastAsia="en-GB"/>
              </w:rPr>
              <w:t>P</w:t>
            </w:r>
            <w:r w:rsidRPr="009B253B">
              <w:rPr>
                <w:b/>
                <w:sz w:val="20"/>
                <w:vertAlign w:val="subscript"/>
                <w:lang w:eastAsia="en-GB"/>
              </w:rPr>
              <w:t>kop</w:t>
            </w:r>
            <w:r w:rsidRPr="009B253B">
              <w:rPr>
                <w:b/>
                <w:sz w:val="20"/>
                <w:lang w:eastAsia="en-GB"/>
              </w:rPr>
              <w:t>, mg P/l</w:t>
            </w:r>
          </w:p>
        </w:tc>
        <w:tc>
          <w:tcPr>
            <w:tcW w:w="424" w:type="pct"/>
            <w:vMerge w:val="restart"/>
            <w:tcBorders>
              <w:top w:val="nil"/>
              <w:left w:val="single" w:sz="4" w:space="0" w:color="auto"/>
              <w:bottom w:val="single" w:sz="4" w:space="0" w:color="auto"/>
              <w:right w:val="single" w:sz="4" w:space="0" w:color="auto"/>
            </w:tcBorders>
            <w:shd w:val="clear" w:color="auto" w:fill="00B050"/>
            <w:noWrap/>
            <w:vAlign w:val="center"/>
            <w:hideMark/>
          </w:tcPr>
          <w:p w14:paraId="1E9F65F7" w14:textId="77777777" w:rsidR="00EC14C7" w:rsidRPr="009B253B" w:rsidRDefault="00EC14C7" w:rsidP="00A367C1">
            <w:pPr>
              <w:jc w:val="center"/>
              <w:rPr>
                <w:b/>
                <w:sz w:val="20"/>
                <w:lang w:eastAsia="en-GB"/>
              </w:rPr>
            </w:pPr>
            <w:r w:rsidRPr="009B253B">
              <w:rPr>
                <w:b/>
                <w:sz w:val="20"/>
                <w:lang w:eastAsia="en-GB"/>
              </w:rPr>
              <w:t>N</w:t>
            </w:r>
            <w:r w:rsidRPr="009B253B">
              <w:rPr>
                <w:b/>
                <w:sz w:val="20"/>
                <w:vertAlign w:val="subscript"/>
                <w:lang w:eastAsia="en-GB"/>
              </w:rPr>
              <w:t>kop</w:t>
            </w:r>
            <w:r w:rsidRPr="009B253B">
              <w:rPr>
                <w:b/>
                <w:sz w:val="20"/>
                <w:lang w:eastAsia="en-GB"/>
              </w:rPr>
              <w:t>, mg N/l</w:t>
            </w:r>
          </w:p>
        </w:tc>
        <w:tc>
          <w:tcPr>
            <w:tcW w:w="572" w:type="pct"/>
            <w:vMerge w:val="restart"/>
            <w:tcBorders>
              <w:top w:val="nil"/>
              <w:left w:val="single" w:sz="4" w:space="0" w:color="auto"/>
              <w:bottom w:val="single" w:sz="4" w:space="0" w:color="auto"/>
              <w:right w:val="single" w:sz="4" w:space="0" w:color="auto"/>
            </w:tcBorders>
            <w:shd w:val="clear" w:color="auto" w:fill="00B050"/>
            <w:noWrap/>
            <w:vAlign w:val="center"/>
            <w:hideMark/>
          </w:tcPr>
          <w:p w14:paraId="6417855A" w14:textId="77777777" w:rsidR="00EC14C7" w:rsidRPr="009B253B" w:rsidRDefault="00EC14C7" w:rsidP="00A367C1">
            <w:pPr>
              <w:jc w:val="center"/>
              <w:rPr>
                <w:b/>
                <w:sz w:val="20"/>
                <w:lang w:eastAsia="en-GB"/>
              </w:rPr>
            </w:pPr>
            <w:r w:rsidRPr="009B253B">
              <w:rPr>
                <w:b/>
                <w:sz w:val="20"/>
                <w:lang w:eastAsia="en-GB"/>
              </w:rPr>
              <w:t>Krāsainība, mg Pt/l</w:t>
            </w:r>
          </w:p>
        </w:tc>
        <w:tc>
          <w:tcPr>
            <w:tcW w:w="506" w:type="pct"/>
            <w:vMerge w:val="restart"/>
            <w:tcBorders>
              <w:top w:val="nil"/>
              <w:left w:val="single" w:sz="4" w:space="0" w:color="auto"/>
              <w:bottom w:val="single" w:sz="4" w:space="0" w:color="auto"/>
              <w:right w:val="single" w:sz="4" w:space="0" w:color="auto"/>
            </w:tcBorders>
            <w:shd w:val="clear" w:color="auto" w:fill="00B050"/>
            <w:noWrap/>
            <w:vAlign w:val="center"/>
            <w:hideMark/>
          </w:tcPr>
          <w:p w14:paraId="7563B89D" w14:textId="77777777" w:rsidR="00EC14C7" w:rsidRPr="009B253B" w:rsidRDefault="00EC14C7" w:rsidP="00A367C1">
            <w:pPr>
              <w:jc w:val="center"/>
              <w:rPr>
                <w:b/>
                <w:sz w:val="20"/>
                <w:lang w:eastAsia="en-GB"/>
              </w:rPr>
            </w:pPr>
            <w:r w:rsidRPr="009B253B">
              <w:rPr>
                <w:b/>
                <w:sz w:val="20"/>
                <w:lang w:eastAsia="en-GB"/>
              </w:rPr>
              <w:t>Hlorofi</w:t>
            </w:r>
            <w:r>
              <w:rPr>
                <w:b/>
                <w:sz w:val="20"/>
                <w:lang w:eastAsia="en-GB"/>
              </w:rPr>
              <w:t>ls</w:t>
            </w:r>
            <w:r w:rsidRPr="009B253B">
              <w:rPr>
                <w:b/>
                <w:sz w:val="20"/>
                <w:lang w:eastAsia="en-GB"/>
              </w:rPr>
              <w:t>, μg/l</w:t>
            </w:r>
          </w:p>
        </w:tc>
        <w:tc>
          <w:tcPr>
            <w:tcW w:w="566" w:type="pct"/>
            <w:vMerge/>
            <w:tcBorders>
              <w:top w:val="single" w:sz="4" w:space="0" w:color="auto"/>
              <w:left w:val="single" w:sz="4" w:space="0" w:color="auto"/>
              <w:bottom w:val="single" w:sz="4" w:space="0" w:color="auto"/>
              <w:right w:val="single" w:sz="4" w:space="0" w:color="auto"/>
            </w:tcBorders>
            <w:shd w:val="clear" w:color="auto" w:fill="EAF1DD" w:themeFill="accent3" w:themeFillTint="33"/>
            <w:vAlign w:val="center"/>
            <w:hideMark/>
          </w:tcPr>
          <w:p w14:paraId="0DAE66F5" w14:textId="77777777" w:rsidR="00EC14C7" w:rsidRPr="009B253B" w:rsidRDefault="00EC14C7" w:rsidP="00A367C1">
            <w:pPr>
              <w:rPr>
                <w:b/>
                <w:sz w:val="20"/>
                <w:lang w:eastAsia="en-GB"/>
              </w:rPr>
            </w:pPr>
          </w:p>
        </w:tc>
      </w:tr>
      <w:tr w:rsidR="00D33DBF" w:rsidRPr="009B253B" w14:paraId="299EFA31" w14:textId="77777777" w:rsidTr="006156D5">
        <w:trPr>
          <w:trHeight w:val="945"/>
          <w:tblHeader/>
        </w:trPr>
        <w:tc>
          <w:tcPr>
            <w:tcW w:w="712" w:type="pct"/>
            <w:vMerge/>
            <w:tcBorders>
              <w:top w:val="single" w:sz="4" w:space="0" w:color="auto"/>
              <w:left w:val="single" w:sz="4" w:space="0" w:color="auto"/>
              <w:bottom w:val="single" w:sz="4" w:space="0" w:color="auto"/>
              <w:right w:val="single" w:sz="4" w:space="0" w:color="auto"/>
            </w:tcBorders>
            <w:shd w:val="clear" w:color="auto" w:fill="EAF1DD" w:themeFill="accent3" w:themeFillTint="33"/>
            <w:vAlign w:val="center"/>
            <w:hideMark/>
          </w:tcPr>
          <w:p w14:paraId="6DEAB73F" w14:textId="77777777" w:rsidR="00EC14C7" w:rsidRPr="009B253B" w:rsidRDefault="00EC14C7" w:rsidP="00A367C1">
            <w:pPr>
              <w:rPr>
                <w:b/>
                <w:sz w:val="20"/>
                <w:lang w:eastAsia="en-GB"/>
              </w:rPr>
            </w:pPr>
          </w:p>
        </w:tc>
        <w:tc>
          <w:tcPr>
            <w:tcW w:w="287" w:type="pct"/>
            <w:vMerge/>
            <w:tcBorders>
              <w:top w:val="nil"/>
              <w:left w:val="single" w:sz="4" w:space="0" w:color="auto"/>
              <w:bottom w:val="single" w:sz="4" w:space="0" w:color="auto"/>
              <w:right w:val="single" w:sz="4" w:space="0" w:color="auto"/>
            </w:tcBorders>
            <w:shd w:val="clear" w:color="auto" w:fill="EAF1DD" w:themeFill="accent3" w:themeFillTint="33"/>
            <w:vAlign w:val="center"/>
            <w:hideMark/>
          </w:tcPr>
          <w:p w14:paraId="6084D89B" w14:textId="77777777" w:rsidR="00EC14C7" w:rsidRPr="009B253B" w:rsidRDefault="00EC14C7" w:rsidP="00A367C1">
            <w:pPr>
              <w:rPr>
                <w:b/>
                <w:sz w:val="20"/>
                <w:lang w:eastAsia="en-GB"/>
              </w:rPr>
            </w:pPr>
          </w:p>
        </w:tc>
        <w:tc>
          <w:tcPr>
            <w:tcW w:w="357" w:type="pct"/>
            <w:tcBorders>
              <w:top w:val="nil"/>
              <w:left w:val="nil"/>
              <w:bottom w:val="single" w:sz="4" w:space="0" w:color="auto"/>
              <w:right w:val="single" w:sz="4" w:space="0" w:color="auto"/>
            </w:tcBorders>
            <w:shd w:val="clear" w:color="auto" w:fill="00B050"/>
            <w:noWrap/>
            <w:vAlign w:val="center"/>
            <w:hideMark/>
          </w:tcPr>
          <w:p w14:paraId="6376A1BA" w14:textId="77777777" w:rsidR="00EC14C7" w:rsidRPr="009B253B" w:rsidRDefault="00EC14C7" w:rsidP="00A367C1">
            <w:pPr>
              <w:rPr>
                <w:b/>
                <w:sz w:val="20"/>
                <w:lang w:eastAsia="en-GB"/>
              </w:rPr>
            </w:pPr>
            <w:r w:rsidRPr="009B253B">
              <w:rPr>
                <w:b/>
                <w:sz w:val="20"/>
                <w:lang w:eastAsia="en-GB"/>
              </w:rPr>
              <w:t>mg/l</w:t>
            </w:r>
          </w:p>
        </w:tc>
        <w:tc>
          <w:tcPr>
            <w:tcW w:w="217" w:type="pct"/>
            <w:tcBorders>
              <w:top w:val="nil"/>
              <w:left w:val="nil"/>
              <w:bottom w:val="single" w:sz="4" w:space="0" w:color="auto"/>
              <w:right w:val="single" w:sz="4" w:space="0" w:color="auto"/>
            </w:tcBorders>
            <w:shd w:val="clear" w:color="auto" w:fill="00B050"/>
            <w:noWrap/>
            <w:vAlign w:val="center"/>
            <w:hideMark/>
          </w:tcPr>
          <w:p w14:paraId="59273A3B" w14:textId="77777777" w:rsidR="00EC14C7" w:rsidRPr="009B253B" w:rsidRDefault="00EC14C7" w:rsidP="00A367C1">
            <w:pPr>
              <w:rPr>
                <w:b/>
                <w:sz w:val="20"/>
                <w:lang w:eastAsia="en-GB"/>
              </w:rPr>
            </w:pPr>
            <w:r w:rsidRPr="009B253B">
              <w:rPr>
                <w:b/>
                <w:sz w:val="20"/>
                <w:lang w:eastAsia="en-GB"/>
              </w:rPr>
              <w:t>%</w:t>
            </w:r>
          </w:p>
        </w:tc>
        <w:tc>
          <w:tcPr>
            <w:tcW w:w="286" w:type="pct"/>
            <w:vMerge/>
            <w:tcBorders>
              <w:top w:val="nil"/>
              <w:left w:val="single" w:sz="4" w:space="0" w:color="auto"/>
              <w:bottom w:val="single" w:sz="4" w:space="0" w:color="auto"/>
              <w:right w:val="single" w:sz="4" w:space="0" w:color="auto"/>
            </w:tcBorders>
            <w:shd w:val="clear" w:color="auto" w:fill="00B050"/>
            <w:vAlign w:val="center"/>
            <w:hideMark/>
          </w:tcPr>
          <w:p w14:paraId="50F1C538" w14:textId="77777777" w:rsidR="00EC14C7" w:rsidRPr="009B253B" w:rsidRDefault="00EC14C7" w:rsidP="00A367C1">
            <w:pPr>
              <w:rPr>
                <w:b/>
                <w:sz w:val="20"/>
                <w:lang w:eastAsia="en-GB"/>
              </w:rPr>
            </w:pPr>
          </w:p>
        </w:tc>
        <w:tc>
          <w:tcPr>
            <w:tcW w:w="358" w:type="pct"/>
            <w:vMerge/>
            <w:tcBorders>
              <w:top w:val="nil"/>
              <w:left w:val="single" w:sz="4" w:space="0" w:color="auto"/>
              <w:bottom w:val="single" w:sz="4" w:space="0" w:color="auto"/>
              <w:right w:val="single" w:sz="4" w:space="0" w:color="auto"/>
            </w:tcBorders>
            <w:shd w:val="clear" w:color="auto" w:fill="EAF1DD" w:themeFill="accent3" w:themeFillTint="33"/>
            <w:vAlign w:val="center"/>
            <w:hideMark/>
          </w:tcPr>
          <w:p w14:paraId="6627E2BD" w14:textId="77777777" w:rsidR="00EC14C7" w:rsidRPr="009B253B" w:rsidRDefault="00EC14C7" w:rsidP="00A367C1">
            <w:pPr>
              <w:rPr>
                <w:b/>
                <w:sz w:val="20"/>
                <w:lang w:eastAsia="en-GB"/>
              </w:rPr>
            </w:pPr>
          </w:p>
        </w:tc>
        <w:tc>
          <w:tcPr>
            <w:tcW w:w="358" w:type="pct"/>
            <w:vMerge/>
            <w:tcBorders>
              <w:top w:val="nil"/>
              <w:left w:val="single" w:sz="4" w:space="0" w:color="auto"/>
              <w:bottom w:val="single" w:sz="4" w:space="0" w:color="auto"/>
              <w:right w:val="single" w:sz="4" w:space="0" w:color="auto"/>
            </w:tcBorders>
            <w:shd w:val="clear" w:color="auto" w:fill="EAF1DD" w:themeFill="accent3" w:themeFillTint="33"/>
            <w:vAlign w:val="center"/>
            <w:hideMark/>
          </w:tcPr>
          <w:p w14:paraId="23324DFE" w14:textId="77777777" w:rsidR="00EC14C7" w:rsidRPr="009B253B" w:rsidRDefault="00EC14C7" w:rsidP="00A367C1">
            <w:pPr>
              <w:rPr>
                <w:b/>
                <w:sz w:val="20"/>
                <w:lang w:eastAsia="en-GB"/>
              </w:rPr>
            </w:pPr>
          </w:p>
        </w:tc>
        <w:tc>
          <w:tcPr>
            <w:tcW w:w="357" w:type="pct"/>
            <w:vMerge/>
            <w:tcBorders>
              <w:top w:val="nil"/>
              <w:left w:val="single" w:sz="4" w:space="0" w:color="auto"/>
              <w:bottom w:val="single" w:sz="4" w:space="0" w:color="auto"/>
              <w:right w:val="single" w:sz="4" w:space="0" w:color="auto"/>
            </w:tcBorders>
            <w:shd w:val="clear" w:color="auto" w:fill="EAF1DD" w:themeFill="accent3" w:themeFillTint="33"/>
            <w:vAlign w:val="center"/>
            <w:hideMark/>
          </w:tcPr>
          <w:p w14:paraId="5BE6E13D" w14:textId="77777777" w:rsidR="00EC14C7" w:rsidRPr="009B253B" w:rsidRDefault="00EC14C7" w:rsidP="00A367C1">
            <w:pPr>
              <w:rPr>
                <w:b/>
                <w:sz w:val="20"/>
                <w:lang w:eastAsia="en-GB"/>
              </w:rPr>
            </w:pPr>
          </w:p>
        </w:tc>
        <w:tc>
          <w:tcPr>
            <w:tcW w:w="424" w:type="pct"/>
            <w:vMerge/>
            <w:tcBorders>
              <w:top w:val="nil"/>
              <w:left w:val="single" w:sz="4" w:space="0" w:color="auto"/>
              <w:bottom w:val="single" w:sz="4" w:space="0" w:color="auto"/>
              <w:right w:val="single" w:sz="4" w:space="0" w:color="auto"/>
            </w:tcBorders>
            <w:shd w:val="clear" w:color="auto" w:fill="EAF1DD" w:themeFill="accent3" w:themeFillTint="33"/>
            <w:vAlign w:val="center"/>
            <w:hideMark/>
          </w:tcPr>
          <w:p w14:paraId="435BC471" w14:textId="77777777" w:rsidR="00EC14C7" w:rsidRPr="009B253B" w:rsidRDefault="00EC14C7" w:rsidP="00A367C1">
            <w:pPr>
              <w:rPr>
                <w:b/>
                <w:sz w:val="20"/>
                <w:lang w:eastAsia="en-GB"/>
              </w:rPr>
            </w:pPr>
          </w:p>
        </w:tc>
        <w:tc>
          <w:tcPr>
            <w:tcW w:w="572" w:type="pct"/>
            <w:vMerge/>
            <w:tcBorders>
              <w:top w:val="nil"/>
              <w:left w:val="single" w:sz="4" w:space="0" w:color="auto"/>
              <w:bottom w:val="single" w:sz="4" w:space="0" w:color="auto"/>
              <w:right w:val="single" w:sz="4" w:space="0" w:color="auto"/>
            </w:tcBorders>
            <w:shd w:val="clear" w:color="auto" w:fill="EAF1DD" w:themeFill="accent3" w:themeFillTint="33"/>
            <w:vAlign w:val="center"/>
            <w:hideMark/>
          </w:tcPr>
          <w:p w14:paraId="328BF061" w14:textId="77777777" w:rsidR="00EC14C7" w:rsidRPr="009B253B" w:rsidRDefault="00EC14C7" w:rsidP="00A367C1">
            <w:pPr>
              <w:rPr>
                <w:b/>
                <w:sz w:val="20"/>
                <w:lang w:eastAsia="en-GB"/>
              </w:rPr>
            </w:pPr>
          </w:p>
        </w:tc>
        <w:tc>
          <w:tcPr>
            <w:tcW w:w="506" w:type="pct"/>
            <w:vMerge/>
            <w:tcBorders>
              <w:top w:val="nil"/>
              <w:left w:val="single" w:sz="4" w:space="0" w:color="auto"/>
              <w:bottom w:val="single" w:sz="4" w:space="0" w:color="auto"/>
              <w:right w:val="single" w:sz="4" w:space="0" w:color="auto"/>
            </w:tcBorders>
            <w:shd w:val="clear" w:color="auto" w:fill="EAF1DD" w:themeFill="accent3" w:themeFillTint="33"/>
            <w:vAlign w:val="center"/>
            <w:hideMark/>
          </w:tcPr>
          <w:p w14:paraId="3D917E19" w14:textId="77777777" w:rsidR="00EC14C7" w:rsidRPr="009B253B" w:rsidRDefault="00EC14C7" w:rsidP="00A367C1">
            <w:pPr>
              <w:rPr>
                <w:b/>
                <w:sz w:val="20"/>
                <w:lang w:eastAsia="en-GB"/>
              </w:rPr>
            </w:pPr>
          </w:p>
        </w:tc>
        <w:tc>
          <w:tcPr>
            <w:tcW w:w="566" w:type="pct"/>
            <w:vMerge/>
            <w:tcBorders>
              <w:top w:val="single" w:sz="4" w:space="0" w:color="auto"/>
              <w:left w:val="single" w:sz="4" w:space="0" w:color="auto"/>
              <w:bottom w:val="single" w:sz="4" w:space="0" w:color="auto"/>
              <w:right w:val="single" w:sz="4" w:space="0" w:color="auto"/>
            </w:tcBorders>
            <w:shd w:val="clear" w:color="auto" w:fill="EAF1DD" w:themeFill="accent3" w:themeFillTint="33"/>
            <w:vAlign w:val="center"/>
            <w:hideMark/>
          </w:tcPr>
          <w:p w14:paraId="119F5C27" w14:textId="77777777" w:rsidR="00EC14C7" w:rsidRPr="009B253B" w:rsidRDefault="00EC14C7" w:rsidP="00A367C1">
            <w:pPr>
              <w:rPr>
                <w:b/>
                <w:sz w:val="20"/>
                <w:lang w:eastAsia="en-GB"/>
              </w:rPr>
            </w:pPr>
          </w:p>
        </w:tc>
      </w:tr>
      <w:tr w:rsidR="00EC14C7" w:rsidRPr="009B253B" w14:paraId="6B766D3A" w14:textId="77777777" w:rsidTr="00B33517">
        <w:trPr>
          <w:trHeight w:val="244"/>
        </w:trPr>
        <w:tc>
          <w:tcPr>
            <w:tcW w:w="712" w:type="pct"/>
            <w:tcBorders>
              <w:top w:val="nil"/>
              <w:left w:val="single" w:sz="4" w:space="0" w:color="auto"/>
              <w:bottom w:val="single" w:sz="4" w:space="0" w:color="auto"/>
              <w:right w:val="single" w:sz="4" w:space="0" w:color="auto"/>
            </w:tcBorders>
            <w:shd w:val="clear" w:color="auto" w:fill="auto"/>
            <w:noWrap/>
            <w:vAlign w:val="bottom"/>
          </w:tcPr>
          <w:p w14:paraId="52F10237" w14:textId="77777777" w:rsidR="00EC14C7" w:rsidRDefault="00EC14C7" w:rsidP="00A367C1">
            <w:pPr>
              <w:rPr>
                <w:sz w:val="20"/>
                <w:lang w:eastAsia="en-GB"/>
              </w:rPr>
            </w:pPr>
            <w:r>
              <w:rPr>
                <w:sz w:val="20"/>
                <w:lang w:eastAsia="en-GB"/>
              </w:rPr>
              <w:t>19.08.1973.</w:t>
            </w:r>
          </w:p>
          <w:p w14:paraId="02EEDEB6" w14:textId="781092B5" w:rsidR="00EC14C7" w:rsidRDefault="00EC14C7" w:rsidP="00A367C1">
            <w:pPr>
              <w:rPr>
                <w:sz w:val="20"/>
                <w:lang w:eastAsia="en-GB"/>
              </w:rPr>
            </w:pPr>
            <w:r>
              <w:rPr>
                <w:sz w:val="20"/>
                <w:lang w:eastAsia="en-GB"/>
              </w:rPr>
              <w:t>LVMPI</w:t>
            </w:r>
            <w:r w:rsidR="003F2F67">
              <w:rPr>
                <w:sz w:val="20"/>
                <w:lang w:eastAsia="en-GB"/>
              </w:rPr>
              <w:t> </w:t>
            </w:r>
            <w:r w:rsidR="003F2F67" w:rsidRPr="003F2F67">
              <w:rPr>
                <w:sz w:val="20"/>
                <w:vertAlign w:val="superscript"/>
                <w:lang w:eastAsia="en-GB"/>
              </w:rPr>
              <w:t>3</w:t>
            </w:r>
          </w:p>
        </w:tc>
        <w:tc>
          <w:tcPr>
            <w:tcW w:w="287" w:type="pct"/>
            <w:tcBorders>
              <w:top w:val="nil"/>
              <w:left w:val="nil"/>
              <w:bottom w:val="single" w:sz="4" w:space="0" w:color="auto"/>
              <w:right w:val="single" w:sz="4" w:space="0" w:color="auto"/>
            </w:tcBorders>
            <w:shd w:val="clear" w:color="auto" w:fill="auto"/>
            <w:noWrap/>
            <w:vAlign w:val="bottom"/>
          </w:tcPr>
          <w:p w14:paraId="20E2A0B8" w14:textId="77777777" w:rsidR="00EC14C7" w:rsidRPr="009B253B" w:rsidRDefault="00EC14C7" w:rsidP="00A367C1">
            <w:pPr>
              <w:jc w:val="center"/>
              <w:rPr>
                <w:sz w:val="20"/>
                <w:lang w:eastAsia="en-GB"/>
              </w:rPr>
            </w:pPr>
            <w:r>
              <w:rPr>
                <w:sz w:val="20"/>
                <w:lang w:eastAsia="en-GB"/>
              </w:rPr>
              <w:t>-</w:t>
            </w:r>
          </w:p>
        </w:tc>
        <w:tc>
          <w:tcPr>
            <w:tcW w:w="357" w:type="pct"/>
            <w:tcBorders>
              <w:top w:val="nil"/>
              <w:left w:val="nil"/>
              <w:bottom w:val="single" w:sz="4" w:space="0" w:color="auto"/>
              <w:right w:val="single" w:sz="4" w:space="0" w:color="auto"/>
            </w:tcBorders>
            <w:shd w:val="clear" w:color="auto" w:fill="auto"/>
            <w:noWrap/>
            <w:vAlign w:val="bottom"/>
          </w:tcPr>
          <w:p w14:paraId="313C79F4" w14:textId="77777777" w:rsidR="00EC14C7" w:rsidRPr="009B253B" w:rsidRDefault="00EC14C7" w:rsidP="00A367C1">
            <w:pPr>
              <w:jc w:val="center"/>
              <w:rPr>
                <w:sz w:val="20"/>
                <w:lang w:eastAsia="en-GB"/>
              </w:rPr>
            </w:pPr>
            <w:r>
              <w:rPr>
                <w:sz w:val="20"/>
                <w:lang w:eastAsia="en-GB"/>
              </w:rPr>
              <w:t>-</w:t>
            </w:r>
          </w:p>
        </w:tc>
        <w:tc>
          <w:tcPr>
            <w:tcW w:w="217" w:type="pct"/>
            <w:tcBorders>
              <w:top w:val="nil"/>
              <w:left w:val="nil"/>
              <w:bottom w:val="single" w:sz="4" w:space="0" w:color="auto"/>
              <w:right w:val="single" w:sz="4" w:space="0" w:color="auto"/>
            </w:tcBorders>
            <w:shd w:val="clear" w:color="auto" w:fill="auto"/>
            <w:noWrap/>
            <w:vAlign w:val="bottom"/>
          </w:tcPr>
          <w:p w14:paraId="781F5E94" w14:textId="77777777" w:rsidR="00EC14C7" w:rsidRPr="009B253B" w:rsidRDefault="00EC14C7" w:rsidP="00A367C1">
            <w:pPr>
              <w:jc w:val="center"/>
              <w:rPr>
                <w:sz w:val="20"/>
                <w:lang w:eastAsia="en-GB"/>
              </w:rPr>
            </w:pPr>
            <w:r>
              <w:rPr>
                <w:sz w:val="20"/>
                <w:lang w:eastAsia="en-GB"/>
              </w:rPr>
              <w:t>-</w:t>
            </w:r>
          </w:p>
        </w:tc>
        <w:tc>
          <w:tcPr>
            <w:tcW w:w="286" w:type="pct"/>
            <w:tcBorders>
              <w:top w:val="nil"/>
              <w:left w:val="nil"/>
              <w:bottom w:val="single" w:sz="4" w:space="0" w:color="auto"/>
              <w:right w:val="single" w:sz="4" w:space="0" w:color="auto"/>
            </w:tcBorders>
            <w:shd w:val="clear" w:color="auto" w:fill="auto"/>
            <w:noWrap/>
            <w:vAlign w:val="bottom"/>
          </w:tcPr>
          <w:p w14:paraId="667C44E8" w14:textId="77777777" w:rsidR="00EC14C7" w:rsidRPr="009B253B" w:rsidRDefault="00EC14C7" w:rsidP="00A367C1">
            <w:pPr>
              <w:jc w:val="center"/>
              <w:rPr>
                <w:sz w:val="20"/>
                <w:lang w:eastAsia="en-GB"/>
              </w:rPr>
            </w:pPr>
            <w:r>
              <w:rPr>
                <w:sz w:val="20"/>
                <w:lang w:eastAsia="en-GB"/>
              </w:rPr>
              <w:t>-</w:t>
            </w:r>
          </w:p>
        </w:tc>
        <w:tc>
          <w:tcPr>
            <w:tcW w:w="358" w:type="pct"/>
            <w:tcBorders>
              <w:top w:val="nil"/>
              <w:left w:val="nil"/>
              <w:bottom w:val="single" w:sz="4" w:space="0" w:color="auto"/>
              <w:right w:val="single" w:sz="4" w:space="0" w:color="auto"/>
            </w:tcBorders>
            <w:shd w:val="clear" w:color="auto" w:fill="auto"/>
            <w:noWrap/>
            <w:vAlign w:val="bottom"/>
          </w:tcPr>
          <w:p w14:paraId="486C5CE9" w14:textId="77777777" w:rsidR="00EC14C7" w:rsidRPr="009B253B" w:rsidRDefault="00EC14C7" w:rsidP="00A367C1">
            <w:pPr>
              <w:jc w:val="center"/>
              <w:rPr>
                <w:sz w:val="20"/>
                <w:lang w:eastAsia="en-GB"/>
              </w:rPr>
            </w:pPr>
            <w:r>
              <w:rPr>
                <w:sz w:val="20"/>
                <w:lang w:eastAsia="en-GB"/>
              </w:rPr>
              <w:t>-</w:t>
            </w:r>
          </w:p>
        </w:tc>
        <w:tc>
          <w:tcPr>
            <w:tcW w:w="358" w:type="pct"/>
            <w:tcBorders>
              <w:top w:val="nil"/>
              <w:left w:val="nil"/>
              <w:bottom w:val="single" w:sz="4" w:space="0" w:color="auto"/>
              <w:right w:val="single" w:sz="4" w:space="0" w:color="auto"/>
            </w:tcBorders>
            <w:shd w:val="clear" w:color="auto" w:fill="FFC000"/>
            <w:noWrap/>
            <w:vAlign w:val="bottom"/>
          </w:tcPr>
          <w:p w14:paraId="00352E51" w14:textId="77777777" w:rsidR="00EC14C7" w:rsidRPr="00ED7485" w:rsidRDefault="00EC14C7" w:rsidP="00A367C1">
            <w:pPr>
              <w:jc w:val="center"/>
              <w:rPr>
                <w:sz w:val="20"/>
                <w:lang w:eastAsia="en-GB"/>
              </w:rPr>
            </w:pPr>
            <w:r>
              <w:rPr>
                <w:sz w:val="20"/>
                <w:lang w:eastAsia="en-GB"/>
              </w:rPr>
              <w:t>1,0</w:t>
            </w:r>
          </w:p>
        </w:tc>
        <w:tc>
          <w:tcPr>
            <w:tcW w:w="357" w:type="pct"/>
            <w:tcBorders>
              <w:top w:val="nil"/>
              <w:left w:val="nil"/>
              <w:bottom w:val="single" w:sz="4" w:space="0" w:color="auto"/>
              <w:right w:val="single" w:sz="4" w:space="0" w:color="auto"/>
            </w:tcBorders>
            <w:shd w:val="clear" w:color="auto" w:fill="auto"/>
            <w:noWrap/>
            <w:vAlign w:val="bottom"/>
          </w:tcPr>
          <w:p w14:paraId="133E7A79" w14:textId="77777777" w:rsidR="00EC14C7" w:rsidRPr="009B253B" w:rsidRDefault="00EC14C7" w:rsidP="00A367C1">
            <w:pPr>
              <w:jc w:val="center"/>
              <w:rPr>
                <w:sz w:val="20"/>
                <w:lang w:eastAsia="en-GB"/>
              </w:rPr>
            </w:pPr>
            <w:r>
              <w:rPr>
                <w:sz w:val="20"/>
                <w:lang w:eastAsia="en-GB"/>
              </w:rPr>
              <w:t>-</w:t>
            </w:r>
          </w:p>
        </w:tc>
        <w:tc>
          <w:tcPr>
            <w:tcW w:w="424" w:type="pct"/>
            <w:tcBorders>
              <w:top w:val="nil"/>
              <w:left w:val="nil"/>
              <w:bottom w:val="single" w:sz="4" w:space="0" w:color="auto"/>
              <w:right w:val="single" w:sz="4" w:space="0" w:color="auto"/>
            </w:tcBorders>
            <w:shd w:val="clear" w:color="auto" w:fill="auto"/>
            <w:noWrap/>
            <w:vAlign w:val="bottom"/>
          </w:tcPr>
          <w:p w14:paraId="5EED2B67" w14:textId="77777777" w:rsidR="00EC14C7" w:rsidRPr="009B253B" w:rsidRDefault="00EC14C7" w:rsidP="00A367C1">
            <w:pPr>
              <w:jc w:val="center"/>
              <w:rPr>
                <w:sz w:val="20"/>
                <w:lang w:eastAsia="en-GB"/>
              </w:rPr>
            </w:pPr>
            <w:r>
              <w:rPr>
                <w:sz w:val="20"/>
                <w:lang w:eastAsia="en-GB"/>
              </w:rPr>
              <w:t>-</w:t>
            </w:r>
          </w:p>
        </w:tc>
        <w:tc>
          <w:tcPr>
            <w:tcW w:w="572" w:type="pct"/>
            <w:tcBorders>
              <w:top w:val="nil"/>
              <w:left w:val="nil"/>
              <w:bottom w:val="single" w:sz="4" w:space="0" w:color="auto"/>
              <w:right w:val="single" w:sz="4" w:space="0" w:color="auto"/>
            </w:tcBorders>
            <w:shd w:val="clear" w:color="auto" w:fill="auto"/>
            <w:noWrap/>
            <w:vAlign w:val="bottom"/>
          </w:tcPr>
          <w:p w14:paraId="4BA70682" w14:textId="77777777" w:rsidR="00EC14C7" w:rsidRPr="002418AA" w:rsidRDefault="00EC14C7" w:rsidP="00A367C1">
            <w:pPr>
              <w:jc w:val="center"/>
              <w:rPr>
                <w:sz w:val="20"/>
                <w:lang w:eastAsia="en-GB"/>
              </w:rPr>
            </w:pPr>
            <w:r>
              <w:rPr>
                <w:sz w:val="20"/>
                <w:lang w:eastAsia="en-GB"/>
              </w:rPr>
              <w:t>-</w:t>
            </w:r>
          </w:p>
        </w:tc>
        <w:tc>
          <w:tcPr>
            <w:tcW w:w="506" w:type="pct"/>
            <w:tcBorders>
              <w:top w:val="nil"/>
              <w:left w:val="nil"/>
              <w:bottom w:val="single" w:sz="4" w:space="0" w:color="auto"/>
              <w:right w:val="single" w:sz="4" w:space="0" w:color="auto"/>
            </w:tcBorders>
            <w:shd w:val="clear" w:color="auto" w:fill="auto"/>
            <w:noWrap/>
            <w:vAlign w:val="bottom"/>
          </w:tcPr>
          <w:p w14:paraId="61B19173" w14:textId="77777777" w:rsidR="00EC14C7" w:rsidRPr="009B253B" w:rsidRDefault="00EC14C7" w:rsidP="00A367C1">
            <w:pPr>
              <w:jc w:val="center"/>
              <w:rPr>
                <w:sz w:val="20"/>
                <w:lang w:eastAsia="en-GB"/>
              </w:rPr>
            </w:pPr>
            <w:r>
              <w:rPr>
                <w:sz w:val="20"/>
                <w:lang w:eastAsia="en-GB"/>
              </w:rPr>
              <w:t>-</w:t>
            </w:r>
          </w:p>
        </w:tc>
        <w:tc>
          <w:tcPr>
            <w:tcW w:w="566" w:type="pct"/>
            <w:tcBorders>
              <w:top w:val="nil"/>
              <w:left w:val="nil"/>
              <w:bottom w:val="single" w:sz="4" w:space="0" w:color="auto"/>
              <w:right w:val="single" w:sz="4" w:space="0" w:color="auto"/>
            </w:tcBorders>
            <w:shd w:val="clear" w:color="auto" w:fill="FFC000"/>
            <w:noWrap/>
            <w:vAlign w:val="bottom"/>
          </w:tcPr>
          <w:p w14:paraId="7425DC04" w14:textId="77777777" w:rsidR="00EC14C7" w:rsidRPr="009B253B" w:rsidRDefault="00EC14C7" w:rsidP="00A367C1">
            <w:pPr>
              <w:rPr>
                <w:sz w:val="20"/>
                <w:lang w:eastAsia="en-GB"/>
              </w:rPr>
            </w:pPr>
            <w:r>
              <w:rPr>
                <w:sz w:val="20"/>
                <w:lang w:eastAsia="en-GB"/>
              </w:rPr>
              <w:t>Slikta</w:t>
            </w:r>
          </w:p>
        </w:tc>
      </w:tr>
      <w:tr w:rsidR="00EC14C7" w:rsidRPr="009B253B" w14:paraId="0055936B" w14:textId="77777777" w:rsidTr="00B33517">
        <w:trPr>
          <w:trHeight w:val="244"/>
        </w:trPr>
        <w:tc>
          <w:tcPr>
            <w:tcW w:w="712" w:type="pct"/>
            <w:tcBorders>
              <w:top w:val="nil"/>
              <w:left w:val="single" w:sz="4" w:space="0" w:color="auto"/>
              <w:bottom w:val="single" w:sz="4" w:space="0" w:color="auto"/>
              <w:right w:val="single" w:sz="4" w:space="0" w:color="auto"/>
            </w:tcBorders>
            <w:shd w:val="clear" w:color="auto" w:fill="auto"/>
            <w:noWrap/>
            <w:vAlign w:val="bottom"/>
          </w:tcPr>
          <w:p w14:paraId="394939F0" w14:textId="77777777" w:rsidR="00EC14C7" w:rsidRDefault="00EC14C7" w:rsidP="00A367C1">
            <w:pPr>
              <w:rPr>
                <w:sz w:val="20"/>
                <w:lang w:eastAsia="en-GB"/>
              </w:rPr>
            </w:pPr>
            <w:r>
              <w:rPr>
                <w:sz w:val="20"/>
                <w:lang w:eastAsia="en-GB"/>
              </w:rPr>
              <w:t>13.08.1992.</w:t>
            </w:r>
          </w:p>
          <w:p w14:paraId="49408D5F" w14:textId="58659934" w:rsidR="00EC14C7" w:rsidRDefault="00EC14C7" w:rsidP="00A367C1">
            <w:pPr>
              <w:rPr>
                <w:sz w:val="20"/>
                <w:lang w:eastAsia="en-GB"/>
              </w:rPr>
            </w:pPr>
            <w:r>
              <w:rPr>
                <w:sz w:val="20"/>
                <w:lang w:eastAsia="en-GB"/>
              </w:rPr>
              <w:t>U.Suško</w:t>
            </w:r>
            <w:r w:rsidR="003F2F67">
              <w:rPr>
                <w:sz w:val="20"/>
                <w:lang w:eastAsia="en-GB"/>
              </w:rPr>
              <w:t> </w:t>
            </w:r>
            <w:r w:rsidR="003F2F67" w:rsidRPr="003F2F67">
              <w:rPr>
                <w:sz w:val="20"/>
                <w:vertAlign w:val="superscript"/>
                <w:lang w:eastAsia="en-GB"/>
              </w:rPr>
              <w:t>3</w:t>
            </w:r>
          </w:p>
        </w:tc>
        <w:tc>
          <w:tcPr>
            <w:tcW w:w="287" w:type="pct"/>
            <w:tcBorders>
              <w:top w:val="nil"/>
              <w:left w:val="nil"/>
              <w:bottom w:val="single" w:sz="4" w:space="0" w:color="auto"/>
              <w:right w:val="single" w:sz="4" w:space="0" w:color="auto"/>
            </w:tcBorders>
            <w:shd w:val="clear" w:color="auto" w:fill="auto"/>
            <w:noWrap/>
            <w:vAlign w:val="bottom"/>
          </w:tcPr>
          <w:p w14:paraId="4C7C3F8A" w14:textId="77777777" w:rsidR="00EC14C7" w:rsidRDefault="00EC14C7" w:rsidP="00A367C1">
            <w:pPr>
              <w:jc w:val="center"/>
              <w:rPr>
                <w:sz w:val="20"/>
                <w:lang w:eastAsia="en-GB"/>
              </w:rPr>
            </w:pPr>
            <w:r>
              <w:rPr>
                <w:sz w:val="20"/>
                <w:lang w:eastAsia="en-GB"/>
              </w:rPr>
              <w:t>-</w:t>
            </w:r>
          </w:p>
        </w:tc>
        <w:tc>
          <w:tcPr>
            <w:tcW w:w="357" w:type="pct"/>
            <w:tcBorders>
              <w:top w:val="nil"/>
              <w:left w:val="nil"/>
              <w:bottom w:val="single" w:sz="4" w:space="0" w:color="auto"/>
              <w:right w:val="single" w:sz="4" w:space="0" w:color="auto"/>
            </w:tcBorders>
            <w:shd w:val="clear" w:color="auto" w:fill="auto"/>
            <w:noWrap/>
            <w:vAlign w:val="bottom"/>
          </w:tcPr>
          <w:p w14:paraId="559E7CA7" w14:textId="77777777" w:rsidR="00EC14C7" w:rsidRDefault="00EC14C7" w:rsidP="00A367C1">
            <w:pPr>
              <w:jc w:val="center"/>
              <w:rPr>
                <w:sz w:val="20"/>
                <w:lang w:eastAsia="en-GB"/>
              </w:rPr>
            </w:pPr>
            <w:r>
              <w:rPr>
                <w:sz w:val="20"/>
                <w:lang w:eastAsia="en-GB"/>
              </w:rPr>
              <w:t>-</w:t>
            </w:r>
          </w:p>
        </w:tc>
        <w:tc>
          <w:tcPr>
            <w:tcW w:w="217" w:type="pct"/>
            <w:tcBorders>
              <w:top w:val="nil"/>
              <w:left w:val="nil"/>
              <w:bottom w:val="single" w:sz="4" w:space="0" w:color="auto"/>
              <w:right w:val="single" w:sz="4" w:space="0" w:color="auto"/>
            </w:tcBorders>
            <w:shd w:val="clear" w:color="auto" w:fill="auto"/>
            <w:noWrap/>
            <w:vAlign w:val="bottom"/>
          </w:tcPr>
          <w:p w14:paraId="3C21059C" w14:textId="77777777" w:rsidR="00EC14C7" w:rsidRDefault="00EC14C7" w:rsidP="00A367C1">
            <w:pPr>
              <w:jc w:val="center"/>
              <w:rPr>
                <w:sz w:val="20"/>
                <w:lang w:eastAsia="en-GB"/>
              </w:rPr>
            </w:pPr>
            <w:r>
              <w:rPr>
                <w:sz w:val="20"/>
                <w:lang w:eastAsia="en-GB"/>
              </w:rPr>
              <w:t>-</w:t>
            </w:r>
          </w:p>
        </w:tc>
        <w:tc>
          <w:tcPr>
            <w:tcW w:w="286" w:type="pct"/>
            <w:tcBorders>
              <w:top w:val="nil"/>
              <w:left w:val="nil"/>
              <w:bottom w:val="single" w:sz="4" w:space="0" w:color="auto"/>
              <w:right w:val="single" w:sz="4" w:space="0" w:color="auto"/>
            </w:tcBorders>
            <w:shd w:val="clear" w:color="auto" w:fill="auto"/>
            <w:noWrap/>
            <w:vAlign w:val="bottom"/>
          </w:tcPr>
          <w:p w14:paraId="59E0FD93" w14:textId="77777777" w:rsidR="00EC14C7" w:rsidRDefault="00EC14C7" w:rsidP="00A367C1">
            <w:pPr>
              <w:jc w:val="center"/>
              <w:rPr>
                <w:sz w:val="20"/>
                <w:lang w:eastAsia="en-GB"/>
              </w:rPr>
            </w:pPr>
            <w:r>
              <w:rPr>
                <w:sz w:val="20"/>
                <w:lang w:eastAsia="en-GB"/>
              </w:rPr>
              <w:t>-</w:t>
            </w:r>
          </w:p>
        </w:tc>
        <w:tc>
          <w:tcPr>
            <w:tcW w:w="358" w:type="pct"/>
            <w:tcBorders>
              <w:top w:val="nil"/>
              <w:left w:val="nil"/>
              <w:bottom w:val="single" w:sz="4" w:space="0" w:color="auto"/>
              <w:right w:val="single" w:sz="4" w:space="0" w:color="auto"/>
            </w:tcBorders>
            <w:shd w:val="clear" w:color="auto" w:fill="auto"/>
            <w:noWrap/>
            <w:vAlign w:val="bottom"/>
          </w:tcPr>
          <w:p w14:paraId="276CCA51" w14:textId="77777777" w:rsidR="00EC14C7" w:rsidRDefault="00EC14C7" w:rsidP="00A367C1">
            <w:pPr>
              <w:jc w:val="center"/>
              <w:rPr>
                <w:sz w:val="20"/>
                <w:lang w:eastAsia="en-GB"/>
              </w:rPr>
            </w:pPr>
            <w:r>
              <w:rPr>
                <w:sz w:val="20"/>
                <w:lang w:eastAsia="en-GB"/>
              </w:rPr>
              <w:t>-</w:t>
            </w:r>
          </w:p>
        </w:tc>
        <w:tc>
          <w:tcPr>
            <w:tcW w:w="358" w:type="pct"/>
            <w:tcBorders>
              <w:top w:val="nil"/>
              <w:left w:val="nil"/>
              <w:bottom w:val="single" w:sz="4" w:space="0" w:color="auto"/>
              <w:right w:val="single" w:sz="4" w:space="0" w:color="auto"/>
            </w:tcBorders>
            <w:shd w:val="clear" w:color="auto" w:fill="FFFF00"/>
            <w:noWrap/>
            <w:vAlign w:val="bottom"/>
          </w:tcPr>
          <w:p w14:paraId="139A5E12" w14:textId="77777777" w:rsidR="00EC14C7" w:rsidRDefault="00EC14C7" w:rsidP="00A367C1">
            <w:pPr>
              <w:jc w:val="center"/>
              <w:rPr>
                <w:sz w:val="20"/>
                <w:lang w:eastAsia="en-GB"/>
              </w:rPr>
            </w:pPr>
            <w:r>
              <w:rPr>
                <w:sz w:val="20"/>
                <w:lang w:eastAsia="en-GB"/>
              </w:rPr>
              <w:t>1,4</w:t>
            </w:r>
          </w:p>
        </w:tc>
        <w:tc>
          <w:tcPr>
            <w:tcW w:w="357" w:type="pct"/>
            <w:tcBorders>
              <w:top w:val="nil"/>
              <w:left w:val="nil"/>
              <w:bottom w:val="single" w:sz="4" w:space="0" w:color="auto"/>
              <w:right w:val="single" w:sz="4" w:space="0" w:color="auto"/>
            </w:tcBorders>
            <w:shd w:val="clear" w:color="auto" w:fill="auto"/>
            <w:noWrap/>
            <w:vAlign w:val="bottom"/>
          </w:tcPr>
          <w:p w14:paraId="24178772" w14:textId="77777777" w:rsidR="00EC14C7" w:rsidRDefault="00EC14C7" w:rsidP="00A367C1">
            <w:pPr>
              <w:jc w:val="center"/>
              <w:rPr>
                <w:sz w:val="20"/>
                <w:lang w:eastAsia="en-GB"/>
              </w:rPr>
            </w:pPr>
            <w:r>
              <w:rPr>
                <w:sz w:val="20"/>
                <w:lang w:eastAsia="en-GB"/>
              </w:rPr>
              <w:t>-</w:t>
            </w:r>
          </w:p>
        </w:tc>
        <w:tc>
          <w:tcPr>
            <w:tcW w:w="424" w:type="pct"/>
            <w:tcBorders>
              <w:top w:val="nil"/>
              <w:left w:val="nil"/>
              <w:bottom w:val="single" w:sz="4" w:space="0" w:color="auto"/>
              <w:right w:val="single" w:sz="4" w:space="0" w:color="auto"/>
            </w:tcBorders>
            <w:shd w:val="clear" w:color="auto" w:fill="auto"/>
            <w:noWrap/>
            <w:vAlign w:val="bottom"/>
          </w:tcPr>
          <w:p w14:paraId="35B3EF04" w14:textId="77777777" w:rsidR="00EC14C7" w:rsidRDefault="00EC14C7" w:rsidP="00A367C1">
            <w:pPr>
              <w:jc w:val="center"/>
              <w:rPr>
                <w:sz w:val="20"/>
                <w:lang w:eastAsia="en-GB"/>
              </w:rPr>
            </w:pPr>
            <w:r>
              <w:rPr>
                <w:sz w:val="20"/>
                <w:lang w:eastAsia="en-GB"/>
              </w:rPr>
              <w:t>-</w:t>
            </w:r>
          </w:p>
        </w:tc>
        <w:tc>
          <w:tcPr>
            <w:tcW w:w="572" w:type="pct"/>
            <w:tcBorders>
              <w:top w:val="nil"/>
              <w:left w:val="nil"/>
              <w:bottom w:val="single" w:sz="4" w:space="0" w:color="auto"/>
              <w:right w:val="single" w:sz="4" w:space="0" w:color="auto"/>
            </w:tcBorders>
            <w:shd w:val="clear" w:color="auto" w:fill="auto"/>
            <w:noWrap/>
            <w:vAlign w:val="bottom"/>
          </w:tcPr>
          <w:p w14:paraId="52E534AF" w14:textId="77777777" w:rsidR="00EC14C7" w:rsidRDefault="00EC14C7" w:rsidP="00A367C1">
            <w:pPr>
              <w:jc w:val="center"/>
              <w:rPr>
                <w:sz w:val="20"/>
                <w:lang w:eastAsia="en-GB"/>
              </w:rPr>
            </w:pPr>
            <w:r>
              <w:rPr>
                <w:sz w:val="20"/>
                <w:lang w:eastAsia="en-GB"/>
              </w:rPr>
              <w:t>-</w:t>
            </w:r>
          </w:p>
        </w:tc>
        <w:tc>
          <w:tcPr>
            <w:tcW w:w="506" w:type="pct"/>
            <w:tcBorders>
              <w:top w:val="nil"/>
              <w:left w:val="nil"/>
              <w:bottom w:val="single" w:sz="4" w:space="0" w:color="auto"/>
              <w:right w:val="single" w:sz="4" w:space="0" w:color="auto"/>
            </w:tcBorders>
            <w:shd w:val="clear" w:color="auto" w:fill="auto"/>
            <w:noWrap/>
            <w:vAlign w:val="bottom"/>
          </w:tcPr>
          <w:p w14:paraId="3E22FB4F" w14:textId="77777777" w:rsidR="00EC14C7" w:rsidRDefault="00EC14C7" w:rsidP="00A367C1">
            <w:pPr>
              <w:jc w:val="center"/>
              <w:rPr>
                <w:sz w:val="20"/>
                <w:lang w:eastAsia="en-GB"/>
              </w:rPr>
            </w:pPr>
            <w:r>
              <w:rPr>
                <w:sz w:val="20"/>
                <w:lang w:eastAsia="en-GB"/>
              </w:rPr>
              <w:t>-</w:t>
            </w:r>
          </w:p>
        </w:tc>
        <w:tc>
          <w:tcPr>
            <w:tcW w:w="566" w:type="pct"/>
            <w:tcBorders>
              <w:top w:val="nil"/>
              <w:left w:val="nil"/>
              <w:bottom w:val="single" w:sz="4" w:space="0" w:color="auto"/>
              <w:right w:val="single" w:sz="4" w:space="0" w:color="auto"/>
            </w:tcBorders>
            <w:shd w:val="clear" w:color="auto" w:fill="FFFF00"/>
            <w:noWrap/>
            <w:vAlign w:val="bottom"/>
          </w:tcPr>
          <w:p w14:paraId="5F0FE874" w14:textId="77777777" w:rsidR="00EC14C7" w:rsidRDefault="00EC14C7" w:rsidP="00A367C1">
            <w:pPr>
              <w:rPr>
                <w:sz w:val="20"/>
                <w:lang w:eastAsia="en-GB"/>
              </w:rPr>
            </w:pPr>
            <w:r>
              <w:rPr>
                <w:sz w:val="20"/>
                <w:lang w:eastAsia="en-GB"/>
              </w:rPr>
              <w:t>Vidēja</w:t>
            </w:r>
          </w:p>
        </w:tc>
      </w:tr>
      <w:tr w:rsidR="00EC14C7" w:rsidRPr="009B253B" w14:paraId="5FB5F131" w14:textId="77777777" w:rsidTr="00B33517">
        <w:trPr>
          <w:trHeight w:val="244"/>
        </w:trPr>
        <w:tc>
          <w:tcPr>
            <w:tcW w:w="712" w:type="pct"/>
            <w:tcBorders>
              <w:top w:val="nil"/>
              <w:left w:val="single" w:sz="4" w:space="0" w:color="auto"/>
              <w:bottom w:val="single" w:sz="4" w:space="0" w:color="auto"/>
              <w:right w:val="single" w:sz="4" w:space="0" w:color="auto"/>
            </w:tcBorders>
            <w:shd w:val="clear" w:color="auto" w:fill="auto"/>
            <w:noWrap/>
            <w:vAlign w:val="bottom"/>
          </w:tcPr>
          <w:p w14:paraId="6E052B36" w14:textId="143E9B26" w:rsidR="00EC14C7" w:rsidRDefault="00EC14C7" w:rsidP="00A367C1">
            <w:pPr>
              <w:rPr>
                <w:sz w:val="20"/>
                <w:lang w:eastAsia="en-GB"/>
              </w:rPr>
            </w:pPr>
            <w:r>
              <w:rPr>
                <w:sz w:val="20"/>
                <w:lang w:eastAsia="en-GB"/>
              </w:rPr>
              <w:t>01.08.2004. V.Līcīte</w:t>
            </w:r>
            <w:r w:rsidR="003F2F67">
              <w:rPr>
                <w:sz w:val="20"/>
                <w:lang w:eastAsia="en-GB"/>
              </w:rPr>
              <w:t> </w:t>
            </w:r>
            <w:r w:rsidR="003F2F67" w:rsidRPr="003F2F67">
              <w:rPr>
                <w:sz w:val="20"/>
                <w:vertAlign w:val="superscript"/>
                <w:lang w:eastAsia="en-GB"/>
              </w:rPr>
              <w:t>3</w:t>
            </w:r>
          </w:p>
        </w:tc>
        <w:tc>
          <w:tcPr>
            <w:tcW w:w="287" w:type="pct"/>
            <w:tcBorders>
              <w:top w:val="nil"/>
              <w:left w:val="nil"/>
              <w:bottom w:val="single" w:sz="4" w:space="0" w:color="auto"/>
              <w:right w:val="single" w:sz="4" w:space="0" w:color="auto"/>
            </w:tcBorders>
            <w:shd w:val="clear" w:color="auto" w:fill="auto"/>
            <w:noWrap/>
            <w:vAlign w:val="bottom"/>
          </w:tcPr>
          <w:p w14:paraId="5757B16D" w14:textId="77777777" w:rsidR="00EC14C7" w:rsidRDefault="00EC14C7" w:rsidP="00A367C1">
            <w:pPr>
              <w:jc w:val="center"/>
              <w:rPr>
                <w:sz w:val="20"/>
                <w:lang w:eastAsia="en-GB"/>
              </w:rPr>
            </w:pPr>
            <w:r>
              <w:rPr>
                <w:sz w:val="20"/>
                <w:lang w:eastAsia="en-GB"/>
              </w:rPr>
              <w:t>-</w:t>
            </w:r>
          </w:p>
        </w:tc>
        <w:tc>
          <w:tcPr>
            <w:tcW w:w="357" w:type="pct"/>
            <w:tcBorders>
              <w:top w:val="nil"/>
              <w:left w:val="nil"/>
              <w:bottom w:val="single" w:sz="4" w:space="0" w:color="auto"/>
              <w:right w:val="single" w:sz="4" w:space="0" w:color="auto"/>
            </w:tcBorders>
            <w:shd w:val="clear" w:color="auto" w:fill="auto"/>
            <w:noWrap/>
            <w:vAlign w:val="bottom"/>
          </w:tcPr>
          <w:p w14:paraId="5A3E7FBB" w14:textId="77777777" w:rsidR="00EC14C7" w:rsidRDefault="00EC14C7" w:rsidP="00A367C1">
            <w:pPr>
              <w:jc w:val="center"/>
              <w:rPr>
                <w:sz w:val="20"/>
                <w:lang w:eastAsia="en-GB"/>
              </w:rPr>
            </w:pPr>
            <w:r>
              <w:rPr>
                <w:sz w:val="20"/>
                <w:lang w:eastAsia="en-GB"/>
              </w:rPr>
              <w:t>-</w:t>
            </w:r>
          </w:p>
        </w:tc>
        <w:tc>
          <w:tcPr>
            <w:tcW w:w="217" w:type="pct"/>
            <w:tcBorders>
              <w:top w:val="nil"/>
              <w:left w:val="nil"/>
              <w:bottom w:val="single" w:sz="4" w:space="0" w:color="auto"/>
              <w:right w:val="single" w:sz="4" w:space="0" w:color="auto"/>
            </w:tcBorders>
            <w:shd w:val="clear" w:color="auto" w:fill="auto"/>
            <w:noWrap/>
            <w:vAlign w:val="bottom"/>
          </w:tcPr>
          <w:p w14:paraId="2AB720AC" w14:textId="77777777" w:rsidR="00EC14C7" w:rsidRDefault="00EC14C7" w:rsidP="00A367C1">
            <w:pPr>
              <w:jc w:val="center"/>
              <w:rPr>
                <w:sz w:val="20"/>
                <w:lang w:eastAsia="en-GB"/>
              </w:rPr>
            </w:pPr>
            <w:r>
              <w:rPr>
                <w:sz w:val="20"/>
                <w:lang w:eastAsia="en-GB"/>
              </w:rPr>
              <w:t>-</w:t>
            </w:r>
          </w:p>
        </w:tc>
        <w:tc>
          <w:tcPr>
            <w:tcW w:w="286" w:type="pct"/>
            <w:tcBorders>
              <w:top w:val="nil"/>
              <w:left w:val="nil"/>
              <w:bottom w:val="single" w:sz="4" w:space="0" w:color="auto"/>
              <w:right w:val="single" w:sz="4" w:space="0" w:color="auto"/>
            </w:tcBorders>
            <w:shd w:val="clear" w:color="auto" w:fill="auto"/>
            <w:noWrap/>
            <w:vAlign w:val="bottom"/>
          </w:tcPr>
          <w:p w14:paraId="4E6D2400" w14:textId="77777777" w:rsidR="00EC14C7" w:rsidRDefault="00EC14C7" w:rsidP="00A367C1">
            <w:pPr>
              <w:jc w:val="center"/>
              <w:rPr>
                <w:sz w:val="20"/>
                <w:lang w:eastAsia="en-GB"/>
              </w:rPr>
            </w:pPr>
            <w:r>
              <w:rPr>
                <w:sz w:val="20"/>
                <w:lang w:eastAsia="en-GB"/>
              </w:rPr>
              <w:t>8,3</w:t>
            </w:r>
          </w:p>
        </w:tc>
        <w:tc>
          <w:tcPr>
            <w:tcW w:w="358" w:type="pct"/>
            <w:tcBorders>
              <w:top w:val="nil"/>
              <w:left w:val="nil"/>
              <w:bottom w:val="single" w:sz="4" w:space="0" w:color="auto"/>
              <w:right w:val="single" w:sz="4" w:space="0" w:color="auto"/>
            </w:tcBorders>
            <w:shd w:val="clear" w:color="auto" w:fill="auto"/>
            <w:noWrap/>
            <w:vAlign w:val="bottom"/>
          </w:tcPr>
          <w:p w14:paraId="4C0AF2B5" w14:textId="77777777" w:rsidR="00EC14C7" w:rsidRDefault="00EC14C7" w:rsidP="00A367C1">
            <w:pPr>
              <w:jc w:val="center"/>
              <w:rPr>
                <w:sz w:val="20"/>
                <w:lang w:eastAsia="en-GB"/>
              </w:rPr>
            </w:pPr>
            <w:r>
              <w:rPr>
                <w:sz w:val="20"/>
                <w:lang w:eastAsia="en-GB"/>
              </w:rPr>
              <w:t>295</w:t>
            </w:r>
          </w:p>
        </w:tc>
        <w:tc>
          <w:tcPr>
            <w:tcW w:w="358" w:type="pct"/>
            <w:tcBorders>
              <w:top w:val="nil"/>
              <w:left w:val="nil"/>
              <w:bottom w:val="single" w:sz="4" w:space="0" w:color="auto"/>
              <w:right w:val="single" w:sz="4" w:space="0" w:color="auto"/>
            </w:tcBorders>
            <w:shd w:val="clear" w:color="auto" w:fill="FFFF00"/>
            <w:noWrap/>
            <w:vAlign w:val="bottom"/>
          </w:tcPr>
          <w:p w14:paraId="5B0DFA5F" w14:textId="77777777" w:rsidR="00EC14C7" w:rsidRDefault="00EC14C7" w:rsidP="00A367C1">
            <w:pPr>
              <w:jc w:val="center"/>
              <w:rPr>
                <w:sz w:val="20"/>
                <w:lang w:eastAsia="en-GB"/>
              </w:rPr>
            </w:pPr>
            <w:r>
              <w:rPr>
                <w:sz w:val="20"/>
                <w:lang w:eastAsia="en-GB"/>
              </w:rPr>
              <w:t>1,05</w:t>
            </w:r>
          </w:p>
        </w:tc>
        <w:tc>
          <w:tcPr>
            <w:tcW w:w="357" w:type="pct"/>
            <w:tcBorders>
              <w:top w:val="nil"/>
              <w:left w:val="nil"/>
              <w:bottom w:val="single" w:sz="4" w:space="0" w:color="auto"/>
              <w:right w:val="single" w:sz="4" w:space="0" w:color="auto"/>
            </w:tcBorders>
            <w:shd w:val="clear" w:color="auto" w:fill="auto"/>
            <w:noWrap/>
            <w:vAlign w:val="bottom"/>
          </w:tcPr>
          <w:p w14:paraId="424AE893" w14:textId="77777777" w:rsidR="00EC14C7" w:rsidRDefault="00EC14C7" w:rsidP="00A367C1">
            <w:pPr>
              <w:jc w:val="center"/>
              <w:rPr>
                <w:sz w:val="20"/>
                <w:lang w:eastAsia="en-GB"/>
              </w:rPr>
            </w:pPr>
            <w:r>
              <w:rPr>
                <w:sz w:val="20"/>
                <w:lang w:eastAsia="en-GB"/>
              </w:rPr>
              <w:t>-</w:t>
            </w:r>
          </w:p>
        </w:tc>
        <w:tc>
          <w:tcPr>
            <w:tcW w:w="424" w:type="pct"/>
            <w:tcBorders>
              <w:top w:val="nil"/>
              <w:left w:val="nil"/>
              <w:bottom w:val="single" w:sz="4" w:space="0" w:color="auto"/>
              <w:right w:val="single" w:sz="4" w:space="0" w:color="auto"/>
            </w:tcBorders>
            <w:shd w:val="clear" w:color="auto" w:fill="auto"/>
            <w:noWrap/>
            <w:vAlign w:val="bottom"/>
          </w:tcPr>
          <w:p w14:paraId="4EC935FB" w14:textId="77777777" w:rsidR="00EC14C7" w:rsidRDefault="00EC14C7" w:rsidP="00A367C1">
            <w:pPr>
              <w:jc w:val="center"/>
              <w:rPr>
                <w:sz w:val="20"/>
                <w:lang w:eastAsia="en-GB"/>
              </w:rPr>
            </w:pPr>
            <w:r>
              <w:rPr>
                <w:sz w:val="20"/>
                <w:lang w:eastAsia="en-GB"/>
              </w:rPr>
              <w:t>-</w:t>
            </w:r>
          </w:p>
        </w:tc>
        <w:tc>
          <w:tcPr>
            <w:tcW w:w="572" w:type="pct"/>
            <w:tcBorders>
              <w:top w:val="nil"/>
              <w:left w:val="nil"/>
              <w:bottom w:val="single" w:sz="4" w:space="0" w:color="auto"/>
              <w:right w:val="single" w:sz="4" w:space="0" w:color="auto"/>
            </w:tcBorders>
            <w:shd w:val="clear" w:color="auto" w:fill="auto"/>
            <w:noWrap/>
            <w:vAlign w:val="bottom"/>
          </w:tcPr>
          <w:p w14:paraId="1828AB36" w14:textId="77777777" w:rsidR="00EC14C7" w:rsidRDefault="00EC14C7" w:rsidP="00A367C1">
            <w:pPr>
              <w:jc w:val="center"/>
              <w:rPr>
                <w:sz w:val="20"/>
                <w:lang w:eastAsia="en-GB"/>
              </w:rPr>
            </w:pPr>
            <w:r>
              <w:rPr>
                <w:sz w:val="20"/>
                <w:lang w:eastAsia="en-GB"/>
              </w:rPr>
              <w:t>36</w:t>
            </w:r>
          </w:p>
        </w:tc>
        <w:tc>
          <w:tcPr>
            <w:tcW w:w="506" w:type="pct"/>
            <w:tcBorders>
              <w:top w:val="nil"/>
              <w:left w:val="nil"/>
              <w:bottom w:val="single" w:sz="4" w:space="0" w:color="auto"/>
              <w:right w:val="single" w:sz="4" w:space="0" w:color="auto"/>
            </w:tcBorders>
            <w:shd w:val="clear" w:color="auto" w:fill="auto"/>
            <w:noWrap/>
            <w:vAlign w:val="bottom"/>
          </w:tcPr>
          <w:p w14:paraId="6B3D05F7" w14:textId="77777777" w:rsidR="00EC14C7" w:rsidRDefault="00EC14C7" w:rsidP="00A367C1">
            <w:pPr>
              <w:jc w:val="center"/>
              <w:rPr>
                <w:sz w:val="20"/>
                <w:lang w:eastAsia="en-GB"/>
              </w:rPr>
            </w:pPr>
            <w:r>
              <w:rPr>
                <w:sz w:val="20"/>
                <w:lang w:eastAsia="en-GB"/>
              </w:rPr>
              <w:t>-</w:t>
            </w:r>
          </w:p>
        </w:tc>
        <w:tc>
          <w:tcPr>
            <w:tcW w:w="566" w:type="pct"/>
            <w:tcBorders>
              <w:top w:val="nil"/>
              <w:left w:val="nil"/>
              <w:bottom w:val="single" w:sz="4" w:space="0" w:color="auto"/>
              <w:right w:val="single" w:sz="4" w:space="0" w:color="auto"/>
            </w:tcBorders>
            <w:shd w:val="clear" w:color="auto" w:fill="FFFF00"/>
            <w:noWrap/>
            <w:vAlign w:val="bottom"/>
          </w:tcPr>
          <w:p w14:paraId="1F1ABC49" w14:textId="77777777" w:rsidR="00EC14C7" w:rsidRDefault="00EC14C7" w:rsidP="00A367C1">
            <w:pPr>
              <w:rPr>
                <w:sz w:val="20"/>
                <w:lang w:eastAsia="en-GB"/>
              </w:rPr>
            </w:pPr>
            <w:r>
              <w:rPr>
                <w:sz w:val="20"/>
                <w:lang w:eastAsia="en-GB"/>
              </w:rPr>
              <w:t>Vidēja</w:t>
            </w:r>
          </w:p>
        </w:tc>
      </w:tr>
      <w:tr w:rsidR="00EC14C7" w:rsidRPr="009B253B" w14:paraId="56176AEF" w14:textId="77777777" w:rsidTr="00B33517">
        <w:trPr>
          <w:trHeight w:val="244"/>
        </w:trPr>
        <w:tc>
          <w:tcPr>
            <w:tcW w:w="712" w:type="pct"/>
            <w:tcBorders>
              <w:top w:val="nil"/>
              <w:left w:val="single" w:sz="4" w:space="0" w:color="auto"/>
              <w:bottom w:val="single" w:sz="4" w:space="0" w:color="auto"/>
              <w:right w:val="single" w:sz="4" w:space="0" w:color="auto"/>
            </w:tcBorders>
            <w:shd w:val="clear" w:color="auto" w:fill="auto"/>
            <w:noWrap/>
            <w:vAlign w:val="bottom"/>
          </w:tcPr>
          <w:p w14:paraId="61F2D93D" w14:textId="7126BFA0" w:rsidR="00EC14C7" w:rsidRDefault="00EC14C7" w:rsidP="00A367C1">
            <w:pPr>
              <w:rPr>
                <w:sz w:val="20"/>
                <w:lang w:eastAsia="en-GB"/>
              </w:rPr>
            </w:pPr>
            <w:r>
              <w:rPr>
                <w:sz w:val="20"/>
                <w:lang w:eastAsia="en-GB"/>
              </w:rPr>
              <w:t>04.06.2008. (LVĢMC)</w:t>
            </w:r>
            <w:r w:rsidR="003F2F67">
              <w:rPr>
                <w:sz w:val="20"/>
                <w:lang w:eastAsia="en-GB"/>
              </w:rPr>
              <w:t> </w:t>
            </w:r>
            <w:r w:rsidR="003F2F67" w:rsidRPr="003F2F67">
              <w:rPr>
                <w:sz w:val="20"/>
                <w:vertAlign w:val="superscript"/>
                <w:lang w:eastAsia="en-GB"/>
              </w:rPr>
              <w:t>3</w:t>
            </w:r>
          </w:p>
        </w:tc>
        <w:tc>
          <w:tcPr>
            <w:tcW w:w="287" w:type="pct"/>
            <w:tcBorders>
              <w:top w:val="nil"/>
              <w:left w:val="nil"/>
              <w:bottom w:val="single" w:sz="4" w:space="0" w:color="auto"/>
              <w:right w:val="single" w:sz="4" w:space="0" w:color="auto"/>
            </w:tcBorders>
            <w:shd w:val="clear" w:color="auto" w:fill="auto"/>
            <w:noWrap/>
            <w:vAlign w:val="bottom"/>
          </w:tcPr>
          <w:p w14:paraId="3C84DD57" w14:textId="77777777" w:rsidR="00EC14C7" w:rsidRPr="009B253B" w:rsidRDefault="00EC14C7" w:rsidP="00A367C1">
            <w:pPr>
              <w:jc w:val="center"/>
              <w:rPr>
                <w:sz w:val="20"/>
                <w:lang w:eastAsia="en-GB"/>
              </w:rPr>
            </w:pPr>
            <w:r>
              <w:rPr>
                <w:sz w:val="20"/>
                <w:lang w:eastAsia="en-GB"/>
              </w:rPr>
              <w:t>-</w:t>
            </w:r>
          </w:p>
        </w:tc>
        <w:tc>
          <w:tcPr>
            <w:tcW w:w="357" w:type="pct"/>
            <w:tcBorders>
              <w:top w:val="nil"/>
              <w:left w:val="nil"/>
              <w:bottom w:val="single" w:sz="4" w:space="0" w:color="auto"/>
              <w:right w:val="single" w:sz="4" w:space="0" w:color="auto"/>
            </w:tcBorders>
            <w:shd w:val="clear" w:color="auto" w:fill="auto"/>
            <w:noWrap/>
            <w:vAlign w:val="bottom"/>
          </w:tcPr>
          <w:p w14:paraId="502C26D3" w14:textId="77777777" w:rsidR="00EC14C7" w:rsidRPr="009B253B" w:rsidRDefault="00EC14C7" w:rsidP="00A367C1">
            <w:pPr>
              <w:jc w:val="center"/>
              <w:rPr>
                <w:sz w:val="20"/>
                <w:lang w:eastAsia="en-GB"/>
              </w:rPr>
            </w:pPr>
            <w:r>
              <w:rPr>
                <w:sz w:val="20"/>
                <w:lang w:eastAsia="en-GB"/>
              </w:rPr>
              <w:t>-</w:t>
            </w:r>
          </w:p>
        </w:tc>
        <w:tc>
          <w:tcPr>
            <w:tcW w:w="217" w:type="pct"/>
            <w:tcBorders>
              <w:top w:val="nil"/>
              <w:left w:val="nil"/>
              <w:bottom w:val="single" w:sz="4" w:space="0" w:color="auto"/>
              <w:right w:val="single" w:sz="4" w:space="0" w:color="auto"/>
            </w:tcBorders>
            <w:shd w:val="clear" w:color="auto" w:fill="auto"/>
            <w:noWrap/>
            <w:vAlign w:val="bottom"/>
          </w:tcPr>
          <w:p w14:paraId="48DA4CC9" w14:textId="77777777" w:rsidR="00EC14C7" w:rsidRPr="009B253B" w:rsidRDefault="00EC14C7" w:rsidP="00A367C1">
            <w:pPr>
              <w:jc w:val="center"/>
              <w:rPr>
                <w:sz w:val="20"/>
                <w:lang w:eastAsia="en-GB"/>
              </w:rPr>
            </w:pPr>
            <w:r>
              <w:rPr>
                <w:sz w:val="20"/>
                <w:lang w:eastAsia="en-GB"/>
              </w:rPr>
              <w:t>-</w:t>
            </w:r>
          </w:p>
        </w:tc>
        <w:tc>
          <w:tcPr>
            <w:tcW w:w="286" w:type="pct"/>
            <w:tcBorders>
              <w:top w:val="nil"/>
              <w:left w:val="nil"/>
              <w:bottom w:val="single" w:sz="4" w:space="0" w:color="auto"/>
              <w:right w:val="single" w:sz="4" w:space="0" w:color="auto"/>
            </w:tcBorders>
            <w:shd w:val="clear" w:color="auto" w:fill="auto"/>
            <w:noWrap/>
            <w:vAlign w:val="bottom"/>
          </w:tcPr>
          <w:p w14:paraId="79C09694" w14:textId="77777777" w:rsidR="00EC14C7" w:rsidRPr="009B253B" w:rsidRDefault="00EC14C7" w:rsidP="00A367C1">
            <w:pPr>
              <w:jc w:val="center"/>
              <w:rPr>
                <w:sz w:val="20"/>
                <w:lang w:eastAsia="en-GB"/>
              </w:rPr>
            </w:pPr>
            <w:r>
              <w:rPr>
                <w:sz w:val="20"/>
                <w:lang w:eastAsia="en-GB"/>
              </w:rPr>
              <w:t>8,2</w:t>
            </w:r>
          </w:p>
        </w:tc>
        <w:tc>
          <w:tcPr>
            <w:tcW w:w="358" w:type="pct"/>
            <w:tcBorders>
              <w:top w:val="nil"/>
              <w:left w:val="nil"/>
              <w:bottom w:val="single" w:sz="4" w:space="0" w:color="auto"/>
              <w:right w:val="single" w:sz="4" w:space="0" w:color="auto"/>
            </w:tcBorders>
            <w:shd w:val="clear" w:color="auto" w:fill="auto"/>
            <w:noWrap/>
            <w:vAlign w:val="bottom"/>
          </w:tcPr>
          <w:p w14:paraId="6C5DAA9E" w14:textId="77777777" w:rsidR="00EC14C7" w:rsidRPr="009B253B" w:rsidRDefault="00EC14C7" w:rsidP="00A367C1">
            <w:pPr>
              <w:jc w:val="center"/>
              <w:rPr>
                <w:sz w:val="20"/>
                <w:lang w:eastAsia="en-GB"/>
              </w:rPr>
            </w:pPr>
          </w:p>
        </w:tc>
        <w:tc>
          <w:tcPr>
            <w:tcW w:w="358" w:type="pct"/>
            <w:tcBorders>
              <w:top w:val="nil"/>
              <w:left w:val="nil"/>
              <w:bottom w:val="single" w:sz="4" w:space="0" w:color="auto"/>
              <w:right w:val="single" w:sz="4" w:space="0" w:color="auto"/>
            </w:tcBorders>
            <w:shd w:val="clear" w:color="auto" w:fill="FFC000"/>
            <w:noWrap/>
            <w:vAlign w:val="bottom"/>
          </w:tcPr>
          <w:p w14:paraId="60675D2B" w14:textId="77777777" w:rsidR="00EC14C7" w:rsidRPr="00ED7485" w:rsidRDefault="00EC14C7" w:rsidP="00A367C1">
            <w:pPr>
              <w:jc w:val="center"/>
              <w:rPr>
                <w:sz w:val="20"/>
                <w:lang w:eastAsia="en-GB"/>
              </w:rPr>
            </w:pPr>
            <w:r>
              <w:rPr>
                <w:sz w:val="20"/>
                <w:lang w:eastAsia="en-GB"/>
              </w:rPr>
              <w:t>1,0</w:t>
            </w:r>
          </w:p>
        </w:tc>
        <w:tc>
          <w:tcPr>
            <w:tcW w:w="357" w:type="pct"/>
            <w:tcBorders>
              <w:top w:val="nil"/>
              <w:left w:val="nil"/>
              <w:bottom w:val="single" w:sz="4" w:space="0" w:color="auto"/>
              <w:right w:val="single" w:sz="4" w:space="0" w:color="auto"/>
            </w:tcBorders>
            <w:shd w:val="clear" w:color="auto" w:fill="FFFF00"/>
            <w:noWrap/>
            <w:vAlign w:val="bottom"/>
          </w:tcPr>
          <w:p w14:paraId="786E1881" w14:textId="77777777" w:rsidR="00EC14C7" w:rsidRPr="009B253B" w:rsidRDefault="00EC14C7" w:rsidP="00A367C1">
            <w:pPr>
              <w:jc w:val="center"/>
              <w:rPr>
                <w:sz w:val="20"/>
                <w:lang w:eastAsia="en-GB"/>
              </w:rPr>
            </w:pPr>
            <w:r>
              <w:rPr>
                <w:sz w:val="20"/>
                <w:lang w:eastAsia="en-GB"/>
              </w:rPr>
              <w:t>0,052</w:t>
            </w:r>
          </w:p>
        </w:tc>
        <w:tc>
          <w:tcPr>
            <w:tcW w:w="424" w:type="pct"/>
            <w:tcBorders>
              <w:top w:val="nil"/>
              <w:left w:val="nil"/>
              <w:bottom w:val="single" w:sz="4" w:space="0" w:color="auto"/>
              <w:right w:val="single" w:sz="4" w:space="0" w:color="auto"/>
            </w:tcBorders>
            <w:shd w:val="clear" w:color="auto" w:fill="FFFF00"/>
            <w:noWrap/>
            <w:vAlign w:val="bottom"/>
          </w:tcPr>
          <w:p w14:paraId="32AEFD8E" w14:textId="77777777" w:rsidR="00EC14C7" w:rsidRPr="009B253B" w:rsidRDefault="00EC14C7" w:rsidP="00A367C1">
            <w:pPr>
              <w:jc w:val="center"/>
              <w:rPr>
                <w:sz w:val="20"/>
                <w:lang w:eastAsia="en-GB"/>
              </w:rPr>
            </w:pPr>
            <w:r>
              <w:rPr>
                <w:sz w:val="20"/>
                <w:lang w:eastAsia="en-GB"/>
              </w:rPr>
              <w:t>1,03</w:t>
            </w:r>
          </w:p>
        </w:tc>
        <w:tc>
          <w:tcPr>
            <w:tcW w:w="572" w:type="pct"/>
            <w:tcBorders>
              <w:top w:val="nil"/>
              <w:left w:val="nil"/>
              <w:bottom w:val="single" w:sz="4" w:space="0" w:color="auto"/>
              <w:right w:val="single" w:sz="4" w:space="0" w:color="auto"/>
            </w:tcBorders>
            <w:shd w:val="clear" w:color="auto" w:fill="auto"/>
            <w:noWrap/>
            <w:vAlign w:val="bottom"/>
          </w:tcPr>
          <w:p w14:paraId="7E42119D" w14:textId="77777777" w:rsidR="00EC14C7" w:rsidRPr="002418AA" w:rsidRDefault="00EC14C7" w:rsidP="00A367C1">
            <w:pPr>
              <w:jc w:val="center"/>
              <w:rPr>
                <w:sz w:val="20"/>
                <w:lang w:eastAsia="en-GB"/>
              </w:rPr>
            </w:pPr>
            <w:r>
              <w:rPr>
                <w:sz w:val="20"/>
                <w:lang w:eastAsia="en-GB"/>
              </w:rPr>
              <w:t>49</w:t>
            </w:r>
          </w:p>
        </w:tc>
        <w:tc>
          <w:tcPr>
            <w:tcW w:w="506" w:type="pct"/>
            <w:tcBorders>
              <w:top w:val="nil"/>
              <w:left w:val="nil"/>
              <w:bottom w:val="single" w:sz="4" w:space="0" w:color="auto"/>
              <w:right w:val="single" w:sz="4" w:space="0" w:color="auto"/>
            </w:tcBorders>
            <w:shd w:val="clear" w:color="auto" w:fill="auto"/>
            <w:noWrap/>
            <w:vAlign w:val="bottom"/>
          </w:tcPr>
          <w:p w14:paraId="47AABCDB" w14:textId="77777777" w:rsidR="00EC14C7" w:rsidRPr="009B253B" w:rsidRDefault="00EC14C7" w:rsidP="00A367C1">
            <w:pPr>
              <w:jc w:val="center"/>
              <w:rPr>
                <w:sz w:val="20"/>
                <w:lang w:eastAsia="en-GB"/>
              </w:rPr>
            </w:pPr>
            <w:r>
              <w:rPr>
                <w:sz w:val="20"/>
                <w:lang w:eastAsia="en-GB"/>
              </w:rPr>
              <w:t>-</w:t>
            </w:r>
          </w:p>
        </w:tc>
        <w:tc>
          <w:tcPr>
            <w:tcW w:w="566" w:type="pct"/>
            <w:tcBorders>
              <w:top w:val="nil"/>
              <w:left w:val="nil"/>
              <w:bottom w:val="single" w:sz="4" w:space="0" w:color="auto"/>
              <w:right w:val="single" w:sz="4" w:space="0" w:color="auto"/>
            </w:tcBorders>
            <w:shd w:val="clear" w:color="auto" w:fill="FFC000"/>
            <w:noWrap/>
            <w:vAlign w:val="bottom"/>
          </w:tcPr>
          <w:p w14:paraId="7C1BEB1B" w14:textId="77777777" w:rsidR="00EC14C7" w:rsidRPr="009B253B" w:rsidRDefault="00EC14C7" w:rsidP="00A367C1">
            <w:pPr>
              <w:rPr>
                <w:sz w:val="20"/>
                <w:lang w:eastAsia="en-GB"/>
              </w:rPr>
            </w:pPr>
            <w:r w:rsidRPr="009B253B">
              <w:rPr>
                <w:sz w:val="20"/>
                <w:lang w:eastAsia="en-GB"/>
              </w:rPr>
              <w:t>Slikta</w:t>
            </w:r>
          </w:p>
        </w:tc>
      </w:tr>
      <w:tr w:rsidR="00EC14C7" w:rsidRPr="009B253B" w14:paraId="5C52497A" w14:textId="77777777" w:rsidTr="00B33517">
        <w:trPr>
          <w:trHeight w:val="244"/>
        </w:trPr>
        <w:tc>
          <w:tcPr>
            <w:tcW w:w="712" w:type="pct"/>
            <w:tcBorders>
              <w:top w:val="nil"/>
              <w:left w:val="single" w:sz="4" w:space="0" w:color="auto"/>
              <w:bottom w:val="single" w:sz="4" w:space="0" w:color="auto"/>
              <w:right w:val="single" w:sz="4" w:space="0" w:color="auto"/>
            </w:tcBorders>
            <w:shd w:val="clear" w:color="auto" w:fill="auto"/>
            <w:noWrap/>
            <w:vAlign w:val="bottom"/>
          </w:tcPr>
          <w:p w14:paraId="5B6E440A" w14:textId="22F7033C" w:rsidR="00EC14C7" w:rsidRDefault="00EC14C7" w:rsidP="00A367C1">
            <w:pPr>
              <w:rPr>
                <w:sz w:val="20"/>
                <w:lang w:eastAsia="en-GB"/>
              </w:rPr>
            </w:pPr>
            <w:r>
              <w:rPr>
                <w:sz w:val="20"/>
                <w:lang w:eastAsia="en-GB"/>
              </w:rPr>
              <w:t>2009-2010. L.Kazinika</w:t>
            </w:r>
            <w:r w:rsidR="003F2F67">
              <w:rPr>
                <w:sz w:val="20"/>
                <w:lang w:eastAsia="en-GB"/>
              </w:rPr>
              <w:t> </w:t>
            </w:r>
            <w:r w:rsidR="003F2F67" w:rsidRPr="003F2F67">
              <w:rPr>
                <w:sz w:val="20"/>
                <w:vertAlign w:val="superscript"/>
                <w:lang w:eastAsia="en-GB"/>
              </w:rPr>
              <w:t>7</w:t>
            </w:r>
            <w:r w:rsidR="003F2F67">
              <w:rPr>
                <w:sz w:val="20"/>
                <w:vertAlign w:val="superscript"/>
                <w:lang w:eastAsia="en-GB"/>
              </w:rPr>
              <w:t>1</w:t>
            </w:r>
          </w:p>
        </w:tc>
        <w:tc>
          <w:tcPr>
            <w:tcW w:w="287" w:type="pct"/>
            <w:tcBorders>
              <w:top w:val="nil"/>
              <w:left w:val="nil"/>
              <w:bottom w:val="single" w:sz="4" w:space="0" w:color="auto"/>
              <w:right w:val="single" w:sz="4" w:space="0" w:color="auto"/>
            </w:tcBorders>
            <w:shd w:val="clear" w:color="auto" w:fill="auto"/>
            <w:noWrap/>
            <w:vAlign w:val="bottom"/>
          </w:tcPr>
          <w:p w14:paraId="30351F15" w14:textId="77777777" w:rsidR="00EC14C7" w:rsidRPr="009B253B" w:rsidRDefault="00EC14C7" w:rsidP="00A367C1">
            <w:pPr>
              <w:jc w:val="center"/>
              <w:rPr>
                <w:sz w:val="20"/>
                <w:lang w:eastAsia="en-GB"/>
              </w:rPr>
            </w:pPr>
            <w:r>
              <w:rPr>
                <w:sz w:val="20"/>
                <w:lang w:eastAsia="en-GB"/>
              </w:rPr>
              <w:t>-</w:t>
            </w:r>
          </w:p>
        </w:tc>
        <w:tc>
          <w:tcPr>
            <w:tcW w:w="357" w:type="pct"/>
            <w:tcBorders>
              <w:top w:val="nil"/>
              <w:left w:val="nil"/>
              <w:bottom w:val="single" w:sz="4" w:space="0" w:color="auto"/>
              <w:right w:val="single" w:sz="4" w:space="0" w:color="auto"/>
            </w:tcBorders>
            <w:shd w:val="clear" w:color="auto" w:fill="auto"/>
            <w:noWrap/>
            <w:vAlign w:val="bottom"/>
          </w:tcPr>
          <w:p w14:paraId="00F62E3E" w14:textId="77777777" w:rsidR="00EC14C7" w:rsidRPr="009B253B" w:rsidRDefault="00EC14C7" w:rsidP="00A367C1">
            <w:pPr>
              <w:jc w:val="center"/>
              <w:rPr>
                <w:sz w:val="20"/>
                <w:lang w:eastAsia="en-GB"/>
              </w:rPr>
            </w:pPr>
            <w:r>
              <w:rPr>
                <w:sz w:val="20"/>
                <w:lang w:eastAsia="en-GB"/>
              </w:rPr>
              <w:t>-</w:t>
            </w:r>
          </w:p>
        </w:tc>
        <w:tc>
          <w:tcPr>
            <w:tcW w:w="217" w:type="pct"/>
            <w:tcBorders>
              <w:top w:val="nil"/>
              <w:left w:val="nil"/>
              <w:bottom w:val="single" w:sz="4" w:space="0" w:color="auto"/>
              <w:right w:val="single" w:sz="4" w:space="0" w:color="auto"/>
            </w:tcBorders>
            <w:shd w:val="clear" w:color="auto" w:fill="auto"/>
            <w:noWrap/>
            <w:vAlign w:val="bottom"/>
          </w:tcPr>
          <w:p w14:paraId="7F58AA2E" w14:textId="77777777" w:rsidR="00EC14C7" w:rsidRPr="009B253B" w:rsidRDefault="00EC14C7" w:rsidP="00A367C1">
            <w:pPr>
              <w:jc w:val="center"/>
              <w:rPr>
                <w:sz w:val="20"/>
                <w:lang w:eastAsia="en-GB"/>
              </w:rPr>
            </w:pPr>
            <w:r>
              <w:rPr>
                <w:sz w:val="20"/>
                <w:lang w:eastAsia="en-GB"/>
              </w:rPr>
              <w:t>-</w:t>
            </w:r>
          </w:p>
        </w:tc>
        <w:tc>
          <w:tcPr>
            <w:tcW w:w="286" w:type="pct"/>
            <w:tcBorders>
              <w:top w:val="nil"/>
              <w:left w:val="nil"/>
              <w:bottom w:val="single" w:sz="4" w:space="0" w:color="auto"/>
              <w:right w:val="single" w:sz="4" w:space="0" w:color="auto"/>
            </w:tcBorders>
            <w:shd w:val="clear" w:color="auto" w:fill="auto"/>
            <w:noWrap/>
            <w:vAlign w:val="bottom"/>
          </w:tcPr>
          <w:p w14:paraId="0785A69E" w14:textId="77777777" w:rsidR="00EC14C7" w:rsidRPr="009B253B" w:rsidRDefault="00EC14C7" w:rsidP="00A367C1">
            <w:pPr>
              <w:jc w:val="center"/>
              <w:rPr>
                <w:sz w:val="20"/>
                <w:lang w:eastAsia="en-GB"/>
              </w:rPr>
            </w:pPr>
            <w:r>
              <w:rPr>
                <w:sz w:val="20"/>
                <w:lang w:eastAsia="en-GB"/>
              </w:rPr>
              <w:t>7,8</w:t>
            </w:r>
          </w:p>
        </w:tc>
        <w:tc>
          <w:tcPr>
            <w:tcW w:w="358" w:type="pct"/>
            <w:tcBorders>
              <w:top w:val="nil"/>
              <w:left w:val="nil"/>
              <w:bottom w:val="single" w:sz="4" w:space="0" w:color="auto"/>
              <w:right w:val="single" w:sz="4" w:space="0" w:color="auto"/>
            </w:tcBorders>
            <w:shd w:val="clear" w:color="auto" w:fill="auto"/>
            <w:noWrap/>
            <w:vAlign w:val="bottom"/>
          </w:tcPr>
          <w:p w14:paraId="2D55BCD0" w14:textId="77777777" w:rsidR="00EC14C7" w:rsidRPr="009B253B" w:rsidRDefault="00EC14C7" w:rsidP="00A367C1">
            <w:pPr>
              <w:jc w:val="center"/>
              <w:rPr>
                <w:sz w:val="20"/>
                <w:lang w:eastAsia="en-GB"/>
              </w:rPr>
            </w:pPr>
            <w:r>
              <w:rPr>
                <w:sz w:val="20"/>
                <w:lang w:eastAsia="en-GB"/>
              </w:rPr>
              <w:t>320</w:t>
            </w:r>
          </w:p>
        </w:tc>
        <w:tc>
          <w:tcPr>
            <w:tcW w:w="358" w:type="pct"/>
            <w:tcBorders>
              <w:top w:val="nil"/>
              <w:left w:val="nil"/>
              <w:bottom w:val="single" w:sz="4" w:space="0" w:color="auto"/>
              <w:right w:val="single" w:sz="4" w:space="0" w:color="auto"/>
            </w:tcBorders>
            <w:shd w:val="clear" w:color="auto" w:fill="auto"/>
            <w:noWrap/>
            <w:vAlign w:val="bottom"/>
          </w:tcPr>
          <w:p w14:paraId="4D3940FE" w14:textId="77777777" w:rsidR="00EC14C7" w:rsidRPr="00ED7485" w:rsidRDefault="00EC14C7" w:rsidP="00A367C1">
            <w:pPr>
              <w:jc w:val="center"/>
              <w:rPr>
                <w:sz w:val="20"/>
                <w:lang w:eastAsia="en-GB"/>
              </w:rPr>
            </w:pPr>
            <w:r>
              <w:rPr>
                <w:sz w:val="20"/>
                <w:lang w:eastAsia="en-GB"/>
              </w:rPr>
              <w:t>-</w:t>
            </w:r>
          </w:p>
        </w:tc>
        <w:tc>
          <w:tcPr>
            <w:tcW w:w="357" w:type="pct"/>
            <w:tcBorders>
              <w:top w:val="nil"/>
              <w:left w:val="nil"/>
              <w:bottom w:val="single" w:sz="4" w:space="0" w:color="auto"/>
              <w:right w:val="single" w:sz="4" w:space="0" w:color="auto"/>
            </w:tcBorders>
            <w:shd w:val="clear" w:color="auto" w:fill="auto"/>
            <w:noWrap/>
            <w:vAlign w:val="bottom"/>
          </w:tcPr>
          <w:p w14:paraId="287F2A6A" w14:textId="77777777" w:rsidR="00EC14C7" w:rsidRPr="009B253B" w:rsidRDefault="00EC14C7" w:rsidP="00A367C1">
            <w:pPr>
              <w:jc w:val="center"/>
              <w:rPr>
                <w:sz w:val="20"/>
                <w:lang w:eastAsia="en-GB"/>
              </w:rPr>
            </w:pPr>
            <w:r>
              <w:rPr>
                <w:sz w:val="20"/>
                <w:lang w:eastAsia="en-GB"/>
              </w:rPr>
              <w:t>-</w:t>
            </w:r>
          </w:p>
        </w:tc>
        <w:tc>
          <w:tcPr>
            <w:tcW w:w="424" w:type="pct"/>
            <w:tcBorders>
              <w:top w:val="nil"/>
              <w:left w:val="nil"/>
              <w:bottom w:val="single" w:sz="4" w:space="0" w:color="auto"/>
              <w:right w:val="single" w:sz="4" w:space="0" w:color="auto"/>
            </w:tcBorders>
            <w:shd w:val="clear" w:color="auto" w:fill="auto"/>
            <w:noWrap/>
            <w:vAlign w:val="bottom"/>
          </w:tcPr>
          <w:p w14:paraId="318AEBB1" w14:textId="77777777" w:rsidR="00EC14C7" w:rsidRPr="009B253B" w:rsidRDefault="00EC14C7" w:rsidP="00A367C1">
            <w:pPr>
              <w:jc w:val="center"/>
              <w:rPr>
                <w:sz w:val="20"/>
                <w:lang w:eastAsia="en-GB"/>
              </w:rPr>
            </w:pPr>
            <w:r>
              <w:rPr>
                <w:sz w:val="20"/>
                <w:lang w:eastAsia="en-GB"/>
              </w:rPr>
              <w:t>-</w:t>
            </w:r>
          </w:p>
        </w:tc>
        <w:tc>
          <w:tcPr>
            <w:tcW w:w="572" w:type="pct"/>
            <w:tcBorders>
              <w:top w:val="nil"/>
              <w:left w:val="nil"/>
              <w:bottom w:val="single" w:sz="4" w:space="0" w:color="auto"/>
              <w:right w:val="single" w:sz="4" w:space="0" w:color="auto"/>
            </w:tcBorders>
            <w:shd w:val="clear" w:color="auto" w:fill="auto"/>
            <w:noWrap/>
            <w:vAlign w:val="bottom"/>
          </w:tcPr>
          <w:p w14:paraId="3980AE35" w14:textId="77777777" w:rsidR="00EC14C7" w:rsidRPr="002418AA" w:rsidRDefault="00EC14C7" w:rsidP="00A367C1">
            <w:pPr>
              <w:jc w:val="center"/>
              <w:rPr>
                <w:sz w:val="20"/>
                <w:lang w:eastAsia="en-GB"/>
              </w:rPr>
            </w:pPr>
            <w:r>
              <w:rPr>
                <w:sz w:val="20"/>
                <w:lang w:eastAsia="en-GB"/>
              </w:rPr>
              <w:t>-</w:t>
            </w:r>
          </w:p>
        </w:tc>
        <w:tc>
          <w:tcPr>
            <w:tcW w:w="506" w:type="pct"/>
            <w:tcBorders>
              <w:top w:val="nil"/>
              <w:left w:val="nil"/>
              <w:bottom w:val="single" w:sz="4" w:space="0" w:color="auto"/>
              <w:right w:val="single" w:sz="4" w:space="0" w:color="auto"/>
            </w:tcBorders>
            <w:shd w:val="clear" w:color="auto" w:fill="auto"/>
            <w:noWrap/>
            <w:vAlign w:val="bottom"/>
          </w:tcPr>
          <w:p w14:paraId="18A7F6FB" w14:textId="77777777" w:rsidR="00EC14C7" w:rsidRPr="009B253B" w:rsidRDefault="00EC14C7" w:rsidP="00A367C1">
            <w:pPr>
              <w:jc w:val="center"/>
              <w:rPr>
                <w:sz w:val="20"/>
                <w:lang w:eastAsia="en-GB"/>
              </w:rPr>
            </w:pPr>
            <w:r>
              <w:rPr>
                <w:sz w:val="20"/>
                <w:lang w:eastAsia="en-GB"/>
              </w:rPr>
              <w:t>-</w:t>
            </w:r>
          </w:p>
        </w:tc>
        <w:tc>
          <w:tcPr>
            <w:tcW w:w="566" w:type="pct"/>
            <w:tcBorders>
              <w:top w:val="nil"/>
              <w:left w:val="nil"/>
              <w:bottom w:val="single" w:sz="4" w:space="0" w:color="auto"/>
              <w:right w:val="single" w:sz="4" w:space="0" w:color="auto"/>
            </w:tcBorders>
            <w:shd w:val="clear" w:color="auto" w:fill="auto"/>
            <w:noWrap/>
            <w:vAlign w:val="bottom"/>
          </w:tcPr>
          <w:p w14:paraId="7EBAB8D9" w14:textId="77777777" w:rsidR="00EC14C7" w:rsidRPr="009B253B" w:rsidRDefault="00EC14C7" w:rsidP="00A367C1">
            <w:pPr>
              <w:rPr>
                <w:sz w:val="20"/>
                <w:lang w:eastAsia="en-GB"/>
              </w:rPr>
            </w:pPr>
            <w:r>
              <w:rPr>
                <w:sz w:val="20"/>
                <w:lang w:eastAsia="en-GB"/>
              </w:rPr>
              <w:t>-</w:t>
            </w:r>
          </w:p>
        </w:tc>
      </w:tr>
      <w:tr w:rsidR="00EC14C7" w:rsidRPr="009B253B" w14:paraId="1F79BEE8" w14:textId="77777777" w:rsidTr="00B33517">
        <w:trPr>
          <w:trHeight w:val="244"/>
        </w:trPr>
        <w:tc>
          <w:tcPr>
            <w:tcW w:w="712" w:type="pct"/>
            <w:tcBorders>
              <w:top w:val="nil"/>
              <w:left w:val="single" w:sz="4" w:space="0" w:color="auto"/>
              <w:bottom w:val="single" w:sz="4" w:space="0" w:color="auto"/>
              <w:right w:val="single" w:sz="4" w:space="0" w:color="auto"/>
            </w:tcBorders>
            <w:shd w:val="clear" w:color="auto" w:fill="auto"/>
            <w:noWrap/>
            <w:vAlign w:val="bottom"/>
          </w:tcPr>
          <w:p w14:paraId="5BD9B5D8" w14:textId="6BBFF9A4" w:rsidR="00EC14C7" w:rsidRPr="002A47D7" w:rsidRDefault="00EC14C7" w:rsidP="00A367C1">
            <w:pPr>
              <w:rPr>
                <w:sz w:val="20"/>
                <w:lang w:eastAsia="en-GB"/>
              </w:rPr>
            </w:pPr>
            <w:r>
              <w:rPr>
                <w:sz w:val="20"/>
                <w:lang w:eastAsia="en-GB"/>
              </w:rPr>
              <w:t>15.08.2011. LVĢMC, L.Kazinika</w:t>
            </w:r>
            <w:r w:rsidR="003F2F67">
              <w:rPr>
                <w:sz w:val="20"/>
                <w:lang w:eastAsia="en-GB"/>
              </w:rPr>
              <w:t> </w:t>
            </w:r>
            <w:r w:rsidR="003F2F67" w:rsidRPr="003F2F67">
              <w:rPr>
                <w:sz w:val="20"/>
                <w:vertAlign w:val="superscript"/>
                <w:lang w:eastAsia="en-GB"/>
              </w:rPr>
              <w:t>7</w:t>
            </w:r>
            <w:r w:rsidR="003F2F67">
              <w:rPr>
                <w:sz w:val="20"/>
                <w:vertAlign w:val="superscript"/>
                <w:lang w:eastAsia="en-GB"/>
              </w:rPr>
              <w:t>1</w:t>
            </w:r>
          </w:p>
        </w:tc>
        <w:tc>
          <w:tcPr>
            <w:tcW w:w="287" w:type="pct"/>
            <w:tcBorders>
              <w:top w:val="nil"/>
              <w:left w:val="nil"/>
              <w:bottom w:val="single" w:sz="4" w:space="0" w:color="auto"/>
              <w:right w:val="single" w:sz="4" w:space="0" w:color="auto"/>
            </w:tcBorders>
            <w:shd w:val="clear" w:color="auto" w:fill="auto"/>
            <w:noWrap/>
            <w:vAlign w:val="bottom"/>
          </w:tcPr>
          <w:p w14:paraId="4A220838" w14:textId="77777777" w:rsidR="00EC14C7" w:rsidRPr="009B253B" w:rsidRDefault="00EC14C7" w:rsidP="00A367C1">
            <w:pPr>
              <w:jc w:val="center"/>
              <w:rPr>
                <w:sz w:val="20"/>
                <w:lang w:eastAsia="en-GB"/>
              </w:rPr>
            </w:pPr>
            <w:r>
              <w:rPr>
                <w:sz w:val="20"/>
                <w:lang w:eastAsia="en-GB"/>
              </w:rPr>
              <w:t>-</w:t>
            </w:r>
          </w:p>
        </w:tc>
        <w:tc>
          <w:tcPr>
            <w:tcW w:w="357" w:type="pct"/>
            <w:tcBorders>
              <w:top w:val="nil"/>
              <w:left w:val="nil"/>
              <w:bottom w:val="single" w:sz="4" w:space="0" w:color="auto"/>
              <w:right w:val="single" w:sz="4" w:space="0" w:color="auto"/>
            </w:tcBorders>
            <w:shd w:val="clear" w:color="auto" w:fill="auto"/>
            <w:noWrap/>
            <w:vAlign w:val="bottom"/>
          </w:tcPr>
          <w:p w14:paraId="16A223A3" w14:textId="77777777" w:rsidR="00EC14C7" w:rsidRPr="009B253B" w:rsidRDefault="00EC14C7" w:rsidP="00A367C1">
            <w:pPr>
              <w:jc w:val="center"/>
              <w:rPr>
                <w:sz w:val="20"/>
                <w:lang w:eastAsia="en-GB"/>
              </w:rPr>
            </w:pPr>
            <w:r>
              <w:rPr>
                <w:sz w:val="20"/>
                <w:lang w:eastAsia="en-GB"/>
              </w:rPr>
              <w:t>-</w:t>
            </w:r>
          </w:p>
        </w:tc>
        <w:tc>
          <w:tcPr>
            <w:tcW w:w="217" w:type="pct"/>
            <w:tcBorders>
              <w:top w:val="nil"/>
              <w:left w:val="nil"/>
              <w:bottom w:val="single" w:sz="4" w:space="0" w:color="auto"/>
              <w:right w:val="single" w:sz="4" w:space="0" w:color="auto"/>
            </w:tcBorders>
            <w:shd w:val="clear" w:color="auto" w:fill="auto"/>
            <w:noWrap/>
            <w:vAlign w:val="bottom"/>
          </w:tcPr>
          <w:p w14:paraId="653DEF24" w14:textId="77777777" w:rsidR="00EC14C7" w:rsidRPr="009B253B" w:rsidRDefault="00EC14C7" w:rsidP="00A367C1">
            <w:pPr>
              <w:jc w:val="center"/>
              <w:rPr>
                <w:sz w:val="20"/>
                <w:lang w:eastAsia="en-GB"/>
              </w:rPr>
            </w:pPr>
            <w:r>
              <w:rPr>
                <w:sz w:val="20"/>
                <w:lang w:eastAsia="en-GB"/>
              </w:rPr>
              <w:t>-</w:t>
            </w:r>
          </w:p>
        </w:tc>
        <w:tc>
          <w:tcPr>
            <w:tcW w:w="286" w:type="pct"/>
            <w:tcBorders>
              <w:top w:val="nil"/>
              <w:left w:val="nil"/>
              <w:bottom w:val="single" w:sz="4" w:space="0" w:color="auto"/>
              <w:right w:val="single" w:sz="4" w:space="0" w:color="auto"/>
            </w:tcBorders>
            <w:shd w:val="clear" w:color="auto" w:fill="auto"/>
            <w:noWrap/>
            <w:vAlign w:val="bottom"/>
          </w:tcPr>
          <w:p w14:paraId="140C2A7F" w14:textId="77777777" w:rsidR="00EC14C7" w:rsidRPr="009B253B" w:rsidRDefault="00EC14C7" w:rsidP="00A367C1">
            <w:pPr>
              <w:jc w:val="center"/>
              <w:rPr>
                <w:sz w:val="20"/>
                <w:lang w:eastAsia="en-GB"/>
              </w:rPr>
            </w:pPr>
            <w:r>
              <w:rPr>
                <w:sz w:val="20"/>
                <w:lang w:eastAsia="en-GB"/>
              </w:rPr>
              <w:t>8,8</w:t>
            </w:r>
          </w:p>
        </w:tc>
        <w:tc>
          <w:tcPr>
            <w:tcW w:w="358" w:type="pct"/>
            <w:tcBorders>
              <w:top w:val="nil"/>
              <w:left w:val="nil"/>
              <w:bottom w:val="single" w:sz="4" w:space="0" w:color="auto"/>
              <w:right w:val="single" w:sz="4" w:space="0" w:color="auto"/>
            </w:tcBorders>
            <w:shd w:val="clear" w:color="auto" w:fill="auto"/>
            <w:noWrap/>
            <w:vAlign w:val="bottom"/>
          </w:tcPr>
          <w:p w14:paraId="31C70BA0" w14:textId="77777777" w:rsidR="00EC14C7" w:rsidRPr="009B253B" w:rsidRDefault="00EC14C7" w:rsidP="00A367C1">
            <w:pPr>
              <w:jc w:val="center"/>
              <w:rPr>
                <w:sz w:val="20"/>
                <w:lang w:eastAsia="en-GB"/>
              </w:rPr>
            </w:pPr>
            <w:r>
              <w:rPr>
                <w:sz w:val="20"/>
                <w:lang w:eastAsia="en-GB"/>
              </w:rPr>
              <w:t>310</w:t>
            </w:r>
          </w:p>
        </w:tc>
        <w:tc>
          <w:tcPr>
            <w:tcW w:w="358" w:type="pct"/>
            <w:tcBorders>
              <w:top w:val="nil"/>
              <w:left w:val="nil"/>
              <w:bottom w:val="single" w:sz="4" w:space="0" w:color="auto"/>
              <w:right w:val="single" w:sz="4" w:space="0" w:color="auto"/>
            </w:tcBorders>
            <w:shd w:val="clear" w:color="auto" w:fill="FFC000"/>
            <w:noWrap/>
            <w:vAlign w:val="bottom"/>
          </w:tcPr>
          <w:p w14:paraId="3C15C986" w14:textId="77777777" w:rsidR="00EC14C7" w:rsidRPr="00ED7485" w:rsidRDefault="00EC14C7" w:rsidP="00A367C1">
            <w:pPr>
              <w:jc w:val="center"/>
              <w:rPr>
                <w:sz w:val="20"/>
                <w:lang w:eastAsia="en-GB"/>
              </w:rPr>
            </w:pPr>
            <w:r>
              <w:rPr>
                <w:sz w:val="20"/>
                <w:lang w:eastAsia="en-GB"/>
              </w:rPr>
              <w:t>0,7</w:t>
            </w:r>
          </w:p>
        </w:tc>
        <w:tc>
          <w:tcPr>
            <w:tcW w:w="357" w:type="pct"/>
            <w:tcBorders>
              <w:top w:val="nil"/>
              <w:left w:val="nil"/>
              <w:bottom w:val="single" w:sz="4" w:space="0" w:color="auto"/>
              <w:right w:val="single" w:sz="4" w:space="0" w:color="auto"/>
            </w:tcBorders>
            <w:shd w:val="clear" w:color="auto" w:fill="FFC000"/>
            <w:noWrap/>
            <w:vAlign w:val="bottom"/>
          </w:tcPr>
          <w:p w14:paraId="2AE0EFB3" w14:textId="77777777" w:rsidR="00EC14C7" w:rsidRPr="009B253B" w:rsidRDefault="00EC14C7" w:rsidP="00A367C1">
            <w:pPr>
              <w:jc w:val="center"/>
              <w:rPr>
                <w:sz w:val="20"/>
                <w:lang w:eastAsia="en-GB"/>
              </w:rPr>
            </w:pPr>
            <w:r>
              <w:rPr>
                <w:sz w:val="20"/>
                <w:lang w:eastAsia="en-GB"/>
              </w:rPr>
              <w:t>0,083</w:t>
            </w:r>
          </w:p>
        </w:tc>
        <w:tc>
          <w:tcPr>
            <w:tcW w:w="424" w:type="pct"/>
            <w:tcBorders>
              <w:top w:val="nil"/>
              <w:left w:val="nil"/>
              <w:bottom w:val="single" w:sz="4" w:space="0" w:color="auto"/>
              <w:right w:val="single" w:sz="4" w:space="0" w:color="auto"/>
            </w:tcBorders>
            <w:shd w:val="clear" w:color="auto" w:fill="auto"/>
            <w:noWrap/>
            <w:vAlign w:val="bottom"/>
          </w:tcPr>
          <w:p w14:paraId="12586D96" w14:textId="77777777" w:rsidR="00EC14C7" w:rsidRPr="009B253B" w:rsidRDefault="00EC14C7" w:rsidP="00A367C1">
            <w:pPr>
              <w:spacing w:before="0"/>
              <w:jc w:val="center"/>
              <w:rPr>
                <w:sz w:val="20"/>
                <w:lang w:eastAsia="en-GB"/>
              </w:rPr>
            </w:pPr>
            <w:r>
              <w:rPr>
                <w:sz w:val="20"/>
                <w:lang w:eastAsia="en-GB"/>
              </w:rPr>
              <w:t>-</w:t>
            </w:r>
          </w:p>
        </w:tc>
        <w:tc>
          <w:tcPr>
            <w:tcW w:w="572" w:type="pct"/>
            <w:tcBorders>
              <w:top w:val="nil"/>
              <w:left w:val="nil"/>
              <w:bottom w:val="single" w:sz="4" w:space="0" w:color="auto"/>
              <w:right w:val="single" w:sz="4" w:space="0" w:color="auto"/>
            </w:tcBorders>
            <w:shd w:val="clear" w:color="auto" w:fill="auto"/>
            <w:noWrap/>
            <w:vAlign w:val="bottom"/>
          </w:tcPr>
          <w:p w14:paraId="6570D8E0" w14:textId="77777777" w:rsidR="00EC14C7" w:rsidRPr="002418AA" w:rsidRDefault="00EC14C7" w:rsidP="00A367C1">
            <w:pPr>
              <w:jc w:val="center"/>
              <w:rPr>
                <w:sz w:val="20"/>
                <w:lang w:eastAsia="en-GB"/>
              </w:rPr>
            </w:pPr>
            <w:r>
              <w:rPr>
                <w:sz w:val="20"/>
                <w:lang w:eastAsia="en-GB"/>
              </w:rPr>
              <w:t>-</w:t>
            </w:r>
          </w:p>
        </w:tc>
        <w:tc>
          <w:tcPr>
            <w:tcW w:w="506" w:type="pct"/>
            <w:tcBorders>
              <w:top w:val="nil"/>
              <w:left w:val="nil"/>
              <w:bottom w:val="single" w:sz="4" w:space="0" w:color="auto"/>
              <w:right w:val="single" w:sz="4" w:space="0" w:color="auto"/>
            </w:tcBorders>
            <w:shd w:val="clear" w:color="auto" w:fill="auto"/>
            <w:noWrap/>
            <w:vAlign w:val="bottom"/>
          </w:tcPr>
          <w:p w14:paraId="353CEADC" w14:textId="77777777" w:rsidR="00EC14C7" w:rsidRPr="009B253B" w:rsidRDefault="00EC14C7" w:rsidP="00A367C1">
            <w:pPr>
              <w:jc w:val="center"/>
              <w:rPr>
                <w:sz w:val="20"/>
                <w:lang w:eastAsia="en-GB"/>
              </w:rPr>
            </w:pPr>
            <w:r>
              <w:rPr>
                <w:sz w:val="20"/>
                <w:lang w:eastAsia="en-GB"/>
              </w:rPr>
              <w:t>-</w:t>
            </w:r>
          </w:p>
        </w:tc>
        <w:tc>
          <w:tcPr>
            <w:tcW w:w="566" w:type="pct"/>
            <w:tcBorders>
              <w:top w:val="nil"/>
              <w:left w:val="nil"/>
              <w:bottom w:val="single" w:sz="4" w:space="0" w:color="auto"/>
              <w:right w:val="single" w:sz="4" w:space="0" w:color="auto"/>
            </w:tcBorders>
            <w:shd w:val="clear" w:color="auto" w:fill="FFC000"/>
            <w:noWrap/>
            <w:vAlign w:val="bottom"/>
          </w:tcPr>
          <w:p w14:paraId="7D0AB975" w14:textId="77777777" w:rsidR="00EC14C7" w:rsidRPr="009B253B" w:rsidRDefault="00EC14C7" w:rsidP="00A367C1">
            <w:pPr>
              <w:rPr>
                <w:sz w:val="20"/>
                <w:lang w:eastAsia="en-GB"/>
              </w:rPr>
            </w:pPr>
            <w:r w:rsidRPr="009B253B">
              <w:rPr>
                <w:sz w:val="20"/>
                <w:lang w:eastAsia="en-GB"/>
              </w:rPr>
              <w:t>Slikta</w:t>
            </w:r>
          </w:p>
        </w:tc>
      </w:tr>
      <w:tr w:rsidR="00EC14C7" w:rsidRPr="009B253B" w14:paraId="04409C92" w14:textId="77777777" w:rsidTr="00B33517">
        <w:trPr>
          <w:trHeight w:val="244"/>
        </w:trPr>
        <w:tc>
          <w:tcPr>
            <w:tcW w:w="712" w:type="pct"/>
            <w:tcBorders>
              <w:top w:val="nil"/>
              <w:left w:val="single" w:sz="4" w:space="0" w:color="auto"/>
              <w:bottom w:val="single" w:sz="4" w:space="0" w:color="auto"/>
              <w:right w:val="single" w:sz="4" w:space="0" w:color="auto"/>
            </w:tcBorders>
            <w:shd w:val="clear" w:color="auto" w:fill="auto"/>
            <w:noWrap/>
            <w:vAlign w:val="bottom"/>
          </w:tcPr>
          <w:p w14:paraId="1C9D986F" w14:textId="77777777" w:rsidR="00EC14C7" w:rsidRDefault="00EC14C7" w:rsidP="00A367C1">
            <w:pPr>
              <w:rPr>
                <w:sz w:val="20"/>
                <w:lang w:eastAsia="en-GB"/>
              </w:rPr>
            </w:pPr>
            <w:r>
              <w:rPr>
                <w:sz w:val="20"/>
                <w:lang w:eastAsia="en-GB"/>
              </w:rPr>
              <w:t>19.07.2016.</w:t>
            </w:r>
          </w:p>
          <w:p w14:paraId="64ED9F1B" w14:textId="0C7CC181" w:rsidR="00EC14C7" w:rsidRDefault="00EC14C7" w:rsidP="00A367C1">
            <w:pPr>
              <w:rPr>
                <w:sz w:val="20"/>
                <w:lang w:eastAsia="en-GB"/>
              </w:rPr>
            </w:pPr>
            <w:r>
              <w:rPr>
                <w:sz w:val="20"/>
                <w:lang w:eastAsia="en-GB"/>
              </w:rPr>
              <w:t>U.Suško</w:t>
            </w:r>
            <w:r w:rsidR="003F2F67">
              <w:rPr>
                <w:sz w:val="20"/>
                <w:lang w:eastAsia="en-GB"/>
              </w:rPr>
              <w:t> </w:t>
            </w:r>
            <w:r w:rsidR="003F2F67" w:rsidRPr="003F2F67">
              <w:rPr>
                <w:sz w:val="20"/>
                <w:vertAlign w:val="superscript"/>
                <w:lang w:eastAsia="en-GB"/>
              </w:rPr>
              <w:t>3</w:t>
            </w:r>
          </w:p>
        </w:tc>
        <w:tc>
          <w:tcPr>
            <w:tcW w:w="287" w:type="pct"/>
            <w:tcBorders>
              <w:top w:val="nil"/>
              <w:left w:val="nil"/>
              <w:bottom w:val="single" w:sz="4" w:space="0" w:color="auto"/>
              <w:right w:val="single" w:sz="4" w:space="0" w:color="auto"/>
            </w:tcBorders>
            <w:shd w:val="clear" w:color="auto" w:fill="auto"/>
            <w:noWrap/>
            <w:vAlign w:val="bottom"/>
          </w:tcPr>
          <w:p w14:paraId="0AFDC546" w14:textId="77777777" w:rsidR="00EC14C7" w:rsidRDefault="00EC14C7" w:rsidP="00A367C1">
            <w:pPr>
              <w:jc w:val="center"/>
              <w:rPr>
                <w:sz w:val="20"/>
                <w:lang w:eastAsia="en-GB"/>
              </w:rPr>
            </w:pPr>
            <w:r>
              <w:rPr>
                <w:sz w:val="20"/>
                <w:lang w:eastAsia="en-GB"/>
              </w:rPr>
              <w:t>-</w:t>
            </w:r>
          </w:p>
        </w:tc>
        <w:tc>
          <w:tcPr>
            <w:tcW w:w="357" w:type="pct"/>
            <w:tcBorders>
              <w:top w:val="nil"/>
              <w:left w:val="nil"/>
              <w:bottom w:val="single" w:sz="4" w:space="0" w:color="auto"/>
              <w:right w:val="single" w:sz="4" w:space="0" w:color="auto"/>
            </w:tcBorders>
            <w:shd w:val="clear" w:color="auto" w:fill="auto"/>
            <w:noWrap/>
            <w:vAlign w:val="bottom"/>
          </w:tcPr>
          <w:p w14:paraId="4485C893" w14:textId="77777777" w:rsidR="00EC14C7" w:rsidRDefault="00EC14C7" w:rsidP="00A367C1">
            <w:pPr>
              <w:jc w:val="center"/>
              <w:rPr>
                <w:sz w:val="20"/>
                <w:lang w:eastAsia="en-GB"/>
              </w:rPr>
            </w:pPr>
            <w:r>
              <w:rPr>
                <w:sz w:val="20"/>
                <w:lang w:eastAsia="en-GB"/>
              </w:rPr>
              <w:t>-</w:t>
            </w:r>
          </w:p>
        </w:tc>
        <w:tc>
          <w:tcPr>
            <w:tcW w:w="217" w:type="pct"/>
            <w:tcBorders>
              <w:top w:val="nil"/>
              <w:left w:val="nil"/>
              <w:bottom w:val="single" w:sz="4" w:space="0" w:color="auto"/>
              <w:right w:val="single" w:sz="4" w:space="0" w:color="auto"/>
            </w:tcBorders>
            <w:shd w:val="clear" w:color="auto" w:fill="auto"/>
            <w:noWrap/>
            <w:vAlign w:val="bottom"/>
          </w:tcPr>
          <w:p w14:paraId="5B6C8771" w14:textId="77777777" w:rsidR="00EC14C7" w:rsidRDefault="00EC14C7" w:rsidP="00A367C1">
            <w:pPr>
              <w:jc w:val="center"/>
              <w:rPr>
                <w:sz w:val="20"/>
                <w:lang w:eastAsia="en-GB"/>
              </w:rPr>
            </w:pPr>
            <w:r>
              <w:rPr>
                <w:sz w:val="20"/>
                <w:lang w:eastAsia="en-GB"/>
              </w:rPr>
              <w:t>-</w:t>
            </w:r>
          </w:p>
        </w:tc>
        <w:tc>
          <w:tcPr>
            <w:tcW w:w="286" w:type="pct"/>
            <w:tcBorders>
              <w:top w:val="nil"/>
              <w:left w:val="nil"/>
              <w:bottom w:val="single" w:sz="4" w:space="0" w:color="auto"/>
              <w:right w:val="single" w:sz="4" w:space="0" w:color="auto"/>
            </w:tcBorders>
            <w:shd w:val="clear" w:color="auto" w:fill="auto"/>
            <w:noWrap/>
            <w:vAlign w:val="bottom"/>
          </w:tcPr>
          <w:p w14:paraId="6D94E44C" w14:textId="77777777" w:rsidR="00EC14C7" w:rsidRDefault="00EC14C7" w:rsidP="00A367C1">
            <w:pPr>
              <w:jc w:val="center"/>
              <w:rPr>
                <w:sz w:val="20"/>
                <w:lang w:eastAsia="en-GB"/>
              </w:rPr>
            </w:pPr>
            <w:r>
              <w:rPr>
                <w:sz w:val="20"/>
                <w:lang w:eastAsia="en-GB"/>
              </w:rPr>
              <w:t>-</w:t>
            </w:r>
          </w:p>
        </w:tc>
        <w:tc>
          <w:tcPr>
            <w:tcW w:w="358" w:type="pct"/>
            <w:tcBorders>
              <w:top w:val="nil"/>
              <w:left w:val="nil"/>
              <w:bottom w:val="single" w:sz="4" w:space="0" w:color="auto"/>
              <w:right w:val="single" w:sz="4" w:space="0" w:color="auto"/>
            </w:tcBorders>
            <w:shd w:val="clear" w:color="auto" w:fill="auto"/>
            <w:noWrap/>
            <w:vAlign w:val="bottom"/>
          </w:tcPr>
          <w:p w14:paraId="0407272E" w14:textId="77777777" w:rsidR="00EC14C7" w:rsidRDefault="00EC14C7" w:rsidP="00A367C1">
            <w:pPr>
              <w:jc w:val="center"/>
              <w:rPr>
                <w:sz w:val="20"/>
                <w:lang w:eastAsia="en-GB"/>
              </w:rPr>
            </w:pPr>
            <w:r>
              <w:rPr>
                <w:sz w:val="20"/>
                <w:lang w:eastAsia="en-GB"/>
              </w:rPr>
              <w:t>-</w:t>
            </w:r>
          </w:p>
        </w:tc>
        <w:tc>
          <w:tcPr>
            <w:tcW w:w="358" w:type="pct"/>
            <w:tcBorders>
              <w:top w:val="nil"/>
              <w:left w:val="nil"/>
              <w:bottom w:val="single" w:sz="4" w:space="0" w:color="auto"/>
              <w:right w:val="single" w:sz="4" w:space="0" w:color="auto"/>
            </w:tcBorders>
            <w:shd w:val="clear" w:color="auto" w:fill="FFFF00"/>
            <w:noWrap/>
            <w:vAlign w:val="bottom"/>
          </w:tcPr>
          <w:p w14:paraId="2176D506" w14:textId="77777777" w:rsidR="00EC14C7" w:rsidRDefault="00EC14C7" w:rsidP="00A367C1">
            <w:pPr>
              <w:jc w:val="center"/>
              <w:rPr>
                <w:sz w:val="20"/>
                <w:lang w:eastAsia="en-GB"/>
              </w:rPr>
            </w:pPr>
            <w:r>
              <w:rPr>
                <w:sz w:val="20"/>
                <w:lang w:eastAsia="en-GB"/>
              </w:rPr>
              <w:t>1,3</w:t>
            </w:r>
          </w:p>
        </w:tc>
        <w:tc>
          <w:tcPr>
            <w:tcW w:w="357" w:type="pct"/>
            <w:tcBorders>
              <w:top w:val="nil"/>
              <w:left w:val="nil"/>
              <w:bottom w:val="single" w:sz="4" w:space="0" w:color="auto"/>
              <w:right w:val="single" w:sz="4" w:space="0" w:color="auto"/>
            </w:tcBorders>
            <w:shd w:val="clear" w:color="auto" w:fill="FFFFFF" w:themeFill="background1"/>
            <w:noWrap/>
            <w:vAlign w:val="bottom"/>
          </w:tcPr>
          <w:p w14:paraId="66D6FB54" w14:textId="77777777" w:rsidR="00EC14C7" w:rsidRDefault="00EC14C7" w:rsidP="00A367C1">
            <w:pPr>
              <w:jc w:val="center"/>
              <w:rPr>
                <w:sz w:val="20"/>
                <w:lang w:eastAsia="en-GB"/>
              </w:rPr>
            </w:pPr>
            <w:r>
              <w:rPr>
                <w:sz w:val="20"/>
                <w:lang w:eastAsia="en-GB"/>
              </w:rPr>
              <w:t>-</w:t>
            </w:r>
          </w:p>
        </w:tc>
        <w:tc>
          <w:tcPr>
            <w:tcW w:w="424" w:type="pct"/>
            <w:tcBorders>
              <w:top w:val="nil"/>
              <w:left w:val="nil"/>
              <w:bottom w:val="single" w:sz="4" w:space="0" w:color="auto"/>
              <w:right w:val="single" w:sz="4" w:space="0" w:color="auto"/>
            </w:tcBorders>
            <w:shd w:val="clear" w:color="auto" w:fill="auto"/>
            <w:noWrap/>
            <w:vAlign w:val="bottom"/>
          </w:tcPr>
          <w:p w14:paraId="6074AF8A" w14:textId="77777777" w:rsidR="00EC14C7" w:rsidRDefault="00EC14C7" w:rsidP="00A367C1">
            <w:pPr>
              <w:spacing w:before="0"/>
              <w:jc w:val="center"/>
              <w:rPr>
                <w:sz w:val="20"/>
                <w:lang w:eastAsia="en-GB"/>
              </w:rPr>
            </w:pPr>
            <w:r>
              <w:rPr>
                <w:sz w:val="20"/>
                <w:lang w:eastAsia="en-GB"/>
              </w:rPr>
              <w:t>-</w:t>
            </w:r>
          </w:p>
        </w:tc>
        <w:tc>
          <w:tcPr>
            <w:tcW w:w="572" w:type="pct"/>
            <w:tcBorders>
              <w:top w:val="nil"/>
              <w:left w:val="nil"/>
              <w:bottom w:val="single" w:sz="4" w:space="0" w:color="auto"/>
              <w:right w:val="single" w:sz="4" w:space="0" w:color="auto"/>
            </w:tcBorders>
            <w:shd w:val="clear" w:color="auto" w:fill="auto"/>
            <w:noWrap/>
            <w:vAlign w:val="bottom"/>
          </w:tcPr>
          <w:p w14:paraId="777F1BCB" w14:textId="77777777" w:rsidR="00EC14C7" w:rsidRDefault="00EC14C7" w:rsidP="00A367C1">
            <w:pPr>
              <w:jc w:val="center"/>
              <w:rPr>
                <w:sz w:val="20"/>
                <w:lang w:eastAsia="en-GB"/>
              </w:rPr>
            </w:pPr>
            <w:r>
              <w:rPr>
                <w:sz w:val="20"/>
                <w:lang w:eastAsia="en-GB"/>
              </w:rPr>
              <w:t>-</w:t>
            </w:r>
          </w:p>
        </w:tc>
        <w:tc>
          <w:tcPr>
            <w:tcW w:w="506" w:type="pct"/>
            <w:tcBorders>
              <w:top w:val="nil"/>
              <w:left w:val="nil"/>
              <w:bottom w:val="single" w:sz="4" w:space="0" w:color="auto"/>
              <w:right w:val="single" w:sz="4" w:space="0" w:color="auto"/>
            </w:tcBorders>
            <w:shd w:val="clear" w:color="auto" w:fill="auto"/>
            <w:noWrap/>
            <w:vAlign w:val="bottom"/>
          </w:tcPr>
          <w:p w14:paraId="625A32B4" w14:textId="77777777" w:rsidR="00EC14C7" w:rsidRDefault="00EC14C7" w:rsidP="00A367C1">
            <w:pPr>
              <w:jc w:val="center"/>
              <w:rPr>
                <w:sz w:val="20"/>
                <w:lang w:eastAsia="en-GB"/>
              </w:rPr>
            </w:pPr>
            <w:r>
              <w:rPr>
                <w:sz w:val="20"/>
                <w:lang w:eastAsia="en-GB"/>
              </w:rPr>
              <w:t>-</w:t>
            </w:r>
          </w:p>
        </w:tc>
        <w:tc>
          <w:tcPr>
            <w:tcW w:w="566" w:type="pct"/>
            <w:tcBorders>
              <w:top w:val="nil"/>
              <w:left w:val="nil"/>
              <w:bottom w:val="single" w:sz="4" w:space="0" w:color="auto"/>
              <w:right w:val="single" w:sz="4" w:space="0" w:color="auto"/>
            </w:tcBorders>
            <w:shd w:val="clear" w:color="auto" w:fill="FFFF00"/>
            <w:noWrap/>
            <w:vAlign w:val="bottom"/>
          </w:tcPr>
          <w:p w14:paraId="39581C40" w14:textId="77777777" w:rsidR="00EC14C7" w:rsidRPr="009B253B" w:rsidRDefault="00EC14C7" w:rsidP="00A367C1">
            <w:pPr>
              <w:rPr>
                <w:sz w:val="20"/>
                <w:lang w:eastAsia="en-GB"/>
              </w:rPr>
            </w:pPr>
            <w:r>
              <w:rPr>
                <w:sz w:val="20"/>
                <w:lang w:eastAsia="en-GB"/>
              </w:rPr>
              <w:t>Vidēja</w:t>
            </w:r>
          </w:p>
        </w:tc>
      </w:tr>
      <w:tr w:rsidR="00EC14C7" w:rsidRPr="009B253B" w14:paraId="211C7828" w14:textId="77777777" w:rsidTr="00B33517">
        <w:trPr>
          <w:trHeight w:val="244"/>
        </w:trPr>
        <w:tc>
          <w:tcPr>
            <w:tcW w:w="712" w:type="pct"/>
            <w:tcBorders>
              <w:top w:val="nil"/>
              <w:left w:val="single" w:sz="4" w:space="0" w:color="auto"/>
              <w:bottom w:val="single" w:sz="4" w:space="0" w:color="auto"/>
              <w:right w:val="single" w:sz="4" w:space="0" w:color="auto"/>
            </w:tcBorders>
            <w:shd w:val="clear" w:color="auto" w:fill="auto"/>
            <w:noWrap/>
            <w:vAlign w:val="bottom"/>
          </w:tcPr>
          <w:p w14:paraId="3DC32DEF" w14:textId="66A550F4" w:rsidR="00EC14C7" w:rsidRPr="002A47D7" w:rsidRDefault="00EC14C7" w:rsidP="00A367C1">
            <w:pPr>
              <w:rPr>
                <w:sz w:val="20"/>
                <w:lang w:eastAsia="en-GB"/>
              </w:rPr>
            </w:pPr>
            <w:r>
              <w:rPr>
                <w:sz w:val="20"/>
                <w:lang w:eastAsia="en-GB"/>
              </w:rPr>
              <w:t>19.07.</w:t>
            </w:r>
            <w:r w:rsidRPr="002A47D7">
              <w:rPr>
                <w:sz w:val="20"/>
                <w:lang w:eastAsia="en-GB"/>
              </w:rPr>
              <w:t>201</w:t>
            </w:r>
            <w:r>
              <w:rPr>
                <w:sz w:val="20"/>
                <w:lang w:eastAsia="en-GB"/>
              </w:rPr>
              <w:t>7. DAP</w:t>
            </w:r>
            <w:r w:rsidR="003F2F67">
              <w:rPr>
                <w:sz w:val="20"/>
                <w:lang w:eastAsia="en-GB"/>
              </w:rPr>
              <w:t> </w:t>
            </w:r>
            <w:r w:rsidR="003F2F67" w:rsidRPr="003F2F67">
              <w:rPr>
                <w:sz w:val="20"/>
                <w:vertAlign w:val="superscript"/>
                <w:lang w:eastAsia="en-GB"/>
              </w:rPr>
              <w:t>70</w:t>
            </w:r>
          </w:p>
        </w:tc>
        <w:tc>
          <w:tcPr>
            <w:tcW w:w="287" w:type="pct"/>
            <w:tcBorders>
              <w:top w:val="nil"/>
              <w:left w:val="nil"/>
              <w:bottom w:val="single" w:sz="4" w:space="0" w:color="auto"/>
              <w:right w:val="single" w:sz="4" w:space="0" w:color="auto"/>
            </w:tcBorders>
            <w:shd w:val="clear" w:color="auto" w:fill="auto"/>
            <w:noWrap/>
            <w:vAlign w:val="bottom"/>
          </w:tcPr>
          <w:p w14:paraId="03C5F9B4" w14:textId="77777777" w:rsidR="00EC14C7" w:rsidRPr="009B253B" w:rsidRDefault="00EC14C7" w:rsidP="00A367C1">
            <w:pPr>
              <w:jc w:val="center"/>
              <w:rPr>
                <w:sz w:val="20"/>
                <w:lang w:eastAsia="en-GB"/>
              </w:rPr>
            </w:pPr>
            <w:r w:rsidRPr="009B253B">
              <w:rPr>
                <w:sz w:val="20"/>
                <w:lang w:eastAsia="en-GB"/>
              </w:rPr>
              <w:t>18,9</w:t>
            </w:r>
          </w:p>
        </w:tc>
        <w:tc>
          <w:tcPr>
            <w:tcW w:w="357" w:type="pct"/>
            <w:tcBorders>
              <w:top w:val="nil"/>
              <w:left w:val="nil"/>
              <w:bottom w:val="single" w:sz="4" w:space="0" w:color="auto"/>
              <w:right w:val="single" w:sz="4" w:space="0" w:color="auto"/>
            </w:tcBorders>
            <w:shd w:val="clear" w:color="auto" w:fill="auto"/>
            <w:noWrap/>
            <w:vAlign w:val="bottom"/>
          </w:tcPr>
          <w:p w14:paraId="5D0913A1" w14:textId="77777777" w:rsidR="00EC14C7" w:rsidRPr="009B253B" w:rsidRDefault="00EC14C7" w:rsidP="00A367C1">
            <w:pPr>
              <w:jc w:val="center"/>
              <w:rPr>
                <w:sz w:val="20"/>
                <w:lang w:eastAsia="en-GB"/>
              </w:rPr>
            </w:pPr>
            <w:r w:rsidRPr="009B253B">
              <w:rPr>
                <w:sz w:val="20"/>
                <w:lang w:eastAsia="en-GB"/>
              </w:rPr>
              <w:t>7,5</w:t>
            </w:r>
          </w:p>
        </w:tc>
        <w:tc>
          <w:tcPr>
            <w:tcW w:w="217" w:type="pct"/>
            <w:tcBorders>
              <w:top w:val="nil"/>
              <w:left w:val="nil"/>
              <w:bottom w:val="single" w:sz="4" w:space="0" w:color="auto"/>
              <w:right w:val="single" w:sz="4" w:space="0" w:color="auto"/>
            </w:tcBorders>
            <w:shd w:val="clear" w:color="auto" w:fill="auto"/>
            <w:noWrap/>
            <w:vAlign w:val="bottom"/>
          </w:tcPr>
          <w:p w14:paraId="4042EBE4" w14:textId="77777777" w:rsidR="00EC14C7" w:rsidRPr="009B253B" w:rsidRDefault="00EC14C7" w:rsidP="00A367C1">
            <w:pPr>
              <w:jc w:val="center"/>
              <w:rPr>
                <w:sz w:val="20"/>
                <w:lang w:eastAsia="en-GB"/>
              </w:rPr>
            </w:pPr>
            <w:r w:rsidRPr="009B253B">
              <w:rPr>
                <w:sz w:val="20"/>
                <w:lang w:eastAsia="en-GB"/>
              </w:rPr>
              <w:t>81</w:t>
            </w:r>
          </w:p>
        </w:tc>
        <w:tc>
          <w:tcPr>
            <w:tcW w:w="286" w:type="pct"/>
            <w:tcBorders>
              <w:top w:val="nil"/>
              <w:left w:val="nil"/>
              <w:bottom w:val="single" w:sz="4" w:space="0" w:color="auto"/>
              <w:right w:val="single" w:sz="4" w:space="0" w:color="auto"/>
            </w:tcBorders>
            <w:shd w:val="clear" w:color="auto" w:fill="auto"/>
            <w:noWrap/>
            <w:vAlign w:val="bottom"/>
          </w:tcPr>
          <w:p w14:paraId="626072F3" w14:textId="77777777" w:rsidR="00EC14C7" w:rsidRPr="009B253B" w:rsidRDefault="00EC14C7" w:rsidP="00A367C1">
            <w:pPr>
              <w:jc w:val="center"/>
              <w:rPr>
                <w:sz w:val="20"/>
                <w:lang w:eastAsia="en-GB"/>
              </w:rPr>
            </w:pPr>
            <w:r w:rsidRPr="009B253B">
              <w:rPr>
                <w:sz w:val="20"/>
                <w:lang w:eastAsia="en-GB"/>
              </w:rPr>
              <w:t>8,09</w:t>
            </w:r>
          </w:p>
        </w:tc>
        <w:tc>
          <w:tcPr>
            <w:tcW w:w="358" w:type="pct"/>
            <w:tcBorders>
              <w:top w:val="nil"/>
              <w:left w:val="nil"/>
              <w:bottom w:val="single" w:sz="4" w:space="0" w:color="auto"/>
              <w:right w:val="single" w:sz="4" w:space="0" w:color="auto"/>
            </w:tcBorders>
            <w:shd w:val="clear" w:color="auto" w:fill="auto"/>
            <w:noWrap/>
            <w:vAlign w:val="bottom"/>
          </w:tcPr>
          <w:p w14:paraId="2926CE6A" w14:textId="77777777" w:rsidR="00EC14C7" w:rsidRPr="009B253B" w:rsidRDefault="00EC14C7" w:rsidP="00A367C1">
            <w:pPr>
              <w:jc w:val="center"/>
              <w:rPr>
                <w:sz w:val="20"/>
                <w:lang w:eastAsia="en-GB"/>
              </w:rPr>
            </w:pPr>
            <w:r w:rsidRPr="009B253B">
              <w:rPr>
                <w:sz w:val="20"/>
                <w:lang w:eastAsia="en-GB"/>
              </w:rPr>
              <w:t>297</w:t>
            </w:r>
          </w:p>
        </w:tc>
        <w:tc>
          <w:tcPr>
            <w:tcW w:w="358" w:type="pct"/>
            <w:tcBorders>
              <w:top w:val="nil"/>
              <w:left w:val="nil"/>
              <w:bottom w:val="single" w:sz="4" w:space="0" w:color="auto"/>
              <w:right w:val="single" w:sz="4" w:space="0" w:color="auto"/>
            </w:tcBorders>
            <w:shd w:val="clear" w:color="000000" w:fill="FFC000"/>
            <w:noWrap/>
            <w:vAlign w:val="bottom"/>
          </w:tcPr>
          <w:p w14:paraId="50C96ED5" w14:textId="77777777" w:rsidR="00EC14C7" w:rsidRPr="009B253B" w:rsidRDefault="00EC14C7" w:rsidP="00A367C1">
            <w:pPr>
              <w:jc w:val="center"/>
              <w:rPr>
                <w:sz w:val="20"/>
                <w:lang w:eastAsia="en-GB"/>
              </w:rPr>
            </w:pPr>
            <w:r w:rsidRPr="009B253B">
              <w:rPr>
                <w:sz w:val="20"/>
                <w:lang w:eastAsia="en-GB"/>
              </w:rPr>
              <w:t>0,9</w:t>
            </w:r>
          </w:p>
        </w:tc>
        <w:tc>
          <w:tcPr>
            <w:tcW w:w="357" w:type="pct"/>
            <w:tcBorders>
              <w:top w:val="nil"/>
              <w:left w:val="nil"/>
              <w:bottom w:val="single" w:sz="4" w:space="0" w:color="auto"/>
              <w:right w:val="single" w:sz="4" w:space="0" w:color="auto"/>
            </w:tcBorders>
            <w:shd w:val="clear" w:color="000000" w:fill="FFFF00"/>
            <w:noWrap/>
            <w:vAlign w:val="bottom"/>
          </w:tcPr>
          <w:p w14:paraId="5AADAF4E" w14:textId="77777777" w:rsidR="00EC14C7" w:rsidRPr="009B253B" w:rsidRDefault="00EC14C7" w:rsidP="00A367C1">
            <w:pPr>
              <w:jc w:val="center"/>
              <w:rPr>
                <w:sz w:val="20"/>
                <w:lang w:eastAsia="en-GB"/>
              </w:rPr>
            </w:pPr>
            <w:r>
              <w:rPr>
                <w:sz w:val="20"/>
                <w:lang w:eastAsia="en-GB"/>
              </w:rPr>
              <w:t>0,056±0,01</w:t>
            </w:r>
          </w:p>
        </w:tc>
        <w:tc>
          <w:tcPr>
            <w:tcW w:w="424" w:type="pct"/>
            <w:tcBorders>
              <w:top w:val="nil"/>
              <w:left w:val="nil"/>
              <w:bottom w:val="single" w:sz="4" w:space="0" w:color="auto"/>
              <w:right w:val="single" w:sz="4" w:space="0" w:color="auto"/>
            </w:tcBorders>
            <w:shd w:val="clear" w:color="000000" w:fill="FFFF00"/>
            <w:noWrap/>
            <w:vAlign w:val="bottom"/>
          </w:tcPr>
          <w:p w14:paraId="542B1994" w14:textId="77777777" w:rsidR="00EC14C7" w:rsidRDefault="00EC14C7" w:rsidP="00A367C1">
            <w:pPr>
              <w:jc w:val="center"/>
              <w:rPr>
                <w:sz w:val="20"/>
                <w:lang w:eastAsia="en-GB"/>
              </w:rPr>
            </w:pPr>
            <w:r w:rsidRPr="009B253B">
              <w:rPr>
                <w:sz w:val="20"/>
                <w:lang w:eastAsia="en-GB"/>
              </w:rPr>
              <w:t>1,43</w:t>
            </w:r>
          </w:p>
          <w:p w14:paraId="14811F3B" w14:textId="77777777" w:rsidR="00EC14C7" w:rsidRPr="009B253B" w:rsidRDefault="00EC14C7" w:rsidP="00A367C1">
            <w:pPr>
              <w:jc w:val="center"/>
              <w:rPr>
                <w:sz w:val="20"/>
                <w:lang w:eastAsia="en-GB"/>
              </w:rPr>
            </w:pPr>
            <w:r w:rsidRPr="009B253B">
              <w:rPr>
                <w:sz w:val="20"/>
                <w:lang w:eastAsia="en-GB"/>
              </w:rPr>
              <w:t>±0,17</w:t>
            </w:r>
          </w:p>
        </w:tc>
        <w:tc>
          <w:tcPr>
            <w:tcW w:w="572" w:type="pct"/>
            <w:tcBorders>
              <w:top w:val="nil"/>
              <w:left w:val="nil"/>
              <w:bottom w:val="single" w:sz="4" w:space="0" w:color="auto"/>
              <w:right w:val="single" w:sz="4" w:space="0" w:color="auto"/>
            </w:tcBorders>
            <w:shd w:val="clear" w:color="auto" w:fill="auto"/>
            <w:noWrap/>
            <w:vAlign w:val="bottom"/>
          </w:tcPr>
          <w:p w14:paraId="3897D374" w14:textId="77777777" w:rsidR="00EC14C7" w:rsidRPr="002418AA" w:rsidRDefault="00EC14C7" w:rsidP="00A367C1">
            <w:pPr>
              <w:jc w:val="center"/>
              <w:rPr>
                <w:sz w:val="20"/>
                <w:lang w:eastAsia="en-GB"/>
              </w:rPr>
            </w:pPr>
            <w:r w:rsidRPr="002418AA">
              <w:rPr>
                <w:sz w:val="20"/>
                <w:lang w:eastAsia="en-GB"/>
              </w:rPr>
              <w:t>29±4</w:t>
            </w:r>
          </w:p>
        </w:tc>
        <w:tc>
          <w:tcPr>
            <w:tcW w:w="506" w:type="pct"/>
            <w:tcBorders>
              <w:top w:val="nil"/>
              <w:left w:val="nil"/>
              <w:bottom w:val="single" w:sz="4" w:space="0" w:color="auto"/>
              <w:right w:val="single" w:sz="4" w:space="0" w:color="auto"/>
            </w:tcBorders>
            <w:shd w:val="clear" w:color="auto" w:fill="auto"/>
            <w:noWrap/>
            <w:vAlign w:val="bottom"/>
          </w:tcPr>
          <w:p w14:paraId="3397EBBF" w14:textId="77777777" w:rsidR="00EC14C7" w:rsidRPr="009B253B" w:rsidRDefault="00EC14C7" w:rsidP="00A367C1">
            <w:pPr>
              <w:jc w:val="center"/>
              <w:rPr>
                <w:sz w:val="20"/>
                <w:lang w:eastAsia="en-GB"/>
              </w:rPr>
            </w:pPr>
            <w:r w:rsidRPr="009B253B">
              <w:rPr>
                <w:sz w:val="20"/>
                <w:lang w:eastAsia="en-GB"/>
              </w:rPr>
              <w:t>19±3</w:t>
            </w:r>
          </w:p>
        </w:tc>
        <w:tc>
          <w:tcPr>
            <w:tcW w:w="566" w:type="pct"/>
            <w:tcBorders>
              <w:top w:val="nil"/>
              <w:left w:val="nil"/>
              <w:bottom w:val="single" w:sz="4" w:space="0" w:color="auto"/>
              <w:right w:val="single" w:sz="4" w:space="0" w:color="auto"/>
            </w:tcBorders>
            <w:shd w:val="clear" w:color="000000" w:fill="FFC000"/>
            <w:noWrap/>
            <w:vAlign w:val="bottom"/>
          </w:tcPr>
          <w:p w14:paraId="663BD9B9" w14:textId="77777777" w:rsidR="00EC14C7" w:rsidRPr="009B253B" w:rsidRDefault="00EC14C7" w:rsidP="00A367C1">
            <w:pPr>
              <w:rPr>
                <w:sz w:val="20"/>
                <w:lang w:eastAsia="en-GB"/>
              </w:rPr>
            </w:pPr>
            <w:r w:rsidRPr="009B253B">
              <w:rPr>
                <w:sz w:val="20"/>
                <w:lang w:eastAsia="en-GB"/>
              </w:rPr>
              <w:t>Slikta</w:t>
            </w:r>
          </w:p>
        </w:tc>
      </w:tr>
      <w:tr w:rsidR="00EC14C7" w:rsidRPr="009B253B" w14:paraId="2F55EEC8" w14:textId="77777777" w:rsidTr="00B33517">
        <w:trPr>
          <w:trHeight w:val="244"/>
        </w:trPr>
        <w:tc>
          <w:tcPr>
            <w:tcW w:w="712" w:type="pct"/>
            <w:tcBorders>
              <w:top w:val="nil"/>
              <w:left w:val="single" w:sz="4" w:space="0" w:color="auto"/>
              <w:bottom w:val="single" w:sz="4" w:space="0" w:color="auto"/>
              <w:right w:val="single" w:sz="4" w:space="0" w:color="auto"/>
            </w:tcBorders>
            <w:shd w:val="clear" w:color="auto" w:fill="auto"/>
            <w:noWrap/>
            <w:vAlign w:val="bottom"/>
          </w:tcPr>
          <w:p w14:paraId="5C3A6A3A" w14:textId="42C86859" w:rsidR="00EC14C7" w:rsidRPr="002A47D7" w:rsidRDefault="00EC14C7" w:rsidP="00A367C1">
            <w:pPr>
              <w:rPr>
                <w:sz w:val="20"/>
                <w:lang w:eastAsia="en-GB"/>
              </w:rPr>
            </w:pPr>
            <w:r>
              <w:rPr>
                <w:sz w:val="20"/>
                <w:lang w:eastAsia="en-GB"/>
              </w:rPr>
              <w:t>23.07.</w:t>
            </w:r>
            <w:r w:rsidRPr="002A47D7">
              <w:rPr>
                <w:sz w:val="20"/>
                <w:lang w:eastAsia="en-GB"/>
              </w:rPr>
              <w:t>201</w:t>
            </w:r>
            <w:r>
              <w:rPr>
                <w:sz w:val="20"/>
                <w:lang w:eastAsia="en-GB"/>
              </w:rPr>
              <w:t>7. DAP</w:t>
            </w:r>
            <w:r w:rsidR="003F2F67">
              <w:rPr>
                <w:sz w:val="20"/>
                <w:lang w:eastAsia="en-GB"/>
              </w:rPr>
              <w:t> </w:t>
            </w:r>
            <w:r w:rsidR="003F2F67" w:rsidRPr="003F2F67">
              <w:rPr>
                <w:sz w:val="20"/>
                <w:vertAlign w:val="superscript"/>
                <w:lang w:eastAsia="en-GB"/>
              </w:rPr>
              <w:t>72</w:t>
            </w:r>
          </w:p>
        </w:tc>
        <w:tc>
          <w:tcPr>
            <w:tcW w:w="287" w:type="pct"/>
            <w:tcBorders>
              <w:top w:val="nil"/>
              <w:left w:val="nil"/>
              <w:bottom w:val="single" w:sz="4" w:space="0" w:color="auto"/>
              <w:right w:val="single" w:sz="4" w:space="0" w:color="auto"/>
            </w:tcBorders>
            <w:shd w:val="clear" w:color="auto" w:fill="auto"/>
            <w:noWrap/>
            <w:vAlign w:val="bottom"/>
          </w:tcPr>
          <w:p w14:paraId="480A08CA" w14:textId="77777777" w:rsidR="00EC14C7" w:rsidRPr="009B253B" w:rsidRDefault="00EC14C7" w:rsidP="00A367C1">
            <w:pPr>
              <w:jc w:val="center"/>
              <w:rPr>
                <w:sz w:val="20"/>
                <w:lang w:eastAsia="en-GB"/>
              </w:rPr>
            </w:pPr>
            <w:r>
              <w:rPr>
                <w:sz w:val="20"/>
                <w:lang w:eastAsia="en-GB"/>
              </w:rPr>
              <w:t>-</w:t>
            </w:r>
          </w:p>
        </w:tc>
        <w:tc>
          <w:tcPr>
            <w:tcW w:w="357" w:type="pct"/>
            <w:tcBorders>
              <w:top w:val="nil"/>
              <w:left w:val="nil"/>
              <w:bottom w:val="single" w:sz="4" w:space="0" w:color="auto"/>
              <w:right w:val="single" w:sz="4" w:space="0" w:color="auto"/>
            </w:tcBorders>
            <w:shd w:val="clear" w:color="auto" w:fill="auto"/>
            <w:noWrap/>
            <w:vAlign w:val="bottom"/>
          </w:tcPr>
          <w:p w14:paraId="43FFFF6E" w14:textId="77777777" w:rsidR="00EC14C7" w:rsidRPr="009B253B" w:rsidRDefault="00EC14C7" w:rsidP="00A367C1">
            <w:pPr>
              <w:jc w:val="center"/>
              <w:rPr>
                <w:sz w:val="20"/>
                <w:lang w:eastAsia="en-GB"/>
              </w:rPr>
            </w:pPr>
            <w:r>
              <w:rPr>
                <w:sz w:val="20"/>
                <w:lang w:eastAsia="en-GB"/>
              </w:rPr>
              <w:t>-</w:t>
            </w:r>
          </w:p>
        </w:tc>
        <w:tc>
          <w:tcPr>
            <w:tcW w:w="217" w:type="pct"/>
            <w:tcBorders>
              <w:top w:val="nil"/>
              <w:left w:val="nil"/>
              <w:bottom w:val="single" w:sz="4" w:space="0" w:color="auto"/>
              <w:right w:val="single" w:sz="4" w:space="0" w:color="auto"/>
            </w:tcBorders>
            <w:shd w:val="clear" w:color="auto" w:fill="auto"/>
            <w:noWrap/>
            <w:vAlign w:val="bottom"/>
          </w:tcPr>
          <w:p w14:paraId="4EF6F4D4" w14:textId="77777777" w:rsidR="00EC14C7" w:rsidRPr="009B253B" w:rsidRDefault="00EC14C7" w:rsidP="00A367C1">
            <w:pPr>
              <w:jc w:val="center"/>
              <w:rPr>
                <w:sz w:val="20"/>
                <w:lang w:eastAsia="en-GB"/>
              </w:rPr>
            </w:pPr>
            <w:r>
              <w:rPr>
                <w:sz w:val="20"/>
                <w:lang w:eastAsia="en-GB"/>
              </w:rPr>
              <w:t>-</w:t>
            </w:r>
          </w:p>
        </w:tc>
        <w:tc>
          <w:tcPr>
            <w:tcW w:w="286" w:type="pct"/>
            <w:tcBorders>
              <w:top w:val="nil"/>
              <w:left w:val="nil"/>
              <w:bottom w:val="single" w:sz="4" w:space="0" w:color="auto"/>
              <w:right w:val="single" w:sz="4" w:space="0" w:color="auto"/>
            </w:tcBorders>
            <w:shd w:val="clear" w:color="auto" w:fill="auto"/>
            <w:noWrap/>
            <w:vAlign w:val="bottom"/>
          </w:tcPr>
          <w:p w14:paraId="731B48FF" w14:textId="77777777" w:rsidR="00EC14C7" w:rsidRPr="009B253B" w:rsidRDefault="00EC14C7" w:rsidP="00A367C1">
            <w:pPr>
              <w:jc w:val="center"/>
              <w:rPr>
                <w:sz w:val="20"/>
                <w:lang w:eastAsia="en-GB"/>
              </w:rPr>
            </w:pPr>
            <w:r>
              <w:rPr>
                <w:sz w:val="20"/>
                <w:lang w:eastAsia="en-GB"/>
              </w:rPr>
              <w:t>-</w:t>
            </w:r>
          </w:p>
        </w:tc>
        <w:tc>
          <w:tcPr>
            <w:tcW w:w="358" w:type="pct"/>
            <w:tcBorders>
              <w:top w:val="nil"/>
              <w:left w:val="nil"/>
              <w:bottom w:val="single" w:sz="4" w:space="0" w:color="auto"/>
              <w:right w:val="single" w:sz="4" w:space="0" w:color="auto"/>
            </w:tcBorders>
            <w:shd w:val="clear" w:color="auto" w:fill="auto"/>
            <w:noWrap/>
            <w:vAlign w:val="bottom"/>
          </w:tcPr>
          <w:p w14:paraId="78CC529F" w14:textId="77777777" w:rsidR="00EC14C7" w:rsidRPr="009B253B" w:rsidRDefault="00EC14C7" w:rsidP="00A367C1">
            <w:pPr>
              <w:jc w:val="center"/>
              <w:rPr>
                <w:sz w:val="20"/>
                <w:lang w:eastAsia="en-GB"/>
              </w:rPr>
            </w:pPr>
            <w:r>
              <w:rPr>
                <w:sz w:val="20"/>
                <w:lang w:eastAsia="en-GB"/>
              </w:rPr>
              <w:t>-</w:t>
            </w:r>
          </w:p>
        </w:tc>
        <w:tc>
          <w:tcPr>
            <w:tcW w:w="358" w:type="pct"/>
            <w:tcBorders>
              <w:top w:val="nil"/>
              <w:left w:val="nil"/>
              <w:bottom w:val="single" w:sz="4" w:space="0" w:color="auto"/>
              <w:right w:val="single" w:sz="4" w:space="0" w:color="auto"/>
            </w:tcBorders>
            <w:shd w:val="clear" w:color="auto" w:fill="FFFF00"/>
            <w:noWrap/>
            <w:vAlign w:val="bottom"/>
          </w:tcPr>
          <w:p w14:paraId="518AA4DB" w14:textId="77777777" w:rsidR="00EC14C7" w:rsidRPr="009B253B" w:rsidRDefault="00EC14C7" w:rsidP="00A367C1">
            <w:pPr>
              <w:jc w:val="center"/>
              <w:rPr>
                <w:sz w:val="20"/>
                <w:lang w:eastAsia="en-GB"/>
              </w:rPr>
            </w:pPr>
            <w:r>
              <w:rPr>
                <w:sz w:val="20"/>
                <w:lang w:eastAsia="en-GB"/>
              </w:rPr>
              <w:t>1,75</w:t>
            </w:r>
          </w:p>
        </w:tc>
        <w:tc>
          <w:tcPr>
            <w:tcW w:w="357" w:type="pct"/>
            <w:tcBorders>
              <w:top w:val="nil"/>
              <w:left w:val="nil"/>
              <w:bottom w:val="single" w:sz="4" w:space="0" w:color="auto"/>
              <w:right w:val="single" w:sz="4" w:space="0" w:color="auto"/>
            </w:tcBorders>
            <w:shd w:val="clear" w:color="auto" w:fill="auto"/>
            <w:noWrap/>
            <w:vAlign w:val="bottom"/>
          </w:tcPr>
          <w:p w14:paraId="4EE35294" w14:textId="77777777" w:rsidR="00EC14C7" w:rsidRDefault="00EC14C7" w:rsidP="00A367C1">
            <w:pPr>
              <w:jc w:val="center"/>
              <w:rPr>
                <w:sz w:val="20"/>
                <w:lang w:eastAsia="en-GB"/>
              </w:rPr>
            </w:pPr>
            <w:r>
              <w:rPr>
                <w:sz w:val="20"/>
                <w:lang w:eastAsia="en-GB"/>
              </w:rPr>
              <w:t>-</w:t>
            </w:r>
          </w:p>
        </w:tc>
        <w:tc>
          <w:tcPr>
            <w:tcW w:w="424" w:type="pct"/>
            <w:tcBorders>
              <w:top w:val="nil"/>
              <w:left w:val="nil"/>
              <w:bottom w:val="single" w:sz="4" w:space="0" w:color="auto"/>
              <w:right w:val="single" w:sz="4" w:space="0" w:color="auto"/>
            </w:tcBorders>
            <w:shd w:val="clear" w:color="auto" w:fill="auto"/>
            <w:noWrap/>
            <w:vAlign w:val="bottom"/>
          </w:tcPr>
          <w:p w14:paraId="01E3DCA0" w14:textId="77777777" w:rsidR="00EC14C7" w:rsidRPr="009B253B" w:rsidRDefault="00EC14C7" w:rsidP="00A367C1">
            <w:pPr>
              <w:jc w:val="center"/>
              <w:rPr>
                <w:sz w:val="20"/>
                <w:lang w:eastAsia="en-GB"/>
              </w:rPr>
            </w:pPr>
            <w:r>
              <w:rPr>
                <w:sz w:val="20"/>
                <w:lang w:eastAsia="en-GB"/>
              </w:rPr>
              <w:t>-</w:t>
            </w:r>
          </w:p>
        </w:tc>
        <w:tc>
          <w:tcPr>
            <w:tcW w:w="572" w:type="pct"/>
            <w:tcBorders>
              <w:top w:val="nil"/>
              <w:left w:val="nil"/>
              <w:bottom w:val="single" w:sz="4" w:space="0" w:color="auto"/>
              <w:right w:val="single" w:sz="4" w:space="0" w:color="auto"/>
            </w:tcBorders>
            <w:shd w:val="clear" w:color="auto" w:fill="auto"/>
            <w:noWrap/>
            <w:vAlign w:val="bottom"/>
          </w:tcPr>
          <w:p w14:paraId="1D9385F9" w14:textId="77777777" w:rsidR="00EC14C7" w:rsidRPr="002418AA" w:rsidRDefault="00EC14C7" w:rsidP="00A367C1">
            <w:pPr>
              <w:jc w:val="center"/>
              <w:rPr>
                <w:sz w:val="20"/>
                <w:lang w:eastAsia="en-GB"/>
              </w:rPr>
            </w:pPr>
            <w:r>
              <w:rPr>
                <w:sz w:val="20"/>
                <w:lang w:eastAsia="en-GB"/>
              </w:rPr>
              <w:t>-</w:t>
            </w:r>
          </w:p>
        </w:tc>
        <w:tc>
          <w:tcPr>
            <w:tcW w:w="506" w:type="pct"/>
            <w:tcBorders>
              <w:top w:val="nil"/>
              <w:left w:val="nil"/>
              <w:bottom w:val="single" w:sz="4" w:space="0" w:color="auto"/>
              <w:right w:val="single" w:sz="4" w:space="0" w:color="auto"/>
            </w:tcBorders>
            <w:shd w:val="clear" w:color="auto" w:fill="auto"/>
            <w:noWrap/>
            <w:vAlign w:val="bottom"/>
          </w:tcPr>
          <w:p w14:paraId="3F875C81" w14:textId="77777777" w:rsidR="00EC14C7" w:rsidRPr="009B253B" w:rsidRDefault="00EC14C7" w:rsidP="00A367C1">
            <w:pPr>
              <w:jc w:val="center"/>
              <w:rPr>
                <w:sz w:val="20"/>
                <w:lang w:eastAsia="en-GB"/>
              </w:rPr>
            </w:pPr>
            <w:r>
              <w:rPr>
                <w:sz w:val="20"/>
                <w:lang w:eastAsia="en-GB"/>
              </w:rPr>
              <w:t>-</w:t>
            </w:r>
          </w:p>
        </w:tc>
        <w:tc>
          <w:tcPr>
            <w:tcW w:w="566" w:type="pct"/>
            <w:tcBorders>
              <w:top w:val="nil"/>
              <w:left w:val="nil"/>
              <w:bottom w:val="single" w:sz="4" w:space="0" w:color="auto"/>
              <w:right w:val="single" w:sz="4" w:space="0" w:color="auto"/>
            </w:tcBorders>
            <w:shd w:val="clear" w:color="auto" w:fill="FFFF00"/>
            <w:noWrap/>
            <w:vAlign w:val="bottom"/>
          </w:tcPr>
          <w:p w14:paraId="46F49070" w14:textId="77777777" w:rsidR="00EC14C7" w:rsidRPr="009B253B" w:rsidRDefault="00EC14C7" w:rsidP="00A367C1">
            <w:pPr>
              <w:rPr>
                <w:sz w:val="20"/>
                <w:lang w:eastAsia="en-GB"/>
              </w:rPr>
            </w:pPr>
            <w:r>
              <w:rPr>
                <w:sz w:val="20"/>
                <w:lang w:eastAsia="en-GB"/>
              </w:rPr>
              <w:t>Vidēja</w:t>
            </w:r>
          </w:p>
        </w:tc>
      </w:tr>
      <w:tr w:rsidR="00EC14C7" w:rsidRPr="009B253B" w14:paraId="58EFA33D" w14:textId="77777777" w:rsidTr="00B33517">
        <w:trPr>
          <w:trHeight w:val="244"/>
        </w:trPr>
        <w:tc>
          <w:tcPr>
            <w:tcW w:w="712" w:type="pct"/>
            <w:tcBorders>
              <w:top w:val="nil"/>
              <w:left w:val="single" w:sz="4" w:space="0" w:color="auto"/>
              <w:bottom w:val="single" w:sz="4" w:space="0" w:color="auto"/>
              <w:right w:val="single" w:sz="4" w:space="0" w:color="auto"/>
            </w:tcBorders>
            <w:shd w:val="clear" w:color="auto" w:fill="auto"/>
            <w:noWrap/>
            <w:vAlign w:val="bottom"/>
          </w:tcPr>
          <w:p w14:paraId="0EB63D2F" w14:textId="422ECE95" w:rsidR="00EC14C7" w:rsidRPr="002A47D7" w:rsidRDefault="00EC14C7" w:rsidP="00A367C1">
            <w:pPr>
              <w:rPr>
                <w:sz w:val="20"/>
                <w:lang w:eastAsia="en-GB"/>
              </w:rPr>
            </w:pPr>
            <w:r>
              <w:rPr>
                <w:sz w:val="20"/>
                <w:lang w:eastAsia="en-GB"/>
              </w:rPr>
              <w:lastRenderedPageBreak/>
              <w:t xml:space="preserve"> 29.07.2019. (LVĢMC)</w:t>
            </w:r>
            <w:r w:rsidR="003F2F67">
              <w:rPr>
                <w:sz w:val="20"/>
                <w:lang w:eastAsia="en-GB"/>
              </w:rPr>
              <w:t> </w:t>
            </w:r>
            <w:r w:rsidR="003F2F67" w:rsidRPr="003F2F67">
              <w:rPr>
                <w:sz w:val="20"/>
                <w:vertAlign w:val="superscript"/>
                <w:lang w:eastAsia="en-GB"/>
              </w:rPr>
              <w:t>18T</w:t>
            </w:r>
          </w:p>
        </w:tc>
        <w:tc>
          <w:tcPr>
            <w:tcW w:w="287" w:type="pct"/>
            <w:tcBorders>
              <w:top w:val="nil"/>
              <w:left w:val="nil"/>
              <w:bottom w:val="single" w:sz="4" w:space="0" w:color="auto"/>
              <w:right w:val="single" w:sz="4" w:space="0" w:color="auto"/>
            </w:tcBorders>
            <w:shd w:val="clear" w:color="auto" w:fill="auto"/>
            <w:noWrap/>
            <w:vAlign w:val="bottom"/>
          </w:tcPr>
          <w:p w14:paraId="0055F557" w14:textId="77777777" w:rsidR="00EC14C7" w:rsidRPr="009B253B" w:rsidRDefault="00EC14C7" w:rsidP="00A367C1">
            <w:pPr>
              <w:jc w:val="center"/>
              <w:rPr>
                <w:sz w:val="20"/>
                <w:lang w:eastAsia="en-GB"/>
              </w:rPr>
            </w:pPr>
            <w:r>
              <w:rPr>
                <w:sz w:val="20"/>
                <w:lang w:eastAsia="en-GB"/>
              </w:rPr>
              <w:t>-</w:t>
            </w:r>
          </w:p>
        </w:tc>
        <w:tc>
          <w:tcPr>
            <w:tcW w:w="357" w:type="pct"/>
            <w:tcBorders>
              <w:top w:val="nil"/>
              <w:left w:val="nil"/>
              <w:bottom w:val="single" w:sz="4" w:space="0" w:color="auto"/>
              <w:right w:val="single" w:sz="4" w:space="0" w:color="auto"/>
            </w:tcBorders>
            <w:shd w:val="clear" w:color="auto" w:fill="auto"/>
            <w:noWrap/>
            <w:vAlign w:val="bottom"/>
          </w:tcPr>
          <w:p w14:paraId="7CB1C618" w14:textId="77777777" w:rsidR="00EC14C7" w:rsidRPr="009B253B" w:rsidRDefault="00EC14C7" w:rsidP="00A367C1">
            <w:pPr>
              <w:jc w:val="center"/>
              <w:rPr>
                <w:sz w:val="20"/>
                <w:lang w:eastAsia="en-GB"/>
              </w:rPr>
            </w:pPr>
            <w:r>
              <w:rPr>
                <w:sz w:val="20"/>
                <w:lang w:eastAsia="en-GB"/>
              </w:rPr>
              <w:t>-</w:t>
            </w:r>
          </w:p>
        </w:tc>
        <w:tc>
          <w:tcPr>
            <w:tcW w:w="217" w:type="pct"/>
            <w:tcBorders>
              <w:top w:val="nil"/>
              <w:left w:val="nil"/>
              <w:bottom w:val="single" w:sz="4" w:space="0" w:color="auto"/>
              <w:right w:val="single" w:sz="4" w:space="0" w:color="auto"/>
            </w:tcBorders>
            <w:shd w:val="clear" w:color="auto" w:fill="auto"/>
            <w:noWrap/>
            <w:vAlign w:val="bottom"/>
          </w:tcPr>
          <w:p w14:paraId="4B098F77" w14:textId="77777777" w:rsidR="00EC14C7" w:rsidRPr="009B253B" w:rsidRDefault="00EC14C7" w:rsidP="00A367C1">
            <w:pPr>
              <w:jc w:val="center"/>
              <w:rPr>
                <w:sz w:val="20"/>
                <w:lang w:eastAsia="en-GB"/>
              </w:rPr>
            </w:pPr>
            <w:r>
              <w:rPr>
                <w:sz w:val="20"/>
                <w:lang w:eastAsia="en-GB"/>
              </w:rPr>
              <w:t>-</w:t>
            </w:r>
          </w:p>
        </w:tc>
        <w:tc>
          <w:tcPr>
            <w:tcW w:w="286" w:type="pct"/>
            <w:tcBorders>
              <w:top w:val="nil"/>
              <w:left w:val="nil"/>
              <w:bottom w:val="single" w:sz="4" w:space="0" w:color="auto"/>
              <w:right w:val="single" w:sz="4" w:space="0" w:color="auto"/>
            </w:tcBorders>
            <w:shd w:val="clear" w:color="auto" w:fill="auto"/>
            <w:noWrap/>
            <w:vAlign w:val="bottom"/>
          </w:tcPr>
          <w:p w14:paraId="48D19D20" w14:textId="77777777" w:rsidR="00EC14C7" w:rsidRPr="009B253B" w:rsidRDefault="00EC14C7" w:rsidP="00A367C1">
            <w:pPr>
              <w:jc w:val="center"/>
              <w:rPr>
                <w:sz w:val="20"/>
                <w:lang w:eastAsia="en-GB"/>
              </w:rPr>
            </w:pPr>
            <w:r>
              <w:rPr>
                <w:sz w:val="20"/>
                <w:lang w:eastAsia="en-GB"/>
              </w:rPr>
              <w:t>8,49</w:t>
            </w:r>
          </w:p>
        </w:tc>
        <w:tc>
          <w:tcPr>
            <w:tcW w:w="358" w:type="pct"/>
            <w:tcBorders>
              <w:top w:val="nil"/>
              <w:left w:val="nil"/>
              <w:bottom w:val="single" w:sz="4" w:space="0" w:color="auto"/>
              <w:right w:val="single" w:sz="4" w:space="0" w:color="auto"/>
            </w:tcBorders>
            <w:shd w:val="clear" w:color="auto" w:fill="auto"/>
            <w:noWrap/>
            <w:vAlign w:val="bottom"/>
          </w:tcPr>
          <w:p w14:paraId="2C85A6BF" w14:textId="77777777" w:rsidR="00EC14C7" w:rsidRPr="009B253B" w:rsidRDefault="00EC14C7" w:rsidP="00A367C1">
            <w:pPr>
              <w:jc w:val="center"/>
              <w:rPr>
                <w:sz w:val="20"/>
                <w:lang w:eastAsia="en-GB"/>
              </w:rPr>
            </w:pPr>
            <w:r>
              <w:rPr>
                <w:sz w:val="20"/>
                <w:lang w:eastAsia="en-GB"/>
              </w:rPr>
              <w:t>-</w:t>
            </w:r>
          </w:p>
        </w:tc>
        <w:tc>
          <w:tcPr>
            <w:tcW w:w="358" w:type="pct"/>
            <w:tcBorders>
              <w:top w:val="nil"/>
              <w:left w:val="nil"/>
              <w:bottom w:val="single" w:sz="4" w:space="0" w:color="auto"/>
              <w:right w:val="single" w:sz="4" w:space="0" w:color="auto"/>
            </w:tcBorders>
            <w:shd w:val="clear" w:color="auto" w:fill="auto"/>
            <w:noWrap/>
            <w:vAlign w:val="bottom"/>
          </w:tcPr>
          <w:p w14:paraId="1E5ACA3A" w14:textId="77777777" w:rsidR="00EC14C7" w:rsidRPr="009B253B" w:rsidRDefault="00EC14C7" w:rsidP="00A367C1">
            <w:pPr>
              <w:jc w:val="center"/>
              <w:rPr>
                <w:sz w:val="20"/>
                <w:lang w:eastAsia="en-GB"/>
              </w:rPr>
            </w:pPr>
            <w:r>
              <w:rPr>
                <w:sz w:val="20"/>
                <w:lang w:eastAsia="en-GB"/>
              </w:rPr>
              <w:t>-</w:t>
            </w:r>
          </w:p>
        </w:tc>
        <w:tc>
          <w:tcPr>
            <w:tcW w:w="357" w:type="pct"/>
            <w:tcBorders>
              <w:top w:val="nil"/>
              <w:left w:val="nil"/>
              <w:bottom w:val="single" w:sz="4" w:space="0" w:color="auto"/>
              <w:right w:val="single" w:sz="4" w:space="0" w:color="auto"/>
            </w:tcBorders>
            <w:shd w:val="clear" w:color="auto" w:fill="FFC000"/>
            <w:noWrap/>
            <w:vAlign w:val="bottom"/>
          </w:tcPr>
          <w:p w14:paraId="1C0CC892" w14:textId="77777777" w:rsidR="00EC14C7" w:rsidRPr="009B253B" w:rsidRDefault="00EC14C7" w:rsidP="00A367C1">
            <w:pPr>
              <w:jc w:val="center"/>
              <w:rPr>
                <w:sz w:val="20"/>
                <w:lang w:eastAsia="en-GB"/>
              </w:rPr>
            </w:pPr>
            <w:r>
              <w:rPr>
                <w:sz w:val="20"/>
                <w:lang w:eastAsia="en-GB"/>
              </w:rPr>
              <w:t>0,073</w:t>
            </w:r>
          </w:p>
        </w:tc>
        <w:tc>
          <w:tcPr>
            <w:tcW w:w="424" w:type="pct"/>
            <w:tcBorders>
              <w:top w:val="nil"/>
              <w:left w:val="nil"/>
              <w:bottom w:val="single" w:sz="4" w:space="0" w:color="auto"/>
              <w:right w:val="single" w:sz="4" w:space="0" w:color="auto"/>
            </w:tcBorders>
            <w:shd w:val="clear" w:color="auto" w:fill="FFFF00"/>
            <w:noWrap/>
            <w:vAlign w:val="bottom"/>
          </w:tcPr>
          <w:p w14:paraId="3177570A" w14:textId="77777777" w:rsidR="00EC14C7" w:rsidRPr="009B253B" w:rsidRDefault="00EC14C7" w:rsidP="00A367C1">
            <w:pPr>
              <w:jc w:val="center"/>
              <w:rPr>
                <w:sz w:val="20"/>
                <w:lang w:eastAsia="en-GB"/>
              </w:rPr>
            </w:pPr>
            <w:r>
              <w:rPr>
                <w:sz w:val="20"/>
                <w:lang w:eastAsia="en-GB"/>
              </w:rPr>
              <w:t>1,14</w:t>
            </w:r>
          </w:p>
        </w:tc>
        <w:tc>
          <w:tcPr>
            <w:tcW w:w="572" w:type="pct"/>
            <w:tcBorders>
              <w:top w:val="nil"/>
              <w:left w:val="nil"/>
              <w:bottom w:val="single" w:sz="4" w:space="0" w:color="auto"/>
              <w:right w:val="single" w:sz="4" w:space="0" w:color="auto"/>
            </w:tcBorders>
            <w:shd w:val="clear" w:color="auto" w:fill="auto"/>
            <w:noWrap/>
            <w:vAlign w:val="bottom"/>
          </w:tcPr>
          <w:p w14:paraId="4A52F7D8" w14:textId="77777777" w:rsidR="00EC14C7" w:rsidRPr="002418AA" w:rsidRDefault="00EC14C7" w:rsidP="00A367C1">
            <w:pPr>
              <w:jc w:val="center"/>
              <w:rPr>
                <w:sz w:val="20"/>
                <w:lang w:eastAsia="en-GB"/>
              </w:rPr>
            </w:pPr>
            <w:r>
              <w:rPr>
                <w:sz w:val="20"/>
                <w:lang w:eastAsia="en-GB"/>
              </w:rPr>
              <w:t>-</w:t>
            </w:r>
          </w:p>
        </w:tc>
        <w:tc>
          <w:tcPr>
            <w:tcW w:w="506" w:type="pct"/>
            <w:tcBorders>
              <w:top w:val="nil"/>
              <w:left w:val="nil"/>
              <w:bottom w:val="single" w:sz="4" w:space="0" w:color="auto"/>
              <w:right w:val="single" w:sz="4" w:space="0" w:color="auto"/>
            </w:tcBorders>
            <w:shd w:val="clear" w:color="auto" w:fill="auto"/>
            <w:noWrap/>
            <w:vAlign w:val="bottom"/>
          </w:tcPr>
          <w:p w14:paraId="6BFAF1CF" w14:textId="77777777" w:rsidR="00EC14C7" w:rsidRPr="009B253B" w:rsidRDefault="00EC14C7" w:rsidP="00A367C1">
            <w:pPr>
              <w:jc w:val="center"/>
              <w:rPr>
                <w:sz w:val="20"/>
                <w:lang w:eastAsia="en-GB"/>
              </w:rPr>
            </w:pPr>
            <w:r>
              <w:rPr>
                <w:sz w:val="20"/>
                <w:lang w:eastAsia="en-GB"/>
              </w:rPr>
              <w:t>-</w:t>
            </w:r>
          </w:p>
        </w:tc>
        <w:tc>
          <w:tcPr>
            <w:tcW w:w="566" w:type="pct"/>
            <w:tcBorders>
              <w:top w:val="nil"/>
              <w:left w:val="nil"/>
              <w:bottom w:val="single" w:sz="4" w:space="0" w:color="auto"/>
              <w:right w:val="single" w:sz="4" w:space="0" w:color="auto"/>
            </w:tcBorders>
            <w:shd w:val="clear" w:color="auto" w:fill="FFC000"/>
            <w:noWrap/>
            <w:vAlign w:val="bottom"/>
          </w:tcPr>
          <w:p w14:paraId="151B71F6" w14:textId="77777777" w:rsidR="00EC14C7" w:rsidRPr="009B253B" w:rsidRDefault="00EC14C7" w:rsidP="00A367C1">
            <w:pPr>
              <w:rPr>
                <w:sz w:val="20"/>
                <w:lang w:eastAsia="en-GB"/>
              </w:rPr>
            </w:pPr>
            <w:r w:rsidRPr="009B253B">
              <w:rPr>
                <w:sz w:val="20"/>
                <w:lang w:eastAsia="en-GB"/>
              </w:rPr>
              <w:t>Slikta</w:t>
            </w:r>
          </w:p>
        </w:tc>
      </w:tr>
      <w:tr w:rsidR="006156D5" w:rsidRPr="009B253B" w14:paraId="128AC1F4" w14:textId="77777777" w:rsidTr="007E537E">
        <w:trPr>
          <w:trHeight w:val="244"/>
        </w:trPr>
        <w:tc>
          <w:tcPr>
            <w:tcW w:w="712" w:type="pct"/>
            <w:tcBorders>
              <w:top w:val="nil"/>
              <w:left w:val="single" w:sz="4" w:space="0" w:color="auto"/>
              <w:bottom w:val="single" w:sz="4" w:space="0" w:color="auto"/>
              <w:right w:val="single" w:sz="4" w:space="0" w:color="auto"/>
            </w:tcBorders>
            <w:shd w:val="clear" w:color="auto" w:fill="auto"/>
            <w:noWrap/>
            <w:vAlign w:val="bottom"/>
          </w:tcPr>
          <w:p w14:paraId="7C562FD3" w14:textId="77777777" w:rsidR="006156D5" w:rsidRDefault="006156D5" w:rsidP="006156D5">
            <w:pPr>
              <w:rPr>
                <w:sz w:val="20"/>
                <w:lang w:eastAsia="en-GB"/>
              </w:rPr>
            </w:pPr>
            <w:r>
              <w:rPr>
                <w:sz w:val="20"/>
                <w:lang w:eastAsia="en-GB"/>
              </w:rPr>
              <w:t>05.08.2020</w:t>
            </w:r>
          </w:p>
          <w:p w14:paraId="1175BB99" w14:textId="77777777" w:rsidR="006156D5" w:rsidRDefault="006156D5" w:rsidP="006156D5">
            <w:pPr>
              <w:rPr>
                <w:sz w:val="20"/>
                <w:lang w:eastAsia="en-GB"/>
              </w:rPr>
            </w:pPr>
            <w:r>
              <w:rPr>
                <w:sz w:val="20"/>
                <w:lang w:eastAsia="en-GB"/>
              </w:rPr>
              <w:t>I.Bodnieks</w:t>
            </w:r>
          </w:p>
        </w:tc>
        <w:tc>
          <w:tcPr>
            <w:tcW w:w="287" w:type="pct"/>
            <w:tcBorders>
              <w:top w:val="nil"/>
              <w:left w:val="nil"/>
              <w:bottom w:val="single" w:sz="4" w:space="0" w:color="auto"/>
              <w:right w:val="single" w:sz="4" w:space="0" w:color="auto"/>
            </w:tcBorders>
            <w:shd w:val="clear" w:color="auto" w:fill="auto"/>
            <w:noWrap/>
          </w:tcPr>
          <w:p w14:paraId="6CAA9F7E" w14:textId="14C0AF9D" w:rsidR="006156D5" w:rsidRDefault="006156D5" w:rsidP="006156D5">
            <w:pPr>
              <w:jc w:val="center"/>
              <w:rPr>
                <w:sz w:val="20"/>
                <w:lang w:eastAsia="en-GB"/>
              </w:rPr>
            </w:pPr>
            <w:r w:rsidRPr="001756C8">
              <w:rPr>
                <w:sz w:val="20"/>
                <w:lang w:eastAsia="en-GB"/>
              </w:rPr>
              <w:t>-</w:t>
            </w:r>
          </w:p>
        </w:tc>
        <w:tc>
          <w:tcPr>
            <w:tcW w:w="357" w:type="pct"/>
            <w:tcBorders>
              <w:top w:val="nil"/>
              <w:left w:val="nil"/>
              <w:bottom w:val="single" w:sz="4" w:space="0" w:color="auto"/>
              <w:right w:val="single" w:sz="4" w:space="0" w:color="auto"/>
            </w:tcBorders>
            <w:shd w:val="clear" w:color="auto" w:fill="auto"/>
            <w:noWrap/>
          </w:tcPr>
          <w:p w14:paraId="68B5867A" w14:textId="3F1DDFF2" w:rsidR="006156D5" w:rsidRDefault="006156D5" w:rsidP="006156D5">
            <w:pPr>
              <w:jc w:val="center"/>
              <w:rPr>
                <w:sz w:val="20"/>
                <w:lang w:eastAsia="en-GB"/>
              </w:rPr>
            </w:pPr>
            <w:r w:rsidRPr="001756C8">
              <w:rPr>
                <w:sz w:val="20"/>
                <w:lang w:eastAsia="en-GB"/>
              </w:rPr>
              <w:t>-</w:t>
            </w:r>
          </w:p>
        </w:tc>
        <w:tc>
          <w:tcPr>
            <w:tcW w:w="217" w:type="pct"/>
            <w:tcBorders>
              <w:top w:val="nil"/>
              <w:left w:val="nil"/>
              <w:bottom w:val="single" w:sz="4" w:space="0" w:color="auto"/>
              <w:right w:val="single" w:sz="4" w:space="0" w:color="auto"/>
            </w:tcBorders>
            <w:shd w:val="clear" w:color="auto" w:fill="auto"/>
            <w:noWrap/>
          </w:tcPr>
          <w:p w14:paraId="16F4F121" w14:textId="78250C72" w:rsidR="006156D5" w:rsidRDefault="006156D5" w:rsidP="006156D5">
            <w:pPr>
              <w:jc w:val="center"/>
              <w:rPr>
                <w:sz w:val="20"/>
                <w:lang w:eastAsia="en-GB"/>
              </w:rPr>
            </w:pPr>
            <w:r w:rsidRPr="001756C8">
              <w:rPr>
                <w:sz w:val="20"/>
                <w:lang w:eastAsia="en-GB"/>
              </w:rPr>
              <w:t>-</w:t>
            </w:r>
          </w:p>
        </w:tc>
        <w:tc>
          <w:tcPr>
            <w:tcW w:w="286" w:type="pct"/>
            <w:tcBorders>
              <w:top w:val="nil"/>
              <w:left w:val="nil"/>
              <w:bottom w:val="single" w:sz="4" w:space="0" w:color="auto"/>
              <w:right w:val="single" w:sz="4" w:space="0" w:color="auto"/>
            </w:tcBorders>
            <w:shd w:val="clear" w:color="auto" w:fill="auto"/>
            <w:noWrap/>
          </w:tcPr>
          <w:p w14:paraId="4DD34DAA" w14:textId="405B60D5" w:rsidR="006156D5" w:rsidRDefault="006156D5" w:rsidP="006156D5">
            <w:pPr>
              <w:jc w:val="center"/>
              <w:rPr>
                <w:sz w:val="20"/>
                <w:lang w:eastAsia="en-GB"/>
              </w:rPr>
            </w:pPr>
            <w:r w:rsidRPr="001756C8">
              <w:rPr>
                <w:sz w:val="20"/>
                <w:lang w:eastAsia="en-GB"/>
              </w:rPr>
              <w:t>-</w:t>
            </w:r>
          </w:p>
        </w:tc>
        <w:tc>
          <w:tcPr>
            <w:tcW w:w="358" w:type="pct"/>
            <w:tcBorders>
              <w:top w:val="nil"/>
              <w:left w:val="nil"/>
              <w:bottom w:val="single" w:sz="4" w:space="0" w:color="auto"/>
              <w:right w:val="single" w:sz="4" w:space="0" w:color="auto"/>
            </w:tcBorders>
            <w:shd w:val="clear" w:color="auto" w:fill="auto"/>
            <w:noWrap/>
          </w:tcPr>
          <w:p w14:paraId="3E5741F5" w14:textId="0C9EA91E" w:rsidR="006156D5" w:rsidRDefault="006156D5" w:rsidP="006156D5">
            <w:pPr>
              <w:jc w:val="center"/>
              <w:rPr>
                <w:sz w:val="20"/>
                <w:lang w:eastAsia="en-GB"/>
              </w:rPr>
            </w:pPr>
            <w:r w:rsidRPr="001756C8">
              <w:rPr>
                <w:sz w:val="20"/>
                <w:lang w:eastAsia="en-GB"/>
              </w:rPr>
              <w:t>-</w:t>
            </w:r>
          </w:p>
        </w:tc>
        <w:tc>
          <w:tcPr>
            <w:tcW w:w="358" w:type="pct"/>
            <w:tcBorders>
              <w:top w:val="nil"/>
              <w:left w:val="nil"/>
              <w:bottom w:val="single" w:sz="4" w:space="0" w:color="auto"/>
              <w:right w:val="single" w:sz="4" w:space="0" w:color="auto"/>
            </w:tcBorders>
            <w:shd w:val="clear" w:color="auto" w:fill="FFC000"/>
            <w:noWrap/>
            <w:vAlign w:val="bottom"/>
          </w:tcPr>
          <w:p w14:paraId="348A2D9F" w14:textId="77777777" w:rsidR="006156D5" w:rsidRDefault="006156D5" w:rsidP="006156D5">
            <w:pPr>
              <w:jc w:val="center"/>
              <w:rPr>
                <w:sz w:val="20"/>
                <w:lang w:eastAsia="en-GB"/>
              </w:rPr>
            </w:pPr>
            <w:r>
              <w:rPr>
                <w:sz w:val="20"/>
                <w:lang w:eastAsia="en-GB"/>
              </w:rPr>
              <w:t>1,0</w:t>
            </w:r>
          </w:p>
        </w:tc>
        <w:tc>
          <w:tcPr>
            <w:tcW w:w="357" w:type="pct"/>
            <w:tcBorders>
              <w:top w:val="nil"/>
              <w:left w:val="nil"/>
              <w:bottom w:val="single" w:sz="4" w:space="0" w:color="auto"/>
              <w:right w:val="single" w:sz="4" w:space="0" w:color="auto"/>
            </w:tcBorders>
            <w:shd w:val="clear" w:color="auto" w:fill="FFFFFF" w:themeFill="background1"/>
            <w:noWrap/>
          </w:tcPr>
          <w:p w14:paraId="3404E988" w14:textId="50C95FBC" w:rsidR="006156D5" w:rsidRDefault="006156D5" w:rsidP="006156D5">
            <w:pPr>
              <w:jc w:val="center"/>
              <w:rPr>
                <w:sz w:val="20"/>
                <w:lang w:eastAsia="en-GB"/>
              </w:rPr>
            </w:pPr>
            <w:r w:rsidRPr="00011DFE">
              <w:rPr>
                <w:sz w:val="20"/>
                <w:lang w:eastAsia="en-GB"/>
              </w:rPr>
              <w:t>-</w:t>
            </w:r>
          </w:p>
        </w:tc>
        <w:tc>
          <w:tcPr>
            <w:tcW w:w="424" w:type="pct"/>
            <w:tcBorders>
              <w:top w:val="nil"/>
              <w:left w:val="nil"/>
              <w:bottom w:val="single" w:sz="4" w:space="0" w:color="auto"/>
              <w:right w:val="single" w:sz="4" w:space="0" w:color="auto"/>
            </w:tcBorders>
            <w:shd w:val="clear" w:color="auto" w:fill="FFFFFF" w:themeFill="background1"/>
            <w:noWrap/>
          </w:tcPr>
          <w:p w14:paraId="3B7FC5CC" w14:textId="586AA2E9" w:rsidR="006156D5" w:rsidRDefault="006156D5" w:rsidP="006156D5">
            <w:pPr>
              <w:jc w:val="center"/>
              <w:rPr>
                <w:sz w:val="20"/>
                <w:lang w:eastAsia="en-GB"/>
              </w:rPr>
            </w:pPr>
            <w:r w:rsidRPr="00011DFE">
              <w:rPr>
                <w:sz w:val="20"/>
                <w:lang w:eastAsia="en-GB"/>
              </w:rPr>
              <w:t>-</w:t>
            </w:r>
          </w:p>
        </w:tc>
        <w:tc>
          <w:tcPr>
            <w:tcW w:w="572" w:type="pct"/>
            <w:tcBorders>
              <w:top w:val="nil"/>
              <w:left w:val="nil"/>
              <w:bottom w:val="single" w:sz="4" w:space="0" w:color="auto"/>
              <w:right w:val="single" w:sz="4" w:space="0" w:color="auto"/>
            </w:tcBorders>
            <w:shd w:val="clear" w:color="auto" w:fill="auto"/>
            <w:noWrap/>
          </w:tcPr>
          <w:p w14:paraId="2FD3F036" w14:textId="0DF8A8E7" w:rsidR="006156D5" w:rsidRDefault="006156D5" w:rsidP="006156D5">
            <w:pPr>
              <w:jc w:val="center"/>
              <w:rPr>
                <w:sz w:val="20"/>
                <w:lang w:eastAsia="en-GB"/>
              </w:rPr>
            </w:pPr>
            <w:r w:rsidRPr="00011DFE">
              <w:rPr>
                <w:sz w:val="20"/>
                <w:lang w:eastAsia="en-GB"/>
              </w:rPr>
              <w:t>-</w:t>
            </w:r>
          </w:p>
        </w:tc>
        <w:tc>
          <w:tcPr>
            <w:tcW w:w="506" w:type="pct"/>
            <w:tcBorders>
              <w:top w:val="nil"/>
              <w:left w:val="nil"/>
              <w:bottom w:val="single" w:sz="4" w:space="0" w:color="auto"/>
              <w:right w:val="single" w:sz="4" w:space="0" w:color="auto"/>
            </w:tcBorders>
            <w:shd w:val="clear" w:color="auto" w:fill="auto"/>
            <w:noWrap/>
          </w:tcPr>
          <w:p w14:paraId="70B31DEF" w14:textId="17745ABF" w:rsidR="006156D5" w:rsidRDefault="006156D5" w:rsidP="006156D5">
            <w:pPr>
              <w:jc w:val="center"/>
              <w:rPr>
                <w:sz w:val="20"/>
                <w:lang w:eastAsia="en-GB"/>
              </w:rPr>
            </w:pPr>
            <w:r w:rsidRPr="00011DFE">
              <w:rPr>
                <w:sz w:val="20"/>
                <w:lang w:eastAsia="en-GB"/>
              </w:rPr>
              <w:t>-</w:t>
            </w:r>
          </w:p>
        </w:tc>
        <w:tc>
          <w:tcPr>
            <w:tcW w:w="566" w:type="pct"/>
            <w:tcBorders>
              <w:top w:val="nil"/>
              <w:left w:val="nil"/>
              <w:bottom w:val="single" w:sz="4" w:space="0" w:color="auto"/>
              <w:right w:val="single" w:sz="4" w:space="0" w:color="auto"/>
            </w:tcBorders>
            <w:shd w:val="clear" w:color="auto" w:fill="FFC000"/>
            <w:noWrap/>
            <w:vAlign w:val="bottom"/>
          </w:tcPr>
          <w:p w14:paraId="22903D42" w14:textId="27ADB396" w:rsidR="006156D5" w:rsidRPr="009B253B" w:rsidRDefault="006156D5" w:rsidP="006156D5">
            <w:pPr>
              <w:rPr>
                <w:sz w:val="20"/>
                <w:lang w:eastAsia="en-GB"/>
              </w:rPr>
            </w:pPr>
            <w:r>
              <w:rPr>
                <w:sz w:val="20"/>
                <w:lang w:eastAsia="en-GB"/>
              </w:rPr>
              <w:t>Slikta</w:t>
            </w:r>
          </w:p>
        </w:tc>
      </w:tr>
    </w:tbl>
    <w:tbl>
      <w:tblPr>
        <w:tblStyle w:val="TableGrid"/>
        <w:tblpPr w:leftFromText="180" w:rightFromText="180" w:vertAnchor="text" w:horzAnchor="margin" w:tblpXSpec="right" w:tblpY="349"/>
        <w:tblW w:w="3827" w:type="dxa"/>
        <w:tblLook w:val="04A0" w:firstRow="1" w:lastRow="0" w:firstColumn="1" w:lastColumn="0" w:noHBand="0" w:noVBand="1"/>
      </w:tblPr>
      <w:tblGrid>
        <w:gridCol w:w="454"/>
        <w:gridCol w:w="1530"/>
        <w:gridCol w:w="425"/>
        <w:gridCol w:w="1418"/>
      </w:tblGrid>
      <w:tr w:rsidR="006156D5" w:rsidRPr="00E7475D" w14:paraId="365EBC62" w14:textId="77777777" w:rsidTr="006156D5">
        <w:trPr>
          <w:trHeight w:val="290"/>
        </w:trPr>
        <w:tc>
          <w:tcPr>
            <w:tcW w:w="454" w:type="dxa"/>
            <w:shd w:val="clear" w:color="auto" w:fill="FFFF00"/>
            <w:vAlign w:val="center"/>
          </w:tcPr>
          <w:p w14:paraId="752B542E" w14:textId="77777777" w:rsidR="006156D5" w:rsidRPr="00E7475D" w:rsidRDefault="006156D5" w:rsidP="006156D5">
            <w:pPr>
              <w:jc w:val="center"/>
              <w:rPr>
                <w:b/>
                <w:bCs/>
                <w:i/>
                <w:sz w:val="20"/>
              </w:rPr>
            </w:pPr>
            <w:bookmarkStart w:id="87" w:name="_Hlk83563996"/>
            <w:bookmarkEnd w:id="86"/>
          </w:p>
        </w:tc>
        <w:tc>
          <w:tcPr>
            <w:tcW w:w="1530" w:type="dxa"/>
            <w:vAlign w:val="center"/>
          </w:tcPr>
          <w:p w14:paraId="1A4966D1" w14:textId="77777777" w:rsidR="006156D5" w:rsidRPr="00E7475D" w:rsidRDefault="006156D5" w:rsidP="006156D5">
            <w:pPr>
              <w:jc w:val="center"/>
              <w:rPr>
                <w:bCs/>
                <w:sz w:val="20"/>
              </w:rPr>
            </w:pPr>
            <w:r w:rsidRPr="00E7475D">
              <w:rPr>
                <w:bCs/>
                <w:sz w:val="20"/>
              </w:rPr>
              <w:t>Vidēja kvalitāte</w:t>
            </w:r>
          </w:p>
        </w:tc>
        <w:tc>
          <w:tcPr>
            <w:tcW w:w="425" w:type="dxa"/>
            <w:shd w:val="clear" w:color="auto" w:fill="FFC000"/>
            <w:vAlign w:val="center"/>
          </w:tcPr>
          <w:p w14:paraId="0CFA2E61" w14:textId="77777777" w:rsidR="006156D5" w:rsidRPr="00E7475D" w:rsidRDefault="006156D5" w:rsidP="006156D5">
            <w:pPr>
              <w:jc w:val="center"/>
              <w:rPr>
                <w:bCs/>
                <w:sz w:val="20"/>
              </w:rPr>
            </w:pPr>
          </w:p>
        </w:tc>
        <w:tc>
          <w:tcPr>
            <w:tcW w:w="1418" w:type="dxa"/>
            <w:vAlign w:val="center"/>
          </w:tcPr>
          <w:p w14:paraId="74D1F988" w14:textId="77777777" w:rsidR="006156D5" w:rsidRPr="00E7475D" w:rsidRDefault="006156D5" w:rsidP="006156D5">
            <w:pPr>
              <w:jc w:val="center"/>
              <w:rPr>
                <w:bCs/>
                <w:sz w:val="20"/>
              </w:rPr>
            </w:pPr>
            <w:r w:rsidRPr="00E7475D">
              <w:rPr>
                <w:bCs/>
                <w:sz w:val="20"/>
              </w:rPr>
              <w:t>Slikta kvalitāte</w:t>
            </w:r>
          </w:p>
        </w:tc>
      </w:tr>
    </w:tbl>
    <w:p w14:paraId="2CAD7124" w14:textId="1E81385C" w:rsidR="00065BDC" w:rsidRPr="006156D5" w:rsidRDefault="00EC14C7" w:rsidP="00300CC3">
      <w:pPr>
        <w:tabs>
          <w:tab w:val="left" w:pos="9356"/>
        </w:tabs>
        <w:ind w:right="567"/>
        <w:rPr>
          <w:b/>
          <w:bCs/>
          <w:sz w:val="20"/>
        </w:rPr>
      </w:pPr>
      <w:bookmarkStart w:id="88" w:name="_Hlk83563976"/>
      <w:bookmarkEnd w:id="87"/>
      <w:r w:rsidRPr="00E7475D">
        <w:rPr>
          <w:b/>
          <w:bCs/>
          <w:sz w:val="20"/>
        </w:rPr>
        <w:t>Apzīmējumi</w:t>
      </w:r>
      <w:r w:rsidR="006156D5">
        <w:rPr>
          <w:b/>
          <w:bCs/>
          <w:sz w:val="20"/>
        </w:rPr>
        <w:t xml:space="preserve">: </w:t>
      </w:r>
      <w:r w:rsidRPr="00E7475D">
        <w:rPr>
          <w:bCs/>
          <w:sz w:val="20"/>
        </w:rPr>
        <w:t xml:space="preserve">Rādītāji, kas neatbilst, lai tiktu sasniegta laba kvalitātes klase: </w:t>
      </w:r>
      <w:r w:rsidRPr="00E7475D">
        <w:rPr>
          <w:bCs/>
          <w:sz w:val="20"/>
          <w:szCs w:val="22"/>
        </w:rPr>
        <w:t>O</w:t>
      </w:r>
      <w:r w:rsidRPr="00E7475D">
        <w:rPr>
          <w:bCs/>
          <w:sz w:val="20"/>
          <w:szCs w:val="22"/>
          <w:vertAlign w:val="subscript"/>
        </w:rPr>
        <w:t>2</w:t>
      </w:r>
      <w:r w:rsidRPr="00E7475D">
        <w:rPr>
          <w:bCs/>
          <w:sz w:val="20"/>
          <w:szCs w:val="22"/>
        </w:rPr>
        <w:t xml:space="preserve"> - Izšķīdušais skābeklis mg/l;</w:t>
      </w:r>
      <w:r w:rsidR="00065BDC">
        <w:rPr>
          <w:bCs/>
          <w:sz w:val="20"/>
        </w:rPr>
        <w:t xml:space="preserve"> </w:t>
      </w:r>
      <w:r w:rsidRPr="00E7475D">
        <w:rPr>
          <w:bCs/>
          <w:sz w:val="20"/>
          <w:szCs w:val="22"/>
        </w:rPr>
        <w:t>S - Seki, m;</w:t>
      </w:r>
      <w:r w:rsidR="00065BDC">
        <w:rPr>
          <w:bCs/>
          <w:sz w:val="20"/>
        </w:rPr>
        <w:t xml:space="preserve"> </w:t>
      </w:r>
      <w:r w:rsidRPr="00E7475D">
        <w:rPr>
          <w:bCs/>
          <w:sz w:val="20"/>
          <w:szCs w:val="22"/>
        </w:rPr>
        <w:t xml:space="preserve">P - </w:t>
      </w:r>
      <w:r w:rsidRPr="00E7475D">
        <w:rPr>
          <w:sz w:val="20"/>
          <w:szCs w:val="22"/>
          <w:lang w:eastAsia="en-GB"/>
        </w:rPr>
        <w:t>P</w:t>
      </w:r>
      <w:r w:rsidRPr="00E7475D">
        <w:rPr>
          <w:sz w:val="20"/>
          <w:szCs w:val="22"/>
          <w:vertAlign w:val="subscript"/>
          <w:lang w:eastAsia="en-GB"/>
        </w:rPr>
        <w:t>kop</w:t>
      </w:r>
      <w:r w:rsidRPr="00E7475D">
        <w:rPr>
          <w:sz w:val="20"/>
          <w:szCs w:val="22"/>
          <w:lang w:eastAsia="en-GB"/>
        </w:rPr>
        <w:t>, mg P/l;</w:t>
      </w:r>
      <w:r w:rsidR="00065BDC">
        <w:rPr>
          <w:bCs/>
          <w:sz w:val="20"/>
        </w:rPr>
        <w:t xml:space="preserve"> </w:t>
      </w:r>
      <w:r w:rsidRPr="00E7475D">
        <w:rPr>
          <w:sz w:val="20"/>
          <w:szCs w:val="22"/>
          <w:lang w:eastAsia="en-GB"/>
        </w:rPr>
        <w:t>N - N</w:t>
      </w:r>
      <w:r w:rsidRPr="00E7475D">
        <w:rPr>
          <w:sz w:val="20"/>
          <w:szCs w:val="22"/>
          <w:vertAlign w:val="subscript"/>
          <w:lang w:eastAsia="en-GB"/>
        </w:rPr>
        <w:t>kop</w:t>
      </w:r>
      <w:r w:rsidRPr="00E7475D">
        <w:rPr>
          <w:sz w:val="20"/>
          <w:szCs w:val="22"/>
          <w:lang w:eastAsia="en-GB"/>
        </w:rPr>
        <w:t>, mg N/l</w:t>
      </w:r>
      <w:r>
        <w:rPr>
          <w:bCs/>
          <w:sz w:val="20"/>
          <w:szCs w:val="22"/>
        </w:rPr>
        <w:t>.</w:t>
      </w:r>
      <w:r w:rsidR="00065BDC">
        <w:rPr>
          <w:bCs/>
          <w:sz w:val="20"/>
        </w:rPr>
        <w:t xml:space="preserve"> </w:t>
      </w:r>
      <w:r w:rsidRPr="00E7475D">
        <w:rPr>
          <w:bCs/>
          <w:sz w:val="20"/>
        </w:rPr>
        <w:t>Krāsu apzīmējums atbilstoši kvalitātes klasei:</w:t>
      </w:r>
    </w:p>
    <w:bookmarkEnd w:id="88"/>
    <w:p w14:paraId="66469857" w14:textId="77777777" w:rsidR="00EC14C7" w:rsidRDefault="00EC14C7" w:rsidP="00300CC3">
      <w:pPr>
        <w:tabs>
          <w:tab w:val="left" w:pos="9356"/>
        </w:tabs>
        <w:ind w:right="567"/>
      </w:pPr>
    </w:p>
    <w:p w14:paraId="7F3B2C41" w14:textId="3D4E6327" w:rsidR="006156D5" w:rsidRDefault="006156D5" w:rsidP="00300CC3">
      <w:pPr>
        <w:tabs>
          <w:tab w:val="left" w:pos="9356"/>
        </w:tabs>
        <w:ind w:right="567"/>
      </w:pPr>
      <w:bookmarkStart w:id="89" w:name="_Hlk83564339"/>
      <w:r>
        <w:t>Ū</w:t>
      </w:r>
      <w:r w:rsidRPr="00260C6C">
        <w:t>dens dzidrība ir viens no svarīgākajiem ezera ūdens k</w:t>
      </w:r>
      <w:r>
        <w:t xml:space="preserve">valitātes rādītājiem, no kuriem </w:t>
      </w:r>
      <w:r w:rsidRPr="00260C6C">
        <w:t>tieši atkarīgs Saules gaismas iespiešanās un ar to saistītās mak</w:t>
      </w:r>
      <w:r>
        <w:t xml:space="preserve">rofītu veģetācijas sastopamības </w:t>
      </w:r>
      <w:r w:rsidRPr="00260C6C">
        <w:t>dziļums. Pēc ūdens dzidrības lielā mērā vērtē ūdenstilpju st</w:t>
      </w:r>
      <w:r>
        <w:t xml:space="preserve">āvokli un zināmā mērā var iegūt </w:t>
      </w:r>
      <w:r w:rsidRPr="00260C6C">
        <w:t>informāc</w:t>
      </w:r>
      <w:r>
        <w:t>i</w:t>
      </w:r>
      <w:r w:rsidRPr="00260C6C">
        <w:t>ju par barības vielu daudzumu ezerā jeb noteikt tā</w:t>
      </w:r>
      <w:r>
        <w:t xml:space="preserve"> biolimnoloģisko tipu</w:t>
      </w:r>
      <w:r w:rsidRPr="00260C6C">
        <w:t>.</w:t>
      </w:r>
      <w:r w:rsidRPr="00C07666">
        <w:rPr>
          <w:vertAlign w:val="superscript"/>
        </w:rPr>
        <w:t>19</w:t>
      </w:r>
      <w:r w:rsidRPr="00260C6C">
        <w:t xml:space="preserve"> Pēdējo aptuveni 70</w:t>
      </w:r>
      <w:r>
        <w:t> </w:t>
      </w:r>
      <w:r w:rsidRPr="00260C6C">
        <w:t>gadu laikā notikušās ievēroja</w:t>
      </w:r>
      <w:r>
        <w:t xml:space="preserve">mās antropogēnās eitrofikācijas </w:t>
      </w:r>
      <w:r w:rsidRPr="00260C6C">
        <w:t>ietekmes palielināšanās dēļ ūdens dzidrība lielākajā L</w:t>
      </w:r>
      <w:r>
        <w:t xml:space="preserve">atvijas ezeru daļā mūsdienās ir </w:t>
      </w:r>
      <w:r w:rsidRPr="00260C6C">
        <w:t>samazinājusies līdz 1,0-2,5</w:t>
      </w:r>
      <w:r>
        <w:t> </w:t>
      </w:r>
      <w:r w:rsidRPr="00260C6C">
        <w:t>m</w:t>
      </w:r>
      <w:r>
        <w:t>. </w:t>
      </w:r>
      <w:r w:rsidRPr="00C07666">
        <w:rPr>
          <w:vertAlign w:val="superscript"/>
        </w:rPr>
        <w:t>20</w:t>
      </w:r>
      <w:r>
        <w:t xml:space="preserve"> Adamovas ezera gadījumā ūdens dzidrība ir būtiski sliktākā kvalitātē salīdzinoši ar ūdens dzidrību lielākajā Latvijas ezeru daļā.</w:t>
      </w:r>
    </w:p>
    <w:p w14:paraId="3D4F3D03" w14:textId="67BE010D" w:rsidR="00EC14C7" w:rsidRDefault="00EC14C7" w:rsidP="00300CC3">
      <w:pPr>
        <w:tabs>
          <w:tab w:val="left" w:pos="9356"/>
        </w:tabs>
        <w:ind w:right="567"/>
      </w:pPr>
      <w:r>
        <w:t>Adamovas ezera kvalitātes klases atbilstība 5.</w:t>
      </w:r>
      <w:r w:rsidR="002421E3">
        <w:t> </w:t>
      </w:r>
      <w:r>
        <w:t>tipam vērtēta vadoties pēc DUBA</w:t>
      </w:r>
      <w:r w:rsidRPr="008A1E71">
        <w:t xml:space="preserve"> 4.</w:t>
      </w:r>
      <w:r w:rsidR="002421E3">
        <w:t> </w:t>
      </w:r>
      <w:r>
        <w:t xml:space="preserve">pielikuma </w:t>
      </w:r>
      <w:r w:rsidRPr="00295D58">
        <w:t>„</w:t>
      </w:r>
      <w:r w:rsidRPr="008A1E71">
        <w:t>Upju un ezeru ūdensobjektu ekoloģiskās kvalitātes vērtēšanas metodika” kritērijiem</w:t>
      </w:r>
      <w:r>
        <w:t>.</w:t>
      </w:r>
      <w:r w:rsidRPr="008A1E71">
        <w:t xml:space="preserve"> Fizikāli ķīmisko rād</w:t>
      </w:r>
      <w:r>
        <w:t>ītāju kvalitātes klase katram ūdensobjektam</w:t>
      </w:r>
      <w:r w:rsidRPr="008A1E71">
        <w:t xml:space="preserve"> tika noteikta pēc </w:t>
      </w:r>
      <w:r>
        <w:t>zemākā</w:t>
      </w:r>
      <w:r w:rsidRPr="008A1E71">
        <w:t xml:space="preserve"> rādītāja.</w:t>
      </w:r>
      <w:r>
        <w:t xml:space="preserve"> Konkrētajā gadījumā sliktas kvalitātes klasei atbilst ezera caurredzamība, kas ir vienāda vai atsevišķos laika periodos pat nesasniedz 1</w:t>
      </w:r>
      <w:r w:rsidR="002421E3">
        <w:t> </w:t>
      </w:r>
      <w:r>
        <w:t>m atzīmi. Atbilstoši metodikai 5.</w:t>
      </w:r>
      <w:r w:rsidR="002421E3">
        <w:t> </w:t>
      </w:r>
      <w:r>
        <w:t>tipa ezeri atbilst sliktas kvalitātes klasei, ja ūdens caurredzamība nepārsniedz 1</w:t>
      </w:r>
      <w:r w:rsidR="002421E3">
        <w:t> </w:t>
      </w:r>
      <w:r>
        <w:t>m atzīmi.</w:t>
      </w:r>
    </w:p>
    <w:p w14:paraId="23E47C26" w14:textId="5AB8EA9B" w:rsidR="00EC14C7" w:rsidRDefault="00EC14C7" w:rsidP="00300CC3">
      <w:pPr>
        <w:tabs>
          <w:tab w:val="left" w:pos="9356"/>
        </w:tabs>
        <w:ind w:right="567"/>
      </w:pPr>
      <w:r>
        <w:t xml:space="preserve">Jāņem vērā, ka atbilstoši </w:t>
      </w:r>
      <w:r w:rsidR="004178F2">
        <w:t>5</w:t>
      </w:r>
      <w:r>
        <w:t>.</w:t>
      </w:r>
      <w:r w:rsidR="002421E3">
        <w:t> </w:t>
      </w:r>
      <w:r>
        <w:t>tabulas datiem, kopš 2011.</w:t>
      </w:r>
      <w:r w:rsidR="002421E3">
        <w:t> </w:t>
      </w:r>
      <w:r>
        <w:t xml:space="preserve">gada Adamovas ezera ūdens kvalitāte atbilst vidējai vai sliktai kvalitātes klasei arī pēc citiem nozīmīgiem </w:t>
      </w:r>
      <w:r w:rsidRPr="006F6636">
        <w:t>fizi</w:t>
      </w:r>
      <w:r>
        <w:t>kāli ķīmisko rādītāju parametriem. Galvenie sliktas kvalitātes klases rādītāji 2011. un 2019.</w:t>
      </w:r>
      <w:r w:rsidR="002421E3">
        <w:t> </w:t>
      </w:r>
      <w:r>
        <w:t>gadā bija – kopējais fosfors (P</w:t>
      </w:r>
      <w:r w:rsidRPr="006F6636">
        <w:rPr>
          <w:vertAlign w:val="subscript"/>
        </w:rPr>
        <w:t>kop</w:t>
      </w:r>
      <w:r>
        <w:t>) un vidējas kvalitātes klases atbilstība rādītājam – kopējais slāpeklis (N</w:t>
      </w:r>
      <w:r w:rsidRPr="001D2119">
        <w:rPr>
          <w:vertAlign w:val="subscript"/>
        </w:rPr>
        <w:t>kop</w:t>
      </w:r>
      <w:r>
        <w:t>), kas noteikta 2008., 2017. un 2019.</w:t>
      </w:r>
      <w:r w:rsidR="002421E3">
        <w:t> </w:t>
      </w:r>
      <w:r>
        <w:t xml:space="preserve">gadā. </w:t>
      </w:r>
      <w:r w:rsidRPr="00F955AB">
        <w:t xml:space="preserve">Analīžu rezultāti uzrāda paaugstinātas barības vielu (biogēnu) koncentrācijas. </w:t>
      </w:r>
      <w:r>
        <w:t>Ūdens caurredzamība 1</w:t>
      </w:r>
      <w:r w:rsidR="002421E3">
        <w:t> </w:t>
      </w:r>
      <w:r>
        <w:t>m atzīmi vasaras periodā kopš 1973.</w:t>
      </w:r>
      <w:r w:rsidR="002421E3">
        <w:t> </w:t>
      </w:r>
      <w:r>
        <w:t>gadā veiktajiem mērījumiem ir pārsniegusi atsevišķos periodos (1992, 2004, 2016 un 2017), bet kopumā joprojām būtiski nepārsniedz 1</w:t>
      </w:r>
      <w:r w:rsidR="002421E3">
        <w:t> </w:t>
      </w:r>
      <w:r>
        <w:t>m atzīmi.</w:t>
      </w:r>
    </w:p>
    <w:p w14:paraId="0F7B9267" w14:textId="608F491C" w:rsidR="00EC14C7" w:rsidRPr="00977942" w:rsidRDefault="00EC14C7" w:rsidP="00300CC3">
      <w:pPr>
        <w:tabs>
          <w:tab w:val="left" w:pos="9356"/>
        </w:tabs>
        <w:ind w:right="567"/>
      </w:pPr>
      <w:bookmarkStart w:id="90" w:name="_Hlk86402700"/>
      <w:r>
        <w:t>Pēc ilggadīgiem LVĢMC</w:t>
      </w:r>
      <w:r w:rsidRPr="00625A2B">
        <w:t xml:space="preserve"> </w:t>
      </w:r>
      <w:r>
        <w:t xml:space="preserve">ezeru ūdensobjektu novērojumu stacijas </w:t>
      </w:r>
      <w:r w:rsidRPr="00295D58">
        <w:t>„</w:t>
      </w:r>
      <w:r>
        <w:t>Adamovas ezers” (E095) datiem un citu projektu ietvaros</w:t>
      </w:r>
      <w:r w:rsidRPr="00625A2B">
        <w:t xml:space="preserve"> </w:t>
      </w:r>
      <w:r>
        <w:t>iegūtajiem Adamovas</w:t>
      </w:r>
      <w:r w:rsidRPr="001D655A">
        <w:t xml:space="preserve"> ezera fizikāli ķīmisko rādītāju </w:t>
      </w:r>
      <w:r w:rsidRPr="00625A2B">
        <w:t xml:space="preserve">kvalitātes vērtējumu </w:t>
      </w:r>
      <w:r>
        <w:t>datiem laika periodā no 1973.-2021.</w:t>
      </w:r>
      <w:r w:rsidR="002421E3">
        <w:t> </w:t>
      </w:r>
      <w:r>
        <w:t>gada Adamovas ezera</w:t>
      </w:r>
      <w:r w:rsidRPr="0065266B">
        <w:t xml:space="preserve"> kvalitāte atbilst </w:t>
      </w:r>
      <w:r>
        <w:t>vidējai līdz sliktai kvalitātes klasei.</w:t>
      </w:r>
    </w:p>
    <w:p w14:paraId="12AC2FAB" w14:textId="23F84BBC" w:rsidR="00EC14C7" w:rsidRPr="00F955AB" w:rsidRDefault="00EC14C7" w:rsidP="00300CC3">
      <w:pPr>
        <w:tabs>
          <w:tab w:val="left" w:pos="9356"/>
        </w:tabs>
        <w:ind w:right="567"/>
      </w:pPr>
      <w:r w:rsidRPr="00F955AB">
        <w:t xml:space="preserve">Kopumā vērtējot </w:t>
      </w:r>
      <w:r>
        <w:t xml:space="preserve">Adamovas </w:t>
      </w:r>
      <w:r w:rsidRPr="00F955AB">
        <w:t>ezera fizikāli ķīmisko rādītāju apkopojumu</w:t>
      </w:r>
      <w:r>
        <w:t xml:space="preserve"> (</w:t>
      </w:r>
      <w:r w:rsidR="004178F2">
        <w:t>5</w:t>
      </w:r>
      <w:r w:rsidRPr="00F955AB">
        <w:t>.</w:t>
      </w:r>
      <w:r w:rsidR="002421E3">
        <w:t> </w:t>
      </w:r>
      <w:r w:rsidRPr="00F955AB">
        <w:t>tabul</w:t>
      </w:r>
      <w:r>
        <w:t>a)</w:t>
      </w:r>
      <w:r w:rsidRPr="00F955AB">
        <w:t xml:space="preserve"> secināms, ka pastāv iespēja turpmākajās desmitgadēs sasniegt vidējas, iespējams pat labas kvalitātes klasi, kas atbilst DUBA uzstādītajam mērķim</w:t>
      </w:r>
      <w:bookmarkEnd w:id="90"/>
      <w:r w:rsidRPr="00F955AB">
        <w:t>.</w:t>
      </w:r>
    </w:p>
    <w:p w14:paraId="04312BA2" w14:textId="7F5BB9F5" w:rsidR="00EC14C7" w:rsidRDefault="00EC14C7" w:rsidP="00300CC3">
      <w:pPr>
        <w:tabs>
          <w:tab w:val="left" w:pos="9356"/>
        </w:tabs>
        <w:ind w:right="567"/>
      </w:pPr>
      <w:r>
        <w:t xml:space="preserve">Ezera ekoloģiskās kvalitātes uzlabošanai ir svarīgi </w:t>
      </w:r>
      <w:r w:rsidRPr="00F955AB">
        <w:t>noteikt galveno neagatīvo</w:t>
      </w:r>
      <w:r>
        <w:t xml:space="preserve"> ietekmju cēloni un likumsakarības to novēršanai. Kā jau minēts iepriekš, ne tikai Adamovas ezerā, bet visā Daugavas upju baseina teritorijā viens no galvenajiem a</w:t>
      </w:r>
      <w:r w:rsidR="00895E09">
        <w:t>n</w:t>
      </w:r>
      <w:r>
        <w:t xml:space="preserve">tropogēnās eitrofikācijas avotiem ir komunālais sektors, kas arī šajā gadījumā </w:t>
      </w:r>
      <w:r w:rsidRPr="00A43AFD">
        <w:t xml:space="preserve">rada </w:t>
      </w:r>
      <w:r>
        <w:t>nozīmīgu</w:t>
      </w:r>
      <w:r w:rsidRPr="00A43AFD">
        <w:t xml:space="preserve"> punktveida piesārņojumu gan pēc notekūdeņu, ga</w:t>
      </w:r>
      <w:r>
        <w:t xml:space="preserve">n piesārņojošo vielu apjoma. Zināms, ka Adamovas ezerā ilglaicīgi tiek ielpudināti daļēji attīrītie </w:t>
      </w:r>
      <w:r w:rsidR="00956A0E" w:rsidRPr="00956A0E">
        <w:t>Sondoru - Škeņevas ciema</w:t>
      </w:r>
      <w:r>
        <w:t xml:space="preserve"> un Adamovas internātskolas notekūdeņi. Darbības realizācijai Vērēmu pagasta pašvaldībai 29.07.2014. ir pagarināta B</w:t>
      </w:r>
      <w:r w:rsidR="002421E3">
        <w:t> </w:t>
      </w:r>
      <w:r>
        <w:t>kategorijas piesārņojošās darbības atļauja (kas tiks pārskatīta 2021.</w:t>
      </w:r>
      <w:r w:rsidR="002421E3">
        <w:t> </w:t>
      </w:r>
      <w:r>
        <w:t xml:space="preserve">gadā) </w:t>
      </w:r>
      <w:r w:rsidR="00956A0E" w:rsidRPr="00956A0E">
        <w:t xml:space="preserve">Sondoru - Škeņevas ciema </w:t>
      </w:r>
      <w:r>
        <w:t>ūdenssaimniecības sistēmai, tajā skaitā NAI ar jaudu 38767,8</w:t>
      </w:r>
      <w:r w:rsidR="002421E3">
        <w:t> </w:t>
      </w:r>
      <w:r>
        <w:t>m</w:t>
      </w:r>
      <w:r w:rsidRPr="0053114F">
        <w:rPr>
          <w:vertAlign w:val="superscript"/>
        </w:rPr>
        <w:t>3</w:t>
      </w:r>
      <w:r>
        <w:t xml:space="preserve"> gadā vai 110,4</w:t>
      </w:r>
      <w:r w:rsidR="002421E3">
        <w:t> </w:t>
      </w:r>
      <w:r>
        <w:t>m</w:t>
      </w:r>
      <w:r w:rsidRPr="0053114F">
        <w:rPr>
          <w:vertAlign w:val="superscript"/>
        </w:rPr>
        <w:t>3</w:t>
      </w:r>
      <w:r>
        <w:t xml:space="preserve"> diennaktī. NAI tips ir BIO-200, tās uzceltas 1981.</w:t>
      </w:r>
      <w:r w:rsidR="002421E3">
        <w:t> </w:t>
      </w:r>
      <w:r>
        <w:t>gadā. Notekūdeņi izejot attīrīšanas ciklu nonāk biodīķī un tālāk ieplūst notekgrāvī, kas pēc 800</w:t>
      </w:r>
      <w:r w:rsidR="002421E3">
        <w:t> </w:t>
      </w:r>
      <w:r>
        <w:t xml:space="preserve">m ietek Adamovas ezerā. Atļaujā norādīts, ka NAI atrodas īpaši jutīgā teritorijā, uz kuru attiecas paaugstinātas prasības komunālo notekūdeņu attīrīšanai. Kopš atļaujas </w:t>
      </w:r>
      <w:r>
        <w:lastRenderedPageBreak/>
        <w:t xml:space="preserve">izsniegšanas tiek plānots konkrētās NAI slēgšana un pārcelšana uz Škeņevas ciemu. Rezultātā tiek plānots novērst komunālā vides piesārņojuma nokļūšana Adamovas ezerā (skatīt </w:t>
      </w:r>
      <w:r w:rsidR="000F4F91">
        <w:t>18</w:t>
      </w:r>
      <w:r>
        <w:t>.</w:t>
      </w:r>
      <w:r w:rsidR="002421E3">
        <w:t> </w:t>
      </w:r>
      <w:r>
        <w:t>a</w:t>
      </w:r>
      <w:r w:rsidR="002421E3">
        <w:t>t</w:t>
      </w:r>
      <w:r>
        <w:t>tēlu).</w:t>
      </w:r>
    </w:p>
    <w:p w14:paraId="412F7CFB" w14:textId="77777777" w:rsidR="00A95227" w:rsidRDefault="00A95227" w:rsidP="00300CC3">
      <w:pPr>
        <w:tabs>
          <w:tab w:val="left" w:pos="9356"/>
        </w:tabs>
        <w:ind w:right="567"/>
      </w:pPr>
      <w:bookmarkStart w:id="91" w:name="_Hlk78885971"/>
      <w:r w:rsidRPr="004A771B">
        <w:t xml:space="preserve">Adamovas internātskola </w:t>
      </w:r>
      <w:r>
        <w:t xml:space="preserve">tika uzbūvēta ap 1960. gadu. Nav zināma kādā veidā tika veikta notekūdeņu apsaimniekošana vairāk kā 30 gadus ilgā laika periodā līdz skolas </w:t>
      </w:r>
      <w:r w:rsidRPr="004A771B">
        <w:t xml:space="preserve">NAI </w:t>
      </w:r>
      <w:r>
        <w:t xml:space="preserve">nodošanai ekspluatācijā </w:t>
      </w:r>
      <w:r w:rsidRPr="004A771B">
        <w:t>199</w:t>
      </w:r>
      <w:r>
        <w:t>5</w:t>
      </w:r>
      <w:r w:rsidRPr="004A771B">
        <w:t>.</w:t>
      </w:r>
      <w:r>
        <w:t> </w:t>
      </w:r>
      <w:r w:rsidRPr="004A771B">
        <w:t>gadā</w:t>
      </w:r>
      <w:r>
        <w:t>. Arī uzstādītā</w:t>
      </w:r>
      <w:r w:rsidRPr="004A771B">
        <w:t>s</w:t>
      </w:r>
      <w:r>
        <w:t xml:space="preserve"> NAI</w:t>
      </w:r>
      <w:r w:rsidRPr="004A771B">
        <w:t xml:space="preserve"> nespēj nodrošināt efektīvu notekūdeņu attīrīšanu, galvenokārt tā iemesla dēļ, ka faktiskais notekūdeņu daudzums atšķiras no projektētā</w:t>
      </w:r>
      <w:r>
        <w:t>s</w:t>
      </w:r>
      <w:r w:rsidRPr="004A771B">
        <w:t xml:space="preserve"> slodzes</w:t>
      </w:r>
      <w:r>
        <w:t>. </w:t>
      </w:r>
      <w:r w:rsidRPr="004A771B">
        <w:rPr>
          <w:vertAlign w:val="superscript"/>
        </w:rPr>
        <w:t>1</w:t>
      </w:r>
    </w:p>
    <w:bookmarkEnd w:id="91"/>
    <w:p w14:paraId="0F7972A2" w14:textId="1D578F2A" w:rsidR="00A95227" w:rsidRPr="00A95227" w:rsidRDefault="00A95227" w:rsidP="00DD22CD">
      <w:pPr>
        <w:tabs>
          <w:tab w:val="left" w:pos="9356"/>
        </w:tabs>
        <w:ind w:right="567"/>
      </w:pPr>
      <w:r w:rsidRPr="00753E9F">
        <w:t>Adamovas ezer</w:t>
      </w:r>
      <w:r>
        <w:t>u vēsturiski ir skāruši būtiski hidromorfoloģiskie pārveidojumi</w:t>
      </w:r>
      <w:r w:rsidRPr="00753E9F">
        <w:t xml:space="preserve"> </w:t>
      </w:r>
      <w:r>
        <w:t xml:space="preserve">– </w:t>
      </w:r>
      <w:r w:rsidRPr="00753E9F">
        <w:t>ūdens</w:t>
      </w:r>
      <w:r>
        <w:t xml:space="preserve"> </w:t>
      </w:r>
      <w:r w:rsidRPr="00753E9F">
        <w:t xml:space="preserve">līmenis </w:t>
      </w:r>
      <w:r w:rsidRPr="00BB6ACE">
        <w:t xml:space="preserve">ir ticis mākslīgi pazemināts </w:t>
      </w:r>
      <w:r>
        <w:t xml:space="preserve">trīs </w:t>
      </w:r>
      <w:r w:rsidRPr="00BB6ACE">
        <w:t xml:space="preserve">reizes par kopumā aptuveni </w:t>
      </w:r>
      <w:r w:rsidRPr="00753E9F">
        <w:t>aptuveni 1,7 – 1,9</w:t>
      </w:r>
      <w:r>
        <w:t> </w:t>
      </w:r>
      <w:r w:rsidRPr="00753E9F">
        <w:t xml:space="preserve">m, kas ir ļoti ievērojami ietekmējis tā apveidu un šī brīža </w:t>
      </w:r>
      <w:r>
        <w:t xml:space="preserve">dabiskās </w:t>
      </w:r>
      <w:r w:rsidRPr="00753E9F">
        <w:t xml:space="preserve">eitrofikācijas procesa attīstību. </w:t>
      </w:r>
      <w:r>
        <w:t xml:space="preserve">Piemēram, </w:t>
      </w:r>
      <w:r w:rsidRPr="005C0092">
        <w:t>2002.</w:t>
      </w:r>
      <w:r>
        <w:t> </w:t>
      </w:r>
      <w:r w:rsidRPr="005C0092">
        <w:t>gada sausajā vasarā ezerā bija noteikts aizliegums peldēties, jo tajā bija pārlieku savairojušās zilaļģes.</w:t>
      </w:r>
      <w:r w:rsidRPr="00061AC2">
        <w:rPr>
          <w:vertAlign w:val="superscript"/>
        </w:rPr>
        <w:t>2</w:t>
      </w:r>
      <w:r>
        <w:t xml:space="preserve"> </w:t>
      </w:r>
      <w:r w:rsidRPr="00753E9F">
        <w:t>Ievērojamā eitrofikācijas līmeņa dēļ, 2004.</w:t>
      </w:r>
      <w:r>
        <w:t> </w:t>
      </w:r>
      <w:r w:rsidRPr="00753E9F">
        <w:t>gada 1.</w:t>
      </w:r>
      <w:r>
        <w:t> </w:t>
      </w:r>
      <w:r w:rsidRPr="00753E9F">
        <w:t>augustā ezerā jau 5</w:t>
      </w:r>
      <w:r>
        <w:t> </w:t>
      </w:r>
      <w:r w:rsidRPr="00753E9F">
        <w:t>m dziļumā novērots pilnīgs skābekļa izsīkums (anoksija).</w:t>
      </w:r>
      <w:r>
        <w:t> </w:t>
      </w:r>
      <w:r w:rsidRPr="005C0092">
        <w:rPr>
          <w:vertAlign w:val="superscript"/>
        </w:rPr>
        <w:t>3</w:t>
      </w:r>
      <w:r w:rsidRPr="00753E9F">
        <w:t xml:space="preserve"> Skābekļa trūkums izraisa fosfora atgriešanos no sedimentiem (nogulumiem) ūdens slānī, kam ir būtiska nozīme eitrofikācijas paātrināšanā. Anoksijas apstākļos veidojas kaitīgi savienojumi, kas nelabvēlīgi ietekmē gan grunti apdzīvojošos organismus, gan zivis. Šo pašu iemeslu dēļ ezera </w:t>
      </w:r>
      <w:r w:rsidRPr="00160CF6">
        <w:t>R</w:t>
      </w:r>
      <w:r w:rsidRPr="00753E9F">
        <w:t xml:space="preserve"> daļa pastiprināti aizaug un vasarā šeit vietām novērojama diezgan intensīva aļģu ziedēšana. Visas šīs parādības būtiski samazina Adamovas ezera bioloģiskās daudzveidības un </w:t>
      </w:r>
      <w:r>
        <w:t xml:space="preserve">tā </w:t>
      </w:r>
      <w:r w:rsidRPr="00753E9F">
        <w:t>rekreatīvo vērtību.</w:t>
      </w:r>
      <w:bookmarkEnd w:id="89"/>
    </w:p>
    <w:p w14:paraId="04253AAF" w14:textId="727C737E" w:rsidR="00532C28" w:rsidRPr="008F13A0" w:rsidRDefault="00EC14C7" w:rsidP="00300CC3">
      <w:pPr>
        <w:widowControl w:val="0"/>
        <w:overflowPunct w:val="0"/>
        <w:autoSpaceDE w:val="0"/>
        <w:autoSpaceDN w:val="0"/>
        <w:adjustRightInd w:val="0"/>
        <w:spacing w:before="120" w:after="120"/>
        <w:ind w:right="567"/>
        <w:rPr>
          <w:sz w:val="20"/>
          <w:szCs w:val="20"/>
        </w:rPr>
      </w:pPr>
      <w:r>
        <w:rPr>
          <w:rFonts w:cstheme="minorHAnsi"/>
          <w:noProof/>
          <w:szCs w:val="22"/>
          <w:lang w:val="en-US" w:eastAsia="en-US"/>
        </w:rPr>
        <w:drawing>
          <wp:inline distT="0" distB="0" distL="0" distR="0" wp14:anchorId="72C71028" wp14:editId="70538A27">
            <wp:extent cx="5916930" cy="3485805"/>
            <wp:effectExtent l="19050" t="19050" r="26670" b="19685"/>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5" cstate="email">
                      <a:extLst>
                        <a:ext uri="{28A0092B-C50C-407E-A947-70E740481C1C}">
                          <a14:useLocalDpi xmlns:a14="http://schemas.microsoft.com/office/drawing/2010/main"/>
                        </a:ext>
                      </a:extLst>
                    </a:blip>
                    <a:srcRect/>
                    <a:stretch>
                      <a:fillRect/>
                    </a:stretch>
                  </pic:blipFill>
                  <pic:spPr bwMode="auto">
                    <a:xfrm>
                      <a:off x="0" y="0"/>
                      <a:ext cx="5956940" cy="3509376"/>
                    </a:xfrm>
                    <a:prstGeom prst="rect">
                      <a:avLst/>
                    </a:prstGeom>
                    <a:noFill/>
                    <a:ln w="12700">
                      <a:solidFill>
                        <a:schemeClr val="tx1"/>
                      </a:solidFill>
                    </a:ln>
                  </pic:spPr>
                </pic:pic>
              </a:graphicData>
            </a:graphic>
          </wp:inline>
        </w:drawing>
      </w:r>
      <w:bookmarkStart w:id="92" w:name="_Hlk83565348"/>
      <w:r w:rsidR="00D33DBF">
        <w:rPr>
          <w:rFonts w:cstheme="minorHAnsi"/>
          <w:sz w:val="20"/>
          <w:szCs w:val="20"/>
        </w:rPr>
        <w:t>18</w:t>
      </w:r>
      <w:r>
        <w:rPr>
          <w:rFonts w:cstheme="minorHAnsi"/>
          <w:sz w:val="20"/>
          <w:szCs w:val="20"/>
        </w:rPr>
        <w:t>.</w:t>
      </w:r>
      <w:r w:rsidR="002421E3">
        <w:t> </w:t>
      </w:r>
      <w:r w:rsidRPr="00753E9F">
        <w:rPr>
          <w:rFonts w:cstheme="minorHAnsi"/>
          <w:sz w:val="20"/>
          <w:szCs w:val="20"/>
        </w:rPr>
        <w:t>attēls</w:t>
      </w:r>
      <w:r w:rsidR="00155540">
        <w:rPr>
          <w:rFonts w:cstheme="minorHAnsi"/>
          <w:sz w:val="20"/>
          <w:szCs w:val="20"/>
        </w:rPr>
        <w:t>.</w:t>
      </w:r>
      <w:r w:rsidRPr="00753E9F">
        <w:rPr>
          <w:rFonts w:cstheme="minorHAnsi"/>
          <w:sz w:val="20"/>
          <w:szCs w:val="20"/>
        </w:rPr>
        <w:t xml:space="preserve"> Sondoru līcis, kas iekļauj sevī stipri aizaugošo Nagardzgolu pie Klindžānu mājām. Vieta, kur pa 800</w:t>
      </w:r>
      <w:r w:rsidR="002421E3">
        <w:t> </w:t>
      </w:r>
      <w:r w:rsidRPr="00753E9F">
        <w:rPr>
          <w:rFonts w:cstheme="minorHAnsi"/>
          <w:sz w:val="20"/>
          <w:szCs w:val="20"/>
        </w:rPr>
        <w:t>m garo notekgrāvi Adamovas ezerā kopš 1981.</w:t>
      </w:r>
      <w:r w:rsidR="002421E3">
        <w:t> </w:t>
      </w:r>
      <w:r w:rsidRPr="00753E9F">
        <w:rPr>
          <w:rFonts w:cstheme="minorHAnsi"/>
          <w:sz w:val="20"/>
          <w:szCs w:val="20"/>
        </w:rPr>
        <w:t xml:space="preserve">gada ieplūst </w:t>
      </w:r>
      <w:r w:rsidR="00956A0E" w:rsidRPr="00956A0E">
        <w:rPr>
          <w:rFonts w:cstheme="minorHAnsi"/>
          <w:sz w:val="20"/>
          <w:szCs w:val="20"/>
        </w:rPr>
        <w:t xml:space="preserve">Sondoru - Škeņevas ciema </w:t>
      </w:r>
      <w:r w:rsidRPr="00753E9F">
        <w:rPr>
          <w:rFonts w:cstheme="minorHAnsi"/>
          <w:sz w:val="20"/>
          <w:szCs w:val="20"/>
        </w:rPr>
        <w:t>notekūdeņi, kas tiek attīrīti tikai daļēji un tāpēc zināma daļa piesārņojuma līdz pat mūsdienām jop</w:t>
      </w:r>
      <w:r w:rsidR="00C47501">
        <w:rPr>
          <w:rFonts w:cstheme="minorHAnsi"/>
          <w:sz w:val="20"/>
          <w:szCs w:val="20"/>
        </w:rPr>
        <w:t>r</w:t>
      </w:r>
      <w:r w:rsidRPr="00753E9F">
        <w:rPr>
          <w:rFonts w:cstheme="minorHAnsi"/>
          <w:sz w:val="20"/>
          <w:szCs w:val="20"/>
        </w:rPr>
        <w:t xml:space="preserve">ojām nonāk ezerā, par ko uzskatāmi liecina daudz lielāks aizaugums, bagātāks ūdensaugu sugu sastāvs, peldlapu augu joslas vai audžu esamība ezera </w:t>
      </w:r>
      <w:r w:rsidRPr="00160CF6">
        <w:rPr>
          <w:rFonts w:cstheme="minorHAnsi"/>
          <w:sz w:val="20"/>
          <w:szCs w:val="20"/>
        </w:rPr>
        <w:t>R</w:t>
      </w:r>
      <w:r w:rsidRPr="00753E9F">
        <w:rPr>
          <w:rFonts w:cstheme="minorHAnsi"/>
          <w:sz w:val="20"/>
          <w:szCs w:val="20"/>
        </w:rPr>
        <w:t xml:space="preserve"> daļā, kā arī izteikta ūdens ziedēšana vasarā ezera </w:t>
      </w:r>
      <w:r w:rsidRPr="00160CF6">
        <w:rPr>
          <w:rFonts w:cstheme="minorHAnsi"/>
          <w:sz w:val="20"/>
          <w:szCs w:val="20"/>
        </w:rPr>
        <w:t xml:space="preserve">R </w:t>
      </w:r>
      <w:r w:rsidRPr="00753E9F">
        <w:rPr>
          <w:rFonts w:cstheme="minorHAnsi"/>
          <w:sz w:val="20"/>
          <w:szCs w:val="20"/>
        </w:rPr>
        <w:t>daļas Odumovas un Sondoru līčos.</w:t>
      </w:r>
      <w:r w:rsidR="002421E3">
        <w:t> </w:t>
      </w:r>
      <w:r w:rsidRPr="009729DD">
        <w:rPr>
          <w:rFonts w:cstheme="minorHAnsi"/>
          <w:sz w:val="20"/>
          <w:szCs w:val="20"/>
          <w:vertAlign w:val="superscript"/>
        </w:rPr>
        <w:t>3</w:t>
      </w:r>
      <w:r w:rsidR="00532C28">
        <w:rPr>
          <w:rFonts w:cstheme="minorHAnsi"/>
          <w:sz w:val="20"/>
          <w:szCs w:val="20"/>
          <w:vertAlign w:val="superscript"/>
        </w:rPr>
        <w:t xml:space="preserve"> </w:t>
      </w:r>
      <w:r w:rsidR="00532C28">
        <w:rPr>
          <w:rFonts w:ascii="Calibri" w:hAnsi="Calibri" w:cs="Calibri"/>
          <w:color w:val="000000" w:themeColor="text1"/>
          <w:sz w:val="20"/>
          <w:szCs w:val="20"/>
        </w:rPr>
        <w:t xml:space="preserve">Foto uzņemts Z virzienā, uzņemšanas vietas </w:t>
      </w:r>
      <w:r w:rsidR="00532C28" w:rsidRPr="00187C8A">
        <w:rPr>
          <w:rFonts w:ascii="Calibri" w:hAnsi="Calibri" w:cs="Calibri"/>
          <w:color w:val="000000" w:themeColor="text1"/>
          <w:sz w:val="20"/>
          <w:szCs w:val="20"/>
        </w:rPr>
        <w:t>koordinātes</w:t>
      </w:r>
      <w:r w:rsidR="00532C28">
        <w:rPr>
          <w:rFonts w:ascii="Calibri" w:hAnsi="Calibri" w:cs="Calibri"/>
          <w:color w:val="000000" w:themeColor="text1"/>
          <w:sz w:val="20"/>
          <w:szCs w:val="20"/>
        </w:rPr>
        <w:t>: X:274374 Y: 707508</w:t>
      </w:r>
      <w:bookmarkEnd w:id="92"/>
    </w:p>
    <w:p w14:paraId="667D07DD" w14:textId="77777777" w:rsidR="00EC14C7" w:rsidRPr="00753E9F" w:rsidRDefault="00EC14C7" w:rsidP="00300CC3">
      <w:pPr>
        <w:spacing w:before="0" w:after="60"/>
        <w:ind w:right="567"/>
        <w:rPr>
          <w:rFonts w:cstheme="minorHAnsi"/>
          <w:szCs w:val="22"/>
        </w:rPr>
      </w:pPr>
    </w:p>
    <w:p w14:paraId="65A3952F" w14:textId="16D88297" w:rsidR="00EC14C7" w:rsidRPr="004A1CAD" w:rsidRDefault="00DE48AF" w:rsidP="00300CC3">
      <w:pPr>
        <w:pStyle w:val="Heading3"/>
        <w:ind w:right="567"/>
      </w:pPr>
      <w:bookmarkStart w:id="93" w:name="_Toc431457518"/>
      <w:bookmarkStart w:id="94" w:name="_Hlk17894777"/>
      <w:r>
        <w:t xml:space="preserve"> </w:t>
      </w:r>
      <w:r w:rsidR="00EC14C7" w:rsidRPr="004A1CAD">
        <w:t>1.3.4. Augsne</w:t>
      </w:r>
      <w:bookmarkEnd w:id="93"/>
      <w:r w:rsidR="00EC14C7">
        <w:t>s</w:t>
      </w:r>
    </w:p>
    <w:p w14:paraId="4F9F0C22" w14:textId="21B4F1D8" w:rsidR="00EC14C7" w:rsidRPr="006D4FBA" w:rsidRDefault="00EC14C7" w:rsidP="00300CC3">
      <w:pPr>
        <w:ind w:right="567"/>
        <w:rPr>
          <w:vertAlign w:val="superscript"/>
        </w:rPr>
      </w:pPr>
      <w:r w:rsidRPr="00A37BE9">
        <w:t>Latvijā nodala 8</w:t>
      </w:r>
      <w:r w:rsidR="002421E3">
        <w:t> </w:t>
      </w:r>
      <w:r w:rsidRPr="00A37BE9">
        <w:t xml:space="preserve">augšņu rajonus, kas atkarībā no reljefa, augsnes cilmieža u.c. apstākļiem tiek iedalīti </w:t>
      </w:r>
      <w:r>
        <w:t xml:space="preserve">apakšrajonos. </w:t>
      </w:r>
      <w:r w:rsidRPr="00143DA2">
        <w:t>R</w:t>
      </w:r>
      <w:r>
        <w:t>ēzeknes novada teritorija</w:t>
      </w:r>
      <w:r w:rsidRPr="00143DA2">
        <w:t xml:space="preserve"> ietilpst Austrumlatvijas pauguraiņo augstieņu rajonā</w:t>
      </w:r>
      <w:r>
        <w:t>,</w:t>
      </w:r>
      <w:r w:rsidRPr="00143DA2">
        <w:t xml:space="preserve"> kur augsnes sega veido sarežģītu mozaīkveida kompleksu.</w:t>
      </w:r>
      <w:r w:rsidR="002421E3">
        <w:t> </w:t>
      </w:r>
      <w:r w:rsidRPr="00BA2529">
        <w:rPr>
          <w:vertAlign w:val="superscript"/>
        </w:rPr>
        <w:t xml:space="preserve">12 </w:t>
      </w:r>
      <w:r>
        <w:t xml:space="preserve">Novadā </w:t>
      </w:r>
      <w:r w:rsidRPr="00143DA2">
        <w:t>Izplatīta galvenokārt erodētā podzolaugsne reljefa pacēlumos un velēnu glejaugsne, zemākās vietās, ieplakās purva kūdraugsne.</w:t>
      </w:r>
      <w:r>
        <w:t xml:space="preserve"> Tā c</w:t>
      </w:r>
      <w:r w:rsidRPr="00143DA2">
        <w:t>entrālajā daļā reljefa pacēlumos sastopamas tipiskas podzola augsnes un ieplakās kūdrainā podzolētā glejaugsne, kā arī velēnu podzolaugsne un pseidoglejotā augsne.</w:t>
      </w:r>
      <w:r w:rsidR="002421E3">
        <w:t> </w:t>
      </w:r>
      <w:r w:rsidRPr="00143DA2">
        <w:rPr>
          <w:vertAlign w:val="superscript"/>
        </w:rPr>
        <w:t>1,</w:t>
      </w:r>
      <w:r>
        <w:rPr>
          <w:vertAlign w:val="superscript"/>
        </w:rPr>
        <w:t xml:space="preserve">10 </w:t>
      </w:r>
      <w:r w:rsidRPr="00143DA2">
        <w:t>Vērēmu pagastā augsnes veidojušās uz karbonātus saturošas smilšmāla morēnas, ko bieži sedz smilts un mālsmilts. Sas</w:t>
      </w:r>
      <w:r>
        <w:t xml:space="preserve">topami arī grantaini nogulumi. </w:t>
      </w:r>
      <w:r w:rsidRPr="00143DA2">
        <w:t xml:space="preserve">Bieži augšņu cilmieži ir kārtaini. Pavasara sniega kušanas ūdeņi un lietusgāzes veicina erozijas </w:t>
      </w:r>
      <w:r w:rsidRPr="00143DA2">
        <w:lastRenderedPageBreak/>
        <w:t>procesu attīstību. Dominējošie skujkoku meži veicinājuši podzolēšanās procesu. Tagadējā</w:t>
      </w:r>
      <w:r>
        <w:t xml:space="preserve"> DP</w:t>
      </w:r>
      <w:r w:rsidRPr="00143DA2">
        <w:t xml:space="preserve"> teritorija stipri atmežota. Mežu izciršana</w:t>
      </w:r>
      <w:r>
        <w:t xml:space="preserve"> </w:t>
      </w:r>
      <w:r w:rsidRPr="00143DA2">
        <w:t>veicinājusi augšņu eroziju.</w:t>
      </w:r>
      <w:r w:rsidR="002421E3">
        <w:t> </w:t>
      </w:r>
      <w:r w:rsidRPr="00143DA2">
        <w:rPr>
          <w:vertAlign w:val="superscript"/>
        </w:rPr>
        <w:t>1, 11</w:t>
      </w:r>
    </w:p>
    <w:p w14:paraId="23A148F3" w14:textId="0297CBAE" w:rsidR="00EC14C7" w:rsidRDefault="00EC14C7" w:rsidP="00300CC3">
      <w:pPr>
        <w:ind w:right="567"/>
        <w:rPr>
          <w:vertAlign w:val="superscript"/>
        </w:rPr>
      </w:pPr>
      <w:r>
        <w:t>DP</w:t>
      </w:r>
      <w:r w:rsidRPr="00BA2529">
        <w:t xml:space="preserve"> </w:t>
      </w:r>
      <w:r>
        <w:t xml:space="preserve">teritorijā </w:t>
      </w:r>
      <w:r w:rsidRPr="00BA2529">
        <w:t xml:space="preserve">dominē vāji un vidēji erodētas velēnu podzolaugsnes un stipri podzolētas podzolaugsnes (skatīt </w:t>
      </w:r>
      <w:r w:rsidR="00D33DBF">
        <w:t>19</w:t>
      </w:r>
      <w:r w:rsidRPr="00BA2529">
        <w:t>.</w:t>
      </w:r>
      <w:r w:rsidR="002421E3">
        <w:t> </w:t>
      </w:r>
      <w:r w:rsidRPr="00BA2529">
        <w:t xml:space="preserve">attēlu). Augšņu sega </w:t>
      </w:r>
      <w:r>
        <w:t xml:space="preserve">ir </w:t>
      </w:r>
      <w:r w:rsidRPr="00BA2529">
        <w:t xml:space="preserve">daudzveidīga. </w:t>
      </w:r>
      <w:r w:rsidRPr="00A26805">
        <w:t xml:space="preserve">Stāvākajos reljefa posmos novērojama augsnes erozija. </w:t>
      </w:r>
      <w:r w:rsidRPr="00BA2529">
        <w:t>Stipri erodēto pauguru virsotnēs bieži atsedzas karbonātiksie cilmieži. Tur veidojas velēnu karbonātaugsnes</w:t>
      </w:r>
      <w:r>
        <w:t xml:space="preserve"> (piem., Sarkaņkalns). Reljefa p</w:t>
      </w:r>
      <w:r w:rsidRPr="00BA2529">
        <w:t xml:space="preserve">azeminājumos </w:t>
      </w:r>
      <w:r>
        <w:t xml:space="preserve">dominē </w:t>
      </w:r>
      <w:r w:rsidRPr="00BA2529">
        <w:t xml:space="preserve">podzolētās velēngleja un </w:t>
      </w:r>
      <w:r>
        <w:t>zemā</w:t>
      </w:r>
      <w:r w:rsidRPr="00BA2529">
        <w:t xml:space="preserve"> purvu augsnes. Nolaidenajās nogāzēs, lēzenajās paugurainēs, ezera D daļā raksturīga augsta iekultivētības pakāpe.</w:t>
      </w:r>
      <w:r w:rsidR="002421E3">
        <w:t> </w:t>
      </w:r>
      <w:r w:rsidRPr="00BA2529">
        <w:rPr>
          <w:vertAlign w:val="superscript"/>
        </w:rPr>
        <w:t>1</w:t>
      </w:r>
      <w:r>
        <w:rPr>
          <w:vertAlign w:val="superscript"/>
        </w:rPr>
        <w:t>,2</w:t>
      </w:r>
    </w:p>
    <w:p w14:paraId="484712C4" w14:textId="03AE7B01" w:rsidR="00A95227" w:rsidRDefault="00A95227" w:rsidP="00300CC3">
      <w:pPr>
        <w:ind w:right="567"/>
      </w:pPr>
      <w:r>
        <w:t xml:space="preserve">DP teritorijas </w:t>
      </w:r>
      <w:r>
        <w:rPr>
          <w:color w:val="000000"/>
          <w:shd w:val="clear" w:color="auto" w:fill="FFFFFF"/>
        </w:rPr>
        <w:t>D</w:t>
      </w:r>
      <w:r>
        <w:t xml:space="preserve"> daļā starp Adamova ezeru un </w:t>
      </w:r>
      <w:r>
        <w:rPr>
          <w:color w:val="000000"/>
          <w:shd w:val="clear" w:color="auto" w:fill="FFFFFF"/>
        </w:rPr>
        <w:t xml:space="preserve">valsts nozīmes vietējo autoceļu </w:t>
      </w:r>
      <w:r w:rsidRPr="002B6764">
        <w:t>„</w:t>
      </w:r>
      <w:r w:rsidR="0006350C">
        <w:rPr>
          <w:rFonts w:cstheme="minorHAnsi"/>
          <w:color w:val="000000"/>
          <w:shd w:val="clear" w:color="auto" w:fill="FFFFFF"/>
        </w:rPr>
        <w:t xml:space="preserve">Krieviņi </w:t>
      </w:r>
      <w:r>
        <w:rPr>
          <w:color w:val="000000"/>
          <w:shd w:val="clear" w:color="auto" w:fill="FFFFFF"/>
        </w:rPr>
        <w:t xml:space="preserve">- </w:t>
      </w:r>
      <w:r w:rsidRPr="00D30E73">
        <w:rPr>
          <w:color w:val="000000"/>
          <w:shd w:val="clear" w:color="auto" w:fill="FFFFFF"/>
        </w:rPr>
        <w:t>Lendži” (V</w:t>
      </w:r>
      <w:r>
        <w:rPr>
          <w:color w:val="000000"/>
          <w:shd w:val="clear" w:color="auto" w:fill="FFFFFF"/>
        </w:rPr>
        <w:t xml:space="preserve"> 567) un daudzviet ezera Z nogāžu pazeminājumos </w:t>
      </w:r>
      <w:r>
        <w:t xml:space="preserve">dominē zāļu (zemā) purva kūdras augsnes (Tz). Pašā Adamovas ezera </w:t>
      </w:r>
      <w:r>
        <w:rPr>
          <w:color w:val="000000"/>
          <w:shd w:val="clear" w:color="auto" w:fill="FFFFFF"/>
        </w:rPr>
        <w:t>D</w:t>
      </w:r>
      <w:r>
        <w:t xml:space="preserve"> piekrastē šaurās, garās joslās un ezera ZR piekrastē reljefa pazeminājumos dominē trūdainā velēnu glejotā augsne (Vgt).</w:t>
      </w:r>
    </w:p>
    <w:p w14:paraId="146D82FE" w14:textId="61DD169E" w:rsidR="00A95227" w:rsidRPr="00BA2529" w:rsidRDefault="00A95227" w:rsidP="00300CC3">
      <w:pPr>
        <w:ind w:right="567"/>
      </w:pPr>
      <w:r w:rsidRPr="006B22A4">
        <w:t>Drenu notece veidojas, ja mitruma daudzums augsnē pārsniedz lauka mitrumietilpību vai sasniedz pilno mitrumietilpību, kad ūdens aizņem visu augs</w:t>
      </w:r>
      <w:r>
        <w:t>nes poru tilpumu</w:t>
      </w:r>
      <w:r w:rsidRPr="006B22A4">
        <w:t xml:space="preserve">. Lauka mitrumietilpības apstākļos mālainas augsnes spēj uzturēt lielāku ūdens daudzumu un ilgāku laika periodu nekā </w:t>
      </w:r>
      <w:r>
        <w:t>smilšainas augsnes</w:t>
      </w:r>
      <w:r w:rsidRPr="006B22A4">
        <w:t>.</w:t>
      </w:r>
      <w:r w:rsidRPr="006B22A4">
        <w:rPr>
          <w:vertAlign w:val="superscript"/>
        </w:rPr>
        <w:t>7</w:t>
      </w:r>
    </w:p>
    <w:p w14:paraId="7D784886" w14:textId="77777777" w:rsidR="00EC14C7" w:rsidRPr="00993F13" w:rsidRDefault="00EC14C7" w:rsidP="00EC14C7">
      <w:pPr>
        <w:spacing w:before="120"/>
        <w:rPr>
          <w:rFonts w:cstheme="minorHAnsi"/>
          <w:szCs w:val="22"/>
        </w:rPr>
      </w:pPr>
      <w:r>
        <w:rPr>
          <w:rFonts w:cstheme="minorHAnsi"/>
          <w:noProof/>
          <w:szCs w:val="22"/>
          <w:lang w:val="en-US" w:eastAsia="en-US"/>
        </w:rPr>
        <w:drawing>
          <wp:inline distT="0" distB="0" distL="0" distR="0" wp14:anchorId="44A0197E" wp14:editId="5E70DC2D">
            <wp:extent cx="5894070" cy="3593510"/>
            <wp:effectExtent l="19050" t="19050" r="11430" b="26035"/>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6" cstate="email">
                      <a:extLst>
                        <a:ext uri="{28A0092B-C50C-407E-A947-70E740481C1C}">
                          <a14:useLocalDpi xmlns:a14="http://schemas.microsoft.com/office/drawing/2010/main"/>
                        </a:ext>
                      </a:extLst>
                    </a:blip>
                    <a:srcRect/>
                    <a:stretch>
                      <a:fillRect/>
                    </a:stretch>
                  </pic:blipFill>
                  <pic:spPr bwMode="auto">
                    <a:xfrm>
                      <a:off x="0" y="0"/>
                      <a:ext cx="5929686" cy="3615224"/>
                    </a:xfrm>
                    <a:prstGeom prst="rect">
                      <a:avLst/>
                    </a:prstGeom>
                    <a:noFill/>
                    <a:ln w="12700">
                      <a:solidFill>
                        <a:schemeClr val="tx1"/>
                      </a:solidFill>
                    </a:ln>
                  </pic:spPr>
                </pic:pic>
              </a:graphicData>
            </a:graphic>
          </wp:inline>
        </w:drawing>
      </w:r>
    </w:p>
    <w:p w14:paraId="0A832A01" w14:textId="64B811CB" w:rsidR="00EC14C7" w:rsidRPr="00D33DBF" w:rsidRDefault="00D33DBF" w:rsidP="00572DCE">
      <w:pPr>
        <w:spacing w:before="120"/>
        <w:ind w:right="567"/>
        <w:rPr>
          <w:rFonts w:cstheme="minorHAnsi"/>
          <w:iCs/>
          <w:sz w:val="20"/>
          <w:szCs w:val="20"/>
        </w:rPr>
      </w:pPr>
      <w:r w:rsidRPr="00D33DBF">
        <w:rPr>
          <w:rFonts w:cstheme="minorHAnsi"/>
          <w:iCs/>
          <w:sz w:val="20"/>
          <w:szCs w:val="20"/>
        </w:rPr>
        <w:t>19.</w:t>
      </w:r>
      <w:r w:rsidR="002421E3">
        <w:t> </w:t>
      </w:r>
      <w:r w:rsidRPr="00D33DBF">
        <w:rPr>
          <w:rFonts w:cstheme="minorHAnsi"/>
          <w:iCs/>
          <w:sz w:val="20"/>
          <w:szCs w:val="20"/>
        </w:rPr>
        <w:t>a</w:t>
      </w:r>
      <w:r w:rsidR="00EC14C7" w:rsidRPr="00D33DBF">
        <w:rPr>
          <w:rFonts w:cstheme="minorHAnsi"/>
          <w:iCs/>
          <w:sz w:val="20"/>
          <w:szCs w:val="20"/>
        </w:rPr>
        <w:t>ttēls</w:t>
      </w:r>
      <w:r>
        <w:rPr>
          <w:rFonts w:cstheme="minorHAnsi"/>
          <w:iCs/>
          <w:sz w:val="20"/>
          <w:szCs w:val="20"/>
        </w:rPr>
        <w:t>.</w:t>
      </w:r>
      <w:r w:rsidR="00EC14C7" w:rsidRPr="00D33DBF">
        <w:rPr>
          <w:rFonts w:cstheme="minorHAnsi"/>
          <w:iCs/>
          <w:sz w:val="20"/>
          <w:szCs w:val="20"/>
        </w:rPr>
        <w:t xml:space="preserve"> Izkopējums no Valsts vienotā ģeotelpiskās informācijas portāla (ģeoportāla) „Vēsturiskās augsnes digitālās datubāze (Augsnes laukumi pēc metodikas dokumenta)”. Ģeoprodukta datu turētājs: Zemkopības ministrija. Avots: © 2013</w:t>
      </w:r>
      <w:r w:rsidR="006156D5">
        <w:rPr>
          <w:rFonts w:cstheme="minorHAnsi"/>
          <w:iCs/>
          <w:sz w:val="20"/>
          <w:szCs w:val="20"/>
        </w:rPr>
        <w:t> </w:t>
      </w:r>
      <w:r w:rsidR="00EC14C7" w:rsidRPr="00D33DBF">
        <w:rPr>
          <w:rFonts w:cstheme="minorHAnsi"/>
          <w:iCs/>
          <w:sz w:val="20"/>
          <w:szCs w:val="20"/>
        </w:rPr>
        <w:t>-</w:t>
      </w:r>
      <w:r w:rsidR="006156D5">
        <w:rPr>
          <w:rFonts w:cstheme="minorHAnsi"/>
          <w:iCs/>
          <w:sz w:val="20"/>
          <w:szCs w:val="20"/>
        </w:rPr>
        <w:t> </w:t>
      </w:r>
      <w:r w:rsidR="00EC14C7" w:rsidRPr="00D33DBF">
        <w:rPr>
          <w:rFonts w:cstheme="minorHAnsi"/>
          <w:iCs/>
          <w:sz w:val="20"/>
          <w:szCs w:val="20"/>
        </w:rPr>
        <w:t>2020</w:t>
      </w:r>
      <w:r w:rsidR="002421E3">
        <w:t> </w:t>
      </w:r>
      <w:r w:rsidR="002421E3">
        <w:rPr>
          <w:rFonts w:cstheme="minorHAnsi"/>
          <w:iCs/>
          <w:sz w:val="20"/>
          <w:szCs w:val="20"/>
        </w:rPr>
        <w:t xml:space="preserve">gads </w:t>
      </w:r>
      <w:r w:rsidR="00EC14C7" w:rsidRPr="00D33DBF">
        <w:rPr>
          <w:rFonts w:cstheme="minorHAnsi"/>
          <w:iCs/>
          <w:sz w:val="20"/>
          <w:szCs w:val="20"/>
        </w:rPr>
        <w:t>Valsts reģionālās attīstības aģentūra.</w:t>
      </w:r>
    </w:p>
    <w:p w14:paraId="3D30406C" w14:textId="77777777" w:rsidR="00EC14C7" w:rsidRDefault="00EC14C7" w:rsidP="00572DCE">
      <w:pPr>
        <w:spacing w:before="120"/>
        <w:ind w:right="567"/>
        <w:rPr>
          <w:rFonts w:cstheme="minorHAnsi"/>
          <w:szCs w:val="22"/>
        </w:rPr>
      </w:pPr>
    </w:p>
    <w:bookmarkEnd w:id="94"/>
    <w:p w14:paraId="72EA0F54" w14:textId="797BA097" w:rsidR="00311695" w:rsidRPr="007D255B" w:rsidRDefault="00E25C6D" w:rsidP="00572DCE">
      <w:pPr>
        <w:pStyle w:val="Heading2"/>
        <w:ind w:right="567"/>
      </w:pPr>
      <w:r w:rsidRPr="007D255B">
        <w:rPr>
          <w:rStyle w:val="IntenseEmphasis"/>
          <w:i w:val="0"/>
          <w:iCs w:val="0"/>
          <w:color w:val="76923C" w:themeColor="accent3" w:themeShade="BF"/>
        </w:rPr>
        <w:t xml:space="preserve">1.4. </w:t>
      </w:r>
      <w:r w:rsidR="00EC14C7" w:rsidRPr="007D255B">
        <w:rPr>
          <w:rStyle w:val="IntenseEmphasis"/>
          <w:i w:val="0"/>
          <w:iCs w:val="0"/>
          <w:color w:val="76923C" w:themeColor="accent3" w:themeShade="BF"/>
        </w:rPr>
        <w:t>TERITORIJAS SOCIĀLĀS UN EKONOMISKĀS SITUĀCIJAS APRAKSTS</w:t>
      </w:r>
      <w:bookmarkStart w:id="95" w:name="_Toc431457520"/>
      <w:bookmarkEnd w:id="3"/>
    </w:p>
    <w:p w14:paraId="2D7EB64D" w14:textId="299EB655" w:rsidR="00EC14C7" w:rsidRPr="00CA7DDB" w:rsidRDefault="00EC14C7" w:rsidP="00572DCE">
      <w:pPr>
        <w:pStyle w:val="Heading3"/>
        <w:ind w:right="567"/>
      </w:pPr>
      <w:r>
        <w:t>1.4.1</w:t>
      </w:r>
      <w:r w:rsidR="00C63FD4">
        <w:t>.</w:t>
      </w:r>
      <w:r>
        <w:t xml:space="preserve"> </w:t>
      </w:r>
      <w:r w:rsidRPr="0091520A">
        <w:t>Iedzīvotāji, apdzīvotās vietas, nodarbinātība</w:t>
      </w:r>
      <w:bookmarkEnd w:id="95"/>
    </w:p>
    <w:p w14:paraId="712471A0" w14:textId="7810ADC5" w:rsidR="00EC14C7" w:rsidRPr="005411A9" w:rsidRDefault="00EC14C7" w:rsidP="00572DCE">
      <w:pPr>
        <w:ind w:right="567"/>
      </w:pPr>
      <w:r w:rsidRPr="00690326">
        <w:t>Vērēmu pagasts ir piektais apdzīvotākais pagasts Rēzekne</w:t>
      </w:r>
      <w:r>
        <w:t>s novadā.</w:t>
      </w:r>
      <w:r w:rsidR="000F4F91">
        <w:t> </w:t>
      </w:r>
      <w:r w:rsidRPr="002E2539">
        <w:rPr>
          <w:vertAlign w:val="superscript"/>
        </w:rPr>
        <w:t>21</w:t>
      </w:r>
      <w:r>
        <w:t xml:space="preserve"> </w:t>
      </w:r>
      <w:r w:rsidRPr="005411A9">
        <w:t xml:space="preserve">Lielākās apdzīvotās vietas </w:t>
      </w:r>
      <w:r>
        <w:t xml:space="preserve">pagastā </w:t>
      </w:r>
      <w:r w:rsidRPr="005411A9">
        <w:t xml:space="preserve">ir </w:t>
      </w:r>
      <w:r w:rsidR="00956A0E" w:rsidRPr="00956A0E">
        <w:t>Sondoru - Škeņevas ciem</w:t>
      </w:r>
      <w:r w:rsidR="00956A0E">
        <w:t>s</w:t>
      </w:r>
      <w:r w:rsidRPr="005411A9">
        <w:t>, Š</w:t>
      </w:r>
      <w:r>
        <w:t>k</w:t>
      </w:r>
      <w:r w:rsidRPr="005411A9">
        <w:t xml:space="preserve">eņevas </w:t>
      </w:r>
      <w:r>
        <w:t xml:space="preserve">un </w:t>
      </w:r>
      <w:r w:rsidRPr="005411A9">
        <w:t>Tūmužu sādža</w:t>
      </w:r>
      <w:r>
        <w:t>s</w:t>
      </w:r>
      <w:r w:rsidRPr="005411A9">
        <w:t>.</w:t>
      </w:r>
    </w:p>
    <w:p w14:paraId="1E27F62C" w14:textId="046A8B65" w:rsidR="00EC14C7" w:rsidRPr="00690326" w:rsidRDefault="00EC14C7" w:rsidP="00572DCE">
      <w:pPr>
        <w:ind w:right="567"/>
      </w:pPr>
      <w:r w:rsidRPr="001718DA">
        <w:t>Pēc Centrālās statistikas pārvaldes datiem</w:t>
      </w:r>
      <w:r>
        <w:t xml:space="preserve"> uz 21.07.2020. Vērēmu pagastā bija reģistrēti 1349 iedzīvotāji (2019. gadā - 1381, 2018.</w:t>
      </w:r>
      <w:r w:rsidR="000F4F91">
        <w:t> </w:t>
      </w:r>
      <w:r w:rsidRPr="005575C9">
        <w:t>gadā - 1427, 2017</w:t>
      </w:r>
      <w:r>
        <w:t>.</w:t>
      </w:r>
      <w:r w:rsidR="000F4F91">
        <w:t> </w:t>
      </w:r>
      <w:r>
        <w:t xml:space="preserve">gadā - 1466 un </w:t>
      </w:r>
      <w:r w:rsidRPr="005575C9">
        <w:t>uz 2016.</w:t>
      </w:r>
      <w:r w:rsidR="000F4F91">
        <w:t> </w:t>
      </w:r>
      <w:r w:rsidRPr="005575C9">
        <w:t>gadā - 1491</w:t>
      </w:r>
      <w:r>
        <w:t>), no kuriem darbaspējīgā vecumā bija reģistrēti 924 iedzīvotāji (521 vīrieši un 496 sievietes) un līdz darba spējas vecumam reģistrēti 180 iedzīvotāji, pēc darba spējas vecuma 245 iedzīvotāji. Tātad pēdējo piecu gadu laikā kopējais iedzīvotāju skaits Vērēmu pagastā ir samazinājies par 142</w:t>
      </w:r>
      <w:r w:rsidR="000F4F91">
        <w:t xml:space="preserve"> </w:t>
      </w:r>
      <w:r>
        <w:t>iedzīvotājiem. Laika periodā no 2013.-2019.</w:t>
      </w:r>
      <w:r w:rsidR="000F4F91">
        <w:t> </w:t>
      </w:r>
      <w:r>
        <w:t>gadam vidējais nodarbināto skaits bija 935</w:t>
      </w:r>
      <w:r w:rsidR="000F4F91">
        <w:t> </w:t>
      </w:r>
      <w:r>
        <w:t>nodarbinātie. Pēdējā desmitgadē nodarbināto skaits Vērēmu pagastā svārst</w:t>
      </w:r>
      <w:r w:rsidR="005B796E">
        <w:t>ī</w:t>
      </w:r>
      <w:r>
        <w:t>jies robežās no 885 nodarbinātajiem 2014.</w:t>
      </w:r>
      <w:r w:rsidR="000F4F91">
        <w:t> </w:t>
      </w:r>
      <w:r>
        <w:t>gadā līdz 1012</w:t>
      </w:r>
      <w:r w:rsidR="000F4F91">
        <w:t> </w:t>
      </w:r>
      <w:r>
        <w:t>nodarbinātajiem 2017.</w:t>
      </w:r>
      <w:r w:rsidR="000F4F91">
        <w:t> </w:t>
      </w:r>
      <w:r>
        <w:t>gadā.</w:t>
      </w:r>
    </w:p>
    <w:p w14:paraId="7E1BB0F3" w14:textId="505F561C" w:rsidR="00EC14C7" w:rsidRDefault="00EC14C7" w:rsidP="00572DCE">
      <w:pPr>
        <w:ind w:right="567"/>
      </w:pPr>
      <w:r>
        <w:lastRenderedPageBreak/>
        <w:t>DP</w:t>
      </w:r>
      <w:r w:rsidRPr="00B52D3D">
        <w:t xml:space="preserve"> </w:t>
      </w:r>
      <w:r>
        <w:t xml:space="preserve">teritorijā </w:t>
      </w:r>
      <w:r w:rsidRPr="00B52D3D">
        <w:t>daļēji vai pilnīgi ietilpst apdzīvotas vietas</w:t>
      </w:r>
      <w:r>
        <w:t>, lielciems</w:t>
      </w:r>
      <w:r w:rsidR="004474C7">
        <w:t> </w:t>
      </w:r>
      <w:r w:rsidRPr="00B52D3D">
        <w:t>–</w:t>
      </w:r>
      <w:r w:rsidR="004474C7">
        <w:t> </w:t>
      </w:r>
      <w:r w:rsidRPr="00B52D3D">
        <w:t>Adamova</w:t>
      </w:r>
      <w:r>
        <w:t xml:space="preserve"> un skrajciemi</w:t>
      </w:r>
      <w:r w:rsidR="004474C7">
        <w:t> </w:t>
      </w:r>
      <w:r>
        <w:t>–</w:t>
      </w:r>
      <w:r w:rsidR="004474C7">
        <w:t> </w:t>
      </w:r>
      <w:r w:rsidRPr="00B52D3D">
        <w:t>Vecborisova, Biksin</w:t>
      </w:r>
      <w:r>
        <w:t>ī</w:t>
      </w:r>
      <w:r w:rsidRPr="00B52D3D">
        <w:t xml:space="preserve">ki, Labvārži, Plikpurmaļi. Teritorijā atrodas aptuveni </w:t>
      </w:r>
      <w:r>
        <w:t>6</w:t>
      </w:r>
      <w:r w:rsidRPr="00B52D3D">
        <w:t>0</w:t>
      </w:r>
      <w:r w:rsidR="000F4F91">
        <w:t> </w:t>
      </w:r>
      <w:r w:rsidRPr="00B52D3D">
        <w:t>viensētas.</w:t>
      </w:r>
      <w:r>
        <w:t xml:space="preserve"> </w:t>
      </w:r>
      <w:r w:rsidRPr="00B52D3D">
        <w:t>Vasarās iedz</w:t>
      </w:r>
      <w:r>
        <w:t>īvotāju skaits vairākkārt pieaug</w:t>
      </w:r>
      <w:r w:rsidRPr="00B52D3D">
        <w:t>, jo liela daļa no zemju lietotājiem un īpašniekiem dzīvo un strādā Rēzeknē vai citās pilsētās.</w:t>
      </w:r>
    </w:p>
    <w:p w14:paraId="0760589C" w14:textId="234382B1" w:rsidR="00EC14C7" w:rsidRDefault="00EC14C7" w:rsidP="00572DCE">
      <w:pPr>
        <w:ind w:right="567"/>
      </w:pPr>
      <w:r w:rsidRPr="00DB62E3">
        <w:t>Iedzīvotāju blīvumu pozitīvi ietekmē tuvu esošās Rēzeknes p</w:t>
      </w:r>
      <w:r>
        <w:t>ilsēta, jo daudzi no DP</w:t>
      </w:r>
      <w:r w:rsidRPr="00DB62E3">
        <w:t xml:space="preserve"> </w:t>
      </w:r>
      <w:r>
        <w:t xml:space="preserve">teritorijā </w:t>
      </w:r>
      <w:r w:rsidRPr="00DB62E3">
        <w:t xml:space="preserve">dzīvojošajiem cilvēkiem strādā Rēzeknē, kā arī gandrīz visi sociālās infrastruktūras elementu atrodas Rēzeknē. </w:t>
      </w:r>
      <w:r>
        <w:t xml:space="preserve">Jāņem vērā, ka Rēzekne ir </w:t>
      </w:r>
      <w:r w:rsidRPr="00AE7483">
        <w:t>otra blīvāk apdzīvotā pilsēta Latvijā pēc Rīgas</w:t>
      </w:r>
      <w:r>
        <w:t>. Vēsturiski p</w:t>
      </w:r>
      <w:r w:rsidRPr="00AE7483">
        <w:t xml:space="preserve">ēdējo simts gadu laikā </w:t>
      </w:r>
      <w:r>
        <w:t xml:space="preserve">Rēzeknes </w:t>
      </w:r>
      <w:r w:rsidRPr="00AE7483">
        <w:t>iedzīvotāju skaits ir pieaudzis aptuveni</w:t>
      </w:r>
      <w:r w:rsidR="000F4F91">
        <w:t xml:space="preserve"> četras </w:t>
      </w:r>
      <w:r w:rsidRPr="00AE7483">
        <w:t>reizes, tomēr kopš 1990.</w:t>
      </w:r>
      <w:r w:rsidR="000F4F91">
        <w:t> </w:t>
      </w:r>
      <w:r w:rsidRPr="00AE7483">
        <w:t>gadiem vērojama tendence iedzīvotāju skaitam samazināties</w:t>
      </w:r>
      <w:r>
        <w:t xml:space="preserve">. </w:t>
      </w:r>
      <w:r w:rsidRPr="00DB62E3">
        <w:t>Pēc Centrālās statistikas pārvaldes datiem kopš 2000.</w:t>
      </w:r>
      <w:r w:rsidR="000F4F91">
        <w:t> </w:t>
      </w:r>
      <w:r w:rsidRPr="00DB62E3">
        <w:t xml:space="preserve">gada Rēzeknes pilsētas iedzīvotāju skaits katrā nākamajā desmitgadē samazinās </w:t>
      </w:r>
      <w:r>
        <w:t>aptuveni par</w:t>
      </w:r>
      <w:r w:rsidRPr="00DB62E3">
        <w:t xml:space="preserve"> 6000</w:t>
      </w:r>
      <w:r w:rsidR="000F4F91">
        <w:t> </w:t>
      </w:r>
      <w:r w:rsidRPr="00DB62E3">
        <w:t>iedzīvotājiem (laika</w:t>
      </w:r>
      <w:r>
        <w:t xml:space="preserve"> periodā no 2000.</w:t>
      </w:r>
      <w:r w:rsidR="005B796E">
        <w:t> </w:t>
      </w:r>
      <w:r>
        <w:t>-</w:t>
      </w:r>
      <w:r w:rsidR="005B796E">
        <w:t> </w:t>
      </w:r>
      <w:r>
        <w:t>2010.</w:t>
      </w:r>
      <w:r w:rsidR="000F4F91">
        <w:t> </w:t>
      </w:r>
      <w:r>
        <w:t>gadam par 5974, periodā no 2010</w:t>
      </w:r>
      <w:r w:rsidR="005B796E">
        <w:t> </w:t>
      </w:r>
      <w:r>
        <w:t>-</w:t>
      </w:r>
      <w:r w:rsidR="005B796E">
        <w:t> </w:t>
      </w:r>
      <w:r>
        <w:t>2020.</w:t>
      </w:r>
      <w:r w:rsidR="000F4F91">
        <w:t> </w:t>
      </w:r>
      <w:r>
        <w:t>gadam par 5843</w:t>
      </w:r>
      <w:r w:rsidR="005B796E">
        <w:t> </w:t>
      </w:r>
      <w:r>
        <w:t>iedzīvotājiem). Kopumā pēdējo 20</w:t>
      </w:r>
      <w:r w:rsidR="000F4F91">
        <w:t> </w:t>
      </w:r>
      <w:r>
        <w:t>gadu periodā Rēzeknes pilsētas iedzīvotāju skaits ir samazinājies par 30</w:t>
      </w:r>
      <w:r w:rsidR="000F4F91">
        <w:t> </w:t>
      </w:r>
      <w:r>
        <w:t>% iedzīvotāju, bet kopš 1990.</w:t>
      </w:r>
      <w:r w:rsidR="000F4F91">
        <w:t> </w:t>
      </w:r>
      <w:r>
        <w:t>gada par 35</w:t>
      </w:r>
      <w:r w:rsidR="005B796E">
        <w:t> </w:t>
      </w:r>
      <w:r>
        <w:t>% iedzīvotāju. Līdzīgi arī Rēzeknes novada iedzīvotāju skaits pēdējo 20</w:t>
      </w:r>
      <w:r w:rsidR="005B796E">
        <w:t> </w:t>
      </w:r>
      <w:r>
        <w:t>gadu periodā ir samazinājies par 31% iedzīvotāju (2000.</w:t>
      </w:r>
      <w:r w:rsidR="000F4F91">
        <w:t> </w:t>
      </w:r>
      <w:r>
        <w:t>gadā – 35008, 2020.</w:t>
      </w:r>
      <w:r w:rsidR="000F4F91">
        <w:t> </w:t>
      </w:r>
      <w:r>
        <w:t>gadā – 24127</w:t>
      </w:r>
      <w:r w:rsidR="000F4F91">
        <w:t> </w:t>
      </w:r>
      <w:r>
        <w:t>iedzīvotāji).</w:t>
      </w:r>
    </w:p>
    <w:p w14:paraId="163415BE" w14:textId="35447EF6" w:rsidR="00EC14C7" w:rsidRDefault="00EC14C7" w:rsidP="00572DCE">
      <w:pPr>
        <w:ind w:right="567"/>
      </w:pPr>
      <w:r w:rsidRPr="00690326">
        <w:t>Visvairāk nodarbināto Rēz</w:t>
      </w:r>
      <w:r>
        <w:t xml:space="preserve">eknes novadā ir Vērēmu, Maltas, </w:t>
      </w:r>
      <w:r w:rsidRPr="00690326">
        <w:t xml:space="preserve">Griškānu, Ozolaines un Silmalas </w:t>
      </w:r>
      <w:r>
        <w:t>pagastos. 2017.</w:t>
      </w:r>
      <w:r w:rsidR="000F4F91">
        <w:t> </w:t>
      </w:r>
      <w:r>
        <w:t xml:space="preserve">gadā </w:t>
      </w:r>
      <w:r w:rsidRPr="00690326">
        <w:t>lielākie darba devēji Rēzekne</w:t>
      </w:r>
      <w:r>
        <w:t xml:space="preserve">s novada Vērēmu pagastā bija SIA </w:t>
      </w:r>
      <w:r w:rsidRPr="000D0EA9">
        <w:t>„</w:t>
      </w:r>
      <w:r>
        <w:t>Verems”</w:t>
      </w:r>
      <w:r w:rsidRPr="00DE15CE">
        <w:t xml:space="preserve"> </w:t>
      </w:r>
      <w:r w:rsidRPr="008F5F0F">
        <w:t>(finiera lok</w:t>
      </w:r>
      <w:r>
        <w:t>snes un koka paneļi) – 339</w:t>
      </w:r>
      <w:r w:rsidR="000F4F91">
        <w:t> </w:t>
      </w:r>
      <w:r>
        <w:t>darbinieki un</w:t>
      </w:r>
      <w:r w:rsidRPr="00690326">
        <w:t xml:space="preserve"> </w:t>
      </w:r>
      <w:r>
        <w:t xml:space="preserve">AS </w:t>
      </w:r>
      <w:r w:rsidRPr="000D0EA9">
        <w:t>„</w:t>
      </w:r>
      <w:r>
        <w:t>Ludzas mežrūpniecības saimniecība”</w:t>
      </w:r>
      <w:r w:rsidR="004474C7">
        <w:t> - </w:t>
      </w:r>
      <w:r>
        <w:t>73</w:t>
      </w:r>
      <w:r w:rsidR="000F4F91">
        <w:t> </w:t>
      </w:r>
      <w:r>
        <w:t xml:space="preserve">darbinieki, Ozolaines pagastā SIA </w:t>
      </w:r>
      <w:r w:rsidRPr="000D0EA9">
        <w:t>„</w:t>
      </w:r>
      <w:r>
        <w:t>LEAX Rēzekne”</w:t>
      </w:r>
      <w:r w:rsidRPr="00DE15CE">
        <w:t xml:space="preserve"> </w:t>
      </w:r>
      <w:r w:rsidRPr="008F5F0F">
        <w:t>(</w:t>
      </w:r>
      <w:r>
        <w:t>metālapstrādes uzņēmums</w:t>
      </w:r>
      <w:r w:rsidRPr="008F5F0F">
        <w:t xml:space="preserve"> </w:t>
      </w:r>
      <w:r>
        <w:t xml:space="preserve">– </w:t>
      </w:r>
      <w:r w:rsidRPr="008F5F0F">
        <w:t>detaļu un p</w:t>
      </w:r>
      <w:r>
        <w:t>iederumu ražošana mehāniskajiem transportlīdzekļiem)</w:t>
      </w:r>
      <w:r w:rsidR="004474C7">
        <w:t> - </w:t>
      </w:r>
      <w:r>
        <w:t>218</w:t>
      </w:r>
      <w:r w:rsidR="000F4F91">
        <w:t> </w:t>
      </w:r>
      <w:r>
        <w:t xml:space="preserve">darbinieki un SIA </w:t>
      </w:r>
      <w:r w:rsidRPr="000D0EA9">
        <w:t>„</w:t>
      </w:r>
      <w:r>
        <w:t xml:space="preserve">NB </w:t>
      </w:r>
      <w:r w:rsidRPr="00690326">
        <w:t>&amp;BV TRANSPORT”</w:t>
      </w:r>
      <w:r w:rsidRPr="00DE15CE">
        <w:t xml:space="preserve"> </w:t>
      </w:r>
      <w:r>
        <w:t>(kravu pārvadājumu pa autoceļiem)</w:t>
      </w:r>
      <w:r w:rsidR="004474C7">
        <w:t> - </w:t>
      </w:r>
      <w:r w:rsidRPr="00690326">
        <w:t>66</w:t>
      </w:r>
      <w:r>
        <w:t xml:space="preserve"> darbinieki</w:t>
      </w:r>
      <w:r w:rsidRPr="00690326">
        <w:t xml:space="preserve">, </w:t>
      </w:r>
      <w:r>
        <w:t>kā arī Griškānu pagastā pi</w:t>
      </w:r>
      <w:r w:rsidRPr="00B53088">
        <w:t xml:space="preserve">ena lopkopības saimniecība </w:t>
      </w:r>
      <w:r w:rsidRPr="00690326">
        <w:t xml:space="preserve">SIA </w:t>
      </w:r>
      <w:r w:rsidRPr="000D0EA9">
        <w:t>„</w:t>
      </w:r>
      <w:r w:rsidRPr="00690326">
        <w:t>Sprūževa - M”</w:t>
      </w:r>
      <w:r w:rsidR="00650460">
        <w:t> </w:t>
      </w:r>
      <w:r w:rsidR="004474C7">
        <w:t>- </w:t>
      </w:r>
      <w:r w:rsidRPr="00690326">
        <w:t>62</w:t>
      </w:r>
      <w:r w:rsidR="002D47BE">
        <w:t> </w:t>
      </w:r>
      <w:r>
        <w:t>darbinieki.</w:t>
      </w:r>
      <w:r w:rsidR="000F4F91">
        <w:t> </w:t>
      </w:r>
      <w:r w:rsidRPr="00CC5500">
        <w:rPr>
          <w:vertAlign w:val="superscript"/>
        </w:rPr>
        <w:t>21</w:t>
      </w:r>
    </w:p>
    <w:p w14:paraId="6732CEEC" w14:textId="25D2099E" w:rsidR="00EC14C7" w:rsidRPr="00211C91" w:rsidRDefault="00EC14C7" w:rsidP="00572DCE">
      <w:pPr>
        <w:ind w:right="567"/>
      </w:pPr>
      <w:r>
        <w:t xml:space="preserve">Lielākie uzņēmumi Rēzeknes novadā </w:t>
      </w:r>
      <w:r w:rsidRPr="008F5F0F">
        <w:t xml:space="preserve">ir SIA </w:t>
      </w:r>
      <w:r w:rsidRPr="000D0EA9">
        <w:t>„</w:t>
      </w:r>
      <w:r w:rsidRPr="008F5F0F">
        <w:t xml:space="preserve">Verems” </w:t>
      </w:r>
      <w:r>
        <w:t xml:space="preserve">SIA </w:t>
      </w:r>
      <w:r w:rsidRPr="000D0EA9">
        <w:t>„</w:t>
      </w:r>
      <w:r>
        <w:t xml:space="preserve">LEAX </w:t>
      </w:r>
      <w:r w:rsidRPr="008F5F0F">
        <w:t xml:space="preserve">Rēzekne” </w:t>
      </w:r>
      <w:r>
        <w:t xml:space="preserve">SIA </w:t>
      </w:r>
      <w:r w:rsidRPr="000D0EA9">
        <w:t>„</w:t>
      </w:r>
      <w:r>
        <w:t xml:space="preserve">NB &amp; BV Transport”, </w:t>
      </w:r>
      <w:r w:rsidRPr="008F5F0F">
        <w:t>u.</w:t>
      </w:r>
      <w:r w:rsidR="005B796E">
        <w:t> </w:t>
      </w:r>
      <w:r w:rsidRPr="008F5F0F">
        <w:t>c.</w:t>
      </w:r>
    </w:p>
    <w:bookmarkEnd w:id="4"/>
    <w:p w14:paraId="71ECB8A9" w14:textId="05C7AE45" w:rsidR="00EC14C7" w:rsidRDefault="00EC14C7" w:rsidP="00572DCE">
      <w:pPr>
        <w:ind w:right="567"/>
      </w:pPr>
      <w:r>
        <w:t>DP teritorijā</w:t>
      </w:r>
      <w:r w:rsidRPr="00AC19C7">
        <w:t xml:space="preserve"> </w:t>
      </w:r>
      <w:r>
        <w:t xml:space="preserve">joprojām </w:t>
      </w:r>
      <w:r w:rsidRPr="00AC19C7">
        <w:t>ievērojams īpatsvars ir piemājas saimniecībām</w:t>
      </w:r>
      <w:r>
        <w:t xml:space="preserve"> (Ezerkrasti, Ezerzeme, Ezerlīči, Voskānu mājas, Birzes, Bārzi, Sola, Akmeņkalni, Kolnāji, Kamoliņi), </w:t>
      </w:r>
      <w:r w:rsidRPr="00AC19C7">
        <w:t>k</w:t>
      </w:r>
      <w:r>
        <w:t>as</w:t>
      </w:r>
      <w:r w:rsidRPr="00AC19C7">
        <w:t xml:space="preserve"> </w:t>
      </w:r>
      <w:r>
        <w:t xml:space="preserve">zemi galvenokārt </w:t>
      </w:r>
      <w:r w:rsidRPr="00AC19C7">
        <w:t>izmanto lauksaimniec</w:t>
      </w:r>
      <w:r>
        <w:t xml:space="preserve">ības vajadzībām </w:t>
      </w:r>
      <w:r w:rsidRPr="00AC19C7">
        <w:t>(ganībām, pļavām, tīrumiem</w:t>
      </w:r>
      <w:r>
        <w:t>, dārziem</w:t>
      </w:r>
      <w:r w:rsidRPr="00AC19C7">
        <w:t xml:space="preserve">). </w:t>
      </w:r>
      <w:r>
        <w:t>Lielākā daļa DP teritorijas lauksaimniecībā izmantojamā zeme</w:t>
      </w:r>
      <w:r w:rsidRPr="00AC19C7">
        <w:t xml:space="preserve"> pašlaik tiek izmantota ekstensīvi, </w:t>
      </w:r>
      <w:r>
        <w:t xml:space="preserve">daudzviet </w:t>
      </w:r>
      <w:r w:rsidRPr="00AC19C7">
        <w:t>ievērojamas platības</w:t>
      </w:r>
      <w:r>
        <w:t xml:space="preserve"> netiek izmantotas vispār. Neatbilstošas lauksaimniecībā izmantojamās zemes apsaimniekošan</w:t>
      </w:r>
      <w:r w:rsidR="005B796E">
        <w:t>a</w:t>
      </w:r>
      <w:r>
        <w:t>s dēļ daudzviet tā</w:t>
      </w:r>
      <w:r w:rsidRPr="00AC19C7">
        <w:t xml:space="preserve"> aizaug ar krūmiem un apmežojas.</w:t>
      </w:r>
      <w:r>
        <w:t xml:space="preserve"> Nozīmīgākās platības, kurās tā apmežojas vai tiek apmežotas ir Plikpūrmaļu </w:t>
      </w:r>
      <w:r w:rsidRPr="00AC19C7">
        <w:t>meliorēt</w:t>
      </w:r>
      <w:r>
        <w:t>ajās</w:t>
      </w:r>
      <w:r w:rsidRPr="00AC19C7">
        <w:t xml:space="preserve"> zem</w:t>
      </w:r>
      <w:r>
        <w:t xml:space="preserve">ēs, Loboržos un Vecborisovā. </w:t>
      </w:r>
      <w:r w:rsidRPr="003801D5">
        <w:t>Vides problēmu risināšanas efektivitāte ir tieši atkarīga no sabiedrības zināšanu līme</w:t>
      </w:r>
      <w:r>
        <w:t>ņa, kas var</w:t>
      </w:r>
      <w:r w:rsidRPr="003801D5">
        <w:t xml:space="preserve"> veicin</w:t>
      </w:r>
      <w:r>
        <w:t>āt</w:t>
      </w:r>
      <w:r w:rsidRPr="003801D5">
        <w:t xml:space="preserve"> videi nedraudzīgu rīcību, līdz ar to ainavu un biotopu degradāciju.</w:t>
      </w:r>
    </w:p>
    <w:p w14:paraId="02FE0B70" w14:textId="77777777" w:rsidR="00311695" w:rsidRPr="00EC14C7" w:rsidRDefault="00311695" w:rsidP="00572DCE">
      <w:pPr>
        <w:ind w:right="567"/>
      </w:pPr>
    </w:p>
    <w:p w14:paraId="35E99970" w14:textId="79C767F9" w:rsidR="00D05C22" w:rsidRPr="00311695" w:rsidRDefault="00D05C22" w:rsidP="00572DCE">
      <w:pPr>
        <w:pStyle w:val="Heading3"/>
        <w:ind w:right="567"/>
      </w:pPr>
      <w:r w:rsidRPr="00311695">
        <w:t>1.4.2. Pašreizējā un paredzamā antropogēnā slodze uz aizsargājamo teritoriju</w:t>
      </w:r>
    </w:p>
    <w:p w14:paraId="5DB0283D" w14:textId="77777777" w:rsidR="00D05C22" w:rsidRDefault="00D05C22" w:rsidP="00572DCE">
      <w:pPr>
        <w:tabs>
          <w:tab w:val="left" w:pos="1755"/>
        </w:tabs>
        <w:ind w:right="567"/>
        <w:rPr>
          <w:rFonts w:ascii="Calibri" w:hAnsi="Calibri"/>
          <w:color w:val="000000"/>
          <w:szCs w:val="22"/>
        </w:rPr>
      </w:pPr>
    </w:p>
    <w:p w14:paraId="4A04A219" w14:textId="0E7B322F" w:rsidR="00D05C22" w:rsidRPr="00C63F21" w:rsidRDefault="00D05C22" w:rsidP="00572DCE">
      <w:pPr>
        <w:tabs>
          <w:tab w:val="left" w:pos="1755"/>
        </w:tabs>
        <w:ind w:right="567"/>
        <w:rPr>
          <w:rFonts w:ascii="Calibri" w:hAnsi="Calibri"/>
          <w:color w:val="000000"/>
          <w:szCs w:val="22"/>
        </w:rPr>
      </w:pPr>
      <w:r>
        <w:rPr>
          <w:rFonts w:cstheme="minorHAnsi"/>
          <w:b/>
          <w:szCs w:val="22"/>
        </w:rPr>
        <w:t>Vēsturiskā a</w:t>
      </w:r>
      <w:r w:rsidR="00895E09">
        <w:rPr>
          <w:rFonts w:cstheme="minorHAnsi"/>
          <w:b/>
          <w:szCs w:val="22"/>
        </w:rPr>
        <w:t>n</w:t>
      </w:r>
      <w:r>
        <w:rPr>
          <w:rFonts w:cstheme="minorHAnsi"/>
          <w:b/>
          <w:szCs w:val="22"/>
        </w:rPr>
        <w:t>tropogēnā slodze uz Adamovas ezeru un tā apkārtni (pēc U.Suško pētījuma 2016)</w:t>
      </w:r>
    </w:p>
    <w:p w14:paraId="17BD55A4" w14:textId="1198311E" w:rsidR="00D05C22" w:rsidRDefault="00D05C22" w:rsidP="00572DCE">
      <w:pPr>
        <w:ind w:right="567"/>
        <w:rPr>
          <w:vertAlign w:val="superscript"/>
        </w:rPr>
      </w:pPr>
      <w:r w:rsidRPr="0011687D">
        <w:t>Laika posmā no 19.</w:t>
      </w:r>
      <w:r w:rsidR="002D47BE">
        <w:t> </w:t>
      </w:r>
      <w:r w:rsidRPr="0011687D">
        <w:t>gs. 4.</w:t>
      </w:r>
      <w:r w:rsidR="002D47BE">
        <w:t> </w:t>
      </w:r>
      <w:r w:rsidRPr="0011687D">
        <w:t>ceturkšņa līdz 1940.</w:t>
      </w:r>
      <w:r w:rsidR="002D47BE">
        <w:t> </w:t>
      </w:r>
      <w:r w:rsidRPr="0011687D">
        <w:t xml:space="preserve">gadiem Adamovas ezera ūdens līmenis ir ticis mākslīgi pazemināts </w:t>
      </w:r>
      <w:r w:rsidR="002D47BE">
        <w:t>trīs</w:t>
      </w:r>
      <w:r w:rsidRPr="0011687D">
        <w:t xml:space="preserve"> reizes. Atbilstoši vēsturiskajam kar</w:t>
      </w:r>
      <w:r w:rsidR="005B796E">
        <w:t>t</w:t>
      </w:r>
      <w:r w:rsidRPr="0011687D">
        <w:t>ogrāfiskajam materiālam pirmās ezera ūdens līmeņa izmaiņas radušās vēl 19.</w:t>
      </w:r>
      <w:r w:rsidR="002D47BE">
        <w:t> </w:t>
      </w:r>
      <w:r w:rsidRPr="0011687D">
        <w:t>gs</w:t>
      </w:r>
      <w:r w:rsidR="005B796E">
        <w:t>.</w:t>
      </w:r>
      <w:r w:rsidRPr="0011687D">
        <w:t xml:space="preserve"> otrajā pusē pēc </w:t>
      </w:r>
      <w:r w:rsidRPr="000D0EA9">
        <w:t>„</w:t>
      </w:r>
      <w:r w:rsidRPr="0011687D">
        <w:t>Sankt-Pēterburgas</w:t>
      </w:r>
      <w:r w:rsidR="00650460">
        <w:t> </w:t>
      </w:r>
      <w:r w:rsidRPr="0011687D">
        <w:t>–</w:t>
      </w:r>
      <w:r w:rsidR="00650460">
        <w:t> </w:t>
      </w:r>
      <w:r w:rsidRPr="0011687D">
        <w:t>Varšavas” dzelzceļa ierīkošanas un Āžaraga upītes iztaisnošanas. Otrās izmaiņas ap 1926.</w:t>
      </w:r>
      <w:r w:rsidR="00650460">
        <w:t> - </w:t>
      </w:r>
      <w:r w:rsidRPr="0011687D">
        <w:t>1927.</w:t>
      </w:r>
      <w:r w:rsidR="002D47BE">
        <w:t> </w:t>
      </w:r>
      <w:r w:rsidRPr="0011687D">
        <w:t>gadu, kad meliorācijas darbu rezultātā tika izrakta jauna ezera izteka (Āžaraga upītes jaunās gultnes izrakšanas) un ievērojami pazeminājās tā ūdens līmenis, kā arī būtiski saruka ezera platība (aptuveni par 9</w:t>
      </w:r>
      <w:r w:rsidR="002D47BE">
        <w:t> </w:t>
      </w:r>
      <w:r w:rsidRPr="0011687D">
        <w:t xml:space="preserve">ha) (skatīt </w:t>
      </w:r>
      <w:r w:rsidR="00D33DBF">
        <w:t>2</w:t>
      </w:r>
      <w:r w:rsidRPr="0011687D">
        <w:t>0.</w:t>
      </w:r>
      <w:r w:rsidR="002D47BE">
        <w:t> </w:t>
      </w:r>
      <w:r w:rsidRPr="0011687D">
        <w:t>attēlu).</w:t>
      </w:r>
      <w:r w:rsidR="002D47BE">
        <w:t> </w:t>
      </w:r>
      <w:r w:rsidRPr="0011687D">
        <w:rPr>
          <w:vertAlign w:val="superscript"/>
        </w:rPr>
        <w:t>3</w:t>
      </w:r>
    </w:p>
    <w:p w14:paraId="3C7714C2" w14:textId="77777777" w:rsidR="00753173" w:rsidRPr="00A95227" w:rsidRDefault="00753173" w:rsidP="00753173">
      <w:pPr>
        <w:ind w:right="567"/>
        <w:rPr>
          <w:vertAlign w:val="superscript"/>
        </w:rPr>
      </w:pPr>
      <w:r>
        <w:rPr>
          <w:sz w:val="20"/>
          <w:szCs w:val="20"/>
        </w:rPr>
        <w:t>2</w:t>
      </w:r>
      <w:r w:rsidRPr="0011687D">
        <w:rPr>
          <w:sz w:val="20"/>
          <w:szCs w:val="20"/>
        </w:rPr>
        <w:t>0.</w:t>
      </w:r>
      <w:r>
        <w:rPr>
          <w:sz w:val="20"/>
          <w:szCs w:val="20"/>
        </w:rPr>
        <w:t> </w:t>
      </w:r>
      <w:r w:rsidRPr="0011687D">
        <w:t>attēlā redzama situācija 1930.</w:t>
      </w:r>
      <w:r>
        <w:t> </w:t>
      </w:r>
      <w:r w:rsidRPr="0011687D">
        <w:t>gados, kad visi ezera krasti bijuši klaji, jo iepriekš esošie meža puduri acīmredzot tikuši nocirsti</w:t>
      </w:r>
      <w:r w:rsidRPr="00B35178">
        <w:t xml:space="preserve"> saimnieciskām vajadzībām. Ieplakās ezera krastos starp pauguriem pletušās pļavas un ganības, bet uz pauguriem – tīrumi, pļavas un zālāji. Ezerā attēlotas 6</w:t>
      </w:r>
      <w:r>
        <w:t> </w:t>
      </w:r>
      <w:r w:rsidRPr="00B35178">
        <w:t xml:space="preserve">mežainas salas. </w:t>
      </w:r>
      <w:r>
        <w:t xml:space="preserve">Akmeņu salas un </w:t>
      </w:r>
      <w:r w:rsidRPr="00B35178">
        <w:t xml:space="preserve">Zušu </w:t>
      </w:r>
      <w:r>
        <w:t>sēkļi kartē nav attēloti</w:t>
      </w:r>
      <w:r w:rsidRPr="00B35178">
        <w:t>. Ūdens līmeņa pazemināšanas dēļ Rūļeiša lī</w:t>
      </w:r>
      <w:r>
        <w:t>cis ir pilnībā atdalījies no Ada</w:t>
      </w:r>
      <w:r w:rsidRPr="00B35178">
        <w:t>movas ezera un kļuvis par 6,9</w:t>
      </w:r>
      <w:r>
        <w:t> </w:t>
      </w:r>
      <w:r w:rsidRPr="00B35178">
        <w:t>ha lielu atsevišķu ezeru, ko 60</w:t>
      </w:r>
      <w:r>
        <w:t> </w:t>
      </w:r>
      <w:r w:rsidRPr="00B35178">
        <w:t>m garš grāvis savieno ar to.</w:t>
      </w:r>
      <w:r w:rsidRPr="00B35178">
        <w:rPr>
          <w:vertAlign w:val="superscript"/>
        </w:rPr>
        <w:t xml:space="preserve"> </w:t>
      </w:r>
      <w:r>
        <w:t xml:space="preserve">Atbilstoši kartei redzams, ka </w:t>
      </w:r>
      <w:r w:rsidRPr="000D5672">
        <w:t>1932.</w:t>
      </w:r>
      <w:r>
        <w:t> </w:t>
      </w:r>
      <w:r w:rsidRPr="000D5672">
        <w:t xml:space="preserve">gadā </w:t>
      </w:r>
      <w:r>
        <w:t>Ada</w:t>
      </w:r>
      <w:r w:rsidRPr="000D5672">
        <w:t xml:space="preserve">movas ezera </w:t>
      </w:r>
      <w:r>
        <w:t>D</w:t>
      </w:r>
      <w:r w:rsidRPr="000D5672">
        <w:t xml:space="preserve"> krastā notiek Rēzeknes –</w:t>
      </w:r>
      <w:r w:rsidRPr="000D5672">
        <w:rPr>
          <w:vertAlign w:val="superscript"/>
        </w:rPr>
        <w:t xml:space="preserve"> </w:t>
      </w:r>
      <w:r w:rsidRPr="000D5672">
        <w:t>Le</w:t>
      </w:r>
      <w:r>
        <w:t>ndžu grants ceļa izbūve, bet Ada</w:t>
      </w:r>
      <w:r w:rsidRPr="000D5672">
        <w:t>mova pārdēvēta par Kalnezeri</w:t>
      </w:r>
      <w:r>
        <w:t xml:space="preserve"> </w:t>
      </w:r>
      <w:r w:rsidRPr="00B35178">
        <w:t xml:space="preserve">(skatīt </w:t>
      </w:r>
      <w:r>
        <w:t>2</w:t>
      </w:r>
      <w:r w:rsidRPr="00B35178">
        <w:t>0.</w:t>
      </w:r>
      <w:r>
        <w:t> </w:t>
      </w:r>
      <w:r w:rsidRPr="00B35178">
        <w:t>attēlu)</w:t>
      </w:r>
      <w:r>
        <w:t>. </w:t>
      </w:r>
      <w:r>
        <w:rPr>
          <w:vertAlign w:val="superscript"/>
        </w:rPr>
        <w:t>3</w:t>
      </w:r>
    </w:p>
    <w:p w14:paraId="16A11388" w14:textId="77777777" w:rsidR="00753173" w:rsidRPr="00A95227" w:rsidRDefault="00753173" w:rsidP="00572DCE">
      <w:pPr>
        <w:ind w:right="567"/>
      </w:pPr>
    </w:p>
    <w:p w14:paraId="558B3012" w14:textId="3F13424C" w:rsidR="00D05C22" w:rsidRDefault="00D05C22" w:rsidP="00572DCE">
      <w:pPr>
        <w:widowControl w:val="0"/>
        <w:autoSpaceDE w:val="0"/>
        <w:autoSpaceDN w:val="0"/>
        <w:adjustRightInd w:val="0"/>
        <w:ind w:right="567"/>
        <w:rPr>
          <w:rFonts w:cstheme="minorHAnsi"/>
          <w:color w:val="000000" w:themeColor="text1"/>
          <w:sz w:val="20"/>
          <w:szCs w:val="20"/>
          <w:vertAlign w:val="superscript"/>
        </w:rPr>
      </w:pPr>
      <w:r>
        <w:rPr>
          <w:rFonts w:cstheme="minorHAnsi"/>
          <w:noProof/>
          <w:color w:val="000000" w:themeColor="text1"/>
          <w:sz w:val="20"/>
          <w:szCs w:val="20"/>
        </w:rPr>
        <w:lastRenderedPageBreak/>
        <w:drawing>
          <wp:inline distT="0" distB="0" distL="0" distR="0" wp14:anchorId="2372797E" wp14:editId="19B3DFD4">
            <wp:extent cx="5909310" cy="3179323"/>
            <wp:effectExtent l="19050" t="19050" r="15240" b="21590"/>
            <wp:docPr id="58" name="Picture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7" cstate="email">
                      <a:extLst>
                        <a:ext uri="{28A0092B-C50C-407E-A947-70E740481C1C}">
                          <a14:useLocalDpi xmlns:a14="http://schemas.microsoft.com/office/drawing/2010/main"/>
                        </a:ext>
                      </a:extLst>
                    </a:blip>
                    <a:srcRect/>
                    <a:stretch>
                      <a:fillRect/>
                    </a:stretch>
                  </pic:blipFill>
                  <pic:spPr bwMode="auto">
                    <a:xfrm>
                      <a:off x="0" y="0"/>
                      <a:ext cx="5961651" cy="3207484"/>
                    </a:xfrm>
                    <a:prstGeom prst="rect">
                      <a:avLst/>
                    </a:prstGeom>
                    <a:noFill/>
                    <a:ln w="12700">
                      <a:solidFill>
                        <a:schemeClr val="tx1"/>
                      </a:solidFill>
                    </a:ln>
                  </pic:spPr>
                </pic:pic>
              </a:graphicData>
            </a:graphic>
          </wp:inline>
        </w:drawing>
      </w:r>
      <w:r w:rsidR="00D33DBF">
        <w:rPr>
          <w:rFonts w:cstheme="minorHAnsi"/>
          <w:color w:val="000000" w:themeColor="text1"/>
          <w:sz w:val="20"/>
          <w:szCs w:val="20"/>
        </w:rPr>
        <w:t>2</w:t>
      </w:r>
      <w:r w:rsidRPr="00160DE0">
        <w:rPr>
          <w:rFonts w:cstheme="minorHAnsi"/>
          <w:color w:val="000000" w:themeColor="text1"/>
          <w:sz w:val="20"/>
          <w:szCs w:val="20"/>
        </w:rPr>
        <w:t>0</w:t>
      </w:r>
      <w:r>
        <w:rPr>
          <w:rFonts w:cstheme="minorHAnsi"/>
          <w:color w:val="000000" w:themeColor="text1"/>
          <w:sz w:val="20"/>
          <w:szCs w:val="20"/>
        </w:rPr>
        <w:t>.</w:t>
      </w:r>
      <w:r w:rsidR="000F4F91">
        <w:rPr>
          <w:rFonts w:cstheme="minorHAnsi"/>
          <w:color w:val="000000" w:themeColor="text1"/>
          <w:sz w:val="20"/>
          <w:szCs w:val="20"/>
        </w:rPr>
        <w:t> </w:t>
      </w:r>
      <w:r>
        <w:rPr>
          <w:rFonts w:cstheme="minorHAnsi"/>
          <w:color w:val="000000" w:themeColor="text1"/>
          <w:sz w:val="20"/>
          <w:szCs w:val="20"/>
        </w:rPr>
        <w:t>attēls</w:t>
      </w:r>
      <w:r w:rsidR="00D33DBF">
        <w:rPr>
          <w:rFonts w:cstheme="minorHAnsi"/>
          <w:color w:val="000000" w:themeColor="text1"/>
          <w:sz w:val="20"/>
          <w:szCs w:val="20"/>
        </w:rPr>
        <w:t>.</w:t>
      </w:r>
      <w:r>
        <w:rPr>
          <w:rFonts w:cstheme="minorHAnsi"/>
          <w:color w:val="000000" w:themeColor="text1"/>
          <w:sz w:val="20"/>
          <w:szCs w:val="20"/>
        </w:rPr>
        <w:t xml:space="preserve"> Ada</w:t>
      </w:r>
      <w:r w:rsidRPr="00160DE0">
        <w:rPr>
          <w:rFonts w:cstheme="minorHAnsi"/>
          <w:color w:val="000000" w:themeColor="text1"/>
          <w:sz w:val="20"/>
          <w:szCs w:val="20"/>
        </w:rPr>
        <w:t>movas ezers un tā apkārtne Latvijas Armijas Ģeod</w:t>
      </w:r>
      <w:r>
        <w:rPr>
          <w:rFonts w:cstheme="minorHAnsi"/>
          <w:color w:val="000000" w:themeColor="text1"/>
          <w:sz w:val="20"/>
          <w:szCs w:val="20"/>
        </w:rPr>
        <w:t xml:space="preserve">ēzijas – Topogrāfijas daļas </w:t>
      </w:r>
      <w:r w:rsidRPr="00CF2D30">
        <w:rPr>
          <w:rFonts w:cstheme="minorHAnsi"/>
          <w:color w:val="000000" w:themeColor="text1"/>
          <w:sz w:val="20"/>
          <w:szCs w:val="20"/>
        </w:rPr>
        <w:t>1940.</w:t>
      </w:r>
      <w:r w:rsidR="000F4F91">
        <w:rPr>
          <w:rFonts w:cstheme="minorHAnsi"/>
          <w:color w:val="000000" w:themeColor="text1"/>
          <w:sz w:val="20"/>
          <w:szCs w:val="20"/>
        </w:rPr>
        <w:t> </w:t>
      </w:r>
      <w:r w:rsidRPr="00CF2D30">
        <w:rPr>
          <w:rFonts w:cstheme="minorHAnsi"/>
          <w:color w:val="000000" w:themeColor="text1"/>
          <w:sz w:val="20"/>
          <w:szCs w:val="20"/>
        </w:rPr>
        <w:t>gadā izdotajā</w:t>
      </w:r>
      <w:r w:rsidR="00BF5698">
        <w:rPr>
          <w:rFonts w:cstheme="minorHAnsi"/>
          <w:color w:val="000000" w:themeColor="text1"/>
          <w:sz w:val="20"/>
          <w:szCs w:val="20"/>
        </w:rPr>
        <w:t> </w:t>
      </w:r>
      <w:r w:rsidRPr="00CF2D30">
        <w:rPr>
          <w:rFonts w:cstheme="minorHAnsi"/>
          <w:color w:val="000000" w:themeColor="text1"/>
          <w:sz w:val="20"/>
          <w:szCs w:val="20"/>
        </w:rPr>
        <w:t>1:75000 mēroga kartē (1925., 1929. un 1932.</w:t>
      </w:r>
      <w:r w:rsidR="000F4F91">
        <w:rPr>
          <w:rFonts w:cstheme="minorHAnsi"/>
          <w:color w:val="000000" w:themeColor="text1"/>
          <w:sz w:val="20"/>
          <w:szCs w:val="20"/>
        </w:rPr>
        <w:t> </w:t>
      </w:r>
      <w:r>
        <w:rPr>
          <w:rFonts w:cstheme="minorHAnsi"/>
          <w:color w:val="000000" w:themeColor="text1"/>
          <w:sz w:val="20"/>
          <w:szCs w:val="20"/>
        </w:rPr>
        <w:t>g</w:t>
      </w:r>
      <w:r w:rsidR="000F4F91">
        <w:rPr>
          <w:rFonts w:cstheme="minorHAnsi"/>
          <w:color w:val="000000" w:themeColor="text1"/>
          <w:sz w:val="20"/>
          <w:szCs w:val="20"/>
        </w:rPr>
        <w:t>ada</w:t>
      </w:r>
      <w:r>
        <w:rPr>
          <w:rFonts w:cstheme="minorHAnsi"/>
          <w:color w:val="000000" w:themeColor="text1"/>
          <w:sz w:val="20"/>
          <w:szCs w:val="20"/>
        </w:rPr>
        <w:t>. uzmērījumi un rekognoscija)</w:t>
      </w:r>
      <w:r w:rsidRPr="00160DE0">
        <w:rPr>
          <w:rFonts w:cstheme="minorHAnsi"/>
          <w:color w:val="000000" w:themeColor="text1"/>
          <w:sz w:val="20"/>
          <w:szCs w:val="20"/>
        </w:rPr>
        <w:t>.</w:t>
      </w:r>
      <w:r>
        <w:rPr>
          <w:rFonts w:cstheme="minorHAnsi"/>
          <w:color w:val="000000" w:themeColor="text1"/>
          <w:sz w:val="20"/>
          <w:szCs w:val="20"/>
        </w:rPr>
        <w:t xml:space="preserve"> Ezera DA</w:t>
      </w:r>
      <w:r w:rsidR="00C414FB">
        <w:rPr>
          <w:rFonts w:cstheme="minorHAnsi"/>
          <w:color w:val="000000" w:themeColor="text1"/>
          <w:sz w:val="20"/>
          <w:szCs w:val="20"/>
        </w:rPr>
        <w:t> </w:t>
      </w:r>
      <w:r>
        <w:rPr>
          <w:rFonts w:cstheme="minorHAnsi"/>
          <w:color w:val="000000" w:themeColor="text1"/>
          <w:sz w:val="20"/>
          <w:szCs w:val="20"/>
        </w:rPr>
        <w:t xml:space="preserve">daļā attēlota gan vēsturiskā, gan no jauna izraktā izteka - Āžaraga upītes gultne. Ezera Z nogāzēs pie Plikpūrmaļiem vēl nav izrakti meliorācijas grāvji, izņemot grāvja atzaru uz Z no Zeļteņu upītes un grāvi pie </w:t>
      </w:r>
      <w:r w:rsidRPr="000D0EA9">
        <w:rPr>
          <w:rFonts w:cstheme="minorHAnsi"/>
          <w:szCs w:val="22"/>
        </w:rPr>
        <w:t>„</w:t>
      </w:r>
      <w:r>
        <w:rPr>
          <w:rFonts w:cstheme="minorHAnsi"/>
          <w:color w:val="000000" w:themeColor="text1"/>
          <w:sz w:val="20"/>
          <w:szCs w:val="20"/>
        </w:rPr>
        <w:t xml:space="preserve">Eglīšu mājām”. Izkopējums no </w:t>
      </w:r>
      <w:r w:rsidR="00C414FB">
        <w:rPr>
          <w:rFonts w:cstheme="minorHAnsi"/>
          <w:color w:val="000000" w:themeColor="text1"/>
          <w:sz w:val="20"/>
          <w:szCs w:val="20"/>
        </w:rPr>
        <w:t>U. </w:t>
      </w:r>
      <w:r>
        <w:rPr>
          <w:rFonts w:cstheme="minorHAnsi"/>
          <w:color w:val="000000" w:themeColor="text1"/>
          <w:sz w:val="20"/>
          <w:szCs w:val="20"/>
        </w:rPr>
        <w:t xml:space="preserve">Suško pētījuma </w:t>
      </w:r>
      <w:r w:rsidRPr="000D0EA9">
        <w:rPr>
          <w:rFonts w:cstheme="minorHAnsi"/>
          <w:szCs w:val="22"/>
        </w:rPr>
        <w:t>„</w:t>
      </w:r>
      <w:r w:rsidRPr="000F008E">
        <w:rPr>
          <w:rFonts w:cstheme="minorHAnsi"/>
          <w:color w:val="000000" w:themeColor="text1"/>
          <w:sz w:val="20"/>
          <w:szCs w:val="20"/>
        </w:rPr>
        <w:t>Odumovas ezers un tā bioloģiskais raksturojums</w:t>
      </w:r>
      <w:r>
        <w:rPr>
          <w:rFonts w:cstheme="minorHAnsi"/>
          <w:color w:val="000000" w:themeColor="text1"/>
          <w:sz w:val="20"/>
          <w:szCs w:val="20"/>
        </w:rPr>
        <w:t>” 2016</w:t>
      </w:r>
      <w:r w:rsidR="00A52250">
        <w:rPr>
          <w:rFonts w:cstheme="minorHAnsi"/>
          <w:color w:val="000000" w:themeColor="text1"/>
          <w:sz w:val="20"/>
          <w:szCs w:val="20"/>
        </w:rPr>
        <w:t>.</w:t>
      </w:r>
      <w:r w:rsidR="000F4F91">
        <w:rPr>
          <w:rFonts w:cstheme="minorHAnsi"/>
          <w:color w:val="000000" w:themeColor="text1"/>
          <w:sz w:val="20"/>
          <w:szCs w:val="20"/>
        </w:rPr>
        <w:t> </w:t>
      </w:r>
      <w:r w:rsidRPr="000F008E">
        <w:rPr>
          <w:rFonts w:cstheme="minorHAnsi"/>
          <w:color w:val="000000" w:themeColor="text1"/>
          <w:sz w:val="20"/>
          <w:szCs w:val="20"/>
          <w:vertAlign w:val="superscript"/>
        </w:rPr>
        <w:t>3</w:t>
      </w:r>
    </w:p>
    <w:p w14:paraId="10A8A638" w14:textId="77777777" w:rsidR="00A95227" w:rsidRDefault="00A95227" w:rsidP="00572DCE">
      <w:pPr>
        <w:ind w:right="567"/>
        <w:rPr>
          <w:sz w:val="20"/>
          <w:szCs w:val="20"/>
        </w:rPr>
      </w:pPr>
    </w:p>
    <w:p w14:paraId="7C89982A" w14:textId="02CA70CC" w:rsidR="00D05C22" w:rsidRPr="00B35178" w:rsidRDefault="00D05C22" w:rsidP="00572DCE">
      <w:pPr>
        <w:ind w:right="567"/>
      </w:pPr>
      <w:r w:rsidRPr="00B35178">
        <w:t>Trešās ezera ūdens līmeņa izmaiņas veiktas ap 1940.</w:t>
      </w:r>
      <w:r w:rsidR="000F4F91">
        <w:t> </w:t>
      </w:r>
      <w:r w:rsidRPr="00B35178">
        <w:t>gadu, kad ūdens līmen</w:t>
      </w:r>
      <w:r w:rsidR="00C414FB">
        <w:t>i</w:t>
      </w:r>
      <w:r w:rsidRPr="00B35178">
        <w:t>s samazinājies aptuveni par 1</w:t>
      </w:r>
      <w:r w:rsidR="000F4F91">
        <w:t> </w:t>
      </w:r>
      <w:r w:rsidRPr="00B35178">
        <w:t>m. Vēlāk, 1960.</w:t>
      </w:r>
      <w:r w:rsidR="000F4F91">
        <w:t> </w:t>
      </w:r>
      <w:r w:rsidRPr="00B35178">
        <w:t>gadu beigās vai 1970.</w:t>
      </w:r>
      <w:r w:rsidR="000F4F91">
        <w:t> </w:t>
      </w:r>
      <w:r w:rsidRPr="00B35178">
        <w:t>gadu sākumā, vēlreiz tika pārbūvēts un uzlabots valsts nozīmes vietējais autoceļ</w:t>
      </w:r>
      <w:r w:rsidR="006F746E">
        <w:t>š</w:t>
      </w:r>
      <w:r w:rsidRPr="00B35178">
        <w:t xml:space="preserve"> „</w:t>
      </w:r>
      <w:r w:rsidR="0006350C">
        <w:rPr>
          <w:rFonts w:cstheme="minorHAnsi"/>
          <w:color w:val="000000"/>
          <w:shd w:val="clear" w:color="auto" w:fill="FFFFFF"/>
        </w:rPr>
        <w:t xml:space="preserve">Krieviņi </w:t>
      </w:r>
      <w:r w:rsidRPr="00B35178">
        <w:t>- Lendži” (V 567), kā rezultātā, ieliekot jaunu caurteku uz iztekošās Āžaraga upītes, ezera ūdens līmenis atkal tika paaugstināts par aptuveni 0,6</w:t>
      </w:r>
      <w:r w:rsidR="000F4F91">
        <w:t> </w:t>
      </w:r>
      <w:r w:rsidRPr="00B35178">
        <w:t>m. Atbilstoši ezera krasta prof</w:t>
      </w:r>
      <w:r w:rsidR="00C414FB">
        <w:t>i</w:t>
      </w:r>
      <w:r w:rsidRPr="00B35178">
        <w:t>liem dabā, domājams, ka 1930.</w:t>
      </w:r>
      <w:r w:rsidR="000F4F91">
        <w:t> </w:t>
      </w:r>
      <w:r w:rsidRPr="00B35178">
        <w:t>gadā tas tika pazemināts par aptuveni 1,4</w:t>
      </w:r>
      <w:r w:rsidR="000F4F91">
        <w:t> </w:t>
      </w:r>
      <w:r w:rsidRPr="00B35178">
        <w:t>m, bet ap 1972.</w:t>
      </w:r>
      <w:r w:rsidR="000F4F91">
        <w:t> </w:t>
      </w:r>
      <w:r w:rsidRPr="00B35178">
        <w:t>gadu atkal paaugstināts par aptuveni 0,6 m. Tātad, ļoti iespējams, ka tagadējais ūdens līmenis ir tikai par 0,8 m zemāks nekā ezera vēsturiski dabiskais ūdens līmenis, kas arī ir diezgan daudz. Mūsdienu ezera ūdens vidējais līmenis tiek norādīts robežās no 147,6 līdz 147,8</w:t>
      </w:r>
      <w:r w:rsidR="000F4F91">
        <w:t> </w:t>
      </w:r>
      <w:r w:rsidRPr="00B35178">
        <w:t>m</w:t>
      </w:r>
      <w:r w:rsidR="000F4F91">
        <w:t> </w:t>
      </w:r>
      <w:r w:rsidRPr="00B35178">
        <w:t>vjl. Būtiskas dabiskā ūdens līmeņa izmaiņas (paaugstināšana un pazemināšana) veicināja blīvu niedru audžu veidošanos ezera litorālā, kas joprojām ir ļoti raksturīga ezera iezīme arī mūsdienās.</w:t>
      </w:r>
      <w:r w:rsidR="000F4F91">
        <w:t> </w:t>
      </w:r>
      <w:r w:rsidRPr="00B35178">
        <w:rPr>
          <w:vertAlign w:val="superscript"/>
        </w:rPr>
        <w:t>3</w:t>
      </w:r>
    </w:p>
    <w:p w14:paraId="459F7992" w14:textId="0A3FC096" w:rsidR="00D05C22" w:rsidRPr="001057A8" w:rsidRDefault="00D05C22" w:rsidP="00572DCE">
      <w:pPr>
        <w:ind w:right="567"/>
      </w:pPr>
      <w:r w:rsidRPr="000D0EA9">
        <w:t>Ap 1950./1960.</w:t>
      </w:r>
      <w:r w:rsidR="000F4F91">
        <w:t> </w:t>
      </w:r>
      <w:r w:rsidRPr="000D0EA9">
        <w:t xml:space="preserve">gadu miju ezera </w:t>
      </w:r>
      <w:r>
        <w:rPr>
          <w:color w:val="000000"/>
          <w:shd w:val="clear" w:color="auto" w:fill="FFFFFF"/>
        </w:rPr>
        <w:t>D</w:t>
      </w:r>
      <w:r w:rsidRPr="000D0EA9">
        <w:t xml:space="preserve"> krastā pie </w:t>
      </w:r>
      <w:bookmarkStart w:id="96" w:name="_Hlk69395840"/>
      <w:r w:rsidRPr="000D0EA9">
        <w:t>„</w:t>
      </w:r>
      <w:bookmarkEnd w:id="96"/>
      <w:r w:rsidRPr="000D0EA9">
        <w:t>Austrumiem” ir uzcelta pirmā Vacborisovas ferma, kas bija daudz mazāka par 1972.</w:t>
      </w:r>
      <w:r w:rsidR="000F4F91">
        <w:t> </w:t>
      </w:r>
      <w:r w:rsidRPr="000D0EA9">
        <w:t>gadā uzcelto, bet Adamovā ir uzbūvēta jauna skola. Iespējams, ka ezera piesārņošana ar šīs skolas notekūdeņiem ir sākusies jau šajā laikā. 1972.</w:t>
      </w:r>
      <w:r w:rsidR="000F4F91">
        <w:t> </w:t>
      </w:r>
      <w:r w:rsidRPr="000D0EA9">
        <w:t xml:space="preserve">gadā pirmās Vacborisovas femas vietā uzcēla </w:t>
      </w:r>
      <w:r>
        <w:t>lielāku fermu</w:t>
      </w:r>
      <w:r w:rsidRPr="000D0EA9">
        <w:t>, un no 1973. līdz 1991.</w:t>
      </w:r>
      <w:r w:rsidR="000F4F91">
        <w:t> </w:t>
      </w:r>
      <w:r w:rsidRPr="000D0EA9">
        <w:t xml:space="preserve">gadam </w:t>
      </w:r>
      <w:r w:rsidRPr="001270E0">
        <w:rPr>
          <w:color w:val="000000"/>
          <w:szCs w:val="22"/>
        </w:rPr>
        <w:t>sovhozs „Rēzekne”</w:t>
      </w:r>
      <w:r w:rsidRPr="001270E0">
        <w:rPr>
          <w:szCs w:val="22"/>
        </w:rPr>
        <w:t xml:space="preserve"> te ganīja</w:t>
      </w:r>
      <w:r w:rsidRPr="000D0EA9">
        <w:t xml:space="preserve"> 300</w:t>
      </w:r>
      <w:r w:rsidR="000F4F91">
        <w:t> </w:t>
      </w:r>
      <w:r w:rsidRPr="000D0EA9">
        <w:t>govis. Tā kā citur nebija vietas, visus šos gadus govis ganīja Ada</w:t>
      </w:r>
      <w:r>
        <w:t>movas ezera Z</w:t>
      </w:r>
      <w:r w:rsidRPr="000D0EA9">
        <w:t xml:space="preserve"> krasta pauguraino krastu pļavās. Tā kā uz tiem augošās zāles bija par maz, šos paugurus sāka intensīvi mēslot ar minerālmēsliem, kuru liela daļa pastāvīgi ietecēja ezerā. Tas izraisīja strauju ezera aizaugšanas procesa pastiprināšanos, kā arī dramatisku ūdens dzidrības samazināšanos līdz 1,0</w:t>
      </w:r>
      <w:r w:rsidR="00F55351">
        <w:t> </w:t>
      </w:r>
      <w:r w:rsidRPr="000D0EA9">
        <w:t>m (1973.</w:t>
      </w:r>
      <w:r w:rsidR="00F55351">
        <w:t> </w:t>
      </w:r>
      <w:r w:rsidRPr="000D0EA9">
        <w:t>gada 19.</w:t>
      </w:r>
      <w:r w:rsidR="00F55351">
        <w:t> </w:t>
      </w:r>
      <w:r w:rsidRPr="000D0EA9">
        <w:t>augustā) un vēžu izzušanu. Šāda ūdens dzidrība ar nelieliem uzlabojumiem (1,4</w:t>
      </w:r>
      <w:r w:rsidR="000F4F91">
        <w:t> </w:t>
      </w:r>
      <w:r w:rsidRPr="000D0EA9">
        <w:t>m 1992.</w:t>
      </w:r>
      <w:r w:rsidR="000F4F91">
        <w:t> </w:t>
      </w:r>
      <w:r w:rsidRPr="000D0EA9">
        <w:t>g</w:t>
      </w:r>
      <w:r w:rsidR="000F4F91">
        <w:t>ada</w:t>
      </w:r>
      <w:r w:rsidRPr="000D0EA9">
        <w:t>. 13.</w:t>
      </w:r>
      <w:r w:rsidR="000F4F91">
        <w:t> </w:t>
      </w:r>
      <w:r w:rsidRPr="000D0EA9">
        <w:t>augustā) ezerā ir saglabājusies visus šos gadus līdz pat mūsu dienām. Tātad pēdējais gads, kad ezerā vēl b</w:t>
      </w:r>
      <w:r w:rsidR="00C414FB">
        <w:t>i</w:t>
      </w:r>
      <w:r w:rsidRPr="000D0EA9">
        <w:t>ja dzidrs un tīrs ūdens, bija 1972.</w:t>
      </w:r>
      <w:r w:rsidR="000F4F91">
        <w:t> </w:t>
      </w:r>
      <w:r w:rsidRPr="000D0EA9">
        <w:t>gads. Savukārt ap 1970.</w:t>
      </w:r>
      <w:r w:rsidR="000F4F91">
        <w:t> </w:t>
      </w:r>
      <w:r w:rsidRPr="000D0EA9">
        <w:t>gadu vidu līdz pat 1991.</w:t>
      </w:r>
      <w:r w:rsidR="001057A8">
        <w:t> </w:t>
      </w:r>
      <w:r w:rsidRPr="000D0EA9">
        <w:t xml:space="preserve">gadam ezera </w:t>
      </w:r>
      <w:r>
        <w:rPr>
          <w:color w:val="000000"/>
          <w:shd w:val="clear" w:color="auto" w:fill="FFFFFF"/>
        </w:rPr>
        <w:t>D</w:t>
      </w:r>
      <w:r w:rsidRPr="000D0EA9">
        <w:t xml:space="preserve"> krastā plaši audzēja Rēzeknei paredzētos dārzeņus, kuru platības </w:t>
      </w:r>
      <w:r w:rsidRPr="001057A8">
        <w:t>arī intensīvi mēsloja ar minerālmēsliem, kuru liela daļa līdzīgā veidā kā Z krastā arī pastāvīgi nokļuva ezerā.</w:t>
      </w:r>
      <w:r w:rsidR="001057A8" w:rsidRPr="001057A8">
        <w:t> </w:t>
      </w:r>
      <w:r w:rsidRPr="001057A8">
        <w:rPr>
          <w:vertAlign w:val="superscript"/>
        </w:rPr>
        <w:t>3</w:t>
      </w:r>
    </w:p>
    <w:p w14:paraId="1207A8B0" w14:textId="614DB66B" w:rsidR="00D05C22" w:rsidRPr="000D0EA9" w:rsidRDefault="00D05C22" w:rsidP="00572DCE">
      <w:pPr>
        <w:ind w:right="567"/>
      </w:pPr>
      <w:r w:rsidRPr="001057A8">
        <w:t xml:space="preserve">Kā pēdējais nozīmīgais šajos gados notikušais </w:t>
      </w:r>
      <w:r w:rsidRPr="000D0EA9">
        <w:t>ezera piesārņošanu un tālāku degradāciju veicinošais apstāklis jāmin ap 1970. – 1980.</w:t>
      </w:r>
      <w:r w:rsidR="001057A8">
        <w:t> </w:t>
      </w:r>
      <w:r w:rsidRPr="000D0EA9">
        <w:t>gadu miju vai 1980.</w:t>
      </w:r>
      <w:r w:rsidR="001057A8">
        <w:t> </w:t>
      </w:r>
      <w:r w:rsidRPr="000D0EA9">
        <w:t>gadu vidū ezeras krastos veiktā intensīvā meliorācija, kuras rezultātā tikai izrakti un ar ezeru savienoti četri lieli (4 – 5</w:t>
      </w:r>
      <w:r w:rsidR="001057A8">
        <w:t> </w:t>
      </w:r>
      <w:r w:rsidRPr="000D0EA9">
        <w:t>m plati un 1,2 – 1,8</w:t>
      </w:r>
      <w:r w:rsidR="001057A8">
        <w:t> </w:t>
      </w:r>
      <w:r w:rsidRPr="000D0EA9">
        <w:t>m dziļi) meliorācijas grāvji, kas ievērojami palielināja papildus biogēno elementu ienesi ezerā. Trīs no šiem grāvjiem tika ierīkoti pil</w:t>
      </w:r>
      <w:r>
        <w:t>nīgi jaunās vietās ezera Z</w:t>
      </w:r>
      <w:r w:rsidRPr="000D0EA9">
        <w:t xml:space="preserve"> krastā starp Biksinīku kalnu un Sarkaņkolnu un pie Plikpūrmaļu kapiem (abi ietek Sarkaņkolna lī</w:t>
      </w:r>
      <w:r>
        <w:t>cī), kā arī ezera DR</w:t>
      </w:r>
      <w:r w:rsidRPr="000D0EA9">
        <w:t xml:space="preserve"> krastā Rūļa salas </w:t>
      </w:r>
      <w:r>
        <w:rPr>
          <w:color w:val="000000"/>
          <w:shd w:val="clear" w:color="auto" w:fill="FFFFFF"/>
        </w:rPr>
        <w:t>D</w:t>
      </w:r>
      <w:r w:rsidRPr="000D0EA9">
        <w:t xml:space="preserve"> malā (ietek Vacborisovas līča Mārku stūrī), un </w:t>
      </w:r>
      <w:r w:rsidRPr="000D0EA9">
        <w:lastRenderedPageBreak/>
        <w:t>tikai vienā gadījumā tika padziļināts vecais 1920. – 1930.</w:t>
      </w:r>
      <w:r w:rsidR="001057A8">
        <w:t> </w:t>
      </w:r>
      <w:r w:rsidRPr="000D0EA9">
        <w:t>gadu grāvis, kas</w:t>
      </w:r>
      <w:r>
        <w:t xml:space="preserve"> ietek ezera ZRZ galā esošā Nagardzgola A</w:t>
      </w:r>
      <w:r w:rsidRPr="000D0EA9">
        <w:t xml:space="preserve"> </w:t>
      </w:r>
      <w:r w:rsidRPr="00A77ED7">
        <w:t>pusē</w:t>
      </w:r>
      <w:r>
        <w:t xml:space="preserve"> (skatīt </w:t>
      </w:r>
      <w:r w:rsidR="00D33DBF">
        <w:t>16</w:t>
      </w:r>
      <w:r>
        <w:t>.</w:t>
      </w:r>
      <w:r w:rsidR="001057A8">
        <w:t> </w:t>
      </w:r>
      <w:r>
        <w:t>attēlu).</w:t>
      </w:r>
      <w:r w:rsidR="001057A8">
        <w:t> </w:t>
      </w:r>
      <w:r w:rsidRPr="00A77ED7">
        <w:rPr>
          <w:vertAlign w:val="superscript"/>
        </w:rPr>
        <w:t>3</w:t>
      </w:r>
    </w:p>
    <w:p w14:paraId="4ADF28D3" w14:textId="77777777" w:rsidR="00D05C22" w:rsidRPr="00686990" w:rsidRDefault="00D05C22" w:rsidP="00572DCE">
      <w:pPr>
        <w:ind w:right="567"/>
        <w:rPr>
          <w:b/>
          <w:bCs/>
        </w:rPr>
      </w:pPr>
      <w:r w:rsidRPr="00686990">
        <w:rPr>
          <w:b/>
          <w:bCs/>
        </w:rPr>
        <w:t>Pašreizējā antropogēnā slodze</w:t>
      </w:r>
    </w:p>
    <w:p w14:paraId="6E2E0C07" w14:textId="77777777" w:rsidR="00D05C22" w:rsidRPr="00353E43" w:rsidRDefault="00D05C22" w:rsidP="00572DCE">
      <w:pPr>
        <w:ind w:right="567"/>
        <w:rPr>
          <w:rFonts w:ascii="Calibri" w:hAnsi="Calibri"/>
          <w:color w:val="000000"/>
        </w:rPr>
      </w:pPr>
      <w:r>
        <w:t>DP</w:t>
      </w:r>
      <w:r w:rsidRPr="00353E43">
        <w:rPr>
          <w:rFonts w:ascii="Calibri" w:hAnsi="Calibri"/>
          <w:color w:val="000000"/>
        </w:rPr>
        <w:t xml:space="preserve"> </w:t>
      </w:r>
      <w:bookmarkStart w:id="97" w:name="_Hlk66806066"/>
      <w:r w:rsidRPr="00353E43">
        <w:rPr>
          <w:rFonts w:ascii="Calibri" w:hAnsi="Calibri"/>
          <w:color w:val="000000"/>
        </w:rPr>
        <w:t>teritorija ir salīdzinoši blīvi apdzīvota, ko lielā mērā ietekmē Rēzeknes pilsētas tuvums</w:t>
      </w:r>
      <w:bookmarkEnd w:id="97"/>
      <w:r>
        <w:rPr>
          <w:rFonts w:ascii="Calibri" w:hAnsi="Calibri"/>
          <w:color w:val="000000"/>
        </w:rPr>
        <w:t xml:space="preserve"> un tās platības palielināšanās</w:t>
      </w:r>
      <w:r w:rsidRPr="00353E43">
        <w:rPr>
          <w:rFonts w:ascii="Calibri" w:hAnsi="Calibri"/>
          <w:color w:val="000000"/>
        </w:rPr>
        <w:t>, līdz ar to tieša vietējo iedzīvotāju un apmeklētāju antropogēn</w:t>
      </w:r>
      <w:r>
        <w:rPr>
          <w:rFonts w:ascii="Calibri" w:hAnsi="Calibri"/>
          <w:color w:val="000000"/>
        </w:rPr>
        <w:t xml:space="preserve">ā ietekme </w:t>
      </w:r>
      <w:r w:rsidRPr="00353E43">
        <w:rPr>
          <w:rFonts w:ascii="Calibri" w:hAnsi="Calibri"/>
          <w:color w:val="000000"/>
        </w:rPr>
        <w:t xml:space="preserve">vērtējama kā </w:t>
      </w:r>
      <w:r>
        <w:rPr>
          <w:rFonts w:ascii="Calibri" w:hAnsi="Calibri"/>
          <w:color w:val="000000"/>
        </w:rPr>
        <w:t>nozīmīga</w:t>
      </w:r>
      <w:r w:rsidRPr="00353E43">
        <w:rPr>
          <w:rFonts w:ascii="Calibri" w:hAnsi="Calibri"/>
          <w:color w:val="000000"/>
        </w:rPr>
        <w:t>.</w:t>
      </w:r>
    </w:p>
    <w:p w14:paraId="77905F87" w14:textId="70D8487C" w:rsidR="00D05C22" w:rsidRDefault="00D05C22" w:rsidP="00572DCE">
      <w:pPr>
        <w:ind w:right="567"/>
      </w:pPr>
      <w:bookmarkStart w:id="98" w:name="_Hlk66806164"/>
      <w:r w:rsidRPr="00C36931">
        <w:t>Pēdēj</w:t>
      </w:r>
      <w:r>
        <w:t xml:space="preserve">ā gadsimta </w:t>
      </w:r>
      <w:r w:rsidRPr="00C36931">
        <w:t>laikā</w:t>
      </w:r>
      <w:r>
        <w:t xml:space="preserve"> (kopš 1930.</w:t>
      </w:r>
      <w:r w:rsidR="001057A8">
        <w:t> </w:t>
      </w:r>
      <w:r>
        <w:t>gada)</w:t>
      </w:r>
      <w:r w:rsidRPr="00C36931">
        <w:t xml:space="preserve"> notikušās nepārdomātās cilvēka saimnieciskās darbības dēļ Adamovas ezeru ir skārušas dramatiskas izmaiņas, kas ir izraisījušas arī ļoti būtisku tā dabas vērtību degradāciju, ko sevišķi pēdējo 43</w:t>
      </w:r>
      <w:r w:rsidR="00650460">
        <w:t> - </w:t>
      </w:r>
      <w:r w:rsidRPr="00C36931">
        <w:t>55</w:t>
      </w:r>
      <w:r w:rsidR="001057A8">
        <w:t> </w:t>
      </w:r>
      <w:r w:rsidRPr="00C36931">
        <w:t>gadu laikā raksturo ļoti strauja eitrofikācijas procesu pastiprināšanās.</w:t>
      </w:r>
      <w:r w:rsidR="001057A8">
        <w:t> </w:t>
      </w:r>
      <w:r w:rsidRPr="00C36931">
        <w:rPr>
          <w:vertAlign w:val="superscript"/>
        </w:rPr>
        <w:t xml:space="preserve">3 </w:t>
      </w:r>
      <w:r w:rsidRPr="00C36931">
        <w:t xml:space="preserve">Ezerā ietekošo ūdeņu piesārņojums, kurš rodas no apkārtējās lauksaimnieciskās, mežsaimnieciskās un cita veida darbības, un daļēji attīrīto notekūdeņu ieplūde joprojām veicina Adamovas ezera ūdens eitrofikācijas procesus, kas uzskatāma par </w:t>
      </w:r>
      <w:r w:rsidRPr="00C36931">
        <w:rPr>
          <w:b/>
          <w:u w:val="single"/>
        </w:rPr>
        <w:t>antropogēno eitrofikāciju</w:t>
      </w:r>
      <w:r w:rsidRPr="00C36931">
        <w:t xml:space="preserve"> jeb pastiprinātu ūdenstilpes bagātināšanos ar barības vielām cilvēka darbības ietekmē (</w:t>
      </w:r>
      <w:r>
        <w:t xml:space="preserve">NAI </w:t>
      </w:r>
      <w:r w:rsidRPr="00C36931">
        <w:t xml:space="preserve">notekūdeņi, </w:t>
      </w:r>
      <w:r>
        <w:t>meliorācija, piekrastes</w:t>
      </w:r>
      <w:r w:rsidRPr="00C36931">
        <w:t xml:space="preserve"> apbūve, rekreācija, un citas darbības).</w:t>
      </w:r>
      <w:bookmarkEnd w:id="98"/>
    </w:p>
    <w:p w14:paraId="78ADA8F6" w14:textId="5F73D393" w:rsidR="00D05C22" w:rsidRDefault="00D05C22" w:rsidP="00572DCE">
      <w:pPr>
        <w:ind w:right="567"/>
      </w:pPr>
      <w:r w:rsidRPr="00353E43">
        <w:rPr>
          <w:rFonts w:ascii="Calibri" w:hAnsi="Calibri"/>
          <w:color w:val="000000"/>
        </w:rPr>
        <w:t xml:space="preserve">Mūsdienās </w:t>
      </w:r>
      <w:r>
        <w:rPr>
          <w:rFonts w:ascii="Calibri" w:hAnsi="Calibri"/>
          <w:color w:val="000000"/>
        </w:rPr>
        <w:t xml:space="preserve">būtiska </w:t>
      </w:r>
      <w:r w:rsidRPr="00353E43">
        <w:rPr>
          <w:rFonts w:ascii="Calibri" w:hAnsi="Calibri"/>
          <w:color w:val="000000"/>
        </w:rPr>
        <w:t>antropogēnā ie</w:t>
      </w:r>
      <w:r>
        <w:rPr>
          <w:rFonts w:ascii="Calibri" w:hAnsi="Calibri"/>
          <w:color w:val="000000"/>
        </w:rPr>
        <w:t xml:space="preserve">tekme ir saistīta ar </w:t>
      </w:r>
      <w:r>
        <w:t>DP</w:t>
      </w:r>
      <w:r w:rsidRPr="00353E43">
        <w:rPr>
          <w:rFonts w:ascii="Calibri" w:hAnsi="Calibri"/>
          <w:color w:val="000000"/>
        </w:rPr>
        <w:t xml:space="preserve"> teritorijas izmantošanu daļēji attīrīto komunālo notekūdeņu novadīšanai, </w:t>
      </w:r>
      <w:r>
        <w:rPr>
          <w:rFonts w:ascii="Calibri" w:hAnsi="Calibri"/>
          <w:color w:val="000000"/>
        </w:rPr>
        <w:t>apbūvei</w:t>
      </w:r>
      <w:r w:rsidRPr="00353E43">
        <w:rPr>
          <w:rFonts w:ascii="Calibri" w:hAnsi="Calibri"/>
          <w:color w:val="000000"/>
        </w:rPr>
        <w:t>, lauksaimniecība</w:t>
      </w:r>
      <w:r>
        <w:rPr>
          <w:rFonts w:ascii="Calibri" w:hAnsi="Calibri"/>
          <w:color w:val="000000"/>
        </w:rPr>
        <w:t>s</w:t>
      </w:r>
      <w:r w:rsidRPr="00353E43">
        <w:rPr>
          <w:rFonts w:ascii="Calibri" w:hAnsi="Calibri"/>
          <w:color w:val="000000"/>
        </w:rPr>
        <w:t xml:space="preserve"> un mežsaimniecība</w:t>
      </w:r>
      <w:r>
        <w:rPr>
          <w:rFonts w:ascii="Calibri" w:hAnsi="Calibri"/>
          <w:color w:val="000000"/>
        </w:rPr>
        <w:t>s vajadzībām,</w:t>
      </w:r>
      <w:r w:rsidRPr="00353E43">
        <w:rPr>
          <w:rFonts w:ascii="Calibri" w:hAnsi="Calibri"/>
          <w:color w:val="000000"/>
        </w:rPr>
        <w:t xml:space="preserve"> cilvēka izraisītām ūdens režīma izmaiņām (vēsturiski veiktā ezera līmeņa izmaiņas, meliorācija, ceļu un dzelzceļa būvniecība), kā arī zvejai, rekreācijai</w:t>
      </w:r>
      <w:r>
        <w:rPr>
          <w:rFonts w:ascii="Calibri" w:hAnsi="Calibri"/>
          <w:color w:val="000000"/>
        </w:rPr>
        <w:t xml:space="preserve"> un </w:t>
      </w:r>
      <w:r w:rsidRPr="00C36931">
        <w:rPr>
          <w:rFonts w:ascii="Calibri" w:hAnsi="Calibri"/>
          <w:color w:val="000000"/>
        </w:rPr>
        <w:t>tūrismam.</w:t>
      </w:r>
    </w:p>
    <w:p w14:paraId="3937ED5D" w14:textId="1D82AC16" w:rsidR="00D05C22" w:rsidRDefault="00D05C22" w:rsidP="00572DCE">
      <w:pPr>
        <w:ind w:right="567"/>
        <w:rPr>
          <w:rFonts w:ascii="Calibri" w:hAnsi="Calibri"/>
          <w:color w:val="000000"/>
          <w:vertAlign w:val="superscript"/>
        </w:rPr>
      </w:pPr>
      <w:r>
        <w:rPr>
          <w:rFonts w:ascii="Calibri" w:hAnsi="Calibri"/>
          <w:color w:val="000000"/>
        </w:rPr>
        <w:t>Citās apdzīvotajās DP teritorijas daļās (sk</w:t>
      </w:r>
      <w:r w:rsidR="003720BC">
        <w:rPr>
          <w:rFonts w:ascii="Calibri" w:hAnsi="Calibri"/>
          <w:color w:val="000000"/>
        </w:rPr>
        <w:t>r</w:t>
      </w:r>
      <w:r>
        <w:rPr>
          <w:rFonts w:ascii="Calibri" w:hAnsi="Calibri"/>
          <w:color w:val="000000"/>
        </w:rPr>
        <w:t>ajciemos</w:t>
      </w:r>
      <w:r w:rsidR="003720BC">
        <w:rPr>
          <w:rFonts w:ascii="Calibri" w:hAnsi="Calibri"/>
          <w:color w:val="000000"/>
        </w:rPr>
        <w:t> </w:t>
      </w:r>
      <w:r>
        <w:rPr>
          <w:rFonts w:ascii="Calibri" w:hAnsi="Calibri"/>
          <w:color w:val="000000"/>
        </w:rPr>
        <w:t>–</w:t>
      </w:r>
      <w:r w:rsidR="003720BC">
        <w:rPr>
          <w:rFonts w:ascii="Calibri" w:hAnsi="Calibri"/>
          <w:color w:val="000000"/>
        </w:rPr>
        <w:t> </w:t>
      </w:r>
      <w:r>
        <w:rPr>
          <w:rFonts w:ascii="Calibri" w:hAnsi="Calibri"/>
          <w:color w:val="000000"/>
        </w:rPr>
        <w:t xml:space="preserve">Vecborisova, Plikpūrmaļi, Biksinīki) nav centralizētu NAI sistēmu, jo </w:t>
      </w:r>
      <w:r>
        <w:t>līdz šim nav bijis i</w:t>
      </w:r>
      <w:r w:rsidRPr="00C8494E">
        <w:t xml:space="preserve">espējams nodrošināt centralizēto pakalpojumu un </w:t>
      </w:r>
      <w:r w:rsidRPr="00BD1167">
        <w:t>notekūdeņi tiek apsaimniekoti decentralizēti, izveidojot septiķus, uzkrāšanas tvertnes, kas tiek izvestas vai krājās un sūc</w:t>
      </w:r>
      <w:r>
        <w:t>a</w:t>
      </w:r>
      <w:r w:rsidRPr="00BD1167">
        <w:t>s gruntsūdeņos. Decentralizēta kanalizācijas sistēma ir vairāk nekā piektajai daļai Latvijas mājsaimniecību.</w:t>
      </w:r>
      <w:r>
        <w:t xml:space="preserve"> </w:t>
      </w:r>
      <w:r>
        <w:rPr>
          <w:rFonts w:ascii="Calibri" w:hAnsi="Calibri"/>
          <w:color w:val="000000"/>
        </w:rPr>
        <w:t>Viena no galvenajām NAI prob</w:t>
      </w:r>
      <w:r w:rsidR="003720BC">
        <w:rPr>
          <w:rFonts w:ascii="Calibri" w:hAnsi="Calibri"/>
          <w:color w:val="000000"/>
        </w:rPr>
        <w:t>l</w:t>
      </w:r>
      <w:r>
        <w:rPr>
          <w:rFonts w:ascii="Calibri" w:hAnsi="Calibri"/>
          <w:color w:val="000000"/>
        </w:rPr>
        <w:t xml:space="preserve">ēmām ir </w:t>
      </w:r>
      <w:r w:rsidRPr="0008131A">
        <w:rPr>
          <w:rFonts w:ascii="Calibri" w:hAnsi="Calibri"/>
          <w:color w:val="000000"/>
        </w:rPr>
        <w:t>nespēj</w:t>
      </w:r>
      <w:r>
        <w:rPr>
          <w:rFonts w:ascii="Calibri" w:hAnsi="Calibri"/>
          <w:color w:val="000000"/>
        </w:rPr>
        <w:t>a</w:t>
      </w:r>
      <w:r w:rsidRPr="0008131A">
        <w:rPr>
          <w:rFonts w:ascii="Calibri" w:hAnsi="Calibri"/>
          <w:color w:val="000000"/>
        </w:rPr>
        <w:t xml:space="preserve"> nodrošināt efektīvu notekūdeņu attīrīšanu, galvenokārt tāpēc, ka faktiskais notekūdeņu daudzums krasi atšķiras no projektētās slodzes un aktīvām dūņām trūkst barības vielu.</w:t>
      </w:r>
      <w:r w:rsidR="001057A8">
        <w:rPr>
          <w:rFonts w:ascii="Calibri" w:hAnsi="Calibri"/>
          <w:color w:val="000000"/>
        </w:rPr>
        <w:t> </w:t>
      </w:r>
      <w:r w:rsidRPr="0008131A">
        <w:rPr>
          <w:rFonts w:ascii="Calibri" w:hAnsi="Calibri"/>
          <w:color w:val="000000"/>
          <w:vertAlign w:val="superscript"/>
        </w:rPr>
        <w:t>1</w:t>
      </w:r>
    </w:p>
    <w:p w14:paraId="6E1D9AC0" w14:textId="49CBE4BC" w:rsidR="00D05C22" w:rsidRPr="005B7F48" w:rsidRDefault="00A95227" w:rsidP="00572DCE">
      <w:pPr>
        <w:ind w:right="567"/>
      </w:pPr>
      <w:r w:rsidRPr="00C63F21">
        <w:t>Nozīmīgu a</w:t>
      </w:r>
      <w:r>
        <w:t>n</w:t>
      </w:r>
      <w:r w:rsidRPr="00C63F21">
        <w:t xml:space="preserve">tropogēno slodzi veido Adamovas ezera krastu hidromorfoloģiskie pārveidojumi gan dabisko ezera ieteku taisnošana un izteku </w:t>
      </w:r>
      <w:r>
        <w:t>pārrakšana</w:t>
      </w:r>
      <w:r w:rsidRPr="00C63F21">
        <w:t>, gan Kamuļu kanāla</w:t>
      </w:r>
      <w:r>
        <w:t xml:space="preserve">, </w:t>
      </w:r>
      <w:r w:rsidRPr="00C63F21">
        <w:t xml:space="preserve">8 meliorācijas grāvju un </w:t>
      </w:r>
      <w:r w:rsidR="002C6556">
        <w:t>vairāk kā 4</w:t>
      </w:r>
      <w:r w:rsidRPr="00C63F21">
        <w:t>0</w:t>
      </w:r>
      <w:r>
        <w:t> </w:t>
      </w:r>
      <w:r w:rsidRPr="00C63F21">
        <w:t>dīķu iz</w:t>
      </w:r>
      <w:r>
        <w:t>veidošana</w:t>
      </w:r>
      <w:r w:rsidRPr="00C63F21">
        <w:t xml:space="preserve"> ezera</w:t>
      </w:r>
      <w:r>
        <w:t xml:space="preserve"> piekrastē vai tās</w:t>
      </w:r>
      <w:r w:rsidRPr="00C63F21">
        <w:t xml:space="preserve"> Z nogāzēs.</w:t>
      </w:r>
    </w:p>
    <w:p w14:paraId="00C6B03D" w14:textId="77777777" w:rsidR="00D05C22" w:rsidRPr="00686990" w:rsidRDefault="00D05C22" w:rsidP="00572DCE">
      <w:pPr>
        <w:ind w:right="567"/>
        <w:rPr>
          <w:rFonts w:cstheme="minorHAnsi"/>
          <w:b/>
          <w:bCs/>
          <w:szCs w:val="22"/>
        </w:rPr>
      </w:pPr>
      <w:r w:rsidRPr="00686990">
        <w:rPr>
          <w:rFonts w:cstheme="minorHAnsi"/>
          <w:b/>
          <w:bCs/>
          <w:szCs w:val="22"/>
        </w:rPr>
        <w:t xml:space="preserve">Paredzamā </w:t>
      </w:r>
      <w:r>
        <w:rPr>
          <w:rFonts w:cstheme="minorHAnsi"/>
          <w:b/>
          <w:bCs/>
          <w:szCs w:val="22"/>
        </w:rPr>
        <w:t xml:space="preserve">antropogēnā </w:t>
      </w:r>
      <w:r w:rsidRPr="00686990">
        <w:rPr>
          <w:rFonts w:cstheme="minorHAnsi"/>
          <w:b/>
          <w:bCs/>
          <w:szCs w:val="22"/>
        </w:rPr>
        <w:t>ietekme</w:t>
      </w:r>
      <w:r>
        <w:rPr>
          <w:rFonts w:cstheme="minorHAnsi"/>
          <w:b/>
          <w:bCs/>
          <w:szCs w:val="22"/>
        </w:rPr>
        <w:t xml:space="preserve"> un tās</w:t>
      </w:r>
      <w:r w:rsidRPr="00686990">
        <w:rPr>
          <w:rFonts w:cstheme="minorHAnsi"/>
          <w:b/>
          <w:bCs/>
          <w:szCs w:val="22"/>
        </w:rPr>
        <w:t xml:space="preserve"> mazināšanas pasākumi</w:t>
      </w:r>
    </w:p>
    <w:p w14:paraId="6163CAA2" w14:textId="546ACA42" w:rsidR="00D05C22" w:rsidRPr="000D0EA9" w:rsidRDefault="00D05C22" w:rsidP="00572DCE">
      <w:pPr>
        <w:ind w:right="567"/>
      </w:pPr>
      <w:r w:rsidRPr="000D0EA9">
        <w:t>Lai sasniegtu Eiropas Parlamenta un Padomes 2000.</w:t>
      </w:r>
      <w:r w:rsidR="001057A8">
        <w:t> </w:t>
      </w:r>
      <w:r w:rsidRPr="000D0EA9">
        <w:t>gada 23.</w:t>
      </w:r>
      <w:r w:rsidR="001057A8">
        <w:t> </w:t>
      </w:r>
      <w:r w:rsidRPr="000D0EA9">
        <w:t xml:space="preserve">oktobra direktīvas 2000/60/EK, ar ko izveido sistēmu Kopienas rīcībai ūdens resursu politikas jomā noteiktos ekoloģiskās kvalitātes mērķus ir ļoti būtiski ievērot visas prasības un realizēt visus tos pasākumus, kas ietverti gan ES un nacionālajos normatīvajos aktos, gan </w:t>
      </w:r>
      <w:r>
        <w:t>DUBA</w:t>
      </w:r>
      <w:r w:rsidRPr="000D0EA9">
        <w:t>, gan pašvaldību plānošanas dokumentos, un, kuri vērsti uz ūdeņu aizsardzību, piesārņojuma mazināšanu un ūdens ekoloģiskās kvalitātes uzlabošanu.</w:t>
      </w:r>
    </w:p>
    <w:p w14:paraId="4C6184B7" w14:textId="3D74C1BB" w:rsidR="00D05C22" w:rsidRPr="00686990" w:rsidRDefault="00D05C22" w:rsidP="00572DCE">
      <w:pPr>
        <w:ind w:right="567"/>
        <w:rPr>
          <w:rFonts w:ascii="Calibri" w:hAnsi="Calibri"/>
        </w:rPr>
      </w:pPr>
      <w:r>
        <w:rPr>
          <w:rFonts w:ascii="Calibri" w:hAnsi="Calibri"/>
        </w:rPr>
        <w:t>Tu</w:t>
      </w:r>
      <w:r w:rsidR="004C7192">
        <w:rPr>
          <w:rFonts w:ascii="Calibri" w:hAnsi="Calibri"/>
        </w:rPr>
        <w:t>r</w:t>
      </w:r>
      <w:r>
        <w:rPr>
          <w:rFonts w:ascii="Calibri" w:hAnsi="Calibri"/>
        </w:rPr>
        <w:t>pmāk paredzama</w:t>
      </w:r>
      <w:r w:rsidRPr="00353E43">
        <w:rPr>
          <w:rFonts w:ascii="Calibri" w:hAnsi="Calibri"/>
        </w:rPr>
        <w:t xml:space="preserve"> punktveida piesārņojum</w:t>
      </w:r>
      <w:r>
        <w:rPr>
          <w:rFonts w:ascii="Calibri" w:hAnsi="Calibri"/>
        </w:rPr>
        <w:t>a ietekmes saglabāšanās gan uz DP teritoriju, gan</w:t>
      </w:r>
      <w:r w:rsidRPr="00353E43">
        <w:rPr>
          <w:rFonts w:ascii="Calibri" w:hAnsi="Calibri"/>
        </w:rPr>
        <w:t xml:space="preserve"> Rēzeknes upes sateces basein</w:t>
      </w:r>
      <w:r>
        <w:rPr>
          <w:rFonts w:ascii="Calibri" w:hAnsi="Calibri"/>
        </w:rPr>
        <w:t xml:space="preserve">u kopumā, galvenokārt, </w:t>
      </w:r>
      <w:r w:rsidRPr="00353E43">
        <w:rPr>
          <w:rFonts w:ascii="Calibri" w:hAnsi="Calibri"/>
        </w:rPr>
        <w:t>p</w:t>
      </w:r>
      <w:r>
        <w:rPr>
          <w:rFonts w:ascii="Calibri" w:hAnsi="Calibri"/>
        </w:rPr>
        <w:t>osmā pirms</w:t>
      </w:r>
      <w:r w:rsidRPr="00353E43">
        <w:rPr>
          <w:rFonts w:ascii="Calibri" w:hAnsi="Calibri"/>
        </w:rPr>
        <w:t xml:space="preserve"> Rēzeknes pilsētas</w:t>
      </w:r>
      <w:r>
        <w:rPr>
          <w:rFonts w:ascii="Calibri" w:hAnsi="Calibri"/>
        </w:rPr>
        <w:t>, kas saistāms ar</w:t>
      </w:r>
      <w:r w:rsidRPr="00353E43">
        <w:rPr>
          <w:rFonts w:ascii="Calibri" w:hAnsi="Calibri"/>
        </w:rPr>
        <w:t xml:space="preserve"> tās pieteku (</w:t>
      </w:r>
      <w:r>
        <w:rPr>
          <w:rFonts w:ascii="Calibri" w:hAnsi="Calibri"/>
        </w:rPr>
        <w:t xml:space="preserve">Sviļpīnes, Adamovas ezera, </w:t>
      </w:r>
      <w:r w:rsidRPr="00353E43">
        <w:rPr>
          <w:rFonts w:ascii="Calibri" w:hAnsi="Calibri"/>
        </w:rPr>
        <w:t>Āžaraga upītes</w:t>
      </w:r>
      <w:r>
        <w:rPr>
          <w:rFonts w:ascii="Calibri" w:hAnsi="Calibri"/>
        </w:rPr>
        <w:t xml:space="preserve">, </w:t>
      </w:r>
      <w:r w:rsidRPr="00353E43">
        <w:rPr>
          <w:rFonts w:ascii="Calibri" w:hAnsi="Calibri"/>
        </w:rPr>
        <w:t>Taudejāņu strauta</w:t>
      </w:r>
      <w:r>
        <w:rPr>
          <w:rFonts w:ascii="Calibri" w:hAnsi="Calibri"/>
        </w:rPr>
        <w:t>)</w:t>
      </w:r>
      <w:r w:rsidRPr="00353E43">
        <w:rPr>
          <w:rFonts w:ascii="Calibri" w:hAnsi="Calibri"/>
        </w:rPr>
        <w:t xml:space="preserve"> apgabal</w:t>
      </w:r>
      <w:r>
        <w:rPr>
          <w:rFonts w:ascii="Calibri" w:hAnsi="Calibri"/>
        </w:rPr>
        <w:t>u. Kā jau minēts iepriekš, galvenie p</w:t>
      </w:r>
      <w:r w:rsidRPr="00353E43">
        <w:rPr>
          <w:rFonts w:ascii="Calibri" w:hAnsi="Calibri"/>
        </w:rPr>
        <w:t>unktveida piesārņojuma avot</w:t>
      </w:r>
      <w:r>
        <w:rPr>
          <w:rFonts w:ascii="Calibri" w:hAnsi="Calibri"/>
        </w:rPr>
        <w:t>i</w:t>
      </w:r>
      <w:r w:rsidRPr="00353E43">
        <w:rPr>
          <w:rFonts w:ascii="Calibri" w:hAnsi="Calibri"/>
        </w:rPr>
        <w:t xml:space="preserve"> ir sadzīves notekūdeņi no </w:t>
      </w:r>
      <w:r>
        <w:rPr>
          <w:rFonts w:ascii="Calibri" w:hAnsi="Calibri"/>
        </w:rPr>
        <w:t>NAI</w:t>
      </w:r>
      <w:r w:rsidRPr="00353E43">
        <w:rPr>
          <w:rFonts w:ascii="Calibri" w:hAnsi="Calibri"/>
        </w:rPr>
        <w:t xml:space="preserve">, </w:t>
      </w:r>
      <w:r>
        <w:rPr>
          <w:rFonts w:ascii="Calibri" w:hAnsi="Calibri"/>
        </w:rPr>
        <w:t>tajā skaitā NAI</w:t>
      </w:r>
      <w:r w:rsidRPr="00353E43">
        <w:rPr>
          <w:rFonts w:ascii="Calibri" w:hAnsi="Calibri"/>
        </w:rPr>
        <w:t xml:space="preserve"> radušās dūņas, kas izvietotas dūņu laukos un teritorijas, kas ir klasificētas kā piesārņotās vietas.</w:t>
      </w:r>
    </w:p>
    <w:p w14:paraId="542D39F2" w14:textId="77777777" w:rsidR="00D05C22" w:rsidRPr="000D0EA9" w:rsidRDefault="00D05C22" w:rsidP="00572DCE">
      <w:pPr>
        <w:ind w:right="567"/>
      </w:pPr>
      <w:bookmarkStart w:id="99" w:name="_Hlk78886116"/>
      <w:r w:rsidRPr="000D0EA9">
        <w:t xml:space="preserve">Lai samazinātu piesārņoto ūdeņu pieplūdi ezeram, primāri ir nepieciešama meliorācijas un </w:t>
      </w:r>
      <w:r>
        <w:t>NAI</w:t>
      </w:r>
      <w:r w:rsidRPr="000D0EA9">
        <w:t xml:space="preserve"> sakārtošana, kā arī labas lauksaimniecības prakses saglabāšana ezeram pieguļošajās zemnieku saimniecībās.</w:t>
      </w:r>
      <w:r w:rsidRPr="000D0EA9">
        <w:rPr>
          <w:color w:val="0070C0"/>
        </w:rPr>
        <w:t xml:space="preserve"> </w:t>
      </w:r>
    </w:p>
    <w:p w14:paraId="6614CE1B" w14:textId="02257F06" w:rsidR="00D05C22" w:rsidRDefault="00D05C22" w:rsidP="00572DCE">
      <w:pPr>
        <w:ind w:right="567"/>
      </w:pPr>
      <w:r w:rsidRPr="000D0EA9">
        <w:t>Atbilstoši Rēzeknes novada investīciju plānam 2021.</w:t>
      </w:r>
      <w:r w:rsidR="001057A8">
        <w:t> </w:t>
      </w:r>
      <w:r w:rsidRPr="000D0EA9">
        <w:t xml:space="preserve">gadā tiek paredzēti finanšu līdzekļi aktivitātei </w:t>
      </w:r>
      <w:r w:rsidRPr="003D3F0B">
        <w:t>„</w:t>
      </w:r>
      <w:r w:rsidRPr="000D0EA9">
        <w:t xml:space="preserve">Ūdenssaimniecības infrastruktūras attīstība Rēzeknes novada Vērēmu pagasta Sondoru – Škeņevas ciemā”, kuras ietvaros ir plānota ūdensvada un kanalizācijas tīklu rekonstrukcija, </w:t>
      </w:r>
      <w:r>
        <w:t>NAI</w:t>
      </w:r>
      <w:r w:rsidRPr="000D0EA9">
        <w:t xml:space="preserve"> būvniecība. Projekta ietvaros ir nepieciešama esošo </w:t>
      </w:r>
      <w:r>
        <w:t>NAI</w:t>
      </w:r>
      <w:r w:rsidRPr="000D0EA9">
        <w:t xml:space="preserve"> slēgšana un jaunu </w:t>
      </w:r>
      <w:r>
        <w:t>NAI</w:t>
      </w:r>
      <w:r w:rsidRPr="000D0EA9">
        <w:t>, kanalizācijas sūkņu staciju izbūve Sondoros</w:t>
      </w:r>
      <w:r w:rsidR="005B7F48">
        <w:t xml:space="preserve"> (skatīt 21. attēlu)</w:t>
      </w:r>
      <w:r w:rsidRPr="000D0EA9">
        <w:t>.</w:t>
      </w:r>
    </w:p>
    <w:p w14:paraId="56DEECE4" w14:textId="77777777" w:rsidR="00753173" w:rsidRPr="000D0EA9" w:rsidRDefault="00753173" w:rsidP="00753173">
      <w:pPr>
        <w:ind w:right="567"/>
      </w:pPr>
      <w:r w:rsidRPr="000D0EA9">
        <w:t>Pašvaldība</w:t>
      </w:r>
      <w:r>
        <w:t xml:space="preserve">s uzdevums ir stimulēt ap </w:t>
      </w:r>
      <w:r w:rsidRPr="000D0EA9">
        <w:t>Adamovas ezer</w:t>
      </w:r>
      <w:r>
        <w:t xml:space="preserve">u </w:t>
      </w:r>
      <w:r w:rsidRPr="000D0EA9">
        <w:t xml:space="preserve">esošo viensētu, piršu, atpūtas namu </w:t>
      </w:r>
      <w:r>
        <w:t xml:space="preserve">radīto notekūdeņu apsaimniekošanu </w:t>
      </w:r>
      <w:r w:rsidRPr="000D0EA9">
        <w:t>hermētiski noslēgt</w:t>
      </w:r>
      <w:r>
        <w:t>os</w:t>
      </w:r>
      <w:r w:rsidRPr="000D0EA9">
        <w:t xml:space="preserve"> krājrezervuār</w:t>
      </w:r>
      <w:r>
        <w:t>os</w:t>
      </w:r>
      <w:r w:rsidRPr="000D0EA9">
        <w:t xml:space="preserve">, kā arī </w:t>
      </w:r>
      <w:r>
        <w:t>organizēt</w:t>
      </w:r>
      <w:r w:rsidRPr="000D0EA9">
        <w:t xml:space="preserve"> krājrezervuār</w:t>
      </w:r>
      <w:r>
        <w:t>u</w:t>
      </w:r>
      <w:r w:rsidRPr="000D0EA9">
        <w:t xml:space="preserve"> </w:t>
      </w:r>
      <w:r>
        <w:t>notekūdeņu</w:t>
      </w:r>
      <w:r w:rsidRPr="000D0EA9">
        <w:t xml:space="preserve"> regulār</w:t>
      </w:r>
      <w:r>
        <w:t>u</w:t>
      </w:r>
      <w:r w:rsidRPr="000D0EA9">
        <w:t xml:space="preserve"> savāk</w:t>
      </w:r>
      <w:r>
        <w:t>šanu</w:t>
      </w:r>
      <w:r w:rsidRPr="000D0EA9">
        <w:t xml:space="preserve"> un </w:t>
      </w:r>
      <w:r>
        <w:t>nogādāšanu uz</w:t>
      </w:r>
      <w:r w:rsidRPr="000D0EA9">
        <w:t xml:space="preserve"> centralizēt</w:t>
      </w:r>
      <w:r>
        <w:t>ām</w:t>
      </w:r>
      <w:r w:rsidRPr="000D0EA9">
        <w:t xml:space="preserve"> </w:t>
      </w:r>
      <w:r>
        <w:t>NAI</w:t>
      </w:r>
      <w:r w:rsidRPr="000D0EA9">
        <w:t>.</w:t>
      </w:r>
      <w:r>
        <w:t xml:space="preserve"> Vietās ar augstāku apdzīvojuma blīvumu (piem., Vecborisova, apsverama </w:t>
      </w:r>
      <w:r w:rsidRPr="000D0EA9">
        <w:t xml:space="preserve">pieslēguma nodrošināšana pie </w:t>
      </w:r>
      <w:r>
        <w:t xml:space="preserve">tuvākajām </w:t>
      </w:r>
      <w:r w:rsidRPr="000D0EA9">
        <w:t xml:space="preserve">centralizētajām </w:t>
      </w:r>
      <w:r>
        <w:t>NAI.</w:t>
      </w:r>
    </w:p>
    <w:p w14:paraId="7386BA54" w14:textId="77777777" w:rsidR="00753173" w:rsidRPr="000D0EA9" w:rsidRDefault="00753173" w:rsidP="00572DCE">
      <w:pPr>
        <w:ind w:right="567"/>
      </w:pPr>
    </w:p>
    <w:p w14:paraId="21DE2C54" w14:textId="77777777" w:rsidR="005B7F48" w:rsidRDefault="005B7F48" w:rsidP="00D05C22">
      <w:r>
        <w:rPr>
          <w:rFonts w:ascii="Calibri" w:hAnsi="Calibri"/>
          <w:noProof/>
          <w:color w:val="000000"/>
          <w:szCs w:val="22"/>
        </w:rPr>
        <w:lastRenderedPageBreak/>
        <w:drawing>
          <wp:inline distT="0" distB="0" distL="0" distR="0" wp14:anchorId="45D98B03" wp14:editId="37089EA7">
            <wp:extent cx="5916930" cy="3705907"/>
            <wp:effectExtent l="19050" t="19050" r="26670" b="2794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8" cstate="email">
                      <a:extLst>
                        <a:ext uri="{28A0092B-C50C-407E-A947-70E740481C1C}">
                          <a14:useLocalDpi xmlns:a14="http://schemas.microsoft.com/office/drawing/2010/main"/>
                        </a:ext>
                      </a:extLst>
                    </a:blip>
                    <a:srcRect/>
                    <a:stretch>
                      <a:fillRect/>
                    </a:stretch>
                  </pic:blipFill>
                  <pic:spPr bwMode="auto">
                    <a:xfrm>
                      <a:off x="0" y="0"/>
                      <a:ext cx="5942989" cy="3722228"/>
                    </a:xfrm>
                    <a:prstGeom prst="rect">
                      <a:avLst/>
                    </a:prstGeom>
                    <a:noFill/>
                    <a:ln w="12700">
                      <a:solidFill>
                        <a:schemeClr val="tx1"/>
                      </a:solidFill>
                    </a:ln>
                  </pic:spPr>
                </pic:pic>
              </a:graphicData>
            </a:graphic>
          </wp:inline>
        </w:drawing>
      </w:r>
    </w:p>
    <w:p w14:paraId="3C33D9A9" w14:textId="1A0690B2" w:rsidR="005B7F48" w:rsidRPr="008F13A0" w:rsidRDefault="005B7F48" w:rsidP="00572DCE">
      <w:pPr>
        <w:widowControl w:val="0"/>
        <w:overflowPunct w:val="0"/>
        <w:autoSpaceDE w:val="0"/>
        <w:autoSpaceDN w:val="0"/>
        <w:adjustRightInd w:val="0"/>
        <w:spacing w:before="120" w:after="120"/>
        <w:ind w:right="567"/>
        <w:rPr>
          <w:sz w:val="20"/>
          <w:szCs w:val="20"/>
        </w:rPr>
      </w:pPr>
      <w:r>
        <w:rPr>
          <w:rFonts w:ascii="Calibri" w:hAnsi="Calibri"/>
          <w:color w:val="000000"/>
          <w:sz w:val="20"/>
          <w:szCs w:val="20"/>
        </w:rPr>
        <w:t xml:space="preserve">21. attēls. </w:t>
      </w:r>
      <w:r w:rsidR="00956A0E" w:rsidRPr="00956A0E">
        <w:rPr>
          <w:rFonts w:ascii="Calibri" w:hAnsi="Calibri"/>
          <w:color w:val="000000"/>
          <w:sz w:val="20"/>
          <w:szCs w:val="20"/>
        </w:rPr>
        <w:t xml:space="preserve">Sondoru - Škeņevas ciema </w:t>
      </w:r>
      <w:r w:rsidRPr="00DB08F1">
        <w:rPr>
          <w:rFonts w:ascii="Calibri" w:hAnsi="Calibri"/>
          <w:color w:val="000000"/>
          <w:sz w:val="20"/>
          <w:szCs w:val="20"/>
        </w:rPr>
        <w:t>bioloģiskās NAI</w:t>
      </w:r>
      <w:r>
        <w:rPr>
          <w:rFonts w:ascii="Calibri" w:hAnsi="Calibri"/>
          <w:color w:val="000000"/>
          <w:sz w:val="20"/>
          <w:szCs w:val="20"/>
        </w:rPr>
        <w:t xml:space="preserve"> un a</w:t>
      </w:r>
      <w:r w:rsidRPr="00DB08F1">
        <w:rPr>
          <w:rFonts w:ascii="Calibri" w:hAnsi="Calibri"/>
          <w:color w:val="000000"/>
          <w:sz w:val="20"/>
          <w:szCs w:val="20"/>
        </w:rPr>
        <w:t>erācijas baseins</w:t>
      </w:r>
      <w:r>
        <w:rPr>
          <w:rFonts w:ascii="Calibri" w:hAnsi="Calibri"/>
          <w:color w:val="000000"/>
          <w:sz w:val="20"/>
          <w:szCs w:val="20"/>
        </w:rPr>
        <w:t xml:space="preserve"> ar noteci (izlaides vietu) uz Adamovas ezeru.</w:t>
      </w:r>
      <w:r w:rsidRPr="00532C28">
        <w:rPr>
          <w:rFonts w:ascii="Calibri" w:hAnsi="Calibri" w:cs="Calibri"/>
          <w:color w:val="000000" w:themeColor="text1"/>
          <w:sz w:val="20"/>
          <w:szCs w:val="20"/>
        </w:rPr>
        <w:t xml:space="preserve"> </w:t>
      </w:r>
      <w:r>
        <w:rPr>
          <w:rFonts w:ascii="Calibri" w:hAnsi="Calibri" w:cs="Calibri"/>
          <w:color w:val="000000" w:themeColor="text1"/>
          <w:sz w:val="20"/>
          <w:szCs w:val="20"/>
        </w:rPr>
        <w:t xml:space="preserve">Foto uzņemts Z virzienā, uzņemšanas vietas </w:t>
      </w:r>
      <w:r w:rsidRPr="00187C8A">
        <w:rPr>
          <w:rFonts w:ascii="Calibri" w:hAnsi="Calibri" w:cs="Calibri"/>
          <w:color w:val="000000" w:themeColor="text1"/>
          <w:sz w:val="20"/>
          <w:szCs w:val="20"/>
        </w:rPr>
        <w:t>koordinātes</w:t>
      </w:r>
      <w:r>
        <w:rPr>
          <w:rFonts w:ascii="Calibri" w:hAnsi="Calibri" w:cs="Calibri"/>
          <w:color w:val="000000" w:themeColor="text1"/>
          <w:sz w:val="20"/>
          <w:szCs w:val="20"/>
        </w:rPr>
        <w:t>: X:274902 Y: 707686.</w:t>
      </w:r>
    </w:p>
    <w:p w14:paraId="2A2A04A6" w14:textId="77777777" w:rsidR="005B7F48" w:rsidRDefault="005B7F48" w:rsidP="00572DCE">
      <w:pPr>
        <w:ind w:right="567"/>
      </w:pPr>
    </w:p>
    <w:bookmarkEnd w:id="99"/>
    <w:p w14:paraId="618A54F1" w14:textId="2C31F559" w:rsidR="005B7F48" w:rsidRPr="000D0EA9" w:rsidRDefault="00D05C22" w:rsidP="00572DCE">
      <w:pPr>
        <w:ind w:right="567"/>
      </w:pPr>
      <w:r>
        <w:t>DP</w:t>
      </w:r>
      <w:r w:rsidRPr="000D0EA9">
        <w:t xml:space="preserve"> teritorija tiek izmantota zvejai un rekreācijai, tajā skaitā makšķerēšanai, medībām, sēņošanai, peldēšanai un slēpošanai. Pašreizējā izpausmē iepriekš minēto aktivitāšu ietekme uz teritorijas dabas vērtībām kopumā vērtējama kā vidēja. Adamovas ezera vēsturiskā piesārņojuma dēļ, tajā skaitā ilg</w:t>
      </w:r>
      <w:r>
        <w:t xml:space="preserve">gadējas zvejas ar tīkliem dēļ, </w:t>
      </w:r>
      <w:r w:rsidRPr="000D0EA9">
        <w:t>Adamovas ezera zivju krājumi ir izsīkuši</w:t>
      </w:r>
      <w:r w:rsidR="004C7192">
        <w:t> </w:t>
      </w:r>
      <w:r w:rsidRPr="000D0EA9">
        <w:t>–</w:t>
      </w:r>
      <w:r w:rsidR="004C7192">
        <w:t> </w:t>
      </w:r>
      <w:r w:rsidRPr="000D0EA9">
        <w:t>lomos tiek noķertas aizvien mazāka izmērā zivis, kā arī sugu daudzveidība ir salīdzinoši mazāka kā agrāk.</w:t>
      </w:r>
    </w:p>
    <w:p w14:paraId="0DD3B4CD" w14:textId="7F01E887" w:rsidR="00D05C22" w:rsidRDefault="00D05C22" w:rsidP="00572DCE">
      <w:pPr>
        <w:ind w:right="567"/>
        <w:rPr>
          <w:rFonts w:ascii="Calibri" w:hAnsi="Calibri"/>
        </w:rPr>
      </w:pPr>
      <w:r>
        <w:t>DP</w:t>
      </w:r>
      <w:r w:rsidRPr="000D0EA9">
        <w:rPr>
          <w:rFonts w:ascii="Calibri" w:hAnsi="Calibri"/>
        </w:rPr>
        <w:t xml:space="preserve"> </w:t>
      </w:r>
      <w:r>
        <w:rPr>
          <w:rFonts w:ascii="Calibri" w:hAnsi="Calibri"/>
        </w:rPr>
        <w:t xml:space="preserve">teritorija </w:t>
      </w:r>
      <w:r w:rsidRPr="000D0EA9">
        <w:rPr>
          <w:rFonts w:ascii="Calibri" w:hAnsi="Calibri"/>
        </w:rPr>
        <w:t>reljefa un unikālās ainavas dēļ ir</w:t>
      </w:r>
      <w:r>
        <w:rPr>
          <w:rFonts w:ascii="Calibri" w:hAnsi="Calibri"/>
        </w:rPr>
        <w:t xml:space="preserve"> nozīmīgs resurss</w:t>
      </w:r>
      <w:r w:rsidRPr="000D0EA9">
        <w:rPr>
          <w:rFonts w:ascii="Calibri" w:hAnsi="Calibri"/>
        </w:rPr>
        <w:t xml:space="preserve"> dažādu sporta pasākumu organizēšanai, piemēram, orientēšanās un skriešanas sportam. Ik</w:t>
      </w:r>
      <w:r w:rsidR="004C7192">
        <w:rPr>
          <w:rFonts w:ascii="Calibri" w:hAnsi="Calibri"/>
        </w:rPr>
        <w:t xml:space="preserve"> </w:t>
      </w:r>
      <w:r w:rsidRPr="000D0EA9">
        <w:rPr>
          <w:rFonts w:ascii="Calibri" w:hAnsi="Calibri"/>
        </w:rPr>
        <w:t>gadu teritorijā tiek organi</w:t>
      </w:r>
      <w:r>
        <w:rPr>
          <w:rFonts w:ascii="Calibri" w:hAnsi="Calibri"/>
        </w:rPr>
        <w:t>zēts skriešanas</w:t>
      </w:r>
      <w:r w:rsidRPr="000D0EA9">
        <w:rPr>
          <w:rFonts w:ascii="Calibri" w:hAnsi="Calibri"/>
        </w:rPr>
        <w:t xml:space="preserve"> sporta pasākums </w:t>
      </w:r>
      <w:r w:rsidRPr="003D3F0B">
        <w:t>„</w:t>
      </w:r>
      <w:r>
        <w:t>S</w:t>
      </w:r>
      <w:r w:rsidRPr="000D0EA9">
        <w:rPr>
          <w:rFonts w:ascii="Calibri" w:hAnsi="Calibri"/>
        </w:rPr>
        <w:t xml:space="preserve">arkaņkalna ezeru skrējiens”, </w:t>
      </w:r>
      <w:r>
        <w:rPr>
          <w:rFonts w:ascii="Calibri" w:hAnsi="Calibri"/>
        </w:rPr>
        <w:t xml:space="preserve">kā arī </w:t>
      </w:r>
      <w:r w:rsidRPr="000D0EA9">
        <w:rPr>
          <w:rFonts w:ascii="Calibri" w:hAnsi="Calibri"/>
        </w:rPr>
        <w:t>2020.</w:t>
      </w:r>
      <w:r w:rsidR="001057A8">
        <w:rPr>
          <w:rFonts w:ascii="Calibri" w:hAnsi="Calibri"/>
        </w:rPr>
        <w:t> </w:t>
      </w:r>
      <w:r w:rsidRPr="000D0EA9">
        <w:rPr>
          <w:rFonts w:ascii="Calibri" w:hAnsi="Calibri"/>
        </w:rPr>
        <w:t xml:space="preserve">gadā tika plānots organizēt masu skrējiena </w:t>
      </w:r>
      <w:r w:rsidRPr="003D3F0B">
        <w:t>„</w:t>
      </w:r>
      <w:r w:rsidRPr="000D0EA9">
        <w:rPr>
          <w:rFonts w:ascii="Calibri" w:hAnsi="Calibri"/>
        </w:rPr>
        <w:t>Stirnubuks” posmu</w:t>
      </w:r>
      <w:r>
        <w:rPr>
          <w:rFonts w:ascii="Calibri" w:hAnsi="Calibri"/>
        </w:rPr>
        <w:t>, kurā piedalās vairāki tūkstoši dalībnieku</w:t>
      </w:r>
      <w:r w:rsidRPr="000D0EA9">
        <w:rPr>
          <w:rFonts w:ascii="Calibri" w:hAnsi="Calibri"/>
        </w:rPr>
        <w:t xml:space="preserve">. Jāņem vērā, ka masu pasākumu organizēšana </w:t>
      </w:r>
      <w:r>
        <w:rPr>
          <w:rFonts w:ascii="Calibri" w:hAnsi="Calibri"/>
        </w:rPr>
        <w:t xml:space="preserve">atsevišķās </w:t>
      </w:r>
      <w:r w:rsidRPr="00B04E49">
        <w:t>ĪADT</w:t>
      </w:r>
      <w:r w:rsidRPr="000D0EA9">
        <w:rPr>
          <w:rFonts w:ascii="Calibri" w:hAnsi="Calibri"/>
        </w:rPr>
        <w:t xml:space="preserve"> kategorijās ir jāsaskaņo ar </w:t>
      </w:r>
      <w:r>
        <w:rPr>
          <w:rFonts w:ascii="Calibri" w:hAnsi="Calibri"/>
        </w:rPr>
        <w:t>DAP</w:t>
      </w:r>
      <w:r w:rsidRPr="000D0EA9">
        <w:rPr>
          <w:rFonts w:ascii="Calibri" w:hAnsi="Calibri"/>
        </w:rPr>
        <w:t xml:space="preserve">, lai pirms to rīkošanas tiktu izvērtēti pasākuma organizēšanas riski un ietekmes uz teritorijas dabas vērtībam. </w:t>
      </w:r>
      <w:r>
        <w:rPr>
          <w:rFonts w:ascii="Calibri" w:hAnsi="Calibri"/>
        </w:rPr>
        <w:t>P</w:t>
      </w:r>
      <w:r w:rsidRPr="000D0EA9">
        <w:rPr>
          <w:rFonts w:ascii="Calibri" w:hAnsi="Calibri"/>
        </w:rPr>
        <w:t>ublisko pasākumu organizē</w:t>
      </w:r>
      <w:r>
        <w:rPr>
          <w:rFonts w:ascii="Calibri" w:hAnsi="Calibri"/>
        </w:rPr>
        <w:t xml:space="preserve">šanas saskaņošana </w:t>
      </w:r>
      <w:r>
        <w:t>DP</w:t>
      </w:r>
      <w:r w:rsidRPr="000D0EA9">
        <w:rPr>
          <w:rFonts w:ascii="Calibri" w:hAnsi="Calibri"/>
        </w:rPr>
        <w:t xml:space="preserve"> </w:t>
      </w:r>
      <w:r>
        <w:rPr>
          <w:rFonts w:ascii="Calibri" w:hAnsi="Calibri"/>
        </w:rPr>
        <w:t xml:space="preserve">teritorijas </w:t>
      </w:r>
      <w:r w:rsidRPr="000D0EA9">
        <w:rPr>
          <w:rFonts w:ascii="Calibri" w:hAnsi="Calibri"/>
        </w:rPr>
        <w:t xml:space="preserve">normatīvajos aktos nav noteikta. </w:t>
      </w:r>
      <w:r w:rsidR="00320E3D">
        <w:rPr>
          <w:rFonts w:ascii="Calibri" w:hAnsi="Calibri"/>
        </w:rPr>
        <w:t xml:space="preserve">DA plāna izstrādes laikā tiek izstrādās IAIN projekts, kurā ir noteikta publisko pasākumu saskaņošanas nepieciešamība, ja dalībnieku skaits pārsniedz </w:t>
      </w:r>
      <w:r w:rsidR="0094065E">
        <w:rPr>
          <w:rFonts w:ascii="Calibri" w:hAnsi="Calibri"/>
        </w:rPr>
        <w:t>100</w:t>
      </w:r>
      <w:r w:rsidR="00320E3D">
        <w:rPr>
          <w:rFonts w:ascii="Calibri" w:hAnsi="Calibri"/>
        </w:rPr>
        <w:t xml:space="preserve"> cilvēku. </w:t>
      </w:r>
      <w:r>
        <w:rPr>
          <w:rFonts w:ascii="Calibri" w:hAnsi="Calibri"/>
        </w:rPr>
        <w:t>Masu</w:t>
      </w:r>
      <w:r w:rsidRPr="000D0EA9">
        <w:rPr>
          <w:rFonts w:ascii="Calibri" w:hAnsi="Calibri"/>
        </w:rPr>
        <w:t xml:space="preserve"> pasākumu organizēšana bez </w:t>
      </w:r>
      <w:r>
        <w:rPr>
          <w:rFonts w:ascii="Calibri" w:hAnsi="Calibri"/>
        </w:rPr>
        <w:t xml:space="preserve">to kompleksas izvērtēšanas un </w:t>
      </w:r>
      <w:r w:rsidRPr="000D0EA9">
        <w:rPr>
          <w:rFonts w:ascii="Calibri" w:hAnsi="Calibri"/>
        </w:rPr>
        <w:t>saskaņošanas var veicināt nozīmīgas vides izmaiņas</w:t>
      </w:r>
      <w:r>
        <w:rPr>
          <w:rFonts w:ascii="Calibri" w:hAnsi="Calibri"/>
        </w:rPr>
        <w:t>, radīt vidē</w:t>
      </w:r>
      <w:r w:rsidRPr="000D0EA9">
        <w:rPr>
          <w:rFonts w:ascii="Calibri" w:hAnsi="Calibri"/>
        </w:rPr>
        <w:t xml:space="preserve"> </w:t>
      </w:r>
      <w:r>
        <w:rPr>
          <w:rFonts w:ascii="Calibri" w:hAnsi="Calibri"/>
        </w:rPr>
        <w:t>ilglaicīgu antropogēno ietekmi, tajā skaitā</w:t>
      </w:r>
      <w:r w:rsidRPr="000D0EA9">
        <w:rPr>
          <w:rFonts w:ascii="Calibri" w:hAnsi="Calibri"/>
        </w:rPr>
        <w:t xml:space="preserve"> </w:t>
      </w:r>
      <w:r>
        <w:rPr>
          <w:rFonts w:ascii="Calibri" w:hAnsi="Calibri"/>
        </w:rPr>
        <w:t xml:space="preserve">var atstāt ietekmi uz </w:t>
      </w:r>
      <w:r w:rsidRPr="000D0EA9">
        <w:rPr>
          <w:rFonts w:ascii="Calibri" w:hAnsi="Calibri"/>
        </w:rPr>
        <w:t>dabas vērtībām. Viens no šādiem riskiem ir publisku pasākumu organizēšana tiem nepiemērotās vietās</w:t>
      </w:r>
      <w:r>
        <w:rPr>
          <w:rFonts w:ascii="Calibri" w:hAnsi="Calibri"/>
        </w:rPr>
        <w:t xml:space="preserve"> –</w:t>
      </w:r>
      <w:r w:rsidRPr="000D0EA9">
        <w:rPr>
          <w:rFonts w:ascii="Calibri" w:hAnsi="Calibri"/>
        </w:rPr>
        <w:t xml:space="preserve"> pārmitrās vietās</w:t>
      </w:r>
      <w:r>
        <w:rPr>
          <w:rFonts w:ascii="Calibri" w:hAnsi="Calibri"/>
        </w:rPr>
        <w:t>, šķērsojot gravas</w:t>
      </w:r>
      <w:r w:rsidRPr="000D0EA9">
        <w:rPr>
          <w:rFonts w:ascii="Calibri" w:hAnsi="Calibri"/>
        </w:rPr>
        <w:t xml:space="preserve"> vai stāv</w:t>
      </w:r>
      <w:r>
        <w:rPr>
          <w:rFonts w:ascii="Calibri" w:hAnsi="Calibri"/>
        </w:rPr>
        <w:t>a</w:t>
      </w:r>
      <w:r w:rsidRPr="000D0EA9">
        <w:rPr>
          <w:rFonts w:ascii="Calibri" w:hAnsi="Calibri"/>
        </w:rPr>
        <w:t>s nogāzēs</w:t>
      </w:r>
      <w:r>
        <w:rPr>
          <w:rFonts w:ascii="Calibri" w:hAnsi="Calibri"/>
        </w:rPr>
        <w:t>, piemēram, Adamovas ezera Z piek</w:t>
      </w:r>
      <w:r w:rsidR="004C7192">
        <w:rPr>
          <w:rFonts w:ascii="Calibri" w:hAnsi="Calibri"/>
        </w:rPr>
        <w:t>r</w:t>
      </w:r>
      <w:r>
        <w:rPr>
          <w:rFonts w:ascii="Calibri" w:hAnsi="Calibri"/>
        </w:rPr>
        <w:t>astē</w:t>
      </w:r>
      <w:r w:rsidRPr="000D0EA9">
        <w:rPr>
          <w:rFonts w:ascii="Calibri" w:hAnsi="Calibri"/>
        </w:rPr>
        <w:t xml:space="preserve">, kas </w:t>
      </w:r>
      <w:r>
        <w:rPr>
          <w:rFonts w:ascii="Calibri" w:hAnsi="Calibri"/>
        </w:rPr>
        <w:t xml:space="preserve">ievērojama </w:t>
      </w:r>
      <w:r w:rsidRPr="000D0EA9">
        <w:rPr>
          <w:rFonts w:ascii="Calibri" w:hAnsi="Calibri"/>
        </w:rPr>
        <w:t xml:space="preserve">dalībnieku skaita </w:t>
      </w:r>
      <w:r>
        <w:rPr>
          <w:rFonts w:ascii="Calibri" w:hAnsi="Calibri"/>
        </w:rPr>
        <w:t xml:space="preserve">gadījumā </w:t>
      </w:r>
      <w:r w:rsidRPr="000D0EA9">
        <w:rPr>
          <w:rFonts w:ascii="Calibri" w:hAnsi="Calibri"/>
        </w:rPr>
        <w:t>var veicināt augsnes erozijas riskus</w:t>
      </w:r>
      <w:r>
        <w:rPr>
          <w:rFonts w:ascii="Calibri" w:hAnsi="Calibri"/>
        </w:rPr>
        <w:t>, vai radīt cita veida ilglaicīgu ietekmi</w:t>
      </w:r>
      <w:r w:rsidRPr="000D0EA9">
        <w:rPr>
          <w:rFonts w:ascii="Calibri" w:hAnsi="Calibri"/>
        </w:rPr>
        <w:t xml:space="preserve">. Viens no veidiem kā uzlabot videi draudzīgu </w:t>
      </w:r>
      <w:r>
        <w:rPr>
          <w:rFonts w:ascii="Calibri" w:hAnsi="Calibri"/>
        </w:rPr>
        <w:t xml:space="preserve">masu </w:t>
      </w:r>
      <w:r w:rsidRPr="000D0EA9">
        <w:rPr>
          <w:rFonts w:ascii="Calibri" w:hAnsi="Calibri"/>
        </w:rPr>
        <w:t xml:space="preserve">pasākumu organizēšanu ir </w:t>
      </w:r>
      <w:r>
        <w:rPr>
          <w:rFonts w:ascii="Calibri" w:hAnsi="Calibri"/>
        </w:rPr>
        <w:t>detalizēta izvēlētā maršruta plānošana un saskaņošana,</w:t>
      </w:r>
      <w:r w:rsidRPr="000D0EA9">
        <w:rPr>
          <w:rFonts w:ascii="Calibri" w:hAnsi="Calibri"/>
        </w:rPr>
        <w:t xml:space="preserve"> </w:t>
      </w:r>
      <w:r>
        <w:rPr>
          <w:rFonts w:ascii="Calibri" w:hAnsi="Calibri"/>
        </w:rPr>
        <w:t xml:space="preserve">jutīgo zonu apzināšana </w:t>
      </w:r>
      <w:r w:rsidRPr="000D0EA9">
        <w:rPr>
          <w:rFonts w:ascii="Calibri" w:hAnsi="Calibri"/>
        </w:rPr>
        <w:t>un vēlamā dalībnieku skaita noteikšana. Nozīmīga ir pasākuma organizēšanas sezona</w:t>
      </w:r>
      <w:r>
        <w:rPr>
          <w:rFonts w:ascii="Calibri" w:hAnsi="Calibri"/>
        </w:rPr>
        <w:t xml:space="preserve"> un piemēroti</w:t>
      </w:r>
      <w:r w:rsidRPr="000D0EA9">
        <w:rPr>
          <w:rFonts w:ascii="Calibri" w:hAnsi="Calibri"/>
        </w:rPr>
        <w:t xml:space="preserve"> laika apstākļ</w:t>
      </w:r>
      <w:r>
        <w:rPr>
          <w:rFonts w:ascii="Calibri" w:hAnsi="Calibri"/>
        </w:rPr>
        <w:t>i – s</w:t>
      </w:r>
      <w:r w:rsidRPr="000D0EA9">
        <w:rPr>
          <w:rFonts w:ascii="Calibri" w:hAnsi="Calibri"/>
        </w:rPr>
        <w:t xml:space="preserve">alīdzinoši mazāku ietekmi uz zemsedzi nogāzēs </w:t>
      </w:r>
      <w:r>
        <w:rPr>
          <w:rFonts w:ascii="Calibri" w:hAnsi="Calibri"/>
        </w:rPr>
        <w:t>radīs organizēts pasākums</w:t>
      </w:r>
      <w:r w:rsidRPr="000D0EA9">
        <w:rPr>
          <w:rFonts w:ascii="Calibri" w:hAnsi="Calibri"/>
        </w:rPr>
        <w:t xml:space="preserve"> vasarā</w:t>
      </w:r>
      <w:r>
        <w:rPr>
          <w:rFonts w:ascii="Calibri" w:hAnsi="Calibri"/>
        </w:rPr>
        <w:t>, anticiklona apstākļos</w:t>
      </w:r>
      <w:r w:rsidRPr="000D0EA9">
        <w:rPr>
          <w:rFonts w:ascii="Calibri" w:hAnsi="Calibri"/>
        </w:rPr>
        <w:t xml:space="preserve">, </w:t>
      </w:r>
      <w:r>
        <w:rPr>
          <w:rFonts w:ascii="Calibri" w:hAnsi="Calibri"/>
        </w:rPr>
        <w:t xml:space="preserve">kad paredzams stabilāks </w:t>
      </w:r>
      <w:r w:rsidRPr="000D0EA9">
        <w:rPr>
          <w:rFonts w:ascii="Calibri" w:hAnsi="Calibri"/>
        </w:rPr>
        <w:t>laika period</w:t>
      </w:r>
      <w:r>
        <w:rPr>
          <w:rFonts w:ascii="Calibri" w:hAnsi="Calibri"/>
        </w:rPr>
        <w:t>s</w:t>
      </w:r>
      <w:r w:rsidRPr="000D0EA9">
        <w:rPr>
          <w:rFonts w:ascii="Calibri" w:hAnsi="Calibri"/>
        </w:rPr>
        <w:t xml:space="preserve"> bez ilgstošiem nokrišņiem vai ziemā, sasaluma periodā, kad augsnes virskārta var tikt ietekmēta</w:t>
      </w:r>
      <w:r>
        <w:rPr>
          <w:rFonts w:ascii="Calibri" w:hAnsi="Calibri"/>
        </w:rPr>
        <w:t xml:space="preserve"> </w:t>
      </w:r>
      <w:r w:rsidRPr="000D0EA9">
        <w:rPr>
          <w:rFonts w:ascii="Calibri" w:hAnsi="Calibri"/>
        </w:rPr>
        <w:t xml:space="preserve">vismazāk. </w:t>
      </w:r>
      <w:r>
        <w:rPr>
          <w:rFonts w:ascii="Calibri" w:hAnsi="Calibri"/>
        </w:rPr>
        <w:t>Masu sporta pasākumos distances ar vislielāko paredzamo dalībnieku skaitu plānojamas pa dabā vismazāk jutīgām zonām</w:t>
      </w:r>
      <w:r w:rsidR="00320E3D">
        <w:rPr>
          <w:rFonts w:ascii="Calibri" w:hAnsi="Calibri"/>
        </w:rPr>
        <w:t> </w:t>
      </w:r>
      <w:r>
        <w:rPr>
          <w:rFonts w:ascii="Calibri" w:hAnsi="Calibri"/>
        </w:rPr>
        <w:t>–</w:t>
      </w:r>
      <w:r w:rsidR="00320E3D">
        <w:rPr>
          <w:rFonts w:ascii="Calibri" w:hAnsi="Calibri"/>
        </w:rPr>
        <w:t> </w:t>
      </w:r>
      <w:r>
        <w:rPr>
          <w:rFonts w:ascii="Calibri" w:hAnsi="Calibri"/>
        </w:rPr>
        <w:t xml:space="preserve">ceļiem, takām. </w:t>
      </w:r>
      <w:r w:rsidRPr="000D0EA9">
        <w:rPr>
          <w:rFonts w:ascii="Calibri" w:hAnsi="Calibri"/>
        </w:rPr>
        <w:t>Publisku pasākumu rīkošana</w:t>
      </w:r>
      <w:r>
        <w:rPr>
          <w:rFonts w:ascii="Calibri" w:hAnsi="Calibri"/>
        </w:rPr>
        <w:t>,</w:t>
      </w:r>
      <w:r w:rsidRPr="000D0EA9">
        <w:rPr>
          <w:rFonts w:ascii="Calibri" w:hAnsi="Calibri"/>
        </w:rPr>
        <w:t xml:space="preserve"> maksimāli izmantojot esošos ceļus un dabiskās brauktuves</w:t>
      </w:r>
      <w:r>
        <w:rPr>
          <w:rFonts w:ascii="Calibri" w:hAnsi="Calibri"/>
        </w:rPr>
        <w:t>,</w:t>
      </w:r>
      <w:r w:rsidRPr="000D0EA9">
        <w:rPr>
          <w:rFonts w:ascii="Calibri" w:hAnsi="Calibri"/>
        </w:rPr>
        <w:t xml:space="preserve"> samazinās risku veicināt mazāk skartu teritoriju d</w:t>
      </w:r>
      <w:r>
        <w:rPr>
          <w:rFonts w:ascii="Calibri" w:hAnsi="Calibri"/>
        </w:rPr>
        <w:t xml:space="preserve">egradāciju. </w:t>
      </w:r>
    </w:p>
    <w:p w14:paraId="0DCBDC64" w14:textId="5D7E928A" w:rsidR="00D05C22" w:rsidRDefault="00D05C22" w:rsidP="00572DCE">
      <w:pPr>
        <w:ind w:right="567"/>
        <w:rPr>
          <w:rFonts w:ascii="Calibri" w:hAnsi="Calibri"/>
        </w:rPr>
      </w:pPr>
      <w:r>
        <w:rPr>
          <w:rFonts w:ascii="Calibri" w:hAnsi="Calibri"/>
        </w:rPr>
        <w:lastRenderedPageBreak/>
        <w:t xml:space="preserve">Jutīgākā </w:t>
      </w:r>
      <w:r>
        <w:t>DP</w:t>
      </w:r>
      <w:r w:rsidRPr="000D0EA9">
        <w:rPr>
          <w:rFonts w:ascii="Calibri" w:hAnsi="Calibri"/>
        </w:rPr>
        <w:t xml:space="preserve"> sauszemes teritorija ir Adamovas </w:t>
      </w:r>
      <w:r>
        <w:rPr>
          <w:rFonts w:ascii="Calibri" w:hAnsi="Calibri"/>
        </w:rPr>
        <w:t>ezera Z</w:t>
      </w:r>
      <w:r w:rsidRPr="000D0EA9">
        <w:rPr>
          <w:rFonts w:ascii="Calibri" w:hAnsi="Calibri"/>
        </w:rPr>
        <w:t xml:space="preserve"> krasta nogāzes un ezera piekraste, kā arī atsevišķas</w:t>
      </w:r>
      <w:r>
        <w:rPr>
          <w:rFonts w:ascii="Calibri" w:hAnsi="Calibri"/>
        </w:rPr>
        <w:t xml:space="preserve"> meža teritorijas un</w:t>
      </w:r>
      <w:r w:rsidRPr="000D0EA9">
        <w:rPr>
          <w:rFonts w:ascii="Calibri" w:hAnsi="Calibri"/>
        </w:rPr>
        <w:t xml:space="preserve"> gravas. Publisk</w:t>
      </w:r>
      <w:r>
        <w:rPr>
          <w:rFonts w:ascii="Calibri" w:hAnsi="Calibri"/>
        </w:rPr>
        <w:t>o</w:t>
      </w:r>
      <w:r w:rsidRPr="000D0EA9">
        <w:rPr>
          <w:rFonts w:ascii="Calibri" w:hAnsi="Calibri"/>
        </w:rPr>
        <w:t xml:space="preserve"> pasākumu organizēšana šajās </w:t>
      </w:r>
      <w:r>
        <w:t>DP</w:t>
      </w:r>
      <w:r w:rsidRPr="000D0EA9">
        <w:rPr>
          <w:rFonts w:ascii="Calibri" w:hAnsi="Calibri"/>
        </w:rPr>
        <w:t xml:space="preserve"> </w:t>
      </w:r>
      <w:r>
        <w:rPr>
          <w:rFonts w:ascii="Calibri" w:hAnsi="Calibri"/>
        </w:rPr>
        <w:t xml:space="preserve">teritorijas </w:t>
      </w:r>
      <w:r w:rsidRPr="000D0EA9">
        <w:rPr>
          <w:rFonts w:ascii="Calibri" w:hAnsi="Calibri"/>
        </w:rPr>
        <w:t xml:space="preserve">daļās ārpus ceļiem un dabiskajām brauktuvēm var veicināt dažādu antropogēno ietekmju pastiprināšanos. </w:t>
      </w:r>
      <w:r>
        <w:rPr>
          <w:rFonts w:ascii="Calibri" w:hAnsi="Calibri"/>
        </w:rPr>
        <w:t>Īpaši</w:t>
      </w:r>
      <w:r w:rsidRPr="000D0EA9">
        <w:rPr>
          <w:rFonts w:ascii="Calibri" w:hAnsi="Calibri"/>
        </w:rPr>
        <w:t xml:space="preserve"> pavasarī</w:t>
      </w:r>
      <w:r>
        <w:rPr>
          <w:rFonts w:ascii="Calibri" w:hAnsi="Calibri"/>
        </w:rPr>
        <w:t>,</w:t>
      </w:r>
      <w:r w:rsidRPr="000D0EA9">
        <w:rPr>
          <w:rFonts w:ascii="Calibri" w:hAnsi="Calibri"/>
        </w:rPr>
        <w:t xml:space="preserve"> putnu ligz</w:t>
      </w:r>
      <w:r w:rsidR="004C7192">
        <w:rPr>
          <w:rFonts w:ascii="Calibri" w:hAnsi="Calibri"/>
        </w:rPr>
        <w:t>d</w:t>
      </w:r>
      <w:r w:rsidRPr="000D0EA9">
        <w:rPr>
          <w:rFonts w:ascii="Calibri" w:hAnsi="Calibri"/>
        </w:rPr>
        <w:t>ošanas periodā</w:t>
      </w:r>
      <w:r>
        <w:rPr>
          <w:rFonts w:ascii="Calibri" w:hAnsi="Calibri"/>
        </w:rPr>
        <w:t>,</w:t>
      </w:r>
      <w:r w:rsidRPr="000D0EA9">
        <w:rPr>
          <w:rFonts w:ascii="Calibri" w:hAnsi="Calibri"/>
        </w:rPr>
        <w:t xml:space="preserve"> </w:t>
      </w:r>
      <w:r>
        <w:rPr>
          <w:rFonts w:ascii="Calibri" w:hAnsi="Calibri"/>
        </w:rPr>
        <w:t xml:space="preserve">šādas aktivitātes </w:t>
      </w:r>
      <w:r w:rsidRPr="000D0EA9">
        <w:rPr>
          <w:rFonts w:ascii="Calibri" w:hAnsi="Calibri"/>
        </w:rPr>
        <w:t xml:space="preserve">var negatīvi ietekmēt pret traucējumiem jutīgo sugu dzīves vidi. Tipisks piemērs ir melnā stārķa ligzdas pamešana </w:t>
      </w:r>
      <w:r>
        <w:rPr>
          <w:rFonts w:ascii="Calibri" w:hAnsi="Calibri"/>
        </w:rPr>
        <w:t>2002.</w:t>
      </w:r>
      <w:r w:rsidR="001057A8">
        <w:rPr>
          <w:rFonts w:ascii="Calibri" w:hAnsi="Calibri"/>
        </w:rPr>
        <w:t> </w:t>
      </w:r>
      <w:r>
        <w:rPr>
          <w:rFonts w:ascii="Calibri" w:hAnsi="Calibri"/>
        </w:rPr>
        <w:t xml:space="preserve">gadā </w:t>
      </w:r>
      <w:r>
        <w:t>DP</w:t>
      </w:r>
      <w:r w:rsidRPr="000D0EA9">
        <w:rPr>
          <w:rFonts w:ascii="Calibri" w:hAnsi="Calibri"/>
        </w:rPr>
        <w:t xml:space="preserve"> </w:t>
      </w:r>
      <w:r>
        <w:rPr>
          <w:rFonts w:ascii="Calibri" w:hAnsi="Calibri"/>
        </w:rPr>
        <w:t xml:space="preserve">teritorijas </w:t>
      </w:r>
      <w:r w:rsidRPr="000D0EA9">
        <w:rPr>
          <w:rFonts w:ascii="Calibri" w:hAnsi="Calibri"/>
        </w:rPr>
        <w:t>ZA daļā. Veicot mežizstrādes darbus netālo no ligzdas putni tika iztraucēti un ligzda tika pamesta. Pēc 15</w:t>
      </w:r>
      <w:r w:rsidR="001057A8">
        <w:rPr>
          <w:rFonts w:ascii="Calibri" w:hAnsi="Calibri"/>
        </w:rPr>
        <w:t> </w:t>
      </w:r>
      <w:r w:rsidRPr="000D0EA9">
        <w:rPr>
          <w:rFonts w:ascii="Calibri" w:hAnsi="Calibri"/>
        </w:rPr>
        <w:t>gadiem (2016./2017.</w:t>
      </w:r>
      <w:r w:rsidR="001057A8">
        <w:rPr>
          <w:rFonts w:ascii="Calibri" w:hAnsi="Calibri"/>
        </w:rPr>
        <w:t> </w:t>
      </w:r>
      <w:r w:rsidRPr="000D0EA9">
        <w:rPr>
          <w:rFonts w:ascii="Calibri" w:hAnsi="Calibri"/>
        </w:rPr>
        <w:t xml:space="preserve">gadā) pamestajā ligzdā tika novērota </w:t>
      </w:r>
      <w:r>
        <w:rPr>
          <w:rFonts w:ascii="Calibri" w:hAnsi="Calibri"/>
        </w:rPr>
        <w:t xml:space="preserve">īslaicīga </w:t>
      </w:r>
      <w:r w:rsidRPr="000D0EA9">
        <w:rPr>
          <w:rFonts w:ascii="Calibri" w:hAnsi="Calibri"/>
        </w:rPr>
        <w:t>s</w:t>
      </w:r>
      <w:r>
        <w:rPr>
          <w:rFonts w:ascii="Calibri" w:hAnsi="Calibri"/>
        </w:rPr>
        <w:t>ugas</w:t>
      </w:r>
      <w:r w:rsidRPr="000D0EA9">
        <w:rPr>
          <w:rFonts w:ascii="Calibri" w:hAnsi="Calibri"/>
        </w:rPr>
        <w:t xml:space="preserve"> klātbūtne. Mežsaimnieciskās darbības </w:t>
      </w:r>
      <w:r>
        <w:rPr>
          <w:rFonts w:ascii="Calibri" w:hAnsi="Calibri"/>
        </w:rPr>
        <w:t xml:space="preserve">ierobežojumu ievērošana un </w:t>
      </w:r>
      <w:r w:rsidRPr="000D0EA9">
        <w:rPr>
          <w:rFonts w:ascii="Calibri" w:hAnsi="Calibri"/>
        </w:rPr>
        <w:t>kontrole</w:t>
      </w:r>
      <w:r>
        <w:rPr>
          <w:rFonts w:ascii="Calibri" w:hAnsi="Calibri"/>
        </w:rPr>
        <w:t xml:space="preserve"> </w:t>
      </w:r>
      <w:r>
        <w:t>DP</w:t>
      </w:r>
      <w:r w:rsidRPr="000D0EA9">
        <w:rPr>
          <w:rFonts w:ascii="Calibri" w:hAnsi="Calibri"/>
        </w:rPr>
        <w:t xml:space="preserve"> teritorijā</w:t>
      </w:r>
      <w:r>
        <w:rPr>
          <w:rFonts w:ascii="Calibri" w:hAnsi="Calibri"/>
        </w:rPr>
        <w:t xml:space="preserve">, kā arī citi </w:t>
      </w:r>
      <w:r w:rsidRPr="000D0EA9">
        <w:rPr>
          <w:rFonts w:ascii="Calibri" w:hAnsi="Calibri"/>
        </w:rPr>
        <w:t xml:space="preserve">piesardzības pasākumi var veicināt melnā stārķa </w:t>
      </w:r>
      <w:r>
        <w:rPr>
          <w:rFonts w:ascii="Calibri" w:hAnsi="Calibri"/>
        </w:rPr>
        <w:t>ligzdošanas atsākšanu</w:t>
      </w:r>
      <w:r w:rsidRPr="000D0EA9">
        <w:rPr>
          <w:rFonts w:ascii="Calibri" w:hAnsi="Calibri"/>
        </w:rPr>
        <w:t>.</w:t>
      </w:r>
    </w:p>
    <w:p w14:paraId="60D2997B" w14:textId="15C5C7A5" w:rsidR="00D05C22" w:rsidRPr="000D0EA9" w:rsidRDefault="00D05C22" w:rsidP="00572DCE">
      <w:pPr>
        <w:ind w:right="567"/>
        <w:rPr>
          <w:rFonts w:ascii="Calibri" w:hAnsi="Calibri"/>
        </w:rPr>
      </w:pPr>
      <w:r w:rsidRPr="000D0EA9">
        <w:rPr>
          <w:rFonts w:ascii="Calibri" w:hAnsi="Calibri"/>
        </w:rPr>
        <w:t>Arī cit</w:t>
      </w:r>
      <w:r>
        <w:rPr>
          <w:rFonts w:ascii="Calibri" w:hAnsi="Calibri"/>
        </w:rPr>
        <w:t>as</w:t>
      </w:r>
      <w:r w:rsidRPr="000D0EA9">
        <w:rPr>
          <w:rFonts w:ascii="Calibri" w:hAnsi="Calibri"/>
        </w:rPr>
        <w:t xml:space="preserve"> </w:t>
      </w:r>
      <w:r>
        <w:t>ĪA</w:t>
      </w:r>
      <w:r w:rsidRPr="000D0EA9">
        <w:rPr>
          <w:rFonts w:ascii="Calibri" w:hAnsi="Calibri"/>
        </w:rPr>
        <w:t xml:space="preserve"> zivju, putnu un zīdītāju</w:t>
      </w:r>
      <w:r>
        <w:rPr>
          <w:rFonts w:ascii="Calibri" w:hAnsi="Calibri"/>
        </w:rPr>
        <w:t xml:space="preserve"> (</w:t>
      </w:r>
      <w:r w:rsidRPr="000D0EA9">
        <w:rPr>
          <w:rFonts w:ascii="Calibri" w:hAnsi="Calibri"/>
        </w:rPr>
        <w:t>sikspār</w:t>
      </w:r>
      <w:r>
        <w:rPr>
          <w:rFonts w:ascii="Calibri" w:hAnsi="Calibri"/>
        </w:rPr>
        <w:t>ņu) sugas var būt jutīgas pret dažādiem traucējumiem, tajā skaitā pieaugošo</w:t>
      </w:r>
      <w:r w:rsidRPr="000D0EA9">
        <w:rPr>
          <w:rFonts w:ascii="Calibri" w:hAnsi="Calibri"/>
        </w:rPr>
        <w:t xml:space="preserve"> a</w:t>
      </w:r>
      <w:r w:rsidR="004C7192">
        <w:rPr>
          <w:rFonts w:ascii="Calibri" w:hAnsi="Calibri"/>
        </w:rPr>
        <w:t>n</w:t>
      </w:r>
      <w:r w:rsidRPr="000D0EA9">
        <w:rPr>
          <w:rFonts w:ascii="Calibri" w:hAnsi="Calibri"/>
        </w:rPr>
        <w:t>tropogēn</w:t>
      </w:r>
      <w:r>
        <w:rPr>
          <w:rFonts w:ascii="Calibri" w:hAnsi="Calibri"/>
        </w:rPr>
        <w:t>o</w:t>
      </w:r>
      <w:r w:rsidRPr="000D0EA9">
        <w:rPr>
          <w:rFonts w:ascii="Calibri" w:hAnsi="Calibri"/>
        </w:rPr>
        <w:t xml:space="preserve"> slodz</w:t>
      </w:r>
      <w:r>
        <w:rPr>
          <w:rFonts w:ascii="Calibri" w:hAnsi="Calibri"/>
        </w:rPr>
        <w:t>i</w:t>
      </w:r>
      <w:r w:rsidRPr="000D0EA9">
        <w:rPr>
          <w:rFonts w:ascii="Calibri" w:hAnsi="Calibri"/>
        </w:rPr>
        <w:t>. Viens no cilvēka darbības radītajiem traucējumiem</w:t>
      </w:r>
      <w:r>
        <w:rPr>
          <w:rFonts w:ascii="Calibri" w:hAnsi="Calibri"/>
        </w:rPr>
        <w:t xml:space="preserve"> uz</w:t>
      </w:r>
      <w:r w:rsidRPr="000D0EA9">
        <w:rPr>
          <w:rFonts w:ascii="Calibri" w:hAnsi="Calibri"/>
        </w:rPr>
        <w:t xml:space="preserve"> sikspārņu</w:t>
      </w:r>
      <w:r>
        <w:rPr>
          <w:rFonts w:ascii="Calibri" w:hAnsi="Calibri"/>
        </w:rPr>
        <w:t xml:space="preserve"> sugu barošanos virs ūdeņiem diennakts tumšajā laikā </w:t>
      </w:r>
      <w:r w:rsidRPr="000D0EA9">
        <w:rPr>
          <w:rFonts w:ascii="Calibri" w:hAnsi="Calibri"/>
        </w:rPr>
        <w:t>ir</w:t>
      </w:r>
      <w:r>
        <w:rPr>
          <w:rFonts w:ascii="Calibri" w:hAnsi="Calibri"/>
        </w:rPr>
        <w:t xml:space="preserve"> ezera piekrastes izgaismošana, izmantojot</w:t>
      </w:r>
      <w:r w:rsidRPr="000D0EA9">
        <w:rPr>
          <w:rFonts w:ascii="Calibri" w:hAnsi="Calibri"/>
        </w:rPr>
        <w:t xml:space="preserve"> pārāk spilgt</w:t>
      </w:r>
      <w:r>
        <w:rPr>
          <w:rFonts w:ascii="Calibri" w:hAnsi="Calibri"/>
        </w:rPr>
        <w:t>u</w:t>
      </w:r>
      <w:r w:rsidRPr="000D0EA9">
        <w:rPr>
          <w:rFonts w:ascii="Calibri" w:hAnsi="Calibri"/>
        </w:rPr>
        <w:t xml:space="preserve"> apgaismojum</w:t>
      </w:r>
      <w:r>
        <w:rPr>
          <w:rFonts w:ascii="Calibri" w:hAnsi="Calibri"/>
        </w:rPr>
        <w:t>u</w:t>
      </w:r>
      <w:r w:rsidRPr="000D0EA9">
        <w:rPr>
          <w:rFonts w:ascii="Calibri" w:hAnsi="Calibri"/>
        </w:rPr>
        <w:t>. Naktī virs ezeriem esošās kukaiņu masa ir viena no galvenajām sikspār</w:t>
      </w:r>
      <w:r>
        <w:rPr>
          <w:rFonts w:ascii="Calibri" w:hAnsi="Calibri"/>
        </w:rPr>
        <w:t xml:space="preserve">ņu barības bāzēm, taču krastos </w:t>
      </w:r>
      <w:r w:rsidRPr="000D0EA9">
        <w:rPr>
          <w:rFonts w:ascii="Calibri" w:hAnsi="Calibri"/>
        </w:rPr>
        <w:t xml:space="preserve">izvietotais spilgtais apgaismojums ierobežo sikspārņu barošanās iespējas. Adamovas ezera krasti atsevišķās vietās ir blīvi apdzīvoti. Apdzīvojuma blīvums īpaši pēdējos gados palielinās </w:t>
      </w:r>
      <w:r>
        <w:rPr>
          <w:rFonts w:ascii="Calibri" w:hAnsi="Calibri"/>
        </w:rPr>
        <w:t xml:space="preserve">Vecborisovā </w:t>
      </w:r>
      <w:r w:rsidRPr="000D0EA9">
        <w:rPr>
          <w:rFonts w:ascii="Calibri" w:hAnsi="Calibri"/>
        </w:rPr>
        <w:t xml:space="preserve">un Sondoru, Sarkaņkolna līču piekrastēs. Dažviet, piemēram, pretī </w:t>
      </w:r>
      <w:r>
        <w:rPr>
          <w:rFonts w:ascii="Calibri" w:hAnsi="Calibri"/>
        </w:rPr>
        <w:t xml:space="preserve">saimniecībām </w:t>
      </w:r>
      <w:r w:rsidRPr="003D3F0B">
        <w:t>„</w:t>
      </w:r>
      <w:r w:rsidRPr="000D0EA9">
        <w:rPr>
          <w:rFonts w:ascii="Calibri" w:hAnsi="Calibri"/>
        </w:rPr>
        <w:t>Mauriņu mājā</w:t>
      </w:r>
      <w:r>
        <w:rPr>
          <w:rFonts w:ascii="Calibri" w:hAnsi="Calibri"/>
        </w:rPr>
        <w:t>s</w:t>
      </w:r>
      <w:r w:rsidRPr="000D0EA9">
        <w:rPr>
          <w:rFonts w:ascii="Calibri" w:hAnsi="Calibri"/>
        </w:rPr>
        <w:t>”</w:t>
      </w:r>
      <w:r w:rsidR="004C7192">
        <w:rPr>
          <w:rFonts w:ascii="Calibri" w:hAnsi="Calibri"/>
        </w:rPr>
        <w:t xml:space="preserve"> un </w:t>
      </w:r>
      <w:r w:rsidRPr="003D3F0B">
        <w:t>„</w:t>
      </w:r>
      <w:r w:rsidRPr="000D0EA9">
        <w:rPr>
          <w:rFonts w:ascii="Calibri" w:hAnsi="Calibri"/>
        </w:rPr>
        <w:t>Ezermala</w:t>
      </w:r>
      <w:r>
        <w:rPr>
          <w:rFonts w:ascii="Calibri" w:hAnsi="Calibri"/>
        </w:rPr>
        <w:t>s</w:t>
      </w:r>
      <w:r w:rsidRPr="000D0EA9">
        <w:rPr>
          <w:rFonts w:ascii="Calibri" w:hAnsi="Calibri"/>
        </w:rPr>
        <w:t>” tiek izgaismota ezera virsma ierobežojot sikspārņu barošanās iespējas daļā Sondoru līča.</w:t>
      </w:r>
    </w:p>
    <w:p w14:paraId="0A56E385" w14:textId="3D6D0B33" w:rsidR="00D05C22" w:rsidRDefault="00D05C22" w:rsidP="00572DCE">
      <w:pPr>
        <w:ind w:right="567"/>
        <w:rPr>
          <w:rFonts w:ascii="Calibri" w:hAnsi="Calibri"/>
        </w:rPr>
      </w:pPr>
      <w:r>
        <w:rPr>
          <w:rFonts w:ascii="Calibri" w:hAnsi="Calibri"/>
        </w:rPr>
        <w:t>Nozīmīga ir</w:t>
      </w:r>
      <w:r w:rsidRPr="000D0EA9">
        <w:rPr>
          <w:rFonts w:ascii="Calibri" w:hAnsi="Calibri"/>
        </w:rPr>
        <w:t xml:space="preserve"> pašreizējā</w:t>
      </w:r>
      <w:r>
        <w:rPr>
          <w:rFonts w:ascii="Calibri" w:hAnsi="Calibri"/>
        </w:rPr>
        <w:t>s</w:t>
      </w:r>
      <w:r w:rsidRPr="000D0EA9">
        <w:rPr>
          <w:rFonts w:ascii="Calibri" w:hAnsi="Calibri"/>
        </w:rPr>
        <w:t xml:space="preserve"> un </w:t>
      </w:r>
      <w:r>
        <w:rPr>
          <w:rFonts w:ascii="Calibri" w:hAnsi="Calibri"/>
        </w:rPr>
        <w:t xml:space="preserve">paredzamās antropogēnās slodzes mazināšana uz </w:t>
      </w:r>
      <w:r>
        <w:t>DP</w:t>
      </w:r>
      <w:r w:rsidRPr="000D0EA9">
        <w:rPr>
          <w:rFonts w:ascii="Calibri" w:hAnsi="Calibri"/>
        </w:rPr>
        <w:t xml:space="preserve"> </w:t>
      </w:r>
      <w:r>
        <w:rPr>
          <w:rFonts w:ascii="Calibri" w:hAnsi="Calibri"/>
        </w:rPr>
        <w:t xml:space="preserve">teritorijas </w:t>
      </w:r>
      <w:r w:rsidRPr="000D0EA9">
        <w:rPr>
          <w:rFonts w:ascii="Calibri" w:hAnsi="Calibri"/>
        </w:rPr>
        <w:t>daļām, kurās reģistrēt</w:t>
      </w:r>
      <w:r>
        <w:rPr>
          <w:rFonts w:ascii="Calibri" w:hAnsi="Calibri"/>
        </w:rPr>
        <w:t>as lielākās</w:t>
      </w:r>
      <w:r w:rsidRPr="000D0EA9">
        <w:rPr>
          <w:rFonts w:ascii="Calibri" w:hAnsi="Calibri"/>
        </w:rPr>
        <w:t xml:space="preserve"> </w:t>
      </w:r>
      <w:r>
        <w:t>ĪA</w:t>
      </w:r>
      <w:r w:rsidRPr="000D0EA9">
        <w:rPr>
          <w:rFonts w:ascii="Calibri" w:hAnsi="Calibri"/>
        </w:rPr>
        <w:t xml:space="preserve"> zālāju</w:t>
      </w:r>
      <w:r>
        <w:rPr>
          <w:rFonts w:ascii="Calibri" w:hAnsi="Calibri"/>
        </w:rPr>
        <w:t xml:space="preserve"> (</w:t>
      </w:r>
      <w:r w:rsidR="0024641C">
        <w:rPr>
          <w:rFonts w:ascii="Calibri" w:hAnsi="Calibri"/>
        </w:rPr>
        <w:t>vairā kā 10</w:t>
      </w:r>
      <w:r w:rsidR="001057A8">
        <w:rPr>
          <w:rFonts w:ascii="Calibri" w:hAnsi="Calibri"/>
        </w:rPr>
        <w:t> </w:t>
      </w:r>
      <w:r>
        <w:rPr>
          <w:rFonts w:ascii="Calibri" w:hAnsi="Calibri"/>
        </w:rPr>
        <w:t>% no DP teritorijas platības)</w:t>
      </w:r>
      <w:r w:rsidRPr="000D0EA9">
        <w:rPr>
          <w:rFonts w:ascii="Calibri" w:hAnsi="Calibri"/>
        </w:rPr>
        <w:t xml:space="preserve"> un meža biotop</w:t>
      </w:r>
      <w:r>
        <w:rPr>
          <w:rFonts w:ascii="Calibri" w:hAnsi="Calibri"/>
        </w:rPr>
        <w:t>u platības (</w:t>
      </w:r>
      <w:r w:rsidR="0024641C">
        <w:rPr>
          <w:rFonts w:ascii="Calibri" w:hAnsi="Calibri"/>
        </w:rPr>
        <w:t xml:space="preserve">vairāk kā </w:t>
      </w:r>
      <w:r>
        <w:rPr>
          <w:rFonts w:ascii="Calibri" w:hAnsi="Calibri"/>
        </w:rPr>
        <w:t>5</w:t>
      </w:r>
      <w:r w:rsidR="001057A8">
        <w:rPr>
          <w:rFonts w:ascii="Calibri" w:hAnsi="Calibri"/>
        </w:rPr>
        <w:t> </w:t>
      </w:r>
      <w:r>
        <w:rPr>
          <w:rFonts w:ascii="Calibri" w:hAnsi="Calibri"/>
        </w:rPr>
        <w:t>% no DP teritorijas platības)</w:t>
      </w:r>
      <w:r w:rsidRPr="000D0EA9">
        <w:rPr>
          <w:rFonts w:ascii="Calibri" w:hAnsi="Calibri"/>
        </w:rPr>
        <w:t xml:space="preserve"> vai</w:t>
      </w:r>
      <w:r>
        <w:rPr>
          <w:rFonts w:ascii="Calibri" w:hAnsi="Calibri"/>
        </w:rPr>
        <w:t xml:space="preserve"> retās un</w:t>
      </w:r>
      <w:r w:rsidRPr="000D0EA9">
        <w:rPr>
          <w:rFonts w:ascii="Calibri" w:hAnsi="Calibri"/>
        </w:rPr>
        <w:t xml:space="preserve"> </w:t>
      </w:r>
      <w:r>
        <w:t>ĪA</w:t>
      </w:r>
      <w:r w:rsidRPr="000D0EA9">
        <w:rPr>
          <w:rFonts w:ascii="Calibri" w:hAnsi="Calibri"/>
        </w:rPr>
        <w:t xml:space="preserve"> sugu dzīvotnes.</w:t>
      </w:r>
      <w:r>
        <w:rPr>
          <w:rFonts w:ascii="Calibri" w:hAnsi="Calibri"/>
        </w:rPr>
        <w:t xml:space="preserve"> Jāuzlabo</w:t>
      </w:r>
      <w:r w:rsidRPr="000D0EA9">
        <w:rPr>
          <w:rFonts w:ascii="Calibri" w:hAnsi="Calibri"/>
        </w:rPr>
        <w:t xml:space="preserve"> bioloģiski vērtīgo zālāju platību </w:t>
      </w:r>
      <w:r>
        <w:rPr>
          <w:rFonts w:ascii="Calibri" w:hAnsi="Calibri"/>
        </w:rPr>
        <w:t xml:space="preserve">apsaimniekošana un saglabāšana ne tikai </w:t>
      </w:r>
      <w:r>
        <w:t>DP teritorijā</w:t>
      </w:r>
      <w:r w:rsidRPr="000D0EA9">
        <w:rPr>
          <w:rFonts w:ascii="Calibri" w:hAnsi="Calibri"/>
        </w:rPr>
        <w:t xml:space="preserve">, bet arī </w:t>
      </w:r>
      <w:r w:rsidR="004C7192">
        <w:rPr>
          <w:rFonts w:ascii="Calibri" w:hAnsi="Calibri"/>
        </w:rPr>
        <w:t>tās tuvākajā apkārtnē</w:t>
      </w:r>
      <w:r w:rsidRPr="000D0EA9">
        <w:rPr>
          <w:rFonts w:ascii="Calibri" w:hAnsi="Calibri"/>
        </w:rPr>
        <w:t xml:space="preserve">, kurā tie </w:t>
      </w:r>
      <w:r>
        <w:rPr>
          <w:rFonts w:ascii="Calibri" w:hAnsi="Calibri"/>
        </w:rPr>
        <w:t xml:space="preserve">ir </w:t>
      </w:r>
      <w:r w:rsidRPr="000D0EA9">
        <w:rPr>
          <w:rFonts w:ascii="Calibri" w:hAnsi="Calibri"/>
        </w:rPr>
        <w:t>identificēti salīdzinoši nozīmīgās platībās.</w:t>
      </w:r>
      <w:r>
        <w:rPr>
          <w:rFonts w:ascii="Calibri" w:hAnsi="Calibri"/>
        </w:rPr>
        <w:t xml:space="preserve"> DP teritorijā</w:t>
      </w:r>
      <w:r w:rsidRPr="000D0EA9">
        <w:rPr>
          <w:rFonts w:ascii="Calibri" w:hAnsi="Calibri"/>
        </w:rPr>
        <w:t xml:space="preserve"> </w:t>
      </w:r>
      <w:r>
        <w:rPr>
          <w:rFonts w:ascii="Calibri" w:hAnsi="Calibri"/>
        </w:rPr>
        <w:t>p</w:t>
      </w:r>
      <w:r w:rsidRPr="000D0EA9">
        <w:rPr>
          <w:rFonts w:ascii="Calibri" w:hAnsi="Calibri"/>
        </w:rPr>
        <w:t>lašākās bioloģiski vērtīgo zālāju platības kon</w:t>
      </w:r>
      <w:r>
        <w:rPr>
          <w:rFonts w:ascii="Calibri" w:hAnsi="Calibri"/>
        </w:rPr>
        <w:t>centrējas Adamovas ezera Z</w:t>
      </w:r>
      <w:r w:rsidRPr="000D0EA9">
        <w:rPr>
          <w:rFonts w:ascii="Calibri" w:hAnsi="Calibri"/>
        </w:rPr>
        <w:t xml:space="preserve"> krasta nogāzēs, Plikpūrmaļos un</w:t>
      </w:r>
      <w:r>
        <w:rPr>
          <w:rFonts w:ascii="Calibri" w:hAnsi="Calibri"/>
        </w:rPr>
        <w:t xml:space="preserve"> Biksinīkos. N</w:t>
      </w:r>
      <w:r w:rsidRPr="000D0EA9">
        <w:rPr>
          <w:rFonts w:ascii="Calibri" w:hAnsi="Calibri"/>
        </w:rPr>
        <w:t xml:space="preserve">ozīmīgas zālāju platības atrodas pašvaldības ceļa </w:t>
      </w:r>
      <w:r w:rsidR="0006350C" w:rsidRPr="0006350C">
        <w:rPr>
          <w:rFonts w:ascii="Calibri" w:hAnsi="Calibri"/>
        </w:rPr>
        <w:t>Nr. 9602 “Sondori – Loborži”</w:t>
      </w:r>
      <w:r w:rsidR="0006350C">
        <w:rPr>
          <w:rFonts w:ascii="Calibri" w:hAnsi="Calibri"/>
        </w:rPr>
        <w:t xml:space="preserve"> </w:t>
      </w:r>
      <w:r w:rsidRPr="000D0EA9">
        <w:rPr>
          <w:rFonts w:ascii="Calibri" w:hAnsi="Calibri"/>
        </w:rPr>
        <w:t xml:space="preserve">malās un ezera </w:t>
      </w:r>
      <w:r>
        <w:rPr>
          <w:shd w:val="clear" w:color="auto" w:fill="FFFFFF"/>
        </w:rPr>
        <w:t>D</w:t>
      </w:r>
      <w:r w:rsidRPr="000D0EA9">
        <w:rPr>
          <w:rFonts w:ascii="Calibri" w:hAnsi="Calibri"/>
        </w:rPr>
        <w:t xml:space="preserve"> krastā</w:t>
      </w:r>
      <w:r>
        <w:rPr>
          <w:rFonts w:ascii="Calibri" w:hAnsi="Calibri"/>
        </w:rPr>
        <w:t xml:space="preserve"> blakus DP teritorijai</w:t>
      </w:r>
      <w:r w:rsidRPr="000D0EA9">
        <w:rPr>
          <w:rFonts w:ascii="Calibri" w:hAnsi="Calibri"/>
        </w:rPr>
        <w:t>. V</w:t>
      </w:r>
      <w:bookmarkStart w:id="100" w:name="_Hlk69749330"/>
      <w:r w:rsidRPr="000D0EA9">
        <w:rPr>
          <w:rFonts w:ascii="Calibri" w:hAnsi="Calibri"/>
        </w:rPr>
        <w:t>ienlaikus plašas lauksaimniecības zemju platības starp Plikpūrmaļiem un Loboržiem, kā arī starp Vizul</w:t>
      </w:r>
      <w:r>
        <w:rPr>
          <w:rFonts w:ascii="Calibri" w:hAnsi="Calibri"/>
        </w:rPr>
        <w:t>ī</w:t>
      </w:r>
      <w:r w:rsidRPr="000D0EA9">
        <w:rPr>
          <w:rFonts w:ascii="Calibri" w:hAnsi="Calibri"/>
        </w:rPr>
        <w:t xml:space="preserve">ša ezeru un Loboržiem atbilstoši </w:t>
      </w:r>
      <w:r>
        <w:rPr>
          <w:rFonts w:ascii="Calibri" w:hAnsi="Calibri"/>
        </w:rPr>
        <w:t xml:space="preserve">LAD </w:t>
      </w:r>
      <w:r w:rsidRPr="00D33DBF">
        <w:rPr>
          <w:rFonts w:ascii="Calibri" w:hAnsi="Calibri"/>
        </w:rPr>
        <w:t>lauku bloku kartei ir degradētas un atbilst nekoptas lauksaimniecības zemju statusam</w:t>
      </w:r>
      <w:bookmarkEnd w:id="100"/>
      <w:r w:rsidRPr="00D33DBF">
        <w:rPr>
          <w:rFonts w:ascii="Calibri" w:hAnsi="Calibri"/>
        </w:rPr>
        <w:t xml:space="preserve"> (skatīt </w:t>
      </w:r>
      <w:r w:rsidR="00D33DBF" w:rsidRPr="00D33DBF">
        <w:rPr>
          <w:rFonts w:ascii="Calibri" w:hAnsi="Calibri"/>
        </w:rPr>
        <w:t>22</w:t>
      </w:r>
      <w:r w:rsidRPr="00D33DBF">
        <w:rPr>
          <w:rFonts w:ascii="Calibri" w:hAnsi="Calibri"/>
        </w:rPr>
        <w:t>.</w:t>
      </w:r>
      <w:r w:rsidR="001057A8">
        <w:rPr>
          <w:rFonts w:ascii="Calibri" w:hAnsi="Calibri"/>
        </w:rPr>
        <w:t> </w:t>
      </w:r>
      <w:r w:rsidRPr="00D33DBF">
        <w:rPr>
          <w:rFonts w:ascii="Calibri" w:hAnsi="Calibri"/>
        </w:rPr>
        <w:t>attēlu).</w:t>
      </w:r>
    </w:p>
    <w:p w14:paraId="42632501" w14:textId="77777777" w:rsidR="00D05C22" w:rsidRDefault="00D05C22" w:rsidP="00D05C22">
      <w:pPr>
        <w:tabs>
          <w:tab w:val="left" w:pos="1755"/>
        </w:tabs>
        <w:rPr>
          <w:rFonts w:ascii="Calibri" w:hAnsi="Calibri"/>
          <w:color w:val="000000"/>
          <w:szCs w:val="22"/>
        </w:rPr>
      </w:pPr>
      <w:r>
        <w:rPr>
          <w:rFonts w:ascii="Calibri" w:hAnsi="Calibri"/>
          <w:noProof/>
          <w:color w:val="000000"/>
          <w:szCs w:val="22"/>
        </w:rPr>
        <w:drawing>
          <wp:inline distT="0" distB="0" distL="0" distR="0" wp14:anchorId="3E160630" wp14:editId="283B2293">
            <wp:extent cx="5897374" cy="3341370"/>
            <wp:effectExtent l="19050" t="19050" r="27305" b="11430"/>
            <wp:docPr id="610" name="Picture 6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39" cstate="email">
                      <a:extLst>
                        <a:ext uri="{28A0092B-C50C-407E-A947-70E740481C1C}">
                          <a14:useLocalDpi xmlns:a14="http://schemas.microsoft.com/office/drawing/2010/main"/>
                        </a:ext>
                      </a:extLst>
                    </a:blip>
                    <a:srcRect/>
                    <a:stretch>
                      <a:fillRect/>
                    </a:stretch>
                  </pic:blipFill>
                  <pic:spPr bwMode="auto">
                    <a:xfrm>
                      <a:off x="0" y="0"/>
                      <a:ext cx="5929403" cy="3359517"/>
                    </a:xfrm>
                    <a:prstGeom prst="rect">
                      <a:avLst/>
                    </a:prstGeom>
                    <a:noFill/>
                    <a:ln w="12700">
                      <a:solidFill>
                        <a:schemeClr val="tx1"/>
                      </a:solidFill>
                    </a:ln>
                  </pic:spPr>
                </pic:pic>
              </a:graphicData>
            </a:graphic>
          </wp:inline>
        </w:drawing>
      </w:r>
    </w:p>
    <w:p w14:paraId="5D9B5665" w14:textId="577CF4DA" w:rsidR="00532C28" w:rsidRPr="00A52250" w:rsidRDefault="00D33DBF" w:rsidP="00572DCE">
      <w:pPr>
        <w:widowControl w:val="0"/>
        <w:overflowPunct w:val="0"/>
        <w:autoSpaceDE w:val="0"/>
        <w:autoSpaceDN w:val="0"/>
        <w:adjustRightInd w:val="0"/>
        <w:spacing w:before="120" w:after="120"/>
        <w:ind w:right="567"/>
        <w:rPr>
          <w:rFonts w:ascii="Calibri" w:hAnsi="Calibri"/>
          <w:noProof/>
          <w:color w:val="000000"/>
          <w:sz w:val="20"/>
          <w:szCs w:val="20"/>
        </w:rPr>
      </w:pPr>
      <w:r w:rsidRPr="00D33DBF">
        <w:rPr>
          <w:rFonts w:ascii="Calibri" w:hAnsi="Calibri"/>
          <w:noProof/>
          <w:color w:val="000000"/>
          <w:sz w:val="20"/>
          <w:szCs w:val="20"/>
        </w:rPr>
        <w:t>22</w:t>
      </w:r>
      <w:r w:rsidR="00D05C22" w:rsidRPr="00D33DBF">
        <w:rPr>
          <w:rFonts w:ascii="Calibri" w:hAnsi="Calibri"/>
          <w:noProof/>
          <w:color w:val="000000"/>
          <w:sz w:val="20"/>
          <w:szCs w:val="20"/>
        </w:rPr>
        <w:t>.</w:t>
      </w:r>
      <w:r w:rsidR="001057A8">
        <w:rPr>
          <w:rFonts w:ascii="Calibri" w:hAnsi="Calibri"/>
          <w:noProof/>
          <w:color w:val="000000"/>
          <w:sz w:val="20"/>
          <w:szCs w:val="20"/>
        </w:rPr>
        <w:t> </w:t>
      </w:r>
      <w:r w:rsidR="00D05C22" w:rsidRPr="00D33DBF">
        <w:rPr>
          <w:rFonts w:ascii="Calibri" w:hAnsi="Calibri"/>
          <w:noProof/>
          <w:color w:val="000000"/>
          <w:sz w:val="20"/>
          <w:szCs w:val="20"/>
        </w:rPr>
        <w:t>attēls</w:t>
      </w:r>
      <w:r w:rsidRPr="00D33DBF">
        <w:rPr>
          <w:rFonts w:ascii="Calibri" w:hAnsi="Calibri"/>
          <w:noProof/>
          <w:color w:val="000000"/>
          <w:sz w:val="20"/>
          <w:szCs w:val="20"/>
        </w:rPr>
        <w:t>.</w:t>
      </w:r>
      <w:r w:rsidR="00D05C22" w:rsidRPr="00D33DBF">
        <w:rPr>
          <w:rFonts w:ascii="Calibri" w:hAnsi="Calibri"/>
          <w:noProof/>
          <w:color w:val="000000"/>
          <w:sz w:val="20"/>
          <w:szCs w:val="20"/>
        </w:rPr>
        <w:t xml:space="preserve"> Plašas lauksaimniecībā izmantojamo zemju platības (30</w:t>
      </w:r>
      <w:r w:rsidR="001057A8">
        <w:rPr>
          <w:rFonts w:ascii="Calibri" w:hAnsi="Calibri"/>
          <w:noProof/>
          <w:color w:val="000000"/>
          <w:sz w:val="20"/>
          <w:szCs w:val="20"/>
        </w:rPr>
        <w:t> </w:t>
      </w:r>
      <w:r w:rsidR="00D05C22" w:rsidRPr="00D33DBF">
        <w:rPr>
          <w:rFonts w:ascii="Calibri" w:hAnsi="Calibri"/>
          <w:noProof/>
          <w:color w:val="000000"/>
          <w:sz w:val="20"/>
          <w:szCs w:val="20"/>
        </w:rPr>
        <w:t xml:space="preserve">ha) Loboržu apkārtnē, kas pēc LAD </w:t>
      </w:r>
      <w:r w:rsidR="005B7F48">
        <w:rPr>
          <w:rFonts w:ascii="Calibri" w:hAnsi="Calibri"/>
          <w:noProof/>
          <w:color w:val="000000"/>
          <w:sz w:val="20"/>
          <w:szCs w:val="20"/>
        </w:rPr>
        <w:t>informācijas</w:t>
      </w:r>
      <w:r w:rsidR="00D05C22" w:rsidRPr="00D33DBF">
        <w:rPr>
          <w:rFonts w:ascii="Calibri" w:hAnsi="Calibri"/>
          <w:noProof/>
          <w:color w:val="000000"/>
          <w:sz w:val="20"/>
          <w:szCs w:val="20"/>
        </w:rPr>
        <w:t xml:space="preserve"> atbilst degradētai vai nekoptai lauksaimniecības zemei.</w:t>
      </w:r>
      <w:r w:rsidR="00532C28">
        <w:rPr>
          <w:rFonts w:ascii="Calibri" w:hAnsi="Calibri"/>
          <w:noProof/>
          <w:color w:val="000000"/>
          <w:sz w:val="20"/>
          <w:szCs w:val="20"/>
        </w:rPr>
        <w:t xml:space="preserve"> </w:t>
      </w:r>
      <w:r w:rsidR="00532C28">
        <w:rPr>
          <w:rFonts w:ascii="Calibri" w:hAnsi="Calibri" w:cs="Calibri"/>
          <w:color w:val="000000" w:themeColor="text1"/>
          <w:sz w:val="20"/>
          <w:szCs w:val="20"/>
        </w:rPr>
        <w:t xml:space="preserve">Foto uzņemts DA virzienā, uzņemšanas vietas </w:t>
      </w:r>
      <w:r w:rsidR="00532C28" w:rsidRPr="00187C8A">
        <w:rPr>
          <w:rFonts w:ascii="Calibri" w:hAnsi="Calibri" w:cs="Calibri"/>
          <w:color w:val="000000" w:themeColor="text1"/>
          <w:sz w:val="20"/>
          <w:szCs w:val="20"/>
        </w:rPr>
        <w:t>koordinātes</w:t>
      </w:r>
      <w:r w:rsidR="00532C28">
        <w:rPr>
          <w:rFonts w:ascii="Calibri" w:hAnsi="Calibri" w:cs="Calibri"/>
          <w:color w:val="000000" w:themeColor="text1"/>
          <w:sz w:val="20"/>
          <w:szCs w:val="20"/>
        </w:rPr>
        <w:t>: X:275461 Y: 710120</w:t>
      </w:r>
      <w:r w:rsidR="00A52250">
        <w:rPr>
          <w:rFonts w:ascii="Calibri" w:hAnsi="Calibri" w:cs="Calibri"/>
          <w:color w:val="000000" w:themeColor="text1"/>
          <w:sz w:val="20"/>
          <w:szCs w:val="20"/>
        </w:rPr>
        <w:t>.</w:t>
      </w:r>
    </w:p>
    <w:p w14:paraId="4C3B4F70" w14:textId="772CA689" w:rsidR="00D05C22" w:rsidRDefault="00D05C22" w:rsidP="00572DCE">
      <w:pPr>
        <w:tabs>
          <w:tab w:val="left" w:pos="1755"/>
        </w:tabs>
        <w:ind w:right="567"/>
        <w:rPr>
          <w:rFonts w:ascii="Calibri" w:hAnsi="Calibri"/>
          <w:color w:val="000000"/>
          <w:szCs w:val="22"/>
        </w:rPr>
      </w:pPr>
    </w:p>
    <w:p w14:paraId="06FDDB5F" w14:textId="3FB20A60" w:rsidR="00DD22CD" w:rsidRPr="00DD22CD" w:rsidRDefault="00DD22CD" w:rsidP="00DD22CD">
      <w:pPr>
        <w:ind w:right="567"/>
      </w:pPr>
      <w:r w:rsidRPr="000D0EA9">
        <w:t>Galvenie antropogēnie faktori, kas ietekmē bioloģiski vērtīgo z</w:t>
      </w:r>
      <w:r>
        <w:t>ālā</w:t>
      </w:r>
      <w:r w:rsidRPr="000D0EA9">
        <w:t xml:space="preserve">jus ir izmaiņas lauksaimnieciskajā darbībā, konkrētāk, lauksaimniecības zemes tiek </w:t>
      </w:r>
      <w:r>
        <w:t xml:space="preserve">pamestas (apmežotas) vai arī tās tiek </w:t>
      </w:r>
      <w:r w:rsidRPr="000D0EA9">
        <w:t>inte</w:t>
      </w:r>
      <w:r>
        <w:t>n</w:t>
      </w:r>
      <w:r w:rsidRPr="000D0EA9">
        <w:t>sīvi izmantotas lauksaimniecības vajadzībām, piemēram, tās tiek apartas.</w:t>
      </w:r>
      <w:r>
        <w:t xml:space="preserve"> Šis faktors īpaši negatīvi vērtējams ezera krasta </w:t>
      </w:r>
      <w:r>
        <w:lastRenderedPageBreak/>
        <w:t>nogāzēs, kas ar lietus notekūdeņiem veicina organisko vielu</w:t>
      </w:r>
      <w:r w:rsidRPr="000D0EA9">
        <w:t xml:space="preserve"> no lauksaimni</w:t>
      </w:r>
      <w:r>
        <w:t>ecībā izmantojamām zemēm nokļūšanu Adamovas ezerā</w:t>
      </w:r>
      <w:r w:rsidRPr="000D0EA9">
        <w:t>. Bagātīga organisko vielu pienese saldūdens biotopos veicina gan to kvalitātes, gan</w:t>
      </w:r>
      <w:r>
        <w:t xml:space="preserve"> ūdens ķīmiskā sastāva izmaiņas</w:t>
      </w:r>
      <w:r w:rsidRPr="000D0EA9">
        <w:t>.</w:t>
      </w:r>
    </w:p>
    <w:p w14:paraId="717E5A92" w14:textId="04CFF824" w:rsidR="00D05C22" w:rsidRDefault="00D05C22" w:rsidP="00572DCE">
      <w:pPr>
        <w:ind w:right="567"/>
        <w:rPr>
          <w:rFonts w:cs="Arial"/>
          <w:lang w:bidi="he-IL"/>
        </w:rPr>
      </w:pPr>
      <w:r w:rsidRPr="00686990">
        <w:rPr>
          <w:rFonts w:cstheme="minorHAnsi"/>
        </w:rPr>
        <w:t xml:space="preserve">Viens no </w:t>
      </w:r>
      <w:r w:rsidR="003D57B3" w:rsidRPr="006E49FC">
        <w:rPr>
          <w:rFonts w:cstheme="minorHAnsi"/>
          <w:i/>
          <w:iCs/>
          <w:szCs w:val="22"/>
        </w:rPr>
        <w:t>Natura 2000</w:t>
      </w:r>
      <w:r w:rsidR="003D57B3" w:rsidRPr="00B04E49">
        <w:rPr>
          <w:rFonts w:cstheme="minorHAnsi"/>
          <w:szCs w:val="22"/>
        </w:rPr>
        <w:t xml:space="preserve"> SDF </w:t>
      </w:r>
      <w:r w:rsidRPr="00686990">
        <w:rPr>
          <w:rFonts w:cstheme="minorHAnsi"/>
        </w:rPr>
        <w:t xml:space="preserve">minētajiem ietekmes veidiem ir </w:t>
      </w:r>
      <w:r w:rsidRPr="00686990">
        <w:rPr>
          <w:rFonts w:cstheme="minorHAnsi"/>
          <w:lang w:eastAsia="en-US"/>
        </w:rPr>
        <w:t>citu zemes izmantošanas veidu (galv</w:t>
      </w:r>
      <w:r w:rsidRPr="00B8754C">
        <w:rPr>
          <w:rFonts w:cs="Calibri"/>
          <w:lang w:eastAsia="en-US"/>
        </w:rPr>
        <w:t xml:space="preserve">enokārt </w:t>
      </w:r>
      <w:r w:rsidR="001270E0">
        <w:rPr>
          <w:rFonts w:cs="Calibri"/>
          <w:lang w:eastAsia="en-US"/>
        </w:rPr>
        <w:t>lauksaimniecībā izmantojamo zemju</w:t>
      </w:r>
      <w:r w:rsidRPr="00B8754C">
        <w:rPr>
          <w:rFonts w:cs="Calibri"/>
          <w:lang w:eastAsia="en-US"/>
        </w:rPr>
        <w:t>) pārveidošana par mežu vai apmežošana</w:t>
      </w:r>
      <w:r>
        <w:t>. DA p</w:t>
      </w:r>
      <w:r w:rsidRPr="00AE4D13">
        <w:t>lānā ir iekļautas apsaimniekošanas pasākums</w:t>
      </w:r>
      <w:r>
        <w:t xml:space="preserve"> (</w:t>
      </w:r>
      <w:r w:rsidRPr="00AE4D13">
        <w:t>vēsturisko</w:t>
      </w:r>
      <w:r>
        <w:t>)</w:t>
      </w:r>
      <w:r w:rsidRPr="00AE4D13">
        <w:t xml:space="preserve"> zālāju platību atjaunošanai.</w:t>
      </w:r>
      <w:r>
        <w:t xml:space="preserve"> </w:t>
      </w:r>
      <w:r w:rsidRPr="00E26560">
        <w:rPr>
          <w:rFonts w:cs="Arial"/>
          <w:lang w:bidi="he-IL"/>
        </w:rPr>
        <w:t>Nākotnē paredzama antropogēnās ietekmes palielināšanās, kas galvenokārt skaidrojam</w:t>
      </w:r>
      <w:r>
        <w:rPr>
          <w:rFonts w:cs="Arial"/>
          <w:lang w:bidi="he-IL"/>
        </w:rPr>
        <w:t>a</w:t>
      </w:r>
      <w:r w:rsidRPr="00E26560">
        <w:rPr>
          <w:rFonts w:cs="Arial"/>
          <w:lang w:bidi="he-IL"/>
        </w:rPr>
        <w:t xml:space="preserve"> ar </w:t>
      </w:r>
      <w:r>
        <w:rPr>
          <w:rFonts w:cs="Arial"/>
          <w:lang w:bidi="he-IL"/>
        </w:rPr>
        <w:t xml:space="preserve">ekstensīvi izmantojamo </w:t>
      </w:r>
      <w:r>
        <w:t xml:space="preserve">lauksaimniecības zemju platību samazināsanos apbūves, lauksaimnieciskās darbības vai citu apstākļu dēļ. </w:t>
      </w:r>
      <w:r>
        <w:rPr>
          <w:rFonts w:cs="Arial"/>
          <w:lang w:bidi="he-IL"/>
        </w:rPr>
        <w:t>Viens no veidiem kā veicināt dabisko zālāju ekstensīvu apsaimniekošanu ir atbilstošu atbalsta maksājumu piešķiršana par b</w:t>
      </w:r>
      <w:r w:rsidRPr="00B9266B">
        <w:rPr>
          <w:rFonts w:cs="Arial"/>
          <w:lang w:bidi="he-IL"/>
        </w:rPr>
        <w:t>ioloģiskās daudzveidības uzturēšan</w:t>
      </w:r>
      <w:r>
        <w:rPr>
          <w:rFonts w:cs="Arial"/>
          <w:lang w:bidi="he-IL"/>
        </w:rPr>
        <w:t>u</w:t>
      </w:r>
      <w:r w:rsidRPr="00B9266B">
        <w:rPr>
          <w:rFonts w:cs="Arial"/>
          <w:lang w:bidi="he-IL"/>
        </w:rPr>
        <w:t xml:space="preserve"> zālājos</w:t>
      </w:r>
      <w:r>
        <w:rPr>
          <w:rFonts w:cs="Arial"/>
          <w:lang w:bidi="he-IL"/>
        </w:rPr>
        <w:t>.</w:t>
      </w:r>
    </w:p>
    <w:p w14:paraId="176596B1" w14:textId="54C19102" w:rsidR="00D05C22" w:rsidRPr="009C3F3B" w:rsidRDefault="00D05C22" w:rsidP="00572DCE">
      <w:pPr>
        <w:ind w:right="567"/>
        <w:rPr>
          <w:rFonts w:cs="Arial"/>
          <w:lang w:bidi="he-IL"/>
        </w:rPr>
      </w:pPr>
      <w:r>
        <w:t>Nākotnē paredzama arī mežsaimnieciskās darbības ietekmes palielināšanās, jo DP teritorijās netiek ierobežota galvenā cirte, kā arī gandrīz puse no reģistrētajām mežaudzēm drīzumā sasniegs ciršanas vecumu. Meža platība aizņem gandrīz trešdaļu (28,</w:t>
      </w:r>
      <w:r w:rsidR="00650460">
        <w:t>65</w:t>
      </w:r>
      <w:r w:rsidR="001057A8">
        <w:t> </w:t>
      </w:r>
      <w:r>
        <w:t>%) DP teritorijas platības (no tām ES nozīmes ĪA meža biotopu platība veido 1</w:t>
      </w:r>
      <w:r w:rsidR="00BF25A0">
        <w:t>9</w:t>
      </w:r>
      <w:r w:rsidR="001057A8">
        <w:t> </w:t>
      </w:r>
      <w:r>
        <w:t>% 40</w:t>
      </w:r>
      <w:r w:rsidR="00BF25A0">
        <w:t>,18</w:t>
      </w:r>
      <w:r w:rsidR="001057A8">
        <w:t> </w:t>
      </w:r>
      <w:r>
        <w:t>ha), tomēr to nozīme bioloģiskās daudzveidības nodrošināšanā ir ļoti būtiska, piemēram, barošanās un dzīves vide ar mežu saistītām sikspārņu, putnu, bezmugurkaulnieku, augu un citām sugām, kā arī vispārējai dabas daudzveidības saglabāšanai. M</w:t>
      </w:r>
      <w:r w:rsidRPr="00457482">
        <w:t xml:space="preserve">ežsaimnieciskā darbība </w:t>
      </w:r>
      <w:r>
        <w:t>var veicināt</w:t>
      </w:r>
      <w:r w:rsidRPr="00457482">
        <w:t xml:space="preserve"> </w:t>
      </w:r>
      <w:r>
        <w:t>nevēlamas iete</w:t>
      </w:r>
      <w:r w:rsidRPr="00457482">
        <w:t>km</w:t>
      </w:r>
      <w:r>
        <w:t>es palielināšanos uz meža biotopu kvalitāti un</w:t>
      </w:r>
      <w:r w:rsidRPr="00457482">
        <w:t xml:space="preserve"> </w:t>
      </w:r>
      <w:r>
        <w:t>ĪA sugu atradnēm, kā arī sugu dzīvotnēm, piemēram, putnu ligzdām, augu sugu vai bezmugurkaulnieku atradnēm</w:t>
      </w:r>
      <w:r w:rsidRPr="00457482">
        <w:t xml:space="preserve">. </w:t>
      </w:r>
      <w:r>
        <w:t>Līdzšinējā m</w:t>
      </w:r>
      <w:r w:rsidRPr="00457482">
        <w:t>ež</w:t>
      </w:r>
      <w:r>
        <w:t>saimnieciskās darbības ietekme</w:t>
      </w:r>
      <w:r w:rsidRPr="00457482">
        <w:t xml:space="preserve"> </w:t>
      </w:r>
      <w:r>
        <w:t>izteiktāk</w:t>
      </w:r>
      <w:r w:rsidRPr="00457482">
        <w:t xml:space="preserve"> vērojama </w:t>
      </w:r>
      <w:r>
        <w:t xml:space="preserve">DP teritorijas robežas </w:t>
      </w:r>
      <w:r w:rsidRPr="00457482">
        <w:t>tuv</w:t>
      </w:r>
      <w:r>
        <w:t>umā un ap Adamovas ezeru</w:t>
      </w:r>
      <w:r w:rsidRPr="00457482">
        <w:t xml:space="preserve">. </w:t>
      </w:r>
      <w:r>
        <w:t xml:space="preserve">Viena no galvenajām </w:t>
      </w:r>
      <w:r w:rsidRPr="00457482">
        <w:t xml:space="preserve">problēmām mežos ir </w:t>
      </w:r>
      <w:r>
        <w:t xml:space="preserve">lielo </w:t>
      </w:r>
      <w:r w:rsidRPr="00457482">
        <w:t>kritalu</w:t>
      </w:r>
      <w:r>
        <w:t xml:space="preserve"> (lielākas par 25</w:t>
      </w:r>
      <w:r w:rsidR="001057A8">
        <w:t> </w:t>
      </w:r>
      <w:r>
        <w:t>cm diametrā) izvākšana, kas visbiežāk</w:t>
      </w:r>
      <w:r w:rsidRPr="00457482">
        <w:t xml:space="preserve"> tiek veikta malkas ieguvei, pi</w:t>
      </w:r>
      <w:r>
        <w:t>emēram, saimniecību apkurei.</w:t>
      </w:r>
    </w:p>
    <w:p w14:paraId="2F52BD53" w14:textId="3C6E15F4" w:rsidR="00D05C22" w:rsidRDefault="00D05C22" w:rsidP="00572DCE">
      <w:pPr>
        <w:ind w:right="567"/>
      </w:pPr>
      <w:r>
        <w:t>Ņemot vērā DP teritorijas salīdzinoši nelielās ES nozīmes ĪA meža biotopu platības (5,</w:t>
      </w:r>
      <w:r w:rsidR="00420DE7">
        <w:t>2</w:t>
      </w:r>
      <w:r w:rsidR="00932568">
        <w:t>9</w:t>
      </w:r>
      <w:r w:rsidR="001057A8">
        <w:t> </w:t>
      </w:r>
      <w:r>
        <w:t xml:space="preserve">% no DP platības), </w:t>
      </w:r>
      <w:r w:rsidR="002206E9">
        <w:t>IAIN projektā</w:t>
      </w:r>
      <w:r>
        <w:t xml:space="preserve"> tiek noteikts galvenās cirtes ierobežojums ĪA meža biotopos, lai kopumā pasargātu to daudzveidību, saglabājot meža biotopu kvalitāti un platības.</w:t>
      </w:r>
    </w:p>
    <w:p w14:paraId="1435D566" w14:textId="1D52F799" w:rsidR="00D05C22" w:rsidRPr="009C3F3B" w:rsidRDefault="00D05C22" w:rsidP="00572DCE">
      <w:pPr>
        <w:ind w:right="567"/>
        <w:rPr>
          <w:rFonts w:cstheme="minorHAnsi"/>
          <w:lang w:eastAsia="en-US"/>
        </w:rPr>
      </w:pPr>
      <w:r w:rsidRPr="002B70A9">
        <w:rPr>
          <w:rFonts w:cstheme="minorHAnsi"/>
          <w:lang w:eastAsia="en-US"/>
        </w:rPr>
        <w:t>Svarīga ir transporta sistēmas</w:t>
      </w:r>
      <w:r>
        <w:rPr>
          <w:rFonts w:cstheme="minorHAnsi"/>
          <w:lang w:eastAsia="en-US"/>
        </w:rPr>
        <w:t xml:space="preserve"> – ceļu</w:t>
      </w:r>
      <w:r w:rsidRPr="002B70A9">
        <w:rPr>
          <w:rFonts w:cstheme="minorHAnsi"/>
          <w:lang w:eastAsia="en-US"/>
        </w:rPr>
        <w:t xml:space="preserve"> attīstība un darbība, kas var atstāt būti</w:t>
      </w:r>
      <w:r>
        <w:rPr>
          <w:rFonts w:cstheme="minorHAnsi"/>
          <w:lang w:eastAsia="en-US"/>
        </w:rPr>
        <w:t>s</w:t>
      </w:r>
      <w:r w:rsidRPr="002B70A9">
        <w:rPr>
          <w:rFonts w:cstheme="minorHAnsi"/>
          <w:lang w:eastAsia="en-US"/>
        </w:rPr>
        <w:t>ku</w:t>
      </w:r>
      <w:r>
        <w:rPr>
          <w:rFonts w:cstheme="minorHAnsi"/>
          <w:lang w:eastAsia="en-US"/>
        </w:rPr>
        <w:t xml:space="preserve"> ietekmi saldūdens biotopiem, galvenokārt Adamovas ezeru</w:t>
      </w:r>
      <w:r w:rsidRPr="002B70A9">
        <w:rPr>
          <w:rFonts w:cstheme="minorHAnsi"/>
          <w:lang w:eastAsia="en-US"/>
        </w:rPr>
        <w:t xml:space="preserve">. </w:t>
      </w:r>
      <w:r w:rsidR="00A120D8">
        <w:rPr>
          <w:rFonts w:cstheme="minorHAnsi"/>
          <w:lang w:eastAsia="en-US"/>
        </w:rPr>
        <w:t>Tādēļ ir b</w:t>
      </w:r>
      <w:r>
        <w:rPr>
          <w:rFonts w:cstheme="minorHAnsi"/>
          <w:lang w:eastAsia="en-US"/>
        </w:rPr>
        <w:t>ūtiski izvērtēt plānot</w:t>
      </w:r>
      <w:r w:rsidR="00A120D8">
        <w:rPr>
          <w:rFonts w:cstheme="minorHAnsi"/>
          <w:lang w:eastAsia="en-US"/>
        </w:rPr>
        <w:t>os</w:t>
      </w:r>
      <w:r>
        <w:rPr>
          <w:rFonts w:cstheme="minorHAnsi"/>
          <w:lang w:eastAsia="en-US"/>
        </w:rPr>
        <w:t xml:space="preserve"> ceļu atjaunošana</w:t>
      </w:r>
      <w:r w:rsidR="00A120D8">
        <w:rPr>
          <w:rFonts w:cstheme="minorHAnsi"/>
          <w:lang w:eastAsia="en-US"/>
        </w:rPr>
        <w:t>s</w:t>
      </w:r>
      <w:r>
        <w:rPr>
          <w:rFonts w:cstheme="minorHAnsi"/>
          <w:lang w:eastAsia="en-US"/>
        </w:rPr>
        <w:t xml:space="preserve"> un pārbūve</w:t>
      </w:r>
      <w:r w:rsidR="00A120D8">
        <w:rPr>
          <w:rFonts w:cstheme="minorHAnsi"/>
          <w:lang w:eastAsia="en-US"/>
        </w:rPr>
        <w:t>s projektus</w:t>
      </w:r>
      <w:r>
        <w:rPr>
          <w:rFonts w:cstheme="minorHAnsi"/>
          <w:lang w:eastAsia="en-US"/>
        </w:rPr>
        <w:t>.</w:t>
      </w:r>
    </w:p>
    <w:p w14:paraId="1ADFAB27" w14:textId="6BE8053F" w:rsidR="00D05C22" w:rsidRDefault="00D05C22" w:rsidP="00572DCE">
      <w:pPr>
        <w:ind w:right="567"/>
      </w:pPr>
      <w:r w:rsidRPr="00B32B26">
        <w:rPr>
          <w:rFonts w:cstheme="minorHAnsi"/>
        </w:rPr>
        <w:t>Aktuālā informācija par antropogēno slodzi, kas ietekmē DP teritorijā</w:t>
      </w:r>
      <w:r w:rsidRPr="0082422D">
        <w:rPr>
          <w:rFonts w:cstheme="minorHAnsi"/>
        </w:rPr>
        <w:t xml:space="preserve"> esošās dabas vērtības, apkopota </w:t>
      </w:r>
      <w:r w:rsidR="003D57B3" w:rsidRPr="006E49FC">
        <w:rPr>
          <w:rFonts w:cstheme="minorHAnsi"/>
          <w:i/>
          <w:iCs/>
          <w:szCs w:val="22"/>
        </w:rPr>
        <w:t>Natura</w:t>
      </w:r>
      <w:r w:rsidR="003D57B3">
        <w:rPr>
          <w:rFonts w:cstheme="minorHAnsi"/>
          <w:i/>
          <w:iCs/>
          <w:szCs w:val="22"/>
        </w:rPr>
        <w:t> </w:t>
      </w:r>
      <w:r w:rsidR="003D57B3" w:rsidRPr="006E49FC">
        <w:rPr>
          <w:rFonts w:cstheme="minorHAnsi"/>
          <w:i/>
          <w:iCs/>
          <w:szCs w:val="22"/>
        </w:rPr>
        <w:t>2000</w:t>
      </w:r>
      <w:r w:rsidR="003D57B3" w:rsidRPr="00B04E49">
        <w:rPr>
          <w:rFonts w:cstheme="minorHAnsi"/>
          <w:szCs w:val="22"/>
        </w:rPr>
        <w:t xml:space="preserve"> SDF</w:t>
      </w:r>
      <w:r w:rsidRPr="00927282">
        <w:t xml:space="preserve">, kā arī aktualizēta </w:t>
      </w:r>
      <w:r>
        <w:t>DA plāna 2.1.</w:t>
      </w:r>
      <w:r w:rsidR="001057A8">
        <w:t> </w:t>
      </w:r>
      <w:r>
        <w:t xml:space="preserve">nodaļas </w:t>
      </w:r>
      <w:r w:rsidR="004178F2">
        <w:t>11</w:t>
      </w:r>
      <w:r>
        <w:t>.</w:t>
      </w:r>
      <w:r w:rsidR="001057A8">
        <w:t> </w:t>
      </w:r>
      <w:r>
        <w:t>tabulā.</w:t>
      </w:r>
    </w:p>
    <w:p w14:paraId="70345E09" w14:textId="77777777" w:rsidR="00311695" w:rsidRPr="00EC14C7" w:rsidRDefault="00311695" w:rsidP="00572DCE">
      <w:pPr>
        <w:ind w:right="567"/>
      </w:pPr>
    </w:p>
    <w:p w14:paraId="77D50834" w14:textId="5C9352E3" w:rsidR="00D05C22" w:rsidRPr="00EA0B74" w:rsidRDefault="00D05C22" w:rsidP="00572DCE">
      <w:pPr>
        <w:pStyle w:val="Heading3"/>
        <w:ind w:right="567"/>
      </w:pPr>
      <w:r w:rsidRPr="00EF240A">
        <w:t>1.4.3. Aizsargājamās teritorijas izmantošanas veidi</w:t>
      </w:r>
      <w:bookmarkEnd w:id="5"/>
    </w:p>
    <w:p w14:paraId="42A89EF0" w14:textId="77777777" w:rsidR="00D05C22" w:rsidRDefault="00D05C22" w:rsidP="00572DCE">
      <w:pPr>
        <w:ind w:right="567"/>
      </w:pPr>
      <w:r>
        <w:t>DP teritorijas sauszemes daļa Plikpūrmaļos, Biksinīkos un Loboržos jeb m</w:t>
      </w:r>
      <w:r w:rsidRPr="00AE4922">
        <w:t xml:space="preserve">orēnas un platoveida pauguru virsma </w:t>
      </w:r>
      <w:r>
        <w:t xml:space="preserve">galvenokārt </w:t>
      </w:r>
      <w:r w:rsidRPr="00AE4922">
        <w:t xml:space="preserve">tiek izmantota lauksaimniecībā, bet glaciofluviālie pauguri lielākā daļā ir apauguši ar </w:t>
      </w:r>
      <w:r>
        <w:t xml:space="preserve">egļu un </w:t>
      </w:r>
      <w:r w:rsidRPr="00AE4922">
        <w:t>priežu</w:t>
      </w:r>
      <w:r>
        <w:t xml:space="preserve"> mežu puduriem. Reljefa pazeminājumos s</w:t>
      </w:r>
      <w:r w:rsidRPr="00AE4922">
        <w:t>tarp Adamovas un Sološu eze</w:t>
      </w:r>
      <w:r>
        <w:t>r</w:t>
      </w:r>
      <w:r w:rsidRPr="00AE4922">
        <w:t xml:space="preserve">iem </w:t>
      </w:r>
      <w:r>
        <w:t>atrodas pārsvarā gan dabiski, gan nosusināti slapjie egļu un bērzu meži, savukārt reljefa paaugstinājumos dominē sauso egļu un bērzu meža tipi</w:t>
      </w:r>
      <w:r w:rsidRPr="00AE4922">
        <w:t>. Adamo</w:t>
      </w:r>
      <w:r>
        <w:t>vas ezera DR daļā kādreizējā Ada</w:t>
      </w:r>
      <w:r w:rsidRPr="00CB3A94">
        <w:t>movas ezera Rūļeiša līča</w:t>
      </w:r>
      <w:r>
        <w:t xml:space="preserve"> vietā tagad plešas prāvs purvs. Bobu un Rūļa salas (pussalas) apaugušas ar slapjajiem priežu mežiem, bet Rūļu salas daļa ezera krastā apaugusi ar egļu, apšu mežiem.</w:t>
      </w:r>
      <w:r w:rsidRPr="009F5B2A">
        <w:rPr>
          <w:vertAlign w:val="superscript"/>
        </w:rPr>
        <w:t>2</w:t>
      </w:r>
    </w:p>
    <w:p w14:paraId="59E63454" w14:textId="76251926" w:rsidR="00D05C22" w:rsidRDefault="00D05C22" w:rsidP="00572DCE">
      <w:pPr>
        <w:ind w:right="567"/>
      </w:pPr>
      <w:r w:rsidRPr="009F5B2A">
        <w:t>Visapkārt ezera piekrastei pēc krūmu, meža joslas vai vietām blakus ezera krastam atrodas lauksaimniecībā izmantojamās zemes, kas pēdējos gadu desmitos aizvien vairāk apmežojas vai tiek apmežotas. Joproj</w:t>
      </w:r>
      <w:r w:rsidR="002206E9">
        <w:t>ā</w:t>
      </w:r>
      <w:r w:rsidRPr="009F5B2A">
        <w:t>m lielākā daļa šo zemju tiek aktīvi apsaimniekotas</w:t>
      </w:r>
      <w:r w:rsidR="0024641C">
        <w:t> </w:t>
      </w:r>
      <w:r w:rsidRPr="009F5B2A">
        <w:t>–</w:t>
      </w:r>
      <w:r w:rsidR="0024641C">
        <w:t> </w:t>
      </w:r>
      <w:r w:rsidRPr="009F5B2A">
        <w:t>artas, pļautas, ganītas. Iespēju robežās zemes tiek mēslotas, vietām savulaik pļavās piesētas dažas augu sugas.</w:t>
      </w:r>
    </w:p>
    <w:p w14:paraId="6F725DDE" w14:textId="77777777" w:rsidR="00D05C22" w:rsidRPr="00DF1F39" w:rsidRDefault="00D05C22" w:rsidP="00572DCE">
      <w:pPr>
        <w:ind w:right="567"/>
      </w:pPr>
    </w:p>
    <w:p w14:paraId="1188084F" w14:textId="77777777" w:rsidR="00D05C22" w:rsidRDefault="00D05C22" w:rsidP="00572DCE">
      <w:pPr>
        <w:pStyle w:val="ListParagraph"/>
        <w:numPr>
          <w:ilvl w:val="0"/>
          <w:numId w:val="14"/>
        </w:numPr>
        <w:spacing w:before="120"/>
        <w:ind w:right="567"/>
        <w:rPr>
          <w:rFonts w:cstheme="minorHAnsi"/>
          <w:b/>
          <w:szCs w:val="22"/>
        </w:rPr>
      </w:pPr>
      <w:r w:rsidRPr="008716E4">
        <w:rPr>
          <w:rFonts w:cstheme="minorHAnsi"/>
          <w:b/>
          <w:szCs w:val="22"/>
        </w:rPr>
        <w:t>Lauksaimniecība</w:t>
      </w:r>
    </w:p>
    <w:p w14:paraId="2AB37F84" w14:textId="55575804" w:rsidR="00D05C22" w:rsidRDefault="00D05C22" w:rsidP="00572DCE">
      <w:pPr>
        <w:ind w:right="567"/>
      </w:pPr>
      <w:r>
        <w:t>Lauksaimnieki</w:t>
      </w:r>
      <w:r w:rsidRPr="000B007F">
        <w:t xml:space="preserve"> veido lauku ainavas un ar savu darbu sagādā visiem noderīgus sabiedriskos labumus. Taču dabas resursi, piemēram, augsne un ūdens, nosaka arī lauksaimnieku iztiku. Lauksaimniecību ietekmē klimatiskie apstākļi, vides stāvoklis, bioloģiskā daudzveidība un ūdens kvalitāte.</w:t>
      </w:r>
      <w:r w:rsidR="001057A8">
        <w:t> </w:t>
      </w:r>
      <w:r w:rsidRPr="00DA03B0">
        <w:rPr>
          <w:vertAlign w:val="superscript"/>
        </w:rPr>
        <w:t>2T</w:t>
      </w:r>
    </w:p>
    <w:p w14:paraId="432FA300" w14:textId="342FC07A" w:rsidR="00D05C22" w:rsidRDefault="00D05C22" w:rsidP="00572DCE">
      <w:pPr>
        <w:ind w:right="567"/>
        <w:rPr>
          <w:rFonts w:cstheme="minorHAnsi"/>
        </w:rPr>
      </w:pPr>
      <w:r>
        <w:t xml:space="preserve">Lauksaimniecībā izmantojamā </w:t>
      </w:r>
      <w:r w:rsidRPr="0053569F">
        <w:t xml:space="preserve">zeme aizņem </w:t>
      </w:r>
      <w:r>
        <w:t>gandrīz pusi</w:t>
      </w:r>
      <w:r w:rsidRPr="0053569F">
        <w:t xml:space="preserve"> </w:t>
      </w:r>
      <w:r>
        <w:t>Vērēmu</w:t>
      </w:r>
      <w:r w:rsidRPr="0053569F">
        <w:t xml:space="preserve"> pagasta teritorijas </w:t>
      </w:r>
      <w:r>
        <w:t>jeb 3343</w:t>
      </w:r>
      <w:r w:rsidR="001057A8">
        <w:t> </w:t>
      </w:r>
      <w:r w:rsidRPr="0053569F">
        <w:t>ha.</w:t>
      </w:r>
      <w:r w:rsidR="001057A8">
        <w:t> </w:t>
      </w:r>
      <w:r w:rsidRPr="0040050B">
        <w:rPr>
          <w:vertAlign w:val="superscript"/>
        </w:rPr>
        <w:t>11</w:t>
      </w:r>
      <w:r w:rsidRPr="0053569F">
        <w:t xml:space="preserve"> </w:t>
      </w:r>
      <w:r>
        <w:t>To veido</w:t>
      </w:r>
      <w:r w:rsidRPr="00752CE3">
        <w:t xml:space="preserve"> </w:t>
      </w:r>
      <w:r>
        <w:t>ne tikai intensīvās lauksaimniecības platības, bet arī ekstensīvi apsaimniekoti bioloģiski vērtīgie zālāji, kurus noganot vai pļaujot tiek nodrošināta daudzveidīgu augu sugu sabiedrību uzturēšana.</w:t>
      </w:r>
      <w:r>
        <w:rPr>
          <w:rFonts w:cstheme="minorHAnsi"/>
        </w:rPr>
        <w:t xml:space="preserve"> DP teritorijas </w:t>
      </w:r>
      <w:r w:rsidR="00591922">
        <w:rPr>
          <w:rFonts w:cstheme="minorHAnsi"/>
        </w:rPr>
        <w:t xml:space="preserve">viļņainā </w:t>
      </w:r>
      <w:r>
        <w:rPr>
          <w:rFonts w:cstheme="minorHAnsi"/>
        </w:rPr>
        <w:t>reljef</w:t>
      </w:r>
      <w:r w:rsidR="00591922">
        <w:rPr>
          <w:rFonts w:cstheme="minorHAnsi"/>
        </w:rPr>
        <w:t xml:space="preserve">a </w:t>
      </w:r>
      <w:r>
        <w:rPr>
          <w:rFonts w:cstheme="minorHAnsi"/>
        </w:rPr>
        <w:t>un mālain</w:t>
      </w:r>
      <w:r w:rsidR="00591922">
        <w:rPr>
          <w:rFonts w:cstheme="minorHAnsi"/>
        </w:rPr>
        <w:t>o</w:t>
      </w:r>
      <w:r>
        <w:rPr>
          <w:rFonts w:cstheme="minorHAnsi"/>
        </w:rPr>
        <w:t xml:space="preserve"> aug</w:t>
      </w:r>
      <w:r w:rsidR="00591922">
        <w:rPr>
          <w:rFonts w:cstheme="minorHAnsi"/>
        </w:rPr>
        <w:t>šņu dēļ, intensīvā lauksaimniecība</w:t>
      </w:r>
      <w:r>
        <w:rPr>
          <w:rFonts w:cstheme="minorHAnsi"/>
        </w:rPr>
        <w:t xml:space="preserve"> nav ekonomiski ienesīgākais </w:t>
      </w:r>
      <w:r>
        <w:rPr>
          <w:rFonts w:cstheme="minorHAnsi"/>
        </w:rPr>
        <w:lastRenderedPageBreak/>
        <w:t>un videi draudzīgākais lauksaimniecībā izmantojamās zemes lietošanas veids</w:t>
      </w:r>
      <w:r w:rsidR="00591922">
        <w:rPr>
          <w:rFonts w:cstheme="minorHAnsi"/>
        </w:rPr>
        <w:t>,</w:t>
      </w:r>
      <w:r>
        <w:rPr>
          <w:rFonts w:cstheme="minorHAnsi"/>
        </w:rPr>
        <w:t xml:space="preserve"> salīdzinājumā ar citviet līdzenumos ierīkotām vienlaidus platībām.</w:t>
      </w:r>
    </w:p>
    <w:p w14:paraId="5ED83BFE" w14:textId="77777777" w:rsidR="00F402C4" w:rsidRDefault="00F402C4" w:rsidP="00572DCE">
      <w:pPr>
        <w:ind w:right="567"/>
      </w:pPr>
      <w:r>
        <w:t xml:space="preserve">Salīdzinoši nelielā DP teritorijas daļa šobrīd tiek veikta lauksaimniecības kultūru audzēšana. Lielākās no lauksaimniecības kultūru platībām koncentrējas DP teritorijas </w:t>
      </w:r>
      <w:r w:rsidRPr="00160CF6">
        <w:t>R</w:t>
      </w:r>
      <w:r>
        <w:t xml:space="preserve"> un A daļās (skatīt 23. attēlu).</w:t>
      </w:r>
    </w:p>
    <w:p w14:paraId="7EECD5EF" w14:textId="55222C0A" w:rsidR="00F402C4" w:rsidRDefault="00F402C4" w:rsidP="00D05C22">
      <w:pPr>
        <w:rPr>
          <w:rFonts w:cstheme="minorHAnsi"/>
        </w:rPr>
      </w:pPr>
      <w:r>
        <w:rPr>
          <w:rFonts w:ascii="Calibri" w:hAnsi="Calibri"/>
          <w:noProof/>
          <w:color w:val="000000"/>
          <w:szCs w:val="22"/>
        </w:rPr>
        <w:drawing>
          <wp:inline distT="0" distB="0" distL="0" distR="0" wp14:anchorId="1B006F79" wp14:editId="40F8867C">
            <wp:extent cx="5909310" cy="2618411"/>
            <wp:effectExtent l="19050" t="19050" r="15240" b="10795"/>
            <wp:docPr id="608" name="Picture 6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40" cstate="email">
                      <a:extLst>
                        <a:ext uri="{28A0092B-C50C-407E-A947-70E740481C1C}">
                          <a14:useLocalDpi xmlns:a14="http://schemas.microsoft.com/office/drawing/2010/main"/>
                        </a:ext>
                      </a:extLst>
                    </a:blip>
                    <a:srcRect/>
                    <a:stretch>
                      <a:fillRect/>
                    </a:stretch>
                  </pic:blipFill>
                  <pic:spPr bwMode="auto">
                    <a:xfrm>
                      <a:off x="0" y="0"/>
                      <a:ext cx="5945304" cy="2634360"/>
                    </a:xfrm>
                    <a:prstGeom prst="rect">
                      <a:avLst/>
                    </a:prstGeom>
                    <a:noFill/>
                    <a:ln w="12700">
                      <a:solidFill>
                        <a:schemeClr val="tx1"/>
                      </a:solidFill>
                    </a:ln>
                  </pic:spPr>
                </pic:pic>
              </a:graphicData>
            </a:graphic>
          </wp:inline>
        </w:drawing>
      </w:r>
    </w:p>
    <w:p w14:paraId="3D4B26A9" w14:textId="0EB0C305" w:rsidR="00F402C4" w:rsidRPr="008F13A0" w:rsidRDefault="00F402C4" w:rsidP="00572DCE">
      <w:pPr>
        <w:widowControl w:val="0"/>
        <w:overflowPunct w:val="0"/>
        <w:autoSpaceDE w:val="0"/>
        <w:autoSpaceDN w:val="0"/>
        <w:adjustRightInd w:val="0"/>
        <w:spacing w:before="120" w:after="120"/>
        <w:ind w:right="567"/>
        <w:rPr>
          <w:sz w:val="20"/>
          <w:szCs w:val="20"/>
        </w:rPr>
      </w:pPr>
      <w:r>
        <w:rPr>
          <w:sz w:val="20"/>
          <w:szCs w:val="20"/>
        </w:rPr>
        <w:t>23</w:t>
      </w:r>
      <w:r w:rsidRPr="00EB01E6">
        <w:rPr>
          <w:sz w:val="20"/>
          <w:szCs w:val="20"/>
        </w:rPr>
        <w:t>.</w:t>
      </w:r>
      <w:r>
        <w:rPr>
          <w:sz w:val="20"/>
          <w:szCs w:val="20"/>
        </w:rPr>
        <w:t> </w:t>
      </w:r>
      <w:r w:rsidRPr="00EB01E6">
        <w:rPr>
          <w:sz w:val="20"/>
          <w:szCs w:val="20"/>
        </w:rPr>
        <w:t xml:space="preserve">attēls. Aramzemes lauksaimniecības kultūru audzēšanai </w:t>
      </w:r>
      <w:r>
        <w:rPr>
          <w:sz w:val="20"/>
          <w:szCs w:val="20"/>
        </w:rPr>
        <w:t>Plikpūrmaļu – Loboržu apkārtnē</w:t>
      </w:r>
      <w:r w:rsidRPr="00EB01E6">
        <w:rPr>
          <w:sz w:val="20"/>
          <w:szCs w:val="20"/>
        </w:rPr>
        <w:t xml:space="preserve"> </w:t>
      </w:r>
      <w:r>
        <w:rPr>
          <w:sz w:val="20"/>
          <w:szCs w:val="20"/>
        </w:rPr>
        <w:t xml:space="preserve">aptuveni 15 ha vienlaidus platībā </w:t>
      </w:r>
      <w:r w:rsidRPr="00EB01E6">
        <w:rPr>
          <w:sz w:val="20"/>
          <w:szCs w:val="20"/>
        </w:rPr>
        <w:t xml:space="preserve">pašvaldības ceļa </w:t>
      </w:r>
      <w:r w:rsidR="0006350C" w:rsidRPr="0006350C">
        <w:rPr>
          <w:sz w:val="20"/>
          <w:szCs w:val="20"/>
        </w:rPr>
        <w:t>Nr. 9602 “Sondori – Loborži”</w:t>
      </w:r>
      <w:r w:rsidR="0006350C">
        <w:rPr>
          <w:sz w:val="20"/>
          <w:szCs w:val="20"/>
        </w:rPr>
        <w:t xml:space="preserve"> </w:t>
      </w:r>
      <w:r w:rsidRPr="00EB01E6">
        <w:rPr>
          <w:sz w:val="20"/>
          <w:szCs w:val="20"/>
        </w:rPr>
        <w:t>malā.</w:t>
      </w:r>
      <w:r>
        <w:rPr>
          <w:sz w:val="20"/>
          <w:szCs w:val="20"/>
        </w:rPr>
        <w:t xml:space="preserve"> Starp aramzemju platībām atrodas meliorācijas grāvji ar noteci uz Adamovas ezeru. </w:t>
      </w:r>
      <w:r>
        <w:rPr>
          <w:rFonts w:ascii="Calibri" w:hAnsi="Calibri" w:cs="Calibri"/>
          <w:color w:val="000000" w:themeColor="text1"/>
          <w:sz w:val="20"/>
          <w:szCs w:val="20"/>
        </w:rPr>
        <w:t xml:space="preserve">Foto uzņemts ZA virzienā, uzņemšanas vietas </w:t>
      </w:r>
      <w:r w:rsidRPr="00187C8A">
        <w:rPr>
          <w:rFonts w:ascii="Calibri" w:hAnsi="Calibri" w:cs="Calibri"/>
          <w:color w:val="000000" w:themeColor="text1"/>
          <w:sz w:val="20"/>
          <w:szCs w:val="20"/>
        </w:rPr>
        <w:t>koordinātes</w:t>
      </w:r>
      <w:r>
        <w:rPr>
          <w:rFonts w:ascii="Calibri" w:hAnsi="Calibri" w:cs="Calibri"/>
          <w:color w:val="000000" w:themeColor="text1"/>
          <w:sz w:val="20"/>
          <w:szCs w:val="20"/>
        </w:rPr>
        <w:t>: X:275051 Y: 709144.</w:t>
      </w:r>
    </w:p>
    <w:p w14:paraId="0F4AA290" w14:textId="77777777" w:rsidR="00F402C4" w:rsidRDefault="00F402C4" w:rsidP="00572DCE">
      <w:pPr>
        <w:ind w:right="567"/>
        <w:rPr>
          <w:rFonts w:cstheme="minorHAnsi"/>
        </w:rPr>
      </w:pPr>
    </w:p>
    <w:p w14:paraId="158D0BBF" w14:textId="0DA1B287" w:rsidR="00D05C22" w:rsidRDefault="00D05C22" w:rsidP="00572DCE">
      <w:pPr>
        <w:ind w:right="567"/>
        <w:rPr>
          <w:rFonts w:cstheme="minorHAnsi"/>
        </w:rPr>
      </w:pPr>
      <w:r>
        <w:rPr>
          <w:rFonts w:cstheme="minorHAnsi"/>
        </w:rPr>
        <w:t>Ilgstošu laika posmu Adamovas ezera piekraste tika noganīta ar lopiem un pļauta, kas ilgstošu laika periodu nodrošināja mozaīkveida ainavas uzturēšanu un saglabāšanu līdz pat pagājušā gadsimta 70tajiem gadiem, kad kolhozu izveides ietvaros visā Latvijā un arī Adamovas ezera apkārtnē tika veikta meliorācijas darbi, lai apkārtnes zemes varētu izmantot intensīvās lauksaimniecības vajadzībām, kas ne tikai būtiski pārveidoja un joprojām ietekmē apkārtnes ainavu, bet arī veicināja Adamovas ezera ekoloģiskā stāvokļa radikālu pasliktināšanos.</w:t>
      </w:r>
    </w:p>
    <w:p w14:paraId="6455E0AB" w14:textId="75B0B5CF" w:rsidR="00F402C4" w:rsidRDefault="00D05C22" w:rsidP="00572DCE">
      <w:pPr>
        <w:ind w:right="567"/>
        <w:rPr>
          <w:rFonts w:cstheme="minorHAnsi"/>
        </w:rPr>
      </w:pPr>
      <w:r>
        <w:rPr>
          <w:rFonts w:cstheme="minorHAnsi"/>
        </w:rPr>
        <w:t>Atbilstoši DA</w:t>
      </w:r>
      <w:r w:rsidRPr="00E266E5">
        <w:rPr>
          <w:rFonts w:cstheme="minorHAnsi"/>
        </w:rPr>
        <w:t xml:space="preserve"> plāna 1.1.1.</w:t>
      </w:r>
      <w:r w:rsidR="001057A8">
        <w:rPr>
          <w:rFonts w:cstheme="minorHAnsi"/>
        </w:rPr>
        <w:t> </w:t>
      </w:r>
      <w:r w:rsidRPr="00E266E5">
        <w:rPr>
          <w:rFonts w:cstheme="minorHAnsi"/>
        </w:rPr>
        <w:t>nodaļā norādītajai informācijai, lauksaimniecībā izmantojamās zemes ir dominējošais zemes</w:t>
      </w:r>
      <w:r>
        <w:rPr>
          <w:rFonts w:cstheme="minorHAnsi"/>
        </w:rPr>
        <w:t xml:space="preserve"> izmantošanas veids, aizņemot </w:t>
      </w:r>
      <w:r w:rsidR="009F6B18">
        <w:rPr>
          <w:rFonts w:cstheme="minorHAnsi"/>
        </w:rPr>
        <w:t>3</w:t>
      </w:r>
      <w:r w:rsidR="00BB7147">
        <w:rPr>
          <w:rFonts w:cstheme="minorHAnsi"/>
        </w:rPr>
        <w:t>4</w:t>
      </w:r>
      <w:r>
        <w:rPr>
          <w:rFonts w:cstheme="minorHAnsi"/>
        </w:rPr>
        <w:t>,</w:t>
      </w:r>
      <w:r w:rsidR="00BB7147">
        <w:rPr>
          <w:rFonts w:cstheme="minorHAnsi"/>
        </w:rPr>
        <w:t>0</w:t>
      </w:r>
      <w:r w:rsidR="00AC3673">
        <w:rPr>
          <w:rFonts w:cstheme="minorHAnsi"/>
        </w:rPr>
        <w:t>1</w:t>
      </w:r>
      <w:r w:rsidR="001057A8">
        <w:rPr>
          <w:rFonts w:cstheme="minorHAnsi"/>
        </w:rPr>
        <w:t> </w:t>
      </w:r>
      <w:r>
        <w:rPr>
          <w:rFonts w:cstheme="minorHAnsi"/>
        </w:rPr>
        <w:t>% (</w:t>
      </w:r>
      <w:r w:rsidR="009F6B18">
        <w:rPr>
          <w:rFonts w:cstheme="minorHAnsi"/>
        </w:rPr>
        <w:t>25</w:t>
      </w:r>
      <w:r w:rsidR="00746F3D">
        <w:rPr>
          <w:rFonts w:cstheme="minorHAnsi"/>
        </w:rPr>
        <w:t>8</w:t>
      </w:r>
      <w:r>
        <w:rPr>
          <w:rFonts w:cstheme="minorHAnsi"/>
        </w:rPr>
        <w:t>,</w:t>
      </w:r>
      <w:r w:rsidR="00746F3D">
        <w:rPr>
          <w:rFonts w:cstheme="minorHAnsi"/>
        </w:rPr>
        <w:t>1</w:t>
      </w:r>
      <w:r w:rsidR="009F6B18">
        <w:rPr>
          <w:rFonts w:cstheme="minorHAnsi"/>
        </w:rPr>
        <w:t>6</w:t>
      </w:r>
      <w:r w:rsidR="001057A8">
        <w:rPr>
          <w:rFonts w:cstheme="minorHAnsi"/>
        </w:rPr>
        <w:t> </w:t>
      </w:r>
      <w:r>
        <w:rPr>
          <w:rFonts w:cstheme="minorHAnsi"/>
        </w:rPr>
        <w:t xml:space="preserve">ha) no </w:t>
      </w:r>
      <w:r>
        <w:t>DP</w:t>
      </w:r>
      <w:r w:rsidRPr="00E266E5">
        <w:rPr>
          <w:rFonts w:cstheme="minorHAnsi"/>
        </w:rPr>
        <w:t xml:space="preserve"> te</w:t>
      </w:r>
      <w:r>
        <w:rPr>
          <w:rFonts w:cstheme="minorHAnsi"/>
        </w:rPr>
        <w:t xml:space="preserve">ritorijas. </w:t>
      </w:r>
      <w:bookmarkStart w:id="101" w:name="_Hlk86407956"/>
      <w:r>
        <w:rPr>
          <w:rFonts w:cstheme="minorHAnsi"/>
        </w:rPr>
        <w:t xml:space="preserve">Lielākie lauksaimniecībā izmantojamo zemju </w:t>
      </w:r>
      <w:r w:rsidRPr="00E266E5">
        <w:rPr>
          <w:rFonts w:cstheme="minorHAnsi"/>
        </w:rPr>
        <w:t xml:space="preserve">apsaimniekotāji ir </w:t>
      </w:r>
      <w:r>
        <w:rPr>
          <w:rFonts w:cstheme="minorHAnsi"/>
        </w:rPr>
        <w:t xml:space="preserve">Loboržu muižas apkārtnē, kā arī Plikūrmaļos saimniecību </w:t>
      </w:r>
      <w:r w:rsidRPr="00BB6ACE">
        <w:rPr>
          <w:rFonts w:cstheme="minorHAnsi"/>
        </w:rPr>
        <w:t>„</w:t>
      </w:r>
      <w:r>
        <w:rPr>
          <w:rFonts w:cstheme="minorHAnsi"/>
        </w:rPr>
        <w:t xml:space="preserve">Ezerlīči”, </w:t>
      </w:r>
      <w:r w:rsidRPr="003D3F0B">
        <w:rPr>
          <w:rFonts w:cstheme="minorHAnsi"/>
        </w:rPr>
        <w:t>„</w:t>
      </w:r>
      <w:r>
        <w:rPr>
          <w:rFonts w:cstheme="minorHAnsi"/>
        </w:rPr>
        <w:t xml:space="preserve">Voskānu mājas”, </w:t>
      </w:r>
      <w:r w:rsidRPr="003D3F0B">
        <w:rPr>
          <w:rFonts w:cstheme="minorHAnsi"/>
        </w:rPr>
        <w:t>„</w:t>
      </w:r>
      <w:r>
        <w:rPr>
          <w:rFonts w:cstheme="minorHAnsi"/>
        </w:rPr>
        <w:t xml:space="preserve">Soltupe”, </w:t>
      </w:r>
      <w:r w:rsidRPr="003D3F0B">
        <w:rPr>
          <w:rFonts w:cstheme="minorHAnsi"/>
        </w:rPr>
        <w:t>„</w:t>
      </w:r>
      <w:r>
        <w:rPr>
          <w:rFonts w:cstheme="minorHAnsi"/>
        </w:rPr>
        <w:t xml:space="preserve">Trikstusalas”, </w:t>
      </w:r>
      <w:r w:rsidRPr="003D3F0B">
        <w:rPr>
          <w:rFonts w:cstheme="minorHAnsi"/>
        </w:rPr>
        <w:t>„</w:t>
      </w:r>
      <w:r>
        <w:rPr>
          <w:rFonts w:cstheme="minorHAnsi"/>
        </w:rPr>
        <w:t>Kamoliņi” un a</w:t>
      </w:r>
      <w:r w:rsidRPr="00FE1723">
        <w:rPr>
          <w:rFonts w:cstheme="minorHAnsi"/>
        </w:rPr>
        <w:t>kci</w:t>
      </w:r>
      <w:r>
        <w:rPr>
          <w:rFonts w:cstheme="minorHAnsi"/>
        </w:rPr>
        <w:t xml:space="preserve">ju sabiedrības </w:t>
      </w:r>
      <w:r w:rsidRPr="003D3F0B">
        <w:rPr>
          <w:rFonts w:cstheme="minorHAnsi"/>
        </w:rPr>
        <w:t>„</w:t>
      </w:r>
      <w:r>
        <w:rPr>
          <w:rFonts w:cstheme="minorHAnsi"/>
        </w:rPr>
        <w:t>Latvijas finieris</w:t>
      </w:r>
      <w:r w:rsidRPr="00FE1723">
        <w:rPr>
          <w:rFonts w:cstheme="minorHAnsi"/>
        </w:rPr>
        <w:t>"</w:t>
      </w:r>
      <w:r>
        <w:rPr>
          <w:rFonts w:cstheme="minorHAnsi"/>
        </w:rPr>
        <w:t xml:space="preserve"> īpašumu apsaimniekotāji. Savukārt Biksinīkos tie ir saimniecību: </w:t>
      </w:r>
      <w:r w:rsidRPr="003D3F0B">
        <w:rPr>
          <w:rFonts w:cstheme="minorHAnsi"/>
        </w:rPr>
        <w:t>„</w:t>
      </w:r>
      <w:r>
        <w:rPr>
          <w:rFonts w:cstheme="minorHAnsi"/>
        </w:rPr>
        <w:t xml:space="preserve">Kolnoji”, </w:t>
      </w:r>
      <w:r w:rsidRPr="003D3F0B">
        <w:rPr>
          <w:rFonts w:cstheme="minorHAnsi"/>
        </w:rPr>
        <w:t>„</w:t>
      </w:r>
      <w:r>
        <w:rPr>
          <w:rFonts w:cstheme="minorHAnsi"/>
        </w:rPr>
        <w:t xml:space="preserve">Bārzi”, </w:t>
      </w:r>
      <w:r w:rsidRPr="003D3F0B">
        <w:rPr>
          <w:rFonts w:cstheme="minorHAnsi"/>
        </w:rPr>
        <w:t>„</w:t>
      </w:r>
      <w:r>
        <w:rPr>
          <w:rFonts w:cstheme="minorHAnsi"/>
        </w:rPr>
        <w:t xml:space="preserve">Birze”, </w:t>
      </w:r>
      <w:r w:rsidRPr="003D3F0B">
        <w:rPr>
          <w:rFonts w:cstheme="minorHAnsi"/>
        </w:rPr>
        <w:t>„</w:t>
      </w:r>
      <w:r>
        <w:rPr>
          <w:rFonts w:cstheme="minorHAnsi"/>
        </w:rPr>
        <w:t xml:space="preserve">Ezerkrasti” un </w:t>
      </w:r>
      <w:r w:rsidRPr="003D3F0B">
        <w:rPr>
          <w:rFonts w:cstheme="minorHAnsi"/>
        </w:rPr>
        <w:t>„</w:t>
      </w:r>
      <w:r>
        <w:rPr>
          <w:rFonts w:cstheme="minorHAnsi"/>
        </w:rPr>
        <w:t>Akmeņkalni” apsaimniekotāji, kā arī nelielas platības tiek apsaimniekotas Adamovas ciema apkārtnē</w:t>
      </w:r>
      <w:r w:rsidRPr="00E266E5">
        <w:rPr>
          <w:rFonts w:cstheme="minorHAnsi"/>
        </w:rPr>
        <w:t>.</w:t>
      </w:r>
    </w:p>
    <w:bookmarkEnd w:id="101"/>
    <w:p w14:paraId="5FBA601E" w14:textId="6F0A25AE" w:rsidR="00D05C22" w:rsidRDefault="00D05C22" w:rsidP="00572DCE">
      <w:pPr>
        <w:ind w:right="567"/>
        <w:rPr>
          <w:rFonts w:cstheme="minorHAnsi"/>
        </w:rPr>
      </w:pPr>
      <w:r w:rsidRPr="00E266E5">
        <w:rPr>
          <w:rFonts w:cstheme="minorHAnsi"/>
        </w:rPr>
        <w:t>Salī</w:t>
      </w:r>
      <w:r>
        <w:rPr>
          <w:rFonts w:cstheme="minorHAnsi"/>
        </w:rPr>
        <w:t xml:space="preserve">dzinoši neliela </w:t>
      </w:r>
      <w:r>
        <w:t>DP</w:t>
      </w:r>
      <w:r w:rsidRPr="00E266E5">
        <w:rPr>
          <w:rFonts w:cstheme="minorHAnsi"/>
        </w:rPr>
        <w:t xml:space="preserve"> </w:t>
      </w:r>
      <w:r>
        <w:rPr>
          <w:rFonts w:cstheme="minorHAnsi"/>
        </w:rPr>
        <w:t xml:space="preserve">teritorijas </w:t>
      </w:r>
      <w:r w:rsidRPr="00E266E5">
        <w:rPr>
          <w:rFonts w:cstheme="minorHAnsi"/>
        </w:rPr>
        <w:t>daļa</w:t>
      </w:r>
      <w:r>
        <w:rPr>
          <w:rFonts w:cstheme="minorHAnsi"/>
        </w:rPr>
        <w:t xml:space="preserve"> (8</w:t>
      </w:r>
      <w:r w:rsidR="001057A8">
        <w:rPr>
          <w:rFonts w:cstheme="minorHAnsi"/>
        </w:rPr>
        <w:t> </w:t>
      </w:r>
      <w:r>
        <w:rPr>
          <w:rFonts w:cstheme="minorHAnsi"/>
        </w:rPr>
        <w:t>% no visas lauk</w:t>
      </w:r>
      <w:r w:rsidR="00546887">
        <w:rPr>
          <w:rFonts w:cstheme="minorHAnsi"/>
        </w:rPr>
        <w:t>s</w:t>
      </w:r>
      <w:r>
        <w:rPr>
          <w:rFonts w:cstheme="minorHAnsi"/>
        </w:rPr>
        <w:t>. zemes)</w:t>
      </w:r>
      <w:r w:rsidRPr="00E266E5">
        <w:rPr>
          <w:rFonts w:cstheme="minorHAnsi"/>
        </w:rPr>
        <w:t xml:space="preserve"> tiek izmantota dažādu lauksaimniecības kultūru audzēšanai, kas lielākās platībās koncentrējas </w:t>
      </w:r>
      <w:r>
        <w:rPr>
          <w:rFonts w:cstheme="minorHAnsi"/>
        </w:rPr>
        <w:t xml:space="preserve">Vecborisovas un Biksinīku apkārtnēs. Salīdzinoši plašas intensīvi izmantotās lauksaimniecības zemēs atrodas blakus </w:t>
      </w:r>
      <w:r>
        <w:t>DP</w:t>
      </w:r>
      <w:r w:rsidRPr="00E266E5">
        <w:rPr>
          <w:rFonts w:cstheme="minorHAnsi"/>
        </w:rPr>
        <w:t xml:space="preserve"> </w:t>
      </w:r>
      <w:r>
        <w:rPr>
          <w:rFonts w:cstheme="minorHAnsi"/>
        </w:rPr>
        <w:t>teritorijas ZR un ZA daļām</w:t>
      </w:r>
      <w:r w:rsidRPr="00E266E5">
        <w:rPr>
          <w:rFonts w:cstheme="minorHAnsi"/>
        </w:rPr>
        <w:t>. No kopējās reģistrēto lauku bloku platības bioloģiski vērtīgo zālāju biotopu platī</w:t>
      </w:r>
      <w:r>
        <w:rPr>
          <w:rFonts w:cstheme="minorHAnsi"/>
        </w:rPr>
        <w:t xml:space="preserve">bas veido gandrīz </w:t>
      </w:r>
      <w:r w:rsidR="0024641C">
        <w:rPr>
          <w:rFonts w:cstheme="minorHAnsi"/>
        </w:rPr>
        <w:t>trešo</w:t>
      </w:r>
      <w:r>
        <w:rPr>
          <w:rFonts w:cstheme="minorHAnsi"/>
        </w:rPr>
        <w:t xml:space="preserve"> daļu</w:t>
      </w:r>
      <w:r w:rsidRPr="00E266E5">
        <w:rPr>
          <w:rFonts w:cstheme="minorHAnsi"/>
        </w:rPr>
        <w:t xml:space="preserve"> </w:t>
      </w:r>
      <w:r w:rsidRPr="00854458">
        <w:rPr>
          <w:rFonts w:cstheme="minorHAnsi"/>
        </w:rPr>
        <w:t>(</w:t>
      </w:r>
      <w:r w:rsidR="0024641C">
        <w:rPr>
          <w:rFonts w:cstheme="minorHAnsi"/>
        </w:rPr>
        <w:t>30</w:t>
      </w:r>
      <w:r w:rsidRPr="00854458">
        <w:rPr>
          <w:rFonts w:cstheme="minorHAnsi"/>
        </w:rPr>
        <w:t>,</w:t>
      </w:r>
      <w:r w:rsidR="0024641C">
        <w:rPr>
          <w:rFonts w:cstheme="minorHAnsi"/>
        </w:rPr>
        <w:t>7</w:t>
      </w:r>
      <w:r w:rsidR="009511D7">
        <w:rPr>
          <w:rFonts w:cstheme="minorHAnsi"/>
        </w:rPr>
        <w:t>5</w:t>
      </w:r>
      <w:r w:rsidR="001057A8">
        <w:rPr>
          <w:rFonts w:cstheme="minorHAnsi"/>
        </w:rPr>
        <w:t> </w:t>
      </w:r>
      <w:r w:rsidRPr="00854458">
        <w:rPr>
          <w:rFonts w:cstheme="minorHAnsi"/>
        </w:rPr>
        <w:t>% jeb</w:t>
      </w:r>
      <w:r w:rsidR="0024641C">
        <w:rPr>
          <w:rFonts w:cstheme="minorHAnsi"/>
        </w:rPr>
        <w:t xml:space="preserve"> 79</w:t>
      </w:r>
      <w:r w:rsidRPr="00854458">
        <w:rPr>
          <w:rFonts w:cstheme="minorHAnsi"/>
        </w:rPr>
        <w:t>,</w:t>
      </w:r>
      <w:r w:rsidR="00AC3673">
        <w:rPr>
          <w:rFonts w:cstheme="minorHAnsi"/>
        </w:rPr>
        <w:t>50</w:t>
      </w:r>
      <w:r w:rsidR="001057A8">
        <w:rPr>
          <w:rFonts w:cstheme="minorHAnsi"/>
        </w:rPr>
        <w:t> </w:t>
      </w:r>
      <w:r w:rsidRPr="00854458">
        <w:rPr>
          <w:rFonts w:cstheme="minorHAnsi"/>
        </w:rPr>
        <w:t xml:space="preserve">ha) no visām </w:t>
      </w:r>
      <w:r w:rsidRPr="00854458">
        <w:t>DP</w:t>
      </w:r>
      <w:r w:rsidRPr="00854458">
        <w:rPr>
          <w:rFonts w:cstheme="minorHAnsi"/>
        </w:rPr>
        <w:t xml:space="preserve"> teritorijā esošajām lauksaimniecībā izmantojamajām zemēm. Pārējo lauksaimniecībā izmantojamo zemju platību (</w:t>
      </w:r>
      <w:r w:rsidR="00546CE5">
        <w:rPr>
          <w:rFonts w:cstheme="minorHAnsi"/>
        </w:rPr>
        <w:t>10</w:t>
      </w:r>
      <w:r w:rsidR="00746F3D">
        <w:rPr>
          <w:rFonts w:cstheme="minorHAnsi"/>
        </w:rPr>
        <w:t>8</w:t>
      </w:r>
      <w:r w:rsidR="001F4992">
        <w:rPr>
          <w:rFonts w:cstheme="minorHAnsi"/>
        </w:rPr>
        <w:t>,69</w:t>
      </w:r>
      <w:r w:rsidR="001057A8">
        <w:rPr>
          <w:rFonts w:cstheme="minorHAnsi"/>
        </w:rPr>
        <w:t> </w:t>
      </w:r>
      <w:r w:rsidRPr="00854458">
        <w:rPr>
          <w:rFonts w:cstheme="minorHAnsi"/>
        </w:rPr>
        <w:t xml:space="preserve">ha jeb </w:t>
      </w:r>
      <w:r w:rsidR="00ED5B9E">
        <w:rPr>
          <w:rFonts w:cstheme="minorHAnsi"/>
        </w:rPr>
        <w:t>41</w:t>
      </w:r>
      <w:r w:rsidR="001F4992">
        <w:rPr>
          <w:rFonts w:cstheme="minorHAnsi"/>
        </w:rPr>
        <w:t>,22</w:t>
      </w:r>
      <w:r w:rsidR="001057A8">
        <w:rPr>
          <w:rFonts w:cstheme="minorHAnsi"/>
        </w:rPr>
        <w:t> </w:t>
      </w:r>
      <w:r w:rsidRPr="00854458">
        <w:rPr>
          <w:rFonts w:cstheme="minorHAnsi"/>
        </w:rPr>
        <w:t>%) veido pilnībā vai daļēji aizaugušas meliorētās pārmitrās platības vai lauksaimniecības kultūras, tajā skaitā mazdārziņu teritorijas</w:t>
      </w:r>
      <w:r w:rsidR="00F402C4">
        <w:rPr>
          <w:rFonts w:cstheme="minorHAnsi"/>
        </w:rPr>
        <w:t xml:space="preserve"> (skatīt 6. tabulu)</w:t>
      </w:r>
      <w:r w:rsidRPr="00854458">
        <w:rPr>
          <w:rFonts w:cstheme="minorHAnsi"/>
        </w:rPr>
        <w:t>.</w:t>
      </w:r>
    </w:p>
    <w:p w14:paraId="65EC5A22" w14:textId="2322AFD9" w:rsidR="00D05C22" w:rsidRDefault="00D05C22" w:rsidP="00572DCE">
      <w:pPr>
        <w:ind w:right="567"/>
        <w:rPr>
          <w:rFonts w:cstheme="minorHAnsi"/>
        </w:rPr>
      </w:pPr>
      <w:r>
        <w:rPr>
          <w:rFonts w:cstheme="minorHAnsi"/>
        </w:rPr>
        <w:t>Kopumā l</w:t>
      </w:r>
      <w:r w:rsidRPr="00A749FA">
        <w:rPr>
          <w:rFonts w:cstheme="minorHAnsi"/>
        </w:rPr>
        <w:t>ielākā daļa lauksaimniecībā izmantojamās zemes tiek izmantotas</w:t>
      </w:r>
      <w:r>
        <w:rPr>
          <w:rFonts w:cstheme="minorHAnsi"/>
        </w:rPr>
        <w:t xml:space="preserve"> ekstensīvi – tās regulāri pļaujot vai atsevišķās vietās</w:t>
      </w:r>
      <w:r w:rsidRPr="00A749FA">
        <w:rPr>
          <w:rFonts w:cstheme="minorHAnsi"/>
        </w:rPr>
        <w:t xml:space="preserve"> </w:t>
      </w:r>
      <w:r>
        <w:rPr>
          <w:rFonts w:cstheme="minorHAnsi"/>
        </w:rPr>
        <w:t xml:space="preserve">izmantojot kā ganības. Teritorijas </w:t>
      </w:r>
      <w:r w:rsidRPr="00A749FA">
        <w:rPr>
          <w:rFonts w:cstheme="minorHAnsi"/>
        </w:rPr>
        <w:t>izmantošanu</w:t>
      </w:r>
      <w:r>
        <w:rPr>
          <w:rFonts w:cstheme="minorHAnsi"/>
        </w:rPr>
        <w:t xml:space="preserve"> intensīvajā</w:t>
      </w:r>
      <w:r w:rsidRPr="00A749FA">
        <w:rPr>
          <w:rFonts w:cstheme="minorHAnsi"/>
        </w:rPr>
        <w:t xml:space="preserve"> lauksaim</w:t>
      </w:r>
      <w:r w:rsidR="00126548">
        <w:rPr>
          <w:rFonts w:cstheme="minorHAnsi"/>
        </w:rPr>
        <w:t>n</w:t>
      </w:r>
      <w:r w:rsidRPr="00A749FA">
        <w:rPr>
          <w:rFonts w:cstheme="minorHAnsi"/>
        </w:rPr>
        <w:t xml:space="preserve">iecībā </w:t>
      </w:r>
      <w:r>
        <w:rPr>
          <w:rFonts w:cstheme="minorHAnsi"/>
        </w:rPr>
        <w:t>daļēji ierobežo tās reljefs.</w:t>
      </w:r>
    </w:p>
    <w:p w14:paraId="374AAA69" w14:textId="04C0D2CE" w:rsidR="00D05C22" w:rsidRPr="00F90D1F" w:rsidRDefault="00D05C22" w:rsidP="00572DCE">
      <w:pPr>
        <w:ind w:right="567"/>
        <w:rPr>
          <w:rFonts w:cstheme="minorHAnsi"/>
          <w:highlight w:val="yellow"/>
        </w:rPr>
      </w:pPr>
      <w:r w:rsidRPr="00A749FA">
        <w:rPr>
          <w:rFonts w:cstheme="minorHAnsi"/>
        </w:rPr>
        <w:t xml:space="preserve">Ņemot vērā </w:t>
      </w:r>
      <w:r>
        <w:t>DP</w:t>
      </w:r>
      <w:r>
        <w:rPr>
          <w:rFonts w:cstheme="minorHAnsi"/>
        </w:rPr>
        <w:t xml:space="preserve"> ainaviskās vērtības</w:t>
      </w:r>
      <w:r w:rsidRPr="00A749FA">
        <w:rPr>
          <w:rFonts w:cstheme="minorHAnsi"/>
        </w:rPr>
        <w:t xml:space="preserve"> </w:t>
      </w:r>
      <w:r>
        <w:rPr>
          <w:rFonts w:cstheme="minorHAnsi"/>
        </w:rPr>
        <w:t>un teritorijas izmantošanas iespējas rekreācijai, kā arī citus zemes izmantošanas mērķus,</w:t>
      </w:r>
      <w:r w:rsidRPr="00A749FA">
        <w:rPr>
          <w:rFonts w:cstheme="minorHAnsi"/>
        </w:rPr>
        <w:t xml:space="preserve"> </w:t>
      </w:r>
      <w:r>
        <w:rPr>
          <w:rFonts w:cstheme="minorHAnsi"/>
        </w:rPr>
        <w:t xml:space="preserve">palielinās </w:t>
      </w:r>
      <w:r w:rsidRPr="00A749FA">
        <w:rPr>
          <w:rFonts w:cstheme="minorHAnsi"/>
        </w:rPr>
        <w:t xml:space="preserve">pieprasījums pēc </w:t>
      </w:r>
      <w:r>
        <w:rPr>
          <w:rFonts w:cstheme="minorHAnsi"/>
        </w:rPr>
        <w:t>nekustamā īpašum</w:t>
      </w:r>
      <w:r w:rsidRPr="00A749FA">
        <w:rPr>
          <w:rFonts w:cstheme="minorHAnsi"/>
        </w:rPr>
        <w:t>a</w:t>
      </w:r>
      <w:r>
        <w:rPr>
          <w:rFonts w:cstheme="minorHAnsi"/>
        </w:rPr>
        <w:t xml:space="preserve"> un a</w:t>
      </w:r>
      <w:r w:rsidRPr="00A749FA">
        <w:rPr>
          <w:rFonts w:cstheme="minorHAnsi"/>
        </w:rPr>
        <w:t>pbūves gabalie</w:t>
      </w:r>
      <w:r>
        <w:rPr>
          <w:rFonts w:cstheme="minorHAnsi"/>
        </w:rPr>
        <w:t>m tiešā Rēzeknes pilsētas tuvumā.</w:t>
      </w:r>
      <w:r w:rsidRPr="00A749FA">
        <w:rPr>
          <w:rFonts w:cstheme="minorHAnsi"/>
        </w:rPr>
        <w:t xml:space="preserve"> </w:t>
      </w:r>
      <w:r>
        <w:rPr>
          <w:rFonts w:cstheme="minorHAnsi"/>
        </w:rPr>
        <w:t>R</w:t>
      </w:r>
      <w:r w:rsidRPr="00A749FA">
        <w:rPr>
          <w:rFonts w:cstheme="minorHAnsi"/>
        </w:rPr>
        <w:t xml:space="preserve">ezultātā </w:t>
      </w:r>
      <w:r>
        <w:rPr>
          <w:rFonts w:cstheme="minorHAnsi"/>
        </w:rPr>
        <w:t xml:space="preserve">aizvien vairāk tiek veikta </w:t>
      </w:r>
      <w:r w:rsidRPr="00A749FA">
        <w:rPr>
          <w:rFonts w:cstheme="minorHAnsi"/>
        </w:rPr>
        <w:t>lau</w:t>
      </w:r>
      <w:r>
        <w:rPr>
          <w:rFonts w:cstheme="minorHAnsi"/>
        </w:rPr>
        <w:t>k</w:t>
      </w:r>
      <w:r w:rsidRPr="00A749FA">
        <w:rPr>
          <w:rFonts w:cstheme="minorHAnsi"/>
        </w:rPr>
        <w:t>saimniecībā izmantojamās zemes</w:t>
      </w:r>
      <w:r>
        <w:rPr>
          <w:rFonts w:cstheme="minorHAnsi"/>
        </w:rPr>
        <w:t xml:space="preserve"> </w:t>
      </w:r>
      <w:r w:rsidRPr="00A749FA">
        <w:rPr>
          <w:rFonts w:cstheme="minorHAnsi"/>
        </w:rPr>
        <w:t>trasnform</w:t>
      </w:r>
      <w:r>
        <w:rPr>
          <w:rFonts w:cstheme="minorHAnsi"/>
        </w:rPr>
        <w:t>ācija un apbūve</w:t>
      </w:r>
      <w:r w:rsidRPr="00A749FA">
        <w:rPr>
          <w:rFonts w:cstheme="minorHAnsi"/>
        </w:rPr>
        <w:t>.</w:t>
      </w:r>
      <w:r>
        <w:rPr>
          <w:rFonts w:cstheme="minorHAnsi"/>
        </w:rPr>
        <w:t xml:space="preserve"> Adamovas ezera piekrastē, līdz šim ekstensīvi apsaimniekotās lauksaimniecības </w:t>
      </w:r>
      <w:r>
        <w:rPr>
          <w:rFonts w:cstheme="minorHAnsi"/>
        </w:rPr>
        <w:lastRenderedPageBreak/>
        <w:t>zemju platībās, tajā skaitā bioloģiski vērtīgajos zālājos atrodas ap 30</w:t>
      </w:r>
      <w:r w:rsidR="001057A8">
        <w:rPr>
          <w:rFonts w:cstheme="minorHAnsi"/>
        </w:rPr>
        <w:t> </w:t>
      </w:r>
      <w:r>
        <w:rPr>
          <w:rFonts w:cstheme="minorHAnsi"/>
        </w:rPr>
        <w:t xml:space="preserve">pagaidām neapbūvētu zemes vienību, kuru nelielās platības atbilst piepilsētas apbūvei raksturīgiem zemes gabaliem. Jāņem vērā, ka daļa no minētajām zemes vienībām ir iekļautas pašvaldības </w:t>
      </w:r>
      <w:r>
        <w:t>teritorijas plānojumā noteiktajā ainaviski vērtīgajā teritorijā (TIN5)</w:t>
      </w:r>
      <w:r>
        <w:rPr>
          <w:rFonts w:cstheme="minorHAnsi"/>
        </w:rPr>
        <w:t xml:space="preserve">, kas izveidota ar </w:t>
      </w:r>
      <w:r w:rsidRPr="00466F30">
        <w:t xml:space="preserve">mērķi saglabāt un aizsargāt Latgales reģionam un Rēzeknes novadam </w:t>
      </w:r>
      <w:r w:rsidRPr="00466F30">
        <w:rPr>
          <w:u w:val="single"/>
        </w:rPr>
        <w:t>raksturīgās daudzveidīgās ainavas ar dabas un kultūrvēsturiskajiem elementiem</w:t>
      </w:r>
      <w:r w:rsidRPr="00466F30">
        <w:t xml:space="preserve"> kā nozīmīgu pašvaldības dabas un sociālekonomisko resursu, kā arī teritorijas identitātes atspoguļotāju</w:t>
      </w:r>
      <w:r>
        <w:t xml:space="preserve">. </w:t>
      </w:r>
      <w:r>
        <w:rPr>
          <w:rFonts w:cstheme="minorHAnsi"/>
        </w:rPr>
        <w:t>Daļa no potenciāli apbūvei paredzētajām zemes vienībām atrodas ainaviski nozīmīgās vietās, kurās realizējot būvniecību var tikt aizsegts skats uz Adamovas ezeram raksturīgo ainavu vai pat pilnībā degradēta ainavas daļa, skatu punkts.</w:t>
      </w:r>
    </w:p>
    <w:p w14:paraId="467852BD" w14:textId="13CAA7DB" w:rsidR="00D05C22" w:rsidRPr="00686D83" w:rsidRDefault="00D05C22" w:rsidP="00572DCE">
      <w:pPr>
        <w:ind w:right="567"/>
      </w:pPr>
      <w:r>
        <w:t>Pēc LAD</w:t>
      </w:r>
      <w:r w:rsidRPr="00C36BF7">
        <w:t xml:space="preserve"> datiem 20</w:t>
      </w:r>
      <w:r>
        <w:t>20</w:t>
      </w:r>
      <w:r w:rsidRPr="00C36BF7">
        <w:t>.</w:t>
      </w:r>
      <w:r w:rsidR="001057A8">
        <w:t> </w:t>
      </w:r>
      <w:r w:rsidRPr="00C36BF7">
        <w:t>gadā kopējās reģistrēto lauku bloku platības</w:t>
      </w:r>
      <w:r>
        <w:t xml:space="preserve"> DP</w:t>
      </w:r>
      <w:r w:rsidRPr="00C36BF7">
        <w:t xml:space="preserve"> teritorijā </w:t>
      </w:r>
      <w:r>
        <w:t>ir 149,4</w:t>
      </w:r>
      <w:r w:rsidRPr="00C36BF7">
        <w:t>7</w:t>
      </w:r>
      <w:r w:rsidR="001057A8">
        <w:t> </w:t>
      </w:r>
      <w:r w:rsidRPr="00C36BF7">
        <w:t>ha</w:t>
      </w:r>
      <w:r>
        <w:t xml:space="preserve"> (no tiem</w:t>
      </w:r>
      <w:r w:rsidR="00E02B03" w:rsidRPr="00E02B03">
        <w:t xml:space="preserve"> </w:t>
      </w:r>
      <w:r w:rsidR="00E02B03">
        <w:t xml:space="preserve">bioloģiski vērtīgo zālāju </w:t>
      </w:r>
      <w:r w:rsidRPr="00C36BF7">
        <w:t>platība</w:t>
      </w:r>
      <w:r>
        <w:t xml:space="preserve"> </w:t>
      </w:r>
      <w:r w:rsidR="00ED5B9E">
        <w:t xml:space="preserve">veido </w:t>
      </w:r>
      <w:r w:rsidR="001F4992">
        <w:t xml:space="preserve">gandrīz </w:t>
      </w:r>
      <w:r w:rsidR="00ED5B9E">
        <w:t>80</w:t>
      </w:r>
      <w:r w:rsidR="001057A8">
        <w:t> </w:t>
      </w:r>
      <w:r w:rsidR="00ED5B9E">
        <w:t>ha</w:t>
      </w:r>
      <w:r>
        <w:t>)</w:t>
      </w:r>
      <w:r w:rsidRPr="00C36BF7">
        <w:t>.</w:t>
      </w:r>
    </w:p>
    <w:p w14:paraId="6D09B962" w14:textId="43EC9294" w:rsidR="00D05C22" w:rsidRDefault="00D05C22" w:rsidP="00572DCE">
      <w:pPr>
        <w:widowControl w:val="0"/>
        <w:autoSpaceDE w:val="0"/>
        <w:autoSpaceDN w:val="0"/>
        <w:adjustRightInd w:val="0"/>
        <w:ind w:right="567"/>
        <w:rPr>
          <w:rFonts w:cs="Arial Narrow"/>
          <w:bCs/>
          <w:sz w:val="20"/>
          <w:szCs w:val="20"/>
        </w:rPr>
      </w:pPr>
      <w:r w:rsidRPr="00F118C6">
        <w:rPr>
          <w:rFonts w:cs="Arial Narrow"/>
          <w:bCs/>
          <w:sz w:val="20"/>
          <w:szCs w:val="20"/>
        </w:rPr>
        <w:t xml:space="preserve">6.tabula. Lauksaimniecībā izmantojamās zemes sadalījums </w:t>
      </w:r>
      <w:r w:rsidRPr="004A5362">
        <w:rPr>
          <w:rFonts w:cs="Arial Narrow"/>
          <w:bCs/>
          <w:sz w:val="20"/>
          <w:szCs w:val="20"/>
        </w:rPr>
        <w:t xml:space="preserve">DP </w:t>
      </w:r>
      <w:r w:rsidRPr="00F118C6">
        <w:rPr>
          <w:rFonts w:cs="Arial Narrow"/>
          <w:bCs/>
          <w:sz w:val="20"/>
          <w:szCs w:val="20"/>
        </w:rPr>
        <w:t>teritorijā</w:t>
      </w:r>
      <w:r w:rsidR="008705C5">
        <w:rPr>
          <w:rFonts w:cs="Arial Narrow"/>
          <w:bCs/>
          <w:sz w:val="20"/>
          <w:szCs w:val="20"/>
        </w:rPr>
        <w:t>. Datu a</w:t>
      </w:r>
      <w:r w:rsidRPr="00F118C6">
        <w:rPr>
          <w:rFonts w:cs="Arial Narrow"/>
          <w:bCs/>
          <w:sz w:val="20"/>
          <w:szCs w:val="20"/>
        </w:rPr>
        <w:t>vots: L</w:t>
      </w:r>
      <w:r>
        <w:rPr>
          <w:rFonts w:cs="Arial Narrow"/>
          <w:bCs/>
          <w:sz w:val="20"/>
          <w:szCs w:val="20"/>
        </w:rPr>
        <w:t>AD</w:t>
      </w:r>
      <w:r w:rsidRPr="00F118C6">
        <w:rPr>
          <w:rFonts w:cs="Arial Narrow"/>
          <w:bCs/>
          <w:sz w:val="20"/>
          <w:szCs w:val="20"/>
        </w:rPr>
        <w:t xml:space="preserve"> datu bāze,</w:t>
      </w:r>
      <w:r w:rsidR="001057A8">
        <w:rPr>
          <w:rFonts w:cs="Arial Narrow"/>
          <w:bCs/>
          <w:sz w:val="20"/>
          <w:szCs w:val="20"/>
        </w:rPr>
        <w:t> </w:t>
      </w:r>
      <w:r w:rsidRPr="00F118C6">
        <w:rPr>
          <w:rFonts w:cs="Arial Narrow"/>
          <w:bCs/>
          <w:sz w:val="20"/>
          <w:szCs w:val="20"/>
        </w:rPr>
        <w:t>20</w:t>
      </w:r>
      <w:bookmarkEnd w:id="6"/>
      <w:r>
        <w:rPr>
          <w:rFonts w:cs="Arial Narrow"/>
          <w:bCs/>
          <w:sz w:val="20"/>
          <w:szCs w:val="20"/>
        </w:rPr>
        <w:t>21</w:t>
      </w:r>
    </w:p>
    <w:tbl>
      <w:tblPr>
        <w:tblStyle w:val="TableGrid"/>
        <w:tblW w:w="0" w:type="auto"/>
        <w:tblLook w:val="04A0" w:firstRow="1" w:lastRow="0" w:firstColumn="1" w:lastColumn="0" w:noHBand="0" w:noVBand="1"/>
      </w:tblPr>
      <w:tblGrid>
        <w:gridCol w:w="4248"/>
        <w:gridCol w:w="2360"/>
        <w:gridCol w:w="2743"/>
      </w:tblGrid>
      <w:tr w:rsidR="0001515D" w:rsidRPr="0001515D" w14:paraId="72876B95" w14:textId="77777777" w:rsidTr="001C4073">
        <w:tc>
          <w:tcPr>
            <w:tcW w:w="4248" w:type="dxa"/>
            <w:shd w:val="clear" w:color="auto" w:fill="00B050"/>
          </w:tcPr>
          <w:p w14:paraId="6A9BC9F4" w14:textId="7F58D887" w:rsidR="0001515D" w:rsidRPr="0001515D" w:rsidRDefault="0001515D" w:rsidP="0001515D">
            <w:pPr>
              <w:widowControl w:val="0"/>
              <w:autoSpaceDE w:val="0"/>
              <w:autoSpaceDN w:val="0"/>
              <w:adjustRightInd w:val="0"/>
              <w:rPr>
                <w:rFonts w:cs="Arial Narrow"/>
                <w:b/>
                <w:bCs/>
                <w:sz w:val="20"/>
                <w:szCs w:val="20"/>
              </w:rPr>
            </w:pPr>
            <w:r w:rsidRPr="0001515D">
              <w:rPr>
                <w:rFonts w:cstheme="minorHAnsi"/>
                <w:b/>
                <w:bCs/>
                <w:color w:val="000000"/>
                <w:sz w:val="20"/>
                <w:szCs w:val="20"/>
                <w:lang w:eastAsia="en-GB"/>
              </w:rPr>
              <w:t>Kultūrkods vai cits zemes izmantošanas veids</w:t>
            </w:r>
          </w:p>
        </w:tc>
        <w:tc>
          <w:tcPr>
            <w:tcW w:w="2360" w:type="dxa"/>
            <w:shd w:val="clear" w:color="auto" w:fill="00B050"/>
          </w:tcPr>
          <w:p w14:paraId="759F897A" w14:textId="0E77AF0D" w:rsidR="0001515D" w:rsidRPr="0001515D" w:rsidRDefault="0001515D" w:rsidP="001C4073">
            <w:pPr>
              <w:widowControl w:val="0"/>
              <w:autoSpaceDE w:val="0"/>
              <w:autoSpaceDN w:val="0"/>
              <w:adjustRightInd w:val="0"/>
              <w:jc w:val="center"/>
              <w:rPr>
                <w:rFonts w:cs="Arial Narrow"/>
                <w:b/>
                <w:bCs/>
                <w:sz w:val="20"/>
                <w:szCs w:val="20"/>
              </w:rPr>
            </w:pPr>
            <w:r w:rsidRPr="0001515D">
              <w:rPr>
                <w:rFonts w:cstheme="minorHAnsi"/>
                <w:b/>
                <w:bCs/>
                <w:color w:val="000000"/>
                <w:sz w:val="20"/>
                <w:szCs w:val="20"/>
                <w:lang w:eastAsia="en-GB"/>
              </w:rPr>
              <w:t>Platība, ha</w:t>
            </w:r>
          </w:p>
        </w:tc>
        <w:tc>
          <w:tcPr>
            <w:tcW w:w="2743" w:type="dxa"/>
            <w:shd w:val="clear" w:color="auto" w:fill="00B050"/>
          </w:tcPr>
          <w:p w14:paraId="046A067C" w14:textId="208350E1" w:rsidR="0001515D" w:rsidRPr="0001515D" w:rsidRDefault="0001515D" w:rsidP="001C4073">
            <w:pPr>
              <w:widowControl w:val="0"/>
              <w:autoSpaceDE w:val="0"/>
              <w:autoSpaceDN w:val="0"/>
              <w:adjustRightInd w:val="0"/>
              <w:jc w:val="center"/>
              <w:rPr>
                <w:rFonts w:cs="Arial Narrow"/>
                <w:b/>
                <w:bCs/>
                <w:sz w:val="20"/>
                <w:szCs w:val="20"/>
              </w:rPr>
            </w:pPr>
            <w:r w:rsidRPr="0001515D">
              <w:rPr>
                <w:rFonts w:cstheme="minorHAnsi"/>
                <w:b/>
                <w:bCs/>
                <w:color w:val="000000"/>
                <w:sz w:val="20"/>
                <w:szCs w:val="20"/>
                <w:lang w:eastAsia="en-GB"/>
              </w:rPr>
              <w:t>% no lauksaimniecības zemes, atklātu teritoriju kop. platības</w:t>
            </w:r>
          </w:p>
        </w:tc>
      </w:tr>
      <w:tr w:rsidR="0001515D" w:rsidRPr="0001515D" w14:paraId="7DA1285F" w14:textId="77777777" w:rsidTr="001C4073">
        <w:tc>
          <w:tcPr>
            <w:tcW w:w="4248" w:type="dxa"/>
          </w:tcPr>
          <w:p w14:paraId="5037173C" w14:textId="211AF5A6" w:rsidR="0001515D" w:rsidRPr="0001515D" w:rsidRDefault="0001515D" w:rsidP="0001515D">
            <w:pPr>
              <w:widowControl w:val="0"/>
              <w:autoSpaceDE w:val="0"/>
              <w:autoSpaceDN w:val="0"/>
              <w:adjustRightInd w:val="0"/>
              <w:rPr>
                <w:rFonts w:cs="Arial Narrow"/>
                <w:bCs/>
                <w:sz w:val="20"/>
                <w:szCs w:val="20"/>
              </w:rPr>
            </w:pPr>
            <w:r w:rsidRPr="0001515D">
              <w:rPr>
                <w:rFonts w:cstheme="minorHAnsi"/>
                <w:color w:val="000000"/>
                <w:sz w:val="20"/>
                <w:szCs w:val="20"/>
                <w:lang w:eastAsia="en-GB"/>
              </w:rPr>
              <w:t>Mieži, vasaras</w:t>
            </w:r>
          </w:p>
        </w:tc>
        <w:tc>
          <w:tcPr>
            <w:tcW w:w="2360" w:type="dxa"/>
          </w:tcPr>
          <w:p w14:paraId="6C83260C" w14:textId="224EAFC2" w:rsidR="0001515D" w:rsidRPr="0001515D" w:rsidRDefault="0001515D" w:rsidP="001C4073">
            <w:pPr>
              <w:widowControl w:val="0"/>
              <w:autoSpaceDE w:val="0"/>
              <w:autoSpaceDN w:val="0"/>
              <w:adjustRightInd w:val="0"/>
              <w:jc w:val="center"/>
              <w:rPr>
                <w:rFonts w:cs="Arial Narrow"/>
                <w:bCs/>
                <w:sz w:val="20"/>
                <w:szCs w:val="20"/>
              </w:rPr>
            </w:pPr>
            <w:r w:rsidRPr="0001515D">
              <w:rPr>
                <w:rFonts w:cstheme="minorHAnsi"/>
                <w:sz w:val="20"/>
                <w:szCs w:val="20"/>
              </w:rPr>
              <w:t>1,37</w:t>
            </w:r>
          </w:p>
        </w:tc>
        <w:tc>
          <w:tcPr>
            <w:tcW w:w="2743" w:type="dxa"/>
            <w:vAlign w:val="bottom"/>
          </w:tcPr>
          <w:p w14:paraId="7E577E9C" w14:textId="3FB95FC5" w:rsidR="0001515D" w:rsidRPr="0001515D" w:rsidRDefault="0001515D" w:rsidP="001C4073">
            <w:pPr>
              <w:widowControl w:val="0"/>
              <w:autoSpaceDE w:val="0"/>
              <w:autoSpaceDN w:val="0"/>
              <w:adjustRightInd w:val="0"/>
              <w:jc w:val="center"/>
              <w:rPr>
                <w:rFonts w:cs="Arial Narrow"/>
                <w:bCs/>
                <w:sz w:val="20"/>
                <w:szCs w:val="20"/>
              </w:rPr>
            </w:pPr>
            <w:r w:rsidRPr="0001515D">
              <w:rPr>
                <w:rFonts w:cs="Calibri"/>
                <w:color w:val="000000"/>
                <w:sz w:val="20"/>
                <w:szCs w:val="20"/>
              </w:rPr>
              <w:t>0,54</w:t>
            </w:r>
          </w:p>
        </w:tc>
      </w:tr>
      <w:tr w:rsidR="0001515D" w:rsidRPr="0001515D" w14:paraId="49ACB932" w14:textId="77777777" w:rsidTr="001C4073">
        <w:tc>
          <w:tcPr>
            <w:tcW w:w="4248" w:type="dxa"/>
          </w:tcPr>
          <w:p w14:paraId="2A96AE89" w14:textId="459BEE8B" w:rsidR="0001515D" w:rsidRPr="0001515D" w:rsidRDefault="0001515D" w:rsidP="0001515D">
            <w:pPr>
              <w:widowControl w:val="0"/>
              <w:autoSpaceDE w:val="0"/>
              <w:autoSpaceDN w:val="0"/>
              <w:adjustRightInd w:val="0"/>
              <w:rPr>
                <w:rFonts w:cs="Arial Narrow"/>
                <w:bCs/>
                <w:sz w:val="20"/>
                <w:szCs w:val="20"/>
              </w:rPr>
            </w:pPr>
            <w:r w:rsidRPr="0001515D">
              <w:rPr>
                <w:rFonts w:cstheme="minorHAnsi"/>
                <w:color w:val="000000"/>
                <w:sz w:val="20"/>
                <w:szCs w:val="20"/>
                <w:lang w:eastAsia="en-GB"/>
              </w:rPr>
              <w:t>Kvieši, vasaras</w:t>
            </w:r>
          </w:p>
        </w:tc>
        <w:tc>
          <w:tcPr>
            <w:tcW w:w="2360" w:type="dxa"/>
          </w:tcPr>
          <w:p w14:paraId="71B29881" w14:textId="0A1B2C82" w:rsidR="0001515D" w:rsidRPr="0001515D" w:rsidRDefault="0001515D" w:rsidP="001C4073">
            <w:pPr>
              <w:widowControl w:val="0"/>
              <w:autoSpaceDE w:val="0"/>
              <w:autoSpaceDN w:val="0"/>
              <w:adjustRightInd w:val="0"/>
              <w:jc w:val="center"/>
              <w:rPr>
                <w:rFonts w:cs="Arial Narrow"/>
                <w:bCs/>
                <w:sz w:val="20"/>
                <w:szCs w:val="20"/>
              </w:rPr>
            </w:pPr>
            <w:r w:rsidRPr="0001515D">
              <w:rPr>
                <w:rFonts w:cstheme="minorHAnsi"/>
                <w:sz w:val="20"/>
                <w:szCs w:val="20"/>
              </w:rPr>
              <w:t>1,26</w:t>
            </w:r>
          </w:p>
        </w:tc>
        <w:tc>
          <w:tcPr>
            <w:tcW w:w="2743" w:type="dxa"/>
            <w:vAlign w:val="bottom"/>
          </w:tcPr>
          <w:p w14:paraId="6B918BCA" w14:textId="4F871AD1" w:rsidR="0001515D" w:rsidRPr="0001515D" w:rsidRDefault="0001515D" w:rsidP="001C4073">
            <w:pPr>
              <w:widowControl w:val="0"/>
              <w:autoSpaceDE w:val="0"/>
              <w:autoSpaceDN w:val="0"/>
              <w:adjustRightInd w:val="0"/>
              <w:jc w:val="center"/>
              <w:rPr>
                <w:rFonts w:cs="Arial Narrow"/>
                <w:bCs/>
                <w:sz w:val="20"/>
                <w:szCs w:val="20"/>
              </w:rPr>
            </w:pPr>
            <w:r w:rsidRPr="0001515D">
              <w:rPr>
                <w:rFonts w:cs="Calibri"/>
                <w:color w:val="000000"/>
                <w:sz w:val="20"/>
                <w:szCs w:val="20"/>
              </w:rPr>
              <w:t>0,50</w:t>
            </w:r>
          </w:p>
        </w:tc>
      </w:tr>
      <w:tr w:rsidR="0001515D" w:rsidRPr="0001515D" w14:paraId="4B05AE47" w14:textId="77777777" w:rsidTr="001C4073">
        <w:tc>
          <w:tcPr>
            <w:tcW w:w="4248" w:type="dxa"/>
          </w:tcPr>
          <w:p w14:paraId="024993E7" w14:textId="0D1CA87C" w:rsidR="0001515D" w:rsidRPr="0001515D" w:rsidRDefault="0001515D" w:rsidP="0001515D">
            <w:pPr>
              <w:widowControl w:val="0"/>
              <w:autoSpaceDE w:val="0"/>
              <w:autoSpaceDN w:val="0"/>
              <w:adjustRightInd w:val="0"/>
              <w:rPr>
                <w:rFonts w:cs="Arial Narrow"/>
                <w:bCs/>
                <w:sz w:val="20"/>
                <w:szCs w:val="20"/>
              </w:rPr>
            </w:pPr>
            <w:r w:rsidRPr="0001515D">
              <w:rPr>
                <w:rFonts w:cstheme="minorHAnsi"/>
                <w:color w:val="000000"/>
                <w:sz w:val="20"/>
                <w:szCs w:val="20"/>
                <w:lang w:eastAsia="en-GB"/>
              </w:rPr>
              <w:t>Kvieši, ziemas</w:t>
            </w:r>
          </w:p>
        </w:tc>
        <w:tc>
          <w:tcPr>
            <w:tcW w:w="2360" w:type="dxa"/>
          </w:tcPr>
          <w:p w14:paraId="5BBBA523" w14:textId="1F784762" w:rsidR="0001515D" w:rsidRPr="0001515D" w:rsidRDefault="0001515D" w:rsidP="001C4073">
            <w:pPr>
              <w:widowControl w:val="0"/>
              <w:autoSpaceDE w:val="0"/>
              <w:autoSpaceDN w:val="0"/>
              <w:adjustRightInd w:val="0"/>
              <w:jc w:val="center"/>
              <w:rPr>
                <w:rFonts w:cs="Arial Narrow"/>
                <w:bCs/>
                <w:sz w:val="20"/>
                <w:szCs w:val="20"/>
              </w:rPr>
            </w:pPr>
            <w:r w:rsidRPr="0001515D">
              <w:rPr>
                <w:rFonts w:cstheme="minorHAnsi"/>
                <w:sz w:val="20"/>
                <w:szCs w:val="20"/>
              </w:rPr>
              <w:t>0,60</w:t>
            </w:r>
          </w:p>
        </w:tc>
        <w:tc>
          <w:tcPr>
            <w:tcW w:w="2743" w:type="dxa"/>
            <w:vAlign w:val="bottom"/>
          </w:tcPr>
          <w:p w14:paraId="48BB0D9A" w14:textId="64574621" w:rsidR="0001515D" w:rsidRPr="0001515D" w:rsidRDefault="0001515D" w:rsidP="001C4073">
            <w:pPr>
              <w:widowControl w:val="0"/>
              <w:autoSpaceDE w:val="0"/>
              <w:autoSpaceDN w:val="0"/>
              <w:adjustRightInd w:val="0"/>
              <w:jc w:val="center"/>
              <w:rPr>
                <w:rFonts w:cs="Arial Narrow"/>
                <w:bCs/>
                <w:sz w:val="20"/>
                <w:szCs w:val="20"/>
              </w:rPr>
            </w:pPr>
            <w:r w:rsidRPr="0001515D">
              <w:rPr>
                <w:rFonts w:cs="Calibri"/>
                <w:color w:val="000000"/>
                <w:sz w:val="20"/>
                <w:szCs w:val="20"/>
              </w:rPr>
              <w:t>0,24</w:t>
            </w:r>
          </w:p>
        </w:tc>
      </w:tr>
      <w:tr w:rsidR="0001515D" w:rsidRPr="0001515D" w14:paraId="528078B2" w14:textId="77777777" w:rsidTr="001C4073">
        <w:tc>
          <w:tcPr>
            <w:tcW w:w="4248" w:type="dxa"/>
          </w:tcPr>
          <w:p w14:paraId="33FBB1C3" w14:textId="032A3D6E" w:rsidR="0001515D" w:rsidRPr="0001515D" w:rsidRDefault="0001515D" w:rsidP="0001515D">
            <w:pPr>
              <w:widowControl w:val="0"/>
              <w:autoSpaceDE w:val="0"/>
              <w:autoSpaceDN w:val="0"/>
              <w:adjustRightInd w:val="0"/>
              <w:rPr>
                <w:rFonts w:cs="Arial Narrow"/>
                <w:bCs/>
                <w:sz w:val="20"/>
                <w:szCs w:val="20"/>
              </w:rPr>
            </w:pPr>
            <w:r w:rsidRPr="0001515D">
              <w:rPr>
                <w:rFonts w:cstheme="minorHAnsi"/>
                <w:color w:val="000000"/>
                <w:sz w:val="20"/>
                <w:szCs w:val="20"/>
                <w:lang w:eastAsia="en-GB"/>
              </w:rPr>
              <w:t>Auzas</w:t>
            </w:r>
          </w:p>
        </w:tc>
        <w:tc>
          <w:tcPr>
            <w:tcW w:w="2360" w:type="dxa"/>
          </w:tcPr>
          <w:p w14:paraId="59DF42C1" w14:textId="0683457C" w:rsidR="0001515D" w:rsidRPr="0001515D" w:rsidRDefault="0001515D" w:rsidP="001C4073">
            <w:pPr>
              <w:widowControl w:val="0"/>
              <w:autoSpaceDE w:val="0"/>
              <w:autoSpaceDN w:val="0"/>
              <w:adjustRightInd w:val="0"/>
              <w:jc w:val="center"/>
              <w:rPr>
                <w:rFonts w:cs="Arial Narrow"/>
                <w:bCs/>
                <w:sz w:val="20"/>
                <w:szCs w:val="20"/>
              </w:rPr>
            </w:pPr>
            <w:r w:rsidRPr="0001515D">
              <w:rPr>
                <w:rFonts w:cstheme="minorHAnsi"/>
                <w:sz w:val="20"/>
                <w:szCs w:val="20"/>
              </w:rPr>
              <w:t>1,12</w:t>
            </w:r>
          </w:p>
        </w:tc>
        <w:tc>
          <w:tcPr>
            <w:tcW w:w="2743" w:type="dxa"/>
            <w:vAlign w:val="bottom"/>
          </w:tcPr>
          <w:p w14:paraId="6510D9CD" w14:textId="750D5314" w:rsidR="0001515D" w:rsidRPr="0001515D" w:rsidRDefault="0001515D" w:rsidP="001C4073">
            <w:pPr>
              <w:widowControl w:val="0"/>
              <w:autoSpaceDE w:val="0"/>
              <w:autoSpaceDN w:val="0"/>
              <w:adjustRightInd w:val="0"/>
              <w:jc w:val="center"/>
              <w:rPr>
                <w:rFonts w:cs="Arial Narrow"/>
                <w:bCs/>
                <w:sz w:val="20"/>
                <w:szCs w:val="20"/>
              </w:rPr>
            </w:pPr>
            <w:r w:rsidRPr="0001515D">
              <w:rPr>
                <w:rFonts w:cs="Calibri"/>
                <w:color w:val="000000"/>
                <w:sz w:val="20"/>
                <w:szCs w:val="20"/>
              </w:rPr>
              <w:t>0,44</w:t>
            </w:r>
          </w:p>
        </w:tc>
      </w:tr>
      <w:tr w:rsidR="0001515D" w:rsidRPr="0001515D" w14:paraId="387D049E" w14:textId="77777777" w:rsidTr="001C4073">
        <w:tc>
          <w:tcPr>
            <w:tcW w:w="4248" w:type="dxa"/>
          </w:tcPr>
          <w:p w14:paraId="25A31BBC" w14:textId="1B391D78" w:rsidR="0001515D" w:rsidRPr="0001515D" w:rsidRDefault="0001515D" w:rsidP="0001515D">
            <w:pPr>
              <w:widowControl w:val="0"/>
              <w:autoSpaceDE w:val="0"/>
              <w:autoSpaceDN w:val="0"/>
              <w:adjustRightInd w:val="0"/>
              <w:rPr>
                <w:rFonts w:cs="Arial Narrow"/>
                <w:bCs/>
                <w:sz w:val="20"/>
                <w:szCs w:val="20"/>
              </w:rPr>
            </w:pPr>
            <w:r w:rsidRPr="0001515D">
              <w:rPr>
                <w:rFonts w:cstheme="minorHAnsi"/>
                <w:color w:val="000000"/>
                <w:sz w:val="20"/>
                <w:szCs w:val="20"/>
                <w:lang w:eastAsia="en-GB"/>
              </w:rPr>
              <w:t>Papuve</w:t>
            </w:r>
          </w:p>
        </w:tc>
        <w:tc>
          <w:tcPr>
            <w:tcW w:w="2360" w:type="dxa"/>
          </w:tcPr>
          <w:p w14:paraId="7D6BB151" w14:textId="792C4ED8" w:rsidR="0001515D" w:rsidRPr="0001515D" w:rsidRDefault="0001515D" w:rsidP="001C4073">
            <w:pPr>
              <w:widowControl w:val="0"/>
              <w:autoSpaceDE w:val="0"/>
              <w:autoSpaceDN w:val="0"/>
              <w:adjustRightInd w:val="0"/>
              <w:jc w:val="center"/>
              <w:rPr>
                <w:rFonts w:cs="Arial Narrow"/>
                <w:bCs/>
                <w:sz w:val="20"/>
                <w:szCs w:val="20"/>
              </w:rPr>
            </w:pPr>
            <w:r w:rsidRPr="0001515D">
              <w:rPr>
                <w:rFonts w:cstheme="minorHAnsi"/>
                <w:sz w:val="20"/>
                <w:szCs w:val="20"/>
              </w:rPr>
              <w:t>5,05</w:t>
            </w:r>
          </w:p>
        </w:tc>
        <w:tc>
          <w:tcPr>
            <w:tcW w:w="2743" w:type="dxa"/>
            <w:vAlign w:val="bottom"/>
          </w:tcPr>
          <w:p w14:paraId="277E6F35" w14:textId="33D9B4E6" w:rsidR="0001515D" w:rsidRPr="0001515D" w:rsidRDefault="0001515D" w:rsidP="001C4073">
            <w:pPr>
              <w:widowControl w:val="0"/>
              <w:autoSpaceDE w:val="0"/>
              <w:autoSpaceDN w:val="0"/>
              <w:adjustRightInd w:val="0"/>
              <w:jc w:val="center"/>
              <w:rPr>
                <w:rFonts w:cs="Arial Narrow"/>
                <w:bCs/>
                <w:sz w:val="20"/>
                <w:szCs w:val="20"/>
              </w:rPr>
            </w:pPr>
            <w:r w:rsidRPr="0001515D">
              <w:rPr>
                <w:rFonts w:cs="Calibri"/>
                <w:color w:val="000000"/>
                <w:sz w:val="20"/>
                <w:szCs w:val="20"/>
              </w:rPr>
              <w:t>1,99</w:t>
            </w:r>
          </w:p>
        </w:tc>
      </w:tr>
      <w:tr w:rsidR="0001515D" w:rsidRPr="0001515D" w14:paraId="56F77ED5" w14:textId="77777777" w:rsidTr="001C4073">
        <w:tc>
          <w:tcPr>
            <w:tcW w:w="4248" w:type="dxa"/>
          </w:tcPr>
          <w:p w14:paraId="2F26FC5D" w14:textId="41FD9BEB" w:rsidR="0001515D" w:rsidRPr="0001515D" w:rsidRDefault="0001515D" w:rsidP="0001515D">
            <w:pPr>
              <w:widowControl w:val="0"/>
              <w:autoSpaceDE w:val="0"/>
              <w:autoSpaceDN w:val="0"/>
              <w:adjustRightInd w:val="0"/>
              <w:rPr>
                <w:rFonts w:cs="Arial Narrow"/>
                <w:bCs/>
                <w:sz w:val="20"/>
                <w:szCs w:val="20"/>
              </w:rPr>
            </w:pPr>
            <w:r w:rsidRPr="0001515D">
              <w:rPr>
                <w:rFonts w:cstheme="minorHAnsi"/>
                <w:color w:val="000000"/>
                <w:sz w:val="20"/>
                <w:szCs w:val="20"/>
                <w:lang w:eastAsia="en-GB"/>
              </w:rPr>
              <w:t>Ilggadīgie zālāji</w:t>
            </w:r>
            <w:r w:rsidRPr="0001515D">
              <w:rPr>
                <w:rFonts w:cstheme="minorHAnsi"/>
                <w:color w:val="000000"/>
                <w:sz w:val="20"/>
                <w:szCs w:val="20"/>
                <w:lang w:eastAsia="en-GB"/>
              </w:rPr>
              <w:tab/>
            </w:r>
          </w:p>
        </w:tc>
        <w:tc>
          <w:tcPr>
            <w:tcW w:w="2360" w:type="dxa"/>
          </w:tcPr>
          <w:p w14:paraId="05AC42E5" w14:textId="39536156" w:rsidR="0001515D" w:rsidRPr="0001515D" w:rsidRDefault="0001515D" w:rsidP="001C4073">
            <w:pPr>
              <w:widowControl w:val="0"/>
              <w:autoSpaceDE w:val="0"/>
              <w:autoSpaceDN w:val="0"/>
              <w:adjustRightInd w:val="0"/>
              <w:jc w:val="center"/>
              <w:rPr>
                <w:rFonts w:cs="Arial Narrow"/>
                <w:bCs/>
                <w:sz w:val="20"/>
                <w:szCs w:val="20"/>
              </w:rPr>
            </w:pPr>
            <w:r w:rsidRPr="0001515D">
              <w:rPr>
                <w:rFonts w:cstheme="minorHAnsi"/>
                <w:sz w:val="20"/>
                <w:szCs w:val="20"/>
              </w:rPr>
              <w:t>121,13</w:t>
            </w:r>
          </w:p>
        </w:tc>
        <w:tc>
          <w:tcPr>
            <w:tcW w:w="2743" w:type="dxa"/>
            <w:vAlign w:val="bottom"/>
          </w:tcPr>
          <w:p w14:paraId="3C8F0D21" w14:textId="4EC9E759" w:rsidR="0001515D" w:rsidRPr="0001515D" w:rsidRDefault="0001515D" w:rsidP="001C4073">
            <w:pPr>
              <w:widowControl w:val="0"/>
              <w:autoSpaceDE w:val="0"/>
              <w:autoSpaceDN w:val="0"/>
              <w:adjustRightInd w:val="0"/>
              <w:jc w:val="center"/>
              <w:rPr>
                <w:rFonts w:cs="Arial Narrow"/>
                <w:bCs/>
                <w:sz w:val="20"/>
                <w:szCs w:val="20"/>
              </w:rPr>
            </w:pPr>
            <w:r w:rsidRPr="0001515D">
              <w:rPr>
                <w:rFonts w:cs="Calibri"/>
                <w:color w:val="000000"/>
                <w:sz w:val="20"/>
                <w:szCs w:val="20"/>
              </w:rPr>
              <w:t>46,92</w:t>
            </w:r>
          </w:p>
        </w:tc>
      </w:tr>
      <w:tr w:rsidR="0001515D" w:rsidRPr="0001515D" w14:paraId="64DD9732" w14:textId="77777777" w:rsidTr="001C4073">
        <w:tc>
          <w:tcPr>
            <w:tcW w:w="4248" w:type="dxa"/>
          </w:tcPr>
          <w:p w14:paraId="6711A72C" w14:textId="32BD29A2" w:rsidR="0001515D" w:rsidRPr="0001515D" w:rsidRDefault="0001515D" w:rsidP="0001515D">
            <w:pPr>
              <w:widowControl w:val="0"/>
              <w:autoSpaceDE w:val="0"/>
              <w:autoSpaceDN w:val="0"/>
              <w:adjustRightInd w:val="0"/>
              <w:rPr>
                <w:rFonts w:cs="Arial Narrow"/>
                <w:bCs/>
                <w:sz w:val="20"/>
                <w:szCs w:val="20"/>
              </w:rPr>
            </w:pPr>
            <w:r w:rsidRPr="0001515D">
              <w:rPr>
                <w:rFonts w:cstheme="minorHAnsi"/>
                <w:color w:val="000000"/>
                <w:sz w:val="20"/>
                <w:szCs w:val="20"/>
                <w:lang w:eastAsia="en-GB"/>
              </w:rPr>
              <w:t>Aramzemē sēts maisījums</w:t>
            </w:r>
          </w:p>
        </w:tc>
        <w:tc>
          <w:tcPr>
            <w:tcW w:w="2360" w:type="dxa"/>
          </w:tcPr>
          <w:p w14:paraId="2B473879" w14:textId="1DF2FFB3" w:rsidR="0001515D" w:rsidRPr="0001515D" w:rsidRDefault="0001515D" w:rsidP="001C4073">
            <w:pPr>
              <w:widowControl w:val="0"/>
              <w:autoSpaceDE w:val="0"/>
              <w:autoSpaceDN w:val="0"/>
              <w:adjustRightInd w:val="0"/>
              <w:jc w:val="center"/>
              <w:rPr>
                <w:rFonts w:cs="Arial Narrow"/>
                <w:bCs/>
                <w:sz w:val="20"/>
                <w:szCs w:val="20"/>
              </w:rPr>
            </w:pPr>
            <w:r w:rsidRPr="0001515D">
              <w:rPr>
                <w:rFonts w:cstheme="minorHAnsi"/>
                <w:sz w:val="20"/>
                <w:szCs w:val="20"/>
              </w:rPr>
              <w:t>0,09</w:t>
            </w:r>
          </w:p>
        </w:tc>
        <w:tc>
          <w:tcPr>
            <w:tcW w:w="2743" w:type="dxa"/>
            <w:vAlign w:val="bottom"/>
          </w:tcPr>
          <w:p w14:paraId="664E4C9A" w14:textId="0E483352" w:rsidR="0001515D" w:rsidRPr="0001515D" w:rsidRDefault="0001515D" w:rsidP="001C4073">
            <w:pPr>
              <w:widowControl w:val="0"/>
              <w:autoSpaceDE w:val="0"/>
              <w:autoSpaceDN w:val="0"/>
              <w:adjustRightInd w:val="0"/>
              <w:jc w:val="center"/>
              <w:rPr>
                <w:rFonts w:cs="Arial Narrow"/>
                <w:bCs/>
                <w:sz w:val="20"/>
                <w:szCs w:val="20"/>
              </w:rPr>
            </w:pPr>
            <w:r w:rsidRPr="0001515D">
              <w:rPr>
                <w:rFonts w:cs="Calibri"/>
                <w:color w:val="000000"/>
                <w:sz w:val="20"/>
                <w:szCs w:val="20"/>
              </w:rPr>
              <w:t>0,04</w:t>
            </w:r>
          </w:p>
        </w:tc>
      </w:tr>
      <w:tr w:rsidR="0001515D" w:rsidRPr="0001515D" w14:paraId="43BFCF03" w14:textId="77777777" w:rsidTr="001C4073">
        <w:tc>
          <w:tcPr>
            <w:tcW w:w="4248" w:type="dxa"/>
          </w:tcPr>
          <w:p w14:paraId="504B5054" w14:textId="02E59A99" w:rsidR="0001515D" w:rsidRPr="0001515D" w:rsidRDefault="0001515D" w:rsidP="0001515D">
            <w:pPr>
              <w:widowControl w:val="0"/>
              <w:autoSpaceDE w:val="0"/>
              <w:autoSpaceDN w:val="0"/>
              <w:adjustRightInd w:val="0"/>
              <w:rPr>
                <w:rFonts w:cs="Arial Narrow"/>
                <w:bCs/>
                <w:sz w:val="20"/>
                <w:szCs w:val="20"/>
              </w:rPr>
            </w:pPr>
            <w:r w:rsidRPr="0001515D">
              <w:rPr>
                <w:rFonts w:cstheme="minorHAnsi"/>
                <w:color w:val="000000"/>
                <w:sz w:val="20"/>
                <w:szCs w:val="20"/>
                <w:lang w:eastAsia="en-GB"/>
              </w:rPr>
              <w:t>Sarkanais āboliņš</w:t>
            </w:r>
            <w:r w:rsidRPr="0001515D">
              <w:rPr>
                <w:rFonts w:cstheme="minorHAnsi"/>
                <w:color w:val="000000"/>
                <w:sz w:val="20"/>
                <w:szCs w:val="20"/>
                <w:lang w:eastAsia="en-GB"/>
              </w:rPr>
              <w:tab/>
            </w:r>
          </w:p>
        </w:tc>
        <w:tc>
          <w:tcPr>
            <w:tcW w:w="2360" w:type="dxa"/>
          </w:tcPr>
          <w:p w14:paraId="74558778" w14:textId="3D688FD6" w:rsidR="0001515D" w:rsidRPr="0001515D" w:rsidRDefault="0001515D" w:rsidP="001C4073">
            <w:pPr>
              <w:widowControl w:val="0"/>
              <w:autoSpaceDE w:val="0"/>
              <w:autoSpaceDN w:val="0"/>
              <w:adjustRightInd w:val="0"/>
              <w:jc w:val="center"/>
              <w:rPr>
                <w:rFonts w:cs="Arial Narrow"/>
                <w:bCs/>
                <w:sz w:val="20"/>
                <w:szCs w:val="20"/>
              </w:rPr>
            </w:pPr>
            <w:r w:rsidRPr="0001515D">
              <w:rPr>
                <w:rFonts w:cstheme="minorHAnsi"/>
                <w:sz w:val="20"/>
                <w:szCs w:val="20"/>
              </w:rPr>
              <w:t>12,49</w:t>
            </w:r>
          </w:p>
        </w:tc>
        <w:tc>
          <w:tcPr>
            <w:tcW w:w="2743" w:type="dxa"/>
            <w:vAlign w:val="bottom"/>
          </w:tcPr>
          <w:p w14:paraId="103B0873" w14:textId="6F62DDAF" w:rsidR="0001515D" w:rsidRPr="0001515D" w:rsidRDefault="0001515D" w:rsidP="001C4073">
            <w:pPr>
              <w:widowControl w:val="0"/>
              <w:autoSpaceDE w:val="0"/>
              <w:autoSpaceDN w:val="0"/>
              <w:adjustRightInd w:val="0"/>
              <w:jc w:val="center"/>
              <w:rPr>
                <w:rFonts w:cs="Arial Narrow"/>
                <w:bCs/>
                <w:sz w:val="20"/>
                <w:szCs w:val="20"/>
              </w:rPr>
            </w:pPr>
            <w:r w:rsidRPr="0001515D">
              <w:rPr>
                <w:rFonts w:cs="Calibri"/>
                <w:color w:val="000000"/>
                <w:sz w:val="20"/>
                <w:szCs w:val="20"/>
              </w:rPr>
              <w:t>4,91</w:t>
            </w:r>
          </w:p>
        </w:tc>
      </w:tr>
      <w:tr w:rsidR="0001515D" w:rsidRPr="0001515D" w14:paraId="283C1138" w14:textId="77777777" w:rsidTr="001C4073">
        <w:tc>
          <w:tcPr>
            <w:tcW w:w="4248" w:type="dxa"/>
          </w:tcPr>
          <w:p w14:paraId="1983B67E" w14:textId="3EDF645B" w:rsidR="0001515D" w:rsidRPr="0001515D" w:rsidRDefault="0001515D" w:rsidP="0001515D">
            <w:pPr>
              <w:widowControl w:val="0"/>
              <w:autoSpaceDE w:val="0"/>
              <w:autoSpaceDN w:val="0"/>
              <w:adjustRightInd w:val="0"/>
              <w:rPr>
                <w:rFonts w:cs="Arial Narrow"/>
                <w:bCs/>
                <w:sz w:val="20"/>
                <w:szCs w:val="20"/>
              </w:rPr>
            </w:pPr>
            <w:r w:rsidRPr="0001515D">
              <w:rPr>
                <w:rFonts w:cstheme="minorHAnsi"/>
                <w:color w:val="000000"/>
                <w:sz w:val="20"/>
                <w:szCs w:val="20"/>
                <w:lang w:eastAsia="en-GB"/>
              </w:rPr>
              <w:t>Dažādi kultūraugi nelielā aramz. platībā</w:t>
            </w:r>
          </w:p>
        </w:tc>
        <w:tc>
          <w:tcPr>
            <w:tcW w:w="2360" w:type="dxa"/>
          </w:tcPr>
          <w:p w14:paraId="6CFCBEF0" w14:textId="1B19D28C" w:rsidR="0001515D" w:rsidRPr="0001515D" w:rsidRDefault="0001515D" w:rsidP="001C4073">
            <w:pPr>
              <w:widowControl w:val="0"/>
              <w:autoSpaceDE w:val="0"/>
              <w:autoSpaceDN w:val="0"/>
              <w:adjustRightInd w:val="0"/>
              <w:jc w:val="center"/>
              <w:rPr>
                <w:rFonts w:cs="Arial Narrow"/>
                <w:bCs/>
                <w:sz w:val="20"/>
                <w:szCs w:val="20"/>
              </w:rPr>
            </w:pPr>
            <w:r w:rsidRPr="0001515D">
              <w:rPr>
                <w:rFonts w:cstheme="minorHAnsi"/>
                <w:sz w:val="20"/>
                <w:szCs w:val="20"/>
              </w:rPr>
              <w:t>3,7</w:t>
            </w:r>
          </w:p>
        </w:tc>
        <w:tc>
          <w:tcPr>
            <w:tcW w:w="2743" w:type="dxa"/>
            <w:vAlign w:val="bottom"/>
          </w:tcPr>
          <w:p w14:paraId="3735DBBF" w14:textId="48AF1662" w:rsidR="0001515D" w:rsidRPr="0001515D" w:rsidRDefault="0001515D" w:rsidP="001C4073">
            <w:pPr>
              <w:widowControl w:val="0"/>
              <w:autoSpaceDE w:val="0"/>
              <w:autoSpaceDN w:val="0"/>
              <w:adjustRightInd w:val="0"/>
              <w:jc w:val="center"/>
              <w:rPr>
                <w:rFonts w:cs="Arial Narrow"/>
                <w:bCs/>
                <w:sz w:val="20"/>
                <w:szCs w:val="20"/>
              </w:rPr>
            </w:pPr>
            <w:r w:rsidRPr="0001515D">
              <w:rPr>
                <w:rFonts w:cs="Calibri"/>
                <w:color w:val="000000"/>
                <w:sz w:val="20"/>
                <w:szCs w:val="20"/>
              </w:rPr>
              <w:t>1,45</w:t>
            </w:r>
          </w:p>
        </w:tc>
      </w:tr>
      <w:tr w:rsidR="0001515D" w:rsidRPr="0001515D" w14:paraId="7EE6FED7" w14:textId="77777777" w:rsidTr="001C4073">
        <w:tc>
          <w:tcPr>
            <w:tcW w:w="4248" w:type="dxa"/>
          </w:tcPr>
          <w:p w14:paraId="6465915E" w14:textId="7FFA790D" w:rsidR="0001515D" w:rsidRPr="0001515D" w:rsidRDefault="0001515D" w:rsidP="0001515D">
            <w:pPr>
              <w:widowControl w:val="0"/>
              <w:autoSpaceDE w:val="0"/>
              <w:autoSpaceDN w:val="0"/>
              <w:adjustRightInd w:val="0"/>
              <w:rPr>
                <w:rFonts w:cs="Arial Narrow"/>
                <w:bCs/>
                <w:sz w:val="20"/>
                <w:szCs w:val="20"/>
              </w:rPr>
            </w:pPr>
            <w:r w:rsidRPr="0001515D">
              <w:rPr>
                <w:rFonts w:cstheme="minorHAnsi"/>
                <w:color w:val="000000"/>
                <w:sz w:val="20"/>
                <w:szCs w:val="20"/>
                <w:lang w:eastAsia="en-GB"/>
              </w:rPr>
              <w:t>Kartupeļi, kas citur nav minēti</w:t>
            </w:r>
          </w:p>
        </w:tc>
        <w:tc>
          <w:tcPr>
            <w:tcW w:w="2360" w:type="dxa"/>
          </w:tcPr>
          <w:p w14:paraId="2786B411" w14:textId="4702E48E" w:rsidR="0001515D" w:rsidRPr="0001515D" w:rsidRDefault="0001515D" w:rsidP="001C4073">
            <w:pPr>
              <w:widowControl w:val="0"/>
              <w:autoSpaceDE w:val="0"/>
              <w:autoSpaceDN w:val="0"/>
              <w:adjustRightInd w:val="0"/>
              <w:jc w:val="center"/>
              <w:rPr>
                <w:rFonts w:cs="Arial Narrow"/>
                <w:bCs/>
                <w:sz w:val="20"/>
                <w:szCs w:val="20"/>
              </w:rPr>
            </w:pPr>
            <w:r w:rsidRPr="0001515D">
              <w:rPr>
                <w:rFonts w:cstheme="minorHAnsi"/>
                <w:sz w:val="20"/>
                <w:szCs w:val="20"/>
              </w:rPr>
              <w:t>1,38</w:t>
            </w:r>
          </w:p>
        </w:tc>
        <w:tc>
          <w:tcPr>
            <w:tcW w:w="2743" w:type="dxa"/>
            <w:vAlign w:val="bottom"/>
          </w:tcPr>
          <w:p w14:paraId="75B6BFBF" w14:textId="5506E6BD" w:rsidR="0001515D" w:rsidRPr="0001515D" w:rsidRDefault="0001515D" w:rsidP="001C4073">
            <w:pPr>
              <w:widowControl w:val="0"/>
              <w:autoSpaceDE w:val="0"/>
              <w:autoSpaceDN w:val="0"/>
              <w:adjustRightInd w:val="0"/>
              <w:jc w:val="center"/>
              <w:rPr>
                <w:rFonts w:cs="Arial Narrow"/>
                <w:bCs/>
                <w:sz w:val="20"/>
                <w:szCs w:val="20"/>
              </w:rPr>
            </w:pPr>
            <w:r w:rsidRPr="0001515D">
              <w:rPr>
                <w:rFonts w:cs="Calibri"/>
                <w:color w:val="000000"/>
                <w:sz w:val="20"/>
                <w:szCs w:val="20"/>
              </w:rPr>
              <w:t>0,54</w:t>
            </w:r>
          </w:p>
        </w:tc>
      </w:tr>
      <w:tr w:rsidR="0001515D" w:rsidRPr="0001515D" w14:paraId="63E08F68" w14:textId="77777777" w:rsidTr="001C4073">
        <w:tc>
          <w:tcPr>
            <w:tcW w:w="4248" w:type="dxa"/>
          </w:tcPr>
          <w:p w14:paraId="1E30CE7A" w14:textId="04CEC19F" w:rsidR="0001515D" w:rsidRPr="0001515D" w:rsidRDefault="0001515D" w:rsidP="0001515D">
            <w:pPr>
              <w:widowControl w:val="0"/>
              <w:autoSpaceDE w:val="0"/>
              <w:autoSpaceDN w:val="0"/>
              <w:adjustRightInd w:val="0"/>
              <w:rPr>
                <w:rFonts w:cs="Arial Narrow"/>
                <w:bCs/>
                <w:sz w:val="20"/>
                <w:szCs w:val="20"/>
              </w:rPr>
            </w:pPr>
            <w:r w:rsidRPr="0001515D">
              <w:rPr>
                <w:rFonts w:cstheme="minorHAnsi"/>
                <w:color w:val="000000"/>
                <w:sz w:val="20"/>
                <w:szCs w:val="20"/>
                <w:lang w:eastAsia="en-GB"/>
              </w:rPr>
              <w:t>Ābeles</w:t>
            </w:r>
          </w:p>
        </w:tc>
        <w:tc>
          <w:tcPr>
            <w:tcW w:w="2360" w:type="dxa"/>
          </w:tcPr>
          <w:p w14:paraId="516DD7B7" w14:textId="0AE6A5E4" w:rsidR="0001515D" w:rsidRPr="0001515D" w:rsidRDefault="0001515D" w:rsidP="001C4073">
            <w:pPr>
              <w:widowControl w:val="0"/>
              <w:autoSpaceDE w:val="0"/>
              <w:autoSpaceDN w:val="0"/>
              <w:adjustRightInd w:val="0"/>
              <w:jc w:val="center"/>
              <w:rPr>
                <w:rFonts w:cs="Arial Narrow"/>
                <w:bCs/>
                <w:sz w:val="20"/>
                <w:szCs w:val="20"/>
              </w:rPr>
            </w:pPr>
            <w:r w:rsidRPr="0001515D">
              <w:rPr>
                <w:rFonts w:cstheme="minorHAnsi"/>
                <w:sz w:val="20"/>
                <w:szCs w:val="20"/>
              </w:rPr>
              <w:t>0,37</w:t>
            </w:r>
          </w:p>
        </w:tc>
        <w:tc>
          <w:tcPr>
            <w:tcW w:w="2743" w:type="dxa"/>
            <w:vAlign w:val="bottom"/>
          </w:tcPr>
          <w:p w14:paraId="7DF96690" w14:textId="4D76C6FD" w:rsidR="0001515D" w:rsidRPr="0001515D" w:rsidRDefault="0001515D" w:rsidP="001C4073">
            <w:pPr>
              <w:widowControl w:val="0"/>
              <w:autoSpaceDE w:val="0"/>
              <w:autoSpaceDN w:val="0"/>
              <w:adjustRightInd w:val="0"/>
              <w:jc w:val="center"/>
              <w:rPr>
                <w:rFonts w:cs="Arial Narrow"/>
                <w:bCs/>
                <w:sz w:val="20"/>
                <w:szCs w:val="20"/>
              </w:rPr>
            </w:pPr>
            <w:r w:rsidRPr="0001515D">
              <w:rPr>
                <w:rFonts w:cs="Calibri"/>
                <w:color w:val="000000"/>
                <w:sz w:val="20"/>
                <w:szCs w:val="20"/>
              </w:rPr>
              <w:t>0,15</w:t>
            </w:r>
          </w:p>
        </w:tc>
      </w:tr>
      <w:tr w:rsidR="0001515D" w:rsidRPr="0001515D" w14:paraId="443A0891" w14:textId="77777777" w:rsidTr="001C4073">
        <w:tc>
          <w:tcPr>
            <w:tcW w:w="4248" w:type="dxa"/>
          </w:tcPr>
          <w:p w14:paraId="16BC35D1" w14:textId="60BCA35C" w:rsidR="0001515D" w:rsidRPr="0001515D" w:rsidRDefault="0001515D" w:rsidP="0001515D">
            <w:pPr>
              <w:widowControl w:val="0"/>
              <w:autoSpaceDE w:val="0"/>
              <w:autoSpaceDN w:val="0"/>
              <w:adjustRightInd w:val="0"/>
              <w:rPr>
                <w:rFonts w:cs="Arial Narrow"/>
                <w:bCs/>
                <w:sz w:val="20"/>
                <w:szCs w:val="20"/>
              </w:rPr>
            </w:pPr>
            <w:r w:rsidRPr="0001515D">
              <w:rPr>
                <w:rFonts w:cstheme="minorHAnsi"/>
                <w:color w:val="000000"/>
                <w:sz w:val="20"/>
                <w:szCs w:val="20"/>
                <w:lang w:eastAsia="en-GB"/>
              </w:rPr>
              <w:t>Augļu koki un ogulāji (izņemot zemenes)</w:t>
            </w:r>
          </w:p>
        </w:tc>
        <w:tc>
          <w:tcPr>
            <w:tcW w:w="2360" w:type="dxa"/>
          </w:tcPr>
          <w:p w14:paraId="4D695B15" w14:textId="3FD3FD41" w:rsidR="0001515D" w:rsidRPr="0001515D" w:rsidRDefault="0001515D" w:rsidP="001C4073">
            <w:pPr>
              <w:widowControl w:val="0"/>
              <w:autoSpaceDE w:val="0"/>
              <w:autoSpaceDN w:val="0"/>
              <w:adjustRightInd w:val="0"/>
              <w:jc w:val="center"/>
              <w:rPr>
                <w:rFonts w:cs="Arial Narrow"/>
                <w:bCs/>
                <w:sz w:val="20"/>
                <w:szCs w:val="20"/>
              </w:rPr>
            </w:pPr>
            <w:r w:rsidRPr="0001515D">
              <w:rPr>
                <w:rFonts w:cstheme="minorHAnsi"/>
                <w:sz w:val="20"/>
                <w:szCs w:val="20"/>
              </w:rPr>
              <w:t>0,91</w:t>
            </w:r>
          </w:p>
        </w:tc>
        <w:tc>
          <w:tcPr>
            <w:tcW w:w="2743" w:type="dxa"/>
            <w:vAlign w:val="bottom"/>
          </w:tcPr>
          <w:p w14:paraId="5DD80B65" w14:textId="42A7719E" w:rsidR="0001515D" w:rsidRPr="0001515D" w:rsidRDefault="0001515D" w:rsidP="001C4073">
            <w:pPr>
              <w:widowControl w:val="0"/>
              <w:autoSpaceDE w:val="0"/>
              <w:autoSpaceDN w:val="0"/>
              <w:adjustRightInd w:val="0"/>
              <w:jc w:val="center"/>
              <w:rPr>
                <w:rFonts w:cs="Arial Narrow"/>
                <w:bCs/>
                <w:sz w:val="20"/>
                <w:szCs w:val="20"/>
              </w:rPr>
            </w:pPr>
            <w:r w:rsidRPr="0001515D">
              <w:rPr>
                <w:rFonts w:cs="Calibri"/>
                <w:color w:val="000000"/>
                <w:sz w:val="20"/>
                <w:szCs w:val="20"/>
              </w:rPr>
              <w:t>0,36</w:t>
            </w:r>
          </w:p>
        </w:tc>
      </w:tr>
      <w:tr w:rsidR="0001515D" w:rsidRPr="0001515D" w14:paraId="3FC3E627" w14:textId="77777777" w:rsidTr="001C4073">
        <w:tc>
          <w:tcPr>
            <w:tcW w:w="4248" w:type="dxa"/>
          </w:tcPr>
          <w:p w14:paraId="2E626520" w14:textId="2CBE8D6C" w:rsidR="0001515D" w:rsidRPr="0001515D" w:rsidRDefault="0001515D" w:rsidP="0001515D">
            <w:pPr>
              <w:widowControl w:val="0"/>
              <w:autoSpaceDE w:val="0"/>
              <w:autoSpaceDN w:val="0"/>
              <w:adjustRightInd w:val="0"/>
              <w:rPr>
                <w:rFonts w:cs="Arial Narrow"/>
                <w:bCs/>
                <w:sz w:val="20"/>
                <w:szCs w:val="20"/>
              </w:rPr>
            </w:pPr>
            <w:r w:rsidRPr="0001515D">
              <w:rPr>
                <w:rFonts w:cstheme="minorHAnsi"/>
                <w:color w:val="000000"/>
                <w:sz w:val="20"/>
                <w:szCs w:val="20"/>
                <w:lang w:eastAsia="en-GB"/>
              </w:rPr>
              <w:t>Atklātas platības, kas nav reģ. (lauku blokos) kā lauksaimniecībā izmantojamā zeme</w:t>
            </w:r>
          </w:p>
        </w:tc>
        <w:tc>
          <w:tcPr>
            <w:tcW w:w="2360" w:type="dxa"/>
          </w:tcPr>
          <w:p w14:paraId="0FCE3D37" w14:textId="2544259A" w:rsidR="0001515D" w:rsidRPr="0001515D" w:rsidRDefault="0001515D" w:rsidP="001C4073">
            <w:pPr>
              <w:widowControl w:val="0"/>
              <w:autoSpaceDE w:val="0"/>
              <w:autoSpaceDN w:val="0"/>
              <w:adjustRightInd w:val="0"/>
              <w:jc w:val="center"/>
              <w:rPr>
                <w:rFonts w:cs="Arial Narrow"/>
                <w:bCs/>
                <w:sz w:val="20"/>
                <w:szCs w:val="20"/>
              </w:rPr>
            </w:pPr>
            <w:r w:rsidRPr="0001515D">
              <w:rPr>
                <w:rFonts w:cstheme="minorHAnsi"/>
                <w:sz w:val="20"/>
                <w:szCs w:val="20"/>
              </w:rPr>
              <w:t>108,69</w:t>
            </w:r>
          </w:p>
        </w:tc>
        <w:tc>
          <w:tcPr>
            <w:tcW w:w="2743" w:type="dxa"/>
            <w:vAlign w:val="bottom"/>
          </w:tcPr>
          <w:p w14:paraId="760F307B" w14:textId="426355B8" w:rsidR="0001515D" w:rsidRPr="0001515D" w:rsidRDefault="0001515D" w:rsidP="001C4073">
            <w:pPr>
              <w:widowControl w:val="0"/>
              <w:autoSpaceDE w:val="0"/>
              <w:autoSpaceDN w:val="0"/>
              <w:adjustRightInd w:val="0"/>
              <w:jc w:val="center"/>
              <w:rPr>
                <w:rFonts w:cs="Arial Narrow"/>
                <w:bCs/>
                <w:sz w:val="20"/>
                <w:szCs w:val="20"/>
              </w:rPr>
            </w:pPr>
            <w:r w:rsidRPr="0001515D">
              <w:rPr>
                <w:rFonts w:cs="Calibri"/>
                <w:color w:val="000000"/>
                <w:sz w:val="20"/>
                <w:szCs w:val="20"/>
              </w:rPr>
              <w:t>41,22</w:t>
            </w:r>
          </w:p>
        </w:tc>
      </w:tr>
      <w:tr w:rsidR="0001515D" w:rsidRPr="0001515D" w14:paraId="09189E21" w14:textId="77777777" w:rsidTr="001C4073">
        <w:tc>
          <w:tcPr>
            <w:tcW w:w="4248" w:type="dxa"/>
          </w:tcPr>
          <w:p w14:paraId="6FC99508" w14:textId="77DC4656" w:rsidR="0001515D" w:rsidRPr="0001515D" w:rsidRDefault="0001515D" w:rsidP="0001515D">
            <w:pPr>
              <w:widowControl w:val="0"/>
              <w:autoSpaceDE w:val="0"/>
              <w:autoSpaceDN w:val="0"/>
              <w:adjustRightInd w:val="0"/>
              <w:rPr>
                <w:rFonts w:cs="Arial Narrow"/>
                <w:b/>
                <w:bCs/>
                <w:sz w:val="20"/>
                <w:szCs w:val="20"/>
              </w:rPr>
            </w:pPr>
            <w:r w:rsidRPr="0001515D">
              <w:rPr>
                <w:rFonts w:cstheme="minorHAnsi"/>
                <w:b/>
                <w:bCs/>
                <w:color w:val="000000"/>
                <w:sz w:val="20"/>
                <w:szCs w:val="20"/>
                <w:lang w:eastAsia="en-GB"/>
              </w:rPr>
              <w:t>Kopā</w:t>
            </w:r>
          </w:p>
        </w:tc>
        <w:tc>
          <w:tcPr>
            <w:tcW w:w="2360" w:type="dxa"/>
          </w:tcPr>
          <w:p w14:paraId="23674413" w14:textId="588350EB" w:rsidR="0001515D" w:rsidRPr="0001515D" w:rsidRDefault="0001515D" w:rsidP="001C4073">
            <w:pPr>
              <w:widowControl w:val="0"/>
              <w:autoSpaceDE w:val="0"/>
              <w:autoSpaceDN w:val="0"/>
              <w:adjustRightInd w:val="0"/>
              <w:jc w:val="center"/>
              <w:rPr>
                <w:rFonts w:cs="Arial Narrow"/>
                <w:b/>
                <w:bCs/>
                <w:sz w:val="20"/>
                <w:szCs w:val="20"/>
              </w:rPr>
            </w:pPr>
            <w:r w:rsidRPr="0001515D">
              <w:rPr>
                <w:rFonts w:cstheme="minorHAnsi"/>
                <w:b/>
                <w:bCs/>
                <w:sz w:val="20"/>
                <w:szCs w:val="20"/>
              </w:rPr>
              <w:t>258,16</w:t>
            </w:r>
          </w:p>
        </w:tc>
        <w:tc>
          <w:tcPr>
            <w:tcW w:w="2743" w:type="dxa"/>
          </w:tcPr>
          <w:p w14:paraId="4BAB6398" w14:textId="40C434FE" w:rsidR="0001515D" w:rsidRPr="0001515D" w:rsidRDefault="0001515D" w:rsidP="001C4073">
            <w:pPr>
              <w:widowControl w:val="0"/>
              <w:autoSpaceDE w:val="0"/>
              <w:autoSpaceDN w:val="0"/>
              <w:adjustRightInd w:val="0"/>
              <w:jc w:val="center"/>
              <w:rPr>
                <w:rFonts w:cs="Arial Narrow"/>
                <w:b/>
                <w:bCs/>
                <w:sz w:val="20"/>
                <w:szCs w:val="20"/>
              </w:rPr>
            </w:pPr>
            <w:r w:rsidRPr="0001515D">
              <w:rPr>
                <w:rFonts w:cstheme="minorHAnsi"/>
                <w:b/>
                <w:bCs/>
                <w:sz w:val="20"/>
                <w:szCs w:val="20"/>
              </w:rPr>
              <w:t>100</w:t>
            </w:r>
          </w:p>
        </w:tc>
      </w:tr>
    </w:tbl>
    <w:p w14:paraId="6F8502F9" w14:textId="77777777" w:rsidR="00D05C22" w:rsidRPr="00126548" w:rsidRDefault="00D05C22" w:rsidP="00126548">
      <w:pPr>
        <w:rPr>
          <w:sz w:val="20"/>
          <w:szCs w:val="20"/>
          <w:highlight w:val="yellow"/>
        </w:rPr>
      </w:pPr>
      <w:bookmarkStart w:id="102" w:name="_Hlk17895918"/>
    </w:p>
    <w:p w14:paraId="0EC401D8" w14:textId="1E3FD897" w:rsidR="00D05C22" w:rsidRDefault="00D05C22" w:rsidP="00572DCE">
      <w:pPr>
        <w:ind w:right="567"/>
        <w:rPr>
          <w:szCs w:val="22"/>
        </w:rPr>
      </w:pPr>
      <w:r w:rsidRPr="0094065E">
        <w:t>Ievērojamas platības lauksaimniecībā izmantojamās zemes tiek klasificētas kā potenciāli vērtīgi botāniskie zālāji</w:t>
      </w:r>
      <w:r w:rsidR="00126548" w:rsidRPr="0094065E">
        <w:t xml:space="preserve"> (</w:t>
      </w:r>
      <w:r w:rsidR="0094065E" w:rsidRPr="0094065E">
        <w:t>7,39 </w:t>
      </w:r>
      <w:r w:rsidR="00126548" w:rsidRPr="0094065E">
        <w:t>ha)</w:t>
      </w:r>
      <w:r w:rsidRPr="0094065E">
        <w:t>,</w:t>
      </w:r>
      <w:r w:rsidRPr="003373E4">
        <w:t xml:space="preserve"> kuru kvalitātes uzlabošanai ir nepieciešami </w:t>
      </w:r>
      <w:r>
        <w:t>mērķtiecīgi</w:t>
      </w:r>
      <w:r w:rsidRPr="003373E4">
        <w:t xml:space="preserve"> apsaimniekoš</w:t>
      </w:r>
      <w:r>
        <w:t>a</w:t>
      </w:r>
      <w:r w:rsidRPr="003373E4">
        <w:t>n</w:t>
      </w:r>
      <w:r>
        <w:t>a</w:t>
      </w:r>
      <w:r w:rsidRPr="003373E4">
        <w:t>s pasākumi, kas vairāku sezonu laikā uzlabotu ko</w:t>
      </w:r>
      <w:r>
        <w:t>n</w:t>
      </w:r>
      <w:r w:rsidRPr="003373E4">
        <w:t xml:space="preserve">krēto zālāju kvalitāti, lai </w:t>
      </w:r>
      <w:r>
        <w:t>tos klasificētu kā bioloģiski vērtīgus zālājus</w:t>
      </w:r>
      <w:r w:rsidRPr="003373E4">
        <w:t>, kā arī īpašnieki varētu saņemt atbalsta mak</w:t>
      </w:r>
      <w:r>
        <w:t>s</w:t>
      </w:r>
      <w:r w:rsidRPr="003373E4">
        <w:t>ājums šo zālāju ikgadējai uzturēšanai. Daļa lauksaimniecīb</w:t>
      </w:r>
      <w:r w:rsidR="003624EA">
        <w:t>ā</w:t>
      </w:r>
      <w:r w:rsidRPr="003373E4">
        <w:t xml:space="preserve"> </w:t>
      </w:r>
      <w:r w:rsidR="003624EA">
        <w:t xml:space="preserve">izmantojamās </w:t>
      </w:r>
      <w:r w:rsidRPr="003373E4">
        <w:t>zemes</w:t>
      </w:r>
      <w:r w:rsidR="00B84B70">
        <w:t>, kas vēsturiski tika ekstensīvi apsaimniekota</w:t>
      </w:r>
      <w:r w:rsidR="006271AE">
        <w:t xml:space="preserve"> </w:t>
      </w:r>
      <w:r w:rsidR="00B84B70">
        <w:t>(pēc LAD datiem ilggadīgie</w:t>
      </w:r>
      <w:r w:rsidR="00B84B70" w:rsidRPr="003373E4">
        <w:t xml:space="preserve"> zālāji</w:t>
      </w:r>
      <w:r w:rsidR="006271AE">
        <w:t xml:space="preserve"> </w:t>
      </w:r>
      <w:r w:rsidR="00B84B70">
        <w:t>121,13</w:t>
      </w:r>
      <w:r w:rsidR="006271AE">
        <w:t> </w:t>
      </w:r>
      <w:r w:rsidR="00B84B70">
        <w:t>ha</w:t>
      </w:r>
      <w:r w:rsidR="006271AE">
        <w:t xml:space="preserve"> platībā</w:t>
      </w:r>
      <w:r w:rsidR="00B84B70">
        <w:t>)</w:t>
      </w:r>
      <w:r w:rsidR="006271AE">
        <w:t xml:space="preserve"> </w:t>
      </w:r>
      <w:r w:rsidR="00B84B70" w:rsidRPr="003373E4">
        <w:t>ilgstoš</w:t>
      </w:r>
      <w:r w:rsidR="00B84B70">
        <w:t>as neapsaimniekošanas rezultātā</w:t>
      </w:r>
      <w:r w:rsidR="00B84B70" w:rsidRPr="003373E4">
        <w:t xml:space="preserve"> ir aizaugu</w:t>
      </w:r>
      <w:r w:rsidR="00B84B70">
        <w:t>s</w:t>
      </w:r>
      <w:r w:rsidR="00B84B70" w:rsidRPr="003373E4">
        <w:t>i ar krūmiem un kokiem</w:t>
      </w:r>
      <w:r w:rsidR="00B84B70">
        <w:t xml:space="preserve"> vai tiek izmantota citam zemes lietošanas mērķim</w:t>
      </w:r>
      <w:r w:rsidR="006271AE">
        <w:t xml:space="preserve"> (4</w:t>
      </w:r>
      <w:r w:rsidR="001F4992">
        <w:t>1</w:t>
      </w:r>
      <w:r w:rsidR="006271AE">
        <w:t>,</w:t>
      </w:r>
      <w:r w:rsidR="001F4992">
        <w:t>6</w:t>
      </w:r>
      <w:r w:rsidR="00AC3673">
        <w:t>3</w:t>
      </w:r>
      <w:r w:rsidR="006271AE">
        <w:t> ha).</w:t>
      </w:r>
      <w:r w:rsidR="006271AE">
        <w:rPr>
          <w:iCs/>
        </w:rPr>
        <w:t xml:space="preserve"> </w:t>
      </w:r>
      <w:bookmarkStart w:id="103" w:name="_Hlk86408076"/>
      <w:r>
        <w:rPr>
          <w:szCs w:val="22"/>
        </w:rPr>
        <w:t>Laika periodā, kad tiek nodrošināti LAD tiešmaksājumi, DP p</w:t>
      </w:r>
      <w:r w:rsidRPr="00854F6A">
        <w:rPr>
          <w:szCs w:val="22"/>
        </w:rPr>
        <w:t xml:space="preserve">ļavas un </w:t>
      </w:r>
      <w:r>
        <w:rPr>
          <w:szCs w:val="22"/>
        </w:rPr>
        <w:t xml:space="preserve">ganības salīdzinoši plašā teritorijas daļā </w:t>
      </w:r>
      <w:r w:rsidR="001F4992">
        <w:rPr>
          <w:szCs w:val="22"/>
        </w:rPr>
        <w:t xml:space="preserve">vēl </w:t>
      </w:r>
      <w:r w:rsidR="006271AE">
        <w:rPr>
          <w:szCs w:val="22"/>
        </w:rPr>
        <w:t>atbilst bioloģiski vērtīgo zālāju statusam (7</w:t>
      </w:r>
      <w:r w:rsidR="001F4992">
        <w:rPr>
          <w:szCs w:val="22"/>
        </w:rPr>
        <w:t>9</w:t>
      </w:r>
      <w:r w:rsidR="006271AE">
        <w:rPr>
          <w:szCs w:val="22"/>
        </w:rPr>
        <w:t>,</w:t>
      </w:r>
      <w:r w:rsidR="00AC3673">
        <w:rPr>
          <w:szCs w:val="22"/>
        </w:rPr>
        <w:t>50</w:t>
      </w:r>
      <w:r w:rsidR="006271AE">
        <w:rPr>
          <w:szCs w:val="22"/>
        </w:rPr>
        <w:t xml:space="preserve"> ha), bet daļa no tās netiek atbilstoši apsaimniekota un </w:t>
      </w:r>
      <w:r>
        <w:rPr>
          <w:szCs w:val="22"/>
        </w:rPr>
        <w:t>to turpmāka neapsaimniekošana dažu gadu laikā veicinās zālāju kvalitātes pasliktināšanos vai pat to izzušanu.</w:t>
      </w:r>
    </w:p>
    <w:p w14:paraId="087F94A5" w14:textId="252F2EA8" w:rsidR="006156D5" w:rsidRPr="006156D5" w:rsidRDefault="006156D5" w:rsidP="00572DCE">
      <w:pPr>
        <w:ind w:right="567"/>
        <w:rPr>
          <w:rFonts w:cstheme="minorHAnsi"/>
        </w:rPr>
      </w:pPr>
      <w:r w:rsidRPr="00F47814">
        <w:rPr>
          <w:rFonts w:cstheme="minorHAnsi"/>
        </w:rPr>
        <w:t>Lauksaimniecīb</w:t>
      </w:r>
      <w:r>
        <w:rPr>
          <w:rFonts w:cstheme="minorHAnsi"/>
        </w:rPr>
        <w:t xml:space="preserve">ā izmantojamās </w:t>
      </w:r>
      <w:r w:rsidRPr="00F47814">
        <w:rPr>
          <w:rFonts w:cstheme="minorHAnsi"/>
        </w:rPr>
        <w:t>zemes vērtība</w:t>
      </w:r>
      <w:r>
        <w:rPr>
          <w:rFonts w:cstheme="minorHAnsi"/>
        </w:rPr>
        <w:t xml:space="preserve"> </w:t>
      </w:r>
      <w:r>
        <w:t>Rēzeknes</w:t>
      </w:r>
      <w:r>
        <w:rPr>
          <w:rFonts w:cstheme="minorHAnsi"/>
        </w:rPr>
        <w:t xml:space="preserve"> apkārtnē </w:t>
      </w:r>
      <w:r w:rsidRPr="00F47814">
        <w:rPr>
          <w:rFonts w:cstheme="minorHAnsi"/>
        </w:rPr>
        <w:t>pēdējo 25</w:t>
      </w:r>
      <w:r>
        <w:rPr>
          <w:rFonts w:cstheme="minorHAnsi"/>
        </w:rPr>
        <w:t> </w:t>
      </w:r>
      <w:r w:rsidRPr="00F47814">
        <w:rPr>
          <w:rFonts w:cstheme="minorHAnsi"/>
        </w:rPr>
        <w:t xml:space="preserve">gadu laikā ir palielinājusies </w:t>
      </w:r>
      <w:r>
        <w:rPr>
          <w:rFonts w:cstheme="minorHAnsi"/>
        </w:rPr>
        <w:t xml:space="preserve">par aptuveni 27 reizēm (1997. gadā </w:t>
      </w:r>
      <w:r w:rsidRPr="00F47814">
        <w:rPr>
          <w:rFonts w:cstheme="minorHAnsi"/>
        </w:rPr>
        <w:t>no 150 latiem</w:t>
      </w:r>
      <w:r>
        <w:rPr>
          <w:rFonts w:cstheme="minorHAnsi"/>
        </w:rPr>
        <w:t> </w:t>
      </w:r>
      <w:r w:rsidRPr="00B53B2A">
        <w:rPr>
          <w:rFonts w:cstheme="minorHAnsi"/>
          <w:vertAlign w:val="superscript"/>
        </w:rPr>
        <w:t>1</w:t>
      </w:r>
      <w:r>
        <w:rPr>
          <w:rFonts w:cstheme="minorHAnsi"/>
        </w:rPr>
        <w:t xml:space="preserve"> (jeb 213,67 eur/ ha)</w:t>
      </w:r>
      <w:r w:rsidRPr="00F47814">
        <w:rPr>
          <w:rFonts w:cstheme="minorHAnsi"/>
        </w:rPr>
        <w:t xml:space="preserve"> līdz 5000 – 6500</w:t>
      </w:r>
      <w:r>
        <w:rPr>
          <w:rFonts w:cstheme="minorHAnsi"/>
        </w:rPr>
        <w:t> </w:t>
      </w:r>
      <w:r w:rsidRPr="00F47814">
        <w:rPr>
          <w:rFonts w:cstheme="minorHAnsi"/>
        </w:rPr>
        <w:t>euro</w:t>
      </w:r>
      <w:r>
        <w:rPr>
          <w:rFonts w:cstheme="minorHAnsi"/>
        </w:rPr>
        <w:t>/ </w:t>
      </w:r>
      <w:r w:rsidRPr="00F47814">
        <w:rPr>
          <w:rFonts w:cstheme="minorHAnsi"/>
        </w:rPr>
        <w:t>ha (vidēji – 5700</w:t>
      </w:r>
      <w:r>
        <w:rPr>
          <w:rFonts w:cstheme="minorHAnsi"/>
        </w:rPr>
        <w:t> </w:t>
      </w:r>
      <w:r w:rsidRPr="00F47814">
        <w:rPr>
          <w:rFonts w:cstheme="minorHAnsi"/>
        </w:rPr>
        <w:t>eur</w:t>
      </w:r>
      <w:r>
        <w:rPr>
          <w:rFonts w:cstheme="minorHAnsi"/>
        </w:rPr>
        <w:t>/ ha) 2021. gadā </w:t>
      </w:r>
      <w:r w:rsidRPr="00B378E4">
        <w:rPr>
          <w:rFonts w:cstheme="minorHAnsi"/>
          <w:vertAlign w:val="superscript"/>
        </w:rPr>
        <w:t>10T</w:t>
      </w:r>
      <w:r>
        <w:rPr>
          <w:rFonts w:cstheme="minorHAnsi"/>
          <w:vertAlign w:val="superscript"/>
        </w:rPr>
        <w:t>,11T</w:t>
      </w:r>
      <w:r>
        <w:rPr>
          <w:rFonts w:cstheme="minorHAnsi"/>
        </w:rPr>
        <w:t>)</w:t>
      </w:r>
      <w:r w:rsidRPr="00F47814">
        <w:rPr>
          <w:rFonts w:cstheme="minorHAnsi"/>
        </w:rPr>
        <w:t>.</w:t>
      </w:r>
      <w:r>
        <w:rPr>
          <w:rFonts w:cstheme="minorHAnsi"/>
        </w:rPr>
        <w:t xml:space="preserve"> Mūsdienās atsevišķās DP teritorijas daļās lauksaimniecībā izmantojamās zemes tirgus vērtība ir aptuveni uz pusi lielāka kā līdzvērtīgai lauksaimniecībā izmantojamai zemei citviet Vērēmu pagastā. Tātad DP teritorijas zemes tirgus vērtība nav </w:t>
      </w:r>
      <w:r w:rsidR="000A60A8">
        <w:rPr>
          <w:rFonts w:cstheme="minorHAnsi"/>
        </w:rPr>
        <w:t xml:space="preserve">vienozīmīgi </w:t>
      </w:r>
      <w:r>
        <w:rPr>
          <w:rFonts w:cstheme="minorHAnsi"/>
        </w:rPr>
        <w:t>saistāma ar zemes izmantošanu tās lietošanas mērķim – lauksaimniec</w:t>
      </w:r>
      <w:r w:rsidR="000A60A8">
        <w:rPr>
          <w:rFonts w:cstheme="minorHAnsi"/>
        </w:rPr>
        <w:t>ībai</w:t>
      </w:r>
      <w:r>
        <w:rPr>
          <w:rFonts w:cstheme="minorHAnsi"/>
        </w:rPr>
        <w:t xml:space="preserve">. Mūsdienās DP teritorijas zemes vērtība neapšaubāmi ir saistāma ar Rēzeknes aglomerācijas veidošanos pilsētas pierobežā un tirgus pieprasījumu pēc apbūves zemes gabaliem. No šāda skatu punkta </w:t>
      </w:r>
      <w:r>
        <w:t>DP</w:t>
      </w:r>
      <w:r>
        <w:rPr>
          <w:rFonts w:cstheme="minorHAnsi"/>
        </w:rPr>
        <w:t xml:space="preserve"> teritorija atrodas ekskluzīvā vietā netālu no Rēzeknes pilsētas Adamovas ezera krastā ar apkārtnei unikālo ainavu un plašu ceļa tīklu, kas nodrošina ātru pilsētas sasniedzamību. Zīmīgi, ka pirms normatīvā regulējuma izmaiņām par zemes dalīšanas ierobežojumiem (sadalīšanai vienībās, kas mazākās par 3 ha), DP teritorijā ietilpstošo lauksaimniecībā </w:t>
      </w:r>
      <w:r>
        <w:rPr>
          <w:rFonts w:cstheme="minorHAnsi"/>
        </w:rPr>
        <w:lastRenderedPageBreak/>
        <w:t>izmantojamo zemes vienību skaits no 180 vienībām palielinājās līdz 243 vienībām, sadalot esošo DP platību vēl vismaz 60 zemes vienības no kurām daļa tiek apbūvētas.</w:t>
      </w:r>
    </w:p>
    <w:bookmarkEnd w:id="103"/>
    <w:p w14:paraId="10877AC9" w14:textId="77777777" w:rsidR="00D05C22" w:rsidRPr="006D4666" w:rsidRDefault="00D05C22" w:rsidP="00572DCE">
      <w:pPr>
        <w:ind w:right="567"/>
        <w:rPr>
          <w:szCs w:val="22"/>
        </w:rPr>
      </w:pPr>
    </w:p>
    <w:p w14:paraId="387E3727" w14:textId="77777777" w:rsidR="00D05C22" w:rsidRPr="00325DC6" w:rsidRDefault="00D05C22" w:rsidP="00572DCE">
      <w:pPr>
        <w:pStyle w:val="ListParagraph"/>
        <w:numPr>
          <w:ilvl w:val="0"/>
          <w:numId w:val="14"/>
        </w:numPr>
        <w:spacing w:before="120"/>
        <w:ind w:left="284" w:right="567" w:hanging="284"/>
        <w:contextualSpacing w:val="0"/>
        <w:rPr>
          <w:rFonts w:cstheme="minorHAnsi"/>
          <w:b/>
          <w:szCs w:val="22"/>
        </w:rPr>
      </w:pPr>
      <w:r w:rsidRPr="00B471A2">
        <w:rPr>
          <w:rFonts w:cstheme="minorHAnsi"/>
          <w:b/>
          <w:szCs w:val="22"/>
        </w:rPr>
        <w:t>Mežsaimniecība</w:t>
      </w:r>
    </w:p>
    <w:p w14:paraId="5D16AD9B" w14:textId="21EC48C6" w:rsidR="00D05C22" w:rsidRDefault="00D05C22" w:rsidP="00572DCE">
      <w:pPr>
        <w:ind w:right="567"/>
      </w:pPr>
      <w:r w:rsidRPr="0053569F">
        <w:t xml:space="preserve">Meža zeme aizņem </w:t>
      </w:r>
      <w:r>
        <w:t>aptuveni trešdaļu</w:t>
      </w:r>
      <w:r w:rsidRPr="0053569F">
        <w:t xml:space="preserve"> </w:t>
      </w:r>
      <w:r>
        <w:t>Vērēmu</w:t>
      </w:r>
      <w:r w:rsidRPr="0053569F">
        <w:t xml:space="preserve"> pagasta teritorijas </w:t>
      </w:r>
      <w:r>
        <w:t>jeb 23</w:t>
      </w:r>
      <w:r w:rsidRPr="0053569F">
        <w:t>5</w:t>
      </w:r>
      <w:r>
        <w:t>0</w:t>
      </w:r>
      <w:r w:rsidR="001057A8">
        <w:t> </w:t>
      </w:r>
      <w:r w:rsidRPr="0053569F">
        <w:t>ha.</w:t>
      </w:r>
      <w:r w:rsidR="001057A8">
        <w:t> </w:t>
      </w:r>
      <w:r w:rsidRPr="0040050B">
        <w:rPr>
          <w:vertAlign w:val="superscript"/>
        </w:rPr>
        <w:t>11</w:t>
      </w:r>
      <w:r w:rsidRPr="0053569F">
        <w:t xml:space="preserve"> Pagasta teritorijā esošie mežu masīvi ir </w:t>
      </w:r>
      <w:r>
        <w:t xml:space="preserve">ne tikai mežsaimniecības resurss, bet arī </w:t>
      </w:r>
      <w:r w:rsidRPr="0053569F">
        <w:t>nozīmīga ainavas</w:t>
      </w:r>
      <w:r>
        <w:t xml:space="preserve"> </w:t>
      </w:r>
      <w:r w:rsidRPr="0053569F">
        <w:t>sastāvdaļa, kas nodrošina augstu bioloģisko daudzveidību un slēgto</w:t>
      </w:r>
      <w:r w:rsidR="006A4986">
        <w:t> </w:t>
      </w:r>
      <w:r w:rsidRPr="0053569F">
        <w:t>–</w:t>
      </w:r>
      <w:r w:rsidR="006A4986">
        <w:t> </w:t>
      </w:r>
      <w:r w:rsidRPr="0053569F">
        <w:t xml:space="preserve">atklāto ainavu miju, veidojot </w:t>
      </w:r>
      <w:r>
        <w:t>Latgales augstienei un DP teritorijai</w:t>
      </w:r>
      <w:r w:rsidRPr="0053569F">
        <w:t xml:space="preserve"> raksturīgo mozaīkveida ainavu.</w:t>
      </w:r>
    </w:p>
    <w:p w14:paraId="4A0EF65D" w14:textId="0B828191" w:rsidR="00D05C22" w:rsidRDefault="00D05C22" w:rsidP="00572DCE">
      <w:pPr>
        <w:ind w:right="567"/>
      </w:pPr>
      <w:r w:rsidRPr="0053569F">
        <w:t xml:space="preserve">Kā bioloģiskās daudzveidības veicinātāji </w:t>
      </w:r>
      <w:r>
        <w:t>mozaīkveida ainavā izveidoj</w:t>
      </w:r>
      <w:r w:rsidR="006271AE">
        <w:t>u</w:t>
      </w:r>
      <w:r>
        <w:t xml:space="preserve">šies </w:t>
      </w:r>
      <w:r w:rsidRPr="0053569F">
        <w:t>relatīvi nelielie mežu masīvi</w:t>
      </w:r>
      <w:r>
        <w:t>, kas galvenokārt konce</w:t>
      </w:r>
      <w:r w:rsidR="006271AE">
        <w:t>n</w:t>
      </w:r>
      <w:r>
        <w:t xml:space="preserve">trējas nelielu pauguru virsotnēs, stāvās nogāzēs vai pārmitrās starppauguru ieplakās, jo to izmantošana </w:t>
      </w:r>
      <w:r w:rsidRPr="0053569F">
        <w:t xml:space="preserve">lauksaimniecībā </w:t>
      </w:r>
      <w:r>
        <w:t>ir sarežģīta.</w:t>
      </w:r>
    </w:p>
    <w:p w14:paraId="3B0E2C92" w14:textId="52E0A0B7" w:rsidR="00D05C22" w:rsidRPr="000E29B8" w:rsidRDefault="00D05C22" w:rsidP="00572DCE">
      <w:pPr>
        <w:ind w:right="567"/>
      </w:pPr>
      <w:r>
        <w:t>DP teritorijā esošā meža zeme arī aizņem gandrīz trešdaļu tā platības (28,</w:t>
      </w:r>
      <w:r w:rsidR="003E7E8D">
        <w:t>7</w:t>
      </w:r>
      <w:r w:rsidR="001057A8">
        <w:t> </w:t>
      </w:r>
      <w:r>
        <w:t xml:space="preserve">%) </w:t>
      </w:r>
      <w:r w:rsidRPr="00A50087">
        <w:t>no kuras lielākā daļa atrodas privātpersonu un juridisku personu īpašumā</w:t>
      </w:r>
      <w:r>
        <w:t>. Salīdzinoši</w:t>
      </w:r>
      <w:r w:rsidRPr="00A50087">
        <w:t xml:space="preserve"> nelielu meža zemju platību (atsevišķus meža kvartālus</w:t>
      </w:r>
      <w:r w:rsidR="001F4992">
        <w:t>, ezera salas</w:t>
      </w:r>
      <w:r w:rsidRPr="00A50087">
        <w:t xml:space="preserve">) apsaimnieko </w:t>
      </w:r>
      <w:r>
        <w:t xml:space="preserve">LVM </w:t>
      </w:r>
      <w:r w:rsidRPr="00A50087">
        <w:t xml:space="preserve">Ziemeļlatgales reģions. Meža zemju teritorijas ietver ne tikai mežaudžu platības, bet arī meža lauces, </w:t>
      </w:r>
      <w:r w:rsidRPr="000E29B8">
        <w:t>izcirtumus un pārplūstošus klajumus (skatīt 7.</w:t>
      </w:r>
      <w:r w:rsidR="001057A8">
        <w:t> </w:t>
      </w:r>
      <w:r w:rsidRPr="000E29B8">
        <w:t>tabulu).</w:t>
      </w:r>
    </w:p>
    <w:p w14:paraId="024B8EAE" w14:textId="1325E271" w:rsidR="00D05C22" w:rsidRPr="00F118C6" w:rsidRDefault="00D05C22" w:rsidP="00572DCE">
      <w:pPr>
        <w:widowControl w:val="0"/>
        <w:autoSpaceDE w:val="0"/>
        <w:autoSpaceDN w:val="0"/>
        <w:adjustRightInd w:val="0"/>
        <w:ind w:right="567"/>
        <w:rPr>
          <w:rFonts w:cs="Arial Narrow"/>
          <w:bCs/>
          <w:sz w:val="20"/>
          <w:szCs w:val="20"/>
        </w:rPr>
      </w:pPr>
      <w:r w:rsidRPr="00F118C6">
        <w:rPr>
          <w:rFonts w:cs="Arial Narrow"/>
          <w:bCs/>
          <w:sz w:val="20"/>
          <w:szCs w:val="20"/>
        </w:rPr>
        <w:t>7.</w:t>
      </w:r>
      <w:r w:rsidR="001057A8">
        <w:rPr>
          <w:rFonts w:cs="Arial Narrow"/>
          <w:bCs/>
          <w:sz w:val="20"/>
          <w:szCs w:val="20"/>
        </w:rPr>
        <w:t> </w:t>
      </w:r>
      <w:r w:rsidRPr="00F118C6">
        <w:rPr>
          <w:rFonts w:cs="Arial Narrow"/>
          <w:bCs/>
          <w:sz w:val="20"/>
          <w:szCs w:val="20"/>
        </w:rPr>
        <w:t xml:space="preserve">tabula. Meža zemes veids </w:t>
      </w:r>
      <w:r w:rsidRPr="004A5362">
        <w:rPr>
          <w:rFonts w:cs="Arial Narrow"/>
          <w:bCs/>
          <w:sz w:val="20"/>
          <w:szCs w:val="20"/>
        </w:rPr>
        <w:t xml:space="preserve">DP </w:t>
      </w:r>
      <w:r w:rsidRPr="00F118C6">
        <w:rPr>
          <w:rFonts w:cs="Arial Narrow"/>
          <w:bCs/>
          <w:sz w:val="20"/>
          <w:szCs w:val="20"/>
        </w:rPr>
        <w:t>teritorijā</w:t>
      </w:r>
      <w:r w:rsidR="008705C5">
        <w:rPr>
          <w:rFonts w:cs="Arial Narrow"/>
          <w:bCs/>
          <w:sz w:val="20"/>
          <w:szCs w:val="20"/>
        </w:rPr>
        <w:t>.</w:t>
      </w:r>
      <w:r w:rsidRPr="00F118C6">
        <w:rPr>
          <w:rFonts w:cs="Arial Narrow"/>
          <w:bCs/>
          <w:sz w:val="20"/>
          <w:szCs w:val="20"/>
        </w:rPr>
        <w:t xml:space="preserve"> </w:t>
      </w:r>
      <w:r w:rsidR="008705C5">
        <w:rPr>
          <w:rFonts w:cs="Arial Narrow"/>
          <w:bCs/>
          <w:sz w:val="20"/>
          <w:szCs w:val="20"/>
        </w:rPr>
        <w:t>Datu a</w:t>
      </w:r>
      <w:r w:rsidRPr="00F118C6">
        <w:rPr>
          <w:rFonts w:cs="Arial Narrow"/>
          <w:bCs/>
          <w:sz w:val="20"/>
          <w:szCs w:val="20"/>
        </w:rPr>
        <w:t>vots: VMRDB, 20</w:t>
      </w:r>
      <w:r>
        <w:rPr>
          <w:rFonts w:cs="Arial Narrow"/>
          <w:bCs/>
          <w:sz w:val="20"/>
          <w:szCs w:val="20"/>
        </w:rPr>
        <w:t>20</w:t>
      </w:r>
      <w:r w:rsidR="003E507D">
        <w:rPr>
          <w:rFonts w:cs="Arial Narrow"/>
          <w:bCs/>
          <w:sz w:val="20"/>
          <w:szCs w:val="20"/>
        </w:rPr>
        <w:t xml:space="preserve"> </w:t>
      </w:r>
    </w:p>
    <w:tbl>
      <w:tblPr>
        <w:tblStyle w:val="GridTable5Dark-Accent31"/>
        <w:tblW w:w="736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81"/>
        <w:gridCol w:w="1701"/>
        <w:gridCol w:w="1984"/>
      </w:tblGrid>
      <w:tr w:rsidR="00D05C22" w:rsidRPr="003F6F8A" w14:paraId="75666700" w14:textId="77777777" w:rsidTr="009B737A">
        <w:trPr>
          <w:cnfStyle w:val="100000000000" w:firstRow="1" w:lastRow="0" w:firstColumn="0" w:lastColumn="0" w:oddVBand="0" w:evenVBand="0" w:oddHBand="0" w:evenHBand="0" w:firstRowFirstColumn="0" w:firstRowLastColumn="0" w:lastRowFirstColumn="0" w:lastRowLastColumn="0"/>
          <w:trHeight w:val="47"/>
          <w:jc w:val="center"/>
        </w:trPr>
        <w:tc>
          <w:tcPr>
            <w:cnfStyle w:val="001000000000" w:firstRow="0" w:lastRow="0" w:firstColumn="1" w:lastColumn="0" w:oddVBand="0" w:evenVBand="0" w:oddHBand="0" w:evenHBand="0" w:firstRowFirstColumn="0" w:firstRowLastColumn="0" w:lastRowFirstColumn="0" w:lastRowLastColumn="0"/>
            <w:tcW w:w="3681" w:type="dxa"/>
            <w:tcBorders>
              <w:top w:val="none" w:sz="0" w:space="0" w:color="auto"/>
              <w:left w:val="none" w:sz="0" w:space="0" w:color="auto"/>
              <w:right w:val="none" w:sz="0" w:space="0" w:color="auto"/>
            </w:tcBorders>
            <w:shd w:val="clear" w:color="auto" w:fill="00B050"/>
            <w:noWrap/>
          </w:tcPr>
          <w:p w14:paraId="27AD63F5" w14:textId="77777777" w:rsidR="00D05C22" w:rsidRPr="003F6F8A" w:rsidRDefault="00D05C22" w:rsidP="009B737A">
            <w:pPr>
              <w:ind w:right="567"/>
              <w:jc w:val="center"/>
              <w:rPr>
                <w:rFonts w:cstheme="minorHAnsi"/>
                <w:b w:val="0"/>
                <w:bCs w:val="0"/>
                <w:color w:val="000000"/>
                <w:sz w:val="20"/>
                <w:szCs w:val="20"/>
                <w:lang w:eastAsia="en-GB"/>
              </w:rPr>
            </w:pPr>
            <w:bookmarkStart w:id="104" w:name="_Hlk17896069"/>
            <w:r w:rsidRPr="003F6F8A">
              <w:rPr>
                <w:rFonts w:cstheme="minorHAnsi"/>
                <w:color w:val="000000"/>
                <w:sz w:val="20"/>
                <w:szCs w:val="20"/>
                <w:lang w:eastAsia="en-GB"/>
              </w:rPr>
              <w:t>Meža zemes veids</w:t>
            </w:r>
          </w:p>
        </w:tc>
        <w:tc>
          <w:tcPr>
            <w:tcW w:w="1701" w:type="dxa"/>
            <w:tcBorders>
              <w:top w:val="none" w:sz="0" w:space="0" w:color="auto"/>
              <w:left w:val="none" w:sz="0" w:space="0" w:color="auto"/>
              <w:right w:val="none" w:sz="0" w:space="0" w:color="auto"/>
            </w:tcBorders>
            <w:shd w:val="clear" w:color="auto" w:fill="00B050"/>
            <w:noWrap/>
          </w:tcPr>
          <w:p w14:paraId="41E07111" w14:textId="77777777" w:rsidR="00D05C22" w:rsidRPr="003F6F8A" w:rsidRDefault="00D05C22" w:rsidP="009B737A">
            <w:pPr>
              <w:ind w:right="567"/>
              <w:jc w:val="center"/>
              <w:cnfStyle w:val="100000000000" w:firstRow="1" w:lastRow="0" w:firstColumn="0" w:lastColumn="0" w:oddVBand="0" w:evenVBand="0" w:oddHBand="0" w:evenHBand="0" w:firstRowFirstColumn="0" w:firstRowLastColumn="0" w:lastRowFirstColumn="0" w:lastRowLastColumn="0"/>
              <w:rPr>
                <w:rFonts w:cstheme="minorHAnsi"/>
                <w:b w:val="0"/>
                <w:bCs w:val="0"/>
                <w:color w:val="000000"/>
                <w:sz w:val="20"/>
                <w:szCs w:val="20"/>
                <w:lang w:eastAsia="en-GB"/>
              </w:rPr>
            </w:pPr>
            <w:r w:rsidRPr="003F6F8A">
              <w:rPr>
                <w:rFonts w:cstheme="minorHAnsi"/>
                <w:color w:val="000000"/>
                <w:sz w:val="20"/>
                <w:szCs w:val="20"/>
                <w:lang w:eastAsia="en-GB"/>
              </w:rPr>
              <w:t>Platība, ha</w:t>
            </w:r>
          </w:p>
        </w:tc>
        <w:tc>
          <w:tcPr>
            <w:tcW w:w="1984" w:type="dxa"/>
            <w:tcBorders>
              <w:top w:val="none" w:sz="0" w:space="0" w:color="auto"/>
              <w:left w:val="none" w:sz="0" w:space="0" w:color="auto"/>
              <w:right w:val="none" w:sz="0" w:space="0" w:color="auto"/>
            </w:tcBorders>
            <w:shd w:val="clear" w:color="auto" w:fill="00B050"/>
          </w:tcPr>
          <w:p w14:paraId="5A5E7975" w14:textId="77777777" w:rsidR="00D05C22" w:rsidRPr="003F6F8A" w:rsidRDefault="00D05C22" w:rsidP="00572DCE">
            <w:pPr>
              <w:ind w:right="567"/>
              <w:jc w:val="center"/>
              <w:cnfStyle w:val="100000000000" w:firstRow="1" w:lastRow="0" w:firstColumn="0" w:lastColumn="0" w:oddVBand="0" w:evenVBand="0" w:oddHBand="0" w:evenHBand="0" w:firstRowFirstColumn="0" w:firstRowLastColumn="0" w:lastRowFirstColumn="0" w:lastRowLastColumn="0"/>
              <w:rPr>
                <w:rFonts w:cstheme="minorHAnsi"/>
                <w:color w:val="000000"/>
                <w:sz w:val="20"/>
                <w:szCs w:val="20"/>
                <w:lang w:eastAsia="en-GB"/>
              </w:rPr>
            </w:pPr>
            <w:r w:rsidRPr="003F6F8A">
              <w:rPr>
                <w:rFonts w:cstheme="minorHAnsi"/>
                <w:color w:val="000000"/>
                <w:sz w:val="20"/>
                <w:szCs w:val="20"/>
                <w:lang w:eastAsia="en-GB"/>
              </w:rPr>
              <w:t>% no VMRDB reģistrētajiem mežiem</w:t>
            </w:r>
          </w:p>
        </w:tc>
      </w:tr>
      <w:tr w:rsidR="00D05C22" w:rsidRPr="003F6F8A" w14:paraId="549F237F" w14:textId="77777777" w:rsidTr="009B737A">
        <w:trPr>
          <w:cnfStyle w:val="000000100000" w:firstRow="0" w:lastRow="0" w:firstColumn="0" w:lastColumn="0" w:oddVBand="0" w:evenVBand="0" w:oddHBand="1" w:evenHBand="0" w:firstRowFirstColumn="0" w:firstRowLastColumn="0" w:lastRowFirstColumn="0" w:lastRowLastColumn="0"/>
          <w:trHeight w:val="47"/>
          <w:jc w:val="center"/>
        </w:trPr>
        <w:tc>
          <w:tcPr>
            <w:cnfStyle w:val="001000000000" w:firstRow="0" w:lastRow="0" w:firstColumn="1" w:lastColumn="0" w:oddVBand="0" w:evenVBand="0" w:oddHBand="0" w:evenHBand="0" w:firstRowFirstColumn="0" w:firstRowLastColumn="0" w:lastRowFirstColumn="0" w:lastRowLastColumn="0"/>
            <w:tcW w:w="3681" w:type="dxa"/>
            <w:tcBorders>
              <w:left w:val="none" w:sz="0" w:space="0" w:color="auto"/>
            </w:tcBorders>
            <w:shd w:val="clear" w:color="auto" w:fill="FFFFFF" w:themeFill="background1"/>
            <w:noWrap/>
            <w:vAlign w:val="bottom"/>
          </w:tcPr>
          <w:p w14:paraId="748A619C" w14:textId="77777777" w:rsidR="00D05C22" w:rsidRPr="003F6F8A" w:rsidRDefault="00D05C22" w:rsidP="009B737A">
            <w:pPr>
              <w:ind w:right="567"/>
              <w:jc w:val="center"/>
              <w:rPr>
                <w:rFonts w:cstheme="minorHAnsi"/>
                <w:color w:val="000000"/>
                <w:sz w:val="20"/>
                <w:szCs w:val="20"/>
                <w:lang w:eastAsia="en-GB"/>
              </w:rPr>
            </w:pPr>
            <w:r w:rsidRPr="003F6F8A">
              <w:rPr>
                <w:rFonts w:cstheme="minorHAnsi"/>
                <w:color w:val="000000"/>
                <w:sz w:val="20"/>
                <w:szCs w:val="20"/>
              </w:rPr>
              <w:t>Mežaudze</w:t>
            </w:r>
          </w:p>
        </w:tc>
        <w:tc>
          <w:tcPr>
            <w:tcW w:w="1701" w:type="dxa"/>
            <w:shd w:val="clear" w:color="auto" w:fill="FFFFFF" w:themeFill="background1"/>
            <w:noWrap/>
            <w:vAlign w:val="bottom"/>
          </w:tcPr>
          <w:p w14:paraId="7BCF8C30" w14:textId="48204603" w:rsidR="00D05C22" w:rsidRPr="003F6F8A" w:rsidRDefault="00D05C22" w:rsidP="009B737A">
            <w:pPr>
              <w:ind w:right="567"/>
              <w:jc w:val="center"/>
              <w:cnfStyle w:val="000000100000" w:firstRow="0" w:lastRow="0" w:firstColumn="0" w:lastColumn="0" w:oddVBand="0" w:evenVBand="0" w:oddHBand="1" w:evenHBand="0" w:firstRowFirstColumn="0" w:firstRowLastColumn="0" w:lastRowFirstColumn="0" w:lastRowLastColumn="0"/>
              <w:rPr>
                <w:rFonts w:cstheme="minorHAnsi"/>
                <w:color w:val="000000"/>
                <w:sz w:val="20"/>
                <w:szCs w:val="20"/>
                <w:lang w:eastAsia="en-GB"/>
              </w:rPr>
            </w:pPr>
            <w:r w:rsidRPr="003F6F8A">
              <w:rPr>
                <w:rFonts w:cstheme="minorHAnsi"/>
                <w:color w:val="000000"/>
                <w:sz w:val="20"/>
                <w:szCs w:val="20"/>
              </w:rPr>
              <w:t>1</w:t>
            </w:r>
            <w:r>
              <w:rPr>
                <w:rFonts w:cstheme="minorHAnsi"/>
                <w:color w:val="000000"/>
                <w:sz w:val="20"/>
                <w:szCs w:val="20"/>
              </w:rPr>
              <w:t>6</w:t>
            </w:r>
            <w:r w:rsidR="001F4992">
              <w:rPr>
                <w:rFonts w:cstheme="minorHAnsi"/>
                <w:color w:val="000000"/>
                <w:sz w:val="20"/>
                <w:szCs w:val="20"/>
              </w:rPr>
              <w:t>7</w:t>
            </w:r>
            <w:r w:rsidRPr="003F6F8A">
              <w:rPr>
                <w:rFonts w:cstheme="minorHAnsi"/>
                <w:color w:val="000000"/>
                <w:sz w:val="20"/>
                <w:szCs w:val="20"/>
              </w:rPr>
              <w:t>,</w:t>
            </w:r>
            <w:r w:rsidR="004012DB">
              <w:rPr>
                <w:rFonts w:cstheme="minorHAnsi"/>
                <w:color w:val="000000"/>
                <w:sz w:val="20"/>
                <w:szCs w:val="20"/>
              </w:rPr>
              <w:t>63</w:t>
            </w:r>
          </w:p>
        </w:tc>
        <w:tc>
          <w:tcPr>
            <w:tcW w:w="1984" w:type="dxa"/>
            <w:shd w:val="clear" w:color="auto" w:fill="FFFFFF" w:themeFill="background1"/>
            <w:vAlign w:val="bottom"/>
          </w:tcPr>
          <w:p w14:paraId="64420AA4" w14:textId="77A4E9FC" w:rsidR="00D05C22" w:rsidRPr="003F6F8A" w:rsidRDefault="00D05C22" w:rsidP="00572DCE">
            <w:pPr>
              <w:ind w:right="567"/>
              <w:jc w:val="center"/>
              <w:cnfStyle w:val="000000100000" w:firstRow="0" w:lastRow="0" w:firstColumn="0" w:lastColumn="0" w:oddVBand="0" w:evenVBand="0" w:oddHBand="1" w:evenHBand="0" w:firstRowFirstColumn="0" w:firstRowLastColumn="0" w:lastRowFirstColumn="0" w:lastRowLastColumn="0"/>
              <w:rPr>
                <w:rFonts w:cstheme="minorHAnsi"/>
                <w:color w:val="000000"/>
                <w:sz w:val="20"/>
                <w:szCs w:val="20"/>
                <w:lang w:eastAsia="en-GB"/>
              </w:rPr>
            </w:pPr>
            <w:r w:rsidRPr="003F6F8A">
              <w:rPr>
                <w:rFonts w:cstheme="minorHAnsi"/>
                <w:color w:val="000000"/>
                <w:sz w:val="20"/>
                <w:szCs w:val="20"/>
              </w:rPr>
              <w:t>9</w:t>
            </w:r>
            <w:r>
              <w:rPr>
                <w:rFonts w:cstheme="minorHAnsi"/>
                <w:color w:val="000000"/>
                <w:sz w:val="20"/>
                <w:szCs w:val="20"/>
              </w:rPr>
              <w:t>7</w:t>
            </w:r>
            <w:r w:rsidRPr="003F6F8A">
              <w:rPr>
                <w:rFonts w:cstheme="minorHAnsi"/>
                <w:color w:val="000000"/>
                <w:sz w:val="20"/>
                <w:szCs w:val="20"/>
              </w:rPr>
              <w:t>,</w:t>
            </w:r>
            <w:r>
              <w:rPr>
                <w:rFonts w:cstheme="minorHAnsi"/>
                <w:color w:val="000000"/>
                <w:sz w:val="20"/>
                <w:szCs w:val="20"/>
              </w:rPr>
              <w:t>9</w:t>
            </w:r>
            <w:r w:rsidR="004012DB">
              <w:rPr>
                <w:rFonts w:cstheme="minorHAnsi"/>
                <w:color w:val="000000"/>
                <w:sz w:val="20"/>
                <w:szCs w:val="20"/>
              </w:rPr>
              <w:t>9</w:t>
            </w:r>
          </w:p>
        </w:tc>
      </w:tr>
      <w:tr w:rsidR="00D05C22" w:rsidRPr="003F6F8A" w14:paraId="50A848D0" w14:textId="77777777" w:rsidTr="009B737A">
        <w:trPr>
          <w:trHeight w:val="47"/>
          <w:jc w:val="center"/>
        </w:trPr>
        <w:tc>
          <w:tcPr>
            <w:cnfStyle w:val="001000000000" w:firstRow="0" w:lastRow="0" w:firstColumn="1" w:lastColumn="0" w:oddVBand="0" w:evenVBand="0" w:oddHBand="0" w:evenHBand="0" w:firstRowFirstColumn="0" w:firstRowLastColumn="0" w:lastRowFirstColumn="0" w:lastRowLastColumn="0"/>
            <w:tcW w:w="3681" w:type="dxa"/>
            <w:tcBorders>
              <w:left w:val="none" w:sz="0" w:space="0" w:color="auto"/>
            </w:tcBorders>
            <w:shd w:val="clear" w:color="auto" w:fill="FFFFFF" w:themeFill="background1"/>
            <w:noWrap/>
            <w:vAlign w:val="bottom"/>
          </w:tcPr>
          <w:p w14:paraId="7821AAE1" w14:textId="77777777" w:rsidR="00D05C22" w:rsidRPr="003F6F8A" w:rsidRDefault="00D05C22" w:rsidP="009B737A">
            <w:pPr>
              <w:ind w:right="567"/>
              <w:jc w:val="center"/>
              <w:rPr>
                <w:rFonts w:cstheme="minorHAnsi"/>
                <w:b w:val="0"/>
                <w:sz w:val="20"/>
                <w:szCs w:val="20"/>
              </w:rPr>
            </w:pPr>
            <w:r w:rsidRPr="003F6F8A">
              <w:rPr>
                <w:rFonts w:cstheme="minorHAnsi"/>
                <w:color w:val="000000"/>
                <w:sz w:val="20"/>
                <w:szCs w:val="20"/>
              </w:rPr>
              <w:t>Izcirtums</w:t>
            </w:r>
          </w:p>
        </w:tc>
        <w:tc>
          <w:tcPr>
            <w:tcW w:w="1701" w:type="dxa"/>
            <w:shd w:val="clear" w:color="auto" w:fill="FFFFFF" w:themeFill="background1"/>
            <w:noWrap/>
            <w:vAlign w:val="bottom"/>
          </w:tcPr>
          <w:p w14:paraId="3EA58195" w14:textId="2A593899" w:rsidR="00D05C22" w:rsidRPr="003F6F8A" w:rsidRDefault="00D05C22" w:rsidP="009B737A">
            <w:pPr>
              <w:ind w:right="567"/>
              <w:jc w:val="center"/>
              <w:cnfStyle w:val="000000000000" w:firstRow="0" w:lastRow="0" w:firstColumn="0" w:lastColumn="0" w:oddVBand="0" w:evenVBand="0" w:oddHBand="0" w:evenHBand="0" w:firstRowFirstColumn="0" w:firstRowLastColumn="0" w:lastRowFirstColumn="0" w:lastRowLastColumn="0"/>
              <w:rPr>
                <w:rFonts w:cstheme="minorHAnsi"/>
                <w:sz w:val="20"/>
                <w:szCs w:val="20"/>
              </w:rPr>
            </w:pPr>
            <w:r>
              <w:rPr>
                <w:rFonts w:cstheme="minorHAnsi"/>
                <w:color w:val="000000"/>
                <w:sz w:val="20"/>
                <w:szCs w:val="20"/>
              </w:rPr>
              <w:t>0</w:t>
            </w:r>
            <w:r w:rsidRPr="003F6F8A">
              <w:rPr>
                <w:rFonts w:cstheme="minorHAnsi"/>
                <w:color w:val="000000"/>
                <w:sz w:val="20"/>
                <w:szCs w:val="20"/>
              </w:rPr>
              <w:t>,</w:t>
            </w:r>
            <w:r>
              <w:rPr>
                <w:rFonts w:cstheme="minorHAnsi"/>
                <w:color w:val="000000"/>
                <w:sz w:val="20"/>
                <w:szCs w:val="20"/>
              </w:rPr>
              <w:t>2</w:t>
            </w:r>
            <w:r w:rsidR="001F4992">
              <w:rPr>
                <w:rFonts w:cstheme="minorHAnsi"/>
                <w:color w:val="000000"/>
                <w:sz w:val="20"/>
                <w:szCs w:val="20"/>
              </w:rPr>
              <w:t>8</w:t>
            </w:r>
          </w:p>
        </w:tc>
        <w:tc>
          <w:tcPr>
            <w:tcW w:w="1984" w:type="dxa"/>
            <w:shd w:val="clear" w:color="auto" w:fill="FFFFFF" w:themeFill="background1"/>
            <w:vAlign w:val="bottom"/>
          </w:tcPr>
          <w:p w14:paraId="6E69171B" w14:textId="217C1A97" w:rsidR="00D05C22" w:rsidRPr="003F6F8A" w:rsidRDefault="00D05C22" w:rsidP="00572DCE">
            <w:pPr>
              <w:ind w:right="567"/>
              <w:jc w:val="center"/>
              <w:cnfStyle w:val="000000000000" w:firstRow="0" w:lastRow="0" w:firstColumn="0" w:lastColumn="0" w:oddVBand="0" w:evenVBand="0" w:oddHBand="0" w:evenHBand="0" w:firstRowFirstColumn="0" w:firstRowLastColumn="0" w:lastRowFirstColumn="0" w:lastRowLastColumn="0"/>
              <w:rPr>
                <w:rFonts w:cstheme="minorHAnsi"/>
                <w:sz w:val="20"/>
                <w:szCs w:val="20"/>
              </w:rPr>
            </w:pPr>
            <w:r>
              <w:rPr>
                <w:rFonts w:cstheme="minorHAnsi"/>
                <w:color w:val="000000"/>
                <w:sz w:val="20"/>
                <w:szCs w:val="20"/>
              </w:rPr>
              <w:t>0</w:t>
            </w:r>
            <w:r w:rsidRPr="003F6F8A">
              <w:rPr>
                <w:rFonts w:cstheme="minorHAnsi"/>
                <w:color w:val="000000"/>
                <w:sz w:val="20"/>
                <w:szCs w:val="20"/>
              </w:rPr>
              <w:t>,</w:t>
            </w:r>
            <w:r>
              <w:rPr>
                <w:rFonts w:cstheme="minorHAnsi"/>
                <w:color w:val="000000"/>
                <w:sz w:val="20"/>
                <w:szCs w:val="20"/>
              </w:rPr>
              <w:t>1</w:t>
            </w:r>
            <w:r w:rsidR="00893A73">
              <w:rPr>
                <w:rFonts w:cstheme="minorHAnsi"/>
                <w:color w:val="000000"/>
                <w:sz w:val="20"/>
                <w:szCs w:val="20"/>
              </w:rPr>
              <w:t>6</w:t>
            </w:r>
          </w:p>
        </w:tc>
      </w:tr>
      <w:tr w:rsidR="00D05C22" w:rsidRPr="003F6F8A" w14:paraId="75EF9370" w14:textId="77777777" w:rsidTr="009B737A">
        <w:trPr>
          <w:cnfStyle w:val="000000100000" w:firstRow="0" w:lastRow="0" w:firstColumn="0" w:lastColumn="0" w:oddVBand="0" w:evenVBand="0" w:oddHBand="1" w:evenHBand="0" w:firstRowFirstColumn="0" w:firstRowLastColumn="0" w:lastRowFirstColumn="0" w:lastRowLastColumn="0"/>
          <w:trHeight w:val="47"/>
          <w:jc w:val="center"/>
        </w:trPr>
        <w:tc>
          <w:tcPr>
            <w:cnfStyle w:val="001000000000" w:firstRow="0" w:lastRow="0" w:firstColumn="1" w:lastColumn="0" w:oddVBand="0" w:evenVBand="0" w:oddHBand="0" w:evenHBand="0" w:firstRowFirstColumn="0" w:firstRowLastColumn="0" w:lastRowFirstColumn="0" w:lastRowLastColumn="0"/>
            <w:tcW w:w="3681" w:type="dxa"/>
            <w:tcBorders>
              <w:left w:val="none" w:sz="0" w:space="0" w:color="auto"/>
            </w:tcBorders>
            <w:shd w:val="clear" w:color="auto" w:fill="FFFFFF" w:themeFill="background1"/>
            <w:noWrap/>
            <w:vAlign w:val="bottom"/>
          </w:tcPr>
          <w:p w14:paraId="62FE43E1" w14:textId="77777777" w:rsidR="00D05C22" w:rsidRPr="003F6F8A" w:rsidRDefault="00D05C22" w:rsidP="009B737A">
            <w:pPr>
              <w:ind w:right="567"/>
              <w:jc w:val="center"/>
              <w:rPr>
                <w:rFonts w:cstheme="minorHAnsi"/>
                <w:color w:val="000000"/>
                <w:sz w:val="20"/>
                <w:szCs w:val="20"/>
              </w:rPr>
            </w:pPr>
            <w:r>
              <w:rPr>
                <w:rFonts w:cstheme="minorHAnsi"/>
                <w:color w:val="000000"/>
                <w:sz w:val="20"/>
                <w:szCs w:val="20"/>
              </w:rPr>
              <w:t>Sūnu purvs</w:t>
            </w:r>
          </w:p>
        </w:tc>
        <w:tc>
          <w:tcPr>
            <w:tcW w:w="1701" w:type="dxa"/>
            <w:shd w:val="clear" w:color="auto" w:fill="FFFFFF" w:themeFill="background1"/>
            <w:noWrap/>
            <w:vAlign w:val="bottom"/>
          </w:tcPr>
          <w:p w14:paraId="4F7EF34B" w14:textId="77777777" w:rsidR="00D05C22" w:rsidRDefault="00D05C22" w:rsidP="009B737A">
            <w:pPr>
              <w:ind w:right="567"/>
              <w:jc w:val="center"/>
              <w:cnfStyle w:val="000000100000" w:firstRow="0" w:lastRow="0" w:firstColumn="0" w:lastColumn="0" w:oddVBand="0" w:evenVBand="0" w:oddHBand="1" w:evenHBand="0" w:firstRowFirstColumn="0" w:firstRowLastColumn="0" w:lastRowFirstColumn="0" w:lastRowLastColumn="0"/>
              <w:rPr>
                <w:rFonts w:cstheme="minorHAnsi"/>
                <w:color w:val="000000"/>
                <w:sz w:val="20"/>
                <w:szCs w:val="20"/>
              </w:rPr>
            </w:pPr>
            <w:r>
              <w:rPr>
                <w:rFonts w:cstheme="minorHAnsi"/>
                <w:color w:val="000000"/>
                <w:sz w:val="20"/>
                <w:szCs w:val="20"/>
              </w:rPr>
              <w:t>0,33</w:t>
            </w:r>
          </w:p>
        </w:tc>
        <w:tc>
          <w:tcPr>
            <w:tcW w:w="1984" w:type="dxa"/>
            <w:shd w:val="clear" w:color="auto" w:fill="FFFFFF" w:themeFill="background1"/>
            <w:vAlign w:val="bottom"/>
          </w:tcPr>
          <w:p w14:paraId="544854F1" w14:textId="2F05152E" w:rsidR="00D05C22" w:rsidRDefault="00D05C22" w:rsidP="00572DCE">
            <w:pPr>
              <w:ind w:right="567"/>
              <w:jc w:val="center"/>
              <w:cnfStyle w:val="000000100000" w:firstRow="0" w:lastRow="0" w:firstColumn="0" w:lastColumn="0" w:oddVBand="0" w:evenVBand="0" w:oddHBand="1" w:evenHBand="0" w:firstRowFirstColumn="0" w:firstRowLastColumn="0" w:lastRowFirstColumn="0" w:lastRowLastColumn="0"/>
              <w:rPr>
                <w:rFonts w:cstheme="minorHAnsi"/>
                <w:color w:val="000000"/>
                <w:sz w:val="20"/>
                <w:szCs w:val="20"/>
              </w:rPr>
            </w:pPr>
            <w:r>
              <w:rPr>
                <w:rFonts w:cstheme="minorHAnsi"/>
                <w:color w:val="000000"/>
                <w:sz w:val="20"/>
                <w:szCs w:val="20"/>
              </w:rPr>
              <w:t>0,</w:t>
            </w:r>
            <w:r w:rsidR="00893A73">
              <w:rPr>
                <w:rFonts w:cstheme="minorHAnsi"/>
                <w:color w:val="000000"/>
                <w:sz w:val="20"/>
                <w:szCs w:val="20"/>
              </w:rPr>
              <w:t>20</w:t>
            </w:r>
          </w:p>
        </w:tc>
      </w:tr>
      <w:tr w:rsidR="00D05C22" w:rsidRPr="003F6F8A" w14:paraId="7FF1D5AB" w14:textId="77777777" w:rsidTr="009B737A">
        <w:trPr>
          <w:trHeight w:val="47"/>
          <w:jc w:val="center"/>
        </w:trPr>
        <w:tc>
          <w:tcPr>
            <w:cnfStyle w:val="001000000000" w:firstRow="0" w:lastRow="0" w:firstColumn="1" w:lastColumn="0" w:oddVBand="0" w:evenVBand="0" w:oddHBand="0" w:evenHBand="0" w:firstRowFirstColumn="0" w:firstRowLastColumn="0" w:lastRowFirstColumn="0" w:lastRowLastColumn="0"/>
            <w:tcW w:w="3681" w:type="dxa"/>
            <w:tcBorders>
              <w:left w:val="none" w:sz="0" w:space="0" w:color="auto"/>
            </w:tcBorders>
            <w:shd w:val="clear" w:color="auto" w:fill="FFFFFF" w:themeFill="background1"/>
            <w:noWrap/>
            <w:vAlign w:val="bottom"/>
          </w:tcPr>
          <w:p w14:paraId="02F8337E" w14:textId="77777777" w:rsidR="00D05C22" w:rsidRPr="003F6F8A" w:rsidRDefault="00D05C22" w:rsidP="009B737A">
            <w:pPr>
              <w:ind w:right="567"/>
              <w:jc w:val="center"/>
              <w:rPr>
                <w:rFonts w:cstheme="minorHAnsi"/>
                <w:color w:val="000000"/>
                <w:sz w:val="20"/>
                <w:szCs w:val="20"/>
              </w:rPr>
            </w:pPr>
            <w:r>
              <w:rPr>
                <w:rFonts w:cstheme="minorHAnsi"/>
                <w:color w:val="000000"/>
                <w:sz w:val="20"/>
                <w:szCs w:val="20"/>
              </w:rPr>
              <w:t>Zāļu purvs</w:t>
            </w:r>
          </w:p>
        </w:tc>
        <w:tc>
          <w:tcPr>
            <w:tcW w:w="1701" w:type="dxa"/>
            <w:shd w:val="clear" w:color="auto" w:fill="FFFFFF" w:themeFill="background1"/>
            <w:noWrap/>
            <w:vAlign w:val="bottom"/>
          </w:tcPr>
          <w:p w14:paraId="06DC095F" w14:textId="336593E6" w:rsidR="00D05C22" w:rsidRDefault="00D05C22" w:rsidP="009B737A">
            <w:pPr>
              <w:ind w:right="567"/>
              <w:jc w:val="center"/>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rPr>
            </w:pPr>
            <w:r>
              <w:rPr>
                <w:rFonts w:cstheme="minorHAnsi"/>
                <w:color w:val="000000"/>
                <w:sz w:val="20"/>
                <w:szCs w:val="20"/>
              </w:rPr>
              <w:t>1,4</w:t>
            </w:r>
            <w:r w:rsidR="00893A73">
              <w:rPr>
                <w:rFonts w:cstheme="minorHAnsi"/>
                <w:color w:val="000000"/>
                <w:sz w:val="20"/>
                <w:szCs w:val="20"/>
              </w:rPr>
              <w:t>7</w:t>
            </w:r>
          </w:p>
        </w:tc>
        <w:tc>
          <w:tcPr>
            <w:tcW w:w="1984" w:type="dxa"/>
            <w:shd w:val="clear" w:color="auto" w:fill="FFFFFF" w:themeFill="background1"/>
            <w:vAlign w:val="bottom"/>
          </w:tcPr>
          <w:p w14:paraId="42603584" w14:textId="061B520F" w:rsidR="00D05C22" w:rsidRDefault="00D05C22" w:rsidP="00572DCE">
            <w:pPr>
              <w:ind w:right="567"/>
              <w:jc w:val="center"/>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rPr>
            </w:pPr>
            <w:r>
              <w:rPr>
                <w:rFonts w:cstheme="minorHAnsi"/>
                <w:color w:val="000000"/>
                <w:sz w:val="20"/>
                <w:szCs w:val="20"/>
              </w:rPr>
              <w:t>0,8</w:t>
            </w:r>
            <w:r w:rsidR="00893A73">
              <w:rPr>
                <w:rFonts w:cstheme="minorHAnsi"/>
                <w:color w:val="000000"/>
                <w:sz w:val="20"/>
                <w:szCs w:val="20"/>
              </w:rPr>
              <w:t>6</w:t>
            </w:r>
          </w:p>
        </w:tc>
      </w:tr>
      <w:tr w:rsidR="00D05C22" w:rsidRPr="003F6F8A" w14:paraId="42337A9E" w14:textId="77777777" w:rsidTr="009B737A">
        <w:trPr>
          <w:cnfStyle w:val="000000100000" w:firstRow="0" w:lastRow="0" w:firstColumn="0" w:lastColumn="0" w:oddVBand="0" w:evenVBand="0" w:oddHBand="1" w:evenHBand="0" w:firstRowFirstColumn="0" w:firstRowLastColumn="0" w:lastRowFirstColumn="0" w:lastRowLastColumn="0"/>
          <w:trHeight w:val="47"/>
          <w:jc w:val="center"/>
        </w:trPr>
        <w:tc>
          <w:tcPr>
            <w:cnfStyle w:val="001000000000" w:firstRow="0" w:lastRow="0" w:firstColumn="1" w:lastColumn="0" w:oddVBand="0" w:evenVBand="0" w:oddHBand="0" w:evenHBand="0" w:firstRowFirstColumn="0" w:firstRowLastColumn="0" w:lastRowFirstColumn="0" w:lastRowLastColumn="0"/>
            <w:tcW w:w="3681" w:type="dxa"/>
            <w:tcBorders>
              <w:left w:val="none" w:sz="0" w:space="0" w:color="auto"/>
            </w:tcBorders>
            <w:shd w:val="clear" w:color="auto" w:fill="FFFFFF" w:themeFill="background1"/>
            <w:noWrap/>
            <w:vAlign w:val="bottom"/>
          </w:tcPr>
          <w:p w14:paraId="7B9EF209" w14:textId="77777777" w:rsidR="00D05C22" w:rsidRDefault="00D05C22" w:rsidP="009B737A">
            <w:pPr>
              <w:ind w:right="567"/>
              <w:jc w:val="center"/>
              <w:rPr>
                <w:rFonts w:cstheme="minorHAnsi"/>
                <w:color w:val="000000"/>
                <w:sz w:val="20"/>
                <w:szCs w:val="20"/>
              </w:rPr>
            </w:pPr>
            <w:r>
              <w:rPr>
                <w:rFonts w:cstheme="minorHAnsi"/>
                <w:color w:val="000000"/>
                <w:sz w:val="20"/>
                <w:szCs w:val="20"/>
              </w:rPr>
              <w:t>Pārejas purvs</w:t>
            </w:r>
          </w:p>
        </w:tc>
        <w:tc>
          <w:tcPr>
            <w:tcW w:w="1701" w:type="dxa"/>
            <w:shd w:val="clear" w:color="auto" w:fill="FFFFFF" w:themeFill="background1"/>
            <w:noWrap/>
            <w:vAlign w:val="bottom"/>
          </w:tcPr>
          <w:p w14:paraId="1BB83949" w14:textId="77777777" w:rsidR="00D05C22" w:rsidRDefault="00D05C22" w:rsidP="009B737A">
            <w:pPr>
              <w:ind w:right="567"/>
              <w:jc w:val="center"/>
              <w:cnfStyle w:val="000000100000" w:firstRow="0" w:lastRow="0" w:firstColumn="0" w:lastColumn="0" w:oddVBand="0" w:evenVBand="0" w:oddHBand="1" w:evenHBand="0" w:firstRowFirstColumn="0" w:firstRowLastColumn="0" w:lastRowFirstColumn="0" w:lastRowLastColumn="0"/>
              <w:rPr>
                <w:rFonts w:cstheme="minorHAnsi"/>
                <w:color w:val="000000"/>
                <w:sz w:val="20"/>
                <w:szCs w:val="20"/>
              </w:rPr>
            </w:pPr>
            <w:r>
              <w:rPr>
                <w:rFonts w:cstheme="minorHAnsi"/>
                <w:color w:val="000000"/>
                <w:sz w:val="20"/>
                <w:szCs w:val="20"/>
              </w:rPr>
              <w:t>0,19</w:t>
            </w:r>
          </w:p>
        </w:tc>
        <w:tc>
          <w:tcPr>
            <w:tcW w:w="1984" w:type="dxa"/>
            <w:shd w:val="clear" w:color="auto" w:fill="FFFFFF" w:themeFill="background1"/>
            <w:vAlign w:val="bottom"/>
          </w:tcPr>
          <w:p w14:paraId="057A5C4C" w14:textId="77777777" w:rsidR="00D05C22" w:rsidRDefault="00D05C22" w:rsidP="00572DCE">
            <w:pPr>
              <w:ind w:right="567"/>
              <w:jc w:val="center"/>
              <w:cnfStyle w:val="000000100000" w:firstRow="0" w:lastRow="0" w:firstColumn="0" w:lastColumn="0" w:oddVBand="0" w:evenVBand="0" w:oddHBand="1" w:evenHBand="0" w:firstRowFirstColumn="0" w:firstRowLastColumn="0" w:lastRowFirstColumn="0" w:lastRowLastColumn="0"/>
              <w:rPr>
                <w:rFonts w:cstheme="minorHAnsi"/>
                <w:color w:val="000000"/>
                <w:sz w:val="20"/>
                <w:szCs w:val="20"/>
              </w:rPr>
            </w:pPr>
            <w:r>
              <w:rPr>
                <w:rFonts w:cstheme="minorHAnsi"/>
                <w:color w:val="000000"/>
                <w:sz w:val="20"/>
                <w:szCs w:val="20"/>
              </w:rPr>
              <w:t>0,11</w:t>
            </w:r>
          </w:p>
        </w:tc>
      </w:tr>
      <w:tr w:rsidR="00D05C22" w:rsidRPr="003F6F8A" w14:paraId="76E11CF6" w14:textId="77777777" w:rsidTr="009B737A">
        <w:trPr>
          <w:trHeight w:val="47"/>
          <w:jc w:val="center"/>
        </w:trPr>
        <w:tc>
          <w:tcPr>
            <w:cnfStyle w:val="001000000000" w:firstRow="0" w:lastRow="0" w:firstColumn="1" w:lastColumn="0" w:oddVBand="0" w:evenVBand="0" w:oddHBand="0" w:evenHBand="0" w:firstRowFirstColumn="0" w:firstRowLastColumn="0" w:lastRowFirstColumn="0" w:lastRowLastColumn="0"/>
            <w:tcW w:w="3681" w:type="dxa"/>
            <w:tcBorders>
              <w:left w:val="none" w:sz="0" w:space="0" w:color="auto"/>
            </w:tcBorders>
            <w:shd w:val="clear" w:color="auto" w:fill="FFFFFF" w:themeFill="background1"/>
            <w:noWrap/>
            <w:vAlign w:val="bottom"/>
            <w:hideMark/>
          </w:tcPr>
          <w:p w14:paraId="4BF3E347" w14:textId="77777777" w:rsidR="00D05C22" w:rsidRPr="003F6F8A" w:rsidRDefault="00D05C22" w:rsidP="009B737A">
            <w:pPr>
              <w:ind w:right="567"/>
              <w:jc w:val="center"/>
              <w:rPr>
                <w:rFonts w:cstheme="minorHAnsi"/>
                <w:b w:val="0"/>
                <w:sz w:val="20"/>
                <w:szCs w:val="20"/>
              </w:rPr>
            </w:pPr>
            <w:r w:rsidRPr="003F6F8A">
              <w:rPr>
                <w:rFonts w:cstheme="minorHAnsi"/>
                <w:color w:val="000000"/>
                <w:sz w:val="20"/>
                <w:szCs w:val="20"/>
              </w:rPr>
              <w:t>Meža dzīvnieku barošanas lauce</w:t>
            </w:r>
          </w:p>
        </w:tc>
        <w:tc>
          <w:tcPr>
            <w:tcW w:w="1701" w:type="dxa"/>
            <w:shd w:val="clear" w:color="auto" w:fill="FFFFFF" w:themeFill="background1"/>
            <w:noWrap/>
            <w:vAlign w:val="bottom"/>
          </w:tcPr>
          <w:p w14:paraId="6662F980" w14:textId="77777777" w:rsidR="00D05C22" w:rsidRPr="003F6F8A" w:rsidRDefault="00D05C22" w:rsidP="009B737A">
            <w:pPr>
              <w:ind w:right="567"/>
              <w:jc w:val="center"/>
              <w:cnfStyle w:val="000000000000" w:firstRow="0" w:lastRow="0" w:firstColumn="0" w:lastColumn="0" w:oddVBand="0" w:evenVBand="0" w:oddHBand="0" w:evenHBand="0" w:firstRowFirstColumn="0" w:firstRowLastColumn="0" w:lastRowFirstColumn="0" w:lastRowLastColumn="0"/>
              <w:rPr>
                <w:rFonts w:cstheme="minorHAnsi"/>
                <w:sz w:val="20"/>
                <w:szCs w:val="20"/>
              </w:rPr>
            </w:pPr>
            <w:r>
              <w:rPr>
                <w:rFonts w:cstheme="minorHAnsi"/>
                <w:color w:val="000000"/>
                <w:sz w:val="20"/>
                <w:szCs w:val="20"/>
              </w:rPr>
              <w:t>0</w:t>
            </w:r>
            <w:r w:rsidRPr="003F6F8A">
              <w:rPr>
                <w:rFonts w:cstheme="minorHAnsi"/>
                <w:color w:val="000000"/>
                <w:sz w:val="20"/>
                <w:szCs w:val="20"/>
              </w:rPr>
              <w:t>,</w:t>
            </w:r>
            <w:r>
              <w:rPr>
                <w:rFonts w:cstheme="minorHAnsi"/>
                <w:color w:val="000000"/>
                <w:sz w:val="20"/>
                <w:szCs w:val="20"/>
              </w:rPr>
              <w:t>35</w:t>
            </w:r>
          </w:p>
        </w:tc>
        <w:tc>
          <w:tcPr>
            <w:tcW w:w="1984" w:type="dxa"/>
            <w:shd w:val="clear" w:color="auto" w:fill="FFFFFF" w:themeFill="background1"/>
            <w:vAlign w:val="bottom"/>
          </w:tcPr>
          <w:p w14:paraId="7E0A941D" w14:textId="77777777" w:rsidR="00D05C22" w:rsidRPr="003F6F8A" w:rsidRDefault="00D05C22" w:rsidP="00572DCE">
            <w:pPr>
              <w:ind w:right="567"/>
              <w:jc w:val="cente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3F6F8A">
              <w:rPr>
                <w:rFonts w:cstheme="minorHAnsi"/>
                <w:color w:val="000000"/>
                <w:sz w:val="20"/>
                <w:szCs w:val="20"/>
              </w:rPr>
              <w:t>0,</w:t>
            </w:r>
            <w:r>
              <w:rPr>
                <w:rFonts w:cstheme="minorHAnsi"/>
                <w:color w:val="000000"/>
                <w:sz w:val="20"/>
                <w:szCs w:val="20"/>
              </w:rPr>
              <w:t>20</w:t>
            </w:r>
          </w:p>
        </w:tc>
      </w:tr>
      <w:tr w:rsidR="00D05C22" w:rsidRPr="003F6F8A" w14:paraId="778E6066" w14:textId="77777777" w:rsidTr="009B737A">
        <w:trPr>
          <w:cnfStyle w:val="000000100000" w:firstRow="0" w:lastRow="0" w:firstColumn="0" w:lastColumn="0" w:oddVBand="0" w:evenVBand="0" w:oddHBand="1" w:evenHBand="0" w:firstRowFirstColumn="0" w:firstRowLastColumn="0" w:lastRowFirstColumn="0" w:lastRowLastColumn="0"/>
          <w:trHeight w:val="47"/>
          <w:jc w:val="center"/>
        </w:trPr>
        <w:tc>
          <w:tcPr>
            <w:cnfStyle w:val="001000000000" w:firstRow="0" w:lastRow="0" w:firstColumn="1" w:lastColumn="0" w:oddVBand="0" w:evenVBand="0" w:oddHBand="0" w:evenHBand="0" w:firstRowFirstColumn="0" w:firstRowLastColumn="0" w:lastRowFirstColumn="0" w:lastRowLastColumn="0"/>
            <w:tcW w:w="3681" w:type="dxa"/>
            <w:tcBorders>
              <w:left w:val="none" w:sz="0" w:space="0" w:color="auto"/>
            </w:tcBorders>
            <w:shd w:val="clear" w:color="auto" w:fill="FFFFFF" w:themeFill="background1"/>
            <w:noWrap/>
            <w:vAlign w:val="bottom"/>
            <w:hideMark/>
          </w:tcPr>
          <w:p w14:paraId="3520F018" w14:textId="77777777" w:rsidR="00D05C22" w:rsidRPr="003F6F8A" w:rsidRDefault="00D05C22" w:rsidP="009B737A">
            <w:pPr>
              <w:ind w:right="567"/>
              <w:jc w:val="center"/>
              <w:rPr>
                <w:rFonts w:cstheme="minorHAnsi"/>
                <w:b w:val="0"/>
                <w:sz w:val="20"/>
                <w:szCs w:val="20"/>
              </w:rPr>
            </w:pPr>
            <w:r w:rsidRPr="003F6F8A">
              <w:rPr>
                <w:rFonts w:cstheme="minorHAnsi"/>
                <w:color w:val="000000"/>
                <w:sz w:val="20"/>
                <w:szCs w:val="20"/>
              </w:rPr>
              <w:t>Meža lauce</w:t>
            </w:r>
          </w:p>
        </w:tc>
        <w:tc>
          <w:tcPr>
            <w:tcW w:w="1701" w:type="dxa"/>
            <w:shd w:val="clear" w:color="auto" w:fill="FFFFFF" w:themeFill="background1"/>
            <w:noWrap/>
            <w:vAlign w:val="bottom"/>
          </w:tcPr>
          <w:p w14:paraId="4BA7A3C2" w14:textId="77777777" w:rsidR="00D05C22" w:rsidRPr="003F6F8A" w:rsidRDefault="00D05C22" w:rsidP="009B737A">
            <w:pPr>
              <w:ind w:right="567"/>
              <w:jc w:val="center"/>
              <w:cnfStyle w:val="000000100000" w:firstRow="0" w:lastRow="0" w:firstColumn="0" w:lastColumn="0" w:oddVBand="0" w:evenVBand="0" w:oddHBand="1" w:evenHBand="0" w:firstRowFirstColumn="0" w:firstRowLastColumn="0" w:lastRowFirstColumn="0" w:lastRowLastColumn="0"/>
              <w:rPr>
                <w:rFonts w:cstheme="minorHAnsi"/>
                <w:sz w:val="20"/>
                <w:szCs w:val="20"/>
              </w:rPr>
            </w:pPr>
            <w:r>
              <w:rPr>
                <w:rFonts w:cstheme="minorHAnsi"/>
                <w:color w:val="000000"/>
                <w:sz w:val="20"/>
                <w:szCs w:val="20"/>
              </w:rPr>
              <w:t>0</w:t>
            </w:r>
            <w:r w:rsidRPr="003F6F8A">
              <w:rPr>
                <w:rFonts w:cstheme="minorHAnsi"/>
                <w:color w:val="000000"/>
                <w:sz w:val="20"/>
                <w:szCs w:val="20"/>
              </w:rPr>
              <w:t>,</w:t>
            </w:r>
            <w:r>
              <w:rPr>
                <w:rFonts w:cstheme="minorHAnsi"/>
                <w:color w:val="000000"/>
                <w:sz w:val="20"/>
                <w:szCs w:val="20"/>
              </w:rPr>
              <w:t>2</w:t>
            </w:r>
            <w:r w:rsidRPr="003F6F8A">
              <w:rPr>
                <w:rFonts w:cstheme="minorHAnsi"/>
                <w:color w:val="000000"/>
                <w:sz w:val="20"/>
                <w:szCs w:val="20"/>
              </w:rPr>
              <w:t>4</w:t>
            </w:r>
          </w:p>
        </w:tc>
        <w:tc>
          <w:tcPr>
            <w:tcW w:w="1984" w:type="dxa"/>
            <w:shd w:val="clear" w:color="auto" w:fill="FFFFFF" w:themeFill="background1"/>
            <w:vAlign w:val="bottom"/>
          </w:tcPr>
          <w:p w14:paraId="7942178C" w14:textId="77777777" w:rsidR="00D05C22" w:rsidRPr="003F6F8A" w:rsidRDefault="00D05C22" w:rsidP="00572DCE">
            <w:pPr>
              <w:ind w:right="567"/>
              <w:jc w:val="center"/>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3F6F8A">
              <w:rPr>
                <w:rFonts w:cstheme="minorHAnsi"/>
                <w:color w:val="000000"/>
                <w:sz w:val="20"/>
                <w:szCs w:val="20"/>
              </w:rPr>
              <w:t>0,</w:t>
            </w:r>
            <w:r>
              <w:rPr>
                <w:rFonts w:cstheme="minorHAnsi"/>
                <w:color w:val="000000"/>
                <w:sz w:val="20"/>
                <w:szCs w:val="20"/>
              </w:rPr>
              <w:t>14</w:t>
            </w:r>
          </w:p>
        </w:tc>
      </w:tr>
      <w:tr w:rsidR="00D05C22" w:rsidRPr="003F6F8A" w14:paraId="4E6FD4C6" w14:textId="77777777" w:rsidTr="009B737A">
        <w:trPr>
          <w:trHeight w:val="47"/>
          <w:jc w:val="center"/>
        </w:trPr>
        <w:tc>
          <w:tcPr>
            <w:cnfStyle w:val="001000000000" w:firstRow="0" w:lastRow="0" w:firstColumn="1" w:lastColumn="0" w:oddVBand="0" w:evenVBand="0" w:oddHBand="0" w:evenHBand="0" w:firstRowFirstColumn="0" w:firstRowLastColumn="0" w:lastRowFirstColumn="0" w:lastRowLastColumn="0"/>
            <w:tcW w:w="3681" w:type="dxa"/>
            <w:tcBorders>
              <w:left w:val="none" w:sz="0" w:space="0" w:color="auto"/>
            </w:tcBorders>
            <w:shd w:val="clear" w:color="auto" w:fill="FFFFFF" w:themeFill="background1"/>
            <w:noWrap/>
            <w:vAlign w:val="bottom"/>
          </w:tcPr>
          <w:p w14:paraId="2C1523B7" w14:textId="77777777" w:rsidR="00D05C22" w:rsidRPr="003F6F8A" w:rsidRDefault="00D05C22" w:rsidP="009B737A">
            <w:pPr>
              <w:ind w:right="567"/>
              <w:jc w:val="center"/>
              <w:rPr>
                <w:rFonts w:cstheme="minorHAnsi"/>
                <w:b w:val="0"/>
                <w:sz w:val="20"/>
                <w:szCs w:val="20"/>
              </w:rPr>
            </w:pPr>
            <w:r w:rsidRPr="003F6F8A">
              <w:rPr>
                <w:rFonts w:cstheme="minorHAnsi"/>
                <w:color w:val="000000"/>
                <w:sz w:val="20"/>
                <w:szCs w:val="20"/>
              </w:rPr>
              <w:t>Pārplūstošs klajums</w:t>
            </w:r>
          </w:p>
        </w:tc>
        <w:tc>
          <w:tcPr>
            <w:tcW w:w="1701" w:type="dxa"/>
            <w:shd w:val="clear" w:color="auto" w:fill="FFFFFF" w:themeFill="background1"/>
            <w:noWrap/>
            <w:vAlign w:val="bottom"/>
          </w:tcPr>
          <w:p w14:paraId="4207E44B" w14:textId="77777777" w:rsidR="00D05C22" w:rsidRPr="003F6F8A" w:rsidRDefault="00D05C22" w:rsidP="009B737A">
            <w:pPr>
              <w:ind w:right="567"/>
              <w:jc w:val="cente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3F6F8A">
              <w:rPr>
                <w:rFonts w:cstheme="minorHAnsi"/>
                <w:color w:val="000000"/>
                <w:sz w:val="20"/>
                <w:szCs w:val="20"/>
              </w:rPr>
              <w:t>0,</w:t>
            </w:r>
            <w:r>
              <w:rPr>
                <w:rFonts w:cstheme="minorHAnsi"/>
                <w:color w:val="000000"/>
                <w:sz w:val="20"/>
                <w:szCs w:val="20"/>
              </w:rPr>
              <w:t>5</w:t>
            </w:r>
            <w:r w:rsidRPr="003F6F8A">
              <w:rPr>
                <w:rFonts w:cstheme="minorHAnsi"/>
                <w:color w:val="000000"/>
                <w:sz w:val="20"/>
                <w:szCs w:val="20"/>
              </w:rPr>
              <w:t>9</w:t>
            </w:r>
          </w:p>
        </w:tc>
        <w:tc>
          <w:tcPr>
            <w:tcW w:w="1984" w:type="dxa"/>
            <w:shd w:val="clear" w:color="auto" w:fill="FFFFFF" w:themeFill="background1"/>
            <w:vAlign w:val="bottom"/>
          </w:tcPr>
          <w:p w14:paraId="43CDEFA8" w14:textId="77777777" w:rsidR="00D05C22" w:rsidRPr="003F6F8A" w:rsidRDefault="00D05C22" w:rsidP="00572DCE">
            <w:pPr>
              <w:ind w:right="567"/>
              <w:jc w:val="cente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3F6F8A">
              <w:rPr>
                <w:rFonts w:cstheme="minorHAnsi"/>
                <w:color w:val="000000"/>
                <w:sz w:val="20"/>
                <w:szCs w:val="20"/>
              </w:rPr>
              <w:t>0,</w:t>
            </w:r>
            <w:r>
              <w:rPr>
                <w:rFonts w:cstheme="minorHAnsi"/>
                <w:color w:val="000000"/>
                <w:sz w:val="20"/>
                <w:szCs w:val="20"/>
              </w:rPr>
              <w:t>35</w:t>
            </w:r>
          </w:p>
        </w:tc>
      </w:tr>
      <w:tr w:rsidR="00D05C22" w:rsidRPr="003F6F8A" w14:paraId="7AF4B1A9" w14:textId="77777777" w:rsidTr="009B737A">
        <w:trPr>
          <w:cnfStyle w:val="000000100000" w:firstRow="0" w:lastRow="0" w:firstColumn="0" w:lastColumn="0" w:oddVBand="0" w:evenVBand="0" w:oddHBand="1" w:evenHBand="0" w:firstRowFirstColumn="0" w:firstRowLastColumn="0" w:lastRowFirstColumn="0" w:lastRowLastColumn="0"/>
          <w:trHeight w:val="47"/>
          <w:jc w:val="center"/>
        </w:trPr>
        <w:tc>
          <w:tcPr>
            <w:cnfStyle w:val="001000000000" w:firstRow="0" w:lastRow="0" w:firstColumn="1" w:lastColumn="0" w:oddVBand="0" w:evenVBand="0" w:oddHBand="0" w:evenHBand="0" w:firstRowFirstColumn="0" w:firstRowLastColumn="0" w:lastRowFirstColumn="0" w:lastRowLastColumn="0"/>
            <w:tcW w:w="3681" w:type="dxa"/>
            <w:tcBorders>
              <w:left w:val="none" w:sz="0" w:space="0" w:color="auto"/>
              <w:bottom w:val="single" w:sz="4" w:space="0" w:color="auto"/>
            </w:tcBorders>
            <w:shd w:val="clear" w:color="auto" w:fill="FFFFFF" w:themeFill="background1"/>
            <w:noWrap/>
            <w:vAlign w:val="bottom"/>
          </w:tcPr>
          <w:p w14:paraId="33429A7B" w14:textId="77777777" w:rsidR="00D05C22" w:rsidRPr="007F4D01" w:rsidRDefault="00D05C22" w:rsidP="009B737A">
            <w:pPr>
              <w:ind w:right="567"/>
              <w:jc w:val="center"/>
              <w:rPr>
                <w:rFonts w:cstheme="minorHAnsi"/>
                <w:color w:val="000000"/>
                <w:sz w:val="20"/>
                <w:szCs w:val="20"/>
              </w:rPr>
            </w:pPr>
            <w:r>
              <w:rPr>
                <w:rFonts w:cstheme="minorHAnsi"/>
                <w:color w:val="000000"/>
                <w:sz w:val="20"/>
                <w:szCs w:val="20"/>
              </w:rPr>
              <w:t>Kopā</w:t>
            </w:r>
          </w:p>
        </w:tc>
        <w:tc>
          <w:tcPr>
            <w:tcW w:w="1701" w:type="dxa"/>
            <w:shd w:val="clear" w:color="auto" w:fill="FFFFFF" w:themeFill="background1"/>
            <w:noWrap/>
            <w:vAlign w:val="bottom"/>
          </w:tcPr>
          <w:p w14:paraId="1D2D1F67" w14:textId="6A78748B" w:rsidR="00D05C22" w:rsidRPr="007F4D01" w:rsidRDefault="00D05C22" w:rsidP="009B737A">
            <w:pPr>
              <w:ind w:right="567"/>
              <w:jc w:val="center"/>
              <w:cnfStyle w:val="000000100000" w:firstRow="0" w:lastRow="0" w:firstColumn="0" w:lastColumn="0" w:oddVBand="0" w:evenVBand="0" w:oddHBand="1" w:evenHBand="0" w:firstRowFirstColumn="0" w:firstRowLastColumn="0" w:lastRowFirstColumn="0" w:lastRowLastColumn="0"/>
              <w:rPr>
                <w:rFonts w:cstheme="minorHAnsi"/>
                <w:color w:val="000000"/>
                <w:sz w:val="20"/>
                <w:szCs w:val="20"/>
              </w:rPr>
            </w:pPr>
            <w:r>
              <w:rPr>
                <w:rFonts w:cstheme="minorHAnsi"/>
                <w:color w:val="000000"/>
                <w:sz w:val="20"/>
                <w:szCs w:val="20"/>
              </w:rPr>
              <w:t>17</w:t>
            </w:r>
            <w:r w:rsidR="004012DB">
              <w:rPr>
                <w:rFonts w:cstheme="minorHAnsi"/>
                <w:color w:val="000000"/>
                <w:sz w:val="20"/>
                <w:szCs w:val="20"/>
              </w:rPr>
              <w:t>1</w:t>
            </w:r>
            <w:r>
              <w:rPr>
                <w:rFonts w:cstheme="minorHAnsi"/>
                <w:color w:val="000000"/>
                <w:sz w:val="20"/>
                <w:szCs w:val="20"/>
              </w:rPr>
              <w:t>,</w:t>
            </w:r>
            <w:r w:rsidR="004012DB">
              <w:rPr>
                <w:rFonts w:cstheme="minorHAnsi"/>
                <w:color w:val="000000"/>
                <w:sz w:val="20"/>
                <w:szCs w:val="20"/>
              </w:rPr>
              <w:t>07</w:t>
            </w:r>
          </w:p>
        </w:tc>
        <w:tc>
          <w:tcPr>
            <w:tcW w:w="1984" w:type="dxa"/>
            <w:shd w:val="clear" w:color="auto" w:fill="FFFFFF" w:themeFill="background1"/>
            <w:vAlign w:val="bottom"/>
          </w:tcPr>
          <w:p w14:paraId="671A672A" w14:textId="77777777" w:rsidR="00D05C22" w:rsidRPr="003F6F8A" w:rsidRDefault="00D05C22" w:rsidP="00572DCE">
            <w:pPr>
              <w:ind w:right="567"/>
              <w:jc w:val="center"/>
              <w:cnfStyle w:val="000000100000" w:firstRow="0" w:lastRow="0" w:firstColumn="0" w:lastColumn="0" w:oddVBand="0" w:evenVBand="0" w:oddHBand="1" w:evenHBand="0" w:firstRowFirstColumn="0" w:firstRowLastColumn="0" w:lastRowFirstColumn="0" w:lastRowLastColumn="0"/>
              <w:rPr>
                <w:rFonts w:cstheme="minorHAnsi"/>
                <w:color w:val="000000"/>
                <w:sz w:val="20"/>
                <w:szCs w:val="20"/>
              </w:rPr>
            </w:pPr>
            <w:r>
              <w:rPr>
                <w:rFonts w:cstheme="minorHAnsi"/>
                <w:color w:val="000000"/>
                <w:sz w:val="20"/>
                <w:szCs w:val="20"/>
              </w:rPr>
              <w:t>100</w:t>
            </w:r>
          </w:p>
        </w:tc>
      </w:tr>
      <w:tr w:rsidR="00D05C22" w:rsidRPr="003F6F8A" w14:paraId="459DBB33" w14:textId="77777777" w:rsidTr="009B737A">
        <w:trPr>
          <w:trHeight w:val="47"/>
          <w:jc w:val="center"/>
        </w:trPr>
        <w:tc>
          <w:tcPr>
            <w:cnfStyle w:val="001000000000" w:firstRow="0" w:lastRow="0" w:firstColumn="1" w:lastColumn="0" w:oddVBand="0" w:evenVBand="0" w:oddHBand="0" w:evenHBand="0" w:firstRowFirstColumn="0" w:firstRowLastColumn="0" w:lastRowFirstColumn="0" w:lastRowLastColumn="0"/>
            <w:tcW w:w="3681" w:type="dxa"/>
            <w:tcBorders>
              <w:left w:val="single" w:sz="4" w:space="0" w:color="auto"/>
              <w:bottom w:val="single" w:sz="4" w:space="0" w:color="auto"/>
            </w:tcBorders>
            <w:shd w:val="clear" w:color="auto" w:fill="FFFFFF" w:themeFill="background1"/>
            <w:noWrap/>
            <w:vAlign w:val="bottom"/>
          </w:tcPr>
          <w:p w14:paraId="1850A6D2" w14:textId="77777777" w:rsidR="00D05C22" w:rsidRDefault="00D05C22" w:rsidP="009B737A">
            <w:pPr>
              <w:ind w:right="567"/>
              <w:jc w:val="center"/>
              <w:rPr>
                <w:rFonts w:cstheme="minorHAnsi"/>
                <w:color w:val="000000"/>
                <w:sz w:val="20"/>
                <w:szCs w:val="20"/>
              </w:rPr>
            </w:pPr>
            <w:r w:rsidRPr="007F4D01">
              <w:rPr>
                <w:rFonts w:cstheme="minorHAnsi"/>
                <w:color w:val="000000"/>
                <w:sz w:val="20"/>
                <w:szCs w:val="20"/>
              </w:rPr>
              <w:t>Mežaudze bez taksācijas</w:t>
            </w:r>
          </w:p>
        </w:tc>
        <w:tc>
          <w:tcPr>
            <w:tcW w:w="1701" w:type="dxa"/>
            <w:shd w:val="clear" w:color="auto" w:fill="FFFFFF" w:themeFill="background1"/>
            <w:noWrap/>
            <w:vAlign w:val="bottom"/>
          </w:tcPr>
          <w:p w14:paraId="691C74AB" w14:textId="643A7A1B" w:rsidR="00D05C22" w:rsidRDefault="00D05C22" w:rsidP="009B737A">
            <w:pPr>
              <w:ind w:right="567"/>
              <w:jc w:val="center"/>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rPr>
            </w:pPr>
            <w:r w:rsidRPr="007F4D01">
              <w:rPr>
                <w:rFonts w:cstheme="minorHAnsi"/>
                <w:color w:val="000000"/>
                <w:sz w:val="20"/>
                <w:szCs w:val="20"/>
              </w:rPr>
              <w:t>4</w:t>
            </w:r>
            <w:r w:rsidR="00BB739D">
              <w:rPr>
                <w:rFonts w:cstheme="minorHAnsi"/>
                <w:color w:val="000000"/>
                <w:sz w:val="20"/>
                <w:szCs w:val="20"/>
              </w:rPr>
              <w:t>6</w:t>
            </w:r>
            <w:r w:rsidRPr="007F4D01">
              <w:rPr>
                <w:rFonts w:cstheme="minorHAnsi"/>
                <w:color w:val="000000"/>
                <w:sz w:val="20"/>
                <w:szCs w:val="20"/>
              </w:rPr>
              <w:t>,</w:t>
            </w:r>
            <w:r w:rsidR="00BB739D">
              <w:rPr>
                <w:rFonts w:cstheme="minorHAnsi"/>
                <w:color w:val="000000"/>
                <w:sz w:val="20"/>
                <w:szCs w:val="20"/>
              </w:rPr>
              <w:t>44</w:t>
            </w:r>
          </w:p>
        </w:tc>
        <w:tc>
          <w:tcPr>
            <w:tcW w:w="1984" w:type="dxa"/>
            <w:shd w:val="clear" w:color="auto" w:fill="FFFFFF" w:themeFill="background1"/>
            <w:vAlign w:val="bottom"/>
          </w:tcPr>
          <w:p w14:paraId="03B4AEAC" w14:textId="77777777" w:rsidR="00D05C22" w:rsidRDefault="00D05C22" w:rsidP="00572DCE">
            <w:pPr>
              <w:ind w:right="567"/>
              <w:jc w:val="center"/>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rPr>
            </w:pPr>
            <w:r>
              <w:rPr>
                <w:rFonts w:cstheme="minorHAnsi"/>
                <w:color w:val="000000"/>
                <w:sz w:val="20"/>
                <w:szCs w:val="20"/>
              </w:rPr>
              <w:t>-</w:t>
            </w:r>
          </w:p>
        </w:tc>
      </w:tr>
      <w:bookmarkEnd w:id="104"/>
    </w:tbl>
    <w:p w14:paraId="69310737" w14:textId="77777777" w:rsidR="006A4986" w:rsidRDefault="006A4986" w:rsidP="00572DCE">
      <w:pPr>
        <w:ind w:right="567"/>
      </w:pPr>
    </w:p>
    <w:p w14:paraId="7E07C741" w14:textId="5487DAFC" w:rsidR="006A4986" w:rsidRDefault="006A4986" w:rsidP="00572DCE">
      <w:pPr>
        <w:ind w:right="567"/>
      </w:pPr>
      <w:bookmarkStart w:id="105" w:name="_Hlk86408184"/>
      <w:r w:rsidRPr="000E29B8">
        <w:t>Salīdzinoši lielā DP teritorijas meža zemju daļā nav veikta meža zemju inventarizācija. Pēc Valsts meža reģistra datu bāzē pieejamās informācijas 2020.</w:t>
      </w:r>
      <w:r>
        <w:t> </w:t>
      </w:r>
      <w:r w:rsidRPr="000E29B8">
        <w:t>gadā DP teritorijā bija reģistrēta 17</w:t>
      </w:r>
      <w:r w:rsidR="004012DB">
        <w:t>1</w:t>
      </w:r>
      <w:r w:rsidRPr="000E29B8">
        <w:t>,</w:t>
      </w:r>
      <w:r w:rsidR="004012DB">
        <w:t>07</w:t>
      </w:r>
      <w:r>
        <w:t> </w:t>
      </w:r>
      <w:r w:rsidRPr="000E29B8">
        <w:t>ha liela meža zemes platība, bet atbilstoši situācijai dabā meža zemes platība aizņem aptuveni - 21</w:t>
      </w:r>
      <w:r>
        <w:t>8 </w:t>
      </w:r>
      <w:r w:rsidRPr="000E29B8">
        <w:t>ha. Tātad par aptuveni 4</w:t>
      </w:r>
      <w:r w:rsidR="00BB739D">
        <w:t>6</w:t>
      </w:r>
      <w:r>
        <w:t>-4</w:t>
      </w:r>
      <w:r w:rsidR="00BB739D">
        <w:t>7</w:t>
      </w:r>
      <w:r>
        <w:t> </w:t>
      </w:r>
      <w:r w:rsidRPr="000E29B8">
        <w:t>ha meža zemju (jeb aptuveni 2</w:t>
      </w:r>
      <w:r>
        <w:t>1 </w:t>
      </w:r>
      <w:r w:rsidRPr="000E29B8">
        <w:t xml:space="preserve">% no kopējās meža zemes platības) nav pieejama mežaudžu </w:t>
      </w:r>
      <w:r>
        <w:t xml:space="preserve">taksācijas </w:t>
      </w:r>
      <w:r w:rsidRPr="000E29B8">
        <w:t>dat</w:t>
      </w:r>
      <w:r>
        <w:t>i</w:t>
      </w:r>
      <w:r w:rsidRPr="000E29B8">
        <w:t>, jo zemes īpašnieks vai tiesiskais valdītājs nav veicis pirmreizēju meža inventarizāciju un tās datus nav iesniedz VMD.</w:t>
      </w:r>
    </w:p>
    <w:p w14:paraId="0B73FC3B" w14:textId="77777777" w:rsidR="006A4986" w:rsidRDefault="006A4986" w:rsidP="00572DCE">
      <w:pPr>
        <w:ind w:right="567"/>
      </w:pPr>
      <w:r>
        <w:t>Lielāko daļu zemes platības, kurās nav veikta meža inventarizācija veido aizaugušas lauksaimniecībā izmantojamās zemes, kas dabiski apmežojas, jo netiek atbilstoši apsaimniekotas. Šādas platības galvenokārt veido jaunas bērza vai citu lapu koku, piemēram, baltalkšņu un melnalkšņu audzes.</w:t>
      </w:r>
      <w:bookmarkEnd w:id="105"/>
      <w:r>
        <w:t xml:space="preserve"> Salīdzinoši nozīmīgu daļu pēc meža vecuma grupas veido pieaugušas mežaudzes, kurās līdz šim nav veikta meža inventarizācija, tās galvenokārt ir egļu, bērzu un baltalkšņu audzes.</w:t>
      </w:r>
    </w:p>
    <w:p w14:paraId="1A7B0F54" w14:textId="492E2836" w:rsidR="006A4986" w:rsidRDefault="006A4986" w:rsidP="00572DCE">
      <w:pPr>
        <w:ind w:right="567"/>
      </w:pPr>
      <w:bookmarkStart w:id="106" w:name="_Hlk86408248"/>
      <w:r w:rsidRPr="00C11ADF">
        <w:rPr>
          <w:rFonts w:cs="Arial Narrow"/>
          <w:bCs/>
        </w:rPr>
        <w:t>DP teritorij</w:t>
      </w:r>
      <w:r>
        <w:rPr>
          <w:rFonts w:cs="Arial Narrow"/>
          <w:bCs/>
        </w:rPr>
        <w:t>as lielākās meža platības</w:t>
      </w:r>
      <w:r w:rsidRPr="00C11ADF">
        <w:rPr>
          <w:rFonts w:cs="Arial Narrow"/>
          <w:bCs/>
        </w:rPr>
        <w:t xml:space="preserve"> pieder</w:t>
      </w:r>
      <w:r>
        <w:rPr>
          <w:rFonts w:cs="Arial Narrow"/>
          <w:bCs/>
        </w:rPr>
        <w:t xml:space="preserve"> </w:t>
      </w:r>
      <w:r w:rsidRPr="00C11ADF">
        <w:rPr>
          <w:rFonts w:cs="Arial Narrow"/>
          <w:bCs/>
        </w:rPr>
        <w:t xml:space="preserve">privātpersonām. Gandrīz piekto daļu </w:t>
      </w:r>
      <w:r>
        <w:rPr>
          <w:rFonts w:cs="Arial Narrow"/>
          <w:bCs/>
        </w:rPr>
        <w:t xml:space="preserve">jeb 20 % </w:t>
      </w:r>
      <w:r w:rsidRPr="00C11ADF">
        <w:rPr>
          <w:rFonts w:cs="Arial Narrow"/>
          <w:bCs/>
        </w:rPr>
        <w:t>veido valst</w:t>
      </w:r>
      <w:r>
        <w:rPr>
          <w:rFonts w:cs="Arial Narrow"/>
          <w:bCs/>
        </w:rPr>
        <w:t>ij piederošās</w:t>
      </w:r>
      <w:r w:rsidRPr="00C11ADF">
        <w:rPr>
          <w:rFonts w:cs="Arial Narrow"/>
          <w:bCs/>
        </w:rPr>
        <w:t xml:space="preserve"> mežu platības, k</w:t>
      </w:r>
      <w:r>
        <w:rPr>
          <w:rFonts w:cs="Arial Narrow"/>
          <w:bCs/>
        </w:rPr>
        <w:t>uru</w:t>
      </w:r>
      <w:r w:rsidRPr="00C11ADF">
        <w:rPr>
          <w:rFonts w:cs="Arial Narrow"/>
          <w:bCs/>
        </w:rPr>
        <w:t xml:space="preserve"> apsaimnieko </w:t>
      </w:r>
      <w:r>
        <w:rPr>
          <w:rFonts w:cs="Arial Narrow"/>
          <w:bCs/>
        </w:rPr>
        <w:t>LVM.</w:t>
      </w:r>
    </w:p>
    <w:bookmarkEnd w:id="106"/>
    <w:p w14:paraId="1D585EA0" w14:textId="18EEC151" w:rsidR="00D05C22" w:rsidRDefault="00D05C22" w:rsidP="00572DCE">
      <w:pPr>
        <w:ind w:right="567"/>
      </w:pPr>
      <w:r>
        <w:t>LVM apsaimniekotajā platībā ietilpst</w:t>
      </w:r>
      <w:r w:rsidRPr="0044596D">
        <w:t xml:space="preserve"> </w:t>
      </w:r>
      <w:r>
        <w:t xml:space="preserve">meži uz </w:t>
      </w:r>
      <w:r w:rsidRPr="0044596D">
        <w:t>Ada</w:t>
      </w:r>
      <w:r>
        <w:t xml:space="preserve">movas ezera salām un teritorijas </w:t>
      </w:r>
      <w:r w:rsidRPr="0044596D">
        <w:t>ZA pierobežā esoš</w:t>
      </w:r>
      <w:r>
        <w:t>ās meža</w:t>
      </w:r>
      <w:r w:rsidRPr="0044596D">
        <w:t xml:space="preserve"> </w:t>
      </w:r>
      <w:r w:rsidRPr="00D719D5">
        <w:t>platības</w:t>
      </w:r>
      <w:r>
        <w:t xml:space="preserve"> (Loboržu mežs)</w:t>
      </w:r>
      <w:r w:rsidRPr="00D719D5">
        <w:t>, kas robežojas ar Sološu ezeru.</w:t>
      </w:r>
    </w:p>
    <w:p w14:paraId="6232D9D1" w14:textId="70DEC20F" w:rsidR="00D05C22" w:rsidRDefault="00D05C22" w:rsidP="00572DCE">
      <w:pPr>
        <w:ind w:right="567"/>
      </w:pPr>
      <w:r>
        <w:t>Aptuveni piekt</w:t>
      </w:r>
      <w:r w:rsidRPr="00457482">
        <w:t>daļ</w:t>
      </w:r>
      <w:r>
        <w:t>u</w:t>
      </w:r>
      <w:r w:rsidRPr="00457482">
        <w:t xml:space="preserve"> </w:t>
      </w:r>
      <w:r>
        <w:t>DP meža platības veido</w:t>
      </w:r>
      <w:r w:rsidRPr="00457482">
        <w:t xml:space="preserve"> vidēja vecuma audzes – tās izaugušas platībās, kuras tika cirstas aptuveni pēc Otrā Pasaules kara. Šobrīd pieaugušas audzes veido ap </w:t>
      </w:r>
      <w:r>
        <w:t>17</w:t>
      </w:r>
      <w:r w:rsidR="001057A8">
        <w:t> </w:t>
      </w:r>
      <w:r w:rsidRPr="00457482">
        <w:t xml:space="preserve">% no </w:t>
      </w:r>
      <w:r>
        <w:t xml:space="preserve">DP </w:t>
      </w:r>
      <w:r w:rsidRPr="00457482">
        <w:t xml:space="preserve">mežaudzēm, pāraugušas – </w:t>
      </w:r>
      <w:r>
        <w:t xml:space="preserve">40 </w:t>
      </w:r>
      <w:r w:rsidRPr="00457482">
        <w:t>%</w:t>
      </w:r>
      <w:r>
        <w:t xml:space="preserve">. </w:t>
      </w:r>
      <w:r w:rsidRPr="00CB0074">
        <w:t>Izvērtējot mežaudžu sadalījumu pa vecuma grupām, var secināt, ka šobrīd ir 33,4</w:t>
      </w:r>
      <w:r w:rsidR="001057A8">
        <w:t> </w:t>
      </w:r>
      <w:r w:rsidRPr="00CB0074">
        <w:t>ha egļu, 3,3</w:t>
      </w:r>
      <w:r w:rsidR="001057A8">
        <w:t> </w:t>
      </w:r>
      <w:r w:rsidRPr="00CB0074">
        <w:t>ha bērzu un 1,6</w:t>
      </w:r>
      <w:r w:rsidR="001057A8">
        <w:t> </w:t>
      </w:r>
      <w:r w:rsidRPr="00CB0074">
        <w:t xml:space="preserve">ha jauktu koku audzes ir cērtamā vecumā. Vislielāko vecumu aizņem </w:t>
      </w:r>
      <w:r w:rsidR="00BB739D">
        <w:t xml:space="preserve">pieauguša </w:t>
      </w:r>
      <w:r w:rsidRPr="00CB0074">
        <w:t>vecuma audzes</w:t>
      </w:r>
      <w:r>
        <w:t xml:space="preserve"> </w:t>
      </w:r>
      <w:r w:rsidRPr="00457482">
        <w:t xml:space="preserve">(skatīt </w:t>
      </w:r>
      <w:r>
        <w:t>8</w:t>
      </w:r>
      <w:r w:rsidRPr="00457482">
        <w:t>.</w:t>
      </w:r>
      <w:r w:rsidR="001057A8">
        <w:t> </w:t>
      </w:r>
      <w:r w:rsidRPr="00457482">
        <w:t>tabulu).</w:t>
      </w:r>
    </w:p>
    <w:p w14:paraId="53DB21E2" w14:textId="77777777" w:rsidR="00D05C22" w:rsidRPr="0053569F" w:rsidRDefault="00D05C22" w:rsidP="00572DCE">
      <w:pPr>
        <w:ind w:right="567"/>
        <w:rPr>
          <w:rFonts w:cstheme="minorHAnsi"/>
          <w:b/>
          <w:szCs w:val="22"/>
        </w:rPr>
      </w:pPr>
    </w:p>
    <w:p w14:paraId="2827AE70" w14:textId="65035647" w:rsidR="00D05C22" w:rsidRPr="00F118C6" w:rsidRDefault="00D05C22" w:rsidP="00572DCE">
      <w:pPr>
        <w:widowControl w:val="0"/>
        <w:autoSpaceDE w:val="0"/>
        <w:autoSpaceDN w:val="0"/>
        <w:adjustRightInd w:val="0"/>
        <w:ind w:right="567"/>
        <w:rPr>
          <w:rFonts w:cs="Arial Narrow"/>
          <w:bCs/>
          <w:sz w:val="20"/>
          <w:szCs w:val="20"/>
        </w:rPr>
      </w:pPr>
      <w:r w:rsidRPr="00F118C6">
        <w:rPr>
          <w:rFonts w:cs="Arial Narrow"/>
          <w:bCs/>
          <w:sz w:val="20"/>
          <w:szCs w:val="20"/>
        </w:rPr>
        <w:t>8.</w:t>
      </w:r>
      <w:r w:rsidR="001057A8">
        <w:rPr>
          <w:rFonts w:cs="Arial Narrow"/>
          <w:bCs/>
          <w:sz w:val="20"/>
          <w:szCs w:val="20"/>
        </w:rPr>
        <w:t> </w:t>
      </w:r>
      <w:r w:rsidRPr="00F118C6">
        <w:rPr>
          <w:rFonts w:cs="Arial Narrow"/>
          <w:bCs/>
          <w:sz w:val="20"/>
          <w:szCs w:val="20"/>
        </w:rPr>
        <w:t xml:space="preserve">tabula. Meža vecuma grupas </w:t>
      </w:r>
      <w:r w:rsidRPr="003E4844">
        <w:rPr>
          <w:rFonts w:cs="Arial Narrow"/>
          <w:bCs/>
          <w:sz w:val="20"/>
          <w:szCs w:val="20"/>
        </w:rPr>
        <w:t xml:space="preserve">DP </w:t>
      </w:r>
      <w:r w:rsidRPr="00F118C6">
        <w:rPr>
          <w:rFonts w:cs="Arial Narrow"/>
          <w:bCs/>
          <w:sz w:val="20"/>
          <w:szCs w:val="20"/>
        </w:rPr>
        <w:t>teritorijā</w:t>
      </w:r>
      <w:r w:rsidR="008705C5">
        <w:rPr>
          <w:rFonts w:cs="Arial Narrow"/>
          <w:bCs/>
          <w:sz w:val="20"/>
          <w:szCs w:val="20"/>
        </w:rPr>
        <w:t>. Datu a</w:t>
      </w:r>
      <w:r w:rsidRPr="00F118C6">
        <w:rPr>
          <w:rFonts w:cs="Arial Narrow"/>
          <w:bCs/>
          <w:sz w:val="20"/>
          <w:szCs w:val="20"/>
        </w:rPr>
        <w:t>vots: VMRDB, 20</w:t>
      </w:r>
      <w:r>
        <w:rPr>
          <w:rFonts w:cs="Arial Narrow"/>
          <w:bCs/>
          <w:sz w:val="20"/>
          <w:szCs w:val="20"/>
        </w:rPr>
        <w:t>20</w:t>
      </w:r>
    </w:p>
    <w:tbl>
      <w:tblPr>
        <w:tblStyle w:val="GridTable5Dark-Accent31"/>
        <w:tblW w:w="665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67"/>
        <w:gridCol w:w="1414"/>
        <w:gridCol w:w="2825"/>
      </w:tblGrid>
      <w:tr w:rsidR="00D05C22" w:rsidRPr="008E6FB6" w14:paraId="647D1FA8" w14:textId="77777777" w:rsidTr="00A367C1">
        <w:trPr>
          <w:cnfStyle w:val="100000000000" w:firstRow="1" w:lastRow="0" w:firstColumn="0" w:lastColumn="0" w:oddVBand="0" w:evenVBand="0" w:oddHBand="0"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2567" w:type="dxa"/>
            <w:tcBorders>
              <w:top w:val="none" w:sz="0" w:space="0" w:color="auto"/>
              <w:left w:val="none" w:sz="0" w:space="0" w:color="auto"/>
              <w:right w:val="none" w:sz="0" w:space="0" w:color="auto"/>
            </w:tcBorders>
            <w:shd w:val="clear" w:color="auto" w:fill="00B050"/>
            <w:noWrap/>
            <w:hideMark/>
          </w:tcPr>
          <w:p w14:paraId="155BD90E" w14:textId="77777777" w:rsidR="00D05C22" w:rsidRPr="008E6FB6" w:rsidRDefault="00D05C22" w:rsidP="00572DCE">
            <w:pPr>
              <w:ind w:right="567"/>
              <w:jc w:val="center"/>
              <w:rPr>
                <w:rFonts w:cstheme="minorHAnsi"/>
                <w:color w:val="000000"/>
                <w:sz w:val="20"/>
                <w:szCs w:val="20"/>
                <w:lang w:eastAsia="en-GB"/>
              </w:rPr>
            </w:pPr>
            <w:r w:rsidRPr="008E6FB6">
              <w:rPr>
                <w:rFonts w:cstheme="minorHAnsi"/>
                <w:color w:val="000000"/>
                <w:sz w:val="20"/>
                <w:szCs w:val="20"/>
                <w:lang w:eastAsia="en-GB"/>
              </w:rPr>
              <w:t>Meža vecuma grupa</w:t>
            </w:r>
          </w:p>
        </w:tc>
        <w:tc>
          <w:tcPr>
            <w:tcW w:w="1266" w:type="dxa"/>
            <w:tcBorders>
              <w:top w:val="none" w:sz="0" w:space="0" w:color="auto"/>
              <w:left w:val="none" w:sz="0" w:space="0" w:color="auto"/>
              <w:right w:val="none" w:sz="0" w:space="0" w:color="auto"/>
            </w:tcBorders>
            <w:shd w:val="clear" w:color="auto" w:fill="00B050"/>
            <w:noWrap/>
            <w:hideMark/>
          </w:tcPr>
          <w:p w14:paraId="7FA2A3CE" w14:textId="77777777" w:rsidR="00D05C22" w:rsidRPr="008E6FB6" w:rsidRDefault="00D05C22" w:rsidP="00572DCE">
            <w:pPr>
              <w:ind w:right="567"/>
              <w:jc w:val="center"/>
              <w:cnfStyle w:val="100000000000" w:firstRow="1" w:lastRow="0" w:firstColumn="0" w:lastColumn="0" w:oddVBand="0" w:evenVBand="0" w:oddHBand="0" w:evenHBand="0" w:firstRowFirstColumn="0" w:firstRowLastColumn="0" w:lastRowFirstColumn="0" w:lastRowLastColumn="0"/>
              <w:rPr>
                <w:rFonts w:cstheme="minorHAnsi"/>
                <w:color w:val="000000"/>
                <w:sz w:val="20"/>
                <w:szCs w:val="20"/>
                <w:lang w:eastAsia="en-GB"/>
              </w:rPr>
            </w:pPr>
            <w:r w:rsidRPr="008E6FB6">
              <w:rPr>
                <w:rFonts w:cstheme="minorHAnsi"/>
                <w:color w:val="000000"/>
                <w:sz w:val="20"/>
                <w:szCs w:val="20"/>
                <w:lang w:eastAsia="en-GB"/>
              </w:rPr>
              <w:t>Platība, ha</w:t>
            </w:r>
          </w:p>
        </w:tc>
        <w:tc>
          <w:tcPr>
            <w:tcW w:w="2825" w:type="dxa"/>
            <w:tcBorders>
              <w:top w:val="none" w:sz="0" w:space="0" w:color="auto"/>
              <w:left w:val="none" w:sz="0" w:space="0" w:color="auto"/>
              <w:right w:val="none" w:sz="0" w:space="0" w:color="auto"/>
            </w:tcBorders>
            <w:shd w:val="clear" w:color="auto" w:fill="00B050"/>
            <w:noWrap/>
            <w:hideMark/>
          </w:tcPr>
          <w:p w14:paraId="1D731F1B" w14:textId="77777777" w:rsidR="00D05C22" w:rsidRPr="008E6FB6" w:rsidRDefault="00D05C22" w:rsidP="00572DCE">
            <w:pPr>
              <w:ind w:right="567"/>
              <w:jc w:val="center"/>
              <w:cnfStyle w:val="100000000000" w:firstRow="1" w:lastRow="0" w:firstColumn="0" w:lastColumn="0" w:oddVBand="0" w:evenVBand="0" w:oddHBand="0" w:evenHBand="0" w:firstRowFirstColumn="0" w:firstRowLastColumn="0" w:lastRowFirstColumn="0" w:lastRowLastColumn="0"/>
              <w:rPr>
                <w:rFonts w:cstheme="minorHAnsi"/>
                <w:color w:val="000000"/>
                <w:sz w:val="20"/>
                <w:szCs w:val="20"/>
                <w:lang w:eastAsia="en-GB"/>
              </w:rPr>
            </w:pPr>
            <w:r>
              <w:rPr>
                <w:rFonts w:cstheme="minorHAnsi"/>
                <w:color w:val="000000"/>
                <w:sz w:val="20"/>
                <w:szCs w:val="20"/>
                <w:lang w:eastAsia="en-GB"/>
              </w:rPr>
              <w:t xml:space="preserve">Platība </w:t>
            </w:r>
            <w:r w:rsidRPr="008E6FB6">
              <w:rPr>
                <w:rFonts w:cstheme="minorHAnsi"/>
                <w:color w:val="000000"/>
                <w:sz w:val="20"/>
                <w:szCs w:val="20"/>
                <w:lang w:eastAsia="en-GB"/>
              </w:rPr>
              <w:t>% no reģistrēto audžu platības</w:t>
            </w:r>
          </w:p>
        </w:tc>
      </w:tr>
      <w:tr w:rsidR="00D05C22" w:rsidRPr="008E6FB6" w14:paraId="623853F1" w14:textId="77777777" w:rsidTr="00A367C1">
        <w:trPr>
          <w:cnfStyle w:val="000000100000" w:firstRow="0" w:lastRow="0" w:firstColumn="0" w:lastColumn="0" w:oddVBand="0" w:evenVBand="0" w:oddHBand="1" w:evenHBand="0" w:firstRowFirstColumn="0" w:firstRowLastColumn="0" w:lastRowFirstColumn="0" w:lastRowLastColumn="0"/>
          <w:trHeight w:val="50"/>
          <w:jc w:val="center"/>
        </w:trPr>
        <w:tc>
          <w:tcPr>
            <w:cnfStyle w:val="001000000000" w:firstRow="0" w:lastRow="0" w:firstColumn="1" w:lastColumn="0" w:oddVBand="0" w:evenVBand="0" w:oddHBand="0" w:evenHBand="0" w:firstRowFirstColumn="0" w:firstRowLastColumn="0" w:lastRowFirstColumn="0" w:lastRowLastColumn="0"/>
            <w:tcW w:w="2567" w:type="dxa"/>
            <w:tcBorders>
              <w:left w:val="none" w:sz="0" w:space="0" w:color="auto"/>
            </w:tcBorders>
            <w:shd w:val="clear" w:color="auto" w:fill="FFFFFF" w:themeFill="background1"/>
            <w:noWrap/>
            <w:hideMark/>
          </w:tcPr>
          <w:p w14:paraId="2F34497F" w14:textId="77777777" w:rsidR="00D05C22" w:rsidRPr="008E6FB6" w:rsidRDefault="00D05C22" w:rsidP="00572DCE">
            <w:pPr>
              <w:ind w:right="567"/>
              <w:rPr>
                <w:rFonts w:cstheme="minorHAnsi"/>
                <w:b w:val="0"/>
                <w:color w:val="000000"/>
                <w:sz w:val="20"/>
                <w:szCs w:val="20"/>
                <w:lang w:eastAsia="en-GB"/>
              </w:rPr>
            </w:pPr>
            <w:r w:rsidRPr="008E6FB6">
              <w:rPr>
                <w:rFonts w:cstheme="minorHAnsi"/>
                <w:b w:val="0"/>
                <w:color w:val="000000"/>
                <w:sz w:val="20"/>
                <w:szCs w:val="20"/>
                <w:lang w:eastAsia="en-GB"/>
              </w:rPr>
              <w:t>Jaunaudze</w:t>
            </w:r>
          </w:p>
        </w:tc>
        <w:tc>
          <w:tcPr>
            <w:tcW w:w="1266" w:type="dxa"/>
            <w:shd w:val="clear" w:color="auto" w:fill="FFFFFF" w:themeFill="background1"/>
            <w:noWrap/>
            <w:hideMark/>
          </w:tcPr>
          <w:p w14:paraId="03F46256" w14:textId="787BAFC4" w:rsidR="00D05C22" w:rsidRPr="008E6FB6" w:rsidRDefault="00BB739D" w:rsidP="00572DCE">
            <w:pPr>
              <w:ind w:right="567"/>
              <w:jc w:val="center"/>
              <w:cnfStyle w:val="000000100000" w:firstRow="0" w:lastRow="0" w:firstColumn="0" w:lastColumn="0" w:oddVBand="0" w:evenVBand="0" w:oddHBand="1" w:evenHBand="0" w:firstRowFirstColumn="0" w:firstRowLastColumn="0" w:lastRowFirstColumn="0" w:lastRowLastColumn="0"/>
              <w:rPr>
                <w:rFonts w:cstheme="minorHAnsi"/>
                <w:color w:val="000000"/>
                <w:sz w:val="20"/>
                <w:szCs w:val="20"/>
              </w:rPr>
            </w:pPr>
            <w:r>
              <w:rPr>
                <w:rFonts w:cstheme="minorHAnsi"/>
                <w:sz w:val="20"/>
                <w:szCs w:val="20"/>
              </w:rPr>
              <w:t>10</w:t>
            </w:r>
            <w:r w:rsidR="00D05C22" w:rsidRPr="008E6FB6">
              <w:rPr>
                <w:rFonts w:cstheme="minorHAnsi"/>
                <w:sz w:val="20"/>
                <w:szCs w:val="20"/>
              </w:rPr>
              <w:t>,</w:t>
            </w:r>
            <w:r>
              <w:rPr>
                <w:rFonts w:cstheme="minorHAnsi"/>
                <w:sz w:val="20"/>
                <w:szCs w:val="20"/>
              </w:rPr>
              <w:t>02</w:t>
            </w:r>
          </w:p>
        </w:tc>
        <w:tc>
          <w:tcPr>
            <w:tcW w:w="2825" w:type="dxa"/>
            <w:shd w:val="clear" w:color="auto" w:fill="FFFFFF" w:themeFill="background1"/>
            <w:noWrap/>
            <w:hideMark/>
          </w:tcPr>
          <w:p w14:paraId="516D1E82" w14:textId="57857A3A" w:rsidR="00D05C22" w:rsidRPr="008E6FB6" w:rsidRDefault="00893A73" w:rsidP="00572DCE">
            <w:pPr>
              <w:ind w:right="567"/>
              <w:jc w:val="center"/>
              <w:cnfStyle w:val="000000100000" w:firstRow="0" w:lastRow="0" w:firstColumn="0" w:lastColumn="0" w:oddVBand="0" w:evenVBand="0" w:oddHBand="1" w:evenHBand="0" w:firstRowFirstColumn="0" w:firstRowLastColumn="0" w:lastRowFirstColumn="0" w:lastRowLastColumn="0"/>
              <w:rPr>
                <w:rFonts w:cstheme="minorHAnsi"/>
                <w:color w:val="000000"/>
                <w:sz w:val="20"/>
                <w:szCs w:val="20"/>
              </w:rPr>
            </w:pPr>
            <w:r>
              <w:rPr>
                <w:rFonts w:cstheme="minorHAnsi"/>
                <w:sz w:val="20"/>
                <w:szCs w:val="20"/>
              </w:rPr>
              <w:t>5</w:t>
            </w:r>
            <w:r w:rsidR="00D05C22" w:rsidRPr="008E6FB6">
              <w:rPr>
                <w:rFonts w:cstheme="minorHAnsi"/>
                <w:sz w:val="20"/>
                <w:szCs w:val="20"/>
              </w:rPr>
              <w:t>,</w:t>
            </w:r>
            <w:r>
              <w:rPr>
                <w:rFonts w:cstheme="minorHAnsi"/>
                <w:sz w:val="20"/>
                <w:szCs w:val="20"/>
              </w:rPr>
              <w:t>8</w:t>
            </w:r>
            <w:r w:rsidR="00BB739D">
              <w:rPr>
                <w:rFonts w:cstheme="minorHAnsi"/>
                <w:sz w:val="20"/>
                <w:szCs w:val="20"/>
              </w:rPr>
              <w:t>6</w:t>
            </w:r>
          </w:p>
        </w:tc>
      </w:tr>
      <w:tr w:rsidR="00D05C22" w:rsidRPr="008E6FB6" w14:paraId="0B37AD16" w14:textId="77777777" w:rsidTr="00A367C1">
        <w:trPr>
          <w:trHeight w:val="50"/>
          <w:jc w:val="center"/>
        </w:trPr>
        <w:tc>
          <w:tcPr>
            <w:cnfStyle w:val="001000000000" w:firstRow="0" w:lastRow="0" w:firstColumn="1" w:lastColumn="0" w:oddVBand="0" w:evenVBand="0" w:oddHBand="0" w:evenHBand="0" w:firstRowFirstColumn="0" w:firstRowLastColumn="0" w:lastRowFirstColumn="0" w:lastRowLastColumn="0"/>
            <w:tcW w:w="2567" w:type="dxa"/>
            <w:tcBorders>
              <w:left w:val="none" w:sz="0" w:space="0" w:color="auto"/>
            </w:tcBorders>
            <w:shd w:val="clear" w:color="auto" w:fill="FFFFFF" w:themeFill="background1"/>
            <w:noWrap/>
            <w:hideMark/>
          </w:tcPr>
          <w:p w14:paraId="25F921EA" w14:textId="77777777" w:rsidR="00D05C22" w:rsidRPr="008E6FB6" w:rsidRDefault="00D05C22" w:rsidP="00572DCE">
            <w:pPr>
              <w:ind w:right="567"/>
              <w:rPr>
                <w:rFonts w:cstheme="minorHAnsi"/>
                <w:b w:val="0"/>
                <w:color w:val="000000"/>
                <w:sz w:val="20"/>
                <w:szCs w:val="20"/>
                <w:lang w:eastAsia="en-GB"/>
              </w:rPr>
            </w:pPr>
            <w:r w:rsidRPr="008E6FB6">
              <w:rPr>
                <w:rFonts w:cstheme="minorHAnsi"/>
                <w:b w:val="0"/>
                <w:color w:val="000000"/>
                <w:sz w:val="20"/>
                <w:szCs w:val="20"/>
                <w:lang w:eastAsia="en-GB"/>
              </w:rPr>
              <w:t>Vidēja vecuma audze</w:t>
            </w:r>
          </w:p>
        </w:tc>
        <w:tc>
          <w:tcPr>
            <w:tcW w:w="1266" w:type="dxa"/>
            <w:shd w:val="clear" w:color="auto" w:fill="FFFFFF" w:themeFill="background1"/>
            <w:noWrap/>
            <w:hideMark/>
          </w:tcPr>
          <w:p w14:paraId="6196CDEC" w14:textId="28209622" w:rsidR="00D05C22" w:rsidRPr="008E6FB6" w:rsidRDefault="00D05C22" w:rsidP="00572DCE">
            <w:pPr>
              <w:ind w:right="567"/>
              <w:jc w:val="center"/>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rPr>
            </w:pPr>
            <w:r>
              <w:rPr>
                <w:rFonts w:cstheme="minorHAnsi"/>
                <w:sz w:val="20"/>
                <w:szCs w:val="20"/>
              </w:rPr>
              <w:t>42</w:t>
            </w:r>
            <w:r w:rsidRPr="008E6FB6">
              <w:rPr>
                <w:rFonts w:cstheme="minorHAnsi"/>
                <w:sz w:val="20"/>
                <w:szCs w:val="20"/>
              </w:rPr>
              <w:t>,</w:t>
            </w:r>
            <w:r w:rsidR="00BB739D">
              <w:rPr>
                <w:rFonts w:cstheme="minorHAnsi"/>
                <w:sz w:val="20"/>
                <w:szCs w:val="20"/>
              </w:rPr>
              <w:t>69</w:t>
            </w:r>
          </w:p>
        </w:tc>
        <w:tc>
          <w:tcPr>
            <w:tcW w:w="2825" w:type="dxa"/>
            <w:shd w:val="clear" w:color="auto" w:fill="FFFFFF" w:themeFill="background1"/>
            <w:noWrap/>
            <w:hideMark/>
          </w:tcPr>
          <w:p w14:paraId="7166AE3F" w14:textId="672E303D" w:rsidR="00D05C22" w:rsidRPr="008E6FB6" w:rsidRDefault="00D05C22" w:rsidP="00572DCE">
            <w:pPr>
              <w:ind w:right="567"/>
              <w:jc w:val="center"/>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rPr>
            </w:pPr>
            <w:r>
              <w:rPr>
                <w:rFonts w:cstheme="minorHAnsi"/>
                <w:sz w:val="20"/>
                <w:szCs w:val="20"/>
              </w:rPr>
              <w:t>2</w:t>
            </w:r>
            <w:r w:rsidR="00BB739D">
              <w:rPr>
                <w:rFonts w:cstheme="minorHAnsi"/>
                <w:sz w:val="20"/>
                <w:szCs w:val="20"/>
              </w:rPr>
              <w:t>4</w:t>
            </w:r>
            <w:r w:rsidRPr="008E6FB6">
              <w:rPr>
                <w:rFonts w:cstheme="minorHAnsi"/>
                <w:sz w:val="20"/>
                <w:szCs w:val="20"/>
              </w:rPr>
              <w:t>,</w:t>
            </w:r>
            <w:r w:rsidR="00BB739D">
              <w:rPr>
                <w:rFonts w:cstheme="minorHAnsi"/>
                <w:sz w:val="20"/>
                <w:szCs w:val="20"/>
              </w:rPr>
              <w:t>95</w:t>
            </w:r>
          </w:p>
        </w:tc>
      </w:tr>
      <w:tr w:rsidR="00D05C22" w:rsidRPr="008E6FB6" w14:paraId="58F356F0" w14:textId="77777777" w:rsidTr="00BB739D">
        <w:trPr>
          <w:cnfStyle w:val="000000100000" w:firstRow="0" w:lastRow="0" w:firstColumn="0" w:lastColumn="0" w:oddVBand="0" w:evenVBand="0" w:oddHBand="1" w:evenHBand="0" w:firstRowFirstColumn="0" w:firstRowLastColumn="0" w:lastRowFirstColumn="0" w:lastRowLastColumn="0"/>
          <w:trHeight w:val="50"/>
          <w:jc w:val="center"/>
        </w:trPr>
        <w:tc>
          <w:tcPr>
            <w:cnfStyle w:val="001000000000" w:firstRow="0" w:lastRow="0" w:firstColumn="1" w:lastColumn="0" w:oddVBand="0" w:evenVBand="0" w:oddHBand="0" w:evenHBand="0" w:firstRowFirstColumn="0" w:firstRowLastColumn="0" w:lastRowFirstColumn="0" w:lastRowLastColumn="0"/>
            <w:tcW w:w="2567" w:type="dxa"/>
            <w:tcBorders>
              <w:left w:val="none" w:sz="0" w:space="0" w:color="auto"/>
              <w:bottom w:val="single" w:sz="4" w:space="0" w:color="auto"/>
            </w:tcBorders>
            <w:shd w:val="clear" w:color="auto" w:fill="FFFFFF" w:themeFill="background1"/>
            <w:noWrap/>
            <w:hideMark/>
          </w:tcPr>
          <w:p w14:paraId="71F7E4C1" w14:textId="77777777" w:rsidR="00D05C22" w:rsidRPr="008E6FB6" w:rsidRDefault="00D05C22" w:rsidP="00572DCE">
            <w:pPr>
              <w:ind w:right="567"/>
              <w:rPr>
                <w:rFonts w:cstheme="minorHAnsi"/>
                <w:b w:val="0"/>
                <w:color w:val="000000"/>
                <w:sz w:val="20"/>
                <w:szCs w:val="20"/>
                <w:lang w:eastAsia="en-GB"/>
              </w:rPr>
            </w:pPr>
            <w:r w:rsidRPr="008E6FB6">
              <w:rPr>
                <w:rFonts w:cstheme="minorHAnsi"/>
                <w:b w:val="0"/>
                <w:color w:val="000000"/>
                <w:sz w:val="20"/>
                <w:szCs w:val="20"/>
                <w:lang w:eastAsia="en-GB"/>
              </w:rPr>
              <w:t>Briestaudze</w:t>
            </w:r>
          </w:p>
        </w:tc>
        <w:tc>
          <w:tcPr>
            <w:tcW w:w="1266" w:type="dxa"/>
            <w:shd w:val="clear" w:color="auto" w:fill="FFFFFF" w:themeFill="background1"/>
            <w:noWrap/>
            <w:hideMark/>
          </w:tcPr>
          <w:p w14:paraId="4E0FB00E" w14:textId="5102CF28" w:rsidR="00D05C22" w:rsidRPr="008E6FB6" w:rsidRDefault="00D05C22" w:rsidP="00572DCE">
            <w:pPr>
              <w:ind w:right="567"/>
              <w:jc w:val="center"/>
              <w:cnfStyle w:val="000000100000" w:firstRow="0" w:lastRow="0" w:firstColumn="0" w:lastColumn="0" w:oddVBand="0" w:evenVBand="0" w:oddHBand="1" w:evenHBand="0" w:firstRowFirstColumn="0" w:firstRowLastColumn="0" w:lastRowFirstColumn="0" w:lastRowLastColumn="0"/>
              <w:rPr>
                <w:rFonts w:cstheme="minorHAnsi"/>
                <w:color w:val="000000"/>
                <w:sz w:val="20"/>
                <w:szCs w:val="20"/>
              </w:rPr>
            </w:pPr>
            <w:r>
              <w:rPr>
                <w:rFonts w:cstheme="minorHAnsi"/>
                <w:sz w:val="20"/>
                <w:szCs w:val="20"/>
              </w:rPr>
              <w:t>31</w:t>
            </w:r>
            <w:r w:rsidRPr="008E6FB6">
              <w:rPr>
                <w:rFonts w:cstheme="minorHAnsi"/>
                <w:sz w:val="20"/>
                <w:szCs w:val="20"/>
              </w:rPr>
              <w:t>,</w:t>
            </w:r>
            <w:r w:rsidR="00893A73">
              <w:rPr>
                <w:rFonts w:cstheme="minorHAnsi"/>
                <w:sz w:val="20"/>
                <w:szCs w:val="20"/>
              </w:rPr>
              <w:t>88</w:t>
            </w:r>
          </w:p>
        </w:tc>
        <w:tc>
          <w:tcPr>
            <w:tcW w:w="2825" w:type="dxa"/>
            <w:shd w:val="clear" w:color="auto" w:fill="FFFFFF" w:themeFill="background1"/>
            <w:noWrap/>
            <w:hideMark/>
          </w:tcPr>
          <w:p w14:paraId="4AE1F150" w14:textId="25D8C07D" w:rsidR="00D05C22" w:rsidRPr="008E6FB6" w:rsidRDefault="00D05C22" w:rsidP="00572DCE">
            <w:pPr>
              <w:ind w:right="567"/>
              <w:jc w:val="center"/>
              <w:cnfStyle w:val="000000100000" w:firstRow="0" w:lastRow="0" w:firstColumn="0" w:lastColumn="0" w:oddVBand="0" w:evenVBand="0" w:oddHBand="1" w:evenHBand="0" w:firstRowFirstColumn="0" w:firstRowLastColumn="0" w:lastRowFirstColumn="0" w:lastRowLastColumn="0"/>
              <w:rPr>
                <w:rFonts w:cstheme="minorHAnsi"/>
                <w:color w:val="000000"/>
                <w:sz w:val="20"/>
                <w:szCs w:val="20"/>
              </w:rPr>
            </w:pPr>
            <w:r>
              <w:rPr>
                <w:rFonts w:cstheme="minorHAnsi"/>
                <w:sz w:val="20"/>
                <w:szCs w:val="20"/>
              </w:rPr>
              <w:t>18</w:t>
            </w:r>
            <w:r w:rsidRPr="008E6FB6">
              <w:rPr>
                <w:rFonts w:cstheme="minorHAnsi"/>
                <w:sz w:val="20"/>
                <w:szCs w:val="20"/>
              </w:rPr>
              <w:t>,</w:t>
            </w:r>
            <w:r w:rsidR="00893A73">
              <w:rPr>
                <w:rFonts w:cstheme="minorHAnsi"/>
                <w:sz w:val="20"/>
                <w:szCs w:val="20"/>
              </w:rPr>
              <w:t>6</w:t>
            </w:r>
            <w:r w:rsidR="00BB739D">
              <w:rPr>
                <w:rFonts w:cstheme="minorHAnsi"/>
                <w:sz w:val="20"/>
                <w:szCs w:val="20"/>
              </w:rPr>
              <w:t>4</w:t>
            </w:r>
          </w:p>
        </w:tc>
      </w:tr>
      <w:tr w:rsidR="00BB739D" w:rsidRPr="008E6FB6" w14:paraId="7B96D99F" w14:textId="77777777" w:rsidTr="00BB739D">
        <w:trPr>
          <w:trHeight w:val="50"/>
          <w:jc w:val="center"/>
        </w:trPr>
        <w:tc>
          <w:tcPr>
            <w:cnfStyle w:val="001000000000" w:firstRow="0" w:lastRow="0" w:firstColumn="1" w:lastColumn="0" w:oddVBand="0" w:evenVBand="0" w:oddHBand="0" w:evenHBand="0" w:firstRowFirstColumn="0" w:firstRowLastColumn="0" w:lastRowFirstColumn="0" w:lastRowLastColumn="0"/>
            <w:tcW w:w="2567" w:type="dxa"/>
            <w:tcBorders>
              <w:left w:val="single" w:sz="4" w:space="0" w:color="auto"/>
            </w:tcBorders>
            <w:shd w:val="clear" w:color="auto" w:fill="FFFFFF" w:themeFill="background1"/>
            <w:noWrap/>
          </w:tcPr>
          <w:p w14:paraId="7E3792D3" w14:textId="3446D2E2" w:rsidR="00BB739D" w:rsidRPr="008E6FB6" w:rsidRDefault="00BB739D" w:rsidP="00572DCE">
            <w:pPr>
              <w:ind w:right="567"/>
              <w:rPr>
                <w:rFonts w:cstheme="minorHAnsi"/>
                <w:color w:val="000000"/>
                <w:sz w:val="20"/>
                <w:szCs w:val="20"/>
                <w:lang w:eastAsia="en-GB"/>
              </w:rPr>
            </w:pPr>
            <w:r w:rsidRPr="008E6FB6">
              <w:rPr>
                <w:rFonts w:cstheme="minorHAnsi"/>
                <w:b w:val="0"/>
                <w:color w:val="000000"/>
                <w:sz w:val="20"/>
                <w:szCs w:val="20"/>
                <w:lang w:eastAsia="en-GB"/>
              </w:rPr>
              <w:t>Pieaugusi audze</w:t>
            </w:r>
          </w:p>
        </w:tc>
        <w:tc>
          <w:tcPr>
            <w:tcW w:w="1266" w:type="dxa"/>
            <w:shd w:val="clear" w:color="auto" w:fill="FFFFFF" w:themeFill="background1"/>
            <w:noWrap/>
          </w:tcPr>
          <w:p w14:paraId="35089C91" w14:textId="1C14FC8C" w:rsidR="00BB739D" w:rsidRDefault="00BB739D" w:rsidP="00572DCE">
            <w:pPr>
              <w:ind w:right="567"/>
              <w:jc w:val="center"/>
              <w:cnfStyle w:val="000000000000" w:firstRow="0" w:lastRow="0" w:firstColumn="0" w:lastColumn="0" w:oddVBand="0" w:evenVBand="0" w:oddHBand="0" w:evenHBand="0" w:firstRowFirstColumn="0" w:firstRowLastColumn="0" w:lastRowFirstColumn="0" w:lastRowLastColumn="0"/>
              <w:rPr>
                <w:rFonts w:cstheme="minorHAnsi"/>
                <w:sz w:val="20"/>
                <w:szCs w:val="20"/>
              </w:rPr>
            </w:pPr>
            <w:r>
              <w:rPr>
                <w:rFonts w:cstheme="minorHAnsi"/>
                <w:sz w:val="20"/>
                <w:szCs w:val="20"/>
              </w:rPr>
              <w:t>47</w:t>
            </w:r>
            <w:r w:rsidRPr="008E6FB6">
              <w:rPr>
                <w:rFonts w:cstheme="minorHAnsi"/>
                <w:sz w:val="20"/>
                <w:szCs w:val="20"/>
              </w:rPr>
              <w:t>,</w:t>
            </w:r>
            <w:r>
              <w:rPr>
                <w:rFonts w:cstheme="minorHAnsi"/>
                <w:sz w:val="20"/>
                <w:szCs w:val="20"/>
              </w:rPr>
              <w:t>81</w:t>
            </w:r>
          </w:p>
        </w:tc>
        <w:tc>
          <w:tcPr>
            <w:tcW w:w="2825" w:type="dxa"/>
            <w:shd w:val="clear" w:color="auto" w:fill="FFFFFF" w:themeFill="background1"/>
            <w:noWrap/>
          </w:tcPr>
          <w:p w14:paraId="266B4084" w14:textId="6C295588" w:rsidR="00BB739D" w:rsidRDefault="00BB739D" w:rsidP="00572DCE">
            <w:pPr>
              <w:ind w:right="567"/>
              <w:jc w:val="center"/>
              <w:cnfStyle w:val="000000000000" w:firstRow="0" w:lastRow="0" w:firstColumn="0" w:lastColumn="0" w:oddVBand="0" w:evenVBand="0" w:oddHBand="0" w:evenHBand="0" w:firstRowFirstColumn="0" w:firstRowLastColumn="0" w:lastRowFirstColumn="0" w:lastRowLastColumn="0"/>
              <w:rPr>
                <w:rFonts w:cstheme="minorHAnsi"/>
                <w:sz w:val="20"/>
                <w:szCs w:val="20"/>
              </w:rPr>
            </w:pPr>
            <w:r>
              <w:rPr>
                <w:rFonts w:cstheme="minorHAnsi"/>
                <w:sz w:val="20"/>
                <w:szCs w:val="20"/>
              </w:rPr>
              <w:t>27</w:t>
            </w:r>
            <w:r w:rsidRPr="008E6FB6">
              <w:rPr>
                <w:rFonts w:cstheme="minorHAnsi"/>
                <w:sz w:val="20"/>
                <w:szCs w:val="20"/>
              </w:rPr>
              <w:t>,</w:t>
            </w:r>
            <w:r>
              <w:rPr>
                <w:rFonts w:cstheme="minorHAnsi"/>
                <w:sz w:val="20"/>
                <w:szCs w:val="20"/>
              </w:rPr>
              <w:t>95</w:t>
            </w:r>
          </w:p>
        </w:tc>
      </w:tr>
      <w:tr w:rsidR="00BB739D" w:rsidRPr="008E6FB6" w14:paraId="3DD5D21C" w14:textId="77777777" w:rsidTr="00BB739D">
        <w:trPr>
          <w:cnfStyle w:val="000000100000" w:firstRow="0" w:lastRow="0" w:firstColumn="0" w:lastColumn="0" w:oddVBand="0" w:evenVBand="0" w:oddHBand="1" w:evenHBand="0" w:firstRowFirstColumn="0" w:firstRowLastColumn="0" w:lastRowFirstColumn="0" w:lastRowLastColumn="0"/>
          <w:trHeight w:val="50"/>
          <w:jc w:val="center"/>
        </w:trPr>
        <w:tc>
          <w:tcPr>
            <w:cnfStyle w:val="001000000000" w:firstRow="0" w:lastRow="0" w:firstColumn="1" w:lastColumn="0" w:oddVBand="0" w:evenVBand="0" w:oddHBand="0" w:evenHBand="0" w:firstRowFirstColumn="0" w:firstRowLastColumn="0" w:lastRowFirstColumn="0" w:lastRowLastColumn="0"/>
            <w:tcW w:w="2567" w:type="dxa"/>
            <w:tcBorders>
              <w:left w:val="single" w:sz="4" w:space="0" w:color="auto"/>
            </w:tcBorders>
            <w:shd w:val="clear" w:color="auto" w:fill="FFFFFF" w:themeFill="background1"/>
            <w:noWrap/>
          </w:tcPr>
          <w:p w14:paraId="79968962" w14:textId="70A2513D" w:rsidR="00BB739D" w:rsidRPr="008E6FB6" w:rsidRDefault="00BB739D" w:rsidP="00572DCE">
            <w:pPr>
              <w:ind w:right="567"/>
              <w:rPr>
                <w:rFonts w:cstheme="minorHAnsi"/>
                <w:color w:val="000000"/>
                <w:sz w:val="20"/>
                <w:szCs w:val="20"/>
                <w:lang w:eastAsia="en-GB"/>
              </w:rPr>
            </w:pPr>
            <w:r w:rsidRPr="008E6FB6">
              <w:rPr>
                <w:rFonts w:cstheme="minorHAnsi"/>
                <w:b w:val="0"/>
                <w:color w:val="000000"/>
                <w:sz w:val="20"/>
                <w:szCs w:val="20"/>
                <w:lang w:eastAsia="en-GB"/>
              </w:rPr>
              <w:t>Pāraugusi audze</w:t>
            </w:r>
          </w:p>
        </w:tc>
        <w:tc>
          <w:tcPr>
            <w:tcW w:w="1266" w:type="dxa"/>
            <w:shd w:val="clear" w:color="auto" w:fill="FFFFFF" w:themeFill="background1"/>
            <w:noWrap/>
          </w:tcPr>
          <w:p w14:paraId="1F216E36" w14:textId="1E1397F5" w:rsidR="00BB739D" w:rsidRDefault="00BB739D" w:rsidP="00572DCE">
            <w:pPr>
              <w:ind w:right="567"/>
              <w:jc w:val="center"/>
              <w:cnfStyle w:val="000000100000" w:firstRow="0" w:lastRow="0" w:firstColumn="0" w:lastColumn="0" w:oddVBand="0" w:evenVBand="0" w:oddHBand="1" w:evenHBand="0" w:firstRowFirstColumn="0" w:firstRowLastColumn="0" w:lastRowFirstColumn="0" w:lastRowLastColumn="0"/>
              <w:rPr>
                <w:rFonts w:cstheme="minorHAnsi"/>
                <w:sz w:val="20"/>
                <w:szCs w:val="20"/>
              </w:rPr>
            </w:pPr>
            <w:r>
              <w:rPr>
                <w:rFonts w:cstheme="minorHAnsi"/>
                <w:sz w:val="20"/>
                <w:szCs w:val="20"/>
              </w:rPr>
              <w:t>35</w:t>
            </w:r>
            <w:r w:rsidRPr="008E6FB6">
              <w:rPr>
                <w:rFonts w:cstheme="minorHAnsi"/>
                <w:sz w:val="20"/>
                <w:szCs w:val="20"/>
              </w:rPr>
              <w:t>,</w:t>
            </w:r>
            <w:r>
              <w:rPr>
                <w:rFonts w:cstheme="minorHAnsi"/>
                <w:sz w:val="20"/>
                <w:szCs w:val="20"/>
              </w:rPr>
              <w:t>22</w:t>
            </w:r>
          </w:p>
        </w:tc>
        <w:tc>
          <w:tcPr>
            <w:tcW w:w="2825" w:type="dxa"/>
            <w:shd w:val="clear" w:color="auto" w:fill="FFFFFF" w:themeFill="background1"/>
            <w:noWrap/>
          </w:tcPr>
          <w:p w14:paraId="608DDFF6" w14:textId="70B96326" w:rsidR="00BB739D" w:rsidRDefault="00BB739D" w:rsidP="00572DCE">
            <w:pPr>
              <w:ind w:right="567"/>
              <w:jc w:val="center"/>
              <w:cnfStyle w:val="000000100000" w:firstRow="0" w:lastRow="0" w:firstColumn="0" w:lastColumn="0" w:oddVBand="0" w:evenVBand="0" w:oddHBand="1" w:evenHBand="0" w:firstRowFirstColumn="0" w:firstRowLastColumn="0" w:lastRowFirstColumn="0" w:lastRowLastColumn="0"/>
              <w:rPr>
                <w:rFonts w:cstheme="minorHAnsi"/>
                <w:sz w:val="20"/>
                <w:szCs w:val="20"/>
              </w:rPr>
            </w:pPr>
            <w:r>
              <w:rPr>
                <w:rFonts w:cstheme="minorHAnsi"/>
                <w:sz w:val="20"/>
                <w:szCs w:val="20"/>
              </w:rPr>
              <w:t>2</w:t>
            </w:r>
            <w:r w:rsidRPr="008E6FB6">
              <w:rPr>
                <w:rFonts w:cstheme="minorHAnsi"/>
                <w:sz w:val="20"/>
                <w:szCs w:val="20"/>
              </w:rPr>
              <w:t>0,</w:t>
            </w:r>
            <w:r>
              <w:rPr>
                <w:rFonts w:cstheme="minorHAnsi"/>
                <w:sz w:val="20"/>
                <w:szCs w:val="20"/>
              </w:rPr>
              <w:t>59</w:t>
            </w:r>
          </w:p>
        </w:tc>
      </w:tr>
      <w:tr w:rsidR="00BB739D" w:rsidRPr="008E6FB6" w14:paraId="49E94473" w14:textId="77777777" w:rsidTr="00BB739D">
        <w:trPr>
          <w:trHeight w:val="50"/>
          <w:jc w:val="center"/>
        </w:trPr>
        <w:tc>
          <w:tcPr>
            <w:cnfStyle w:val="001000000000" w:firstRow="0" w:lastRow="0" w:firstColumn="1" w:lastColumn="0" w:oddVBand="0" w:evenVBand="0" w:oddHBand="0" w:evenHBand="0" w:firstRowFirstColumn="0" w:firstRowLastColumn="0" w:lastRowFirstColumn="0" w:lastRowLastColumn="0"/>
            <w:tcW w:w="2567" w:type="dxa"/>
            <w:tcBorders>
              <w:left w:val="none" w:sz="0" w:space="0" w:color="auto"/>
            </w:tcBorders>
            <w:shd w:val="clear" w:color="auto" w:fill="FFFFFF" w:themeFill="background1"/>
            <w:noWrap/>
          </w:tcPr>
          <w:p w14:paraId="0A5B1CF7" w14:textId="338794A1" w:rsidR="00BB739D" w:rsidRPr="008E6FB6" w:rsidRDefault="00BB739D" w:rsidP="00572DCE">
            <w:pPr>
              <w:ind w:right="567"/>
              <w:rPr>
                <w:rFonts w:cstheme="minorHAnsi"/>
                <w:b w:val="0"/>
                <w:color w:val="000000"/>
                <w:sz w:val="20"/>
                <w:szCs w:val="20"/>
                <w:lang w:eastAsia="en-GB"/>
              </w:rPr>
            </w:pPr>
            <w:r w:rsidRPr="00BB739D">
              <w:rPr>
                <w:rFonts w:cstheme="minorHAnsi"/>
                <w:b w:val="0"/>
                <w:color w:val="000000"/>
                <w:sz w:val="20"/>
                <w:szCs w:val="20"/>
                <w:lang w:eastAsia="en-GB"/>
              </w:rPr>
              <w:t>Citi meža zemju veidi</w:t>
            </w:r>
          </w:p>
        </w:tc>
        <w:tc>
          <w:tcPr>
            <w:tcW w:w="1266" w:type="dxa"/>
            <w:shd w:val="clear" w:color="auto" w:fill="FFFFFF" w:themeFill="background1"/>
            <w:noWrap/>
          </w:tcPr>
          <w:p w14:paraId="6472F929" w14:textId="7248B64C" w:rsidR="00BB739D" w:rsidRPr="008E6FB6" w:rsidRDefault="00BB739D" w:rsidP="00572DCE">
            <w:pPr>
              <w:ind w:right="567"/>
              <w:jc w:val="center"/>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rPr>
            </w:pPr>
            <w:r>
              <w:rPr>
                <w:rFonts w:cstheme="minorHAnsi"/>
                <w:color w:val="000000"/>
                <w:sz w:val="20"/>
                <w:szCs w:val="20"/>
              </w:rPr>
              <w:t>3,45</w:t>
            </w:r>
          </w:p>
        </w:tc>
        <w:tc>
          <w:tcPr>
            <w:tcW w:w="2825" w:type="dxa"/>
            <w:shd w:val="clear" w:color="auto" w:fill="FFFFFF" w:themeFill="background1"/>
            <w:noWrap/>
          </w:tcPr>
          <w:p w14:paraId="29CD7409" w14:textId="6A867F09" w:rsidR="00BB739D" w:rsidRPr="008E6FB6" w:rsidRDefault="00BB739D" w:rsidP="00572DCE">
            <w:pPr>
              <w:ind w:right="567"/>
              <w:jc w:val="center"/>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rPr>
            </w:pPr>
            <w:r>
              <w:rPr>
                <w:rFonts w:cstheme="minorHAnsi"/>
                <w:color w:val="000000"/>
                <w:sz w:val="20"/>
                <w:szCs w:val="20"/>
              </w:rPr>
              <w:t>2,01</w:t>
            </w:r>
          </w:p>
        </w:tc>
      </w:tr>
      <w:tr w:rsidR="00BB739D" w:rsidRPr="008E6FB6" w14:paraId="78EF35AD" w14:textId="77777777" w:rsidTr="00BB739D">
        <w:trPr>
          <w:cnfStyle w:val="000000100000" w:firstRow="0" w:lastRow="0" w:firstColumn="0" w:lastColumn="0" w:oddVBand="0" w:evenVBand="0" w:oddHBand="1" w:evenHBand="0" w:firstRowFirstColumn="0" w:firstRowLastColumn="0" w:lastRowFirstColumn="0" w:lastRowLastColumn="0"/>
          <w:trHeight w:val="50"/>
          <w:jc w:val="center"/>
        </w:trPr>
        <w:tc>
          <w:tcPr>
            <w:cnfStyle w:val="001000000000" w:firstRow="0" w:lastRow="0" w:firstColumn="1" w:lastColumn="0" w:oddVBand="0" w:evenVBand="0" w:oddHBand="0" w:evenHBand="0" w:firstRowFirstColumn="0" w:firstRowLastColumn="0" w:lastRowFirstColumn="0" w:lastRowLastColumn="0"/>
            <w:tcW w:w="2567" w:type="dxa"/>
            <w:tcBorders>
              <w:left w:val="none" w:sz="0" w:space="0" w:color="auto"/>
              <w:bottom w:val="none" w:sz="0" w:space="0" w:color="auto"/>
            </w:tcBorders>
            <w:shd w:val="clear" w:color="auto" w:fill="FFFFFF" w:themeFill="background1"/>
            <w:noWrap/>
          </w:tcPr>
          <w:p w14:paraId="14F3DF0C" w14:textId="544B75A8" w:rsidR="00BB739D" w:rsidRPr="008E6FB6" w:rsidRDefault="00BB739D" w:rsidP="00572DCE">
            <w:pPr>
              <w:ind w:right="567"/>
              <w:rPr>
                <w:rFonts w:cstheme="minorHAnsi"/>
                <w:b w:val="0"/>
                <w:color w:val="000000"/>
                <w:sz w:val="20"/>
                <w:szCs w:val="20"/>
                <w:lang w:eastAsia="en-GB"/>
              </w:rPr>
            </w:pPr>
            <w:r>
              <w:rPr>
                <w:rFonts w:cstheme="minorHAnsi"/>
                <w:b w:val="0"/>
                <w:color w:val="000000"/>
                <w:sz w:val="20"/>
                <w:szCs w:val="20"/>
                <w:lang w:eastAsia="en-GB"/>
              </w:rPr>
              <w:t>Kopā</w:t>
            </w:r>
          </w:p>
        </w:tc>
        <w:tc>
          <w:tcPr>
            <w:tcW w:w="1266" w:type="dxa"/>
            <w:shd w:val="clear" w:color="auto" w:fill="FFFFFF" w:themeFill="background1"/>
            <w:noWrap/>
          </w:tcPr>
          <w:p w14:paraId="6AC09F15" w14:textId="4306E791" w:rsidR="00BB739D" w:rsidRPr="008E6FB6" w:rsidRDefault="00BB739D" w:rsidP="00572DCE">
            <w:pPr>
              <w:ind w:right="567"/>
              <w:jc w:val="center"/>
              <w:cnfStyle w:val="000000100000" w:firstRow="0" w:lastRow="0" w:firstColumn="0" w:lastColumn="0" w:oddVBand="0" w:evenVBand="0" w:oddHBand="1" w:evenHBand="0" w:firstRowFirstColumn="0" w:firstRowLastColumn="0" w:lastRowFirstColumn="0" w:lastRowLastColumn="0"/>
              <w:rPr>
                <w:rFonts w:cstheme="minorHAnsi"/>
                <w:color w:val="000000"/>
                <w:sz w:val="20"/>
                <w:szCs w:val="20"/>
              </w:rPr>
            </w:pPr>
            <w:r w:rsidRPr="006D655D">
              <w:t>171</w:t>
            </w:r>
            <w:r>
              <w:t>,</w:t>
            </w:r>
            <w:r w:rsidRPr="006D655D">
              <w:t>07</w:t>
            </w:r>
          </w:p>
        </w:tc>
        <w:tc>
          <w:tcPr>
            <w:tcW w:w="2825" w:type="dxa"/>
            <w:shd w:val="clear" w:color="auto" w:fill="FFFFFF" w:themeFill="background1"/>
            <w:noWrap/>
          </w:tcPr>
          <w:p w14:paraId="7AA3CCA8" w14:textId="00C552B1" w:rsidR="00BB739D" w:rsidRPr="008E6FB6" w:rsidRDefault="00BB739D" w:rsidP="00572DCE">
            <w:pPr>
              <w:ind w:right="567"/>
              <w:jc w:val="center"/>
              <w:cnfStyle w:val="000000100000" w:firstRow="0" w:lastRow="0" w:firstColumn="0" w:lastColumn="0" w:oddVBand="0" w:evenVBand="0" w:oddHBand="1" w:evenHBand="0" w:firstRowFirstColumn="0" w:firstRowLastColumn="0" w:lastRowFirstColumn="0" w:lastRowLastColumn="0"/>
              <w:rPr>
                <w:rFonts w:cstheme="minorHAnsi"/>
                <w:color w:val="000000"/>
                <w:sz w:val="20"/>
                <w:szCs w:val="20"/>
              </w:rPr>
            </w:pPr>
            <w:r w:rsidRPr="006D655D">
              <w:t>100</w:t>
            </w:r>
            <w:r>
              <w:t>,</w:t>
            </w:r>
            <w:r w:rsidRPr="006D655D">
              <w:t>00</w:t>
            </w:r>
          </w:p>
        </w:tc>
      </w:tr>
    </w:tbl>
    <w:p w14:paraId="0BEB1660" w14:textId="77777777" w:rsidR="00D05C22" w:rsidRDefault="00D05C22" w:rsidP="00572DCE">
      <w:pPr>
        <w:spacing w:before="120"/>
        <w:ind w:right="567"/>
        <w:rPr>
          <w:szCs w:val="22"/>
        </w:rPr>
      </w:pPr>
    </w:p>
    <w:p w14:paraId="54C62356" w14:textId="6743A35C" w:rsidR="00D05C22" w:rsidRDefault="00D05C22" w:rsidP="00572DCE">
      <w:pPr>
        <w:ind w:right="567"/>
      </w:pPr>
      <w:r>
        <w:t>Atbilstoši d</w:t>
      </w:r>
      <w:r w:rsidRPr="00084B33">
        <w:t>abisk</w:t>
      </w:r>
      <w:r>
        <w:t xml:space="preserve">u </w:t>
      </w:r>
      <w:r w:rsidRPr="00084B33">
        <w:t>mež</w:t>
      </w:r>
      <w:r>
        <w:t>u izcelsmei DP teritorijas mežu lielāko daļu veido sausieņu meži (65,57</w:t>
      </w:r>
      <w:r w:rsidR="001057A8">
        <w:t> </w:t>
      </w:r>
      <w:r>
        <w:t xml:space="preserve">%), kas aug </w:t>
      </w:r>
      <w:r w:rsidRPr="00084B33">
        <w:t>minerālaugsnē</w:t>
      </w:r>
      <w:r>
        <w:t>s</w:t>
      </w:r>
      <w:r w:rsidRPr="00084B33">
        <w:t xml:space="preserve"> kurās grunt</w:t>
      </w:r>
      <w:r>
        <w:t>sūdens tieši neietekmē koku sakņu horizontu.</w:t>
      </w:r>
    </w:p>
    <w:p w14:paraId="50467880" w14:textId="6C53319B" w:rsidR="00D05C22" w:rsidRDefault="00D05C22" w:rsidP="00572DCE">
      <w:pPr>
        <w:ind w:right="567"/>
      </w:pPr>
      <w:r>
        <w:t>Dominējošie sausieņu meža tipi ir vēris (43,42</w:t>
      </w:r>
      <w:r w:rsidR="001057A8">
        <w:t> </w:t>
      </w:r>
      <w:r>
        <w:t>ha) un damaksnis (24,39</w:t>
      </w:r>
      <w:r w:rsidR="001057A8">
        <w:t> </w:t>
      </w:r>
      <w:r>
        <w:t>ha), pavisam nelielās platībās konstatēta gārša (2,68</w:t>
      </w:r>
      <w:r w:rsidR="001057A8">
        <w:t> </w:t>
      </w:r>
      <w:r>
        <w:t>ha) un lāns (1,57</w:t>
      </w:r>
      <w:r w:rsidR="001057A8">
        <w:t> </w:t>
      </w:r>
      <w:r>
        <w:t xml:space="preserve">ha). </w:t>
      </w:r>
      <w:r w:rsidRPr="000847BD">
        <w:t>Sadalījums pa koku sugām visbiežā</w:t>
      </w:r>
      <w:r>
        <w:t>k</w:t>
      </w:r>
      <w:r w:rsidRPr="000847BD">
        <w:t xml:space="preserve"> sastopamie ir egļu meži, tad seko bērzu un priežu meži.</w:t>
      </w:r>
    </w:p>
    <w:p w14:paraId="3A89B3AC" w14:textId="3973F6C1" w:rsidR="00D05C22" w:rsidRDefault="00D05C22" w:rsidP="00572DCE">
      <w:pPr>
        <w:ind w:right="567"/>
      </w:pPr>
      <w:r>
        <w:t xml:space="preserve">Dominējošais </w:t>
      </w:r>
      <w:r w:rsidR="005C598E">
        <w:t xml:space="preserve">meža </w:t>
      </w:r>
      <w:r>
        <w:t>tips – e</w:t>
      </w:r>
      <w:r w:rsidRPr="00154CE0">
        <w:t>gļu vēris ir vidēji bagāts (mezotrofs) mežs uz labi drenētām minerālaugsnēm, kur gruntsūdeņi neietekmē koku saknes un ir tipisks gan Latvijā, gan Latgalē, kur koku stāvā dominē parastā egle.</w:t>
      </w:r>
    </w:p>
    <w:p w14:paraId="6E7CE25D" w14:textId="3A61CC29" w:rsidR="00A524B4" w:rsidRDefault="00A524B4" w:rsidP="00572DCE">
      <w:pPr>
        <w:ind w:right="567"/>
      </w:pPr>
      <w:r w:rsidRPr="00F32D07">
        <w:t xml:space="preserve">Otrs biežāk sastopamais </w:t>
      </w:r>
      <w:r>
        <w:t>meža tips</w:t>
      </w:r>
      <w:r w:rsidRPr="00F32D07">
        <w:t xml:space="preserve"> ir nosusinātajos mežos – bērzu šaurlapu kūdrenis. T</w:t>
      </w:r>
      <w:r>
        <w:t>a</w:t>
      </w:r>
      <w:r w:rsidRPr="00F32D07">
        <w:t>s ir mežs ar nosusināšanas grāvju tīklu vidēji bagātās nosusinātās kūdras augsnēs, kur koku stāvā dominē bērzs. Krūmu stāvs ir vidēji biezs, bieži var sastapt para</w:t>
      </w:r>
      <w:r w:rsidR="00F577F0">
        <w:t>s</w:t>
      </w:r>
      <w:r w:rsidRPr="00F32D07">
        <w:t>to krūkli</w:t>
      </w:r>
      <w:r w:rsidR="00F577F0">
        <w:t xml:space="preserve"> </w:t>
      </w:r>
      <w:r w:rsidR="00F577F0" w:rsidRPr="00F577F0">
        <w:rPr>
          <w:i/>
          <w:iCs/>
        </w:rPr>
        <w:t>Frangula alnus</w:t>
      </w:r>
      <w:r w:rsidRPr="00F32D07">
        <w:t>, parasto pīlādzi</w:t>
      </w:r>
      <w:r w:rsidR="00F577F0">
        <w:t xml:space="preserve"> </w:t>
      </w:r>
      <w:r w:rsidR="00F577F0" w:rsidRPr="00F577F0">
        <w:rPr>
          <w:i/>
          <w:iCs/>
        </w:rPr>
        <w:t>Sorbus aucuparia</w:t>
      </w:r>
      <w:r w:rsidRPr="00F32D07">
        <w:t xml:space="preserve">. Zemsedzē dominē </w:t>
      </w:r>
      <w:r w:rsidR="00F577F0">
        <w:t xml:space="preserve">parastā </w:t>
      </w:r>
      <w:r w:rsidRPr="00F32D07">
        <w:t>mellene</w:t>
      </w:r>
      <w:r w:rsidR="00F577F0">
        <w:t xml:space="preserve"> </w:t>
      </w:r>
      <w:r w:rsidR="00F577F0" w:rsidRPr="00F577F0">
        <w:rPr>
          <w:i/>
          <w:iCs/>
        </w:rPr>
        <w:t>Vaccinium myrtillus</w:t>
      </w:r>
      <w:r w:rsidRPr="00F32D07">
        <w:t>. Sūnu stāvā spīdīgā stāvaine</w:t>
      </w:r>
      <w:r>
        <w:t xml:space="preserve"> </w:t>
      </w:r>
      <w:r w:rsidRPr="00A524B4">
        <w:rPr>
          <w:i/>
          <w:iCs/>
        </w:rPr>
        <w:t>Hylocomium splendens</w:t>
      </w:r>
      <w:r w:rsidRPr="00F32D07">
        <w:t>, Šrēbera rūsaine</w:t>
      </w:r>
      <w:r>
        <w:t xml:space="preserve"> </w:t>
      </w:r>
      <w:r w:rsidRPr="00A524B4">
        <w:rPr>
          <w:i/>
          <w:iCs/>
        </w:rPr>
        <w:t>Pleurozium schreberi</w:t>
      </w:r>
      <w:r w:rsidRPr="00F32D07">
        <w:t xml:space="preserve">, viļņainā </w:t>
      </w:r>
      <w:r w:rsidRPr="00A524B4">
        <w:rPr>
          <w:i/>
          <w:iCs/>
        </w:rPr>
        <w:t>Dicranum polysetum</w:t>
      </w:r>
      <w:r>
        <w:t xml:space="preserve"> </w:t>
      </w:r>
      <w:r w:rsidRPr="00F32D07">
        <w:t>vai lielā divzobe</w:t>
      </w:r>
      <w:r>
        <w:t xml:space="preserve"> </w:t>
      </w:r>
      <w:r w:rsidRPr="00A524B4">
        <w:rPr>
          <w:i/>
          <w:iCs/>
        </w:rPr>
        <w:t xml:space="preserve">Dicranum </w:t>
      </w:r>
      <w:r>
        <w:rPr>
          <w:i/>
          <w:iCs/>
        </w:rPr>
        <w:t>majus</w:t>
      </w:r>
      <w:r w:rsidRPr="00F32D07">
        <w:t>.</w:t>
      </w:r>
    </w:p>
    <w:p w14:paraId="41DA14B2" w14:textId="32D12432" w:rsidR="00A524B4" w:rsidRDefault="00A524B4" w:rsidP="00572DCE">
      <w:pPr>
        <w:ind w:right="567"/>
      </w:pPr>
      <w:r w:rsidRPr="00F32D07">
        <w:t xml:space="preserve">Trešais biežāk sastopamais meža </w:t>
      </w:r>
      <w:r>
        <w:t>tips</w:t>
      </w:r>
      <w:r w:rsidRPr="00F32D07">
        <w:t xml:space="preserve"> ir priežu slapjais damaksnis, kas ir sastopams uz Adamovas ezera priežu salas un DP teritorijas DR stūrī un ir mežs vidēji bagāts, periodiski pārmitrās minerālaugsnēs ar 10-30</w:t>
      </w:r>
      <w:r>
        <w:t> </w:t>
      </w:r>
      <w:r w:rsidRPr="00F32D07">
        <w:t>cm biezu jēlkūdru vai rupjā humusa slāni virskārtā. Koku stāvā dominē parastā priede ar parasto egli. Zemsedzē lielāko segumu veido mellene, atsevišķās vietās ti</w:t>
      </w:r>
      <w:r>
        <w:t>ka</w:t>
      </w:r>
      <w:r w:rsidRPr="00F32D07">
        <w:t xml:space="preserve"> atrasts gada staipeknis</w:t>
      </w:r>
      <w:r w:rsidR="00F577F0">
        <w:t xml:space="preserve"> </w:t>
      </w:r>
      <w:r w:rsidR="00F577F0" w:rsidRPr="00F577F0">
        <w:rPr>
          <w:i/>
          <w:iCs/>
        </w:rPr>
        <w:t>Lycopodium annotinum</w:t>
      </w:r>
      <w:r w:rsidR="00F577F0" w:rsidRPr="00F577F0">
        <w:t xml:space="preserve"> </w:t>
      </w:r>
      <w:r w:rsidR="00F577F0">
        <w:t xml:space="preserve">un vālīšu staipeknis </w:t>
      </w:r>
      <w:r w:rsidR="00F577F0" w:rsidRPr="00F577F0">
        <w:rPr>
          <w:i/>
          <w:iCs/>
        </w:rPr>
        <w:t>Lycopodium clavatum</w:t>
      </w:r>
      <w:r w:rsidRPr="00F32D07">
        <w:t>, sūnu stāvā ir sfagni.</w:t>
      </w:r>
      <w:r>
        <w:t xml:space="preserve"> </w:t>
      </w:r>
      <w:r w:rsidRPr="00762DA5">
        <w:t xml:space="preserve">DP teritorijā ir </w:t>
      </w:r>
      <w:r>
        <w:t>sastopami</w:t>
      </w:r>
      <w:r w:rsidRPr="00762DA5">
        <w:t xml:space="preserve"> meža strauti ar nelielām avotu izplūdes vietām. Strautu krastos ir satopama pamīšlapu pakrēslīte</w:t>
      </w:r>
      <w:r w:rsidR="00F577F0">
        <w:t xml:space="preserve"> </w:t>
      </w:r>
      <w:r w:rsidR="00F577F0" w:rsidRPr="00F577F0">
        <w:rPr>
          <w:i/>
          <w:iCs/>
        </w:rPr>
        <w:t>Chrysosplenium alternifolium</w:t>
      </w:r>
      <w:r>
        <w:t xml:space="preserve">, </w:t>
      </w:r>
      <w:r w:rsidRPr="00762DA5">
        <w:t>bebrukārkliņš</w:t>
      </w:r>
      <w:r w:rsidR="00F577F0">
        <w:t xml:space="preserve"> </w:t>
      </w:r>
      <w:r w:rsidR="00F577F0" w:rsidRPr="00F577F0">
        <w:rPr>
          <w:i/>
          <w:iCs/>
        </w:rPr>
        <w:t>Solanum dulcamara</w:t>
      </w:r>
      <w:r w:rsidRPr="00762DA5">
        <w:t>, Eiropas vilknadze</w:t>
      </w:r>
      <w:r w:rsidR="00F577F0">
        <w:t xml:space="preserve"> </w:t>
      </w:r>
      <w:r w:rsidR="00F577F0" w:rsidRPr="00F577F0">
        <w:rPr>
          <w:i/>
          <w:iCs/>
        </w:rPr>
        <w:t>Lycopus europaeus</w:t>
      </w:r>
      <w:r w:rsidRPr="00762DA5">
        <w:t>, podagras gārsa</w:t>
      </w:r>
      <w:r w:rsidR="00F577F0">
        <w:t xml:space="preserve"> </w:t>
      </w:r>
      <w:r w:rsidR="00F577F0" w:rsidRPr="00F577F0">
        <w:rPr>
          <w:i/>
          <w:iCs/>
        </w:rPr>
        <w:t>Aegopodium podagraria</w:t>
      </w:r>
      <w:r w:rsidRPr="00762DA5">
        <w:t>, lielā nātre</w:t>
      </w:r>
      <w:r w:rsidR="007D7694">
        <w:t xml:space="preserve"> </w:t>
      </w:r>
      <w:r w:rsidR="007D7694" w:rsidRPr="007D7694">
        <w:rPr>
          <w:i/>
          <w:iCs/>
        </w:rPr>
        <w:t>Urtica dioica</w:t>
      </w:r>
      <w:r w:rsidRPr="007D7694">
        <w:rPr>
          <w:i/>
          <w:iCs/>
        </w:rPr>
        <w:t>.</w:t>
      </w:r>
      <w:r w:rsidRPr="00762DA5">
        <w:t xml:space="preserve"> Strautu krastos aug </w:t>
      </w:r>
      <w:r>
        <w:t xml:space="preserve">aknu </w:t>
      </w:r>
      <w:r w:rsidRPr="00762DA5">
        <w:t xml:space="preserve">sūna </w:t>
      </w:r>
      <w:r>
        <w:t>– Parastā k</w:t>
      </w:r>
      <w:r w:rsidRPr="00762DA5">
        <w:t>onusgalvīte</w:t>
      </w:r>
      <w:r>
        <w:t xml:space="preserve"> </w:t>
      </w:r>
      <w:r w:rsidRPr="00B94469">
        <w:rPr>
          <w:i/>
          <w:iCs/>
        </w:rPr>
        <w:t>Conocephalum conicum</w:t>
      </w:r>
      <w:r>
        <w:t>.</w:t>
      </w:r>
    </w:p>
    <w:p w14:paraId="4FBE99E9" w14:textId="0E0306AB" w:rsidR="00D05C22" w:rsidRDefault="00D05C22" w:rsidP="00572DCE">
      <w:pPr>
        <w:ind w:right="567"/>
      </w:pPr>
      <w:r w:rsidRPr="00154CE0">
        <w:t>Uz ezera salā</w:t>
      </w:r>
      <w:r>
        <w:t>m</w:t>
      </w:r>
      <w:r w:rsidRPr="00154CE0">
        <w:t xml:space="preserve"> un teritorijās Z daļā nelielās platībās ir egļu gāršas, kas ir bāgāts (eitrofs) mežs, kur koku stāvā dominē parastā egle. Pamežā un otrā stāvā ir </w:t>
      </w:r>
      <w:r w:rsidR="00A647D5">
        <w:t xml:space="preserve">parastā </w:t>
      </w:r>
      <w:r w:rsidRPr="00154CE0">
        <w:t>liepa</w:t>
      </w:r>
      <w:r w:rsidR="00A647D5">
        <w:t xml:space="preserve"> </w:t>
      </w:r>
      <w:r w:rsidR="00A647D5" w:rsidRPr="00A647D5">
        <w:rPr>
          <w:i/>
          <w:iCs/>
        </w:rPr>
        <w:t>Tilia cordata</w:t>
      </w:r>
      <w:r w:rsidRPr="00154CE0">
        <w:t>, parastais sausserdis</w:t>
      </w:r>
      <w:r w:rsidR="00A647D5">
        <w:t xml:space="preserve"> </w:t>
      </w:r>
      <w:r w:rsidR="00A647D5" w:rsidRPr="00A647D5">
        <w:rPr>
          <w:i/>
          <w:iCs/>
        </w:rPr>
        <w:t>Lonicera xylosteum</w:t>
      </w:r>
      <w:r w:rsidRPr="00154CE0">
        <w:t>. Zemsedzē raksturīga podagras gārsa.</w:t>
      </w:r>
    </w:p>
    <w:p w14:paraId="5E2363F9" w14:textId="1F04B787" w:rsidR="00D05C22" w:rsidRPr="00154CE0" w:rsidRDefault="00D05C22" w:rsidP="00572DCE">
      <w:pPr>
        <w:ind w:right="567"/>
      </w:pPr>
      <w:r w:rsidRPr="00154CE0">
        <w:t>Bieži egļu sausieņu mežos var redzēt atvērumus vainagu klājā, kas radušies ciršanas rezultātā un līdz ar to lakstaugu stāvā ieviesusies meža avene</w:t>
      </w:r>
      <w:r w:rsidR="00A647D5">
        <w:t xml:space="preserve"> </w:t>
      </w:r>
      <w:r w:rsidR="00A647D5" w:rsidRPr="00A647D5">
        <w:rPr>
          <w:i/>
          <w:iCs/>
        </w:rPr>
        <w:t>Rubus idaeus</w:t>
      </w:r>
      <w:r w:rsidRPr="00154CE0">
        <w:t>. Tāpat diezgan bieži pamežā var redzēt plūškokus, lakstaugu stāvā lielo struteni, kas daļēji liecina par lielpilsētas – Rēzeknes tuvumu, kuras rezultātā palielinās meža izmīdīšana un piesārņojums ar sadzīves atkritumiem.</w:t>
      </w:r>
    </w:p>
    <w:p w14:paraId="0EBF299E" w14:textId="2E5D154F" w:rsidR="00D05C22" w:rsidRDefault="00D05C22" w:rsidP="00572DCE">
      <w:pPr>
        <w:ind w:right="567"/>
      </w:pPr>
      <w:r>
        <w:t>No citām d</w:t>
      </w:r>
      <w:r w:rsidRPr="000F5FD7">
        <w:t>abisko augteņu grupa</w:t>
      </w:r>
      <w:r>
        <w:t>s mežiem</w:t>
      </w:r>
      <w:r w:rsidRPr="000F5FD7">
        <w:t xml:space="preserve"> </w:t>
      </w:r>
      <w:r>
        <w:t>DP teritorijā sastopami slapjaiņu (5,97</w:t>
      </w:r>
      <w:r w:rsidR="001057A8">
        <w:t> </w:t>
      </w:r>
      <w:r>
        <w:t>%) un purvaiņu (0,9</w:t>
      </w:r>
      <w:r w:rsidR="001057A8">
        <w:t> </w:t>
      </w:r>
      <w:r>
        <w:t>%) meži</w:t>
      </w:r>
      <w:r w:rsidRPr="000F5FD7">
        <w:t xml:space="preserve">, kas </w:t>
      </w:r>
      <w:r>
        <w:t xml:space="preserve">pēc meža sistemātikas tiek </w:t>
      </w:r>
      <w:r w:rsidRPr="000F5FD7">
        <w:t>nodalīti pēc mitruma apstākļiem un kūdras slāņa biezuma augsnē.</w:t>
      </w:r>
    </w:p>
    <w:p w14:paraId="56AC43ED" w14:textId="22621B27" w:rsidR="00D05C22" w:rsidRDefault="00D05C22" w:rsidP="00572DCE">
      <w:pPr>
        <w:ind w:right="567"/>
      </w:pPr>
      <w:r>
        <w:t xml:space="preserve">DP ir cilvēka ietekmēta teritorija, līdz ar to salīdzinoši būtisku meža zemju daļu veido </w:t>
      </w:r>
      <w:r w:rsidRPr="00DB0BFC">
        <w:t>meži nosusinātās minerālaugsnēs</w:t>
      </w:r>
      <w:r w:rsidRPr="00DB0BFC" w:rsidDel="00DB0BFC">
        <w:t xml:space="preserve"> </w:t>
      </w:r>
      <w:r>
        <w:t>–</w:t>
      </w:r>
      <w:r w:rsidRPr="00061DC6">
        <w:t xml:space="preserve"> āreņi (</w:t>
      </w:r>
      <w:r>
        <w:t>šaurlapu āreņi 4</w:t>
      </w:r>
      <w:r w:rsidRPr="0058066B">
        <w:t>,</w:t>
      </w:r>
      <w:r>
        <w:t>35</w:t>
      </w:r>
      <w:r w:rsidR="001057A8">
        <w:t> </w:t>
      </w:r>
      <w:r>
        <w:t>ha, un platlapju āreņi 17,18</w:t>
      </w:r>
      <w:r w:rsidR="001057A8">
        <w:t> </w:t>
      </w:r>
      <w:r>
        <w:t xml:space="preserve">ha), kā arī </w:t>
      </w:r>
      <w:r w:rsidRPr="00DB0BFC">
        <w:t xml:space="preserve">meži nosusinātās kūdras augsnēs </w:t>
      </w:r>
      <w:r>
        <w:t>– kūdreņi (šaurlapu kūdreņi 5,14</w:t>
      </w:r>
      <w:r w:rsidR="001057A8">
        <w:t> </w:t>
      </w:r>
      <w:r>
        <w:t>ha un platlapju kūdreņi 2,50</w:t>
      </w:r>
      <w:r w:rsidR="001057A8">
        <w:t> </w:t>
      </w:r>
      <w:r>
        <w:t>ha).</w:t>
      </w:r>
    </w:p>
    <w:p w14:paraId="61A70897" w14:textId="0A839EF7" w:rsidR="00D05C22" w:rsidRDefault="00D05C22" w:rsidP="00572DCE">
      <w:pPr>
        <w:ind w:right="567"/>
      </w:pPr>
      <w:r w:rsidRPr="00457482">
        <w:t xml:space="preserve">Bez vispārīgajiem mežsaimniecisko darbību regulējošajiem normatīvajiem aktiem </w:t>
      </w:r>
      <w:r>
        <w:t xml:space="preserve">DP </w:t>
      </w:r>
      <w:r w:rsidRPr="00457482">
        <w:t xml:space="preserve">teritorijā mežsaimniecisko darbību </w:t>
      </w:r>
      <w:r>
        <w:t>regulē</w:t>
      </w:r>
      <w:r w:rsidRPr="00457482">
        <w:t xml:space="preserve"> </w:t>
      </w:r>
      <w:r>
        <w:t>Vispārējie noteikumi.</w:t>
      </w:r>
    </w:p>
    <w:p w14:paraId="68B0571A" w14:textId="78B96CFA" w:rsidR="00D05C22" w:rsidRPr="00893A73" w:rsidRDefault="00893A73" w:rsidP="00572DCE">
      <w:pPr>
        <w:ind w:right="567"/>
      </w:pPr>
      <w:r>
        <w:lastRenderedPageBreak/>
        <w:t>Jāņem vērā, ka l</w:t>
      </w:r>
      <w:r w:rsidRPr="00D719D5">
        <w:t>aika periodā no 1996.-2001.</w:t>
      </w:r>
      <w:r>
        <w:t> </w:t>
      </w:r>
      <w:r w:rsidRPr="00D719D5">
        <w:t>gadam DP teritorijā tika pielietoti praktiski visi iespējamie ciršu veidi (kopšana, sanit</w:t>
      </w:r>
      <w:r>
        <w:t>ā</w:t>
      </w:r>
      <w:r w:rsidRPr="00D719D5">
        <w:t>rā, sanitārā kailcirte, galvenā izlases cirte, kailcirte, nelikumīgās cirtes)</w:t>
      </w:r>
      <w:r>
        <w:t xml:space="preserve"> un v</w:t>
      </w:r>
      <w:r w:rsidRPr="00D719D5">
        <w:t>idēji gadā tiek veikta ciršana 7</w:t>
      </w:r>
      <w:r>
        <w:t> </w:t>
      </w:r>
      <w:r w:rsidRPr="00D719D5">
        <w:t xml:space="preserve">ha platībā, kas </w:t>
      </w:r>
      <w:r>
        <w:t>ik gadu veido</w:t>
      </w:r>
      <w:r w:rsidRPr="00D719D5">
        <w:t xml:space="preserve"> 4</w:t>
      </w:r>
      <w:r>
        <w:t> </w:t>
      </w:r>
      <w:r w:rsidRPr="00D719D5">
        <w:t>% no kopējās mežu platības.</w:t>
      </w:r>
      <w:r>
        <w:t xml:space="preserve"> Šajā laika periodā tika realizētas vairākas </w:t>
      </w:r>
      <w:r w:rsidRPr="00D719D5">
        <w:t>patvaļīg</w:t>
      </w:r>
      <w:r>
        <w:t>ās</w:t>
      </w:r>
      <w:r w:rsidRPr="00D719D5">
        <w:t xml:space="preserve"> cirte</w:t>
      </w:r>
      <w:r>
        <w:t xml:space="preserve">s, piemēram, </w:t>
      </w:r>
      <w:r w:rsidRPr="00D719D5">
        <w:t>1997.-1998.</w:t>
      </w:r>
      <w:r>
        <w:t> </w:t>
      </w:r>
      <w:r w:rsidRPr="00D719D5">
        <w:t xml:space="preserve">gadā saimniecībā „Adamova” kopējā </w:t>
      </w:r>
      <w:r>
        <w:t>nocirstā</w:t>
      </w:r>
      <w:r w:rsidRPr="00D719D5">
        <w:t xml:space="preserve"> platība </w:t>
      </w:r>
      <w:r>
        <w:t xml:space="preserve">bija </w:t>
      </w:r>
      <w:r w:rsidRPr="00D719D5">
        <w:t>aptuveni 3</w:t>
      </w:r>
      <w:r>
        <w:t> </w:t>
      </w:r>
      <w:r w:rsidRPr="00D719D5">
        <w:t>ha.</w:t>
      </w:r>
      <w:r>
        <w:t> </w:t>
      </w:r>
      <w:r w:rsidRPr="00D719D5">
        <w:rPr>
          <w:vertAlign w:val="superscript"/>
        </w:rPr>
        <w:t>2</w:t>
      </w:r>
      <w:bookmarkStart w:id="107" w:name="_Hlk17896057"/>
      <w:bookmarkEnd w:id="102"/>
    </w:p>
    <w:p w14:paraId="537710E9" w14:textId="4132D3D9" w:rsidR="00893A73" w:rsidRPr="00753173" w:rsidRDefault="00893A73" w:rsidP="00753173">
      <w:pPr>
        <w:shd w:val="clear" w:color="auto" w:fill="FFFFFF"/>
        <w:spacing w:after="240"/>
        <w:ind w:right="567"/>
        <w:rPr>
          <w:rFonts w:cs="Arial Narrow"/>
          <w:bCs/>
          <w:sz w:val="20"/>
          <w:szCs w:val="20"/>
        </w:rPr>
      </w:pPr>
      <w:bookmarkStart w:id="108" w:name="_Hlk17896087"/>
      <w:bookmarkEnd w:id="107"/>
      <w:r>
        <w:rPr>
          <w:noProof/>
          <w:sz w:val="20"/>
          <w:szCs w:val="20"/>
        </w:rPr>
        <w:drawing>
          <wp:inline distT="0" distB="0" distL="0" distR="0" wp14:anchorId="068A176F" wp14:editId="4AED665F">
            <wp:extent cx="5890423" cy="4331970"/>
            <wp:effectExtent l="19050" t="19050" r="15240" b="11430"/>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Picture 31"/>
                    <pic:cNvPicPr/>
                  </pic:nvPicPr>
                  <pic:blipFill>
                    <a:blip r:embed="rId41" cstate="email">
                      <a:extLst>
                        <a:ext uri="{28A0092B-C50C-407E-A947-70E740481C1C}">
                          <a14:useLocalDpi xmlns:a14="http://schemas.microsoft.com/office/drawing/2010/main"/>
                        </a:ext>
                      </a:extLst>
                    </a:blip>
                    <a:stretch>
                      <a:fillRect/>
                    </a:stretch>
                  </pic:blipFill>
                  <pic:spPr>
                    <a:xfrm>
                      <a:off x="0" y="0"/>
                      <a:ext cx="5904750" cy="4342507"/>
                    </a:xfrm>
                    <a:prstGeom prst="rect">
                      <a:avLst/>
                    </a:prstGeom>
                    <a:ln w="12700">
                      <a:solidFill>
                        <a:schemeClr val="tx1"/>
                      </a:solidFill>
                    </a:ln>
                  </pic:spPr>
                </pic:pic>
              </a:graphicData>
            </a:graphic>
          </wp:inline>
        </w:drawing>
      </w:r>
      <w:r w:rsidR="00D33DBF">
        <w:rPr>
          <w:sz w:val="20"/>
          <w:szCs w:val="20"/>
        </w:rPr>
        <w:t>24</w:t>
      </w:r>
      <w:r w:rsidR="00D05C22" w:rsidRPr="00E56845">
        <w:rPr>
          <w:sz w:val="20"/>
          <w:szCs w:val="20"/>
        </w:rPr>
        <w:t>.</w:t>
      </w:r>
      <w:r w:rsidR="00C00FFD">
        <w:rPr>
          <w:sz w:val="20"/>
          <w:szCs w:val="20"/>
        </w:rPr>
        <w:t> </w:t>
      </w:r>
      <w:r w:rsidR="00D05C22" w:rsidRPr="00E56845">
        <w:rPr>
          <w:sz w:val="20"/>
          <w:szCs w:val="20"/>
        </w:rPr>
        <w:t>attēls. Mežsaimnieciskā darbība dabas parka teritorijā</w:t>
      </w:r>
      <w:r w:rsidR="00D05C22">
        <w:rPr>
          <w:sz w:val="20"/>
          <w:szCs w:val="20"/>
        </w:rPr>
        <w:t xml:space="preserve"> laika periodā no 1997. – 2020.</w:t>
      </w:r>
      <w:r w:rsidR="00C00FFD">
        <w:rPr>
          <w:sz w:val="20"/>
          <w:szCs w:val="20"/>
        </w:rPr>
        <w:t> </w:t>
      </w:r>
      <w:r w:rsidR="00D05C22">
        <w:rPr>
          <w:sz w:val="20"/>
          <w:szCs w:val="20"/>
        </w:rPr>
        <w:t>gadam.</w:t>
      </w:r>
      <w:r w:rsidR="00A52250">
        <w:rPr>
          <w:sz w:val="20"/>
          <w:szCs w:val="20"/>
        </w:rPr>
        <w:t xml:space="preserve"> </w:t>
      </w:r>
      <w:r w:rsidR="00A52250">
        <w:rPr>
          <w:rFonts w:cs="Arial Narrow"/>
          <w:bCs/>
          <w:sz w:val="20"/>
          <w:szCs w:val="20"/>
        </w:rPr>
        <w:t>Datu a</w:t>
      </w:r>
      <w:r w:rsidR="00A52250" w:rsidRPr="00F118C6">
        <w:rPr>
          <w:rFonts w:cs="Arial Narrow"/>
          <w:bCs/>
          <w:sz w:val="20"/>
          <w:szCs w:val="20"/>
        </w:rPr>
        <w:t>vots: VMRDB, 20</w:t>
      </w:r>
      <w:r w:rsidR="00A52250">
        <w:rPr>
          <w:rFonts w:cs="Arial Narrow"/>
          <w:bCs/>
          <w:sz w:val="20"/>
          <w:szCs w:val="20"/>
        </w:rPr>
        <w:t>20.</w:t>
      </w:r>
    </w:p>
    <w:p w14:paraId="3A67B57C" w14:textId="6BF5E94E" w:rsidR="00893A73" w:rsidRPr="00893A73" w:rsidRDefault="00893A73" w:rsidP="00572DCE">
      <w:pPr>
        <w:ind w:right="567"/>
      </w:pPr>
      <w:r>
        <w:t>Kā redzams 24. attēlā samērā plaša DP teritorijas daļā realizētas sanitārās cirtes pēc 2005. gada janvāra vētras – orkāna. Laika posmā no 2003.</w:t>
      </w:r>
      <w:r w:rsidR="002F0212">
        <w:t> - </w:t>
      </w:r>
      <w:r>
        <w:t>2005.</w:t>
      </w:r>
      <w:r w:rsidR="002F0212">
        <w:t> </w:t>
      </w:r>
      <w:r>
        <w:t xml:space="preserve">gadam </w:t>
      </w:r>
      <w:r w:rsidR="002F0212">
        <w:t xml:space="preserve">un 2013. gadā </w:t>
      </w:r>
      <w:r>
        <w:t>veikta</w:t>
      </w:r>
      <w:r w:rsidR="002F0212">
        <w:t>s</w:t>
      </w:r>
      <w:r>
        <w:t xml:space="preserve"> vairākas kopšanas cirtes</w:t>
      </w:r>
      <w:r w:rsidR="002F0212">
        <w:t xml:space="preserve">. </w:t>
      </w:r>
      <w:r>
        <w:t>N</w:t>
      </w:r>
      <w:r w:rsidRPr="00AC19C7">
        <w:t>ormatīvais regulējums</w:t>
      </w:r>
      <w:r>
        <w:t xml:space="preserve"> DP teritorijā</w:t>
      </w:r>
      <w:r w:rsidRPr="00AC19C7">
        <w:t xml:space="preserve"> pieļauj veikt galveno cirti</w:t>
      </w:r>
      <w:r w:rsidRPr="003F6F8A">
        <w:t xml:space="preserve">. </w:t>
      </w:r>
      <w:r>
        <w:t>Pēdējo 20 gadu periodā kailcirtes</w:t>
      </w:r>
      <w:r w:rsidR="002F0212">
        <w:t xml:space="preserve"> DP teritorijā veiktas nelielās platībās 1998. un 2005. gadā</w:t>
      </w:r>
      <w:r w:rsidRPr="003F6F8A">
        <w:t xml:space="preserve">. </w:t>
      </w:r>
      <w:r w:rsidR="002F0212">
        <w:t>DP teritorija</w:t>
      </w:r>
      <w:r w:rsidR="006A4986">
        <w:t>s apkārtnē, blakus teritorijās,</w:t>
      </w:r>
      <w:r w:rsidR="002F0212">
        <w:t xml:space="preserve"> </w:t>
      </w:r>
      <w:r w:rsidR="006A4986">
        <w:t xml:space="preserve">tās </w:t>
      </w:r>
      <w:r w:rsidR="002F0212">
        <w:t xml:space="preserve">ir </w:t>
      </w:r>
      <w:r w:rsidR="006A4986">
        <w:t>veiktas</w:t>
      </w:r>
      <w:r w:rsidR="002F0212">
        <w:t xml:space="preserve"> ievērojami vairāk</w:t>
      </w:r>
      <w:r w:rsidR="006A4986">
        <w:t>, piemēram,</w:t>
      </w:r>
      <w:r w:rsidR="002F0212">
        <w:t xml:space="preserve"> teritorijas daļā starp Adamovas un Sološo ezeriem un DR no Vizulīša ezera. </w:t>
      </w:r>
      <w:r w:rsidR="006A4986">
        <w:t>Pēdējo divdesmit gadu laikā</w:t>
      </w:r>
      <w:r>
        <w:t xml:space="preserve"> meža zemes kopējā platība ir pieaugusi par vairāk nekā 10 ha, savukārt meža ieaudzēšana </w:t>
      </w:r>
      <w:r w:rsidR="002F0212">
        <w:t>lauksaimniecībā izmantojamās zemēs</w:t>
      </w:r>
      <w:r>
        <w:t xml:space="preserve"> ir notikusi </w:t>
      </w:r>
      <w:r w:rsidRPr="00893A73">
        <w:t>aptuveni 45 ha.</w:t>
      </w:r>
    </w:p>
    <w:p w14:paraId="3CC85F8E" w14:textId="77777777" w:rsidR="00D05C22" w:rsidRPr="005121E2" w:rsidRDefault="00D05C22" w:rsidP="00572DCE">
      <w:pPr>
        <w:pStyle w:val="ListParagraph"/>
        <w:numPr>
          <w:ilvl w:val="0"/>
          <w:numId w:val="14"/>
        </w:numPr>
        <w:spacing w:after="200" w:line="276" w:lineRule="auto"/>
        <w:ind w:right="567"/>
        <w:rPr>
          <w:rFonts w:cstheme="minorHAnsi"/>
          <w:b/>
          <w:szCs w:val="22"/>
        </w:rPr>
      </w:pPr>
      <w:r w:rsidRPr="00CA2D33">
        <w:rPr>
          <w:rFonts w:cstheme="minorHAnsi"/>
          <w:b/>
          <w:szCs w:val="22"/>
        </w:rPr>
        <w:t>Tūrisms</w:t>
      </w:r>
    </w:p>
    <w:p w14:paraId="6E06AEB0" w14:textId="26B4E6C5" w:rsidR="00D05C22" w:rsidRDefault="00D05C22" w:rsidP="00572DCE">
      <w:pPr>
        <w:ind w:right="567"/>
      </w:pPr>
      <w:r w:rsidRPr="00EA586B">
        <w:t xml:space="preserve">Dabas un kultūrvēsturisko vērtību daudzveidība </w:t>
      </w:r>
      <w:r>
        <w:t>Rēzeknes</w:t>
      </w:r>
      <w:r w:rsidRPr="00EA586B">
        <w:t xml:space="preserve"> novadā ir veidojusi tūrisma attīstībai labvēlīgu vidi. </w:t>
      </w:r>
      <w:r>
        <w:t xml:space="preserve">Teritorijas tuvums Rēzeknes pilsētai un DP </w:t>
      </w:r>
      <w:r w:rsidRPr="00EA586B">
        <w:t>teritorijas ģ</w:t>
      </w:r>
      <w:r>
        <w:t>eomorfoloģ</w:t>
      </w:r>
      <w:r w:rsidRPr="00EA586B">
        <w:t xml:space="preserve">iskā </w:t>
      </w:r>
      <w:r>
        <w:t xml:space="preserve">un ainaviskā </w:t>
      </w:r>
      <w:r w:rsidRPr="00EA586B">
        <w:t xml:space="preserve">savdabība, tajā esošie </w:t>
      </w:r>
      <w:r>
        <w:t xml:space="preserve">dabas un </w:t>
      </w:r>
      <w:r w:rsidRPr="00EA586B">
        <w:t>kultūrv</w:t>
      </w:r>
      <w:r>
        <w:t xml:space="preserve">ēsturiskie </w:t>
      </w:r>
      <w:r w:rsidRPr="00EA586B">
        <w:t>objekti</w:t>
      </w:r>
      <w:r>
        <w:t xml:space="preserve"> </w:t>
      </w:r>
      <w:r w:rsidRPr="00EA586B">
        <w:t>ir būtisks resurss atpūtas un izziņas tūrisma attīstībai.</w:t>
      </w:r>
    </w:p>
    <w:p w14:paraId="1168898E" w14:textId="096ECF94" w:rsidR="00D05C22" w:rsidRDefault="00D05C22" w:rsidP="00572DCE">
      <w:pPr>
        <w:ind w:right="567"/>
      </w:pPr>
      <w:r w:rsidRPr="00472C8D">
        <w:t>No dabas resursiem jāmin artikulētais reljefs, bagātīgi hidrogrāfiskie resursi (Adamova ezers ar salām, Vizul</w:t>
      </w:r>
      <w:r>
        <w:t>ī</w:t>
      </w:r>
      <w:r w:rsidRPr="00472C8D">
        <w:t>ša ezers, un blakus esošie Šķenevas un Sološu ezers, u.c.), augstvēr</w:t>
      </w:r>
      <w:r w:rsidR="00A647D5">
        <w:t>t</w:t>
      </w:r>
      <w:r w:rsidRPr="00472C8D">
        <w:t xml:space="preserve">īgā ainava, kā arī </w:t>
      </w:r>
      <w:r>
        <w:t>ĪA</w:t>
      </w:r>
      <w:r w:rsidRPr="00472C8D">
        <w:t xml:space="preserve"> dabas objekti un teritorijas – Labvāržu parks, Labvāržu un Purmaļu laukakmeņi, vairāki dižkoki. Īpaši jāatzīmē izcilas ska</w:t>
      </w:r>
      <w:r>
        <w:t>tu vietas Adamovas ezera Z</w:t>
      </w:r>
      <w:r w:rsidRPr="00472C8D">
        <w:t xml:space="preserve"> krastā un</w:t>
      </w:r>
      <w:r w:rsidR="00A647D5">
        <w:t xml:space="preserve"> </w:t>
      </w:r>
      <w:r w:rsidRPr="00472C8D">
        <w:t xml:space="preserve">Labvāržu muižas </w:t>
      </w:r>
      <w:r w:rsidR="00BB4668">
        <w:t>apkārtnē</w:t>
      </w:r>
      <w:r w:rsidRPr="00472C8D">
        <w:t>, no kurām apkārtējā ainava ir pārskatāma ļoti lielā attālumā.</w:t>
      </w:r>
      <w:r w:rsidR="00C00FFD">
        <w:t> </w:t>
      </w:r>
      <w:r w:rsidRPr="00472C8D">
        <w:rPr>
          <w:vertAlign w:val="superscript"/>
        </w:rPr>
        <w:t>1</w:t>
      </w:r>
    </w:p>
    <w:p w14:paraId="7271CA8D" w14:textId="73874026" w:rsidR="00D05C22" w:rsidRDefault="00D05C22" w:rsidP="00572DCE">
      <w:pPr>
        <w:ind w:right="567"/>
      </w:pPr>
      <w:r>
        <w:t>DP teritorija jau izsenis ir izmantota</w:t>
      </w:r>
      <w:r w:rsidRPr="00472C8D">
        <w:t xml:space="preserve"> rekreācijas vajadzībām. Savu ainavisko vērtību dēļ, kā arī makšķerēšanas un peldēšanās iespēju dēļ, to aktīvi izmanto gan vietējie iedzīvotāji, rekreācijas vajadzībām iekārtojot ugunskura vietas, laipas, lai</w:t>
      </w:r>
      <w:r>
        <w:t>v</w:t>
      </w:r>
      <w:r w:rsidRPr="00472C8D">
        <w:t xml:space="preserve">u novietnes, peldvietas (pļaujot krastu, izcērtot krūmus un kokus, </w:t>
      </w:r>
      <w:r w:rsidRPr="00472C8D">
        <w:lastRenderedPageBreak/>
        <w:t>atbrīvojot no veģetācijas nelielas ezera piekrastes platības), gan arī atpūtnieki no Rēzeknes un citām tuvākām un tālākām vietām.</w:t>
      </w:r>
      <w:r w:rsidR="00C00FFD">
        <w:t> </w:t>
      </w:r>
      <w:r w:rsidRPr="00472C8D">
        <w:rPr>
          <w:vertAlign w:val="superscript"/>
        </w:rPr>
        <w:t>2</w:t>
      </w:r>
    </w:p>
    <w:p w14:paraId="12746562" w14:textId="17C4B931" w:rsidR="00D05C22" w:rsidRDefault="00D05C22" w:rsidP="00572DCE">
      <w:pPr>
        <w:ind w:right="567"/>
      </w:pPr>
      <w:r>
        <w:t>Ada</w:t>
      </w:r>
      <w:r w:rsidRPr="003638B9">
        <w:t>movas ezers un tā apkārtne ir ļoti iecienīta vietējo iedzīvotāju (īpaši rēzekniešu) un tūristu atpūtas v</w:t>
      </w:r>
      <w:r>
        <w:t xml:space="preserve">ieta, ko lielā mērā veicina ezera tuvums Rēzeknei, </w:t>
      </w:r>
      <w:r w:rsidRPr="003638B9">
        <w:t xml:space="preserve">Adamovas internātskolas </w:t>
      </w:r>
      <w:r>
        <w:t xml:space="preserve">un </w:t>
      </w:r>
      <w:r w:rsidRPr="003638B9">
        <w:t xml:space="preserve">ciema atrašanās ezera </w:t>
      </w:r>
      <w:r w:rsidRPr="00160CF6">
        <w:t>R</w:t>
      </w:r>
      <w:r w:rsidRPr="003638B9">
        <w:t xml:space="preserve"> krastā un </w:t>
      </w:r>
      <w:bookmarkStart w:id="109" w:name="_Hlk78904942"/>
      <w:r w:rsidRPr="003638B9">
        <w:t>valsts nozīmes vietējā autoceļa „</w:t>
      </w:r>
      <w:r w:rsidR="0006350C">
        <w:rPr>
          <w:rFonts w:cstheme="minorHAnsi"/>
          <w:color w:val="000000"/>
          <w:shd w:val="clear" w:color="auto" w:fill="FFFFFF"/>
        </w:rPr>
        <w:t xml:space="preserve">Krieviņi </w:t>
      </w:r>
      <w:r w:rsidRPr="003638B9">
        <w:t xml:space="preserve">- Lendži” (V 567) atrašanās ezera </w:t>
      </w:r>
      <w:r>
        <w:rPr>
          <w:color w:val="000000"/>
          <w:shd w:val="clear" w:color="auto" w:fill="FFFFFF"/>
        </w:rPr>
        <w:t>D</w:t>
      </w:r>
      <w:r w:rsidRPr="003638B9">
        <w:t xml:space="preserve"> krastā</w:t>
      </w:r>
      <w:bookmarkEnd w:id="109"/>
      <w:r>
        <w:t>, kā arī blakus esošā valsts nozīmes galven</w:t>
      </w:r>
      <w:r w:rsidR="003532BA">
        <w:t>ā</w:t>
      </w:r>
      <w:r w:rsidRPr="003638B9">
        <w:t xml:space="preserve"> autoc</w:t>
      </w:r>
      <w:r>
        <w:t>eļ</w:t>
      </w:r>
      <w:r w:rsidR="003532BA">
        <w:t>a</w:t>
      </w:r>
      <w:r w:rsidRPr="003638B9">
        <w:t xml:space="preserve"> A13 </w:t>
      </w:r>
      <w:r>
        <w:t>tuvums.</w:t>
      </w:r>
      <w:r w:rsidRPr="003638B9">
        <w:rPr>
          <w:vertAlign w:val="superscript"/>
        </w:rPr>
        <w:t>3</w:t>
      </w:r>
    </w:p>
    <w:p w14:paraId="16621248" w14:textId="46DBE6C0" w:rsidR="00D05C22" w:rsidRPr="00CE0696" w:rsidRDefault="00D05C22" w:rsidP="00572DCE">
      <w:pPr>
        <w:ind w:right="567"/>
        <w:rPr>
          <w:color w:val="000000" w:themeColor="text1"/>
        </w:rPr>
      </w:pPr>
      <w:r w:rsidRPr="00F378E3">
        <w:rPr>
          <w:color w:val="000000" w:themeColor="text1"/>
        </w:rPr>
        <w:t>Līdz šim sabiedrības atpūtas iesp</w:t>
      </w:r>
      <w:r>
        <w:rPr>
          <w:color w:val="000000" w:themeColor="text1"/>
        </w:rPr>
        <w:t>ējām ir izmantojamas divas publiskās</w:t>
      </w:r>
      <w:r w:rsidRPr="00F378E3">
        <w:rPr>
          <w:color w:val="000000" w:themeColor="text1"/>
        </w:rPr>
        <w:t xml:space="preserve"> peldvietas Adamovas ciemā pie skolas un ezera DA galā pie valsts nozīmes vi</w:t>
      </w:r>
      <w:r>
        <w:rPr>
          <w:color w:val="000000" w:themeColor="text1"/>
        </w:rPr>
        <w:t xml:space="preserve">etējā autoceļa </w:t>
      </w:r>
      <w:r w:rsidR="006F746E" w:rsidRPr="00B35178">
        <w:t>„</w:t>
      </w:r>
      <w:r w:rsidR="006F746E">
        <w:rPr>
          <w:rFonts w:cstheme="minorHAnsi"/>
          <w:color w:val="000000"/>
          <w:shd w:val="clear" w:color="auto" w:fill="FFFFFF"/>
        </w:rPr>
        <w:t xml:space="preserve">Krieviņi </w:t>
      </w:r>
      <w:r w:rsidR="006F746E" w:rsidRPr="00B35178">
        <w:t xml:space="preserve">- Lendži” </w:t>
      </w:r>
      <w:r w:rsidRPr="00F378E3">
        <w:rPr>
          <w:color w:val="000000" w:themeColor="text1"/>
        </w:rPr>
        <w:t>(V 567).</w:t>
      </w:r>
    </w:p>
    <w:p w14:paraId="785A5C6D" w14:textId="5E207974" w:rsidR="0018472E" w:rsidRPr="0018472E" w:rsidRDefault="00D05C22" w:rsidP="00572DCE">
      <w:pPr>
        <w:ind w:right="567"/>
        <w:rPr>
          <w:color w:val="000000" w:themeColor="text1"/>
        </w:rPr>
      </w:pPr>
      <w:r>
        <w:t xml:space="preserve">DP </w:t>
      </w:r>
      <w:r w:rsidRPr="00E9614D">
        <w:rPr>
          <w:color w:val="000000" w:themeColor="text1"/>
        </w:rPr>
        <w:t xml:space="preserve">teritorija ir salīdzinoši neliela un </w:t>
      </w:r>
      <w:r>
        <w:rPr>
          <w:color w:val="000000" w:themeColor="text1"/>
        </w:rPr>
        <w:t xml:space="preserve">gandrīz ceturto daļu no tās aizņem ezeri. </w:t>
      </w:r>
      <w:r w:rsidR="0018472E" w:rsidRPr="00DC5D7A">
        <w:rPr>
          <w:color w:val="000000" w:themeColor="text1"/>
        </w:rPr>
        <w:t xml:space="preserve">Vietējie iedzīvotāji un atpūtnieki izmanto ezeru </w:t>
      </w:r>
      <w:r w:rsidR="0018472E">
        <w:rPr>
          <w:color w:val="000000" w:themeColor="text1"/>
        </w:rPr>
        <w:t xml:space="preserve">ne tikai </w:t>
      </w:r>
      <w:r w:rsidR="0018472E" w:rsidRPr="00DC5D7A">
        <w:rPr>
          <w:color w:val="000000" w:themeColor="text1"/>
        </w:rPr>
        <w:t xml:space="preserve">peldēšanai, makšķerēšanai un zvejai, </w:t>
      </w:r>
      <w:r w:rsidR="0018472E">
        <w:rPr>
          <w:color w:val="000000" w:themeColor="text1"/>
        </w:rPr>
        <w:t xml:space="preserve">bet arī </w:t>
      </w:r>
      <w:r w:rsidR="0018472E" w:rsidRPr="00DC5D7A">
        <w:rPr>
          <w:color w:val="000000" w:themeColor="text1"/>
        </w:rPr>
        <w:t xml:space="preserve">atpūtas pasākumu rīkošanai, kā arī braucieniem ar airu laivām, motorlaivām un motorizētiem plostiem. Šobrīd ezerā atrodas divi šādi atpūtnieku plosti ar nojumēm, kas tiek turēti Sondoru līča </w:t>
      </w:r>
      <w:r w:rsidR="0018472E" w:rsidRPr="00160CF6">
        <w:rPr>
          <w:color w:val="000000" w:themeColor="text1"/>
        </w:rPr>
        <w:t>R</w:t>
      </w:r>
      <w:r w:rsidR="0018472E">
        <w:rPr>
          <w:color w:val="000000" w:themeColor="text1"/>
        </w:rPr>
        <w:t xml:space="preserve"> malā pie „Ezermalām</w:t>
      </w:r>
      <w:r w:rsidR="0018472E" w:rsidRPr="00DC5D7A">
        <w:rPr>
          <w:color w:val="000000" w:themeColor="text1"/>
        </w:rPr>
        <w:t xml:space="preserve">”. Ezerā ir atļauta motorizēto ūdens transportlīdzekļu lietošana ar motora jaudu līdz </w:t>
      </w:r>
      <w:r w:rsidR="0018472E">
        <w:rPr>
          <w:color w:val="000000" w:themeColor="text1"/>
        </w:rPr>
        <w:t xml:space="preserve">pieciem </w:t>
      </w:r>
      <w:r w:rsidR="0018472E" w:rsidRPr="00DC5D7A">
        <w:rPr>
          <w:color w:val="000000" w:themeColor="text1"/>
        </w:rPr>
        <w:t>zirgspēkiem. Jau gandrīz 10</w:t>
      </w:r>
      <w:r w:rsidR="0018472E">
        <w:rPr>
          <w:color w:val="000000" w:themeColor="text1"/>
        </w:rPr>
        <w:t> </w:t>
      </w:r>
      <w:r w:rsidR="0018472E" w:rsidRPr="00DC5D7A">
        <w:rPr>
          <w:color w:val="000000" w:themeColor="text1"/>
        </w:rPr>
        <w:t xml:space="preserve">gadus ezera </w:t>
      </w:r>
      <w:r w:rsidR="0018472E">
        <w:rPr>
          <w:color w:val="000000" w:themeColor="text1"/>
        </w:rPr>
        <w:t>Z</w:t>
      </w:r>
      <w:r w:rsidR="0018472E" w:rsidRPr="00DC5D7A">
        <w:rPr>
          <w:color w:val="000000" w:themeColor="text1"/>
        </w:rPr>
        <w:t xml:space="preserve"> krastā </w:t>
      </w:r>
      <w:r w:rsidR="0018472E">
        <w:rPr>
          <w:color w:val="000000" w:themeColor="text1"/>
        </w:rPr>
        <w:t>esošā Sarkaņk</w:t>
      </w:r>
      <w:r w:rsidR="008C3B65">
        <w:rPr>
          <w:color w:val="000000" w:themeColor="text1"/>
        </w:rPr>
        <w:t>a</w:t>
      </w:r>
      <w:r w:rsidR="0018472E">
        <w:rPr>
          <w:color w:val="000000" w:themeColor="text1"/>
        </w:rPr>
        <w:t>lna ZA</w:t>
      </w:r>
      <w:r w:rsidR="0018472E" w:rsidRPr="00DC5D7A">
        <w:rPr>
          <w:color w:val="000000" w:themeColor="text1"/>
        </w:rPr>
        <w:t xml:space="preserve"> nogāzē </w:t>
      </w:r>
      <w:r w:rsidR="0018472E">
        <w:rPr>
          <w:color w:val="000000" w:themeColor="text1"/>
        </w:rPr>
        <w:t xml:space="preserve">ir ierīkota un </w:t>
      </w:r>
      <w:r w:rsidR="0018472E" w:rsidRPr="00DC5D7A">
        <w:rPr>
          <w:color w:val="000000" w:themeColor="text1"/>
        </w:rPr>
        <w:t>labiekārtota slēpošanas trase</w:t>
      </w:r>
      <w:r w:rsidR="0018472E">
        <w:rPr>
          <w:color w:val="000000" w:themeColor="text1"/>
        </w:rPr>
        <w:t xml:space="preserve"> (skatīt 25. attēlu)</w:t>
      </w:r>
      <w:r w:rsidR="0018472E" w:rsidRPr="00DC5D7A">
        <w:rPr>
          <w:color w:val="000000" w:themeColor="text1"/>
        </w:rPr>
        <w:t>.</w:t>
      </w:r>
      <w:r w:rsidR="0018472E">
        <w:rPr>
          <w:color w:val="000000" w:themeColor="text1"/>
        </w:rPr>
        <w:t> </w:t>
      </w:r>
      <w:r w:rsidR="0018472E" w:rsidRPr="00DC5D7A">
        <w:rPr>
          <w:color w:val="000000" w:themeColor="text1"/>
          <w:vertAlign w:val="superscript"/>
        </w:rPr>
        <w:t>3</w:t>
      </w:r>
    </w:p>
    <w:p w14:paraId="131BBB21" w14:textId="77777777" w:rsidR="00D05C22" w:rsidRDefault="00D05C22" w:rsidP="00D05C22">
      <w:pPr>
        <w:spacing w:before="120"/>
        <w:rPr>
          <w:rFonts w:cstheme="minorHAnsi"/>
          <w:sz w:val="20"/>
          <w:szCs w:val="20"/>
        </w:rPr>
      </w:pPr>
      <w:r>
        <w:rPr>
          <w:rFonts w:cstheme="minorHAnsi"/>
          <w:noProof/>
          <w:sz w:val="20"/>
          <w:szCs w:val="20"/>
          <w:lang w:val="en-US" w:eastAsia="en-US"/>
        </w:rPr>
        <w:drawing>
          <wp:inline distT="0" distB="0" distL="0" distR="0" wp14:anchorId="62A2D27B" wp14:editId="2506DB3C">
            <wp:extent cx="5993130" cy="2556826"/>
            <wp:effectExtent l="19050" t="19050" r="26670" b="15240"/>
            <wp:docPr id="35"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42" cstate="email">
                      <a:extLst>
                        <a:ext uri="{28A0092B-C50C-407E-A947-70E740481C1C}">
                          <a14:useLocalDpi xmlns:a14="http://schemas.microsoft.com/office/drawing/2010/main"/>
                        </a:ext>
                      </a:extLst>
                    </a:blip>
                    <a:srcRect/>
                    <a:stretch>
                      <a:fillRect/>
                    </a:stretch>
                  </pic:blipFill>
                  <pic:spPr bwMode="auto">
                    <a:xfrm>
                      <a:off x="0" y="0"/>
                      <a:ext cx="6031942" cy="2573384"/>
                    </a:xfrm>
                    <a:prstGeom prst="rect">
                      <a:avLst/>
                    </a:prstGeom>
                    <a:noFill/>
                    <a:ln w="12700">
                      <a:solidFill>
                        <a:schemeClr val="tx1"/>
                      </a:solidFill>
                    </a:ln>
                  </pic:spPr>
                </pic:pic>
              </a:graphicData>
            </a:graphic>
          </wp:inline>
        </w:drawing>
      </w:r>
    </w:p>
    <w:p w14:paraId="0F6A20ED" w14:textId="046BE380" w:rsidR="00B4297F" w:rsidRPr="008F13A0" w:rsidRDefault="00D33DBF" w:rsidP="00572DCE">
      <w:pPr>
        <w:widowControl w:val="0"/>
        <w:overflowPunct w:val="0"/>
        <w:autoSpaceDE w:val="0"/>
        <w:autoSpaceDN w:val="0"/>
        <w:adjustRightInd w:val="0"/>
        <w:spacing w:before="120" w:after="120"/>
        <w:ind w:right="425"/>
        <w:rPr>
          <w:sz w:val="20"/>
          <w:szCs w:val="20"/>
        </w:rPr>
      </w:pPr>
      <w:r>
        <w:rPr>
          <w:rFonts w:cstheme="minorHAnsi"/>
          <w:sz w:val="20"/>
          <w:szCs w:val="20"/>
        </w:rPr>
        <w:t>25</w:t>
      </w:r>
      <w:r w:rsidR="00D05C22">
        <w:rPr>
          <w:rFonts w:cstheme="minorHAnsi"/>
          <w:sz w:val="20"/>
          <w:szCs w:val="20"/>
        </w:rPr>
        <w:t>.</w:t>
      </w:r>
      <w:r w:rsidR="00C00FFD">
        <w:rPr>
          <w:rFonts w:cstheme="minorHAnsi"/>
          <w:sz w:val="20"/>
          <w:szCs w:val="20"/>
        </w:rPr>
        <w:t> </w:t>
      </w:r>
      <w:r w:rsidR="00456FB8">
        <w:rPr>
          <w:rFonts w:cstheme="minorHAnsi"/>
          <w:sz w:val="20"/>
          <w:szCs w:val="20"/>
        </w:rPr>
        <w:t>a</w:t>
      </w:r>
      <w:r w:rsidR="00D05C22" w:rsidRPr="00DE2384">
        <w:rPr>
          <w:rFonts w:cstheme="minorHAnsi"/>
          <w:sz w:val="20"/>
          <w:szCs w:val="20"/>
        </w:rPr>
        <w:t xml:space="preserve">ttēls Slēpošanas trase </w:t>
      </w:r>
      <w:r w:rsidR="00D05C22" w:rsidRPr="003D3F0B">
        <w:rPr>
          <w:rFonts w:cstheme="minorHAnsi"/>
          <w:sz w:val="20"/>
          <w:szCs w:val="20"/>
        </w:rPr>
        <w:t>„</w:t>
      </w:r>
      <w:r w:rsidR="00D05C22" w:rsidRPr="00DE2384">
        <w:rPr>
          <w:rFonts w:cstheme="minorHAnsi"/>
          <w:sz w:val="20"/>
          <w:szCs w:val="20"/>
        </w:rPr>
        <w:t>Sarkaņkalns”</w:t>
      </w:r>
      <w:r w:rsidR="00D05C22">
        <w:rPr>
          <w:rFonts w:cstheme="minorHAnsi"/>
          <w:sz w:val="20"/>
          <w:szCs w:val="20"/>
        </w:rPr>
        <w:t xml:space="preserve"> un slēpotāji</w:t>
      </w:r>
      <w:r w:rsidR="00D05C22" w:rsidRPr="00DE2384">
        <w:rPr>
          <w:rFonts w:cstheme="minorHAnsi"/>
          <w:sz w:val="20"/>
          <w:szCs w:val="20"/>
        </w:rPr>
        <w:t xml:space="preserve"> ZA nog</w:t>
      </w:r>
      <w:r w:rsidR="00D05C22">
        <w:rPr>
          <w:rFonts w:cstheme="minorHAnsi"/>
          <w:sz w:val="20"/>
          <w:szCs w:val="20"/>
        </w:rPr>
        <w:t>āzē pret</w:t>
      </w:r>
      <w:r w:rsidR="00954490">
        <w:rPr>
          <w:rFonts w:cstheme="minorHAnsi"/>
          <w:sz w:val="20"/>
          <w:szCs w:val="20"/>
        </w:rPr>
        <w:t>ī</w:t>
      </w:r>
      <w:r w:rsidR="00D05C22">
        <w:rPr>
          <w:rFonts w:cstheme="minorHAnsi"/>
          <w:sz w:val="20"/>
          <w:szCs w:val="20"/>
        </w:rPr>
        <w:t xml:space="preserve"> saimniecībai </w:t>
      </w:r>
      <w:r w:rsidR="00D05C22" w:rsidRPr="003D3F0B">
        <w:rPr>
          <w:rFonts w:cstheme="minorHAnsi"/>
          <w:sz w:val="20"/>
          <w:szCs w:val="20"/>
        </w:rPr>
        <w:t>„</w:t>
      </w:r>
      <w:r w:rsidR="00D05C22">
        <w:rPr>
          <w:rFonts w:cstheme="minorHAnsi"/>
          <w:sz w:val="20"/>
          <w:szCs w:val="20"/>
        </w:rPr>
        <w:t>Soltupe”. Fonā redzama aizsalušā Adamovas ezera A daļa.</w:t>
      </w:r>
      <w:r w:rsidR="00B4297F">
        <w:rPr>
          <w:rFonts w:cstheme="minorHAnsi"/>
          <w:sz w:val="20"/>
          <w:szCs w:val="20"/>
        </w:rPr>
        <w:t xml:space="preserve"> </w:t>
      </w:r>
      <w:r w:rsidR="00B4297F">
        <w:rPr>
          <w:rFonts w:ascii="Calibri" w:hAnsi="Calibri" w:cs="Calibri"/>
          <w:color w:val="000000" w:themeColor="text1"/>
          <w:sz w:val="20"/>
          <w:szCs w:val="20"/>
        </w:rPr>
        <w:t xml:space="preserve">Foto uzņemts DR virzienā, uzņemšanas vietas </w:t>
      </w:r>
      <w:r w:rsidR="00B4297F" w:rsidRPr="00187C8A">
        <w:rPr>
          <w:rFonts w:ascii="Calibri" w:hAnsi="Calibri" w:cs="Calibri"/>
          <w:color w:val="000000" w:themeColor="text1"/>
          <w:sz w:val="20"/>
          <w:szCs w:val="20"/>
        </w:rPr>
        <w:t>koordinātes</w:t>
      </w:r>
      <w:r w:rsidR="00B4297F">
        <w:rPr>
          <w:rFonts w:ascii="Calibri" w:hAnsi="Calibri" w:cs="Calibri"/>
          <w:color w:val="000000" w:themeColor="text1"/>
          <w:sz w:val="20"/>
          <w:szCs w:val="20"/>
        </w:rPr>
        <w:t>: X:274707 Y: 709151</w:t>
      </w:r>
      <w:r w:rsidR="00A52250">
        <w:rPr>
          <w:rFonts w:ascii="Calibri" w:hAnsi="Calibri" w:cs="Calibri"/>
          <w:color w:val="000000" w:themeColor="text1"/>
          <w:sz w:val="20"/>
          <w:szCs w:val="20"/>
        </w:rPr>
        <w:t>.</w:t>
      </w:r>
    </w:p>
    <w:p w14:paraId="1665B8A4" w14:textId="77777777" w:rsidR="0018472E" w:rsidRDefault="0018472E" w:rsidP="00572DCE">
      <w:pPr>
        <w:ind w:right="425"/>
        <w:rPr>
          <w:color w:val="000000" w:themeColor="text1"/>
        </w:rPr>
      </w:pPr>
    </w:p>
    <w:p w14:paraId="79CD6C51" w14:textId="0BFD4691" w:rsidR="0018472E" w:rsidRPr="0018472E" w:rsidRDefault="0018472E" w:rsidP="00572DCE">
      <w:pPr>
        <w:ind w:right="425"/>
        <w:rPr>
          <w:color w:val="000000" w:themeColor="text1"/>
        </w:rPr>
      </w:pPr>
      <w:bookmarkStart w:id="110" w:name="_Hlk86408359"/>
      <w:r>
        <w:rPr>
          <w:color w:val="000000" w:themeColor="text1"/>
        </w:rPr>
        <w:t>L</w:t>
      </w:r>
      <w:r w:rsidRPr="00E9614D">
        <w:rPr>
          <w:color w:val="000000" w:themeColor="text1"/>
        </w:rPr>
        <w:t>i</w:t>
      </w:r>
      <w:r>
        <w:rPr>
          <w:color w:val="000000" w:themeColor="text1"/>
        </w:rPr>
        <w:t>kumsakarīgi, ka tūrisma uzņēmējdarbība</w:t>
      </w:r>
      <w:r w:rsidRPr="00E9614D">
        <w:rPr>
          <w:color w:val="000000" w:themeColor="text1"/>
        </w:rPr>
        <w:t xml:space="preserve"> izvietojušies to tuvumā, un tieši ezeru piekraste uzskatāma par antropogēnai slodzei visvairāk pakļauto zonu.</w:t>
      </w:r>
      <w:r>
        <w:rPr>
          <w:color w:val="000000" w:themeColor="text1"/>
        </w:rPr>
        <w:t xml:space="preserve"> Kaut arī plašākā DP apkārtnē ir salīdzinoši daudz ezeru (Sološu, Bižu, Viraudas, Micānu, Meirānu, Cirma ezers), pilsētas tuvums un blīvais ceļu tīkls visapkārt Adamovas ezeram lielā mērā ir noteicis publisko peldvietu nepieciešamību, kā arī DP teritorijā veicinājis pieprasījumu pēc rekreācijas resursiem.</w:t>
      </w:r>
    </w:p>
    <w:bookmarkEnd w:id="110"/>
    <w:p w14:paraId="60293A7D" w14:textId="7998E671" w:rsidR="00D05C22" w:rsidRPr="001B456C" w:rsidRDefault="00D05C22" w:rsidP="00572DCE">
      <w:pPr>
        <w:ind w:right="425"/>
      </w:pPr>
      <w:r w:rsidRPr="00F378E3">
        <w:t>Lai</w:t>
      </w:r>
      <w:r>
        <w:t>ka gaitā ezera rekreācijas resu</w:t>
      </w:r>
      <w:r w:rsidRPr="00F378E3">
        <w:t>r</w:t>
      </w:r>
      <w:r>
        <w:t>s</w:t>
      </w:r>
      <w:r w:rsidRPr="00F378E3">
        <w:t xml:space="preserve">us piedāvā baudīt vairākas viesu mājas – </w:t>
      </w:r>
      <w:r w:rsidRPr="003D3F0B">
        <w:t>„</w:t>
      </w:r>
      <w:r w:rsidRPr="00F378E3">
        <w:t xml:space="preserve">Azarkrosti”, </w:t>
      </w:r>
      <w:r w:rsidRPr="003D3F0B">
        <w:t>„</w:t>
      </w:r>
      <w:r w:rsidRPr="00F378E3">
        <w:t xml:space="preserve">Vīteri”, viesu nams un slēpošanas trases </w:t>
      </w:r>
      <w:r w:rsidRPr="003D3F0B">
        <w:t>„</w:t>
      </w:r>
      <w:r w:rsidRPr="00F378E3">
        <w:t xml:space="preserve">Sarkaņkalns”, kā arī </w:t>
      </w:r>
      <w:r>
        <w:t>citi DP teritorijas un apkārtnes privāto zemju īpašnieki</w:t>
      </w:r>
      <w:r w:rsidRPr="00F378E3">
        <w:t>. Līdz šim vasaras mēnešos kā naktsmītne tika izmantota Adamovas internātskola.</w:t>
      </w:r>
    </w:p>
    <w:p w14:paraId="28B5C8E5" w14:textId="156EFF25" w:rsidR="00D05C22" w:rsidRPr="00EC473C" w:rsidRDefault="00D05C22" w:rsidP="00572DCE">
      <w:pPr>
        <w:ind w:right="425"/>
      </w:pPr>
      <w:r w:rsidRPr="00ED14FC">
        <w:t>Viesu nami galvenokārt piedāvā izklaides un atpūtas pasākumus pie ūdeņiem, pirts pakalpojumus, banketu zāles un naktsmītni.</w:t>
      </w:r>
      <w:r>
        <w:t xml:space="preserve"> Nākotnē tūrisms varētu kļūt par nozīmīgāku ieņ</w:t>
      </w:r>
      <w:r w:rsidRPr="00ED14FC">
        <w:t>ēmuma</w:t>
      </w:r>
      <w:r>
        <w:t xml:space="preserve"> avotu vietējiem iedzīvotājiem, </w:t>
      </w:r>
      <w:r w:rsidRPr="00ED14FC">
        <w:t>rūpīgi izvērtējot tūrisma attīstības iespējas un iestrādājot a</w:t>
      </w:r>
      <w:r>
        <w:t>ttīstības virzienus pašvaldības teritorijas plānojumā. Jāņ</w:t>
      </w:r>
      <w:r w:rsidRPr="00ED14FC">
        <w:t>em vērā arī tas, ka blakus atroda</w:t>
      </w:r>
      <w:r>
        <w:t>s Rēzeknes pilsēta, kura sniedz daudzus pakalpojumus, b</w:t>
      </w:r>
      <w:r w:rsidRPr="00ED14FC">
        <w:t xml:space="preserve">et strauja tūrisma attīstība </w:t>
      </w:r>
      <w:r>
        <w:t>var radīt</w:t>
      </w:r>
      <w:r w:rsidRPr="00ED14FC">
        <w:t xml:space="preserve"> negatīvu ietekmi uz vidi.</w:t>
      </w:r>
      <w:r w:rsidR="00C00FFD">
        <w:t> </w:t>
      </w:r>
      <w:r w:rsidRPr="008A3167">
        <w:rPr>
          <w:vertAlign w:val="superscript"/>
        </w:rPr>
        <w:t>11</w:t>
      </w:r>
    </w:p>
    <w:p w14:paraId="60E8B9DA" w14:textId="7DDD8018" w:rsidR="00D05C22" w:rsidRPr="003E4723" w:rsidRDefault="00D05C22" w:rsidP="00572DCE">
      <w:pPr>
        <w:ind w:right="425"/>
      </w:pPr>
      <w:bookmarkStart w:id="111" w:name="_Hlk86408401"/>
      <w:r w:rsidRPr="00F378E3">
        <w:rPr>
          <w:rFonts w:ascii="Calibri" w:hAnsi="Calibri" w:cs="Calibri"/>
        </w:rPr>
        <w:t xml:space="preserve">Kopumā </w:t>
      </w:r>
      <w:r>
        <w:rPr>
          <w:rFonts w:ascii="Calibri" w:hAnsi="Calibri" w:cs="Calibri"/>
        </w:rPr>
        <w:t>e</w:t>
      </w:r>
      <w:r w:rsidRPr="00F378E3">
        <w:rPr>
          <w:rFonts w:ascii="Calibri" w:hAnsi="Calibri" w:cs="Calibri"/>
        </w:rPr>
        <w:t>zera</w:t>
      </w:r>
      <w:r w:rsidRPr="00F378E3">
        <w:t xml:space="preserve"> krastos atrodas diezgan daudzas rekreācijas teritorijas ar viesu mājām un</w:t>
      </w:r>
      <w:r>
        <w:t xml:space="preserve"> peldvietām</w:t>
      </w:r>
      <w:r w:rsidRPr="00F378E3">
        <w:t>. Labiekārtotas rekreācijas teritorijas plešas 8,3</w:t>
      </w:r>
      <w:r w:rsidR="00C00FFD">
        <w:t> </w:t>
      </w:r>
      <w:r w:rsidRPr="00F378E3">
        <w:t>% no ezera kopē</w:t>
      </w:r>
      <w:r>
        <w:t>jās krasta līnijas garuma (1135</w:t>
      </w:r>
      <w:r w:rsidR="00C00FFD">
        <w:t> </w:t>
      </w:r>
      <w:r w:rsidRPr="00F378E3">
        <w:t>m), bet neiekārtotas – tikai 0,9</w:t>
      </w:r>
      <w:r w:rsidR="00C00FFD">
        <w:t> </w:t>
      </w:r>
      <w:r w:rsidRPr="00F378E3">
        <w:t>% no kopējās ezera krasta līnijas garuma (123</w:t>
      </w:r>
      <w:r w:rsidR="00C00FFD">
        <w:t> </w:t>
      </w:r>
      <w:r w:rsidRPr="00F378E3">
        <w:t>m).</w:t>
      </w:r>
      <w:r w:rsidR="00C00FFD">
        <w:t> </w:t>
      </w:r>
      <w:r w:rsidRPr="00F378E3">
        <w:rPr>
          <w:vertAlign w:val="superscript"/>
        </w:rPr>
        <w:t>3</w:t>
      </w:r>
    </w:p>
    <w:p w14:paraId="5B2ED708" w14:textId="77777777" w:rsidR="00D05C22" w:rsidRPr="00306C08" w:rsidRDefault="00D05C22" w:rsidP="00572DCE">
      <w:pPr>
        <w:ind w:right="425"/>
      </w:pPr>
      <w:bookmarkStart w:id="112" w:name="_Hlk86408442"/>
      <w:bookmarkEnd w:id="111"/>
      <w:r>
        <w:t xml:space="preserve">Viesu namu piedāvātās iespējas no viena puses paplašina, bet vienlaikus ierobežo publiskās infrastruktūras attīstības iespējas pašā ezera piekrastē, piemēram, peldvietu pieejamību tauvas joslā. Privātīpašumu izmantošana pasīvās atpūtas, izklaižu, dažādu privātu pasākumu organizēšanai samazina sabiedrības </w:t>
      </w:r>
      <w:r>
        <w:lastRenderedPageBreak/>
        <w:t>iespējas brīvi baudīt DP apkārtnes tūrisma un rekreācijas potenciāli sniegtās iespējas, piemēram, ceļa Plikpūrmaļi – Rūdzes izmantošana par gājēju taku, brīvas pārvietošanās, makšķerēšanas, peldēšanās iespējas visā ezera tauvas joslā.</w:t>
      </w:r>
      <w:bookmarkStart w:id="113" w:name="_Hlk17896100"/>
      <w:bookmarkEnd w:id="108"/>
    </w:p>
    <w:p w14:paraId="2EFC2AE5" w14:textId="77777777" w:rsidR="00D05C22" w:rsidRDefault="00D05C22" w:rsidP="00572DCE">
      <w:pPr>
        <w:ind w:right="425"/>
      </w:pPr>
      <w:bookmarkStart w:id="114" w:name="_Hlk86408497"/>
      <w:bookmarkEnd w:id="112"/>
      <w:r>
        <w:t xml:space="preserve">Esošie un plānotie dabas tūrisma infrastruktūras objekti (informatīvie stendi, norādes, u.c.) ir iekļauti DA plāna apsaimniekošanas un tūrisma infrastruktūras kartē. </w:t>
      </w:r>
    </w:p>
    <w:p w14:paraId="5D36243F" w14:textId="55F610AF" w:rsidR="00D05C22" w:rsidRPr="00753173" w:rsidRDefault="00D05C22" w:rsidP="00572DCE">
      <w:pPr>
        <w:ind w:right="425"/>
      </w:pPr>
      <w:r>
        <w:t>E</w:t>
      </w:r>
      <w:r w:rsidRPr="00AC25CD">
        <w:t xml:space="preserve">sošo </w:t>
      </w:r>
      <w:r w:rsidRPr="00AC25CD">
        <w:rPr>
          <w:lang w:val="la-Latn"/>
        </w:rPr>
        <w:t>tūrisma un rekreācijas</w:t>
      </w:r>
      <w:r w:rsidRPr="00AC25CD">
        <w:t xml:space="preserve"> infrastruktūras objektu izvērtējums</w:t>
      </w:r>
      <w:r w:rsidRPr="00AC25CD">
        <w:rPr>
          <w:lang w:val="la-Latn"/>
        </w:rPr>
        <w:t xml:space="preserve"> apkopots </w:t>
      </w:r>
      <w:r w:rsidR="004178F2" w:rsidRPr="001A5229">
        <w:t>9.</w:t>
      </w:r>
      <w:r w:rsidR="00C00FFD" w:rsidRPr="001A5229">
        <w:t> </w:t>
      </w:r>
      <w:r w:rsidRPr="00AC25CD">
        <w:rPr>
          <w:lang w:val="la-Latn"/>
        </w:rPr>
        <w:t>tabulā.</w:t>
      </w:r>
      <w:bookmarkEnd w:id="114"/>
    </w:p>
    <w:p w14:paraId="011962DA" w14:textId="4A06B458" w:rsidR="00D05C22" w:rsidRPr="008F6A32" w:rsidRDefault="004178F2" w:rsidP="00572DCE">
      <w:pPr>
        <w:ind w:right="425"/>
        <w:rPr>
          <w:rFonts w:cstheme="minorHAnsi"/>
          <w:b/>
          <w:i/>
          <w:sz w:val="20"/>
          <w:szCs w:val="20"/>
        </w:rPr>
      </w:pPr>
      <w:r w:rsidRPr="00753173">
        <w:rPr>
          <w:rFonts w:cstheme="minorHAnsi"/>
          <w:iCs/>
          <w:sz w:val="20"/>
          <w:szCs w:val="20"/>
        </w:rPr>
        <w:t>9</w:t>
      </w:r>
      <w:r w:rsidR="00D05C22" w:rsidRPr="00753173">
        <w:rPr>
          <w:rFonts w:cstheme="minorHAnsi"/>
          <w:iCs/>
          <w:sz w:val="20"/>
          <w:szCs w:val="20"/>
        </w:rPr>
        <w:t xml:space="preserve">. tabula. </w:t>
      </w:r>
      <w:r w:rsidR="00D05C22" w:rsidRPr="00753173">
        <w:rPr>
          <w:rFonts w:cstheme="minorHAnsi"/>
          <w:bCs/>
          <w:iCs/>
          <w:sz w:val="20"/>
          <w:szCs w:val="20"/>
        </w:rPr>
        <w:t>Esošo</w:t>
      </w:r>
      <w:r w:rsidR="00D05C22" w:rsidRPr="00656E15">
        <w:rPr>
          <w:rFonts w:cstheme="minorHAnsi"/>
          <w:bCs/>
          <w:iCs/>
          <w:sz w:val="20"/>
          <w:szCs w:val="20"/>
        </w:rPr>
        <w:t xml:space="preserve"> tūrisma objektu un infrastruktūras izvērtējums, nosakot apmeklētāju radīto antropogēno slodzi, tālākās attīstības pieļaujamās vietas un apjomus</w:t>
      </w:r>
    </w:p>
    <w:tbl>
      <w:tblPr>
        <w:tblW w:w="1006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686"/>
        <w:gridCol w:w="2126"/>
        <w:gridCol w:w="1696"/>
        <w:gridCol w:w="2557"/>
      </w:tblGrid>
      <w:tr w:rsidR="00D05C22" w:rsidRPr="00D05FE2" w14:paraId="742A99EA" w14:textId="77777777" w:rsidTr="00A367C1">
        <w:trPr>
          <w:trHeight w:val="968"/>
          <w:jc w:val="center"/>
        </w:trPr>
        <w:tc>
          <w:tcPr>
            <w:tcW w:w="3686" w:type="dxa"/>
            <w:vMerge w:val="restart"/>
            <w:tcBorders>
              <w:top w:val="single" w:sz="4" w:space="0" w:color="auto"/>
              <w:left w:val="single" w:sz="4" w:space="0" w:color="auto"/>
              <w:bottom w:val="single" w:sz="4" w:space="0" w:color="auto"/>
              <w:right w:val="single" w:sz="4" w:space="0" w:color="auto"/>
            </w:tcBorders>
            <w:shd w:val="clear" w:color="auto" w:fill="00B050"/>
            <w:vAlign w:val="center"/>
          </w:tcPr>
          <w:p w14:paraId="45F1F021" w14:textId="77777777" w:rsidR="00D05C22" w:rsidRPr="00D05FE2" w:rsidRDefault="00D05C22" w:rsidP="00A367C1">
            <w:pPr>
              <w:jc w:val="center"/>
              <w:rPr>
                <w:rFonts w:cstheme="minorHAnsi"/>
                <w:b/>
                <w:sz w:val="20"/>
                <w:szCs w:val="20"/>
              </w:rPr>
            </w:pPr>
            <w:r w:rsidRPr="00D05FE2">
              <w:rPr>
                <w:rFonts w:cstheme="minorHAnsi"/>
                <w:b/>
                <w:sz w:val="20"/>
                <w:szCs w:val="20"/>
              </w:rPr>
              <w:t>Objekta nosaukums un pašreizējā kvalitāte</w:t>
            </w:r>
          </w:p>
          <w:p w14:paraId="6D95FEE6" w14:textId="77777777" w:rsidR="00D05C22" w:rsidRPr="00D05FE2" w:rsidRDefault="00D05C22" w:rsidP="00A367C1">
            <w:pPr>
              <w:jc w:val="center"/>
              <w:rPr>
                <w:rFonts w:cstheme="minorHAnsi"/>
                <w:b/>
                <w:sz w:val="20"/>
                <w:szCs w:val="20"/>
              </w:rPr>
            </w:pPr>
          </w:p>
          <w:p w14:paraId="2E60ABDA" w14:textId="77777777" w:rsidR="00D05C22" w:rsidRPr="00D05FE2" w:rsidRDefault="00D05C22" w:rsidP="00A367C1">
            <w:pPr>
              <w:jc w:val="center"/>
              <w:rPr>
                <w:rFonts w:cstheme="minorHAnsi"/>
                <w:b/>
                <w:sz w:val="20"/>
                <w:szCs w:val="20"/>
              </w:rPr>
            </w:pPr>
            <w:r w:rsidRPr="00D05FE2">
              <w:rPr>
                <w:rFonts w:cstheme="minorHAnsi"/>
                <w:b/>
                <w:sz w:val="20"/>
                <w:szCs w:val="20"/>
              </w:rPr>
              <w:t>Laba/slikta/apmierinoša (īss skaidrojums)</w:t>
            </w:r>
          </w:p>
        </w:tc>
        <w:tc>
          <w:tcPr>
            <w:tcW w:w="2126" w:type="dxa"/>
            <w:vMerge w:val="restart"/>
            <w:tcBorders>
              <w:top w:val="single" w:sz="4" w:space="0" w:color="auto"/>
              <w:left w:val="single" w:sz="4" w:space="0" w:color="auto"/>
              <w:bottom w:val="single" w:sz="4" w:space="0" w:color="auto"/>
              <w:right w:val="single" w:sz="4" w:space="0" w:color="auto"/>
            </w:tcBorders>
            <w:shd w:val="clear" w:color="auto" w:fill="00B050"/>
            <w:vAlign w:val="center"/>
            <w:hideMark/>
          </w:tcPr>
          <w:p w14:paraId="4DAD8C0F" w14:textId="77777777" w:rsidR="00D05C22" w:rsidRPr="00D05FE2" w:rsidRDefault="00D05C22" w:rsidP="00A367C1">
            <w:pPr>
              <w:jc w:val="center"/>
              <w:rPr>
                <w:rFonts w:cstheme="minorHAnsi"/>
                <w:b/>
                <w:sz w:val="20"/>
                <w:szCs w:val="20"/>
              </w:rPr>
            </w:pPr>
            <w:r w:rsidRPr="00D05FE2">
              <w:rPr>
                <w:rFonts w:cstheme="minorHAnsi"/>
                <w:b/>
                <w:sz w:val="20"/>
                <w:szCs w:val="20"/>
              </w:rPr>
              <w:t>Vai sasniegts mērķis, kam objekta izveide ir kalpojusi/mērķa sasniegšanas efektivitāte.</w:t>
            </w:r>
          </w:p>
          <w:p w14:paraId="15E2E854" w14:textId="77777777" w:rsidR="00D05C22" w:rsidRPr="00D05FE2" w:rsidRDefault="00D05C22" w:rsidP="00A367C1">
            <w:pPr>
              <w:jc w:val="center"/>
              <w:rPr>
                <w:rFonts w:cstheme="minorHAnsi"/>
                <w:b/>
                <w:sz w:val="20"/>
                <w:szCs w:val="20"/>
              </w:rPr>
            </w:pPr>
            <w:r w:rsidRPr="00D05FE2">
              <w:rPr>
                <w:rFonts w:cstheme="minorHAnsi"/>
                <w:b/>
                <w:sz w:val="20"/>
                <w:szCs w:val="20"/>
              </w:rPr>
              <w:t>Ir/nav (īss skaidrojums, apraksts)</w:t>
            </w:r>
          </w:p>
        </w:tc>
        <w:tc>
          <w:tcPr>
            <w:tcW w:w="1696" w:type="dxa"/>
            <w:vMerge w:val="restart"/>
            <w:tcBorders>
              <w:top w:val="single" w:sz="4" w:space="0" w:color="auto"/>
              <w:left w:val="single" w:sz="4" w:space="0" w:color="auto"/>
              <w:bottom w:val="single" w:sz="4" w:space="0" w:color="auto"/>
              <w:right w:val="single" w:sz="4" w:space="0" w:color="auto"/>
            </w:tcBorders>
            <w:shd w:val="clear" w:color="auto" w:fill="00B050"/>
            <w:vAlign w:val="center"/>
          </w:tcPr>
          <w:p w14:paraId="3CF79FEE" w14:textId="77777777" w:rsidR="00D05C22" w:rsidRPr="00D05FE2" w:rsidRDefault="00D05C22" w:rsidP="00A367C1">
            <w:pPr>
              <w:jc w:val="center"/>
              <w:rPr>
                <w:rFonts w:cstheme="minorHAnsi"/>
                <w:b/>
                <w:sz w:val="20"/>
                <w:szCs w:val="20"/>
              </w:rPr>
            </w:pPr>
            <w:r w:rsidRPr="00D05FE2">
              <w:rPr>
                <w:rFonts w:cstheme="minorHAnsi"/>
                <w:b/>
                <w:sz w:val="20"/>
                <w:szCs w:val="20"/>
              </w:rPr>
              <w:t>Objekta uzturēšana un apsaimniekošana</w:t>
            </w:r>
          </w:p>
          <w:p w14:paraId="02BF36E5" w14:textId="77777777" w:rsidR="00D05C22" w:rsidRPr="00D05FE2" w:rsidRDefault="00D05C22" w:rsidP="00A367C1">
            <w:pPr>
              <w:jc w:val="center"/>
              <w:rPr>
                <w:rFonts w:cstheme="minorHAnsi"/>
                <w:b/>
                <w:sz w:val="20"/>
                <w:szCs w:val="20"/>
              </w:rPr>
            </w:pPr>
          </w:p>
          <w:p w14:paraId="7CA9A2F7" w14:textId="77777777" w:rsidR="00D05C22" w:rsidRPr="00D05FE2" w:rsidRDefault="00D05C22" w:rsidP="00A367C1">
            <w:pPr>
              <w:jc w:val="center"/>
              <w:rPr>
                <w:rFonts w:cstheme="minorHAnsi"/>
                <w:b/>
                <w:sz w:val="20"/>
                <w:szCs w:val="20"/>
              </w:rPr>
            </w:pPr>
            <w:r w:rsidRPr="00D05FE2">
              <w:rPr>
                <w:rFonts w:cstheme="minorHAnsi"/>
                <w:b/>
                <w:sz w:val="20"/>
                <w:szCs w:val="20"/>
              </w:rPr>
              <w:t>Tiek/netiek veikta</w:t>
            </w:r>
          </w:p>
          <w:p w14:paraId="12DDCB48" w14:textId="77777777" w:rsidR="00D05C22" w:rsidRPr="00D05FE2" w:rsidRDefault="00D05C22" w:rsidP="00A367C1">
            <w:pPr>
              <w:jc w:val="center"/>
              <w:rPr>
                <w:rFonts w:cstheme="minorHAnsi"/>
                <w:b/>
                <w:sz w:val="20"/>
                <w:szCs w:val="20"/>
              </w:rPr>
            </w:pPr>
            <w:r w:rsidRPr="00D05FE2">
              <w:rPr>
                <w:rFonts w:cstheme="minorHAnsi"/>
                <w:b/>
                <w:sz w:val="20"/>
                <w:szCs w:val="20"/>
              </w:rPr>
              <w:t>(īss apraksts, kurš veic, regularitāte)</w:t>
            </w:r>
          </w:p>
        </w:tc>
        <w:tc>
          <w:tcPr>
            <w:tcW w:w="2557" w:type="dxa"/>
            <w:vMerge w:val="restart"/>
            <w:tcBorders>
              <w:top w:val="single" w:sz="4" w:space="0" w:color="auto"/>
              <w:left w:val="single" w:sz="4" w:space="0" w:color="auto"/>
              <w:bottom w:val="single" w:sz="4" w:space="0" w:color="auto"/>
              <w:right w:val="single" w:sz="4" w:space="0" w:color="auto"/>
            </w:tcBorders>
            <w:shd w:val="clear" w:color="auto" w:fill="00B050"/>
            <w:vAlign w:val="center"/>
            <w:hideMark/>
          </w:tcPr>
          <w:p w14:paraId="61CC42C6" w14:textId="77777777" w:rsidR="00D05C22" w:rsidRPr="00D05FE2" w:rsidRDefault="00D05C22" w:rsidP="00A367C1">
            <w:pPr>
              <w:jc w:val="center"/>
              <w:rPr>
                <w:rFonts w:cstheme="minorHAnsi"/>
                <w:b/>
                <w:sz w:val="20"/>
                <w:szCs w:val="20"/>
              </w:rPr>
            </w:pPr>
            <w:r w:rsidRPr="00D05FE2">
              <w:rPr>
                <w:rFonts w:cstheme="minorHAnsi"/>
                <w:b/>
                <w:sz w:val="20"/>
                <w:szCs w:val="20"/>
              </w:rPr>
              <w:t>Ieteikumi turpmākajai objekta apsaimniekošanai</w:t>
            </w:r>
          </w:p>
        </w:tc>
      </w:tr>
      <w:tr w:rsidR="00D05C22" w:rsidRPr="00D05FE2" w14:paraId="322A30AD" w14:textId="77777777" w:rsidTr="00A367C1">
        <w:trPr>
          <w:trHeight w:val="537"/>
          <w:jc w:val="center"/>
        </w:trPr>
        <w:tc>
          <w:tcPr>
            <w:tcW w:w="3686" w:type="dxa"/>
            <w:vMerge/>
            <w:tcBorders>
              <w:top w:val="single" w:sz="4" w:space="0" w:color="auto"/>
              <w:left w:val="single" w:sz="4" w:space="0" w:color="auto"/>
              <w:bottom w:val="single" w:sz="4" w:space="0" w:color="auto"/>
              <w:right w:val="single" w:sz="4" w:space="0" w:color="auto"/>
            </w:tcBorders>
            <w:shd w:val="clear" w:color="auto" w:fill="00B050"/>
            <w:vAlign w:val="center"/>
            <w:hideMark/>
          </w:tcPr>
          <w:p w14:paraId="215FAD1B" w14:textId="77777777" w:rsidR="00D05C22" w:rsidRPr="00D05FE2" w:rsidRDefault="00D05C22" w:rsidP="00A367C1">
            <w:pPr>
              <w:rPr>
                <w:rFonts w:cstheme="minorHAnsi"/>
                <w:sz w:val="20"/>
                <w:szCs w:val="20"/>
              </w:rPr>
            </w:pPr>
          </w:p>
        </w:tc>
        <w:tc>
          <w:tcPr>
            <w:tcW w:w="2126" w:type="dxa"/>
            <w:vMerge/>
            <w:tcBorders>
              <w:top w:val="single" w:sz="4" w:space="0" w:color="auto"/>
              <w:left w:val="single" w:sz="4" w:space="0" w:color="auto"/>
              <w:bottom w:val="single" w:sz="4" w:space="0" w:color="auto"/>
              <w:right w:val="single" w:sz="4" w:space="0" w:color="auto"/>
            </w:tcBorders>
            <w:shd w:val="clear" w:color="auto" w:fill="00B050"/>
            <w:vAlign w:val="center"/>
            <w:hideMark/>
          </w:tcPr>
          <w:p w14:paraId="6E80AB77" w14:textId="77777777" w:rsidR="00D05C22" w:rsidRPr="00D05FE2" w:rsidRDefault="00D05C22" w:rsidP="00A367C1">
            <w:pPr>
              <w:rPr>
                <w:rFonts w:cstheme="minorHAnsi"/>
                <w:sz w:val="20"/>
                <w:szCs w:val="20"/>
              </w:rPr>
            </w:pPr>
          </w:p>
        </w:tc>
        <w:tc>
          <w:tcPr>
            <w:tcW w:w="1696" w:type="dxa"/>
            <w:vMerge/>
            <w:tcBorders>
              <w:top w:val="single" w:sz="4" w:space="0" w:color="auto"/>
              <w:left w:val="single" w:sz="4" w:space="0" w:color="auto"/>
              <w:bottom w:val="single" w:sz="4" w:space="0" w:color="auto"/>
              <w:right w:val="single" w:sz="4" w:space="0" w:color="auto"/>
            </w:tcBorders>
            <w:shd w:val="clear" w:color="auto" w:fill="00B050"/>
            <w:vAlign w:val="center"/>
            <w:hideMark/>
          </w:tcPr>
          <w:p w14:paraId="593ED915" w14:textId="77777777" w:rsidR="00D05C22" w:rsidRPr="00D05FE2" w:rsidRDefault="00D05C22" w:rsidP="00A367C1">
            <w:pPr>
              <w:rPr>
                <w:rFonts w:cstheme="minorHAnsi"/>
                <w:sz w:val="20"/>
                <w:szCs w:val="20"/>
              </w:rPr>
            </w:pPr>
          </w:p>
        </w:tc>
        <w:tc>
          <w:tcPr>
            <w:tcW w:w="2557" w:type="dxa"/>
            <w:vMerge/>
            <w:tcBorders>
              <w:top w:val="single" w:sz="4" w:space="0" w:color="auto"/>
              <w:left w:val="single" w:sz="4" w:space="0" w:color="auto"/>
              <w:bottom w:val="single" w:sz="4" w:space="0" w:color="auto"/>
              <w:right w:val="single" w:sz="4" w:space="0" w:color="auto"/>
            </w:tcBorders>
            <w:shd w:val="clear" w:color="auto" w:fill="00B050"/>
            <w:vAlign w:val="center"/>
            <w:hideMark/>
          </w:tcPr>
          <w:p w14:paraId="5B1AE759" w14:textId="77777777" w:rsidR="00D05C22" w:rsidRPr="00D05FE2" w:rsidRDefault="00D05C22" w:rsidP="00A367C1">
            <w:pPr>
              <w:rPr>
                <w:rFonts w:cstheme="minorHAnsi"/>
                <w:sz w:val="20"/>
                <w:szCs w:val="20"/>
              </w:rPr>
            </w:pPr>
          </w:p>
        </w:tc>
      </w:tr>
      <w:tr w:rsidR="00D05C22" w:rsidRPr="00D05FE2" w14:paraId="3820D579" w14:textId="77777777" w:rsidTr="00A367C1">
        <w:trPr>
          <w:jc w:val="center"/>
        </w:trPr>
        <w:tc>
          <w:tcPr>
            <w:tcW w:w="3686" w:type="dxa"/>
            <w:tcBorders>
              <w:top w:val="single" w:sz="4" w:space="0" w:color="auto"/>
              <w:left w:val="single" w:sz="4" w:space="0" w:color="auto"/>
              <w:bottom w:val="single" w:sz="4" w:space="0" w:color="auto"/>
              <w:right w:val="single" w:sz="4" w:space="0" w:color="auto"/>
            </w:tcBorders>
            <w:hideMark/>
          </w:tcPr>
          <w:p w14:paraId="179A338B" w14:textId="77777777" w:rsidR="00D05C22" w:rsidRPr="00D05FE2" w:rsidRDefault="00D05C22" w:rsidP="00A367C1">
            <w:pPr>
              <w:rPr>
                <w:rFonts w:cstheme="minorHAnsi"/>
                <w:sz w:val="20"/>
                <w:szCs w:val="20"/>
              </w:rPr>
            </w:pPr>
            <w:r w:rsidRPr="00D05FE2">
              <w:rPr>
                <w:rFonts w:cstheme="minorHAnsi"/>
                <w:sz w:val="20"/>
                <w:szCs w:val="20"/>
              </w:rPr>
              <w:t>Peldvieta/Atpūtas vieta pie Adamovas internātskolas ar laipu, kas izveidota vietējiem iedzīvotājiem un viesiem.</w:t>
            </w:r>
          </w:p>
          <w:p w14:paraId="11B8150B" w14:textId="18B07589" w:rsidR="00D05C22" w:rsidRPr="00D05FE2" w:rsidRDefault="00D05C22" w:rsidP="00A367C1">
            <w:pPr>
              <w:rPr>
                <w:rFonts w:cstheme="minorHAnsi"/>
                <w:sz w:val="20"/>
                <w:szCs w:val="20"/>
              </w:rPr>
            </w:pPr>
            <w:r w:rsidRPr="00D05FE2">
              <w:rPr>
                <w:rFonts w:cstheme="minorHAnsi"/>
                <w:sz w:val="20"/>
                <w:szCs w:val="20"/>
              </w:rPr>
              <w:t>Atpūtas vieta labiekārtota projekta ietvaros izbūvējot koka laipu uz pontoniem un izkopjot krastu, uzstādot solus</w:t>
            </w:r>
            <w:r w:rsidR="00DB5F50">
              <w:rPr>
                <w:rFonts w:cstheme="minorHAnsi"/>
                <w:sz w:val="20"/>
                <w:szCs w:val="20"/>
              </w:rPr>
              <w:t>, pārģerbtuvi</w:t>
            </w:r>
            <w:r w:rsidRPr="00D05FE2">
              <w:rPr>
                <w:rFonts w:cstheme="minorHAnsi"/>
                <w:sz w:val="20"/>
                <w:szCs w:val="20"/>
              </w:rPr>
              <w:t xml:space="preserve">. </w:t>
            </w:r>
            <w:r w:rsidR="003532BA">
              <w:rPr>
                <w:rFonts w:cstheme="minorHAnsi"/>
                <w:sz w:val="20"/>
                <w:szCs w:val="20"/>
              </w:rPr>
              <w:t xml:space="preserve">Ir izvietotas </w:t>
            </w:r>
            <w:r w:rsidR="00D8092D" w:rsidRPr="00D05FE2">
              <w:rPr>
                <w:rFonts w:cstheme="minorHAnsi"/>
                <w:sz w:val="20"/>
                <w:szCs w:val="20"/>
              </w:rPr>
              <w:t xml:space="preserve">sadzīves </w:t>
            </w:r>
            <w:r w:rsidRPr="00D05FE2">
              <w:rPr>
                <w:rFonts w:cstheme="minorHAnsi"/>
                <w:sz w:val="20"/>
                <w:szCs w:val="20"/>
              </w:rPr>
              <w:t>atkritumu tvertnes un tualete. Nav norādes uz</w:t>
            </w:r>
            <w:r w:rsidR="003532BA">
              <w:rPr>
                <w:rFonts w:cstheme="minorHAnsi"/>
                <w:sz w:val="20"/>
                <w:szCs w:val="20"/>
              </w:rPr>
              <w:t xml:space="preserve"> publiski pieejamu</w:t>
            </w:r>
            <w:r w:rsidRPr="00D05FE2">
              <w:rPr>
                <w:rFonts w:cstheme="minorHAnsi"/>
                <w:sz w:val="20"/>
                <w:szCs w:val="20"/>
              </w:rPr>
              <w:t xml:space="preserve"> atpūtas vietu. Nav izvietota informācijas zīme un stends ar informāciju par DP teritoriju. Atpūtas vietas teritorija ir sakopta. Objekta pašreizējā kvalitāte vērtējama kā laba.</w:t>
            </w:r>
          </w:p>
        </w:tc>
        <w:tc>
          <w:tcPr>
            <w:tcW w:w="2126" w:type="dxa"/>
            <w:tcBorders>
              <w:top w:val="single" w:sz="4" w:space="0" w:color="auto"/>
              <w:left w:val="single" w:sz="4" w:space="0" w:color="auto"/>
              <w:bottom w:val="single" w:sz="4" w:space="0" w:color="auto"/>
              <w:right w:val="single" w:sz="4" w:space="0" w:color="auto"/>
            </w:tcBorders>
            <w:hideMark/>
          </w:tcPr>
          <w:p w14:paraId="5E0C0DA7" w14:textId="77777777" w:rsidR="00D05C22" w:rsidRPr="00D05FE2" w:rsidRDefault="00D05C22" w:rsidP="00A367C1">
            <w:pPr>
              <w:rPr>
                <w:rFonts w:cstheme="minorHAnsi"/>
                <w:sz w:val="20"/>
                <w:szCs w:val="20"/>
              </w:rPr>
            </w:pPr>
            <w:r w:rsidRPr="00D05FE2">
              <w:rPr>
                <w:rFonts w:cstheme="minorHAnsi"/>
                <w:sz w:val="20"/>
                <w:szCs w:val="20"/>
              </w:rPr>
              <w:t>Mērķis ir sasniegts. Ir ierīkota sabiedriskā atpūtas vieta un tiek nodrošināta piekļuve pieldvietai un ezeram kopumā.</w:t>
            </w:r>
          </w:p>
        </w:tc>
        <w:tc>
          <w:tcPr>
            <w:tcW w:w="1696" w:type="dxa"/>
            <w:tcBorders>
              <w:top w:val="single" w:sz="4" w:space="0" w:color="auto"/>
              <w:left w:val="single" w:sz="4" w:space="0" w:color="auto"/>
              <w:bottom w:val="single" w:sz="4" w:space="0" w:color="auto"/>
              <w:right w:val="single" w:sz="4" w:space="0" w:color="auto"/>
            </w:tcBorders>
            <w:hideMark/>
          </w:tcPr>
          <w:p w14:paraId="0F74A486" w14:textId="77777777" w:rsidR="00D05C22" w:rsidRPr="00D05FE2" w:rsidRDefault="00D05C22" w:rsidP="00A367C1">
            <w:pPr>
              <w:rPr>
                <w:rFonts w:cstheme="minorHAnsi"/>
                <w:sz w:val="20"/>
                <w:szCs w:val="20"/>
              </w:rPr>
            </w:pPr>
            <w:r w:rsidRPr="00D05FE2">
              <w:rPr>
                <w:rFonts w:cstheme="minorHAnsi"/>
                <w:sz w:val="20"/>
                <w:szCs w:val="20"/>
              </w:rPr>
              <w:t>Objekts ierīkots uz pašvaldības zemes ar biedrība „Putnu ceļš” iniciatīvu. Objekta teritorija daļēji labiekārtota un sakopta.</w:t>
            </w:r>
          </w:p>
        </w:tc>
        <w:tc>
          <w:tcPr>
            <w:tcW w:w="2557" w:type="dxa"/>
            <w:tcBorders>
              <w:top w:val="single" w:sz="4" w:space="0" w:color="auto"/>
              <w:left w:val="single" w:sz="4" w:space="0" w:color="auto"/>
              <w:bottom w:val="single" w:sz="4" w:space="0" w:color="auto"/>
              <w:right w:val="single" w:sz="4" w:space="0" w:color="auto"/>
            </w:tcBorders>
            <w:hideMark/>
          </w:tcPr>
          <w:p w14:paraId="08D86EE4" w14:textId="77777777" w:rsidR="00D05C22" w:rsidRPr="00D05FE2" w:rsidRDefault="00D05C22" w:rsidP="00A367C1">
            <w:pPr>
              <w:rPr>
                <w:rFonts w:cstheme="minorHAnsi"/>
                <w:sz w:val="20"/>
                <w:szCs w:val="20"/>
              </w:rPr>
            </w:pPr>
            <w:r w:rsidRPr="00D05FE2">
              <w:rPr>
                <w:rFonts w:cstheme="minorHAnsi"/>
                <w:sz w:val="20"/>
                <w:szCs w:val="20"/>
              </w:rPr>
              <w:t>Turpināt regulāru uzturēšanu un apsaimniekošanu.</w:t>
            </w:r>
          </w:p>
          <w:p w14:paraId="7222DBDE" w14:textId="1FE7B6BF" w:rsidR="00D05C22" w:rsidRPr="00D05FE2" w:rsidRDefault="00DB5F50" w:rsidP="00A367C1">
            <w:pPr>
              <w:rPr>
                <w:rFonts w:cstheme="minorHAnsi"/>
                <w:sz w:val="20"/>
                <w:szCs w:val="20"/>
              </w:rPr>
            </w:pPr>
            <w:r>
              <w:rPr>
                <w:rFonts w:cstheme="minorHAnsi"/>
                <w:sz w:val="20"/>
                <w:szCs w:val="20"/>
              </w:rPr>
              <w:t>Uzturēt esošo infrastrukturu.</w:t>
            </w:r>
          </w:p>
          <w:p w14:paraId="3E59D8F2" w14:textId="1F08E2B1" w:rsidR="00D05C22" w:rsidRPr="00D05FE2" w:rsidRDefault="00D05C22" w:rsidP="00A367C1">
            <w:pPr>
              <w:rPr>
                <w:rFonts w:cstheme="minorHAnsi"/>
                <w:sz w:val="20"/>
                <w:szCs w:val="20"/>
                <w:lang w:val="la-Latn"/>
              </w:rPr>
            </w:pPr>
            <w:r w:rsidRPr="00D05FE2">
              <w:rPr>
                <w:rFonts w:cstheme="minorHAnsi"/>
                <w:sz w:val="20"/>
                <w:szCs w:val="20"/>
              </w:rPr>
              <w:t>Izvietot informācijas stendu par DP teritoriju un tajā esošajām dabas un citām vērtībām</w:t>
            </w:r>
            <w:r w:rsidRPr="00D05FE2">
              <w:rPr>
                <w:rFonts w:cstheme="minorHAnsi"/>
                <w:sz w:val="20"/>
                <w:szCs w:val="20"/>
                <w:lang w:val="la-Latn"/>
              </w:rPr>
              <w:t>, kā arī no</w:t>
            </w:r>
            <w:r w:rsidRPr="00D05FE2">
              <w:rPr>
                <w:rFonts w:cstheme="minorHAnsi"/>
                <w:sz w:val="20"/>
                <w:szCs w:val="20"/>
              </w:rPr>
              <w:t>sacījumiem</w:t>
            </w:r>
            <w:r w:rsidRPr="00D05FE2">
              <w:rPr>
                <w:rFonts w:cstheme="minorHAnsi"/>
                <w:sz w:val="20"/>
                <w:szCs w:val="20"/>
                <w:lang w:val="la-Latn"/>
              </w:rPr>
              <w:t xml:space="preserve">, kas jāievēro atrodoties </w:t>
            </w:r>
            <w:r w:rsidR="00DB5F50">
              <w:rPr>
                <w:rFonts w:cstheme="minorHAnsi"/>
                <w:sz w:val="20"/>
                <w:szCs w:val="20"/>
              </w:rPr>
              <w:t>DP teritorijā</w:t>
            </w:r>
            <w:r w:rsidRPr="00D05FE2">
              <w:rPr>
                <w:rFonts w:cstheme="minorHAnsi"/>
                <w:sz w:val="20"/>
                <w:szCs w:val="20"/>
                <w:lang w:val="la-Latn"/>
              </w:rPr>
              <w:t>.</w:t>
            </w:r>
          </w:p>
          <w:p w14:paraId="17E49B27" w14:textId="77777777" w:rsidR="00D05C22" w:rsidRPr="00D05FE2" w:rsidRDefault="00D05C22" w:rsidP="00A367C1">
            <w:pPr>
              <w:rPr>
                <w:rFonts w:cstheme="minorHAnsi"/>
                <w:sz w:val="20"/>
                <w:szCs w:val="20"/>
                <w:lang w:val="la-Latn"/>
              </w:rPr>
            </w:pPr>
          </w:p>
        </w:tc>
      </w:tr>
      <w:tr w:rsidR="00D05C22" w:rsidRPr="00D05FE2" w14:paraId="71ED8336" w14:textId="77777777" w:rsidTr="00A367C1">
        <w:trPr>
          <w:jc w:val="center"/>
        </w:trPr>
        <w:tc>
          <w:tcPr>
            <w:tcW w:w="3686" w:type="dxa"/>
            <w:tcBorders>
              <w:top w:val="single" w:sz="4" w:space="0" w:color="auto"/>
              <w:left w:val="single" w:sz="4" w:space="0" w:color="auto"/>
              <w:bottom w:val="single" w:sz="4" w:space="0" w:color="auto"/>
              <w:right w:val="single" w:sz="4" w:space="0" w:color="auto"/>
            </w:tcBorders>
          </w:tcPr>
          <w:p w14:paraId="5EAA6689" w14:textId="77777777" w:rsidR="00D05C22" w:rsidRPr="00D05FE2" w:rsidRDefault="00D05C22" w:rsidP="00A367C1">
            <w:pPr>
              <w:rPr>
                <w:rFonts w:cstheme="minorHAnsi"/>
                <w:sz w:val="20"/>
                <w:szCs w:val="20"/>
              </w:rPr>
            </w:pPr>
            <w:r w:rsidRPr="00D05FE2">
              <w:rPr>
                <w:rFonts w:cstheme="minorHAnsi"/>
                <w:sz w:val="20"/>
                <w:szCs w:val="20"/>
              </w:rPr>
              <w:t>Naktsmītne „Adamovas internātskola”</w:t>
            </w:r>
          </w:p>
        </w:tc>
        <w:tc>
          <w:tcPr>
            <w:tcW w:w="2126" w:type="dxa"/>
            <w:tcBorders>
              <w:top w:val="single" w:sz="4" w:space="0" w:color="auto"/>
              <w:left w:val="single" w:sz="4" w:space="0" w:color="auto"/>
              <w:bottom w:val="single" w:sz="4" w:space="0" w:color="auto"/>
              <w:right w:val="single" w:sz="4" w:space="0" w:color="auto"/>
            </w:tcBorders>
          </w:tcPr>
          <w:p w14:paraId="4A2C7EF8" w14:textId="77777777" w:rsidR="00D05C22" w:rsidRPr="00D05FE2" w:rsidRDefault="00D05C22" w:rsidP="00A367C1">
            <w:pPr>
              <w:jc w:val="center"/>
              <w:rPr>
                <w:rFonts w:cstheme="minorHAnsi"/>
                <w:sz w:val="20"/>
                <w:szCs w:val="20"/>
              </w:rPr>
            </w:pPr>
            <w:r w:rsidRPr="00D05FE2">
              <w:rPr>
                <w:rFonts w:cstheme="minorHAnsi"/>
                <w:sz w:val="20"/>
                <w:szCs w:val="20"/>
              </w:rPr>
              <w:t>-</w:t>
            </w:r>
          </w:p>
        </w:tc>
        <w:tc>
          <w:tcPr>
            <w:tcW w:w="1696" w:type="dxa"/>
            <w:tcBorders>
              <w:top w:val="single" w:sz="4" w:space="0" w:color="auto"/>
              <w:left w:val="single" w:sz="4" w:space="0" w:color="auto"/>
              <w:bottom w:val="single" w:sz="4" w:space="0" w:color="auto"/>
              <w:right w:val="single" w:sz="4" w:space="0" w:color="auto"/>
            </w:tcBorders>
          </w:tcPr>
          <w:p w14:paraId="280FCAD5" w14:textId="77777777" w:rsidR="00D05C22" w:rsidRPr="00D05FE2" w:rsidRDefault="00D05C22" w:rsidP="00A367C1">
            <w:pPr>
              <w:jc w:val="center"/>
              <w:rPr>
                <w:rFonts w:cstheme="minorHAnsi"/>
                <w:sz w:val="20"/>
                <w:szCs w:val="20"/>
              </w:rPr>
            </w:pPr>
            <w:r w:rsidRPr="00D05FE2">
              <w:rPr>
                <w:rFonts w:cstheme="minorHAnsi"/>
                <w:sz w:val="20"/>
                <w:szCs w:val="20"/>
              </w:rPr>
              <w:t>-</w:t>
            </w:r>
          </w:p>
        </w:tc>
        <w:tc>
          <w:tcPr>
            <w:tcW w:w="2557" w:type="dxa"/>
            <w:tcBorders>
              <w:top w:val="single" w:sz="4" w:space="0" w:color="auto"/>
              <w:left w:val="single" w:sz="4" w:space="0" w:color="auto"/>
              <w:bottom w:val="single" w:sz="4" w:space="0" w:color="auto"/>
              <w:right w:val="single" w:sz="4" w:space="0" w:color="auto"/>
            </w:tcBorders>
          </w:tcPr>
          <w:p w14:paraId="00E525F3" w14:textId="77777777" w:rsidR="00D05C22" w:rsidRPr="00D05FE2" w:rsidRDefault="00D05C22" w:rsidP="00A367C1">
            <w:pPr>
              <w:jc w:val="center"/>
              <w:rPr>
                <w:rFonts w:cstheme="minorHAnsi"/>
                <w:sz w:val="20"/>
                <w:szCs w:val="20"/>
              </w:rPr>
            </w:pPr>
            <w:r w:rsidRPr="00D05FE2">
              <w:rPr>
                <w:rFonts w:cstheme="minorHAnsi"/>
                <w:sz w:val="20"/>
                <w:szCs w:val="20"/>
              </w:rPr>
              <w:t>-</w:t>
            </w:r>
          </w:p>
        </w:tc>
      </w:tr>
      <w:tr w:rsidR="00D05C22" w:rsidRPr="00D05FE2" w14:paraId="6796BEB9" w14:textId="77777777" w:rsidTr="00A367C1">
        <w:trPr>
          <w:jc w:val="center"/>
        </w:trPr>
        <w:tc>
          <w:tcPr>
            <w:tcW w:w="3686" w:type="dxa"/>
            <w:tcBorders>
              <w:top w:val="single" w:sz="4" w:space="0" w:color="auto"/>
              <w:left w:val="single" w:sz="4" w:space="0" w:color="auto"/>
              <w:bottom w:val="single" w:sz="4" w:space="0" w:color="auto"/>
              <w:right w:val="single" w:sz="4" w:space="0" w:color="auto"/>
            </w:tcBorders>
            <w:hideMark/>
          </w:tcPr>
          <w:p w14:paraId="3FCFA7B4" w14:textId="6B749D9C" w:rsidR="00D05C22" w:rsidRPr="00D05FE2" w:rsidRDefault="00D05C22" w:rsidP="00A367C1">
            <w:pPr>
              <w:rPr>
                <w:rFonts w:cstheme="minorHAnsi"/>
                <w:sz w:val="20"/>
                <w:szCs w:val="20"/>
              </w:rPr>
            </w:pPr>
            <w:r w:rsidRPr="00D05FE2">
              <w:rPr>
                <w:rFonts w:cstheme="minorHAnsi"/>
                <w:sz w:val="20"/>
                <w:szCs w:val="20"/>
              </w:rPr>
              <w:t>Peldvieta/Atpūtas vieta blakus valsts nozīmes vietējam autoceļam „</w:t>
            </w:r>
            <w:r w:rsidR="0006350C">
              <w:rPr>
                <w:rFonts w:cstheme="minorHAnsi"/>
                <w:color w:val="000000"/>
                <w:shd w:val="clear" w:color="auto" w:fill="FFFFFF"/>
              </w:rPr>
              <w:t>Krieviņi</w:t>
            </w:r>
            <w:r w:rsidRPr="00D05FE2">
              <w:rPr>
                <w:rFonts w:cstheme="minorHAnsi"/>
                <w:sz w:val="20"/>
                <w:szCs w:val="20"/>
              </w:rPr>
              <w:t xml:space="preserve"> - Lendži” (V 567)</w:t>
            </w:r>
            <w:r w:rsidR="00DB5F50">
              <w:rPr>
                <w:rFonts w:cstheme="minorHAnsi"/>
                <w:sz w:val="20"/>
                <w:szCs w:val="20"/>
              </w:rPr>
              <w:t>, kas i</w:t>
            </w:r>
            <w:r w:rsidRPr="00D05FE2">
              <w:rPr>
                <w:rFonts w:cstheme="minorHAnsi"/>
                <w:sz w:val="20"/>
                <w:szCs w:val="20"/>
              </w:rPr>
              <w:t>r publiskās piekļuves vieta ezeram. Vieta ir labiekār</w:t>
            </w:r>
            <w:r w:rsidR="00954490" w:rsidRPr="00D05FE2">
              <w:rPr>
                <w:rFonts w:cstheme="minorHAnsi"/>
                <w:sz w:val="20"/>
                <w:szCs w:val="20"/>
              </w:rPr>
              <w:t>t</w:t>
            </w:r>
            <w:r w:rsidRPr="00D05FE2">
              <w:rPr>
                <w:rFonts w:cstheme="minorHAnsi"/>
                <w:sz w:val="20"/>
                <w:szCs w:val="20"/>
              </w:rPr>
              <w:t>ota ar automašīnu apstāšan</w:t>
            </w:r>
            <w:r w:rsidR="00954490" w:rsidRPr="00D05FE2">
              <w:rPr>
                <w:rFonts w:cstheme="minorHAnsi"/>
                <w:sz w:val="20"/>
                <w:szCs w:val="20"/>
              </w:rPr>
              <w:t>ā</w:t>
            </w:r>
            <w:r w:rsidRPr="00D05FE2">
              <w:rPr>
                <w:rFonts w:cstheme="minorHAnsi"/>
                <w:sz w:val="20"/>
                <w:szCs w:val="20"/>
              </w:rPr>
              <w:t>s vietu</w:t>
            </w:r>
            <w:r w:rsidR="00DB5F50">
              <w:rPr>
                <w:rFonts w:cstheme="minorHAnsi"/>
                <w:sz w:val="20"/>
                <w:szCs w:val="20"/>
              </w:rPr>
              <w:t>, tualeti, atkrituma tvertni un pārģērbtuvi</w:t>
            </w:r>
            <w:r w:rsidRPr="00D05FE2">
              <w:rPr>
                <w:rFonts w:cstheme="minorHAnsi"/>
                <w:sz w:val="20"/>
                <w:szCs w:val="20"/>
              </w:rPr>
              <w:t>. Vietām ir apmeklētāju atstātie sadzīves atkritumi.</w:t>
            </w:r>
          </w:p>
          <w:p w14:paraId="1C6177CA" w14:textId="25927CF6" w:rsidR="00D05C22" w:rsidRPr="00D05FE2" w:rsidRDefault="00D05C22" w:rsidP="00A367C1">
            <w:pPr>
              <w:rPr>
                <w:rFonts w:cstheme="minorHAnsi"/>
                <w:sz w:val="20"/>
                <w:szCs w:val="20"/>
              </w:rPr>
            </w:pPr>
            <w:r w:rsidRPr="00D05FE2">
              <w:rPr>
                <w:rFonts w:cstheme="minorHAnsi"/>
                <w:sz w:val="20"/>
                <w:szCs w:val="20"/>
              </w:rPr>
              <w:t xml:space="preserve">Objekta pašreizējā kvalitāte vērtējama kā </w:t>
            </w:r>
            <w:r w:rsidR="00DB5F50">
              <w:rPr>
                <w:rFonts w:cstheme="minorHAnsi"/>
                <w:sz w:val="20"/>
                <w:szCs w:val="20"/>
              </w:rPr>
              <w:t>laba</w:t>
            </w:r>
            <w:r w:rsidRPr="00D05FE2">
              <w:rPr>
                <w:rFonts w:cstheme="minorHAnsi"/>
                <w:sz w:val="20"/>
                <w:szCs w:val="20"/>
              </w:rPr>
              <w:t>.</w:t>
            </w:r>
          </w:p>
        </w:tc>
        <w:tc>
          <w:tcPr>
            <w:tcW w:w="2126" w:type="dxa"/>
            <w:tcBorders>
              <w:top w:val="single" w:sz="4" w:space="0" w:color="auto"/>
              <w:left w:val="single" w:sz="4" w:space="0" w:color="auto"/>
              <w:bottom w:val="single" w:sz="4" w:space="0" w:color="auto"/>
              <w:right w:val="single" w:sz="4" w:space="0" w:color="auto"/>
            </w:tcBorders>
            <w:hideMark/>
          </w:tcPr>
          <w:p w14:paraId="623D3A3A" w14:textId="2FC0C63E" w:rsidR="00D05C22" w:rsidRPr="00D05FE2" w:rsidRDefault="00D05C22" w:rsidP="00A367C1">
            <w:pPr>
              <w:rPr>
                <w:rFonts w:cstheme="minorHAnsi"/>
                <w:sz w:val="20"/>
                <w:szCs w:val="20"/>
              </w:rPr>
            </w:pPr>
            <w:r w:rsidRPr="00D05FE2">
              <w:rPr>
                <w:rFonts w:cstheme="minorHAnsi"/>
                <w:sz w:val="20"/>
                <w:szCs w:val="20"/>
              </w:rPr>
              <w:t>Mērķis daļēji sasniegts. Ir ierīkota sabiedriskā atpūtas vieta un tiek nodrošināta piekļuve peldvietai un ezeram kopumā, bet būtu nepieciešams papildus labiekārtojums</w:t>
            </w:r>
          </w:p>
        </w:tc>
        <w:tc>
          <w:tcPr>
            <w:tcW w:w="1696" w:type="dxa"/>
            <w:tcBorders>
              <w:top w:val="single" w:sz="4" w:space="0" w:color="auto"/>
              <w:left w:val="single" w:sz="4" w:space="0" w:color="auto"/>
              <w:bottom w:val="single" w:sz="4" w:space="0" w:color="auto"/>
              <w:right w:val="single" w:sz="4" w:space="0" w:color="auto"/>
            </w:tcBorders>
            <w:hideMark/>
          </w:tcPr>
          <w:p w14:paraId="61EFA599" w14:textId="77777777" w:rsidR="00D05C22" w:rsidRPr="00D05FE2" w:rsidRDefault="00D05C22" w:rsidP="00A367C1">
            <w:pPr>
              <w:rPr>
                <w:rFonts w:cstheme="minorHAnsi"/>
                <w:sz w:val="20"/>
                <w:szCs w:val="20"/>
              </w:rPr>
            </w:pPr>
            <w:r w:rsidRPr="00D05FE2">
              <w:rPr>
                <w:rFonts w:cstheme="minorHAnsi"/>
                <w:sz w:val="20"/>
                <w:szCs w:val="20"/>
              </w:rPr>
              <w:t xml:space="preserve">Objektu ir ierīkojusi pašvaldība, tas atrodas uz pašvaldībai piederošās zemes. </w:t>
            </w:r>
            <w:r w:rsidRPr="00D05FE2">
              <w:rPr>
                <w:rFonts w:cstheme="minorHAnsi"/>
                <w:sz w:val="20"/>
                <w:szCs w:val="20"/>
                <w:lang w:val="sv-SE"/>
              </w:rPr>
              <w:t>Objekta teritorija daļēji labiekārtota.</w:t>
            </w:r>
          </w:p>
        </w:tc>
        <w:tc>
          <w:tcPr>
            <w:tcW w:w="2557" w:type="dxa"/>
            <w:tcBorders>
              <w:top w:val="single" w:sz="4" w:space="0" w:color="auto"/>
              <w:left w:val="single" w:sz="4" w:space="0" w:color="auto"/>
              <w:bottom w:val="single" w:sz="4" w:space="0" w:color="auto"/>
              <w:right w:val="single" w:sz="4" w:space="0" w:color="auto"/>
            </w:tcBorders>
            <w:hideMark/>
          </w:tcPr>
          <w:p w14:paraId="41B0D951" w14:textId="77777777" w:rsidR="00D05C22" w:rsidRPr="00D05FE2" w:rsidRDefault="00D05C22" w:rsidP="00A367C1">
            <w:pPr>
              <w:rPr>
                <w:rFonts w:cstheme="minorHAnsi"/>
                <w:sz w:val="20"/>
                <w:szCs w:val="20"/>
              </w:rPr>
            </w:pPr>
            <w:r w:rsidRPr="00D05FE2">
              <w:rPr>
                <w:rFonts w:cstheme="minorHAnsi"/>
                <w:sz w:val="20"/>
                <w:szCs w:val="20"/>
              </w:rPr>
              <w:t>Turpināt regulāru uzturēšanu un apsaimniekošanu.</w:t>
            </w:r>
          </w:p>
          <w:p w14:paraId="388DC022" w14:textId="2E7D67D1" w:rsidR="00D05C22" w:rsidRPr="00D05FE2" w:rsidRDefault="00DB5F50" w:rsidP="00A367C1">
            <w:pPr>
              <w:rPr>
                <w:rFonts w:cstheme="minorHAnsi"/>
                <w:sz w:val="20"/>
                <w:szCs w:val="20"/>
              </w:rPr>
            </w:pPr>
            <w:r>
              <w:rPr>
                <w:rFonts w:cstheme="minorHAnsi"/>
                <w:sz w:val="20"/>
                <w:szCs w:val="20"/>
              </w:rPr>
              <w:t>Uzturēt</w:t>
            </w:r>
            <w:r w:rsidR="00D05C22" w:rsidRPr="00D05FE2">
              <w:rPr>
                <w:rFonts w:cstheme="minorHAnsi"/>
                <w:sz w:val="20"/>
                <w:szCs w:val="20"/>
              </w:rPr>
              <w:t xml:space="preserve"> tualeti, ģērbšanās kabīni un </w:t>
            </w:r>
            <w:r>
              <w:rPr>
                <w:rFonts w:cstheme="minorHAnsi"/>
                <w:sz w:val="20"/>
                <w:szCs w:val="20"/>
              </w:rPr>
              <w:t xml:space="preserve">papildināt ar </w:t>
            </w:r>
            <w:r w:rsidR="00D05C22" w:rsidRPr="00D05FE2">
              <w:rPr>
                <w:rFonts w:cstheme="minorHAnsi"/>
                <w:sz w:val="20"/>
                <w:szCs w:val="20"/>
              </w:rPr>
              <w:t>vienota stila norād</w:t>
            </w:r>
            <w:r>
              <w:rPr>
                <w:rFonts w:cstheme="minorHAnsi"/>
                <w:sz w:val="20"/>
                <w:szCs w:val="20"/>
              </w:rPr>
              <w:t>ēm</w:t>
            </w:r>
            <w:r w:rsidR="00D05C22" w:rsidRPr="00D05FE2">
              <w:rPr>
                <w:rFonts w:cstheme="minorHAnsi"/>
                <w:sz w:val="20"/>
                <w:szCs w:val="20"/>
              </w:rPr>
              <w:t xml:space="preserve"> gan ceļa malā, gan atpūtas vietā.</w:t>
            </w:r>
          </w:p>
          <w:p w14:paraId="3110ABAC" w14:textId="775418DA" w:rsidR="00D05C22" w:rsidRPr="00D05FE2" w:rsidRDefault="00D05C22" w:rsidP="00A367C1">
            <w:pPr>
              <w:rPr>
                <w:rFonts w:cstheme="minorHAnsi"/>
                <w:sz w:val="20"/>
                <w:szCs w:val="20"/>
                <w:lang w:val="la-Latn"/>
              </w:rPr>
            </w:pPr>
            <w:r w:rsidRPr="00D05FE2">
              <w:rPr>
                <w:rFonts w:cstheme="minorHAnsi"/>
                <w:sz w:val="20"/>
                <w:szCs w:val="20"/>
              </w:rPr>
              <w:t>Izvietot jaunu informācijas stendu par DP un tajā esošajām dabas un ainavas vērtībām</w:t>
            </w:r>
            <w:r w:rsidRPr="00D05FE2">
              <w:rPr>
                <w:rFonts w:cstheme="minorHAnsi"/>
                <w:sz w:val="20"/>
                <w:szCs w:val="20"/>
                <w:lang w:val="la-Latn"/>
              </w:rPr>
              <w:t>, kā arī no</w:t>
            </w:r>
            <w:r w:rsidRPr="00D05FE2">
              <w:rPr>
                <w:rFonts w:cstheme="minorHAnsi"/>
                <w:sz w:val="20"/>
                <w:szCs w:val="20"/>
              </w:rPr>
              <w:t>sacījumiem</w:t>
            </w:r>
            <w:r w:rsidRPr="00D05FE2">
              <w:rPr>
                <w:rFonts w:cstheme="minorHAnsi"/>
                <w:sz w:val="20"/>
                <w:szCs w:val="20"/>
                <w:lang w:val="la-Latn"/>
              </w:rPr>
              <w:t>, kas jāievēro atrodoties</w:t>
            </w:r>
            <w:r w:rsidR="00DB5F50">
              <w:rPr>
                <w:rFonts w:cstheme="minorHAnsi"/>
                <w:sz w:val="20"/>
                <w:szCs w:val="20"/>
              </w:rPr>
              <w:t xml:space="preserve"> DP teritorijā</w:t>
            </w:r>
            <w:r w:rsidRPr="00D05FE2">
              <w:rPr>
                <w:rFonts w:cstheme="minorHAnsi"/>
                <w:sz w:val="20"/>
                <w:szCs w:val="20"/>
                <w:lang w:val="la-Latn"/>
              </w:rPr>
              <w:t>.</w:t>
            </w:r>
          </w:p>
        </w:tc>
      </w:tr>
      <w:tr w:rsidR="00D05C22" w:rsidRPr="00D05FE2" w14:paraId="7A5B2336" w14:textId="77777777" w:rsidTr="00A367C1">
        <w:trPr>
          <w:jc w:val="center"/>
        </w:trPr>
        <w:tc>
          <w:tcPr>
            <w:tcW w:w="3686" w:type="dxa"/>
            <w:tcBorders>
              <w:top w:val="single" w:sz="4" w:space="0" w:color="auto"/>
              <w:left w:val="single" w:sz="4" w:space="0" w:color="auto"/>
              <w:bottom w:val="single" w:sz="4" w:space="0" w:color="auto"/>
              <w:right w:val="single" w:sz="4" w:space="0" w:color="auto"/>
            </w:tcBorders>
            <w:hideMark/>
          </w:tcPr>
          <w:p w14:paraId="1D1FA5DC" w14:textId="7A7AEECC" w:rsidR="00D05C22" w:rsidRPr="00D05FE2" w:rsidRDefault="00D05C22" w:rsidP="00A367C1">
            <w:pPr>
              <w:rPr>
                <w:rFonts w:cstheme="minorHAnsi"/>
                <w:sz w:val="20"/>
                <w:szCs w:val="20"/>
              </w:rPr>
            </w:pPr>
            <w:r w:rsidRPr="00D05FE2">
              <w:rPr>
                <w:rFonts w:cstheme="minorHAnsi"/>
                <w:sz w:val="20"/>
                <w:szCs w:val="20"/>
              </w:rPr>
              <w:t>Labvāržu laukakmens. Tas ir 5,9</w:t>
            </w:r>
            <w:r w:rsidR="00C00FFD" w:rsidRPr="00D05FE2">
              <w:rPr>
                <w:rFonts w:cstheme="minorHAnsi"/>
                <w:sz w:val="20"/>
                <w:szCs w:val="20"/>
              </w:rPr>
              <w:t> </w:t>
            </w:r>
            <w:r w:rsidRPr="00D05FE2">
              <w:rPr>
                <w:rFonts w:cstheme="minorHAnsi"/>
                <w:sz w:val="20"/>
                <w:szCs w:val="20"/>
              </w:rPr>
              <w:t>m garš, 4,0</w:t>
            </w:r>
            <w:r w:rsidR="00C00FFD" w:rsidRPr="00D05FE2">
              <w:rPr>
                <w:rFonts w:cstheme="minorHAnsi"/>
                <w:sz w:val="20"/>
                <w:szCs w:val="20"/>
              </w:rPr>
              <w:t> </w:t>
            </w:r>
            <w:r w:rsidRPr="00D05FE2">
              <w:rPr>
                <w:rFonts w:cstheme="minorHAnsi"/>
                <w:sz w:val="20"/>
                <w:szCs w:val="20"/>
              </w:rPr>
              <w:t>m plats. Atrodas blakus DP teritorijai, bet ir valsts aizsardzībā kopš 1977.</w:t>
            </w:r>
            <w:r w:rsidR="00C00FFD" w:rsidRPr="00D05FE2">
              <w:rPr>
                <w:rFonts w:cstheme="minorHAnsi"/>
                <w:sz w:val="20"/>
                <w:szCs w:val="20"/>
              </w:rPr>
              <w:t> </w:t>
            </w:r>
            <w:r w:rsidRPr="00D05FE2">
              <w:rPr>
                <w:rFonts w:cstheme="minorHAnsi"/>
                <w:sz w:val="20"/>
                <w:szCs w:val="20"/>
              </w:rPr>
              <w:t>gada.</w:t>
            </w:r>
          </w:p>
          <w:p w14:paraId="622ABCEA" w14:textId="64CFFA75" w:rsidR="00D05C22" w:rsidRPr="00D05FE2" w:rsidRDefault="00D05C22" w:rsidP="00A367C1">
            <w:pPr>
              <w:rPr>
                <w:rFonts w:cstheme="minorHAnsi"/>
                <w:sz w:val="20"/>
                <w:szCs w:val="20"/>
              </w:rPr>
            </w:pPr>
            <w:r w:rsidRPr="00D05FE2">
              <w:rPr>
                <w:rFonts w:cstheme="minorHAnsi"/>
                <w:sz w:val="20"/>
                <w:szCs w:val="20"/>
              </w:rPr>
              <w:t>Akmens atrodas kāda paugura nogāzē, tam ir divi augstumi nogāzes kāpuma pusē 2,3</w:t>
            </w:r>
            <w:r w:rsidR="00C00FFD" w:rsidRPr="00D05FE2">
              <w:rPr>
                <w:rFonts w:cstheme="minorHAnsi"/>
                <w:sz w:val="20"/>
                <w:szCs w:val="20"/>
              </w:rPr>
              <w:t> </w:t>
            </w:r>
            <w:r w:rsidRPr="00D05FE2">
              <w:rPr>
                <w:rFonts w:cstheme="minorHAnsi"/>
                <w:sz w:val="20"/>
                <w:szCs w:val="20"/>
              </w:rPr>
              <w:t>m, bet lejpusē 3,0</w:t>
            </w:r>
            <w:r w:rsidR="00C00FFD" w:rsidRPr="00D05FE2">
              <w:rPr>
                <w:rFonts w:cstheme="minorHAnsi"/>
                <w:sz w:val="20"/>
                <w:szCs w:val="20"/>
              </w:rPr>
              <w:t> </w:t>
            </w:r>
            <w:r w:rsidRPr="00D05FE2">
              <w:rPr>
                <w:rFonts w:cstheme="minorHAnsi"/>
                <w:sz w:val="20"/>
                <w:szCs w:val="20"/>
              </w:rPr>
              <w:t>m, virszemes tilpums 22</w:t>
            </w:r>
            <w:r w:rsidR="00C00FFD" w:rsidRPr="00D05FE2">
              <w:rPr>
                <w:rFonts w:cstheme="minorHAnsi"/>
                <w:sz w:val="20"/>
                <w:szCs w:val="20"/>
              </w:rPr>
              <w:t> </w:t>
            </w:r>
            <w:r w:rsidRPr="00D05FE2">
              <w:rPr>
                <w:rFonts w:cstheme="minorHAnsi"/>
                <w:sz w:val="20"/>
                <w:szCs w:val="20"/>
              </w:rPr>
              <w:t>m</w:t>
            </w:r>
            <w:r w:rsidRPr="00D05FE2">
              <w:rPr>
                <w:rFonts w:cstheme="minorHAnsi"/>
                <w:sz w:val="20"/>
                <w:szCs w:val="20"/>
                <w:vertAlign w:val="superscript"/>
              </w:rPr>
              <w:t>3</w:t>
            </w:r>
            <w:r w:rsidRPr="00D05FE2">
              <w:rPr>
                <w:rFonts w:cstheme="minorHAnsi"/>
                <w:sz w:val="20"/>
                <w:szCs w:val="20"/>
              </w:rPr>
              <w:t>. Dižakmeni klāj sūnas, caur tām vietām redzami akmens sarkanbrūnais krāsojums. Granīta monolīta skaists rotājums ir 3-4</w:t>
            </w:r>
            <w:r w:rsidR="00C00FFD" w:rsidRPr="00D05FE2">
              <w:rPr>
                <w:rFonts w:cstheme="minorHAnsi"/>
                <w:sz w:val="20"/>
                <w:szCs w:val="20"/>
              </w:rPr>
              <w:t> </w:t>
            </w:r>
            <w:r w:rsidRPr="00D05FE2">
              <w:rPr>
                <w:rFonts w:cstheme="minorHAnsi"/>
                <w:sz w:val="20"/>
                <w:szCs w:val="20"/>
              </w:rPr>
              <w:t>cm gari laukšpata kristāli, kas saule vizuļo varavīksnes toņos.</w:t>
            </w:r>
          </w:p>
        </w:tc>
        <w:tc>
          <w:tcPr>
            <w:tcW w:w="2126" w:type="dxa"/>
            <w:tcBorders>
              <w:top w:val="single" w:sz="4" w:space="0" w:color="auto"/>
              <w:left w:val="single" w:sz="4" w:space="0" w:color="auto"/>
              <w:bottom w:val="single" w:sz="4" w:space="0" w:color="auto"/>
              <w:right w:val="single" w:sz="4" w:space="0" w:color="auto"/>
            </w:tcBorders>
            <w:hideMark/>
          </w:tcPr>
          <w:p w14:paraId="1C9E4E9A" w14:textId="77777777" w:rsidR="00D05C22" w:rsidRPr="00D05FE2" w:rsidRDefault="00D05C22" w:rsidP="00A367C1">
            <w:pPr>
              <w:rPr>
                <w:rFonts w:cstheme="minorHAnsi"/>
                <w:sz w:val="20"/>
                <w:szCs w:val="20"/>
              </w:rPr>
            </w:pPr>
            <w:r w:rsidRPr="00D05FE2">
              <w:rPr>
                <w:rFonts w:cstheme="minorHAnsi"/>
                <w:sz w:val="20"/>
                <w:szCs w:val="20"/>
              </w:rPr>
              <w:t>Mērķis nav sasniegts. Objekts netiek īpaši popularizēts kā dabas un vides izzināšanas objekts.</w:t>
            </w:r>
          </w:p>
        </w:tc>
        <w:tc>
          <w:tcPr>
            <w:tcW w:w="1696" w:type="dxa"/>
            <w:tcBorders>
              <w:top w:val="single" w:sz="4" w:space="0" w:color="auto"/>
              <w:left w:val="single" w:sz="4" w:space="0" w:color="auto"/>
              <w:bottom w:val="single" w:sz="4" w:space="0" w:color="auto"/>
              <w:right w:val="single" w:sz="4" w:space="0" w:color="auto"/>
            </w:tcBorders>
            <w:hideMark/>
          </w:tcPr>
          <w:p w14:paraId="003A2B83" w14:textId="77777777" w:rsidR="00D05C22" w:rsidRPr="00D05FE2" w:rsidRDefault="00D05C22" w:rsidP="00A367C1">
            <w:pPr>
              <w:rPr>
                <w:rFonts w:cstheme="minorHAnsi"/>
                <w:sz w:val="20"/>
                <w:szCs w:val="20"/>
              </w:rPr>
            </w:pPr>
            <w:r w:rsidRPr="00D05FE2">
              <w:rPr>
                <w:rFonts w:cstheme="minorHAnsi"/>
                <w:sz w:val="20"/>
                <w:szCs w:val="20"/>
              </w:rPr>
              <w:t>Objekts atrodas privātīpašumā.</w:t>
            </w:r>
          </w:p>
          <w:p w14:paraId="52A3F198" w14:textId="77777777" w:rsidR="00D05C22" w:rsidRPr="00D05FE2" w:rsidRDefault="00D05C22" w:rsidP="00A367C1">
            <w:pPr>
              <w:rPr>
                <w:rFonts w:cstheme="minorHAnsi"/>
                <w:sz w:val="20"/>
                <w:szCs w:val="20"/>
              </w:rPr>
            </w:pPr>
            <w:r w:rsidRPr="00D05FE2">
              <w:rPr>
                <w:rFonts w:cstheme="minorHAnsi"/>
                <w:sz w:val="20"/>
                <w:szCs w:val="20"/>
                <w:lang w:val="sv-SE"/>
              </w:rPr>
              <w:t>Objekta teritorija netiek regulāri sakopta, nav labiekārtota.</w:t>
            </w:r>
          </w:p>
        </w:tc>
        <w:tc>
          <w:tcPr>
            <w:tcW w:w="2557" w:type="dxa"/>
            <w:tcBorders>
              <w:top w:val="single" w:sz="4" w:space="0" w:color="auto"/>
              <w:left w:val="single" w:sz="4" w:space="0" w:color="auto"/>
              <w:bottom w:val="single" w:sz="4" w:space="0" w:color="auto"/>
              <w:right w:val="single" w:sz="4" w:space="0" w:color="auto"/>
            </w:tcBorders>
            <w:hideMark/>
          </w:tcPr>
          <w:p w14:paraId="7678261D" w14:textId="261E5B42" w:rsidR="00D05C22" w:rsidRPr="00D05FE2" w:rsidRDefault="00D05C22" w:rsidP="00A367C1">
            <w:pPr>
              <w:rPr>
                <w:rFonts w:cstheme="minorHAnsi"/>
                <w:sz w:val="20"/>
                <w:szCs w:val="20"/>
              </w:rPr>
            </w:pPr>
            <w:r w:rsidRPr="00D05FE2">
              <w:rPr>
                <w:rFonts w:cstheme="minorHAnsi"/>
                <w:sz w:val="20"/>
                <w:szCs w:val="20"/>
              </w:rPr>
              <w:t>Veikt elementārus ob</w:t>
            </w:r>
            <w:r w:rsidR="00954490" w:rsidRPr="00D05FE2">
              <w:rPr>
                <w:rFonts w:cstheme="minorHAnsi"/>
                <w:sz w:val="20"/>
                <w:szCs w:val="20"/>
              </w:rPr>
              <w:t>j</w:t>
            </w:r>
            <w:r w:rsidRPr="00D05FE2">
              <w:rPr>
                <w:rFonts w:cstheme="minorHAnsi"/>
                <w:sz w:val="20"/>
                <w:szCs w:val="20"/>
              </w:rPr>
              <w:t>ekta apkā</w:t>
            </w:r>
            <w:r w:rsidR="00954490" w:rsidRPr="00D05FE2">
              <w:rPr>
                <w:rFonts w:cstheme="minorHAnsi"/>
                <w:sz w:val="20"/>
                <w:szCs w:val="20"/>
              </w:rPr>
              <w:t>r</w:t>
            </w:r>
            <w:r w:rsidRPr="00D05FE2">
              <w:rPr>
                <w:rFonts w:cstheme="minorHAnsi"/>
                <w:sz w:val="20"/>
                <w:szCs w:val="20"/>
              </w:rPr>
              <w:t>tnes sakopšanas darbus, lai veicinātu objekta aps</w:t>
            </w:r>
            <w:r w:rsidR="00954490" w:rsidRPr="00D05FE2">
              <w:rPr>
                <w:rFonts w:cstheme="minorHAnsi"/>
                <w:sz w:val="20"/>
                <w:szCs w:val="20"/>
              </w:rPr>
              <w:t>k</w:t>
            </w:r>
            <w:r w:rsidRPr="00D05FE2">
              <w:rPr>
                <w:rFonts w:cstheme="minorHAnsi"/>
                <w:sz w:val="20"/>
                <w:szCs w:val="20"/>
              </w:rPr>
              <w:t>ates pieejamību un popularitāti.</w:t>
            </w:r>
          </w:p>
        </w:tc>
      </w:tr>
      <w:tr w:rsidR="00D05C22" w:rsidRPr="00D05FE2" w14:paraId="5835F0D0" w14:textId="77777777" w:rsidTr="00A367C1">
        <w:trPr>
          <w:jc w:val="center"/>
        </w:trPr>
        <w:tc>
          <w:tcPr>
            <w:tcW w:w="3686" w:type="dxa"/>
            <w:tcBorders>
              <w:top w:val="single" w:sz="4" w:space="0" w:color="auto"/>
              <w:left w:val="single" w:sz="4" w:space="0" w:color="auto"/>
              <w:bottom w:val="single" w:sz="4" w:space="0" w:color="auto"/>
              <w:right w:val="single" w:sz="4" w:space="0" w:color="auto"/>
            </w:tcBorders>
            <w:hideMark/>
          </w:tcPr>
          <w:p w14:paraId="1562D86A" w14:textId="3DE3459E" w:rsidR="00D05C22" w:rsidRPr="00D05FE2" w:rsidRDefault="00D05C22" w:rsidP="00A367C1">
            <w:pPr>
              <w:rPr>
                <w:rFonts w:cstheme="minorHAnsi"/>
                <w:sz w:val="20"/>
                <w:szCs w:val="20"/>
              </w:rPr>
            </w:pPr>
            <w:r w:rsidRPr="00D05FE2">
              <w:rPr>
                <w:rFonts w:cstheme="minorHAnsi"/>
                <w:sz w:val="20"/>
                <w:szCs w:val="20"/>
              </w:rPr>
              <w:t xml:space="preserve">Viesu nams „Azorkrasti” atrodas ezera Z daļas pašā krastā blakus Plikpūrmaļu </w:t>
            </w:r>
            <w:r w:rsidRPr="00D05FE2">
              <w:rPr>
                <w:rFonts w:cstheme="minorHAnsi"/>
                <w:sz w:val="20"/>
                <w:szCs w:val="20"/>
              </w:rPr>
              <w:lastRenderedPageBreak/>
              <w:t>kapiem. Nodrošina telpas līdz 35</w:t>
            </w:r>
            <w:r w:rsidR="00C00FFD" w:rsidRPr="00D05FE2">
              <w:rPr>
                <w:rFonts w:cstheme="minorHAnsi"/>
                <w:sz w:val="20"/>
                <w:szCs w:val="20"/>
              </w:rPr>
              <w:t> </w:t>
            </w:r>
            <w:r w:rsidRPr="00D05FE2">
              <w:rPr>
                <w:rFonts w:cstheme="minorHAnsi"/>
                <w:sz w:val="20"/>
                <w:szCs w:val="20"/>
              </w:rPr>
              <w:t>apmeklētājiem un pirts pakalpojumus līdz 30</w:t>
            </w:r>
            <w:r w:rsidR="00C00FFD" w:rsidRPr="00D05FE2">
              <w:rPr>
                <w:rFonts w:cstheme="minorHAnsi"/>
                <w:sz w:val="20"/>
                <w:szCs w:val="20"/>
              </w:rPr>
              <w:t> </w:t>
            </w:r>
            <w:r w:rsidRPr="00D05FE2">
              <w:rPr>
                <w:rFonts w:cstheme="minorHAnsi"/>
                <w:sz w:val="20"/>
                <w:szCs w:val="20"/>
              </w:rPr>
              <w:t>apmeklētājiem. Labiekārtots ezera krasts ar laipu un peldvietu. Objekta pašreizējā kvalitāte vērtējama kā laba.</w:t>
            </w:r>
          </w:p>
        </w:tc>
        <w:tc>
          <w:tcPr>
            <w:tcW w:w="2126" w:type="dxa"/>
            <w:tcBorders>
              <w:top w:val="single" w:sz="4" w:space="0" w:color="auto"/>
              <w:left w:val="single" w:sz="4" w:space="0" w:color="auto"/>
              <w:bottom w:val="single" w:sz="4" w:space="0" w:color="auto"/>
              <w:right w:val="single" w:sz="4" w:space="0" w:color="auto"/>
            </w:tcBorders>
            <w:hideMark/>
          </w:tcPr>
          <w:p w14:paraId="0C150F7C" w14:textId="77777777" w:rsidR="00D05C22" w:rsidRPr="00D05FE2" w:rsidRDefault="00D05C22" w:rsidP="00A367C1">
            <w:pPr>
              <w:rPr>
                <w:rFonts w:cstheme="minorHAnsi"/>
                <w:sz w:val="20"/>
                <w:szCs w:val="20"/>
              </w:rPr>
            </w:pPr>
            <w:r w:rsidRPr="00D05FE2">
              <w:rPr>
                <w:rFonts w:cstheme="minorHAnsi"/>
                <w:sz w:val="20"/>
                <w:szCs w:val="20"/>
              </w:rPr>
              <w:lastRenderedPageBreak/>
              <w:t xml:space="preserve">Mērķis ir sasniegts. Tiek nodrošināta izklaides </w:t>
            </w:r>
            <w:r w:rsidRPr="00D05FE2">
              <w:rPr>
                <w:rFonts w:cstheme="minorHAnsi"/>
                <w:sz w:val="20"/>
                <w:szCs w:val="20"/>
              </w:rPr>
              <w:lastRenderedPageBreak/>
              <w:t>un privāta atpūtas vieta.</w:t>
            </w:r>
          </w:p>
        </w:tc>
        <w:tc>
          <w:tcPr>
            <w:tcW w:w="1696" w:type="dxa"/>
            <w:tcBorders>
              <w:top w:val="single" w:sz="4" w:space="0" w:color="auto"/>
              <w:left w:val="single" w:sz="4" w:space="0" w:color="auto"/>
              <w:bottom w:val="single" w:sz="4" w:space="0" w:color="auto"/>
              <w:right w:val="single" w:sz="4" w:space="0" w:color="auto"/>
            </w:tcBorders>
            <w:hideMark/>
          </w:tcPr>
          <w:p w14:paraId="1EFFCBA2" w14:textId="77777777" w:rsidR="00D05C22" w:rsidRPr="00D05FE2" w:rsidRDefault="00D05C22" w:rsidP="00A367C1">
            <w:pPr>
              <w:rPr>
                <w:rFonts w:cstheme="minorHAnsi"/>
                <w:sz w:val="20"/>
                <w:szCs w:val="20"/>
              </w:rPr>
            </w:pPr>
            <w:r w:rsidRPr="00D05FE2">
              <w:rPr>
                <w:rFonts w:cstheme="minorHAnsi"/>
                <w:sz w:val="20"/>
                <w:szCs w:val="20"/>
              </w:rPr>
              <w:lastRenderedPageBreak/>
              <w:t>Objekts ir privātīpašums.</w:t>
            </w:r>
          </w:p>
          <w:p w14:paraId="5633D98C" w14:textId="77777777" w:rsidR="00D05C22" w:rsidRPr="00D05FE2" w:rsidRDefault="00D05C22" w:rsidP="00A367C1">
            <w:pPr>
              <w:rPr>
                <w:rFonts w:cstheme="minorHAnsi"/>
                <w:sz w:val="20"/>
                <w:szCs w:val="20"/>
              </w:rPr>
            </w:pPr>
            <w:r w:rsidRPr="00D05FE2">
              <w:rPr>
                <w:rFonts w:cstheme="minorHAnsi"/>
                <w:sz w:val="20"/>
                <w:szCs w:val="20"/>
              </w:rPr>
              <w:lastRenderedPageBreak/>
              <w:t>Objekta teritorija ir labiekārtota un sakopta.</w:t>
            </w:r>
          </w:p>
        </w:tc>
        <w:tc>
          <w:tcPr>
            <w:tcW w:w="2557" w:type="dxa"/>
            <w:tcBorders>
              <w:top w:val="single" w:sz="4" w:space="0" w:color="auto"/>
              <w:left w:val="single" w:sz="4" w:space="0" w:color="auto"/>
              <w:bottom w:val="single" w:sz="4" w:space="0" w:color="auto"/>
              <w:right w:val="single" w:sz="4" w:space="0" w:color="auto"/>
            </w:tcBorders>
            <w:hideMark/>
          </w:tcPr>
          <w:p w14:paraId="1E2DA594" w14:textId="77777777" w:rsidR="00D05C22" w:rsidRPr="00D05FE2" w:rsidRDefault="00D05C22" w:rsidP="00A367C1">
            <w:pPr>
              <w:rPr>
                <w:rFonts w:cstheme="minorHAnsi"/>
                <w:sz w:val="20"/>
                <w:szCs w:val="20"/>
              </w:rPr>
            </w:pPr>
            <w:r w:rsidRPr="00D05FE2">
              <w:rPr>
                <w:rFonts w:cstheme="minorHAnsi"/>
                <w:sz w:val="20"/>
                <w:szCs w:val="20"/>
              </w:rPr>
              <w:lastRenderedPageBreak/>
              <w:t xml:space="preserve">Viesu nami galvenokārt piedāvā izklaides un atpūtas </w:t>
            </w:r>
            <w:r w:rsidRPr="00D05FE2">
              <w:rPr>
                <w:rFonts w:cstheme="minorHAnsi"/>
                <w:sz w:val="20"/>
                <w:szCs w:val="20"/>
              </w:rPr>
              <w:lastRenderedPageBreak/>
              <w:t>pasākumus pie ūdeņiem, pirts pakalpojumus, banketu zāles un naktsmītni.</w:t>
            </w:r>
          </w:p>
        </w:tc>
      </w:tr>
      <w:tr w:rsidR="00D05C22" w:rsidRPr="00D05FE2" w14:paraId="4F2F2F51" w14:textId="77777777" w:rsidTr="00A367C1">
        <w:trPr>
          <w:jc w:val="center"/>
        </w:trPr>
        <w:tc>
          <w:tcPr>
            <w:tcW w:w="3686" w:type="dxa"/>
            <w:tcBorders>
              <w:top w:val="single" w:sz="4" w:space="0" w:color="auto"/>
              <w:left w:val="single" w:sz="4" w:space="0" w:color="auto"/>
              <w:bottom w:val="single" w:sz="4" w:space="0" w:color="auto"/>
              <w:right w:val="single" w:sz="4" w:space="0" w:color="auto"/>
            </w:tcBorders>
            <w:hideMark/>
          </w:tcPr>
          <w:p w14:paraId="2864316F" w14:textId="618699BA" w:rsidR="00D05C22" w:rsidRPr="00D05FE2" w:rsidRDefault="00D05C22" w:rsidP="00A367C1">
            <w:pPr>
              <w:rPr>
                <w:rFonts w:cstheme="minorHAnsi"/>
                <w:sz w:val="20"/>
                <w:szCs w:val="20"/>
              </w:rPr>
            </w:pPr>
            <w:r w:rsidRPr="00D05FE2">
              <w:rPr>
                <w:rFonts w:cstheme="minorHAnsi"/>
                <w:sz w:val="20"/>
                <w:szCs w:val="20"/>
              </w:rPr>
              <w:lastRenderedPageBreak/>
              <w:t>Viesu nams „Vīteri” atrodas ezera Z daļas krastā, kas ir noteikts kā augstvērtīgākā ezera skatu vieta. Blakus esošā dīķa malā – ierīkota lauku pirts. Nodrošina telpas līdz 40</w:t>
            </w:r>
            <w:r w:rsidR="00C00FFD" w:rsidRPr="00D05FE2">
              <w:rPr>
                <w:rFonts w:cstheme="minorHAnsi"/>
                <w:sz w:val="20"/>
                <w:szCs w:val="20"/>
              </w:rPr>
              <w:t> </w:t>
            </w:r>
            <w:r w:rsidRPr="00D05FE2">
              <w:rPr>
                <w:rFonts w:cstheme="minorHAnsi"/>
                <w:sz w:val="20"/>
                <w:szCs w:val="20"/>
              </w:rPr>
              <w:t>apmeklētājiem.</w:t>
            </w:r>
            <w:r w:rsidR="00954490" w:rsidRPr="00D05FE2">
              <w:rPr>
                <w:rFonts w:cstheme="minorHAnsi"/>
                <w:sz w:val="20"/>
                <w:szCs w:val="20"/>
              </w:rPr>
              <w:t xml:space="preserve"> </w:t>
            </w:r>
            <w:r w:rsidRPr="00D05FE2">
              <w:rPr>
                <w:rFonts w:cstheme="minorHAnsi"/>
                <w:sz w:val="20"/>
                <w:szCs w:val="20"/>
              </w:rPr>
              <w:t>Objekta</w:t>
            </w:r>
            <w:r w:rsidR="00954490" w:rsidRPr="00D05FE2">
              <w:rPr>
                <w:rFonts w:cstheme="minorHAnsi"/>
                <w:sz w:val="20"/>
                <w:szCs w:val="20"/>
              </w:rPr>
              <w:t xml:space="preserve"> </w:t>
            </w:r>
            <w:r w:rsidRPr="00D05FE2">
              <w:rPr>
                <w:rFonts w:cstheme="minorHAnsi"/>
                <w:sz w:val="20"/>
                <w:szCs w:val="20"/>
              </w:rPr>
              <w:t>pašreizējā kvalitāte vērtējama kā laba.</w:t>
            </w:r>
          </w:p>
        </w:tc>
        <w:tc>
          <w:tcPr>
            <w:tcW w:w="2126" w:type="dxa"/>
            <w:tcBorders>
              <w:top w:val="single" w:sz="4" w:space="0" w:color="auto"/>
              <w:left w:val="single" w:sz="4" w:space="0" w:color="auto"/>
              <w:bottom w:val="single" w:sz="4" w:space="0" w:color="auto"/>
              <w:right w:val="single" w:sz="4" w:space="0" w:color="auto"/>
            </w:tcBorders>
            <w:hideMark/>
          </w:tcPr>
          <w:p w14:paraId="26C928F2" w14:textId="77777777" w:rsidR="00D05C22" w:rsidRPr="00D05FE2" w:rsidRDefault="00D05C22" w:rsidP="00A367C1">
            <w:pPr>
              <w:rPr>
                <w:rFonts w:cstheme="minorHAnsi"/>
                <w:sz w:val="20"/>
                <w:szCs w:val="20"/>
              </w:rPr>
            </w:pPr>
            <w:r w:rsidRPr="00D05FE2">
              <w:rPr>
                <w:rFonts w:cstheme="minorHAnsi"/>
                <w:sz w:val="20"/>
                <w:szCs w:val="20"/>
              </w:rPr>
              <w:t>Mērķis ir sasniegts. Tiek nodrošināta izklaides un privāta atpūtas vieta.</w:t>
            </w:r>
          </w:p>
        </w:tc>
        <w:tc>
          <w:tcPr>
            <w:tcW w:w="1696" w:type="dxa"/>
            <w:tcBorders>
              <w:top w:val="single" w:sz="4" w:space="0" w:color="auto"/>
              <w:left w:val="single" w:sz="4" w:space="0" w:color="auto"/>
              <w:bottom w:val="single" w:sz="4" w:space="0" w:color="auto"/>
              <w:right w:val="single" w:sz="4" w:space="0" w:color="auto"/>
            </w:tcBorders>
            <w:hideMark/>
          </w:tcPr>
          <w:p w14:paraId="0E34998B" w14:textId="77777777" w:rsidR="00D05C22" w:rsidRPr="00D05FE2" w:rsidRDefault="00D05C22" w:rsidP="00A367C1">
            <w:pPr>
              <w:rPr>
                <w:rFonts w:cstheme="minorHAnsi"/>
                <w:sz w:val="20"/>
                <w:szCs w:val="20"/>
              </w:rPr>
            </w:pPr>
            <w:r w:rsidRPr="00D05FE2">
              <w:rPr>
                <w:rFonts w:cstheme="minorHAnsi"/>
                <w:sz w:val="20"/>
                <w:szCs w:val="20"/>
              </w:rPr>
              <w:t>Objekts ir privātīpašums.</w:t>
            </w:r>
          </w:p>
          <w:p w14:paraId="12F323DE" w14:textId="77777777" w:rsidR="00D05C22" w:rsidRPr="00D05FE2" w:rsidRDefault="00D05C22" w:rsidP="00A367C1">
            <w:pPr>
              <w:rPr>
                <w:rFonts w:cstheme="minorHAnsi"/>
                <w:sz w:val="20"/>
                <w:szCs w:val="20"/>
              </w:rPr>
            </w:pPr>
            <w:r w:rsidRPr="00D05FE2">
              <w:rPr>
                <w:rFonts w:cstheme="minorHAnsi"/>
                <w:sz w:val="20"/>
                <w:szCs w:val="20"/>
              </w:rPr>
              <w:t>Objekta teritorija ir labiekārtota un sakopta.</w:t>
            </w:r>
          </w:p>
        </w:tc>
        <w:tc>
          <w:tcPr>
            <w:tcW w:w="2557" w:type="dxa"/>
            <w:tcBorders>
              <w:top w:val="single" w:sz="4" w:space="0" w:color="auto"/>
              <w:left w:val="single" w:sz="4" w:space="0" w:color="auto"/>
              <w:bottom w:val="single" w:sz="4" w:space="0" w:color="auto"/>
              <w:right w:val="single" w:sz="4" w:space="0" w:color="auto"/>
            </w:tcBorders>
            <w:hideMark/>
          </w:tcPr>
          <w:p w14:paraId="14B3C23C" w14:textId="77777777" w:rsidR="00D05C22" w:rsidRPr="00D05FE2" w:rsidRDefault="00D05C22" w:rsidP="00A367C1">
            <w:pPr>
              <w:rPr>
                <w:rFonts w:cstheme="minorHAnsi"/>
                <w:sz w:val="20"/>
                <w:szCs w:val="20"/>
              </w:rPr>
            </w:pPr>
            <w:r w:rsidRPr="00D05FE2">
              <w:rPr>
                <w:rFonts w:cstheme="minorHAnsi"/>
                <w:sz w:val="20"/>
                <w:szCs w:val="20"/>
              </w:rPr>
              <w:t>Viesu nami galvenokārt piedāvā izklaides un atpūtas pasākumus pie ūdeņiem, pirts pakalpojumus, banketu zāles un naktsmītni.</w:t>
            </w:r>
          </w:p>
        </w:tc>
      </w:tr>
      <w:tr w:rsidR="00D05C22" w:rsidRPr="00D05FE2" w14:paraId="7455AA6B" w14:textId="77777777" w:rsidTr="00A367C1">
        <w:trPr>
          <w:jc w:val="center"/>
        </w:trPr>
        <w:tc>
          <w:tcPr>
            <w:tcW w:w="3686" w:type="dxa"/>
            <w:tcBorders>
              <w:top w:val="single" w:sz="4" w:space="0" w:color="auto"/>
              <w:left w:val="single" w:sz="4" w:space="0" w:color="auto"/>
              <w:bottom w:val="single" w:sz="4" w:space="0" w:color="auto"/>
              <w:right w:val="single" w:sz="4" w:space="0" w:color="auto"/>
            </w:tcBorders>
          </w:tcPr>
          <w:p w14:paraId="6037271E" w14:textId="0555D5E5" w:rsidR="00D05C22" w:rsidRPr="00D05FE2" w:rsidRDefault="00D05C22" w:rsidP="00A367C1">
            <w:pPr>
              <w:rPr>
                <w:rFonts w:cstheme="minorHAnsi"/>
                <w:sz w:val="20"/>
                <w:szCs w:val="20"/>
              </w:rPr>
            </w:pPr>
            <w:r w:rsidRPr="00D05FE2">
              <w:rPr>
                <w:rFonts w:cstheme="minorHAnsi"/>
                <w:color w:val="000000" w:themeColor="text1"/>
                <w:sz w:val="20"/>
                <w:szCs w:val="20"/>
              </w:rPr>
              <w:t xml:space="preserve">Divi motorizētie plosti ekskursiju organizēšanai, kas novietoti </w:t>
            </w:r>
            <w:r w:rsidRPr="00D05FE2">
              <w:rPr>
                <w:rFonts w:cstheme="minorHAnsi"/>
                <w:sz w:val="20"/>
                <w:szCs w:val="20"/>
              </w:rPr>
              <w:t xml:space="preserve">Sondoru līča </w:t>
            </w:r>
            <w:r w:rsidR="00954490" w:rsidRPr="00D05FE2">
              <w:rPr>
                <w:rFonts w:cstheme="minorHAnsi"/>
                <w:sz w:val="20"/>
                <w:szCs w:val="20"/>
              </w:rPr>
              <w:t>R</w:t>
            </w:r>
            <w:r w:rsidRPr="00D05FE2">
              <w:rPr>
                <w:rFonts w:cstheme="minorHAnsi"/>
                <w:sz w:val="20"/>
                <w:szCs w:val="20"/>
              </w:rPr>
              <w:t xml:space="preserve"> malā pie īpašuma </w:t>
            </w:r>
            <w:r w:rsidRPr="00D05FE2">
              <w:rPr>
                <w:rFonts w:cstheme="minorHAnsi"/>
                <w:color w:val="000000" w:themeColor="text1"/>
                <w:sz w:val="20"/>
                <w:szCs w:val="20"/>
              </w:rPr>
              <w:t>„</w:t>
            </w:r>
            <w:r w:rsidRPr="00D05FE2">
              <w:rPr>
                <w:rFonts w:cstheme="minorHAnsi"/>
                <w:sz w:val="20"/>
                <w:szCs w:val="20"/>
              </w:rPr>
              <w:t>Ezermalas”</w:t>
            </w:r>
            <w:r w:rsidRPr="00D05FE2">
              <w:rPr>
                <w:rFonts w:cstheme="minorHAnsi"/>
                <w:color w:val="000000" w:themeColor="text1"/>
                <w:sz w:val="20"/>
                <w:szCs w:val="20"/>
              </w:rPr>
              <w:t xml:space="preserve">. </w:t>
            </w:r>
            <w:r w:rsidRPr="00D05FE2">
              <w:rPr>
                <w:rFonts w:cstheme="minorHAnsi"/>
                <w:sz w:val="20"/>
                <w:szCs w:val="20"/>
              </w:rPr>
              <w:t xml:space="preserve">Objekta pašreizējā kvalitāte vērtējama kā laba. </w:t>
            </w:r>
          </w:p>
        </w:tc>
        <w:tc>
          <w:tcPr>
            <w:tcW w:w="2126" w:type="dxa"/>
            <w:tcBorders>
              <w:top w:val="single" w:sz="4" w:space="0" w:color="auto"/>
              <w:left w:val="single" w:sz="4" w:space="0" w:color="auto"/>
              <w:bottom w:val="single" w:sz="4" w:space="0" w:color="auto"/>
              <w:right w:val="single" w:sz="4" w:space="0" w:color="auto"/>
            </w:tcBorders>
          </w:tcPr>
          <w:p w14:paraId="3EE48AEE" w14:textId="77777777" w:rsidR="00D05C22" w:rsidRPr="00D05FE2" w:rsidRDefault="00D05C22" w:rsidP="00A367C1">
            <w:pPr>
              <w:rPr>
                <w:rFonts w:cstheme="minorHAnsi"/>
                <w:sz w:val="20"/>
                <w:szCs w:val="20"/>
              </w:rPr>
            </w:pPr>
            <w:r w:rsidRPr="00D05FE2">
              <w:rPr>
                <w:rFonts w:cstheme="minorHAnsi"/>
                <w:sz w:val="20"/>
                <w:szCs w:val="20"/>
              </w:rPr>
              <w:t>Mērķis ir sasniegts. Tiek nodrošinātas ekskursijas pa Adamovas ezeru.</w:t>
            </w:r>
          </w:p>
        </w:tc>
        <w:tc>
          <w:tcPr>
            <w:tcW w:w="1696" w:type="dxa"/>
            <w:tcBorders>
              <w:top w:val="single" w:sz="4" w:space="0" w:color="auto"/>
              <w:left w:val="single" w:sz="4" w:space="0" w:color="auto"/>
              <w:bottom w:val="single" w:sz="4" w:space="0" w:color="auto"/>
              <w:right w:val="single" w:sz="4" w:space="0" w:color="auto"/>
            </w:tcBorders>
          </w:tcPr>
          <w:p w14:paraId="60B2AEEA" w14:textId="77777777" w:rsidR="00D05C22" w:rsidRPr="00D05FE2" w:rsidRDefault="00D05C22" w:rsidP="00A367C1">
            <w:pPr>
              <w:rPr>
                <w:rFonts w:cstheme="minorHAnsi"/>
                <w:sz w:val="20"/>
                <w:szCs w:val="20"/>
              </w:rPr>
            </w:pPr>
            <w:r w:rsidRPr="00D05FE2">
              <w:rPr>
                <w:rFonts w:cstheme="minorHAnsi"/>
                <w:sz w:val="20"/>
                <w:szCs w:val="20"/>
              </w:rPr>
              <w:t>Objekts ir privātīpašums.</w:t>
            </w:r>
          </w:p>
          <w:p w14:paraId="41ED3AC6" w14:textId="77777777" w:rsidR="00D05C22" w:rsidRPr="00D05FE2" w:rsidRDefault="00D05C22" w:rsidP="00A367C1">
            <w:pPr>
              <w:rPr>
                <w:rFonts w:cstheme="minorHAnsi"/>
                <w:sz w:val="20"/>
                <w:szCs w:val="20"/>
              </w:rPr>
            </w:pPr>
            <w:r w:rsidRPr="00D05FE2">
              <w:rPr>
                <w:rFonts w:cstheme="minorHAnsi"/>
                <w:sz w:val="20"/>
                <w:szCs w:val="20"/>
                <w:lang w:val="sv-SE"/>
              </w:rPr>
              <w:t>Plosti ir piemēroti cilvēku pārvadājumiem.</w:t>
            </w:r>
          </w:p>
        </w:tc>
        <w:tc>
          <w:tcPr>
            <w:tcW w:w="2557" w:type="dxa"/>
            <w:tcBorders>
              <w:top w:val="single" w:sz="4" w:space="0" w:color="auto"/>
              <w:left w:val="single" w:sz="4" w:space="0" w:color="auto"/>
              <w:bottom w:val="single" w:sz="4" w:space="0" w:color="auto"/>
              <w:right w:val="single" w:sz="4" w:space="0" w:color="auto"/>
            </w:tcBorders>
          </w:tcPr>
          <w:p w14:paraId="44F489C2" w14:textId="77777777" w:rsidR="00D05C22" w:rsidRPr="00D05FE2" w:rsidRDefault="00D05C22" w:rsidP="00A367C1">
            <w:pPr>
              <w:rPr>
                <w:rFonts w:cstheme="minorHAnsi"/>
                <w:sz w:val="20"/>
                <w:szCs w:val="20"/>
              </w:rPr>
            </w:pPr>
            <w:r w:rsidRPr="00D05FE2">
              <w:rPr>
                <w:rFonts w:cstheme="minorHAnsi"/>
                <w:sz w:val="20"/>
                <w:szCs w:val="20"/>
              </w:rPr>
              <w:t xml:space="preserve">Atrodoties uz ūdens un apmeklējot ezera salas ir jāievēro vispārēji nosacījumi vides un dabas saudzēšanai. Cilvēku grupām atrodoties uz salām vēlams pārvietoties tikai pa dabā iestaigātajām takām. </w:t>
            </w:r>
          </w:p>
        </w:tc>
      </w:tr>
      <w:tr w:rsidR="00D05C22" w:rsidRPr="00D05FE2" w14:paraId="2524C9B0" w14:textId="77777777" w:rsidTr="00A367C1">
        <w:trPr>
          <w:jc w:val="center"/>
        </w:trPr>
        <w:tc>
          <w:tcPr>
            <w:tcW w:w="3686" w:type="dxa"/>
            <w:tcBorders>
              <w:top w:val="single" w:sz="4" w:space="0" w:color="auto"/>
              <w:left w:val="single" w:sz="4" w:space="0" w:color="auto"/>
              <w:bottom w:val="single" w:sz="4" w:space="0" w:color="auto"/>
              <w:right w:val="single" w:sz="4" w:space="0" w:color="auto"/>
            </w:tcBorders>
          </w:tcPr>
          <w:p w14:paraId="1577CE00" w14:textId="77777777" w:rsidR="00D05C22" w:rsidRPr="00D05FE2" w:rsidRDefault="00D05C22" w:rsidP="00A367C1">
            <w:pPr>
              <w:rPr>
                <w:rFonts w:cstheme="minorHAnsi"/>
                <w:color w:val="000000" w:themeColor="text1"/>
                <w:sz w:val="20"/>
                <w:szCs w:val="20"/>
              </w:rPr>
            </w:pPr>
            <w:bookmarkStart w:id="115" w:name="_Hlk78906325"/>
            <w:r w:rsidRPr="00D05FE2">
              <w:rPr>
                <w:rFonts w:cstheme="minorHAnsi"/>
                <w:color w:val="000000" w:themeColor="text1"/>
                <w:sz w:val="20"/>
                <w:szCs w:val="20"/>
              </w:rPr>
              <w:t>Velomaršruts „Adamovas ainavu loks”, kas noteikts 16-18 km garā posmā apkārt Adamovas ezeram. Velomaršruts „Septiņu pakalnu pilsētas vilinājums”, kas daļēji šķērso DP teritoriju un Loboržos un pa Adamova ezera Z nogāzēm.</w:t>
            </w:r>
          </w:p>
          <w:p w14:paraId="302684AE" w14:textId="1EA451C0" w:rsidR="00D05C22" w:rsidRPr="00D05FE2" w:rsidRDefault="00D05C22" w:rsidP="00A367C1">
            <w:pPr>
              <w:rPr>
                <w:rFonts w:cstheme="minorHAnsi"/>
                <w:color w:val="000000" w:themeColor="text1"/>
                <w:sz w:val="20"/>
                <w:szCs w:val="20"/>
              </w:rPr>
            </w:pPr>
            <w:r w:rsidRPr="00D05FE2">
              <w:rPr>
                <w:rFonts w:cstheme="minorHAnsi"/>
                <w:color w:val="000000" w:themeColor="text1"/>
                <w:sz w:val="20"/>
                <w:szCs w:val="20"/>
              </w:rPr>
              <w:t>Velomaršruts Eirovelo</w:t>
            </w:r>
            <w:r w:rsidR="00C00FFD" w:rsidRPr="00D05FE2">
              <w:rPr>
                <w:rFonts w:cstheme="minorHAnsi"/>
                <w:color w:val="000000" w:themeColor="text1"/>
                <w:sz w:val="20"/>
                <w:szCs w:val="20"/>
              </w:rPr>
              <w:t> </w:t>
            </w:r>
            <w:r w:rsidRPr="00D05FE2">
              <w:rPr>
                <w:rFonts w:cstheme="minorHAnsi"/>
                <w:color w:val="000000" w:themeColor="text1"/>
                <w:sz w:val="20"/>
                <w:szCs w:val="20"/>
              </w:rPr>
              <w:t xml:space="preserve">11 „Rēzekne – Ludza”, kas nedaudz skar DP teritorijas D daļu. </w:t>
            </w:r>
            <w:r w:rsidRPr="00D05FE2">
              <w:rPr>
                <w:rFonts w:cstheme="minorHAnsi"/>
                <w:sz w:val="20"/>
                <w:szCs w:val="20"/>
              </w:rPr>
              <w:t>Piedāvājuma kvalitāte vērtējama kā laba.</w:t>
            </w:r>
            <w:bookmarkEnd w:id="115"/>
          </w:p>
        </w:tc>
        <w:tc>
          <w:tcPr>
            <w:tcW w:w="2126" w:type="dxa"/>
            <w:tcBorders>
              <w:top w:val="single" w:sz="4" w:space="0" w:color="auto"/>
              <w:left w:val="single" w:sz="4" w:space="0" w:color="auto"/>
              <w:bottom w:val="single" w:sz="4" w:space="0" w:color="auto"/>
              <w:right w:val="single" w:sz="4" w:space="0" w:color="auto"/>
            </w:tcBorders>
          </w:tcPr>
          <w:p w14:paraId="50BCE745" w14:textId="77777777" w:rsidR="00D05C22" w:rsidRPr="00D05FE2" w:rsidRDefault="00D05C22" w:rsidP="00A367C1">
            <w:pPr>
              <w:rPr>
                <w:rFonts w:cstheme="minorHAnsi"/>
                <w:sz w:val="20"/>
                <w:szCs w:val="20"/>
              </w:rPr>
            </w:pPr>
            <w:r w:rsidRPr="00D05FE2">
              <w:rPr>
                <w:rFonts w:cstheme="minorHAnsi"/>
                <w:sz w:val="20"/>
                <w:szCs w:val="20"/>
              </w:rPr>
              <w:t>Mērķis ir sasniegts. Maršruti tiek vispārīgi popularizēti kā dabas un vides izzināšanas objekti.</w:t>
            </w:r>
          </w:p>
        </w:tc>
        <w:tc>
          <w:tcPr>
            <w:tcW w:w="1696" w:type="dxa"/>
            <w:tcBorders>
              <w:top w:val="single" w:sz="4" w:space="0" w:color="auto"/>
              <w:left w:val="single" w:sz="4" w:space="0" w:color="auto"/>
              <w:bottom w:val="single" w:sz="4" w:space="0" w:color="auto"/>
              <w:right w:val="single" w:sz="4" w:space="0" w:color="auto"/>
            </w:tcBorders>
          </w:tcPr>
          <w:p w14:paraId="7A0116A8" w14:textId="77777777" w:rsidR="00D05C22" w:rsidRPr="00D05FE2" w:rsidRDefault="00D05C22" w:rsidP="00A367C1">
            <w:pPr>
              <w:rPr>
                <w:rFonts w:cstheme="minorHAnsi"/>
                <w:sz w:val="20"/>
                <w:szCs w:val="20"/>
              </w:rPr>
            </w:pPr>
            <w:r w:rsidRPr="00D05FE2">
              <w:rPr>
                <w:rFonts w:cstheme="minorHAnsi"/>
                <w:sz w:val="20"/>
                <w:szCs w:val="20"/>
              </w:rPr>
              <w:t>Nav nepieciešama, jo maršruti noteikti pa esošiem valsts vai pašvaldības un māju ceļiem.</w:t>
            </w:r>
          </w:p>
        </w:tc>
        <w:tc>
          <w:tcPr>
            <w:tcW w:w="2557" w:type="dxa"/>
            <w:tcBorders>
              <w:top w:val="single" w:sz="4" w:space="0" w:color="auto"/>
              <w:left w:val="single" w:sz="4" w:space="0" w:color="auto"/>
              <w:bottom w:val="single" w:sz="4" w:space="0" w:color="auto"/>
              <w:right w:val="single" w:sz="4" w:space="0" w:color="auto"/>
            </w:tcBorders>
          </w:tcPr>
          <w:p w14:paraId="16CF2E02" w14:textId="403B0C93" w:rsidR="00D05C22" w:rsidRPr="00D05FE2" w:rsidRDefault="00D05C22" w:rsidP="00A367C1">
            <w:pPr>
              <w:rPr>
                <w:rFonts w:cstheme="minorHAnsi"/>
                <w:sz w:val="20"/>
                <w:szCs w:val="20"/>
              </w:rPr>
            </w:pPr>
            <w:r w:rsidRPr="00D05FE2">
              <w:rPr>
                <w:rFonts w:cstheme="minorHAnsi"/>
                <w:sz w:val="20"/>
                <w:szCs w:val="20"/>
              </w:rPr>
              <w:t>Vēl</w:t>
            </w:r>
            <w:r w:rsidR="00F61E94" w:rsidRPr="00D05FE2">
              <w:rPr>
                <w:rFonts w:cstheme="minorHAnsi"/>
                <w:sz w:val="20"/>
                <w:szCs w:val="20"/>
              </w:rPr>
              <w:t>a</w:t>
            </w:r>
            <w:r w:rsidRPr="00D05FE2">
              <w:rPr>
                <w:rFonts w:cstheme="minorHAnsi"/>
                <w:sz w:val="20"/>
                <w:szCs w:val="20"/>
              </w:rPr>
              <w:t>ms informatīvi attīstīt (kartogrāfiskajā materiālā, mobilajās aplikācijās) un paplašināt maršrutus DP teritorijā, piemēram, ar senkapu teritoriju, citu objektu apskati, kultūrvēsturiskās informācijas aktualizāciju, informatīvajiem stendiem, piemēram, Adamovā, pie Plikpūrmaļu kapiem vai pe</w:t>
            </w:r>
            <w:r w:rsidR="00F61E94" w:rsidRPr="00D05FE2">
              <w:rPr>
                <w:rFonts w:cstheme="minorHAnsi"/>
                <w:sz w:val="20"/>
                <w:szCs w:val="20"/>
              </w:rPr>
              <w:t>l</w:t>
            </w:r>
            <w:r w:rsidRPr="00D05FE2">
              <w:rPr>
                <w:rFonts w:cstheme="minorHAnsi"/>
                <w:sz w:val="20"/>
                <w:szCs w:val="20"/>
              </w:rPr>
              <w:t xml:space="preserve">dvietā ezera DA daļā pie ceļa V567. </w:t>
            </w:r>
          </w:p>
        </w:tc>
      </w:tr>
      <w:tr w:rsidR="00D05C22" w:rsidRPr="00D05FE2" w14:paraId="495AC6D2" w14:textId="77777777" w:rsidTr="00A367C1">
        <w:trPr>
          <w:jc w:val="center"/>
        </w:trPr>
        <w:tc>
          <w:tcPr>
            <w:tcW w:w="3686" w:type="dxa"/>
            <w:tcBorders>
              <w:top w:val="single" w:sz="4" w:space="0" w:color="auto"/>
              <w:left w:val="single" w:sz="4" w:space="0" w:color="auto"/>
              <w:bottom w:val="single" w:sz="4" w:space="0" w:color="auto"/>
              <w:right w:val="single" w:sz="4" w:space="0" w:color="auto"/>
            </w:tcBorders>
          </w:tcPr>
          <w:p w14:paraId="0F5A18F1" w14:textId="1CDF1687" w:rsidR="00D05C22" w:rsidRPr="00D05FE2" w:rsidRDefault="00D05C22" w:rsidP="00A367C1">
            <w:pPr>
              <w:rPr>
                <w:rFonts w:cstheme="minorHAnsi"/>
                <w:sz w:val="20"/>
                <w:szCs w:val="20"/>
              </w:rPr>
            </w:pPr>
            <w:r w:rsidRPr="00D05FE2">
              <w:rPr>
                <w:rFonts w:cstheme="minorHAnsi"/>
                <w:sz w:val="20"/>
                <w:szCs w:val="20"/>
              </w:rPr>
              <w:t>„Sarkaņkalns” slēpošanas trase un viesu nams, kas vasaras sezonā piedāvā plašas iespējas brīvdabas pasākumu organiz</w:t>
            </w:r>
            <w:r w:rsidR="00F61E94" w:rsidRPr="00D05FE2">
              <w:rPr>
                <w:rFonts w:cstheme="minorHAnsi"/>
                <w:sz w:val="20"/>
                <w:szCs w:val="20"/>
              </w:rPr>
              <w:t>ē</w:t>
            </w:r>
            <w:r w:rsidRPr="00D05FE2">
              <w:rPr>
                <w:rFonts w:cstheme="minorHAnsi"/>
                <w:sz w:val="20"/>
                <w:szCs w:val="20"/>
              </w:rPr>
              <w:t>šanai un dažādiem nelieliem tematiskiem tradicionālās kultūras pasākumiem, lekcijām un cita veida pasākumiem. Viesu nama ēkā pieejama radoša atpūtas telpa jumta stāvā (ietilpība līdz 25</w:t>
            </w:r>
            <w:r w:rsidR="00C00FFD" w:rsidRPr="00D05FE2">
              <w:rPr>
                <w:rFonts w:cstheme="minorHAnsi"/>
                <w:sz w:val="20"/>
                <w:szCs w:val="20"/>
              </w:rPr>
              <w:t> </w:t>
            </w:r>
            <w:r w:rsidRPr="00D05FE2">
              <w:rPr>
                <w:rFonts w:cstheme="minorHAnsi"/>
                <w:sz w:val="20"/>
                <w:szCs w:val="20"/>
              </w:rPr>
              <w:t xml:space="preserve">cilvēki) un viesību telpa ar virtuvi </w:t>
            </w:r>
            <w:r w:rsidR="00C00FFD" w:rsidRPr="00D05FE2">
              <w:rPr>
                <w:rFonts w:cstheme="minorHAnsi"/>
                <w:sz w:val="20"/>
                <w:szCs w:val="20"/>
              </w:rPr>
              <w:t xml:space="preserve">otrajā </w:t>
            </w:r>
            <w:r w:rsidRPr="00D05FE2">
              <w:rPr>
                <w:rFonts w:cstheme="minorHAnsi"/>
                <w:sz w:val="20"/>
                <w:szCs w:val="20"/>
              </w:rPr>
              <w:t>stāvā (ietilpība līdz 40</w:t>
            </w:r>
            <w:r w:rsidR="00C00FFD" w:rsidRPr="00D05FE2">
              <w:rPr>
                <w:rFonts w:cstheme="minorHAnsi"/>
                <w:sz w:val="20"/>
                <w:szCs w:val="20"/>
              </w:rPr>
              <w:t> </w:t>
            </w:r>
            <w:r w:rsidRPr="00D05FE2">
              <w:rPr>
                <w:rFonts w:cstheme="minorHAnsi"/>
                <w:sz w:val="20"/>
                <w:szCs w:val="20"/>
              </w:rPr>
              <w:t>cilvēkiem). Slēpošanas trase ierīkota kopš 2008.</w:t>
            </w:r>
            <w:r w:rsidR="00F55351" w:rsidRPr="00D05FE2">
              <w:rPr>
                <w:rFonts w:cstheme="minorHAnsi"/>
                <w:sz w:val="20"/>
                <w:szCs w:val="20"/>
              </w:rPr>
              <w:t> </w:t>
            </w:r>
            <w:r w:rsidRPr="00D05FE2">
              <w:rPr>
                <w:rFonts w:cstheme="minorHAnsi"/>
                <w:sz w:val="20"/>
                <w:szCs w:val="20"/>
              </w:rPr>
              <w:t xml:space="preserve">gada. Ziemā tiek nodrošināti </w:t>
            </w:r>
            <w:r w:rsidR="00C00FFD" w:rsidRPr="00D05FE2">
              <w:rPr>
                <w:rFonts w:cstheme="minorHAnsi"/>
                <w:sz w:val="20"/>
                <w:szCs w:val="20"/>
              </w:rPr>
              <w:t>divi</w:t>
            </w:r>
            <w:r w:rsidRPr="00D05FE2">
              <w:rPr>
                <w:rFonts w:cstheme="minorHAnsi"/>
                <w:sz w:val="20"/>
                <w:szCs w:val="20"/>
              </w:rPr>
              <w:t xml:space="preserve"> slēpošanas pacēlāji, kas nodrošina kalnu slēpošanas iespējas vairākās trasēs. Teritorijā ir ierīkots automašīnu stāvlaukums, uzstādīts informatīvais stends un ierīkota dabas taka, kas ziemas periodā tiek izgaismota, bet vasarā tiek izmantota izzinošām pastaigām. Piedāvājuma kvalitāte vērtējama kā laba.</w:t>
            </w:r>
          </w:p>
        </w:tc>
        <w:tc>
          <w:tcPr>
            <w:tcW w:w="2126" w:type="dxa"/>
            <w:tcBorders>
              <w:top w:val="single" w:sz="4" w:space="0" w:color="auto"/>
              <w:left w:val="single" w:sz="4" w:space="0" w:color="auto"/>
              <w:bottom w:val="single" w:sz="4" w:space="0" w:color="auto"/>
              <w:right w:val="single" w:sz="4" w:space="0" w:color="auto"/>
            </w:tcBorders>
          </w:tcPr>
          <w:p w14:paraId="0E7B8B47" w14:textId="02A0126B" w:rsidR="00D05C22" w:rsidRPr="00D05FE2" w:rsidRDefault="00D05C22" w:rsidP="00A367C1">
            <w:pPr>
              <w:rPr>
                <w:rFonts w:cstheme="minorHAnsi"/>
                <w:sz w:val="20"/>
                <w:szCs w:val="20"/>
              </w:rPr>
            </w:pPr>
            <w:r w:rsidRPr="00D05FE2">
              <w:rPr>
                <w:rFonts w:cstheme="minorHAnsi"/>
                <w:sz w:val="20"/>
                <w:szCs w:val="20"/>
              </w:rPr>
              <w:t>Mērķis ir sasniegts. Teritorijā visās sezonās tiek organizēti dažādi pasākumi. Ik</w:t>
            </w:r>
            <w:r w:rsidR="00A647D5" w:rsidRPr="00D05FE2">
              <w:rPr>
                <w:rFonts w:cstheme="minorHAnsi"/>
                <w:sz w:val="20"/>
                <w:szCs w:val="20"/>
              </w:rPr>
              <w:t xml:space="preserve"> </w:t>
            </w:r>
            <w:r w:rsidRPr="00D05FE2">
              <w:rPr>
                <w:rFonts w:cstheme="minorHAnsi"/>
                <w:sz w:val="20"/>
                <w:szCs w:val="20"/>
              </w:rPr>
              <w:t>gadu tiek organizēts publisks sporta pasākums „Sarkaņkalna ezeru skrējiens” un vairāki publiski skriešanas treniņi un izglītojošs pasākums Latgales reģiona pamatskolu skolēniem „Zaļā klase”, kas vienkopus pulcē līdz 1500</w:t>
            </w:r>
            <w:r w:rsidR="00C00FFD" w:rsidRPr="00D05FE2">
              <w:rPr>
                <w:rFonts w:cstheme="minorHAnsi"/>
                <w:sz w:val="20"/>
                <w:szCs w:val="20"/>
              </w:rPr>
              <w:t> </w:t>
            </w:r>
            <w:r w:rsidRPr="00D05FE2">
              <w:rPr>
                <w:rFonts w:cstheme="minorHAnsi"/>
                <w:sz w:val="20"/>
                <w:szCs w:val="20"/>
              </w:rPr>
              <w:t>apmeklētājiem. Ziemas sezonā tiek organizēta kalnu un distanču slēpošana, ziemas prieku festivāls „Snīga cylvāks”. Viesu nams netiek izīrēts privātiem pasākumiem un ballītēm, kā arī pasākumiem, kas neatbilst fonda darbības mērķiem.</w:t>
            </w:r>
          </w:p>
        </w:tc>
        <w:tc>
          <w:tcPr>
            <w:tcW w:w="1696" w:type="dxa"/>
            <w:tcBorders>
              <w:top w:val="single" w:sz="4" w:space="0" w:color="auto"/>
              <w:left w:val="single" w:sz="4" w:space="0" w:color="auto"/>
              <w:bottom w:val="single" w:sz="4" w:space="0" w:color="auto"/>
              <w:right w:val="single" w:sz="4" w:space="0" w:color="auto"/>
            </w:tcBorders>
          </w:tcPr>
          <w:p w14:paraId="349ADF56" w14:textId="77777777" w:rsidR="00D05C22" w:rsidRPr="00D05FE2" w:rsidRDefault="00D05C22" w:rsidP="00A367C1">
            <w:pPr>
              <w:rPr>
                <w:rFonts w:cstheme="minorHAnsi"/>
                <w:sz w:val="20"/>
                <w:szCs w:val="20"/>
              </w:rPr>
            </w:pPr>
            <w:r w:rsidRPr="00D05FE2">
              <w:rPr>
                <w:rFonts w:cstheme="minorHAnsi"/>
                <w:sz w:val="20"/>
                <w:szCs w:val="20"/>
              </w:rPr>
              <w:t>Teritoriju uztur un apsaimnieko tās īpašnieks AS „Latvijas finieris” kā arī nodibinājums „Latvijas Finiera fonds ilgtspējīgai attīstībai”.</w:t>
            </w:r>
          </w:p>
        </w:tc>
        <w:tc>
          <w:tcPr>
            <w:tcW w:w="2557" w:type="dxa"/>
            <w:tcBorders>
              <w:top w:val="single" w:sz="4" w:space="0" w:color="auto"/>
              <w:left w:val="single" w:sz="4" w:space="0" w:color="auto"/>
              <w:bottom w:val="single" w:sz="4" w:space="0" w:color="auto"/>
              <w:right w:val="single" w:sz="4" w:space="0" w:color="auto"/>
            </w:tcBorders>
          </w:tcPr>
          <w:p w14:paraId="3476B717" w14:textId="21C6568C" w:rsidR="00D05C22" w:rsidRPr="00D05FE2" w:rsidRDefault="00D05C22" w:rsidP="00A367C1">
            <w:pPr>
              <w:rPr>
                <w:rFonts w:cstheme="minorHAnsi"/>
                <w:sz w:val="20"/>
                <w:szCs w:val="20"/>
              </w:rPr>
            </w:pPr>
            <w:r w:rsidRPr="00D05FE2">
              <w:rPr>
                <w:rFonts w:cstheme="minorHAnsi"/>
                <w:sz w:val="20"/>
                <w:szCs w:val="20"/>
              </w:rPr>
              <w:t xml:space="preserve">Kontrolēt augsnes erozijas radītās izmaiņas Sarkaņkalna nogāzēs. Neaizsegt skatu, tajā skaitā neapmežot lauksaimniecībā izmantojamās zemes, lai saglabātu teritorijai raksturīgo </w:t>
            </w:r>
            <w:r w:rsidR="00294955">
              <w:rPr>
                <w:rFonts w:cstheme="minorHAnsi"/>
                <w:sz w:val="20"/>
                <w:szCs w:val="20"/>
              </w:rPr>
              <w:t xml:space="preserve">atklāto mozaīkveida </w:t>
            </w:r>
            <w:r w:rsidRPr="00D05FE2">
              <w:rPr>
                <w:rFonts w:cstheme="minorHAnsi"/>
                <w:sz w:val="20"/>
                <w:szCs w:val="20"/>
              </w:rPr>
              <w:t>ainavu</w:t>
            </w:r>
            <w:r w:rsidR="00294955">
              <w:rPr>
                <w:rFonts w:cstheme="minorHAnsi"/>
                <w:sz w:val="20"/>
                <w:szCs w:val="20"/>
              </w:rPr>
              <w:t xml:space="preserve"> un ainaviski vērtīgus skatu punktus</w:t>
            </w:r>
            <w:r w:rsidRPr="00D05FE2">
              <w:rPr>
                <w:rFonts w:cstheme="minorHAnsi"/>
                <w:sz w:val="20"/>
                <w:szCs w:val="20"/>
              </w:rPr>
              <w:t xml:space="preserve">. Lai saglabātu esošās ainavas raksturu un vērtību ir nepieciešams ierobežot tādu būvniecību vai ierīkot stādījumus un ieaudzēt mežu, kas var aizsegt skatu no publiski pieejamiem skatu punktiem uz DP teritorijas raksturīgo ainavu vai tās elementiem un vērtībām. </w:t>
            </w:r>
          </w:p>
        </w:tc>
      </w:tr>
    </w:tbl>
    <w:p w14:paraId="3A8A3B7C" w14:textId="77777777" w:rsidR="00D05C22" w:rsidRDefault="00D05C22" w:rsidP="00D05C22">
      <w:pPr>
        <w:rPr>
          <w:rFonts w:cstheme="minorHAnsi"/>
          <w:szCs w:val="22"/>
        </w:rPr>
      </w:pPr>
    </w:p>
    <w:p w14:paraId="6418CBAD" w14:textId="2404E2A4" w:rsidR="00D05C22" w:rsidRPr="0038178A" w:rsidRDefault="00D05C22" w:rsidP="00572DCE">
      <w:pPr>
        <w:ind w:right="567"/>
        <w:rPr>
          <w:rFonts w:cstheme="minorHAnsi"/>
          <w:szCs w:val="22"/>
        </w:rPr>
      </w:pPr>
      <w:r w:rsidRPr="0038178A">
        <w:rPr>
          <w:rFonts w:cstheme="minorHAnsi"/>
          <w:szCs w:val="22"/>
        </w:rPr>
        <w:t>Ilgtspējīga tūrisma attīstība balstās uz dabas un kultūrvēstures resursiem, un, ja šie resur</w:t>
      </w:r>
      <w:r w:rsidR="00F61E94">
        <w:rPr>
          <w:rFonts w:cstheme="minorHAnsi"/>
          <w:szCs w:val="22"/>
        </w:rPr>
        <w:t>s</w:t>
      </w:r>
      <w:r w:rsidRPr="0038178A">
        <w:rPr>
          <w:rFonts w:cstheme="minorHAnsi"/>
          <w:szCs w:val="22"/>
        </w:rPr>
        <w:t>i tiek degradēti vai iznīcināti, tad teritorija nepiesaistīs tūristus un tūrisma attīstība nebūs sekmīga. No otras puses ieguvumus no tūrisma var izmantot dabas vērtību saglabāšanai. Izvērtējot tūrisma attīstības likumsakarības, tūris</w:t>
      </w:r>
      <w:r>
        <w:rPr>
          <w:rFonts w:cstheme="minorHAnsi"/>
          <w:szCs w:val="22"/>
        </w:rPr>
        <w:t>ma ietekmes zonas, tūrisma iete</w:t>
      </w:r>
      <w:r w:rsidRPr="0038178A">
        <w:rPr>
          <w:rFonts w:cstheme="minorHAnsi"/>
          <w:szCs w:val="22"/>
        </w:rPr>
        <w:t xml:space="preserve">kmi uz vidi, </w:t>
      </w:r>
      <w:r>
        <w:rPr>
          <w:rFonts w:cstheme="minorHAnsi"/>
          <w:szCs w:val="22"/>
        </w:rPr>
        <w:t>kā arī ĪADT</w:t>
      </w:r>
      <w:r w:rsidRPr="0038178A">
        <w:rPr>
          <w:rFonts w:cstheme="minorHAnsi"/>
          <w:szCs w:val="22"/>
        </w:rPr>
        <w:t xml:space="preserve"> specifiku.</w:t>
      </w:r>
      <w:r w:rsidRPr="0038178A">
        <w:rPr>
          <w:rFonts w:cstheme="minorHAnsi"/>
          <w:szCs w:val="22"/>
          <w:vertAlign w:val="superscript"/>
        </w:rPr>
        <w:t>1</w:t>
      </w:r>
    </w:p>
    <w:p w14:paraId="264A9E91" w14:textId="77777777" w:rsidR="00D05C22" w:rsidRPr="00D90F0C" w:rsidRDefault="00D05C22" w:rsidP="00572DCE">
      <w:pPr>
        <w:ind w:right="567"/>
        <w:rPr>
          <w:rFonts w:cstheme="minorHAnsi"/>
          <w:szCs w:val="22"/>
        </w:rPr>
      </w:pPr>
      <w:bookmarkStart w:id="116" w:name="_Hlk86408546"/>
      <w:r w:rsidRPr="00D81610">
        <w:rPr>
          <w:rStyle w:val="Hyperlink"/>
          <w:rFonts w:cstheme="minorHAnsi"/>
          <w:color w:val="auto"/>
          <w:szCs w:val="22"/>
          <w:u w:val="none"/>
        </w:rPr>
        <w:t xml:space="preserve">Dažviet </w:t>
      </w:r>
      <w:r>
        <w:rPr>
          <w:rStyle w:val="Hyperlink"/>
          <w:rFonts w:cstheme="minorHAnsi"/>
          <w:color w:val="auto"/>
          <w:szCs w:val="22"/>
          <w:u w:val="none"/>
        </w:rPr>
        <w:t xml:space="preserve">vietējo iedzīvotāju un </w:t>
      </w:r>
      <w:r w:rsidRPr="00D81610">
        <w:rPr>
          <w:rStyle w:val="Hyperlink"/>
          <w:rFonts w:cstheme="minorHAnsi"/>
          <w:color w:val="auto"/>
          <w:szCs w:val="22"/>
          <w:u w:val="none"/>
        </w:rPr>
        <w:t>atpūtnieku aktivitātes izpaužas nekontrolēti un rada draudus ezera bioloģiskās daudzveidības turp</w:t>
      </w:r>
      <w:r>
        <w:rPr>
          <w:rStyle w:val="Hyperlink"/>
          <w:rFonts w:cstheme="minorHAnsi"/>
          <w:color w:val="auto"/>
          <w:szCs w:val="22"/>
          <w:u w:val="none"/>
        </w:rPr>
        <w:t>mākai ilgtspējīgai pastāvēšanai, piemēram, Kamuļu kanāla ierīkošana vai dīķu veidošana tuvu ezera krastam.</w:t>
      </w:r>
    </w:p>
    <w:bookmarkEnd w:id="116"/>
    <w:p w14:paraId="17B1D7AD" w14:textId="15F6C6AF" w:rsidR="00D05C22" w:rsidRDefault="00D05C22" w:rsidP="00572DCE">
      <w:pPr>
        <w:ind w:right="567"/>
      </w:pPr>
      <w:r w:rsidRPr="00E9614D">
        <w:t>Viena no vietām, kur vasaras sezonā ir pastiprināta antropogēnā slodze, ir pašvaldībai piederošā</w:t>
      </w:r>
      <w:r>
        <w:t>s</w:t>
      </w:r>
      <w:r w:rsidRPr="00E9614D">
        <w:t xml:space="preserve"> rekreācijas zona</w:t>
      </w:r>
      <w:r>
        <w:t xml:space="preserve">s – peldvietas Adamovā un pie </w:t>
      </w:r>
      <w:r w:rsidRPr="00DC5D7A">
        <w:t>Rūdzēm. Ezera krasts pie peldvietām regulāri tiek sakopts, appļauts, ir uzstādīti soli, uzstādīta pārģērbšanās kabīne. Adamovas</w:t>
      </w:r>
      <w:r>
        <w:t xml:space="preserve"> ciema peldvietā uzstādīta laipa uz pontoniem</w:t>
      </w:r>
      <w:r w:rsidRPr="00E9614D">
        <w:t>. Lai novērstu automašīnu haotisku novietoš</w:t>
      </w:r>
      <w:r>
        <w:t>anu ceļu malās</w:t>
      </w:r>
      <w:r w:rsidRPr="00E9614D">
        <w:t xml:space="preserve">, pašvaldībai </w:t>
      </w:r>
      <w:r>
        <w:t xml:space="preserve">būtu </w:t>
      </w:r>
      <w:r w:rsidRPr="00E9614D">
        <w:t>ieteicams informēt atpūtas vietas apmeklētājus par automašīnu novietošanas vietu, ja nepieciešams, izbūvējot jaunu stāvlaukumu,</w:t>
      </w:r>
      <w:r>
        <w:t xml:space="preserve"> vai nosakot konkrētu apstāšanās, stāvēšanas zonu, piemēram ceļa V567</w:t>
      </w:r>
      <w:r w:rsidR="00C00FFD">
        <w:t> </w:t>
      </w:r>
      <w:r>
        <w:t>malā</w:t>
      </w:r>
      <w:r w:rsidRPr="00E9614D">
        <w:t xml:space="preserve">. Lai atbalstītu vietējo uzņēmēju centienus attīstīt dabai draudzīgu tūrismu un aicinātu iedzīvotājus būt dabai draudzīgiem, rekomendējams aicināt uzņēmējus </w:t>
      </w:r>
      <w:r>
        <w:t>vai pašvaldību izveidot arī velonovietnes netālu no peldvietām. Velonovietņu novietošana varētu tikt pakārtota pašvaldības noteiktajam velomaršrutam</w:t>
      </w:r>
      <w:r w:rsidRPr="003638B9">
        <w:t xml:space="preserve"> Adamovas ainavu loks (18,45</w:t>
      </w:r>
      <w:r w:rsidR="00C00FFD">
        <w:t> </w:t>
      </w:r>
      <w:r w:rsidRPr="003638B9">
        <w:t>km)</w:t>
      </w:r>
      <w:r>
        <w:t>, kā arī Eirovelo 11</w:t>
      </w:r>
      <w:r w:rsidR="00C00FFD">
        <w:t> </w:t>
      </w:r>
      <w:r>
        <w:t xml:space="preserve">maršruts </w:t>
      </w:r>
      <w:r w:rsidRPr="003D3F0B">
        <w:t>„</w:t>
      </w:r>
      <w:r>
        <w:t>Rēzekne – Ludza”.</w:t>
      </w:r>
    </w:p>
    <w:p w14:paraId="1CABC7C4" w14:textId="77777777" w:rsidR="00D05C22" w:rsidRPr="0038178A" w:rsidRDefault="00D05C22" w:rsidP="00572DCE">
      <w:pPr>
        <w:ind w:right="567"/>
      </w:pPr>
      <w:bookmarkStart w:id="117" w:name="_Hlk86408604"/>
      <w:r>
        <w:t>V</w:t>
      </w:r>
      <w:r w:rsidRPr="0038178A">
        <w:t xml:space="preserve">iena no tūrisma radītajām problēmām </w:t>
      </w:r>
      <w:r>
        <w:t>ir</w:t>
      </w:r>
      <w:r w:rsidRPr="0038178A">
        <w:t xml:space="preserve"> teritorijas piegružojums ar sadzīves atkritumiem, kas galvenokārt aktuāls pie </w:t>
      </w:r>
      <w:r>
        <w:t xml:space="preserve">Plikpūrmaļu un Vecborisovas </w:t>
      </w:r>
      <w:r w:rsidRPr="0038178A">
        <w:t>kapu teritorijām, publiskajām peldvietām un uz ezera salām. Vairākās vietās tiek ierīkotas patvaļīgas ugunskura vietas.</w:t>
      </w:r>
    </w:p>
    <w:p w14:paraId="051B5B5C" w14:textId="77777777" w:rsidR="00D05C22" w:rsidRPr="00EA586B" w:rsidRDefault="00D05C22" w:rsidP="00572DCE">
      <w:pPr>
        <w:ind w:right="567"/>
      </w:pPr>
      <w:bookmarkStart w:id="118" w:name="_Hlk86409235"/>
      <w:bookmarkEnd w:id="117"/>
      <w:r w:rsidRPr="0038178A">
        <w:t xml:space="preserve">Dažādu </w:t>
      </w:r>
      <w:r>
        <w:t xml:space="preserve">organizāciju aktivitāte un </w:t>
      </w:r>
      <w:r w:rsidRPr="0038178A">
        <w:t xml:space="preserve">projektu realizācija ir sekmējusi </w:t>
      </w:r>
      <w:r>
        <w:t xml:space="preserve">sabiedrībai </w:t>
      </w:r>
      <w:r w:rsidRPr="0038178A">
        <w:t xml:space="preserve">piedāvāto pakalpojumu </w:t>
      </w:r>
      <w:r w:rsidRPr="00EA586B">
        <w:t xml:space="preserve">kvalitātes uzlabošanos, tajā skaitā </w:t>
      </w:r>
      <w:r>
        <w:t xml:space="preserve">tūrisma informācijas pieejamību dažādos </w:t>
      </w:r>
      <w:r w:rsidRPr="00EA586B">
        <w:t>ceļvežos un interneta resursos</w:t>
      </w:r>
      <w:r>
        <w:t>, piemēram,</w:t>
      </w:r>
      <w:r w:rsidRPr="00EA586B">
        <w:t xml:space="preserve"> par </w:t>
      </w:r>
      <w:r>
        <w:t>apkārtnes velomaršrutiem, apskates vietām, objektiem, kultūrvēsturi. Pēdējās desmitgadēs būtiski paplašinājies tūrisma, sporta un brīvā laika pavadīšanas, tajā skaitā atpūtas un izklaides piedāvājumu klāsts – viesu mājas, pirtis, slēpošanas trase, izbraucieni ar plostiem, dažādi publiski masu pasākumi (sporta, aktīvā atpūta, izziņas un izglītības veicināšanas pasākumi, u.c.).</w:t>
      </w:r>
    </w:p>
    <w:bookmarkEnd w:id="118"/>
    <w:p w14:paraId="058C91E5" w14:textId="77777777" w:rsidR="00D05C22" w:rsidRDefault="00D05C22" w:rsidP="00572DCE">
      <w:pPr>
        <w:ind w:right="567"/>
      </w:pPr>
      <w:r>
        <w:t xml:space="preserve">DP </w:t>
      </w:r>
      <w:r w:rsidRPr="00EA586B">
        <w:t xml:space="preserve">teritorija ir piemērota </w:t>
      </w:r>
      <w:r>
        <w:t>dažādu tūrisma veidu attīstībai īpaši rekreatīvajam, atpūtas un lauku tūrismam, kā arī izziņas un ekotūrismam.</w:t>
      </w:r>
    </w:p>
    <w:p w14:paraId="7CC5BDE1" w14:textId="03EA4659" w:rsidR="00D05C22" w:rsidRPr="00457482" w:rsidRDefault="00D05C22" w:rsidP="00572DCE">
      <w:pPr>
        <w:ind w:right="567"/>
      </w:pPr>
      <w:r>
        <w:rPr>
          <w:color w:val="000000"/>
          <w:shd w:val="clear" w:color="auto" w:fill="FFFFFF"/>
        </w:rPr>
        <w:t xml:space="preserve">Līdz šim </w:t>
      </w:r>
      <w:r>
        <w:t xml:space="preserve">DP teritorijā </w:t>
      </w:r>
      <w:r>
        <w:rPr>
          <w:color w:val="000000"/>
          <w:shd w:val="clear" w:color="auto" w:fill="FFFFFF"/>
        </w:rPr>
        <w:t xml:space="preserve">ir ierīkota salīdzinoši neliela </w:t>
      </w:r>
      <w:r>
        <w:t>dabas tūrisma infrastruktūra: informatīvais stends pie Sarkaņkalna slēpošanas trases stāvlaukuma, pašvaldības un biedrības ierīkotās, publiski pieejamās, peldvietas ar nelieliem labiekār</w:t>
      </w:r>
      <w:r w:rsidR="00C5189E">
        <w:t>t</w:t>
      </w:r>
      <w:r>
        <w:t>ojuma elementiem</w:t>
      </w:r>
      <w:r w:rsidR="00C5189E">
        <w:t> </w:t>
      </w:r>
      <w:r>
        <w:t>–</w:t>
      </w:r>
      <w:r w:rsidR="00C5189E">
        <w:t> </w:t>
      </w:r>
      <w:r>
        <w:t xml:space="preserve">laipu uz pontoniem, soliem, ģērbtuvi, kā arī vietējo iedzīvotāju vai DP apmeklētāju stihiski ierīkotas ugunskuru un atpūtas vietas. </w:t>
      </w:r>
    </w:p>
    <w:p w14:paraId="491249B6" w14:textId="77777777" w:rsidR="00D05C22" w:rsidRDefault="00D05C22" w:rsidP="00572DCE">
      <w:pPr>
        <w:ind w:right="567"/>
        <w:rPr>
          <w:rFonts w:cs="Arial"/>
          <w:szCs w:val="22"/>
          <w:lang w:bidi="he-IL"/>
        </w:rPr>
      </w:pPr>
      <w:r>
        <w:rPr>
          <w:rFonts w:cs="Arial"/>
          <w:szCs w:val="22"/>
          <w:lang w:bidi="he-IL"/>
        </w:rPr>
        <w:t>Līdz šim sagatavoto DA plānu izstrādes gaitā (1997, 2003) bija noteiktas arī citas dabas tūrisma infrastruktūras ierīkošanas vietas. Daļa no šīm vietām atrodas privātīpašumā, kas apgrūti publiski pieejamas infrastruktūras ierīkošanu. Atsevišķās DP teritorijas vietās ir nepieciešams norādīt informāciju par atrašanos ĪADT, piemēram, būtu nepieciešama informatīvo stendu uzstādīšana Adamovas ciema teritorijā (pie skolas un/vai peldvietas), pie peldvietas ceļa (V567) malā.</w:t>
      </w:r>
    </w:p>
    <w:p w14:paraId="5E592181" w14:textId="77777777" w:rsidR="00600105" w:rsidRDefault="00D05C22" w:rsidP="00572DCE">
      <w:pPr>
        <w:ind w:right="567"/>
        <w:rPr>
          <w:rFonts w:cstheme="minorHAnsi"/>
          <w:szCs w:val="22"/>
        </w:rPr>
      </w:pPr>
      <w:r>
        <w:rPr>
          <w:rFonts w:cstheme="minorHAnsi"/>
          <w:szCs w:val="22"/>
        </w:rPr>
        <w:t>R</w:t>
      </w:r>
      <w:r w:rsidRPr="002B4F6E">
        <w:rPr>
          <w:rFonts w:cstheme="minorHAnsi"/>
          <w:szCs w:val="22"/>
        </w:rPr>
        <w:t xml:space="preserve">ēzeknes novada pašvaldība </w:t>
      </w:r>
      <w:r>
        <w:rPr>
          <w:rFonts w:cstheme="minorHAnsi"/>
          <w:szCs w:val="22"/>
        </w:rPr>
        <w:t xml:space="preserve">sadarbībā ar Veselības inspekciju ik sezonu (reizi mēnesī) </w:t>
      </w:r>
      <w:r w:rsidRPr="002B4F6E">
        <w:rPr>
          <w:rFonts w:cstheme="minorHAnsi"/>
          <w:szCs w:val="22"/>
        </w:rPr>
        <w:t xml:space="preserve">veic </w:t>
      </w:r>
      <w:r>
        <w:rPr>
          <w:rFonts w:cstheme="minorHAnsi"/>
          <w:szCs w:val="22"/>
        </w:rPr>
        <w:t xml:space="preserve">novada </w:t>
      </w:r>
      <w:r w:rsidRPr="002B4F6E">
        <w:rPr>
          <w:rFonts w:cstheme="minorHAnsi"/>
          <w:szCs w:val="22"/>
        </w:rPr>
        <w:t>neoficiālo peldvietu ūdens kvalitāte</w:t>
      </w:r>
      <w:r>
        <w:rPr>
          <w:rFonts w:cstheme="minorHAnsi"/>
          <w:szCs w:val="22"/>
        </w:rPr>
        <w:t>s</w:t>
      </w:r>
      <w:r w:rsidRPr="002B4F6E">
        <w:rPr>
          <w:rFonts w:cstheme="minorHAnsi"/>
          <w:szCs w:val="22"/>
        </w:rPr>
        <w:t xml:space="preserve"> monitoringu publiskajās ūdenstilpēs un pašvaldības īpašumos</w:t>
      </w:r>
      <w:r>
        <w:rPr>
          <w:rFonts w:cstheme="minorHAnsi"/>
          <w:szCs w:val="22"/>
        </w:rPr>
        <w:t xml:space="preserve"> tajā skaitā </w:t>
      </w:r>
      <w:r w:rsidRPr="002B4F6E">
        <w:rPr>
          <w:rFonts w:cstheme="minorHAnsi"/>
          <w:szCs w:val="22"/>
        </w:rPr>
        <w:t>Adamovas ezerā (Adamo</w:t>
      </w:r>
      <w:r>
        <w:rPr>
          <w:rFonts w:cstheme="minorHAnsi"/>
          <w:szCs w:val="22"/>
        </w:rPr>
        <w:t>vas ciema peldvietā</w:t>
      </w:r>
      <w:r w:rsidRPr="002B4F6E">
        <w:rPr>
          <w:rFonts w:cstheme="minorHAnsi"/>
          <w:szCs w:val="22"/>
        </w:rPr>
        <w:t>)</w:t>
      </w:r>
      <w:r>
        <w:rPr>
          <w:rFonts w:cstheme="minorHAnsi"/>
          <w:szCs w:val="22"/>
        </w:rPr>
        <w:t>, kā arī vairākās citās tuvākās apkārtnes peldvietās – Ančupānu ūdenskrātuvē, Meirānu ezerā, Sološnīku ezerā, Dricānu dīķī, Bižu ezera peldvietā</w:t>
      </w:r>
      <w:r w:rsidRPr="00070DD6">
        <w:rPr>
          <w:rFonts w:cstheme="minorHAnsi"/>
          <w:szCs w:val="22"/>
        </w:rPr>
        <w:t xml:space="preserve"> </w:t>
      </w:r>
      <w:r w:rsidRPr="003D3F0B">
        <w:rPr>
          <w:rFonts w:cstheme="minorHAnsi"/>
          <w:szCs w:val="22"/>
        </w:rPr>
        <w:t>„</w:t>
      </w:r>
      <w:r w:rsidRPr="00070DD6">
        <w:rPr>
          <w:rFonts w:cstheme="minorHAnsi"/>
          <w:szCs w:val="22"/>
        </w:rPr>
        <w:t>Košeļova"</w:t>
      </w:r>
      <w:r>
        <w:rPr>
          <w:rFonts w:cstheme="minorHAnsi"/>
          <w:szCs w:val="22"/>
        </w:rPr>
        <w:t>, Viraudas ezerā, Rēzeknes upes peldvietā</w:t>
      </w:r>
      <w:r w:rsidRPr="003E5FEF">
        <w:rPr>
          <w:rFonts w:cstheme="minorHAnsi"/>
          <w:szCs w:val="22"/>
        </w:rPr>
        <w:t xml:space="preserve"> </w:t>
      </w:r>
      <w:r w:rsidRPr="003D3F0B">
        <w:rPr>
          <w:rFonts w:cstheme="minorHAnsi"/>
          <w:szCs w:val="22"/>
        </w:rPr>
        <w:t>„</w:t>
      </w:r>
      <w:r w:rsidRPr="003E5FEF">
        <w:rPr>
          <w:rFonts w:cstheme="minorHAnsi"/>
          <w:szCs w:val="22"/>
        </w:rPr>
        <w:t>Punduri",</w:t>
      </w:r>
      <w:r>
        <w:rPr>
          <w:rFonts w:cstheme="minorHAnsi"/>
          <w:szCs w:val="22"/>
        </w:rPr>
        <w:t xml:space="preserve"> u.c. </w:t>
      </w:r>
      <w:r w:rsidR="00600105">
        <w:rPr>
          <w:rFonts w:cstheme="minorHAnsi"/>
          <w:szCs w:val="22"/>
        </w:rPr>
        <w:t xml:space="preserve">2016. gadā mikroorganismu </w:t>
      </w:r>
      <w:r w:rsidR="00600105" w:rsidRPr="00566755">
        <w:rPr>
          <w:rFonts w:cstheme="minorHAnsi"/>
          <w:szCs w:val="22"/>
        </w:rPr>
        <w:t>pieļaujamo robežlielumu</w:t>
      </w:r>
      <w:r w:rsidR="00600105" w:rsidRPr="009D42F4">
        <w:rPr>
          <w:rFonts w:cstheme="minorHAnsi"/>
          <w:szCs w:val="22"/>
        </w:rPr>
        <w:t xml:space="preserve"> </w:t>
      </w:r>
      <w:r w:rsidR="00600105">
        <w:rPr>
          <w:rFonts w:cstheme="minorHAnsi"/>
          <w:szCs w:val="22"/>
        </w:rPr>
        <w:t xml:space="preserve">pārsniegums bija netālu esošajos Audriņu un Ilzeskalna dīķos, savukārt pēc </w:t>
      </w:r>
      <w:r>
        <w:rPr>
          <w:rFonts w:cstheme="minorHAnsi"/>
          <w:szCs w:val="22"/>
        </w:rPr>
        <w:t>2020.</w:t>
      </w:r>
      <w:r w:rsidR="00C00FFD">
        <w:rPr>
          <w:rFonts w:cstheme="minorHAnsi"/>
          <w:szCs w:val="22"/>
        </w:rPr>
        <w:t> </w:t>
      </w:r>
      <w:r>
        <w:rPr>
          <w:rFonts w:cstheme="minorHAnsi"/>
          <w:szCs w:val="22"/>
        </w:rPr>
        <w:t>gadā veiktajiem analīžu rezultātiem peldēties nebija</w:t>
      </w:r>
      <w:r w:rsidRPr="002B4F6E">
        <w:rPr>
          <w:rFonts w:cstheme="minorHAnsi"/>
          <w:szCs w:val="22"/>
        </w:rPr>
        <w:t xml:space="preserve"> ieteicams</w:t>
      </w:r>
      <w:r>
        <w:rPr>
          <w:rFonts w:cstheme="minorHAnsi"/>
          <w:szCs w:val="22"/>
        </w:rPr>
        <w:t xml:space="preserve"> Meirānu ezerā, bet jūnija mēnesī bija aizliegts peldēties Rēzeknes upes peldvietā </w:t>
      </w:r>
      <w:r w:rsidRPr="003D3F0B">
        <w:rPr>
          <w:rFonts w:cstheme="minorHAnsi"/>
          <w:szCs w:val="22"/>
        </w:rPr>
        <w:t>„</w:t>
      </w:r>
      <w:r>
        <w:rPr>
          <w:rFonts w:cstheme="minorHAnsi"/>
          <w:szCs w:val="22"/>
        </w:rPr>
        <w:t xml:space="preserve">Punduri”, kurā </w:t>
      </w:r>
      <w:r w:rsidR="00600105">
        <w:rPr>
          <w:rFonts w:cstheme="minorHAnsi"/>
          <w:szCs w:val="22"/>
        </w:rPr>
        <w:t xml:space="preserve">tika </w:t>
      </w:r>
      <w:r>
        <w:rPr>
          <w:rFonts w:cstheme="minorHAnsi"/>
          <w:szCs w:val="22"/>
        </w:rPr>
        <w:t xml:space="preserve">konstatēts </w:t>
      </w:r>
      <w:r w:rsidRPr="00566755">
        <w:rPr>
          <w:rFonts w:cstheme="minorHAnsi"/>
          <w:szCs w:val="22"/>
        </w:rPr>
        <w:t>zarnu enterokoku</w:t>
      </w:r>
      <w:r>
        <w:rPr>
          <w:rFonts w:cstheme="minorHAnsi"/>
          <w:szCs w:val="22"/>
        </w:rPr>
        <w:t xml:space="preserve"> pieļaujamā daudz</w:t>
      </w:r>
      <w:r w:rsidR="00600105">
        <w:rPr>
          <w:rFonts w:cstheme="minorHAnsi"/>
          <w:szCs w:val="22"/>
        </w:rPr>
        <w:t>u</w:t>
      </w:r>
      <w:r>
        <w:rPr>
          <w:rFonts w:cstheme="minorHAnsi"/>
          <w:szCs w:val="22"/>
        </w:rPr>
        <w:t xml:space="preserve">ma būtisks pārsniegums. Jāņem gan vērā, ka nākamā mēneša (jūlija) analīžu rezultāti Rēzeknes upē bija atbilstoši, lai peldēšanas būtu atļauta. </w:t>
      </w:r>
    </w:p>
    <w:p w14:paraId="5DA2B763" w14:textId="6104F03D" w:rsidR="00D05C22" w:rsidRDefault="00D05C22" w:rsidP="00572DCE">
      <w:pPr>
        <w:ind w:right="567"/>
        <w:rPr>
          <w:rFonts w:cstheme="minorHAnsi"/>
          <w:strike/>
          <w:szCs w:val="22"/>
        </w:rPr>
      </w:pPr>
      <w:r>
        <w:rPr>
          <w:rFonts w:cstheme="minorHAnsi"/>
          <w:szCs w:val="22"/>
        </w:rPr>
        <w:t>Stāvošās ūdenstilpēs (ezeros) un ūdenstilpnēs (</w:t>
      </w:r>
      <w:r w:rsidR="00600105">
        <w:rPr>
          <w:rFonts w:cstheme="minorHAnsi"/>
          <w:szCs w:val="22"/>
        </w:rPr>
        <w:t xml:space="preserve">piem., </w:t>
      </w:r>
      <w:r>
        <w:rPr>
          <w:rFonts w:cstheme="minorHAnsi"/>
          <w:szCs w:val="22"/>
        </w:rPr>
        <w:t>dīķos) ar lēnu ūdens</w:t>
      </w:r>
      <w:r w:rsidR="00600105">
        <w:rPr>
          <w:rFonts w:cstheme="minorHAnsi"/>
          <w:szCs w:val="22"/>
        </w:rPr>
        <w:t xml:space="preserve"> </w:t>
      </w:r>
      <w:r>
        <w:rPr>
          <w:rFonts w:cstheme="minorHAnsi"/>
          <w:szCs w:val="22"/>
        </w:rPr>
        <w:t xml:space="preserve">apmaiņas periodu </w:t>
      </w:r>
      <w:r w:rsidRPr="00566755">
        <w:rPr>
          <w:rFonts w:cstheme="minorHAnsi"/>
          <w:szCs w:val="22"/>
        </w:rPr>
        <w:t>pieļaujamo robežlielumu</w:t>
      </w:r>
      <w:r>
        <w:rPr>
          <w:rFonts w:cstheme="minorHAnsi"/>
          <w:szCs w:val="22"/>
        </w:rPr>
        <w:t xml:space="preserve"> pārsniegums vienas peldsezonas laikā</w:t>
      </w:r>
      <w:r w:rsidR="00600105">
        <w:rPr>
          <w:rFonts w:cstheme="minorHAnsi"/>
          <w:szCs w:val="22"/>
        </w:rPr>
        <w:t xml:space="preserve"> nav</w:t>
      </w:r>
      <w:r>
        <w:rPr>
          <w:rFonts w:cstheme="minorHAnsi"/>
          <w:szCs w:val="22"/>
        </w:rPr>
        <w:t xml:space="preserve"> tik mainīgs kā upēs</w:t>
      </w:r>
      <w:r w:rsidR="00600105">
        <w:rPr>
          <w:rFonts w:cstheme="minorHAnsi"/>
          <w:szCs w:val="22"/>
        </w:rPr>
        <w:t>.</w:t>
      </w:r>
    </w:p>
    <w:p w14:paraId="24BBACC0" w14:textId="1D37A38C" w:rsidR="00D05C22" w:rsidRPr="008E06F1" w:rsidRDefault="00753173" w:rsidP="00753173">
      <w:pPr>
        <w:rPr>
          <w:rFonts w:cstheme="minorHAnsi"/>
          <w:strike/>
          <w:szCs w:val="22"/>
        </w:rPr>
      </w:pPr>
      <w:r>
        <w:rPr>
          <w:rFonts w:cstheme="minorHAnsi"/>
          <w:strike/>
          <w:szCs w:val="22"/>
        </w:rPr>
        <w:br w:type="page"/>
      </w:r>
    </w:p>
    <w:bookmarkEnd w:id="113"/>
    <w:p w14:paraId="41C5B357" w14:textId="77777777" w:rsidR="00D05C22" w:rsidRPr="00CA7DDB" w:rsidRDefault="00D05C22" w:rsidP="00572DCE">
      <w:pPr>
        <w:pStyle w:val="ListParagraph"/>
        <w:numPr>
          <w:ilvl w:val="0"/>
          <w:numId w:val="14"/>
        </w:numPr>
        <w:spacing w:after="240"/>
        <w:ind w:left="284" w:right="567" w:hanging="284"/>
        <w:rPr>
          <w:rFonts w:cstheme="minorHAnsi"/>
          <w:b/>
          <w:szCs w:val="22"/>
        </w:rPr>
      </w:pPr>
      <w:r w:rsidRPr="00F477C9">
        <w:rPr>
          <w:rFonts w:cstheme="minorHAnsi"/>
          <w:b/>
          <w:szCs w:val="22"/>
        </w:rPr>
        <w:lastRenderedPageBreak/>
        <w:t>Medības</w:t>
      </w:r>
      <w:r>
        <w:rPr>
          <w:rFonts w:cstheme="minorHAnsi"/>
          <w:b/>
          <w:szCs w:val="22"/>
        </w:rPr>
        <w:t>, zveja</w:t>
      </w:r>
      <w:r w:rsidRPr="00F477C9">
        <w:rPr>
          <w:rFonts w:cstheme="minorHAnsi"/>
          <w:b/>
          <w:szCs w:val="22"/>
        </w:rPr>
        <w:t xml:space="preserve"> un makšķerēšana</w:t>
      </w:r>
    </w:p>
    <w:p w14:paraId="587DEE44" w14:textId="3AB5A779" w:rsidR="00D05C22" w:rsidRPr="00EA764B" w:rsidRDefault="00D05C22" w:rsidP="00572DCE">
      <w:pPr>
        <w:widowControl w:val="0"/>
        <w:autoSpaceDE w:val="0"/>
        <w:autoSpaceDN w:val="0"/>
        <w:adjustRightInd w:val="0"/>
        <w:ind w:right="567"/>
        <w:rPr>
          <w:szCs w:val="22"/>
        </w:rPr>
      </w:pPr>
      <w:bookmarkStart w:id="119" w:name="_Hlk17906731"/>
      <w:r>
        <w:rPr>
          <w:szCs w:val="22"/>
        </w:rPr>
        <w:t xml:space="preserve">Atbilstoši VMD sniegtajai </w:t>
      </w:r>
      <w:r w:rsidRPr="000E5A22">
        <w:rPr>
          <w:szCs w:val="22"/>
        </w:rPr>
        <w:t xml:space="preserve">informācijai, </w:t>
      </w:r>
      <w:r>
        <w:rPr>
          <w:szCs w:val="22"/>
        </w:rPr>
        <w:t xml:space="preserve">DP </w:t>
      </w:r>
      <w:r w:rsidRPr="000E5A22">
        <w:rPr>
          <w:szCs w:val="22"/>
        </w:rPr>
        <w:t xml:space="preserve">teritorijā medības tiek organizētas. Teritoriju šobrīd apsaimnieko </w:t>
      </w:r>
      <w:r>
        <w:rPr>
          <w:szCs w:val="22"/>
        </w:rPr>
        <w:t>viens</w:t>
      </w:r>
      <w:r w:rsidRPr="000E5A22">
        <w:rPr>
          <w:szCs w:val="22"/>
        </w:rPr>
        <w:t xml:space="preserve"> </w:t>
      </w:r>
      <w:r w:rsidRPr="00CF1EAC">
        <w:rPr>
          <w:szCs w:val="22"/>
        </w:rPr>
        <w:t>medību tiesību lietotājs</w:t>
      </w:r>
      <w:r w:rsidRPr="000E5A22">
        <w:rPr>
          <w:szCs w:val="22"/>
        </w:rPr>
        <w:t xml:space="preserve"> </w:t>
      </w:r>
      <w:r>
        <w:rPr>
          <w:szCs w:val="22"/>
        </w:rPr>
        <w:t xml:space="preserve">– </w:t>
      </w:r>
      <w:r w:rsidRPr="003D3F0B">
        <w:rPr>
          <w:szCs w:val="22"/>
        </w:rPr>
        <w:t>„</w:t>
      </w:r>
      <w:r>
        <w:rPr>
          <w:szCs w:val="22"/>
        </w:rPr>
        <w:t>Āpši"</w:t>
      </w:r>
      <w:r w:rsidRPr="000E5A22">
        <w:rPr>
          <w:szCs w:val="22"/>
        </w:rPr>
        <w:t xml:space="preserve">. Tā kā </w:t>
      </w:r>
      <w:r>
        <w:rPr>
          <w:szCs w:val="22"/>
        </w:rPr>
        <w:t xml:space="preserve">medību </w:t>
      </w:r>
      <w:r w:rsidRPr="000E5A22">
        <w:rPr>
          <w:szCs w:val="22"/>
        </w:rPr>
        <w:t xml:space="preserve">formējumi, dažādu apstākļu dēļ, ik pa laikam maina savas apmedījamās platības, </w:t>
      </w:r>
      <w:r>
        <w:rPr>
          <w:szCs w:val="22"/>
        </w:rPr>
        <w:t xml:space="preserve">DA </w:t>
      </w:r>
      <w:r w:rsidRPr="000E5A22">
        <w:rPr>
          <w:szCs w:val="22"/>
        </w:rPr>
        <w:t>plāna saturā neti</w:t>
      </w:r>
      <w:r w:rsidR="00600105">
        <w:rPr>
          <w:szCs w:val="22"/>
        </w:rPr>
        <w:t>e</w:t>
      </w:r>
      <w:r w:rsidRPr="000E5A22">
        <w:rPr>
          <w:szCs w:val="22"/>
        </w:rPr>
        <w:t xml:space="preserve">k iekļauta informācija pa konkrētiem zemes vienību kadastra apzīmējumiem, kuros tās tiek </w:t>
      </w:r>
      <w:r w:rsidRPr="00EA764B">
        <w:rPr>
          <w:szCs w:val="22"/>
        </w:rPr>
        <w:t xml:space="preserve">organizētas. </w:t>
      </w:r>
    </w:p>
    <w:p w14:paraId="722A827D" w14:textId="77777777" w:rsidR="00D05C22" w:rsidRDefault="00D05C22" w:rsidP="00572DCE">
      <w:pPr>
        <w:widowControl w:val="0"/>
        <w:autoSpaceDE w:val="0"/>
        <w:autoSpaceDN w:val="0"/>
        <w:adjustRightInd w:val="0"/>
        <w:ind w:right="567"/>
        <w:rPr>
          <w:szCs w:val="22"/>
        </w:rPr>
      </w:pPr>
      <w:r w:rsidRPr="00EA764B">
        <w:rPr>
          <w:szCs w:val="22"/>
        </w:rPr>
        <w:t xml:space="preserve">Medījamo dzīvnieku resursi </w:t>
      </w:r>
      <w:r>
        <w:rPr>
          <w:szCs w:val="22"/>
        </w:rPr>
        <w:t xml:space="preserve">DP </w:t>
      </w:r>
      <w:r w:rsidRPr="00EA764B">
        <w:rPr>
          <w:szCs w:val="22"/>
        </w:rPr>
        <w:t>tiek izmantoti teritorijās, kas atrodas ārpus ciema administratīvajām robežām</w:t>
      </w:r>
      <w:r>
        <w:rPr>
          <w:szCs w:val="22"/>
        </w:rPr>
        <w:t xml:space="preserve"> un galvenokārt ietver DP teritorijas daļu starp Adamovas, Vizulīšu un Sološu ezeriem</w:t>
      </w:r>
      <w:r w:rsidRPr="00EA764B">
        <w:rPr>
          <w:szCs w:val="22"/>
        </w:rPr>
        <w:t xml:space="preserve">. Medīti tiek limitētie medījamie dzīvnieki – aļņi, </w:t>
      </w:r>
      <w:r>
        <w:rPr>
          <w:szCs w:val="22"/>
        </w:rPr>
        <w:t>stalt</w:t>
      </w:r>
      <w:r w:rsidRPr="00EA764B">
        <w:rPr>
          <w:szCs w:val="22"/>
        </w:rPr>
        <w:t>brieži, meža cūkas, stirnas, kā arī nelimitētie – lapsa</w:t>
      </w:r>
      <w:r>
        <w:rPr>
          <w:szCs w:val="22"/>
        </w:rPr>
        <w:t>s</w:t>
      </w:r>
      <w:r w:rsidRPr="00EA764B">
        <w:rPr>
          <w:szCs w:val="22"/>
        </w:rPr>
        <w:t>, jenotsuņi, caunas, bebri u.c</w:t>
      </w:r>
      <w:r>
        <w:rPr>
          <w:szCs w:val="22"/>
        </w:rPr>
        <w:t>.</w:t>
      </w:r>
    </w:p>
    <w:p w14:paraId="63DCE2CE" w14:textId="5C78418E" w:rsidR="00D05C22" w:rsidRDefault="00D05C22" w:rsidP="00572DCE">
      <w:pPr>
        <w:widowControl w:val="0"/>
        <w:autoSpaceDE w:val="0"/>
        <w:autoSpaceDN w:val="0"/>
        <w:adjustRightInd w:val="0"/>
        <w:ind w:right="567"/>
        <w:rPr>
          <w:szCs w:val="22"/>
        </w:rPr>
      </w:pPr>
      <w:r>
        <w:rPr>
          <w:szCs w:val="22"/>
        </w:rPr>
        <w:t>Atbilstoši VMD sniegtajai informācijai par m</w:t>
      </w:r>
      <w:r w:rsidRPr="00832ABE">
        <w:rPr>
          <w:szCs w:val="22"/>
        </w:rPr>
        <w:t>edījamo dzīvnieku populācijas stāvok</w:t>
      </w:r>
      <w:r>
        <w:rPr>
          <w:szCs w:val="22"/>
        </w:rPr>
        <w:t>ļa</w:t>
      </w:r>
      <w:r w:rsidRPr="00832ABE">
        <w:rPr>
          <w:szCs w:val="22"/>
        </w:rPr>
        <w:t xml:space="preserve"> novērtējum</w:t>
      </w:r>
      <w:r>
        <w:rPr>
          <w:szCs w:val="22"/>
        </w:rPr>
        <w:t xml:space="preserve">u </w:t>
      </w:r>
      <w:r w:rsidRPr="00832ABE">
        <w:rPr>
          <w:szCs w:val="22"/>
        </w:rPr>
        <w:t>20</w:t>
      </w:r>
      <w:r>
        <w:rPr>
          <w:szCs w:val="22"/>
        </w:rPr>
        <w:t>19</w:t>
      </w:r>
      <w:r w:rsidR="00F55351">
        <w:rPr>
          <w:szCs w:val="22"/>
        </w:rPr>
        <w:t> </w:t>
      </w:r>
      <w:r w:rsidRPr="00832ABE">
        <w:rPr>
          <w:szCs w:val="22"/>
        </w:rPr>
        <w:t>-</w:t>
      </w:r>
      <w:r w:rsidR="00F55351">
        <w:rPr>
          <w:szCs w:val="22"/>
        </w:rPr>
        <w:t> </w:t>
      </w:r>
      <w:r w:rsidRPr="00832ABE">
        <w:rPr>
          <w:szCs w:val="22"/>
        </w:rPr>
        <w:t>202</w:t>
      </w:r>
      <w:r>
        <w:rPr>
          <w:szCs w:val="22"/>
        </w:rPr>
        <w:t>0</w:t>
      </w:r>
      <w:r w:rsidRPr="00832ABE">
        <w:rPr>
          <w:szCs w:val="22"/>
        </w:rPr>
        <w:t>.</w:t>
      </w:r>
      <w:r w:rsidR="00F55351">
        <w:rPr>
          <w:szCs w:val="22"/>
        </w:rPr>
        <w:t> </w:t>
      </w:r>
      <w:r w:rsidRPr="00832ABE">
        <w:rPr>
          <w:szCs w:val="22"/>
        </w:rPr>
        <w:t>g</w:t>
      </w:r>
      <w:r w:rsidR="00C00FFD">
        <w:rPr>
          <w:szCs w:val="22"/>
        </w:rPr>
        <w:t>ada</w:t>
      </w:r>
      <w:r w:rsidRPr="00832ABE">
        <w:rPr>
          <w:szCs w:val="22"/>
        </w:rPr>
        <w:t xml:space="preserve"> medību s</w:t>
      </w:r>
      <w:r>
        <w:rPr>
          <w:szCs w:val="22"/>
        </w:rPr>
        <w:t xml:space="preserve">ezonā medību formējums </w:t>
      </w:r>
      <w:r w:rsidRPr="003D3F0B">
        <w:rPr>
          <w:szCs w:val="22"/>
        </w:rPr>
        <w:t>„</w:t>
      </w:r>
      <w:r>
        <w:rPr>
          <w:szCs w:val="22"/>
        </w:rPr>
        <w:t>Āpšī”</w:t>
      </w:r>
      <w:r w:rsidRPr="00832ABE">
        <w:rPr>
          <w:szCs w:val="22"/>
        </w:rPr>
        <w:t xml:space="preserve"> </w:t>
      </w:r>
      <w:r>
        <w:rPr>
          <w:szCs w:val="22"/>
        </w:rPr>
        <w:t>gan DP teritorijā, gan tā plašākā apkārtnē ir nomedījis 86</w:t>
      </w:r>
      <w:r w:rsidR="00C00FFD">
        <w:rPr>
          <w:szCs w:val="22"/>
        </w:rPr>
        <w:t> </w:t>
      </w:r>
      <w:r>
        <w:rPr>
          <w:szCs w:val="22"/>
        </w:rPr>
        <w:t>stirnas, 18</w:t>
      </w:r>
      <w:r w:rsidR="00C00FFD">
        <w:rPr>
          <w:szCs w:val="22"/>
        </w:rPr>
        <w:t> </w:t>
      </w:r>
      <w:r>
        <w:rPr>
          <w:szCs w:val="22"/>
        </w:rPr>
        <w:t>meža cūkas, 10</w:t>
      </w:r>
      <w:r w:rsidR="00C00FFD">
        <w:rPr>
          <w:szCs w:val="22"/>
        </w:rPr>
        <w:t> </w:t>
      </w:r>
      <w:r>
        <w:rPr>
          <w:szCs w:val="22"/>
        </w:rPr>
        <w:t>a</w:t>
      </w:r>
      <w:r w:rsidR="00D872F4">
        <w:rPr>
          <w:szCs w:val="22"/>
        </w:rPr>
        <w:t>ļ</w:t>
      </w:r>
      <w:r>
        <w:rPr>
          <w:szCs w:val="22"/>
        </w:rPr>
        <w:t xml:space="preserve">ņus. Blakus DP teritorijai apmedītajā medību formējuma </w:t>
      </w:r>
      <w:r w:rsidRPr="003D3F0B">
        <w:rPr>
          <w:szCs w:val="22"/>
        </w:rPr>
        <w:t>„</w:t>
      </w:r>
      <w:r>
        <w:rPr>
          <w:szCs w:val="22"/>
        </w:rPr>
        <w:t>Dora” platībā 2019.</w:t>
      </w:r>
      <w:r w:rsidR="00C00FFD">
        <w:rPr>
          <w:szCs w:val="22"/>
        </w:rPr>
        <w:t> </w:t>
      </w:r>
      <w:r>
        <w:rPr>
          <w:szCs w:val="22"/>
        </w:rPr>
        <w:t xml:space="preserve">gada decembra mēnesī veiktajās medījamo dzīvnieku uzskaitēs konstatētas lūša pēdas, kā arī dzīvnieks tika novērots dabā. Uz </w:t>
      </w:r>
      <w:r w:rsidR="006F746E" w:rsidRPr="00F72E30">
        <w:rPr>
          <w:color w:val="000000"/>
          <w:shd w:val="clear" w:color="auto" w:fill="FFFFFF"/>
        </w:rPr>
        <w:t>valsts nozīmes galven</w:t>
      </w:r>
      <w:r w:rsidR="006F746E">
        <w:rPr>
          <w:color w:val="000000"/>
          <w:shd w:val="clear" w:color="auto" w:fill="FFFFFF"/>
        </w:rPr>
        <w:t>ā</w:t>
      </w:r>
      <w:r w:rsidR="006F746E" w:rsidRPr="00F72E30">
        <w:rPr>
          <w:color w:val="000000"/>
          <w:shd w:val="clear" w:color="auto" w:fill="FFFFFF"/>
        </w:rPr>
        <w:t xml:space="preserve"> </w:t>
      </w:r>
      <w:r w:rsidR="006F746E">
        <w:rPr>
          <w:color w:val="000000"/>
          <w:shd w:val="clear" w:color="auto" w:fill="FFFFFF"/>
        </w:rPr>
        <w:t>autoceļa A</w:t>
      </w:r>
      <w:r w:rsidR="006F746E" w:rsidRPr="00F72E30">
        <w:rPr>
          <w:color w:val="000000"/>
          <w:shd w:val="clear" w:color="auto" w:fill="FFFFFF"/>
        </w:rPr>
        <w:t>13</w:t>
      </w:r>
      <w:r w:rsidR="006F746E">
        <w:rPr>
          <w:color w:val="000000"/>
          <w:shd w:val="clear" w:color="auto" w:fill="FFFFFF"/>
        </w:rPr>
        <w:t>,</w:t>
      </w:r>
      <w:r w:rsidR="006F746E" w:rsidRPr="00F72E30">
        <w:rPr>
          <w:color w:val="000000"/>
          <w:shd w:val="clear" w:color="auto" w:fill="FFFFFF"/>
        </w:rPr>
        <w:t xml:space="preserve"> </w:t>
      </w:r>
      <w:r>
        <w:rPr>
          <w:szCs w:val="22"/>
        </w:rPr>
        <w:t>trīs vietās starp DP teritoriju un Lejas Ančupāniem, Adamovu, kā arī teritoriju starp Vērēmiem un Pūrmaļiem 2019.</w:t>
      </w:r>
      <w:r w:rsidR="00C00FFD">
        <w:rPr>
          <w:szCs w:val="22"/>
        </w:rPr>
        <w:t> </w:t>
      </w:r>
      <w:r>
        <w:rPr>
          <w:szCs w:val="22"/>
        </w:rPr>
        <w:t>gadā reģistrētas atkārtotas a</w:t>
      </w:r>
      <w:r w:rsidR="00D872F4">
        <w:rPr>
          <w:szCs w:val="22"/>
        </w:rPr>
        <w:t>ļ</w:t>
      </w:r>
      <w:r>
        <w:rPr>
          <w:szCs w:val="22"/>
        </w:rPr>
        <w:t>ņu un stirnu sadursmes ar transportlīdzekļiem.</w:t>
      </w:r>
    </w:p>
    <w:p w14:paraId="2BF5DA2B" w14:textId="674C6041" w:rsidR="00D05C22" w:rsidRDefault="00D05C22" w:rsidP="00572DCE">
      <w:pPr>
        <w:widowControl w:val="0"/>
        <w:autoSpaceDE w:val="0"/>
        <w:autoSpaceDN w:val="0"/>
        <w:adjustRightInd w:val="0"/>
        <w:ind w:right="567"/>
        <w:rPr>
          <w:szCs w:val="22"/>
        </w:rPr>
      </w:pPr>
      <w:r w:rsidRPr="00832ABE">
        <w:rPr>
          <w:szCs w:val="22"/>
        </w:rPr>
        <w:t>20</w:t>
      </w:r>
      <w:r>
        <w:rPr>
          <w:szCs w:val="22"/>
        </w:rPr>
        <w:t>20</w:t>
      </w:r>
      <w:r w:rsidR="00F55351">
        <w:rPr>
          <w:szCs w:val="22"/>
        </w:rPr>
        <w:t> </w:t>
      </w:r>
      <w:r w:rsidRPr="00832ABE">
        <w:rPr>
          <w:szCs w:val="22"/>
        </w:rPr>
        <w:t>-</w:t>
      </w:r>
      <w:r w:rsidR="00F55351">
        <w:rPr>
          <w:szCs w:val="22"/>
        </w:rPr>
        <w:t> </w:t>
      </w:r>
      <w:r w:rsidRPr="00832ABE">
        <w:rPr>
          <w:szCs w:val="22"/>
        </w:rPr>
        <w:t>202</w:t>
      </w:r>
      <w:r>
        <w:rPr>
          <w:szCs w:val="22"/>
        </w:rPr>
        <w:t>1</w:t>
      </w:r>
      <w:r w:rsidRPr="00832ABE">
        <w:rPr>
          <w:szCs w:val="22"/>
        </w:rPr>
        <w:t>.</w:t>
      </w:r>
      <w:r w:rsidR="00C00FFD">
        <w:rPr>
          <w:szCs w:val="22"/>
        </w:rPr>
        <w:t> </w:t>
      </w:r>
      <w:r w:rsidRPr="00832ABE">
        <w:rPr>
          <w:szCs w:val="22"/>
        </w:rPr>
        <w:t>g</w:t>
      </w:r>
      <w:r w:rsidR="00C00FFD">
        <w:rPr>
          <w:szCs w:val="22"/>
        </w:rPr>
        <w:t>ada</w:t>
      </w:r>
      <w:r w:rsidRPr="00832ABE">
        <w:rPr>
          <w:szCs w:val="22"/>
        </w:rPr>
        <w:t xml:space="preserve"> medību s</w:t>
      </w:r>
      <w:r>
        <w:rPr>
          <w:szCs w:val="22"/>
        </w:rPr>
        <w:t xml:space="preserve">ezonā medību formējums </w:t>
      </w:r>
      <w:r w:rsidRPr="003D3F0B">
        <w:rPr>
          <w:rFonts w:cstheme="minorHAnsi"/>
          <w:szCs w:val="22"/>
        </w:rPr>
        <w:t>„</w:t>
      </w:r>
      <w:r>
        <w:rPr>
          <w:szCs w:val="22"/>
        </w:rPr>
        <w:t>Āpšī”</w:t>
      </w:r>
      <w:r w:rsidRPr="00832ABE">
        <w:rPr>
          <w:szCs w:val="22"/>
        </w:rPr>
        <w:t xml:space="preserve"> </w:t>
      </w:r>
      <w:r>
        <w:rPr>
          <w:szCs w:val="22"/>
        </w:rPr>
        <w:t>gan DP teritorijā, gan tā plašākā apkārtnē ir nomedījis 75</w:t>
      </w:r>
      <w:r w:rsidR="00C00FFD">
        <w:rPr>
          <w:szCs w:val="22"/>
        </w:rPr>
        <w:t> </w:t>
      </w:r>
      <w:r>
        <w:rPr>
          <w:szCs w:val="22"/>
        </w:rPr>
        <w:t>stirnas, 26</w:t>
      </w:r>
      <w:r w:rsidR="00C00FFD">
        <w:rPr>
          <w:szCs w:val="22"/>
        </w:rPr>
        <w:t> </w:t>
      </w:r>
      <w:r>
        <w:rPr>
          <w:szCs w:val="22"/>
        </w:rPr>
        <w:t>meža cūkas, 12</w:t>
      </w:r>
      <w:r w:rsidR="00C00FFD">
        <w:rPr>
          <w:szCs w:val="22"/>
        </w:rPr>
        <w:t> </w:t>
      </w:r>
      <w:r>
        <w:rPr>
          <w:szCs w:val="22"/>
        </w:rPr>
        <w:t>a</w:t>
      </w:r>
      <w:r w:rsidR="00DE18C4">
        <w:rPr>
          <w:szCs w:val="22"/>
        </w:rPr>
        <w:t>ļ</w:t>
      </w:r>
      <w:r>
        <w:rPr>
          <w:szCs w:val="22"/>
        </w:rPr>
        <w:t xml:space="preserve">ņus, un vienu staltbriedi, kā arī </w:t>
      </w:r>
      <w:r w:rsidR="00C00FFD">
        <w:rPr>
          <w:szCs w:val="22"/>
        </w:rPr>
        <w:t xml:space="preserve">šīs sezonas </w:t>
      </w:r>
      <w:r>
        <w:rPr>
          <w:szCs w:val="22"/>
        </w:rPr>
        <w:t>veiktajā medījamo dzīvnieku uzskaitē tika uzskaitītas vilka, lūša, staltbrieža, a</w:t>
      </w:r>
      <w:r w:rsidR="00D872F4">
        <w:rPr>
          <w:szCs w:val="22"/>
        </w:rPr>
        <w:t>ļ</w:t>
      </w:r>
      <w:r>
        <w:rPr>
          <w:szCs w:val="22"/>
        </w:rPr>
        <w:t>ņa un mežacūkas pēdas vai to ekskrementi.</w:t>
      </w:r>
    </w:p>
    <w:p w14:paraId="11BF7B97" w14:textId="1E7F7BC6" w:rsidR="00D05C22" w:rsidRDefault="00D05C22" w:rsidP="00572DCE">
      <w:pPr>
        <w:widowControl w:val="0"/>
        <w:autoSpaceDE w:val="0"/>
        <w:autoSpaceDN w:val="0"/>
        <w:adjustRightInd w:val="0"/>
        <w:ind w:right="567"/>
        <w:rPr>
          <w:szCs w:val="22"/>
        </w:rPr>
      </w:pPr>
      <w:r>
        <w:rPr>
          <w:szCs w:val="22"/>
        </w:rPr>
        <w:t>Arī makšķerēšana DP teritorijā ir populārs rekreācijas veids. Adamovas ezera krastos daudzviet izveidotas makšķerēšanas vietas – iestaigātas takas, krastos izvietoti makšķerēšanai paredzētie koka žākļi, dažas ugunskuru vietas, kā arī atrodami makšķernieku atstāti sadzīves atkritumi</w:t>
      </w:r>
      <w:r w:rsidR="00D33DBF">
        <w:rPr>
          <w:szCs w:val="22"/>
        </w:rPr>
        <w:t>.</w:t>
      </w:r>
    </w:p>
    <w:p w14:paraId="79F50CC5" w14:textId="77777777" w:rsidR="00D05C22" w:rsidRDefault="00D05C22" w:rsidP="00572DCE">
      <w:pPr>
        <w:widowControl w:val="0"/>
        <w:autoSpaceDE w:val="0"/>
        <w:autoSpaceDN w:val="0"/>
        <w:adjustRightInd w:val="0"/>
        <w:ind w:right="567"/>
        <w:rPr>
          <w:szCs w:val="22"/>
        </w:rPr>
      </w:pPr>
      <w:r>
        <w:rPr>
          <w:szCs w:val="22"/>
        </w:rPr>
        <w:t>Atbilstoši DA plānā iesaistīto ekspertu novērojumiem DP apsekošanas laikā, makšķernieki nerada nozīmīgu antropogēnu slodzi uz</w:t>
      </w:r>
      <w:r w:rsidRPr="003E4844">
        <w:rPr>
          <w:szCs w:val="22"/>
        </w:rPr>
        <w:t xml:space="preserve"> </w:t>
      </w:r>
      <w:r>
        <w:rPr>
          <w:szCs w:val="22"/>
        </w:rPr>
        <w:t>DP teritoriju. Labiekārtotu un stihisku makšķerēšanas vietu ir salīdzinoši maz, un tās lielākoties ir sakoptas.</w:t>
      </w:r>
    </w:p>
    <w:p w14:paraId="48F7D541" w14:textId="2DBE939C" w:rsidR="00D05C22" w:rsidRDefault="00D05C22" w:rsidP="00572DCE">
      <w:pPr>
        <w:widowControl w:val="0"/>
        <w:autoSpaceDE w:val="0"/>
        <w:autoSpaceDN w:val="0"/>
        <w:adjustRightInd w:val="0"/>
        <w:ind w:right="567"/>
        <w:rPr>
          <w:rFonts w:cstheme="minorHAnsi"/>
          <w:szCs w:val="22"/>
        </w:rPr>
      </w:pPr>
      <w:r w:rsidRPr="00E173E6">
        <w:rPr>
          <w:rFonts w:cstheme="minorHAnsi"/>
          <w:szCs w:val="22"/>
        </w:rPr>
        <w:t xml:space="preserve">Vēsturiskā piesārņojuma </w:t>
      </w:r>
      <w:r>
        <w:rPr>
          <w:rFonts w:cstheme="minorHAnsi"/>
          <w:szCs w:val="22"/>
        </w:rPr>
        <w:t>un mazās ūdens dzidrības dēļ Ada</w:t>
      </w:r>
      <w:r w:rsidRPr="00E173E6">
        <w:rPr>
          <w:rFonts w:cstheme="minorHAnsi"/>
          <w:szCs w:val="22"/>
        </w:rPr>
        <w:t>movas ezers mūsdienās vai</w:t>
      </w:r>
      <w:r>
        <w:rPr>
          <w:rFonts w:cstheme="minorHAnsi"/>
          <w:szCs w:val="22"/>
        </w:rPr>
        <w:t>rs nav zivīm īpaši bagāts ezers.</w:t>
      </w:r>
      <w:r w:rsidRPr="00696F0A">
        <w:rPr>
          <w:szCs w:val="22"/>
        </w:rPr>
        <w:t xml:space="preserve"> Dominējošās ir vīķes, ķīši, mailītes, raudas, plauži, </w:t>
      </w:r>
      <w:r>
        <w:rPr>
          <w:szCs w:val="22"/>
        </w:rPr>
        <w:t xml:space="preserve">karūsas, līņi, sapali, </w:t>
      </w:r>
      <w:r w:rsidRPr="00696F0A">
        <w:rPr>
          <w:szCs w:val="22"/>
        </w:rPr>
        <w:t xml:space="preserve">mazāk – līdakas, asari. </w:t>
      </w:r>
      <w:r w:rsidRPr="00DB61E7">
        <w:rPr>
          <w:szCs w:val="22"/>
        </w:rPr>
        <w:t>Ir daudz asaru, raudu, pliču, kas nesasniedz ievērojamus izmērus. Ezers ir pārapdzīvots ar mazvērtīgām zivīm – vīķēm, mailītēm, ķīšiem, ar to izskaidrojami raudu, daļēji asaru mazie izmēri.</w:t>
      </w:r>
      <w:r>
        <w:rPr>
          <w:szCs w:val="22"/>
        </w:rPr>
        <w:t xml:space="preserve"> </w:t>
      </w:r>
      <w:r>
        <w:rPr>
          <w:rFonts w:cstheme="minorHAnsi"/>
          <w:szCs w:val="22"/>
        </w:rPr>
        <w:t xml:space="preserve">Agrāk ezerā bija </w:t>
      </w:r>
      <w:r w:rsidRPr="00696F0A">
        <w:rPr>
          <w:szCs w:val="22"/>
        </w:rPr>
        <w:t>sastopami arī zandarti un zuši</w:t>
      </w:r>
      <w:r>
        <w:rPr>
          <w:szCs w:val="22"/>
        </w:rPr>
        <w:t xml:space="preserve"> (90tajos gados konstatēti</w:t>
      </w:r>
      <w:r w:rsidRPr="00DB61E7">
        <w:rPr>
          <w:szCs w:val="22"/>
        </w:rPr>
        <w:t xml:space="preserve"> ļoti nelielā daudzumā</w:t>
      </w:r>
      <w:r>
        <w:rPr>
          <w:szCs w:val="22"/>
        </w:rPr>
        <w:t>)</w:t>
      </w:r>
      <w:r w:rsidRPr="00696F0A">
        <w:rPr>
          <w:szCs w:val="22"/>
        </w:rPr>
        <w:t>, kas uz</w:t>
      </w:r>
      <w:r w:rsidR="00D872F4">
        <w:rPr>
          <w:szCs w:val="22"/>
        </w:rPr>
        <w:t>s</w:t>
      </w:r>
      <w:r w:rsidRPr="00696F0A">
        <w:rPr>
          <w:szCs w:val="22"/>
        </w:rPr>
        <w:t>katāmi par rūpnieciski vērtīgām zivju sugām</w:t>
      </w:r>
      <w:r>
        <w:rPr>
          <w:szCs w:val="22"/>
        </w:rPr>
        <w:t>, kā arī daudz</w:t>
      </w:r>
      <w:r>
        <w:rPr>
          <w:rFonts w:cstheme="minorHAnsi"/>
          <w:szCs w:val="22"/>
        </w:rPr>
        <w:t xml:space="preserve"> </w:t>
      </w:r>
      <w:r w:rsidRPr="00E173E6">
        <w:rPr>
          <w:rFonts w:cstheme="minorHAnsi"/>
          <w:szCs w:val="22"/>
        </w:rPr>
        <w:t>vēžu. Piesārņojuma dēļ 1970.</w:t>
      </w:r>
      <w:r w:rsidR="00C00FFD">
        <w:rPr>
          <w:rFonts w:cstheme="minorHAnsi"/>
          <w:szCs w:val="22"/>
        </w:rPr>
        <w:t> </w:t>
      </w:r>
      <w:r w:rsidRPr="00E173E6">
        <w:rPr>
          <w:rFonts w:cstheme="minorHAnsi"/>
          <w:szCs w:val="22"/>
        </w:rPr>
        <w:t>gadu sākumā vēži izzuda, bet</w:t>
      </w:r>
      <w:r>
        <w:rPr>
          <w:rFonts w:cstheme="minorHAnsi"/>
          <w:szCs w:val="22"/>
        </w:rPr>
        <w:t xml:space="preserve"> pēdējo 10</w:t>
      </w:r>
      <w:r w:rsidR="00C00FFD">
        <w:rPr>
          <w:rFonts w:cstheme="minorHAnsi"/>
          <w:szCs w:val="22"/>
        </w:rPr>
        <w:t> </w:t>
      </w:r>
      <w:r>
        <w:rPr>
          <w:rFonts w:cstheme="minorHAnsi"/>
          <w:szCs w:val="22"/>
        </w:rPr>
        <w:t xml:space="preserve">gadu laikā ir atkal atgriezušies, kas </w:t>
      </w:r>
      <w:r w:rsidRPr="00E45C64">
        <w:rPr>
          <w:rFonts w:cstheme="minorHAnsi"/>
          <w:szCs w:val="22"/>
        </w:rPr>
        <w:t>izskaidrojams ar ūdens kvalitātes uzlabošanos.</w:t>
      </w:r>
      <w:r w:rsidR="00C00FFD">
        <w:rPr>
          <w:rFonts w:cstheme="minorHAnsi"/>
          <w:szCs w:val="22"/>
        </w:rPr>
        <w:t> </w:t>
      </w:r>
      <w:r>
        <w:rPr>
          <w:rFonts w:cstheme="minorHAnsi"/>
          <w:szCs w:val="22"/>
          <w:vertAlign w:val="superscript"/>
        </w:rPr>
        <w:t>1</w:t>
      </w:r>
      <w:r w:rsidRPr="00FF446B">
        <w:rPr>
          <w:rFonts w:cstheme="minorHAnsi"/>
          <w:szCs w:val="22"/>
          <w:vertAlign w:val="superscript"/>
        </w:rPr>
        <w:t>,</w:t>
      </w:r>
      <w:r w:rsidRPr="00E173E6">
        <w:rPr>
          <w:rFonts w:cstheme="minorHAnsi"/>
          <w:szCs w:val="22"/>
          <w:vertAlign w:val="superscript"/>
        </w:rPr>
        <w:t>3</w:t>
      </w:r>
    </w:p>
    <w:p w14:paraId="66BD09D5" w14:textId="01D00DB1" w:rsidR="00D05C22" w:rsidRDefault="00D05C22" w:rsidP="00572DCE">
      <w:pPr>
        <w:widowControl w:val="0"/>
        <w:autoSpaceDE w:val="0"/>
        <w:autoSpaceDN w:val="0"/>
        <w:adjustRightInd w:val="0"/>
        <w:ind w:right="567"/>
        <w:rPr>
          <w:rFonts w:cstheme="minorHAnsi"/>
          <w:szCs w:val="22"/>
        </w:rPr>
      </w:pPr>
      <w:r w:rsidRPr="00696F0A">
        <w:rPr>
          <w:szCs w:val="22"/>
        </w:rPr>
        <w:t>Teritorijā lielākā un nozīmīgā</w:t>
      </w:r>
      <w:r>
        <w:rPr>
          <w:szCs w:val="22"/>
        </w:rPr>
        <w:t>kā ūdenstilpe ir Adamovas ezers</w:t>
      </w:r>
      <w:r w:rsidRPr="00696F0A">
        <w:rPr>
          <w:szCs w:val="22"/>
        </w:rPr>
        <w:t>. Laika periodā no 1965. līdz 1989.</w:t>
      </w:r>
      <w:r w:rsidR="00C00FFD">
        <w:rPr>
          <w:szCs w:val="22"/>
        </w:rPr>
        <w:t> </w:t>
      </w:r>
      <w:r w:rsidRPr="00696F0A">
        <w:rPr>
          <w:szCs w:val="22"/>
        </w:rPr>
        <w:t>gadam</w:t>
      </w:r>
      <w:r>
        <w:rPr>
          <w:szCs w:val="22"/>
        </w:rPr>
        <w:t>, kā arī vēlāk</w:t>
      </w:r>
      <w:r w:rsidRPr="00696F0A">
        <w:rPr>
          <w:szCs w:val="22"/>
        </w:rPr>
        <w:t xml:space="preserve"> ezerā regul</w:t>
      </w:r>
      <w:r>
        <w:rPr>
          <w:szCs w:val="22"/>
        </w:rPr>
        <w:t>āri</w:t>
      </w:r>
      <w:r w:rsidRPr="00696F0A">
        <w:rPr>
          <w:szCs w:val="22"/>
        </w:rPr>
        <w:t xml:space="preserve"> tika ielaisti zivju m</w:t>
      </w:r>
      <w:r>
        <w:rPr>
          <w:szCs w:val="22"/>
        </w:rPr>
        <w:t>azuļi (zuši, līdakas un karpas)</w:t>
      </w:r>
      <w:r w:rsidRPr="00696F0A">
        <w:rPr>
          <w:szCs w:val="22"/>
        </w:rPr>
        <w:t>.</w:t>
      </w:r>
      <w:r w:rsidR="00C00FFD">
        <w:rPr>
          <w:szCs w:val="22"/>
        </w:rPr>
        <w:t> </w:t>
      </w:r>
      <w:r w:rsidRPr="00696F0A">
        <w:rPr>
          <w:szCs w:val="22"/>
          <w:vertAlign w:val="superscript"/>
        </w:rPr>
        <w:t>2</w:t>
      </w:r>
    </w:p>
    <w:p w14:paraId="7D2F2DCE" w14:textId="41EC43DC" w:rsidR="00D05C22" w:rsidRPr="00696F0A" w:rsidRDefault="00D05C22" w:rsidP="00572DCE">
      <w:pPr>
        <w:widowControl w:val="0"/>
        <w:autoSpaceDE w:val="0"/>
        <w:autoSpaceDN w:val="0"/>
        <w:adjustRightInd w:val="0"/>
        <w:ind w:right="567"/>
        <w:rPr>
          <w:rFonts w:cstheme="minorHAnsi"/>
          <w:szCs w:val="22"/>
        </w:rPr>
      </w:pPr>
      <w:r w:rsidRPr="00696F0A">
        <w:rPr>
          <w:szCs w:val="22"/>
        </w:rPr>
        <w:t>Līdz 1971.</w:t>
      </w:r>
      <w:r w:rsidR="00C00FFD">
        <w:rPr>
          <w:szCs w:val="22"/>
        </w:rPr>
        <w:t> </w:t>
      </w:r>
      <w:r w:rsidRPr="00696F0A">
        <w:rPr>
          <w:szCs w:val="22"/>
        </w:rPr>
        <w:t>gadam veikta rūpnieciskā zveja, vēlāk nozveju veica mednieku un makšķernieku biedrība.</w:t>
      </w:r>
      <w:r w:rsidR="00C00FFD">
        <w:rPr>
          <w:szCs w:val="22"/>
        </w:rPr>
        <w:t> </w:t>
      </w:r>
      <w:r w:rsidRPr="00696F0A">
        <w:rPr>
          <w:szCs w:val="22"/>
          <w:vertAlign w:val="superscript"/>
        </w:rPr>
        <w:t>1</w:t>
      </w:r>
      <w:r w:rsidRPr="00696F0A">
        <w:rPr>
          <w:szCs w:val="22"/>
        </w:rPr>
        <w:t xml:space="preserve"> </w:t>
      </w:r>
      <w:r>
        <w:rPr>
          <w:szCs w:val="22"/>
        </w:rPr>
        <w:t>Salīdzinot ar laika periodu pirms 50</w:t>
      </w:r>
      <w:r w:rsidR="00C00FFD">
        <w:rPr>
          <w:szCs w:val="22"/>
        </w:rPr>
        <w:t> </w:t>
      </w:r>
      <w:r>
        <w:rPr>
          <w:szCs w:val="22"/>
        </w:rPr>
        <w:t>gadiem, pēdējās desmitgadēs zveja ezerā ir samazinājusies un kļuvusi par zemes īp</w:t>
      </w:r>
      <w:r w:rsidR="001A7214">
        <w:rPr>
          <w:szCs w:val="22"/>
        </w:rPr>
        <w:t>a</w:t>
      </w:r>
      <w:r>
        <w:rPr>
          <w:szCs w:val="22"/>
        </w:rPr>
        <w:t>šnieku pašpatēriņu zveju, tomēr tā joprojām notiek.</w:t>
      </w:r>
    </w:p>
    <w:p w14:paraId="15FD3A97" w14:textId="196CB3AD" w:rsidR="00D05C22" w:rsidRDefault="00D05C22" w:rsidP="00572DCE">
      <w:pPr>
        <w:spacing w:before="120"/>
        <w:ind w:right="567"/>
        <w:rPr>
          <w:szCs w:val="22"/>
          <w:vertAlign w:val="superscript"/>
        </w:rPr>
      </w:pPr>
      <w:r w:rsidRPr="00E45C64">
        <w:rPr>
          <w:szCs w:val="22"/>
        </w:rPr>
        <w:t>Bargākajās ziemās tiek novērota zivju slāpšana, kas samazināja tādas vērtīgas zivju sug</w:t>
      </w:r>
      <w:r w:rsidR="001A7214">
        <w:rPr>
          <w:szCs w:val="22"/>
        </w:rPr>
        <w:t>u populācijas</w:t>
      </w:r>
      <w:r w:rsidRPr="00E45C64">
        <w:rPr>
          <w:szCs w:val="22"/>
        </w:rPr>
        <w:t xml:space="preserve"> kā zandarts, zutis, līdaka. Kopumā ihtiofauna ir nelīdzsvarota, kam raksturīga mazvērtīgo zivju pārapdzīvotība un plēsīgo zivju mazskaitliskums</w:t>
      </w:r>
      <w:r w:rsidR="00920225">
        <w:rPr>
          <w:szCs w:val="22"/>
        </w:rPr>
        <w:t>.</w:t>
      </w:r>
      <w:r w:rsidR="00C00FFD">
        <w:rPr>
          <w:szCs w:val="22"/>
          <w:vertAlign w:val="superscript"/>
        </w:rPr>
        <w:t> </w:t>
      </w:r>
      <w:r w:rsidRPr="00E45C64">
        <w:rPr>
          <w:szCs w:val="22"/>
          <w:vertAlign w:val="superscript"/>
        </w:rPr>
        <w:t>1</w:t>
      </w:r>
    </w:p>
    <w:p w14:paraId="7BED1872" w14:textId="77777777" w:rsidR="00753173" w:rsidRPr="0058607A" w:rsidRDefault="00753173" w:rsidP="00753173">
      <w:pPr>
        <w:spacing w:before="120"/>
        <w:ind w:right="567"/>
        <w:rPr>
          <w:szCs w:val="22"/>
        </w:rPr>
      </w:pPr>
      <w:r w:rsidRPr="0058607A">
        <w:rPr>
          <w:szCs w:val="22"/>
        </w:rPr>
        <w:t>Pārtikas drošības, dzīvnieku veselības un vides zinātniskā institūta „ BIOR” 2014. gadā izstrādātajos „Adamovas ezera zivsaimnieciskās ekspluatācijas</w:t>
      </w:r>
      <w:r>
        <w:rPr>
          <w:szCs w:val="22"/>
        </w:rPr>
        <w:t xml:space="preserve"> </w:t>
      </w:r>
      <w:r w:rsidRPr="0058607A">
        <w:rPr>
          <w:szCs w:val="22"/>
        </w:rPr>
        <w:t>noteikumos” apkopotā informācija par laika posmu no 1950. līdz 2013.</w:t>
      </w:r>
      <w:r>
        <w:rPr>
          <w:szCs w:val="22"/>
        </w:rPr>
        <w:t> </w:t>
      </w:r>
      <w:r w:rsidRPr="0058607A">
        <w:rPr>
          <w:szCs w:val="22"/>
        </w:rPr>
        <w:t xml:space="preserve">gadam </w:t>
      </w:r>
      <w:r>
        <w:rPr>
          <w:szCs w:val="22"/>
        </w:rPr>
        <w:t>no</w:t>
      </w:r>
      <w:r w:rsidRPr="0058607A">
        <w:rPr>
          <w:szCs w:val="22"/>
        </w:rPr>
        <w:t xml:space="preserve">rāda, ka zivju rūpnieciskās nozvejas apjomi un produktivitāte Adamovas ezerā ir būtiski </w:t>
      </w:r>
      <w:r w:rsidRPr="0049234A">
        <w:rPr>
          <w:szCs w:val="22"/>
        </w:rPr>
        <w:t>samazinājusies. Pēc 2014.</w:t>
      </w:r>
      <w:r>
        <w:rPr>
          <w:szCs w:val="22"/>
        </w:rPr>
        <w:t> </w:t>
      </w:r>
      <w:r w:rsidRPr="0049234A">
        <w:rPr>
          <w:szCs w:val="22"/>
        </w:rPr>
        <w:t>gadā veiktās kontrolzvejas un nozvejas statistikas zivju krājumu pamatmasu Adamovas ezerā veido plauži, pliči, asari, raudas, sudrabkarūsas, līdakas un līņi, mazāk ir zandartu, ruduļu un ālantu.</w:t>
      </w:r>
    </w:p>
    <w:p w14:paraId="51CFB9D6" w14:textId="77777777" w:rsidR="00753173" w:rsidRDefault="00753173" w:rsidP="00753173">
      <w:pPr>
        <w:spacing w:before="120"/>
        <w:ind w:right="567"/>
        <w:rPr>
          <w:szCs w:val="22"/>
        </w:rPr>
      </w:pPr>
      <w:r w:rsidRPr="002775BD">
        <w:rPr>
          <w:szCs w:val="22"/>
        </w:rPr>
        <w:t>Pēc zinātniskā institūta „BIOR” ieteikumiem Adamovas ezera zivju krājumus turpmākajos gados var mākslīgi papildināt ar līdaku, zandartu, karpu, sudrabkarūsu un zušu mazuļiem</w:t>
      </w:r>
      <w:r>
        <w:rPr>
          <w:szCs w:val="22"/>
        </w:rPr>
        <w:t xml:space="preserve"> (skatīt 10</w:t>
      </w:r>
      <w:r w:rsidRPr="002775BD">
        <w:rPr>
          <w:szCs w:val="22"/>
        </w:rPr>
        <w:t>.</w:t>
      </w:r>
      <w:r>
        <w:rPr>
          <w:szCs w:val="22"/>
        </w:rPr>
        <w:t> tabulu).</w:t>
      </w:r>
    </w:p>
    <w:p w14:paraId="7A35C5AB" w14:textId="77777777" w:rsidR="00753173" w:rsidRPr="00E45C64" w:rsidRDefault="00753173" w:rsidP="00572DCE">
      <w:pPr>
        <w:spacing w:before="120"/>
        <w:ind w:right="567"/>
        <w:rPr>
          <w:szCs w:val="22"/>
        </w:rPr>
      </w:pPr>
    </w:p>
    <w:p w14:paraId="412527EB" w14:textId="7EF201F1" w:rsidR="009B737A" w:rsidRDefault="009B737A">
      <w:pPr>
        <w:rPr>
          <w:sz w:val="20"/>
          <w:szCs w:val="20"/>
        </w:rPr>
      </w:pPr>
      <w:r>
        <w:rPr>
          <w:sz w:val="20"/>
          <w:szCs w:val="20"/>
        </w:rPr>
        <w:br w:type="page"/>
      </w:r>
    </w:p>
    <w:p w14:paraId="25416C72" w14:textId="77777777" w:rsidR="006A4986" w:rsidRDefault="006A4986" w:rsidP="00572DCE">
      <w:pPr>
        <w:spacing w:before="120"/>
        <w:ind w:right="567"/>
        <w:rPr>
          <w:sz w:val="20"/>
          <w:szCs w:val="20"/>
        </w:rPr>
      </w:pPr>
    </w:p>
    <w:p w14:paraId="2EBD64FC" w14:textId="540439AB" w:rsidR="00D05C22" w:rsidRPr="00E45C64" w:rsidRDefault="004178F2" w:rsidP="00572DCE">
      <w:pPr>
        <w:spacing w:before="120"/>
        <w:ind w:right="567"/>
        <w:rPr>
          <w:sz w:val="20"/>
          <w:szCs w:val="20"/>
        </w:rPr>
      </w:pPr>
      <w:r>
        <w:rPr>
          <w:sz w:val="20"/>
          <w:szCs w:val="20"/>
        </w:rPr>
        <w:t>1</w:t>
      </w:r>
      <w:r w:rsidR="00D05C22">
        <w:rPr>
          <w:sz w:val="20"/>
          <w:szCs w:val="20"/>
        </w:rPr>
        <w:t>0</w:t>
      </w:r>
      <w:r w:rsidR="00D05C22" w:rsidRPr="00E45C64">
        <w:rPr>
          <w:sz w:val="20"/>
          <w:szCs w:val="20"/>
        </w:rPr>
        <w:t>.</w:t>
      </w:r>
      <w:r w:rsidR="00C00FFD">
        <w:rPr>
          <w:sz w:val="20"/>
          <w:szCs w:val="20"/>
        </w:rPr>
        <w:t> </w:t>
      </w:r>
      <w:r w:rsidR="00D05C22" w:rsidRPr="00E45C64">
        <w:rPr>
          <w:sz w:val="20"/>
          <w:szCs w:val="20"/>
        </w:rPr>
        <w:t xml:space="preserve">tabula. </w:t>
      </w:r>
      <w:r w:rsidR="00D05C22">
        <w:rPr>
          <w:sz w:val="20"/>
          <w:szCs w:val="20"/>
        </w:rPr>
        <w:t xml:space="preserve">Pēdējā piecdesmitgadē </w:t>
      </w:r>
      <w:r w:rsidR="001A7214">
        <w:rPr>
          <w:sz w:val="20"/>
          <w:szCs w:val="20"/>
        </w:rPr>
        <w:t xml:space="preserve">Adamovas ezerā </w:t>
      </w:r>
      <w:r w:rsidR="00D05C22">
        <w:rPr>
          <w:sz w:val="20"/>
          <w:szCs w:val="20"/>
        </w:rPr>
        <w:t>i</w:t>
      </w:r>
      <w:r w:rsidR="00D05C22" w:rsidRPr="00E45C64">
        <w:rPr>
          <w:sz w:val="20"/>
          <w:szCs w:val="20"/>
        </w:rPr>
        <w:t>elaisto zivju mazuļu</w:t>
      </w:r>
      <w:r w:rsidR="00D05C22">
        <w:rPr>
          <w:sz w:val="20"/>
          <w:szCs w:val="20"/>
        </w:rPr>
        <w:t xml:space="preserve"> </w:t>
      </w:r>
      <w:r w:rsidR="00D05C22" w:rsidRPr="00E45C64">
        <w:rPr>
          <w:sz w:val="20"/>
          <w:szCs w:val="20"/>
        </w:rPr>
        <w:t>skaits un sugu sastāvs</w:t>
      </w:r>
      <w:r w:rsidR="007C2EB5">
        <w:rPr>
          <w:sz w:val="20"/>
          <w:szCs w:val="20"/>
        </w:rPr>
        <w:t> </w:t>
      </w:r>
      <w:r w:rsidR="007B5AF6" w:rsidRPr="007B5AF6">
        <w:rPr>
          <w:sz w:val="20"/>
          <w:szCs w:val="20"/>
          <w:vertAlign w:val="superscript"/>
        </w:rPr>
        <w:t>6,</w:t>
      </w:r>
      <w:r w:rsidR="007C2EB5" w:rsidRPr="007C2EB5">
        <w:rPr>
          <w:sz w:val="20"/>
          <w:szCs w:val="20"/>
          <w:vertAlign w:val="superscript"/>
        </w:rPr>
        <w:t>47</w:t>
      </w:r>
    </w:p>
    <w:tbl>
      <w:tblPr>
        <w:tblW w:w="9913" w:type="dxa"/>
        <w:jc w:val="center"/>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Look w:val="04A0" w:firstRow="1" w:lastRow="0" w:firstColumn="1" w:lastColumn="0" w:noHBand="0" w:noVBand="1"/>
      </w:tblPr>
      <w:tblGrid>
        <w:gridCol w:w="1032"/>
        <w:gridCol w:w="699"/>
        <w:gridCol w:w="623"/>
        <w:gridCol w:w="703"/>
        <w:gridCol w:w="622"/>
        <w:gridCol w:w="622"/>
        <w:gridCol w:w="622"/>
        <w:gridCol w:w="622"/>
        <w:gridCol w:w="624"/>
        <w:gridCol w:w="625"/>
        <w:gridCol w:w="622"/>
        <w:gridCol w:w="623"/>
        <w:gridCol w:w="624"/>
        <w:gridCol w:w="625"/>
        <w:gridCol w:w="625"/>
      </w:tblGrid>
      <w:tr w:rsidR="00D05C22" w:rsidRPr="00E45C64" w14:paraId="1AC78404" w14:textId="77777777" w:rsidTr="00A367C1">
        <w:trPr>
          <w:trHeight w:val="611"/>
          <w:jc w:val="center"/>
        </w:trPr>
        <w:tc>
          <w:tcPr>
            <w:tcW w:w="1032" w:type="dxa"/>
            <w:shd w:val="clear" w:color="auto" w:fill="00B050"/>
            <w:vAlign w:val="center"/>
          </w:tcPr>
          <w:p w14:paraId="32D7DEE1" w14:textId="77777777" w:rsidR="00D05C22" w:rsidRPr="00E45C64" w:rsidRDefault="00D05C22" w:rsidP="00A367C1">
            <w:pPr>
              <w:spacing w:before="200"/>
              <w:jc w:val="center"/>
              <w:rPr>
                <w:rFonts w:cstheme="minorHAnsi"/>
                <w:b/>
                <w:sz w:val="20"/>
                <w:szCs w:val="20"/>
              </w:rPr>
            </w:pPr>
            <w:r>
              <w:rPr>
                <w:rFonts w:cstheme="minorHAnsi"/>
                <w:b/>
                <w:sz w:val="20"/>
                <w:szCs w:val="20"/>
              </w:rPr>
              <w:t>Ielaišanas gads, gab. tūkst.</w:t>
            </w:r>
          </w:p>
        </w:tc>
        <w:tc>
          <w:tcPr>
            <w:tcW w:w="699" w:type="dxa"/>
            <w:shd w:val="clear" w:color="auto" w:fill="00B050"/>
            <w:vAlign w:val="center"/>
          </w:tcPr>
          <w:p w14:paraId="1E8E3495" w14:textId="77777777" w:rsidR="00D05C22" w:rsidRPr="00E45C64" w:rsidRDefault="00D05C22" w:rsidP="00A367C1">
            <w:pPr>
              <w:spacing w:before="200"/>
              <w:rPr>
                <w:rFonts w:cstheme="minorHAnsi"/>
                <w:b/>
                <w:sz w:val="20"/>
                <w:szCs w:val="20"/>
              </w:rPr>
            </w:pPr>
            <w:r w:rsidRPr="00E45C64">
              <w:rPr>
                <w:rFonts w:cstheme="minorHAnsi"/>
                <w:b/>
                <w:sz w:val="20"/>
                <w:szCs w:val="20"/>
              </w:rPr>
              <w:t>1964 kg/ha</w:t>
            </w:r>
          </w:p>
        </w:tc>
        <w:tc>
          <w:tcPr>
            <w:tcW w:w="623" w:type="dxa"/>
            <w:shd w:val="clear" w:color="auto" w:fill="00B050"/>
          </w:tcPr>
          <w:p w14:paraId="5083FF9C" w14:textId="77777777" w:rsidR="00D05C22" w:rsidRPr="00E45C64" w:rsidRDefault="00D05C22" w:rsidP="00A367C1">
            <w:pPr>
              <w:spacing w:before="220"/>
              <w:jc w:val="center"/>
              <w:rPr>
                <w:rFonts w:cstheme="minorHAnsi"/>
                <w:b/>
                <w:sz w:val="20"/>
                <w:szCs w:val="20"/>
              </w:rPr>
            </w:pPr>
            <w:r w:rsidRPr="00E45C64">
              <w:rPr>
                <w:rFonts w:cstheme="minorHAnsi"/>
                <w:b/>
                <w:sz w:val="20"/>
                <w:szCs w:val="20"/>
              </w:rPr>
              <w:t>1965</w:t>
            </w:r>
          </w:p>
        </w:tc>
        <w:tc>
          <w:tcPr>
            <w:tcW w:w="703" w:type="dxa"/>
            <w:shd w:val="clear" w:color="auto" w:fill="00B050"/>
            <w:vAlign w:val="center"/>
          </w:tcPr>
          <w:p w14:paraId="72F1E873" w14:textId="77777777" w:rsidR="00D05C22" w:rsidRPr="00E45C64" w:rsidRDefault="00D05C22" w:rsidP="00A367C1">
            <w:pPr>
              <w:spacing w:before="200"/>
              <w:jc w:val="center"/>
              <w:rPr>
                <w:rFonts w:cstheme="minorHAnsi"/>
                <w:b/>
                <w:sz w:val="20"/>
                <w:szCs w:val="20"/>
              </w:rPr>
            </w:pPr>
            <w:r w:rsidRPr="00E45C64">
              <w:rPr>
                <w:rFonts w:cstheme="minorHAnsi"/>
                <w:b/>
                <w:sz w:val="20"/>
                <w:szCs w:val="20"/>
              </w:rPr>
              <w:t>1971</w:t>
            </w:r>
          </w:p>
          <w:p w14:paraId="456F6961" w14:textId="77777777" w:rsidR="00D05C22" w:rsidRPr="00E45C64" w:rsidRDefault="00D05C22" w:rsidP="00A367C1">
            <w:pPr>
              <w:spacing w:before="0"/>
              <w:jc w:val="center"/>
              <w:rPr>
                <w:rFonts w:cstheme="minorHAnsi"/>
                <w:b/>
                <w:sz w:val="20"/>
                <w:szCs w:val="20"/>
              </w:rPr>
            </w:pPr>
            <w:r w:rsidRPr="00E45C64">
              <w:rPr>
                <w:rFonts w:cstheme="minorHAnsi"/>
                <w:b/>
                <w:sz w:val="20"/>
                <w:szCs w:val="20"/>
              </w:rPr>
              <w:t>kg/ha</w:t>
            </w:r>
          </w:p>
        </w:tc>
        <w:tc>
          <w:tcPr>
            <w:tcW w:w="622" w:type="dxa"/>
            <w:shd w:val="clear" w:color="auto" w:fill="00B050"/>
          </w:tcPr>
          <w:p w14:paraId="5E2A93C4" w14:textId="77777777" w:rsidR="00D05C22" w:rsidRPr="00E45C64" w:rsidRDefault="00D05C22" w:rsidP="00A367C1">
            <w:pPr>
              <w:spacing w:before="220"/>
              <w:jc w:val="center"/>
              <w:rPr>
                <w:rFonts w:cstheme="minorHAnsi"/>
                <w:b/>
                <w:sz w:val="20"/>
                <w:szCs w:val="20"/>
              </w:rPr>
            </w:pPr>
            <w:r w:rsidRPr="00E45C64">
              <w:rPr>
                <w:rFonts w:cstheme="minorHAnsi"/>
                <w:b/>
                <w:sz w:val="20"/>
                <w:szCs w:val="20"/>
              </w:rPr>
              <w:t>1974</w:t>
            </w:r>
          </w:p>
        </w:tc>
        <w:tc>
          <w:tcPr>
            <w:tcW w:w="622" w:type="dxa"/>
            <w:shd w:val="clear" w:color="auto" w:fill="00B050"/>
          </w:tcPr>
          <w:p w14:paraId="2273A4C4" w14:textId="77777777" w:rsidR="00D05C22" w:rsidRPr="00E45C64" w:rsidRDefault="00D05C22" w:rsidP="00A367C1">
            <w:pPr>
              <w:spacing w:before="220"/>
              <w:jc w:val="center"/>
              <w:rPr>
                <w:rFonts w:cstheme="minorHAnsi"/>
                <w:b/>
                <w:sz w:val="20"/>
                <w:szCs w:val="20"/>
              </w:rPr>
            </w:pPr>
            <w:r w:rsidRPr="00E45C64">
              <w:rPr>
                <w:rFonts w:cstheme="minorHAnsi"/>
                <w:b/>
                <w:sz w:val="20"/>
                <w:szCs w:val="20"/>
              </w:rPr>
              <w:t>1975</w:t>
            </w:r>
          </w:p>
        </w:tc>
        <w:tc>
          <w:tcPr>
            <w:tcW w:w="622" w:type="dxa"/>
            <w:shd w:val="clear" w:color="auto" w:fill="00B050"/>
          </w:tcPr>
          <w:p w14:paraId="4984AF85" w14:textId="77777777" w:rsidR="00D05C22" w:rsidRPr="00E45C64" w:rsidRDefault="00D05C22" w:rsidP="00A367C1">
            <w:pPr>
              <w:spacing w:before="220"/>
              <w:jc w:val="center"/>
              <w:rPr>
                <w:rFonts w:cstheme="minorHAnsi"/>
                <w:b/>
                <w:sz w:val="20"/>
                <w:szCs w:val="20"/>
              </w:rPr>
            </w:pPr>
            <w:r>
              <w:rPr>
                <w:rFonts w:cstheme="minorHAnsi"/>
                <w:b/>
                <w:sz w:val="20"/>
                <w:szCs w:val="20"/>
              </w:rPr>
              <w:t>1982</w:t>
            </w:r>
          </w:p>
        </w:tc>
        <w:tc>
          <w:tcPr>
            <w:tcW w:w="622" w:type="dxa"/>
            <w:shd w:val="clear" w:color="auto" w:fill="00B050"/>
          </w:tcPr>
          <w:p w14:paraId="024E63A0" w14:textId="77777777" w:rsidR="00D05C22" w:rsidRPr="00E45C64" w:rsidRDefault="00D05C22" w:rsidP="00A367C1">
            <w:pPr>
              <w:spacing w:before="220"/>
              <w:jc w:val="center"/>
              <w:rPr>
                <w:rFonts w:cstheme="minorHAnsi"/>
                <w:b/>
                <w:sz w:val="20"/>
                <w:szCs w:val="20"/>
              </w:rPr>
            </w:pPr>
            <w:r w:rsidRPr="00E45C64">
              <w:rPr>
                <w:rFonts w:cstheme="minorHAnsi"/>
                <w:b/>
                <w:sz w:val="20"/>
                <w:szCs w:val="20"/>
              </w:rPr>
              <w:t>1983</w:t>
            </w:r>
          </w:p>
        </w:tc>
        <w:tc>
          <w:tcPr>
            <w:tcW w:w="624" w:type="dxa"/>
            <w:shd w:val="clear" w:color="auto" w:fill="00B050"/>
          </w:tcPr>
          <w:p w14:paraId="1450B098" w14:textId="77777777" w:rsidR="00D05C22" w:rsidRPr="00E45C64" w:rsidRDefault="00D05C22" w:rsidP="00A367C1">
            <w:pPr>
              <w:spacing w:before="220"/>
              <w:jc w:val="center"/>
              <w:rPr>
                <w:rFonts w:cstheme="minorHAnsi"/>
                <w:b/>
                <w:sz w:val="20"/>
                <w:szCs w:val="20"/>
              </w:rPr>
            </w:pPr>
            <w:r w:rsidRPr="00E45C64">
              <w:rPr>
                <w:rFonts w:cstheme="minorHAnsi"/>
                <w:b/>
                <w:sz w:val="20"/>
                <w:szCs w:val="20"/>
              </w:rPr>
              <w:t>1984</w:t>
            </w:r>
          </w:p>
        </w:tc>
        <w:tc>
          <w:tcPr>
            <w:tcW w:w="625" w:type="dxa"/>
            <w:shd w:val="clear" w:color="auto" w:fill="00B050"/>
          </w:tcPr>
          <w:p w14:paraId="769364ED" w14:textId="77777777" w:rsidR="00D05C22" w:rsidRPr="00E45C64" w:rsidRDefault="00D05C22" w:rsidP="00A367C1">
            <w:pPr>
              <w:spacing w:before="220"/>
              <w:jc w:val="center"/>
              <w:rPr>
                <w:rFonts w:cstheme="minorHAnsi"/>
                <w:b/>
                <w:sz w:val="20"/>
                <w:szCs w:val="20"/>
              </w:rPr>
            </w:pPr>
            <w:r w:rsidRPr="00E45C64">
              <w:rPr>
                <w:rFonts w:cstheme="minorHAnsi"/>
                <w:b/>
                <w:sz w:val="20"/>
                <w:szCs w:val="20"/>
              </w:rPr>
              <w:t>1987</w:t>
            </w:r>
          </w:p>
        </w:tc>
        <w:tc>
          <w:tcPr>
            <w:tcW w:w="622" w:type="dxa"/>
            <w:shd w:val="clear" w:color="auto" w:fill="00B050"/>
          </w:tcPr>
          <w:p w14:paraId="0F93C14D" w14:textId="77777777" w:rsidR="00D05C22" w:rsidRPr="00E45C64" w:rsidRDefault="00D05C22" w:rsidP="00A367C1">
            <w:pPr>
              <w:spacing w:before="220"/>
              <w:jc w:val="center"/>
              <w:rPr>
                <w:rFonts w:cstheme="minorHAnsi"/>
                <w:b/>
                <w:sz w:val="20"/>
                <w:szCs w:val="20"/>
              </w:rPr>
            </w:pPr>
            <w:r w:rsidRPr="00E45C64">
              <w:rPr>
                <w:rFonts w:cstheme="minorHAnsi"/>
                <w:b/>
                <w:sz w:val="20"/>
                <w:szCs w:val="20"/>
              </w:rPr>
              <w:t>1989</w:t>
            </w:r>
          </w:p>
        </w:tc>
        <w:tc>
          <w:tcPr>
            <w:tcW w:w="623" w:type="dxa"/>
            <w:shd w:val="clear" w:color="auto" w:fill="00B050"/>
          </w:tcPr>
          <w:p w14:paraId="326B5B59" w14:textId="77777777" w:rsidR="00D05C22" w:rsidRPr="00E45C64" w:rsidRDefault="00D05C22" w:rsidP="00A367C1">
            <w:pPr>
              <w:spacing w:before="220"/>
              <w:jc w:val="center"/>
              <w:rPr>
                <w:rFonts w:cstheme="minorHAnsi"/>
                <w:b/>
                <w:sz w:val="20"/>
                <w:szCs w:val="20"/>
              </w:rPr>
            </w:pPr>
            <w:r>
              <w:rPr>
                <w:rFonts w:cstheme="minorHAnsi"/>
                <w:b/>
                <w:sz w:val="20"/>
                <w:szCs w:val="20"/>
              </w:rPr>
              <w:t>2011</w:t>
            </w:r>
          </w:p>
        </w:tc>
        <w:tc>
          <w:tcPr>
            <w:tcW w:w="624" w:type="dxa"/>
            <w:shd w:val="clear" w:color="auto" w:fill="00B050"/>
          </w:tcPr>
          <w:p w14:paraId="5B9C3DE5" w14:textId="77777777" w:rsidR="00D05C22" w:rsidRDefault="00D05C22" w:rsidP="00A367C1">
            <w:pPr>
              <w:spacing w:before="220"/>
              <w:jc w:val="center"/>
              <w:rPr>
                <w:rFonts w:cstheme="minorHAnsi"/>
                <w:b/>
                <w:sz w:val="20"/>
                <w:szCs w:val="20"/>
              </w:rPr>
            </w:pPr>
            <w:r>
              <w:rPr>
                <w:rFonts w:cstheme="minorHAnsi"/>
                <w:b/>
                <w:sz w:val="20"/>
                <w:szCs w:val="20"/>
              </w:rPr>
              <w:t>2012</w:t>
            </w:r>
          </w:p>
        </w:tc>
        <w:tc>
          <w:tcPr>
            <w:tcW w:w="625" w:type="dxa"/>
            <w:shd w:val="clear" w:color="auto" w:fill="00B050"/>
          </w:tcPr>
          <w:p w14:paraId="13FF6EDC" w14:textId="77777777" w:rsidR="00D05C22" w:rsidRPr="00E45C64" w:rsidRDefault="00D05C22" w:rsidP="00A367C1">
            <w:pPr>
              <w:spacing w:before="220"/>
              <w:jc w:val="center"/>
              <w:rPr>
                <w:rFonts w:cstheme="minorHAnsi"/>
                <w:b/>
                <w:sz w:val="20"/>
                <w:szCs w:val="20"/>
              </w:rPr>
            </w:pPr>
            <w:r>
              <w:rPr>
                <w:rFonts w:cstheme="minorHAnsi"/>
                <w:b/>
                <w:sz w:val="20"/>
                <w:szCs w:val="20"/>
              </w:rPr>
              <w:t>2015</w:t>
            </w:r>
          </w:p>
        </w:tc>
        <w:tc>
          <w:tcPr>
            <w:tcW w:w="625" w:type="dxa"/>
            <w:shd w:val="clear" w:color="auto" w:fill="00B050"/>
          </w:tcPr>
          <w:p w14:paraId="494C9A47" w14:textId="77777777" w:rsidR="00D05C22" w:rsidRDefault="00D05C22" w:rsidP="00A367C1">
            <w:pPr>
              <w:spacing w:before="220"/>
              <w:jc w:val="center"/>
              <w:rPr>
                <w:rFonts w:cstheme="minorHAnsi"/>
                <w:b/>
                <w:sz w:val="20"/>
                <w:szCs w:val="20"/>
              </w:rPr>
            </w:pPr>
            <w:r>
              <w:rPr>
                <w:rFonts w:cstheme="minorHAnsi"/>
                <w:b/>
                <w:sz w:val="20"/>
                <w:szCs w:val="20"/>
              </w:rPr>
              <w:t>2016</w:t>
            </w:r>
          </w:p>
        </w:tc>
      </w:tr>
      <w:tr w:rsidR="00D05C22" w:rsidRPr="00E45C64" w14:paraId="7C9EC012" w14:textId="77777777" w:rsidTr="00A367C1">
        <w:trPr>
          <w:jc w:val="center"/>
        </w:trPr>
        <w:tc>
          <w:tcPr>
            <w:tcW w:w="1032" w:type="dxa"/>
            <w:shd w:val="clear" w:color="auto" w:fill="auto"/>
          </w:tcPr>
          <w:p w14:paraId="73204858" w14:textId="77777777" w:rsidR="00D05C22" w:rsidRPr="00E45C64" w:rsidRDefault="00D05C22" w:rsidP="00A367C1">
            <w:pPr>
              <w:tabs>
                <w:tab w:val="center" w:pos="1419"/>
                <w:tab w:val="right" w:pos="2839"/>
              </w:tabs>
              <w:jc w:val="center"/>
              <w:rPr>
                <w:rFonts w:cstheme="minorHAnsi"/>
                <w:sz w:val="20"/>
                <w:szCs w:val="20"/>
              </w:rPr>
            </w:pPr>
            <w:r w:rsidRPr="00E45C64">
              <w:rPr>
                <w:rFonts w:cstheme="minorHAnsi"/>
                <w:sz w:val="20"/>
                <w:szCs w:val="20"/>
              </w:rPr>
              <w:t>Līdaka</w:t>
            </w:r>
          </w:p>
        </w:tc>
        <w:tc>
          <w:tcPr>
            <w:tcW w:w="699" w:type="dxa"/>
            <w:shd w:val="clear" w:color="auto" w:fill="auto"/>
          </w:tcPr>
          <w:p w14:paraId="38844F55" w14:textId="77777777" w:rsidR="00D05C22" w:rsidRPr="00E45C64" w:rsidRDefault="00D05C22" w:rsidP="00A367C1">
            <w:pPr>
              <w:jc w:val="center"/>
              <w:rPr>
                <w:rFonts w:cstheme="minorHAnsi"/>
                <w:sz w:val="20"/>
                <w:szCs w:val="20"/>
              </w:rPr>
            </w:pPr>
            <w:r w:rsidRPr="00E45C64">
              <w:rPr>
                <w:rFonts w:cstheme="minorHAnsi"/>
                <w:sz w:val="20"/>
                <w:szCs w:val="20"/>
              </w:rPr>
              <w:t>3,8</w:t>
            </w:r>
          </w:p>
        </w:tc>
        <w:tc>
          <w:tcPr>
            <w:tcW w:w="623" w:type="dxa"/>
          </w:tcPr>
          <w:p w14:paraId="46E430FE" w14:textId="77777777" w:rsidR="00D05C22" w:rsidRPr="00E45C64" w:rsidRDefault="00D05C22" w:rsidP="00A367C1">
            <w:pPr>
              <w:jc w:val="center"/>
              <w:rPr>
                <w:rFonts w:cstheme="minorHAnsi"/>
                <w:sz w:val="20"/>
                <w:szCs w:val="20"/>
              </w:rPr>
            </w:pPr>
            <w:r w:rsidRPr="00E45C64">
              <w:rPr>
                <w:rFonts w:cstheme="minorHAnsi"/>
                <w:sz w:val="20"/>
                <w:szCs w:val="20"/>
              </w:rPr>
              <w:t>-</w:t>
            </w:r>
          </w:p>
        </w:tc>
        <w:tc>
          <w:tcPr>
            <w:tcW w:w="703" w:type="dxa"/>
            <w:shd w:val="clear" w:color="auto" w:fill="auto"/>
          </w:tcPr>
          <w:p w14:paraId="3B385432" w14:textId="77777777" w:rsidR="00D05C22" w:rsidRPr="00E45C64" w:rsidRDefault="00D05C22" w:rsidP="00A367C1">
            <w:pPr>
              <w:jc w:val="center"/>
              <w:rPr>
                <w:rFonts w:cstheme="minorHAnsi"/>
                <w:sz w:val="20"/>
                <w:szCs w:val="20"/>
              </w:rPr>
            </w:pPr>
            <w:r w:rsidRPr="00E45C64">
              <w:rPr>
                <w:rFonts w:cstheme="minorHAnsi"/>
                <w:sz w:val="20"/>
                <w:szCs w:val="20"/>
              </w:rPr>
              <w:t>1,2</w:t>
            </w:r>
          </w:p>
        </w:tc>
        <w:tc>
          <w:tcPr>
            <w:tcW w:w="622" w:type="dxa"/>
          </w:tcPr>
          <w:p w14:paraId="7B02C66C" w14:textId="77777777" w:rsidR="00D05C22" w:rsidRPr="00E45C64" w:rsidRDefault="00D05C22" w:rsidP="00A367C1">
            <w:pPr>
              <w:jc w:val="center"/>
              <w:rPr>
                <w:rFonts w:cstheme="minorHAnsi"/>
                <w:sz w:val="20"/>
                <w:szCs w:val="20"/>
              </w:rPr>
            </w:pPr>
            <w:r w:rsidRPr="00E45C64">
              <w:rPr>
                <w:rFonts w:cstheme="minorHAnsi"/>
                <w:sz w:val="20"/>
                <w:szCs w:val="20"/>
              </w:rPr>
              <w:t>-</w:t>
            </w:r>
          </w:p>
        </w:tc>
        <w:tc>
          <w:tcPr>
            <w:tcW w:w="622" w:type="dxa"/>
          </w:tcPr>
          <w:p w14:paraId="34830948" w14:textId="77777777" w:rsidR="00D05C22" w:rsidRPr="00E45C64" w:rsidRDefault="00D05C22" w:rsidP="00A367C1">
            <w:pPr>
              <w:jc w:val="center"/>
              <w:rPr>
                <w:rFonts w:cstheme="minorHAnsi"/>
                <w:sz w:val="20"/>
                <w:szCs w:val="20"/>
              </w:rPr>
            </w:pPr>
            <w:r w:rsidRPr="00E45C64">
              <w:rPr>
                <w:rFonts w:cstheme="minorHAnsi"/>
                <w:sz w:val="20"/>
                <w:szCs w:val="20"/>
              </w:rPr>
              <w:t>52,0</w:t>
            </w:r>
          </w:p>
        </w:tc>
        <w:tc>
          <w:tcPr>
            <w:tcW w:w="622" w:type="dxa"/>
          </w:tcPr>
          <w:p w14:paraId="2207E64D" w14:textId="77777777" w:rsidR="00D05C22" w:rsidRPr="00E45C64" w:rsidRDefault="00D05C22" w:rsidP="00A367C1">
            <w:pPr>
              <w:jc w:val="center"/>
              <w:rPr>
                <w:rFonts w:cstheme="minorHAnsi"/>
                <w:sz w:val="20"/>
                <w:szCs w:val="20"/>
              </w:rPr>
            </w:pPr>
            <w:r w:rsidRPr="00780393">
              <w:rPr>
                <w:rFonts w:cstheme="minorHAnsi"/>
                <w:sz w:val="20"/>
                <w:szCs w:val="20"/>
              </w:rPr>
              <w:t>-</w:t>
            </w:r>
          </w:p>
        </w:tc>
        <w:tc>
          <w:tcPr>
            <w:tcW w:w="622" w:type="dxa"/>
          </w:tcPr>
          <w:p w14:paraId="241AD4F7" w14:textId="77777777" w:rsidR="00D05C22" w:rsidRPr="00E45C64" w:rsidRDefault="00D05C22" w:rsidP="00A367C1">
            <w:pPr>
              <w:jc w:val="center"/>
              <w:rPr>
                <w:rFonts w:cstheme="minorHAnsi"/>
                <w:sz w:val="20"/>
                <w:szCs w:val="20"/>
              </w:rPr>
            </w:pPr>
            <w:r w:rsidRPr="00E45C64">
              <w:rPr>
                <w:rFonts w:cstheme="minorHAnsi"/>
                <w:sz w:val="20"/>
                <w:szCs w:val="20"/>
              </w:rPr>
              <w:t>100</w:t>
            </w:r>
          </w:p>
        </w:tc>
        <w:tc>
          <w:tcPr>
            <w:tcW w:w="624" w:type="dxa"/>
          </w:tcPr>
          <w:p w14:paraId="3468DC07" w14:textId="77777777" w:rsidR="00D05C22" w:rsidRPr="00E45C64" w:rsidRDefault="00D05C22" w:rsidP="00A367C1">
            <w:pPr>
              <w:jc w:val="center"/>
              <w:rPr>
                <w:rFonts w:cstheme="minorHAnsi"/>
                <w:sz w:val="20"/>
                <w:szCs w:val="20"/>
              </w:rPr>
            </w:pPr>
            <w:r w:rsidRPr="00E45C64">
              <w:rPr>
                <w:rFonts w:cstheme="minorHAnsi"/>
                <w:sz w:val="20"/>
                <w:szCs w:val="20"/>
              </w:rPr>
              <w:t>200</w:t>
            </w:r>
          </w:p>
        </w:tc>
        <w:tc>
          <w:tcPr>
            <w:tcW w:w="625" w:type="dxa"/>
          </w:tcPr>
          <w:p w14:paraId="35CDB948" w14:textId="77777777" w:rsidR="00D05C22" w:rsidRPr="00E45C64" w:rsidRDefault="00D05C22" w:rsidP="00A367C1">
            <w:pPr>
              <w:jc w:val="center"/>
              <w:rPr>
                <w:rFonts w:cstheme="minorHAnsi"/>
                <w:sz w:val="20"/>
                <w:szCs w:val="20"/>
              </w:rPr>
            </w:pPr>
            <w:r w:rsidRPr="00E45C64">
              <w:rPr>
                <w:rFonts w:cstheme="minorHAnsi"/>
                <w:sz w:val="20"/>
                <w:szCs w:val="20"/>
              </w:rPr>
              <w:t>200</w:t>
            </w:r>
          </w:p>
        </w:tc>
        <w:tc>
          <w:tcPr>
            <w:tcW w:w="622" w:type="dxa"/>
          </w:tcPr>
          <w:p w14:paraId="3049D699" w14:textId="77777777" w:rsidR="00D05C22" w:rsidRPr="00E45C64" w:rsidRDefault="00D05C22" w:rsidP="00A367C1">
            <w:pPr>
              <w:jc w:val="center"/>
              <w:rPr>
                <w:rFonts w:cstheme="minorHAnsi"/>
                <w:sz w:val="20"/>
                <w:szCs w:val="20"/>
              </w:rPr>
            </w:pPr>
            <w:r w:rsidRPr="00E45C64">
              <w:rPr>
                <w:rFonts w:cstheme="minorHAnsi"/>
                <w:sz w:val="20"/>
                <w:szCs w:val="20"/>
              </w:rPr>
              <w:t>-</w:t>
            </w:r>
          </w:p>
        </w:tc>
        <w:tc>
          <w:tcPr>
            <w:tcW w:w="623" w:type="dxa"/>
          </w:tcPr>
          <w:p w14:paraId="1BBA8473" w14:textId="77777777" w:rsidR="00D05C22" w:rsidRPr="00E45C64" w:rsidRDefault="00D05C22" w:rsidP="00A367C1">
            <w:pPr>
              <w:jc w:val="center"/>
              <w:rPr>
                <w:rFonts w:cstheme="minorHAnsi"/>
                <w:sz w:val="20"/>
                <w:szCs w:val="20"/>
              </w:rPr>
            </w:pPr>
            <w:r w:rsidRPr="00E45C64">
              <w:rPr>
                <w:rFonts w:cstheme="minorHAnsi"/>
                <w:sz w:val="20"/>
                <w:szCs w:val="20"/>
              </w:rPr>
              <w:t>-</w:t>
            </w:r>
          </w:p>
        </w:tc>
        <w:tc>
          <w:tcPr>
            <w:tcW w:w="624" w:type="dxa"/>
          </w:tcPr>
          <w:p w14:paraId="5D77F396" w14:textId="77777777" w:rsidR="00D05C22" w:rsidRPr="00E45C64" w:rsidRDefault="00D05C22" w:rsidP="00A367C1">
            <w:pPr>
              <w:jc w:val="center"/>
              <w:rPr>
                <w:rFonts w:cstheme="minorHAnsi"/>
                <w:sz w:val="20"/>
                <w:szCs w:val="20"/>
              </w:rPr>
            </w:pPr>
            <w:r w:rsidRPr="000E716E">
              <w:rPr>
                <w:rFonts w:cstheme="minorHAnsi"/>
                <w:sz w:val="20"/>
                <w:szCs w:val="20"/>
              </w:rPr>
              <w:t>-</w:t>
            </w:r>
          </w:p>
        </w:tc>
        <w:tc>
          <w:tcPr>
            <w:tcW w:w="625" w:type="dxa"/>
          </w:tcPr>
          <w:p w14:paraId="5DC8AA17" w14:textId="77777777" w:rsidR="00D05C22" w:rsidRPr="00E45C64" w:rsidRDefault="00D05C22" w:rsidP="00A367C1">
            <w:pPr>
              <w:jc w:val="center"/>
              <w:rPr>
                <w:rFonts w:cstheme="minorHAnsi"/>
                <w:sz w:val="20"/>
                <w:szCs w:val="20"/>
              </w:rPr>
            </w:pPr>
            <w:r w:rsidRPr="00E45C64">
              <w:rPr>
                <w:rFonts w:cstheme="minorHAnsi"/>
                <w:sz w:val="20"/>
                <w:szCs w:val="20"/>
              </w:rPr>
              <w:t>-</w:t>
            </w:r>
          </w:p>
        </w:tc>
        <w:tc>
          <w:tcPr>
            <w:tcW w:w="625" w:type="dxa"/>
          </w:tcPr>
          <w:p w14:paraId="76322412" w14:textId="77777777" w:rsidR="00D05C22" w:rsidRPr="00E45C64" w:rsidRDefault="00D05C22" w:rsidP="00A367C1">
            <w:pPr>
              <w:jc w:val="center"/>
              <w:rPr>
                <w:rFonts w:cstheme="minorHAnsi"/>
                <w:sz w:val="20"/>
                <w:szCs w:val="20"/>
              </w:rPr>
            </w:pPr>
            <w:r>
              <w:rPr>
                <w:rFonts w:cstheme="minorHAnsi"/>
                <w:sz w:val="20"/>
                <w:szCs w:val="20"/>
              </w:rPr>
              <w:t>17</w:t>
            </w:r>
          </w:p>
        </w:tc>
      </w:tr>
      <w:tr w:rsidR="00D05C22" w:rsidRPr="00E45C64" w14:paraId="01AE13B5" w14:textId="77777777" w:rsidTr="00A367C1">
        <w:trPr>
          <w:jc w:val="center"/>
        </w:trPr>
        <w:tc>
          <w:tcPr>
            <w:tcW w:w="1032" w:type="dxa"/>
            <w:shd w:val="clear" w:color="auto" w:fill="auto"/>
          </w:tcPr>
          <w:p w14:paraId="713B645A" w14:textId="77777777" w:rsidR="00D05C22" w:rsidRPr="00E45C64" w:rsidRDefault="00D05C22" w:rsidP="00A367C1">
            <w:pPr>
              <w:tabs>
                <w:tab w:val="center" w:pos="1419"/>
                <w:tab w:val="right" w:pos="2839"/>
              </w:tabs>
              <w:jc w:val="center"/>
              <w:rPr>
                <w:rFonts w:cstheme="minorHAnsi"/>
                <w:sz w:val="20"/>
                <w:szCs w:val="20"/>
              </w:rPr>
            </w:pPr>
            <w:r w:rsidRPr="00E45C64">
              <w:rPr>
                <w:rFonts w:cstheme="minorHAnsi"/>
                <w:sz w:val="20"/>
                <w:szCs w:val="20"/>
              </w:rPr>
              <w:t>Karpa</w:t>
            </w:r>
          </w:p>
        </w:tc>
        <w:tc>
          <w:tcPr>
            <w:tcW w:w="699" w:type="dxa"/>
            <w:shd w:val="clear" w:color="auto" w:fill="auto"/>
          </w:tcPr>
          <w:p w14:paraId="0E85CD9B" w14:textId="77777777" w:rsidR="00D05C22" w:rsidRPr="00E45C64" w:rsidRDefault="00D05C22" w:rsidP="00A367C1">
            <w:pPr>
              <w:jc w:val="center"/>
              <w:rPr>
                <w:rFonts w:cstheme="minorHAnsi"/>
                <w:sz w:val="20"/>
                <w:szCs w:val="20"/>
              </w:rPr>
            </w:pPr>
            <w:r w:rsidRPr="00E45C64">
              <w:rPr>
                <w:rFonts w:cstheme="minorHAnsi"/>
                <w:sz w:val="20"/>
                <w:szCs w:val="20"/>
              </w:rPr>
              <w:t>-</w:t>
            </w:r>
          </w:p>
        </w:tc>
        <w:tc>
          <w:tcPr>
            <w:tcW w:w="623" w:type="dxa"/>
          </w:tcPr>
          <w:p w14:paraId="3E2D5EFE" w14:textId="77777777" w:rsidR="00D05C22" w:rsidRPr="00E45C64" w:rsidRDefault="00D05C22" w:rsidP="00A367C1">
            <w:pPr>
              <w:jc w:val="center"/>
              <w:rPr>
                <w:rFonts w:cstheme="minorHAnsi"/>
                <w:sz w:val="20"/>
                <w:szCs w:val="20"/>
              </w:rPr>
            </w:pPr>
            <w:r w:rsidRPr="00E45C64">
              <w:rPr>
                <w:rFonts w:cstheme="minorHAnsi"/>
                <w:sz w:val="20"/>
                <w:szCs w:val="20"/>
              </w:rPr>
              <w:t>-</w:t>
            </w:r>
          </w:p>
        </w:tc>
        <w:tc>
          <w:tcPr>
            <w:tcW w:w="703" w:type="dxa"/>
            <w:shd w:val="clear" w:color="auto" w:fill="auto"/>
          </w:tcPr>
          <w:p w14:paraId="6DA20C24" w14:textId="77777777" w:rsidR="00D05C22" w:rsidRPr="00E45C64" w:rsidRDefault="00D05C22" w:rsidP="00A367C1">
            <w:pPr>
              <w:jc w:val="center"/>
              <w:rPr>
                <w:rFonts w:cstheme="minorHAnsi"/>
                <w:sz w:val="20"/>
                <w:szCs w:val="20"/>
              </w:rPr>
            </w:pPr>
            <w:r w:rsidRPr="00E45C64">
              <w:rPr>
                <w:rFonts w:cstheme="minorHAnsi"/>
                <w:sz w:val="20"/>
                <w:szCs w:val="20"/>
              </w:rPr>
              <w:t>-</w:t>
            </w:r>
          </w:p>
        </w:tc>
        <w:tc>
          <w:tcPr>
            <w:tcW w:w="622" w:type="dxa"/>
          </w:tcPr>
          <w:p w14:paraId="7CB8A10F" w14:textId="77777777" w:rsidR="00D05C22" w:rsidRPr="00E45C64" w:rsidRDefault="00D05C22" w:rsidP="00A367C1">
            <w:pPr>
              <w:jc w:val="center"/>
              <w:rPr>
                <w:rFonts w:cstheme="minorHAnsi"/>
                <w:sz w:val="20"/>
                <w:szCs w:val="20"/>
              </w:rPr>
            </w:pPr>
            <w:r w:rsidRPr="00E45C64">
              <w:rPr>
                <w:rFonts w:cstheme="minorHAnsi"/>
                <w:sz w:val="20"/>
                <w:szCs w:val="20"/>
              </w:rPr>
              <w:t>1,0</w:t>
            </w:r>
          </w:p>
        </w:tc>
        <w:tc>
          <w:tcPr>
            <w:tcW w:w="622" w:type="dxa"/>
          </w:tcPr>
          <w:p w14:paraId="5207B083" w14:textId="77777777" w:rsidR="00D05C22" w:rsidRPr="00E45C64" w:rsidRDefault="00D05C22" w:rsidP="00A367C1">
            <w:pPr>
              <w:jc w:val="center"/>
              <w:rPr>
                <w:rFonts w:cstheme="minorHAnsi"/>
                <w:sz w:val="20"/>
                <w:szCs w:val="20"/>
              </w:rPr>
            </w:pPr>
            <w:r w:rsidRPr="00E45C64">
              <w:rPr>
                <w:rFonts w:cstheme="minorHAnsi"/>
                <w:sz w:val="20"/>
                <w:szCs w:val="20"/>
              </w:rPr>
              <w:t>-</w:t>
            </w:r>
          </w:p>
        </w:tc>
        <w:tc>
          <w:tcPr>
            <w:tcW w:w="622" w:type="dxa"/>
          </w:tcPr>
          <w:p w14:paraId="0C0B795E" w14:textId="77777777" w:rsidR="00D05C22" w:rsidRPr="00E45C64" w:rsidRDefault="00D05C22" w:rsidP="00A367C1">
            <w:pPr>
              <w:jc w:val="center"/>
              <w:rPr>
                <w:rFonts w:cstheme="minorHAnsi"/>
                <w:sz w:val="20"/>
                <w:szCs w:val="20"/>
              </w:rPr>
            </w:pPr>
            <w:r w:rsidRPr="00780393">
              <w:rPr>
                <w:rFonts w:cstheme="minorHAnsi"/>
                <w:sz w:val="20"/>
                <w:szCs w:val="20"/>
              </w:rPr>
              <w:t>-</w:t>
            </w:r>
          </w:p>
        </w:tc>
        <w:tc>
          <w:tcPr>
            <w:tcW w:w="622" w:type="dxa"/>
          </w:tcPr>
          <w:p w14:paraId="2F3BD494" w14:textId="77777777" w:rsidR="00D05C22" w:rsidRPr="00E45C64" w:rsidRDefault="00D05C22" w:rsidP="00A367C1">
            <w:pPr>
              <w:jc w:val="center"/>
              <w:rPr>
                <w:rFonts w:cstheme="minorHAnsi"/>
                <w:sz w:val="20"/>
                <w:szCs w:val="20"/>
              </w:rPr>
            </w:pPr>
            <w:r w:rsidRPr="00E45C64">
              <w:rPr>
                <w:rFonts w:cstheme="minorHAnsi"/>
                <w:sz w:val="20"/>
                <w:szCs w:val="20"/>
              </w:rPr>
              <w:t>-</w:t>
            </w:r>
          </w:p>
        </w:tc>
        <w:tc>
          <w:tcPr>
            <w:tcW w:w="624" w:type="dxa"/>
          </w:tcPr>
          <w:p w14:paraId="25570BE8" w14:textId="77777777" w:rsidR="00D05C22" w:rsidRPr="00E45C64" w:rsidRDefault="00D05C22" w:rsidP="00A367C1">
            <w:pPr>
              <w:jc w:val="center"/>
              <w:rPr>
                <w:rFonts w:cstheme="minorHAnsi"/>
                <w:sz w:val="20"/>
                <w:szCs w:val="20"/>
              </w:rPr>
            </w:pPr>
            <w:r w:rsidRPr="00E45C64">
              <w:rPr>
                <w:rFonts w:cstheme="minorHAnsi"/>
                <w:sz w:val="20"/>
                <w:szCs w:val="20"/>
              </w:rPr>
              <w:t>-</w:t>
            </w:r>
          </w:p>
        </w:tc>
        <w:tc>
          <w:tcPr>
            <w:tcW w:w="625" w:type="dxa"/>
          </w:tcPr>
          <w:p w14:paraId="17708A77" w14:textId="77777777" w:rsidR="00D05C22" w:rsidRPr="00E45C64" w:rsidRDefault="00D05C22" w:rsidP="00A367C1">
            <w:pPr>
              <w:jc w:val="center"/>
              <w:rPr>
                <w:rFonts w:cstheme="minorHAnsi"/>
                <w:sz w:val="20"/>
                <w:szCs w:val="20"/>
              </w:rPr>
            </w:pPr>
            <w:r w:rsidRPr="00E45C64">
              <w:rPr>
                <w:rFonts w:cstheme="minorHAnsi"/>
                <w:sz w:val="20"/>
                <w:szCs w:val="20"/>
              </w:rPr>
              <w:t>-</w:t>
            </w:r>
          </w:p>
        </w:tc>
        <w:tc>
          <w:tcPr>
            <w:tcW w:w="622" w:type="dxa"/>
          </w:tcPr>
          <w:p w14:paraId="537CC023" w14:textId="77777777" w:rsidR="00D05C22" w:rsidRPr="00E45C64" w:rsidRDefault="00D05C22" w:rsidP="00A367C1">
            <w:pPr>
              <w:jc w:val="center"/>
              <w:rPr>
                <w:rFonts w:cstheme="minorHAnsi"/>
                <w:sz w:val="20"/>
                <w:szCs w:val="20"/>
              </w:rPr>
            </w:pPr>
            <w:r w:rsidRPr="00E45C64">
              <w:rPr>
                <w:rFonts w:cstheme="minorHAnsi"/>
                <w:sz w:val="20"/>
                <w:szCs w:val="20"/>
              </w:rPr>
              <w:t>500</w:t>
            </w:r>
          </w:p>
        </w:tc>
        <w:tc>
          <w:tcPr>
            <w:tcW w:w="623" w:type="dxa"/>
          </w:tcPr>
          <w:p w14:paraId="73E3CE70" w14:textId="77777777" w:rsidR="00D05C22" w:rsidRPr="00E45C64" w:rsidRDefault="00D05C22" w:rsidP="00A367C1">
            <w:pPr>
              <w:jc w:val="center"/>
              <w:rPr>
                <w:rFonts w:cstheme="minorHAnsi"/>
                <w:sz w:val="20"/>
                <w:szCs w:val="20"/>
              </w:rPr>
            </w:pPr>
            <w:r w:rsidRPr="00E45C64">
              <w:rPr>
                <w:rFonts w:cstheme="minorHAnsi"/>
                <w:sz w:val="20"/>
                <w:szCs w:val="20"/>
              </w:rPr>
              <w:t>-</w:t>
            </w:r>
          </w:p>
        </w:tc>
        <w:tc>
          <w:tcPr>
            <w:tcW w:w="624" w:type="dxa"/>
          </w:tcPr>
          <w:p w14:paraId="057382B8" w14:textId="77777777" w:rsidR="00D05C22" w:rsidRPr="00BB411D" w:rsidRDefault="00D05C22" w:rsidP="00A367C1">
            <w:pPr>
              <w:jc w:val="center"/>
              <w:rPr>
                <w:rFonts w:cstheme="minorHAnsi"/>
                <w:sz w:val="20"/>
                <w:szCs w:val="20"/>
              </w:rPr>
            </w:pPr>
            <w:r w:rsidRPr="000E716E">
              <w:rPr>
                <w:rFonts w:cstheme="minorHAnsi"/>
                <w:sz w:val="20"/>
                <w:szCs w:val="20"/>
              </w:rPr>
              <w:t>-</w:t>
            </w:r>
          </w:p>
        </w:tc>
        <w:tc>
          <w:tcPr>
            <w:tcW w:w="625" w:type="dxa"/>
          </w:tcPr>
          <w:p w14:paraId="3B6A9334" w14:textId="77777777" w:rsidR="00D05C22" w:rsidRPr="00E45C64" w:rsidRDefault="00D05C22" w:rsidP="00A367C1">
            <w:pPr>
              <w:jc w:val="center"/>
              <w:rPr>
                <w:rFonts w:cstheme="minorHAnsi"/>
                <w:sz w:val="20"/>
                <w:szCs w:val="20"/>
              </w:rPr>
            </w:pPr>
            <w:r w:rsidRPr="00BB411D">
              <w:rPr>
                <w:rFonts w:cstheme="minorHAnsi"/>
                <w:sz w:val="20"/>
                <w:szCs w:val="20"/>
              </w:rPr>
              <w:t>-</w:t>
            </w:r>
          </w:p>
        </w:tc>
        <w:tc>
          <w:tcPr>
            <w:tcW w:w="625" w:type="dxa"/>
          </w:tcPr>
          <w:p w14:paraId="029DFAE0" w14:textId="77777777" w:rsidR="00D05C22" w:rsidRPr="00E45C64" w:rsidRDefault="00D05C22" w:rsidP="00A367C1">
            <w:pPr>
              <w:jc w:val="center"/>
              <w:rPr>
                <w:rFonts w:cstheme="minorHAnsi"/>
                <w:sz w:val="20"/>
                <w:szCs w:val="20"/>
              </w:rPr>
            </w:pPr>
            <w:r w:rsidRPr="00BB411D">
              <w:rPr>
                <w:rFonts w:cstheme="minorHAnsi"/>
                <w:sz w:val="20"/>
                <w:szCs w:val="20"/>
              </w:rPr>
              <w:t>-</w:t>
            </w:r>
          </w:p>
        </w:tc>
      </w:tr>
      <w:tr w:rsidR="00D05C22" w:rsidRPr="00E45C64" w14:paraId="6DD84F75" w14:textId="77777777" w:rsidTr="00A367C1">
        <w:trPr>
          <w:jc w:val="center"/>
        </w:trPr>
        <w:tc>
          <w:tcPr>
            <w:tcW w:w="1032" w:type="dxa"/>
            <w:shd w:val="clear" w:color="auto" w:fill="auto"/>
          </w:tcPr>
          <w:p w14:paraId="0E36C04E" w14:textId="77777777" w:rsidR="00D05C22" w:rsidRPr="00E45C64" w:rsidRDefault="00D05C22" w:rsidP="00A367C1">
            <w:pPr>
              <w:jc w:val="center"/>
              <w:rPr>
                <w:rFonts w:cstheme="minorHAnsi"/>
                <w:sz w:val="20"/>
                <w:szCs w:val="20"/>
              </w:rPr>
            </w:pPr>
            <w:r w:rsidRPr="00E45C64">
              <w:rPr>
                <w:rFonts w:cstheme="minorHAnsi"/>
                <w:sz w:val="20"/>
                <w:szCs w:val="20"/>
              </w:rPr>
              <w:t>Plaudis</w:t>
            </w:r>
          </w:p>
        </w:tc>
        <w:tc>
          <w:tcPr>
            <w:tcW w:w="699" w:type="dxa"/>
            <w:shd w:val="clear" w:color="auto" w:fill="auto"/>
          </w:tcPr>
          <w:p w14:paraId="657C27A0" w14:textId="77777777" w:rsidR="00D05C22" w:rsidRPr="00E45C64" w:rsidRDefault="00D05C22" w:rsidP="00A367C1">
            <w:pPr>
              <w:jc w:val="center"/>
              <w:rPr>
                <w:rFonts w:cstheme="minorHAnsi"/>
                <w:sz w:val="20"/>
                <w:szCs w:val="20"/>
              </w:rPr>
            </w:pPr>
            <w:r w:rsidRPr="00E45C64">
              <w:rPr>
                <w:rFonts w:cstheme="minorHAnsi"/>
                <w:sz w:val="20"/>
                <w:szCs w:val="20"/>
              </w:rPr>
              <w:t>1,2</w:t>
            </w:r>
          </w:p>
        </w:tc>
        <w:tc>
          <w:tcPr>
            <w:tcW w:w="623" w:type="dxa"/>
          </w:tcPr>
          <w:p w14:paraId="67091FA6" w14:textId="77777777" w:rsidR="00D05C22" w:rsidRPr="00E45C64" w:rsidRDefault="00D05C22" w:rsidP="00A367C1">
            <w:pPr>
              <w:jc w:val="center"/>
              <w:rPr>
                <w:rFonts w:cstheme="minorHAnsi"/>
                <w:sz w:val="20"/>
                <w:szCs w:val="20"/>
              </w:rPr>
            </w:pPr>
            <w:r w:rsidRPr="00E45C64">
              <w:rPr>
                <w:rFonts w:cstheme="minorHAnsi"/>
                <w:sz w:val="20"/>
                <w:szCs w:val="20"/>
              </w:rPr>
              <w:t>-</w:t>
            </w:r>
          </w:p>
        </w:tc>
        <w:tc>
          <w:tcPr>
            <w:tcW w:w="703" w:type="dxa"/>
            <w:shd w:val="clear" w:color="auto" w:fill="auto"/>
          </w:tcPr>
          <w:p w14:paraId="64101AF7" w14:textId="77777777" w:rsidR="00D05C22" w:rsidRPr="00E45C64" w:rsidRDefault="00D05C22" w:rsidP="00A367C1">
            <w:pPr>
              <w:jc w:val="center"/>
              <w:rPr>
                <w:rFonts w:cstheme="minorHAnsi"/>
                <w:sz w:val="20"/>
                <w:szCs w:val="20"/>
              </w:rPr>
            </w:pPr>
            <w:r w:rsidRPr="00E45C64">
              <w:rPr>
                <w:rFonts w:cstheme="minorHAnsi"/>
                <w:sz w:val="20"/>
                <w:szCs w:val="20"/>
              </w:rPr>
              <w:t>0,8</w:t>
            </w:r>
          </w:p>
        </w:tc>
        <w:tc>
          <w:tcPr>
            <w:tcW w:w="622" w:type="dxa"/>
          </w:tcPr>
          <w:p w14:paraId="58E752A4" w14:textId="77777777" w:rsidR="00D05C22" w:rsidRPr="00E45C64" w:rsidRDefault="00D05C22" w:rsidP="00A367C1">
            <w:pPr>
              <w:jc w:val="center"/>
              <w:rPr>
                <w:rFonts w:cstheme="minorHAnsi"/>
                <w:sz w:val="20"/>
                <w:szCs w:val="20"/>
              </w:rPr>
            </w:pPr>
            <w:r w:rsidRPr="00E45C64">
              <w:rPr>
                <w:rFonts w:cstheme="minorHAnsi"/>
                <w:sz w:val="20"/>
                <w:szCs w:val="20"/>
              </w:rPr>
              <w:t>-</w:t>
            </w:r>
          </w:p>
        </w:tc>
        <w:tc>
          <w:tcPr>
            <w:tcW w:w="622" w:type="dxa"/>
          </w:tcPr>
          <w:p w14:paraId="3D5A4069" w14:textId="77777777" w:rsidR="00D05C22" w:rsidRPr="00E45C64" w:rsidRDefault="00D05C22" w:rsidP="00A367C1">
            <w:pPr>
              <w:jc w:val="center"/>
              <w:rPr>
                <w:rFonts w:cstheme="minorHAnsi"/>
                <w:sz w:val="20"/>
                <w:szCs w:val="20"/>
              </w:rPr>
            </w:pPr>
            <w:r w:rsidRPr="00E45C64">
              <w:rPr>
                <w:rFonts w:cstheme="minorHAnsi"/>
                <w:sz w:val="20"/>
                <w:szCs w:val="20"/>
              </w:rPr>
              <w:t>-</w:t>
            </w:r>
          </w:p>
        </w:tc>
        <w:tc>
          <w:tcPr>
            <w:tcW w:w="622" w:type="dxa"/>
          </w:tcPr>
          <w:p w14:paraId="4A65C606" w14:textId="77777777" w:rsidR="00D05C22" w:rsidRPr="00E45C64" w:rsidRDefault="00D05C22" w:rsidP="00A367C1">
            <w:pPr>
              <w:jc w:val="center"/>
              <w:rPr>
                <w:rFonts w:cstheme="minorHAnsi"/>
                <w:sz w:val="20"/>
                <w:szCs w:val="20"/>
              </w:rPr>
            </w:pPr>
            <w:r w:rsidRPr="00780393">
              <w:rPr>
                <w:rFonts w:cstheme="minorHAnsi"/>
                <w:sz w:val="20"/>
                <w:szCs w:val="20"/>
              </w:rPr>
              <w:t>-</w:t>
            </w:r>
          </w:p>
        </w:tc>
        <w:tc>
          <w:tcPr>
            <w:tcW w:w="622" w:type="dxa"/>
          </w:tcPr>
          <w:p w14:paraId="3D6AB1C4" w14:textId="77777777" w:rsidR="00D05C22" w:rsidRPr="00E45C64" w:rsidRDefault="00D05C22" w:rsidP="00A367C1">
            <w:pPr>
              <w:jc w:val="center"/>
              <w:rPr>
                <w:rFonts w:cstheme="minorHAnsi"/>
                <w:sz w:val="20"/>
                <w:szCs w:val="20"/>
              </w:rPr>
            </w:pPr>
            <w:r w:rsidRPr="00E45C64">
              <w:rPr>
                <w:rFonts w:cstheme="minorHAnsi"/>
                <w:sz w:val="20"/>
                <w:szCs w:val="20"/>
              </w:rPr>
              <w:t>-</w:t>
            </w:r>
          </w:p>
        </w:tc>
        <w:tc>
          <w:tcPr>
            <w:tcW w:w="624" w:type="dxa"/>
          </w:tcPr>
          <w:p w14:paraId="41328106" w14:textId="77777777" w:rsidR="00D05C22" w:rsidRPr="00E45C64" w:rsidRDefault="00D05C22" w:rsidP="00A367C1">
            <w:pPr>
              <w:jc w:val="center"/>
              <w:rPr>
                <w:rFonts w:cstheme="minorHAnsi"/>
                <w:sz w:val="20"/>
                <w:szCs w:val="20"/>
              </w:rPr>
            </w:pPr>
            <w:r w:rsidRPr="00E45C64">
              <w:rPr>
                <w:rFonts w:cstheme="minorHAnsi"/>
                <w:sz w:val="20"/>
                <w:szCs w:val="20"/>
              </w:rPr>
              <w:t>-</w:t>
            </w:r>
          </w:p>
        </w:tc>
        <w:tc>
          <w:tcPr>
            <w:tcW w:w="625" w:type="dxa"/>
          </w:tcPr>
          <w:p w14:paraId="498C8E55" w14:textId="77777777" w:rsidR="00D05C22" w:rsidRPr="00E45C64" w:rsidRDefault="00D05C22" w:rsidP="00A367C1">
            <w:pPr>
              <w:jc w:val="center"/>
              <w:rPr>
                <w:rFonts w:cstheme="minorHAnsi"/>
                <w:sz w:val="20"/>
                <w:szCs w:val="20"/>
              </w:rPr>
            </w:pPr>
            <w:r w:rsidRPr="00E45C64">
              <w:rPr>
                <w:rFonts w:cstheme="minorHAnsi"/>
                <w:sz w:val="20"/>
                <w:szCs w:val="20"/>
              </w:rPr>
              <w:t>-</w:t>
            </w:r>
          </w:p>
        </w:tc>
        <w:tc>
          <w:tcPr>
            <w:tcW w:w="622" w:type="dxa"/>
          </w:tcPr>
          <w:p w14:paraId="303D33D6" w14:textId="77777777" w:rsidR="00D05C22" w:rsidRPr="00E45C64" w:rsidRDefault="00D05C22" w:rsidP="00A367C1">
            <w:pPr>
              <w:jc w:val="center"/>
              <w:rPr>
                <w:rFonts w:cstheme="minorHAnsi"/>
                <w:sz w:val="20"/>
                <w:szCs w:val="20"/>
              </w:rPr>
            </w:pPr>
            <w:r w:rsidRPr="00E45C64">
              <w:rPr>
                <w:rFonts w:cstheme="minorHAnsi"/>
                <w:sz w:val="20"/>
                <w:szCs w:val="20"/>
              </w:rPr>
              <w:t>-</w:t>
            </w:r>
          </w:p>
        </w:tc>
        <w:tc>
          <w:tcPr>
            <w:tcW w:w="623" w:type="dxa"/>
          </w:tcPr>
          <w:p w14:paraId="36FA743B" w14:textId="77777777" w:rsidR="00D05C22" w:rsidRPr="00E45C64" w:rsidRDefault="00D05C22" w:rsidP="00A367C1">
            <w:pPr>
              <w:jc w:val="center"/>
              <w:rPr>
                <w:rFonts w:cstheme="minorHAnsi"/>
                <w:sz w:val="20"/>
                <w:szCs w:val="20"/>
              </w:rPr>
            </w:pPr>
            <w:r w:rsidRPr="00B70FA2">
              <w:rPr>
                <w:rFonts w:cstheme="minorHAnsi"/>
                <w:sz w:val="20"/>
                <w:szCs w:val="20"/>
              </w:rPr>
              <w:t>-</w:t>
            </w:r>
          </w:p>
        </w:tc>
        <w:tc>
          <w:tcPr>
            <w:tcW w:w="624" w:type="dxa"/>
          </w:tcPr>
          <w:p w14:paraId="4149CCF5" w14:textId="77777777" w:rsidR="00D05C22" w:rsidRPr="00BB411D" w:rsidRDefault="00D05C22" w:rsidP="00A367C1">
            <w:pPr>
              <w:jc w:val="center"/>
              <w:rPr>
                <w:rFonts w:cstheme="minorHAnsi"/>
                <w:sz w:val="20"/>
                <w:szCs w:val="20"/>
              </w:rPr>
            </w:pPr>
            <w:r w:rsidRPr="000E716E">
              <w:rPr>
                <w:rFonts w:cstheme="minorHAnsi"/>
                <w:sz w:val="20"/>
                <w:szCs w:val="20"/>
              </w:rPr>
              <w:t>-</w:t>
            </w:r>
          </w:p>
        </w:tc>
        <w:tc>
          <w:tcPr>
            <w:tcW w:w="625" w:type="dxa"/>
          </w:tcPr>
          <w:p w14:paraId="47489E75" w14:textId="77777777" w:rsidR="00D05C22" w:rsidRPr="00E45C64" w:rsidRDefault="00D05C22" w:rsidP="00A367C1">
            <w:pPr>
              <w:jc w:val="center"/>
              <w:rPr>
                <w:rFonts w:cstheme="minorHAnsi"/>
                <w:sz w:val="20"/>
                <w:szCs w:val="20"/>
              </w:rPr>
            </w:pPr>
            <w:r w:rsidRPr="00BB411D">
              <w:rPr>
                <w:rFonts w:cstheme="minorHAnsi"/>
                <w:sz w:val="20"/>
                <w:szCs w:val="20"/>
              </w:rPr>
              <w:t>-</w:t>
            </w:r>
          </w:p>
        </w:tc>
        <w:tc>
          <w:tcPr>
            <w:tcW w:w="625" w:type="dxa"/>
          </w:tcPr>
          <w:p w14:paraId="47F3C4F9" w14:textId="77777777" w:rsidR="00D05C22" w:rsidRPr="00E45C64" w:rsidRDefault="00D05C22" w:rsidP="00A367C1">
            <w:pPr>
              <w:jc w:val="center"/>
              <w:rPr>
                <w:rFonts w:cstheme="minorHAnsi"/>
                <w:sz w:val="20"/>
                <w:szCs w:val="20"/>
              </w:rPr>
            </w:pPr>
            <w:r w:rsidRPr="00BB411D">
              <w:rPr>
                <w:rFonts w:cstheme="minorHAnsi"/>
                <w:sz w:val="20"/>
                <w:szCs w:val="20"/>
              </w:rPr>
              <w:t>-</w:t>
            </w:r>
          </w:p>
        </w:tc>
      </w:tr>
      <w:tr w:rsidR="00D05C22" w:rsidRPr="00E45C64" w14:paraId="3E3651A7" w14:textId="77777777" w:rsidTr="00A367C1">
        <w:trPr>
          <w:jc w:val="center"/>
        </w:trPr>
        <w:tc>
          <w:tcPr>
            <w:tcW w:w="1032" w:type="dxa"/>
            <w:shd w:val="clear" w:color="auto" w:fill="auto"/>
          </w:tcPr>
          <w:p w14:paraId="1E6D34E4" w14:textId="77777777" w:rsidR="00D05C22" w:rsidRPr="00E45C64" w:rsidRDefault="00D05C22" w:rsidP="00A367C1">
            <w:pPr>
              <w:jc w:val="center"/>
              <w:rPr>
                <w:rFonts w:cstheme="minorHAnsi"/>
                <w:sz w:val="20"/>
                <w:szCs w:val="20"/>
              </w:rPr>
            </w:pPr>
            <w:r>
              <w:rPr>
                <w:rFonts w:cstheme="minorHAnsi"/>
                <w:sz w:val="20"/>
                <w:szCs w:val="20"/>
              </w:rPr>
              <w:t>Peledes</w:t>
            </w:r>
          </w:p>
        </w:tc>
        <w:tc>
          <w:tcPr>
            <w:tcW w:w="699" w:type="dxa"/>
            <w:shd w:val="clear" w:color="auto" w:fill="auto"/>
          </w:tcPr>
          <w:p w14:paraId="5E92CC31" w14:textId="77777777" w:rsidR="00D05C22" w:rsidRPr="00E45C64" w:rsidRDefault="00D05C22" w:rsidP="00A367C1">
            <w:pPr>
              <w:jc w:val="center"/>
              <w:rPr>
                <w:rFonts w:cstheme="minorHAnsi"/>
                <w:sz w:val="20"/>
                <w:szCs w:val="20"/>
              </w:rPr>
            </w:pPr>
            <w:r w:rsidRPr="00E45C64">
              <w:rPr>
                <w:rFonts w:cstheme="minorHAnsi"/>
                <w:sz w:val="20"/>
                <w:szCs w:val="20"/>
              </w:rPr>
              <w:t>-</w:t>
            </w:r>
          </w:p>
        </w:tc>
        <w:tc>
          <w:tcPr>
            <w:tcW w:w="623" w:type="dxa"/>
          </w:tcPr>
          <w:p w14:paraId="40B06AF0" w14:textId="77777777" w:rsidR="00D05C22" w:rsidRPr="00E45C64" w:rsidRDefault="00D05C22" w:rsidP="00A367C1">
            <w:pPr>
              <w:jc w:val="center"/>
              <w:rPr>
                <w:rFonts w:cstheme="minorHAnsi"/>
                <w:sz w:val="20"/>
                <w:szCs w:val="20"/>
              </w:rPr>
            </w:pPr>
            <w:r>
              <w:rPr>
                <w:rFonts w:cstheme="minorHAnsi"/>
                <w:sz w:val="20"/>
                <w:szCs w:val="20"/>
              </w:rPr>
              <w:t>?*</w:t>
            </w:r>
          </w:p>
        </w:tc>
        <w:tc>
          <w:tcPr>
            <w:tcW w:w="703" w:type="dxa"/>
            <w:shd w:val="clear" w:color="auto" w:fill="auto"/>
          </w:tcPr>
          <w:p w14:paraId="4B034BAF" w14:textId="77777777" w:rsidR="00D05C22" w:rsidRPr="00E45C64" w:rsidRDefault="00D05C22" w:rsidP="00A367C1">
            <w:pPr>
              <w:jc w:val="center"/>
              <w:rPr>
                <w:rFonts w:cstheme="minorHAnsi"/>
                <w:sz w:val="20"/>
                <w:szCs w:val="20"/>
              </w:rPr>
            </w:pPr>
            <w:r w:rsidRPr="00EF6C5D">
              <w:rPr>
                <w:rFonts w:cstheme="minorHAnsi"/>
                <w:sz w:val="20"/>
                <w:szCs w:val="20"/>
              </w:rPr>
              <w:t>-</w:t>
            </w:r>
          </w:p>
        </w:tc>
        <w:tc>
          <w:tcPr>
            <w:tcW w:w="622" w:type="dxa"/>
          </w:tcPr>
          <w:p w14:paraId="587B51E3" w14:textId="77777777" w:rsidR="00D05C22" w:rsidRPr="00E45C64" w:rsidRDefault="00D05C22" w:rsidP="00A367C1">
            <w:pPr>
              <w:jc w:val="center"/>
              <w:rPr>
                <w:rFonts w:cstheme="minorHAnsi"/>
                <w:sz w:val="20"/>
                <w:szCs w:val="20"/>
              </w:rPr>
            </w:pPr>
            <w:r w:rsidRPr="00EF6C5D">
              <w:rPr>
                <w:rFonts w:cstheme="minorHAnsi"/>
                <w:sz w:val="20"/>
                <w:szCs w:val="20"/>
              </w:rPr>
              <w:t>-</w:t>
            </w:r>
          </w:p>
        </w:tc>
        <w:tc>
          <w:tcPr>
            <w:tcW w:w="622" w:type="dxa"/>
          </w:tcPr>
          <w:p w14:paraId="0E015F17" w14:textId="77777777" w:rsidR="00D05C22" w:rsidRPr="00E45C64" w:rsidRDefault="00D05C22" w:rsidP="00A367C1">
            <w:pPr>
              <w:jc w:val="center"/>
              <w:rPr>
                <w:rFonts w:cstheme="minorHAnsi"/>
                <w:sz w:val="20"/>
                <w:szCs w:val="20"/>
              </w:rPr>
            </w:pPr>
            <w:r w:rsidRPr="00EF6C5D">
              <w:rPr>
                <w:rFonts w:cstheme="minorHAnsi"/>
                <w:sz w:val="20"/>
                <w:szCs w:val="20"/>
              </w:rPr>
              <w:t>-</w:t>
            </w:r>
          </w:p>
        </w:tc>
        <w:tc>
          <w:tcPr>
            <w:tcW w:w="622" w:type="dxa"/>
          </w:tcPr>
          <w:p w14:paraId="65A99EDD" w14:textId="77777777" w:rsidR="00D05C22" w:rsidRPr="00E45C64" w:rsidRDefault="00D05C22" w:rsidP="00A367C1">
            <w:pPr>
              <w:jc w:val="center"/>
              <w:rPr>
                <w:rFonts w:cstheme="minorHAnsi"/>
                <w:sz w:val="20"/>
                <w:szCs w:val="20"/>
              </w:rPr>
            </w:pPr>
            <w:r w:rsidRPr="00EF6C5D">
              <w:rPr>
                <w:rFonts w:cstheme="minorHAnsi"/>
                <w:sz w:val="20"/>
                <w:szCs w:val="20"/>
              </w:rPr>
              <w:t>-</w:t>
            </w:r>
          </w:p>
        </w:tc>
        <w:tc>
          <w:tcPr>
            <w:tcW w:w="622" w:type="dxa"/>
          </w:tcPr>
          <w:p w14:paraId="37407640" w14:textId="77777777" w:rsidR="00D05C22" w:rsidRPr="00E45C64" w:rsidRDefault="00D05C22" w:rsidP="00A367C1">
            <w:pPr>
              <w:jc w:val="center"/>
              <w:rPr>
                <w:rFonts w:cstheme="minorHAnsi"/>
                <w:sz w:val="20"/>
                <w:szCs w:val="20"/>
              </w:rPr>
            </w:pPr>
            <w:r w:rsidRPr="00EF6C5D">
              <w:rPr>
                <w:rFonts w:cstheme="minorHAnsi"/>
                <w:sz w:val="20"/>
                <w:szCs w:val="20"/>
              </w:rPr>
              <w:t>-</w:t>
            </w:r>
          </w:p>
        </w:tc>
        <w:tc>
          <w:tcPr>
            <w:tcW w:w="624" w:type="dxa"/>
          </w:tcPr>
          <w:p w14:paraId="3F0559A7" w14:textId="77777777" w:rsidR="00D05C22" w:rsidRPr="00E45C64" w:rsidRDefault="00D05C22" w:rsidP="00A367C1">
            <w:pPr>
              <w:jc w:val="center"/>
              <w:rPr>
                <w:rFonts w:cstheme="minorHAnsi"/>
                <w:sz w:val="20"/>
                <w:szCs w:val="20"/>
              </w:rPr>
            </w:pPr>
            <w:r w:rsidRPr="00EF6C5D">
              <w:rPr>
                <w:rFonts w:cstheme="minorHAnsi"/>
                <w:sz w:val="20"/>
                <w:szCs w:val="20"/>
              </w:rPr>
              <w:t>-</w:t>
            </w:r>
          </w:p>
        </w:tc>
        <w:tc>
          <w:tcPr>
            <w:tcW w:w="625" w:type="dxa"/>
          </w:tcPr>
          <w:p w14:paraId="4B4D44CB" w14:textId="77777777" w:rsidR="00D05C22" w:rsidRPr="00E45C64" w:rsidRDefault="00D05C22" w:rsidP="00A367C1">
            <w:pPr>
              <w:jc w:val="center"/>
              <w:rPr>
                <w:rFonts w:cstheme="minorHAnsi"/>
                <w:sz w:val="20"/>
                <w:szCs w:val="20"/>
              </w:rPr>
            </w:pPr>
            <w:r w:rsidRPr="00EF6C5D">
              <w:rPr>
                <w:rFonts w:cstheme="minorHAnsi"/>
                <w:sz w:val="20"/>
                <w:szCs w:val="20"/>
              </w:rPr>
              <w:t>-</w:t>
            </w:r>
          </w:p>
        </w:tc>
        <w:tc>
          <w:tcPr>
            <w:tcW w:w="622" w:type="dxa"/>
          </w:tcPr>
          <w:p w14:paraId="6E54F383" w14:textId="77777777" w:rsidR="00D05C22" w:rsidRPr="00E45C64" w:rsidRDefault="00D05C22" w:rsidP="00A367C1">
            <w:pPr>
              <w:jc w:val="center"/>
              <w:rPr>
                <w:rFonts w:cstheme="minorHAnsi"/>
                <w:sz w:val="20"/>
                <w:szCs w:val="20"/>
              </w:rPr>
            </w:pPr>
            <w:r w:rsidRPr="00EF6C5D">
              <w:rPr>
                <w:rFonts w:cstheme="minorHAnsi"/>
                <w:sz w:val="20"/>
                <w:szCs w:val="20"/>
              </w:rPr>
              <w:t>-</w:t>
            </w:r>
          </w:p>
        </w:tc>
        <w:tc>
          <w:tcPr>
            <w:tcW w:w="623" w:type="dxa"/>
          </w:tcPr>
          <w:p w14:paraId="4C0EEBA4" w14:textId="77777777" w:rsidR="00D05C22" w:rsidRPr="00E45C64" w:rsidRDefault="00D05C22" w:rsidP="00A367C1">
            <w:pPr>
              <w:jc w:val="center"/>
              <w:rPr>
                <w:rFonts w:cstheme="minorHAnsi"/>
                <w:sz w:val="20"/>
                <w:szCs w:val="20"/>
              </w:rPr>
            </w:pPr>
            <w:r w:rsidRPr="00B70FA2">
              <w:rPr>
                <w:rFonts w:cstheme="minorHAnsi"/>
                <w:sz w:val="20"/>
                <w:szCs w:val="20"/>
              </w:rPr>
              <w:t>-</w:t>
            </w:r>
          </w:p>
        </w:tc>
        <w:tc>
          <w:tcPr>
            <w:tcW w:w="624" w:type="dxa"/>
          </w:tcPr>
          <w:p w14:paraId="7372C093" w14:textId="77777777" w:rsidR="00D05C22" w:rsidRPr="00BB411D" w:rsidRDefault="00D05C22" w:rsidP="00A367C1">
            <w:pPr>
              <w:jc w:val="center"/>
              <w:rPr>
                <w:rFonts w:cstheme="minorHAnsi"/>
                <w:sz w:val="20"/>
                <w:szCs w:val="20"/>
              </w:rPr>
            </w:pPr>
            <w:r w:rsidRPr="000E716E">
              <w:rPr>
                <w:rFonts w:cstheme="minorHAnsi"/>
                <w:sz w:val="20"/>
                <w:szCs w:val="20"/>
              </w:rPr>
              <w:t>-</w:t>
            </w:r>
          </w:p>
        </w:tc>
        <w:tc>
          <w:tcPr>
            <w:tcW w:w="625" w:type="dxa"/>
          </w:tcPr>
          <w:p w14:paraId="1452CAFB" w14:textId="77777777" w:rsidR="00D05C22" w:rsidRPr="00E45C64" w:rsidRDefault="00D05C22" w:rsidP="00A367C1">
            <w:pPr>
              <w:jc w:val="center"/>
              <w:rPr>
                <w:rFonts w:cstheme="minorHAnsi"/>
                <w:sz w:val="20"/>
                <w:szCs w:val="20"/>
              </w:rPr>
            </w:pPr>
            <w:r w:rsidRPr="00BB411D">
              <w:rPr>
                <w:rFonts w:cstheme="minorHAnsi"/>
                <w:sz w:val="20"/>
                <w:szCs w:val="20"/>
              </w:rPr>
              <w:t>-</w:t>
            </w:r>
          </w:p>
        </w:tc>
        <w:tc>
          <w:tcPr>
            <w:tcW w:w="625" w:type="dxa"/>
          </w:tcPr>
          <w:p w14:paraId="4741B129" w14:textId="77777777" w:rsidR="00D05C22" w:rsidRPr="00E45C64" w:rsidRDefault="00D05C22" w:rsidP="00A367C1">
            <w:pPr>
              <w:jc w:val="center"/>
              <w:rPr>
                <w:rFonts w:cstheme="minorHAnsi"/>
                <w:sz w:val="20"/>
                <w:szCs w:val="20"/>
              </w:rPr>
            </w:pPr>
            <w:r w:rsidRPr="00BB411D">
              <w:rPr>
                <w:rFonts w:cstheme="minorHAnsi"/>
                <w:sz w:val="20"/>
                <w:szCs w:val="20"/>
              </w:rPr>
              <w:t>-</w:t>
            </w:r>
          </w:p>
        </w:tc>
      </w:tr>
      <w:tr w:rsidR="00D05C22" w:rsidRPr="00E45C64" w14:paraId="0199F1C0" w14:textId="77777777" w:rsidTr="00A367C1">
        <w:trPr>
          <w:jc w:val="center"/>
        </w:trPr>
        <w:tc>
          <w:tcPr>
            <w:tcW w:w="1032" w:type="dxa"/>
            <w:shd w:val="clear" w:color="auto" w:fill="auto"/>
          </w:tcPr>
          <w:p w14:paraId="44E752C1" w14:textId="77777777" w:rsidR="00D05C22" w:rsidRPr="00E45C64" w:rsidRDefault="00D05C22" w:rsidP="00A367C1">
            <w:pPr>
              <w:jc w:val="center"/>
              <w:rPr>
                <w:rFonts w:cstheme="minorHAnsi"/>
                <w:sz w:val="20"/>
                <w:szCs w:val="20"/>
              </w:rPr>
            </w:pPr>
            <w:r w:rsidRPr="00E45C64">
              <w:rPr>
                <w:rFonts w:cstheme="minorHAnsi"/>
                <w:sz w:val="20"/>
                <w:szCs w:val="20"/>
              </w:rPr>
              <w:t>Asaris</w:t>
            </w:r>
          </w:p>
        </w:tc>
        <w:tc>
          <w:tcPr>
            <w:tcW w:w="699" w:type="dxa"/>
            <w:shd w:val="clear" w:color="auto" w:fill="auto"/>
          </w:tcPr>
          <w:p w14:paraId="795E7CD8" w14:textId="77777777" w:rsidR="00D05C22" w:rsidRPr="00E45C64" w:rsidRDefault="00D05C22" w:rsidP="00A367C1">
            <w:pPr>
              <w:tabs>
                <w:tab w:val="left" w:pos="345"/>
                <w:tab w:val="center" w:pos="507"/>
              </w:tabs>
              <w:jc w:val="center"/>
              <w:rPr>
                <w:rFonts w:cstheme="minorHAnsi"/>
                <w:sz w:val="20"/>
                <w:szCs w:val="20"/>
              </w:rPr>
            </w:pPr>
            <w:r w:rsidRPr="00E45C64">
              <w:rPr>
                <w:rFonts w:cstheme="minorHAnsi"/>
                <w:sz w:val="20"/>
                <w:szCs w:val="20"/>
              </w:rPr>
              <w:t>3,0</w:t>
            </w:r>
          </w:p>
        </w:tc>
        <w:tc>
          <w:tcPr>
            <w:tcW w:w="623" w:type="dxa"/>
          </w:tcPr>
          <w:p w14:paraId="38E8564B" w14:textId="77777777" w:rsidR="00D05C22" w:rsidRPr="00E45C64" w:rsidRDefault="00D05C22" w:rsidP="00A367C1">
            <w:pPr>
              <w:jc w:val="center"/>
              <w:rPr>
                <w:rFonts w:cstheme="minorHAnsi"/>
                <w:sz w:val="20"/>
                <w:szCs w:val="20"/>
              </w:rPr>
            </w:pPr>
            <w:r w:rsidRPr="00E45C64">
              <w:rPr>
                <w:rFonts w:cstheme="minorHAnsi"/>
                <w:sz w:val="20"/>
                <w:szCs w:val="20"/>
              </w:rPr>
              <w:t>-</w:t>
            </w:r>
          </w:p>
        </w:tc>
        <w:tc>
          <w:tcPr>
            <w:tcW w:w="703" w:type="dxa"/>
            <w:shd w:val="clear" w:color="auto" w:fill="auto"/>
          </w:tcPr>
          <w:p w14:paraId="44433D68" w14:textId="77777777" w:rsidR="00D05C22" w:rsidRPr="00E45C64" w:rsidRDefault="00D05C22" w:rsidP="00A367C1">
            <w:pPr>
              <w:jc w:val="center"/>
              <w:rPr>
                <w:rFonts w:cstheme="minorHAnsi"/>
                <w:sz w:val="20"/>
                <w:szCs w:val="20"/>
              </w:rPr>
            </w:pPr>
            <w:r w:rsidRPr="00E45C64">
              <w:rPr>
                <w:rFonts w:cstheme="minorHAnsi"/>
                <w:sz w:val="20"/>
                <w:szCs w:val="20"/>
              </w:rPr>
              <w:t>-</w:t>
            </w:r>
          </w:p>
        </w:tc>
        <w:tc>
          <w:tcPr>
            <w:tcW w:w="622" w:type="dxa"/>
          </w:tcPr>
          <w:p w14:paraId="6297A787" w14:textId="77777777" w:rsidR="00D05C22" w:rsidRPr="00E45C64" w:rsidRDefault="00D05C22" w:rsidP="00A367C1">
            <w:pPr>
              <w:jc w:val="center"/>
              <w:rPr>
                <w:rFonts w:cstheme="minorHAnsi"/>
                <w:sz w:val="20"/>
                <w:szCs w:val="20"/>
              </w:rPr>
            </w:pPr>
            <w:r w:rsidRPr="00E45C64">
              <w:rPr>
                <w:rFonts w:cstheme="minorHAnsi"/>
                <w:sz w:val="20"/>
                <w:szCs w:val="20"/>
              </w:rPr>
              <w:t>-</w:t>
            </w:r>
          </w:p>
        </w:tc>
        <w:tc>
          <w:tcPr>
            <w:tcW w:w="622" w:type="dxa"/>
          </w:tcPr>
          <w:p w14:paraId="6F02E3B2" w14:textId="77777777" w:rsidR="00D05C22" w:rsidRPr="00E45C64" w:rsidRDefault="00D05C22" w:rsidP="00A367C1">
            <w:pPr>
              <w:jc w:val="center"/>
              <w:rPr>
                <w:rFonts w:cstheme="minorHAnsi"/>
                <w:sz w:val="20"/>
                <w:szCs w:val="20"/>
              </w:rPr>
            </w:pPr>
            <w:r w:rsidRPr="00E45C64">
              <w:rPr>
                <w:rFonts w:cstheme="minorHAnsi"/>
                <w:sz w:val="20"/>
                <w:szCs w:val="20"/>
              </w:rPr>
              <w:t>-</w:t>
            </w:r>
          </w:p>
        </w:tc>
        <w:tc>
          <w:tcPr>
            <w:tcW w:w="622" w:type="dxa"/>
          </w:tcPr>
          <w:p w14:paraId="5CE614F4" w14:textId="77777777" w:rsidR="00D05C22" w:rsidRPr="00E45C64" w:rsidRDefault="00D05C22" w:rsidP="00A367C1">
            <w:pPr>
              <w:jc w:val="center"/>
              <w:rPr>
                <w:rFonts w:cstheme="minorHAnsi"/>
                <w:sz w:val="20"/>
                <w:szCs w:val="20"/>
              </w:rPr>
            </w:pPr>
            <w:r>
              <w:rPr>
                <w:rFonts w:cstheme="minorHAnsi"/>
                <w:sz w:val="20"/>
                <w:szCs w:val="20"/>
              </w:rPr>
              <w:t>?*</w:t>
            </w:r>
          </w:p>
        </w:tc>
        <w:tc>
          <w:tcPr>
            <w:tcW w:w="622" w:type="dxa"/>
          </w:tcPr>
          <w:p w14:paraId="01BEC70F" w14:textId="77777777" w:rsidR="00D05C22" w:rsidRPr="00E45C64" w:rsidRDefault="00D05C22" w:rsidP="00A367C1">
            <w:pPr>
              <w:jc w:val="center"/>
              <w:rPr>
                <w:rFonts w:cstheme="minorHAnsi"/>
                <w:sz w:val="20"/>
                <w:szCs w:val="20"/>
              </w:rPr>
            </w:pPr>
            <w:r w:rsidRPr="00E45C64">
              <w:rPr>
                <w:rFonts w:cstheme="minorHAnsi"/>
                <w:sz w:val="20"/>
                <w:szCs w:val="20"/>
              </w:rPr>
              <w:t>-</w:t>
            </w:r>
          </w:p>
        </w:tc>
        <w:tc>
          <w:tcPr>
            <w:tcW w:w="624" w:type="dxa"/>
          </w:tcPr>
          <w:p w14:paraId="0EE74BF1" w14:textId="77777777" w:rsidR="00D05C22" w:rsidRPr="00E45C64" w:rsidRDefault="00D05C22" w:rsidP="00A367C1">
            <w:pPr>
              <w:jc w:val="center"/>
              <w:rPr>
                <w:rFonts w:cstheme="minorHAnsi"/>
                <w:sz w:val="20"/>
                <w:szCs w:val="20"/>
              </w:rPr>
            </w:pPr>
            <w:r w:rsidRPr="00E45C64">
              <w:rPr>
                <w:rFonts w:cstheme="minorHAnsi"/>
                <w:sz w:val="20"/>
                <w:szCs w:val="20"/>
              </w:rPr>
              <w:t>-</w:t>
            </w:r>
          </w:p>
        </w:tc>
        <w:tc>
          <w:tcPr>
            <w:tcW w:w="625" w:type="dxa"/>
          </w:tcPr>
          <w:p w14:paraId="5A590696" w14:textId="77777777" w:rsidR="00D05C22" w:rsidRPr="00E45C64" w:rsidRDefault="00D05C22" w:rsidP="00A367C1">
            <w:pPr>
              <w:jc w:val="center"/>
              <w:rPr>
                <w:rFonts w:cstheme="minorHAnsi"/>
                <w:sz w:val="20"/>
                <w:szCs w:val="20"/>
              </w:rPr>
            </w:pPr>
            <w:r w:rsidRPr="00E45C64">
              <w:rPr>
                <w:rFonts w:cstheme="minorHAnsi"/>
                <w:sz w:val="20"/>
                <w:szCs w:val="20"/>
              </w:rPr>
              <w:t>-</w:t>
            </w:r>
          </w:p>
        </w:tc>
        <w:tc>
          <w:tcPr>
            <w:tcW w:w="622" w:type="dxa"/>
          </w:tcPr>
          <w:p w14:paraId="245E9584" w14:textId="77777777" w:rsidR="00D05C22" w:rsidRPr="00E45C64" w:rsidRDefault="00D05C22" w:rsidP="00A367C1">
            <w:pPr>
              <w:jc w:val="center"/>
              <w:rPr>
                <w:rFonts w:cstheme="minorHAnsi"/>
                <w:sz w:val="20"/>
                <w:szCs w:val="20"/>
              </w:rPr>
            </w:pPr>
            <w:r w:rsidRPr="00E45C64">
              <w:rPr>
                <w:rFonts w:cstheme="minorHAnsi"/>
                <w:sz w:val="20"/>
                <w:szCs w:val="20"/>
              </w:rPr>
              <w:t>-</w:t>
            </w:r>
          </w:p>
        </w:tc>
        <w:tc>
          <w:tcPr>
            <w:tcW w:w="623" w:type="dxa"/>
          </w:tcPr>
          <w:p w14:paraId="5B9AA771" w14:textId="77777777" w:rsidR="00D05C22" w:rsidRPr="00E45C64" w:rsidRDefault="00D05C22" w:rsidP="00A367C1">
            <w:pPr>
              <w:jc w:val="center"/>
              <w:rPr>
                <w:rFonts w:cstheme="minorHAnsi"/>
                <w:sz w:val="20"/>
                <w:szCs w:val="20"/>
              </w:rPr>
            </w:pPr>
            <w:r w:rsidRPr="00B70FA2">
              <w:rPr>
                <w:rFonts w:cstheme="minorHAnsi"/>
                <w:sz w:val="20"/>
                <w:szCs w:val="20"/>
              </w:rPr>
              <w:t>-</w:t>
            </w:r>
          </w:p>
        </w:tc>
        <w:tc>
          <w:tcPr>
            <w:tcW w:w="624" w:type="dxa"/>
          </w:tcPr>
          <w:p w14:paraId="5716869F" w14:textId="77777777" w:rsidR="00D05C22" w:rsidRPr="00BB411D" w:rsidRDefault="00D05C22" w:rsidP="00A367C1">
            <w:pPr>
              <w:jc w:val="center"/>
              <w:rPr>
                <w:rFonts w:cstheme="minorHAnsi"/>
                <w:sz w:val="20"/>
                <w:szCs w:val="20"/>
              </w:rPr>
            </w:pPr>
            <w:r w:rsidRPr="000E716E">
              <w:rPr>
                <w:rFonts w:cstheme="minorHAnsi"/>
                <w:sz w:val="20"/>
                <w:szCs w:val="20"/>
              </w:rPr>
              <w:t>-</w:t>
            </w:r>
          </w:p>
        </w:tc>
        <w:tc>
          <w:tcPr>
            <w:tcW w:w="625" w:type="dxa"/>
          </w:tcPr>
          <w:p w14:paraId="1637632C" w14:textId="77777777" w:rsidR="00D05C22" w:rsidRPr="00E45C64" w:rsidRDefault="00D05C22" w:rsidP="00A367C1">
            <w:pPr>
              <w:jc w:val="center"/>
              <w:rPr>
                <w:rFonts w:cstheme="minorHAnsi"/>
                <w:sz w:val="20"/>
                <w:szCs w:val="20"/>
              </w:rPr>
            </w:pPr>
            <w:r w:rsidRPr="00BB411D">
              <w:rPr>
                <w:rFonts w:cstheme="minorHAnsi"/>
                <w:sz w:val="20"/>
                <w:szCs w:val="20"/>
              </w:rPr>
              <w:t>-</w:t>
            </w:r>
          </w:p>
        </w:tc>
        <w:tc>
          <w:tcPr>
            <w:tcW w:w="625" w:type="dxa"/>
          </w:tcPr>
          <w:p w14:paraId="65E4478E" w14:textId="77777777" w:rsidR="00D05C22" w:rsidRPr="00E45C64" w:rsidRDefault="00D05C22" w:rsidP="00A367C1">
            <w:pPr>
              <w:jc w:val="center"/>
              <w:rPr>
                <w:rFonts w:cstheme="minorHAnsi"/>
                <w:sz w:val="20"/>
                <w:szCs w:val="20"/>
              </w:rPr>
            </w:pPr>
            <w:r w:rsidRPr="00BB411D">
              <w:rPr>
                <w:rFonts w:cstheme="minorHAnsi"/>
                <w:sz w:val="20"/>
                <w:szCs w:val="20"/>
              </w:rPr>
              <w:t>-</w:t>
            </w:r>
          </w:p>
        </w:tc>
      </w:tr>
      <w:tr w:rsidR="00D05C22" w:rsidRPr="00E45C64" w14:paraId="289B9703" w14:textId="77777777" w:rsidTr="00A367C1">
        <w:trPr>
          <w:jc w:val="center"/>
        </w:trPr>
        <w:tc>
          <w:tcPr>
            <w:tcW w:w="1032" w:type="dxa"/>
            <w:shd w:val="clear" w:color="auto" w:fill="auto"/>
          </w:tcPr>
          <w:p w14:paraId="09DBFA17" w14:textId="77777777" w:rsidR="00D05C22" w:rsidRPr="00E45C64" w:rsidRDefault="00D05C22" w:rsidP="00A367C1">
            <w:pPr>
              <w:jc w:val="center"/>
              <w:rPr>
                <w:rFonts w:cstheme="minorHAnsi"/>
                <w:sz w:val="20"/>
                <w:szCs w:val="20"/>
              </w:rPr>
            </w:pPr>
            <w:r w:rsidRPr="00E45C64">
              <w:rPr>
                <w:rFonts w:cstheme="minorHAnsi"/>
                <w:sz w:val="20"/>
                <w:szCs w:val="20"/>
              </w:rPr>
              <w:t>Rauda</w:t>
            </w:r>
          </w:p>
        </w:tc>
        <w:tc>
          <w:tcPr>
            <w:tcW w:w="699" w:type="dxa"/>
            <w:shd w:val="clear" w:color="auto" w:fill="auto"/>
          </w:tcPr>
          <w:p w14:paraId="571605B1" w14:textId="77777777" w:rsidR="00D05C22" w:rsidRPr="00E45C64" w:rsidRDefault="00D05C22" w:rsidP="00A367C1">
            <w:pPr>
              <w:jc w:val="center"/>
              <w:rPr>
                <w:rFonts w:cstheme="minorHAnsi"/>
                <w:sz w:val="20"/>
                <w:szCs w:val="20"/>
              </w:rPr>
            </w:pPr>
            <w:r w:rsidRPr="00E45C64">
              <w:rPr>
                <w:rFonts w:cstheme="minorHAnsi"/>
                <w:sz w:val="20"/>
                <w:szCs w:val="20"/>
              </w:rPr>
              <w:t>3,4</w:t>
            </w:r>
          </w:p>
        </w:tc>
        <w:tc>
          <w:tcPr>
            <w:tcW w:w="623" w:type="dxa"/>
          </w:tcPr>
          <w:p w14:paraId="02E54BA2" w14:textId="77777777" w:rsidR="00D05C22" w:rsidRPr="00E45C64" w:rsidRDefault="00D05C22" w:rsidP="00A367C1">
            <w:pPr>
              <w:jc w:val="center"/>
              <w:rPr>
                <w:rFonts w:cstheme="minorHAnsi"/>
                <w:sz w:val="20"/>
                <w:szCs w:val="20"/>
              </w:rPr>
            </w:pPr>
            <w:r w:rsidRPr="00E45C64">
              <w:rPr>
                <w:rFonts w:cstheme="minorHAnsi"/>
                <w:sz w:val="20"/>
                <w:szCs w:val="20"/>
              </w:rPr>
              <w:t>-</w:t>
            </w:r>
          </w:p>
        </w:tc>
        <w:tc>
          <w:tcPr>
            <w:tcW w:w="703" w:type="dxa"/>
            <w:shd w:val="clear" w:color="auto" w:fill="auto"/>
          </w:tcPr>
          <w:p w14:paraId="31932612" w14:textId="77777777" w:rsidR="00D05C22" w:rsidRPr="00E45C64" w:rsidRDefault="00D05C22" w:rsidP="00A367C1">
            <w:pPr>
              <w:jc w:val="center"/>
              <w:rPr>
                <w:rFonts w:cstheme="minorHAnsi"/>
                <w:sz w:val="20"/>
                <w:szCs w:val="20"/>
              </w:rPr>
            </w:pPr>
            <w:r w:rsidRPr="00E45C64">
              <w:rPr>
                <w:rFonts w:cstheme="minorHAnsi"/>
                <w:sz w:val="20"/>
                <w:szCs w:val="20"/>
              </w:rPr>
              <w:t>1,0</w:t>
            </w:r>
          </w:p>
        </w:tc>
        <w:tc>
          <w:tcPr>
            <w:tcW w:w="622" w:type="dxa"/>
          </w:tcPr>
          <w:p w14:paraId="75285E6C" w14:textId="77777777" w:rsidR="00D05C22" w:rsidRPr="00E45C64" w:rsidRDefault="00D05C22" w:rsidP="00A367C1">
            <w:pPr>
              <w:jc w:val="center"/>
              <w:rPr>
                <w:rFonts w:cstheme="minorHAnsi"/>
                <w:sz w:val="20"/>
                <w:szCs w:val="20"/>
              </w:rPr>
            </w:pPr>
            <w:r w:rsidRPr="00E45C64">
              <w:rPr>
                <w:rFonts w:cstheme="minorHAnsi"/>
                <w:sz w:val="20"/>
                <w:szCs w:val="20"/>
              </w:rPr>
              <w:t>-</w:t>
            </w:r>
          </w:p>
        </w:tc>
        <w:tc>
          <w:tcPr>
            <w:tcW w:w="622" w:type="dxa"/>
          </w:tcPr>
          <w:p w14:paraId="28BB5CEE" w14:textId="77777777" w:rsidR="00D05C22" w:rsidRPr="00E45C64" w:rsidRDefault="00D05C22" w:rsidP="00A367C1">
            <w:pPr>
              <w:jc w:val="center"/>
              <w:rPr>
                <w:rFonts w:cstheme="minorHAnsi"/>
                <w:sz w:val="20"/>
                <w:szCs w:val="20"/>
              </w:rPr>
            </w:pPr>
            <w:r w:rsidRPr="00E45C64">
              <w:rPr>
                <w:rFonts w:cstheme="minorHAnsi"/>
                <w:sz w:val="20"/>
                <w:szCs w:val="20"/>
              </w:rPr>
              <w:t>-</w:t>
            </w:r>
          </w:p>
        </w:tc>
        <w:tc>
          <w:tcPr>
            <w:tcW w:w="622" w:type="dxa"/>
          </w:tcPr>
          <w:p w14:paraId="36E8EE81" w14:textId="77777777" w:rsidR="00D05C22" w:rsidRPr="00E45C64" w:rsidRDefault="00D05C22" w:rsidP="00A367C1">
            <w:pPr>
              <w:jc w:val="center"/>
              <w:rPr>
                <w:rFonts w:cstheme="minorHAnsi"/>
                <w:sz w:val="20"/>
                <w:szCs w:val="20"/>
              </w:rPr>
            </w:pPr>
            <w:r>
              <w:rPr>
                <w:rFonts w:cstheme="minorHAnsi"/>
                <w:sz w:val="20"/>
                <w:szCs w:val="20"/>
              </w:rPr>
              <w:t>?*</w:t>
            </w:r>
          </w:p>
        </w:tc>
        <w:tc>
          <w:tcPr>
            <w:tcW w:w="622" w:type="dxa"/>
          </w:tcPr>
          <w:p w14:paraId="21128EC0" w14:textId="77777777" w:rsidR="00D05C22" w:rsidRPr="00E45C64" w:rsidRDefault="00D05C22" w:rsidP="00A367C1">
            <w:pPr>
              <w:jc w:val="center"/>
              <w:rPr>
                <w:rFonts w:cstheme="minorHAnsi"/>
                <w:sz w:val="20"/>
                <w:szCs w:val="20"/>
              </w:rPr>
            </w:pPr>
            <w:r w:rsidRPr="00E45C64">
              <w:rPr>
                <w:rFonts w:cstheme="minorHAnsi"/>
                <w:sz w:val="20"/>
                <w:szCs w:val="20"/>
              </w:rPr>
              <w:t>-</w:t>
            </w:r>
          </w:p>
        </w:tc>
        <w:tc>
          <w:tcPr>
            <w:tcW w:w="624" w:type="dxa"/>
          </w:tcPr>
          <w:p w14:paraId="5FFB24F4" w14:textId="77777777" w:rsidR="00D05C22" w:rsidRPr="00E45C64" w:rsidRDefault="00D05C22" w:rsidP="00A367C1">
            <w:pPr>
              <w:jc w:val="center"/>
              <w:rPr>
                <w:rFonts w:cstheme="minorHAnsi"/>
                <w:sz w:val="20"/>
                <w:szCs w:val="20"/>
              </w:rPr>
            </w:pPr>
            <w:r w:rsidRPr="00E45C64">
              <w:rPr>
                <w:rFonts w:cstheme="minorHAnsi"/>
                <w:sz w:val="20"/>
                <w:szCs w:val="20"/>
              </w:rPr>
              <w:t>-</w:t>
            </w:r>
          </w:p>
        </w:tc>
        <w:tc>
          <w:tcPr>
            <w:tcW w:w="625" w:type="dxa"/>
          </w:tcPr>
          <w:p w14:paraId="40C5903D" w14:textId="77777777" w:rsidR="00D05C22" w:rsidRPr="00E45C64" w:rsidRDefault="00D05C22" w:rsidP="00A367C1">
            <w:pPr>
              <w:jc w:val="center"/>
              <w:rPr>
                <w:rFonts w:cstheme="minorHAnsi"/>
                <w:sz w:val="20"/>
                <w:szCs w:val="20"/>
              </w:rPr>
            </w:pPr>
            <w:r w:rsidRPr="00E45C64">
              <w:rPr>
                <w:rFonts w:cstheme="minorHAnsi"/>
                <w:sz w:val="20"/>
                <w:szCs w:val="20"/>
              </w:rPr>
              <w:t>-</w:t>
            </w:r>
          </w:p>
        </w:tc>
        <w:tc>
          <w:tcPr>
            <w:tcW w:w="622" w:type="dxa"/>
          </w:tcPr>
          <w:p w14:paraId="763B47B4" w14:textId="77777777" w:rsidR="00D05C22" w:rsidRPr="00E45C64" w:rsidRDefault="00D05C22" w:rsidP="00A367C1">
            <w:pPr>
              <w:jc w:val="center"/>
              <w:rPr>
                <w:rFonts w:cstheme="minorHAnsi"/>
                <w:sz w:val="20"/>
                <w:szCs w:val="20"/>
              </w:rPr>
            </w:pPr>
            <w:r w:rsidRPr="00E45C64">
              <w:rPr>
                <w:rFonts w:cstheme="minorHAnsi"/>
                <w:sz w:val="20"/>
                <w:szCs w:val="20"/>
              </w:rPr>
              <w:t>-</w:t>
            </w:r>
          </w:p>
        </w:tc>
        <w:tc>
          <w:tcPr>
            <w:tcW w:w="623" w:type="dxa"/>
          </w:tcPr>
          <w:p w14:paraId="5B3AB289" w14:textId="77777777" w:rsidR="00D05C22" w:rsidRPr="00E45C64" w:rsidRDefault="00D05C22" w:rsidP="00A367C1">
            <w:pPr>
              <w:jc w:val="center"/>
              <w:rPr>
                <w:rFonts w:cstheme="minorHAnsi"/>
                <w:sz w:val="20"/>
                <w:szCs w:val="20"/>
              </w:rPr>
            </w:pPr>
            <w:r w:rsidRPr="00B70FA2">
              <w:rPr>
                <w:rFonts w:cstheme="minorHAnsi"/>
                <w:sz w:val="20"/>
                <w:szCs w:val="20"/>
              </w:rPr>
              <w:t>-</w:t>
            </w:r>
          </w:p>
        </w:tc>
        <w:tc>
          <w:tcPr>
            <w:tcW w:w="624" w:type="dxa"/>
          </w:tcPr>
          <w:p w14:paraId="75E00C34" w14:textId="77777777" w:rsidR="00D05C22" w:rsidRPr="00BB411D" w:rsidRDefault="00D05C22" w:rsidP="00A367C1">
            <w:pPr>
              <w:jc w:val="center"/>
              <w:rPr>
                <w:rFonts w:cstheme="minorHAnsi"/>
                <w:sz w:val="20"/>
                <w:szCs w:val="20"/>
              </w:rPr>
            </w:pPr>
            <w:r w:rsidRPr="000E716E">
              <w:rPr>
                <w:rFonts w:cstheme="minorHAnsi"/>
                <w:sz w:val="20"/>
                <w:szCs w:val="20"/>
              </w:rPr>
              <w:t>-</w:t>
            </w:r>
          </w:p>
        </w:tc>
        <w:tc>
          <w:tcPr>
            <w:tcW w:w="625" w:type="dxa"/>
          </w:tcPr>
          <w:p w14:paraId="2F41304F" w14:textId="77777777" w:rsidR="00D05C22" w:rsidRPr="00E45C64" w:rsidRDefault="00D05C22" w:rsidP="00A367C1">
            <w:pPr>
              <w:jc w:val="center"/>
              <w:rPr>
                <w:rFonts w:cstheme="minorHAnsi"/>
                <w:sz w:val="20"/>
                <w:szCs w:val="20"/>
              </w:rPr>
            </w:pPr>
            <w:r w:rsidRPr="00BB411D">
              <w:rPr>
                <w:rFonts w:cstheme="minorHAnsi"/>
                <w:sz w:val="20"/>
                <w:szCs w:val="20"/>
              </w:rPr>
              <w:t>-</w:t>
            </w:r>
          </w:p>
        </w:tc>
        <w:tc>
          <w:tcPr>
            <w:tcW w:w="625" w:type="dxa"/>
          </w:tcPr>
          <w:p w14:paraId="72E725A1" w14:textId="77777777" w:rsidR="00D05C22" w:rsidRPr="00E45C64" w:rsidRDefault="00D05C22" w:rsidP="00A367C1">
            <w:pPr>
              <w:jc w:val="center"/>
              <w:rPr>
                <w:rFonts w:cstheme="minorHAnsi"/>
                <w:sz w:val="20"/>
                <w:szCs w:val="20"/>
              </w:rPr>
            </w:pPr>
            <w:r w:rsidRPr="00BB411D">
              <w:rPr>
                <w:rFonts w:cstheme="minorHAnsi"/>
                <w:sz w:val="20"/>
                <w:szCs w:val="20"/>
              </w:rPr>
              <w:t>-</w:t>
            </w:r>
          </w:p>
        </w:tc>
      </w:tr>
      <w:tr w:rsidR="00D05C22" w:rsidRPr="00E45C64" w14:paraId="3402FC76" w14:textId="77777777" w:rsidTr="00A367C1">
        <w:trPr>
          <w:jc w:val="center"/>
        </w:trPr>
        <w:tc>
          <w:tcPr>
            <w:tcW w:w="1032" w:type="dxa"/>
            <w:shd w:val="clear" w:color="auto" w:fill="auto"/>
          </w:tcPr>
          <w:p w14:paraId="73FD1BF0" w14:textId="77777777" w:rsidR="00D05C22" w:rsidRPr="00E45C64" w:rsidRDefault="00D05C22" w:rsidP="00A367C1">
            <w:pPr>
              <w:jc w:val="center"/>
              <w:rPr>
                <w:rFonts w:cstheme="minorHAnsi"/>
                <w:sz w:val="20"/>
                <w:szCs w:val="20"/>
              </w:rPr>
            </w:pPr>
            <w:r>
              <w:rPr>
                <w:rFonts w:cstheme="minorHAnsi"/>
                <w:sz w:val="20"/>
                <w:szCs w:val="20"/>
              </w:rPr>
              <w:t>Zandarts</w:t>
            </w:r>
          </w:p>
        </w:tc>
        <w:tc>
          <w:tcPr>
            <w:tcW w:w="699" w:type="dxa"/>
            <w:shd w:val="clear" w:color="auto" w:fill="auto"/>
          </w:tcPr>
          <w:p w14:paraId="5025BBD3" w14:textId="77777777" w:rsidR="00D05C22" w:rsidRPr="00E45C64" w:rsidRDefault="00D05C22" w:rsidP="00A367C1">
            <w:pPr>
              <w:jc w:val="center"/>
              <w:rPr>
                <w:rFonts w:cstheme="minorHAnsi"/>
                <w:sz w:val="20"/>
                <w:szCs w:val="20"/>
              </w:rPr>
            </w:pPr>
            <w:r w:rsidRPr="00415FF0">
              <w:rPr>
                <w:rFonts w:cstheme="minorHAnsi"/>
                <w:sz w:val="20"/>
                <w:szCs w:val="20"/>
              </w:rPr>
              <w:t>-</w:t>
            </w:r>
          </w:p>
        </w:tc>
        <w:tc>
          <w:tcPr>
            <w:tcW w:w="623" w:type="dxa"/>
          </w:tcPr>
          <w:p w14:paraId="52A36E62" w14:textId="77777777" w:rsidR="00D05C22" w:rsidRPr="00E45C64" w:rsidRDefault="00D05C22" w:rsidP="00A367C1">
            <w:pPr>
              <w:jc w:val="center"/>
              <w:rPr>
                <w:rFonts w:cstheme="minorHAnsi"/>
                <w:sz w:val="20"/>
                <w:szCs w:val="20"/>
              </w:rPr>
            </w:pPr>
            <w:r w:rsidRPr="00415FF0">
              <w:rPr>
                <w:rFonts w:cstheme="minorHAnsi"/>
                <w:sz w:val="20"/>
                <w:szCs w:val="20"/>
              </w:rPr>
              <w:t>-</w:t>
            </w:r>
          </w:p>
        </w:tc>
        <w:tc>
          <w:tcPr>
            <w:tcW w:w="703" w:type="dxa"/>
            <w:shd w:val="clear" w:color="auto" w:fill="auto"/>
          </w:tcPr>
          <w:p w14:paraId="62CE928C" w14:textId="77777777" w:rsidR="00D05C22" w:rsidRPr="00E45C64" w:rsidRDefault="00D05C22" w:rsidP="00A367C1">
            <w:pPr>
              <w:jc w:val="center"/>
              <w:rPr>
                <w:rFonts w:cstheme="minorHAnsi"/>
                <w:sz w:val="20"/>
                <w:szCs w:val="20"/>
              </w:rPr>
            </w:pPr>
            <w:r w:rsidRPr="00415FF0">
              <w:rPr>
                <w:rFonts w:cstheme="minorHAnsi"/>
                <w:sz w:val="20"/>
                <w:szCs w:val="20"/>
              </w:rPr>
              <w:t>-</w:t>
            </w:r>
          </w:p>
        </w:tc>
        <w:tc>
          <w:tcPr>
            <w:tcW w:w="622" w:type="dxa"/>
          </w:tcPr>
          <w:p w14:paraId="29D8E2BF" w14:textId="77777777" w:rsidR="00D05C22" w:rsidRPr="00E45C64" w:rsidRDefault="00D05C22" w:rsidP="00A367C1">
            <w:pPr>
              <w:jc w:val="center"/>
              <w:rPr>
                <w:rFonts w:cstheme="minorHAnsi"/>
                <w:sz w:val="20"/>
                <w:szCs w:val="20"/>
              </w:rPr>
            </w:pPr>
            <w:r w:rsidRPr="00415FF0">
              <w:rPr>
                <w:rFonts w:cstheme="minorHAnsi"/>
                <w:sz w:val="20"/>
                <w:szCs w:val="20"/>
              </w:rPr>
              <w:t>-</w:t>
            </w:r>
          </w:p>
        </w:tc>
        <w:tc>
          <w:tcPr>
            <w:tcW w:w="622" w:type="dxa"/>
          </w:tcPr>
          <w:p w14:paraId="007F83B8" w14:textId="77777777" w:rsidR="00D05C22" w:rsidRPr="00E45C64" w:rsidRDefault="00D05C22" w:rsidP="00A367C1">
            <w:pPr>
              <w:jc w:val="center"/>
              <w:rPr>
                <w:rFonts w:cstheme="minorHAnsi"/>
                <w:sz w:val="20"/>
                <w:szCs w:val="20"/>
              </w:rPr>
            </w:pPr>
            <w:r>
              <w:rPr>
                <w:rFonts w:cstheme="minorHAnsi"/>
                <w:sz w:val="20"/>
                <w:szCs w:val="20"/>
              </w:rPr>
              <w:t>?*</w:t>
            </w:r>
          </w:p>
        </w:tc>
        <w:tc>
          <w:tcPr>
            <w:tcW w:w="622" w:type="dxa"/>
          </w:tcPr>
          <w:p w14:paraId="36ECE483" w14:textId="77777777" w:rsidR="00D05C22" w:rsidRPr="00E45C64" w:rsidRDefault="00D05C22" w:rsidP="00A367C1">
            <w:pPr>
              <w:jc w:val="center"/>
              <w:rPr>
                <w:rFonts w:cstheme="minorHAnsi"/>
                <w:sz w:val="20"/>
                <w:szCs w:val="20"/>
              </w:rPr>
            </w:pPr>
            <w:r w:rsidRPr="004E6A08">
              <w:rPr>
                <w:rFonts w:cstheme="minorHAnsi"/>
                <w:sz w:val="20"/>
                <w:szCs w:val="20"/>
              </w:rPr>
              <w:t>-</w:t>
            </w:r>
          </w:p>
        </w:tc>
        <w:tc>
          <w:tcPr>
            <w:tcW w:w="622" w:type="dxa"/>
          </w:tcPr>
          <w:p w14:paraId="3907580C" w14:textId="77777777" w:rsidR="00D05C22" w:rsidRPr="00E45C64" w:rsidRDefault="00D05C22" w:rsidP="00A367C1">
            <w:pPr>
              <w:jc w:val="center"/>
              <w:rPr>
                <w:rFonts w:cstheme="minorHAnsi"/>
                <w:sz w:val="20"/>
                <w:szCs w:val="20"/>
              </w:rPr>
            </w:pPr>
            <w:r w:rsidRPr="004E6A08">
              <w:rPr>
                <w:rFonts w:cstheme="minorHAnsi"/>
                <w:sz w:val="20"/>
                <w:szCs w:val="20"/>
              </w:rPr>
              <w:t>-</w:t>
            </w:r>
          </w:p>
        </w:tc>
        <w:tc>
          <w:tcPr>
            <w:tcW w:w="624" w:type="dxa"/>
          </w:tcPr>
          <w:p w14:paraId="69C99D39" w14:textId="77777777" w:rsidR="00D05C22" w:rsidRPr="00E45C64" w:rsidRDefault="00D05C22" w:rsidP="00A367C1">
            <w:pPr>
              <w:jc w:val="center"/>
              <w:rPr>
                <w:rFonts w:cstheme="minorHAnsi"/>
                <w:sz w:val="20"/>
                <w:szCs w:val="20"/>
              </w:rPr>
            </w:pPr>
            <w:r w:rsidRPr="004E6A08">
              <w:rPr>
                <w:rFonts w:cstheme="minorHAnsi"/>
                <w:sz w:val="20"/>
                <w:szCs w:val="20"/>
              </w:rPr>
              <w:t>-</w:t>
            </w:r>
          </w:p>
        </w:tc>
        <w:tc>
          <w:tcPr>
            <w:tcW w:w="625" w:type="dxa"/>
          </w:tcPr>
          <w:p w14:paraId="76A17DE1" w14:textId="77777777" w:rsidR="00D05C22" w:rsidRPr="00E45C64" w:rsidRDefault="00D05C22" w:rsidP="00A367C1">
            <w:pPr>
              <w:jc w:val="center"/>
              <w:rPr>
                <w:rFonts w:cstheme="minorHAnsi"/>
                <w:sz w:val="20"/>
                <w:szCs w:val="20"/>
              </w:rPr>
            </w:pPr>
            <w:r w:rsidRPr="004E6A08">
              <w:rPr>
                <w:rFonts w:cstheme="minorHAnsi"/>
                <w:sz w:val="20"/>
                <w:szCs w:val="20"/>
              </w:rPr>
              <w:t>-</w:t>
            </w:r>
          </w:p>
        </w:tc>
        <w:tc>
          <w:tcPr>
            <w:tcW w:w="622" w:type="dxa"/>
          </w:tcPr>
          <w:p w14:paraId="2C670957" w14:textId="77777777" w:rsidR="00D05C22" w:rsidRPr="00E45C64" w:rsidRDefault="00D05C22" w:rsidP="00A367C1">
            <w:pPr>
              <w:jc w:val="center"/>
              <w:rPr>
                <w:rFonts w:cstheme="minorHAnsi"/>
                <w:sz w:val="20"/>
                <w:szCs w:val="20"/>
              </w:rPr>
            </w:pPr>
            <w:r w:rsidRPr="004E6A08">
              <w:rPr>
                <w:rFonts w:cstheme="minorHAnsi"/>
                <w:sz w:val="20"/>
                <w:szCs w:val="20"/>
              </w:rPr>
              <w:t>-</w:t>
            </w:r>
          </w:p>
        </w:tc>
        <w:tc>
          <w:tcPr>
            <w:tcW w:w="623" w:type="dxa"/>
          </w:tcPr>
          <w:p w14:paraId="07DE17F7" w14:textId="77777777" w:rsidR="00D05C22" w:rsidRPr="00E45C64" w:rsidRDefault="00D05C22" w:rsidP="00A367C1">
            <w:pPr>
              <w:jc w:val="center"/>
              <w:rPr>
                <w:rFonts w:cstheme="minorHAnsi"/>
                <w:sz w:val="20"/>
                <w:szCs w:val="20"/>
              </w:rPr>
            </w:pPr>
            <w:r>
              <w:rPr>
                <w:rFonts w:cstheme="minorHAnsi"/>
                <w:sz w:val="20"/>
                <w:szCs w:val="20"/>
              </w:rPr>
              <w:t>20</w:t>
            </w:r>
          </w:p>
        </w:tc>
        <w:tc>
          <w:tcPr>
            <w:tcW w:w="624" w:type="dxa"/>
          </w:tcPr>
          <w:p w14:paraId="6E4A0B89" w14:textId="77777777" w:rsidR="00D05C22" w:rsidRDefault="00D05C22" w:rsidP="00A367C1">
            <w:pPr>
              <w:jc w:val="center"/>
              <w:rPr>
                <w:rFonts w:cstheme="minorHAnsi"/>
                <w:sz w:val="20"/>
                <w:szCs w:val="20"/>
              </w:rPr>
            </w:pPr>
            <w:r>
              <w:rPr>
                <w:rFonts w:cstheme="minorHAnsi"/>
                <w:sz w:val="20"/>
                <w:szCs w:val="20"/>
              </w:rPr>
              <w:t>15</w:t>
            </w:r>
          </w:p>
        </w:tc>
        <w:tc>
          <w:tcPr>
            <w:tcW w:w="625" w:type="dxa"/>
          </w:tcPr>
          <w:p w14:paraId="29A97870" w14:textId="77777777" w:rsidR="00D05C22" w:rsidRPr="00E45C64" w:rsidRDefault="00D05C22" w:rsidP="00A367C1">
            <w:pPr>
              <w:jc w:val="center"/>
              <w:rPr>
                <w:rFonts w:cstheme="minorHAnsi"/>
                <w:sz w:val="20"/>
                <w:szCs w:val="20"/>
              </w:rPr>
            </w:pPr>
            <w:r>
              <w:rPr>
                <w:rFonts w:cstheme="minorHAnsi"/>
                <w:sz w:val="20"/>
                <w:szCs w:val="20"/>
              </w:rPr>
              <w:t>17</w:t>
            </w:r>
          </w:p>
        </w:tc>
        <w:tc>
          <w:tcPr>
            <w:tcW w:w="625" w:type="dxa"/>
          </w:tcPr>
          <w:p w14:paraId="657E294B" w14:textId="77777777" w:rsidR="00D05C22" w:rsidRPr="00E45C64" w:rsidRDefault="00D05C22" w:rsidP="00A367C1">
            <w:pPr>
              <w:jc w:val="center"/>
              <w:rPr>
                <w:rFonts w:cstheme="minorHAnsi"/>
                <w:sz w:val="20"/>
                <w:szCs w:val="20"/>
              </w:rPr>
            </w:pPr>
            <w:r w:rsidRPr="000A3006">
              <w:rPr>
                <w:rFonts w:cstheme="minorHAnsi"/>
                <w:sz w:val="20"/>
                <w:szCs w:val="20"/>
              </w:rPr>
              <w:t>-</w:t>
            </w:r>
          </w:p>
        </w:tc>
      </w:tr>
      <w:tr w:rsidR="00D05C22" w:rsidRPr="00E45C64" w14:paraId="07304931" w14:textId="77777777" w:rsidTr="00A367C1">
        <w:trPr>
          <w:jc w:val="center"/>
        </w:trPr>
        <w:tc>
          <w:tcPr>
            <w:tcW w:w="1032" w:type="dxa"/>
            <w:shd w:val="clear" w:color="auto" w:fill="auto"/>
          </w:tcPr>
          <w:p w14:paraId="719C0904" w14:textId="77777777" w:rsidR="00D05C22" w:rsidRPr="00E45C64" w:rsidRDefault="00D05C22" w:rsidP="00A367C1">
            <w:pPr>
              <w:jc w:val="center"/>
              <w:rPr>
                <w:rFonts w:cstheme="minorHAnsi"/>
                <w:sz w:val="20"/>
                <w:szCs w:val="20"/>
              </w:rPr>
            </w:pPr>
            <w:r w:rsidRPr="00E45C64">
              <w:rPr>
                <w:rFonts w:cstheme="minorHAnsi"/>
                <w:sz w:val="20"/>
                <w:szCs w:val="20"/>
              </w:rPr>
              <w:t>Zutis</w:t>
            </w:r>
          </w:p>
        </w:tc>
        <w:tc>
          <w:tcPr>
            <w:tcW w:w="699" w:type="dxa"/>
            <w:shd w:val="clear" w:color="auto" w:fill="auto"/>
          </w:tcPr>
          <w:p w14:paraId="0A12C99B" w14:textId="77777777" w:rsidR="00D05C22" w:rsidRPr="00E45C64" w:rsidRDefault="00D05C22" w:rsidP="00A367C1">
            <w:pPr>
              <w:jc w:val="center"/>
              <w:rPr>
                <w:rFonts w:cstheme="minorHAnsi"/>
                <w:sz w:val="20"/>
                <w:szCs w:val="20"/>
              </w:rPr>
            </w:pPr>
            <w:r w:rsidRPr="00E45C64">
              <w:rPr>
                <w:rFonts w:cstheme="minorHAnsi"/>
                <w:sz w:val="20"/>
                <w:szCs w:val="20"/>
              </w:rPr>
              <w:t>-</w:t>
            </w:r>
          </w:p>
        </w:tc>
        <w:tc>
          <w:tcPr>
            <w:tcW w:w="623" w:type="dxa"/>
          </w:tcPr>
          <w:p w14:paraId="0DCCE932" w14:textId="77777777" w:rsidR="00D05C22" w:rsidRPr="00E45C64" w:rsidRDefault="00D05C22" w:rsidP="00A367C1">
            <w:pPr>
              <w:jc w:val="center"/>
              <w:rPr>
                <w:rFonts w:cstheme="minorHAnsi"/>
                <w:sz w:val="20"/>
                <w:szCs w:val="20"/>
              </w:rPr>
            </w:pPr>
            <w:r w:rsidRPr="00E45C64">
              <w:rPr>
                <w:rFonts w:cstheme="minorHAnsi"/>
                <w:sz w:val="20"/>
                <w:szCs w:val="20"/>
              </w:rPr>
              <w:t>30,0</w:t>
            </w:r>
          </w:p>
        </w:tc>
        <w:tc>
          <w:tcPr>
            <w:tcW w:w="703" w:type="dxa"/>
            <w:shd w:val="clear" w:color="auto" w:fill="auto"/>
          </w:tcPr>
          <w:p w14:paraId="091AEB40" w14:textId="77777777" w:rsidR="00D05C22" w:rsidRPr="00E45C64" w:rsidRDefault="00D05C22" w:rsidP="00A367C1">
            <w:pPr>
              <w:jc w:val="center"/>
              <w:rPr>
                <w:rFonts w:cstheme="minorHAnsi"/>
                <w:sz w:val="20"/>
                <w:szCs w:val="20"/>
              </w:rPr>
            </w:pPr>
            <w:r>
              <w:rPr>
                <w:rFonts w:cstheme="minorHAnsi"/>
                <w:sz w:val="20"/>
                <w:szCs w:val="20"/>
              </w:rPr>
              <w:t>?*</w:t>
            </w:r>
          </w:p>
        </w:tc>
        <w:tc>
          <w:tcPr>
            <w:tcW w:w="622" w:type="dxa"/>
          </w:tcPr>
          <w:p w14:paraId="68BF9FAF" w14:textId="77777777" w:rsidR="00D05C22" w:rsidRPr="00E45C64" w:rsidRDefault="00D05C22" w:rsidP="00A367C1">
            <w:pPr>
              <w:jc w:val="center"/>
              <w:rPr>
                <w:rFonts w:cstheme="minorHAnsi"/>
                <w:sz w:val="20"/>
                <w:szCs w:val="20"/>
              </w:rPr>
            </w:pPr>
            <w:r w:rsidRPr="00E45C64">
              <w:rPr>
                <w:rFonts w:cstheme="minorHAnsi"/>
                <w:sz w:val="20"/>
                <w:szCs w:val="20"/>
              </w:rPr>
              <w:t>-</w:t>
            </w:r>
          </w:p>
        </w:tc>
        <w:tc>
          <w:tcPr>
            <w:tcW w:w="622" w:type="dxa"/>
          </w:tcPr>
          <w:p w14:paraId="1A5DE793" w14:textId="77777777" w:rsidR="00D05C22" w:rsidRPr="00E45C64" w:rsidRDefault="00D05C22" w:rsidP="00A367C1">
            <w:pPr>
              <w:jc w:val="center"/>
              <w:rPr>
                <w:rFonts w:cstheme="minorHAnsi"/>
                <w:sz w:val="20"/>
                <w:szCs w:val="20"/>
              </w:rPr>
            </w:pPr>
            <w:r w:rsidRPr="00E45C64">
              <w:rPr>
                <w:rFonts w:cstheme="minorHAnsi"/>
                <w:sz w:val="20"/>
                <w:szCs w:val="20"/>
              </w:rPr>
              <w:t>-</w:t>
            </w:r>
          </w:p>
        </w:tc>
        <w:tc>
          <w:tcPr>
            <w:tcW w:w="622" w:type="dxa"/>
          </w:tcPr>
          <w:p w14:paraId="1F89B491" w14:textId="77777777" w:rsidR="00D05C22" w:rsidRPr="00E45C64" w:rsidRDefault="00D05C22" w:rsidP="00A367C1">
            <w:pPr>
              <w:jc w:val="center"/>
              <w:rPr>
                <w:rFonts w:cstheme="minorHAnsi"/>
                <w:sz w:val="20"/>
                <w:szCs w:val="20"/>
              </w:rPr>
            </w:pPr>
            <w:r w:rsidRPr="00E45C64">
              <w:rPr>
                <w:rFonts w:cstheme="minorHAnsi"/>
                <w:sz w:val="20"/>
                <w:szCs w:val="20"/>
              </w:rPr>
              <w:t>-</w:t>
            </w:r>
          </w:p>
        </w:tc>
        <w:tc>
          <w:tcPr>
            <w:tcW w:w="622" w:type="dxa"/>
          </w:tcPr>
          <w:p w14:paraId="00E0E111" w14:textId="77777777" w:rsidR="00D05C22" w:rsidRPr="00E45C64" w:rsidRDefault="00D05C22" w:rsidP="00A367C1">
            <w:pPr>
              <w:jc w:val="center"/>
              <w:rPr>
                <w:rFonts w:cstheme="minorHAnsi"/>
                <w:sz w:val="20"/>
                <w:szCs w:val="20"/>
              </w:rPr>
            </w:pPr>
            <w:r w:rsidRPr="00E45C64">
              <w:rPr>
                <w:rFonts w:cstheme="minorHAnsi"/>
                <w:sz w:val="20"/>
                <w:szCs w:val="20"/>
              </w:rPr>
              <w:t>-</w:t>
            </w:r>
          </w:p>
        </w:tc>
        <w:tc>
          <w:tcPr>
            <w:tcW w:w="624" w:type="dxa"/>
          </w:tcPr>
          <w:p w14:paraId="4E26FA1A" w14:textId="77777777" w:rsidR="00D05C22" w:rsidRPr="00E45C64" w:rsidRDefault="00D05C22" w:rsidP="00A367C1">
            <w:pPr>
              <w:jc w:val="center"/>
              <w:rPr>
                <w:rFonts w:cstheme="minorHAnsi"/>
                <w:sz w:val="20"/>
                <w:szCs w:val="20"/>
              </w:rPr>
            </w:pPr>
            <w:r w:rsidRPr="00E45C64">
              <w:rPr>
                <w:rFonts w:cstheme="minorHAnsi"/>
                <w:sz w:val="20"/>
                <w:szCs w:val="20"/>
              </w:rPr>
              <w:t>-</w:t>
            </w:r>
          </w:p>
        </w:tc>
        <w:tc>
          <w:tcPr>
            <w:tcW w:w="625" w:type="dxa"/>
          </w:tcPr>
          <w:p w14:paraId="4855A8BD" w14:textId="77777777" w:rsidR="00D05C22" w:rsidRPr="00E45C64" w:rsidRDefault="00D05C22" w:rsidP="00A367C1">
            <w:pPr>
              <w:jc w:val="center"/>
              <w:rPr>
                <w:rFonts w:cstheme="minorHAnsi"/>
                <w:sz w:val="20"/>
                <w:szCs w:val="20"/>
              </w:rPr>
            </w:pPr>
            <w:r w:rsidRPr="00E45C64">
              <w:rPr>
                <w:rFonts w:cstheme="minorHAnsi"/>
                <w:sz w:val="20"/>
                <w:szCs w:val="20"/>
              </w:rPr>
              <w:t>-</w:t>
            </w:r>
          </w:p>
        </w:tc>
        <w:tc>
          <w:tcPr>
            <w:tcW w:w="622" w:type="dxa"/>
          </w:tcPr>
          <w:p w14:paraId="1937322E" w14:textId="77777777" w:rsidR="00D05C22" w:rsidRPr="00E45C64" w:rsidRDefault="00D05C22" w:rsidP="00A367C1">
            <w:pPr>
              <w:jc w:val="center"/>
              <w:rPr>
                <w:rFonts w:cstheme="minorHAnsi"/>
                <w:sz w:val="20"/>
                <w:szCs w:val="20"/>
              </w:rPr>
            </w:pPr>
            <w:r w:rsidRPr="00E45C64">
              <w:rPr>
                <w:rFonts w:cstheme="minorHAnsi"/>
                <w:sz w:val="20"/>
                <w:szCs w:val="20"/>
              </w:rPr>
              <w:t>-</w:t>
            </w:r>
          </w:p>
        </w:tc>
        <w:tc>
          <w:tcPr>
            <w:tcW w:w="623" w:type="dxa"/>
          </w:tcPr>
          <w:p w14:paraId="758CC82E" w14:textId="77777777" w:rsidR="00D05C22" w:rsidRPr="00E45C64" w:rsidRDefault="00D05C22" w:rsidP="00A367C1">
            <w:pPr>
              <w:jc w:val="center"/>
              <w:rPr>
                <w:rFonts w:cstheme="minorHAnsi"/>
                <w:sz w:val="20"/>
                <w:szCs w:val="20"/>
              </w:rPr>
            </w:pPr>
            <w:r w:rsidRPr="00BE6FFB">
              <w:rPr>
                <w:rFonts w:cstheme="minorHAnsi"/>
                <w:sz w:val="20"/>
                <w:szCs w:val="20"/>
              </w:rPr>
              <w:t>-</w:t>
            </w:r>
          </w:p>
        </w:tc>
        <w:tc>
          <w:tcPr>
            <w:tcW w:w="624" w:type="dxa"/>
          </w:tcPr>
          <w:p w14:paraId="34E872C4" w14:textId="77777777" w:rsidR="00D05C22" w:rsidRPr="00BE6FFB" w:rsidRDefault="00D05C22" w:rsidP="00A367C1">
            <w:pPr>
              <w:jc w:val="center"/>
              <w:rPr>
                <w:rFonts w:cstheme="minorHAnsi"/>
                <w:sz w:val="20"/>
                <w:szCs w:val="20"/>
              </w:rPr>
            </w:pPr>
            <w:r w:rsidRPr="00B70FA2">
              <w:rPr>
                <w:rFonts w:cstheme="minorHAnsi"/>
                <w:sz w:val="20"/>
                <w:szCs w:val="20"/>
              </w:rPr>
              <w:t>-</w:t>
            </w:r>
          </w:p>
        </w:tc>
        <w:tc>
          <w:tcPr>
            <w:tcW w:w="625" w:type="dxa"/>
          </w:tcPr>
          <w:p w14:paraId="54878BF7" w14:textId="77777777" w:rsidR="00D05C22" w:rsidRPr="00E45C64" w:rsidRDefault="00D05C22" w:rsidP="00A367C1">
            <w:pPr>
              <w:jc w:val="center"/>
              <w:rPr>
                <w:rFonts w:cstheme="minorHAnsi"/>
                <w:sz w:val="20"/>
                <w:szCs w:val="20"/>
              </w:rPr>
            </w:pPr>
            <w:r w:rsidRPr="00BE6FFB">
              <w:rPr>
                <w:rFonts w:cstheme="minorHAnsi"/>
                <w:sz w:val="20"/>
                <w:szCs w:val="20"/>
              </w:rPr>
              <w:t>-</w:t>
            </w:r>
          </w:p>
        </w:tc>
        <w:tc>
          <w:tcPr>
            <w:tcW w:w="625" w:type="dxa"/>
          </w:tcPr>
          <w:p w14:paraId="6F11567F" w14:textId="77777777" w:rsidR="00D05C22" w:rsidRPr="00E45C64" w:rsidRDefault="00D05C22" w:rsidP="00A367C1">
            <w:pPr>
              <w:jc w:val="center"/>
              <w:rPr>
                <w:rFonts w:cstheme="minorHAnsi"/>
                <w:sz w:val="20"/>
                <w:szCs w:val="20"/>
              </w:rPr>
            </w:pPr>
            <w:r w:rsidRPr="000A3006">
              <w:rPr>
                <w:rFonts w:cstheme="minorHAnsi"/>
                <w:sz w:val="20"/>
                <w:szCs w:val="20"/>
              </w:rPr>
              <w:t>-</w:t>
            </w:r>
          </w:p>
        </w:tc>
      </w:tr>
    </w:tbl>
    <w:p w14:paraId="62748470" w14:textId="77777777" w:rsidR="00D05C22" w:rsidRPr="007C2EB5" w:rsidRDefault="00D05C22" w:rsidP="00572DCE">
      <w:pPr>
        <w:spacing w:before="120"/>
        <w:ind w:right="567"/>
        <w:rPr>
          <w:sz w:val="20"/>
          <w:szCs w:val="20"/>
        </w:rPr>
      </w:pPr>
      <w:r w:rsidRPr="007C2EB5">
        <w:rPr>
          <w:sz w:val="20"/>
          <w:szCs w:val="20"/>
        </w:rPr>
        <w:t>?* - nav ziņu par ielaisto zivju mazuļu apjomu, bet ir informācija, ka darbība ir veikta.</w:t>
      </w:r>
    </w:p>
    <w:p w14:paraId="4961284D" w14:textId="77777777" w:rsidR="006A4986" w:rsidRDefault="006A4986" w:rsidP="00572DCE">
      <w:pPr>
        <w:spacing w:before="120"/>
        <w:ind w:right="567"/>
        <w:rPr>
          <w:szCs w:val="22"/>
        </w:rPr>
      </w:pPr>
    </w:p>
    <w:p w14:paraId="089704F4" w14:textId="73E22DC4" w:rsidR="00D05C22" w:rsidRPr="00DF1F39" w:rsidRDefault="00D05C22" w:rsidP="00572DCE">
      <w:pPr>
        <w:spacing w:before="120"/>
        <w:ind w:right="567"/>
        <w:rPr>
          <w:szCs w:val="22"/>
        </w:rPr>
      </w:pPr>
      <w:r w:rsidRPr="002775BD">
        <w:rPr>
          <w:szCs w:val="22"/>
        </w:rPr>
        <w:t xml:space="preserve">Pateicoties </w:t>
      </w:r>
      <w:r w:rsidRPr="003D3F0B">
        <w:rPr>
          <w:rFonts w:cstheme="minorHAnsi"/>
          <w:szCs w:val="22"/>
        </w:rPr>
        <w:t>„</w:t>
      </w:r>
      <w:r w:rsidRPr="002775BD">
        <w:rPr>
          <w:szCs w:val="22"/>
        </w:rPr>
        <w:t>Zivju fonda” piešķirtajam finansējumam (</w:t>
      </w:r>
      <w:r>
        <w:rPr>
          <w:szCs w:val="22"/>
        </w:rPr>
        <w:t>3400</w:t>
      </w:r>
      <w:r w:rsidR="00C00FFD">
        <w:rPr>
          <w:szCs w:val="22"/>
        </w:rPr>
        <w:t> </w:t>
      </w:r>
      <w:r w:rsidRPr="002775BD">
        <w:rPr>
          <w:szCs w:val="22"/>
        </w:rPr>
        <w:t>euro)</w:t>
      </w:r>
      <w:r>
        <w:rPr>
          <w:szCs w:val="22"/>
        </w:rPr>
        <w:t xml:space="preserve"> un </w:t>
      </w:r>
      <w:r w:rsidRPr="002775BD">
        <w:rPr>
          <w:szCs w:val="22"/>
        </w:rPr>
        <w:t>Vērēmu pagasta pārvaldes sagatavotajam projektam „Zivju resursu atražošana un pavairošana Vērēmu pagasta Adamovas ezerā”, 2015.</w:t>
      </w:r>
      <w:r w:rsidR="00C00FFD">
        <w:rPr>
          <w:szCs w:val="22"/>
        </w:rPr>
        <w:t> </w:t>
      </w:r>
      <w:r w:rsidRPr="002775BD">
        <w:rPr>
          <w:szCs w:val="22"/>
        </w:rPr>
        <w:t>gada 15.</w:t>
      </w:r>
      <w:r w:rsidR="00C00FFD">
        <w:rPr>
          <w:szCs w:val="22"/>
        </w:rPr>
        <w:t> </w:t>
      </w:r>
      <w:r w:rsidRPr="002775BD">
        <w:rPr>
          <w:szCs w:val="22"/>
        </w:rPr>
        <w:t>oktobrī ezerā tika ielaisti 17</w:t>
      </w:r>
      <w:r w:rsidR="00C00FFD">
        <w:rPr>
          <w:szCs w:val="22"/>
        </w:rPr>
        <w:t> </w:t>
      </w:r>
      <w:r w:rsidRPr="002775BD">
        <w:rPr>
          <w:szCs w:val="22"/>
        </w:rPr>
        <w:t>000</w:t>
      </w:r>
      <w:r w:rsidR="00C00FFD">
        <w:rPr>
          <w:szCs w:val="22"/>
        </w:rPr>
        <w:t> </w:t>
      </w:r>
      <w:r w:rsidRPr="002775BD">
        <w:rPr>
          <w:szCs w:val="22"/>
        </w:rPr>
        <w:t>zandartu vienvasaras mazuļu, lai veicinātu rūpnieciskās pašpatēriņa zvejas, makšķerēšanas, kā arī tūrisma attīstību pagastā.</w:t>
      </w:r>
      <w:r>
        <w:rPr>
          <w:szCs w:val="22"/>
        </w:rPr>
        <w:t xml:space="preserve"> Arī 2016.</w:t>
      </w:r>
      <w:r w:rsidR="00C00FFD">
        <w:rPr>
          <w:szCs w:val="22"/>
        </w:rPr>
        <w:t> </w:t>
      </w:r>
      <w:r>
        <w:rPr>
          <w:szCs w:val="22"/>
        </w:rPr>
        <w:t xml:space="preserve">gadā </w:t>
      </w:r>
      <w:r w:rsidRPr="002775BD">
        <w:rPr>
          <w:szCs w:val="22"/>
        </w:rPr>
        <w:t xml:space="preserve">par </w:t>
      </w:r>
      <w:r w:rsidRPr="003D3F0B">
        <w:rPr>
          <w:szCs w:val="22"/>
        </w:rPr>
        <w:t>„</w:t>
      </w:r>
      <w:r w:rsidRPr="002775BD">
        <w:rPr>
          <w:szCs w:val="22"/>
        </w:rPr>
        <w:t>Zivju fonda” piešķirto finansējumu (3995</w:t>
      </w:r>
      <w:r w:rsidR="00920225">
        <w:rPr>
          <w:szCs w:val="22"/>
        </w:rPr>
        <w:t> </w:t>
      </w:r>
      <w:r w:rsidRPr="002775BD">
        <w:rPr>
          <w:szCs w:val="22"/>
        </w:rPr>
        <w:t>euro</w:t>
      </w:r>
      <w:r w:rsidR="00920225">
        <w:rPr>
          <w:szCs w:val="22"/>
        </w:rPr>
        <w:t>)</w:t>
      </w:r>
      <w:r w:rsidRPr="002775BD">
        <w:rPr>
          <w:szCs w:val="22"/>
        </w:rPr>
        <w:t xml:space="preserve"> 2016.</w:t>
      </w:r>
      <w:r w:rsidR="00C00FFD">
        <w:rPr>
          <w:szCs w:val="22"/>
        </w:rPr>
        <w:t> </w:t>
      </w:r>
      <w:r w:rsidRPr="002775BD">
        <w:rPr>
          <w:szCs w:val="22"/>
        </w:rPr>
        <w:t>gada 9.</w:t>
      </w:r>
      <w:r w:rsidR="00C00FFD">
        <w:rPr>
          <w:szCs w:val="22"/>
        </w:rPr>
        <w:t> </w:t>
      </w:r>
      <w:r w:rsidRPr="002775BD">
        <w:rPr>
          <w:szCs w:val="22"/>
        </w:rPr>
        <w:t>jūlijā Adamovas ezerā tika ielaisti 17</w:t>
      </w:r>
      <w:r w:rsidR="00C00FFD">
        <w:rPr>
          <w:szCs w:val="22"/>
        </w:rPr>
        <w:t> </w:t>
      </w:r>
      <w:r w:rsidRPr="002775BD">
        <w:rPr>
          <w:szCs w:val="22"/>
        </w:rPr>
        <w:t>000</w:t>
      </w:r>
      <w:r w:rsidR="00C00FFD">
        <w:rPr>
          <w:szCs w:val="22"/>
        </w:rPr>
        <w:t> </w:t>
      </w:r>
      <w:r w:rsidRPr="002775BD">
        <w:rPr>
          <w:szCs w:val="22"/>
        </w:rPr>
        <w:t>līdaku mazuļu.</w:t>
      </w:r>
      <w:r>
        <w:rPr>
          <w:szCs w:val="22"/>
        </w:rPr>
        <w:t xml:space="preserve"> 2019.</w:t>
      </w:r>
      <w:r w:rsidR="00C00FFD">
        <w:rPr>
          <w:szCs w:val="22"/>
        </w:rPr>
        <w:t> </w:t>
      </w:r>
      <w:r>
        <w:rPr>
          <w:szCs w:val="22"/>
        </w:rPr>
        <w:t>gadā neatbilstošu laika apstākļu dēļ netika pagūts veikt zivju mazuļu ielaišanu, bet 2020.</w:t>
      </w:r>
      <w:r w:rsidR="00C00FFD">
        <w:rPr>
          <w:szCs w:val="22"/>
        </w:rPr>
        <w:t> </w:t>
      </w:r>
      <w:r>
        <w:rPr>
          <w:szCs w:val="22"/>
        </w:rPr>
        <w:t>gadā Zivju fondu padome neatbalstīja finanšu līdzekļu piešķiršanu zivju resursu pavairošanai Adamovas ezerā.</w:t>
      </w:r>
    </w:p>
    <w:bookmarkEnd w:id="119"/>
    <w:p w14:paraId="23B3DDC8" w14:textId="464FFD00" w:rsidR="00D05C22" w:rsidRPr="00D05C22" w:rsidRDefault="00D05C22" w:rsidP="00D05C22">
      <w:pPr>
        <w:rPr>
          <w:rFonts w:eastAsiaTheme="majorEastAsia" w:cstheme="minorHAnsi"/>
          <w:color w:val="365F91" w:themeColor="accent1" w:themeShade="BF"/>
          <w:szCs w:val="22"/>
        </w:rPr>
      </w:pPr>
      <w:r>
        <w:rPr>
          <w:rFonts w:cstheme="minorHAnsi"/>
          <w:szCs w:val="22"/>
        </w:rPr>
        <w:br w:type="page"/>
      </w:r>
    </w:p>
    <w:p w14:paraId="74111613" w14:textId="6F4B5AC6" w:rsidR="009C2477" w:rsidRPr="009A7620" w:rsidRDefault="009C2477" w:rsidP="00087015">
      <w:pPr>
        <w:rPr>
          <w:szCs w:val="22"/>
        </w:rPr>
      </w:pPr>
    </w:p>
    <w:p w14:paraId="4FA9A3C7" w14:textId="10B35764" w:rsidR="00E44646" w:rsidRPr="00AC7DA8" w:rsidRDefault="00AD258F" w:rsidP="007D255B">
      <w:pPr>
        <w:pStyle w:val="Heading1"/>
      </w:pPr>
      <w:bookmarkStart w:id="120" w:name="_Toc431457523"/>
      <w:bookmarkStart w:id="121" w:name="_Hlk17906767"/>
      <w:r w:rsidRPr="0091520A">
        <w:rPr>
          <w:rStyle w:val="Emphasis"/>
          <w:i w:val="0"/>
          <w:iCs w:val="0"/>
        </w:rPr>
        <w:t xml:space="preserve">II </w:t>
      </w:r>
      <w:r w:rsidRPr="007D255B">
        <w:rPr>
          <w:rStyle w:val="Emphasis"/>
          <w:i w:val="0"/>
          <w:iCs w:val="0"/>
        </w:rPr>
        <w:t>TERITORIJAS</w:t>
      </w:r>
      <w:r w:rsidRPr="0091520A">
        <w:rPr>
          <w:rStyle w:val="Emphasis"/>
          <w:i w:val="0"/>
          <w:iCs w:val="0"/>
        </w:rPr>
        <w:t xml:space="preserve"> NOVĒRTĒJUMS</w:t>
      </w:r>
      <w:bookmarkEnd w:id="120"/>
    </w:p>
    <w:p w14:paraId="3D01E27B" w14:textId="1610B718" w:rsidR="00C738D0" w:rsidRPr="00FB4D8B" w:rsidRDefault="007D00D2" w:rsidP="00572DCE">
      <w:pPr>
        <w:pStyle w:val="Heading2"/>
        <w:ind w:right="567"/>
      </w:pPr>
      <w:bookmarkStart w:id="122" w:name="_Toc431457524"/>
      <w:r w:rsidRPr="0091520A">
        <w:t xml:space="preserve">2.1. </w:t>
      </w:r>
      <w:r w:rsidR="00AD258F" w:rsidRPr="0091520A">
        <w:t xml:space="preserve">TERITORIJA KĀ VIENOTA DABAS </w:t>
      </w:r>
      <w:r w:rsidR="00AD258F" w:rsidRPr="007D255B">
        <w:t>AIZSARDZĪBAS</w:t>
      </w:r>
      <w:r w:rsidR="00AD258F" w:rsidRPr="0091520A">
        <w:t xml:space="preserve"> VĒRTĪBA UN FAKTORI, KAS TO IETEKMĒ</w:t>
      </w:r>
      <w:bookmarkEnd w:id="122"/>
    </w:p>
    <w:p w14:paraId="1A4CCF70" w14:textId="77777777" w:rsidR="00FB4D8B" w:rsidRDefault="00FB4D8B" w:rsidP="00FB4D8B">
      <w:pPr>
        <w:contextualSpacing/>
        <w:rPr>
          <w:szCs w:val="22"/>
        </w:rPr>
      </w:pPr>
    </w:p>
    <w:p w14:paraId="63FC3B6C" w14:textId="5A73C5D5" w:rsidR="00B82CE6" w:rsidRDefault="00C738D0" w:rsidP="00572DCE">
      <w:pPr>
        <w:ind w:right="567"/>
      </w:pPr>
      <w:r w:rsidRPr="002B6764">
        <w:t xml:space="preserve">Latvijā par </w:t>
      </w:r>
      <w:r w:rsidR="00921142">
        <w:t>dabas parkiem</w:t>
      </w:r>
      <w:r w:rsidR="003E4844">
        <w:t xml:space="preserve"> </w:t>
      </w:r>
      <w:r w:rsidRPr="002B6764">
        <w:t>tiek noteiktas teritorijas</w:t>
      </w:r>
      <w:r w:rsidR="00C748B5">
        <w:t>,</w:t>
      </w:r>
      <w:r w:rsidRPr="002B6764">
        <w:t xml:space="preserve"> kas pārstāv noteikta apvidus dabas un kultūrvēsturiskās vērtības un kas ir piemērotas sabiedrības atpūtai, izglītošanai un audzināšanai. Atpūtas organ</w:t>
      </w:r>
      <w:r w:rsidR="00921142">
        <w:t>izēšana un saimnieciskā darbība dabas parkos</w:t>
      </w:r>
      <w:r w:rsidR="003E4844">
        <w:t xml:space="preserve"> </w:t>
      </w:r>
      <w:r w:rsidRPr="002B6764">
        <w:t xml:space="preserve">veicama, nodrošinot dabas un kultūrvēsturisko vērtību saglabāšanu. </w:t>
      </w:r>
    </w:p>
    <w:p w14:paraId="0DCD416D" w14:textId="7ACBEFBF" w:rsidR="00C511A4" w:rsidRDefault="00043190" w:rsidP="00572DCE">
      <w:pPr>
        <w:ind w:right="567"/>
      </w:pPr>
      <w:r>
        <w:t>DP teritorija atbilst noteiktajam ĪADT statusam</w:t>
      </w:r>
      <w:r w:rsidR="006A4986">
        <w:t> </w:t>
      </w:r>
      <w:r>
        <w:t>–</w:t>
      </w:r>
      <w:r w:rsidR="006A4986">
        <w:t> </w:t>
      </w:r>
      <w:r>
        <w:t>dabas, ainavas un kultūrvēstur</w:t>
      </w:r>
      <w:r w:rsidR="007A5BCE">
        <w:t>isko vērtību</w:t>
      </w:r>
      <w:r>
        <w:t xml:space="preserve"> apvienojums salīdzinoši nelielā teritorijā. Galvenā dabas aizsardzības vērtība ir Adamovas ezers ar tā krastos raksturīgo mozaīkveida ainavu, ko veido ezera piekrastes viļņainais reljefs un izteikti līčainā ezerdobe ar </w:t>
      </w:r>
      <w:r w:rsidRPr="00063DD3">
        <w:t>dažāda lieluma līči</w:t>
      </w:r>
      <w:r>
        <w:t>em</w:t>
      </w:r>
      <w:r w:rsidRPr="00063DD3">
        <w:t xml:space="preserve"> un ielīči</w:t>
      </w:r>
      <w:r>
        <w:t xml:space="preserve">em, </w:t>
      </w:r>
      <w:r w:rsidRPr="00982F96">
        <w:t>kā arī tikpat daudz dažāda lieluma pussalu</w:t>
      </w:r>
      <w:r>
        <w:t xml:space="preserve">. </w:t>
      </w:r>
    </w:p>
    <w:p w14:paraId="41DB14AF" w14:textId="247E1CE7" w:rsidR="00C511A4" w:rsidRDefault="00C511A4" w:rsidP="00572DCE">
      <w:pPr>
        <w:ind w:right="567"/>
      </w:pPr>
      <w:r w:rsidRPr="00FB5AF3">
        <w:rPr>
          <w:rFonts w:cstheme="minorHAnsi"/>
        </w:rPr>
        <w:t>DP teritorija ir Adamovas ezera un tā piekrastes zālāju, mežu komplekss, kas veido Austrumlatgalei raksturīgo mozaīkveida ainavu. Ezera piekraste šajā gadījumā nav uztverama vienīgi kā buferzona vai ezera aizsargjosla, bet gan kā ainaviski un ekoloģiski ļoti nozīmīga dabas daļa</w:t>
      </w:r>
      <w:r>
        <w:rPr>
          <w:rFonts w:cstheme="minorHAnsi"/>
        </w:rPr>
        <w:t>.</w:t>
      </w:r>
      <w:r w:rsidRPr="00C511A4">
        <w:rPr>
          <w:rFonts w:cstheme="minorHAnsi"/>
          <w:vertAlign w:val="superscript"/>
        </w:rPr>
        <w:t>2</w:t>
      </w:r>
    </w:p>
    <w:p w14:paraId="0466DB13" w14:textId="340F7563" w:rsidR="00DA7A3F" w:rsidRDefault="00436AB6" w:rsidP="00572DCE">
      <w:pPr>
        <w:ind w:right="567"/>
      </w:pPr>
      <w:r w:rsidRPr="003E4844">
        <w:rPr>
          <w:rFonts w:cstheme="minorHAnsi"/>
        </w:rPr>
        <w:t xml:space="preserve">DP </w:t>
      </w:r>
      <w:r w:rsidRPr="00457482">
        <w:rPr>
          <w:rFonts w:cstheme="minorHAnsi"/>
        </w:rPr>
        <w:t>teritorija ir bioloģiskās daudzveidības nodrošinātāja plašākā kontekstā</w:t>
      </w:r>
      <w:r w:rsidR="00C748B5">
        <w:rPr>
          <w:rFonts w:cstheme="minorHAnsi"/>
        </w:rPr>
        <w:t xml:space="preserve">, kas </w:t>
      </w:r>
      <w:r w:rsidRPr="00457482">
        <w:rPr>
          <w:rFonts w:cstheme="minorHAnsi"/>
        </w:rPr>
        <w:t>ekoloģiski ir saistīta</w:t>
      </w:r>
      <w:r>
        <w:rPr>
          <w:rFonts w:cstheme="minorHAnsi"/>
        </w:rPr>
        <w:t xml:space="preserve"> ar citām </w:t>
      </w:r>
      <w:r w:rsidR="00C748B5">
        <w:rPr>
          <w:rFonts w:cstheme="minorHAnsi"/>
        </w:rPr>
        <w:t xml:space="preserve">apkārtnes </w:t>
      </w:r>
      <w:r>
        <w:rPr>
          <w:rFonts w:cstheme="minorHAnsi"/>
        </w:rPr>
        <w:t>bioloģiski vērtīgām teritorijām (upēm, ezeriem, mežiem</w:t>
      </w:r>
      <w:r w:rsidR="00DA7A3F">
        <w:rPr>
          <w:rFonts w:cstheme="minorHAnsi"/>
        </w:rPr>
        <w:t>, pļavām</w:t>
      </w:r>
      <w:r>
        <w:rPr>
          <w:rFonts w:cstheme="minorHAnsi"/>
        </w:rPr>
        <w:t xml:space="preserve">) Latgales augstienē, </w:t>
      </w:r>
      <w:r w:rsidRPr="00171B78">
        <w:rPr>
          <w:rFonts w:cstheme="minorHAnsi"/>
        </w:rPr>
        <w:t>Rēzeknes pazeminājum</w:t>
      </w:r>
      <w:r>
        <w:rPr>
          <w:rFonts w:cstheme="minorHAnsi"/>
        </w:rPr>
        <w:t>ā un</w:t>
      </w:r>
      <w:r w:rsidRPr="00171B78">
        <w:rPr>
          <w:rFonts w:cstheme="minorHAnsi"/>
        </w:rPr>
        <w:t xml:space="preserve"> Rāznavas paugurain</w:t>
      </w:r>
      <w:r>
        <w:rPr>
          <w:rFonts w:cstheme="minorHAnsi"/>
        </w:rPr>
        <w:t xml:space="preserve">ē. </w:t>
      </w:r>
      <w:r w:rsidR="00DA7A3F">
        <w:t xml:space="preserve">Apkārtnes ezeri un upes vai to posmi atbilst dažādas kvalitātes </w:t>
      </w:r>
      <w:r w:rsidR="002B5436">
        <w:t>ĪA</w:t>
      </w:r>
      <w:r w:rsidR="00DA7A3F" w:rsidRPr="00B82CE6">
        <w:t xml:space="preserve"> </w:t>
      </w:r>
      <w:r w:rsidR="00DA7A3F">
        <w:t xml:space="preserve">saldūdens </w:t>
      </w:r>
      <w:r w:rsidR="00DA7A3F" w:rsidRPr="00B82CE6">
        <w:t>biotop</w:t>
      </w:r>
      <w:r w:rsidR="00DA7A3F">
        <w:t xml:space="preserve">u statusam, tie ir </w:t>
      </w:r>
      <w:r w:rsidR="00DA7A3F" w:rsidRPr="00B82CE6">
        <w:t>nozīmīgi un un</w:t>
      </w:r>
      <w:r w:rsidR="00DA7A3F">
        <w:t xml:space="preserve">ikāli ainavas elementi, kā arī barošanās un </w:t>
      </w:r>
      <w:r w:rsidR="00DA7A3F" w:rsidRPr="00B82CE6">
        <w:t>dzīves</w:t>
      </w:r>
      <w:r w:rsidR="00DA7A3F">
        <w:t xml:space="preserve"> </w:t>
      </w:r>
      <w:r w:rsidR="00DA7A3F" w:rsidRPr="00B82CE6">
        <w:t>vi</w:t>
      </w:r>
      <w:r w:rsidR="00DA7A3F">
        <w:t xml:space="preserve">de gan </w:t>
      </w:r>
      <w:r w:rsidR="007A5BCE">
        <w:t>reģionā</w:t>
      </w:r>
      <w:r w:rsidR="00DA7A3F">
        <w:t xml:space="preserve"> tipiskām, gan</w:t>
      </w:r>
      <w:r w:rsidR="00DA7A3F" w:rsidRPr="00B82CE6">
        <w:t xml:space="preserve"> </w:t>
      </w:r>
      <w:r w:rsidR="00DA7A3F">
        <w:t>retām un ĪA</w:t>
      </w:r>
      <w:r w:rsidR="00DA7A3F" w:rsidRPr="00B82CE6">
        <w:t xml:space="preserve"> </w:t>
      </w:r>
      <w:r w:rsidR="00DA7A3F">
        <w:t xml:space="preserve">sugām. </w:t>
      </w:r>
    </w:p>
    <w:p w14:paraId="5EB9731B" w14:textId="5CA29F91" w:rsidR="00AF149F" w:rsidRDefault="00C748B5" w:rsidP="00572DCE">
      <w:pPr>
        <w:ind w:right="567"/>
        <w:rPr>
          <w:rFonts w:cstheme="minorHAnsi"/>
        </w:rPr>
      </w:pPr>
      <w:r>
        <w:rPr>
          <w:rFonts w:cstheme="minorHAnsi"/>
        </w:rPr>
        <w:t>DP t</w:t>
      </w:r>
      <w:r w:rsidR="00436AB6">
        <w:rPr>
          <w:rFonts w:cstheme="minorHAnsi"/>
        </w:rPr>
        <w:t xml:space="preserve">uvākās </w:t>
      </w:r>
      <w:r w:rsidR="00436AB6" w:rsidRPr="006E49FC">
        <w:rPr>
          <w:rFonts w:cstheme="minorHAnsi"/>
          <w:i/>
          <w:iCs/>
        </w:rPr>
        <w:t>Natura</w:t>
      </w:r>
      <w:r w:rsidR="000252AD">
        <w:rPr>
          <w:rFonts w:cstheme="minorHAnsi"/>
          <w:i/>
          <w:iCs/>
        </w:rPr>
        <w:t> </w:t>
      </w:r>
      <w:r w:rsidR="00436AB6" w:rsidRPr="006E49FC">
        <w:rPr>
          <w:rFonts w:cstheme="minorHAnsi"/>
          <w:i/>
          <w:iCs/>
        </w:rPr>
        <w:t>2000</w:t>
      </w:r>
      <w:r w:rsidR="00436AB6">
        <w:rPr>
          <w:rFonts w:cstheme="minorHAnsi"/>
        </w:rPr>
        <w:t xml:space="preserve"> teritorijas </w:t>
      </w:r>
      <w:r w:rsidR="002B5436">
        <w:rPr>
          <w:rFonts w:cstheme="minorHAnsi"/>
        </w:rPr>
        <w:t xml:space="preserve">ģeogrāfiski </w:t>
      </w:r>
      <w:r w:rsidR="00436AB6">
        <w:rPr>
          <w:rFonts w:cstheme="minorHAnsi"/>
        </w:rPr>
        <w:t>atrodas D un A virzienā aptuveni 15</w:t>
      </w:r>
      <w:r w:rsidR="00C00FFD">
        <w:rPr>
          <w:rFonts w:cstheme="minorHAnsi"/>
        </w:rPr>
        <w:t> </w:t>
      </w:r>
      <w:r w:rsidR="00436AB6">
        <w:rPr>
          <w:rFonts w:cstheme="minorHAnsi"/>
        </w:rPr>
        <w:t>km attālumā, t</w:t>
      </w:r>
      <w:r w:rsidR="0050573D">
        <w:rPr>
          <w:rFonts w:cstheme="minorHAnsi"/>
        </w:rPr>
        <w:t>a</w:t>
      </w:r>
      <w:r w:rsidR="00436AB6">
        <w:rPr>
          <w:rFonts w:cstheme="minorHAnsi"/>
        </w:rPr>
        <w:t xml:space="preserve">s ir Rāznas nacionālais parks un dabas liegums </w:t>
      </w:r>
      <w:r w:rsidR="00436AB6" w:rsidRPr="00463D37">
        <w:t>„</w:t>
      </w:r>
      <w:r w:rsidR="00436AB6" w:rsidRPr="00171B78">
        <w:rPr>
          <w:rFonts w:cstheme="minorHAnsi"/>
        </w:rPr>
        <w:t>Gulbinkas purvs</w:t>
      </w:r>
      <w:r w:rsidR="00436AB6">
        <w:rPr>
          <w:rFonts w:cstheme="minorHAnsi"/>
        </w:rPr>
        <w:t xml:space="preserve">”. </w:t>
      </w:r>
      <w:r>
        <w:rPr>
          <w:rFonts w:cstheme="minorHAnsi"/>
        </w:rPr>
        <w:t>Virzienā u</w:t>
      </w:r>
      <w:r w:rsidR="00436AB6">
        <w:rPr>
          <w:rFonts w:cstheme="minorHAnsi"/>
        </w:rPr>
        <w:t xml:space="preserve">z Z un R tuvākās </w:t>
      </w:r>
      <w:r w:rsidR="00436AB6" w:rsidRPr="006E49FC">
        <w:rPr>
          <w:rFonts w:cstheme="minorHAnsi"/>
          <w:i/>
          <w:iCs/>
        </w:rPr>
        <w:t>Natura</w:t>
      </w:r>
      <w:r w:rsidR="000252AD">
        <w:rPr>
          <w:rFonts w:cstheme="minorHAnsi"/>
          <w:i/>
          <w:iCs/>
        </w:rPr>
        <w:t> </w:t>
      </w:r>
      <w:r w:rsidR="00436AB6" w:rsidRPr="006E49FC">
        <w:rPr>
          <w:rFonts w:cstheme="minorHAnsi"/>
          <w:i/>
          <w:iCs/>
        </w:rPr>
        <w:t>2000</w:t>
      </w:r>
      <w:r w:rsidR="00436AB6">
        <w:rPr>
          <w:rFonts w:cstheme="minorHAnsi"/>
        </w:rPr>
        <w:t xml:space="preserve"> teritorijas atrodas aptuveni 25</w:t>
      </w:r>
      <w:r w:rsidR="00C00FFD">
        <w:rPr>
          <w:rFonts w:cstheme="minorHAnsi"/>
        </w:rPr>
        <w:t> </w:t>
      </w:r>
      <w:r w:rsidR="00436AB6">
        <w:rPr>
          <w:rFonts w:cstheme="minorHAnsi"/>
        </w:rPr>
        <w:t>km attālumā, tās ir dabas liegum</w:t>
      </w:r>
      <w:r w:rsidR="00920225">
        <w:rPr>
          <w:rFonts w:cstheme="minorHAnsi"/>
        </w:rPr>
        <w:t xml:space="preserve">s </w:t>
      </w:r>
      <w:r w:rsidR="00436AB6" w:rsidRPr="00990AB2">
        <w:rPr>
          <w:rFonts w:cstheme="minorHAnsi"/>
        </w:rPr>
        <w:t>„</w:t>
      </w:r>
      <w:r w:rsidR="00436AB6">
        <w:rPr>
          <w:rFonts w:cstheme="minorHAnsi"/>
        </w:rPr>
        <w:t>Lubāna mitrājs” un</w:t>
      </w:r>
      <w:r w:rsidR="00920225">
        <w:rPr>
          <w:rFonts w:cstheme="minorHAnsi"/>
        </w:rPr>
        <w:t xml:space="preserve"> dabas parks</w:t>
      </w:r>
      <w:r w:rsidR="00436AB6">
        <w:rPr>
          <w:rFonts w:cstheme="minorHAnsi"/>
        </w:rPr>
        <w:t xml:space="preserve"> </w:t>
      </w:r>
      <w:r w:rsidR="00436AB6" w:rsidRPr="00990AB2">
        <w:rPr>
          <w:rFonts w:cstheme="minorHAnsi"/>
        </w:rPr>
        <w:t>„</w:t>
      </w:r>
      <w:r w:rsidR="00436AB6">
        <w:rPr>
          <w:rFonts w:cstheme="minorHAnsi"/>
        </w:rPr>
        <w:t xml:space="preserve">Numernes valnis”. Attālumi starp tuvākajām </w:t>
      </w:r>
      <w:r w:rsidR="00436AB6" w:rsidRPr="006E49FC">
        <w:rPr>
          <w:rFonts w:cstheme="minorHAnsi"/>
          <w:i/>
          <w:iCs/>
        </w:rPr>
        <w:t>Natura</w:t>
      </w:r>
      <w:r w:rsidR="000252AD">
        <w:rPr>
          <w:rFonts w:cstheme="minorHAnsi"/>
          <w:i/>
          <w:iCs/>
        </w:rPr>
        <w:t> </w:t>
      </w:r>
      <w:r w:rsidR="00436AB6" w:rsidRPr="006E49FC">
        <w:rPr>
          <w:rFonts w:cstheme="minorHAnsi"/>
          <w:i/>
          <w:iCs/>
        </w:rPr>
        <w:t>2000</w:t>
      </w:r>
      <w:r w:rsidR="00436AB6">
        <w:rPr>
          <w:rFonts w:cstheme="minorHAnsi"/>
        </w:rPr>
        <w:t xml:space="preserve"> teritorijām ir ievērojami, lai </w:t>
      </w:r>
      <w:r>
        <w:rPr>
          <w:rFonts w:cstheme="minorHAnsi"/>
        </w:rPr>
        <w:t xml:space="preserve">tās </w:t>
      </w:r>
      <w:r w:rsidR="00BA528A">
        <w:rPr>
          <w:rFonts w:cstheme="minorHAnsi"/>
        </w:rPr>
        <w:t>būtu</w:t>
      </w:r>
      <w:r>
        <w:rPr>
          <w:rFonts w:cstheme="minorHAnsi"/>
        </w:rPr>
        <w:t xml:space="preserve"> tieši</w:t>
      </w:r>
      <w:r w:rsidR="00BA528A">
        <w:rPr>
          <w:rFonts w:cstheme="minorHAnsi"/>
        </w:rPr>
        <w:t xml:space="preserve"> </w:t>
      </w:r>
      <w:r w:rsidR="00436AB6">
        <w:rPr>
          <w:rFonts w:cstheme="minorHAnsi"/>
        </w:rPr>
        <w:t>saist</w:t>
      </w:r>
      <w:r w:rsidR="00BA528A">
        <w:rPr>
          <w:rFonts w:cstheme="minorHAnsi"/>
        </w:rPr>
        <w:t>āmas</w:t>
      </w:r>
      <w:r w:rsidR="00436AB6">
        <w:rPr>
          <w:rFonts w:cstheme="minorHAnsi"/>
        </w:rPr>
        <w:t xml:space="preserve"> kā</w:t>
      </w:r>
      <w:r>
        <w:rPr>
          <w:rFonts w:cstheme="minorHAnsi"/>
        </w:rPr>
        <w:t xml:space="preserve"> dažādu</w:t>
      </w:r>
      <w:r w:rsidR="00436AB6" w:rsidRPr="00E328CA">
        <w:rPr>
          <w:rFonts w:cstheme="minorHAnsi"/>
        </w:rPr>
        <w:t xml:space="preserve"> sugu</w:t>
      </w:r>
      <w:r w:rsidR="00436AB6">
        <w:rPr>
          <w:rFonts w:cstheme="minorHAnsi"/>
        </w:rPr>
        <w:t xml:space="preserve"> </w:t>
      </w:r>
      <w:r w:rsidR="00436AB6" w:rsidRPr="00E328CA">
        <w:rPr>
          <w:rFonts w:cstheme="minorHAnsi"/>
        </w:rPr>
        <w:t>izplatīšanās</w:t>
      </w:r>
      <w:r>
        <w:rPr>
          <w:rFonts w:cstheme="minorHAnsi"/>
        </w:rPr>
        <w:t xml:space="preserve"> </w:t>
      </w:r>
      <w:r w:rsidR="00436AB6">
        <w:rPr>
          <w:rFonts w:cstheme="minorHAnsi"/>
        </w:rPr>
        <w:t>ceļ</w:t>
      </w:r>
      <w:r w:rsidR="00BA528A">
        <w:rPr>
          <w:rFonts w:cstheme="minorHAnsi"/>
        </w:rPr>
        <w:t>i</w:t>
      </w:r>
      <w:r>
        <w:rPr>
          <w:rFonts w:cstheme="minorHAnsi"/>
        </w:rPr>
        <w:t>. A</w:t>
      </w:r>
      <w:r w:rsidR="00436AB6">
        <w:rPr>
          <w:rFonts w:cstheme="minorHAnsi"/>
        </w:rPr>
        <w:t>pkārtnes hidroloģisk</w:t>
      </w:r>
      <w:r>
        <w:rPr>
          <w:rFonts w:cstheme="minorHAnsi"/>
        </w:rPr>
        <w:t>ais</w:t>
      </w:r>
      <w:r w:rsidR="00436AB6">
        <w:rPr>
          <w:rFonts w:cstheme="minorHAnsi"/>
        </w:rPr>
        <w:t xml:space="preserve"> </w:t>
      </w:r>
      <w:r>
        <w:rPr>
          <w:rFonts w:cstheme="minorHAnsi"/>
        </w:rPr>
        <w:t>tīkls saista upes un ezerus</w:t>
      </w:r>
      <w:r w:rsidR="00436AB6">
        <w:rPr>
          <w:rFonts w:cstheme="minorHAnsi"/>
        </w:rPr>
        <w:t>, fragmentētie mež</w:t>
      </w:r>
      <w:r>
        <w:rPr>
          <w:rFonts w:cstheme="minorHAnsi"/>
        </w:rPr>
        <w:t>a masīvi</w:t>
      </w:r>
      <w:r w:rsidR="00BA528A">
        <w:rPr>
          <w:rFonts w:cstheme="minorHAnsi"/>
        </w:rPr>
        <w:t xml:space="preserve"> un pļavas</w:t>
      </w:r>
      <w:r w:rsidR="00436AB6">
        <w:rPr>
          <w:rFonts w:cstheme="minorHAnsi"/>
        </w:rPr>
        <w:t xml:space="preserve"> ir ekosistēmas</w:t>
      </w:r>
      <w:r w:rsidR="009C077F">
        <w:rPr>
          <w:rFonts w:cstheme="minorHAnsi"/>
        </w:rPr>
        <w:t xml:space="preserve"> daļa</w:t>
      </w:r>
      <w:r w:rsidR="00436AB6">
        <w:rPr>
          <w:rFonts w:cstheme="minorHAnsi"/>
        </w:rPr>
        <w:t xml:space="preserve">, kas </w:t>
      </w:r>
      <w:r w:rsidR="00BA528A">
        <w:rPr>
          <w:rFonts w:cstheme="minorHAnsi"/>
        </w:rPr>
        <w:t xml:space="preserve">līdz šim ir spējušas </w:t>
      </w:r>
      <w:r w:rsidR="00436AB6">
        <w:rPr>
          <w:rFonts w:cstheme="minorHAnsi"/>
        </w:rPr>
        <w:t>nodrošin</w:t>
      </w:r>
      <w:r w:rsidR="00BA528A">
        <w:rPr>
          <w:rFonts w:cstheme="minorHAnsi"/>
        </w:rPr>
        <w:t>āt</w:t>
      </w:r>
      <w:r w:rsidR="00436AB6">
        <w:rPr>
          <w:rFonts w:cstheme="minorHAnsi"/>
        </w:rPr>
        <w:t xml:space="preserve"> ekoloģiskā tīkla funkcijas.</w:t>
      </w:r>
      <w:r w:rsidR="00213E17">
        <w:rPr>
          <w:rFonts w:cstheme="minorHAnsi"/>
        </w:rPr>
        <w:t xml:space="preserve"> </w:t>
      </w:r>
      <w:r w:rsidR="007F35FF" w:rsidRPr="007F35FF">
        <w:rPr>
          <w:rFonts w:cstheme="minorHAnsi"/>
        </w:rPr>
        <w:t xml:space="preserve">DP </w:t>
      </w:r>
      <w:r w:rsidR="000F0929">
        <w:rPr>
          <w:rFonts w:cstheme="minorHAnsi"/>
        </w:rPr>
        <w:t xml:space="preserve">teritorijas </w:t>
      </w:r>
      <w:r w:rsidR="007F35FF" w:rsidRPr="007F35FF">
        <w:rPr>
          <w:rFonts w:cstheme="minorHAnsi"/>
        </w:rPr>
        <w:t xml:space="preserve">apkārtnē </w:t>
      </w:r>
      <w:r w:rsidR="007F35FF">
        <w:rPr>
          <w:rFonts w:cstheme="minorHAnsi"/>
        </w:rPr>
        <w:t>ir izveidot</w:t>
      </w:r>
      <w:r w:rsidR="00646406">
        <w:rPr>
          <w:rFonts w:cstheme="minorHAnsi"/>
        </w:rPr>
        <w:t>i</w:t>
      </w:r>
      <w:r w:rsidR="00392060">
        <w:rPr>
          <w:rFonts w:cstheme="minorHAnsi"/>
        </w:rPr>
        <w:t xml:space="preserve"> </w:t>
      </w:r>
      <w:r w:rsidR="000F0929">
        <w:rPr>
          <w:rFonts w:cstheme="minorHAnsi"/>
        </w:rPr>
        <w:t>j</w:t>
      </w:r>
      <w:r w:rsidR="00392060">
        <w:rPr>
          <w:rFonts w:cstheme="minorHAnsi"/>
        </w:rPr>
        <w:t>ūras ērgļa un</w:t>
      </w:r>
      <w:r w:rsidR="007F35FF">
        <w:rPr>
          <w:rFonts w:cstheme="minorHAnsi"/>
        </w:rPr>
        <w:t xml:space="preserve"> vairāki</w:t>
      </w:r>
      <w:r w:rsidR="007F35FF" w:rsidRPr="007F35FF">
        <w:rPr>
          <w:rFonts w:cstheme="minorHAnsi"/>
        </w:rPr>
        <w:t xml:space="preserve"> </w:t>
      </w:r>
      <w:r w:rsidR="000F0929">
        <w:rPr>
          <w:rFonts w:cstheme="minorHAnsi"/>
        </w:rPr>
        <w:t>m</w:t>
      </w:r>
      <w:r w:rsidR="007F35FF" w:rsidRPr="007F35FF">
        <w:rPr>
          <w:rFonts w:cstheme="minorHAnsi"/>
        </w:rPr>
        <w:t xml:space="preserve">azā ērgļa </w:t>
      </w:r>
      <w:r w:rsidR="007F35FF">
        <w:rPr>
          <w:rFonts w:cstheme="minorHAnsi"/>
        </w:rPr>
        <w:t>mikroliegum</w:t>
      </w:r>
      <w:r w:rsidR="00392060">
        <w:rPr>
          <w:rFonts w:cstheme="minorHAnsi"/>
        </w:rPr>
        <w:t>i</w:t>
      </w:r>
      <w:r w:rsidR="007F35FF" w:rsidRPr="007F35FF">
        <w:rPr>
          <w:rFonts w:cstheme="minorHAnsi"/>
        </w:rPr>
        <w:t xml:space="preserve">, kā arī citu </w:t>
      </w:r>
      <w:r w:rsidR="007F35FF">
        <w:rPr>
          <w:rFonts w:cstheme="minorHAnsi"/>
        </w:rPr>
        <w:t xml:space="preserve">ĪA </w:t>
      </w:r>
      <w:r w:rsidR="007F35FF" w:rsidRPr="007F35FF">
        <w:rPr>
          <w:rFonts w:cstheme="minorHAnsi"/>
        </w:rPr>
        <w:t>sugu un biotopu mikroliegum</w:t>
      </w:r>
      <w:r w:rsidR="00392060">
        <w:rPr>
          <w:rFonts w:cstheme="minorHAnsi"/>
        </w:rPr>
        <w:t>i, kas</w:t>
      </w:r>
      <w:r w:rsidR="00FC7E66">
        <w:rPr>
          <w:rFonts w:cstheme="minorHAnsi"/>
        </w:rPr>
        <w:t xml:space="preserve"> uzlabo</w:t>
      </w:r>
      <w:r w:rsidR="00392060">
        <w:rPr>
          <w:rFonts w:cstheme="minorHAnsi"/>
        </w:rPr>
        <w:t xml:space="preserve"> apkārtnes ekoloģiskā tīkla </w:t>
      </w:r>
      <w:r w:rsidR="00213E17">
        <w:rPr>
          <w:rFonts w:cstheme="minorHAnsi"/>
        </w:rPr>
        <w:t>funkcijas.</w:t>
      </w:r>
      <w:r w:rsidR="00260FA3">
        <w:rPr>
          <w:rFonts w:cstheme="minorHAnsi"/>
        </w:rPr>
        <w:t xml:space="preserve"> Mikroliegumi tiek veidoti ar mērķi </w:t>
      </w:r>
      <w:r w:rsidR="00260FA3" w:rsidRPr="00260FA3">
        <w:rPr>
          <w:rFonts w:cstheme="minorHAnsi"/>
        </w:rPr>
        <w:t xml:space="preserve">nodrošināt </w:t>
      </w:r>
      <w:r w:rsidR="00260FA3">
        <w:rPr>
          <w:rFonts w:cstheme="minorHAnsi"/>
        </w:rPr>
        <w:t>ĪA</w:t>
      </w:r>
      <w:r w:rsidR="00260FA3" w:rsidRPr="00260FA3">
        <w:rPr>
          <w:rFonts w:cstheme="minorHAnsi"/>
        </w:rPr>
        <w:t xml:space="preserve"> sugas vai biotopa aizsardzību ārpus </w:t>
      </w:r>
      <w:r w:rsidR="00260FA3">
        <w:rPr>
          <w:rFonts w:cstheme="minorHAnsi"/>
        </w:rPr>
        <w:t>ĪADT</w:t>
      </w:r>
      <w:r w:rsidR="00260FA3" w:rsidRPr="00260FA3">
        <w:rPr>
          <w:rFonts w:cstheme="minorHAnsi"/>
        </w:rPr>
        <w:t xml:space="preserve">, kā arī </w:t>
      </w:r>
      <w:r w:rsidR="00260FA3">
        <w:rPr>
          <w:rFonts w:cstheme="minorHAnsi"/>
        </w:rPr>
        <w:t>ĪADT</w:t>
      </w:r>
      <w:r w:rsidR="00260FA3" w:rsidRPr="00260FA3">
        <w:rPr>
          <w:rFonts w:cstheme="minorHAnsi"/>
        </w:rPr>
        <w:t>, ja kāda no funkcionālajām zonām to nenodrošina</w:t>
      </w:r>
      <w:r w:rsidR="00260FA3">
        <w:rPr>
          <w:rFonts w:cstheme="minorHAnsi"/>
        </w:rPr>
        <w:t>.</w:t>
      </w:r>
    </w:p>
    <w:p w14:paraId="02D04BD3" w14:textId="752D8FDA" w:rsidR="00AF57B4" w:rsidRDefault="00AF57B4" w:rsidP="00572DCE">
      <w:pPr>
        <w:ind w:right="567"/>
        <w:rPr>
          <w:rFonts w:cstheme="minorHAnsi"/>
        </w:rPr>
      </w:pPr>
      <w:r>
        <w:rPr>
          <w:rFonts w:cstheme="minorHAnsi"/>
        </w:rPr>
        <w:t>Lai plānotu bioloģiskās daudzveidības aizsardzību, ir svarīgi novērtēt, cik lielos apjomos dzīvotņu zudums jau ir noticis vēsturiski, un, lai to izdarītu, jāizvēlas atskaites punkts, kam piemēram, mežu izciršanas gadījumā būtu jāskata situācija pirms 150</w:t>
      </w:r>
      <w:r w:rsidR="00D05FE2">
        <w:rPr>
          <w:rFonts w:cstheme="minorHAnsi"/>
        </w:rPr>
        <w:t> </w:t>
      </w:r>
      <w:r>
        <w:rPr>
          <w:rFonts w:cstheme="minorHAnsi"/>
        </w:rPr>
        <w:t>-</w:t>
      </w:r>
      <w:r w:rsidR="00D05FE2">
        <w:rPr>
          <w:rFonts w:cstheme="minorHAnsi"/>
        </w:rPr>
        <w:t> </w:t>
      </w:r>
      <w:r>
        <w:rPr>
          <w:rFonts w:cstheme="minorHAnsi"/>
        </w:rPr>
        <w:t>200</w:t>
      </w:r>
      <w:r w:rsidR="00CF7298">
        <w:rPr>
          <w:rFonts w:cstheme="minorHAnsi"/>
        </w:rPr>
        <w:t> </w:t>
      </w:r>
      <w:r>
        <w:rPr>
          <w:rFonts w:cstheme="minorHAnsi"/>
        </w:rPr>
        <w:t>gadiem – pirms straujas mežu izciršanas sākuma.</w:t>
      </w:r>
      <w:r w:rsidR="00CF7298">
        <w:rPr>
          <w:rFonts w:cstheme="minorHAnsi"/>
        </w:rPr>
        <w:t> </w:t>
      </w:r>
      <w:r w:rsidRPr="0042414D">
        <w:rPr>
          <w:rFonts w:cstheme="minorHAnsi"/>
          <w:vertAlign w:val="superscript"/>
        </w:rPr>
        <w:t>57</w:t>
      </w:r>
    </w:p>
    <w:p w14:paraId="7D2C3E17" w14:textId="1D21E3FD" w:rsidR="00AF149F" w:rsidRDefault="00AF149F" w:rsidP="00572DCE">
      <w:pPr>
        <w:ind w:right="567"/>
      </w:pPr>
      <w:r>
        <w:t>Īpaša</w:t>
      </w:r>
      <w:r w:rsidRPr="00B82CE6">
        <w:t xml:space="preserve"> nozīme bioloģiskās daudzveidības saglabāšanā ir atsevišķām DP teritorijas sauszemes daļām</w:t>
      </w:r>
      <w:r w:rsidR="0019031E">
        <w:t> </w:t>
      </w:r>
      <w:r w:rsidRPr="00B82CE6">
        <w:t>–</w:t>
      </w:r>
      <w:r w:rsidR="0019031E">
        <w:t> </w:t>
      </w:r>
      <w:r w:rsidRPr="00B82CE6">
        <w:t xml:space="preserve">mežiem </w:t>
      </w:r>
      <w:r w:rsidR="00572E68">
        <w:t>teritorijas</w:t>
      </w:r>
      <w:r w:rsidRPr="00B82CE6">
        <w:t xml:space="preserve"> </w:t>
      </w:r>
      <w:r>
        <w:t>ZA</w:t>
      </w:r>
      <w:r w:rsidR="00572E68">
        <w:t xml:space="preserve"> un</w:t>
      </w:r>
      <w:r>
        <w:t xml:space="preserve"> </w:t>
      </w:r>
      <w:r w:rsidRPr="00B82CE6">
        <w:t>DR daļā</w:t>
      </w:r>
      <w:r>
        <w:t>s</w:t>
      </w:r>
      <w:r w:rsidR="00572E68">
        <w:t xml:space="preserve">, </w:t>
      </w:r>
      <w:r w:rsidRPr="00B82CE6">
        <w:t xml:space="preserve">ezera salām, kā arī </w:t>
      </w:r>
      <w:r>
        <w:t xml:space="preserve">vēsturiskajiem </w:t>
      </w:r>
      <w:r w:rsidRPr="00B82CE6">
        <w:t xml:space="preserve">muižu apstādījumiem, kas </w:t>
      </w:r>
      <w:r w:rsidR="00572E68">
        <w:t xml:space="preserve">saistāmi ar teritorijas kultūrvēsturi un </w:t>
      </w:r>
      <w:r w:rsidRPr="00B82CE6">
        <w:t xml:space="preserve">veido </w:t>
      </w:r>
      <w:r w:rsidR="00572E68">
        <w:t>apkārtnes</w:t>
      </w:r>
      <w:r w:rsidRPr="00B82CE6">
        <w:t xml:space="preserve"> īpašo ainavu</w:t>
      </w:r>
      <w:r>
        <w:t xml:space="preserve">. Līdz šim </w:t>
      </w:r>
      <w:r w:rsidR="00572E68">
        <w:t xml:space="preserve">DP </w:t>
      </w:r>
      <w:r>
        <w:t xml:space="preserve">teritorijā ir noteikti </w:t>
      </w:r>
      <w:r w:rsidRPr="00B82CE6">
        <w:t xml:space="preserve">septiņi ES nozīmes </w:t>
      </w:r>
      <w:r>
        <w:t>ĪA meža</w:t>
      </w:r>
      <w:r w:rsidRPr="00B82CE6">
        <w:t xml:space="preserve"> biotopu veidi,</w:t>
      </w:r>
      <w:r>
        <w:t xml:space="preserve"> kas</w:t>
      </w:r>
      <w:r w:rsidRPr="00B82CE6">
        <w:t xml:space="preserve"> </w:t>
      </w:r>
      <w:r>
        <w:t>aizņem tikai 5</w:t>
      </w:r>
      <w:r w:rsidR="00CF7298">
        <w:t> </w:t>
      </w:r>
      <w:r>
        <w:t xml:space="preserve">% no </w:t>
      </w:r>
      <w:r w:rsidR="00572E68">
        <w:t>kop</w:t>
      </w:r>
      <w:r>
        <w:t>platības</w:t>
      </w:r>
      <w:r w:rsidR="00572E68">
        <w:t xml:space="preserve"> un</w:t>
      </w:r>
      <w:r>
        <w:t xml:space="preserve"> tajos ir konstatēts ļoti daudzveidīgs putnu un </w:t>
      </w:r>
      <w:r w:rsidR="008E56ED">
        <w:t xml:space="preserve">ar mežiem saistīto </w:t>
      </w:r>
      <w:r>
        <w:t>zīdītāju</w:t>
      </w:r>
      <w:r w:rsidR="008E56ED">
        <w:t xml:space="preserve"> (sikspārņu)</w:t>
      </w:r>
      <w:r>
        <w:t xml:space="preserve"> sugu komplekss. </w:t>
      </w:r>
      <w:r w:rsidRPr="00AD0E9D">
        <w:t xml:space="preserve">Draudus </w:t>
      </w:r>
      <w:r w:rsidR="0050573D">
        <w:t>ĪA meža biotop</w:t>
      </w:r>
      <w:r w:rsidR="0042414D">
        <w:t>u pastāvēšanai</w:t>
      </w:r>
      <w:r w:rsidR="0050573D">
        <w:t xml:space="preserve"> </w:t>
      </w:r>
      <w:r w:rsidRPr="00AD0E9D">
        <w:t xml:space="preserve">rada tāda mežsaimnieciskā darbība, kas raksturīga saimnieciskajiem mežiem un, kas var nelabvēlīgi ietekmēt gan </w:t>
      </w:r>
      <w:r w:rsidR="007A5BCE">
        <w:t>ĪA</w:t>
      </w:r>
      <w:r w:rsidRPr="00AD0E9D">
        <w:t xml:space="preserve"> meža biotopu pastāvēšanu, gan arī mežos dzīvojošo sugu: meža „speciālistu” putnu un bezmugurkaulnieku sugu</w:t>
      </w:r>
      <w:r>
        <w:t xml:space="preserve"> </w:t>
      </w:r>
      <w:r w:rsidRPr="00AD0E9D">
        <w:t>populācijas</w:t>
      </w:r>
      <w:r>
        <w:t>.</w:t>
      </w:r>
    </w:p>
    <w:p w14:paraId="0BC80877" w14:textId="38341A75" w:rsidR="00296C9E" w:rsidRPr="00296C9E" w:rsidRDefault="00296C9E" w:rsidP="00572DCE">
      <w:pPr>
        <w:ind w:right="567"/>
        <w:rPr>
          <w:rFonts w:cstheme="minorHAnsi"/>
        </w:rPr>
      </w:pPr>
      <w:r>
        <w:rPr>
          <w:rFonts w:cstheme="minorHAnsi"/>
        </w:rPr>
        <w:t>Dabiska hidroloģiskā režīma ietekmētā teritorijā, piemēram, meliorētā pļavā, mežā vai hidroloģiski ietekmētā upē vai ezerā, augsnē tiek samazināts un paātrināti novirzīts ūdens daudzums, kas būtiski ietekmē un izmaina apkārtējo teritoriju. Samazinot augsnes mitruma līmeni, tiek samazināta mikroorganismu, bezmugurkaulnieku, abinieku daudzveidība, kas ietekmē zīdītāju (arī sikspārņu, peļveidīgo, u.c.) un putnu sugu barības bāzi, kā arī samazina sugām piemērotas barošanās vietas.</w:t>
      </w:r>
    </w:p>
    <w:p w14:paraId="4C5F16A6" w14:textId="1ACC0D62" w:rsidR="00AF57B4" w:rsidRDefault="00AF57B4" w:rsidP="00572DCE">
      <w:pPr>
        <w:ind w:right="567"/>
        <w:rPr>
          <w:rFonts w:cstheme="minorHAnsi"/>
        </w:rPr>
      </w:pPr>
      <w:r w:rsidRPr="00AD0E9D">
        <w:t>Lauksaimniecība ir nozīmīgākais izkliedētā piesārņojuma ar slāpekļa un fosfora savienojumiem emisijas avots gan iekšējos ūdeņos, gan Baltijas jūrā. Izkliedētā piesārņojuma slodžu sadalījuma pētījuma rezultāti liecina, ka lauksaimnieciskās aktivitātes ir avots 70</w:t>
      </w:r>
      <w:r w:rsidR="00CF7298">
        <w:t> </w:t>
      </w:r>
      <w:r w:rsidRPr="00AD0E9D">
        <w:t>%</w:t>
      </w:r>
      <w:r w:rsidR="0019031E">
        <w:t> </w:t>
      </w:r>
      <w:r w:rsidRPr="00AD0E9D">
        <w:t>-</w:t>
      </w:r>
      <w:r w:rsidR="0019031E">
        <w:t> </w:t>
      </w:r>
      <w:r w:rsidRPr="00AD0E9D">
        <w:t>90</w:t>
      </w:r>
      <w:r w:rsidR="00CF7298">
        <w:t> </w:t>
      </w:r>
      <w:r w:rsidRPr="00AD0E9D">
        <w:t>% no slāpekļa un 60</w:t>
      </w:r>
      <w:r w:rsidR="00CF7298">
        <w:t> </w:t>
      </w:r>
      <w:r w:rsidRPr="00AD0E9D">
        <w:t>%</w:t>
      </w:r>
      <w:r w:rsidR="0019031E">
        <w:t> </w:t>
      </w:r>
      <w:r w:rsidRPr="00AD0E9D">
        <w:t>-</w:t>
      </w:r>
      <w:r w:rsidR="0019031E">
        <w:t> </w:t>
      </w:r>
      <w:r w:rsidRPr="00AD0E9D">
        <w:t>80</w:t>
      </w:r>
      <w:r w:rsidR="00CF7298">
        <w:t> </w:t>
      </w:r>
      <w:r w:rsidRPr="00AD0E9D">
        <w:t>% no fosfora izkliedētā (difūzā) piesārņojuma slodzes, kas ar upju noteci nonāk Baltijas jūrā.</w:t>
      </w:r>
      <w:r>
        <w:rPr>
          <w:rFonts w:cstheme="minorHAnsi"/>
        </w:rPr>
        <w:t xml:space="preserve"> </w:t>
      </w:r>
      <w:r w:rsidRPr="00AD0E9D">
        <w:t xml:space="preserve">Papildus Helsinku </w:t>
      </w:r>
      <w:r w:rsidRPr="00AD0E9D">
        <w:lastRenderedPageBreak/>
        <w:t>konvencijā izvirzītajiem ūdeņu kvalitātes aizsardzības mērķiem, Latvijai ir saistošas E</w:t>
      </w:r>
      <w:r>
        <w:t>S</w:t>
      </w:r>
      <w:r w:rsidRPr="00AD0E9D">
        <w:t xml:space="preserve"> noteiktās ūdeņu kvalitātes aizsardzības prasības. Nitrātu direktīva (91/676/EEC, 1991) un Ūdeņu struktūrdirektīva (2000/60/EC, 2000) ir nozīmīgākie tiesību akti, kas tematiski saistīti ar ūdeņu kvalitātes aizsardzības jomu.</w:t>
      </w:r>
      <w:r>
        <w:t xml:space="preserve"> </w:t>
      </w:r>
      <w:r w:rsidRPr="00AD0E9D">
        <w:t>Nitrātu direktīvas mērķis ir pasargāt virszemes un pazemes ūdeņus no lauksaimnieciskās darbības izraisītā piesārņojuma ar nitrātiem, kamēr Ūdeņu struktūrdirektīvas mērķis ir nodrošināt ūdeņu resursu integrētu aizsardzību un ilgtspējīgu apsaimniekošanu.</w:t>
      </w:r>
      <w:r w:rsidRPr="00AD0E9D">
        <w:rPr>
          <w:vertAlign w:val="superscript"/>
        </w:rPr>
        <w:t>7</w:t>
      </w:r>
    </w:p>
    <w:p w14:paraId="7BBD4470" w14:textId="32EDB0CB" w:rsidR="00B64063" w:rsidRDefault="00B64063" w:rsidP="00572DCE">
      <w:pPr>
        <w:ind w:right="567"/>
        <w:rPr>
          <w:rFonts w:cstheme="minorHAnsi"/>
        </w:rPr>
      </w:pPr>
      <w:r>
        <w:rPr>
          <w:rFonts w:cstheme="minorHAnsi"/>
        </w:rPr>
        <w:t xml:space="preserve">Adamovas ezera </w:t>
      </w:r>
      <w:r w:rsidR="004B6A46">
        <w:rPr>
          <w:rFonts w:cstheme="minorHAnsi"/>
        </w:rPr>
        <w:t>Z krasta</w:t>
      </w:r>
      <w:r w:rsidRPr="00FB5AF3">
        <w:rPr>
          <w:rFonts w:cstheme="minorHAnsi"/>
        </w:rPr>
        <w:t xml:space="preserve"> stāvās piekrastes</w:t>
      </w:r>
      <w:r w:rsidR="004B6A46">
        <w:rPr>
          <w:rFonts w:cstheme="minorHAnsi"/>
        </w:rPr>
        <w:t xml:space="preserve"> </w:t>
      </w:r>
      <w:r w:rsidRPr="00FB5AF3">
        <w:rPr>
          <w:rFonts w:cstheme="minorHAnsi"/>
        </w:rPr>
        <w:t xml:space="preserve">dēļ būtisku negatīvu ietekmi var </w:t>
      </w:r>
      <w:r w:rsidR="004B6A46">
        <w:rPr>
          <w:rFonts w:cstheme="minorHAnsi"/>
        </w:rPr>
        <w:t>radīt</w:t>
      </w:r>
      <w:r w:rsidRPr="00FB5AF3">
        <w:rPr>
          <w:rFonts w:cstheme="minorHAnsi"/>
        </w:rPr>
        <w:t xml:space="preserve"> dažādu eitrofikāciju pastiprinošu darbību realizācija</w:t>
      </w:r>
      <w:r w:rsidR="004B6A46">
        <w:rPr>
          <w:rFonts w:cstheme="minorHAnsi"/>
        </w:rPr>
        <w:t>, kuru rezultātā ezerā var nonākt papildus barības vielas</w:t>
      </w:r>
      <w:r w:rsidRPr="00FB5AF3">
        <w:rPr>
          <w:rFonts w:cstheme="minorHAnsi"/>
        </w:rPr>
        <w:t>, jo stāvās piekrastes dēļ notecei uz ezeru ir pastiprināta ietekme.</w:t>
      </w:r>
      <w:r w:rsidR="00CF7298">
        <w:rPr>
          <w:rFonts w:cstheme="minorHAnsi"/>
        </w:rPr>
        <w:t> </w:t>
      </w:r>
      <w:r w:rsidRPr="00FB5AF3">
        <w:rPr>
          <w:rFonts w:cstheme="minorHAnsi"/>
          <w:vertAlign w:val="superscript"/>
        </w:rPr>
        <w:t>2</w:t>
      </w:r>
    </w:p>
    <w:p w14:paraId="43D5081A" w14:textId="5405B99D" w:rsidR="0042414D" w:rsidRDefault="00016FA1" w:rsidP="00572DCE">
      <w:pPr>
        <w:ind w:right="567"/>
        <w:rPr>
          <w:rFonts w:cstheme="minorHAnsi"/>
        </w:rPr>
      </w:pPr>
      <w:bookmarkStart w:id="123" w:name="_Hlk86409345"/>
      <w:r>
        <w:rPr>
          <w:rFonts w:cstheme="minorHAnsi"/>
        </w:rPr>
        <w:t>Dažādu c</w:t>
      </w:r>
      <w:r w:rsidR="00BA528A">
        <w:rPr>
          <w:rFonts w:cstheme="minorHAnsi"/>
        </w:rPr>
        <w:t xml:space="preserve">ilvēka saimniecisko darbību </w:t>
      </w:r>
      <w:r w:rsidR="000F0929">
        <w:rPr>
          <w:rFonts w:cstheme="minorHAnsi"/>
        </w:rPr>
        <w:t xml:space="preserve">dēļ </w:t>
      </w:r>
      <w:r w:rsidR="00EB55B3">
        <w:rPr>
          <w:rFonts w:cstheme="minorHAnsi"/>
        </w:rPr>
        <w:t>samazinā</w:t>
      </w:r>
      <w:r w:rsidR="009B242A">
        <w:rPr>
          <w:rFonts w:cstheme="minorHAnsi"/>
        </w:rPr>
        <w:t>s</w:t>
      </w:r>
      <w:r w:rsidR="00BA528A">
        <w:rPr>
          <w:rFonts w:cstheme="minorHAnsi"/>
        </w:rPr>
        <w:t xml:space="preserve"> </w:t>
      </w:r>
      <w:r w:rsidR="000F0929">
        <w:rPr>
          <w:rFonts w:cstheme="minorHAnsi"/>
        </w:rPr>
        <w:t>apkārtnes ekoloģiskā</w:t>
      </w:r>
      <w:r w:rsidR="00BA528A">
        <w:rPr>
          <w:rFonts w:cstheme="minorHAnsi"/>
        </w:rPr>
        <w:t xml:space="preserve"> tīkla sasaistes, piemēram, meliorācija (dabisko platību susināšana) </w:t>
      </w:r>
      <w:r w:rsidR="00EB55B3">
        <w:rPr>
          <w:rFonts w:cstheme="minorHAnsi"/>
        </w:rPr>
        <w:t>vai</w:t>
      </w:r>
      <w:r w:rsidR="00BA528A">
        <w:rPr>
          <w:rFonts w:cstheme="minorHAnsi"/>
        </w:rPr>
        <w:t xml:space="preserve"> ū</w:t>
      </w:r>
      <w:r w:rsidR="0019031E">
        <w:rPr>
          <w:rFonts w:cstheme="minorHAnsi"/>
        </w:rPr>
        <w:t>des</w:t>
      </w:r>
      <w:r w:rsidR="00BA528A">
        <w:rPr>
          <w:rFonts w:cstheme="minorHAnsi"/>
        </w:rPr>
        <w:t>til</w:t>
      </w:r>
      <w:r w:rsidR="00EB55B3">
        <w:rPr>
          <w:rFonts w:cstheme="minorHAnsi"/>
        </w:rPr>
        <w:t>pju bagarēšana</w:t>
      </w:r>
      <w:r w:rsidR="002E7573">
        <w:rPr>
          <w:rFonts w:cstheme="minorHAnsi"/>
        </w:rPr>
        <w:t xml:space="preserve">, </w:t>
      </w:r>
      <w:r w:rsidR="009B242A">
        <w:rPr>
          <w:rFonts w:cstheme="minorHAnsi"/>
        </w:rPr>
        <w:t xml:space="preserve">ezera </w:t>
      </w:r>
      <w:r w:rsidR="000A572E">
        <w:rPr>
          <w:rFonts w:cstheme="minorHAnsi"/>
        </w:rPr>
        <w:t xml:space="preserve">ūdens </w:t>
      </w:r>
      <w:r w:rsidR="002E7573">
        <w:rPr>
          <w:rFonts w:cstheme="minorHAnsi"/>
        </w:rPr>
        <w:t>līmeņa regulēšana</w:t>
      </w:r>
      <w:r w:rsidR="00BA528A">
        <w:rPr>
          <w:rFonts w:cstheme="minorHAnsi"/>
        </w:rPr>
        <w:t>, intensīvā lauksaimniecība</w:t>
      </w:r>
      <w:r w:rsidR="003F6857">
        <w:rPr>
          <w:rFonts w:cstheme="minorHAnsi"/>
        </w:rPr>
        <w:t xml:space="preserve"> un</w:t>
      </w:r>
      <w:r w:rsidR="00BA528A">
        <w:rPr>
          <w:rFonts w:cstheme="minorHAnsi"/>
        </w:rPr>
        <w:t xml:space="preserve"> mežsaimniecība, notekūdeņ</w:t>
      </w:r>
      <w:r w:rsidR="00EB55B3">
        <w:rPr>
          <w:rFonts w:cstheme="minorHAnsi"/>
        </w:rPr>
        <w:t xml:space="preserve">u </w:t>
      </w:r>
      <w:r w:rsidR="002E7573">
        <w:rPr>
          <w:rFonts w:cstheme="minorHAnsi"/>
        </w:rPr>
        <w:t xml:space="preserve">neatbilstoša </w:t>
      </w:r>
      <w:r w:rsidR="00EB55B3">
        <w:rPr>
          <w:rFonts w:cstheme="minorHAnsi"/>
        </w:rPr>
        <w:t>apsaimniekošana</w:t>
      </w:r>
      <w:r w:rsidR="00BA528A">
        <w:rPr>
          <w:rFonts w:cstheme="minorHAnsi"/>
        </w:rPr>
        <w:t xml:space="preserve">, kā arī citas darbības. </w:t>
      </w:r>
      <w:r w:rsidR="00D8573E">
        <w:rPr>
          <w:rFonts w:cstheme="minorHAnsi"/>
        </w:rPr>
        <w:t xml:space="preserve">Neatkarīgi vai </w:t>
      </w:r>
      <w:r w:rsidR="00EB7DA7">
        <w:rPr>
          <w:rFonts w:cstheme="minorHAnsi"/>
        </w:rPr>
        <w:t>šīs</w:t>
      </w:r>
      <w:r w:rsidR="00D8573E">
        <w:rPr>
          <w:rFonts w:cstheme="minorHAnsi"/>
        </w:rPr>
        <w:t xml:space="preserve"> darbības tiek realizētas ĪADT platībās vai ārpus tām, ir nepieciešams sabalansēt dabisko un cilvēka būtiski ietekmēto ekosistēmu līdzāspastāvēšanu, lai </w:t>
      </w:r>
      <w:r w:rsidR="00A834DE">
        <w:rPr>
          <w:rFonts w:cstheme="minorHAnsi"/>
        </w:rPr>
        <w:t xml:space="preserve">nākamajām paaudzēm </w:t>
      </w:r>
      <w:r w:rsidR="00D8573E">
        <w:rPr>
          <w:rFonts w:cstheme="minorHAnsi"/>
        </w:rPr>
        <w:t xml:space="preserve">saglabātu </w:t>
      </w:r>
      <w:r w:rsidR="001E0E22" w:rsidRPr="00FB5AF3">
        <w:rPr>
          <w:rFonts w:cstheme="minorHAnsi"/>
        </w:rPr>
        <w:t>raksturīgo mozaīkveida ainavu</w:t>
      </w:r>
      <w:r w:rsidR="001E0E22">
        <w:rPr>
          <w:rFonts w:cstheme="minorHAnsi"/>
        </w:rPr>
        <w:t xml:space="preserve"> un </w:t>
      </w:r>
      <w:r w:rsidR="00D8573E">
        <w:rPr>
          <w:rFonts w:cstheme="minorHAnsi"/>
        </w:rPr>
        <w:t>pēc iespējas</w:t>
      </w:r>
      <w:r w:rsidR="00E92A25">
        <w:rPr>
          <w:rFonts w:cstheme="minorHAnsi"/>
        </w:rPr>
        <w:t xml:space="preserve"> lielāku</w:t>
      </w:r>
      <w:r w:rsidR="00D8573E">
        <w:rPr>
          <w:rFonts w:cstheme="minorHAnsi"/>
        </w:rPr>
        <w:t xml:space="preserve"> </w:t>
      </w:r>
      <w:r w:rsidR="009B242A">
        <w:rPr>
          <w:rFonts w:cstheme="minorHAnsi"/>
        </w:rPr>
        <w:t>sugu un biotopu</w:t>
      </w:r>
      <w:r w:rsidR="00D8573E">
        <w:rPr>
          <w:rFonts w:cstheme="minorHAnsi"/>
        </w:rPr>
        <w:t xml:space="preserve"> daudzveidību.</w:t>
      </w:r>
    </w:p>
    <w:bookmarkEnd w:id="123"/>
    <w:p w14:paraId="26DDFF37" w14:textId="7AAE93DA" w:rsidR="00B93F95" w:rsidRDefault="00B93F95" w:rsidP="00572DCE">
      <w:pPr>
        <w:ind w:right="567"/>
        <w:rPr>
          <w:rFonts w:cstheme="minorHAnsi"/>
        </w:rPr>
      </w:pPr>
      <w:r w:rsidRPr="00B82CE6">
        <w:t>Teritorija nozīmīga D</w:t>
      </w:r>
      <w:r w:rsidR="00D70760">
        <w:t>ienvidaustrumu</w:t>
      </w:r>
      <w:r w:rsidRPr="00B82CE6">
        <w:t xml:space="preserve"> ģeo</w:t>
      </w:r>
      <w:r>
        <w:t xml:space="preserve">botāniskā rajona dabisko zālāju </w:t>
      </w:r>
      <w:r w:rsidRPr="00B82CE6">
        <w:t xml:space="preserve">daudzveidības saglabāšanai. Dabiskie zālāji ir ļoti nozīmīgi </w:t>
      </w:r>
      <w:r>
        <w:t xml:space="preserve">DP raksturīgās ainavas </w:t>
      </w:r>
      <w:r w:rsidRPr="00B82CE6">
        <w:t>saglabāšanai</w:t>
      </w:r>
      <w:r>
        <w:t>, īpaši Adamovas ezera Z krasta nogāzēs</w:t>
      </w:r>
      <w:r w:rsidRPr="00B82CE6">
        <w:t xml:space="preserve">. </w:t>
      </w:r>
      <w:r>
        <w:t xml:space="preserve">DP </w:t>
      </w:r>
      <w:r w:rsidRPr="00B82CE6">
        <w:t>te</w:t>
      </w:r>
      <w:r>
        <w:t xml:space="preserve">ritorija zālāju un meža platības ir nozīmīga retu un ĪA putnu sugu dzīves vide, tajā skaitā melnā stārķa, mazā ērgļa un vairāku dzeņu sugu apdzīvota teritorija vai barošanās vieta. </w:t>
      </w:r>
      <w:r w:rsidRPr="00AD0E9D">
        <w:t xml:space="preserve">Par </w:t>
      </w:r>
      <w:r w:rsidR="008F4B22">
        <w:t xml:space="preserve">nozīmīgu </w:t>
      </w:r>
      <w:r w:rsidRPr="00AD0E9D">
        <w:t xml:space="preserve">draudu uzskatāma tradicionālās saimnieciskās darbības pārtraukšana, piemēram, pļavu un ganību apsaimniekošanas pārtraukšana vai arī to pārvēršana par aramzemi. Lai saglabātu nelielās platībās saglabājušos </w:t>
      </w:r>
      <w:r w:rsidR="0019031E">
        <w:t>ĪA</w:t>
      </w:r>
      <w:r w:rsidRPr="00AD0E9D">
        <w:t xml:space="preserve"> biotopus, nepieciešams tiem nodrošināt atbilstošu apsaimniekošanu.</w:t>
      </w:r>
    </w:p>
    <w:p w14:paraId="2C2B10B3" w14:textId="35608B35" w:rsidR="00B93F95" w:rsidRDefault="00FB4D8B" w:rsidP="00572DCE">
      <w:pPr>
        <w:ind w:right="567"/>
        <w:rPr>
          <w:rFonts w:cstheme="minorHAnsi"/>
        </w:rPr>
      </w:pPr>
      <w:r w:rsidRPr="00FB4D8B">
        <w:rPr>
          <w:rFonts w:cstheme="minorHAnsi"/>
        </w:rPr>
        <w:t xml:space="preserve">Draudus </w:t>
      </w:r>
      <w:r w:rsidR="009B167D">
        <w:rPr>
          <w:rFonts w:cstheme="minorHAnsi"/>
        </w:rPr>
        <w:t>ĪS sugām un</w:t>
      </w:r>
      <w:r w:rsidRPr="00FB4D8B">
        <w:rPr>
          <w:rFonts w:cstheme="minorHAnsi"/>
        </w:rPr>
        <w:t xml:space="preserve"> biotopiem </w:t>
      </w:r>
      <w:r>
        <w:rPr>
          <w:rFonts w:cstheme="minorHAnsi"/>
        </w:rPr>
        <w:t xml:space="preserve">var radīt pieaugošā antropogēnā </w:t>
      </w:r>
      <w:r w:rsidRPr="00FB4D8B">
        <w:rPr>
          <w:rFonts w:cstheme="minorHAnsi"/>
        </w:rPr>
        <w:t>rekreatīvā slodze, jo sevišķi tas attiecas uz ezer</w:t>
      </w:r>
      <w:r w:rsidR="009739CF">
        <w:rPr>
          <w:rFonts w:cstheme="minorHAnsi"/>
        </w:rPr>
        <w:t>u</w:t>
      </w:r>
      <w:r w:rsidRPr="00FB4D8B">
        <w:rPr>
          <w:rFonts w:cstheme="minorHAnsi"/>
        </w:rPr>
        <w:t xml:space="preserve"> un to pie</w:t>
      </w:r>
      <w:r>
        <w:rPr>
          <w:rFonts w:cstheme="minorHAnsi"/>
        </w:rPr>
        <w:t xml:space="preserve">krastes biotopiem. Lai mazinātu </w:t>
      </w:r>
      <w:r w:rsidRPr="00FB4D8B">
        <w:rPr>
          <w:rFonts w:cstheme="minorHAnsi"/>
        </w:rPr>
        <w:t xml:space="preserve">šos draudus, nepieciešams </w:t>
      </w:r>
      <w:r w:rsidR="005B748C">
        <w:rPr>
          <w:rFonts w:cstheme="minorHAnsi"/>
        </w:rPr>
        <w:t xml:space="preserve">veidot </w:t>
      </w:r>
      <w:r w:rsidRPr="00FB4D8B">
        <w:rPr>
          <w:rFonts w:cstheme="minorHAnsi"/>
        </w:rPr>
        <w:t>organizēt</w:t>
      </w:r>
      <w:r w:rsidR="005B748C">
        <w:rPr>
          <w:rFonts w:cstheme="minorHAnsi"/>
        </w:rPr>
        <w:t>as</w:t>
      </w:r>
      <w:r w:rsidRPr="00FB4D8B">
        <w:rPr>
          <w:rFonts w:cstheme="minorHAnsi"/>
        </w:rPr>
        <w:t xml:space="preserve"> tūrisma plūsmas</w:t>
      </w:r>
      <w:r w:rsidR="009B167D">
        <w:rPr>
          <w:rFonts w:cstheme="minorHAnsi"/>
        </w:rPr>
        <w:t xml:space="preserve"> un analizēt iespējamās problēmteritorijas, piemēram, nekontrolēta atpūtas teritoriju veidošana vai</w:t>
      </w:r>
      <w:r>
        <w:rPr>
          <w:rFonts w:cstheme="minorHAnsi"/>
        </w:rPr>
        <w:t xml:space="preserve"> </w:t>
      </w:r>
      <w:r w:rsidRPr="00FB4D8B">
        <w:rPr>
          <w:rFonts w:cstheme="minorHAnsi"/>
        </w:rPr>
        <w:t>paplašināšana</w:t>
      </w:r>
      <w:r w:rsidR="005B748C">
        <w:rPr>
          <w:rFonts w:cstheme="minorHAnsi"/>
        </w:rPr>
        <w:t>, būvniecība ezera nogāzēs</w:t>
      </w:r>
      <w:r w:rsidRPr="00FB4D8B">
        <w:rPr>
          <w:rFonts w:cstheme="minorHAnsi"/>
        </w:rPr>
        <w:t xml:space="preserve"> var būtiski neg</w:t>
      </w:r>
      <w:r>
        <w:rPr>
          <w:rFonts w:cstheme="minorHAnsi"/>
        </w:rPr>
        <w:t xml:space="preserve">atīvi ietekmēt ezeru ekoloģisko </w:t>
      </w:r>
      <w:r w:rsidRPr="00FB4D8B">
        <w:rPr>
          <w:rFonts w:cstheme="minorHAnsi"/>
        </w:rPr>
        <w:t>kvalitāti</w:t>
      </w:r>
      <w:r w:rsidR="005B748C">
        <w:rPr>
          <w:rFonts w:cstheme="minorHAnsi"/>
        </w:rPr>
        <w:t xml:space="preserve"> ilgtermiņā</w:t>
      </w:r>
      <w:r w:rsidR="00965A56">
        <w:rPr>
          <w:rFonts w:cstheme="minorHAnsi"/>
        </w:rPr>
        <w:t>. Ir jānosaka</w:t>
      </w:r>
      <w:r w:rsidRPr="00FB4D8B">
        <w:rPr>
          <w:rFonts w:cstheme="minorHAnsi"/>
        </w:rPr>
        <w:t xml:space="preserve"> un </w:t>
      </w:r>
      <w:r w:rsidR="00965A56">
        <w:rPr>
          <w:rFonts w:cstheme="minorHAnsi"/>
        </w:rPr>
        <w:t>jā</w:t>
      </w:r>
      <w:r w:rsidRPr="00FB4D8B">
        <w:rPr>
          <w:rFonts w:cstheme="minorHAnsi"/>
        </w:rPr>
        <w:t>ievēro stingras pr</w:t>
      </w:r>
      <w:r>
        <w:rPr>
          <w:rFonts w:cstheme="minorHAnsi"/>
        </w:rPr>
        <w:t xml:space="preserve">asības notekūdeņu savākšanai un </w:t>
      </w:r>
      <w:r w:rsidRPr="00FB4D8B">
        <w:rPr>
          <w:rFonts w:cstheme="minorHAnsi"/>
        </w:rPr>
        <w:t>attīrīšanai, kā arī</w:t>
      </w:r>
      <w:r w:rsidR="00965A56">
        <w:rPr>
          <w:rFonts w:cstheme="minorHAnsi"/>
        </w:rPr>
        <w:t xml:space="preserve"> jānosaka konkrēti nosacījumi</w:t>
      </w:r>
      <w:r w:rsidRPr="00FB4D8B">
        <w:rPr>
          <w:rFonts w:cstheme="minorHAnsi"/>
        </w:rPr>
        <w:t xml:space="preserve"> </w:t>
      </w:r>
      <w:r w:rsidR="00965A56">
        <w:rPr>
          <w:rFonts w:cstheme="minorHAnsi"/>
        </w:rPr>
        <w:t xml:space="preserve">masu </w:t>
      </w:r>
      <w:r w:rsidRPr="00FB4D8B">
        <w:rPr>
          <w:rFonts w:cstheme="minorHAnsi"/>
        </w:rPr>
        <w:t>izklaides p</w:t>
      </w:r>
      <w:r w:rsidR="00965A56">
        <w:rPr>
          <w:rFonts w:cstheme="minorHAnsi"/>
        </w:rPr>
        <w:t>asākumu organizēšanai un</w:t>
      </w:r>
      <w:r>
        <w:rPr>
          <w:rFonts w:cstheme="minorHAnsi"/>
        </w:rPr>
        <w:t xml:space="preserve"> </w:t>
      </w:r>
      <w:r w:rsidRPr="00FB4D8B">
        <w:rPr>
          <w:rFonts w:cstheme="minorHAnsi"/>
        </w:rPr>
        <w:t>iekšdedzes dzinēju</w:t>
      </w:r>
      <w:r w:rsidR="00965A56">
        <w:rPr>
          <w:rFonts w:cstheme="minorHAnsi"/>
        </w:rPr>
        <w:t xml:space="preserve"> izmantošanai uz ūdens</w:t>
      </w:r>
      <w:r w:rsidRPr="00FB4D8B">
        <w:rPr>
          <w:rFonts w:cstheme="minorHAnsi"/>
        </w:rPr>
        <w:t>. Pagājušā gads</w:t>
      </w:r>
      <w:r w:rsidR="0006507C">
        <w:rPr>
          <w:rFonts w:cstheme="minorHAnsi"/>
        </w:rPr>
        <w:t>i</w:t>
      </w:r>
      <w:r w:rsidRPr="00FB4D8B">
        <w:rPr>
          <w:rFonts w:cstheme="minorHAnsi"/>
        </w:rPr>
        <w:t xml:space="preserve">mta </w:t>
      </w:r>
      <w:r w:rsidR="0006507C">
        <w:rPr>
          <w:rFonts w:cstheme="minorHAnsi"/>
        </w:rPr>
        <w:t>laikā radītais saldūdens biotopu piesārņojums</w:t>
      </w:r>
      <w:r>
        <w:rPr>
          <w:rFonts w:cstheme="minorHAnsi"/>
        </w:rPr>
        <w:t xml:space="preserve"> </w:t>
      </w:r>
      <w:r w:rsidR="0006507C">
        <w:rPr>
          <w:rFonts w:cstheme="minorHAnsi"/>
        </w:rPr>
        <w:t xml:space="preserve">joprojām </w:t>
      </w:r>
      <w:r>
        <w:rPr>
          <w:rFonts w:cstheme="minorHAnsi"/>
        </w:rPr>
        <w:t xml:space="preserve">būtiski </w:t>
      </w:r>
      <w:r w:rsidRPr="00FB4D8B">
        <w:rPr>
          <w:rFonts w:cstheme="minorHAnsi"/>
        </w:rPr>
        <w:t>negatīvi ietekmē</w:t>
      </w:r>
      <w:r w:rsidR="0006507C">
        <w:rPr>
          <w:rFonts w:cstheme="minorHAnsi"/>
        </w:rPr>
        <w:t xml:space="preserve"> Adamovas</w:t>
      </w:r>
      <w:r w:rsidRPr="00FB4D8B">
        <w:rPr>
          <w:rFonts w:cstheme="minorHAnsi"/>
        </w:rPr>
        <w:t xml:space="preserve"> ezer</w:t>
      </w:r>
      <w:r w:rsidR="0006507C">
        <w:rPr>
          <w:rFonts w:cstheme="minorHAnsi"/>
        </w:rPr>
        <w:t>a</w:t>
      </w:r>
      <w:r w:rsidRPr="00FB4D8B">
        <w:rPr>
          <w:rFonts w:cstheme="minorHAnsi"/>
        </w:rPr>
        <w:t xml:space="preserve"> ūdens kvalitāti, </w:t>
      </w:r>
      <w:r w:rsidR="0006507C">
        <w:rPr>
          <w:rFonts w:cstheme="minorHAnsi"/>
        </w:rPr>
        <w:t xml:space="preserve">tādēļ turpmāk būtu jāizvairās no agrāk pieļautām kļūdām un </w:t>
      </w:r>
      <w:r>
        <w:rPr>
          <w:rFonts w:cstheme="minorHAnsi"/>
        </w:rPr>
        <w:t xml:space="preserve">ezeru </w:t>
      </w:r>
      <w:r w:rsidR="0006507C">
        <w:rPr>
          <w:rFonts w:cstheme="minorHAnsi"/>
        </w:rPr>
        <w:t xml:space="preserve">ekoloģiskā stāvokļa pilnīgas </w:t>
      </w:r>
      <w:r w:rsidR="0006507C" w:rsidRPr="00FB4D8B">
        <w:rPr>
          <w:rFonts w:cstheme="minorHAnsi"/>
        </w:rPr>
        <w:t>degrad</w:t>
      </w:r>
      <w:r w:rsidR="0006507C">
        <w:rPr>
          <w:rFonts w:cstheme="minorHAnsi"/>
        </w:rPr>
        <w:t>ācijas.</w:t>
      </w:r>
      <w:bookmarkStart w:id="124" w:name="_Hlk17906810"/>
      <w:bookmarkEnd w:id="121"/>
    </w:p>
    <w:p w14:paraId="0FE88D93" w14:textId="77777777" w:rsidR="00B93F95" w:rsidRDefault="007C7640" w:rsidP="00572DCE">
      <w:pPr>
        <w:ind w:right="567"/>
        <w:rPr>
          <w:rFonts w:cstheme="minorHAnsi"/>
        </w:rPr>
      </w:pPr>
      <w:r>
        <w:t xml:space="preserve">DP </w:t>
      </w:r>
      <w:r w:rsidRPr="001104F4">
        <w:rPr>
          <w:rFonts w:cstheme="minorHAnsi"/>
        </w:rPr>
        <w:t xml:space="preserve">ir </w:t>
      </w:r>
      <w:r>
        <w:rPr>
          <w:rFonts w:cstheme="minorHAnsi"/>
        </w:rPr>
        <w:t>saldūdens,</w:t>
      </w:r>
      <w:r w:rsidRPr="001104F4">
        <w:rPr>
          <w:rFonts w:cstheme="minorHAnsi"/>
        </w:rPr>
        <w:t xml:space="preserve"> </w:t>
      </w:r>
      <w:r>
        <w:rPr>
          <w:rFonts w:cstheme="minorHAnsi"/>
        </w:rPr>
        <w:t>dabisko zālāj</w:t>
      </w:r>
      <w:r w:rsidRPr="001104F4">
        <w:rPr>
          <w:rFonts w:cstheme="minorHAnsi"/>
        </w:rPr>
        <w:t>u, ganību un nelielu mež</w:t>
      </w:r>
      <w:r>
        <w:rPr>
          <w:rFonts w:cstheme="minorHAnsi"/>
        </w:rPr>
        <w:t>a biotopu</w:t>
      </w:r>
      <w:r w:rsidRPr="001104F4">
        <w:rPr>
          <w:rFonts w:cstheme="minorHAnsi"/>
        </w:rPr>
        <w:t xml:space="preserve"> komplekss, kura dabas vērtīb</w:t>
      </w:r>
      <w:r>
        <w:rPr>
          <w:rFonts w:cstheme="minorHAnsi"/>
        </w:rPr>
        <w:t>u nozīmību atspoguļo Adamovas ezera un tā piekrastei raksturīgā ainava ar reti sastopamu augu, dzīvnieku sugu daudzveidību</w:t>
      </w:r>
      <w:r w:rsidRPr="001104F4">
        <w:rPr>
          <w:rFonts w:cstheme="minorHAnsi"/>
        </w:rPr>
        <w:t xml:space="preserve"> (</w:t>
      </w:r>
      <w:r>
        <w:rPr>
          <w:rFonts w:cstheme="minorHAnsi"/>
        </w:rPr>
        <w:t xml:space="preserve">sīkā lēpe, ūdens ērkšķuzāle, sikspārņi, grieze, niedru lija, mazais ērglis, </w:t>
      </w:r>
      <w:r w:rsidRPr="001104F4">
        <w:rPr>
          <w:rFonts w:cstheme="minorHAnsi"/>
        </w:rPr>
        <w:t>u.c.)</w:t>
      </w:r>
      <w:r>
        <w:rPr>
          <w:rFonts w:cstheme="minorHAnsi"/>
        </w:rPr>
        <w:t>.</w:t>
      </w:r>
    </w:p>
    <w:p w14:paraId="1D31DA83" w14:textId="700EEF3A" w:rsidR="000F0FF3" w:rsidRPr="00B93F95" w:rsidRDefault="000F0FF3" w:rsidP="00572DCE">
      <w:pPr>
        <w:ind w:right="567"/>
        <w:rPr>
          <w:rFonts w:cstheme="minorHAnsi"/>
        </w:rPr>
      </w:pPr>
      <w:r w:rsidRPr="00457482">
        <w:rPr>
          <w:rFonts w:cstheme="minorHAnsi"/>
        </w:rPr>
        <w:t>Dabas vērtību pastāvēšanu un to kvalitāti ietekmē gan dabiskie procesi (</w:t>
      </w:r>
      <w:r>
        <w:rPr>
          <w:rFonts w:cstheme="minorHAnsi"/>
        </w:rPr>
        <w:t>pali, plūdi</w:t>
      </w:r>
      <w:r w:rsidRPr="00457482">
        <w:rPr>
          <w:rFonts w:cstheme="minorHAnsi"/>
        </w:rPr>
        <w:t>, vētras, mainīgi klimatiskie apstākļi), gan cilvēka aktivitātes (teritorijas apsaimniekošana vai apsaimniekošanas pārtraukšana, rekreācijas aktivitātes, tūrisms, mežsaimnieciskā</w:t>
      </w:r>
      <w:r w:rsidR="00543592">
        <w:rPr>
          <w:rFonts w:cstheme="minorHAnsi"/>
        </w:rPr>
        <w:t xml:space="preserve"> un lauksaimnieciskā</w:t>
      </w:r>
      <w:r w:rsidRPr="00457482">
        <w:rPr>
          <w:rFonts w:cstheme="minorHAnsi"/>
        </w:rPr>
        <w:t xml:space="preserve"> darbība). Pēdējās desmitgadēs teritorijā noteicošās ir saimnieciskās aktivitātes, k</w:t>
      </w:r>
      <w:r>
        <w:rPr>
          <w:rFonts w:cstheme="minorHAnsi"/>
        </w:rPr>
        <w:t>as, no vienas puses, uzlabo</w:t>
      </w:r>
      <w:r w:rsidRPr="00457482">
        <w:rPr>
          <w:rFonts w:cstheme="minorHAnsi"/>
        </w:rPr>
        <w:t xml:space="preserve"> teritorijas apsaimniekošanu, </w:t>
      </w:r>
      <w:r>
        <w:rPr>
          <w:rFonts w:cstheme="minorHAnsi"/>
        </w:rPr>
        <w:t xml:space="preserve">piemēram, </w:t>
      </w:r>
      <w:r w:rsidRPr="00457482">
        <w:rPr>
          <w:rFonts w:cstheme="minorHAnsi"/>
        </w:rPr>
        <w:t>veicināja</w:t>
      </w:r>
      <w:r w:rsidR="00E002A9">
        <w:rPr>
          <w:rFonts w:cstheme="minorHAnsi"/>
        </w:rPr>
        <w:t xml:space="preserve"> </w:t>
      </w:r>
      <w:r w:rsidRPr="00457482">
        <w:rPr>
          <w:rFonts w:cstheme="minorHAnsi"/>
        </w:rPr>
        <w:t xml:space="preserve">zālāju biotopu pastāvēšanu, kas pozitīvi ietekmēja zālāju attīstību līdz mūsdienām, no otras puses, tās palielina </w:t>
      </w:r>
      <w:r>
        <w:rPr>
          <w:rFonts w:cstheme="minorHAnsi"/>
        </w:rPr>
        <w:t xml:space="preserve">negatīvās saimnieciskās darbības ietekmi (piemēram, neatbilstoša mežsaimniecības vai meliorācijas veikšana, aramzemju platību palielināšanās) un antropogēno slodzi uz </w:t>
      </w:r>
      <w:r>
        <w:t xml:space="preserve">DP </w:t>
      </w:r>
      <w:r>
        <w:rPr>
          <w:rFonts w:cstheme="minorHAnsi"/>
        </w:rPr>
        <w:t>vērtībām.</w:t>
      </w:r>
    </w:p>
    <w:p w14:paraId="58DF75DE" w14:textId="77777777" w:rsidR="000D3F85" w:rsidRDefault="000D3F85" w:rsidP="00572DCE">
      <w:pPr>
        <w:ind w:right="567"/>
      </w:pPr>
    </w:p>
    <w:p w14:paraId="26B190E7" w14:textId="63A42207" w:rsidR="008A3170" w:rsidRPr="000D3F85" w:rsidRDefault="004178F2" w:rsidP="00572DCE">
      <w:pPr>
        <w:ind w:right="567"/>
      </w:pPr>
      <w:r w:rsidRPr="004178F2">
        <w:rPr>
          <w:rFonts w:cs="Arial"/>
          <w:lang w:bidi="he-IL"/>
        </w:rPr>
        <w:t>11</w:t>
      </w:r>
      <w:r w:rsidR="008A3170" w:rsidRPr="004178F2">
        <w:rPr>
          <w:rFonts w:cs="Arial"/>
          <w:lang w:bidi="he-IL"/>
        </w:rPr>
        <w:t>.</w:t>
      </w:r>
      <w:r w:rsidR="00CF7298">
        <w:rPr>
          <w:rFonts w:cs="Arial"/>
          <w:lang w:bidi="he-IL"/>
        </w:rPr>
        <w:t> </w:t>
      </w:r>
      <w:r w:rsidR="008A3170" w:rsidRPr="004178F2">
        <w:rPr>
          <w:rFonts w:cs="Arial"/>
          <w:lang w:bidi="he-IL"/>
        </w:rPr>
        <w:t>tabul</w:t>
      </w:r>
      <w:r w:rsidR="000D3F85" w:rsidRPr="004178F2">
        <w:rPr>
          <w:rFonts w:cs="Arial"/>
          <w:lang w:bidi="he-IL"/>
        </w:rPr>
        <w:t>ā</w:t>
      </w:r>
      <w:r w:rsidR="000D3F85">
        <w:rPr>
          <w:rFonts w:cs="Arial"/>
          <w:lang w:bidi="he-IL"/>
        </w:rPr>
        <w:t xml:space="preserve"> ir apkopota</w:t>
      </w:r>
      <w:r w:rsidR="008A3170" w:rsidRPr="000D3F85">
        <w:t xml:space="preserve"> </w:t>
      </w:r>
      <w:r w:rsidR="000D3F85">
        <w:rPr>
          <w:rFonts w:cs="Arial"/>
          <w:lang w:bidi="he-IL"/>
        </w:rPr>
        <w:t>i</w:t>
      </w:r>
      <w:r w:rsidR="008A3170" w:rsidRPr="000D3F85">
        <w:rPr>
          <w:rFonts w:cs="Arial"/>
          <w:lang w:bidi="he-IL"/>
        </w:rPr>
        <w:t>nformācija par ietekmējošajiem fa</w:t>
      </w:r>
      <w:r w:rsidR="003E4844" w:rsidRPr="000D3F85">
        <w:rPr>
          <w:rFonts w:cs="Arial"/>
          <w:lang w:bidi="he-IL"/>
        </w:rPr>
        <w:t>ktoriem, kas ietekmē DP</w:t>
      </w:r>
      <w:r w:rsidR="008A3170" w:rsidRPr="000D3F85">
        <w:rPr>
          <w:rFonts w:cs="Arial"/>
          <w:lang w:bidi="he-IL"/>
        </w:rPr>
        <w:t xml:space="preserve"> </w:t>
      </w:r>
      <w:r w:rsidR="0077685F" w:rsidRPr="000D3F85">
        <w:rPr>
          <w:rFonts w:cs="Arial"/>
          <w:lang w:bidi="he-IL"/>
        </w:rPr>
        <w:t xml:space="preserve">teritorijas </w:t>
      </w:r>
      <w:r w:rsidR="008A3170" w:rsidRPr="000D3F85">
        <w:rPr>
          <w:rFonts w:cs="Arial"/>
          <w:lang w:bidi="he-IL"/>
        </w:rPr>
        <w:t>dabas vērtības</w:t>
      </w:r>
      <w:r w:rsidR="00B93F95">
        <w:rPr>
          <w:rFonts w:cs="Arial"/>
          <w:lang w:bidi="he-IL"/>
        </w:rPr>
        <w:t>.</w:t>
      </w:r>
    </w:p>
    <w:p w14:paraId="48978A9C" w14:textId="77777777" w:rsidR="005B7C0A" w:rsidRDefault="005B7C0A" w:rsidP="008A3170">
      <w:pPr>
        <w:rPr>
          <w:szCs w:val="22"/>
        </w:rPr>
        <w:sectPr w:rsidR="005B7C0A" w:rsidSect="002C12C6">
          <w:headerReference w:type="default" r:id="rId43"/>
          <w:pgSz w:w="11905" w:h="16837"/>
          <w:pgMar w:top="1134" w:right="848" w:bottom="851" w:left="1134" w:header="709" w:footer="454" w:gutter="0"/>
          <w:cols w:space="720"/>
          <w:docGrid w:linePitch="360"/>
        </w:sectPr>
      </w:pPr>
    </w:p>
    <w:p w14:paraId="0D67EBC9" w14:textId="5A0C0432" w:rsidR="008A3170" w:rsidRPr="00656E15" w:rsidRDefault="004178F2" w:rsidP="00656E15">
      <w:pPr>
        <w:ind w:left="-284"/>
        <w:rPr>
          <w:rFonts w:cstheme="minorHAnsi"/>
          <w:bCs/>
          <w:iCs/>
          <w:szCs w:val="22"/>
        </w:rPr>
      </w:pPr>
      <w:r w:rsidRPr="00656E15">
        <w:rPr>
          <w:iCs/>
          <w:sz w:val="20"/>
          <w:szCs w:val="20"/>
        </w:rPr>
        <w:lastRenderedPageBreak/>
        <w:t>1</w:t>
      </w:r>
      <w:r w:rsidR="008A3170" w:rsidRPr="00656E15">
        <w:rPr>
          <w:iCs/>
          <w:sz w:val="20"/>
          <w:szCs w:val="20"/>
          <w:lang w:val="la-Latn"/>
        </w:rPr>
        <w:t>1</w:t>
      </w:r>
      <w:r w:rsidR="008A3170" w:rsidRPr="00656E15">
        <w:rPr>
          <w:iCs/>
          <w:sz w:val="20"/>
          <w:szCs w:val="20"/>
        </w:rPr>
        <w:t xml:space="preserve">. tabula. </w:t>
      </w:r>
      <w:r w:rsidR="008A3170" w:rsidRPr="00656E15">
        <w:rPr>
          <w:bCs/>
          <w:iCs/>
          <w:sz w:val="20"/>
          <w:szCs w:val="20"/>
        </w:rPr>
        <w:t>Pārskata tabula par apdraudējumiem, slodzēm un darbībām, kas ietekmē Natura</w:t>
      </w:r>
      <w:r w:rsidR="000252AD" w:rsidRPr="00656E15">
        <w:rPr>
          <w:bCs/>
          <w:iCs/>
          <w:sz w:val="20"/>
          <w:szCs w:val="20"/>
        </w:rPr>
        <w:t> </w:t>
      </w:r>
      <w:r w:rsidR="008A3170" w:rsidRPr="00656E15">
        <w:rPr>
          <w:bCs/>
          <w:iCs/>
          <w:sz w:val="20"/>
          <w:szCs w:val="20"/>
        </w:rPr>
        <w:t>2000 teritoriju</w:t>
      </w:r>
    </w:p>
    <w:tbl>
      <w:tblPr>
        <w:tblW w:w="1536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72"/>
        <w:gridCol w:w="1044"/>
        <w:gridCol w:w="980"/>
        <w:gridCol w:w="998"/>
        <w:gridCol w:w="980"/>
        <w:gridCol w:w="8389"/>
      </w:tblGrid>
      <w:tr w:rsidR="000A783D" w:rsidRPr="00FC64F3" w14:paraId="4038034B" w14:textId="77777777" w:rsidTr="00487A65">
        <w:trPr>
          <w:trHeight w:val="288"/>
          <w:tblHeader/>
          <w:jc w:val="center"/>
        </w:trPr>
        <w:tc>
          <w:tcPr>
            <w:tcW w:w="2972" w:type="dxa"/>
            <w:shd w:val="clear" w:color="auto" w:fill="00B050"/>
            <w:vAlign w:val="center"/>
          </w:tcPr>
          <w:p w14:paraId="25D7B5D0" w14:textId="45BB901A" w:rsidR="008A3170" w:rsidRPr="00FC64F3" w:rsidRDefault="008D6688" w:rsidP="00F40B7E">
            <w:pPr>
              <w:jc w:val="center"/>
              <w:rPr>
                <w:rFonts w:cstheme="minorHAnsi"/>
                <w:color w:val="000000"/>
                <w:sz w:val="20"/>
                <w:szCs w:val="20"/>
              </w:rPr>
            </w:pPr>
            <w:r w:rsidRPr="00FC64F3">
              <w:rPr>
                <w:rFonts w:cstheme="minorHAnsi"/>
                <w:b/>
                <w:color w:val="000000"/>
                <w:sz w:val="20"/>
                <w:szCs w:val="20"/>
              </w:rPr>
              <w:t xml:space="preserve">Apdraudējumi, slodzes un darbības, kas ietekmē </w:t>
            </w:r>
            <w:r w:rsidRPr="006E49FC">
              <w:rPr>
                <w:rFonts w:cstheme="minorHAnsi"/>
                <w:b/>
                <w:i/>
                <w:iCs/>
                <w:color w:val="000000"/>
                <w:sz w:val="20"/>
                <w:szCs w:val="20"/>
              </w:rPr>
              <w:t>Natura 2000</w:t>
            </w:r>
            <w:r w:rsidRPr="00FC64F3">
              <w:rPr>
                <w:rFonts w:cstheme="minorHAnsi"/>
                <w:b/>
                <w:color w:val="000000"/>
                <w:sz w:val="20"/>
                <w:szCs w:val="20"/>
              </w:rPr>
              <w:t xml:space="preserve"> teritoriju</w:t>
            </w:r>
          </w:p>
        </w:tc>
        <w:tc>
          <w:tcPr>
            <w:tcW w:w="1044" w:type="dxa"/>
            <w:shd w:val="clear" w:color="auto" w:fill="00B050"/>
            <w:noWrap/>
            <w:vAlign w:val="center"/>
          </w:tcPr>
          <w:p w14:paraId="5F66C606" w14:textId="760340A0" w:rsidR="008A3170" w:rsidRPr="00FC64F3" w:rsidRDefault="008A3170" w:rsidP="00F40B7E">
            <w:pPr>
              <w:jc w:val="center"/>
              <w:rPr>
                <w:rFonts w:cstheme="minorHAnsi"/>
                <w:color w:val="000000"/>
                <w:sz w:val="20"/>
                <w:szCs w:val="20"/>
              </w:rPr>
            </w:pPr>
            <w:r w:rsidRPr="00FC64F3">
              <w:rPr>
                <w:rFonts w:cstheme="minorHAnsi"/>
                <w:b/>
                <w:color w:val="000000"/>
                <w:sz w:val="20"/>
                <w:szCs w:val="20"/>
              </w:rPr>
              <w:t>Ietekmes</w:t>
            </w:r>
            <w:r w:rsidR="008D6688" w:rsidRPr="00FC64F3">
              <w:rPr>
                <w:rFonts w:cstheme="minorHAnsi"/>
                <w:b/>
                <w:color w:val="000000"/>
                <w:sz w:val="20"/>
                <w:szCs w:val="20"/>
              </w:rPr>
              <w:t xml:space="preserve"> veids un</w:t>
            </w:r>
            <w:r w:rsidRPr="00FC64F3">
              <w:rPr>
                <w:rFonts w:cstheme="minorHAnsi"/>
                <w:b/>
                <w:color w:val="000000"/>
                <w:sz w:val="20"/>
                <w:szCs w:val="20"/>
              </w:rPr>
              <w:t xml:space="preserve"> pakāpe</w:t>
            </w:r>
          </w:p>
        </w:tc>
        <w:tc>
          <w:tcPr>
            <w:tcW w:w="980" w:type="dxa"/>
            <w:shd w:val="clear" w:color="auto" w:fill="00B050"/>
            <w:noWrap/>
            <w:vAlign w:val="center"/>
          </w:tcPr>
          <w:p w14:paraId="04C7CFBE" w14:textId="77777777" w:rsidR="008A3170" w:rsidRPr="00FC64F3" w:rsidRDefault="008A3170" w:rsidP="00F40B7E">
            <w:pPr>
              <w:jc w:val="center"/>
              <w:rPr>
                <w:rFonts w:cstheme="minorHAnsi"/>
                <w:color w:val="000000"/>
                <w:sz w:val="20"/>
                <w:szCs w:val="20"/>
              </w:rPr>
            </w:pPr>
            <w:r w:rsidRPr="00FC64F3">
              <w:rPr>
                <w:rFonts w:cstheme="minorHAnsi"/>
                <w:b/>
                <w:color w:val="000000"/>
                <w:sz w:val="20"/>
                <w:szCs w:val="20"/>
              </w:rPr>
              <w:t>Ietekmes kods</w:t>
            </w:r>
          </w:p>
        </w:tc>
        <w:tc>
          <w:tcPr>
            <w:tcW w:w="998" w:type="dxa"/>
            <w:shd w:val="clear" w:color="auto" w:fill="00B050"/>
            <w:noWrap/>
            <w:vAlign w:val="center"/>
          </w:tcPr>
          <w:p w14:paraId="2F07445F" w14:textId="34EC9A2C" w:rsidR="000A783D" w:rsidRPr="00FC64F3" w:rsidRDefault="008A3170" w:rsidP="00F40B7E">
            <w:pPr>
              <w:jc w:val="center"/>
              <w:rPr>
                <w:rFonts w:cstheme="minorHAnsi"/>
                <w:b/>
                <w:color w:val="000000"/>
                <w:sz w:val="20"/>
                <w:szCs w:val="20"/>
              </w:rPr>
            </w:pPr>
            <w:r w:rsidRPr="00FC64F3">
              <w:rPr>
                <w:rFonts w:cstheme="minorHAnsi"/>
                <w:b/>
                <w:color w:val="000000"/>
                <w:sz w:val="20"/>
                <w:szCs w:val="20"/>
              </w:rPr>
              <w:t>Piesārņo</w:t>
            </w:r>
            <w:r w:rsidR="00487A65">
              <w:rPr>
                <w:rFonts w:cstheme="minorHAnsi"/>
                <w:b/>
                <w:color w:val="000000"/>
                <w:sz w:val="20"/>
                <w:szCs w:val="20"/>
              </w:rPr>
              <w:t>-</w:t>
            </w:r>
            <w:r w:rsidRPr="00FC64F3">
              <w:rPr>
                <w:rFonts w:cstheme="minorHAnsi"/>
                <w:b/>
                <w:color w:val="000000"/>
                <w:sz w:val="20"/>
                <w:szCs w:val="20"/>
              </w:rPr>
              <w:t>juma</w:t>
            </w:r>
          </w:p>
          <w:p w14:paraId="00794D4C" w14:textId="2683F2D3" w:rsidR="008A3170" w:rsidRPr="00FC64F3" w:rsidRDefault="008A3170" w:rsidP="00F40B7E">
            <w:pPr>
              <w:jc w:val="center"/>
              <w:rPr>
                <w:rFonts w:cstheme="minorHAnsi"/>
                <w:color w:val="000000"/>
                <w:sz w:val="20"/>
                <w:szCs w:val="20"/>
              </w:rPr>
            </w:pPr>
            <w:r w:rsidRPr="00FC64F3">
              <w:rPr>
                <w:rFonts w:cstheme="minorHAnsi"/>
                <w:b/>
                <w:color w:val="000000"/>
                <w:sz w:val="20"/>
                <w:szCs w:val="20"/>
              </w:rPr>
              <w:t xml:space="preserve"> kods</w:t>
            </w:r>
          </w:p>
        </w:tc>
        <w:tc>
          <w:tcPr>
            <w:tcW w:w="980" w:type="dxa"/>
            <w:shd w:val="clear" w:color="auto" w:fill="00B050"/>
            <w:noWrap/>
            <w:vAlign w:val="center"/>
          </w:tcPr>
          <w:p w14:paraId="48970299" w14:textId="77777777" w:rsidR="008A3170" w:rsidRPr="00FC64F3" w:rsidRDefault="008A3170" w:rsidP="00F40B7E">
            <w:pPr>
              <w:jc w:val="center"/>
              <w:rPr>
                <w:rFonts w:cstheme="minorHAnsi"/>
                <w:color w:val="000000"/>
                <w:sz w:val="20"/>
                <w:szCs w:val="20"/>
              </w:rPr>
            </w:pPr>
            <w:r w:rsidRPr="00FC64F3">
              <w:rPr>
                <w:rFonts w:cstheme="minorHAnsi"/>
                <w:b/>
                <w:color w:val="000000"/>
                <w:sz w:val="20"/>
                <w:szCs w:val="20"/>
              </w:rPr>
              <w:t>Ietekmes vieta</w:t>
            </w:r>
          </w:p>
        </w:tc>
        <w:tc>
          <w:tcPr>
            <w:tcW w:w="8389" w:type="dxa"/>
            <w:shd w:val="clear" w:color="auto" w:fill="00B050"/>
            <w:noWrap/>
            <w:vAlign w:val="center"/>
          </w:tcPr>
          <w:p w14:paraId="644B84F1" w14:textId="77777777" w:rsidR="008A3170" w:rsidRPr="00FC64F3" w:rsidRDefault="008A3170" w:rsidP="00F40B7E">
            <w:pPr>
              <w:jc w:val="center"/>
              <w:rPr>
                <w:rFonts w:cstheme="minorHAnsi"/>
                <w:color w:val="000000"/>
                <w:sz w:val="20"/>
                <w:szCs w:val="20"/>
              </w:rPr>
            </w:pPr>
            <w:r w:rsidRPr="00FC64F3">
              <w:rPr>
                <w:rFonts w:cstheme="minorHAnsi"/>
                <w:b/>
                <w:color w:val="000000"/>
                <w:sz w:val="20"/>
                <w:szCs w:val="20"/>
              </w:rPr>
              <w:t>Piezīmes</w:t>
            </w:r>
          </w:p>
        </w:tc>
      </w:tr>
      <w:tr w:rsidR="008A3170" w:rsidRPr="00FC64F3" w14:paraId="07DF2584" w14:textId="77777777" w:rsidTr="002A036E">
        <w:trPr>
          <w:trHeight w:val="288"/>
          <w:jc w:val="center"/>
        </w:trPr>
        <w:tc>
          <w:tcPr>
            <w:tcW w:w="15363" w:type="dxa"/>
            <w:gridSpan w:val="6"/>
            <w:shd w:val="clear" w:color="auto" w:fill="00B050"/>
          </w:tcPr>
          <w:p w14:paraId="3FE323BF" w14:textId="77777777" w:rsidR="008A3170" w:rsidRPr="00FC64F3" w:rsidRDefault="008A3170" w:rsidP="00F40B7E">
            <w:pPr>
              <w:autoSpaceDE w:val="0"/>
              <w:autoSpaceDN w:val="0"/>
              <w:adjustRightInd w:val="0"/>
              <w:jc w:val="center"/>
              <w:rPr>
                <w:rFonts w:cstheme="minorHAnsi"/>
                <w:b/>
                <w:color w:val="000000"/>
                <w:sz w:val="20"/>
                <w:szCs w:val="20"/>
              </w:rPr>
            </w:pPr>
            <w:r w:rsidRPr="00FC64F3">
              <w:rPr>
                <w:rFonts w:cstheme="minorHAnsi"/>
                <w:b/>
                <w:color w:val="000000"/>
                <w:sz w:val="20"/>
                <w:szCs w:val="20"/>
              </w:rPr>
              <w:t>Lauksaimniecība</w:t>
            </w:r>
          </w:p>
        </w:tc>
      </w:tr>
      <w:tr w:rsidR="000A783D" w:rsidRPr="00FC64F3" w14:paraId="585F7029" w14:textId="77777777" w:rsidTr="00487A65">
        <w:trPr>
          <w:trHeight w:val="288"/>
          <w:jc w:val="center"/>
        </w:trPr>
        <w:tc>
          <w:tcPr>
            <w:tcW w:w="2972" w:type="dxa"/>
            <w:shd w:val="clear" w:color="auto" w:fill="auto"/>
          </w:tcPr>
          <w:p w14:paraId="16AEE53D" w14:textId="472003EF" w:rsidR="008A3170" w:rsidRPr="001A5229" w:rsidRDefault="008A3170" w:rsidP="00F40B7E">
            <w:pPr>
              <w:autoSpaceDE w:val="0"/>
              <w:autoSpaceDN w:val="0"/>
              <w:adjustRightInd w:val="0"/>
              <w:rPr>
                <w:rFonts w:cstheme="minorHAnsi"/>
                <w:color w:val="000000"/>
                <w:sz w:val="20"/>
                <w:szCs w:val="20"/>
                <w:lang w:eastAsia="en-US"/>
              </w:rPr>
            </w:pPr>
            <w:r w:rsidRPr="001A5229">
              <w:rPr>
                <w:rFonts w:cstheme="minorHAnsi"/>
                <w:color w:val="000000"/>
                <w:sz w:val="20"/>
                <w:szCs w:val="20"/>
                <w:lang w:eastAsia="en-US"/>
              </w:rPr>
              <w:t>Pārveidošana no viena lauksaimniecības zemes izmantošanas veida uz citu</w:t>
            </w:r>
            <w:r w:rsidR="00FA4306" w:rsidRPr="001A5229">
              <w:rPr>
                <w:rFonts w:cstheme="minorHAnsi"/>
                <w:color w:val="000000"/>
                <w:sz w:val="20"/>
                <w:szCs w:val="20"/>
                <w:lang w:eastAsia="en-US"/>
              </w:rPr>
              <w:t xml:space="preserve"> (izņemot nosusināšanu un dedzināšanu)</w:t>
            </w:r>
          </w:p>
        </w:tc>
        <w:tc>
          <w:tcPr>
            <w:tcW w:w="1044" w:type="dxa"/>
            <w:shd w:val="clear" w:color="auto" w:fill="auto"/>
            <w:noWrap/>
          </w:tcPr>
          <w:p w14:paraId="4E9D160C" w14:textId="4D2D3F8C" w:rsidR="008A3170" w:rsidRPr="00FC64F3" w:rsidRDefault="00FC64F3" w:rsidP="00F40B7E">
            <w:pPr>
              <w:jc w:val="center"/>
              <w:rPr>
                <w:rFonts w:cstheme="minorHAnsi"/>
                <w:color w:val="000000"/>
                <w:sz w:val="20"/>
                <w:szCs w:val="20"/>
              </w:rPr>
            </w:pPr>
            <w:r>
              <w:rPr>
                <w:rFonts w:cstheme="minorHAnsi"/>
                <w:color w:val="000000"/>
                <w:sz w:val="20"/>
                <w:szCs w:val="20"/>
              </w:rPr>
              <w:t>N/H</w:t>
            </w:r>
          </w:p>
        </w:tc>
        <w:tc>
          <w:tcPr>
            <w:tcW w:w="980" w:type="dxa"/>
            <w:shd w:val="clear" w:color="auto" w:fill="auto"/>
            <w:noWrap/>
          </w:tcPr>
          <w:p w14:paraId="7B63AFBC" w14:textId="77777777" w:rsidR="008A3170" w:rsidRPr="00FC64F3" w:rsidRDefault="008A3170" w:rsidP="00F40B7E">
            <w:pPr>
              <w:jc w:val="center"/>
              <w:rPr>
                <w:rFonts w:cstheme="minorHAnsi"/>
                <w:color w:val="000000"/>
                <w:sz w:val="20"/>
                <w:szCs w:val="20"/>
              </w:rPr>
            </w:pPr>
            <w:r w:rsidRPr="00FC64F3">
              <w:rPr>
                <w:rFonts w:cstheme="minorHAnsi"/>
                <w:color w:val="000000"/>
                <w:sz w:val="20"/>
                <w:szCs w:val="20"/>
              </w:rPr>
              <w:t>A02</w:t>
            </w:r>
          </w:p>
        </w:tc>
        <w:tc>
          <w:tcPr>
            <w:tcW w:w="998" w:type="dxa"/>
            <w:shd w:val="clear" w:color="auto" w:fill="auto"/>
            <w:noWrap/>
          </w:tcPr>
          <w:p w14:paraId="3A59B649" w14:textId="64DE712F" w:rsidR="008A3170" w:rsidRPr="00FC64F3" w:rsidRDefault="00FC64F3" w:rsidP="00F40B7E">
            <w:pPr>
              <w:jc w:val="center"/>
              <w:rPr>
                <w:rFonts w:cstheme="minorHAnsi"/>
                <w:color w:val="000000"/>
                <w:sz w:val="20"/>
                <w:szCs w:val="20"/>
              </w:rPr>
            </w:pPr>
            <w:r>
              <w:rPr>
                <w:rFonts w:cstheme="minorHAnsi"/>
                <w:color w:val="000000"/>
                <w:sz w:val="20"/>
                <w:szCs w:val="20"/>
              </w:rPr>
              <w:t>N,P</w:t>
            </w:r>
          </w:p>
        </w:tc>
        <w:tc>
          <w:tcPr>
            <w:tcW w:w="980" w:type="dxa"/>
            <w:shd w:val="clear" w:color="auto" w:fill="auto"/>
            <w:noWrap/>
          </w:tcPr>
          <w:p w14:paraId="1EB2D315" w14:textId="4B476524" w:rsidR="008A3170" w:rsidRPr="00FC64F3" w:rsidRDefault="00FC64F3" w:rsidP="00F40B7E">
            <w:pPr>
              <w:jc w:val="center"/>
              <w:rPr>
                <w:rFonts w:cstheme="minorHAnsi"/>
                <w:color w:val="000000"/>
                <w:sz w:val="20"/>
                <w:szCs w:val="20"/>
              </w:rPr>
            </w:pPr>
            <w:r>
              <w:rPr>
                <w:rFonts w:cstheme="minorHAnsi"/>
                <w:color w:val="000000"/>
                <w:sz w:val="20"/>
                <w:szCs w:val="20"/>
              </w:rPr>
              <w:t>b</w:t>
            </w:r>
          </w:p>
        </w:tc>
        <w:tc>
          <w:tcPr>
            <w:tcW w:w="8389" w:type="dxa"/>
            <w:shd w:val="clear" w:color="auto" w:fill="auto"/>
            <w:noWrap/>
          </w:tcPr>
          <w:p w14:paraId="4D5887D2" w14:textId="469C3EC3" w:rsidR="00940385" w:rsidRPr="00FC64F3" w:rsidRDefault="00187EA1" w:rsidP="00F40B7E">
            <w:pPr>
              <w:autoSpaceDE w:val="0"/>
              <w:autoSpaceDN w:val="0"/>
              <w:adjustRightInd w:val="0"/>
              <w:rPr>
                <w:rFonts w:cstheme="minorHAnsi"/>
                <w:sz w:val="20"/>
                <w:szCs w:val="20"/>
              </w:rPr>
            </w:pPr>
            <w:r w:rsidRPr="00FC64F3">
              <w:rPr>
                <w:rFonts w:cstheme="minorHAnsi"/>
                <w:sz w:val="20"/>
                <w:szCs w:val="20"/>
              </w:rPr>
              <w:t>Pāreja no zālāja uz aramzemi</w:t>
            </w:r>
            <w:r w:rsidR="00E26D3E" w:rsidRPr="00FC64F3">
              <w:rPr>
                <w:rFonts w:cstheme="minorHAnsi"/>
                <w:sz w:val="20"/>
                <w:szCs w:val="20"/>
              </w:rPr>
              <w:t xml:space="preserve"> </w:t>
            </w:r>
            <w:r w:rsidRPr="00FC64F3">
              <w:rPr>
                <w:rFonts w:cstheme="minorHAnsi"/>
                <w:sz w:val="20"/>
                <w:szCs w:val="20"/>
              </w:rPr>
              <w:t>(78960040065;78960040046;78960040041</w:t>
            </w:r>
            <w:r w:rsidR="00E26D3E" w:rsidRPr="00FC64F3">
              <w:rPr>
                <w:rFonts w:cstheme="minorHAnsi"/>
                <w:sz w:val="20"/>
                <w:szCs w:val="20"/>
              </w:rPr>
              <w:t xml:space="preserve"> 78960040100) un pārveidošana no viena uz citu (</w:t>
            </w:r>
            <w:r w:rsidR="008A3170" w:rsidRPr="00FC64F3">
              <w:rPr>
                <w:rFonts w:cstheme="minorHAnsi"/>
                <w:sz w:val="20"/>
                <w:szCs w:val="20"/>
              </w:rPr>
              <w:t>78960040429 78960040399 78960040050 78960040155</w:t>
            </w:r>
            <w:r w:rsidR="00E26D3E" w:rsidRPr="00FC64F3">
              <w:rPr>
                <w:rFonts w:cstheme="minorHAnsi"/>
                <w:sz w:val="20"/>
                <w:szCs w:val="20"/>
              </w:rPr>
              <w:t>, u.c.)</w:t>
            </w:r>
            <w:r w:rsidR="00363061">
              <w:rPr>
                <w:rFonts w:cstheme="minorHAnsi"/>
                <w:sz w:val="20"/>
                <w:szCs w:val="20"/>
              </w:rPr>
              <w:t xml:space="preserve">. </w:t>
            </w:r>
            <w:r w:rsidR="00363061" w:rsidRPr="00FC73EB">
              <w:rPr>
                <w:rFonts w:cstheme="minorHAnsi"/>
                <w:color w:val="000000"/>
                <w:sz w:val="20"/>
                <w:szCs w:val="20"/>
              </w:rPr>
              <w:t>Neapstrādājot aramzemes tās var aizaugt ar nezālēm</w:t>
            </w:r>
            <w:r w:rsidR="00363061">
              <w:rPr>
                <w:rFonts w:cstheme="minorHAnsi"/>
                <w:color w:val="000000"/>
                <w:sz w:val="20"/>
                <w:szCs w:val="20"/>
              </w:rPr>
              <w:t>, krūmiem</w:t>
            </w:r>
            <w:r w:rsidR="00363061" w:rsidRPr="00FC73EB">
              <w:rPr>
                <w:rFonts w:cstheme="minorHAnsi"/>
                <w:color w:val="000000"/>
                <w:sz w:val="20"/>
                <w:szCs w:val="20"/>
              </w:rPr>
              <w:t xml:space="preserve"> – rezultātā zemes lietojumu veida maiņa</w:t>
            </w:r>
            <w:r w:rsidR="00363061">
              <w:rPr>
                <w:rFonts w:cstheme="minorHAnsi"/>
                <w:color w:val="000000"/>
                <w:sz w:val="20"/>
                <w:szCs w:val="20"/>
              </w:rPr>
              <w:t>, kas daudzviet jau ir notikusi.</w:t>
            </w:r>
          </w:p>
        </w:tc>
      </w:tr>
      <w:tr w:rsidR="000A783D" w:rsidRPr="00FC64F3" w14:paraId="5A8D9294" w14:textId="77777777" w:rsidTr="00487A65">
        <w:trPr>
          <w:trHeight w:val="288"/>
          <w:jc w:val="center"/>
        </w:trPr>
        <w:tc>
          <w:tcPr>
            <w:tcW w:w="2972" w:type="dxa"/>
            <w:shd w:val="clear" w:color="auto" w:fill="auto"/>
          </w:tcPr>
          <w:p w14:paraId="605EABCF" w14:textId="710EFEA8" w:rsidR="008A3170" w:rsidRPr="001A5229" w:rsidRDefault="008A3170" w:rsidP="00F40B7E">
            <w:pPr>
              <w:autoSpaceDE w:val="0"/>
              <w:autoSpaceDN w:val="0"/>
              <w:adjustRightInd w:val="0"/>
              <w:rPr>
                <w:rFonts w:cstheme="minorHAnsi"/>
                <w:color w:val="000000"/>
                <w:sz w:val="20"/>
                <w:szCs w:val="20"/>
                <w:lang w:eastAsia="en-US"/>
              </w:rPr>
            </w:pPr>
            <w:r w:rsidRPr="001A5229">
              <w:rPr>
                <w:rFonts w:cstheme="minorHAnsi"/>
                <w:color w:val="000000"/>
                <w:sz w:val="20"/>
                <w:szCs w:val="20"/>
                <w:lang w:eastAsia="en-US"/>
              </w:rPr>
              <w:t>Pārveidošana no jauktas lauksaimniecības un mežsaimniecības sistēmas uz specializētu (piem</w:t>
            </w:r>
            <w:r w:rsidR="00940385" w:rsidRPr="001A5229">
              <w:rPr>
                <w:rFonts w:cstheme="minorHAnsi"/>
                <w:color w:val="000000"/>
                <w:sz w:val="20"/>
                <w:szCs w:val="20"/>
                <w:lang w:eastAsia="en-US"/>
              </w:rPr>
              <w:t>.</w:t>
            </w:r>
            <w:r w:rsidRPr="001A5229">
              <w:rPr>
                <w:rFonts w:cstheme="minorHAnsi"/>
                <w:color w:val="000000"/>
                <w:sz w:val="20"/>
                <w:szCs w:val="20"/>
                <w:lang w:eastAsia="en-US"/>
              </w:rPr>
              <w:t>, atsevišķu kultūru audzēšana</w:t>
            </w:r>
            <w:r w:rsidR="00940385" w:rsidRPr="001A5229">
              <w:rPr>
                <w:rFonts w:cstheme="minorHAnsi"/>
                <w:color w:val="000000"/>
                <w:sz w:val="20"/>
                <w:szCs w:val="20"/>
                <w:lang w:eastAsia="en-US"/>
              </w:rPr>
              <w:t xml:space="preserve">, </w:t>
            </w:r>
            <w:r w:rsidR="00940385" w:rsidRPr="00FC64F3">
              <w:rPr>
                <w:rFonts w:cstheme="minorHAnsi"/>
                <w:color w:val="000000"/>
                <w:sz w:val="20"/>
                <w:szCs w:val="20"/>
              </w:rPr>
              <w:t>monokultūras</w:t>
            </w:r>
            <w:r w:rsidRPr="001A5229">
              <w:rPr>
                <w:rFonts w:cstheme="minorHAnsi"/>
                <w:color w:val="000000"/>
                <w:sz w:val="20"/>
                <w:szCs w:val="20"/>
                <w:lang w:eastAsia="en-US"/>
              </w:rPr>
              <w:t>) ražošanu.</w:t>
            </w:r>
          </w:p>
        </w:tc>
        <w:tc>
          <w:tcPr>
            <w:tcW w:w="1044" w:type="dxa"/>
            <w:shd w:val="clear" w:color="auto" w:fill="auto"/>
            <w:noWrap/>
          </w:tcPr>
          <w:p w14:paraId="2AF21904" w14:textId="0E59420F" w:rsidR="008A3170" w:rsidRPr="00FC64F3" w:rsidRDefault="00FC64F3" w:rsidP="00F40B7E">
            <w:pPr>
              <w:jc w:val="center"/>
              <w:rPr>
                <w:rFonts w:cstheme="minorHAnsi"/>
                <w:color w:val="000000"/>
                <w:sz w:val="20"/>
                <w:szCs w:val="20"/>
              </w:rPr>
            </w:pPr>
            <w:r>
              <w:rPr>
                <w:rFonts w:cstheme="minorHAnsi"/>
                <w:color w:val="000000"/>
                <w:sz w:val="20"/>
                <w:szCs w:val="20"/>
              </w:rPr>
              <w:t>N/M</w:t>
            </w:r>
          </w:p>
        </w:tc>
        <w:tc>
          <w:tcPr>
            <w:tcW w:w="980" w:type="dxa"/>
            <w:shd w:val="clear" w:color="auto" w:fill="auto"/>
            <w:noWrap/>
          </w:tcPr>
          <w:p w14:paraId="24B668C0" w14:textId="77777777" w:rsidR="008A3170" w:rsidRPr="00FC64F3" w:rsidRDefault="008A3170" w:rsidP="00F40B7E">
            <w:pPr>
              <w:jc w:val="center"/>
              <w:rPr>
                <w:rFonts w:cstheme="minorHAnsi"/>
                <w:color w:val="000000"/>
                <w:sz w:val="20"/>
                <w:szCs w:val="20"/>
              </w:rPr>
            </w:pPr>
            <w:r w:rsidRPr="00FC64F3">
              <w:rPr>
                <w:rFonts w:cstheme="minorHAnsi"/>
                <w:color w:val="000000"/>
                <w:sz w:val="20"/>
                <w:szCs w:val="20"/>
              </w:rPr>
              <w:t>A03</w:t>
            </w:r>
          </w:p>
        </w:tc>
        <w:tc>
          <w:tcPr>
            <w:tcW w:w="998" w:type="dxa"/>
            <w:shd w:val="clear" w:color="auto" w:fill="auto"/>
            <w:noWrap/>
          </w:tcPr>
          <w:p w14:paraId="04DD4D5E" w14:textId="04628060" w:rsidR="008A3170" w:rsidRPr="00FC64F3" w:rsidRDefault="00D02BA4" w:rsidP="00D02BA4">
            <w:pPr>
              <w:jc w:val="center"/>
              <w:rPr>
                <w:rFonts w:cstheme="minorHAnsi"/>
                <w:color w:val="000000"/>
                <w:sz w:val="20"/>
                <w:szCs w:val="20"/>
              </w:rPr>
            </w:pPr>
            <w:r>
              <w:rPr>
                <w:rFonts w:cstheme="minorHAnsi"/>
                <w:color w:val="000000"/>
                <w:sz w:val="20"/>
                <w:szCs w:val="20"/>
              </w:rPr>
              <w:t>N,P</w:t>
            </w:r>
          </w:p>
        </w:tc>
        <w:tc>
          <w:tcPr>
            <w:tcW w:w="980" w:type="dxa"/>
            <w:shd w:val="clear" w:color="auto" w:fill="auto"/>
            <w:noWrap/>
          </w:tcPr>
          <w:p w14:paraId="38EDCACB" w14:textId="22536B95" w:rsidR="008A3170" w:rsidRPr="00FC64F3" w:rsidRDefault="008D6688" w:rsidP="00F40B7E">
            <w:pPr>
              <w:jc w:val="center"/>
              <w:rPr>
                <w:rFonts w:cstheme="minorHAnsi"/>
                <w:color w:val="000000"/>
                <w:sz w:val="20"/>
                <w:szCs w:val="20"/>
              </w:rPr>
            </w:pPr>
            <w:r w:rsidRPr="00FC64F3">
              <w:rPr>
                <w:rFonts w:cstheme="minorHAnsi"/>
                <w:color w:val="000000"/>
                <w:sz w:val="20"/>
                <w:szCs w:val="20"/>
              </w:rPr>
              <w:t>i</w:t>
            </w:r>
          </w:p>
        </w:tc>
        <w:tc>
          <w:tcPr>
            <w:tcW w:w="8389" w:type="dxa"/>
            <w:shd w:val="clear" w:color="auto" w:fill="auto"/>
            <w:noWrap/>
          </w:tcPr>
          <w:p w14:paraId="158997B4" w14:textId="6C99139E" w:rsidR="008A3170" w:rsidRPr="00FC64F3" w:rsidRDefault="008D6688" w:rsidP="00F40B7E">
            <w:pPr>
              <w:autoSpaceDE w:val="0"/>
              <w:autoSpaceDN w:val="0"/>
              <w:adjustRightInd w:val="0"/>
              <w:rPr>
                <w:rFonts w:cstheme="minorHAnsi"/>
                <w:sz w:val="20"/>
                <w:szCs w:val="20"/>
              </w:rPr>
            </w:pPr>
            <w:r w:rsidRPr="00FC64F3">
              <w:rPr>
                <w:rFonts w:cstheme="minorHAnsi"/>
                <w:sz w:val="20"/>
                <w:szCs w:val="20"/>
              </w:rPr>
              <w:t>Ievērojam</w:t>
            </w:r>
            <w:r w:rsidR="00FA4306" w:rsidRPr="00FC64F3">
              <w:rPr>
                <w:rFonts w:cstheme="minorHAnsi"/>
                <w:sz w:val="20"/>
                <w:szCs w:val="20"/>
              </w:rPr>
              <w:t>as</w:t>
            </w:r>
            <w:r w:rsidRPr="00FC64F3">
              <w:rPr>
                <w:rFonts w:cstheme="minorHAnsi"/>
                <w:sz w:val="20"/>
                <w:szCs w:val="20"/>
              </w:rPr>
              <w:t xml:space="preserve"> platības ap Loboržu apkārtni </w:t>
            </w:r>
            <w:r w:rsidR="00FA4306" w:rsidRPr="00FC64F3">
              <w:rPr>
                <w:rFonts w:cstheme="minorHAnsi"/>
                <w:sz w:val="20"/>
                <w:szCs w:val="20"/>
              </w:rPr>
              <w:t>izmanto kultūru audzēšanai</w:t>
            </w:r>
            <w:r w:rsidR="00F24B20">
              <w:rPr>
                <w:rFonts w:cstheme="minorHAnsi"/>
                <w:sz w:val="20"/>
                <w:szCs w:val="20"/>
              </w:rPr>
              <w:t xml:space="preserve"> </w:t>
            </w:r>
            <w:r w:rsidR="00FA4306" w:rsidRPr="00FC64F3">
              <w:rPr>
                <w:rFonts w:cstheme="minorHAnsi"/>
                <w:sz w:val="20"/>
                <w:szCs w:val="20"/>
              </w:rPr>
              <w:t xml:space="preserve">ar </w:t>
            </w:r>
            <w:r w:rsidRPr="00FC64F3">
              <w:rPr>
                <w:rFonts w:cstheme="minorHAnsi"/>
                <w:sz w:val="20"/>
                <w:szCs w:val="20"/>
              </w:rPr>
              <w:t>s</w:t>
            </w:r>
            <w:r w:rsidR="008A3170" w:rsidRPr="00FC64F3">
              <w:rPr>
                <w:rFonts w:cstheme="minorHAnsi"/>
                <w:sz w:val="20"/>
                <w:szCs w:val="20"/>
              </w:rPr>
              <w:t>ēt</w:t>
            </w:r>
            <w:r w:rsidRPr="00FC64F3">
              <w:rPr>
                <w:rFonts w:cstheme="minorHAnsi"/>
                <w:sz w:val="20"/>
                <w:szCs w:val="20"/>
              </w:rPr>
              <w:t>o</w:t>
            </w:r>
            <w:r w:rsidR="008A3170" w:rsidRPr="00FC64F3">
              <w:rPr>
                <w:rFonts w:cstheme="minorHAnsi"/>
                <w:sz w:val="20"/>
                <w:szCs w:val="20"/>
              </w:rPr>
              <w:t xml:space="preserve"> ābol</w:t>
            </w:r>
            <w:r w:rsidRPr="00FC64F3">
              <w:rPr>
                <w:rFonts w:cstheme="minorHAnsi"/>
                <w:sz w:val="20"/>
                <w:szCs w:val="20"/>
              </w:rPr>
              <w:t>iņu</w:t>
            </w:r>
            <w:r w:rsidR="008A3170" w:rsidRPr="00FC64F3">
              <w:rPr>
                <w:rFonts w:cstheme="minorHAnsi"/>
                <w:sz w:val="20"/>
                <w:szCs w:val="20"/>
              </w:rPr>
              <w:t xml:space="preserve"> </w:t>
            </w:r>
            <w:r w:rsidR="00FC64F3">
              <w:rPr>
                <w:rFonts w:cstheme="minorHAnsi"/>
                <w:sz w:val="20"/>
                <w:szCs w:val="20"/>
              </w:rPr>
              <w:t>(</w:t>
            </w:r>
            <w:r w:rsidR="008A3170" w:rsidRPr="00FC64F3">
              <w:rPr>
                <w:rFonts w:cstheme="minorHAnsi"/>
                <w:sz w:val="20"/>
                <w:szCs w:val="20"/>
              </w:rPr>
              <w:t>78960040093 78960040092 78960040090 78960040087 78960040088</w:t>
            </w:r>
            <w:r w:rsidR="00275A9D">
              <w:rPr>
                <w:rFonts w:cstheme="minorHAnsi"/>
                <w:sz w:val="20"/>
                <w:szCs w:val="20"/>
              </w:rPr>
              <w:t>).</w:t>
            </w:r>
            <w:r w:rsidR="008A3170" w:rsidRPr="00FC64F3">
              <w:rPr>
                <w:rFonts w:cstheme="minorHAnsi"/>
                <w:sz w:val="20"/>
                <w:szCs w:val="20"/>
              </w:rPr>
              <w:t xml:space="preserve"> </w:t>
            </w:r>
          </w:p>
        </w:tc>
      </w:tr>
      <w:tr w:rsidR="000A783D" w:rsidRPr="00FC64F3" w14:paraId="5F3E4C7D" w14:textId="77777777" w:rsidTr="00487A65">
        <w:trPr>
          <w:trHeight w:val="288"/>
          <w:jc w:val="center"/>
        </w:trPr>
        <w:tc>
          <w:tcPr>
            <w:tcW w:w="2972" w:type="dxa"/>
            <w:shd w:val="clear" w:color="auto" w:fill="auto"/>
          </w:tcPr>
          <w:p w14:paraId="043D2ED5" w14:textId="74F471E9" w:rsidR="008A3170" w:rsidRPr="001A5229" w:rsidRDefault="00940385" w:rsidP="00F40B7E">
            <w:pPr>
              <w:autoSpaceDE w:val="0"/>
              <w:autoSpaceDN w:val="0"/>
              <w:adjustRightInd w:val="0"/>
              <w:rPr>
                <w:rFonts w:cstheme="minorHAnsi"/>
                <w:color w:val="000000"/>
                <w:sz w:val="20"/>
                <w:szCs w:val="20"/>
                <w:lang w:eastAsia="en-US"/>
              </w:rPr>
            </w:pPr>
            <w:r w:rsidRPr="001A5229">
              <w:rPr>
                <w:rFonts w:cstheme="minorHAnsi"/>
                <w:color w:val="000000"/>
                <w:sz w:val="20"/>
                <w:szCs w:val="20"/>
                <w:lang w:eastAsia="en-US"/>
              </w:rPr>
              <w:t>P</w:t>
            </w:r>
            <w:r w:rsidR="008A3170" w:rsidRPr="001A5229">
              <w:rPr>
                <w:rFonts w:cstheme="minorHAnsi"/>
                <w:color w:val="000000"/>
                <w:sz w:val="20"/>
                <w:szCs w:val="20"/>
                <w:lang w:eastAsia="en-US"/>
              </w:rPr>
              <w:t>ārveidošana Izmaiņas lauksaimniecības zemju reljefa un virsmas uzbūvē</w:t>
            </w:r>
          </w:p>
        </w:tc>
        <w:tc>
          <w:tcPr>
            <w:tcW w:w="1044" w:type="dxa"/>
            <w:shd w:val="clear" w:color="auto" w:fill="auto"/>
            <w:noWrap/>
          </w:tcPr>
          <w:p w14:paraId="3A3A468B" w14:textId="6524A7E4" w:rsidR="008A3170" w:rsidRPr="00FC64F3" w:rsidRDefault="00FC64F3" w:rsidP="00F40B7E">
            <w:pPr>
              <w:jc w:val="center"/>
              <w:rPr>
                <w:rFonts w:cstheme="minorHAnsi"/>
                <w:color w:val="000000"/>
                <w:sz w:val="20"/>
                <w:szCs w:val="20"/>
              </w:rPr>
            </w:pPr>
            <w:r>
              <w:rPr>
                <w:rFonts w:cstheme="minorHAnsi"/>
                <w:color w:val="000000"/>
                <w:sz w:val="20"/>
                <w:szCs w:val="20"/>
              </w:rPr>
              <w:t>N/H</w:t>
            </w:r>
          </w:p>
        </w:tc>
        <w:tc>
          <w:tcPr>
            <w:tcW w:w="980" w:type="dxa"/>
            <w:shd w:val="clear" w:color="auto" w:fill="auto"/>
            <w:noWrap/>
          </w:tcPr>
          <w:p w14:paraId="68B11FEE" w14:textId="77777777" w:rsidR="008A3170" w:rsidRPr="00FC64F3" w:rsidRDefault="008A3170" w:rsidP="00F40B7E">
            <w:pPr>
              <w:jc w:val="center"/>
              <w:rPr>
                <w:rFonts w:cstheme="minorHAnsi"/>
                <w:color w:val="000000"/>
                <w:sz w:val="20"/>
                <w:szCs w:val="20"/>
              </w:rPr>
            </w:pPr>
            <w:r w:rsidRPr="00FC64F3">
              <w:rPr>
                <w:rFonts w:cstheme="minorHAnsi"/>
                <w:color w:val="000000"/>
                <w:sz w:val="20"/>
                <w:szCs w:val="20"/>
              </w:rPr>
              <w:t>A04</w:t>
            </w:r>
          </w:p>
        </w:tc>
        <w:tc>
          <w:tcPr>
            <w:tcW w:w="998" w:type="dxa"/>
            <w:shd w:val="clear" w:color="auto" w:fill="auto"/>
            <w:noWrap/>
          </w:tcPr>
          <w:p w14:paraId="6E22DAB4" w14:textId="51E39527" w:rsidR="008A3170" w:rsidRPr="00FC64F3" w:rsidRDefault="00D02BA4" w:rsidP="00F40B7E">
            <w:pPr>
              <w:jc w:val="center"/>
              <w:rPr>
                <w:rFonts w:cstheme="minorHAnsi"/>
                <w:color w:val="000000"/>
                <w:sz w:val="20"/>
                <w:szCs w:val="20"/>
              </w:rPr>
            </w:pPr>
            <w:r>
              <w:rPr>
                <w:rFonts w:cstheme="minorHAnsi"/>
                <w:color w:val="000000"/>
                <w:sz w:val="20"/>
                <w:szCs w:val="20"/>
              </w:rPr>
              <w:t>N,P</w:t>
            </w:r>
          </w:p>
        </w:tc>
        <w:tc>
          <w:tcPr>
            <w:tcW w:w="980" w:type="dxa"/>
            <w:shd w:val="clear" w:color="auto" w:fill="auto"/>
            <w:noWrap/>
          </w:tcPr>
          <w:p w14:paraId="4A2D2526" w14:textId="4B170467" w:rsidR="008A3170" w:rsidRPr="00FC64F3" w:rsidRDefault="00187EA1" w:rsidP="00F40B7E">
            <w:pPr>
              <w:jc w:val="center"/>
              <w:rPr>
                <w:rFonts w:cstheme="minorHAnsi"/>
                <w:color w:val="000000"/>
                <w:sz w:val="20"/>
                <w:szCs w:val="20"/>
              </w:rPr>
            </w:pPr>
            <w:r w:rsidRPr="00FC64F3">
              <w:rPr>
                <w:rFonts w:cstheme="minorHAnsi"/>
                <w:color w:val="000000"/>
                <w:sz w:val="20"/>
                <w:szCs w:val="20"/>
              </w:rPr>
              <w:t>i</w:t>
            </w:r>
          </w:p>
        </w:tc>
        <w:tc>
          <w:tcPr>
            <w:tcW w:w="8389" w:type="dxa"/>
            <w:shd w:val="clear" w:color="auto" w:fill="auto"/>
            <w:noWrap/>
          </w:tcPr>
          <w:p w14:paraId="40F70316" w14:textId="32456D4A" w:rsidR="00940385" w:rsidRPr="00FC64F3" w:rsidRDefault="008A3170" w:rsidP="00F40B7E">
            <w:pPr>
              <w:autoSpaceDE w:val="0"/>
              <w:autoSpaceDN w:val="0"/>
              <w:adjustRightInd w:val="0"/>
              <w:rPr>
                <w:rFonts w:cstheme="minorHAnsi"/>
                <w:sz w:val="20"/>
                <w:szCs w:val="20"/>
              </w:rPr>
            </w:pPr>
            <w:r w:rsidRPr="00FC64F3">
              <w:rPr>
                <w:rFonts w:cstheme="minorHAnsi"/>
                <w:sz w:val="20"/>
                <w:szCs w:val="20"/>
              </w:rPr>
              <w:t>Sarkaņk</w:t>
            </w:r>
            <w:r w:rsidR="00111A13" w:rsidRPr="00FC64F3">
              <w:rPr>
                <w:rFonts w:cstheme="minorHAnsi"/>
                <w:sz w:val="20"/>
                <w:szCs w:val="20"/>
              </w:rPr>
              <w:t>a</w:t>
            </w:r>
            <w:r w:rsidRPr="00FC64F3">
              <w:rPr>
                <w:rFonts w:cstheme="minorHAnsi"/>
                <w:sz w:val="20"/>
                <w:szCs w:val="20"/>
              </w:rPr>
              <w:t>ln</w:t>
            </w:r>
            <w:r w:rsidR="00FA4306" w:rsidRPr="00FC64F3">
              <w:rPr>
                <w:rFonts w:cstheme="minorHAnsi"/>
                <w:sz w:val="20"/>
                <w:szCs w:val="20"/>
              </w:rPr>
              <w:t>a</w:t>
            </w:r>
            <w:r w:rsidRPr="00FC64F3">
              <w:rPr>
                <w:rFonts w:cstheme="minorHAnsi"/>
                <w:sz w:val="20"/>
                <w:szCs w:val="20"/>
              </w:rPr>
              <w:t xml:space="preserve"> (78960040003) un</w:t>
            </w:r>
            <w:r w:rsidR="00111A13" w:rsidRPr="00FC64F3">
              <w:rPr>
                <w:rFonts w:cstheme="minorHAnsi"/>
                <w:sz w:val="20"/>
                <w:szCs w:val="20"/>
              </w:rPr>
              <w:t xml:space="preserve"> tā apkārtnes teritorij</w:t>
            </w:r>
            <w:r w:rsidR="00187EA1" w:rsidRPr="00FC64F3">
              <w:rPr>
                <w:rFonts w:cstheme="minorHAnsi"/>
                <w:sz w:val="20"/>
                <w:szCs w:val="20"/>
              </w:rPr>
              <w:t>u, nogāžu</w:t>
            </w:r>
            <w:r w:rsidR="00FA4306" w:rsidRPr="00FC64F3">
              <w:rPr>
                <w:rFonts w:cstheme="minorHAnsi"/>
                <w:sz w:val="20"/>
                <w:szCs w:val="20"/>
              </w:rPr>
              <w:t xml:space="preserve"> pārveidošana, </w:t>
            </w:r>
            <w:r w:rsidR="00187EA1" w:rsidRPr="00FC64F3">
              <w:rPr>
                <w:rFonts w:cstheme="minorHAnsi"/>
                <w:sz w:val="20"/>
                <w:szCs w:val="20"/>
              </w:rPr>
              <w:t xml:space="preserve">kas izraisījusi apkārtnes teritoriju zemes virsmas izmaiņas. Tajā skaitā </w:t>
            </w:r>
            <w:r w:rsidR="00FA4306" w:rsidRPr="00FC64F3">
              <w:rPr>
                <w:rFonts w:cstheme="minorHAnsi"/>
                <w:sz w:val="20"/>
                <w:szCs w:val="20"/>
              </w:rPr>
              <w:t>augsnes erozij</w:t>
            </w:r>
            <w:r w:rsidR="00187EA1" w:rsidRPr="00FC64F3">
              <w:rPr>
                <w:rFonts w:cstheme="minorHAnsi"/>
                <w:sz w:val="20"/>
                <w:szCs w:val="20"/>
              </w:rPr>
              <w:t>a un tās ierobežošanas pasākumi</w:t>
            </w:r>
            <w:r w:rsidR="00FC64F3">
              <w:rPr>
                <w:rFonts w:cstheme="minorHAnsi"/>
                <w:sz w:val="20"/>
                <w:szCs w:val="20"/>
              </w:rPr>
              <w:t xml:space="preserve"> </w:t>
            </w:r>
            <w:r w:rsidRPr="00FC64F3">
              <w:rPr>
                <w:rFonts w:cstheme="minorHAnsi"/>
                <w:sz w:val="20"/>
                <w:szCs w:val="20"/>
              </w:rPr>
              <w:t>(78960040122,</w:t>
            </w:r>
            <w:r w:rsidR="00187EA1" w:rsidRPr="00FC64F3">
              <w:rPr>
                <w:rFonts w:cstheme="minorHAnsi"/>
                <w:sz w:val="20"/>
                <w:szCs w:val="20"/>
              </w:rPr>
              <w:t xml:space="preserve"> </w:t>
            </w:r>
            <w:r w:rsidRPr="00FC64F3">
              <w:rPr>
                <w:rFonts w:cstheme="minorHAnsi"/>
                <w:sz w:val="20"/>
                <w:szCs w:val="20"/>
              </w:rPr>
              <w:t>78960040125, 78960040054, 78960040119</w:t>
            </w:r>
            <w:r w:rsidR="00D02BA4">
              <w:rPr>
                <w:rFonts w:cstheme="minorHAnsi"/>
                <w:sz w:val="20"/>
                <w:szCs w:val="20"/>
              </w:rPr>
              <w:t>,</w:t>
            </w:r>
            <w:r w:rsidR="00187EA1" w:rsidRPr="00FC64F3">
              <w:rPr>
                <w:rFonts w:cstheme="minorHAnsi"/>
                <w:sz w:val="20"/>
                <w:szCs w:val="20"/>
              </w:rPr>
              <w:t xml:space="preserve"> 78960040170 un 78960040101</w:t>
            </w:r>
            <w:r w:rsidRPr="00FC64F3">
              <w:rPr>
                <w:rFonts w:cstheme="minorHAnsi"/>
                <w:sz w:val="20"/>
                <w:szCs w:val="20"/>
              </w:rPr>
              <w:t>)</w:t>
            </w:r>
            <w:r w:rsidR="00187EA1" w:rsidRPr="00FC64F3">
              <w:rPr>
                <w:rFonts w:cstheme="minorHAnsi"/>
                <w:sz w:val="20"/>
                <w:szCs w:val="20"/>
              </w:rPr>
              <w:t>.</w:t>
            </w:r>
          </w:p>
        </w:tc>
      </w:tr>
      <w:tr w:rsidR="000A783D" w:rsidRPr="00FC64F3" w14:paraId="3D33DFF1" w14:textId="77777777" w:rsidTr="00487A65">
        <w:trPr>
          <w:trHeight w:val="288"/>
          <w:jc w:val="center"/>
        </w:trPr>
        <w:tc>
          <w:tcPr>
            <w:tcW w:w="2972" w:type="dxa"/>
            <w:shd w:val="clear" w:color="auto" w:fill="auto"/>
          </w:tcPr>
          <w:p w14:paraId="24030443" w14:textId="6BD527B2" w:rsidR="008A3170" w:rsidRPr="00FC64F3" w:rsidRDefault="008A3170" w:rsidP="00F40B7E">
            <w:pPr>
              <w:autoSpaceDE w:val="0"/>
              <w:autoSpaceDN w:val="0"/>
              <w:adjustRightInd w:val="0"/>
              <w:rPr>
                <w:rFonts w:cstheme="minorHAnsi"/>
                <w:sz w:val="20"/>
                <w:szCs w:val="20"/>
              </w:rPr>
            </w:pPr>
            <w:bookmarkStart w:id="125" w:name="_Hlk69915462"/>
            <w:r w:rsidRPr="00FC64F3">
              <w:rPr>
                <w:rFonts w:cstheme="minorHAnsi"/>
                <w:sz w:val="20"/>
                <w:szCs w:val="20"/>
              </w:rPr>
              <w:t>Zālāju apsaimniekošanas</w:t>
            </w:r>
            <w:r w:rsidR="00E26D3E" w:rsidRPr="00FC64F3">
              <w:rPr>
                <w:rFonts w:cstheme="minorHAnsi"/>
                <w:sz w:val="20"/>
                <w:szCs w:val="20"/>
              </w:rPr>
              <w:t xml:space="preserve"> </w:t>
            </w:r>
            <w:r w:rsidRPr="00FC64F3">
              <w:rPr>
                <w:rFonts w:cstheme="minorHAnsi"/>
                <w:sz w:val="20"/>
                <w:szCs w:val="20"/>
              </w:rPr>
              <w:t>pārtraukšana</w:t>
            </w:r>
            <w:bookmarkEnd w:id="125"/>
          </w:p>
        </w:tc>
        <w:tc>
          <w:tcPr>
            <w:tcW w:w="1044" w:type="dxa"/>
            <w:shd w:val="clear" w:color="auto" w:fill="auto"/>
            <w:noWrap/>
          </w:tcPr>
          <w:p w14:paraId="22C74E4A" w14:textId="77777777" w:rsidR="008A3170" w:rsidRPr="00FC64F3" w:rsidRDefault="008A3170" w:rsidP="00F40B7E">
            <w:pPr>
              <w:jc w:val="center"/>
              <w:rPr>
                <w:rFonts w:cstheme="minorHAnsi"/>
                <w:color w:val="000000"/>
                <w:sz w:val="20"/>
                <w:szCs w:val="20"/>
              </w:rPr>
            </w:pPr>
            <w:r w:rsidRPr="00FC64F3">
              <w:rPr>
                <w:rFonts w:cstheme="minorHAnsi"/>
                <w:color w:val="000000"/>
                <w:sz w:val="20"/>
                <w:szCs w:val="20"/>
              </w:rPr>
              <w:t>N/H</w:t>
            </w:r>
          </w:p>
        </w:tc>
        <w:tc>
          <w:tcPr>
            <w:tcW w:w="980" w:type="dxa"/>
            <w:shd w:val="clear" w:color="auto" w:fill="auto"/>
            <w:noWrap/>
          </w:tcPr>
          <w:p w14:paraId="53133F74" w14:textId="77777777" w:rsidR="008A3170" w:rsidRPr="00FC64F3" w:rsidRDefault="008A3170" w:rsidP="00F40B7E">
            <w:pPr>
              <w:jc w:val="center"/>
              <w:rPr>
                <w:rFonts w:cstheme="minorHAnsi"/>
                <w:color w:val="000000"/>
                <w:sz w:val="20"/>
                <w:szCs w:val="20"/>
              </w:rPr>
            </w:pPr>
            <w:r w:rsidRPr="00FC64F3">
              <w:rPr>
                <w:rFonts w:cstheme="minorHAnsi"/>
                <w:color w:val="000000"/>
                <w:sz w:val="20"/>
                <w:szCs w:val="20"/>
              </w:rPr>
              <w:t>A06</w:t>
            </w:r>
          </w:p>
        </w:tc>
        <w:tc>
          <w:tcPr>
            <w:tcW w:w="998" w:type="dxa"/>
            <w:shd w:val="clear" w:color="auto" w:fill="auto"/>
            <w:noWrap/>
          </w:tcPr>
          <w:p w14:paraId="2476256D" w14:textId="7B804EF8" w:rsidR="008A3170" w:rsidRPr="00FC64F3" w:rsidRDefault="00D02BA4" w:rsidP="00F40B7E">
            <w:pPr>
              <w:jc w:val="center"/>
              <w:rPr>
                <w:rFonts w:cstheme="minorHAnsi"/>
                <w:color w:val="000000"/>
                <w:sz w:val="20"/>
                <w:szCs w:val="20"/>
              </w:rPr>
            </w:pPr>
            <w:r>
              <w:rPr>
                <w:rFonts w:cstheme="minorHAnsi"/>
                <w:color w:val="000000"/>
                <w:sz w:val="20"/>
                <w:szCs w:val="20"/>
              </w:rPr>
              <w:t>N,P</w:t>
            </w:r>
          </w:p>
        </w:tc>
        <w:tc>
          <w:tcPr>
            <w:tcW w:w="980" w:type="dxa"/>
            <w:shd w:val="clear" w:color="auto" w:fill="auto"/>
            <w:noWrap/>
          </w:tcPr>
          <w:p w14:paraId="638689BB" w14:textId="77777777" w:rsidR="008A3170" w:rsidRPr="00FC64F3" w:rsidRDefault="008A3170" w:rsidP="00F40B7E">
            <w:pPr>
              <w:jc w:val="center"/>
              <w:rPr>
                <w:rFonts w:cstheme="minorHAnsi"/>
                <w:color w:val="000000"/>
                <w:sz w:val="20"/>
                <w:szCs w:val="20"/>
              </w:rPr>
            </w:pPr>
            <w:r w:rsidRPr="00FC64F3">
              <w:rPr>
                <w:rFonts w:cstheme="minorHAnsi"/>
                <w:color w:val="000000"/>
                <w:sz w:val="20"/>
                <w:szCs w:val="20"/>
              </w:rPr>
              <w:t>b</w:t>
            </w:r>
          </w:p>
        </w:tc>
        <w:tc>
          <w:tcPr>
            <w:tcW w:w="8389" w:type="dxa"/>
            <w:shd w:val="clear" w:color="auto" w:fill="auto"/>
            <w:noWrap/>
          </w:tcPr>
          <w:p w14:paraId="3B5EC18C" w14:textId="27A6B4F5" w:rsidR="00170890" w:rsidRPr="00FC64F3" w:rsidRDefault="008A3170" w:rsidP="00F40B7E">
            <w:pPr>
              <w:autoSpaceDE w:val="0"/>
              <w:autoSpaceDN w:val="0"/>
              <w:adjustRightInd w:val="0"/>
              <w:rPr>
                <w:rFonts w:cstheme="minorHAnsi"/>
                <w:color w:val="000000"/>
                <w:sz w:val="20"/>
                <w:szCs w:val="20"/>
              </w:rPr>
            </w:pPr>
            <w:r w:rsidRPr="00FC64F3">
              <w:rPr>
                <w:rFonts w:cstheme="minorHAnsi"/>
                <w:color w:val="000000"/>
                <w:sz w:val="20"/>
                <w:szCs w:val="20"/>
              </w:rPr>
              <w:t xml:space="preserve">Daļa no kādreizējām lauksaimniecības zemju platībām ĪADT netiek </w:t>
            </w:r>
            <w:r w:rsidR="00E26D3E" w:rsidRPr="00FC64F3">
              <w:rPr>
                <w:rFonts w:cstheme="minorHAnsi"/>
                <w:color w:val="000000"/>
                <w:sz w:val="20"/>
                <w:szCs w:val="20"/>
              </w:rPr>
              <w:t xml:space="preserve">atbilstoši </w:t>
            </w:r>
            <w:r w:rsidRPr="00FC64F3">
              <w:rPr>
                <w:rFonts w:cstheme="minorHAnsi"/>
                <w:color w:val="000000"/>
                <w:sz w:val="20"/>
                <w:szCs w:val="20"/>
              </w:rPr>
              <w:t>apsaimniekota</w:t>
            </w:r>
            <w:r w:rsidR="00E26D3E" w:rsidRPr="00FC64F3">
              <w:rPr>
                <w:rFonts w:cstheme="minorHAnsi"/>
                <w:color w:val="000000"/>
                <w:sz w:val="20"/>
                <w:szCs w:val="20"/>
              </w:rPr>
              <w:t xml:space="preserve"> – </w:t>
            </w:r>
            <w:r w:rsidR="00170890" w:rsidRPr="00FC64F3">
              <w:rPr>
                <w:rFonts w:cstheme="minorHAnsi"/>
                <w:color w:val="000000"/>
                <w:sz w:val="20"/>
                <w:szCs w:val="20"/>
              </w:rPr>
              <w:t>tradicionālās lauksaimniecības prakses</w:t>
            </w:r>
            <w:r w:rsidR="00E26D3E" w:rsidRPr="00FC64F3">
              <w:rPr>
                <w:rFonts w:cstheme="minorHAnsi"/>
                <w:color w:val="000000"/>
                <w:sz w:val="20"/>
                <w:szCs w:val="20"/>
              </w:rPr>
              <w:t xml:space="preserve"> (pļaušanas, ganīšanas)</w:t>
            </w:r>
            <w:r w:rsidR="00170890" w:rsidRPr="00FC64F3">
              <w:rPr>
                <w:rFonts w:cstheme="minorHAnsi"/>
                <w:color w:val="000000"/>
                <w:sz w:val="20"/>
                <w:szCs w:val="20"/>
              </w:rPr>
              <w:t xml:space="preserve"> pārtraukšana</w:t>
            </w:r>
            <w:r w:rsidR="00E26D3E" w:rsidRPr="00FC64F3">
              <w:rPr>
                <w:rFonts w:cstheme="minorHAnsi"/>
                <w:color w:val="000000"/>
                <w:sz w:val="20"/>
                <w:szCs w:val="20"/>
              </w:rPr>
              <w:t xml:space="preserve"> (78960040004; 78960040103; 78960040385, u.c.)</w:t>
            </w:r>
            <w:r w:rsidR="00FC73EB">
              <w:rPr>
                <w:rFonts w:cstheme="minorHAnsi"/>
                <w:color w:val="000000"/>
                <w:sz w:val="20"/>
                <w:szCs w:val="20"/>
              </w:rPr>
              <w:t>. Pļaušanas un ganīšanas</w:t>
            </w:r>
            <w:r w:rsidR="00FC73EB" w:rsidRPr="00FC73EB">
              <w:rPr>
                <w:rFonts w:cstheme="minorHAnsi"/>
                <w:color w:val="000000"/>
                <w:sz w:val="20"/>
                <w:szCs w:val="20"/>
              </w:rPr>
              <w:t xml:space="preserve"> intensitātes samazināšanās rezultātā var pazust zemkopības ainavas dabiskie struktūrelementi (dabiskās pļavas), notikt to aizaugšana ar krūmājiem.</w:t>
            </w:r>
            <w:r w:rsidR="00A11297">
              <w:rPr>
                <w:rFonts w:cstheme="minorHAnsi"/>
                <w:color w:val="000000"/>
                <w:sz w:val="20"/>
                <w:szCs w:val="20"/>
              </w:rPr>
              <w:t xml:space="preserve"> </w:t>
            </w:r>
            <w:r w:rsidR="00A11297" w:rsidRPr="005E2744">
              <w:rPr>
                <w:rFonts w:cstheme="minorHAnsi"/>
                <w:color w:val="000000"/>
                <w:sz w:val="20"/>
                <w:szCs w:val="20"/>
              </w:rPr>
              <w:t>Atsevišķ</w:t>
            </w:r>
            <w:r w:rsidR="00A11297">
              <w:rPr>
                <w:rFonts w:cstheme="minorHAnsi"/>
                <w:color w:val="000000"/>
                <w:sz w:val="20"/>
                <w:szCs w:val="20"/>
              </w:rPr>
              <w:t>a</w:t>
            </w:r>
            <w:r w:rsidR="00A11297" w:rsidRPr="005E2744">
              <w:rPr>
                <w:rFonts w:cstheme="minorHAnsi"/>
                <w:color w:val="000000"/>
                <w:sz w:val="20"/>
                <w:szCs w:val="20"/>
              </w:rPr>
              <w:t>s ĪA zālāju biotopu platības šobrīd ir sliktā ekoloģiskajā stāvoklī vai tās ir pilnībā vai daļēji degradētas(</w:t>
            </w:r>
            <w:r w:rsidR="00A11297" w:rsidRPr="00133213">
              <w:rPr>
                <w:rFonts w:cstheme="minorHAnsi"/>
                <w:color w:val="000000"/>
                <w:sz w:val="20"/>
                <w:szCs w:val="20"/>
              </w:rPr>
              <w:t>78960040369</w:t>
            </w:r>
            <w:r w:rsidR="00A11297">
              <w:rPr>
                <w:rFonts w:cstheme="minorHAnsi"/>
                <w:color w:val="000000"/>
                <w:sz w:val="20"/>
                <w:szCs w:val="20"/>
              </w:rPr>
              <w:t xml:space="preserve">, </w:t>
            </w:r>
            <w:r w:rsidR="00A11297" w:rsidRPr="00133213">
              <w:rPr>
                <w:rFonts w:cstheme="minorHAnsi"/>
                <w:color w:val="000000"/>
                <w:sz w:val="20"/>
                <w:szCs w:val="20"/>
              </w:rPr>
              <w:t>78960040113</w:t>
            </w:r>
            <w:r w:rsidR="00A11297" w:rsidRPr="005E2744">
              <w:rPr>
                <w:rFonts w:cstheme="minorHAnsi"/>
                <w:color w:val="000000"/>
                <w:sz w:val="20"/>
                <w:szCs w:val="20"/>
              </w:rPr>
              <w:t xml:space="preserve">), piemēram, </w:t>
            </w:r>
            <w:r w:rsidR="00A11297">
              <w:rPr>
                <w:rFonts w:cstheme="minorHAnsi"/>
                <w:color w:val="000000"/>
                <w:sz w:val="20"/>
                <w:szCs w:val="20"/>
              </w:rPr>
              <w:t xml:space="preserve">Palieņu zālāji 6450, kas </w:t>
            </w:r>
            <w:r w:rsidR="00A11297" w:rsidRPr="005E2744">
              <w:rPr>
                <w:rFonts w:cstheme="minorHAnsi"/>
                <w:color w:val="000000"/>
                <w:sz w:val="20"/>
                <w:szCs w:val="20"/>
              </w:rPr>
              <w:t>aizau</w:t>
            </w:r>
            <w:r w:rsidR="00A11297">
              <w:rPr>
                <w:rFonts w:cstheme="minorHAnsi"/>
                <w:color w:val="000000"/>
                <w:sz w:val="20"/>
                <w:szCs w:val="20"/>
              </w:rPr>
              <w:t>dzis</w:t>
            </w:r>
            <w:r w:rsidR="00A11297" w:rsidRPr="005E2744">
              <w:rPr>
                <w:rFonts w:cstheme="minorHAnsi"/>
                <w:color w:val="000000"/>
                <w:sz w:val="20"/>
                <w:szCs w:val="20"/>
              </w:rPr>
              <w:t xml:space="preserve"> ar kokiem un krūmiem (</w:t>
            </w:r>
            <w:r w:rsidR="00A11297" w:rsidRPr="00E002A9">
              <w:rPr>
                <w:rFonts w:cstheme="minorHAnsi"/>
                <w:color w:val="000000"/>
                <w:sz w:val="20"/>
                <w:szCs w:val="20"/>
              </w:rPr>
              <w:t>78960040155</w:t>
            </w:r>
            <w:r w:rsidR="00A11297" w:rsidRPr="005E2744">
              <w:rPr>
                <w:rFonts w:cstheme="minorHAnsi"/>
                <w:color w:val="000000"/>
                <w:sz w:val="20"/>
                <w:szCs w:val="20"/>
              </w:rPr>
              <w:t>).</w:t>
            </w:r>
          </w:p>
        </w:tc>
      </w:tr>
      <w:tr w:rsidR="000A783D" w:rsidRPr="00FC64F3" w14:paraId="01D89764" w14:textId="77777777" w:rsidTr="00487A65">
        <w:trPr>
          <w:trHeight w:val="288"/>
          <w:jc w:val="center"/>
        </w:trPr>
        <w:tc>
          <w:tcPr>
            <w:tcW w:w="2972" w:type="dxa"/>
            <w:shd w:val="clear" w:color="auto" w:fill="auto"/>
          </w:tcPr>
          <w:p w14:paraId="0A22F05A" w14:textId="77777777" w:rsidR="008A3170" w:rsidRPr="00FC64F3" w:rsidRDefault="008A3170" w:rsidP="00F40B7E">
            <w:pPr>
              <w:autoSpaceDE w:val="0"/>
              <w:autoSpaceDN w:val="0"/>
              <w:adjustRightInd w:val="0"/>
              <w:rPr>
                <w:rFonts w:cstheme="minorHAnsi"/>
                <w:sz w:val="20"/>
                <w:szCs w:val="20"/>
              </w:rPr>
            </w:pPr>
            <w:r w:rsidRPr="00FC64F3">
              <w:rPr>
                <w:rFonts w:cstheme="minorHAnsi"/>
                <w:sz w:val="20"/>
                <w:szCs w:val="20"/>
              </w:rPr>
              <w:t>Zālāju pļaušana</w:t>
            </w:r>
          </w:p>
          <w:p w14:paraId="796B7154" w14:textId="79FE48F9" w:rsidR="008A3170" w:rsidRPr="00FC64F3" w:rsidRDefault="008A3170" w:rsidP="00F40B7E">
            <w:pPr>
              <w:autoSpaceDE w:val="0"/>
              <w:autoSpaceDN w:val="0"/>
              <w:adjustRightInd w:val="0"/>
              <w:rPr>
                <w:rFonts w:cstheme="minorHAnsi"/>
                <w:sz w:val="20"/>
                <w:szCs w:val="20"/>
              </w:rPr>
            </w:pPr>
          </w:p>
        </w:tc>
        <w:tc>
          <w:tcPr>
            <w:tcW w:w="1044" w:type="dxa"/>
            <w:shd w:val="clear" w:color="auto" w:fill="auto"/>
            <w:noWrap/>
          </w:tcPr>
          <w:p w14:paraId="29E78C0B" w14:textId="77777777" w:rsidR="008A3170" w:rsidRPr="00FC64F3" w:rsidRDefault="008A3170" w:rsidP="00F40B7E">
            <w:pPr>
              <w:jc w:val="center"/>
              <w:rPr>
                <w:rFonts w:cstheme="minorHAnsi"/>
                <w:color w:val="000000"/>
                <w:sz w:val="20"/>
                <w:szCs w:val="20"/>
              </w:rPr>
            </w:pPr>
            <w:r w:rsidRPr="00FC64F3">
              <w:rPr>
                <w:rFonts w:cstheme="minorHAnsi"/>
                <w:color w:val="000000"/>
                <w:sz w:val="20"/>
                <w:szCs w:val="20"/>
              </w:rPr>
              <w:t>P/M</w:t>
            </w:r>
          </w:p>
        </w:tc>
        <w:tc>
          <w:tcPr>
            <w:tcW w:w="980" w:type="dxa"/>
            <w:shd w:val="clear" w:color="auto" w:fill="auto"/>
            <w:noWrap/>
          </w:tcPr>
          <w:p w14:paraId="32F44475" w14:textId="77777777" w:rsidR="008A3170" w:rsidRPr="00FC64F3" w:rsidRDefault="008A3170" w:rsidP="00F40B7E">
            <w:pPr>
              <w:jc w:val="center"/>
              <w:rPr>
                <w:rFonts w:cstheme="minorHAnsi"/>
                <w:color w:val="000000"/>
                <w:sz w:val="20"/>
                <w:szCs w:val="20"/>
              </w:rPr>
            </w:pPr>
            <w:r w:rsidRPr="00FC64F3">
              <w:rPr>
                <w:rFonts w:cstheme="minorHAnsi"/>
                <w:color w:val="000000"/>
                <w:sz w:val="20"/>
                <w:szCs w:val="20"/>
              </w:rPr>
              <w:t>A08</w:t>
            </w:r>
          </w:p>
        </w:tc>
        <w:tc>
          <w:tcPr>
            <w:tcW w:w="998" w:type="dxa"/>
            <w:shd w:val="clear" w:color="auto" w:fill="auto"/>
            <w:noWrap/>
          </w:tcPr>
          <w:p w14:paraId="5FF31AC3" w14:textId="466BF571" w:rsidR="008A3170" w:rsidRPr="00FC64F3" w:rsidRDefault="006445AF" w:rsidP="00F40B7E">
            <w:pPr>
              <w:jc w:val="center"/>
              <w:rPr>
                <w:rFonts w:cstheme="minorHAnsi"/>
                <w:color w:val="000000"/>
                <w:sz w:val="20"/>
                <w:szCs w:val="20"/>
              </w:rPr>
            </w:pPr>
            <w:r>
              <w:rPr>
                <w:rFonts w:cstheme="minorHAnsi"/>
                <w:color w:val="000000"/>
                <w:sz w:val="20"/>
                <w:szCs w:val="20"/>
              </w:rPr>
              <w:t>N,P</w:t>
            </w:r>
          </w:p>
        </w:tc>
        <w:tc>
          <w:tcPr>
            <w:tcW w:w="980" w:type="dxa"/>
            <w:shd w:val="clear" w:color="auto" w:fill="auto"/>
            <w:noWrap/>
          </w:tcPr>
          <w:p w14:paraId="0C569804" w14:textId="77777777" w:rsidR="008A3170" w:rsidRPr="00FC64F3" w:rsidRDefault="008A3170" w:rsidP="00F40B7E">
            <w:pPr>
              <w:jc w:val="center"/>
              <w:rPr>
                <w:rFonts w:cstheme="minorHAnsi"/>
                <w:color w:val="000000"/>
                <w:sz w:val="20"/>
                <w:szCs w:val="20"/>
              </w:rPr>
            </w:pPr>
            <w:r w:rsidRPr="00FC64F3">
              <w:rPr>
                <w:rFonts w:cstheme="minorHAnsi"/>
                <w:color w:val="000000"/>
                <w:sz w:val="20"/>
                <w:szCs w:val="20"/>
              </w:rPr>
              <w:t>b</w:t>
            </w:r>
          </w:p>
        </w:tc>
        <w:tc>
          <w:tcPr>
            <w:tcW w:w="8389" w:type="dxa"/>
            <w:shd w:val="clear" w:color="auto" w:fill="auto"/>
            <w:noWrap/>
          </w:tcPr>
          <w:p w14:paraId="6C7FE748" w14:textId="40BC2E26" w:rsidR="008A3170" w:rsidRPr="00FC64F3" w:rsidRDefault="008A3170" w:rsidP="00F40B7E">
            <w:pPr>
              <w:autoSpaceDE w:val="0"/>
              <w:autoSpaceDN w:val="0"/>
              <w:adjustRightInd w:val="0"/>
              <w:rPr>
                <w:rFonts w:cstheme="minorHAnsi"/>
                <w:color w:val="000000"/>
                <w:sz w:val="20"/>
                <w:szCs w:val="20"/>
              </w:rPr>
            </w:pPr>
            <w:r w:rsidRPr="00FC64F3">
              <w:rPr>
                <w:rFonts w:cstheme="minorHAnsi"/>
                <w:color w:val="000000"/>
                <w:sz w:val="20"/>
                <w:szCs w:val="20"/>
              </w:rPr>
              <w:t>Daļā no dabisko zālāju platībām notiek atbilstoša apsaimniekošana.</w:t>
            </w:r>
            <w:r w:rsidR="00FC64F3">
              <w:rPr>
                <w:rFonts w:cstheme="minorHAnsi"/>
                <w:color w:val="000000"/>
                <w:sz w:val="20"/>
                <w:szCs w:val="20"/>
              </w:rPr>
              <w:t xml:space="preserve"> </w:t>
            </w:r>
            <w:r w:rsidRPr="00FC64F3">
              <w:rPr>
                <w:rFonts w:cstheme="minorHAnsi"/>
                <w:color w:val="000000"/>
                <w:sz w:val="20"/>
                <w:szCs w:val="20"/>
              </w:rPr>
              <w:t xml:space="preserve">Atsevišķos dabisko zālāju poligonos pļaušana veikta nepiemērotā laikā, kā arī neizvācot </w:t>
            </w:r>
            <w:r w:rsidR="00FC64F3">
              <w:rPr>
                <w:rFonts w:cstheme="minorHAnsi"/>
                <w:color w:val="000000"/>
                <w:sz w:val="20"/>
                <w:szCs w:val="20"/>
              </w:rPr>
              <w:t xml:space="preserve">vai daļēji aizvācot </w:t>
            </w:r>
            <w:r w:rsidRPr="00FC64F3">
              <w:rPr>
                <w:rFonts w:cstheme="minorHAnsi"/>
                <w:color w:val="000000"/>
                <w:sz w:val="20"/>
                <w:szCs w:val="20"/>
              </w:rPr>
              <w:t>nopļauto materiālu</w:t>
            </w:r>
            <w:r w:rsidR="00FC64F3" w:rsidRPr="00FC64F3">
              <w:rPr>
                <w:rFonts w:cstheme="minorHAnsi"/>
                <w:color w:val="000000"/>
                <w:sz w:val="20"/>
                <w:szCs w:val="20"/>
              </w:rPr>
              <w:t xml:space="preserve"> (</w:t>
            </w:r>
            <w:r w:rsidR="00FC64F3" w:rsidRPr="00FC64F3">
              <w:rPr>
                <w:rFonts w:cstheme="minorHAnsi"/>
                <w:sz w:val="20"/>
                <w:szCs w:val="20"/>
              </w:rPr>
              <w:t>mulčēšana, smalcināšana</w:t>
            </w:r>
            <w:r w:rsidR="00FC64F3">
              <w:rPr>
                <w:rFonts w:cstheme="minorHAnsi"/>
                <w:sz w:val="20"/>
                <w:szCs w:val="20"/>
              </w:rPr>
              <w:t>), kam ilgterminā ir negatīva ietekme</w:t>
            </w:r>
            <w:r w:rsidR="00CA198F">
              <w:rPr>
                <w:rFonts w:cstheme="minorHAnsi"/>
                <w:sz w:val="20"/>
                <w:szCs w:val="20"/>
              </w:rPr>
              <w:t xml:space="preserve"> (</w:t>
            </w:r>
            <w:r w:rsidR="00CA198F" w:rsidRPr="00CA198F">
              <w:rPr>
                <w:rFonts w:cstheme="minorHAnsi"/>
                <w:sz w:val="20"/>
                <w:szCs w:val="20"/>
              </w:rPr>
              <w:t>78960040154</w:t>
            </w:r>
            <w:r w:rsidR="00CA198F">
              <w:rPr>
                <w:rFonts w:cstheme="minorHAnsi"/>
                <w:sz w:val="20"/>
                <w:szCs w:val="20"/>
              </w:rPr>
              <w:t xml:space="preserve">, </w:t>
            </w:r>
            <w:r w:rsidR="00CA198F" w:rsidRPr="00CA198F">
              <w:rPr>
                <w:rFonts w:cstheme="minorHAnsi"/>
                <w:sz w:val="20"/>
                <w:szCs w:val="20"/>
              </w:rPr>
              <w:t>78960040155</w:t>
            </w:r>
            <w:r w:rsidR="00CA198F">
              <w:rPr>
                <w:rFonts w:cstheme="minorHAnsi"/>
                <w:sz w:val="20"/>
                <w:szCs w:val="20"/>
              </w:rPr>
              <w:t xml:space="preserve">; </w:t>
            </w:r>
            <w:r w:rsidR="00CA198F" w:rsidRPr="00CA198F">
              <w:rPr>
                <w:rFonts w:cstheme="minorHAnsi"/>
                <w:sz w:val="20"/>
                <w:szCs w:val="20"/>
              </w:rPr>
              <w:t>78960040007</w:t>
            </w:r>
            <w:r w:rsidR="00CA198F">
              <w:rPr>
                <w:rFonts w:cstheme="minorHAnsi"/>
                <w:sz w:val="20"/>
                <w:szCs w:val="20"/>
              </w:rPr>
              <w:t xml:space="preserve">, </w:t>
            </w:r>
            <w:r w:rsidR="00CA198F" w:rsidRPr="00CA198F">
              <w:rPr>
                <w:rFonts w:cstheme="minorHAnsi"/>
                <w:sz w:val="20"/>
                <w:szCs w:val="20"/>
              </w:rPr>
              <w:t>78960040456</w:t>
            </w:r>
            <w:r w:rsidR="00CA198F">
              <w:rPr>
                <w:rFonts w:cstheme="minorHAnsi"/>
                <w:sz w:val="20"/>
                <w:szCs w:val="20"/>
              </w:rPr>
              <w:t xml:space="preserve">, </w:t>
            </w:r>
            <w:r w:rsidR="00CA198F" w:rsidRPr="00CA198F">
              <w:rPr>
                <w:rFonts w:cstheme="minorHAnsi"/>
                <w:sz w:val="20"/>
                <w:szCs w:val="20"/>
              </w:rPr>
              <w:t>78960040150</w:t>
            </w:r>
            <w:r w:rsidR="00CA198F">
              <w:rPr>
                <w:rFonts w:cstheme="minorHAnsi"/>
                <w:sz w:val="20"/>
                <w:szCs w:val="20"/>
              </w:rPr>
              <w:t xml:space="preserve">, </w:t>
            </w:r>
            <w:r w:rsidR="00CA198F" w:rsidRPr="00CA198F">
              <w:rPr>
                <w:rFonts w:cstheme="minorHAnsi"/>
                <w:sz w:val="20"/>
                <w:szCs w:val="20"/>
              </w:rPr>
              <w:t>78960040149</w:t>
            </w:r>
            <w:r w:rsidR="008C0B64">
              <w:rPr>
                <w:rFonts w:cstheme="minorHAnsi"/>
                <w:sz w:val="20"/>
                <w:szCs w:val="20"/>
              </w:rPr>
              <w:t xml:space="preserve">, </w:t>
            </w:r>
            <w:r w:rsidR="008C0B64" w:rsidRPr="008C0B64">
              <w:rPr>
                <w:rFonts w:cstheme="minorHAnsi"/>
                <w:sz w:val="20"/>
                <w:szCs w:val="20"/>
              </w:rPr>
              <w:t>78960040016</w:t>
            </w:r>
            <w:r w:rsidR="008C0B64">
              <w:rPr>
                <w:rFonts w:cstheme="minorHAnsi"/>
                <w:sz w:val="20"/>
                <w:szCs w:val="20"/>
              </w:rPr>
              <w:t xml:space="preserve">, </w:t>
            </w:r>
            <w:r w:rsidR="008C0B64" w:rsidRPr="008C0B64">
              <w:rPr>
                <w:rFonts w:cstheme="minorHAnsi"/>
                <w:sz w:val="20"/>
                <w:szCs w:val="20"/>
              </w:rPr>
              <w:t>78960040005</w:t>
            </w:r>
            <w:r w:rsidR="008C0B64">
              <w:rPr>
                <w:rFonts w:cstheme="minorHAnsi"/>
                <w:sz w:val="20"/>
                <w:szCs w:val="20"/>
              </w:rPr>
              <w:t xml:space="preserve">, </w:t>
            </w:r>
            <w:r w:rsidR="008C0B64" w:rsidRPr="008C0B64">
              <w:rPr>
                <w:rFonts w:cstheme="minorHAnsi"/>
                <w:sz w:val="20"/>
                <w:szCs w:val="20"/>
              </w:rPr>
              <w:t>78960040399</w:t>
            </w:r>
            <w:r w:rsidR="008C0B64">
              <w:rPr>
                <w:rFonts w:cstheme="minorHAnsi"/>
                <w:sz w:val="20"/>
                <w:szCs w:val="20"/>
              </w:rPr>
              <w:t xml:space="preserve">, </w:t>
            </w:r>
            <w:r w:rsidR="0051693E" w:rsidRPr="0051693E">
              <w:rPr>
                <w:rFonts w:cstheme="minorHAnsi"/>
                <w:sz w:val="20"/>
                <w:szCs w:val="20"/>
              </w:rPr>
              <w:t>78960040108</w:t>
            </w:r>
            <w:r w:rsidR="00CA198F">
              <w:rPr>
                <w:rFonts w:cstheme="minorHAnsi"/>
                <w:sz w:val="20"/>
                <w:szCs w:val="20"/>
              </w:rPr>
              <w:t>).</w:t>
            </w:r>
          </w:p>
        </w:tc>
      </w:tr>
      <w:tr w:rsidR="000A783D" w:rsidRPr="00FC64F3" w14:paraId="736F9D5A" w14:textId="77777777" w:rsidTr="00487A65">
        <w:trPr>
          <w:trHeight w:val="288"/>
          <w:jc w:val="center"/>
        </w:trPr>
        <w:tc>
          <w:tcPr>
            <w:tcW w:w="2972" w:type="dxa"/>
            <w:shd w:val="clear" w:color="auto" w:fill="auto"/>
          </w:tcPr>
          <w:p w14:paraId="6490DA05" w14:textId="77777777" w:rsidR="008A3170" w:rsidRPr="00FC64F3" w:rsidRDefault="008A3170" w:rsidP="00F40B7E">
            <w:pPr>
              <w:autoSpaceDE w:val="0"/>
              <w:autoSpaceDN w:val="0"/>
              <w:adjustRightInd w:val="0"/>
              <w:rPr>
                <w:rFonts w:cstheme="minorHAnsi"/>
                <w:sz w:val="20"/>
                <w:szCs w:val="20"/>
              </w:rPr>
            </w:pPr>
            <w:r w:rsidRPr="00FC64F3">
              <w:rPr>
                <w:rFonts w:cstheme="minorHAnsi"/>
                <w:sz w:val="20"/>
                <w:szCs w:val="20"/>
              </w:rPr>
              <w:t>Ekstensīva vai nepietiekama noganīšana ar lopiem</w:t>
            </w:r>
          </w:p>
        </w:tc>
        <w:tc>
          <w:tcPr>
            <w:tcW w:w="1044" w:type="dxa"/>
            <w:shd w:val="clear" w:color="auto" w:fill="auto"/>
            <w:noWrap/>
          </w:tcPr>
          <w:p w14:paraId="2408D40D" w14:textId="77777777" w:rsidR="008A3170" w:rsidRPr="00FC64F3" w:rsidRDefault="008A3170" w:rsidP="00F40B7E">
            <w:pPr>
              <w:jc w:val="center"/>
              <w:rPr>
                <w:rFonts w:cstheme="minorHAnsi"/>
                <w:color w:val="000000"/>
                <w:sz w:val="20"/>
                <w:szCs w:val="20"/>
              </w:rPr>
            </w:pPr>
            <w:r w:rsidRPr="00FC64F3">
              <w:rPr>
                <w:rFonts w:cstheme="minorHAnsi"/>
                <w:color w:val="000000"/>
                <w:sz w:val="20"/>
                <w:szCs w:val="20"/>
              </w:rPr>
              <w:t>P/L</w:t>
            </w:r>
          </w:p>
        </w:tc>
        <w:tc>
          <w:tcPr>
            <w:tcW w:w="980" w:type="dxa"/>
            <w:shd w:val="clear" w:color="auto" w:fill="auto"/>
            <w:noWrap/>
          </w:tcPr>
          <w:p w14:paraId="01BBAF39" w14:textId="77777777" w:rsidR="008A3170" w:rsidRPr="00FC64F3" w:rsidRDefault="008A3170" w:rsidP="00F40B7E">
            <w:pPr>
              <w:jc w:val="center"/>
              <w:rPr>
                <w:rFonts w:cstheme="minorHAnsi"/>
                <w:color w:val="000000"/>
                <w:sz w:val="20"/>
                <w:szCs w:val="20"/>
              </w:rPr>
            </w:pPr>
            <w:r w:rsidRPr="00FC64F3">
              <w:rPr>
                <w:rFonts w:cstheme="minorHAnsi"/>
                <w:color w:val="000000"/>
                <w:sz w:val="20"/>
                <w:szCs w:val="20"/>
              </w:rPr>
              <w:t>A10</w:t>
            </w:r>
          </w:p>
        </w:tc>
        <w:tc>
          <w:tcPr>
            <w:tcW w:w="998" w:type="dxa"/>
            <w:shd w:val="clear" w:color="auto" w:fill="auto"/>
            <w:noWrap/>
          </w:tcPr>
          <w:p w14:paraId="183DCF89" w14:textId="02D1305A" w:rsidR="008A3170" w:rsidRPr="00FC64F3" w:rsidRDefault="006445AF" w:rsidP="00F40B7E">
            <w:pPr>
              <w:jc w:val="center"/>
              <w:rPr>
                <w:rFonts w:cstheme="minorHAnsi"/>
                <w:color w:val="000000"/>
                <w:sz w:val="20"/>
                <w:szCs w:val="20"/>
                <w:highlight w:val="yellow"/>
              </w:rPr>
            </w:pPr>
            <w:r w:rsidRPr="006445AF">
              <w:rPr>
                <w:rFonts w:cstheme="minorHAnsi"/>
                <w:color w:val="000000"/>
                <w:sz w:val="20"/>
                <w:szCs w:val="20"/>
              </w:rPr>
              <w:t>N,P</w:t>
            </w:r>
          </w:p>
        </w:tc>
        <w:tc>
          <w:tcPr>
            <w:tcW w:w="980" w:type="dxa"/>
            <w:shd w:val="clear" w:color="auto" w:fill="auto"/>
            <w:noWrap/>
          </w:tcPr>
          <w:p w14:paraId="164F8C99" w14:textId="77777777" w:rsidR="008A3170" w:rsidRPr="00FC64F3" w:rsidRDefault="008A3170" w:rsidP="00F40B7E">
            <w:pPr>
              <w:jc w:val="center"/>
              <w:rPr>
                <w:rFonts w:cstheme="minorHAnsi"/>
                <w:color w:val="000000"/>
                <w:sz w:val="20"/>
                <w:szCs w:val="20"/>
                <w:highlight w:val="yellow"/>
              </w:rPr>
            </w:pPr>
            <w:r w:rsidRPr="00FC64F3">
              <w:rPr>
                <w:rFonts w:cstheme="minorHAnsi"/>
                <w:color w:val="000000"/>
                <w:sz w:val="20"/>
                <w:szCs w:val="20"/>
              </w:rPr>
              <w:t>b</w:t>
            </w:r>
          </w:p>
        </w:tc>
        <w:tc>
          <w:tcPr>
            <w:tcW w:w="8389" w:type="dxa"/>
            <w:shd w:val="clear" w:color="auto" w:fill="auto"/>
            <w:noWrap/>
          </w:tcPr>
          <w:p w14:paraId="04D17B30" w14:textId="5587EE86" w:rsidR="00936307" w:rsidRPr="00FC64F3" w:rsidRDefault="008A3170" w:rsidP="00F40B7E">
            <w:pPr>
              <w:autoSpaceDE w:val="0"/>
              <w:autoSpaceDN w:val="0"/>
              <w:adjustRightInd w:val="0"/>
              <w:rPr>
                <w:rFonts w:cstheme="minorHAnsi"/>
                <w:color w:val="000000"/>
                <w:sz w:val="20"/>
                <w:szCs w:val="20"/>
              </w:rPr>
            </w:pPr>
            <w:r w:rsidRPr="00FC64F3">
              <w:rPr>
                <w:rFonts w:cstheme="minorHAnsi"/>
                <w:color w:val="000000"/>
                <w:sz w:val="20"/>
                <w:szCs w:val="20"/>
              </w:rPr>
              <w:t>Daļa no dabisko zālāju platībām tiek atbilstoši apsaimniekota ekstensīvi noganot</w:t>
            </w:r>
            <w:r w:rsidR="0048588A">
              <w:rPr>
                <w:rFonts w:cstheme="minorHAnsi"/>
                <w:color w:val="000000"/>
                <w:sz w:val="20"/>
                <w:szCs w:val="20"/>
              </w:rPr>
              <w:t xml:space="preserve"> (</w:t>
            </w:r>
            <w:r w:rsidR="0048588A" w:rsidRPr="0048588A">
              <w:rPr>
                <w:rFonts w:cstheme="minorHAnsi"/>
                <w:color w:val="000000"/>
                <w:sz w:val="20"/>
                <w:szCs w:val="20"/>
              </w:rPr>
              <w:t>78960040104</w:t>
            </w:r>
            <w:r w:rsidR="0048588A">
              <w:rPr>
                <w:rFonts w:cstheme="minorHAnsi"/>
                <w:color w:val="000000"/>
                <w:sz w:val="20"/>
                <w:szCs w:val="20"/>
              </w:rPr>
              <w:t>,</w:t>
            </w:r>
            <w:r w:rsidR="0048588A">
              <w:t xml:space="preserve"> </w:t>
            </w:r>
            <w:r w:rsidR="0048588A" w:rsidRPr="0048588A">
              <w:rPr>
                <w:rFonts w:cstheme="minorHAnsi"/>
                <w:color w:val="000000"/>
                <w:sz w:val="20"/>
                <w:szCs w:val="20"/>
              </w:rPr>
              <w:t>78960040007, 78960040050, 78960050251</w:t>
            </w:r>
            <w:r w:rsidR="0048588A">
              <w:rPr>
                <w:rFonts w:cstheme="minorHAnsi"/>
                <w:color w:val="000000"/>
                <w:sz w:val="20"/>
                <w:szCs w:val="20"/>
              </w:rPr>
              <w:t xml:space="preserve">, </w:t>
            </w:r>
            <w:r w:rsidRPr="0048588A">
              <w:rPr>
                <w:rFonts w:cstheme="minorHAnsi"/>
                <w:color w:val="000000"/>
                <w:sz w:val="20"/>
                <w:szCs w:val="20"/>
              </w:rPr>
              <w:t>78960040109</w:t>
            </w:r>
            <w:r w:rsidR="0048588A">
              <w:rPr>
                <w:rFonts w:cstheme="minorHAnsi"/>
                <w:color w:val="000000"/>
                <w:sz w:val="20"/>
                <w:szCs w:val="20"/>
              </w:rPr>
              <w:t xml:space="preserve">, </w:t>
            </w:r>
            <w:r w:rsidR="0048588A" w:rsidRPr="0048588A">
              <w:rPr>
                <w:rFonts w:cstheme="minorHAnsi"/>
                <w:color w:val="000000"/>
                <w:sz w:val="20"/>
                <w:szCs w:val="20"/>
              </w:rPr>
              <w:t>78960040450</w:t>
            </w:r>
            <w:r w:rsidR="0048588A">
              <w:rPr>
                <w:rFonts w:cstheme="minorHAnsi"/>
                <w:color w:val="000000"/>
                <w:sz w:val="20"/>
                <w:szCs w:val="20"/>
              </w:rPr>
              <w:t xml:space="preserve">, </w:t>
            </w:r>
            <w:r w:rsidR="0048588A" w:rsidRPr="0048588A">
              <w:rPr>
                <w:rFonts w:cstheme="minorHAnsi"/>
                <w:color w:val="000000"/>
                <w:sz w:val="20"/>
                <w:szCs w:val="20"/>
              </w:rPr>
              <w:t>78960040451</w:t>
            </w:r>
            <w:r w:rsidR="0048588A">
              <w:rPr>
                <w:rFonts w:cstheme="minorHAnsi"/>
                <w:color w:val="000000"/>
                <w:sz w:val="20"/>
                <w:szCs w:val="20"/>
              </w:rPr>
              <w:t xml:space="preserve">, </w:t>
            </w:r>
            <w:r w:rsidR="0048588A" w:rsidRPr="0048588A">
              <w:rPr>
                <w:rFonts w:cstheme="minorHAnsi"/>
                <w:color w:val="000000"/>
                <w:sz w:val="20"/>
                <w:szCs w:val="20"/>
              </w:rPr>
              <w:t>78960060038</w:t>
            </w:r>
            <w:r w:rsidR="008C0B64">
              <w:rPr>
                <w:rFonts w:cstheme="minorHAnsi"/>
                <w:color w:val="000000"/>
                <w:sz w:val="20"/>
                <w:szCs w:val="20"/>
              </w:rPr>
              <w:t xml:space="preserve">, </w:t>
            </w:r>
            <w:r w:rsidR="008C0B64" w:rsidRPr="008C0B64">
              <w:rPr>
                <w:rFonts w:cstheme="minorHAnsi"/>
                <w:color w:val="000000"/>
                <w:sz w:val="20"/>
                <w:szCs w:val="20"/>
              </w:rPr>
              <w:t>78960040150</w:t>
            </w:r>
            <w:r w:rsidR="0048588A">
              <w:rPr>
                <w:rFonts w:cstheme="minorHAnsi"/>
                <w:color w:val="000000"/>
                <w:sz w:val="20"/>
                <w:szCs w:val="20"/>
              </w:rPr>
              <w:t xml:space="preserve">). </w:t>
            </w:r>
            <w:r w:rsidR="00275A9D" w:rsidRPr="0048588A">
              <w:rPr>
                <w:rFonts w:cstheme="minorHAnsi"/>
                <w:color w:val="000000"/>
                <w:sz w:val="20"/>
                <w:szCs w:val="20"/>
              </w:rPr>
              <w:t>Citviet</w:t>
            </w:r>
            <w:r w:rsidR="00275A9D">
              <w:rPr>
                <w:rFonts w:cstheme="minorHAnsi"/>
                <w:color w:val="000000"/>
                <w:sz w:val="20"/>
                <w:szCs w:val="20"/>
              </w:rPr>
              <w:t xml:space="preserve"> atsevišķās zālāja poligona daļās vērojama pārganīšana</w:t>
            </w:r>
            <w:r w:rsidR="0048588A">
              <w:rPr>
                <w:rFonts w:cstheme="minorHAnsi"/>
                <w:color w:val="000000"/>
                <w:sz w:val="20"/>
                <w:szCs w:val="20"/>
              </w:rPr>
              <w:t xml:space="preserve"> (</w:t>
            </w:r>
            <w:r w:rsidR="0048588A" w:rsidRPr="0048588A">
              <w:rPr>
                <w:rFonts w:cstheme="minorHAnsi"/>
                <w:color w:val="000000"/>
                <w:sz w:val="20"/>
                <w:szCs w:val="20"/>
              </w:rPr>
              <w:t>78960050075</w:t>
            </w:r>
            <w:r w:rsidR="0048588A">
              <w:rPr>
                <w:rFonts w:cstheme="minorHAnsi"/>
                <w:color w:val="000000"/>
                <w:sz w:val="20"/>
                <w:szCs w:val="20"/>
              </w:rPr>
              <w:t>)</w:t>
            </w:r>
            <w:r w:rsidR="00275A9D">
              <w:rPr>
                <w:rFonts w:cstheme="minorHAnsi"/>
                <w:color w:val="000000"/>
                <w:sz w:val="20"/>
                <w:szCs w:val="20"/>
              </w:rPr>
              <w:t>.</w:t>
            </w:r>
          </w:p>
        </w:tc>
      </w:tr>
      <w:tr w:rsidR="000A783D" w:rsidRPr="00FC64F3" w14:paraId="2173A1EA" w14:textId="77777777" w:rsidTr="00487A65">
        <w:trPr>
          <w:trHeight w:val="288"/>
          <w:jc w:val="center"/>
        </w:trPr>
        <w:tc>
          <w:tcPr>
            <w:tcW w:w="2972" w:type="dxa"/>
            <w:shd w:val="clear" w:color="auto" w:fill="auto"/>
          </w:tcPr>
          <w:p w14:paraId="1BF47963" w14:textId="5973A867" w:rsidR="008A3170" w:rsidRPr="00FC64F3" w:rsidRDefault="007F0F74" w:rsidP="00F40B7E">
            <w:pPr>
              <w:autoSpaceDE w:val="0"/>
              <w:autoSpaceDN w:val="0"/>
              <w:adjustRightInd w:val="0"/>
              <w:rPr>
                <w:rFonts w:cstheme="minorHAnsi"/>
                <w:sz w:val="20"/>
                <w:szCs w:val="20"/>
              </w:rPr>
            </w:pPr>
            <w:r>
              <w:rPr>
                <w:rFonts w:cstheme="minorHAnsi"/>
                <w:sz w:val="20"/>
                <w:szCs w:val="20"/>
              </w:rPr>
              <w:t>D</w:t>
            </w:r>
            <w:r w:rsidR="008A3170" w:rsidRPr="00FC64F3">
              <w:rPr>
                <w:rFonts w:cstheme="minorHAnsi"/>
                <w:sz w:val="20"/>
                <w:szCs w:val="20"/>
              </w:rPr>
              <w:t>edzināšana lauksaimniecības vajadzībām</w:t>
            </w:r>
          </w:p>
        </w:tc>
        <w:tc>
          <w:tcPr>
            <w:tcW w:w="1044" w:type="dxa"/>
            <w:shd w:val="clear" w:color="auto" w:fill="auto"/>
            <w:noWrap/>
          </w:tcPr>
          <w:p w14:paraId="0CE18FD4" w14:textId="06FDA07C" w:rsidR="008A3170" w:rsidRPr="00FC64F3" w:rsidRDefault="007F0F74" w:rsidP="00F40B7E">
            <w:pPr>
              <w:jc w:val="center"/>
              <w:rPr>
                <w:rFonts w:cstheme="minorHAnsi"/>
                <w:color w:val="000000"/>
                <w:sz w:val="20"/>
                <w:szCs w:val="20"/>
              </w:rPr>
            </w:pPr>
            <w:r>
              <w:rPr>
                <w:rFonts w:cstheme="minorHAnsi"/>
                <w:color w:val="000000"/>
                <w:sz w:val="20"/>
                <w:szCs w:val="20"/>
              </w:rPr>
              <w:t>N/L</w:t>
            </w:r>
          </w:p>
        </w:tc>
        <w:tc>
          <w:tcPr>
            <w:tcW w:w="980" w:type="dxa"/>
            <w:shd w:val="clear" w:color="auto" w:fill="auto"/>
            <w:noWrap/>
          </w:tcPr>
          <w:p w14:paraId="445768B8" w14:textId="77777777" w:rsidR="008A3170" w:rsidRPr="00FC64F3" w:rsidRDefault="008A3170" w:rsidP="00F40B7E">
            <w:pPr>
              <w:jc w:val="center"/>
              <w:rPr>
                <w:rFonts w:cstheme="minorHAnsi"/>
                <w:color w:val="000000"/>
                <w:sz w:val="20"/>
                <w:szCs w:val="20"/>
              </w:rPr>
            </w:pPr>
            <w:r w:rsidRPr="00FC64F3">
              <w:rPr>
                <w:rFonts w:cstheme="minorHAnsi"/>
                <w:color w:val="000000"/>
                <w:sz w:val="20"/>
                <w:szCs w:val="20"/>
              </w:rPr>
              <w:t>A11</w:t>
            </w:r>
          </w:p>
        </w:tc>
        <w:tc>
          <w:tcPr>
            <w:tcW w:w="998" w:type="dxa"/>
            <w:shd w:val="clear" w:color="auto" w:fill="auto"/>
            <w:noWrap/>
          </w:tcPr>
          <w:p w14:paraId="6859373A" w14:textId="11059F6C" w:rsidR="008A3170" w:rsidRPr="00FC64F3" w:rsidRDefault="007F0F74" w:rsidP="00F40B7E">
            <w:pPr>
              <w:jc w:val="center"/>
              <w:rPr>
                <w:rFonts w:cstheme="minorHAnsi"/>
                <w:color w:val="000000"/>
                <w:sz w:val="20"/>
                <w:szCs w:val="20"/>
              </w:rPr>
            </w:pPr>
            <w:r>
              <w:rPr>
                <w:rFonts w:cstheme="minorHAnsi"/>
                <w:color w:val="000000"/>
                <w:sz w:val="20"/>
                <w:szCs w:val="20"/>
              </w:rPr>
              <w:t>N.P</w:t>
            </w:r>
          </w:p>
        </w:tc>
        <w:tc>
          <w:tcPr>
            <w:tcW w:w="980" w:type="dxa"/>
            <w:shd w:val="clear" w:color="auto" w:fill="auto"/>
            <w:noWrap/>
          </w:tcPr>
          <w:p w14:paraId="41A8AAD9" w14:textId="1FC1AB55" w:rsidR="008A3170" w:rsidRPr="00FC64F3" w:rsidRDefault="007F0F74" w:rsidP="00F40B7E">
            <w:pPr>
              <w:jc w:val="center"/>
              <w:rPr>
                <w:rFonts w:cstheme="minorHAnsi"/>
                <w:color w:val="000000"/>
                <w:sz w:val="20"/>
                <w:szCs w:val="20"/>
              </w:rPr>
            </w:pPr>
            <w:r>
              <w:rPr>
                <w:rFonts w:cstheme="minorHAnsi"/>
                <w:color w:val="000000"/>
                <w:sz w:val="20"/>
                <w:szCs w:val="20"/>
              </w:rPr>
              <w:t>b</w:t>
            </w:r>
          </w:p>
        </w:tc>
        <w:tc>
          <w:tcPr>
            <w:tcW w:w="8389" w:type="dxa"/>
            <w:shd w:val="clear" w:color="auto" w:fill="auto"/>
            <w:noWrap/>
          </w:tcPr>
          <w:p w14:paraId="6FB58E58" w14:textId="47A522D5" w:rsidR="008A3170" w:rsidRPr="00FC64F3" w:rsidRDefault="007F0F74" w:rsidP="00F40B7E">
            <w:pPr>
              <w:autoSpaceDE w:val="0"/>
              <w:autoSpaceDN w:val="0"/>
              <w:adjustRightInd w:val="0"/>
              <w:rPr>
                <w:rFonts w:cstheme="minorHAnsi"/>
                <w:color w:val="000000"/>
                <w:sz w:val="20"/>
                <w:szCs w:val="20"/>
              </w:rPr>
            </w:pPr>
            <w:r>
              <w:rPr>
                <w:rFonts w:cstheme="minorHAnsi"/>
                <w:color w:val="000000"/>
                <w:sz w:val="20"/>
                <w:szCs w:val="20"/>
              </w:rPr>
              <w:t>Atsevišķās teritorijas daļās (</w:t>
            </w:r>
            <w:r w:rsidRPr="00FC64F3">
              <w:rPr>
                <w:rFonts w:cstheme="minorHAnsi"/>
                <w:color w:val="000000"/>
                <w:sz w:val="20"/>
                <w:szCs w:val="20"/>
              </w:rPr>
              <w:t>78960040090</w:t>
            </w:r>
            <w:r w:rsidR="0051693E">
              <w:rPr>
                <w:rFonts w:cstheme="minorHAnsi"/>
                <w:color w:val="000000"/>
                <w:sz w:val="20"/>
                <w:szCs w:val="20"/>
              </w:rPr>
              <w:t xml:space="preserve"> un</w:t>
            </w:r>
            <w:r w:rsidR="008C0B64">
              <w:rPr>
                <w:rFonts w:cstheme="minorHAnsi"/>
                <w:color w:val="000000"/>
                <w:sz w:val="20"/>
                <w:szCs w:val="20"/>
              </w:rPr>
              <w:t xml:space="preserve"> nelielā platībā - </w:t>
            </w:r>
            <w:r w:rsidR="008C0B64" w:rsidRPr="008C0B64">
              <w:rPr>
                <w:rFonts w:cstheme="minorHAnsi"/>
                <w:color w:val="000000"/>
                <w:sz w:val="20"/>
                <w:szCs w:val="20"/>
              </w:rPr>
              <w:t>78960040369</w:t>
            </w:r>
            <w:r>
              <w:rPr>
                <w:rFonts w:cstheme="minorHAnsi"/>
                <w:color w:val="000000"/>
                <w:sz w:val="20"/>
                <w:szCs w:val="20"/>
              </w:rPr>
              <w:t>) pavasarī tiek veikta</w:t>
            </w:r>
            <w:r w:rsidRPr="007F0F74">
              <w:rPr>
                <w:rFonts w:cstheme="minorHAnsi"/>
                <w:color w:val="000000"/>
                <w:sz w:val="20"/>
                <w:szCs w:val="20"/>
              </w:rPr>
              <w:t xml:space="preserve"> dedzināšan</w:t>
            </w:r>
            <w:r>
              <w:rPr>
                <w:rFonts w:cstheme="minorHAnsi"/>
                <w:color w:val="000000"/>
                <w:sz w:val="20"/>
                <w:szCs w:val="20"/>
              </w:rPr>
              <w:t>a</w:t>
            </w:r>
            <w:r w:rsidRPr="007F0F74">
              <w:rPr>
                <w:rFonts w:cstheme="minorHAnsi"/>
                <w:color w:val="000000"/>
                <w:sz w:val="20"/>
                <w:szCs w:val="20"/>
              </w:rPr>
              <w:t xml:space="preserve">, lai nodedzinātu </w:t>
            </w:r>
            <w:r>
              <w:rPr>
                <w:rFonts w:cstheme="minorHAnsi"/>
                <w:color w:val="000000"/>
                <w:sz w:val="20"/>
                <w:szCs w:val="20"/>
              </w:rPr>
              <w:t xml:space="preserve">kūlu, veco </w:t>
            </w:r>
            <w:r w:rsidRPr="007F0F74">
              <w:rPr>
                <w:rFonts w:cstheme="minorHAnsi"/>
                <w:color w:val="000000"/>
                <w:sz w:val="20"/>
                <w:szCs w:val="20"/>
              </w:rPr>
              <w:t>augu stublājus.</w:t>
            </w:r>
            <w:r>
              <w:rPr>
                <w:rFonts w:cstheme="minorHAnsi"/>
                <w:color w:val="000000"/>
                <w:sz w:val="20"/>
                <w:szCs w:val="20"/>
              </w:rPr>
              <w:t xml:space="preserve"> Aiz</w:t>
            </w:r>
            <w:r w:rsidR="00A11297">
              <w:rPr>
                <w:rFonts w:cstheme="minorHAnsi"/>
                <w:color w:val="000000"/>
                <w:sz w:val="20"/>
                <w:szCs w:val="20"/>
              </w:rPr>
              <w:t>l</w:t>
            </w:r>
            <w:r>
              <w:rPr>
                <w:rFonts w:cstheme="minorHAnsi"/>
                <w:color w:val="000000"/>
                <w:sz w:val="20"/>
                <w:szCs w:val="20"/>
              </w:rPr>
              <w:t>iegta darbība.</w:t>
            </w:r>
          </w:p>
          <w:p w14:paraId="7EAF2D8E" w14:textId="1593A8A3" w:rsidR="00683C13" w:rsidRPr="00FC64F3" w:rsidRDefault="00683C13" w:rsidP="00F40B7E">
            <w:pPr>
              <w:autoSpaceDE w:val="0"/>
              <w:autoSpaceDN w:val="0"/>
              <w:adjustRightInd w:val="0"/>
              <w:rPr>
                <w:rFonts w:cstheme="minorHAnsi"/>
                <w:color w:val="000000"/>
                <w:sz w:val="20"/>
                <w:szCs w:val="20"/>
              </w:rPr>
            </w:pPr>
          </w:p>
        </w:tc>
      </w:tr>
      <w:tr w:rsidR="000A783D" w:rsidRPr="00FC64F3" w14:paraId="5C31B449" w14:textId="77777777" w:rsidTr="00487A65">
        <w:trPr>
          <w:trHeight w:val="288"/>
          <w:jc w:val="center"/>
        </w:trPr>
        <w:tc>
          <w:tcPr>
            <w:tcW w:w="2972" w:type="dxa"/>
            <w:shd w:val="clear" w:color="auto" w:fill="auto"/>
          </w:tcPr>
          <w:p w14:paraId="7804AA16" w14:textId="77777777" w:rsidR="008A3170" w:rsidRPr="00FC64F3" w:rsidRDefault="008A3170" w:rsidP="00F40B7E">
            <w:pPr>
              <w:autoSpaceDE w:val="0"/>
              <w:autoSpaceDN w:val="0"/>
              <w:adjustRightInd w:val="0"/>
              <w:rPr>
                <w:rFonts w:cstheme="minorHAnsi"/>
                <w:sz w:val="20"/>
                <w:szCs w:val="20"/>
              </w:rPr>
            </w:pPr>
            <w:r w:rsidRPr="00FC64F3">
              <w:rPr>
                <w:rFonts w:cstheme="minorHAnsi"/>
                <w:color w:val="000000"/>
                <w:sz w:val="20"/>
                <w:szCs w:val="20"/>
              </w:rPr>
              <w:lastRenderedPageBreak/>
              <w:t>Zemes apstrāde (piem., aršana) lauksaimniecībā</w:t>
            </w:r>
          </w:p>
        </w:tc>
        <w:tc>
          <w:tcPr>
            <w:tcW w:w="1044" w:type="dxa"/>
            <w:shd w:val="clear" w:color="auto" w:fill="auto"/>
            <w:noWrap/>
          </w:tcPr>
          <w:p w14:paraId="65FE0E7E" w14:textId="62109EEE" w:rsidR="008A3170" w:rsidRPr="00FC64F3" w:rsidRDefault="008A3170" w:rsidP="00F40B7E">
            <w:pPr>
              <w:jc w:val="center"/>
              <w:rPr>
                <w:rFonts w:cstheme="minorHAnsi"/>
                <w:color w:val="000000"/>
                <w:sz w:val="20"/>
                <w:szCs w:val="20"/>
              </w:rPr>
            </w:pPr>
            <w:r w:rsidRPr="00FC64F3">
              <w:rPr>
                <w:rFonts w:cstheme="minorHAnsi"/>
                <w:color w:val="000000"/>
                <w:sz w:val="20"/>
                <w:szCs w:val="20"/>
              </w:rPr>
              <w:t>N/</w:t>
            </w:r>
            <w:r w:rsidR="00AD7075">
              <w:rPr>
                <w:rFonts w:cstheme="minorHAnsi"/>
                <w:color w:val="000000"/>
                <w:sz w:val="20"/>
                <w:szCs w:val="20"/>
              </w:rPr>
              <w:t>M</w:t>
            </w:r>
          </w:p>
        </w:tc>
        <w:tc>
          <w:tcPr>
            <w:tcW w:w="980" w:type="dxa"/>
            <w:shd w:val="clear" w:color="auto" w:fill="auto"/>
            <w:noWrap/>
          </w:tcPr>
          <w:p w14:paraId="5E7EE564" w14:textId="77777777" w:rsidR="008A3170" w:rsidRPr="00FC64F3" w:rsidRDefault="008A3170" w:rsidP="00F40B7E">
            <w:pPr>
              <w:jc w:val="center"/>
              <w:rPr>
                <w:rFonts w:cstheme="minorHAnsi"/>
                <w:color w:val="000000"/>
                <w:sz w:val="20"/>
                <w:szCs w:val="20"/>
              </w:rPr>
            </w:pPr>
            <w:r w:rsidRPr="00FC64F3">
              <w:rPr>
                <w:rFonts w:cstheme="minorHAnsi"/>
                <w:color w:val="000000"/>
                <w:sz w:val="20"/>
                <w:szCs w:val="20"/>
              </w:rPr>
              <w:t>A15</w:t>
            </w:r>
          </w:p>
        </w:tc>
        <w:tc>
          <w:tcPr>
            <w:tcW w:w="998" w:type="dxa"/>
            <w:shd w:val="clear" w:color="auto" w:fill="auto"/>
            <w:noWrap/>
          </w:tcPr>
          <w:p w14:paraId="45332391" w14:textId="7BF49882" w:rsidR="008A3170" w:rsidRPr="00FC64F3" w:rsidRDefault="00AD7075" w:rsidP="00F40B7E">
            <w:pPr>
              <w:jc w:val="center"/>
              <w:rPr>
                <w:rFonts w:cstheme="minorHAnsi"/>
                <w:color w:val="000000"/>
                <w:sz w:val="20"/>
                <w:szCs w:val="20"/>
                <w:highlight w:val="yellow"/>
              </w:rPr>
            </w:pPr>
            <w:r w:rsidRPr="00AD7075">
              <w:rPr>
                <w:rFonts w:cstheme="minorHAnsi"/>
                <w:color w:val="000000"/>
                <w:sz w:val="20"/>
                <w:szCs w:val="20"/>
              </w:rPr>
              <w:t>N,P</w:t>
            </w:r>
          </w:p>
        </w:tc>
        <w:tc>
          <w:tcPr>
            <w:tcW w:w="980" w:type="dxa"/>
            <w:shd w:val="clear" w:color="auto" w:fill="auto"/>
            <w:noWrap/>
          </w:tcPr>
          <w:p w14:paraId="55E83D47" w14:textId="77777777" w:rsidR="008A3170" w:rsidRPr="00FC64F3" w:rsidRDefault="008A3170" w:rsidP="00F40B7E">
            <w:pPr>
              <w:jc w:val="center"/>
              <w:rPr>
                <w:rFonts w:cstheme="minorHAnsi"/>
                <w:color w:val="000000"/>
                <w:sz w:val="20"/>
                <w:szCs w:val="20"/>
                <w:highlight w:val="yellow"/>
              </w:rPr>
            </w:pPr>
            <w:r w:rsidRPr="00FC64F3">
              <w:rPr>
                <w:rFonts w:cstheme="minorHAnsi"/>
                <w:color w:val="000000"/>
                <w:sz w:val="20"/>
                <w:szCs w:val="20"/>
              </w:rPr>
              <w:t>b</w:t>
            </w:r>
          </w:p>
        </w:tc>
        <w:tc>
          <w:tcPr>
            <w:tcW w:w="8389" w:type="dxa"/>
            <w:shd w:val="clear" w:color="auto" w:fill="auto"/>
            <w:noWrap/>
          </w:tcPr>
          <w:p w14:paraId="4983B132" w14:textId="30808AE0" w:rsidR="008A3170" w:rsidRPr="00EE6198" w:rsidRDefault="008A3170" w:rsidP="00EE6198">
            <w:pPr>
              <w:rPr>
                <w:rFonts w:cstheme="minorHAnsi"/>
                <w:sz w:val="20"/>
                <w:szCs w:val="20"/>
              </w:rPr>
            </w:pPr>
            <w:r w:rsidRPr="00FC64F3">
              <w:rPr>
                <w:rFonts w:cstheme="minorHAnsi"/>
                <w:color w:val="000000"/>
                <w:sz w:val="20"/>
                <w:szCs w:val="20"/>
              </w:rPr>
              <w:t>Daļa no kādreizējām dabisko zālāju platībām tiek apstrādāt</w:t>
            </w:r>
            <w:r w:rsidR="00A11297">
              <w:rPr>
                <w:rFonts w:cstheme="minorHAnsi"/>
                <w:color w:val="000000"/>
                <w:sz w:val="20"/>
                <w:szCs w:val="20"/>
              </w:rPr>
              <w:t>as (mazdārziņi, aparts, u.c.)</w:t>
            </w:r>
            <w:r w:rsidRPr="00FC64F3">
              <w:rPr>
                <w:rFonts w:cstheme="minorHAnsi"/>
                <w:color w:val="000000"/>
                <w:sz w:val="20"/>
                <w:szCs w:val="20"/>
              </w:rPr>
              <w:t xml:space="preserve"> lauksaimniecības vajadzībām</w:t>
            </w:r>
            <w:r w:rsidR="0051693E">
              <w:rPr>
                <w:rFonts w:cstheme="minorHAnsi"/>
                <w:color w:val="000000"/>
                <w:sz w:val="20"/>
                <w:szCs w:val="20"/>
              </w:rPr>
              <w:t xml:space="preserve"> (</w:t>
            </w:r>
            <w:r w:rsidR="0051693E" w:rsidRPr="0051693E">
              <w:rPr>
                <w:rFonts w:cstheme="minorHAnsi"/>
                <w:color w:val="000000"/>
                <w:sz w:val="20"/>
                <w:szCs w:val="20"/>
              </w:rPr>
              <w:t>78960040041</w:t>
            </w:r>
            <w:r w:rsidR="0051693E">
              <w:rPr>
                <w:rFonts w:cstheme="minorHAnsi"/>
                <w:color w:val="000000"/>
                <w:sz w:val="20"/>
                <w:szCs w:val="20"/>
              </w:rPr>
              <w:t xml:space="preserve">, </w:t>
            </w:r>
            <w:r w:rsidR="0051693E" w:rsidRPr="0051693E">
              <w:rPr>
                <w:rFonts w:cstheme="minorHAnsi"/>
                <w:color w:val="000000"/>
                <w:sz w:val="20"/>
                <w:szCs w:val="20"/>
              </w:rPr>
              <w:t>78960040065</w:t>
            </w:r>
            <w:r w:rsidR="0051693E">
              <w:rPr>
                <w:rFonts w:cstheme="minorHAnsi"/>
                <w:color w:val="000000"/>
                <w:sz w:val="20"/>
                <w:szCs w:val="20"/>
              </w:rPr>
              <w:t xml:space="preserve">, </w:t>
            </w:r>
            <w:r w:rsidR="0051693E" w:rsidRPr="0051693E">
              <w:rPr>
                <w:rFonts w:cstheme="minorHAnsi"/>
                <w:color w:val="000000"/>
                <w:sz w:val="20"/>
                <w:szCs w:val="20"/>
              </w:rPr>
              <w:t>78960040046</w:t>
            </w:r>
            <w:r w:rsidR="0051693E">
              <w:rPr>
                <w:rFonts w:cstheme="minorHAnsi"/>
                <w:color w:val="000000"/>
                <w:sz w:val="20"/>
                <w:szCs w:val="20"/>
              </w:rPr>
              <w:t xml:space="preserve">, </w:t>
            </w:r>
            <w:r w:rsidR="0051693E" w:rsidRPr="0051693E">
              <w:rPr>
                <w:rFonts w:cstheme="minorHAnsi"/>
                <w:color w:val="000000"/>
                <w:sz w:val="20"/>
                <w:szCs w:val="20"/>
              </w:rPr>
              <w:t>78960040100</w:t>
            </w:r>
            <w:r w:rsidR="0051693E">
              <w:rPr>
                <w:rFonts w:cstheme="minorHAnsi"/>
                <w:color w:val="000000"/>
                <w:sz w:val="20"/>
                <w:szCs w:val="20"/>
              </w:rPr>
              <w:t xml:space="preserve">, </w:t>
            </w:r>
            <w:r w:rsidR="0051693E" w:rsidRPr="0051693E">
              <w:rPr>
                <w:rFonts w:cstheme="minorHAnsi"/>
                <w:color w:val="000000"/>
                <w:sz w:val="20"/>
                <w:szCs w:val="20"/>
              </w:rPr>
              <w:t>78960040101</w:t>
            </w:r>
            <w:r w:rsidR="0051693E">
              <w:rPr>
                <w:rFonts w:cstheme="minorHAnsi"/>
                <w:color w:val="000000"/>
                <w:sz w:val="20"/>
                <w:szCs w:val="20"/>
              </w:rPr>
              <w:t>, u.c.)</w:t>
            </w:r>
            <w:r w:rsidRPr="00FC64F3">
              <w:rPr>
                <w:rFonts w:cstheme="minorHAnsi"/>
                <w:color w:val="000000"/>
                <w:sz w:val="20"/>
                <w:szCs w:val="20"/>
              </w:rPr>
              <w:t>.</w:t>
            </w:r>
            <w:r w:rsidR="00651324" w:rsidRPr="00FC64F3">
              <w:rPr>
                <w:rFonts w:cstheme="minorHAnsi"/>
                <w:color w:val="000000"/>
                <w:sz w:val="20"/>
                <w:szCs w:val="20"/>
              </w:rPr>
              <w:t xml:space="preserve"> Intensīvā l</w:t>
            </w:r>
            <w:r w:rsidR="00651324" w:rsidRPr="00FC64F3">
              <w:rPr>
                <w:rFonts w:cstheme="minorHAnsi"/>
                <w:sz w:val="20"/>
                <w:szCs w:val="20"/>
              </w:rPr>
              <w:t>auksaimniecība ir ievērojams slāpekļa, fosfora noplūdes avots, kas būtiski pastiprina ezeru eitrofikāciju. DP reljefa īpatnības veicina piesārņojošo vielu p</w:t>
            </w:r>
            <w:r w:rsidR="00A11297">
              <w:rPr>
                <w:rFonts w:cstheme="minorHAnsi"/>
                <w:sz w:val="20"/>
                <w:szCs w:val="20"/>
              </w:rPr>
              <w:t>aā</w:t>
            </w:r>
            <w:r w:rsidR="00651324" w:rsidRPr="00FC64F3">
              <w:rPr>
                <w:rFonts w:cstheme="minorHAnsi"/>
                <w:sz w:val="20"/>
                <w:szCs w:val="20"/>
              </w:rPr>
              <w:t>trinātu un palielinātu noplūdi Adamovas ezerā</w:t>
            </w:r>
            <w:r w:rsidR="0070737C">
              <w:rPr>
                <w:rFonts w:cstheme="minorHAnsi"/>
                <w:sz w:val="20"/>
                <w:szCs w:val="20"/>
              </w:rPr>
              <w:t>.</w:t>
            </w:r>
          </w:p>
        </w:tc>
      </w:tr>
      <w:tr w:rsidR="000A783D" w:rsidRPr="00FC64F3" w14:paraId="3079E2D6" w14:textId="77777777" w:rsidTr="00487A65">
        <w:trPr>
          <w:trHeight w:val="288"/>
          <w:jc w:val="center"/>
        </w:trPr>
        <w:tc>
          <w:tcPr>
            <w:tcW w:w="2972" w:type="dxa"/>
            <w:shd w:val="clear" w:color="auto" w:fill="auto"/>
          </w:tcPr>
          <w:p w14:paraId="7B42C3B7" w14:textId="77777777" w:rsidR="008A3170" w:rsidRPr="00FC64F3" w:rsidRDefault="008A3170" w:rsidP="00F40B7E">
            <w:pPr>
              <w:autoSpaceDE w:val="0"/>
              <w:autoSpaceDN w:val="0"/>
              <w:adjustRightInd w:val="0"/>
              <w:rPr>
                <w:rFonts w:cstheme="minorHAnsi"/>
                <w:sz w:val="20"/>
                <w:szCs w:val="20"/>
              </w:rPr>
            </w:pPr>
            <w:r w:rsidRPr="00FC64F3">
              <w:rPr>
                <w:rFonts w:cstheme="minorHAnsi"/>
                <w:sz w:val="20"/>
                <w:szCs w:val="20"/>
              </w:rPr>
              <w:t>Dabisko mēslošanas līdzekļu izmantošana lauksaimniecības zemēs</w:t>
            </w:r>
          </w:p>
        </w:tc>
        <w:tc>
          <w:tcPr>
            <w:tcW w:w="1044" w:type="dxa"/>
            <w:shd w:val="clear" w:color="auto" w:fill="auto"/>
            <w:noWrap/>
          </w:tcPr>
          <w:p w14:paraId="4B5B2F4D" w14:textId="77777777" w:rsidR="008A3170" w:rsidRPr="00FC64F3" w:rsidRDefault="008A3170" w:rsidP="00F40B7E">
            <w:pPr>
              <w:jc w:val="center"/>
              <w:rPr>
                <w:rFonts w:cstheme="minorHAnsi"/>
                <w:color w:val="000000"/>
                <w:sz w:val="20"/>
                <w:szCs w:val="20"/>
              </w:rPr>
            </w:pPr>
            <w:r w:rsidRPr="00FC64F3">
              <w:rPr>
                <w:rFonts w:cstheme="minorHAnsi"/>
                <w:color w:val="000000"/>
                <w:sz w:val="20"/>
                <w:szCs w:val="20"/>
              </w:rPr>
              <w:t>N/M</w:t>
            </w:r>
          </w:p>
        </w:tc>
        <w:tc>
          <w:tcPr>
            <w:tcW w:w="980" w:type="dxa"/>
            <w:shd w:val="clear" w:color="auto" w:fill="auto"/>
            <w:noWrap/>
          </w:tcPr>
          <w:p w14:paraId="04328580" w14:textId="77777777" w:rsidR="008A3170" w:rsidRPr="00FC64F3" w:rsidRDefault="008A3170" w:rsidP="00F40B7E">
            <w:pPr>
              <w:jc w:val="center"/>
              <w:rPr>
                <w:rFonts w:cstheme="minorHAnsi"/>
                <w:color w:val="000000"/>
                <w:sz w:val="20"/>
                <w:szCs w:val="20"/>
              </w:rPr>
            </w:pPr>
            <w:r w:rsidRPr="00FC64F3">
              <w:rPr>
                <w:rFonts w:cstheme="minorHAnsi"/>
                <w:color w:val="000000"/>
                <w:sz w:val="20"/>
                <w:szCs w:val="20"/>
              </w:rPr>
              <w:t>A19</w:t>
            </w:r>
          </w:p>
        </w:tc>
        <w:tc>
          <w:tcPr>
            <w:tcW w:w="998" w:type="dxa"/>
            <w:shd w:val="clear" w:color="auto" w:fill="auto"/>
            <w:noWrap/>
          </w:tcPr>
          <w:p w14:paraId="213841E4" w14:textId="77777777" w:rsidR="008A3170" w:rsidRPr="00FC64F3" w:rsidRDefault="008A3170" w:rsidP="00F40B7E">
            <w:pPr>
              <w:jc w:val="center"/>
              <w:rPr>
                <w:rFonts w:cstheme="minorHAnsi"/>
                <w:color w:val="000000"/>
                <w:sz w:val="20"/>
                <w:szCs w:val="20"/>
              </w:rPr>
            </w:pPr>
            <w:r w:rsidRPr="00FC64F3">
              <w:rPr>
                <w:rFonts w:cstheme="minorHAnsi"/>
                <w:color w:val="000000"/>
                <w:sz w:val="20"/>
                <w:szCs w:val="20"/>
              </w:rPr>
              <w:t>N, P</w:t>
            </w:r>
          </w:p>
        </w:tc>
        <w:tc>
          <w:tcPr>
            <w:tcW w:w="980" w:type="dxa"/>
            <w:shd w:val="clear" w:color="auto" w:fill="auto"/>
            <w:noWrap/>
          </w:tcPr>
          <w:p w14:paraId="064478C3" w14:textId="77777777" w:rsidR="008A3170" w:rsidRPr="00FC64F3" w:rsidRDefault="008A3170" w:rsidP="00F40B7E">
            <w:pPr>
              <w:jc w:val="center"/>
              <w:rPr>
                <w:rFonts w:cstheme="minorHAnsi"/>
                <w:color w:val="000000"/>
                <w:sz w:val="20"/>
                <w:szCs w:val="20"/>
              </w:rPr>
            </w:pPr>
            <w:r w:rsidRPr="00FC64F3">
              <w:rPr>
                <w:rFonts w:cstheme="minorHAnsi"/>
                <w:color w:val="000000"/>
                <w:sz w:val="20"/>
                <w:szCs w:val="20"/>
              </w:rPr>
              <w:t>o</w:t>
            </w:r>
          </w:p>
        </w:tc>
        <w:tc>
          <w:tcPr>
            <w:tcW w:w="8389" w:type="dxa"/>
            <w:vMerge w:val="restart"/>
            <w:shd w:val="clear" w:color="auto" w:fill="auto"/>
            <w:noWrap/>
          </w:tcPr>
          <w:p w14:paraId="0BD97569" w14:textId="790BBEC0" w:rsidR="008A3170" w:rsidRPr="00FC64F3" w:rsidRDefault="008A3170" w:rsidP="00F40B7E">
            <w:pPr>
              <w:autoSpaceDE w:val="0"/>
              <w:autoSpaceDN w:val="0"/>
              <w:adjustRightInd w:val="0"/>
              <w:rPr>
                <w:rFonts w:cstheme="minorHAnsi"/>
                <w:color w:val="000000"/>
                <w:sz w:val="20"/>
                <w:szCs w:val="20"/>
              </w:rPr>
            </w:pPr>
            <w:r w:rsidRPr="00FC64F3">
              <w:rPr>
                <w:rFonts w:cstheme="minorHAnsi"/>
                <w:color w:val="000000"/>
                <w:sz w:val="20"/>
                <w:szCs w:val="20"/>
              </w:rPr>
              <w:t>Dabisko mēslošanas līdzekļu un ķīmisko augu aizsardzības līdzekļu izmantošana Latgales augstien</w:t>
            </w:r>
            <w:r w:rsidR="00EE6198">
              <w:rPr>
                <w:rFonts w:cstheme="minorHAnsi"/>
                <w:color w:val="000000"/>
                <w:sz w:val="20"/>
                <w:szCs w:val="20"/>
              </w:rPr>
              <w:t>ē</w:t>
            </w:r>
            <w:r w:rsidRPr="00FC64F3">
              <w:rPr>
                <w:rFonts w:cstheme="minorHAnsi"/>
                <w:color w:val="000000"/>
                <w:sz w:val="20"/>
                <w:szCs w:val="20"/>
              </w:rPr>
              <w:t xml:space="preserve"> raksturīga</w:t>
            </w:r>
            <w:r w:rsidR="00171B78" w:rsidRPr="00FC64F3">
              <w:rPr>
                <w:rFonts w:cstheme="minorHAnsi"/>
                <w:color w:val="000000"/>
                <w:sz w:val="20"/>
                <w:szCs w:val="20"/>
              </w:rPr>
              <w:t>j</w:t>
            </w:r>
            <w:r w:rsidRPr="00FC64F3">
              <w:rPr>
                <w:rFonts w:cstheme="minorHAnsi"/>
                <w:color w:val="000000"/>
                <w:sz w:val="20"/>
                <w:szCs w:val="20"/>
              </w:rPr>
              <w:t>ā reljefā</w:t>
            </w:r>
            <w:r w:rsidR="003E4844" w:rsidRPr="00FC64F3">
              <w:rPr>
                <w:rFonts w:cstheme="minorHAnsi"/>
                <w:color w:val="000000"/>
                <w:sz w:val="20"/>
                <w:szCs w:val="20"/>
              </w:rPr>
              <w:t xml:space="preserve"> negatīvi ietekmē </w:t>
            </w:r>
            <w:r w:rsidR="00EE6198">
              <w:rPr>
                <w:rFonts w:cstheme="minorHAnsi"/>
                <w:color w:val="000000"/>
                <w:sz w:val="20"/>
                <w:szCs w:val="20"/>
              </w:rPr>
              <w:t xml:space="preserve">vidi kopumā, kā arī </w:t>
            </w:r>
            <w:r w:rsidR="003E4844" w:rsidRPr="00FC64F3">
              <w:rPr>
                <w:rFonts w:cstheme="minorHAnsi"/>
                <w:color w:val="000000"/>
                <w:sz w:val="20"/>
                <w:szCs w:val="20"/>
              </w:rPr>
              <w:t>DP</w:t>
            </w:r>
            <w:r w:rsidRPr="00FC64F3">
              <w:rPr>
                <w:rFonts w:cstheme="minorHAnsi"/>
                <w:color w:val="000000"/>
                <w:sz w:val="20"/>
                <w:szCs w:val="20"/>
              </w:rPr>
              <w:t xml:space="preserve"> </w:t>
            </w:r>
            <w:r w:rsidR="008C55B8" w:rsidRPr="00FC64F3">
              <w:rPr>
                <w:rFonts w:cstheme="minorHAnsi"/>
                <w:color w:val="000000"/>
                <w:sz w:val="20"/>
                <w:szCs w:val="20"/>
              </w:rPr>
              <w:t xml:space="preserve">dabas vērtības, īpaši </w:t>
            </w:r>
            <w:r w:rsidRPr="00FC64F3">
              <w:rPr>
                <w:rFonts w:cstheme="minorHAnsi"/>
                <w:color w:val="000000"/>
                <w:sz w:val="20"/>
                <w:szCs w:val="20"/>
              </w:rPr>
              <w:t>zivis, bezmugurkaulniekus, putnus u.c</w:t>
            </w:r>
            <w:r w:rsidR="008C55B8" w:rsidRPr="00FC64F3">
              <w:rPr>
                <w:rFonts w:cstheme="minorHAnsi"/>
                <w:color w:val="000000"/>
                <w:sz w:val="20"/>
                <w:szCs w:val="20"/>
              </w:rPr>
              <w:t>. sugas.</w:t>
            </w:r>
            <w:r w:rsidR="00F24B20">
              <w:rPr>
                <w:rFonts w:cstheme="minorHAnsi"/>
                <w:color w:val="000000"/>
                <w:sz w:val="20"/>
                <w:szCs w:val="20"/>
              </w:rPr>
              <w:t xml:space="preserve"> </w:t>
            </w:r>
            <w:r w:rsidR="00EE6198">
              <w:rPr>
                <w:rFonts w:cstheme="minorHAnsi"/>
                <w:color w:val="000000"/>
                <w:sz w:val="20"/>
                <w:szCs w:val="20"/>
              </w:rPr>
              <w:t>Būtiska ietekme</w:t>
            </w:r>
            <w:r w:rsidR="00550B44">
              <w:rPr>
                <w:rFonts w:cstheme="minorHAnsi"/>
                <w:color w:val="000000"/>
                <w:sz w:val="20"/>
                <w:szCs w:val="20"/>
              </w:rPr>
              <w:t xml:space="preserve"> mūsdienās</w:t>
            </w:r>
            <w:r w:rsidR="00EE6198">
              <w:rPr>
                <w:rFonts w:cstheme="minorHAnsi"/>
                <w:color w:val="000000"/>
                <w:sz w:val="20"/>
                <w:szCs w:val="20"/>
              </w:rPr>
              <w:t xml:space="preserve"> ir no vēsturiskās mēslošanas līdzekļu plašās pielietošanas, īpaši k</w:t>
            </w:r>
            <w:r w:rsidRPr="00FC64F3">
              <w:rPr>
                <w:rFonts w:cstheme="minorHAnsi"/>
                <w:color w:val="000000"/>
                <w:sz w:val="20"/>
                <w:szCs w:val="20"/>
              </w:rPr>
              <w:t>olhoza laikos</w:t>
            </w:r>
            <w:r w:rsidR="00EE6198">
              <w:rPr>
                <w:rFonts w:cstheme="minorHAnsi"/>
                <w:color w:val="000000"/>
                <w:sz w:val="20"/>
                <w:szCs w:val="20"/>
              </w:rPr>
              <w:t>, kad ziemas periodā</w:t>
            </w:r>
            <w:r w:rsidRPr="00FC64F3">
              <w:rPr>
                <w:rFonts w:cstheme="minorHAnsi"/>
                <w:color w:val="000000"/>
                <w:sz w:val="20"/>
                <w:szCs w:val="20"/>
              </w:rPr>
              <w:t xml:space="preserve"> lauksaimniecības zemēs (īpaši Sološu ezera Z daļas lauk. zemēs</w:t>
            </w:r>
            <w:r w:rsidR="00EE6198">
              <w:rPr>
                <w:rFonts w:cstheme="minorHAnsi"/>
                <w:color w:val="000000"/>
                <w:sz w:val="20"/>
                <w:szCs w:val="20"/>
              </w:rPr>
              <w:t>)</w:t>
            </w:r>
            <w:r w:rsidRPr="00FC64F3">
              <w:rPr>
                <w:rFonts w:cstheme="minorHAnsi"/>
                <w:color w:val="000000"/>
                <w:sz w:val="20"/>
                <w:szCs w:val="20"/>
              </w:rPr>
              <w:t xml:space="preserve"> uz sniega tika kaisīti minerālmēsli.</w:t>
            </w:r>
            <w:r w:rsidR="008C55B8" w:rsidRPr="00FC64F3">
              <w:rPr>
                <w:rFonts w:cstheme="minorHAnsi"/>
                <w:color w:val="000000"/>
                <w:sz w:val="20"/>
                <w:szCs w:val="20"/>
              </w:rPr>
              <w:t xml:space="preserve"> Sovhoza „Rēzekne” darbības laikā </w:t>
            </w:r>
            <w:r w:rsidR="00EE6198">
              <w:rPr>
                <w:rFonts w:cstheme="minorHAnsi"/>
                <w:color w:val="000000"/>
                <w:sz w:val="20"/>
                <w:szCs w:val="20"/>
              </w:rPr>
              <w:t xml:space="preserve">Adamovas ezera krastā atradās </w:t>
            </w:r>
            <w:r w:rsidR="00F86814" w:rsidRPr="00FC64F3">
              <w:rPr>
                <w:rFonts w:cstheme="minorHAnsi"/>
                <w:sz w:val="20"/>
                <w:szCs w:val="20"/>
              </w:rPr>
              <w:t>Jaunborisovas ķimikāliju un pesticīdu noliktav</w:t>
            </w:r>
            <w:r w:rsidR="00F86814">
              <w:rPr>
                <w:rFonts w:cstheme="minorHAnsi"/>
                <w:sz w:val="20"/>
                <w:szCs w:val="20"/>
              </w:rPr>
              <w:t xml:space="preserve">a </w:t>
            </w:r>
            <w:r w:rsidR="00EE6198">
              <w:rPr>
                <w:rFonts w:cstheme="minorHAnsi"/>
                <w:color w:val="000000"/>
                <w:sz w:val="20"/>
                <w:szCs w:val="20"/>
              </w:rPr>
              <w:t xml:space="preserve">no kuras regulāri </w:t>
            </w:r>
            <w:r w:rsidR="00F86814">
              <w:rPr>
                <w:rFonts w:cstheme="minorHAnsi"/>
                <w:color w:val="000000"/>
                <w:sz w:val="20"/>
                <w:szCs w:val="20"/>
              </w:rPr>
              <w:t>notika</w:t>
            </w:r>
            <w:r w:rsidR="00F86814" w:rsidRPr="00FC64F3">
              <w:rPr>
                <w:rFonts w:cstheme="minorHAnsi"/>
                <w:sz w:val="20"/>
                <w:szCs w:val="20"/>
              </w:rPr>
              <w:t xml:space="preserve"> ķīmisko vielu noplūdes ezerā</w:t>
            </w:r>
            <w:r w:rsidR="00F86814">
              <w:rPr>
                <w:rFonts w:cstheme="minorHAnsi"/>
                <w:sz w:val="20"/>
                <w:szCs w:val="20"/>
              </w:rPr>
              <w:t>.</w:t>
            </w:r>
            <w:r w:rsidR="00EE6198">
              <w:rPr>
                <w:rFonts w:cstheme="minorHAnsi"/>
                <w:color w:val="000000"/>
                <w:sz w:val="20"/>
                <w:szCs w:val="20"/>
              </w:rPr>
              <w:t xml:space="preserve"> </w:t>
            </w:r>
            <w:r w:rsidR="008C55B8" w:rsidRPr="00FC64F3">
              <w:rPr>
                <w:rFonts w:cstheme="minorHAnsi"/>
                <w:color w:val="000000"/>
                <w:sz w:val="20"/>
                <w:szCs w:val="20"/>
              </w:rPr>
              <w:t xml:space="preserve">Adamovas ezera </w:t>
            </w:r>
            <w:r w:rsidR="00F86814">
              <w:rPr>
                <w:rFonts w:cstheme="minorHAnsi"/>
                <w:color w:val="000000"/>
                <w:sz w:val="20"/>
                <w:szCs w:val="20"/>
              </w:rPr>
              <w:t xml:space="preserve">piekrastes stāvajās nogāzēs </w:t>
            </w:r>
            <w:r w:rsidR="008C55B8" w:rsidRPr="00FC64F3">
              <w:rPr>
                <w:rFonts w:cstheme="minorHAnsi"/>
                <w:color w:val="000000"/>
                <w:sz w:val="20"/>
                <w:szCs w:val="20"/>
              </w:rPr>
              <w:t>ZR daļā</w:t>
            </w:r>
            <w:r w:rsidR="00F86814">
              <w:rPr>
                <w:rFonts w:cstheme="minorHAnsi"/>
                <w:color w:val="000000"/>
                <w:sz w:val="20"/>
                <w:szCs w:val="20"/>
              </w:rPr>
              <w:t xml:space="preserve">, lauksaimniecības zemēs regulāri tika izmantoti </w:t>
            </w:r>
            <w:r w:rsidR="008C55B8" w:rsidRPr="00FC64F3">
              <w:rPr>
                <w:rFonts w:cstheme="minorHAnsi"/>
                <w:color w:val="000000"/>
                <w:sz w:val="20"/>
                <w:szCs w:val="20"/>
              </w:rPr>
              <w:t>minerālmēsli</w:t>
            </w:r>
            <w:r w:rsidR="00F86814">
              <w:rPr>
                <w:rFonts w:cstheme="minorHAnsi"/>
                <w:color w:val="000000"/>
                <w:sz w:val="20"/>
                <w:szCs w:val="20"/>
              </w:rPr>
              <w:t xml:space="preserve">. Ezera </w:t>
            </w:r>
            <w:r w:rsidR="008C55B8" w:rsidRPr="00FC64F3">
              <w:rPr>
                <w:rFonts w:cstheme="minorHAnsi"/>
                <w:color w:val="000000"/>
                <w:sz w:val="20"/>
                <w:szCs w:val="20"/>
              </w:rPr>
              <w:t xml:space="preserve">DA daļā no Borisovas fermas </w:t>
            </w:r>
            <w:r w:rsidR="00F86814">
              <w:rPr>
                <w:rFonts w:cstheme="minorHAnsi"/>
                <w:color w:val="000000"/>
                <w:sz w:val="20"/>
                <w:szCs w:val="20"/>
              </w:rPr>
              <w:t xml:space="preserve">ezerā ieplūda </w:t>
            </w:r>
            <w:r w:rsidR="008C55B8" w:rsidRPr="00FC64F3">
              <w:rPr>
                <w:rFonts w:cstheme="minorHAnsi"/>
                <w:color w:val="000000"/>
                <w:sz w:val="20"/>
                <w:szCs w:val="20"/>
              </w:rPr>
              <w:t>organisk</w:t>
            </w:r>
            <w:r w:rsidR="00F86814">
              <w:rPr>
                <w:rFonts w:cstheme="minorHAnsi"/>
                <w:color w:val="000000"/>
                <w:sz w:val="20"/>
                <w:szCs w:val="20"/>
              </w:rPr>
              <w:t>ais</w:t>
            </w:r>
            <w:r w:rsidR="008C55B8" w:rsidRPr="00FC64F3">
              <w:rPr>
                <w:rFonts w:cstheme="minorHAnsi"/>
                <w:color w:val="000000"/>
                <w:sz w:val="20"/>
                <w:szCs w:val="20"/>
              </w:rPr>
              <w:t xml:space="preserve"> </w:t>
            </w:r>
            <w:r w:rsidR="00F86814">
              <w:rPr>
                <w:rFonts w:cstheme="minorHAnsi"/>
                <w:color w:val="000000"/>
                <w:sz w:val="20"/>
                <w:szCs w:val="20"/>
              </w:rPr>
              <w:t>mēslojums (</w:t>
            </w:r>
            <w:r w:rsidR="008C55B8" w:rsidRPr="00FC64F3">
              <w:rPr>
                <w:rFonts w:cstheme="minorHAnsi"/>
                <w:color w:val="000000"/>
                <w:sz w:val="20"/>
                <w:szCs w:val="20"/>
              </w:rPr>
              <w:t>kūtsmēsli).</w:t>
            </w:r>
            <w:r w:rsidR="00550B44">
              <w:rPr>
                <w:rFonts w:cstheme="minorHAnsi"/>
                <w:color w:val="000000"/>
                <w:sz w:val="20"/>
                <w:szCs w:val="20"/>
              </w:rPr>
              <w:t xml:space="preserve"> </w:t>
            </w:r>
            <w:r w:rsidR="00370C8F">
              <w:rPr>
                <w:rFonts w:cstheme="minorHAnsi"/>
                <w:color w:val="000000"/>
                <w:sz w:val="20"/>
                <w:szCs w:val="20"/>
              </w:rPr>
              <w:t>S</w:t>
            </w:r>
            <w:r w:rsidR="00550B44">
              <w:rPr>
                <w:rFonts w:cstheme="minorHAnsi"/>
                <w:color w:val="000000"/>
                <w:sz w:val="20"/>
                <w:szCs w:val="20"/>
              </w:rPr>
              <w:t>alīdzinot ar vēsturisko mēslošanas līdzekļu izmantošana</w:t>
            </w:r>
            <w:r w:rsidR="00370C8F">
              <w:rPr>
                <w:rFonts w:cstheme="minorHAnsi"/>
                <w:color w:val="000000"/>
                <w:sz w:val="20"/>
                <w:szCs w:val="20"/>
              </w:rPr>
              <w:t>s apjomu</w:t>
            </w:r>
            <w:r w:rsidR="00550B44">
              <w:rPr>
                <w:rFonts w:cstheme="minorHAnsi"/>
                <w:color w:val="000000"/>
                <w:sz w:val="20"/>
                <w:szCs w:val="20"/>
              </w:rPr>
              <w:t xml:space="preserve"> </w:t>
            </w:r>
            <w:r w:rsidR="00370C8F">
              <w:rPr>
                <w:rFonts w:cstheme="minorHAnsi"/>
                <w:color w:val="000000"/>
                <w:sz w:val="20"/>
                <w:szCs w:val="20"/>
              </w:rPr>
              <w:t xml:space="preserve">mūsdienās tā pielietošana DP teritorijā </w:t>
            </w:r>
            <w:r w:rsidR="00550B44">
              <w:rPr>
                <w:rFonts w:cstheme="minorHAnsi"/>
                <w:color w:val="000000"/>
                <w:sz w:val="20"/>
                <w:szCs w:val="20"/>
              </w:rPr>
              <w:t xml:space="preserve">mazinās, taču valstī kopumā un </w:t>
            </w:r>
            <w:r w:rsidR="00370C8F">
              <w:rPr>
                <w:rFonts w:cstheme="minorHAnsi"/>
                <w:color w:val="000000"/>
                <w:sz w:val="20"/>
                <w:szCs w:val="20"/>
              </w:rPr>
              <w:t xml:space="preserve">DP teritorijas </w:t>
            </w:r>
            <w:r w:rsidR="00550B44">
              <w:rPr>
                <w:rFonts w:cstheme="minorHAnsi"/>
                <w:color w:val="000000"/>
                <w:sz w:val="20"/>
                <w:szCs w:val="20"/>
              </w:rPr>
              <w:t>ap</w:t>
            </w:r>
            <w:r w:rsidR="00370C8F">
              <w:rPr>
                <w:rFonts w:cstheme="minorHAnsi"/>
                <w:color w:val="000000"/>
                <w:sz w:val="20"/>
                <w:szCs w:val="20"/>
              </w:rPr>
              <w:t>kārtnē šo</w:t>
            </w:r>
            <w:r w:rsidR="00550B44">
              <w:rPr>
                <w:rFonts w:cstheme="minorHAnsi"/>
                <w:color w:val="000000"/>
                <w:sz w:val="20"/>
                <w:szCs w:val="20"/>
              </w:rPr>
              <w:t xml:space="preserve"> </w:t>
            </w:r>
            <w:r w:rsidR="00370C8F">
              <w:rPr>
                <w:rFonts w:cstheme="minorHAnsi"/>
                <w:color w:val="000000"/>
                <w:sz w:val="20"/>
                <w:szCs w:val="20"/>
              </w:rPr>
              <w:t xml:space="preserve">vielu izmantošanas apjomi </w:t>
            </w:r>
            <w:r w:rsidR="00550B44">
              <w:rPr>
                <w:rFonts w:cstheme="minorHAnsi"/>
                <w:color w:val="000000"/>
                <w:sz w:val="20"/>
                <w:szCs w:val="20"/>
              </w:rPr>
              <w:t>intensīvajā lauksaimniecībā pieaug.</w:t>
            </w:r>
          </w:p>
        </w:tc>
      </w:tr>
      <w:tr w:rsidR="000A783D" w:rsidRPr="00FC64F3" w14:paraId="36B41B7D" w14:textId="77777777" w:rsidTr="00487A65">
        <w:trPr>
          <w:trHeight w:val="288"/>
          <w:jc w:val="center"/>
        </w:trPr>
        <w:tc>
          <w:tcPr>
            <w:tcW w:w="2972" w:type="dxa"/>
            <w:shd w:val="clear" w:color="auto" w:fill="auto"/>
          </w:tcPr>
          <w:p w14:paraId="4EFFED3B" w14:textId="77777777" w:rsidR="008A3170" w:rsidRPr="00FC64F3" w:rsidRDefault="008A3170" w:rsidP="00F40B7E">
            <w:pPr>
              <w:autoSpaceDE w:val="0"/>
              <w:autoSpaceDN w:val="0"/>
              <w:adjustRightInd w:val="0"/>
              <w:rPr>
                <w:rFonts w:cstheme="minorHAnsi"/>
                <w:sz w:val="20"/>
                <w:szCs w:val="20"/>
              </w:rPr>
            </w:pPr>
            <w:r w:rsidRPr="001A5229">
              <w:rPr>
                <w:rFonts w:cstheme="minorHAnsi"/>
                <w:sz w:val="20"/>
                <w:szCs w:val="20"/>
                <w:lang w:eastAsia="en-US"/>
              </w:rPr>
              <w:t>Sintētisko mēslošanas līdzekļu (minerālmēslu) izmantošana lauksaimniecības zemēs</w:t>
            </w:r>
          </w:p>
        </w:tc>
        <w:tc>
          <w:tcPr>
            <w:tcW w:w="1044" w:type="dxa"/>
            <w:shd w:val="clear" w:color="auto" w:fill="auto"/>
            <w:noWrap/>
          </w:tcPr>
          <w:p w14:paraId="4B3CC0D5" w14:textId="4EF010AC" w:rsidR="008A3170" w:rsidRPr="00FC64F3" w:rsidRDefault="00A11297" w:rsidP="00F40B7E">
            <w:pPr>
              <w:jc w:val="center"/>
              <w:rPr>
                <w:rFonts w:cstheme="minorHAnsi"/>
                <w:color w:val="000000"/>
                <w:sz w:val="20"/>
                <w:szCs w:val="20"/>
              </w:rPr>
            </w:pPr>
            <w:r w:rsidRPr="00FC64F3">
              <w:rPr>
                <w:rFonts w:cstheme="minorHAnsi"/>
                <w:color w:val="000000"/>
                <w:sz w:val="20"/>
                <w:szCs w:val="20"/>
              </w:rPr>
              <w:t>N/M</w:t>
            </w:r>
          </w:p>
        </w:tc>
        <w:tc>
          <w:tcPr>
            <w:tcW w:w="980" w:type="dxa"/>
            <w:shd w:val="clear" w:color="auto" w:fill="auto"/>
            <w:noWrap/>
          </w:tcPr>
          <w:p w14:paraId="74BE8165" w14:textId="77777777" w:rsidR="008A3170" w:rsidRPr="00FC64F3" w:rsidRDefault="008A3170" w:rsidP="00F40B7E">
            <w:pPr>
              <w:jc w:val="center"/>
              <w:rPr>
                <w:rFonts w:cstheme="minorHAnsi"/>
                <w:color w:val="000000"/>
                <w:sz w:val="20"/>
                <w:szCs w:val="20"/>
              </w:rPr>
            </w:pPr>
            <w:r w:rsidRPr="00FC64F3">
              <w:rPr>
                <w:rFonts w:cstheme="minorHAnsi"/>
                <w:color w:val="000000"/>
                <w:sz w:val="20"/>
                <w:szCs w:val="20"/>
              </w:rPr>
              <w:t>A20</w:t>
            </w:r>
          </w:p>
        </w:tc>
        <w:tc>
          <w:tcPr>
            <w:tcW w:w="998" w:type="dxa"/>
            <w:shd w:val="clear" w:color="auto" w:fill="auto"/>
            <w:noWrap/>
          </w:tcPr>
          <w:p w14:paraId="4B76ED9C" w14:textId="262090B9" w:rsidR="008A3170" w:rsidRPr="00FC64F3" w:rsidRDefault="00A11297" w:rsidP="00F40B7E">
            <w:pPr>
              <w:jc w:val="center"/>
              <w:rPr>
                <w:rFonts w:cstheme="minorHAnsi"/>
                <w:color w:val="000000"/>
                <w:sz w:val="20"/>
                <w:szCs w:val="20"/>
              </w:rPr>
            </w:pPr>
            <w:r w:rsidRPr="00FC64F3">
              <w:rPr>
                <w:rFonts w:cstheme="minorHAnsi"/>
                <w:color w:val="000000"/>
                <w:sz w:val="20"/>
                <w:szCs w:val="20"/>
              </w:rPr>
              <w:t>N, P</w:t>
            </w:r>
          </w:p>
        </w:tc>
        <w:tc>
          <w:tcPr>
            <w:tcW w:w="980" w:type="dxa"/>
            <w:shd w:val="clear" w:color="auto" w:fill="auto"/>
            <w:noWrap/>
          </w:tcPr>
          <w:p w14:paraId="2C86657F" w14:textId="06488639" w:rsidR="008A3170" w:rsidRPr="00FC64F3" w:rsidRDefault="00D02BA4" w:rsidP="00F40B7E">
            <w:pPr>
              <w:jc w:val="center"/>
              <w:rPr>
                <w:rFonts w:cstheme="minorHAnsi"/>
                <w:color w:val="000000"/>
                <w:sz w:val="20"/>
                <w:szCs w:val="20"/>
              </w:rPr>
            </w:pPr>
            <w:r>
              <w:rPr>
                <w:rFonts w:cstheme="minorHAnsi"/>
                <w:color w:val="000000"/>
                <w:sz w:val="20"/>
                <w:szCs w:val="20"/>
              </w:rPr>
              <w:t>b</w:t>
            </w:r>
          </w:p>
        </w:tc>
        <w:tc>
          <w:tcPr>
            <w:tcW w:w="8389" w:type="dxa"/>
            <w:vMerge/>
            <w:shd w:val="clear" w:color="auto" w:fill="auto"/>
            <w:noWrap/>
          </w:tcPr>
          <w:p w14:paraId="3AF07B39" w14:textId="77777777" w:rsidR="008A3170" w:rsidRPr="00FC64F3" w:rsidRDefault="008A3170" w:rsidP="00F40B7E">
            <w:pPr>
              <w:autoSpaceDE w:val="0"/>
              <w:autoSpaceDN w:val="0"/>
              <w:adjustRightInd w:val="0"/>
              <w:rPr>
                <w:rFonts w:cstheme="minorHAnsi"/>
                <w:color w:val="000000"/>
                <w:sz w:val="20"/>
                <w:szCs w:val="20"/>
              </w:rPr>
            </w:pPr>
          </w:p>
        </w:tc>
      </w:tr>
      <w:tr w:rsidR="000A783D" w:rsidRPr="00FC64F3" w14:paraId="2F3B95BE" w14:textId="77777777" w:rsidTr="00487A65">
        <w:trPr>
          <w:trHeight w:val="288"/>
          <w:jc w:val="center"/>
        </w:trPr>
        <w:tc>
          <w:tcPr>
            <w:tcW w:w="2972" w:type="dxa"/>
            <w:shd w:val="clear" w:color="auto" w:fill="auto"/>
          </w:tcPr>
          <w:p w14:paraId="368F65D3" w14:textId="77777777" w:rsidR="008A3170" w:rsidRPr="00FC64F3" w:rsidRDefault="008A3170" w:rsidP="00F40B7E">
            <w:pPr>
              <w:autoSpaceDE w:val="0"/>
              <w:autoSpaceDN w:val="0"/>
              <w:adjustRightInd w:val="0"/>
              <w:rPr>
                <w:rFonts w:cstheme="minorHAnsi"/>
                <w:sz w:val="20"/>
                <w:szCs w:val="20"/>
              </w:rPr>
            </w:pPr>
            <w:r w:rsidRPr="00FC64F3">
              <w:rPr>
                <w:rFonts w:cstheme="minorHAnsi"/>
                <w:sz w:val="20"/>
                <w:szCs w:val="20"/>
              </w:rPr>
              <w:t>Ķīmisko augu aizsardzības līdzekļu izmantošana lauksaimniecībā</w:t>
            </w:r>
          </w:p>
        </w:tc>
        <w:tc>
          <w:tcPr>
            <w:tcW w:w="1044" w:type="dxa"/>
            <w:shd w:val="clear" w:color="auto" w:fill="auto"/>
            <w:noWrap/>
          </w:tcPr>
          <w:p w14:paraId="36421A35" w14:textId="77777777" w:rsidR="008A3170" w:rsidRPr="00FC64F3" w:rsidRDefault="008A3170" w:rsidP="00F40B7E">
            <w:pPr>
              <w:jc w:val="center"/>
              <w:rPr>
                <w:rFonts w:cstheme="minorHAnsi"/>
                <w:color w:val="000000"/>
                <w:sz w:val="20"/>
                <w:szCs w:val="20"/>
              </w:rPr>
            </w:pPr>
            <w:r w:rsidRPr="00FC64F3">
              <w:rPr>
                <w:rFonts w:cstheme="minorHAnsi"/>
                <w:color w:val="000000"/>
                <w:sz w:val="20"/>
                <w:szCs w:val="20"/>
              </w:rPr>
              <w:t>N/M</w:t>
            </w:r>
          </w:p>
        </w:tc>
        <w:tc>
          <w:tcPr>
            <w:tcW w:w="980" w:type="dxa"/>
            <w:shd w:val="clear" w:color="auto" w:fill="auto"/>
            <w:noWrap/>
          </w:tcPr>
          <w:p w14:paraId="20F432D4" w14:textId="77777777" w:rsidR="008A3170" w:rsidRPr="00FC64F3" w:rsidRDefault="008A3170" w:rsidP="00F40B7E">
            <w:pPr>
              <w:jc w:val="center"/>
              <w:rPr>
                <w:rFonts w:cstheme="minorHAnsi"/>
                <w:color w:val="000000"/>
                <w:sz w:val="20"/>
                <w:szCs w:val="20"/>
              </w:rPr>
            </w:pPr>
            <w:r w:rsidRPr="00FC64F3">
              <w:rPr>
                <w:rFonts w:cstheme="minorHAnsi"/>
                <w:color w:val="000000"/>
                <w:sz w:val="20"/>
                <w:szCs w:val="20"/>
              </w:rPr>
              <w:t>A21</w:t>
            </w:r>
          </w:p>
        </w:tc>
        <w:tc>
          <w:tcPr>
            <w:tcW w:w="998" w:type="dxa"/>
            <w:shd w:val="clear" w:color="auto" w:fill="auto"/>
            <w:noWrap/>
          </w:tcPr>
          <w:p w14:paraId="534EC51B" w14:textId="77777777" w:rsidR="008A3170" w:rsidRPr="00FC64F3" w:rsidRDefault="008A3170" w:rsidP="00F40B7E">
            <w:pPr>
              <w:jc w:val="center"/>
              <w:rPr>
                <w:rFonts w:cstheme="minorHAnsi"/>
                <w:color w:val="000000"/>
                <w:sz w:val="20"/>
                <w:szCs w:val="20"/>
              </w:rPr>
            </w:pPr>
            <w:r w:rsidRPr="00FC64F3">
              <w:rPr>
                <w:rFonts w:cstheme="minorHAnsi"/>
                <w:color w:val="000000"/>
                <w:sz w:val="20"/>
                <w:szCs w:val="20"/>
              </w:rPr>
              <w:t>N, P</w:t>
            </w:r>
          </w:p>
        </w:tc>
        <w:tc>
          <w:tcPr>
            <w:tcW w:w="980" w:type="dxa"/>
            <w:shd w:val="clear" w:color="auto" w:fill="auto"/>
            <w:noWrap/>
          </w:tcPr>
          <w:p w14:paraId="0FEC91B3" w14:textId="77777777" w:rsidR="008A3170" w:rsidRPr="00FC64F3" w:rsidRDefault="008A3170" w:rsidP="00F40B7E">
            <w:pPr>
              <w:jc w:val="center"/>
              <w:rPr>
                <w:rFonts w:cstheme="minorHAnsi"/>
                <w:color w:val="000000"/>
                <w:sz w:val="20"/>
                <w:szCs w:val="20"/>
              </w:rPr>
            </w:pPr>
            <w:r w:rsidRPr="00FC64F3">
              <w:rPr>
                <w:rFonts w:cstheme="minorHAnsi"/>
                <w:color w:val="000000"/>
                <w:sz w:val="20"/>
                <w:szCs w:val="20"/>
              </w:rPr>
              <w:t>o</w:t>
            </w:r>
          </w:p>
        </w:tc>
        <w:tc>
          <w:tcPr>
            <w:tcW w:w="8389" w:type="dxa"/>
            <w:vMerge/>
            <w:shd w:val="clear" w:color="auto" w:fill="auto"/>
            <w:noWrap/>
          </w:tcPr>
          <w:p w14:paraId="019E414B" w14:textId="77777777" w:rsidR="008A3170" w:rsidRPr="00FC64F3" w:rsidRDefault="008A3170" w:rsidP="00F40B7E">
            <w:pPr>
              <w:autoSpaceDE w:val="0"/>
              <w:autoSpaceDN w:val="0"/>
              <w:adjustRightInd w:val="0"/>
              <w:rPr>
                <w:rFonts w:cstheme="minorHAnsi"/>
                <w:color w:val="000000"/>
                <w:sz w:val="20"/>
                <w:szCs w:val="20"/>
              </w:rPr>
            </w:pPr>
          </w:p>
        </w:tc>
      </w:tr>
      <w:tr w:rsidR="000A783D" w:rsidRPr="00FC64F3" w14:paraId="134F783B" w14:textId="77777777" w:rsidTr="00487A65">
        <w:trPr>
          <w:trHeight w:val="288"/>
          <w:jc w:val="center"/>
        </w:trPr>
        <w:tc>
          <w:tcPr>
            <w:tcW w:w="2972" w:type="dxa"/>
            <w:shd w:val="clear" w:color="auto" w:fill="auto"/>
          </w:tcPr>
          <w:p w14:paraId="1BEC560B" w14:textId="77777777" w:rsidR="008A3170" w:rsidRPr="00FC64F3" w:rsidRDefault="008A3170" w:rsidP="00F40B7E">
            <w:pPr>
              <w:autoSpaceDE w:val="0"/>
              <w:autoSpaceDN w:val="0"/>
              <w:adjustRightInd w:val="0"/>
              <w:rPr>
                <w:rFonts w:cstheme="minorHAnsi"/>
                <w:sz w:val="20"/>
                <w:szCs w:val="20"/>
              </w:rPr>
            </w:pPr>
            <w:r w:rsidRPr="001A5229">
              <w:rPr>
                <w:rFonts w:cstheme="minorHAnsi"/>
                <w:color w:val="000000"/>
                <w:sz w:val="20"/>
                <w:szCs w:val="20"/>
                <w:lang w:eastAsia="en-US"/>
              </w:rPr>
              <w:t>Ūdens objektu hidroloģiskās plūsmas pārveidošana lauksaimniecības vajadzībām (izņemot aizsprostu izbūvi un ekspluatāciju)</w:t>
            </w:r>
          </w:p>
        </w:tc>
        <w:tc>
          <w:tcPr>
            <w:tcW w:w="1044" w:type="dxa"/>
            <w:shd w:val="clear" w:color="auto" w:fill="auto"/>
            <w:noWrap/>
          </w:tcPr>
          <w:p w14:paraId="54ADB5EE" w14:textId="13CFDAB0" w:rsidR="008A3170" w:rsidRPr="00FC64F3" w:rsidRDefault="00A11297" w:rsidP="00F40B7E">
            <w:pPr>
              <w:jc w:val="center"/>
              <w:rPr>
                <w:rFonts w:cstheme="minorHAnsi"/>
                <w:color w:val="000000"/>
                <w:sz w:val="20"/>
                <w:szCs w:val="20"/>
              </w:rPr>
            </w:pPr>
            <w:r w:rsidRPr="00FC64F3">
              <w:rPr>
                <w:rFonts w:cstheme="minorHAnsi"/>
                <w:color w:val="000000"/>
                <w:sz w:val="20"/>
                <w:szCs w:val="20"/>
              </w:rPr>
              <w:t>N/M</w:t>
            </w:r>
          </w:p>
        </w:tc>
        <w:tc>
          <w:tcPr>
            <w:tcW w:w="980" w:type="dxa"/>
            <w:shd w:val="clear" w:color="auto" w:fill="auto"/>
            <w:noWrap/>
          </w:tcPr>
          <w:p w14:paraId="27294A0F" w14:textId="77777777" w:rsidR="008A3170" w:rsidRPr="00FC64F3" w:rsidRDefault="008A3170" w:rsidP="00F40B7E">
            <w:pPr>
              <w:jc w:val="center"/>
              <w:rPr>
                <w:rFonts w:cstheme="minorHAnsi"/>
                <w:color w:val="000000"/>
                <w:sz w:val="20"/>
                <w:szCs w:val="20"/>
              </w:rPr>
            </w:pPr>
            <w:r w:rsidRPr="00FC64F3">
              <w:rPr>
                <w:rFonts w:cstheme="minorHAnsi"/>
                <w:color w:val="000000"/>
                <w:sz w:val="20"/>
                <w:szCs w:val="20"/>
              </w:rPr>
              <w:t>A33</w:t>
            </w:r>
          </w:p>
        </w:tc>
        <w:tc>
          <w:tcPr>
            <w:tcW w:w="998" w:type="dxa"/>
            <w:shd w:val="clear" w:color="auto" w:fill="auto"/>
            <w:noWrap/>
          </w:tcPr>
          <w:p w14:paraId="760AF477" w14:textId="4236C2D9" w:rsidR="008A3170" w:rsidRPr="00FC64F3" w:rsidRDefault="000A783D" w:rsidP="00F40B7E">
            <w:pPr>
              <w:jc w:val="center"/>
              <w:rPr>
                <w:rFonts w:cstheme="minorHAnsi"/>
                <w:color w:val="000000"/>
                <w:sz w:val="20"/>
                <w:szCs w:val="20"/>
              </w:rPr>
            </w:pPr>
            <w:r w:rsidRPr="00FC64F3">
              <w:rPr>
                <w:rFonts w:cstheme="minorHAnsi"/>
                <w:color w:val="000000"/>
                <w:sz w:val="20"/>
                <w:szCs w:val="20"/>
              </w:rPr>
              <w:t>N, P</w:t>
            </w:r>
          </w:p>
        </w:tc>
        <w:tc>
          <w:tcPr>
            <w:tcW w:w="980" w:type="dxa"/>
            <w:shd w:val="clear" w:color="auto" w:fill="auto"/>
            <w:noWrap/>
          </w:tcPr>
          <w:p w14:paraId="1D518353" w14:textId="7BB267E4" w:rsidR="008A3170" w:rsidRPr="00FC64F3" w:rsidRDefault="00D02BA4" w:rsidP="00F40B7E">
            <w:pPr>
              <w:jc w:val="center"/>
              <w:rPr>
                <w:rFonts w:cstheme="minorHAnsi"/>
                <w:color w:val="000000"/>
                <w:sz w:val="20"/>
                <w:szCs w:val="20"/>
              </w:rPr>
            </w:pPr>
            <w:r>
              <w:rPr>
                <w:rFonts w:cstheme="minorHAnsi"/>
                <w:color w:val="000000"/>
                <w:sz w:val="20"/>
                <w:szCs w:val="20"/>
              </w:rPr>
              <w:t>b</w:t>
            </w:r>
          </w:p>
        </w:tc>
        <w:tc>
          <w:tcPr>
            <w:tcW w:w="8389" w:type="dxa"/>
            <w:shd w:val="clear" w:color="auto" w:fill="auto"/>
            <w:noWrap/>
          </w:tcPr>
          <w:p w14:paraId="7BC0176C" w14:textId="35717D25" w:rsidR="008A3170" w:rsidRPr="00FC64F3" w:rsidRDefault="00E57319" w:rsidP="00F40B7E">
            <w:pPr>
              <w:autoSpaceDE w:val="0"/>
              <w:autoSpaceDN w:val="0"/>
              <w:adjustRightInd w:val="0"/>
              <w:rPr>
                <w:rFonts w:cstheme="minorHAnsi"/>
                <w:color w:val="000000"/>
                <w:sz w:val="20"/>
                <w:szCs w:val="20"/>
              </w:rPr>
            </w:pPr>
            <w:r>
              <w:rPr>
                <w:rFonts w:cstheme="minorHAnsi"/>
                <w:color w:val="000000"/>
                <w:sz w:val="20"/>
                <w:szCs w:val="20"/>
              </w:rPr>
              <w:t xml:space="preserve">Adamovas ezera apkārtne, īpaši lauksaimniecībā izmantojamās zemes ezera Z krasta nogāzēs, dažādos laika periodos ir meliorētas ar drenu un novadgrāvju sistēmām. Mūsdienās atsevišķas meliorācijas sistēmas daļas ir pārbūvētas, piemēram, uz novadgrāvjiem tiek izveidoti dīķi (starp Sarkaņkalna slēpošanas trasi un īpašumu </w:t>
            </w:r>
            <w:r w:rsidRPr="00FC64F3">
              <w:rPr>
                <w:rFonts w:cstheme="minorHAnsi"/>
                <w:color w:val="000000"/>
                <w:sz w:val="20"/>
                <w:szCs w:val="20"/>
              </w:rPr>
              <w:t>„</w:t>
            </w:r>
            <w:r>
              <w:rPr>
                <w:rFonts w:cstheme="minorHAnsi"/>
                <w:color w:val="000000"/>
                <w:sz w:val="20"/>
                <w:szCs w:val="20"/>
              </w:rPr>
              <w:t xml:space="preserve">Soltupe”). </w:t>
            </w:r>
            <w:r w:rsidR="008A3170" w:rsidRPr="00FC64F3">
              <w:rPr>
                <w:rFonts w:cstheme="minorHAnsi"/>
                <w:color w:val="000000"/>
                <w:sz w:val="20"/>
                <w:szCs w:val="20"/>
              </w:rPr>
              <w:t>Nosusināšanas sistēmu, t.sk., drenu sistēmu un vaļējo grāvju, ierīkošana</w:t>
            </w:r>
            <w:r w:rsidR="00386DE6">
              <w:rPr>
                <w:rFonts w:cstheme="minorHAnsi"/>
                <w:color w:val="000000"/>
                <w:sz w:val="20"/>
                <w:szCs w:val="20"/>
              </w:rPr>
              <w:t xml:space="preserve"> </w:t>
            </w:r>
            <w:r w:rsidR="008A3170" w:rsidRPr="00FC64F3">
              <w:rPr>
                <w:rFonts w:cstheme="minorHAnsi"/>
                <w:color w:val="000000"/>
                <w:sz w:val="20"/>
                <w:szCs w:val="20"/>
              </w:rPr>
              <w:t>veicina ūdens vertikālo kustību augsnes profila ietvaros. Nosusināšanas sistēmas samazina virszemes noteces veidošanās riskus lauksaimniecības zemēs, bet ātrā vertikālā ūdens kustība augsnes profila ietvaros sekmē ūdenī viegli šķīstošo neorganisko slāpekļa un fosfora savienojumu izskalošanos no nosusinātām lauksaimniecības zemēm, kas pa meliorācijas sistēmām nonāk dabiskajās ūdesntilpēs (</w:t>
            </w:r>
            <w:r w:rsidR="00386DE6">
              <w:rPr>
                <w:rFonts w:cstheme="minorHAnsi"/>
                <w:color w:val="000000"/>
                <w:sz w:val="20"/>
                <w:szCs w:val="20"/>
              </w:rPr>
              <w:t xml:space="preserve">piem., </w:t>
            </w:r>
            <w:r w:rsidR="008A3170" w:rsidRPr="00FC64F3">
              <w:rPr>
                <w:rFonts w:cstheme="minorHAnsi"/>
                <w:color w:val="000000"/>
                <w:sz w:val="20"/>
                <w:szCs w:val="20"/>
              </w:rPr>
              <w:t>Adamovas ezerā) tād</w:t>
            </w:r>
            <w:r w:rsidR="007C6B7D">
              <w:rPr>
                <w:rFonts w:cstheme="minorHAnsi"/>
                <w:color w:val="000000"/>
                <w:sz w:val="20"/>
                <w:szCs w:val="20"/>
              </w:rPr>
              <w:t>ē</w:t>
            </w:r>
            <w:r w:rsidR="008A3170" w:rsidRPr="00FC64F3">
              <w:rPr>
                <w:rFonts w:cstheme="minorHAnsi"/>
                <w:color w:val="000000"/>
                <w:sz w:val="20"/>
                <w:szCs w:val="20"/>
              </w:rPr>
              <w:t>jādi būtiski pastiprinot antropogēno eitrofikāciju.</w:t>
            </w:r>
            <w:r w:rsidR="00386DE6">
              <w:rPr>
                <w:rFonts w:cstheme="minorHAnsi"/>
                <w:color w:val="000000"/>
                <w:sz w:val="20"/>
                <w:szCs w:val="20"/>
              </w:rPr>
              <w:t xml:space="preserve"> </w:t>
            </w:r>
          </w:p>
        </w:tc>
      </w:tr>
      <w:tr w:rsidR="008A3170" w:rsidRPr="00FC64F3" w14:paraId="05366B62" w14:textId="77777777" w:rsidTr="002A036E">
        <w:trPr>
          <w:trHeight w:val="288"/>
          <w:jc w:val="center"/>
        </w:trPr>
        <w:tc>
          <w:tcPr>
            <w:tcW w:w="15363" w:type="dxa"/>
            <w:gridSpan w:val="6"/>
            <w:shd w:val="clear" w:color="auto" w:fill="00B050"/>
          </w:tcPr>
          <w:p w14:paraId="6AC43BC9" w14:textId="77777777" w:rsidR="008A3170" w:rsidRPr="00FC64F3" w:rsidRDefault="008A3170" w:rsidP="00F40B7E">
            <w:pPr>
              <w:autoSpaceDE w:val="0"/>
              <w:autoSpaceDN w:val="0"/>
              <w:adjustRightInd w:val="0"/>
              <w:jc w:val="center"/>
              <w:rPr>
                <w:rFonts w:cstheme="minorHAnsi"/>
                <w:b/>
                <w:color w:val="000000"/>
                <w:sz w:val="20"/>
                <w:szCs w:val="20"/>
              </w:rPr>
            </w:pPr>
            <w:r w:rsidRPr="00FC64F3">
              <w:rPr>
                <w:rFonts w:cstheme="minorHAnsi"/>
                <w:b/>
                <w:color w:val="000000"/>
                <w:sz w:val="20"/>
                <w:szCs w:val="20"/>
              </w:rPr>
              <w:t>Mežsaimniecība</w:t>
            </w:r>
          </w:p>
        </w:tc>
      </w:tr>
      <w:tr w:rsidR="000A783D" w:rsidRPr="00FC64F3" w14:paraId="5FE1299E" w14:textId="77777777" w:rsidTr="00487A65">
        <w:trPr>
          <w:trHeight w:val="288"/>
          <w:jc w:val="center"/>
        </w:trPr>
        <w:tc>
          <w:tcPr>
            <w:tcW w:w="2972" w:type="dxa"/>
            <w:shd w:val="clear" w:color="auto" w:fill="auto"/>
            <w:hideMark/>
          </w:tcPr>
          <w:p w14:paraId="13C24E85" w14:textId="77777777" w:rsidR="008A3170" w:rsidRPr="00FC64F3" w:rsidRDefault="008A3170" w:rsidP="00F40B7E">
            <w:pPr>
              <w:rPr>
                <w:rFonts w:cstheme="minorHAnsi"/>
                <w:color w:val="000000"/>
                <w:sz w:val="20"/>
                <w:szCs w:val="20"/>
              </w:rPr>
            </w:pPr>
            <w:r w:rsidRPr="001A5229">
              <w:rPr>
                <w:rFonts w:cstheme="minorHAnsi"/>
                <w:color w:val="000000"/>
                <w:sz w:val="20"/>
                <w:szCs w:val="20"/>
                <w:lang w:eastAsia="en-US"/>
              </w:rPr>
              <w:t>Citu zemes izmantošanas veidu pārveidošana par mežu vai apmežošana (izņemot meliorāciju)</w:t>
            </w:r>
          </w:p>
        </w:tc>
        <w:tc>
          <w:tcPr>
            <w:tcW w:w="1044" w:type="dxa"/>
            <w:shd w:val="clear" w:color="auto" w:fill="auto"/>
            <w:noWrap/>
            <w:hideMark/>
          </w:tcPr>
          <w:p w14:paraId="204AF579" w14:textId="77777777" w:rsidR="008A3170" w:rsidRPr="00FC64F3" w:rsidRDefault="008A3170" w:rsidP="00F40B7E">
            <w:pPr>
              <w:jc w:val="center"/>
              <w:rPr>
                <w:rFonts w:cstheme="minorHAnsi"/>
                <w:color w:val="000000"/>
                <w:sz w:val="20"/>
                <w:szCs w:val="20"/>
              </w:rPr>
            </w:pPr>
            <w:r w:rsidRPr="00FC64F3">
              <w:rPr>
                <w:rFonts w:cstheme="minorHAnsi"/>
                <w:color w:val="000000"/>
                <w:sz w:val="20"/>
                <w:szCs w:val="20"/>
              </w:rPr>
              <w:t>N/M</w:t>
            </w:r>
          </w:p>
        </w:tc>
        <w:tc>
          <w:tcPr>
            <w:tcW w:w="980" w:type="dxa"/>
            <w:shd w:val="clear" w:color="auto" w:fill="auto"/>
            <w:noWrap/>
            <w:hideMark/>
          </w:tcPr>
          <w:p w14:paraId="76B7DC6D" w14:textId="77777777" w:rsidR="008A3170" w:rsidRPr="00FC64F3" w:rsidRDefault="008A3170" w:rsidP="00F40B7E">
            <w:pPr>
              <w:jc w:val="center"/>
              <w:rPr>
                <w:rFonts w:cstheme="minorHAnsi"/>
                <w:sz w:val="20"/>
                <w:szCs w:val="20"/>
              </w:rPr>
            </w:pPr>
            <w:r w:rsidRPr="00FC64F3">
              <w:rPr>
                <w:rFonts w:cstheme="minorHAnsi"/>
                <w:color w:val="000000"/>
                <w:sz w:val="20"/>
                <w:szCs w:val="20"/>
              </w:rPr>
              <w:t>B01</w:t>
            </w:r>
          </w:p>
        </w:tc>
        <w:tc>
          <w:tcPr>
            <w:tcW w:w="998" w:type="dxa"/>
            <w:shd w:val="clear" w:color="auto" w:fill="auto"/>
            <w:noWrap/>
            <w:hideMark/>
          </w:tcPr>
          <w:p w14:paraId="069027A7" w14:textId="5FBF854B" w:rsidR="008A3170" w:rsidRPr="00FC64F3" w:rsidRDefault="000A783D" w:rsidP="00F40B7E">
            <w:pPr>
              <w:jc w:val="center"/>
              <w:rPr>
                <w:rFonts w:cstheme="minorHAnsi"/>
                <w:color w:val="000000"/>
                <w:sz w:val="20"/>
                <w:szCs w:val="20"/>
              </w:rPr>
            </w:pPr>
            <w:r w:rsidRPr="00FC64F3">
              <w:rPr>
                <w:rFonts w:cstheme="minorHAnsi"/>
                <w:color w:val="000000"/>
                <w:sz w:val="20"/>
                <w:szCs w:val="20"/>
              </w:rPr>
              <w:t>N, P</w:t>
            </w:r>
          </w:p>
        </w:tc>
        <w:tc>
          <w:tcPr>
            <w:tcW w:w="980" w:type="dxa"/>
            <w:shd w:val="clear" w:color="auto" w:fill="auto"/>
            <w:noWrap/>
            <w:hideMark/>
          </w:tcPr>
          <w:p w14:paraId="634DF46D" w14:textId="77777777" w:rsidR="008A3170" w:rsidRPr="00FC64F3" w:rsidRDefault="008A3170" w:rsidP="00F40B7E">
            <w:pPr>
              <w:jc w:val="center"/>
              <w:rPr>
                <w:rFonts w:cstheme="minorHAnsi"/>
                <w:color w:val="000000"/>
                <w:sz w:val="20"/>
                <w:szCs w:val="20"/>
              </w:rPr>
            </w:pPr>
            <w:r w:rsidRPr="00FC64F3">
              <w:rPr>
                <w:rFonts w:cstheme="minorHAnsi"/>
                <w:color w:val="000000"/>
                <w:sz w:val="20"/>
                <w:szCs w:val="20"/>
              </w:rPr>
              <w:t>b</w:t>
            </w:r>
          </w:p>
        </w:tc>
        <w:tc>
          <w:tcPr>
            <w:tcW w:w="8389" w:type="dxa"/>
            <w:shd w:val="clear" w:color="auto" w:fill="auto"/>
            <w:noWrap/>
            <w:hideMark/>
          </w:tcPr>
          <w:p w14:paraId="40A6F3BB" w14:textId="26B6E15E" w:rsidR="00455BAD" w:rsidRPr="00FC64F3" w:rsidRDefault="009A4807" w:rsidP="00F40B7E">
            <w:pPr>
              <w:rPr>
                <w:rFonts w:cstheme="minorHAnsi"/>
                <w:color w:val="000000"/>
                <w:sz w:val="20"/>
                <w:szCs w:val="20"/>
              </w:rPr>
            </w:pPr>
            <w:r>
              <w:rPr>
                <w:rFonts w:cstheme="minorHAnsi"/>
                <w:color w:val="000000"/>
                <w:sz w:val="20"/>
                <w:szCs w:val="20"/>
              </w:rPr>
              <w:t>Daud</w:t>
            </w:r>
            <w:r w:rsidR="00A11297">
              <w:rPr>
                <w:rFonts w:cstheme="minorHAnsi"/>
                <w:color w:val="000000"/>
                <w:sz w:val="20"/>
                <w:szCs w:val="20"/>
              </w:rPr>
              <w:t>z</w:t>
            </w:r>
            <w:r>
              <w:rPr>
                <w:rFonts w:cstheme="minorHAnsi"/>
                <w:color w:val="000000"/>
                <w:sz w:val="20"/>
                <w:szCs w:val="20"/>
              </w:rPr>
              <w:t>viet DP t</w:t>
            </w:r>
            <w:r w:rsidR="00243145" w:rsidRPr="00FC64F3">
              <w:rPr>
                <w:rFonts w:cstheme="minorHAnsi"/>
                <w:color w:val="000000"/>
                <w:sz w:val="20"/>
                <w:szCs w:val="20"/>
              </w:rPr>
              <w:t xml:space="preserve">eritorijā </w:t>
            </w:r>
            <w:r>
              <w:rPr>
                <w:rFonts w:cstheme="minorHAnsi"/>
                <w:color w:val="000000"/>
                <w:sz w:val="20"/>
                <w:szCs w:val="20"/>
              </w:rPr>
              <w:t>notiek</w:t>
            </w:r>
            <w:r w:rsidR="00243145" w:rsidRPr="00FC64F3">
              <w:rPr>
                <w:rFonts w:cstheme="minorHAnsi"/>
                <w:color w:val="000000"/>
                <w:sz w:val="20"/>
                <w:szCs w:val="20"/>
              </w:rPr>
              <w:t xml:space="preserve"> </w:t>
            </w:r>
            <w:r>
              <w:rPr>
                <w:rFonts w:cstheme="minorHAnsi"/>
                <w:color w:val="000000"/>
                <w:sz w:val="20"/>
                <w:szCs w:val="20"/>
              </w:rPr>
              <w:t>meža ieaudzēšana</w:t>
            </w:r>
            <w:r w:rsidR="00243145" w:rsidRPr="00FC64F3">
              <w:rPr>
                <w:rFonts w:cstheme="minorHAnsi"/>
                <w:color w:val="000000"/>
                <w:sz w:val="20"/>
                <w:szCs w:val="20"/>
              </w:rPr>
              <w:t xml:space="preserve"> lauksaimniecībā izmantojamo zemju </w:t>
            </w:r>
            <w:r>
              <w:rPr>
                <w:rFonts w:cstheme="minorHAnsi"/>
                <w:color w:val="000000"/>
                <w:sz w:val="20"/>
                <w:szCs w:val="20"/>
              </w:rPr>
              <w:t>platībās, ka samazina atklāto ainavu telpu platību, veicina ainaviski nozīmīgu skatu vietu aizsegšanu</w:t>
            </w:r>
            <w:r w:rsidR="00C37D79" w:rsidRPr="00FC64F3">
              <w:rPr>
                <w:rFonts w:cstheme="minorHAnsi"/>
                <w:color w:val="000000"/>
                <w:sz w:val="20"/>
                <w:szCs w:val="20"/>
              </w:rPr>
              <w:t xml:space="preserve">. </w:t>
            </w:r>
            <w:r>
              <w:rPr>
                <w:rFonts w:cstheme="minorHAnsi"/>
                <w:color w:val="000000"/>
                <w:sz w:val="20"/>
                <w:szCs w:val="20"/>
              </w:rPr>
              <w:t>Daļai</w:t>
            </w:r>
            <w:r w:rsidR="00C37D79" w:rsidRPr="00FC64F3">
              <w:rPr>
                <w:rFonts w:cstheme="minorHAnsi"/>
                <w:color w:val="000000"/>
                <w:sz w:val="20"/>
                <w:szCs w:val="20"/>
              </w:rPr>
              <w:t xml:space="preserve"> </w:t>
            </w:r>
            <w:r>
              <w:rPr>
                <w:rFonts w:cstheme="minorHAnsi"/>
                <w:color w:val="000000"/>
                <w:sz w:val="20"/>
                <w:szCs w:val="20"/>
              </w:rPr>
              <w:t xml:space="preserve">meža platības, ko veido </w:t>
            </w:r>
            <w:r w:rsidR="00C37D79" w:rsidRPr="00FC64F3">
              <w:rPr>
                <w:rFonts w:cstheme="minorHAnsi"/>
                <w:color w:val="000000"/>
                <w:sz w:val="20"/>
                <w:szCs w:val="20"/>
              </w:rPr>
              <w:t>pieaugušas mežaudzes</w:t>
            </w:r>
            <w:r>
              <w:rPr>
                <w:rFonts w:cstheme="minorHAnsi"/>
                <w:color w:val="000000"/>
                <w:sz w:val="20"/>
                <w:szCs w:val="20"/>
              </w:rPr>
              <w:t xml:space="preserve"> </w:t>
            </w:r>
            <w:r w:rsidR="00C37D79" w:rsidRPr="00FC64F3">
              <w:rPr>
                <w:rFonts w:cstheme="minorHAnsi"/>
                <w:color w:val="000000"/>
                <w:sz w:val="20"/>
                <w:szCs w:val="20"/>
              </w:rPr>
              <w:t xml:space="preserve">nav veikta meža zemes inventarizācija. Kopumā </w:t>
            </w:r>
            <w:r>
              <w:rPr>
                <w:rFonts w:cstheme="minorHAnsi"/>
                <w:color w:val="000000"/>
                <w:sz w:val="20"/>
                <w:szCs w:val="20"/>
              </w:rPr>
              <w:t xml:space="preserve">šādas platības veido </w:t>
            </w:r>
            <w:r w:rsidR="00C37D79" w:rsidRPr="00FC64F3">
              <w:rPr>
                <w:rFonts w:cstheme="minorHAnsi"/>
                <w:color w:val="000000"/>
                <w:sz w:val="20"/>
                <w:szCs w:val="20"/>
              </w:rPr>
              <w:t>apt</w:t>
            </w:r>
            <w:r w:rsidR="00A11297">
              <w:rPr>
                <w:rFonts w:cstheme="minorHAnsi"/>
                <w:color w:val="000000"/>
                <w:sz w:val="20"/>
                <w:szCs w:val="20"/>
              </w:rPr>
              <w:t>u</w:t>
            </w:r>
            <w:r w:rsidR="00C37D79" w:rsidRPr="00FC64F3">
              <w:rPr>
                <w:rFonts w:cstheme="minorHAnsi"/>
                <w:color w:val="000000"/>
                <w:sz w:val="20"/>
                <w:szCs w:val="20"/>
              </w:rPr>
              <w:t>veni 45</w:t>
            </w:r>
            <w:r w:rsidR="0021415C">
              <w:rPr>
                <w:rFonts w:cstheme="minorHAnsi"/>
                <w:color w:val="000000"/>
                <w:sz w:val="20"/>
                <w:szCs w:val="20"/>
              </w:rPr>
              <w:t> </w:t>
            </w:r>
            <w:r w:rsidR="00C37D79" w:rsidRPr="00FC64F3">
              <w:rPr>
                <w:rFonts w:cstheme="minorHAnsi"/>
                <w:color w:val="000000"/>
                <w:sz w:val="20"/>
                <w:szCs w:val="20"/>
              </w:rPr>
              <w:t>ha, kas atrodas Plikpūrmaļos šādos īpašumos: 78960040109;</w:t>
            </w:r>
            <w:r w:rsidR="0070737C">
              <w:rPr>
                <w:rFonts w:cstheme="minorHAnsi"/>
                <w:color w:val="000000"/>
                <w:sz w:val="20"/>
                <w:szCs w:val="20"/>
              </w:rPr>
              <w:t xml:space="preserve"> </w:t>
            </w:r>
            <w:r w:rsidR="00C37D79" w:rsidRPr="00FC64F3">
              <w:rPr>
                <w:rFonts w:cstheme="minorHAnsi"/>
                <w:color w:val="000000"/>
                <w:sz w:val="20"/>
                <w:szCs w:val="20"/>
              </w:rPr>
              <w:t>78960040430;78960040260,78960040122;78960040007;78960040004;78960040369;78960040372, Biksinīkos šādos īpašumos: 78960040150; 78960040154, Loboržos šādos īpašumos: 78960040100;</w:t>
            </w:r>
            <w:r w:rsidR="0070737C">
              <w:rPr>
                <w:rFonts w:cstheme="minorHAnsi"/>
                <w:color w:val="000000"/>
                <w:sz w:val="20"/>
                <w:szCs w:val="20"/>
              </w:rPr>
              <w:t xml:space="preserve"> </w:t>
            </w:r>
            <w:r w:rsidR="00C37D79" w:rsidRPr="00FC64F3">
              <w:rPr>
                <w:rFonts w:cstheme="minorHAnsi"/>
                <w:color w:val="000000"/>
                <w:sz w:val="20"/>
                <w:szCs w:val="20"/>
              </w:rPr>
              <w:t>78960040093;78960040386;78960040089;78960040055; Vecborisovā šādos īpašumos: 78960060086;78960060085</w:t>
            </w:r>
            <w:r w:rsidR="0070737C">
              <w:rPr>
                <w:rFonts w:cstheme="minorHAnsi"/>
                <w:color w:val="000000"/>
                <w:sz w:val="20"/>
                <w:szCs w:val="20"/>
              </w:rPr>
              <w:t xml:space="preserve">; </w:t>
            </w:r>
            <w:r w:rsidR="00C37D79" w:rsidRPr="00FC64F3">
              <w:rPr>
                <w:rFonts w:cstheme="minorHAnsi"/>
                <w:color w:val="000000"/>
                <w:sz w:val="20"/>
                <w:szCs w:val="20"/>
              </w:rPr>
              <w:t>Adamovas ciemā šādos īpašumos:</w:t>
            </w:r>
            <w:r w:rsidR="0070737C">
              <w:rPr>
                <w:rFonts w:cstheme="minorHAnsi"/>
                <w:color w:val="000000"/>
                <w:sz w:val="20"/>
                <w:szCs w:val="20"/>
              </w:rPr>
              <w:t xml:space="preserve"> </w:t>
            </w:r>
            <w:r w:rsidR="00C37D79" w:rsidRPr="00FC64F3">
              <w:rPr>
                <w:rFonts w:cstheme="minorHAnsi"/>
                <w:color w:val="000000"/>
                <w:sz w:val="20"/>
                <w:szCs w:val="20"/>
              </w:rPr>
              <w:lastRenderedPageBreak/>
              <w:t>78960050522,78960040155;78960040021;78960050529;78960050086; 78960050532.</w:t>
            </w:r>
            <w:r w:rsidR="0070737C">
              <w:rPr>
                <w:rFonts w:cstheme="minorHAnsi"/>
                <w:color w:val="000000"/>
                <w:sz w:val="20"/>
                <w:szCs w:val="20"/>
              </w:rPr>
              <w:t xml:space="preserve"> </w:t>
            </w:r>
            <w:r w:rsidR="00557667" w:rsidRPr="00557667">
              <w:rPr>
                <w:rFonts w:cstheme="minorHAnsi"/>
                <w:color w:val="000000"/>
                <w:sz w:val="20"/>
                <w:szCs w:val="20"/>
              </w:rPr>
              <w:t xml:space="preserve">Dažviet lauksaimniecībā izmantojamo zemju (arī ĪA zālāju biotopu) platībās </w:t>
            </w:r>
            <w:r w:rsidR="00E531C4">
              <w:rPr>
                <w:rFonts w:cstheme="minorHAnsi"/>
                <w:color w:val="000000"/>
                <w:sz w:val="20"/>
                <w:szCs w:val="20"/>
              </w:rPr>
              <w:t>var tikt</w:t>
            </w:r>
            <w:r w:rsidR="00557667" w:rsidRPr="00557667">
              <w:rPr>
                <w:rFonts w:cstheme="minorHAnsi"/>
                <w:color w:val="000000"/>
                <w:sz w:val="20"/>
                <w:szCs w:val="20"/>
              </w:rPr>
              <w:t xml:space="preserve"> realizēt</w:t>
            </w:r>
            <w:r w:rsidR="00E531C4">
              <w:rPr>
                <w:rFonts w:cstheme="minorHAnsi"/>
                <w:color w:val="000000"/>
                <w:sz w:val="20"/>
                <w:szCs w:val="20"/>
              </w:rPr>
              <w:t>a</w:t>
            </w:r>
            <w:r w:rsidR="00557667" w:rsidRPr="00557667">
              <w:rPr>
                <w:rFonts w:cstheme="minorHAnsi"/>
                <w:color w:val="000000"/>
                <w:sz w:val="20"/>
                <w:szCs w:val="20"/>
              </w:rPr>
              <w:t xml:space="preserve"> </w:t>
            </w:r>
            <w:r w:rsidR="00A11297">
              <w:rPr>
                <w:rFonts w:cstheme="minorHAnsi"/>
                <w:color w:val="000000"/>
                <w:sz w:val="20"/>
                <w:szCs w:val="20"/>
              </w:rPr>
              <w:t>meža ieaudzēšana</w:t>
            </w:r>
            <w:r w:rsidR="00557667" w:rsidRPr="00557667">
              <w:rPr>
                <w:rFonts w:cstheme="minorHAnsi"/>
                <w:color w:val="000000"/>
                <w:sz w:val="20"/>
                <w:szCs w:val="20"/>
              </w:rPr>
              <w:t xml:space="preserve">, piemēram, </w:t>
            </w:r>
            <w:r w:rsidR="00455BAD" w:rsidRPr="00557667">
              <w:rPr>
                <w:rFonts w:cstheme="minorHAnsi"/>
                <w:color w:val="000000"/>
                <w:sz w:val="20"/>
                <w:szCs w:val="20"/>
              </w:rPr>
              <w:t>Sarkaņkaln</w:t>
            </w:r>
            <w:r w:rsidR="00557667" w:rsidRPr="00557667">
              <w:rPr>
                <w:rFonts w:cstheme="minorHAnsi"/>
                <w:color w:val="000000"/>
                <w:sz w:val="20"/>
                <w:szCs w:val="20"/>
              </w:rPr>
              <w:t>a apkārtnē (78960040112).</w:t>
            </w:r>
          </w:p>
        </w:tc>
      </w:tr>
      <w:tr w:rsidR="000A783D" w:rsidRPr="00FC64F3" w14:paraId="57C869FF" w14:textId="77777777" w:rsidTr="00487A65">
        <w:trPr>
          <w:trHeight w:val="288"/>
          <w:jc w:val="center"/>
        </w:trPr>
        <w:tc>
          <w:tcPr>
            <w:tcW w:w="2972" w:type="dxa"/>
            <w:shd w:val="clear" w:color="auto" w:fill="auto"/>
          </w:tcPr>
          <w:p w14:paraId="5C0686B0" w14:textId="77777777" w:rsidR="008A3170" w:rsidRPr="00FC64F3" w:rsidRDefault="008A3170" w:rsidP="00F40B7E">
            <w:pPr>
              <w:rPr>
                <w:rFonts w:cstheme="minorHAnsi"/>
                <w:color w:val="000000"/>
                <w:sz w:val="20"/>
                <w:szCs w:val="20"/>
              </w:rPr>
            </w:pPr>
            <w:r w:rsidRPr="00FC64F3">
              <w:rPr>
                <w:rFonts w:cstheme="minorHAnsi"/>
                <w:color w:val="000000"/>
                <w:sz w:val="20"/>
                <w:szCs w:val="20"/>
              </w:rPr>
              <w:lastRenderedPageBreak/>
              <w:t>Atsevišķu koku izciršana (izņemot kailcirti) nekailciršu mežsaimniecība</w:t>
            </w:r>
          </w:p>
        </w:tc>
        <w:tc>
          <w:tcPr>
            <w:tcW w:w="1044" w:type="dxa"/>
            <w:shd w:val="clear" w:color="auto" w:fill="auto"/>
            <w:noWrap/>
          </w:tcPr>
          <w:p w14:paraId="0169E42F" w14:textId="77777777" w:rsidR="008A3170" w:rsidRPr="00FC64F3" w:rsidRDefault="008A3170" w:rsidP="00F40B7E">
            <w:pPr>
              <w:jc w:val="center"/>
              <w:rPr>
                <w:rFonts w:cstheme="minorHAnsi"/>
                <w:color w:val="000000"/>
                <w:sz w:val="20"/>
                <w:szCs w:val="20"/>
              </w:rPr>
            </w:pPr>
            <w:r w:rsidRPr="00FC64F3">
              <w:rPr>
                <w:rFonts w:cstheme="minorHAnsi"/>
                <w:color w:val="000000"/>
                <w:sz w:val="20"/>
                <w:szCs w:val="20"/>
              </w:rPr>
              <w:t>N/M</w:t>
            </w:r>
          </w:p>
        </w:tc>
        <w:tc>
          <w:tcPr>
            <w:tcW w:w="980" w:type="dxa"/>
            <w:shd w:val="clear" w:color="auto" w:fill="auto"/>
            <w:noWrap/>
          </w:tcPr>
          <w:p w14:paraId="5663952C" w14:textId="77777777" w:rsidR="008A3170" w:rsidRPr="00FC64F3" w:rsidRDefault="008A3170" w:rsidP="00F40B7E">
            <w:pPr>
              <w:jc w:val="center"/>
              <w:rPr>
                <w:rFonts w:cstheme="minorHAnsi"/>
                <w:color w:val="000000"/>
                <w:sz w:val="20"/>
                <w:szCs w:val="20"/>
              </w:rPr>
            </w:pPr>
            <w:r w:rsidRPr="00FC64F3">
              <w:rPr>
                <w:rFonts w:cstheme="minorHAnsi"/>
                <w:color w:val="000000"/>
                <w:sz w:val="20"/>
                <w:szCs w:val="20"/>
              </w:rPr>
              <w:t>B06</w:t>
            </w:r>
          </w:p>
        </w:tc>
        <w:tc>
          <w:tcPr>
            <w:tcW w:w="998" w:type="dxa"/>
            <w:shd w:val="clear" w:color="auto" w:fill="auto"/>
            <w:noWrap/>
          </w:tcPr>
          <w:p w14:paraId="455E985F" w14:textId="3680DB11" w:rsidR="008A3170" w:rsidRPr="00FC64F3" w:rsidRDefault="000420DF" w:rsidP="00F40B7E">
            <w:pPr>
              <w:jc w:val="center"/>
              <w:rPr>
                <w:rFonts w:cstheme="minorHAnsi"/>
                <w:color w:val="000000"/>
                <w:sz w:val="20"/>
                <w:szCs w:val="20"/>
              </w:rPr>
            </w:pPr>
            <w:r>
              <w:rPr>
                <w:rFonts w:cstheme="minorHAnsi"/>
                <w:color w:val="000000"/>
                <w:sz w:val="20"/>
                <w:szCs w:val="20"/>
              </w:rPr>
              <w:t>-</w:t>
            </w:r>
          </w:p>
        </w:tc>
        <w:tc>
          <w:tcPr>
            <w:tcW w:w="980" w:type="dxa"/>
            <w:shd w:val="clear" w:color="auto" w:fill="auto"/>
            <w:noWrap/>
          </w:tcPr>
          <w:p w14:paraId="59083C38" w14:textId="77777777" w:rsidR="008A3170" w:rsidRPr="00FC64F3" w:rsidRDefault="008A3170" w:rsidP="00F40B7E">
            <w:pPr>
              <w:jc w:val="center"/>
              <w:rPr>
                <w:rFonts w:cstheme="minorHAnsi"/>
                <w:color w:val="000000"/>
                <w:sz w:val="20"/>
                <w:szCs w:val="20"/>
              </w:rPr>
            </w:pPr>
            <w:r w:rsidRPr="00FC64F3">
              <w:rPr>
                <w:rFonts w:cstheme="minorHAnsi"/>
                <w:color w:val="000000"/>
                <w:sz w:val="20"/>
                <w:szCs w:val="20"/>
              </w:rPr>
              <w:t>b</w:t>
            </w:r>
          </w:p>
        </w:tc>
        <w:tc>
          <w:tcPr>
            <w:tcW w:w="8389" w:type="dxa"/>
            <w:shd w:val="clear" w:color="auto" w:fill="auto"/>
            <w:noWrap/>
          </w:tcPr>
          <w:p w14:paraId="2BFB03AA" w14:textId="4E2D6A75" w:rsidR="008A3170" w:rsidRPr="00FC64F3" w:rsidRDefault="00243145" w:rsidP="00F40B7E">
            <w:pPr>
              <w:rPr>
                <w:rFonts w:cstheme="minorHAnsi"/>
                <w:color w:val="000000"/>
                <w:sz w:val="20"/>
                <w:szCs w:val="20"/>
              </w:rPr>
            </w:pPr>
            <w:r w:rsidRPr="00FC64F3">
              <w:rPr>
                <w:rFonts w:cstheme="minorHAnsi"/>
                <w:color w:val="000000"/>
                <w:sz w:val="20"/>
                <w:szCs w:val="20"/>
              </w:rPr>
              <w:t>Teritorijas viļņotais reljefs un mitrās ieplakas sarežģī mežsaimniecības tehnikas</w:t>
            </w:r>
            <w:r w:rsidR="009A4807">
              <w:rPr>
                <w:rFonts w:cstheme="minorHAnsi"/>
                <w:color w:val="000000"/>
                <w:sz w:val="20"/>
                <w:szCs w:val="20"/>
              </w:rPr>
              <w:t xml:space="preserve"> un tās veikto darbību</w:t>
            </w:r>
            <w:r w:rsidRPr="00FC64F3">
              <w:rPr>
                <w:rFonts w:cstheme="minorHAnsi"/>
                <w:color w:val="000000"/>
                <w:sz w:val="20"/>
                <w:szCs w:val="20"/>
              </w:rPr>
              <w:t xml:space="preserve"> saudzīg</w:t>
            </w:r>
            <w:r w:rsidR="00773FA6">
              <w:rPr>
                <w:rFonts w:cstheme="minorHAnsi"/>
                <w:color w:val="000000"/>
                <w:sz w:val="20"/>
                <w:szCs w:val="20"/>
              </w:rPr>
              <w:t>u</w:t>
            </w:r>
            <w:r w:rsidRPr="00FC64F3">
              <w:rPr>
                <w:rFonts w:cstheme="minorHAnsi"/>
                <w:color w:val="000000"/>
                <w:sz w:val="20"/>
                <w:szCs w:val="20"/>
              </w:rPr>
              <w:t xml:space="preserve"> </w:t>
            </w:r>
            <w:r w:rsidR="00773FA6">
              <w:rPr>
                <w:rFonts w:cstheme="minorHAnsi"/>
                <w:color w:val="000000"/>
                <w:sz w:val="20"/>
                <w:szCs w:val="20"/>
              </w:rPr>
              <w:t>izpildi</w:t>
            </w:r>
            <w:r w:rsidRPr="00FC64F3">
              <w:rPr>
                <w:rFonts w:cstheme="minorHAnsi"/>
                <w:color w:val="000000"/>
                <w:sz w:val="20"/>
                <w:szCs w:val="20"/>
              </w:rPr>
              <w:t>. Vairākās vietās saglabāju</w:t>
            </w:r>
            <w:r w:rsidR="00FC6F69">
              <w:rPr>
                <w:rFonts w:cstheme="minorHAnsi"/>
                <w:color w:val="000000"/>
                <w:sz w:val="20"/>
                <w:szCs w:val="20"/>
              </w:rPr>
              <w:t>šies meža zemsedzes bojājumi (iebrauktas rises), ko radījusi mežistrādes tehnika</w:t>
            </w:r>
            <w:r w:rsidRPr="00FC64F3">
              <w:rPr>
                <w:rFonts w:cstheme="minorHAnsi"/>
                <w:color w:val="000000"/>
                <w:sz w:val="20"/>
                <w:szCs w:val="20"/>
              </w:rPr>
              <w:t>, kas turpmāk apgrūtina</w:t>
            </w:r>
            <w:r w:rsidR="00FC6F69">
              <w:rPr>
                <w:rFonts w:cstheme="minorHAnsi"/>
                <w:color w:val="000000"/>
                <w:sz w:val="20"/>
                <w:szCs w:val="20"/>
              </w:rPr>
              <w:t xml:space="preserve"> šādu platību</w:t>
            </w:r>
            <w:r w:rsidRPr="00FC64F3">
              <w:rPr>
                <w:rFonts w:cstheme="minorHAnsi"/>
                <w:color w:val="000000"/>
                <w:sz w:val="20"/>
                <w:szCs w:val="20"/>
              </w:rPr>
              <w:t xml:space="preserve"> izmantošanu citiem mērķiem.</w:t>
            </w:r>
          </w:p>
        </w:tc>
      </w:tr>
      <w:tr w:rsidR="000A783D" w:rsidRPr="00FC64F3" w14:paraId="5B48BB92" w14:textId="77777777" w:rsidTr="00487A65">
        <w:trPr>
          <w:trHeight w:val="288"/>
          <w:jc w:val="center"/>
        </w:trPr>
        <w:tc>
          <w:tcPr>
            <w:tcW w:w="2972" w:type="dxa"/>
            <w:shd w:val="clear" w:color="auto" w:fill="auto"/>
          </w:tcPr>
          <w:p w14:paraId="3E97424A" w14:textId="78E886DA" w:rsidR="008A3170" w:rsidRPr="00FC64F3" w:rsidRDefault="008A3170" w:rsidP="00F40B7E">
            <w:pPr>
              <w:rPr>
                <w:rFonts w:cstheme="minorHAnsi"/>
                <w:color w:val="000000"/>
                <w:sz w:val="20"/>
                <w:szCs w:val="20"/>
              </w:rPr>
            </w:pPr>
            <w:r w:rsidRPr="00FC64F3">
              <w:rPr>
                <w:rFonts w:cstheme="minorHAnsi"/>
                <w:color w:val="000000"/>
                <w:sz w:val="20"/>
                <w:szCs w:val="20"/>
              </w:rPr>
              <w:t>Mirušās koksnes izvākšana, ieskaitot mežistrādes atliekas</w:t>
            </w:r>
          </w:p>
        </w:tc>
        <w:tc>
          <w:tcPr>
            <w:tcW w:w="1044" w:type="dxa"/>
            <w:shd w:val="clear" w:color="auto" w:fill="auto"/>
            <w:noWrap/>
          </w:tcPr>
          <w:p w14:paraId="4BD6E4E1" w14:textId="77777777" w:rsidR="008A3170" w:rsidRPr="00FC64F3" w:rsidRDefault="008A3170" w:rsidP="00F40B7E">
            <w:pPr>
              <w:jc w:val="center"/>
              <w:rPr>
                <w:rFonts w:cstheme="minorHAnsi"/>
                <w:color w:val="000000"/>
                <w:sz w:val="20"/>
                <w:szCs w:val="20"/>
              </w:rPr>
            </w:pPr>
            <w:r w:rsidRPr="00FC64F3">
              <w:rPr>
                <w:rFonts w:cstheme="minorHAnsi"/>
                <w:color w:val="000000"/>
                <w:sz w:val="20"/>
                <w:szCs w:val="20"/>
              </w:rPr>
              <w:t>N/M</w:t>
            </w:r>
          </w:p>
        </w:tc>
        <w:tc>
          <w:tcPr>
            <w:tcW w:w="980" w:type="dxa"/>
            <w:shd w:val="clear" w:color="auto" w:fill="auto"/>
            <w:noWrap/>
          </w:tcPr>
          <w:p w14:paraId="0E1756F8" w14:textId="77777777" w:rsidR="008A3170" w:rsidRPr="00FC64F3" w:rsidRDefault="008A3170" w:rsidP="00F40B7E">
            <w:pPr>
              <w:jc w:val="center"/>
              <w:rPr>
                <w:rFonts w:cstheme="minorHAnsi"/>
                <w:color w:val="000000"/>
                <w:sz w:val="20"/>
                <w:szCs w:val="20"/>
              </w:rPr>
            </w:pPr>
            <w:r w:rsidRPr="00FC64F3">
              <w:rPr>
                <w:rFonts w:cstheme="minorHAnsi"/>
                <w:color w:val="000000"/>
                <w:sz w:val="20"/>
                <w:szCs w:val="20"/>
              </w:rPr>
              <w:t>B07</w:t>
            </w:r>
          </w:p>
        </w:tc>
        <w:tc>
          <w:tcPr>
            <w:tcW w:w="998" w:type="dxa"/>
            <w:shd w:val="clear" w:color="auto" w:fill="auto"/>
            <w:noWrap/>
          </w:tcPr>
          <w:p w14:paraId="307029A8" w14:textId="77777777" w:rsidR="008A3170" w:rsidRPr="00FC64F3" w:rsidRDefault="008A3170" w:rsidP="00F40B7E">
            <w:pPr>
              <w:jc w:val="center"/>
              <w:rPr>
                <w:rFonts w:cstheme="minorHAnsi"/>
                <w:color w:val="000000"/>
                <w:sz w:val="20"/>
                <w:szCs w:val="20"/>
              </w:rPr>
            </w:pPr>
            <w:r w:rsidRPr="00FC64F3">
              <w:rPr>
                <w:rFonts w:cstheme="minorHAnsi"/>
                <w:color w:val="000000"/>
                <w:sz w:val="20"/>
                <w:szCs w:val="20"/>
              </w:rPr>
              <w:t>-</w:t>
            </w:r>
          </w:p>
        </w:tc>
        <w:tc>
          <w:tcPr>
            <w:tcW w:w="980" w:type="dxa"/>
            <w:shd w:val="clear" w:color="auto" w:fill="auto"/>
            <w:noWrap/>
          </w:tcPr>
          <w:p w14:paraId="59FAE965" w14:textId="77777777" w:rsidR="008A3170" w:rsidRPr="00FC64F3" w:rsidRDefault="008A3170" w:rsidP="00F40B7E">
            <w:pPr>
              <w:jc w:val="center"/>
              <w:rPr>
                <w:rFonts w:cstheme="minorHAnsi"/>
                <w:color w:val="000000"/>
                <w:sz w:val="20"/>
                <w:szCs w:val="20"/>
              </w:rPr>
            </w:pPr>
            <w:r w:rsidRPr="00FC64F3">
              <w:rPr>
                <w:rFonts w:cstheme="minorHAnsi"/>
                <w:color w:val="000000"/>
                <w:sz w:val="20"/>
                <w:szCs w:val="20"/>
              </w:rPr>
              <w:t>b</w:t>
            </w:r>
          </w:p>
        </w:tc>
        <w:tc>
          <w:tcPr>
            <w:tcW w:w="8389" w:type="dxa"/>
            <w:shd w:val="clear" w:color="auto" w:fill="auto"/>
            <w:noWrap/>
          </w:tcPr>
          <w:p w14:paraId="09D8BFF4" w14:textId="43E360A9" w:rsidR="008A3170" w:rsidRPr="00FC64F3" w:rsidRDefault="00243145" w:rsidP="00F40B7E">
            <w:pPr>
              <w:rPr>
                <w:rFonts w:cstheme="minorHAnsi"/>
                <w:color w:val="000000"/>
                <w:sz w:val="20"/>
                <w:szCs w:val="20"/>
              </w:rPr>
            </w:pPr>
            <w:r w:rsidRPr="00FC64F3">
              <w:rPr>
                <w:rFonts w:cstheme="minorHAnsi"/>
                <w:color w:val="000000"/>
                <w:sz w:val="20"/>
                <w:szCs w:val="20"/>
              </w:rPr>
              <w:t>T</w:t>
            </w:r>
            <w:r w:rsidR="008A3170" w:rsidRPr="00FC64F3">
              <w:rPr>
                <w:rFonts w:cstheme="minorHAnsi"/>
                <w:color w:val="000000"/>
                <w:sz w:val="20"/>
                <w:szCs w:val="20"/>
              </w:rPr>
              <w:t xml:space="preserve">eritorijā </w:t>
            </w:r>
            <w:r w:rsidR="00EA11D8" w:rsidRPr="00FC64F3">
              <w:rPr>
                <w:rFonts w:cstheme="minorHAnsi"/>
                <w:color w:val="000000"/>
                <w:sz w:val="20"/>
                <w:szCs w:val="20"/>
              </w:rPr>
              <w:t>ir</w:t>
            </w:r>
            <w:r w:rsidR="00927EC4" w:rsidRPr="00FC64F3">
              <w:rPr>
                <w:rFonts w:cstheme="minorHAnsi"/>
                <w:color w:val="000000"/>
                <w:sz w:val="20"/>
                <w:szCs w:val="20"/>
              </w:rPr>
              <w:t xml:space="preserve"> konstatēta </w:t>
            </w:r>
            <w:r w:rsidR="008A3170" w:rsidRPr="00FC64F3">
              <w:rPr>
                <w:rFonts w:cstheme="minorHAnsi"/>
                <w:color w:val="000000"/>
                <w:sz w:val="20"/>
                <w:szCs w:val="20"/>
              </w:rPr>
              <w:t>atmirušās koksnes izv</w:t>
            </w:r>
            <w:r w:rsidR="00EA11D8" w:rsidRPr="00FC64F3">
              <w:rPr>
                <w:rFonts w:cstheme="minorHAnsi"/>
                <w:color w:val="000000"/>
                <w:sz w:val="20"/>
                <w:szCs w:val="20"/>
              </w:rPr>
              <w:t>ākšanas ietekme</w:t>
            </w:r>
            <w:r w:rsidRPr="00FC64F3">
              <w:rPr>
                <w:rFonts w:cstheme="minorHAnsi"/>
                <w:color w:val="000000"/>
                <w:sz w:val="20"/>
                <w:szCs w:val="20"/>
              </w:rPr>
              <w:t xml:space="preserve"> </w:t>
            </w:r>
            <w:r w:rsidR="008A3170" w:rsidRPr="00FC64F3">
              <w:rPr>
                <w:rFonts w:cstheme="minorHAnsi"/>
                <w:color w:val="000000"/>
                <w:sz w:val="20"/>
                <w:szCs w:val="20"/>
              </w:rPr>
              <w:t>mežaudzē</w:t>
            </w:r>
            <w:r w:rsidR="00EA11D8" w:rsidRPr="00FC64F3">
              <w:rPr>
                <w:rFonts w:cstheme="minorHAnsi"/>
                <w:color w:val="000000"/>
                <w:sz w:val="20"/>
                <w:szCs w:val="20"/>
              </w:rPr>
              <w:t>s</w:t>
            </w:r>
            <w:r w:rsidR="008A3170" w:rsidRPr="00FC64F3">
              <w:rPr>
                <w:rFonts w:cstheme="minorHAnsi"/>
                <w:color w:val="000000"/>
                <w:sz w:val="20"/>
                <w:szCs w:val="20"/>
              </w:rPr>
              <w:t>.</w:t>
            </w:r>
            <w:r w:rsidRPr="00FC64F3">
              <w:rPr>
                <w:rFonts w:cstheme="minorHAnsi"/>
                <w:color w:val="000000"/>
                <w:sz w:val="20"/>
                <w:szCs w:val="20"/>
              </w:rPr>
              <w:t xml:space="preserve"> Tā konstatēta gan uz Adamovas ezera salām gan mežos teritorijas ZA daļā</w:t>
            </w:r>
            <w:r w:rsidR="00773FA6">
              <w:rPr>
                <w:rFonts w:cstheme="minorHAnsi"/>
                <w:color w:val="000000"/>
                <w:sz w:val="20"/>
                <w:szCs w:val="20"/>
              </w:rPr>
              <w:t xml:space="preserve"> un citviet</w:t>
            </w:r>
            <w:r w:rsidRPr="00FC64F3">
              <w:rPr>
                <w:rFonts w:cstheme="minorHAnsi"/>
                <w:color w:val="000000"/>
                <w:sz w:val="20"/>
                <w:szCs w:val="20"/>
              </w:rPr>
              <w:t>.</w:t>
            </w:r>
          </w:p>
        </w:tc>
      </w:tr>
      <w:tr w:rsidR="000A783D" w:rsidRPr="00FC64F3" w14:paraId="2B2F8CE0" w14:textId="77777777" w:rsidTr="00487A65">
        <w:trPr>
          <w:trHeight w:val="288"/>
          <w:jc w:val="center"/>
        </w:trPr>
        <w:tc>
          <w:tcPr>
            <w:tcW w:w="2972" w:type="dxa"/>
            <w:shd w:val="clear" w:color="auto" w:fill="auto"/>
          </w:tcPr>
          <w:p w14:paraId="1050B844" w14:textId="77777777" w:rsidR="008A3170" w:rsidRPr="00FC64F3" w:rsidRDefault="008A3170" w:rsidP="00F40B7E">
            <w:pPr>
              <w:rPr>
                <w:rFonts w:cstheme="minorHAnsi"/>
                <w:color w:val="000000"/>
                <w:sz w:val="20"/>
                <w:szCs w:val="20"/>
              </w:rPr>
            </w:pPr>
            <w:r w:rsidRPr="00FC64F3">
              <w:rPr>
                <w:rFonts w:cstheme="minorHAnsi"/>
                <w:color w:val="000000"/>
                <w:sz w:val="20"/>
                <w:szCs w:val="20"/>
              </w:rPr>
              <w:t>Veco koku izvākšana (izņemot mirušās koksnes izvākšanu)</w:t>
            </w:r>
          </w:p>
        </w:tc>
        <w:tc>
          <w:tcPr>
            <w:tcW w:w="1044" w:type="dxa"/>
            <w:shd w:val="clear" w:color="auto" w:fill="auto"/>
            <w:noWrap/>
          </w:tcPr>
          <w:p w14:paraId="03B9D595" w14:textId="2F68EA43" w:rsidR="008A3170" w:rsidRPr="00FC64F3" w:rsidRDefault="000420DF" w:rsidP="00F40B7E">
            <w:pPr>
              <w:jc w:val="center"/>
              <w:rPr>
                <w:rFonts w:cstheme="minorHAnsi"/>
                <w:color w:val="000000"/>
                <w:sz w:val="20"/>
                <w:szCs w:val="20"/>
              </w:rPr>
            </w:pPr>
            <w:r w:rsidRPr="00FC64F3">
              <w:rPr>
                <w:rFonts w:cstheme="minorHAnsi"/>
                <w:color w:val="000000"/>
                <w:sz w:val="20"/>
                <w:szCs w:val="20"/>
              </w:rPr>
              <w:t>N/M</w:t>
            </w:r>
          </w:p>
        </w:tc>
        <w:tc>
          <w:tcPr>
            <w:tcW w:w="980" w:type="dxa"/>
            <w:shd w:val="clear" w:color="auto" w:fill="auto"/>
            <w:noWrap/>
          </w:tcPr>
          <w:p w14:paraId="0B43768B" w14:textId="77777777" w:rsidR="008A3170" w:rsidRPr="00FC64F3" w:rsidRDefault="008A3170" w:rsidP="00F40B7E">
            <w:pPr>
              <w:jc w:val="center"/>
              <w:rPr>
                <w:rFonts w:cstheme="minorHAnsi"/>
                <w:color w:val="000000"/>
                <w:sz w:val="20"/>
                <w:szCs w:val="20"/>
              </w:rPr>
            </w:pPr>
            <w:r w:rsidRPr="00FC64F3">
              <w:rPr>
                <w:rFonts w:cstheme="minorHAnsi"/>
                <w:color w:val="000000"/>
                <w:sz w:val="20"/>
                <w:szCs w:val="20"/>
              </w:rPr>
              <w:t>B08</w:t>
            </w:r>
          </w:p>
        </w:tc>
        <w:tc>
          <w:tcPr>
            <w:tcW w:w="998" w:type="dxa"/>
            <w:shd w:val="clear" w:color="auto" w:fill="auto"/>
            <w:noWrap/>
          </w:tcPr>
          <w:p w14:paraId="36277BED" w14:textId="7B6D9883" w:rsidR="008A3170" w:rsidRPr="00FC64F3" w:rsidRDefault="000420DF" w:rsidP="00F40B7E">
            <w:pPr>
              <w:jc w:val="center"/>
              <w:rPr>
                <w:rFonts w:cstheme="minorHAnsi"/>
                <w:color w:val="000000"/>
                <w:sz w:val="20"/>
                <w:szCs w:val="20"/>
              </w:rPr>
            </w:pPr>
            <w:r>
              <w:rPr>
                <w:rFonts w:cstheme="minorHAnsi"/>
                <w:color w:val="000000"/>
                <w:sz w:val="20"/>
                <w:szCs w:val="20"/>
              </w:rPr>
              <w:t>-</w:t>
            </w:r>
          </w:p>
        </w:tc>
        <w:tc>
          <w:tcPr>
            <w:tcW w:w="980" w:type="dxa"/>
            <w:shd w:val="clear" w:color="auto" w:fill="auto"/>
            <w:noWrap/>
          </w:tcPr>
          <w:p w14:paraId="23CA0D3D" w14:textId="74058910" w:rsidR="008A3170" w:rsidRPr="00FC64F3" w:rsidRDefault="000A783D" w:rsidP="00F40B7E">
            <w:pPr>
              <w:jc w:val="center"/>
              <w:rPr>
                <w:rFonts w:cstheme="minorHAnsi"/>
                <w:color w:val="000000"/>
                <w:sz w:val="20"/>
                <w:szCs w:val="20"/>
              </w:rPr>
            </w:pPr>
            <w:r w:rsidRPr="00FC64F3">
              <w:rPr>
                <w:rFonts w:cstheme="minorHAnsi"/>
                <w:color w:val="000000"/>
                <w:sz w:val="20"/>
                <w:szCs w:val="20"/>
              </w:rPr>
              <w:t>i</w:t>
            </w:r>
          </w:p>
        </w:tc>
        <w:tc>
          <w:tcPr>
            <w:tcW w:w="8389" w:type="dxa"/>
            <w:shd w:val="clear" w:color="auto" w:fill="auto"/>
            <w:noWrap/>
          </w:tcPr>
          <w:p w14:paraId="196AA458" w14:textId="023D155B" w:rsidR="008A3170" w:rsidRPr="00FC64F3" w:rsidRDefault="005807E6" w:rsidP="00F40B7E">
            <w:pPr>
              <w:rPr>
                <w:rFonts w:cstheme="minorHAnsi"/>
                <w:color w:val="000000"/>
                <w:sz w:val="20"/>
                <w:szCs w:val="20"/>
              </w:rPr>
            </w:pPr>
            <w:r w:rsidRPr="00FC64F3">
              <w:rPr>
                <w:rFonts w:cstheme="minorHAnsi"/>
                <w:color w:val="000000"/>
                <w:sz w:val="20"/>
                <w:szCs w:val="20"/>
              </w:rPr>
              <w:t xml:space="preserve">Uz </w:t>
            </w:r>
            <w:r w:rsidR="00243145" w:rsidRPr="00FC64F3">
              <w:rPr>
                <w:rFonts w:cstheme="minorHAnsi"/>
                <w:color w:val="000000"/>
                <w:sz w:val="20"/>
                <w:szCs w:val="20"/>
              </w:rPr>
              <w:t xml:space="preserve">ezera </w:t>
            </w:r>
            <w:r w:rsidRPr="00FC64F3">
              <w:rPr>
                <w:rFonts w:cstheme="minorHAnsi"/>
                <w:color w:val="000000"/>
                <w:sz w:val="20"/>
                <w:szCs w:val="20"/>
              </w:rPr>
              <w:t xml:space="preserve">salām </w:t>
            </w:r>
            <w:r w:rsidR="00FC6F69">
              <w:rPr>
                <w:rFonts w:cstheme="minorHAnsi"/>
                <w:color w:val="000000"/>
                <w:sz w:val="20"/>
                <w:szCs w:val="20"/>
              </w:rPr>
              <w:t>konstatētas</w:t>
            </w:r>
            <w:r w:rsidR="00243145" w:rsidRPr="00FC64F3">
              <w:rPr>
                <w:rFonts w:cstheme="minorHAnsi"/>
                <w:color w:val="000000"/>
                <w:sz w:val="20"/>
                <w:szCs w:val="20"/>
              </w:rPr>
              <w:t xml:space="preserve"> bioloģiski vecu, augošu koku </w:t>
            </w:r>
            <w:r w:rsidR="00FC6F69">
              <w:rPr>
                <w:rFonts w:cstheme="minorHAnsi"/>
                <w:color w:val="000000"/>
                <w:sz w:val="20"/>
                <w:szCs w:val="20"/>
              </w:rPr>
              <w:t>patvaļīga izvākšana</w:t>
            </w:r>
            <w:r w:rsidR="00243145" w:rsidRPr="00FC64F3">
              <w:rPr>
                <w:rFonts w:cstheme="minorHAnsi"/>
                <w:color w:val="000000"/>
                <w:sz w:val="20"/>
                <w:szCs w:val="20"/>
              </w:rPr>
              <w:t xml:space="preserve"> – </w:t>
            </w:r>
            <w:r w:rsidRPr="00FC64F3">
              <w:rPr>
                <w:rFonts w:cstheme="minorHAnsi"/>
                <w:color w:val="000000"/>
                <w:sz w:val="20"/>
                <w:szCs w:val="20"/>
              </w:rPr>
              <w:t xml:space="preserve">gabalos </w:t>
            </w:r>
            <w:r w:rsidR="00FC6F69">
              <w:rPr>
                <w:rFonts w:cstheme="minorHAnsi"/>
                <w:color w:val="000000"/>
                <w:sz w:val="20"/>
                <w:szCs w:val="20"/>
              </w:rPr>
              <w:t xml:space="preserve">sazāģētas </w:t>
            </w:r>
            <w:r w:rsidRPr="00FC64F3">
              <w:rPr>
                <w:rFonts w:cstheme="minorHAnsi"/>
                <w:color w:val="000000"/>
                <w:sz w:val="20"/>
                <w:szCs w:val="20"/>
              </w:rPr>
              <w:t>vec</w:t>
            </w:r>
            <w:r w:rsidR="00243145" w:rsidRPr="00FC64F3">
              <w:rPr>
                <w:rFonts w:cstheme="minorHAnsi"/>
                <w:color w:val="000000"/>
                <w:sz w:val="20"/>
                <w:szCs w:val="20"/>
              </w:rPr>
              <w:t>as</w:t>
            </w:r>
            <w:r w:rsidRPr="00FC64F3">
              <w:rPr>
                <w:rFonts w:cstheme="minorHAnsi"/>
                <w:color w:val="000000"/>
                <w:sz w:val="20"/>
                <w:szCs w:val="20"/>
              </w:rPr>
              <w:t xml:space="preserve"> augo</w:t>
            </w:r>
            <w:r w:rsidR="00243145" w:rsidRPr="00FC64F3">
              <w:rPr>
                <w:rFonts w:cstheme="minorHAnsi"/>
                <w:color w:val="000000"/>
                <w:sz w:val="20"/>
                <w:szCs w:val="20"/>
              </w:rPr>
              <w:t xml:space="preserve">šas egles. Arī citviet </w:t>
            </w:r>
            <w:r w:rsidR="000420DF">
              <w:rPr>
                <w:rFonts w:cstheme="minorHAnsi"/>
                <w:color w:val="000000"/>
                <w:sz w:val="20"/>
                <w:szCs w:val="20"/>
              </w:rPr>
              <w:t xml:space="preserve">DP </w:t>
            </w:r>
            <w:r w:rsidR="00243145" w:rsidRPr="00FC64F3">
              <w:rPr>
                <w:rFonts w:cstheme="minorHAnsi"/>
                <w:color w:val="000000"/>
                <w:sz w:val="20"/>
                <w:szCs w:val="20"/>
              </w:rPr>
              <w:t xml:space="preserve">mežos ir redzamas vecu, augošu koku </w:t>
            </w:r>
            <w:r w:rsidR="000420DF">
              <w:rPr>
                <w:rFonts w:cstheme="minorHAnsi"/>
                <w:color w:val="000000"/>
                <w:sz w:val="20"/>
                <w:szCs w:val="20"/>
              </w:rPr>
              <w:t>izvākšanas sekas, piem.,</w:t>
            </w:r>
            <w:r w:rsidR="00243145" w:rsidRPr="00FC64F3">
              <w:rPr>
                <w:rFonts w:cstheme="minorHAnsi"/>
                <w:color w:val="000000"/>
                <w:sz w:val="20"/>
                <w:szCs w:val="20"/>
              </w:rPr>
              <w:t xml:space="preserve"> celmi.</w:t>
            </w:r>
          </w:p>
        </w:tc>
      </w:tr>
      <w:tr w:rsidR="000A783D" w:rsidRPr="00FC64F3" w14:paraId="613457C3" w14:textId="77777777" w:rsidTr="00487A65">
        <w:trPr>
          <w:trHeight w:val="288"/>
          <w:jc w:val="center"/>
        </w:trPr>
        <w:tc>
          <w:tcPr>
            <w:tcW w:w="2972" w:type="dxa"/>
            <w:shd w:val="clear" w:color="auto" w:fill="auto"/>
            <w:hideMark/>
          </w:tcPr>
          <w:p w14:paraId="5A3C3D19" w14:textId="77777777" w:rsidR="008A3170" w:rsidRPr="00FC64F3" w:rsidRDefault="008A3170" w:rsidP="00F40B7E">
            <w:pPr>
              <w:rPr>
                <w:rFonts w:cstheme="minorHAnsi"/>
                <w:color w:val="000000"/>
                <w:sz w:val="20"/>
                <w:szCs w:val="20"/>
              </w:rPr>
            </w:pPr>
            <w:r w:rsidRPr="00FC64F3">
              <w:rPr>
                <w:rFonts w:cstheme="minorHAnsi"/>
                <w:color w:val="000000"/>
                <w:sz w:val="20"/>
                <w:szCs w:val="20"/>
              </w:rPr>
              <w:t>Kailcirtes</w:t>
            </w:r>
          </w:p>
        </w:tc>
        <w:tc>
          <w:tcPr>
            <w:tcW w:w="1044" w:type="dxa"/>
            <w:shd w:val="clear" w:color="auto" w:fill="auto"/>
            <w:noWrap/>
            <w:hideMark/>
          </w:tcPr>
          <w:p w14:paraId="5400CC1C" w14:textId="77777777" w:rsidR="008A3170" w:rsidRPr="00FC64F3" w:rsidRDefault="008A3170" w:rsidP="00F40B7E">
            <w:pPr>
              <w:jc w:val="center"/>
              <w:rPr>
                <w:rFonts w:cstheme="minorHAnsi"/>
                <w:color w:val="000000"/>
                <w:sz w:val="20"/>
                <w:szCs w:val="20"/>
              </w:rPr>
            </w:pPr>
            <w:r w:rsidRPr="00FC64F3">
              <w:rPr>
                <w:rFonts w:cstheme="minorHAnsi"/>
                <w:color w:val="000000"/>
                <w:sz w:val="20"/>
                <w:szCs w:val="20"/>
              </w:rPr>
              <w:t>N/H</w:t>
            </w:r>
          </w:p>
        </w:tc>
        <w:tc>
          <w:tcPr>
            <w:tcW w:w="980" w:type="dxa"/>
            <w:shd w:val="clear" w:color="auto" w:fill="auto"/>
            <w:noWrap/>
            <w:hideMark/>
          </w:tcPr>
          <w:p w14:paraId="3DA33AD2" w14:textId="77777777" w:rsidR="008A3170" w:rsidRPr="00FC64F3" w:rsidRDefault="008A3170" w:rsidP="00F40B7E">
            <w:pPr>
              <w:jc w:val="center"/>
              <w:rPr>
                <w:rFonts w:cstheme="minorHAnsi"/>
                <w:sz w:val="20"/>
                <w:szCs w:val="20"/>
              </w:rPr>
            </w:pPr>
            <w:r w:rsidRPr="00FC64F3">
              <w:rPr>
                <w:rFonts w:cstheme="minorHAnsi"/>
                <w:color w:val="000000"/>
                <w:sz w:val="20"/>
                <w:szCs w:val="20"/>
              </w:rPr>
              <w:t>B09</w:t>
            </w:r>
          </w:p>
        </w:tc>
        <w:tc>
          <w:tcPr>
            <w:tcW w:w="998" w:type="dxa"/>
            <w:shd w:val="clear" w:color="auto" w:fill="auto"/>
            <w:noWrap/>
            <w:hideMark/>
          </w:tcPr>
          <w:p w14:paraId="3A144C4D" w14:textId="3CE36A30" w:rsidR="008A3170" w:rsidRPr="00FC64F3" w:rsidRDefault="000420DF" w:rsidP="00F40B7E">
            <w:pPr>
              <w:jc w:val="center"/>
              <w:rPr>
                <w:rFonts w:cstheme="minorHAnsi"/>
                <w:color w:val="000000"/>
                <w:sz w:val="20"/>
                <w:szCs w:val="20"/>
              </w:rPr>
            </w:pPr>
            <w:r>
              <w:rPr>
                <w:rFonts w:cstheme="minorHAnsi"/>
                <w:color w:val="000000"/>
                <w:sz w:val="20"/>
                <w:szCs w:val="20"/>
              </w:rPr>
              <w:t>N,P</w:t>
            </w:r>
          </w:p>
        </w:tc>
        <w:tc>
          <w:tcPr>
            <w:tcW w:w="980" w:type="dxa"/>
            <w:shd w:val="clear" w:color="auto" w:fill="auto"/>
            <w:noWrap/>
            <w:hideMark/>
          </w:tcPr>
          <w:p w14:paraId="37C000C9" w14:textId="77777777" w:rsidR="008A3170" w:rsidRPr="00FC64F3" w:rsidRDefault="008A3170" w:rsidP="00F40B7E">
            <w:pPr>
              <w:jc w:val="center"/>
              <w:rPr>
                <w:rFonts w:cstheme="minorHAnsi"/>
                <w:color w:val="000000"/>
                <w:sz w:val="20"/>
                <w:szCs w:val="20"/>
              </w:rPr>
            </w:pPr>
            <w:r w:rsidRPr="00FC64F3">
              <w:rPr>
                <w:rFonts w:cstheme="minorHAnsi"/>
                <w:color w:val="000000"/>
                <w:sz w:val="20"/>
                <w:szCs w:val="20"/>
              </w:rPr>
              <w:t>b</w:t>
            </w:r>
          </w:p>
        </w:tc>
        <w:tc>
          <w:tcPr>
            <w:tcW w:w="8389" w:type="dxa"/>
            <w:shd w:val="clear" w:color="auto" w:fill="auto"/>
            <w:noWrap/>
            <w:hideMark/>
          </w:tcPr>
          <w:p w14:paraId="5BEAFE8D" w14:textId="49978366" w:rsidR="008A3170" w:rsidRPr="00FC64F3" w:rsidRDefault="008A3170" w:rsidP="00F40B7E">
            <w:pPr>
              <w:rPr>
                <w:rFonts w:cstheme="minorHAnsi"/>
                <w:color w:val="000000"/>
                <w:sz w:val="20"/>
                <w:szCs w:val="20"/>
                <w:lang w:val="en-US"/>
              </w:rPr>
            </w:pPr>
            <w:r w:rsidRPr="00FC64F3">
              <w:rPr>
                <w:rFonts w:cstheme="minorHAnsi"/>
                <w:color w:val="000000"/>
                <w:sz w:val="20"/>
                <w:szCs w:val="20"/>
              </w:rPr>
              <w:t xml:space="preserve">Kailcirtes </w:t>
            </w:r>
            <w:r w:rsidR="00DC5710" w:rsidRPr="00FC64F3">
              <w:rPr>
                <w:rFonts w:cstheme="minorHAnsi"/>
                <w:color w:val="000000"/>
                <w:sz w:val="20"/>
                <w:szCs w:val="20"/>
              </w:rPr>
              <w:t xml:space="preserve">tika </w:t>
            </w:r>
            <w:r w:rsidR="003B23B3">
              <w:rPr>
                <w:rFonts w:cstheme="minorHAnsi"/>
                <w:color w:val="000000"/>
                <w:sz w:val="20"/>
                <w:szCs w:val="20"/>
              </w:rPr>
              <w:t>realizētas</w:t>
            </w:r>
            <w:r w:rsidR="00DC5710" w:rsidRPr="00FC64F3">
              <w:rPr>
                <w:rFonts w:cstheme="minorHAnsi"/>
                <w:color w:val="000000"/>
                <w:sz w:val="20"/>
                <w:szCs w:val="20"/>
              </w:rPr>
              <w:t xml:space="preserve"> </w:t>
            </w:r>
            <w:r w:rsidRPr="00FC64F3">
              <w:rPr>
                <w:rFonts w:cstheme="minorHAnsi"/>
                <w:color w:val="000000"/>
                <w:sz w:val="20"/>
                <w:szCs w:val="20"/>
                <w:lang w:val="la-Latn"/>
              </w:rPr>
              <w:t>līdz</w:t>
            </w:r>
            <w:r w:rsidR="00DC5710" w:rsidRPr="00FC64F3">
              <w:rPr>
                <w:rFonts w:cstheme="minorHAnsi"/>
                <w:color w:val="000000"/>
                <w:sz w:val="20"/>
                <w:szCs w:val="20"/>
              </w:rPr>
              <w:t xml:space="preserve"> </w:t>
            </w:r>
            <w:r w:rsidRPr="00FC64F3">
              <w:rPr>
                <w:rFonts w:cstheme="minorHAnsi"/>
                <w:color w:val="000000"/>
                <w:sz w:val="20"/>
                <w:szCs w:val="20"/>
                <w:lang w:val="la-Latn"/>
              </w:rPr>
              <w:t>visp</w:t>
            </w:r>
            <w:r w:rsidRPr="001A5229">
              <w:rPr>
                <w:rFonts w:cstheme="minorHAnsi"/>
                <w:color w:val="000000"/>
                <w:sz w:val="20"/>
                <w:szCs w:val="20"/>
              </w:rPr>
              <w:t>ārējo noteikumu</w:t>
            </w:r>
            <w:r w:rsidRPr="00FC64F3">
              <w:rPr>
                <w:rFonts w:cstheme="minorHAnsi"/>
                <w:color w:val="000000"/>
                <w:sz w:val="20"/>
                <w:szCs w:val="20"/>
                <w:lang w:val="la-Latn"/>
              </w:rPr>
              <w:t xml:space="preserve"> apstiprināšana</w:t>
            </w:r>
            <w:r w:rsidR="003B23B3">
              <w:rPr>
                <w:rFonts w:cstheme="minorHAnsi"/>
                <w:color w:val="000000"/>
                <w:sz w:val="20"/>
                <w:szCs w:val="20"/>
              </w:rPr>
              <w:t>i</w:t>
            </w:r>
            <w:r w:rsidRPr="00FC64F3">
              <w:rPr>
                <w:rFonts w:cstheme="minorHAnsi"/>
                <w:color w:val="000000"/>
                <w:sz w:val="20"/>
                <w:szCs w:val="20"/>
                <w:lang w:val="la-Latn"/>
              </w:rPr>
              <w:t xml:space="preserve"> 2010. </w:t>
            </w:r>
            <w:r w:rsidR="00EA11D8" w:rsidRPr="00FC64F3">
              <w:rPr>
                <w:rFonts w:cstheme="minorHAnsi"/>
                <w:color w:val="000000"/>
                <w:sz w:val="20"/>
                <w:szCs w:val="20"/>
              </w:rPr>
              <w:t>g</w:t>
            </w:r>
            <w:r w:rsidRPr="00FC64F3">
              <w:rPr>
                <w:rFonts w:cstheme="minorHAnsi"/>
                <w:color w:val="000000"/>
                <w:sz w:val="20"/>
                <w:szCs w:val="20"/>
                <w:lang w:val="la-Latn"/>
              </w:rPr>
              <w:t>adā</w:t>
            </w:r>
            <w:r w:rsidR="00DC5710" w:rsidRPr="00FC64F3">
              <w:rPr>
                <w:rFonts w:cstheme="minorHAnsi"/>
                <w:color w:val="000000"/>
                <w:sz w:val="20"/>
                <w:szCs w:val="20"/>
              </w:rPr>
              <w:t>, kad</w:t>
            </w:r>
            <w:r w:rsidRPr="00FC64F3">
              <w:rPr>
                <w:rFonts w:cstheme="minorHAnsi"/>
                <w:color w:val="000000"/>
                <w:sz w:val="20"/>
                <w:szCs w:val="20"/>
                <w:lang w:val="la-Latn"/>
              </w:rPr>
              <w:t xml:space="preserve"> </w:t>
            </w:r>
            <w:r w:rsidR="003B23B3">
              <w:rPr>
                <w:rFonts w:cstheme="minorHAnsi"/>
                <w:color w:val="000000"/>
                <w:sz w:val="20"/>
                <w:szCs w:val="20"/>
              </w:rPr>
              <w:t>tās</w:t>
            </w:r>
            <w:r w:rsidR="00DC5710" w:rsidRPr="00FC64F3">
              <w:rPr>
                <w:rFonts w:cstheme="minorHAnsi"/>
                <w:color w:val="000000"/>
                <w:sz w:val="20"/>
                <w:szCs w:val="20"/>
              </w:rPr>
              <w:t xml:space="preserve"> tika</w:t>
            </w:r>
            <w:r w:rsidRPr="00FC64F3">
              <w:rPr>
                <w:rFonts w:cstheme="minorHAnsi"/>
                <w:color w:val="000000"/>
                <w:sz w:val="20"/>
                <w:szCs w:val="20"/>
                <w:lang w:val="la-Latn"/>
              </w:rPr>
              <w:t xml:space="preserve"> </w:t>
            </w:r>
            <w:r w:rsidRPr="001A5229">
              <w:rPr>
                <w:rFonts w:cstheme="minorHAnsi"/>
                <w:color w:val="000000"/>
                <w:sz w:val="20"/>
                <w:szCs w:val="20"/>
              </w:rPr>
              <w:t>aizliegtas</w:t>
            </w:r>
            <w:r w:rsidR="003B23B3" w:rsidRPr="001A5229">
              <w:rPr>
                <w:rFonts w:cstheme="minorHAnsi"/>
                <w:color w:val="000000"/>
                <w:sz w:val="20"/>
                <w:szCs w:val="20"/>
              </w:rPr>
              <w:t xml:space="preserve">. DP teritorijā var realizēt </w:t>
            </w:r>
            <w:r w:rsidR="00DC5710" w:rsidRPr="001A5229">
              <w:rPr>
                <w:rFonts w:cstheme="minorHAnsi"/>
                <w:color w:val="000000"/>
                <w:sz w:val="20"/>
                <w:szCs w:val="20"/>
              </w:rPr>
              <w:t>galven</w:t>
            </w:r>
            <w:r w:rsidR="003B23B3" w:rsidRPr="001A5229">
              <w:rPr>
                <w:rFonts w:cstheme="minorHAnsi"/>
                <w:color w:val="000000"/>
                <w:sz w:val="20"/>
                <w:szCs w:val="20"/>
              </w:rPr>
              <w:t>o</w:t>
            </w:r>
            <w:r w:rsidR="00DC5710" w:rsidRPr="001A5229">
              <w:rPr>
                <w:rFonts w:cstheme="minorHAnsi"/>
                <w:color w:val="000000"/>
                <w:sz w:val="20"/>
                <w:szCs w:val="20"/>
              </w:rPr>
              <w:t xml:space="preserve"> cirt</w:t>
            </w:r>
            <w:r w:rsidR="003B23B3" w:rsidRPr="001A5229">
              <w:rPr>
                <w:rFonts w:cstheme="minorHAnsi"/>
                <w:color w:val="000000"/>
                <w:sz w:val="20"/>
                <w:szCs w:val="20"/>
              </w:rPr>
              <w:t>i</w:t>
            </w:r>
            <w:r w:rsidR="00DC5710" w:rsidRPr="001A5229">
              <w:rPr>
                <w:rFonts w:cstheme="minorHAnsi"/>
                <w:color w:val="000000"/>
                <w:sz w:val="20"/>
                <w:szCs w:val="20"/>
              </w:rPr>
              <w:t>, ka</w:t>
            </w:r>
            <w:r w:rsidR="003B23B3" w:rsidRPr="001A5229">
              <w:rPr>
                <w:rFonts w:cstheme="minorHAnsi"/>
                <w:color w:val="000000"/>
                <w:sz w:val="20"/>
                <w:szCs w:val="20"/>
              </w:rPr>
              <w:t>d</w:t>
            </w:r>
            <w:r w:rsidR="00DC5710" w:rsidRPr="001A5229">
              <w:rPr>
                <w:rFonts w:cstheme="minorHAnsi"/>
                <w:color w:val="000000"/>
                <w:sz w:val="20"/>
                <w:szCs w:val="20"/>
              </w:rPr>
              <w:t xml:space="preserve"> mežaudz</w:t>
            </w:r>
            <w:r w:rsidR="003B23B3" w:rsidRPr="001A5229">
              <w:rPr>
                <w:rFonts w:cstheme="minorHAnsi"/>
                <w:color w:val="000000"/>
                <w:sz w:val="20"/>
                <w:szCs w:val="20"/>
              </w:rPr>
              <w:t xml:space="preserve">ē </w:t>
            </w:r>
            <w:r w:rsidR="000420DF" w:rsidRPr="001A5229">
              <w:rPr>
                <w:rFonts w:cstheme="minorHAnsi"/>
                <w:color w:val="000000"/>
                <w:sz w:val="20"/>
                <w:szCs w:val="20"/>
              </w:rPr>
              <w:t xml:space="preserve">ciršana </w:t>
            </w:r>
            <w:r w:rsidR="003B23B3" w:rsidRPr="001A5229">
              <w:rPr>
                <w:rFonts w:cstheme="minorHAnsi"/>
                <w:color w:val="000000"/>
                <w:sz w:val="20"/>
                <w:szCs w:val="20"/>
              </w:rPr>
              <w:t xml:space="preserve">tiek veikta </w:t>
            </w:r>
            <w:r w:rsidR="00DC5710" w:rsidRPr="001A5229">
              <w:rPr>
                <w:rFonts w:cstheme="minorHAnsi"/>
                <w:color w:val="000000"/>
                <w:sz w:val="20"/>
                <w:szCs w:val="20"/>
              </w:rPr>
              <w:t xml:space="preserve">vairākos paņēmienos. </w:t>
            </w:r>
            <w:proofErr w:type="spellStart"/>
            <w:r w:rsidR="000420DF">
              <w:rPr>
                <w:rFonts w:cstheme="minorHAnsi"/>
                <w:color w:val="000000"/>
                <w:sz w:val="20"/>
                <w:szCs w:val="20"/>
                <w:lang w:val="en-US"/>
              </w:rPr>
              <w:t>Plašā</w:t>
            </w:r>
            <w:proofErr w:type="spellEnd"/>
            <w:r w:rsidR="000420DF">
              <w:rPr>
                <w:rFonts w:cstheme="minorHAnsi"/>
                <w:color w:val="000000"/>
                <w:sz w:val="20"/>
                <w:szCs w:val="20"/>
                <w:lang w:val="en-US"/>
              </w:rPr>
              <w:t xml:space="preserve"> </w:t>
            </w:r>
            <w:proofErr w:type="spellStart"/>
            <w:r w:rsidR="000420DF">
              <w:rPr>
                <w:rFonts w:cstheme="minorHAnsi"/>
                <w:color w:val="000000"/>
                <w:sz w:val="20"/>
                <w:szCs w:val="20"/>
                <w:lang w:val="en-US"/>
              </w:rPr>
              <w:t>teritorijā</w:t>
            </w:r>
            <w:proofErr w:type="spellEnd"/>
            <w:r w:rsidR="00B32D82">
              <w:rPr>
                <w:rFonts w:cstheme="minorHAnsi"/>
                <w:color w:val="000000"/>
                <w:sz w:val="20"/>
                <w:szCs w:val="20"/>
                <w:lang w:val="en-US"/>
              </w:rPr>
              <w:t xml:space="preserve"> (10 </w:t>
            </w:r>
            <w:r w:rsidR="0016180E">
              <w:rPr>
                <w:rFonts w:cstheme="minorHAnsi"/>
                <w:color w:val="000000"/>
                <w:sz w:val="20"/>
                <w:szCs w:val="20"/>
                <w:lang w:val="en-US"/>
              </w:rPr>
              <w:t>-</w:t>
            </w:r>
            <w:r w:rsidR="00B32D82">
              <w:rPr>
                <w:rFonts w:cstheme="minorHAnsi"/>
                <w:color w:val="000000"/>
                <w:sz w:val="20"/>
                <w:szCs w:val="20"/>
                <w:lang w:val="en-US"/>
              </w:rPr>
              <w:t> 15 ha)</w:t>
            </w:r>
            <w:r w:rsidR="000420DF">
              <w:rPr>
                <w:rFonts w:cstheme="minorHAnsi"/>
                <w:color w:val="000000"/>
                <w:sz w:val="20"/>
                <w:szCs w:val="20"/>
                <w:lang w:val="en-US"/>
              </w:rPr>
              <w:t xml:space="preserve"> gar DP A </w:t>
            </w:r>
            <w:proofErr w:type="spellStart"/>
            <w:r w:rsidR="000420DF">
              <w:rPr>
                <w:rFonts w:cstheme="minorHAnsi"/>
                <w:color w:val="000000"/>
                <w:sz w:val="20"/>
                <w:szCs w:val="20"/>
                <w:lang w:val="en-US"/>
              </w:rPr>
              <w:t>robežu</w:t>
            </w:r>
            <w:proofErr w:type="spellEnd"/>
            <w:r w:rsidR="000420DF">
              <w:rPr>
                <w:rFonts w:cstheme="minorHAnsi"/>
                <w:color w:val="000000"/>
                <w:sz w:val="20"/>
                <w:szCs w:val="20"/>
                <w:lang w:val="en-US"/>
              </w:rPr>
              <w:t xml:space="preserve"> </w:t>
            </w:r>
            <w:proofErr w:type="spellStart"/>
            <w:r w:rsidR="000420DF">
              <w:rPr>
                <w:rFonts w:cstheme="minorHAnsi"/>
                <w:color w:val="000000"/>
                <w:sz w:val="20"/>
                <w:szCs w:val="20"/>
                <w:lang w:val="en-US"/>
              </w:rPr>
              <w:t>līdz</w:t>
            </w:r>
            <w:proofErr w:type="spellEnd"/>
            <w:r w:rsidR="000420DF">
              <w:rPr>
                <w:rFonts w:cstheme="minorHAnsi"/>
                <w:color w:val="000000"/>
                <w:sz w:val="20"/>
                <w:szCs w:val="20"/>
                <w:lang w:val="en-US"/>
              </w:rPr>
              <w:t xml:space="preserve"> </w:t>
            </w:r>
            <w:proofErr w:type="spellStart"/>
            <w:r w:rsidR="000420DF">
              <w:rPr>
                <w:rFonts w:cstheme="minorHAnsi"/>
                <w:color w:val="000000"/>
                <w:sz w:val="20"/>
                <w:szCs w:val="20"/>
                <w:lang w:val="en-US"/>
              </w:rPr>
              <w:t>Sološu</w:t>
            </w:r>
            <w:proofErr w:type="spellEnd"/>
            <w:r w:rsidR="000420DF">
              <w:rPr>
                <w:rFonts w:cstheme="minorHAnsi"/>
                <w:color w:val="000000"/>
                <w:sz w:val="20"/>
                <w:szCs w:val="20"/>
                <w:lang w:val="en-US"/>
              </w:rPr>
              <w:t xml:space="preserve"> </w:t>
            </w:r>
            <w:proofErr w:type="spellStart"/>
            <w:r w:rsidR="000420DF">
              <w:rPr>
                <w:rFonts w:cstheme="minorHAnsi"/>
                <w:color w:val="000000"/>
                <w:sz w:val="20"/>
                <w:szCs w:val="20"/>
                <w:lang w:val="en-US"/>
              </w:rPr>
              <w:t>ezeram</w:t>
            </w:r>
            <w:proofErr w:type="spellEnd"/>
            <w:r w:rsidR="000420DF">
              <w:rPr>
                <w:rFonts w:cstheme="minorHAnsi"/>
                <w:color w:val="000000"/>
                <w:sz w:val="20"/>
                <w:szCs w:val="20"/>
                <w:lang w:val="en-US"/>
              </w:rPr>
              <w:t xml:space="preserve"> </w:t>
            </w:r>
            <w:proofErr w:type="spellStart"/>
            <w:r w:rsidR="00B32D82">
              <w:rPr>
                <w:rFonts w:cstheme="minorHAnsi"/>
                <w:color w:val="000000"/>
                <w:sz w:val="20"/>
                <w:szCs w:val="20"/>
                <w:lang w:val="en-US"/>
              </w:rPr>
              <w:t>ir</w:t>
            </w:r>
            <w:proofErr w:type="spellEnd"/>
            <w:r w:rsidR="00B32D82">
              <w:rPr>
                <w:rFonts w:cstheme="minorHAnsi"/>
                <w:color w:val="000000"/>
                <w:sz w:val="20"/>
                <w:szCs w:val="20"/>
                <w:lang w:val="en-US"/>
              </w:rPr>
              <w:t xml:space="preserve"> </w:t>
            </w:r>
            <w:proofErr w:type="spellStart"/>
            <w:r w:rsidR="00B32D82">
              <w:rPr>
                <w:rFonts w:cstheme="minorHAnsi"/>
                <w:color w:val="000000"/>
                <w:sz w:val="20"/>
                <w:szCs w:val="20"/>
                <w:lang w:val="en-US"/>
              </w:rPr>
              <w:t>veiktas</w:t>
            </w:r>
            <w:proofErr w:type="spellEnd"/>
            <w:r w:rsidR="000420DF">
              <w:rPr>
                <w:rFonts w:cstheme="minorHAnsi"/>
                <w:color w:val="000000"/>
                <w:sz w:val="20"/>
                <w:szCs w:val="20"/>
                <w:lang w:val="en-US"/>
              </w:rPr>
              <w:t xml:space="preserve"> </w:t>
            </w:r>
            <w:proofErr w:type="spellStart"/>
            <w:r w:rsidR="000420DF">
              <w:rPr>
                <w:rFonts w:cstheme="minorHAnsi"/>
                <w:color w:val="000000"/>
                <w:sz w:val="20"/>
                <w:szCs w:val="20"/>
                <w:lang w:val="en-US"/>
              </w:rPr>
              <w:t>k</w:t>
            </w:r>
            <w:r w:rsidR="003B23B3">
              <w:rPr>
                <w:rFonts w:cstheme="minorHAnsi"/>
                <w:color w:val="000000"/>
                <w:sz w:val="20"/>
                <w:szCs w:val="20"/>
                <w:lang w:val="en-US"/>
              </w:rPr>
              <w:t>ailcirtes</w:t>
            </w:r>
            <w:proofErr w:type="spellEnd"/>
            <w:r w:rsidR="000420DF">
              <w:rPr>
                <w:rFonts w:cstheme="minorHAnsi"/>
                <w:color w:val="000000"/>
                <w:sz w:val="20"/>
                <w:szCs w:val="20"/>
                <w:lang w:val="en-US"/>
              </w:rPr>
              <w:t>.</w:t>
            </w:r>
          </w:p>
        </w:tc>
      </w:tr>
      <w:tr w:rsidR="000A783D" w:rsidRPr="00FC64F3" w14:paraId="62DB1F6B" w14:textId="77777777" w:rsidTr="00487A65">
        <w:trPr>
          <w:trHeight w:val="288"/>
          <w:jc w:val="center"/>
        </w:trPr>
        <w:tc>
          <w:tcPr>
            <w:tcW w:w="2972" w:type="dxa"/>
            <w:shd w:val="clear" w:color="auto" w:fill="auto"/>
          </w:tcPr>
          <w:p w14:paraId="3017CD4D" w14:textId="77777777" w:rsidR="008A3170" w:rsidRPr="00FC64F3" w:rsidRDefault="008A3170" w:rsidP="00F40B7E">
            <w:pPr>
              <w:rPr>
                <w:rFonts w:cstheme="minorHAnsi"/>
                <w:color w:val="000000"/>
                <w:sz w:val="20"/>
                <w:szCs w:val="20"/>
              </w:rPr>
            </w:pPr>
            <w:r w:rsidRPr="00FC64F3">
              <w:rPr>
                <w:rFonts w:cstheme="minorHAnsi"/>
                <w:color w:val="000000"/>
                <w:sz w:val="20"/>
                <w:szCs w:val="20"/>
              </w:rPr>
              <w:t>Nelegālā mežizstrāde</w:t>
            </w:r>
          </w:p>
        </w:tc>
        <w:tc>
          <w:tcPr>
            <w:tcW w:w="1044" w:type="dxa"/>
            <w:shd w:val="clear" w:color="auto" w:fill="auto"/>
            <w:noWrap/>
          </w:tcPr>
          <w:p w14:paraId="1C2BC74F" w14:textId="66EFCE0D" w:rsidR="008A3170" w:rsidRPr="00FC64F3" w:rsidRDefault="000420DF" w:rsidP="00F40B7E">
            <w:pPr>
              <w:jc w:val="center"/>
              <w:rPr>
                <w:rFonts w:cstheme="minorHAnsi"/>
                <w:color w:val="000000"/>
                <w:sz w:val="20"/>
                <w:szCs w:val="20"/>
              </w:rPr>
            </w:pPr>
            <w:r w:rsidRPr="00FC64F3">
              <w:rPr>
                <w:rFonts w:cstheme="minorHAnsi"/>
                <w:color w:val="000000"/>
                <w:sz w:val="20"/>
                <w:szCs w:val="20"/>
              </w:rPr>
              <w:t>N/M</w:t>
            </w:r>
          </w:p>
        </w:tc>
        <w:tc>
          <w:tcPr>
            <w:tcW w:w="980" w:type="dxa"/>
            <w:shd w:val="clear" w:color="auto" w:fill="auto"/>
            <w:noWrap/>
          </w:tcPr>
          <w:p w14:paraId="5689EE5A" w14:textId="77777777" w:rsidR="008A3170" w:rsidRPr="00FC64F3" w:rsidRDefault="008A3170" w:rsidP="00F40B7E">
            <w:pPr>
              <w:jc w:val="center"/>
              <w:rPr>
                <w:rFonts w:cstheme="minorHAnsi"/>
                <w:color w:val="000000"/>
                <w:sz w:val="20"/>
                <w:szCs w:val="20"/>
              </w:rPr>
            </w:pPr>
            <w:r w:rsidRPr="00FC64F3">
              <w:rPr>
                <w:rFonts w:cstheme="minorHAnsi"/>
                <w:color w:val="000000"/>
                <w:sz w:val="20"/>
                <w:szCs w:val="20"/>
              </w:rPr>
              <w:t>B10</w:t>
            </w:r>
          </w:p>
        </w:tc>
        <w:tc>
          <w:tcPr>
            <w:tcW w:w="998" w:type="dxa"/>
            <w:shd w:val="clear" w:color="auto" w:fill="auto"/>
            <w:noWrap/>
          </w:tcPr>
          <w:p w14:paraId="0489C592" w14:textId="699CBBF4" w:rsidR="008A3170" w:rsidRPr="00FC64F3" w:rsidRDefault="000420DF" w:rsidP="00F40B7E">
            <w:pPr>
              <w:jc w:val="center"/>
              <w:rPr>
                <w:rFonts w:cstheme="minorHAnsi"/>
                <w:color w:val="000000"/>
                <w:sz w:val="20"/>
                <w:szCs w:val="20"/>
              </w:rPr>
            </w:pPr>
            <w:r>
              <w:rPr>
                <w:rFonts w:cstheme="minorHAnsi"/>
                <w:color w:val="000000"/>
                <w:sz w:val="20"/>
                <w:szCs w:val="20"/>
              </w:rPr>
              <w:t>N,P</w:t>
            </w:r>
          </w:p>
        </w:tc>
        <w:tc>
          <w:tcPr>
            <w:tcW w:w="980" w:type="dxa"/>
            <w:shd w:val="clear" w:color="auto" w:fill="auto"/>
            <w:noWrap/>
          </w:tcPr>
          <w:p w14:paraId="346D2178" w14:textId="6D050108" w:rsidR="008A3170" w:rsidRPr="00FC64F3" w:rsidRDefault="000A783D" w:rsidP="00F40B7E">
            <w:pPr>
              <w:jc w:val="center"/>
              <w:rPr>
                <w:rFonts w:cstheme="minorHAnsi"/>
                <w:color w:val="000000"/>
                <w:sz w:val="20"/>
                <w:szCs w:val="20"/>
              </w:rPr>
            </w:pPr>
            <w:r w:rsidRPr="00FC64F3">
              <w:rPr>
                <w:rFonts w:cstheme="minorHAnsi"/>
                <w:color w:val="000000"/>
                <w:sz w:val="20"/>
                <w:szCs w:val="20"/>
              </w:rPr>
              <w:t>b</w:t>
            </w:r>
          </w:p>
        </w:tc>
        <w:tc>
          <w:tcPr>
            <w:tcW w:w="8389" w:type="dxa"/>
            <w:shd w:val="clear" w:color="auto" w:fill="auto"/>
            <w:noWrap/>
          </w:tcPr>
          <w:p w14:paraId="59A9D19B" w14:textId="22A8F057" w:rsidR="008A3170" w:rsidRPr="00FC64F3" w:rsidRDefault="0016180E" w:rsidP="00F40B7E">
            <w:pPr>
              <w:rPr>
                <w:rFonts w:cstheme="minorHAnsi"/>
                <w:color w:val="000000"/>
                <w:sz w:val="20"/>
                <w:szCs w:val="20"/>
              </w:rPr>
            </w:pPr>
            <w:r>
              <w:rPr>
                <w:rFonts w:cstheme="minorHAnsi"/>
                <w:color w:val="000000"/>
                <w:sz w:val="20"/>
                <w:szCs w:val="20"/>
              </w:rPr>
              <w:t xml:space="preserve">Laika posmā </w:t>
            </w:r>
            <w:r w:rsidRPr="00FC64F3">
              <w:rPr>
                <w:rFonts w:cstheme="minorHAnsi"/>
                <w:color w:val="000000"/>
                <w:sz w:val="20"/>
                <w:szCs w:val="20"/>
              </w:rPr>
              <w:t>no 1997.</w:t>
            </w:r>
            <w:r>
              <w:rPr>
                <w:rFonts w:cstheme="minorHAnsi"/>
                <w:color w:val="000000"/>
                <w:sz w:val="20"/>
                <w:szCs w:val="20"/>
              </w:rPr>
              <w:t> </w:t>
            </w:r>
            <w:r w:rsidRPr="00FC64F3">
              <w:rPr>
                <w:rFonts w:cstheme="minorHAnsi"/>
                <w:color w:val="000000"/>
                <w:sz w:val="20"/>
                <w:szCs w:val="20"/>
              </w:rPr>
              <w:t>-</w:t>
            </w:r>
            <w:r>
              <w:rPr>
                <w:rFonts w:cstheme="minorHAnsi"/>
                <w:color w:val="000000"/>
                <w:sz w:val="20"/>
                <w:szCs w:val="20"/>
              </w:rPr>
              <w:t> </w:t>
            </w:r>
            <w:r w:rsidRPr="00FC64F3">
              <w:rPr>
                <w:rFonts w:cstheme="minorHAnsi"/>
                <w:color w:val="000000"/>
                <w:sz w:val="20"/>
                <w:szCs w:val="20"/>
              </w:rPr>
              <w:t>2000.</w:t>
            </w:r>
            <w:r>
              <w:rPr>
                <w:rFonts w:cstheme="minorHAnsi"/>
                <w:color w:val="000000"/>
                <w:sz w:val="20"/>
                <w:szCs w:val="20"/>
              </w:rPr>
              <w:t> </w:t>
            </w:r>
            <w:r w:rsidRPr="00FC64F3">
              <w:rPr>
                <w:rFonts w:cstheme="minorHAnsi"/>
                <w:color w:val="000000"/>
                <w:sz w:val="20"/>
                <w:szCs w:val="20"/>
              </w:rPr>
              <w:t xml:space="preserve">gadam </w:t>
            </w:r>
            <w:r w:rsidR="005B7C0A" w:rsidRPr="00FC64F3">
              <w:rPr>
                <w:rFonts w:cstheme="minorHAnsi"/>
                <w:color w:val="000000"/>
                <w:sz w:val="20"/>
                <w:szCs w:val="20"/>
              </w:rPr>
              <w:t>pretlikumīgi (</w:t>
            </w:r>
            <w:r w:rsidR="008A3170" w:rsidRPr="00FC64F3">
              <w:rPr>
                <w:rFonts w:cstheme="minorHAnsi"/>
                <w:color w:val="000000"/>
                <w:sz w:val="20"/>
                <w:szCs w:val="20"/>
              </w:rPr>
              <w:t>nelegāli</w:t>
            </w:r>
            <w:r w:rsidR="005B7C0A" w:rsidRPr="00FC64F3">
              <w:rPr>
                <w:rFonts w:cstheme="minorHAnsi"/>
                <w:color w:val="000000"/>
                <w:sz w:val="20"/>
                <w:szCs w:val="20"/>
              </w:rPr>
              <w:t>)</w:t>
            </w:r>
            <w:r w:rsidR="008A3170" w:rsidRPr="00FC64F3">
              <w:rPr>
                <w:rFonts w:cstheme="minorHAnsi"/>
                <w:color w:val="000000"/>
                <w:sz w:val="20"/>
                <w:szCs w:val="20"/>
              </w:rPr>
              <w:t xml:space="preserve"> nocirsti 22</w:t>
            </w:r>
            <w:r w:rsidR="00CF7298">
              <w:rPr>
                <w:rFonts w:cstheme="minorHAnsi"/>
                <w:color w:val="000000"/>
                <w:sz w:val="20"/>
                <w:szCs w:val="20"/>
              </w:rPr>
              <w:t> </w:t>
            </w:r>
            <w:r w:rsidR="008A3170" w:rsidRPr="00FC64F3">
              <w:rPr>
                <w:rFonts w:cstheme="minorHAnsi"/>
                <w:color w:val="000000"/>
                <w:sz w:val="20"/>
                <w:szCs w:val="20"/>
              </w:rPr>
              <w:t>ha</w:t>
            </w:r>
            <w:r w:rsidR="005807E6" w:rsidRPr="00FC64F3">
              <w:rPr>
                <w:rFonts w:cstheme="minorHAnsi"/>
                <w:color w:val="000000"/>
                <w:sz w:val="20"/>
                <w:szCs w:val="20"/>
              </w:rPr>
              <w:t>. Daudzviet privātajos mežos nav veikta meža</w:t>
            </w:r>
            <w:r w:rsidR="00DC5D10">
              <w:rPr>
                <w:rFonts w:cstheme="minorHAnsi"/>
                <w:color w:val="000000"/>
                <w:sz w:val="20"/>
                <w:szCs w:val="20"/>
              </w:rPr>
              <w:t xml:space="preserve"> zemes</w:t>
            </w:r>
            <w:r w:rsidR="005807E6" w:rsidRPr="00FC64F3">
              <w:rPr>
                <w:rFonts w:cstheme="minorHAnsi"/>
                <w:color w:val="000000"/>
                <w:sz w:val="20"/>
                <w:szCs w:val="20"/>
              </w:rPr>
              <w:t xml:space="preserve"> taksācija</w:t>
            </w:r>
            <w:r>
              <w:rPr>
                <w:rFonts w:cstheme="minorHAnsi"/>
                <w:color w:val="000000"/>
                <w:sz w:val="20"/>
                <w:szCs w:val="20"/>
              </w:rPr>
              <w:t xml:space="preserve">, kas ierobežo </w:t>
            </w:r>
            <w:r w:rsidR="005B7C0A" w:rsidRPr="00FC64F3">
              <w:rPr>
                <w:rFonts w:cstheme="minorHAnsi"/>
                <w:color w:val="000000"/>
                <w:sz w:val="20"/>
                <w:szCs w:val="20"/>
              </w:rPr>
              <w:t xml:space="preserve">mežsaimnieciskās darbības </w:t>
            </w:r>
            <w:r w:rsidRPr="00FC64F3">
              <w:rPr>
                <w:rFonts w:cstheme="minorHAnsi"/>
                <w:color w:val="000000"/>
                <w:sz w:val="20"/>
                <w:szCs w:val="20"/>
              </w:rPr>
              <w:t>kontrol</w:t>
            </w:r>
            <w:r>
              <w:rPr>
                <w:rFonts w:cstheme="minorHAnsi"/>
                <w:color w:val="000000"/>
                <w:sz w:val="20"/>
                <w:szCs w:val="20"/>
              </w:rPr>
              <w:t>i</w:t>
            </w:r>
            <w:r w:rsidR="005B7C0A" w:rsidRPr="00FC64F3">
              <w:rPr>
                <w:rFonts w:cstheme="minorHAnsi"/>
                <w:color w:val="000000"/>
                <w:sz w:val="20"/>
                <w:szCs w:val="20"/>
              </w:rPr>
              <w:t>.</w:t>
            </w:r>
          </w:p>
        </w:tc>
      </w:tr>
      <w:tr w:rsidR="000A783D" w:rsidRPr="00FC64F3" w14:paraId="28FEE475" w14:textId="77777777" w:rsidTr="00487A65">
        <w:trPr>
          <w:trHeight w:val="288"/>
          <w:jc w:val="center"/>
        </w:trPr>
        <w:tc>
          <w:tcPr>
            <w:tcW w:w="2972" w:type="dxa"/>
            <w:shd w:val="clear" w:color="auto" w:fill="auto"/>
          </w:tcPr>
          <w:p w14:paraId="0B512C3B" w14:textId="77777777" w:rsidR="008A3170" w:rsidRPr="00FC64F3" w:rsidRDefault="008A3170" w:rsidP="00F40B7E">
            <w:pPr>
              <w:rPr>
                <w:rFonts w:cstheme="minorHAnsi"/>
                <w:color w:val="000000"/>
                <w:sz w:val="20"/>
                <w:szCs w:val="20"/>
              </w:rPr>
            </w:pPr>
            <w:r w:rsidRPr="00FC64F3">
              <w:rPr>
                <w:rFonts w:cstheme="minorHAnsi"/>
                <w:color w:val="000000"/>
                <w:sz w:val="20"/>
                <w:szCs w:val="20"/>
              </w:rPr>
              <w:t>Koku stāva retināšana – kopšanas cirte</w:t>
            </w:r>
          </w:p>
        </w:tc>
        <w:tc>
          <w:tcPr>
            <w:tcW w:w="1044" w:type="dxa"/>
            <w:shd w:val="clear" w:color="auto" w:fill="auto"/>
            <w:noWrap/>
          </w:tcPr>
          <w:p w14:paraId="441A9D8A" w14:textId="77777777" w:rsidR="008A3170" w:rsidRPr="00FC64F3" w:rsidRDefault="008A3170" w:rsidP="00F40B7E">
            <w:pPr>
              <w:jc w:val="center"/>
              <w:rPr>
                <w:rFonts w:cstheme="minorHAnsi"/>
                <w:color w:val="000000"/>
                <w:sz w:val="20"/>
                <w:szCs w:val="20"/>
              </w:rPr>
            </w:pPr>
            <w:r w:rsidRPr="00FC64F3">
              <w:rPr>
                <w:rFonts w:cstheme="minorHAnsi"/>
                <w:color w:val="000000"/>
                <w:sz w:val="20"/>
                <w:szCs w:val="20"/>
              </w:rPr>
              <w:t>N/M</w:t>
            </w:r>
          </w:p>
        </w:tc>
        <w:tc>
          <w:tcPr>
            <w:tcW w:w="980" w:type="dxa"/>
            <w:shd w:val="clear" w:color="auto" w:fill="auto"/>
            <w:noWrap/>
          </w:tcPr>
          <w:p w14:paraId="4C1A8342" w14:textId="77777777" w:rsidR="008A3170" w:rsidRPr="00FC64F3" w:rsidRDefault="008A3170" w:rsidP="00F40B7E">
            <w:pPr>
              <w:jc w:val="center"/>
              <w:rPr>
                <w:rFonts w:cstheme="minorHAnsi"/>
                <w:color w:val="000000"/>
                <w:sz w:val="20"/>
                <w:szCs w:val="20"/>
              </w:rPr>
            </w:pPr>
            <w:r w:rsidRPr="00FC64F3">
              <w:rPr>
                <w:rFonts w:cstheme="minorHAnsi"/>
                <w:color w:val="000000"/>
                <w:sz w:val="20"/>
                <w:szCs w:val="20"/>
              </w:rPr>
              <w:t>B12</w:t>
            </w:r>
          </w:p>
        </w:tc>
        <w:tc>
          <w:tcPr>
            <w:tcW w:w="998" w:type="dxa"/>
            <w:shd w:val="clear" w:color="auto" w:fill="auto"/>
            <w:noWrap/>
          </w:tcPr>
          <w:p w14:paraId="302A69CC" w14:textId="22C7E4AE" w:rsidR="008A3170" w:rsidRPr="00FC64F3" w:rsidRDefault="000420DF" w:rsidP="00F40B7E">
            <w:pPr>
              <w:jc w:val="center"/>
              <w:rPr>
                <w:rFonts w:cstheme="minorHAnsi"/>
                <w:color w:val="000000"/>
                <w:sz w:val="20"/>
                <w:szCs w:val="20"/>
              </w:rPr>
            </w:pPr>
            <w:r>
              <w:rPr>
                <w:rFonts w:cstheme="minorHAnsi"/>
                <w:color w:val="000000"/>
                <w:sz w:val="20"/>
                <w:szCs w:val="20"/>
              </w:rPr>
              <w:t>N,P</w:t>
            </w:r>
          </w:p>
        </w:tc>
        <w:tc>
          <w:tcPr>
            <w:tcW w:w="980" w:type="dxa"/>
            <w:shd w:val="clear" w:color="auto" w:fill="auto"/>
            <w:noWrap/>
          </w:tcPr>
          <w:p w14:paraId="66298362" w14:textId="77777777" w:rsidR="008A3170" w:rsidRPr="00FC64F3" w:rsidRDefault="008A3170" w:rsidP="00F40B7E">
            <w:pPr>
              <w:jc w:val="center"/>
              <w:rPr>
                <w:rFonts w:cstheme="minorHAnsi"/>
                <w:color w:val="000000"/>
                <w:sz w:val="20"/>
                <w:szCs w:val="20"/>
              </w:rPr>
            </w:pPr>
            <w:r w:rsidRPr="00FC64F3">
              <w:rPr>
                <w:rFonts w:cstheme="minorHAnsi"/>
                <w:color w:val="000000"/>
                <w:sz w:val="20"/>
                <w:szCs w:val="20"/>
              </w:rPr>
              <w:t>b</w:t>
            </w:r>
          </w:p>
        </w:tc>
        <w:tc>
          <w:tcPr>
            <w:tcW w:w="8389" w:type="dxa"/>
            <w:shd w:val="clear" w:color="auto" w:fill="auto"/>
            <w:noWrap/>
          </w:tcPr>
          <w:p w14:paraId="61A2435B" w14:textId="198B4550" w:rsidR="005B7C0A" w:rsidRPr="00FC64F3" w:rsidRDefault="0078299F" w:rsidP="00F40B7E">
            <w:pPr>
              <w:rPr>
                <w:rFonts w:cstheme="minorHAnsi"/>
                <w:color w:val="000000"/>
                <w:sz w:val="20"/>
                <w:szCs w:val="20"/>
              </w:rPr>
            </w:pPr>
            <w:r>
              <w:rPr>
                <w:rFonts w:cstheme="minorHAnsi"/>
                <w:color w:val="000000"/>
                <w:sz w:val="20"/>
                <w:szCs w:val="20"/>
              </w:rPr>
              <w:t>DP teritorijā var tikt v</w:t>
            </w:r>
            <w:r w:rsidR="008A3170" w:rsidRPr="0076371E">
              <w:rPr>
                <w:rFonts w:cstheme="minorHAnsi"/>
                <w:color w:val="000000"/>
                <w:sz w:val="20"/>
                <w:szCs w:val="20"/>
              </w:rPr>
              <w:t>eiktas krājas kopšanas, jaunaudžu kopšanas un sanitārās cirtes.</w:t>
            </w:r>
            <w:r w:rsidR="00565302" w:rsidRPr="0076371E">
              <w:rPr>
                <w:rFonts w:cstheme="minorHAnsi"/>
                <w:color w:val="000000"/>
                <w:sz w:val="20"/>
                <w:szCs w:val="20"/>
              </w:rPr>
              <w:t xml:space="preserve"> </w:t>
            </w:r>
            <w:r>
              <w:rPr>
                <w:rFonts w:cstheme="minorHAnsi"/>
                <w:color w:val="000000"/>
                <w:sz w:val="20"/>
                <w:szCs w:val="20"/>
              </w:rPr>
              <w:t xml:space="preserve">Daudzviet </w:t>
            </w:r>
            <w:r w:rsidR="00565302" w:rsidRPr="0076371E">
              <w:rPr>
                <w:rFonts w:cstheme="minorHAnsi"/>
                <w:color w:val="000000"/>
                <w:sz w:val="20"/>
                <w:szCs w:val="20"/>
              </w:rPr>
              <w:t>meža platības atrodas gravās un nogāzēs, kas vietām</w:t>
            </w:r>
            <w:r w:rsidR="0076371E" w:rsidRPr="0076371E">
              <w:rPr>
                <w:rFonts w:cstheme="minorHAnsi"/>
                <w:color w:val="000000"/>
                <w:sz w:val="20"/>
                <w:szCs w:val="20"/>
              </w:rPr>
              <w:t xml:space="preserve"> reljefa pazeminājum</w:t>
            </w:r>
            <w:r>
              <w:rPr>
                <w:rFonts w:cstheme="minorHAnsi"/>
                <w:color w:val="000000"/>
                <w:sz w:val="20"/>
                <w:szCs w:val="20"/>
              </w:rPr>
              <w:t>o</w:t>
            </w:r>
            <w:r w:rsidR="0076371E" w:rsidRPr="0076371E">
              <w:rPr>
                <w:rFonts w:cstheme="minorHAnsi"/>
                <w:color w:val="000000"/>
                <w:sz w:val="20"/>
                <w:szCs w:val="20"/>
              </w:rPr>
              <w:t>s</w:t>
            </w:r>
            <w:r w:rsidR="00565302" w:rsidRPr="0076371E">
              <w:rPr>
                <w:rFonts w:cstheme="minorHAnsi"/>
                <w:color w:val="000000"/>
                <w:sz w:val="20"/>
                <w:szCs w:val="20"/>
              </w:rPr>
              <w:t xml:space="preserve"> ir avot</w:t>
            </w:r>
            <w:r w:rsidR="0076371E" w:rsidRPr="0076371E">
              <w:rPr>
                <w:rFonts w:cstheme="minorHAnsi"/>
                <w:color w:val="000000"/>
                <w:sz w:val="20"/>
                <w:szCs w:val="20"/>
              </w:rPr>
              <w:t>ainas. Kopšanas cirtes līdz šim nav realizētas</w:t>
            </w:r>
            <w:r w:rsidR="0076371E">
              <w:rPr>
                <w:rFonts w:cstheme="minorHAnsi"/>
                <w:color w:val="000000"/>
                <w:sz w:val="20"/>
                <w:szCs w:val="20"/>
              </w:rPr>
              <w:t>, bet ir pieļaujams veikt visā dabas parka platībā, kas var radīt būtisku ietekmi</w:t>
            </w:r>
            <w:r w:rsidR="005B7C0A" w:rsidRPr="00FC64F3">
              <w:rPr>
                <w:rFonts w:cstheme="minorHAnsi"/>
                <w:color w:val="000000"/>
                <w:sz w:val="20"/>
                <w:szCs w:val="20"/>
              </w:rPr>
              <w:t xml:space="preserve"> uz augsni, avotiem, meža biotopiem un pamežu.</w:t>
            </w:r>
            <w:r>
              <w:rPr>
                <w:rFonts w:cstheme="minorHAnsi"/>
                <w:color w:val="000000"/>
                <w:sz w:val="20"/>
                <w:szCs w:val="20"/>
              </w:rPr>
              <w:t xml:space="preserve"> Ciršanas ap</w:t>
            </w:r>
            <w:r w:rsidR="00C477E8">
              <w:rPr>
                <w:rFonts w:cstheme="minorHAnsi"/>
                <w:color w:val="000000"/>
                <w:sz w:val="20"/>
                <w:szCs w:val="20"/>
              </w:rPr>
              <w:t>l</w:t>
            </w:r>
            <w:r>
              <w:rPr>
                <w:rFonts w:cstheme="minorHAnsi"/>
                <w:color w:val="000000"/>
                <w:sz w:val="20"/>
                <w:szCs w:val="20"/>
              </w:rPr>
              <w:t>iecinājums ir izņemts kopšanas cirtes veikšanai</w:t>
            </w:r>
            <w:r w:rsidR="00C477E8">
              <w:rPr>
                <w:rFonts w:cstheme="minorHAnsi"/>
                <w:color w:val="000000"/>
                <w:sz w:val="20"/>
                <w:szCs w:val="20"/>
              </w:rPr>
              <w:t xml:space="preserve"> ĪA meža biotopā</w:t>
            </w:r>
            <w:r>
              <w:rPr>
                <w:rFonts w:cstheme="minorHAnsi"/>
                <w:color w:val="000000"/>
                <w:sz w:val="20"/>
                <w:szCs w:val="20"/>
              </w:rPr>
              <w:t xml:space="preserve"> </w:t>
            </w:r>
            <w:r w:rsidR="0094065E" w:rsidRPr="0094065E">
              <w:rPr>
                <w:rFonts w:cstheme="minorHAnsi"/>
                <w:color w:val="000000"/>
                <w:sz w:val="20"/>
                <w:szCs w:val="20"/>
              </w:rPr>
              <w:t xml:space="preserve">Lakstaugiem bagāti egļu meži </w:t>
            </w:r>
            <w:r>
              <w:rPr>
                <w:rFonts w:cstheme="minorHAnsi"/>
                <w:color w:val="000000"/>
                <w:sz w:val="20"/>
                <w:szCs w:val="20"/>
              </w:rPr>
              <w:t>9050 (</w:t>
            </w:r>
            <w:r w:rsidRPr="0078299F">
              <w:rPr>
                <w:rFonts w:cstheme="minorHAnsi"/>
                <w:color w:val="000000"/>
                <w:sz w:val="20"/>
                <w:szCs w:val="20"/>
              </w:rPr>
              <w:t>78960040092</w:t>
            </w:r>
            <w:r>
              <w:rPr>
                <w:rFonts w:cstheme="minorHAnsi"/>
                <w:color w:val="000000"/>
                <w:sz w:val="20"/>
                <w:szCs w:val="20"/>
              </w:rPr>
              <w:t>).</w:t>
            </w:r>
          </w:p>
        </w:tc>
      </w:tr>
      <w:tr w:rsidR="000A783D" w:rsidRPr="00FC64F3" w14:paraId="530020A8" w14:textId="77777777" w:rsidTr="00487A65">
        <w:trPr>
          <w:trHeight w:val="288"/>
          <w:jc w:val="center"/>
        </w:trPr>
        <w:tc>
          <w:tcPr>
            <w:tcW w:w="2972" w:type="dxa"/>
            <w:shd w:val="clear" w:color="auto" w:fill="auto"/>
          </w:tcPr>
          <w:p w14:paraId="15E88368" w14:textId="77777777" w:rsidR="008A3170" w:rsidRPr="00FC64F3" w:rsidRDefault="008A3170" w:rsidP="00F40B7E">
            <w:pPr>
              <w:autoSpaceDE w:val="0"/>
              <w:autoSpaceDN w:val="0"/>
              <w:adjustRightInd w:val="0"/>
              <w:rPr>
                <w:rFonts w:cstheme="minorHAnsi"/>
                <w:sz w:val="20"/>
                <w:szCs w:val="20"/>
              </w:rPr>
            </w:pPr>
            <w:r w:rsidRPr="00FC64F3">
              <w:rPr>
                <w:rFonts w:cstheme="minorHAnsi"/>
                <w:sz w:val="20"/>
                <w:szCs w:val="20"/>
              </w:rPr>
              <w:t>Mežsaimniecības darbības, kas rada piesārņojumu uz virszemes ūdeņiem un gruntsūdeņiem</w:t>
            </w:r>
          </w:p>
        </w:tc>
        <w:tc>
          <w:tcPr>
            <w:tcW w:w="1044" w:type="dxa"/>
            <w:shd w:val="clear" w:color="auto" w:fill="auto"/>
            <w:noWrap/>
          </w:tcPr>
          <w:p w14:paraId="1405F4A4" w14:textId="18C0AE07" w:rsidR="008A3170" w:rsidRPr="00FC64F3" w:rsidRDefault="000420DF" w:rsidP="00F40B7E">
            <w:pPr>
              <w:jc w:val="center"/>
              <w:rPr>
                <w:rFonts w:cstheme="minorHAnsi"/>
                <w:color w:val="000000"/>
                <w:sz w:val="20"/>
                <w:szCs w:val="20"/>
              </w:rPr>
            </w:pPr>
            <w:r w:rsidRPr="00FC64F3">
              <w:rPr>
                <w:rFonts w:cstheme="minorHAnsi"/>
                <w:color w:val="000000"/>
                <w:sz w:val="20"/>
                <w:szCs w:val="20"/>
              </w:rPr>
              <w:t>N/M</w:t>
            </w:r>
          </w:p>
        </w:tc>
        <w:tc>
          <w:tcPr>
            <w:tcW w:w="980" w:type="dxa"/>
            <w:shd w:val="clear" w:color="auto" w:fill="auto"/>
            <w:noWrap/>
          </w:tcPr>
          <w:p w14:paraId="4386F279" w14:textId="77777777" w:rsidR="008A3170" w:rsidRPr="00FC64F3" w:rsidRDefault="008A3170" w:rsidP="00F40B7E">
            <w:pPr>
              <w:jc w:val="center"/>
              <w:rPr>
                <w:rFonts w:cstheme="minorHAnsi"/>
                <w:sz w:val="20"/>
                <w:szCs w:val="20"/>
              </w:rPr>
            </w:pPr>
            <w:r w:rsidRPr="00FC64F3">
              <w:rPr>
                <w:rFonts w:cstheme="minorHAnsi"/>
                <w:sz w:val="20"/>
                <w:szCs w:val="20"/>
              </w:rPr>
              <w:t>B23</w:t>
            </w:r>
          </w:p>
        </w:tc>
        <w:tc>
          <w:tcPr>
            <w:tcW w:w="998" w:type="dxa"/>
            <w:shd w:val="clear" w:color="auto" w:fill="auto"/>
            <w:noWrap/>
          </w:tcPr>
          <w:p w14:paraId="2B10DCF5" w14:textId="75B7AF2A" w:rsidR="008A3170" w:rsidRPr="00FC64F3" w:rsidRDefault="000420DF" w:rsidP="00F40B7E">
            <w:pPr>
              <w:jc w:val="center"/>
              <w:rPr>
                <w:rFonts w:cstheme="minorHAnsi"/>
                <w:color w:val="000000"/>
                <w:sz w:val="20"/>
                <w:szCs w:val="20"/>
              </w:rPr>
            </w:pPr>
            <w:r>
              <w:rPr>
                <w:rFonts w:cstheme="minorHAnsi"/>
                <w:color w:val="000000"/>
                <w:sz w:val="20"/>
                <w:szCs w:val="20"/>
              </w:rPr>
              <w:t>N,P</w:t>
            </w:r>
          </w:p>
        </w:tc>
        <w:tc>
          <w:tcPr>
            <w:tcW w:w="980" w:type="dxa"/>
            <w:shd w:val="clear" w:color="auto" w:fill="auto"/>
            <w:noWrap/>
          </w:tcPr>
          <w:p w14:paraId="40F9640B" w14:textId="64BACADA" w:rsidR="008A3170" w:rsidRPr="00FC64F3" w:rsidRDefault="000A783D" w:rsidP="00F40B7E">
            <w:pPr>
              <w:jc w:val="center"/>
              <w:rPr>
                <w:rFonts w:cstheme="minorHAnsi"/>
                <w:color w:val="000000"/>
                <w:sz w:val="20"/>
                <w:szCs w:val="20"/>
              </w:rPr>
            </w:pPr>
            <w:r w:rsidRPr="00FC64F3">
              <w:rPr>
                <w:rFonts w:cstheme="minorHAnsi"/>
                <w:color w:val="000000"/>
                <w:sz w:val="20"/>
                <w:szCs w:val="20"/>
              </w:rPr>
              <w:t>b</w:t>
            </w:r>
          </w:p>
        </w:tc>
        <w:tc>
          <w:tcPr>
            <w:tcW w:w="8389" w:type="dxa"/>
            <w:shd w:val="clear" w:color="auto" w:fill="auto"/>
            <w:noWrap/>
          </w:tcPr>
          <w:p w14:paraId="3A7FC6F3" w14:textId="0C2771C6" w:rsidR="008A3170" w:rsidRPr="00FC64F3" w:rsidRDefault="008A3170" w:rsidP="00F40B7E">
            <w:pPr>
              <w:rPr>
                <w:rFonts w:cstheme="minorHAnsi"/>
                <w:color w:val="000000"/>
                <w:sz w:val="20"/>
                <w:szCs w:val="20"/>
              </w:rPr>
            </w:pPr>
            <w:r w:rsidRPr="00FC64F3">
              <w:rPr>
                <w:rFonts w:cstheme="minorHAnsi"/>
                <w:color w:val="000000"/>
                <w:sz w:val="20"/>
                <w:szCs w:val="20"/>
              </w:rPr>
              <w:t xml:space="preserve">Mežsaimnieciskā darbība </w:t>
            </w:r>
            <w:r w:rsidR="00565302" w:rsidRPr="00FC64F3">
              <w:rPr>
                <w:rFonts w:cstheme="minorHAnsi"/>
                <w:color w:val="000000"/>
                <w:sz w:val="20"/>
                <w:szCs w:val="20"/>
              </w:rPr>
              <w:t xml:space="preserve">(Adamovas, Sološu, Vizulīša) </w:t>
            </w:r>
            <w:r w:rsidRPr="00FC64F3">
              <w:rPr>
                <w:rFonts w:cstheme="minorHAnsi"/>
                <w:color w:val="000000"/>
                <w:sz w:val="20"/>
                <w:szCs w:val="20"/>
              </w:rPr>
              <w:t>ezeru</w:t>
            </w:r>
            <w:r w:rsidR="00565302" w:rsidRPr="00FC64F3">
              <w:rPr>
                <w:rFonts w:cstheme="minorHAnsi"/>
                <w:color w:val="000000"/>
                <w:sz w:val="20"/>
                <w:szCs w:val="20"/>
              </w:rPr>
              <w:t xml:space="preserve"> un</w:t>
            </w:r>
            <w:r w:rsidRPr="00FC64F3">
              <w:rPr>
                <w:rFonts w:cstheme="minorHAnsi"/>
                <w:color w:val="000000"/>
                <w:sz w:val="20"/>
                <w:szCs w:val="20"/>
              </w:rPr>
              <w:t xml:space="preserve"> </w:t>
            </w:r>
            <w:r w:rsidR="00565302" w:rsidRPr="00FC64F3">
              <w:rPr>
                <w:rFonts w:cstheme="minorHAnsi"/>
                <w:color w:val="000000"/>
                <w:sz w:val="20"/>
                <w:szCs w:val="20"/>
              </w:rPr>
              <w:t xml:space="preserve">Zeļteņu upītes </w:t>
            </w:r>
            <w:r w:rsidRPr="00FC64F3">
              <w:rPr>
                <w:rFonts w:cstheme="minorHAnsi"/>
                <w:color w:val="000000"/>
                <w:sz w:val="20"/>
                <w:szCs w:val="20"/>
              </w:rPr>
              <w:t>krastos</w:t>
            </w:r>
            <w:r w:rsidR="00565302" w:rsidRPr="00FC64F3">
              <w:rPr>
                <w:rFonts w:cstheme="minorHAnsi"/>
                <w:color w:val="000000"/>
                <w:sz w:val="20"/>
                <w:szCs w:val="20"/>
              </w:rPr>
              <w:t>, īpaši</w:t>
            </w:r>
            <w:r w:rsidRPr="00FC64F3">
              <w:rPr>
                <w:rFonts w:cstheme="minorHAnsi"/>
                <w:color w:val="000000"/>
                <w:sz w:val="20"/>
                <w:szCs w:val="20"/>
              </w:rPr>
              <w:t xml:space="preserve"> me</w:t>
            </w:r>
            <w:r w:rsidR="00565302" w:rsidRPr="00FC64F3">
              <w:rPr>
                <w:rFonts w:cstheme="minorHAnsi"/>
                <w:color w:val="000000"/>
                <w:sz w:val="20"/>
                <w:szCs w:val="20"/>
              </w:rPr>
              <w:t>ž</w:t>
            </w:r>
            <w:r w:rsidRPr="00FC64F3">
              <w:rPr>
                <w:rFonts w:cstheme="minorHAnsi"/>
                <w:color w:val="000000"/>
                <w:sz w:val="20"/>
                <w:szCs w:val="20"/>
              </w:rPr>
              <w:t xml:space="preserve">audzēs, kas </w:t>
            </w:r>
            <w:r w:rsidR="00565302" w:rsidRPr="00FC64F3">
              <w:rPr>
                <w:rFonts w:cstheme="minorHAnsi"/>
                <w:color w:val="000000"/>
                <w:sz w:val="20"/>
                <w:szCs w:val="20"/>
              </w:rPr>
              <w:t>piekļaujas ezeriem</w:t>
            </w:r>
            <w:r w:rsidR="00DC5710" w:rsidRPr="00FC64F3">
              <w:rPr>
                <w:rFonts w:cstheme="minorHAnsi"/>
                <w:color w:val="000000"/>
                <w:sz w:val="20"/>
                <w:szCs w:val="20"/>
              </w:rPr>
              <w:t>, upēm</w:t>
            </w:r>
            <w:r w:rsidR="00565302" w:rsidRPr="00FC64F3">
              <w:rPr>
                <w:rFonts w:cstheme="minorHAnsi"/>
                <w:color w:val="000000"/>
                <w:sz w:val="20"/>
                <w:szCs w:val="20"/>
              </w:rPr>
              <w:t xml:space="preserve"> un/vai </w:t>
            </w:r>
            <w:r w:rsidRPr="00FC64F3">
              <w:rPr>
                <w:rFonts w:cstheme="minorHAnsi"/>
                <w:color w:val="000000"/>
                <w:sz w:val="20"/>
                <w:szCs w:val="20"/>
              </w:rPr>
              <w:t>atrodas stāvākā reljefā</w:t>
            </w:r>
            <w:r w:rsidR="00565302" w:rsidRPr="00FC64F3">
              <w:rPr>
                <w:rFonts w:cstheme="minorHAnsi"/>
                <w:color w:val="000000"/>
                <w:sz w:val="20"/>
                <w:szCs w:val="20"/>
              </w:rPr>
              <w:t xml:space="preserve"> par 30</w:t>
            </w:r>
            <w:r w:rsidR="00C477E8">
              <w:rPr>
                <w:rFonts w:cstheme="minorHAnsi"/>
                <w:color w:val="000000"/>
                <w:sz w:val="20"/>
                <w:szCs w:val="20"/>
              </w:rPr>
              <w:t> </w:t>
            </w:r>
            <w:r w:rsidR="00565302" w:rsidRPr="00FC64F3">
              <w:rPr>
                <w:rFonts w:cstheme="minorHAnsi"/>
                <w:color w:val="000000"/>
                <w:sz w:val="20"/>
                <w:szCs w:val="20"/>
                <w:vertAlign w:val="superscript"/>
              </w:rPr>
              <w:t>0</w:t>
            </w:r>
            <w:r w:rsidR="00565302" w:rsidRPr="00FC64F3">
              <w:rPr>
                <w:rFonts w:cstheme="minorHAnsi"/>
                <w:color w:val="000000"/>
                <w:sz w:val="20"/>
                <w:szCs w:val="20"/>
              </w:rPr>
              <w:t xml:space="preserve">, kā arī </w:t>
            </w:r>
            <w:r w:rsidR="00DC5710" w:rsidRPr="00FC64F3">
              <w:rPr>
                <w:rFonts w:cstheme="minorHAnsi"/>
                <w:color w:val="000000"/>
                <w:sz w:val="20"/>
                <w:szCs w:val="20"/>
              </w:rPr>
              <w:t xml:space="preserve">mežaudzēs </w:t>
            </w:r>
            <w:r w:rsidRPr="00FC64F3">
              <w:rPr>
                <w:rFonts w:cstheme="minorHAnsi"/>
                <w:color w:val="000000"/>
                <w:sz w:val="20"/>
                <w:szCs w:val="20"/>
              </w:rPr>
              <w:t xml:space="preserve">ar dabisko noteci </w:t>
            </w:r>
            <w:r w:rsidR="00DC5710" w:rsidRPr="00FC64F3">
              <w:rPr>
                <w:rFonts w:cstheme="minorHAnsi"/>
                <w:color w:val="000000"/>
                <w:sz w:val="20"/>
                <w:szCs w:val="20"/>
              </w:rPr>
              <w:t xml:space="preserve">virzienā </w:t>
            </w:r>
            <w:r w:rsidRPr="00FC64F3">
              <w:rPr>
                <w:rFonts w:cstheme="minorHAnsi"/>
                <w:color w:val="000000"/>
                <w:sz w:val="20"/>
                <w:szCs w:val="20"/>
              </w:rPr>
              <w:t xml:space="preserve">uz </w:t>
            </w:r>
            <w:r w:rsidR="00DC5710" w:rsidRPr="00FC64F3">
              <w:rPr>
                <w:rFonts w:cstheme="minorHAnsi"/>
                <w:color w:val="000000"/>
                <w:sz w:val="20"/>
                <w:szCs w:val="20"/>
              </w:rPr>
              <w:t>ūdensobjektu</w:t>
            </w:r>
            <w:r w:rsidRPr="00FC64F3">
              <w:rPr>
                <w:rFonts w:cstheme="minorHAnsi"/>
                <w:color w:val="000000"/>
                <w:sz w:val="20"/>
                <w:szCs w:val="20"/>
              </w:rPr>
              <w:t xml:space="preserve">. </w:t>
            </w:r>
            <w:r w:rsidR="00DC5710" w:rsidRPr="00FC64F3">
              <w:rPr>
                <w:rFonts w:cstheme="minorHAnsi"/>
                <w:color w:val="000000"/>
                <w:sz w:val="20"/>
                <w:szCs w:val="20"/>
              </w:rPr>
              <w:t xml:space="preserve">Vairums šādu mežaudžu ir </w:t>
            </w:r>
            <w:r w:rsidRPr="00FC64F3">
              <w:rPr>
                <w:rFonts w:cstheme="minorHAnsi"/>
                <w:color w:val="000000"/>
                <w:sz w:val="20"/>
                <w:szCs w:val="20"/>
              </w:rPr>
              <w:t>starp Sološu un</w:t>
            </w:r>
            <w:r w:rsidR="00687175" w:rsidRPr="00FC64F3">
              <w:rPr>
                <w:rFonts w:cstheme="minorHAnsi"/>
                <w:color w:val="000000"/>
                <w:sz w:val="20"/>
                <w:szCs w:val="20"/>
              </w:rPr>
              <w:t xml:space="preserve"> </w:t>
            </w:r>
            <w:r w:rsidRPr="00FC64F3">
              <w:rPr>
                <w:rFonts w:cstheme="minorHAnsi"/>
                <w:color w:val="000000"/>
                <w:sz w:val="20"/>
                <w:szCs w:val="20"/>
              </w:rPr>
              <w:t>Adamovas ezeriem</w:t>
            </w:r>
            <w:r w:rsidR="00DC5710" w:rsidRPr="00FC64F3">
              <w:rPr>
                <w:rFonts w:cstheme="minorHAnsi"/>
                <w:color w:val="000000"/>
                <w:sz w:val="20"/>
                <w:szCs w:val="20"/>
              </w:rPr>
              <w:t>, Zeļteņu upītes krastos.</w:t>
            </w:r>
            <w:r w:rsidR="00EA11D8" w:rsidRPr="00FC64F3">
              <w:rPr>
                <w:rFonts w:cstheme="minorHAnsi"/>
                <w:color w:val="000000"/>
                <w:sz w:val="20"/>
                <w:szCs w:val="20"/>
              </w:rPr>
              <w:t xml:space="preserve"> DP teritorijā un tā apkārtnē bieži sastopami avoti un avoksnāji, gravas un mitri reljefa pazeminājumi (mikroieplakas) ar </w:t>
            </w:r>
            <w:r w:rsidR="00DC5710" w:rsidRPr="00FC64F3">
              <w:rPr>
                <w:rFonts w:cstheme="minorHAnsi"/>
                <w:color w:val="000000"/>
                <w:sz w:val="20"/>
                <w:szCs w:val="20"/>
              </w:rPr>
              <w:t>apaugumu</w:t>
            </w:r>
            <w:r w:rsidR="00EA11D8" w:rsidRPr="00FC64F3">
              <w:rPr>
                <w:rFonts w:cstheme="minorHAnsi"/>
                <w:color w:val="000000"/>
                <w:sz w:val="20"/>
                <w:szCs w:val="20"/>
              </w:rPr>
              <w:t>, kuros šī darbība nebūtu veicama.</w:t>
            </w:r>
          </w:p>
        </w:tc>
      </w:tr>
      <w:tr w:rsidR="000A783D" w:rsidRPr="00FC64F3" w14:paraId="442728C9" w14:textId="77777777" w:rsidTr="00487A65">
        <w:trPr>
          <w:trHeight w:val="288"/>
          <w:jc w:val="center"/>
        </w:trPr>
        <w:tc>
          <w:tcPr>
            <w:tcW w:w="2972" w:type="dxa"/>
            <w:shd w:val="clear" w:color="auto" w:fill="auto"/>
          </w:tcPr>
          <w:p w14:paraId="46F1B8B4" w14:textId="77777777" w:rsidR="008A3170" w:rsidRPr="00FC64F3" w:rsidRDefault="008A3170" w:rsidP="00F40B7E">
            <w:pPr>
              <w:autoSpaceDE w:val="0"/>
              <w:autoSpaceDN w:val="0"/>
              <w:adjustRightInd w:val="0"/>
              <w:rPr>
                <w:rFonts w:cstheme="minorHAnsi"/>
                <w:sz w:val="20"/>
                <w:szCs w:val="20"/>
              </w:rPr>
            </w:pPr>
            <w:r w:rsidRPr="00FC64F3">
              <w:rPr>
                <w:rFonts w:cstheme="minorHAnsi"/>
                <w:sz w:val="20"/>
                <w:szCs w:val="20"/>
              </w:rPr>
              <w:t>Meliorācija</w:t>
            </w:r>
          </w:p>
        </w:tc>
        <w:tc>
          <w:tcPr>
            <w:tcW w:w="1044" w:type="dxa"/>
            <w:shd w:val="clear" w:color="auto" w:fill="auto"/>
            <w:noWrap/>
          </w:tcPr>
          <w:p w14:paraId="4247ABE7" w14:textId="77777777" w:rsidR="008A3170" w:rsidRPr="00FC64F3" w:rsidRDefault="008A3170" w:rsidP="00F40B7E">
            <w:pPr>
              <w:jc w:val="center"/>
              <w:rPr>
                <w:rFonts w:cstheme="minorHAnsi"/>
                <w:color w:val="000000"/>
                <w:sz w:val="20"/>
                <w:szCs w:val="20"/>
              </w:rPr>
            </w:pPr>
            <w:r w:rsidRPr="00FC64F3">
              <w:rPr>
                <w:rFonts w:cstheme="minorHAnsi"/>
                <w:color w:val="000000"/>
                <w:sz w:val="20"/>
                <w:szCs w:val="20"/>
              </w:rPr>
              <w:t>N/H</w:t>
            </w:r>
          </w:p>
        </w:tc>
        <w:tc>
          <w:tcPr>
            <w:tcW w:w="980" w:type="dxa"/>
            <w:shd w:val="clear" w:color="auto" w:fill="auto"/>
            <w:noWrap/>
          </w:tcPr>
          <w:p w14:paraId="529AA6F1" w14:textId="77777777" w:rsidR="008A3170" w:rsidRPr="00FC64F3" w:rsidRDefault="008A3170" w:rsidP="00F40B7E">
            <w:pPr>
              <w:jc w:val="center"/>
              <w:rPr>
                <w:rFonts w:cstheme="minorHAnsi"/>
                <w:sz w:val="20"/>
                <w:szCs w:val="20"/>
              </w:rPr>
            </w:pPr>
            <w:r w:rsidRPr="00FC64F3">
              <w:rPr>
                <w:rFonts w:cstheme="minorHAnsi"/>
                <w:sz w:val="20"/>
                <w:szCs w:val="20"/>
              </w:rPr>
              <w:t>B27</w:t>
            </w:r>
          </w:p>
        </w:tc>
        <w:tc>
          <w:tcPr>
            <w:tcW w:w="998" w:type="dxa"/>
            <w:shd w:val="clear" w:color="auto" w:fill="auto"/>
            <w:noWrap/>
          </w:tcPr>
          <w:p w14:paraId="12034638" w14:textId="77777777" w:rsidR="008A3170" w:rsidRPr="00FC64F3" w:rsidRDefault="008A3170" w:rsidP="00F40B7E">
            <w:pPr>
              <w:jc w:val="center"/>
              <w:rPr>
                <w:rFonts w:cstheme="minorHAnsi"/>
                <w:color w:val="000000"/>
                <w:sz w:val="20"/>
                <w:szCs w:val="20"/>
              </w:rPr>
            </w:pPr>
            <w:r w:rsidRPr="00FC64F3">
              <w:rPr>
                <w:rFonts w:cstheme="minorHAnsi"/>
                <w:color w:val="000000"/>
                <w:sz w:val="20"/>
                <w:szCs w:val="20"/>
              </w:rPr>
              <w:t>-</w:t>
            </w:r>
          </w:p>
        </w:tc>
        <w:tc>
          <w:tcPr>
            <w:tcW w:w="980" w:type="dxa"/>
            <w:shd w:val="clear" w:color="auto" w:fill="auto"/>
            <w:noWrap/>
          </w:tcPr>
          <w:p w14:paraId="22A97D94" w14:textId="77777777" w:rsidR="008A3170" w:rsidRPr="00FC64F3" w:rsidRDefault="008A3170" w:rsidP="00F40B7E">
            <w:pPr>
              <w:jc w:val="center"/>
              <w:rPr>
                <w:rFonts w:cstheme="minorHAnsi"/>
                <w:color w:val="000000"/>
                <w:sz w:val="20"/>
                <w:szCs w:val="20"/>
              </w:rPr>
            </w:pPr>
            <w:r w:rsidRPr="00FC64F3">
              <w:rPr>
                <w:rFonts w:cstheme="minorHAnsi"/>
                <w:color w:val="000000"/>
                <w:sz w:val="20"/>
                <w:szCs w:val="20"/>
              </w:rPr>
              <w:t>b</w:t>
            </w:r>
          </w:p>
        </w:tc>
        <w:tc>
          <w:tcPr>
            <w:tcW w:w="8389" w:type="dxa"/>
            <w:shd w:val="clear" w:color="auto" w:fill="auto"/>
            <w:noWrap/>
          </w:tcPr>
          <w:p w14:paraId="5B43692F" w14:textId="1002AB1D" w:rsidR="008A3170" w:rsidRPr="00FC64F3" w:rsidRDefault="00801EC4" w:rsidP="00F40B7E">
            <w:pPr>
              <w:autoSpaceDE w:val="0"/>
              <w:autoSpaceDN w:val="0"/>
              <w:adjustRightInd w:val="0"/>
              <w:rPr>
                <w:rFonts w:cstheme="minorHAnsi"/>
                <w:sz w:val="20"/>
                <w:szCs w:val="20"/>
                <w:lang w:val="la-Latn"/>
              </w:rPr>
            </w:pPr>
            <w:r w:rsidRPr="00FC64F3">
              <w:rPr>
                <w:rFonts w:cstheme="minorHAnsi"/>
                <w:sz w:val="20"/>
                <w:szCs w:val="20"/>
              </w:rPr>
              <w:t xml:space="preserve">DP teritorijā </w:t>
            </w:r>
            <w:r>
              <w:rPr>
                <w:rFonts w:cstheme="minorHAnsi"/>
                <w:sz w:val="20"/>
                <w:szCs w:val="20"/>
              </w:rPr>
              <w:t>s</w:t>
            </w:r>
            <w:r w:rsidR="008A3170" w:rsidRPr="00FC64F3">
              <w:rPr>
                <w:rFonts w:cstheme="minorHAnsi"/>
                <w:sz w:val="20"/>
                <w:szCs w:val="20"/>
              </w:rPr>
              <w:t xml:space="preserve">usinātie mežu tipi </w:t>
            </w:r>
            <w:r>
              <w:rPr>
                <w:rFonts w:cstheme="minorHAnsi"/>
                <w:sz w:val="20"/>
                <w:szCs w:val="20"/>
              </w:rPr>
              <w:t xml:space="preserve">ir </w:t>
            </w:r>
            <w:r w:rsidR="008A3170" w:rsidRPr="00FC64F3">
              <w:rPr>
                <w:rFonts w:cstheme="minorHAnsi"/>
                <w:sz w:val="20"/>
                <w:szCs w:val="20"/>
              </w:rPr>
              <w:t xml:space="preserve">sastopami </w:t>
            </w:r>
            <w:r w:rsidR="008A3170" w:rsidRPr="00FC64F3">
              <w:rPr>
                <w:rFonts w:cstheme="minorHAnsi"/>
                <w:sz w:val="20"/>
                <w:szCs w:val="20"/>
                <w:lang w:val="la-Latn"/>
              </w:rPr>
              <w:t>salīdzinoši</w:t>
            </w:r>
            <w:r w:rsidR="00B77A5C" w:rsidRPr="00FC64F3">
              <w:rPr>
                <w:rFonts w:cstheme="minorHAnsi"/>
                <w:sz w:val="20"/>
                <w:szCs w:val="20"/>
              </w:rPr>
              <w:t xml:space="preserve"> nelielās platībās</w:t>
            </w:r>
            <w:r>
              <w:rPr>
                <w:rFonts w:cstheme="minorHAnsi"/>
                <w:sz w:val="20"/>
                <w:szCs w:val="20"/>
              </w:rPr>
              <w:t xml:space="preserve">, galvenokārt, </w:t>
            </w:r>
            <w:r w:rsidR="00B77A5C" w:rsidRPr="00FC64F3">
              <w:rPr>
                <w:rFonts w:cstheme="minorHAnsi"/>
                <w:sz w:val="20"/>
                <w:szCs w:val="20"/>
              </w:rPr>
              <w:t>Adamovas ezera DR un DA piekrastē</w:t>
            </w:r>
            <w:r>
              <w:rPr>
                <w:rFonts w:cstheme="minorHAnsi"/>
                <w:sz w:val="20"/>
                <w:szCs w:val="20"/>
              </w:rPr>
              <w:t>s</w:t>
            </w:r>
            <w:r w:rsidR="00B77A5C" w:rsidRPr="00FC64F3">
              <w:rPr>
                <w:rFonts w:cstheme="minorHAnsi"/>
                <w:sz w:val="20"/>
                <w:szCs w:val="20"/>
              </w:rPr>
              <w:t xml:space="preserve">. Tās veido bērzu audzes pie Vecborisovas kapiem, īpašumā </w:t>
            </w:r>
            <w:r w:rsidR="001676C3" w:rsidRPr="001676C3">
              <w:rPr>
                <w:rFonts w:cstheme="minorHAnsi"/>
                <w:sz w:val="20"/>
                <w:szCs w:val="20"/>
              </w:rPr>
              <w:t>„</w:t>
            </w:r>
            <w:r w:rsidR="00B77A5C" w:rsidRPr="00FC64F3">
              <w:rPr>
                <w:rFonts w:cstheme="minorHAnsi"/>
                <w:sz w:val="20"/>
                <w:szCs w:val="20"/>
              </w:rPr>
              <w:t xml:space="preserve">Kamuļi”, </w:t>
            </w:r>
            <w:r>
              <w:rPr>
                <w:rFonts w:cstheme="minorHAnsi"/>
                <w:sz w:val="20"/>
                <w:szCs w:val="20"/>
              </w:rPr>
              <w:t xml:space="preserve">kā arī </w:t>
            </w:r>
            <w:r w:rsidR="00B77A5C" w:rsidRPr="00FC64F3">
              <w:rPr>
                <w:rFonts w:cstheme="minorHAnsi"/>
                <w:sz w:val="20"/>
                <w:szCs w:val="20"/>
              </w:rPr>
              <w:t xml:space="preserve">visapkārt īpašumam </w:t>
            </w:r>
            <w:r w:rsidR="001676C3" w:rsidRPr="001676C3">
              <w:rPr>
                <w:rFonts w:cstheme="minorHAnsi"/>
                <w:sz w:val="20"/>
                <w:szCs w:val="20"/>
              </w:rPr>
              <w:t>„</w:t>
            </w:r>
            <w:r w:rsidR="00B77A5C" w:rsidRPr="00FC64F3">
              <w:rPr>
                <w:rFonts w:cstheme="minorHAnsi"/>
                <w:sz w:val="20"/>
                <w:szCs w:val="20"/>
              </w:rPr>
              <w:t xml:space="preserve">Ezerzeme” un citviet. </w:t>
            </w:r>
            <w:r>
              <w:rPr>
                <w:rFonts w:cstheme="minorHAnsi"/>
                <w:sz w:val="20"/>
                <w:szCs w:val="20"/>
              </w:rPr>
              <w:t>Dabā joprojām novērojama susināšanas grāvju ietekme uz apkārt esošām mežaudzēm, tajā skaitā ĪA meža biotopu platībām.</w:t>
            </w:r>
          </w:p>
        </w:tc>
      </w:tr>
      <w:tr w:rsidR="008A3170" w:rsidRPr="00FC64F3" w14:paraId="1BB5828E" w14:textId="77777777" w:rsidTr="002A036E">
        <w:trPr>
          <w:trHeight w:val="288"/>
          <w:jc w:val="center"/>
        </w:trPr>
        <w:tc>
          <w:tcPr>
            <w:tcW w:w="15363" w:type="dxa"/>
            <w:gridSpan w:val="6"/>
            <w:shd w:val="clear" w:color="auto" w:fill="00B050"/>
          </w:tcPr>
          <w:p w14:paraId="2D547266" w14:textId="77777777" w:rsidR="008A3170" w:rsidRPr="00FC64F3" w:rsidRDefault="008A3170" w:rsidP="00F40B7E">
            <w:pPr>
              <w:autoSpaceDE w:val="0"/>
              <w:autoSpaceDN w:val="0"/>
              <w:adjustRightInd w:val="0"/>
              <w:jc w:val="center"/>
              <w:rPr>
                <w:rFonts w:cstheme="minorHAnsi"/>
                <w:b/>
                <w:sz w:val="20"/>
                <w:szCs w:val="20"/>
              </w:rPr>
            </w:pPr>
            <w:r w:rsidRPr="00FC64F3">
              <w:rPr>
                <w:rFonts w:cstheme="minorHAnsi"/>
                <w:b/>
                <w:sz w:val="20"/>
                <w:szCs w:val="20"/>
                <w:lang w:val="sv-SE"/>
              </w:rPr>
              <w:t>Transporta sistēmas attīstība un dar</w:t>
            </w:r>
            <w:r w:rsidRPr="002A036E">
              <w:rPr>
                <w:rFonts w:cstheme="minorHAnsi"/>
                <w:b/>
                <w:sz w:val="20"/>
                <w:szCs w:val="20"/>
                <w:shd w:val="clear" w:color="auto" w:fill="00B050"/>
                <w:lang w:val="sv-SE"/>
              </w:rPr>
              <w:t>bība</w:t>
            </w:r>
          </w:p>
        </w:tc>
      </w:tr>
      <w:tr w:rsidR="000A783D" w:rsidRPr="00FC64F3" w14:paraId="4F5C2FCD" w14:textId="77777777" w:rsidTr="00487A65">
        <w:trPr>
          <w:trHeight w:val="288"/>
          <w:jc w:val="center"/>
        </w:trPr>
        <w:tc>
          <w:tcPr>
            <w:tcW w:w="2972" w:type="dxa"/>
            <w:shd w:val="clear" w:color="auto" w:fill="auto"/>
          </w:tcPr>
          <w:p w14:paraId="1D5E50B6" w14:textId="77777777" w:rsidR="008A3170" w:rsidRPr="00FC64F3" w:rsidRDefault="008A3170" w:rsidP="00F40B7E">
            <w:pPr>
              <w:autoSpaceDE w:val="0"/>
              <w:autoSpaceDN w:val="0"/>
              <w:adjustRightInd w:val="0"/>
              <w:rPr>
                <w:rFonts w:cstheme="minorHAnsi"/>
                <w:sz w:val="20"/>
                <w:szCs w:val="20"/>
              </w:rPr>
            </w:pPr>
            <w:r w:rsidRPr="00FC64F3">
              <w:rPr>
                <w:rFonts w:cstheme="minorHAnsi"/>
                <w:sz w:val="20"/>
                <w:szCs w:val="20"/>
              </w:rPr>
              <w:t>Ceļu infrastruktūra (takas)</w:t>
            </w:r>
          </w:p>
        </w:tc>
        <w:tc>
          <w:tcPr>
            <w:tcW w:w="1044" w:type="dxa"/>
            <w:shd w:val="clear" w:color="auto" w:fill="auto"/>
            <w:noWrap/>
          </w:tcPr>
          <w:p w14:paraId="464B28C3" w14:textId="77777777" w:rsidR="008A3170" w:rsidRPr="00FC64F3" w:rsidRDefault="008A3170" w:rsidP="00F40B7E">
            <w:pPr>
              <w:jc w:val="center"/>
              <w:rPr>
                <w:rFonts w:cstheme="minorHAnsi"/>
                <w:color w:val="000000"/>
                <w:sz w:val="20"/>
                <w:szCs w:val="20"/>
              </w:rPr>
            </w:pPr>
            <w:r w:rsidRPr="00FC64F3">
              <w:rPr>
                <w:rFonts w:cstheme="minorHAnsi"/>
                <w:color w:val="000000"/>
                <w:sz w:val="20"/>
                <w:szCs w:val="20"/>
              </w:rPr>
              <w:t>N/H</w:t>
            </w:r>
          </w:p>
        </w:tc>
        <w:tc>
          <w:tcPr>
            <w:tcW w:w="980" w:type="dxa"/>
            <w:shd w:val="clear" w:color="auto" w:fill="auto"/>
            <w:noWrap/>
          </w:tcPr>
          <w:p w14:paraId="4C67A817" w14:textId="77777777" w:rsidR="008A3170" w:rsidRPr="00FC64F3" w:rsidRDefault="008A3170" w:rsidP="00F40B7E">
            <w:pPr>
              <w:jc w:val="center"/>
              <w:rPr>
                <w:rFonts w:cstheme="minorHAnsi"/>
                <w:sz w:val="20"/>
                <w:szCs w:val="20"/>
              </w:rPr>
            </w:pPr>
            <w:r w:rsidRPr="00FC64F3">
              <w:rPr>
                <w:rFonts w:cstheme="minorHAnsi"/>
                <w:sz w:val="20"/>
                <w:szCs w:val="20"/>
              </w:rPr>
              <w:t>E01</w:t>
            </w:r>
          </w:p>
        </w:tc>
        <w:tc>
          <w:tcPr>
            <w:tcW w:w="998" w:type="dxa"/>
            <w:shd w:val="clear" w:color="auto" w:fill="auto"/>
            <w:noWrap/>
          </w:tcPr>
          <w:p w14:paraId="3FA85FBC" w14:textId="59F060A0" w:rsidR="008A3170" w:rsidRPr="00FC64F3" w:rsidRDefault="000420DF" w:rsidP="00F40B7E">
            <w:pPr>
              <w:jc w:val="center"/>
              <w:rPr>
                <w:rFonts w:cstheme="minorHAnsi"/>
                <w:color w:val="000000"/>
                <w:sz w:val="20"/>
                <w:szCs w:val="20"/>
              </w:rPr>
            </w:pPr>
            <w:r>
              <w:rPr>
                <w:rFonts w:cstheme="minorHAnsi"/>
                <w:color w:val="000000"/>
                <w:sz w:val="20"/>
                <w:szCs w:val="20"/>
              </w:rPr>
              <w:t>N,P</w:t>
            </w:r>
          </w:p>
        </w:tc>
        <w:tc>
          <w:tcPr>
            <w:tcW w:w="980" w:type="dxa"/>
            <w:shd w:val="clear" w:color="auto" w:fill="auto"/>
            <w:noWrap/>
          </w:tcPr>
          <w:p w14:paraId="396D7FEC" w14:textId="77777777" w:rsidR="008A3170" w:rsidRPr="00FC64F3" w:rsidRDefault="008A3170" w:rsidP="00F40B7E">
            <w:pPr>
              <w:jc w:val="center"/>
              <w:rPr>
                <w:rFonts w:cstheme="minorHAnsi"/>
                <w:color w:val="000000"/>
                <w:sz w:val="20"/>
                <w:szCs w:val="20"/>
              </w:rPr>
            </w:pPr>
            <w:r w:rsidRPr="00FC64F3">
              <w:rPr>
                <w:rFonts w:cstheme="minorHAnsi"/>
                <w:color w:val="000000"/>
                <w:sz w:val="20"/>
                <w:szCs w:val="20"/>
              </w:rPr>
              <w:t>b</w:t>
            </w:r>
          </w:p>
        </w:tc>
        <w:tc>
          <w:tcPr>
            <w:tcW w:w="8389" w:type="dxa"/>
            <w:shd w:val="clear" w:color="auto" w:fill="auto"/>
            <w:noWrap/>
          </w:tcPr>
          <w:p w14:paraId="38D1454B" w14:textId="54FE19FF" w:rsidR="008A3170" w:rsidRPr="00FC64F3" w:rsidRDefault="008A3170" w:rsidP="00F40B7E">
            <w:pPr>
              <w:autoSpaceDE w:val="0"/>
              <w:autoSpaceDN w:val="0"/>
              <w:adjustRightInd w:val="0"/>
              <w:rPr>
                <w:rFonts w:cstheme="minorHAnsi"/>
                <w:sz w:val="20"/>
                <w:szCs w:val="20"/>
              </w:rPr>
            </w:pPr>
            <w:r w:rsidRPr="00FC64F3">
              <w:rPr>
                <w:rFonts w:cstheme="minorHAnsi"/>
                <w:sz w:val="20"/>
                <w:szCs w:val="20"/>
              </w:rPr>
              <w:t xml:space="preserve">DP </w:t>
            </w:r>
            <w:r w:rsidR="0077685F" w:rsidRPr="00FC64F3">
              <w:rPr>
                <w:rFonts w:cstheme="minorHAnsi"/>
                <w:sz w:val="20"/>
                <w:szCs w:val="20"/>
              </w:rPr>
              <w:t xml:space="preserve">teritorijā </w:t>
            </w:r>
            <w:r w:rsidRPr="00FC64F3">
              <w:rPr>
                <w:rFonts w:cstheme="minorHAnsi"/>
                <w:sz w:val="20"/>
                <w:szCs w:val="20"/>
              </w:rPr>
              <w:t xml:space="preserve">ir ļoti plašs </w:t>
            </w:r>
            <w:r w:rsidR="00B21220" w:rsidRPr="00FC64F3">
              <w:rPr>
                <w:rFonts w:cstheme="minorHAnsi"/>
                <w:sz w:val="20"/>
                <w:szCs w:val="20"/>
              </w:rPr>
              <w:t xml:space="preserve">dažādas nozīmes </w:t>
            </w:r>
            <w:r w:rsidRPr="00FC64F3">
              <w:rPr>
                <w:rFonts w:cstheme="minorHAnsi"/>
                <w:sz w:val="20"/>
                <w:szCs w:val="20"/>
              </w:rPr>
              <w:t>ceļu tīkls, kas robežoj</w:t>
            </w:r>
            <w:r w:rsidR="00B21220" w:rsidRPr="00FC64F3">
              <w:rPr>
                <w:rFonts w:cstheme="minorHAnsi"/>
                <w:sz w:val="20"/>
                <w:szCs w:val="20"/>
              </w:rPr>
              <w:t>a</w:t>
            </w:r>
            <w:r w:rsidRPr="00FC64F3">
              <w:rPr>
                <w:rFonts w:cstheme="minorHAnsi"/>
                <w:sz w:val="20"/>
                <w:szCs w:val="20"/>
              </w:rPr>
              <w:t xml:space="preserve">s </w:t>
            </w:r>
            <w:r w:rsidR="00B21220" w:rsidRPr="00FC64F3">
              <w:rPr>
                <w:rFonts w:cstheme="minorHAnsi"/>
                <w:sz w:val="20"/>
                <w:szCs w:val="20"/>
              </w:rPr>
              <w:t>un fragmentē</w:t>
            </w:r>
            <w:r w:rsidRPr="00FC64F3">
              <w:rPr>
                <w:rFonts w:cstheme="minorHAnsi"/>
                <w:sz w:val="20"/>
                <w:szCs w:val="20"/>
              </w:rPr>
              <w:t xml:space="preserve"> zālāju, mež</w:t>
            </w:r>
            <w:r w:rsidR="00B21220" w:rsidRPr="00FC64F3">
              <w:rPr>
                <w:rFonts w:cstheme="minorHAnsi"/>
                <w:sz w:val="20"/>
                <w:szCs w:val="20"/>
              </w:rPr>
              <w:t>a</w:t>
            </w:r>
            <w:r w:rsidRPr="00FC64F3">
              <w:rPr>
                <w:rFonts w:cstheme="minorHAnsi"/>
                <w:sz w:val="20"/>
                <w:szCs w:val="20"/>
              </w:rPr>
              <w:t xml:space="preserve"> un saldūdens biotop</w:t>
            </w:r>
            <w:r w:rsidR="00B21220" w:rsidRPr="00FC64F3">
              <w:rPr>
                <w:rFonts w:cstheme="minorHAnsi"/>
                <w:sz w:val="20"/>
                <w:szCs w:val="20"/>
              </w:rPr>
              <w:t>us</w:t>
            </w:r>
            <w:r w:rsidR="00D45F53" w:rsidRPr="00FC64F3">
              <w:rPr>
                <w:rFonts w:cstheme="minorHAnsi"/>
                <w:sz w:val="20"/>
                <w:szCs w:val="20"/>
              </w:rPr>
              <w:t>.</w:t>
            </w:r>
            <w:r w:rsidR="00B21220" w:rsidRPr="00FC64F3">
              <w:rPr>
                <w:rFonts w:cstheme="minorHAnsi"/>
                <w:sz w:val="20"/>
                <w:szCs w:val="20"/>
              </w:rPr>
              <w:t xml:space="preserve"> </w:t>
            </w:r>
            <w:r w:rsidR="00801EC4">
              <w:rPr>
                <w:rFonts w:cstheme="minorHAnsi"/>
                <w:sz w:val="20"/>
                <w:szCs w:val="20"/>
              </w:rPr>
              <w:t xml:space="preserve">Vairākkārtēja ceļa pārbūve ir radikāli ietekmējusi Adamovas ezera ūdens līmeņa izmaiņas un tā ekoloģisko stāvokli mūsdienās. </w:t>
            </w:r>
            <w:r w:rsidR="00B21220" w:rsidRPr="00FC64F3">
              <w:rPr>
                <w:rFonts w:cstheme="minorHAnsi"/>
                <w:sz w:val="20"/>
                <w:szCs w:val="20"/>
              </w:rPr>
              <w:t xml:space="preserve">Vienlaikus </w:t>
            </w:r>
            <w:r w:rsidR="00801EC4">
              <w:rPr>
                <w:rFonts w:cstheme="minorHAnsi"/>
                <w:sz w:val="20"/>
                <w:szCs w:val="20"/>
              </w:rPr>
              <w:t xml:space="preserve">labi plānoti </w:t>
            </w:r>
            <w:r w:rsidR="00B21220" w:rsidRPr="00FC64F3">
              <w:rPr>
                <w:rFonts w:cstheme="minorHAnsi"/>
                <w:sz w:val="20"/>
                <w:szCs w:val="20"/>
              </w:rPr>
              <w:t>ceļ</w:t>
            </w:r>
            <w:r w:rsidR="00801EC4">
              <w:rPr>
                <w:rFonts w:cstheme="minorHAnsi"/>
                <w:sz w:val="20"/>
                <w:szCs w:val="20"/>
              </w:rPr>
              <w:t>u izbūves risinājumi</w:t>
            </w:r>
            <w:r w:rsidR="00B21220" w:rsidRPr="00FC64F3">
              <w:rPr>
                <w:rFonts w:cstheme="minorHAnsi"/>
                <w:sz w:val="20"/>
                <w:szCs w:val="20"/>
              </w:rPr>
              <w:t xml:space="preserve"> uzlabo piekļuvi dažādām teritorijām un to apsaimniekošanai</w:t>
            </w:r>
            <w:r w:rsidRPr="00FC64F3">
              <w:rPr>
                <w:rFonts w:cstheme="minorHAnsi"/>
                <w:sz w:val="20"/>
                <w:szCs w:val="20"/>
              </w:rPr>
              <w:t xml:space="preserve">. </w:t>
            </w:r>
            <w:r w:rsidR="00B21220" w:rsidRPr="00FC64F3">
              <w:rPr>
                <w:rFonts w:cstheme="minorHAnsi"/>
                <w:sz w:val="20"/>
                <w:szCs w:val="20"/>
              </w:rPr>
              <w:t>Ikviena p</w:t>
            </w:r>
            <w:r w:rsidRPr="00FC64F3">
              <w:rPr>
                <w:rFonts w:cstheme="minorHAnsi"/>
                <w:sz w:val="20"/>
                <w:szCs w:val="20"/>
              </w:rPr>
              <w:t xml:space="preserve">otenciāla ceļu pārbūve vai atjaunošana </w:t>
            </w:r>
            <w:r w:rsidRPr="00FC64F3">
              <w:rPr>
                <w:rFonts w:cstheme="minorHAnsi"/>
                <w:sz w:val="20"/>
                <w:szCs w:val="20"/>
              </w:rPr>
              <w:lastRenderedPageBreak/>
              <w:t>var ietekmēt apkārtējo teritoriju.</w:t>
            </w:r>
            <w:r w:rsidR="00B21220" w:rsidRPr="00FC64F3">
              <w:rPr>
                <w:rFonts w:cstheme="minorHAnsi"/>
                <w:sz w:val="20"/>
                <w:szCs w:val="20"/>
              </w:rPr>
              <w:t xml:space="preserve"> DP teritorijas ZR un DR daļās pie </w:t>
            </w:r>
            <w:r w:rsidR="006F746E" w:rsidRPr="006F746E">
              <w:rPr>
                <w:rFonts w:cstheme="minorHAnsi"/>
                <w:sz w:val="20"/>
                <w:szCs w:val="20"/>
              </w:rPr>
              <w:t>valsts nozīmes galven</w:t>
            </w:r>
            <w:r w:rsidR="006F746E">
              <w:rPr>
                <w:rFonts w:cstheme="minorHAnsi"/>
                <w:sz w:val="20"/>
                <w:szCs w:val="20"/>
              </w:rPr>
              <w:t>ā</w:t>
            </w:r>
            <w:r w:rsidR="006F746E" w:rsidRPr="006F746E">
              <w:rPr>
                <w:rFonts w:cstheme="minorHAnsi"/>
                <w:sz w:val="20"/>
                <w:szCs w:val="20"/>
              </w:rPr>
              <w:t xml:space="preserve"> autoceļ</w:t>
            </w:r>
            <w:r w:rsidR="003532BA">
              <w:rPr>
                <w:rFonts w:cstheme="minorHAnsi"/>
                <w:sz w:val="20"/>
                <w:szCs w:val="20"/>
              </w:rPr>
              <w:t>a</w:t>
            </w:r>
            <w:r w:rsidR="006F746E">
              <w:rPr>
                <w:rFonts w:cstheme="minorHAnsi"/>
                <w:sz w:val="20"/>
                <w:szCs w:val="20"/>
              </w:rPr>
              <w:t xml:space="preserve"> </w:t>
            </w:r>
            <w:r w:rsidR="006F746E" w:rsidRPr="006F746E">
              <w:rPr>
                <w:rFonts w:cstheme="minorHAnsi"/>
                <w:sz w:val="20"/>
                <w:szCs w:val="20"/>
              </w:rPr>
              <w:t xml:space="preserve">A13 </w:t>
            </w:r>
            <w:r w:rsidR="00B21220" w:rsidRPr="00FC64F3">
              <w:rPr>
                <w:rFonts w:cstheme="minorHAnsi"/>
                <w:sz w:val="20"/>
                <w:szCs w:val="20"/>
              </w:rPr>
              <w:t>tiek konstatētas regulāras automašīnu un meža dzīvnieku</w:t>
            </w:r>
            <w:r w:rsidR="00565302" w:rsidRPr="00FC64F3">
              <w:rPr>
                <w:rFonts w:cstheme="minorHAnsi"/>
                <w:sz w:val="20"/>
                <w:szCs w:val="20"/>
              </w:rPr>
              <w:t xml:space="preserve"> (2019.</w:t>
            </w:r>
            <w:r w:rsidR="00CF7298">
              <w:rPr>
                <w:rFonts w:cstheme="minorHAnsi"/>
                <w:sz w:val="20"/>
                <w:szCs w:val="20"/>
              </w:rPr>
              <w:t> </w:t>
            </w:r>
            <w:r w:rsidR="00565302" w:rsidRPr="00FC64F3">
              <w:rPr>
                <w:rFonts w:cstheme="minorHAnsi"/>
                <w:sz w:val="20"/>
                <w:szCs w:val="20"/>
              </w:rPr>
              <w:t>gadā - aļņu un stirnu)</w:t>
            </w:r>
            <w:r w:rsidR="00B21220" w:rsidRPr="00FC64F3">
              <w:rPr>
                <w:rFonts w:cstheme="minorHAnsi"/>
                <w:sz w:val="20"/>
                <w:szCs w:val="20"/>
              </w:rPr>
              <w:t xml:space="preserve"> sadursmes.</w:t>
            </w:r>
          </w:p>
        </w:tc>
      </w:tr>
      <w:tr w:rsidR="000A783D" w:rsidRPr="00FC64F3" w14:paraId="112CD44B" w14:textId="77777777" w:rsidTr="00487A65">
        <w:trPr>
          <w:trHeight w:val="288"/>
          <w:jc w:val="center"/>
        </w:trPr>
        <w:tc>
          <w:tcPr>
            <w:tcW w:w="2972" w:type="dxa"/>
            <w:shd w:val="clear" w:color="auto" w:fill="auto"/>
          </w:tcPr>
          <w:p w14:paraId="1EA2B859" w14:textId="77777777" w:rsidR="008A3170" w:rsidRPr="00FC64F3" w:rsidRDefault="008A3170" w:rsidP="00F40B7E">
            <w:pPr>
              <w:autoSpaceDE w:val="0"/>
              <w:autoSpaceDN w:val="0"/>
              <w:adjustRightInd w:val="0"/>
              <w:rPr>
                <w:rFonts w:cstheme="minorHAnsi"/>
                <w:sz w:val="20"/>
                <w:szCs w:val="20"/>
              </w:rPr>
            </w:pPr>
            <w:r w:rsidRPr="00FC64F3">
              <w:rPr>
                <w:rFonts w:cstheme="minorHAnsi"/>
                <w:sz w:val="20"/>
                <w:szCs w:val="20"/>
              </w:rPr>
              <w:lastRenderedPageBreak/>
              <w:t>Sauszemes, ūdens un gaisa transporta darbības, kas rada virszemes vai gruntsūdeņu piesārņojumu</w:t>
            </w:r>
          </w:p>
        </w:tc>
        <w:tc>
          <w:tcPr>
            <w:tcW w:w="1044" w:type="dxa"/>
            <w:shd w:val="clear" w:color="auto" w:fill="auto"/>
            <w:noWrap/>
          </w:tcPr>
          <w:p w14:paraId="6386DEE2" w14:textId="77777777" w:rsidR="008A3170" w:rsidRPr="00FC64F3" w:rsidRDefault="008A3170" w:rsidP="00F40B7E">
            <w:pPr>
              <w:jc w:val="center"/>
              <w:rPr>
                <w:rFonts w:cstheme="minorHAnsi"/>
                <w:color w:val="000000"/>
                <w:sz w:val="20"/>
                <w:szCs w:val="20"/>
                <w:lang w:val="en-US"/>
              </w:rPr>
            </w:pPr>
            <w:r w:rsidRPr="00FC64F3">
              <w:rPr>
                <w:rFonts w:cstheme="minorHAnsi"/>
                <w:color w:val="000000"/>
                <w:sz w:val="20"/>
                <w:szCs w:val="20"/>
                <w:lang w:val="la-Latn"/>
              </w:rPr>
              <w:t>N/</w:t>
            </w:r>
            <w:r w:rsidRPr="00FC64F3">
              <w:rPr>
                <w:rFonts w:cstheme="minorHAnsi"/>
                <w:color w:val="000000"/>
                <w:sz w:val="20"/>
                <w:szCs w:val="20"/>
                <w:lang w:val="en-US"/>
              </w:rPr>
              <w:t>M</w:t>
            </w:r>
          </w:p>
        </w:tc>
        <w:tc>
          <w:tcPr>
            <w:tcW w:w="980" w:type="dxa"/>
            <w:shd w:val="clear" w:color="auto" w:fill="auto"/>
            <w:noWrap/>
          </w:tcPr>
          <w:p w14:paraId="482178EA" w14:textId="77777777" w:rsidR="008A3170" w:rsidRPr="00FC64F3" w:rsidRDefault="008A3170" w:rsidP="00F40B7E">
            <w:pPr>
              <w:jc w:val="center"/>
              <w:rPr>
                <w:rFonts w:cstheme="minorHAnsi"/>
                <w:sz w:val="20"/>
                <w:szCs w:val="20"/>
              </w:rPr>
            </w:pPr>
            <w:r w:rsidRPr="00FC64F3">
              <w:rPr>
                <w:rFonts w:cstheme="minorHAnsi"/>
                <w:sz w:val="20"/>
                <w:szCs w:val="20"/>
              </w:rPr>
              <w:t>E05</w:t>
            </w:r>
          </w:p>
        </w:tc>
        <w:tc>
          <w:tcPr>
            <w:tcW w:w="998" w:type="dxa"/>
            <w:shd w:val="clear" w:color="auto" w:fill="auto"/>
            <w:noWrap/>
          </w:tcPr>
          <w:p w14:paraId="472889AA" w14:textId="5B372A5F" w:rsidR="008A3170" w:rsidRPr="00FC64F3" w:rsidRDefault="00D45F53" w:rsidP="00F40B7E">
            <w:pPr>
              <w:jc w:val="center"/>
              <w:rPr>
                <w:rFonts w:cstheme="minorHAnsi"/>
                <w:color w:val="000000"/>
                <w:sz w:val="20"/>
                <w:szCs w:val="20"/>
              </w:rPr>
            </w:pPr>
            <w:r w:rsidRPr="00FC64F3">
              <w:rPr>
                <w:rFonts w:cstheme="minorHAnsi"/>
                <w:color w:val="000000"/>
                <w:sz w:val="20"/>
                <w:szCs w:val="20"/>
              </w:rPr>
              <w:t>N,P, X</w:t>
            </w:r>
          </w:p>
        </w:tc>
        <w:tc>
          <w:tcPr>
            <w:tcW w:w="980" w:type="dxa"/>
            <w:shd w:val="clear" w:color="auto" w:fill="auto"/>
            <w:noWrap/>
          </w:tcPr>
          <w:p w14:paraId="793624BB" w14:textId="77777777" w:rsidR="008A3170" w:rsidRPr="00FC64F3" w:rsidRDefault="008A3170" w:rsidP="00F40B7E">
            <w:pPr>
              <w:jc w:val="center"/>
              <w:rPr>
                <w:rFonts w:cstheme="minorHAnsi"/>
                <w:color w:val="000000"/>
                <w:sz w:val="20"/>
                <w:szCs w:val="20"/>
                <w:lang w:val="la-Latn"/>
              </w:rPr>
            </w:pPr>
            <w:r w:rsidRPr="00FC64F3">
              <w:rPr>
                <w:rFonts w:cstheme="minorHAnsi"/>
                <w:color w:val="000000"/>
                <w:sz w:val="20"/>
                <w:szCs w:val="20"/>
                <w:lang w:val="la-Latn"/>
              </w:rPr>
              <w:t>b</w:t>
            </w:r>
          </w:p>
        </w:tc>
        <w:tc>
          <w:tcPr>
            <w:tcW w:w="8389" w:type="dxa"/>
            <w:shd w:val="clear" w:color="auto" w:fill="auto"/>
            <w:noWrap/>
          </w:tcPr>
          <w:p w14:paraId="2D2C224E" w14:textId="756BDE29" w:rsidR="008A3170" w:rsidRPr="001A5229" w:rsidRDefault="00D45F53" w:rsidP="00F40B7E">
            <w:pPr>
              <w:autoSpaceDE w:val="0"/>
              <w:autoSpaceDN w:val="0"/>
              <w:adjustRightInd w:val="0"/>
              <w:rPr>
                <w:rFonts w:cstheme="minorHAnsi"/>
                <w:sz w:val="20"/>
                <w:szCs w:val="20"/>
                <w:lang w:val="la-Latn"/>
              </w:rPr>
            </w:pPr>
            <w:r w:rsidRPr="00FC64F3">
              <w:rPr>
                <w:rFonts w:cstheme="minorHAnsi"/>
                <w:sz w:val="20"/>
                <w:szCs w:val="20"/>
              </w:rPr>
              <w:t>Transporta līdzekļi rada gaisu un augsni piesārņojošas vielas. Augsnē un ūdeņos nonāk palielināts slāpekļa un citu vielu daudzums, kas pastiprina ezera eitrofikāciju un izraisa citus nevēlamus bioloģiskos efektus.</w:t>
            </w:r>
            <w:r w:rsidRPr="00FC64F3">
              <w:rPr>
                <w:rFonts w:cstheme="minorHAnsi"/>
                <w:sz w:val="20"/>
                <w:szCs w:val="20"/>
                <w:lang w:val="la-Latn"/>
              </w:rPr>
              <w:t xml:space="preserve"> </w:t>
            </w:r>
            <w:r w:rsidR="008A3170" w:rsidRPr="00FC64F3">
              <w:rPr>
                <w:rFonts w:cstheme="minorHAnsi"/>
                <w:sz w:val="20"/>
                <w:szCs w:val="20"/>
                <w:lang w:val="la-Latn"/>
              </w:rPr>
              <w:t>Piesārņojums no transporta infrastruktūras</w:t>
            </w:r>
            <w:r w:rsidR="001C2C14" w:rsidRPr="00FC64F3">
              <w:rPr>
                <w:rFonts w:cstheme="minorHAnsi"/>
                <w:sz w:val="20"/>
                <w:szCs w:val="20"/>
              </w:rPr>
              <w:t xml:space="preserve"> </w:t>
            </w:r>
            <w:r w:rsidR="006F746E">
              <w:rPr>
                <w:rFonts w:cstheme="minorHAnsi"/>
                <w:sz w:val="20"/>
                <w:szCs w:val="20"/>
              </w:rPr>
              <w:t xml:space="preserve">uz </w:t>
            </w:r>
            <w:r w:rsidR="006F746E" w:rsidRPr="006F746E">
              <w:rPr>
                <w:rFonts w:cstheme="minorHAnsi"/>
                <w:sz w:val="20"/>
                <w:szCs w:val="20"/>
              </w:rPr>
              <w:t>valsts nozīmes galven</w:t>
            </w:r>
            <w:r w:rsidR="003532BA">
              <w:rPr>
                <w:rFonts w:cstheme="minorHAnsi"/>
                <w:sz w:val="20"/>
                <w:szCs w:val="20"/>
              </w:rPr>
              <w:t>ā</w:t>
            </w:r>
            <w:r w:rsidR="006F746E" w:rsidRPr="006F746E">
              <w:rPr>
                <w:rFonts w:cstheme="minorHAnsi"/>
                <w:sz w:val="20"/>
                <w:szCs w:val="20"/>
              </w:rPr>
              <w:t xml:space="preserve"> autoceļ</w:t>
            </w:r>
            <w:r w:rsidR="003532BA">
              <w:rPr>
                <w:rFonts w:cstheme="minorHAnsi"/>
                <w:sz w:val="20"/>
                <w:szCs w:val="20"/>
              </w:rPr>
              <w:t>a</w:t>
            </w:r>
            <w:r w:rsidR="008A3170" w:rsidRPr="001A5229">
              <w:rPr>
                <w:rFonts w:cstheme="minorHAnsi"/>
                <w:sz w:val="20"/>
                <w:szCs w:val="20"/>
                <w:lang w:val="la-Latn"/>
              </w:rPr>
              <w:t xml:space="preserve"> A13 </w:t>
            </w:r>
            <w:r w:rsidR="006F746E" w:rsidRPr="001A5229">
              <w:rPr>
                <w:rFonts w:cstheme="minorHAnsi"/>
                <w:sz w:val="20"/>
                <w:szCs w:val="20"/>
                <w:lang w:val="la-Latn"/>
              </w:rPr>
              <w:t xml:space="preserve">un </w:t>
            </w:r>
            <w:r w:rsidR="002414D8" w:rsidRPr="001A5229">
              <w:rPr>
                <w:rFonts w:cstheme="minorHAnsi"/>
                <w:sz w:val="20"/>
                <w:szCs w:val="20"/>
                <w:lang w:val="la-Latn"/>
              </w:rPr>
              <w:t>vietējā autoceļa „</w:t>
            </w:r>
            <w:r w:rsidR="003532BA" w:rsidRPr="001A5229">
              <w:rPr>
                <w:rFonts w:cstheme="minorHAnsi"/>
                <w:sz w:val="20"/>
                <w:szCs w:val="20"/>
                <w:lang w:val="la-Latn"/>
              </w:rPr>
              <w:t>Krieviņi</w:t>
            </w:r>
            <w:r w:rsidR="002414D8" w:rsidRPr="001A5229">
              <w:rPr>
                <w:rFonts w:cstheme="minorHAnsi"/>
                <w:sz w:val="20"/>
                <w:szCs w:val="20"/>
                <w:lang w:val="la-Latn"/>
              </w:rPr>
              <w:t xml:space="preserve"> – Lendži (V567), kā arī pašvaldības ceļiem (</w:t>
            </w:r>
            <w:r w:rsidR="00F54F2B" w:rsidRPr="001A5229">
              <w:rPr>
                <w:rFonts w:cstheme="minorHAnsi"/>
                <w:sz w:val="20"/>
                <w:szCs w:val="20"/>
                <w:lang w:val="la-Latn"/>
              </w:rPr>
              <w:t xml:space="preserve">Nr. </w:t>
            </w:r>
            <w:r w:rsidR="002414D8" w:rsidRPr="001A5229">
              <w:rPr>
                <w:rFonts w:cstheme="minorHAnsi"/>
                <w:sz w:val="20"/>
                <w:szCs w:val="20"/>
                <w:lang w:val="la-Latn"/>
              </w:rPr>
              <w:t>9604, 9602, 9641, 9643, 9663, 9601, 9638, 9644, 9654) un māju ceļiem.</w:t>
            </w:r>
            <w:r w:rsidR="00921D0F" w:rsidRPr="001A5229">
              <w:rPr>
                <w:rFonts w:cstheme="minorHAnsi"/>
                <w:sz w:val="20"/>
                <w:szCs w:val="20"/>
                <w:lang w:val="la-Latn"/>
              </w:rPr>
              <w:t xml:space="preserve"> Nozīmīg</w:t>
            </w:r>
            <w:r w:rsidR="00DB3583" w:rsidRPr="001A5229">
              <w:rPr>
                <w:rFonts w:cstheme="minorHAnsi"/>
                <w:sz w:val="20"/>
                <w:szCs w:val="20"/>
                <w:lang w:val="la-Latn"/>
              </w:rPr>
              <w:t>u</w:t>
            </w:r>
            <w:r w:rsidR="00921D0F" w:rsidRPr="001A5229">
              <w:rPr>
                <w:rFonts w:cstheme="minorHAnsi"/>
                <w:sz w:val="20"/>
                <w:szCs w:val="20"/>
                <w:lang w:val="la-Latn"/>
              </w:rPr>
              <w:t xml:space="preserve"> ietekm</w:t>
            </w:r>
            <w:r w:rsidR="00DB3583" w:rsidRPr="001A5229">
              <w:rPr>
                <w:rFonts w:cstheme="minorHAnsi"/>
                <w:sz w:val="20"/>
                <w:szCs w:val="20"/>
                <w:lang w:val="la-Latn"/>
              </w:rPr>
              <w:t>i rada stāvvietas (apstāšanās vietas) trūkums ezera DA piekrastē, kur regulāri tiek novietotas makšķernieku, atpūtnieku automašīnas.</w:t>
            </w:r>
            <w:r w:rsidR="00921D0F" w:rsidRPr="001A5229">
              <w:rPr>
                <w:rFonts w:cstheme="minorHAnsi"/>
                <w:sz w:val="20"/>
                <w:szCs w:val="20"/>
                <w:lang w:val="la-Latn"/>
              </w:rPr>
              <w:t xml:space="preserve"> </w:t>
            </w:r>
            <w:r w:rsidR="00DB3583" w:rsidRPr="001A5229">
              <w:rPr>
                <w:rFonts w:cstheme="minorHAnsi"/>
                <w:sz w:val="20"/>
                <w:szCs w:val="20"/>
                <w:lang w:val="la-Latn"/>
              </w:rPr>
              <w:t>V</w:t>
            </w:r>
            <w:r w:rsidR="00921D0F" w:rsidRPr="001A5229">
              <w:rPr>
                <w:rFonts w:cstheme="minorHAnsi"/>
                <w:sz w:val="20"/>
                <w:szCs w:val="20"/>
                <w:lang w:val="la-Latn"/>
              </w:rPr>
              <w:t xml:space="preserve">asaras (arī ziemas) sezonā atpūnieku autotransporta </w:t>
            </w:r>
            <w:r w:rsidR="00DB3583" w:rsidRPr="001A5229">
              <w:rPr>
                <w:rFonts w:cstheme="minorHAnsi"/>
                <w:sz w:val="20"/>
                <w:szCs w:val="20"/>
                <w:lang w:val="la-Latn"/>
              </w:rPr>
              <w:t xml:space="preserve">novietošana </w:t>
            </w:r>
            <w:r w:rsidR="00921D0F" w:rsidRPr="001A5229">
              <w:rPr>
                <w:rFonts w:cstheme="minorHAnsi"/>
                <w:sz w:val="20"/>
                <w:szCs w:val="20"/>
                <w:lang w:val="la-Latn"/>
              </w:rPr>
              <w:t>nepiemērotās vietās</w:t>
            </w:r>
            <w:r w:rsidR="00DB3583" w:rsidRPr="001A5229">
              <w:rPr>
                <w:rFonts w:cstheme="minorHAnsi"/>
                <w:sz w:val="20"/>
                <w:szCs w:val="20"/>
                <w:lang w:val="la-Latn"/>
              </w:rPr>
              <w:t xml:space="preserve"> var</w:t>
            </w:r>
            <w:r w:rsidR="00921D0F" w:rsidRPr="001A5229">
              <w:rPr>
                <w:rFonts w:cstheme="minorHAnsi"/>
                <w:sz w:val="20"/>
                <w:szCs w:val="20"/>
                <w:lang w:val="la-Latn"/>
              </w:rPr>
              <w:t xml:space="preserve"> veicin</w:t>
            </w:r>
            <w:r w:rsidR="00DB3583" w:rsidRPr="001A5229">
              <w:rPr>
                <w:rFonts w:cstheme="minorHAnsi"/>
                <w:sz w:val="20"/>
                <w:szCs w:val="20"/>
                <w:lang w:val="la-Latn"/>
              </w:rPr>
              <w:t>āt</w:t>
            </w:r>
            <w:r w:rsidR="00921D0F" w:rsidRPr="001A5229">
              <w:rPr>
                <w:rFonts w:cstheme="minorHAnsi"/>
                <w:sz w:val="20"/>
                <w:szCs w:val="20"/>
                <w:lang w:val="la-Latn"/>
              </w:rPr>
              <w:t xml:space="preserve"> vides degradāciju, piesā</w:t>
            </w:r>
            <w:r w:rsidR="009A7215" w:rsidRPr="001A5229">
              <w:rPr>
                <w:rFonts w:cstheme="minorHAnsi"/>
                <w:sz w:val="20"/>
                <w:szCs w:val="20"/>
                <w:lang w:val="la-Latn"/>
              </w:rPr>
              <w:t>rņ</w:t>
            </w:r>
            <w:r w:rsidR="00921D0F" w:rsidRPr="001A5229">
              <w:rPr>
                <w:rFonts w:cstheme="minorHAnsi"/>
                <w:sz w:val="20"/>
                <w:szCs w:val="20"/>
                <w:lang w:val="la-Latn"/>
              </w:rPr>
              <w:t>ojošo vielu ieplūdi ūdeņos.</w:t>
            </w:r>
            <w:r w:rsidR="003A4B81" w:rsidRPr="001A5229">
              <w:rPr>
                <w:rFonts w:cstheme="minorHAnsi"/>
                <w:sz w:val="20"/>
                <w:szCs w:val="20"/>
                <w:lang w:val="la-Latn"/>
              </w:rPr>
              <w:t xml:space="preserve"> </w:t>
            </w:r>
          </w:p>
        </w:tc>
      </w:tr>
      <w:tr w:rsidR="008A3170" w:rsidRPr="00FC64F3" w14:paraId="42CC3C63" w14:textId="77777777" w:rsidTr="002A036E">
        <w:trPr>
          <w:trHeight w:val="288"/>
          <w:jc w:val="center"/>
        </w:trPr>
        <w:tc>
          <w:tcPr>
            <w:tcW w:w="15363" w:type="dxa"/>
            <w:gridSpan w:val="6"/>
            <w:shd w:val="clear" w:color="auto" w:fill="00B050"/>
          </w:tcPr>
          <w:p w14:paraId="7FD8FF6F" w14:textId="77777777" w:rsidR="008A3170" w:rsidRPr="00FC64F3" w:rsidRDefault="008A3170" w:rsidP="002A036E">
            <w:pPr>
              <w:autoSpaceDE w:val="0"/>
              <w:autoSpaceDN w:val="0"/>
              <w:adjustRightInd w:val="0"/>
              <w:jc w:val="center"/>
              <w:rPr>
                <w:rFonts w:cstheme="minorHAnsi"/>
                <w:b/>
                <w:sz w:val="20"/>
                <w:szCs w:val="20"/>
              </w:rPr>
            </w:pPr>
            <w:r w:rsidRPr="002A036E">
              <w:rPr>
                <w:rFonts w:cstheme="minorHAnsi"/>
                <w:b/>
                <w:sz w:val="20"/>
                <w:szCs w:val="20"/>
                <w:shd w:val="clear" w:color="auto" w:fill="00B050"/>
              </w:rPr>
              <w:t>Dzīvojamās, komerciālās, rūpniecības un atpūtas infrastruktūras un teritoriju attīstība, būvniecība un izmantošana</w:t>
            </w:r>
          </w:p>
        </w:tc>
      </w:tr>
      <w:tr w:rsidR="000A783D" w:rsidRPr="00FC64F3" w14:paraId="7642E203" w14:textId="77777777" w:rsidTr="00487A65">
        <w:trPr>
          <w:trHeight w:val="288"/>
          <w:jc w:val="center"/>
        </w:trPr>
        <w:tc>
          <w:tcPr>
            <w:tcW w:w="2972" w:type="dxa"/>
            <w:shd w:val="clear" w:color="auto" w:fill="auto"/>
          </w:tcPr>
          <w:p w14:paraId="30356D92" w14:textId="77777777" w:rsidR="008A3170" w:rsidRPr="00FC64F3" w:rsidRDefault="008A3170" w:rsidP="00F40B7E">
            <w:pPr>
              <w:autoSpaceDE w:val="0"/>
              <w:autoSpaceDN w:val="0"/>
              <w:adjustRightInd w:val="0"/>
              <w:rPr>
                <w:rFonts w:cstheme="minorHAnsi"/>
                <w:sz w:val="20"/>
                <w:szCs w:val="20"/>
              </w:rPr>
            </w:pPr>
            <w:r w:rsidRPr="00FC64F3">
              <w:rPr>
                <w:rFonts w:cstheme="minorHAnsi"/>
                <w:sz w:val="20"/>
                <w:szCs w:val="20"/>
              </w:rPr>
              <w:t>Teritorijas pārveidošana par dzīvojamo, darījumu vai atpūtas teritorijām.</w:t>
            </w:r>
          </w:p>
        </w:tc>
        <w:tc>
          <w:tcPr>
            <w:tcW w:w="1044" w:type="dxa"/>
            <w:shd w:val="clear" w:color="auto" w:fill="auto"/>
            <w:noWrap/>
          </w:tcPr>
          <w:p w14:paraId="0CB93815" w14:textId="32E10C33" w:rsidR="008A3170" w:rsidRPr="00FC64F3" w:rsidRDefault="000420DF" w:rsidP="00F40B7E">
            <w:pPr>
              <w:jc w:val="center"/>
              <w:rPr>
                <w:rFonts w:cstheme="minorHAnsi"/>
                <w:color w:val="000000"/>
                <w:sz w:val="20"/>
                <w:szCs w:val="20"/>
              </w:rPr>
            </w:pPr>
            <w:r w:rsidRPr="00FC64F3">
              <w:rPr>
                <w:rFonts w:cstheme="minorHAnsi"/>
                <w:color w:val="000000"/>
                <w:sz w:val="20"/>
                <w:szCs w:val="20"/>
              </w:rPr>
              <w:t>N/M</w:t>
            </w:r>
          </w:p>
        </w:tc>
        <w:tc>
          <w:tcPr>
            <w:tcW w:w="980" w:type="dxa"/>
            <w:shd w:val="clear" w:color="auto" w:fill="auto"/>
            <w:noWrap/>
          </w:tcPr>
          <w:p w14:paraId="38A94064" w14:textId="77777777" w:rsidR="008A3170" w:rsidRPr="00FC64F3" w:rsidRDefault="008A3170" w:rsidP="00F40B7E">
            <w:pPr>
              <w:jc w:val="center"/>
              <w:rPr>
                <w:rFonts w:cstheme="minorHAnsi"/>
                <w:sz w:val="20"/>
                <w:szCs w:val="20"/>
              </w:rPr>
            </w:pPr>
            <w:r w:rsidRPr="00FC64F3">
              <w:rPr>
                <w:rFonts w:cstheme="minorHAnsi"/>
                <w:sz w:val="20"/>
                <w:szCs w:val="20"/>
              </w:rPr>
              <w:t>F01</w:t>
            </w:r>
          </w:p>
        </w:tc>
        <w:tc>
          <w:tcPr>
            <w:tcW w:w="998" w:type="dxa"/>
            <w:shd w:val="clear" w:color="auto" w:fill="auto"/>
            <w:noWrap/>
          </w:tcPr>
          <w:p w14:paraId="50181019" w14:textId="6B23DD5E" w:rsidR="008A3170" w:rsidRPr="00FC64F3" w:rsidRDefault="000420DF" w:rsidP="00F40B7E">
            <w:pPr>
              <w:jc w:val="center"/>
              <w:rPr>
                <w:rFonts w:cstheme="minorHAnsi"/>
                <w:color w:val="000000"/>
                <w:sz w:val="20"/>
                <w:szCs w:val="20"/>
              </w:rPr>
            </w:pPr>
            <w:r>
              <w:rPr>
                <w:rFonts w:cstheme="minorHAnsi"/>
                <w:color w:val="000000"/>
                <w:sz w:val="20"/>
                <w:szCs w:val="20"/>
              </w:rPr>
              <w:t>X</w:t>
            </w:r>
          </w:p>
        </w:tc>
        <w:tc>
          <w:tcPr>
            <w:tcW w:w="980" w:type="dxa"/>
            <w:shd w:val="clear" w:color="auto" w:fill="auto"/>
            <w:noWrap/>
          </w:tcPr>
          <w:p w14:paraId="462E6BC5" w14:textId="4BAB0A2E" w:rsidR="008A3170" w:rsidRPr="00FC64F3" w:rsidRDefault="00D02BA4" w:rsidP="00F40B7E">
            <w:pPr>
              <w:jc w:val="center"/>
              <w:rPr>
                <w:rFonts w:cstheme="minorHAnsi"/>
                <w:color w:val="000000"/>
                <w:sz w:val="20"/>
                <w:szCs w:val="20"/>
              </w:rPr>
            </w:pPr>
            <w:r>
              <w:rPr>
                <w:rFonts w:cstheme="minorHAnsi"/>
                <w:color w:val="000000"/>
                <w:sz w:val="20"/>
                <w:szCs w:val="20"/>
              </w:rPr>
              <w:t>b</w:t>
            </w:r>
          </w:p>
        </w:tc>
        <w:tc>
          <w:tcPr>
            <w:tcW w:w="8389" w:type="dxa"/>
            <w:shd w:val="clear" w:color="auto" w:fill="auto"/>
            <w:noWrap/>
          </w:tcPr>
          <w:p w14:paraId="7DE9327D" w14:textId="745055D2" w:rsidR="008A3170" w:rsidRPr="00FC64F3" w:rsidRDefault="001C2C14" w:rsidP="00F40B7E">
            <w:pPr>
              <w:autoSpaceDE w:val="0"/>
              <w:autoSpaceDN w:val="0"/>
              <w:adjustRightInd w:val="0"/>
              <w:rPr>
                <w:rFonts w:cstheme="minorHAnsi"/>
                <w:sz w:val="20"/>
                <w:szCs w:val="20"/>
              </w:rPr>
            </w:pPr>
            <w:r w:rsidRPr="00FC64F3">
              <w:rPr>
                <w:rFonts w:cstheme="minorHAnsi"/>
                <w:sz w:val="20"/>
                <w:szCs w:val="20"/>
              </w:rPr>
              <w:t>Pēdējās desmitgadēs veiktā a</w:t>
            </w:r>
            <w:r w:rsidR="008A3170" w:rsidRPr="00FC64F3">
              <w:rPr>
                <w:rFonts w:cstheme="minorHAnsi"/>
                <w:sz w:val="20"/>
                <w:szCs w:val="20"/>
              </w:rPr>
              <w:t xml:space="preserve">pbūve Adamovas ciemā, </w:t>
            </w:r>
            <w:r w:rsidR="003279C6">
              <w:rPr>
                <w:rFonts w:cstheme="minorHAnsi"/>
                <w:sz w:val="20"/>
                <w:szCs w:val="20"/>
              </w:rPr>
              <w:t xml:space="preserve">Biksinīkos, </w:t>
            </w:r>
            <w:r w:rsidR="008A3170" w:rsidRPr="00FC64F3">
              <w:rPr>
                <w:rFonts w:cstheme="minorHAnsi"/>
                <w:sz w:val="20"/>
                <w:szCs w:val="20"/>
              </w:rPr>
              <w:t>Plikpūrmaļos, Vecborisovā</w:t>
            </w:r>
            <w:r w:rsidR="003279C6">
              <w:rPr>
                <w:rFonts w:cstheme="minorHAnsi"/>
                <w:sz w:val="20"/>
                <w:szCs w:val="20"/>
              </w:rPr>
              <w:t>,</w:t>
            </w:r>
            <w:r w:rsidRPr="00FC64F3">
              <w:rPr>
                <w:rFonts w:cstheme="minorHAnsi"/>
                <w:sz w:val="20"/>
                <w:szCs w:val="20"/>
              </w:rPr>
              <w:t xml:space="preserve"> vietām veicinājusi blīvas apbūves veidošanos un uzskatām par nākotnes draudu dabas parka ainavisko un bioloģisko vērtību saglabāšanai.</w:t>
            </w:r>
            <w:r w:rsidR="003A4B81">
              <w:rPr>
                <w:rFonts w:cstheme="minorHAnsi"/>
                <w:sz w:val="20"/>
                <w:szCs w:val="20"/>
              </w:rPr>
              <w:t xml:space="preserve"> Par </w:t>
            </w:r>
            <w:r w:rsidR="00DC2BCE">
              <w:rPr>
                <w:rFonts w:cstheme="minorHAnsi"/>
                <w:sz w:val="20"/>
                <w:szCs w:val="20"/>
              </w:rPr>
              <w:t>īpaši jutīg</w:t>
            </w:r>
            <w:r w:rsidR="003A4B81">
              <w:rPr>
                <w:rFonts w:cstheme="minorHAnsi"/>
                <w:sz w:val="20"/>
                <w:szCs w:val="20"/>
              </w:rPr>
              <w:t>ām</w:t>
            </w:r>
            <w:r w:rsidR="00DC2BCE">
              <w:rPr>
                <w:rFonts w:cstheme="minorHAnsi"/>
                <w:sz w:val="20"/>
                <w:szCs w:val="20"/>
              </w:rPr>
              <w:t xml:space="preserve"> </w:t>
            </w:r>
            <w:r w:rsidR="003A4B81">
              <w:rPr>
                <w:rFonts w:cstheme="minorHAnsi"/>
                <w:sz w:val="20"/>
                <w:szCs w:val="20"/>
              </w:rPr>
              <w:t xml:space="preserve">teritorijas daļām </w:t>
            </w:r>
            <w:r w:rsidR="00DC2BCE">
              <w:rPr>
                <w:rFonts w:cstheme="minorHAnsi"/>
                <w:sz w:val="20"/>
                <w:szCs w:val="20"/>
              </w:rPr>
              <w:t>uzskatāmas Plikpūrmaļu un Biksinīku nogā</w:t>
            </w:r>
            <w:r w:rsidR="003279C6">
              <w:rPr>
                <w:rFonts w:cstheme="minorHAnsi"/>
                <w:sz w:val="20"/>
                <w:szCs w:val="20"/>
              </w:rPr>
              <w:t>zes</w:t>
            </w:r>
            <w:r w:rsidR="00DC2BCE" w:rsidRPr="00DC2BCE">
              <w:rPr>
                <w:rFonts w:cstheme="minorHAnsi"/>
                <w:sz w:val="20"/>
                <w:szCs w:val="20"/>
              </w:rPr>
              <w:t>.</w:t>
            </w:r>
            <w:r w:rsidR="003279C6">
              <w:rPr>
                <w:rFonts w:cstheme="minorHAnsi"/>
                <w:sz w:val="20"/>
                <w:szCs w:val="20"/>
              </w:rPr>
              <w:t xml:space="preserve"> B</w:t>
            </w:r>
            <w:r w:rsidR="00DC2BCE" w:rsidRPr="00DC2BCE">
              <w:rPr>
                <w:rFonts w:cstheme="minorHAnsi"/>
                <w:sz w:val="20"/>
                <w:szCs w:val="20"/>
              </w:rPr>
              <w:t xml:space="preserve">ūvniecības rezultātā </w:t>
            </w:r>
            <w:r w:rsidR="003A4B81">
              <w:rPr>
                <w:rFonts w:cstheme="minorHAnsi"/>
                <w:sz w:val="20"/>
                <w:szCs w:val="20"/>
              </w:rPr>
              <w:t xml:space="preserve">var tikt </w:t>
            </w:r>
            <w:r w:rsidR="00DC2BCE" w:rsidRPr="00DC2BCE">
              <w:rPr>
                <w:rFonts w:cstheme="minorHAnsi"/>
                <w:sz w:val="20"/>
                <w:szCs w:val="20"/>
              </w:rPr>
              <w:t>degradēta ainav</w:t>
            </w:r>
            <w:r w:rsidR="003279C6">
              <w:rPr>
                <w:rFonts w:cstheme="minorHAnsi"/>
                <w:sz w:val="20"/>
                <w:szCs w:val="20"/>
              </w:rPr>
              <w:t>i</w:t>
            </w:r>
            <w:r w:rsidR="00DC2BCE">
              <w:rPr>
                <w:rFonts w:cstheme="minorHAnsi"/>
                <w:sz w:val="20"/>
                <w:szCs w:val="20"/>
              </w:rPr>
              <w:t xml:space="preserve">ski </w:t>
            </w:r>
            <w:r w:rsidR="003279C6">
              <w:rPr>
                <w:rFonts w:cstheme="minorHAnsi"/>
                <w:sz w:val="20"/>
                <w:szCs w:val="20"/>
              </w:rPr>
              <w:t>vērtīgākā</w:t>
            </w:r>
            <w:r w:rsidR="00DC2BCE">
              <w:rPr>
                <w:rFonts w:cstheme="minorHAnsi"/>
                <w:sz w:val="20"/>
                <w:szCs w:val="20"/>
              </w:rPr>
              <w:t xml:space="preserve"> </w:t>
            </w:r>
            <w:r w:rsidR="00A20906">
              <w:rPr>
                <w:rFonts w:cstheme="minorHAnsi"/>
                <w:sz w:val="20"/>
                <w:szCs w:val="20"/>
              </w:rPr>
              <w:t xml:space="preserve">DP </w:t>
            </w:r>
            <w:r w:rsidR="00DC2BCE">
              <w:rPr>
                <w:rFonts w:cstheme="minorHAnsi"/>
                <w:sz w:val="20"/>
                <w:szCs w:val="20"/>
              </w:rPr>
              <w:t>teritorijas daļa</w:t>
            </w:r>
            <w:r w:rsidR="003279C6">
              <w:rPr>
                <w:rFonts w:cstheme="minorHAnsi"/>
                <w:sz w:val="20"/>
                <w:szCs w:val="20"/>
              </w:rPr>
              <w:t>. Apbūve un ap to</w:t>
            </w:r>
            <w:r w:rsidR="00A86EE6">
              <w:rPr>
                <w:rFonts w:cstheme="minorHAnsi"/>
                <w:sz w:val="20"/>
                <w:szCs w:val="20"/>
              </w:rPr>
              <w:t xml:space="preserve"> </w:t>
            </w:r>
            <w:r w:rsidR="003279C6">
              <w:rPr>
                <w:rFonts w:cstheme="minorHAnsi"/>
                <w:sz w:val="20"/>
                <w:szCs w:val="20"/>
              </w:rPr>
              <w:t>radītā infrastruktūra (</w:t>
            </w:r>
            <w:r w:rsidR="009A1D7F">
              <w:rPr>
                <w:rFonts w:cstheme="minorHAnsi"/>
                <w:sz w:val="20"/>
                <w:szCs w:val="20"/>
              </w:rPr>
              <w:t xml:space="preserve">ēkas, ceļi, </w:t>
            </w:r>
            <w:r w:rsidR="003279C6">
              <w:rPr>
                <w:rFonts w:cstheme="minorHAnsi"/>
                <w:sz w:val="20"/>
                <w:szCs w:val="20"/>
              </w:rPr>
              <w:t>žogi, koku rindas, alejas, u.c.) aizsedz atklāto skatu vietas,</w:t>
            </w:r>
            <w:r w:rsidR="00A86EE6">
              <w:rPr>
                <w:rFonts w:cstheme="minorHAnsi"/>
                <w:sz w:val="20"/>
                <w:szCs w:val="20"/>
              </w:rPr>
              <w:t xml:space="preserve"> degradējot </w:t>
            </w:r>
            <w:r w:rsidR="003279C6">
              <w:rPr>
                <w:rFonts w:cstheme="minorHAnsi"/>
                <w:sz w:val="20"/>
                <w:szCs w:val="20"/>
              </w:rPr>
              <w:t>tipisk</w:t>
            </w:r>
            <w:r w:rsidR="00A86EE6">
              <w:rPr>
                <w:rFonts w:cstheme="minorHAnsi"/>
                <w:sz w:val="20"/>
                <w:szCs w:val="20"/>
              </w:rPr>
              <w:t>o</w:t>
            </w:r>
            <w:r w:rsidR="003279C6">
              <w:rPr>
                <w:rFonts w:cstheme="minorHAnsi"/>
                <w:sz w:val="20"/>
                <w:szCs w:val="20"/>
              </w:rPr>
              <w:t xml:space="preserve"> mozaīkveida </w:t>
            </w:r>
            <w:r w:rsidR="003279C6" w:rsidRPr="00DC2BCE">
              <w:rPr>
                <w:rFonts w:cstheme="minorHAnsi"/>
                <w:sz w:val="20"/>
                <w:szCs w:val="20"/>
              </w:rPr>
              <w:t>ainav</w:t>
            </w:r>
            <w:r w:rsidR="00A86EE6">
              <w:rPr>
                <w:rFonts w:cstheme="minorHAnsi"/>
                <w:sz w:val="20"/>
                <w:szCs w:val="20"/>
              </w:rPr>
              <w:t>u.</w:t>
            </w:r>
          </w:p>
        </w:tc>
      </w:tr>
      <w:tr w:rsidR="000A783D" w:rsidRPr="00FC64F3" w14:paraId="5CF3E467" w14:textId="77777777" w:rsidTr="00487A65">
        <w:trPr>
          <w:trHeight w:val="288"/>
          <w:jc w:val="center"/>
        </w:trPr>
        <w:tc>
          <w:tcPr>
            <w:tcW w:w="2972" w:type="dxa"/>
            <w:shd w:val="clear" w:color="auto" w:fill="auto"/>
          </w:tcPr>
          <w:p w14:paraId="7EE58FFC" w14:textId="629BCFE7" w:rsidR="008A3170" w:rsidRPr="00FC64F3" w:rsidRDefault="008A3170" w:rsidP="00F40B7E">
            <w:pPr>
              <w:autoSpaceDE w:val="0"/>
              <w:autoSpaceDN w:val="0"/>
              <w:adjustRightInd w:val="0"/>
              <w:rPr>
                <w:rFonts w:cstheme="minorHAnsi"/>
                <w:sz w:val="20"/>
                <w:szCs w:val="20"/>
              </w:rPr>
            </w:pPr>
            <w:r w:rsidRPr="00FC64F3">
              <w:rPr>
                <w:rFonts w:cstheme="minorHAnsi"/>
                <w:sz w:val="20"/>
                <w:szCs w:val="20"/>
              </w:rPr>
              <w:t>Pilsētas vai atpūtas teritoriju celtniecīb</w:t>
            </w:r>
            <w:r w:rsidR="006D32B9" w:rsidRPr="00FC64F3">
              <w:rPr>
                <w:rFonts w:cstheme="minorHAnsi"/>
                <w:sz w:val="20"/>
                <w:szCs w:val="20"/>
              </w:rPr>
              <w:t>as un pārveidošanas darbi</w:t>
            </w:r>
            <w:r w:rsidRPr="00FC64F3">
              <w:rPr>
                <w:rFonts w:cstheme="minorHAnsi"/>
                <w:sz w:val="20"/>
                <w:szCs w:val="20"/>
              </w:rPr>
              <w:t xml:space="preserve"> (piem.</w:t>
            </w:r>
            <w:r w:rsidR="003A2CBC">
              <w:rPr>
                <w:rFonts w:cstheme="minorHAnsi"/>
                <w:sz w:val="20"/>
                <w:szCs w:val="20"/>
              </w:rPr>
              <w:t>,</w:t>
            </w:r>
            <w:r w:rsidRPr="00FC64F3">
              <w:rPr>
                <w:rFonts w:cstheme="minorHAnsi"/>
                <w:sz w:val="20"/>
                <w:szCs w:val="20"/>
              </w:rPr>
              <w:t xml:space="preserve"> mājokļi un darījumu centri)</w:t>
            </w:r>
          </w:p>
        </w:tc>
        <w:tc>
          <w:tcPr>
            <w:tcW w:w="1044" w:type="dxa"/>
            <w:shd w:val="clear" w:color="auto" w:fill="auto"/>
            <w:noWrap/>
          </w:tcPr>
          <w:p w14:paraId="47D1C356" w14:textId="7E9DC934" w:rsidR="008A3170" w:rsidRPr="00FC64F3" w:rsidRDefault="000420DF" w:rsidP="00F40B7E">
            <w:pPr>
              <w:jc w:val="center"/>
              <w:rPr>
                <w:rFonts w:cstheme="minorHAnsi"/>
                <w:color w:val="000000"/>
                <w:sz w:val="20"/>
                <w:szCs w:val="20"/>
              </w:rPr>
            </w:pPr>
            <w:r w:rsidRPr="00FC64F3">
              <w:rPr>
                <w:rFonts w:cstheme="minorHAnsi"/>
                <w:color w:val="000000"/>
                <w:sz w:val="20"/>
                <w:szCs w:val="20"/>
              </w:rPr>
              <w:t>N/M</w:t>
            </w:r>
          </w:p>
        </w:tc>
        <w:tc>
          <w:tcPr>
            <w:tcW w:w="980" w:type="dxa"/>
            <w:shd w:val="clear" w:color="auto" w:fill="auto"/>
            <w:noWrap/>
          </w:tcPr>
          <w:p w14:paraId="553F9FC5" w14:textId="77777777" w:rsidR="008A3170" w:rsidRPr="00FC64F3" w:rsidRDefault="008A3170" w:rsidP="00F40B7E">
            <w:pPr>
              <w:jc w:val="center"/>
              <w:rPr>
                <w:rFonts w:cstheme="minorHAnsi"/>
                <w:sz w:val="20"/>
                <w:szCs w:val="20"/>
              </w:rPr>
            </w:pPr>
            <w:r w:rsidRPr="00FC64F3">
              <w:rPr>
                <w:rFonts w:cstheme="minorHAnsi"/>
                <w:sz w:val="20"/>
                <w:szCs w:val="20"/>
              </w:rPr>
              <w:t>F02</w:t>
            </w:r>
          </w:p>
        </w:tc>
        <w:tc>
          <w:tcPr>
            <w:tcW w:w="998" w:type="dxa"/>
            <w:shd w:val="clear" w:color="auto" w:fill="auto"/>
            <w:noWrap/>
          </w:tcPr>
          <w:p w14:paraId="04E12721" w14:textId="053F5EC8" w:rsidR="008A3170" w:rsidRPr="00FC64F3" w:rsidRDefault="000420DF" w:rsidP="000420DF">
            <w:pPr>
              <w:jc w:val="center"/>
              <w:rPr>
                <w:rFonts w:cstheme="minorHAnsi"/>
                <w:color w:val="000000"/>
                <w:sz w:val="20"/>
                <w:szCs w:val="20"/>
              </w:rPr>
            </w:pPr>
            <w:r>
              <w:rPr>
                <w:rFonts w:cstheme="minorHAnsi"/>
                <w:color w:val="000000"/>
                <w:sz w:val="20"/>
                <w:szCs w:val="20"/>
              </w:rPr>
              <w:t>X</w:t>
            </w:r>
          </w:p>
        </w:tc>
        <w:tc>
          <w:tcPr>
            <w:tcW w:w="980" w:type="dxa"/>
            <w:shd w:val="clear" w:color="auto" w:fill="auto"/>
            <w:noWrap/>
          </w:tcPr>
          <w:p w14:paraId="4CA6D94E" w14:textId="40912905" w:rsidR="008A3170" w:rsidRPr="00FC64F3" w:rsidRDefault="000A783D" w:rsidP="00F40B7E">
            <w:pPr>
              <w:jc w:val="center"/>
              <w:rPr>
                <w:rFonts w:cstheme="minorHAnsi"/>
                <w:color w:val="000000"/>
                <w:sz w:val="20"/>
                <w:szCs w:val="20"/>
              </w:rPr>
            </w:pPr>
            <w:r w:rsidRPr="00FC64F3">
              <w:rPr>
                <w:rFonts w:cstheme="minorHAnsi"/>
                <w:color w:val="000000"/>
                <w:sz w:val="20"/>
                <w:szCs w:val="20"/>
              </w:rPr>
              <w:t>i</w:t>
            </w:r>
          </w:p>
        </w:tc>
        <w:tc>
          <w:tcPr>
            <w:tcW w:w="8389" w:type="dxa"/>
            <w:shd w:val="clear" w:color="auto" w:fill="auto"/>
            <w:noWrap/>
          </w:tcPr>
          <w:p w14:paraId="37EB67A5" w14:textId="7A11E1D6" w:rsidR="008A3170" w:rsidRPr="00FC64F3" w:rsidRDefault="008A3170" w:rsidP="00F40B7E">
            <w:pPr>
              <w:rPr>
                <w:rFonts w:cstheme="minorHAnsi"/>
                <w:sz w:val="20"/>
                <w:szCs w:val="20"/>
              </w:rPr>
            </w:pPr>
            <w:r w:rsidRPr="00FC64F3">
              <w:rPr>
                <w:rFonts w:cstheme="minorHAnsi"/>
                <w:sz w:val="20"/>
                <w:szCs w:val="20"/>
              </w:rPr>
              <w:t>Adamovas ciem</w:t>
            </w:r>
            <w:r w:rsidR="001C2C14" w:rsidRPr="00FC64F3">
              <w:rPr>
                <w:rFonts w:cstheme="minorHAnsi"/>
                <w:sz w:val="20"/>
                <w:szCs w:val="20"/>
              </w:rPr>
              <w:t xml:space="preserve">a vēsturiskā apbūve ir nozīmīga </w:t>
            </w:r>
            <w:r w:rsidR="001C2C14" w:rsidRPr="00FC64F3">
              <w:rPr>
                <w:rFonts w:cstheme="minorHAnsi"/>
                <w:color w:val="000000"/>
                <w:sz w:val="20"/>
                <w:szCs w:val="20"/>
              </w:rPr>
              <w:t xml:space="preserve">sikspārņu sugu uzturēšanās vieta. </w:t>
            </w:r>
            <w:r w:rsidR="00A20906">
              <w:rPr>
                <w:rFonts w:cstheme="minorHAnsi"/>
                <w:color w:val="000000"/>
                <w:sz w:val="20"/>
                <w:szCs w:val="20"/>
              </w:rPr>
              <w:t>C</w:t>
            </w:r>
            <w:r w:rsidR="001C2C14" w:rsidRPr="00FC64F3">
              <w:rPr>
                <w:rFonts w:cstheme="minorHAnsi"/>
                <w:color w:val="000000"/>
                <w:sz w:val="20"/>
                <w:szCs w:val="20"/>
              </w:rPr>
              <w:t xml:space="preserve">eltniecības vai rekonstrukcijas/pārveidošanas darbi vēsturiskajās ēkās var veicināt </w:t>
            </w:r>
            <w:r w:rsidR="00A20906">
              <w:rPr>
                <w:rFonts w:cstheme="minorHAnsi"/>
                <w:color w:val="000000"/>
                <w:sz w:val="20"/>
                <w:szCs w:val="20"/>
              </w:rPr>
              <w:t xml:space="preserve">sikspārņu </w:t>
            </w:r>
            <w:r w:rsidR="001C2C14" w:rsidRPr="00FC64F3">
              <w:rPr>
                <w:rFonts w:cstheme="minorHAnsi"/>
                <w:color w:val="000000"/>
                <w:sz w:val="20"/>
                <w:szCs w:val="20"/>
              </w:rPr>
              <w:t>dzīvotņu degradāciju.</w:t>
            </w:r>
          </w:p>
        </w:tc>
      </w:tr>
      <w:tr w:rsidR="000A783D" w:rsidRPr="00FC64F3" w14:paraId="7C0606E1" w14:textId="77777777" w:rsidTr="00487A65">
        <w:trPr>
          <w:trHeight w:val="288"/>
          <w:jc w:val="center"/>
        </w:trPr>
        <w:tc>
          <w:tcPr>
            <w:tcW w:w="2972" w:type="dxa"/>
            <w:shd w:val="clear" w:color="auto" w:fill="auto"/>
          </w:tcPr>
          <w:p w14:paraId="138E3DDB" w14:textId="77777777" w:rsidR="008A3170" w:rsidRPr="00FC64F3" w:rsidRDefault="008A3170" w:rsidP="00F40B7E">
            <w:pPr>
              <w:autoSpaceDE w:val="0"/>
              <w:autoSpaceDN w:val="0"/>
              <w:adjustRightInd w:val="0"/>
              <w:rPr>
                <w:rFonts w:cstheme="minorHAnsi"/>
                <w:sz w:val="20"/>
                <w:szCs w:val="20"/>
                <w:lang w:val="sv-SE"/>
              </w:rPr>
            </w:pPr>
            <w:r w:rsidRPr="00FC64F3">
              <w:rPr>
                <w:rFonts w:cstheme="minorHAnsi"/>
                <w:sz w:val="20"/>
                <w:szCs w:val="20"/>
              </w:rPr>
              <w:t>Sporta, tūrisma un atpūtas aktivitātes</w:t>
            </w:r>
          </w:p>
        </w:tc>
        <w:tc>
          <w:tcPr>
            <w:tcW w:w="1044" w:type="dxa"/>
            <w:shd w:val="clear" w:color="auto" w:fill="auto"/>
            <w:noWrap/>
          </w:tcPr>
          <w:p w14:paraId="52E7A664" w14:textId="77777777" w:rsidR="008A3170" w:rsidRPr="00FC64F3" w:rsidRDefault="008A3170" w:rsidP="00F40B7E">
            <w:pPr>
              <w:jc w:val="center"/>
              <w:rPr>
                <w:rFonts w:cstheme="minorHAnsi"/>
                <w:color w:val="000000"/>
                <w:sz w:val="20"/>
                <w:szCs w:val="20"/>
              </w:rPr>
            </w:pPr>
            <w:r w:rsidRPr="00FC64F3">
              <w:rPr>
                <w:rFonts w:cstheme="minorHAnsi"/>
                <w:color w:val="000000"/>
                <w:sz w:val="20"/>
                <w:szCs w:val="20"/>
              </w:rPr>
              <w:t>N/M</w:t>
            </w:r>
          </w:p>
        </w:tc>
        <w:tc>
          <w:tcPr>
            <w:tcW w:w="980" w:type="dxa"/>
            <w:shd w:val="clear" w:color="auto" w:fill="auto"/>
            <w:noWrap/>
          </w:tcPr>
          <w:p w14:paraId="1BE72E23" w14:textId="77777777" w:rsidR="008A3170" w:rsidRPr="00FC64F3" w:rsidRDefault="008A3170" w:rsidP="00F40B7E">
            <w:pPr>
              <w:jc w:val="center"/>
              <w:rPr>
                <w:rFonts w:cstheme="minorHAnsi"/>
                <w:sz w:val="20"/>
                <w:szCs w:val="20"/>
              </w:rPr>
            </w:pPr>
            <w:r w:rsidRPr="00FC64F3">
              <w:rPr>
                <w:rFonts w:cstheme="minorHAnsi"/>
                <w:sz w:val="20"/>
                <w:szCs w:val="20"/>
              </w:rPr>
              <w:t>F07</w:t>
            </w:r>
          </w:p>
        </w:tc>
        <w:tc>
          <w:tcPr>
            <w:tcW w:w="998" w:type="dxa"/>
            <w:shd w:val="clear" w:color="auto" w:fill="auto"/>
            <w:noWrap/>
          </w:tcPr>
          <w:p w14:paraId="0EE1A619" w14:textId="30B0AF3C" w:rsidR="008A3170" w:rsidRPr="00FC64F3" w:rsidRDefault="000420DF" w:rsidP="00F40B7E">
            <w:pPr>
              <w:jc w:val="center"/>
              <w:rPr>
                <w:rFonts w:cstheme="minorHAnsi"/>
                <w:color w:val="000000"/>
                <w:sz w:val="20"/>
                <w:szCs w:val="20"/>
              </w:rPr>
            </w:pPr>
            <w:r>
              <w:rPr>
                <w:rFonts w:cstheme="minorHAnsi"/>
                <w:color w:val="000000"/>
                <w:sz w:val="20"/>
                <w:szCs w:val="20"/>
              </w:rPr>
              <w:t>N,P</w:t>
            </w:r>
          </w:p>
        </w:tc>
        <w:tc>
          <w:tcPr>
            <w:tcW w:w="980" w:type="dxa"/>
            <w:shd w:val="clear" w:color="auto" w:fill="auto"/>
            <w:noWrap/>
          </w:tcPr>
          <w:p w14:paraId="01ADB519" w14:textId="77777777" w:rsidR="008A3170" w:rsidRPr="00FC64F3" w:rsidRDefault="008A3170" w:rsidP="00F40B7E">
            <w:pPr>
              <w:jc w:val="center"/>
              <w:rPr>
                <w:rFonts w:cstheme="minorHAnsi"/>
                <w:color w:val="000000"/>
                <w:sz w:val="20"/>
                <w:szCs w:val="20"/>
                <w:lang w:val="la-Latn"/>
              </w:rPr>
            </w:pPr>
            <w:r w:rsidRPr="00FC64F3">
              <w:rPr>
                <w:rFonts w:cstheme="minorHAnsi"/>
                <w:color w:val="000000"/>
                <w:sz w:val="20"/>
                <w:szCs w:val="20"/>
              </w:rPr>
              <w:t>i</w:t>
            </w:r>
          </w:p>
        </w:tc>
        <w:tc>
          <w:tcPr>
            <w:tcW w:w="8389" w:type="dxa"/>
            <w:shd w:val="clear" w:color="auto" w:fill="auto"/>
            <w:noWrap/>
          </w:tcPr>
          <w:p w14:paraId="0009336A" w14:textId="6FDF316B" w:rsidR="008A3170" w:rsidRPr="00FC64F3" w:rsidRDefault="008A3170" w:rsidP="00F40B7E">
            <w:pPr>
              <w:rPr>
                <w:rFonts w:cstheme="minorHAnsi"/>
                <w:color w:val="000000"/>
                <w:sz w:val="20"/>
                <w:szCs w:val="20"/>
                <w:lang w:val="en-US"/>
              </w:rPr>
            </w:pPr>
            <w:r w:rsidRPr="00FC64F3">
              <w:rPr>
                <w:rFonts w:cstheme="minorHAnsi"/>
                <w:sz w:val="20"/>
                <w:szCs w:val="20"/>
              </w:rPr>
              <w:t>Teritorija tiek izmantota sporta, tūrisma un atpūtas aktivitāšu īstenošanai.</w:t>
            </w:r>
            <w:r w:rsidR="0095676D">
              <w:rPr>
                <w:rFonts w:cstheme="minorHAnsi"/>
                <w:sz w:val="20"/>
                <w:szCs w:val="20"/>
              </w:rPr>
              <w:t xml:space="preserve"> Kā ietekme nosakāma arī a</w:t>
            </w:r>
            <w:r w:rsidR="0095676D" w:rsidRPr="0095676D">
              <w:rPr>
                <w:rFonts w:cstheme="minorHAnsi"/>
                <w:sz w:val="20"/>
                <w:szCs w:val="20"/>
              </w:rPr>
              <w:t xml:space="preserve">tpūtnieku un transporta </w:t>
            </w:r>
            <w:r w:rsidR="0095676D">
              <w:rPr>
                <w:rFonts w:cstheme="minorHAnsi"/>
                <w:sz w:val="20"/>
                <w:szCs w:val="20"/>
              </w:rPr>
              <w:t xml:space="preserve">radītais </w:t>
            </w:r>
            <w:r w:rsidR="0095676D" w:rsidRPr="0095676D">
              <w:rPr>
                <w:rFonts w:cstheme="minorHAnsi"/>
                <w:sz w:val="20"/>
                <w:szCs w:val="20"/>
              </w:rPr>
              <w:t>trokšņu piesārņojums.</w:t>
            </w:r>
          </w:p>
        </w:tc>
      </w:tr>
      <w:tr w:rsidR="000A783D" w:rsidRPr="00FC64F3" w14:paraId="27679C3B" w14:textId="77777777" w:rsidTr="00487A65">
        <w:trPr>
          <w:trHeight w:val="288"/>
          <w:jc w:val="center"/>
        </w:trPr>
        <w:tc>
          <w:tcPr>
            <w:tcW w:w="2972" w:type="dxa"/>
            <w:shd w:val="clear" w:color="auto" w:fill="auto"/>
          </w:tcPr>
          <w:p w14:paraId="0E42DE5F" w14:textId="7AED5D84" w:rsidR="008A3170" w:rsidRPr="00FC64F3" w:rsidRDefault="008A3170" w:rsidP="00F40B7E">
            <w:pPr>
              <w:autoSpaceDE w:val="0"/>
              <w:autoSpaceDN w:val="0"/>
              <w:adjustRightInd w:val="0"/>
              <w:rPr>
                <w:rFonts w:cstheme="minorHAnsi"/>
                <w:sz w:val="20"/>
                <w:szCs w:val="20"/>
                <w:lang w:val="sv-SE"/>
              </w:rPr>
            </w:pPr>
            <w:r w:rsidRPr="00FC64F3">
              <w:rPr>
                <w:rFonts w:cstheme="minorHAnsi"/>
                <w:sz w:val="20"/>
                <w:szCs w:val="20"/>
                <w:lang w:val="sv-SE"/>
              </w:rPr>
              <w:t>Krasta līnijas, upju grīvas un piekrastes pārveidošana, lai attīstītu, izmantotu un aizsargātu dzīvojamo, komerciālo, ražošanas un atpūtas infrastruktūru un teritorijas</w:t>
            </w:r>
          </w:p>
        </w:tc>
        <w:tc>
          <w:tcPr>
            <w:tcW w:w="1044" w:type="dxa"/>
            <w:shd w:val="clear" w:color="auto" w:fill="auto"/>
            <w:noWrap/>
          </w:tcPr>
          <w:p w14:paraId="365995FD" w14:textId="063CD771" w:rsidR="008A3170" w:rsidRPr="00FC64F3" w:rsidRDefault="000420DF" w:rsidP="00F40B7E">
            <w:pPr>
              <w:jc w:val="center"/>
              <w:rPr>
                <w:rFonts w:cstheme="minorHAnsi"/>
                <w:color w:val="000000"/>
                <w:sz w:val="20"/>
                <w:szCs w:val="20"/>
              </w:rPr>
            </w:pPr>
            <w:r w:rsidRPr="00FC64F3">
              <w:rPr>
                <w:rFonts w:cstheme="minorHAnsi"/>
                <w:color w:val="000000"/>
                <w:sz w:val="20"/>
                <w:szCs w:val="20"/>
              </w:rPr>
              <w:t>N/M</w:t>
            </w:r>
          </w:p>
        </w:tc>
        <w:tc>
          <w:tcPr>
            <w:tcW w:w="980" w:type="dxa"/>
            <w:shd w:val="clear" w:color="auto" w:fill="auto"/>
            <w:noWrap/>
          </w:tcPr>
          <w:p w14:paraId="25DBDC95" w14:textId="197C2A08" w:rsidR="008A3170" w:rsidRPr="00FC64F3" w:rsidRDefault="003A2CBC" w:rsidP="00F40B7E">
            <w:pPr>
              <w:jc w:val="center"/>
              <w:rPr>
                <w:rFonts w:cstheme="minorHAnsi"/>
                <w:sz w:val="20"/>
                <w:szCs w:val="20"/>
              </w:rPr>
            </w:pPr>
            <w:r>
              <w:rPr>
                <w:rFonts w:cstheme="minorHAnsi"/>
                <w:sz w:val="20"/>
                <w:szCs w:val="20"/>
              </w:rPr>
              <w:t>F08</w:t>
            </w:r>
          </w:p>
        </w:tc>
        <w:tc>
          <w:tcPr>
            <w:tcW w:w="998" w:type="dxa"/>
            <w:shd w:val="clear" w:color="auto" w:fill="auto"/>
            <w:noWrap/>
          </w:tcPr>
          <w:p w14:paraId="7EAA1984" w14:textId="00DF4BC3" w:rsidR="008A3170" w:rsidRPr="00FC64F3" w:rsidRDefault="000420DF" w:rsidP="00F40B7E">
            <w:pPr>
              <w:jc w:val="center"/>
              <w:rPr>
                <w:rFonts w:cstheme="minorHAnsi"/>
                <w:color w:val="000000"/>
                <w:sz w:val="20"/>
                <w:szCs w:val="20"/>
              </w:rPr>
            </w:pPr>
            <w:r>
              <w:rPr>
                <w:rFonts w:cstheme="minorHAnsi"/>
                <w:color w:val="000000"/>
                <w:sz w:val="20"/>
                <w:szCs w:val="20"/>
              </w:rPr>
              <w:t>N,P</w:t>
            </w:r>
          </w:p>
        </w:tc>
        <w:tc>
          <w:tcPr>
            <w:tcW w:w="980" w:type="dxa"/>
            <w:shd w:val="clear" w:color="auto" w:fill="auto"/>
            <w:noWrap/>
          </w:tcPr>
          <w:p w14:paraId="5EA1D18A" w14:textId="14EF6F65" w:rsidR="008A3170" w:rsidRPr="00FC64F3" w:rsidRDefault="000A783D" w:rsidP="00F40B7E">
            <w:pPr>
              <w:jc w:val="center"/>
              <w:rPr>
                <w:rFonts w:cstheme="minorHAnsi"/>
                <w:color w:val="000000"/>
                <w:sz w:val="20"/>
                <w:szCs w:val="20"/>
              </w:rPr>
            </w:pPr>
            <w:r w:rsidRPr="00FC64F3">
              <w:rPr>
                <w:rFonts w:cstheme="minorHAnsi"/>
                <w:color w:val="000000"/>
                <w:sz w:val="20"/>
                <w:szCs w:val="20"/>
              </w:rPr>
              <w:t>b</w:t>
            </w:r>
          </w:p>
        </w:tc>
        <w:tc>
          <w:tcPr>
            <w:tcW w:w="8389" w:type="dxa"/>
            <w:shd w:val="clear" w:color="auto" w:fill="auto"/>
            <w:noWrap/>
          </w:tcPr>
          <w:p w14:paraId="41EAFC00" w14:textId="35A9989F" w:rsidR="008A3170" w:rsidRPr="00FC64F3" w:rsidRDefault="000676B3" w:rsidP="00F40B7E">
            <w:pPr>
              <w:rPr>
                <w:rFonts w:cstheme="minorHAnsi"/>
                <w:sz w:val="20"/>
                <w:szCs w:val="20"/>
              </w:rPr>
            </w:pPr>
            <w:r w:rsidRPr="001A5229">
              <w:rPr>
                <w:rFonts w:cstheme="minorHAnsi"/>
                <w:color w:val="000000"/>
                <w:sz w:val="20"/>
                <w:szCs w:val="20"/>
              </w:rPr>
              <w:t xml:space="preserve">Kamuļu kanāls, Sviļpīne, Āžaraga upīte, </w:t>
            </w:r>
            <w:r w:rsidR="00135B2A" w:rsidRPr="00FC64F3">
              <w:rPr>
                <w:rFonts w:cstheme="minorHAnsi"/>
                <w:sz w:val="20"/>
                <w:szCs w:val="20"/>
              </w:rPr>
              <w:t>Nagardzgola līča paplašinājums pret</w:t>
            </w:r>
            <w:r w:rsidR="004C7192">
              <w:rPr>
                <w:rFonts w:cstheme="minorHAnsi"/>
                <w:sz w:val="20"/>
                <w:szCs w:val="20"/>
              </w:rPr>
              <w:t>i</w:t>
            </w:r>
            <w:r w:rsidR="00135B2A" w:rsidRPr="00FC64F3">
              <w:rPr>
                <w:rFonts w:cstheme="minorHAnsi"/>
                <w:sz w:val="20"/>
                <w:szCs w:val="20"/>
              </w:rPr>
              <w:t>m Klindžānu mājām.</w:t>
            </w:r>
          </w:p>
          <w:p w14:paraId="00F08D41" w14:textId="20DC2D2F" w:rsidR="00936307" w:rsidRPr="001A5229" w:rsidRDefault="00936307" w:rsidP="00F40B7E">
            <w:pPr>
              <w:rPr>
                <w:rFonts w:cstheme="minorHAnsi"/>
                <w:color w:val="000000"/>
                <w:sz w:val="20"/>
                <w:szCs w:val="20"/>
              </w:rPr>
            </w:pPr>
          </w:p>
        </w:tc>
      </w:tr>
      <w:tr w:rsidR="000A783D" w:rsidRPr="00FC64F3" w14:paraId="69FA0044" w14:textId="77777777" w:rsidTr="00487A65">
        <w:trPr>
          <w:trHeight w:val="288"/>
          <w:jc w:val="center"/>
        </w:trPr>
        <w:tc>
          <w:tcPr>
            <w:tcW w:w="2972" w:type="dxa"/>
            <w:shd w:val="clear" w:color="auto" w:fill="auto"/>
          </w:tcPr>
          <w:p w14:paraId="4CE13DF4" w14:textId="77777777" w:rsidR="008A3170" w:rsidRPr="00FC64F3" w:rsidRDefault="008A3170" w:rsidP="00F40B7E">
            <w:pPr>
              <w:autoSpaceDE w:val="0"/>
              <w:autoSpaceDN w:val="0"/>
              <w:adjustRightInd w:val="0"/>
              <w:rPr>
                <w:rFonts w:cstheme="minorHAnsi"/>
                <w:sz w:val="20"/>
                <w:szCs w:val="20"/>
              </w:rPr>
            </w:pPr>
            <w:r w:rsidRPr="00FC64F3">
              <w:rPr>
                <w:rFonts w:cstheme="minorHAnsi"/>
                <w:sz w:val="20"/>
                <w:szCs w:val="20"/>
                <w:lang w:val="sv-SE"/>
              </w:rPr>
              <w:t>Komunālo notekūdeņu novadīšana, kuri rada virszemes ūdeņu un gruntsūdeņu piesārņojumu</w:t>
            </w:r>
          </w:p>
        </w:tc>
        <w:tc>
          <w:tcPr>
            <w:tcW w:w="1044" w:type="dxa"/>
            <w:shd w:val="clear" w:color="auto" w:fill="auto"/>
            <w:noWrap/>
          </w:tcPr>
          <w:p w14:paraId="781299A8" w14:textId="77777777" w:rsidR="008A3170" w:rsidRPr="00FC64F3" w:rsidRDefault="008A3170" w:rsidP="00F40B7E">
            <w:pPr>
              <w:jc w:val="center"/>
              <w:rPr>
                <w:rFonts w:cstheme="minorHAnsi"/>
                <w:color w:val="000000"/>
                <w:sz w:val="20"/>
                <w:szCs w:val="20"/>
              </w:rPr>
            </w:pPr>
            <w:r w:rsidRPr="00FC64F3">
              <w:rPr>
                <w:rFonts w:cstheme="minorHAnsi"/>
                <w:color w:val="000000"/>
                <w:sz w:val="20"/>
                <w:szCs w:val="20"/>
              </w:rPr>
              <w:t>N/M</w:t>
            </w:r>
          </w:p>
        </w:tc>
        <w:tc>
          <w:tcPr>
            <w:tcW w:w="980" w:type="dxa"/>
            <w:shd w:val="clear" w:color="auto" w:fill="auto"/>
            <w:noWrap/>
          </w:tcPr>
          <w:p w14:paraId="7C9DCCA5" w14:textId="77777777" w:rsidR="008A3170" w:rsidRPr="00FC64F3" w:rsidRDefault="008A3170" w:rsidP="00F40B7E">
            <w:pPr>
              <w:jc w:val="center"/>
              <w:rPr>
                <w:rFonts w:cstheme="minorHAnsi"/>
                <w:sz w:val="20"/>
                <w:szCs w:val="20"/>
              </w:rPr>
            </w:pPr>
            <w:r w:rsidRPr="00FC64F3">
              <w:rPr>
                <w:rFonts w:cstheme="minorHAnsi"/>
                <w:sz w:val="20"/>
                <w:szCs w:val="20"/>
              </w:rPr>
              <w:t>F12</w:t>
            </w:r>
          </w:p>
        </w:tc>
        <w:tc>
          <w:tcPr>
            <w:tcW w:w="998" w:type="dxa"/>
            <w:shd w:val="clear" w:color="auto" w:fill="auto"/>
            <w:noWrap/>
          </w:tcPr>
          <w:p w14:paraId="4CC0D7A4" w14:textId="77777777" w:rsidR="008A3170" w:rsidRPr="00FC64F3" w:rsidRDefault="008A3170" w:rsidP="00F40B7E">
            <w:pPr>
              <w:jc w:val="center"/>
              <w:rPr>
                <w:rFonts w:cstheme="minorHAnsi"/>
                <w:color w:val="000000"/>
                <w:sz w:val="20"/>
                <w:szCs w:val="20"/>
              </w:rPr>
            </w:pPr>
            <w:r w:rsidRPr="00FC64F3">
              <w:rPr>
                <w:rFonts w:cstheme="minorHAnsi"/>
                <w:color w:val="000000"/>
                <w:sz w:val="20"/>
                <w:szCs w:val="20"/>
              </w:rPr>
              <w:t>N, P</w:t>
            </w:r>
          </w:p>
        </w:tc>
        <w:tc>
          <w:tcPr>
            <w:tcW w:w="980" w:type="dxa"/>
            <w:shd w:val="clear" w:color="auto" w:fill="auto"/>
            <w:noWrap/>
          </w:tcPr>
          <w:p w14:paraId="1D1D989B" w14:textId="5BF86839" w:rsidR="008A3170" w:rsidRPr="00FC64F3" w:rsidRDefault="00972EAC" w:rsidP="00F40B7E">
            <w:pPr>
              <w:jc w:val="center"/>
              <w:rPr>
                <w:rFonts w:cstheme="minorHAnsi"/>
                <w:color w:val="000000"/>
                <w:sz w:val="20"/>
                <w:szCs w:val="20"/>
              </w:rPr>
            </w:pPr>
            <w:r w:rsidRPr="00FC64F3">
              <w:rPr>
                <w:rFonts w:cstheme="minorHAnsi"/>
                <w:color w:val="000000"/>
                <w:sz w:val="20"/>
                <w:szCs w:val="20"/>
              </w:rPr>
              <w:t>b</w:t>
            </w:r>
          </w:p>
        </w:tc>
        <w:tc>
          <w:tcPr>
            <w:tcW w:w="8389" w:type="dxa"/>
            <w:shd w:val="clear" w:color="auto" w:fill="auto"/>
            <w:noWrap/>
          </w:tcPr>
          <w:p w14:paraId="1374269D" w14:textId="5D1D8134" w:rsidR="008A3170" w:rsidRPr="00FC64F3" w:rsidRDefault="008A3170" w:rsidP="007302E7">
            <w:pPr>
              <w:rPr>
                <w:rFonts w:cstheme="minorHAnsi"/>
                <w:sz w:val="20"/>
                <w:szCs w:val="20"/>
              </w:rPr>
            </w:pPr>
            <w:r w:rsidRPr="001A5229">
              <w:rPr>
                <w:rFonts w:cstheme="minorHAnsi"/>
                <w:color w:val="000000"/>
                <w:sz w:val="20"/>
                <w:szCs w:val="20"/>
              </w:rPr>
              <w:t>Adamovas ezerā</w:t>
            </w:r>
            <w:r w:rsidRPr="00FC64F3">
              <w:rPr>
                <w:rFonts w:cstheme="minorHAnsi"/>
                <w:color w:val="000000"/>
                <w:sz w:val="20"/>
                <w:szCs w:val="20"/>
                <w:lang w:val="la-Latn"/>
              </w:rPr>
              <w:t xml:space="preserve"> </w:t>
            </w:r>
            <w:r w:rsidRPr="00FC64F3">
              <w:rPr>
                <w:rFonts w:cstheme="minorHAnsi"/>
                <w:sz w:val="20"/>
                <w:szCs w:val="20"/>
              </w:rPr>
              <w:t>novadīt</w:t>
            </w:r>
            <w:r w:rsidRPr="00FC64F3">
              <w:rPr>
                <w:rFonts w:cstheme="minorHAnsi"/>
                <w:sz w:val="20"/>
                <w:szCs w:val="20"/>
                <w:lang w:val="la-Latn"/>
              </w:rPr>
              <w:t>ie</w:t>
            </w:r>
            <w:r w:rsidRPr="00FC64F3">
              <w:rPr>
                <w:rFonts w:cstheme="minorHAnsi"/>
                <w:sz w:val="20"/>
                <w:szCs w:val="20"/>
              </w:rPr>
              <w:t xml:space="preserve"> </w:t>
            </w:r>
            <w:r w:rsidR="000676B3" w:rsidRPr="00FC64F3">
              <w:rPr>
                <w:rFonts w:cstheme="minorHAnsi"/>
                <w:sz w:val="20"/>
                <w:szCs w:val="20"/>
              </w:rPr>
              <w:t xml:space="preserve">daļēji attīrītie </w:t>
            </w:r>
            <w:r w:rsidRPr="00FC64F3">
              <w:rPr>
                <w:rFonts w:cstheme="minorHAnsi"/>
                <w:sz w:val="20"/>
                <w:szCs w:val="20"/>
              </w:rPr>
              <w:t>notekūdeņ</w:t>
            </w:r>
            <w:r w:rsidRPr="00FC64F3">
              <w:rPr>
                <w:rFonts w:cstheme="minorHAnsi"/>
                <w:sz w:val="20"/>
                <w:szCs w:val="20"/>
                <w:lang w:val="la-Latn"/>
              </w:rPr>
              <w:t>i</w:t>
            </w:r>
            <w:r w:rsidRPr="00FC64F3">
              <w:rPr>
                <w:rFonts w:cstheme="minorHAnsi"/>
                <w:sz w:val="20"/>
                <w:szCs w:val="20"/>
              </w:rPr>
              <w:t xml:space="preserve"> </w:t>
            </w:r>
            <w:r w:rsidR="000676B3" w:rsidRPr="00FC64F3">
              <w:rPr>
                <w:rFonts w:cstheme="minorHAnsi"/>
                <w:sz w:val="20"/>
                <w:szCs w:val="20"/>
              </w:rPr>
              <w:t xml:space="preserve">no </w:t>
            </w:r>
            <w:r w:rsidR="00956A0E" w:rsidRPr="00956A0E">
              <w:rPr>
                <w:rFonts w:cstheme="minorHAnsi"/>
                <w:sz w:val="20"/>
                <w:szCs w:val="20"/>
              </w:rPr>
              <w:t xml:space="preserve">Sondoru - Škeņevas ciema </w:t>
            </w:r>
            <w:r w:rsidR="000676B3" w:rsidRPr="00FC64F3">
              <w:rPr>
                <w:rFonts w:cstheme="minorHAnsi"/>
                <w:sz w:val="20"/>
                <w:szCs w:val="20"/>
              </w:rPr>
              <w:t>un Adamovas</w:t>
            </w:r>
            <w:r w:rsidR="00BB226F">
              <w:rPr>
                <w:rFonts w:cstheme="minorHAnsi"/>
                <w:sz w:val="20"/>
                <w:szCs w:val="20"/>
              </w:rPr>
              <w:t xml:space="preserve"> internātskolas</w:t>
            </w:r>
            <w:r w:rsidR="000676B3" w:rsidRPr="00FC64F3">
              <w:rPr>
                <w:rFonts w:cstheme="minorHAnsi"/>
                <w:sz w:val="20"/>
                <w:szCs w:val="20"/>
              </w:rPr>
              <w:t xml:space="preserve"> NAI</w:t>
            </w:r>
            <w:r w:rsidR="002B66A9">
              <w:rPr>
                <w:rFonts w:cstheme="minorHAnsi"/>
                <w:sz w:val="20"/>
                <w:szCs w:val="20"/>
              </w:rPr>
              <w:t xml:space="preserve"> (vēsturiskais piesārņojums)</w:t>
            </w:r>
            <w:r w:rsidR="000676B3" w:rsidRPr="00FC64F3">
              <w:rPr>
                <w:rFonts w:cstheme="minorHAnsi"/>
                <w:sz w:val="20"/>
                <w:szCs w:val="20"/>
              </w:rPr>
              <w:t xml:space="preserve">, kas </w:t>
            </w:r>
            <w:r w:rsidRPr="00FC64F3">
              <w:rPr>
                <w:rFonts w:cstheme="minorHAnsi"/>
                <w:sz w:val="20"/>
                <w:szCs w:val="20"/>
              </w:rPr>
              <w:t>tieši vai pastarpināti negatīvi ietekmē ūdens kvalitāti DP</w:t>
            </w:r>
            <w:r w:rsidR="0077685F" w:rsidRPr="00FC64F3">
              <w:rPr>
                <w:rFonts w:cstheme="minorHAnsi"/>
                <w:sz w:val="20"/>
                <w:szCs w:val="20"/>
              </w:rPr>
              <w:t xml:space="preserve"> teritorijā</w:t>
            </w:r>
            <w:r w:rsidR="000676B3" w:rsidRPr="00FC64F3">
              <w:rPr>
                <w:rFonts w:cstheme="minorHAnsi"/>
                <w:sz w:val="20"/>
                <w:szCs w:val="20"/>
              </w:rPr>
              <w:t xml:space="preserve"> un apkārtnē.</w:t>
            </w:r>
            <w:r w:rsidR="007302E7" w:rsidRPr="00FC64F3">
              <w:rPr>
                <w:rFonts w:cstheme="minorHAnsi"/>
                <w:sz w:val="20"/>
                <w:szCs w:val="20"/>
              </w:rPr>
              <w:t xml:space="preserve"> Vēsturiskais piesārņojums</w:t>
            </w:r>
            <w:r w:rsidR="0066713A" w:rsidRPr="00FC64F3">
              <w:rPr>
                <w:rFonts w:cstheme="minorHAnsi"/>
                <w:sz w:val="20"/>
                <w:szCs w:val="20"/>
              </w:rPr>
              <w:t xml:space="preserve"> Škeņevas ezerā (savienots ar Adamovas)</w:t>
            </w:r>
            <w:r w:rsidR="007302E7" w:rsidRPr="00FC64F3">
              <w:rPr>
                <w:rFonts w:cstheme="minorHAnsi"/>
                <w:sz w:val="20"/>
                <w:szCs w:val="20"/>
              </w:rPr>
              <w:t xml:space="preserve"> no </w:t>
            </w:r>
            <w:r w:rsidR="00956A0E" w:rsidRPr="00956A0E">
              <w:rPr>
                <w:rFonts w:cstheme="minorHAnsi"/>
                <w:sz w:val="20"/>
                <w:szCs w:val="20"/>
              </w:rPr>
              <w:t xml:space="preserve">Sondoru - Škeņevas ciema </w:t>
            </w:r>
            <w:r w:rsidR="007302E7" w:rsidRPr="00FC64F3">
              <w:rPr>
                <w:rFonts w:cstheme="minorHAnsi"/>
                <w:sz w:val="20"/>
                <w:szCs w:val="20"/>
              </w:rPr>
              <w:t>NAI neattīrītajiem notekūdeņiem pēc av</w:t>
            </w:r>
            <w:r w:rsidR="003A2CBC">
              <w:rPr>
                <w:rFonts w:cstheme="minorHAnsi"/>
                <w:sz w:val="20"/>
                <w:szCs w:val="20"/>
              </w:rPr>
              <w:t>ā</w:t>
            </w:r>
            <w:r w:rsidR="007302E7" w:rsidRPr="00FC64F3">
              <w:rPr>
                <w:rFonts w:cstheme="minorHAnsi"/>
                <w:sz w:val="20"/>
                <w:szCs w:val="20"/>
              </w:rPr>
              <w:t>rijām sūkņu stacijā līdz vertikālā sūkņa nomaiņai uz horizontālo 1995.</w:t>
            </w:r>
            <w:r w:rsidR="00CF7298">
              <w:rPr>
                <w:rFonts w:cstheme="minorHAnsi"/>
                <w:sz w:val="20"/>
                <w:szCs w:val="20"/>
              </w:rPr>
              <w:t> </w:t>
            </w:r>
            <w:r w:rsidR="007302E7" w:rsidRPr="00FC64F3">
              <w:rPr>
                <w:rFonts w:cstheme="minorHAnsi"/>
                <w:sz w:val="20"/>
                <w:szCs w:val="20"/>
              </w:rPr>
              <w:t>gadā</w:t>
            </w:r>
            <w:r w:rsidR="0066713A" w:rsidRPr="00FC64F3">
              <w:rPr>
                <w:rFonts w:cstheme="minorHAnsi"/>
                <w:sz w:val="20"/>
                <w:szCs w:val="20"/>
              </w:rPr>
              <w:t>.</w:t>
            </w:r>
          </w:p>
        </w:tc>
      </w:tr>
      <w:tr w:rsidR="000A783D" w:rsidRPr="00FC64F3" w14:paraId="1E204960" w14:textId="77777777" w:rsidTr="00487A65">
        <w:trPr>
          <w:trHeight w:val="288"/>
          <w:jc w:val="center"/>
        </w:trPr>
        <w:tc>
          <w:tcPr>
            <w:tcW w:w="2972" w:type="dxa"/>
            <w:shd w:val="clear" w:color="auto" w:fill="auto"/>
          </w:tcPr>
          <w:p w14:paraId="36E9297D" w14:textId="77777777" w:rsidR="008A3170" w:rsidRPr="00FC64F3" w:rsidRDefault="008A3170" w:rsidP="00F40B7E">
            <w:pPr>
              <w:autoSpaceDE w:val="0"/>
              <w:autoSpaceDN w:val="0"/>
              <w:adjustRightInd w:val="0"/>
              <w:rPr>
                <w:rFonts w:cstheme="minorHAnsi"/>
                <w:sz w:val="20"/>
                <w:szCs w:val="20"/>
              </w:rPr>
            </w:pPr>
            <w:r w:rsidRPr="00FC64F3">
              <w:rPr>
                <w:rFonts w:cstheme="minorHAnsi"/>
                <w:sz w:val="20"/>
                <w:szCs w:val="20"/>
              </w:rPr>
              <w:lastRenderedPageBreak/>
              <w:t>Citas iedzīvotāju un atpūtnieku darbības un būves, kas rada punktveida piesārņojumu virszemes ūdeņos un gruntsūdeņos</w:t>
            </w:r>
          </w:p>
        </w:tc>
        <w:tc>
          <w:tcPr>
            <w:tcW w:w="1044" w:type="dxa"/>
            <w:shd w:val="clear" w:color="auto" w:fill="auto"/>
            <w:noWrap/>
          </w:tcPr>
          <w:p w14:paraId="29E972C2" w14:textId="6721ADCA" w:rsidR="008A3170" w:rsidRPr="00FC64F3" w:rsidRDefault="000420DF" w:rsidP="00F40B7E">
            <w:pPr>
              <w:jc w:val="center"/>
              <w:rPr>
                <w:rFonts w:cstheme="minorHAnsi"/>
                <w:color w:val="000000"/>
                <w:sz w:val="20"/>
                <w:szCs w:val="20"/>
              </w:rPr>
            </w:pPr>
            <w:r w:rsidRPr="00FC64F3">
              <w:rPr>
                <w:rFonts w:cstheme="minorHAnsi"/>
                <w:color w:val="000000"/>
                <w:sz w:val="20"/>
                <w:szCs w:val="20"/>
              </w:rPr>
              <w:t>N/M</w:t>
            </w:r>
          </w:p>
        </w:tc>
        <w:tc>
          <w:tcPr>
            <w:tcW w:w="980" w:type="dxa"/>
            <w:shd w:val="clear" w:color="auto" w:fill="auto"/>
            <w:noWrap/>
          </w:tcPr>
          <w:p w14:paraId="7BE447DA" w14:textId="77777777" w:rsidR="008A3170" w:rsidRPr="00FC64F3" w:rsidRDefault="008A3170" w:rsidP="00F40B7E">
            <w:pPr>
              <w:jc w:val="center"/>
              <w:rPr>
                <w:rFonts w:cstheme="minorHAnsi"/>
                <w:sz w:val="20"/>
                <w:szCs w:val="20"/>
              </w:rPr>
            </w:pPr>
            <w:r w:rsidRPr="00FC64F3">
              <w:rPr>
                <w:rFonts w:cstheme="minorHAnsi"/>
                <w:sz w:val="20"/>
                <w:szCs w:val="20"/>
              </w:rPr>
              <w:t>F14</w:t>
            </w:r>
          </w:p>
        </w:tc>
        <w:tc>
          <w:tcPr>
            <w:tcW w:w="998" w:type="dxa"/>
            <w:shd w:val="clear" w:color="auto" w:fill="auto"/>
            <w:noWrap/>
          </w:tcPr>
          <w:p w14:paraId="7FA56C0E" w14:textId="02E75CC9" w:rsidR="008A3170" w:rsidRPr="00FC64F3" w:rsidRDefault="000420DF" w:rsidP="00F40B7E">
            <w:pPr>
              <w:jc w:val="center"/>
              <w:rPr>
                <w:rFonts w:cstheme="minorHAnsi"/>
                <w:color w:val="000000"/>
                <w:sz w:val="20"/>
                <w:szCs w:val="20"/>
              </w:rPr>
            </w:pPr>
            <w:r>
              <w:rPr>
                <w:rFonts w:cstheme="minorHAnsi"/>
                <w:color w:val="000000"/>
                <w:sz w:val="20"/>
                <w:szCs w:val="20"/>
              </w:rPr>
              <w:t>N,P</w:t>
            </w:r>
          </w:p>
        </w:tc>
        <w:tc>
          <w:tcPr>
            <w:tcW w:w="980" w:type="dxa"/>
            <w:shd w:val="clear" w:color="auto" w:fill="auto"/>
            <w:noWrap/>
          </w:tcPr>
          <w:p w14:paraId="082F4AA7" w14:textId="186AA7CA" w:rsidR="008A3170" w:rsidRPr="00FC64F3" w:rsidRDefault="00972EAC" w:rsidP="00F40B7E">
            <w:pPr>
              <w:jc w:val="center"/>
              <w:rPr>
                <w:rFonts w:cstheme="minorHAnsi"/>
                <w:color w:val="000000"/>
                <w:sz w:val="20"/>
                <w:szCs w:val="20"/>
              </w:rPr>
            </w:pPr>
            <w:r w:rsidRPr="00FC64F3">
              <w:rPr>
                <w:rFonts w:cstheme="minorHAnsi"/>
                <w:color w:val="000000"/>
                <w:sz w:val="20"/>
                <w:szCs w:val="20"/>
              </w:rPr>
              <w:t>i</w:t>
            </w:r>
          </w:p>
        </w:tc>
        <w:tc>
          <w:tcPr>
            <w:tcW w:w="8389" w:type="dxa"/>
            <w:shd w:val="clear" w:color="auto" w:fill="auto"/>
            <w:noWrap/>
          </w:tcPr>
          <w:p w14:paraId="194F9BFF" w14:textId="7C68F25C" w:rsidR="008A3170" w:rsidRPr="00FC64F3" w:rsidRDefault="008A3170" w:rsidP="00F40B7E">
            <w:pPr>
              <w:autoSpaceDE w:val="0"/>
              <w:autoSpaceDN w:val="0"/>
              <w:adjustRightInd w:val="0"/>
              <w:rPr>
                <w:rFonts w:cstheme="minorHAnsi"/>
                <w:sz w:val="20"/>
                <w:szCs w:val="20"/>
              </w:rPr>
            </w:pPr>
            <w:r w:rsidRPr="00FC64F3">
              <w:rPr>
                <w:rFonts w:cstheme="minorHAnsi"/>
                <w:sz w:val="20"/>
                <w:szCs w:val="20"/>
              </w:rPr>
              <w:t>Piesārņojums</w:t>
            </w:r>
            <w:r w:rsidR="005B3AE2">
              <w:rPr>
                <w:rFonts w:cstheme="minorHAnsi"/>
                <w:sz w:val="20"/>
                <w:szCs w:val="20"/>
              </w:rPr>
              <w:t xml:space="preserve"> ar</w:t>
            </w:r>
            <w:r w:rsidR="000676B3" w:rsidRPr="00FC64F3">
              <w:rPr>
                <w:rFonts w:cstheme="minorHAnsi"/>
                <w:sz w:val="20"/>
                <w:szCs w:val="20"/>
              </w:rPr>
              <w:t xml:space="preserve"> notekūdeņiem, (</w:t>
            </w:r>
            <w:r w:rsidRPr="00FC64F3">
              <w:rPr>
                <w:rFonts w:cstheme="minorHAnsi"/>
                <w:sz w:val="20"/>
                <w:szCs w:val="20"/>
              </w:rPr>
              <w:t>pirtīm,</w:t>
            </w:r>
            <w:r w:rsidR="000676B3" w:rsidRPr="00FC64F3">
              <w:rPr>
                <w:rFonts w:cstheme="minorHAnsi"/>
                <w:sz w:val="20"/>
                <w:szCs w:val="20"/>
              </w:rPr>
              <w:t xml:space="preserve"> </w:t>
            </w:r>
            <w:r w:rsidRPr="00FC64F3">
              <w:rPr>
                <w:rFonts w:cstheme="minorHAnsi"/>
                <w:sz w:val="20"/>
                <w:szCs w:val="20"/>
              </w:rPr>
              <w:t>viesumājām, rekreācijas teritorijām</w:t>
            </w:r>
            <w:r w:rsidR="000676B3" w:rsidRPr="00FC64F3">
              <w:rPr>
                <w:rFonts w:cstheme="minorHAnsi"/>
                <w:sz w:val="20"/>
                <w:szCs w:val="20"/>
              </w:rPr>
              <w:t>, dzīvojamās apbūves), kas nav pieslēgta NAI, kā arī to notekūd</w:t>
            </w:r>
            <w:r w:rsidR="007302E7" w:rsidRPr="00FC64F3">
              <w:rPr>
                <w:rFonts w:cstheme="minorHAnsi"/>
                <w:sz w:val="20"/>
                <w:szCs w:val="20"/>
              </w:rPr>
              <w:t>eņ</w:t>
            </w:r>
            <w:r w:rsidR="000676B3" w:rsidRPr="00FC64F3">
              <w:rPr>
                <w:rFonts w:cstheme="minorHAnsi"/>
                <w:sz w:val="20"/>
                <w:szCs w:val="20"/>
              </w:rPr>
              <w:t>u apsaimniekošana netiek atbilstoši kontrolēta</w:t>
            </w:r>
            <w:r w:rsidRPr="00FC64F3">
              <w:rPr>
                <w:rFonts w:cstheme="minorHAnsi"/>
                <w:sz w:val="20"/>
                <w:szCs w:val="20"/>
              </w:rPr>
              <w:t>.</w:t>
            </w:r>
            <w:r w:rsidR="000676B3" w:rsidRPr="00FC64F3">
              <w:rPr>
                <w:rFonts w:cstheme="minorHAnsi"/>
                <w:sz w:val="20"/>
                <w:szCs w:val="20"/>
              </w:rPr>
              <w:t xml:space="preserve"> </w:t>
            </w:r>
            <w:r w:rsidR="004C4847" w:rsidRPr="004C4847">
              <w:rPr>
                <w:rFonts w:cstheme="minorHAnsi"/>
                <w:sz w:val="20"/>
                <w:szCs w:val="20"/>
              </w:rPr>
              <w:t xml:space="preserve">Lielākā daļa </w:t>
            </w:r>
            <w:r w:rsidR="004C4847">
              <w:rPr>
                <w:rFonts w:cstheme="minorHAnsi"/>
                <w:sz w:val="20"/>
                <w:szCs w:val="20"/>
              </w:rPr>
              <w:t xml:space="preserve">pagājušajā gadsimtā būvēto </w:t>
            </w:r>
            <w:r w:rsidR="004C4847" w:rsidRPr="004C4847">
              <w:rPr>
                <w:rFonts w:cstheme="minorHAnsi"/>
                <w:sz w:val="20"/>
                <w:szCs w:val="20"/>
              </w:rPr>
              <w:t xml:space="preserve">privātmāju gar ezera krastu nav pieslēgtas centralizētai kanalizācijas sistēmai un ir būvētas bez projekta (celtas 40-60-tajos gados), rezultātā vērojama </w:t>
            </w:r>
            <w:r w:rsidR="004C4847">
              <w:rPr>
                <w:rFonts w:cstheme="minorHAnsi"/>
                <w:sz w:val="20"/>
                <w:szCs w:val="20"/>
              </w:rPr>
              <w:t xml:space="preserve">ilggadēja </w:t>
            </w:r>
            <w:r w:rsidR="004C4847" w:rsidRPr="004C4847">
              <w:rPr>
                <w:rFonts w:cstheme="minorHAnsi"/>
                <w:sz w:val="20"/>
                <w:szCs w:val="20"/>
              </w:rPr>
              <w:t>notekūdeņu negatīvā ietekme uz ezer</w:t>
            </w:r>
            <w:r w:rsidR="00EE6198">
              <w:rPr>
                <w:rFonts w:cstheme="minorHAnsi"/>
                <w:sz w:val="20"/>
                <w:szCs w:val="20"/>
              </w:rPr>
              <w:t>u, upju</w:t>
            </w:r>
            <w:r w:rsidR="004C4847" w:rsidRPr="004C4847">
              <w:rPr>
                <w:rFonts w:cstheme="minorHAnsi"/>
                <w:sz w:val="20"/>
                <w:szCs w:val="20"/>
              </w:rPr>
              <w:t xml:space="preserve"> ekositēm</w:t>
            </w:r>
            <w:r w:rsidR="00EE6198">
              <w:rPr>
                <w:rFonts w:cstheme="minorHAnsi"/>
                <w:sz w:val="20"/>
                <w:szCs w:val="20"/>
              </w:rPr>
              <w:t>ām un gruntsūdeņiem</w:t>
            </w:r>
            <w:r w:rsidR="004C4847" w:rsidRPr="004C4847">
              <w:rPr>
                <w:rFonts w:cstheme="minorHAnsi"/>
                <w:sz w:val="20"/>
                <w:szCs w:val="20"/>
              </w:rPr>
              <w:t>.</w:t>
            </w:r>
            <w:r w:rsidR="004C4847">
              <w:rPr>
                <w:rFonts w:cstheme="minorHAnsi"/>
                <w:sz w:val="20"/>
                <w:szCs w:val="20"/>
              </w:rPr>
              <w:t xml:space="preserve"> </w:t>
            </w:r>
            <w:r w:rsidR="000676B3" w:rsidRPr="00FC64F3">
              <w:rPr>
                <w:rFonts w:cstheme="minorHAnsi"/>
                <w:sz w:val="20"/>
                <w:szCs w:val="20"/>
              </w:rPr>
              <w:t>Vēsturi</w:t>
            </w:r>
            <w:r w:rsidR="007302E7" w:rsidRPr="00FC64F3">
              <w:rPr>
                <w:rFonts w:cstheme="minorHAnsi"/>
                <w:sz w:val="20"/>
                <w:szCs w:val="20"/>
              </w:rPr>
              <w:t>s</w:t>
            </w:r>
            <w:r w:rsidR="000676B3" w:rsidRPr="00FC64F3">
              <w:rPr>
                <w:rFonts w:cstheme="minorHAnsi"/>
                <w:sz w:val="20"/>
                <w:szCs w:val="20"/>
              </w:rPr>
              <w:t>kais piesārņojums no 1995.</w:t>
            </w:r>
            <w:r w:rsidR="003A2CBC">
              <w:rPr>
                <w:rFonts w:cstheme="minorHAnsi"/>
                <w:sz w:val="20"/>
                <w:szCs w:val="20"/>
              </w:rPr>
              <w:t> </w:t>
            </w:r>
            <w:r w:rsidR="000676B3" w:rsidRPr="00FC64F3">
              <w:rPr>
                <w:rFonts w:cstheme="minorHAnsi"/>
                <w:sz w:val="20"/>
                <w:szCs w:val="20"/>
              </w:rPr>
              <w:t xml:space="preserve">gadā notikušā sprādziena Jaunborisovas ķimikāliju un pesticīdu noliktavā, kas atradās tiešā </w:t>
            </w:r>
            <w:r w:rsidR="007302E7" w:rsidRPr="00FC64F3">
              <w:rPr>
                <w:rFonts w:cstheme="minorHAnsi"/>
                <w:sz w:val="20"/>
                <w:szCs w:val="20"/>
              </w:rPr>
              <w:t>Adamovas ezera</w:t>
            </w:r>
            <w:r w:rsidR="000676B3" w:rsidRPr="00FC64F3">
              <w:rPr>
                <w:rFonts w:cstheme="minorHAnsi"/>
                <w:sz w:val="20"/>
                <w:szCs w:val="20"/>
              </w:rPr>
              <w:t xml:space="preserve"> tuvumā. Sprādziena brīdī noliktavā atradās baitans, nitrāns, cimbuss, cinebs, bitoksibaciliuss. </w:t>
            </w:r>
            <w:r w:rsidR="007302E7" w:rsidRPr="00FC64F3">
              <w:rPr>
                <w:rFonts w:cstheme="minorHAnsi"/>
                <w:sz w:val="20"/>
                <w:szCs w:val="20"/>
              </w:rPr>
              <w:t>N</w:t>
            </w:r>
            <w:r w:rsidR="000676B3" w:rsidRPr="00FC64F3">
              <w:rPr>
                <w:rFonts w:cstheme="minorHAnsi"/>
                <w:sz w:val="20"/>
                <w:szCs w:val="20"/>
              </w:rPr>
              <w:t>oliktavas</w:t>
            </w:r>
            <w:r w:rsidR="007302E7" w:rsidRPr="00FC64F3">
              <w:rPr>
                <w:rFonts w:cstheme="minorHAnsi"/>
                <w:sz w:val="20"/>
                <w:szCs w:val="20"/>
              </w:rPr>
              <w:t xml:space="preserve"> darbības laikā</w:t>
            </w:r>
            <w:r w:rsidR="000676B3" w:rsidRPr="00FC64F3">
              <w:rPr>
                <w:rFonts w:cstheme="minorHAnsi"/>
                <w:sz w:val="20"/>
                <w:szCs w:val="20"/>
              </w:rPr>
              <w:t xml:space="preserve"> tika novērotas regulāras ķīmisko vielu noplūdes ezerā.</w:t>
            </w:r>
            <w:r w:rsidR="007302E7" w:rsidRPr="00FC64F3">
              <w:rPr>
                <w:rFonts w:cstheme="minorHAnsi"/>
                <w:sz w:val="20"/>
                <w:szCs w:val="20"/>
              </w:rPr>
              <w:t xml:space="preserve"> Vēsturiskās piesārņojums no </w:t>
            </w:r>
            <w:r w:rsidR="004C4847" w:rsidRPr="004C4847">
              <w:rPr>
                <w:rFonts w:cstheme="minorHAnsi"/>
                <w:sz w:val="20"/>
                <w:szCs w:val="20"/>
              </w:rPr>
              <w:t>sovhoza „Rēzekne” degvielas uzpildes stacija</w:t>
            </w:r>
            <w:r w:rsidR="000E2A39">
              <w:rPr>
                <w:rFonts w:cstheme="minorHAnsi"/>
                <w:sz w:val="20"/>
                <w:szCs w:val="20"/>
              </w:rPr>
              <w:t>s</w:t>
            </w:r>
            <w:r w:rsidR="0066713A" w:rsidRPr="00FC64F3">
              <w:rPr>
                <w:rFonts w:cstheme="minorHAnsi"/>
                <w:sz w:val="20"/>
                <w:szCs w:val="20"/>
              </w:rPr>
              <w:t>, kas</w:t>
            </w:r>
            <w:r w:rsidR="004C4847">
              <w:rPr>
                <w:rFonts w:cstheme="minorHAnsi"/>
                <w:sz w:val="20"/>
                <w:szCs w:val="20"/>
              </w:rPr>
              <w:t xml:space="preserve"> </w:t>
            </w:r>
            <w:r w:rsidR="004C4847" w:rsidRPr="00FC64F3">
              <w:rPr>
                <w:rFonts w:cstheme="minorHAnsi"/>
                <w:sz w:val="20"/>
                <w:szCs w:val="20"/>
              </w:rPr>
              <w:t>ilgus gadus</w:t>
            </w:r>
            <w:r w:rsidR="0066713A" w:rsidRPr="00FC64F3">
              <w:rPr>
                <w:rFonts w:cstheme="minorHAnsi"/>
                <w:sz w:val="20"/>
                <w:szCs w:val="20"/>
              </w:rPr>
              <w:t xml:space="preserve"> atradās pie</w:t>
            </w:r>
            <w:r w:rsidR="007302E7" w:rsidRPr="00FC64F3">
              <w:rPr>
                <w:rFonts w:cstheme="minorHAnsi"/>
                <w:sz w:val="20"/>
                <w:szCs w:val="20"/>
              </w:rPr>
              <w:t xml:space="preserve"> </w:t>
            </w:r>
            <w:r w:rsidR="0066713A" w:rsidRPr="00FC64F3">
              <w:rPr>
                <w:rFonts w:cstheme="minorHAnsi"/>
                <w:sz w:val="20"/>
                <w:szCs w:val="20"/>
              </w:rPr>
              <w:t>strauta, kas savieno Šķenevas un Adamovas ezerus, no kuras regulāri notika degvielas noplūdes strautā un no strauta Adamovas ezerā. Lielāku noplūžu gadījumos degvielu vienkārši aizdedzināja uz ūdens virsmas.</w:t>
            </w:r>
            <w:r w:rsidR="00CF7298">
              <w:rPr>
                <w:rFonts w:cstheme="minorHAnsi"/>
                <w:sz w:val="20"/>
                <w:szCs w:val="20"/>
              </w:rPr>
              <w:t> </w:t>
            </w:r>
            <w:r w:rsidR="00CA0B5B" w:rsidRPr="00FC64F3">
              <w:rPr>
                <w:rFonts w:cstheme="minorHAnsi"/>
                <w:sz w:val="20"/>
                <w:szCs w:val="20"/>
                <w:vertAlign w:val="superscript"/>
              </w:rPr>
              <w:t>1</w:t>
            </w:r>
          </w:p>
        </w:tc>
      </w:tr>
      <w:tr w:rsidR="000A783D" w:rsidRPr="00FC64F3" w14:paraId="1B4AB461" w14:textId="77777777" w:rsidTr="00487A65">
        <w:trPr>
          <w:trHeight w:val="288"/>
          <w:jc w:val="center"/>
        </w:trPr>
        <w:tc>
          <w:tcPr>
            <w:tcW w:w="2972" w:type="dxa"/>
            <w:shd w:val="clear" w:color="auto" w:fill="auto"/>
          </w:tcPr>
          <w:p w14:paraId="57ABA324" w14:textId="77777777" w:rsidR="008A3170" w:rsidRPr="00FC64F3" w:rsidRDefault="008A3170" w:rsidP="00F40B7E">
            <w:pPr>
              <w:autoSpaceDE w:val="0"/>
              <w:autoSpaceDN w:val="0"/>
              <w:adjustRightInd w:val="0"/>
              <w:rPr>
                <w:rFonts w:cstheme="minorHAnsi"/>
                <w:sz w:val="20"/>
                <w:szCs w:val="20"/>
              </w:rPr>
            </w:pPr>
            <w:r w:rsidRPr="00FC64F3">
              <w:rPr>
                <w:rFonts w:cstheme="minorHAnsi"/>
                <w:sz w:val="20"/>
                <w:szCs w:val="20"/>
              </w:rPr>
              <w:t>Iedzīvotāju un atpūtnieku darbības un būves, kas rada trokšņa, gaismas, siltuma un cita veida piesārņojumu</w:t>
            </w:r>
          </w:p>
        </w:tc>
        <w:tc>
          <w:tcPr>
            <w:tcW w:w="1044" w:type="dxa"/>
            <w:shd w:val="clear" w:color="auto" w:fill="auto"/>
            <w:noWrap/>
          </w:tcPr>
          <w:p w14:paraId="6E9E8FEA" w14:textId="77777777" w:rsidR="008A3170" w:rsidRPr="00FC64F3" w:rsidRDefault="008A3170" w:rsidP="00F40B7E">
            <w:pPr>
              <w:jc w:val="center"/>
              <w:rPr>
                <w:rFonts w:cstheme="minorHAnsi"/>
                <w:color w:val="000000"/>
                <w:sz w:val="20"/>
                <w:szCs w:val="20"/>
              </w:rPr>
            </w:pPr>
            <w:r w:rsidRPr="00FC64F3">
              <w:rPr>
                <w:rFonts w:cstheme="minorHAnsi"/>
                <w:color w:val="000000"/>
                <w:sz w:val="20"/>
                <w:szCs w:val="20"/>
              </w:rPr>
              <w:t>N/M</w:t>
            </w:r>
          </w:p>
        </w:tc>
        <w:tc>
          <w:tcPr>
            <w:tcW w:w="980" w:type="dxa"/>
            <w:shd w:val="clear" w:color="auto" w:fill="auto"/>
            <w:noWrap/>
          </w:tcPr>
          <w:p w14:paraId="5403FD2A" w14:textId="77777777" w:rsidR="008A3170" w:rsidRPr="00FC64F3" w:rsidRDefault="008A3170" w:rsidP="00F40B7E">
            <w:pPr>
              <w:jc w:val="center"/>
              <w:rPr>
                <w:rFonts w:cstheme="minorHAnsi"/>
                <w:sz w:val="20"/>
                <w:szCs w:val="20"/>
              </w:rPr>
            </w:pPr>
            <w:r w:rsidRPr="00FC64F3">
              <w:rPr>
                <w:rFonts w:cstheme="minorHAnsi"/>
                <w:sz w:val="20"/>
                <w:szCs w:val="20"/>
              </w:rPr>
              <w:t>F24</w:t>
            </w:r>
          </w:p>
        </w:tc>
        <w:tc>
          <w:tcPr>
            <w:tcW w:w="998" w:type="dxa"/>
            <w:shd w:val="clear" w:color="auto" w:fill="auto"/>
            <w:noWrap/>
          </w:tcPr>
          <w:p w14:paraId="38142985" w14:textId="2542A7C6" w:rsidR="008A3170" w:rsidRPr="00FC64F3" w:rsidRDefault="00D02BA4" w:rsidP="00F40B7E">
            <w:pPr>
              <w:jc w:val="center"/>
              <w:rPr>
                <w:rFonts w:cstheme="minorHAnsi"/>
                <w:color w:val="000000"/>
                <w:sz w:val="20"/>
                <w:szCs w:val="20"/>
              </w:rPr>
            </w:pPr>
            <w:r>
              <w:rPr>
                <w:rFonts w:cstheme="minorHAnsi"/>
                <w:color w:val="000000"/>
                <w:sz w:val="20"/>
                <w:szCs w:val="20"/>
              </w:rPr>
              <w:t>X</w:t>
            </w:r>
          </w:p>
        </w:tc>
        <w:tc>
          <w:tcPr>
            <w:tcW w:w="980" w:type="dxa"/>
            <w:shd w:val="clear" w:color="auto" w:fill="auto"/>
            <w:noWrap/>
          </w:tcPr>
          <w:p w14:paraId="7889B76B" w14:textId="77777777" w:rsidR="008A3170" w:rsidRPr="00FC64F3" w:rsidRDefault="008A3170" w:rsidP="00F40B7E">
            <w:pPr>
              <w:jc w:val="center"/>
              <w:rPr>
                <w:rFonts w:cstheme="minorHAnsi"/>
                <w:color w:val="000000"/>
                <w:sz w:val="20"/>
                <w:szCs w:val="20"/>
              </w:rPr>
            </w:pPr>
            <w:r w:rsidRPr="00FC64F3">
              <w:rPr>
                <w:rFonts w:cstheme="minorHAnsi"/>
                <w:color w:val="000000"/>
                <w:sz w:val="20"/>
                <w:szCs w:val="20"/>
              </w:rPr>
              <w:t>b</w:t>
            </w:r>
          </w:p>
        </w:tc>
        <w:tc>
          <w:tcPr>
            <w:tcW w:w="8389" w:type="dxa"/>
            <w:shd w:val="clear" w:color="auto" w:fill="auto"/>
            <w:noWrap/>
          </w:tcPr>
          <w:p w14:paraId="564E777C" w14:textId="13792C3E" w:rsidR="005B3AE2" w:rsidRPr="00FC64F3" w:rsidRDefault="008A3170" w:rsidP="00F40B7E">
            <w:pPr>
              <w:autoSpaceDE w:val="0"/>
              <w:autoSpaceDN w:val="0"/>
              <w:adjustRightInd w:val="0"/>
              <w:rPr>
                <w:rFonts w:cstheme="minorHAnsi"/>
                <w:sz w:val="20"/>
                <w:szCs w:val="20"/>
              </w:rPr>
            </w:pPr>
            <w:r w:rsidRPr="00FC64F3">
              <w:rPr>
                <w:rFonts w:cstheme="minorHAnsi"/>
                <w:sz w:val="20"/>
                <w:szCs w:val="20"/>
              </w:rPr>
              <w:t>Teritoriju izmanto vietējie iedzīvotāji un atpūtnieki</w:t>
            </w:r>
            <w:r w:rsidR="009A1D7F">
              <w:rPr>
                <w:rFonts w:cstheme="minorHAnsi"/>
                <w:sz w:val="20"/>
                <w:szCs w:val="20"/>
              </w:rPr>
              <w:t xml:space="preserve">, līdz ar to aktuālas ir </w:t>
            </w:r>
            <w:r w:rsidR="00AC3C76">
              <w:rPr>
                <w:rFonts w:cstheme="minorHAnsi"/>
                <w:sz w:val="20"/>
                <w:szCs w:val="20"/>
              </w:rPr>
              <w:t>sadzīves</w:t>
            </w:r>
            <w:r w:rsidR="00AC3C76" w:rsidRPr="00AC3C76">
              <w:rPr>
                <w:rFonts w:cstheme="minorHAnsi"/>
                <w:sz w:val="20"/>
                <w:szCs w:val="20"/>
              </w:rPr>
              <w:t xml:space="preserve"> atkritum</w:t>
            </w:r>
            <w:r w:rsidR="00AC3C76">
              <w:rPr>
                <w:rFonts w:cstheme="minorHAnsi"/>
                <w:sz w:val="20"/>
                <w:szCs w:val="20"/>
              </w:rPr>
              <w:t>u apsaimniekošanas jautājums</w:t>
            </w:r>
            <w:r w:rsidR="00AC3C76" w:rsidRPr="00AC3C76">
              <w:rPr>
                <w:rFonts w:cstheme="minorHAnsi"/>
                <w:sz w:val="20"/>
                <w:szCs w:val="20"/>
              </w:rPr>
              <w:t xml:space="preserve">. </w:t>
            </w:r>
            <w:r w:rsidR="00E071D3" w:rsidRPr="00FC64F3">
              <w:rPr>
                <w:rFonts w:cstheme="minorHAnsi"/>
                <w:sz w:val="20"/>
                <w:szCs w:val="20"/>
              </w:rPr>
              <w:t xml:space="preserve">Nozīmīga ir </w:t>
            </w:r>
            <w:r w:rsidR="00AC3C76" w:rsidRPr="00AC3C76">
              <w:rPr>
                <w:rFonts w:cstheme="minorHAnsi"/>
                <w:sz w:val="20"/>
                <w:szCs w:val="20"/>
              </w:rPr>
              <w:t>atpūtnieku radīt</w:t>
            </w:r>
            <w:r w:rsidR="00AC3C76">
              <w:rPr>
                <w:rFonts w:cstheme="minorHAnsi"/>
                <w:sz w:val="20"/>
                <w:szCs w:val="20"/>
              </w:rPr>
              <w:t>ā</w:t>
            </w:r>
            <w:r w:rsidR="00AC3C76" w:rsidRPr="00AC3C76">
              <w:rPr>
                <w:rFonts w:cstheme="minorHAnsi"/>
                <w:sz w:val="20"/>
                <w:szCs w:val="20"/>
              </w:rPr>
              <w:t xml:space="preserve"> trok</w:t>
            </w:r>
            <w:r w:rsidR="00AC3C76">
              <w:rPr>
                <w:rFonts w:cstheme="minorHAnsi"/>
                <w:sz w:val="20"/>
                <w:szCs w:val="20"/>
              </w:rPr>
              <w:t>šņa,</w:t>
            </w:r>
            <w:r w:rsidR="00AC3C76" w:rsidRPr="00AC3C76">
              <w:rPr>
                <w:rFonts w:cstheme="minorHAnsi"/>
                <w:sz w:val="20"/>
                <w:szCs w:val="20"/>
              </w:rPr>
              <w:t xml:space="preserve"> </w:t>
            </w:r>
            <w:r w:rsidR="00E071D3" w:rsidRPr="00FC64F3">
              <w:rPr>
                <w:rFonts w:cstheme="minorHAnsi"/>
                <w:sz w:val="20"/>
                <w:szCs w:val="20"/>
              </w:rPr>
              <w:t xml:space="preserve">neatbilstoša apgaismojuma izmantošana </w:t>
            </w:r>
            <w:r w:rsidR="00AC3C76">
              <w:rPr>
                <w:rFonts w:cstheme="minorHAnsi"/>
                <w:sz w:val="20"/>
                <w:szCs w:val="20"/>
              </w:rPr>
              <w:t xml:space="preserve">ēkās </w:t>
            </w:r>
            <w:r w:rsidR="00E071D3" w:rsidRPr="00FC64F3">
              <w:rPr>
                <w:rFonts w:cstheme="minorHAnsi"/>
                <w:sz w:val="20"/>
                <w:szCs w:val="20"/>
              </w:rPr>
              <w:t>ezera piekrastē</w:t>
            </w:r>
            <w:r w:rsidR="00AC3C76">
              <w:rPr>
                <w:rFonts w:cstheme="minorHAnsi"/>
                <w:sz w:val="20"/>
                <w:szCs w:val="20"/>
              </w:rPr>
              <w:t xml:space="preserve">, </w:t>
            </w:r>
            <w:r w:rsidR="00E071D3" w:rsidRPr="00FC64F3">
              <w:rPr>
                <w:rFonts w:cstheme="minorHAnsi"/>
                <w:sz w:val="20"/>
                <w:szCs w:val="20"/>
              </w:rPr>
              <w:t>kas izgaismo ezera daļas (traucējums sikspārņu barošanās laikā)</w:t>
            </w:r>
            <w:r w:rsidR="005B3AE2">
              <w:rPr>
                <w:rFonts w:cstheme="minorHAnsi"/>
                <w:sz w:val="20"/>
                <w:szCs w:val="20"/>
              </w:rPr>
              <w:t>, kā arī svētku salūtu organizēšana pie viesu mājām.</w:t>
            </w:r>
            <w:r w:rsidR="00C545C7">
              <w:rPr>
                <w:rFonts w:cstheme="minorHAnsi"/>
                <w:sz w:val="20"/>
                <w:szCs w:val="20"/>
              </w:rPr>
              <w:t xml:space="preserve"> </w:t>
            </w:r>
          </w:p>
        </w:tc>
      </w:tr>
      <w:tr w:rsidR="000A783D" w:rsidRPr="00FC64F3" w14:paraId="7A8FBB42" w14:textId="77777777" w:rsidTr="00487A65">
        <w:trPr>
          <w:trHeight w:val="288"/>
          <w:jc w:val="center"/>
        </w:trPr>
        <w:tc>
          <w:tcPr>
            <w:tcW w:w="2972" w:type="dxa"/>
            <w:shd w:val="clear" w:color="auto" w:fill="auto"/>
          </w:tcPr>
          <w:p w14:paraId="1BF6A909" w14:textId="77777777" w:rsidR="008A3170" w:rsidRPr="00FC64F3" w:rsidRDefault="008A3170" w:rsidP="00F40B7E">
            <w:pPr>
              <w:autoSpaceDE w:val="0"/>
              <w:autoSpaceDN w:val="0"/>
              <w:adjustRightInd w:val="0"/>
              <w:rPr>
                <w:rFonts w:cstheme="minorHAnsi"/>
                <w:sz w:val="20"/>
                <w:szCs w:val="20"/>
              </w:rPr>
            </w:pPr>
            <w:r w:rsidRPr="00FC64F3">
              <w:rPr>
                <w:rFonts w:cstheme="minorHAnsi"/>
                <w:sz w:val="20"/>
                <w:szCs w:val="20"/>
              </w:rPr>
              <w:t>Meliorācija, augsnes atjaunošana un mitrāju, slīkšņu, purvu u.c. pārveidošana par dzīvojamām vai atpūtas teritorijām.</w:t>
            </w:r>
          </w:p>
        </w:tc>
        <w:tc>
          <w:tcPr>
            <w:tcW w:w="1044" w:type="dxa"/>
            <w:shd w:val="clear" w:color="auto" w:fill="auto"/>
            <w:noWrap/>
          </w:tcPr>
          <w:p w14:paraId="60BF6FCC" w14:textId="77777777" w:rsidR="008A3170" w:rsidRPr="00FC64F3" w:rsidRDefault="008A3170" w:rsidP="00F40B7E">
            <w:pPr>
              <w:jc w:val="center"/>
              <w:rPr>
                <w:rFonts w:cstheme="minorHAnsi"/>
                <w:color w:val="000000"/>
                <w:sz w:val="20"/>
                <w:szCs w:val="20"/>
              </w:rPr>
            </w:pPr>
            <w:r w:rsidRPr="00FC64F3">
              <w:rPr>
                <w:rFonts w:cstheme="minorHAnsi"/>
                <w:color w:val="000000"/>
                <w:sz w:val="20"/>
                <w:szCs w:val="20"/>
              </w:rPr>
              <w:t>N/M</w:t>
            </w:r>
          </w:p>
        </w:tc>
        <w:tc>
          <w:tcPr>
            <w:tcW w:w="980" w:type="dxa"/>
            <w:shd w:val="clear" w:color="auto" w:fill="auto"/>
            <w:noWrap/>
          </w:tcPr>
          <w:p w14:paraId="2B30C16C" w14:textId="77777777" w:rsidR="008A3170" w:rsidRPr="00FC64F3" w:rsidRDefault="008A3170" w:rsidP="00F40B7E">
            <w:pPr>
              <w:jc w:val="center"/>
              <w:rPr>
                <w:rFonts w:cstheme="minorHAnsi"/>
                <w:sz w:val="20"/>
                <w:szCs w:val="20"/>
              </w:rPr>
            </w:pPr>
            <w:r w:rsidRPr="00FC64F3">
              <w:rPr>
                <w:rFonts w:cstheme="minorHAnsi"/>
                <w:sz w:val="20"/>
                <w:szCs w:val="20"/>
              </w:rPr>
              <w:t>F26</w:t>
            </w:r>
          </w:p>
        </w:tc>
        <w:tc>
          <w:tcPr>
            <w:tcW w:w="998" w:type="dxa"/>
            <w:shd w:val="clear" w:color="auto" w:fill="auto"/>
            <w:noWrap/>
          </w:tcPr>
          <w:p w14:paraId="08791DAF" w14:textId="6C098D63" w:rsidR="008A3170" w:rsidRPr="00FC64F3" w:rsidRDefault="00D02BA4" w:rsidP="00F40B7E">
            <w:pPr>
              <w:jc w:val="center"/>
              <w:rPr>
                <w:rFonts w:cstheme="minorHAnsi"/>
                <w:color w:val="000000"/>
                <w:sz w:val="20"/>
                <w:szCs w:val="20"/>
              </w:rPr>
            </w:pPr>
            <w:r>
              <w:rPr>
                <w:rFonts w:cstheme="minorHAnsi"/>
                <w:color w:val="000000"/>
                <w:sz w:val="20"/>
                <w:szCs w:val="20"/>
              </w:rPr>
              <w:t>N,P</w:t>
            </w:r>
          </w:p>
        </w:tc>
        <w:tc>
          <w:tcPr>
            <w:tcW w:w="980" w:type="dxa"/>
            <w:shd w:val="clear" w:color="auto" w:fill="auto"/>
            <w:noWrap/>
          </w:tcPr>
          <w:p w14:paraId="2974870F" w14:textId="77777777" w:rsidR="008A3170" w:rsidRPr="00FC64F3" w:rsidRDefault="008A3170" w:rsidP="00F40B7E">
            <w:pPr>
              <w:jc w:val="center"/>
              <w:rPr>
                <w:rFonts w:cstheme="minorHAnsi"/>
                <w:color w:val="000000"/>
                <w:sz w:val="20"/>
                <w:szCs w:val="20"/>
              </w:rPr>
            </w:pPr>
            <w:r w:rsidRPr="00FC64F3">
              <w:rPr>
                <w:rFonts w:cstheme="minorHAnsi"/>
                <w:color w:val="000000"/>
                <w:sz w:val="20"/>
                <w:szCs w:val="20"/>
              </w:rPr>
              <w:t>b</w:t>
            </w:r>
          </w:p>
        </w:tc>
        <w:tc>
          <w:tcPr>
            <w:tcW w:w="8389" w:type="dxa"/>
            <w:shd w:val="clear" w:color="auto" w:fill="auto"/>
            <w:noWrap/>
          </w:tcPr>
          <w:p w14:paraId="766E2509" w14:textId="3852DDAF" w:rsidR="008A3170" w:rsidRPr="00271211" w:rsidRDefault="008A3170" w:rsidP="00F40B7E">
            <w:pPr>
              <w:autoSpaceDE w:val="0"/>
              <w:autoSpaceDN w:val="0"/>
              <w:adjustRightInd w:val="0"/>
              <w:rPr>
                <w:rFonts w:cstheme="minorHAnsi"/>
                <w:sz w:val="20"/>
                <w:szCs w:val="20"/>
              </w:rPr>
            </w:pPr>
            <w:r w:rsidRPr="00FC64F3">
              <w:rPr>
                <w:rFonts w:cstheme="minorHAnsi"/>
                <w:color w:val="000000"/>
                <w:sz w:val="20"/>
                <w:szCs w:val="20"/>
              </w:rPr>
              <w:t>Dīķu rakšana esošo meliorācijas grāvju teritorijās, kas savienoti ar ezeru</w:t>
            </w:r>
            <w:r w:rsidR="00AE03E5">
              <w:rPr>
                <w:rFonts w:cstheme="minorHAnsi"/>
                <w:color w:val="000000"/>
                <w:sz w:val="20"/>
                <w:szCs w:val="20"/>
              </w:rPr>
              <w:t xml:space="preserve"> </w:t>
            </w:r>
            <w:r w:rsidRPr="00FC64F3">
              <w:rPr>
                <w:rFonts w:cstheme="minorHAnsi"/>
                <w:sz w:val="20"/>
                <w:szCs w:val="20"/>
              </w:rPr>
              <w:t>(78960040003)</w:t>
            </w:r>
            <w:r w:rsidR="002C0878">
              <w:rPr>
                <w:rFonts w:cstheme="minorHAnsi"/>
                <w:sz w:val="20"/>
                <w:szCs w:val="20"/>
              </w:rPr>
              <w:t>.</w:t>
            </w:r>
            <w:r w:rsidR="00AE03E5">
              <w:rPr>
                <w:rFonts w:cstheme="minorHAnsi"/>
                <w:sz w:val="20"/>
                <w:szCs w:val="20"/>
              </w:rPr>
              <w:t xml:space="preserve"> Līdzīgas darbības</w:t>
            </w:r>
            <w:r w:rsidR="00271211">
              <w:rPr>
                <w:rFonts w:cstheme="minorHAnsi"/>
                <w:sz w:val="20"/>
                <w:szCs w:val="20"/>
              </w:rPr>
              <w:t xml:space="preserve"> (veidojot dīķus)</w:t>
            </w:r>
            <w:r w:rsidR="00AE03E5">
              <w:rPr>
                <w:rFonts w:cstheme="minorHAnsi"/>
                <w:sz w:val="20"/>
                <w:szCs w:val="20"/>
              </w:rPr>
              <w:t xml:space="preserve"> ar </w:t>
            </w:r>
            <w:r w:rsidR="00AE03E5" w:rsidRPr="00FC64F3">
              <w:rPr>
                <w:rFonts w:cstheme="minorHAnsi"/>
                <w:sz w:val="20"/>
                <w:szCs w:val="20"/>
              </w:rPr>
              <w:t xml:space="preserve">mitrāju, slīkšņu, u.c. </w:t>
            </w:r>
            <w:r w:rsidR="00AE03E5">
              <w:rPr>
                <w:rFonts w:cstheme="minorHAnsi"/>
                <w:sz w:val="20"/>
                <w:szCs w:val="20"/>
              </w:rPr>
              <w:t xml:space="preserve">teritoriju </w:t>
            </w:r>
            <w:r w:rsidR="00AE03E5" w:rsidRPr="00FC64F3">
              <w:rPr>
                <w:rFonts w:cstheme="minorHAnsi"/>
                <w:sz w:val="20"/>
                <w:szCs w:val="20"/>
              </w:rPr>
              <w:t>pārveidošan</w:t>
            </w:r>
            <w:r w:rsidR="00271211">
              <w:rPr>
                <w:rFonts w:cstheme="minorHAnsi"/>
                <w:sz w:val="20"/>
                <w:szCs w:val="20"/>
              </w:rPr>
              <w:t>u</w:t>
            </w:r>
            <w:r w:rsidR="00AE03E5" w:rsidRPr="00FC64F3">
              <w:rPr>
                <w:rFonts w:cstheme="minorHAnsi"/>
                <w:sz w:val="20"/>
                <w:szCs w:val="20"/>
              </w:rPr>
              <w:t xml:space="preserve"> par dzīvojamām vai atpūtas teritorijām</w:t>
            </w:r>
            <w:r w:rsidR="00271211">
              <w:rPr>
                <w:rFonts w:cstheme="minorHAnsi"/>
                <w:sz w:val="20"/>
                <w:szCs w:val="20"/>
              </w:rPr>
              <w:t xml:space="preserve"> virszemes ūdensobjektu (Adamovas ezera) aizsargjoslā</w:t>
            </w:r>
            <w:r w:rsidR="00AE03E5">
              <w:rPr>
                <w:rFonts w:cstheme="minorHAnsi"/>
                <w:sz w:val="20"/>
                <w:szCs w:val="20"/>
              </w:rPr>
              <w:t xml:space="preserve"> </w:t>
            </w:r>
            <w:r w:rsidR="00271211">
              <w:rPr>
                <w:rFonts w:cstheme="minorHAnsi"/>
                <w:sz w:val="20"/>
                <w:szCs w:val="20"/>
              </w:rPr>
              <w:t>ir realizēta</w:t>
            </w:r>
            <w:r w:rsidR="00AE03E5">
              <w:rPr>
                <w:rFonts w:cstheme="minorHAnsi"/>
                <w:sz w:val="20"/>
                <w:szCs w:val="20"/>
              </w:rPr>
              <w:t xml:space="preserve"> šādos īpašumos: </w:t>
            </w:r>
            <w:r w:rsidR="00AE03E5" w:rsidRPr="00AE03E5">
              <w:rPr>
                <w:rFonts w:cstheme="minorHAnsi"/>
                <w:sz w:val="20"/>
                <w:szCs w:val="20"/>
              </w:rPr>
              <w:t>78960040108</w:t>
            </w:r>
            <w:r w:rsidR="00AE03E5">
              <w:rPr>
                <w:rFonts w:cstheme="minorHAnsi"/>
                <w:sz w:val="20"/>
                <w:szCs w:val="20"/>
              </w:rPr>
              <w:t xml:space="preserve">, </w:t>
            </w:r>
            <w:r w:rsidR="00AE03E5" w:rsidRPr="00AE03E5">
              <w:rPr>
                <w:rFonts w:cstheme="minorHAnsi"/>
                <w:sz w:val="20"/>
                <w:szCs w:val="20"/>
              </w:rPr>
              <w:t>78960040451</w:t>
            </w:r>
            <w:r w:rsidR="00452CB5">
              <w:rPr>
                <w:rFonts w:cstheme="minorHAnsi"/>
                <w:sz w:val="20"/>
                <w:szCs w:val="20"/>
              </w:rPr>
              <w:t xml:space="preserve">, </w:t>
            </w:r>
            <w:r w:rsidR="00452CB5" w:rsidRPr="00452CB5">
              <w:rPr>
                <w:rFonts w:cstheme="minorHAnsi"/>
                <w:sz w:val="20"/>
                <w:szCs w:val="20"/>
              </w:rPr>
              <w:t>78960040054</w:t>
            </w:r>
            <w:r w:rsidR="00452CB5">
              <w:rPr>
                <w:rFonts w:cstheme="minorHAnsi"/>
                <w:sz w:val="20"/>
                <w:szCs w:val="20"/>
              </w:rPr>
              <w:t xml:space="preserve">, </w:t>
            </w:r>
            <w:r w:rsidR="00452CB5" w:rsidRPr="00452CB5">
              <w:rPr>
                <w:rFonts w:cstheme="minorHAnsi"/>
                <w:sz w:val="20"/>
                <w:szCs w:val="20"/>
              </w:rPr>
              <w:t>78960040051</w:t>
            </w:r>
            <w:r w:rsidR="00452CB5">
              <w:rPr>
                <w:rFonts w:cstheme="minorHAnsi"/>
                <w:sz w:val="20"/>
                <w:szCs w:val="20"/>
              </w:rPr>
              <w:t xml:space="preserve">, </w:t>
            </w:r>
            <w:r w:rsidR="00452CB5" w:rsidRPr="00452CB5">
              <w:rPr>
                <w:rFonts w:cstheme="minorHAnsi"/>
                <w:sz w:val="20"/>
                <w:szCs w:val="20"/>
              </w:rPr>
              <w:t>78960050086</w:t>
            </w:r>
            <w:r w:rsidR="00452CB5">
              <w:rPr>
                <w:rFonts w:cstheme="minorHAnsi"/>
                <w:sz w:val="20"/>
                <w:szCs w:val="20"/>
              </w:rPr>
              <w:t xml:space="preserve">, </w:t>
            </w:r>
            <w:r w:rsidR="00452CB5" w:rsidRPr="00452CB5">
              <w:rPr>
                <w:rFonts w:cstheme="minorHAnsi"/>
                <w:sz w:val="20"/>
                <w:szCs w:val="20"/>
              </w:rPr>
              <w:t>78960050532</w:t>
            </w:r>
            <w:r w:rsidR="00452CB5">
              <w:rPr>
                <w:rFonts w:cstheme="minorHAnsi"/>
                <w:sz w:val="20"/>
                <w:szCs w:val="20"/>
              </w:rPr>
              <w:t xml:space="preserve">, </w:t>
            </w:r>
            <w:r w:rsidR="00271211" w:rsidRPr="00271211">
              <w:rPr>
                <w:rFonts w:cstheme="minorHAnsi"/>
                <w:sz w:val="20"/>
                <w:szCs w:val="20"/>
              </w:rPr>
              <w:t>78960060075</w:t>
            </w:r>
            <w:r w:rsidR="00271211">
              <w:rPr>
                <w:rFonts w:cstheme="minorHAnsi"/>
                <w:sz w:val="20"/>
                <w:szCs w:val="20"/>
              </w:rPr>
              <w:t xml:space="preserve">, </w:t>
            </w:r>
            <w:r w:rsidR="00271211" w:rsidRPr="00271211">
              <w:rPr>
                <w:rFonts w:cstheme="minorHAnsi"/>
                <w:sz w:val="20"/>
                <w:szCs w:val="20"/>
              </w:rPr>
              <w:t>78960060069</w:t>
            </w:r>
            <w:r w:rsidR="00271211">
              <w:rPr>
                <w:rFonts w:cstheme="minorHAnsi"/>
                <w:sz w:val="20"/>
                <w:szCs w:val="20"/>
              </w:rPr>
              <w:t xml:space="preserve">, </w:t>
            </w:r>
            <w:r w:rsidR="00271211" w:rsidRPr="00271211">
              <w:rPr>
                <w:rFonts w:cstheme="minorHAnsi"/>
                <w:sz w:val="20"/>
                <w:szCs w:val="20"/>
              </w:rPr>
              <w:t>78960060081</w:t>
            </w:r>
            <w:r w:rsidR="00271211">
              <w:rPr>
                <w:rFonts w:cstheme="minorHAnsi"/>
                <w:sz w:val="20"/>
                <w:szCs w:val="20"/>
              </w:rPr>
              <w:t xml:space="preserve">, </w:t>
            </w:r>
            <w:r w:rsidR="00271211" w:rsidRPr="00271211">
              <w:rPr>
                <w:rFonts w:cstheme="minorHAnsi"/>
                <w:sz w:val="20"/>
                <w:szCs w:val="20"/>
              </w:rPr>
              <w:t>78960060163</w:t>
            </w:r>
            <w:r w:rsidR="00271211">
              <w:rPr>
                <w:rFonts w:cstheme="minorHAnsi"/>
                <w:sz w:val="20"/>
                <w:szCs w:val="20"/>
              </w:rPr>
              <w:t xml:space="preserve">, </w:t>
            </w:r>
            <w:r w:rsidR="00271211" w:rsidRPr="00271211">
              <w:rPr>
                <w:rFonts w:cstheme="minorHAnsi"/>
                <w:sz w:val="20"/>
                <w:szCs w:val="20"/>
              </w:rPr>
              <w:t>78960060158</w:t>
            </w:r>
            <w:r w:rsidR="00271211">
              <w:rPr>
                <w:rFonts w:cstheme="minorHAnsi"/>
                <w:sz w:val="20"/>
                <w:szCs w:val="20"/>
              </w:rPr>
              <w:t xml:space="preserve">, </w:t>
            </w:r>
            <w:r w:rsidR="00271211" w:rsidRPr="00271211">
              <w:rPr>
                <w:rFonts w:cstheme="minorHAnsi"/>
                <w:sz w:val="20"/>
                <w:szCs w:val="20"/>
              </w:rPr>
              <w:t>78960060151</w:t>
            </w:r>
            <w:r w:rsidR="00271211">
              <w:rPr>
                <w:rFonts w:cstheme="minorHAnsi"/>
                <w:sz w:val="20"/>
                <w:szCs w:val="20"/>
              </w:rPr>
              <w:t xml:space="preserve">, </w:t>
            </w:r>
            <w:r w:rsidR="00271211" w:rsidRPr="00271211">
              <w:rPr>
                <w:rFonts w:cstheme="minorHAnsi"/>
                <w:sz w:val="20"/>
                <w:szCs w:val="20"/>
              </w:rPr>
              <w:t>78960060038</w:t>
            </w:r>
            <w:r w:rsidR="00271211">
              <w:rPr>
                <w:rFonts w:cstheme="minorHAnsi"/>
                <w:sz w:val="20"/>
                <w:szCs w:val="20"/>
              </w:rPr>
              <w:t>.</w:t>
            </w:r>
          </w:p>
        </w:tc>
      </w:tr>
      <w:tr w:rsidR="000A783D" w:rsidRPr="00FC64F3" w14:paraId="30095754" w14:textId="77777777" w:rsidTr="00487A65">
        <w:trPr>
          <w:trHeight w:val="288"/>
          <w:jc w:val="center"/>
        </w:trPr>
        <w:tc>
          <w:tcPr>
            <w:tcW w:w="2972" w:type="dxa"/>
            <w:shd w:val="clear" w:color="auto" w:fill="auto"/>
          </w:tcPr>
          <w:p w14:paraId="770FCFE1" w14:textId="77777777" w:rsidR="008A3170" w:rsidRPr="00FC64F3" w:rsidRDefault="008A3170" w:rsidP="00F40B7E">
            <w:pPr>
              <w:autoSpaceDE w:val="0"/>
              <w:autoSpaceDN w:val="0"/>
              <w:adjustRightInd w:val="0"/>
              <w:rPr>
                <w:rFonts w:cstheme="minorHAnsi"/>
                <w:sz w:val="20"/>
                <w:szCs w:val="20"/>
              </w:rPr>
            </w:pPr>
            <w:r w:rsidRPr="00FC64F3">
              <w:rPr>
                <w:rFonts w:cstheme="minorHAnsi"/>
                <w:sz w:val="20"/>
                <w:szCs w:val="20"/>
              </w:rPr>
              <w:t>Cita veida hidroloģisko apstākļu maiņa, dzīvojamo ēku apbūves un atpūtas teritoriju attīstībai</w:t>
            </w:r>
          </w:p>
        </w:tc>
        <w:tc>
          <w:tcPr>
            <w:tcW w:w="1044" w:type="dxa"/>
            <w:shd w:val="clear" w:color="auto" w:fill="auto"/>
            <w:noWrap/>
          </w:tcPr>
          <w:p w14:paraId="34A6E326" w14:textId="73446B71" w:rsidR="008A3170" w:rsidRPr="00FC64F3" w:rsidRDefault="00340AFF" w:rsidP="00F40B7E">
            <w:pPr>
              <w:jc w:val="center"/>
              <w:rPr>
                <w:rFonts w:cstheme="minorHAnsi"/>
                <w:color w:val="000000"/>
                <w:sz w:val="20"/>
                <w:szCs w:val="20"/>
              </w:rPr>
            </w:pPr>
            <w:r w:rsidRPr="00FC64F3">
              <w:rPr>
                <w:rFonts w:cstheme="minorHAnsi"/>
                <w:color w:val="000000"/>
                <w:sz w:val="20"/>
                <w:szCs w:val="20"/>
                <w:lang w:val="la-Latn"/>
              </w:rPr>
              <w:t>N/</w:t>
            </w:r>
            <w:r w:rsidRPr="00FC64F3">
              <w:rPr>
                <w:rFonts w:cstheme="minorHAnsi"/>
                <w:color w:val="000000"/>
                <w:sz w:val="20"/>
                <w:szCs w:val="20"/>
                <w:lang w:val="en-US"/>
              </w:rPr>
              <w:t>M</w:t>
            </w:r>
          </w:p>
        </w:tc>
        <w:tc>
          <w:tcPr>
            <w:tcW w:w="980" w:type="dxa"/>
            <w:shd w:val="clear" w:color="auto" w:fill="auto"/>
            <w:noWrap/>
          </w:tcPr>
          <w:p w14:paraId="0164FEC0" w14:textId="77777777" w:rsidR="008A3170" w:rsidRPr="00FC64F3" w:rsidRDefault="008A3170" w:rsidP="00F40B7E">
            <w:pPr>
              <w:jc w:val="center"/>
              <w:rPr>
                <w:rFonts w:cstheme="minorHAnsi"/>
                <w:sz w:val="20"/>
                <w:szCs w:val="20"/>
              </w:rPr>
            </w:pPr>
            <w:r w:rsidRPr="00FC64F3">
              <w:rPr>
                <w:rFonts w:cstheme="minorHAnsi"/>
                <w:sz w:val="20"/>
                <w:szCs w:val="20"/>
              </w:rPr>
              <w:t>F31</w:t>
            </w:r>
          </w:p>
        </w:tc>
        <w:tc>
          <w:tcPr>
            <w:tcW w:w="998" w:type="dxa"/>
            <w:shd w:val="clear" w:color="auto" w:fill="auto"/>
            <w:noWrap/>
          </w:tcPr>
          <w:p w14:paraId="1A8DCC57" w14:textId="64F9F0F8" w:rsidR="008A3170" w:rsidRPr="00FC64F3" w:rsidRDefault="002C0878" w:rsidP="00F40B7E">
            <w:pPr>
              <w:jc w:val="center"/>
              <w:rPr>
                <w:rFonts w:cstheme="minorHAnsi"/>
                <w:color w:val="000000"/>
                <w:sz w:val="20"/>
                <w:szCs w:val="20"/>
              </w:rPr>
            </w:pPr>
            <w:r>
              <w:rPr>
                <w:rFonts w:cstheme="minorHAnsi"/>
                <w:color w:val="000000"/>
                <w:sz w:val="20"/>
                <w:szCs w:val="20"/>
              </w:rPr>
              <w:t>N,P</w:t>
            </w:r>
          </w:p>
        </w:tc>
        <w:tc>
          <w:tcPr>
            <w:tcW w:w="980" w:type="dxa"/>
            <w:shd w:val="clear" w:color="auto" w:fill="auto"/>
            <w:noWrap/>
          </w:tcPr>
          <w:p w14:paraId="4CE4EF1C" w14:textId="4B731147" w:rsidR="008A3170" w:rsidRPr="00FC64F3" w:rsidRDefault="00972EAC" w:rsidP="00F40B7E">
            <w:pPr>
              <w:jc w:val="center"/>
              <w:rPr>
                <w:rFonts w:cstheme="minorHAnsi"/>
                <w:color w:val="000000"/>
                <w:sz w:val="20"/>
                <w:szCs w:val="20"/>
              </w:rPr>
            </w:pPr>
            <w:r w:rsidRPr="00FC64F3">
              <w:rPr>
                <w:rFonts w:cstheme="minorHAnsi"/>
                <w:color w:val="000000"/>
                <w:sz w:val="20"/>
                <w:szCs w:val="20"/>
              </w:rPr>
              <w:t>b</w:t>
            </w:r>
          </w:p>
        </w:tc>
        <w:tc>
          <w:tcPr>
            <w:tcW w:w="8389" w:type="dxa"/>
            <w:shd w:val="clear" w:color="auto" w:fill="auto"/>
            <w:noWrap/>
          </w:tcPr>
          <w:p w14:paraId="05B5F1C9" w14:textId="352C3B95" w:rsidR="008A3170" w:rsidRPr="00FC64F3" w:rsidRDefault="008A3170" w:rsidP="0077685F">
            <w:pPr>
              <w:autoSpaceDE w:val="0"/>
              <w:autoSpaceDN w:val="0"/>
              <w:adjustRightInd w:val="0"/>
              <w:rPr>
                <w:rFonts w:cstheme="minorHAnsi"/>
                <w:color w:val="000000"/>
                <w:sz w:val="20"/>
                <w:szCs w:val="20"/>
              </w:rPr>
            </w:pPr>
            <w:r w:rsidRPr="00FC64F3">
              <w:rPr>
                <w:rFonts w:cstheme="minorHAnsi"/>
                <w:color w:val="000000"/>
                <w:sz w:val="20"/>
                <w:szCs w:val="20"/>
              </w:rPr>
              <w:t xml:space="preserve">DP </w:t>
            </w:r>
            <w:r w:rsidR="0077685F" w:rsidRPr="00FC64F3">
              <w:rPr>
                <w:rFonts w:cstheme="minorHAnsi"/>
                <w:color w:val="000000"/>
                <w:sz w:val="20"/>
                <w:szCs w:val="20"/>
              </w:rPr>
              <w:t xml:space="preserve">teritorijā ir izrakti </w:t>
            </w:r>
            <w:r w:rsidR="000550B9" w:rsidRPr="00FC64F3">
              <w:rPr>
                <w:rFonts w:cstheme="minorHAnsi"/>
                <w:color w:val="000000"/>
                <w:sz w:val="20"/>
                <w:szCs w:val="20"/>
              </w:rPr>
              <w:t>40</w:t>
            </w:r>
            <w:r w:rsidRPr="00FC64F3">
              <w:rPr>
                <w:rFonts w:cstheme="minorHAnsi"/>
                <w:color w:val="000000"/>
                <w:sz w:val="20"/>
                <w:szCs w:val="20"/>
              </w:rPr>
              <w:t>-</w:t>
            </w:r>
            <w:r w:rsidR="000550B9" w:rsidRPr="00FC64F3">
              <w:rPr>
                <w:rFonts w:cstheme="minorHAnsi"/>
                <w:color w:val="000000"/>
                <w:sz w:val="20"/>
                <w:szCs w:val="20"/>
              </w:rPr>
              <w:t>4</w:t>
            </w:r>
            <w:r w:rsidRPr="00FC64F3">
              <w:rPr>
                <w:rFonts w:cstheme="minorHAnsi"/>
                <w:color w:val="000000"/>
                <w:sz w:val="20"/>
                <w:szCs w:val="20"/>
              </w:rPr>
              <w:t>5</w:t>
            </w:r>
            <w:r w:rsidR="00CF7298">
              <w:rPr>
                <w:rFonts w:cstheme="minorHAnsi"/>
                <w:color w:val="000000"/>
                <w:sz w:val="20"/>
                <w:szCs w:val="20"/>
              </w:rPr>
              <w:t> </w:t>
            </w:r>
            <w:r w:rsidRPr="00FC64F3">
              <w:rPr>
                <w:rFonts w:cstheme="minorHAnsi"/>
                <w:color w:val="000000"/>
                <w:sz w:val="20"/>
                <w:szCs w:val="20"/>
              </w:rPr>
              <w:t>dīķi, kas lielākoties rakti ar mērķi publisku vai privātu atpūtas teritoriju attīstībai.</w:t>
            </w:r>
          </w:p>
        </w:tc>
      </w:tr>
      <w:tr w:rsidR="008A3170" w:rsidRPr="00FC64F3" w14:paraId="3F773482" w14:textId="77777777" w:rsidTr="002A036E">
        <w:trPr>
          <w:trHeight w:val="288"/>
          <w:jc w:val="center"/>
        </w:trPr>
        <w:tc>
          <w:tcPr>
            <w:tcW w:w="15363" w:type="dxa"/>
            <w:gridSpan w:val="6"/>
            <w:shd w:val="clear" w:color="auto" w:fill="00B050"/>
          </w:tcPr>
          <w:p w14:paraId="71680AE7" w14:textId="77777777" w:rsidR="008A3170" w:rsidRPr="00FC64F3" w:rsidRDefault="008A3170" w:rsidP="00F40B7E">
            <w:pPr>
              <w:autoSpaceDE w:val="0"/>
              <w:autoSpaceDN w:val="0"/>
              <w:adjustRightInd w:val="0"/>
              <w:jc w:val="center"/>
              <w:rPr>
                <w:rFonts w:cstheme="minorHAnsi"/>
                <w:b/>
                <w:sz w:val="20"/>
                <w:szCs w:val="20"/>
              </w:rPr>
            </w:pPr>
            <w:r w:rsidRPr="00FC64F3">
              <w:rPr>
                <w:rFonts w:cstheme="minorHAnsi"/>
                <w:b/>
                <w:sz w:val="20"/>
                <w:szCs w:val="20"/>
              </w:rPr>
              <w:t>Bioloģisko resursu ieguve un audzēšana (izņemot lauksaimniecību un mežsaimniecību)</w:t>
            </w:r>
          </w:p>
        </w:tc>
      </w:tr>
      <w:tr w:rsidR="000A783D" w:rsidRPr="00FC64F3" w14:paraId="6F844DDD" w14:textId="77777777" w:rsidTr="00487A65">
        <w:trPr>
          <w:trHeight w:val="288"/>
          <w:jc w:val="center"/>
        </w:trPr>
        <w:tc>
          <w:tcPr>
            <w:tcW w:w="2972" w:type="dxa"/>
            <w:shd w:val="clear" w:color="auto" w:fill="auto"/>
          </w:tcPr>
          <w:p w14:paraId="5B262AFA" w14:textId="77777777" w:rsidR="008A3170" w:rsidRPr="00FC64F3" w:rsidRDefault="008A3170" w:rsidP="00F40B7E">
            <w:pPr>
              <w:autoSpaceDE w:val="0"/>
              <w:autoSpaceDN w:val="0"/>
              <w:adjustRightInd w:val="0"/>
              <w:rPr>
                <w:rFonts w:cstheme="minorHAnsi"/>
                <w:sz w:val="20"/>
                <w:szCs w:val="20"/>
              </w:rPr>
            </w:pPr>
            <w:r w:rsidRPr="00FC64F3">
              <w:rPr>
                <w:rFonts w:cstheme="minorHAnsi"/>
                <w:sz w:val="20"/>
                <w:szCs w:val="20"/>
              </w:rPr>
              <w:t>Makšķerēšana</w:t>
            </w:r>
          </w:p>
        </w:tc>
        <w:tc>
          <w:tcPr>
            <w:tcW w:w="1044" w:type="dxa"/>
            <w:shd w:val="clear" w:color="auto" w:fill="auto"/>
            <w:noWrap/>
          </w:tcPr>
          <w:p w14:paraId="624BAB29" w14:textId="77777777" w:rsidR="008A3170" w:rsidRPr="00FC64F3" w:rsidRDefault="008A3170" w:rsidP="00F40B7E">
            <w:pPr>
              <w:jc w:val="center"/>
              <w:rPr>
                <w:rFonts w:cstheme="minorHAnsi"/>
                <w:color w:val="000000"/>
                <w:sz w:val="20"/>
                <w:szCs w:val="20"/>
              </w:rPr>
            </w:pPr>
            <w:r w:rsidRPr="00FC64F3">
              <w:rPr>
                <w:rFonts w:cstheme="minorHAnsi"/>
                <w:color w:val="000000"/>
                <w:sz w:val="20"/>
                <w:szCs w:val="20"/>
              </w:rPr>
              <w:t>N/M</w:t>
            </w:r>
          </w:p>
        </w:tc>
        <w:tc>
          <w:tcPr>
            <w:tcW w:w="980" w:type="dxa"/>
            <w:shd w:val="clear" w:color="auto" w:fill="auto"/>
            <w:noWrap/>
          </w:tcPr>
          <w:p w14:paraId="0BF224C8" w14:textId="77777777" w:rsidR="008A3170" w:rsidRPr="00FC64F3" w:rsidRDefault="008A3170" w:rsidP="00F40B7E">
            <w:pPr>
              <w:jc w:val="center"/>
              <w:rPr>
                <w:rFonts w:cstheme="minorHAnsi"/>
                <w:sz w:val="20"/>
                <w:szCs w:val="20"/>
              </w:rPr>
            </w:pPr>
            <w:r w:rsidRPr="00FC64F3">
              <w:rPr>
                <w:rFonts w:cstheme="minorHAnsi"/>
                <w:sz w:val="20"/>
                <w:szCs w:val="20"/>
              </w:rPr>
              <w:t>G06</w:t>
            </w:r>
          </w:p>
        </w:tc>
        <w:tc>
          <w:tcPr>
            <w:tcW w:w="998" w:type="dxa"/>
            <w:shd w:val="clear" w:color="auto" w:fill="auto"/>
            <w:noWrap/>
          </w:tcPr>
          <w:p w14:paraId="6379BACF" w14:textId="77777777" w:rsidR="008A3170" w:rsidRPr="00FC64F3" w:rsidRDefault="008A3170" w:rsidP="00F40B7E">
            <w:pPr>
              <w:jc w:val="center"/>
              <w:rPr>
                <w:rFonts w:cstheme="minorHAnsi"/>
                <w:color w:val="000000"/>
                <w:sz w:val="20"/>
                <w:szCs w:val="20"/>
              </w:rPr>
            </w:pPr>
            <w:r w:rsidRPr="00FC64F3">
              <w:rPr>
                <w:rFonts w:cstheme="minorHAnsi"/>
                <w:color w:val="000000"/>
                <w:sz w:val="20"/>
                <w:szCs w:val="20"/>
              </w:rPr>
              <w:t>-</w:t>
            </w:r>
          </w:p>
        </w:tc>
        <w:tc>
          <w:tcPr>
            <w:tcW w:w="980" w:type="dxa"/>
            <w:shd w:val="clear" w:color="auto" w:fill="auto"/>
            <w:noWrap/>
          </w:tcPr>
          <w:p w14:paraId="50009334" w14:textId="77777777" w:rsidR="008A3170" w:rsidRPr="00FC64F3" w:rsidRDefault="008A3170" w:rsidP="00F40B7E">
            <w:pPr>
              <w:jc w:val="center"/>
              <w:rPr>
                <w:rFonts w:cstheme="minorHAnsi"/>
                <w:color w:val="000000"/>
                <w:sz w:val="20"/>
                <w:szCs w:val="20"/>
              </w:rPr>
            </w:pPr>
            <w:r w:rsidRPr="00FC64F3">
              <w:rPr>
                <w:rFonts w:cstheme="minorHAnsi"/>
                <w:color w:val="000000"/>
                <w:sz w:val="20"/>
                <w:szCs w:val="20"/>
              </w:rPr>
              <w:t>b</w:t>
            </w:r>
          </w:p>
        </w:tc>
        <w:tc>
          <w:tcPr>
            <w:tcW w:w="8389" w:type="dxa"/>
            <w:shd w:val="clear" w:color="auto" w:fill="auto"/>
            <w:noWrap/>
          </w:tcPr>
          <w:p w14:paraId="411C2355" w14:textId="74409E54" w:rsidR="008A3170" w:rsidRPr="00FC64F3" w:rsidRDefault="008A3170" w:rsidP="00F40B7E">
            <w:pPr>
              <w:autoSpaceDE w:val="0"/>
              <w:autoSpaceDN w:val="0"/>
              <w:adjustRightInd w:val="0"/>
              <w:rPr>
                <w:rFonts w:cstheme="minorHAnsi"/>
                <w:sz w:val="20"/>
                <w:szCs w:val="20"/>
              </w:rPr>
            </w:pPr>
            <w:r w:rsidRPr="00FC64F3">
              <w:rPr>
                <w:rFonts w:cstheme="minorHAnsi"/>
                <w:sz w:val="20"/>
                <w:szCs w:val="20"/>
              </w:rPr>
              <w:t>Apkārtnes ezerus un upes izmanto makšķernieki.</w:t>
            </w:r>
            <w:r w:rsidR="00DE0ACC">
              <w:rPr>
                <w:rFonts w:cstheme="minorHAnsi"/>
                <w:sz w:val="20"/>
                <w:szCs w:val="20"/>
              </w:rPr>
              <w:t xml:space="preserve"> Arī ziemas periodā Adamovas ezers ir iecienīta zemledus maksķerēšanas vieta.</w:t>
            </w:r>
          </w:p>
        </w:tc>
      </w:tr>
      <w:tr w:rsidR="000A783D" w:rsidRPr="00FC64F3" w14:paraId="7C56ABC7" w14:textId="77777777" w:rsidTr="00487A65">
        <w:trPr>
          <w:trHeight w:val="288"/>
          <w:jc w:val="center"/>
        </w:trPr>
        <w:tc>
          <w:tcPr>
            <w:tcW w:w="2972" w:type="dxa"/>
            <w:shd w:val="clear" w:color="auto" w:fill="auto"/>
          </w:tcPr>
          <w:p w14:paraId="41AC1D42" w14:textId="77777777" w:rsidR="008A3170" w:rsidRPr="00FC64F3" w:rsidRDefault="008A3170" w:rsidP="00F40B7E">
            <w:pPr>
              <w:autoSpaceDE w:val="0"/>
              <w:autoSpaceDN w:val="0"/>
              <w:adjustRightInd w:val="0"/>
              <w:rPr>
                <w:rFonts w:cstheme="minorHAnsi"/>
                <w:sz w:val="20"/>
                <w:szCs w:val="20"/>
              </w:rPr>
            </w:pPr>
            <w:r w:rsidRPr="00FC64F3">
              <w:rPr>
                <w:rFonts w:cstheme="minorHAnsi"/>
                <w:sz w:val="20"/>
                <w:szCs w:val="20"/>
              </w:rPr>
              <w:t>Medības</w:t>
            </w:r>
          </w:p>
        </w:tc>
        <w:tc>
          <w:tcPr>
            <w:tcW w:w="1044" w:type="dxa"/>
            <w:shd w:val="clear" w:color="auto" w:fill="auto"/>
            <w:noWrap/>
          </w:tcPr>
          <w:p w14:paraId="02EB3E21" w14:textId="77777777" w:rsidR="008A3170" w:rsidRPr="00FC64F3" w:rsidRDefault="008A3170" w:rsidP="00F40B7E">
            <w:pPr>
              <w:jc w:val="center"/>
              <w:rPr>
                <w:rFonts w:cstheme="minorHAnsi"/>
                <w:color w:val="000000"/>
                <w:sz w:val="20"/>
                <w:szCs w:val="20"/>
              </w:rPr>
            </w:pPr>
            <w:r w:rsidRPr="00FC64F3">
              <w:rPr>
                <w:rFonts w:cstheme="minorHAnsi"/>
                <w:color w:val="000000"/>
                <w:sz w:val="20"/>
                <w:szCs w:val="20"/>
              </w:rPr>
              <w:t>N/M</w:t>
            </w:r>
          </w:p>
        </w:tc>
        <w:tc>
          <w:tcPr>
            <w:tcW w:w="980" w:type="dxa"/>
            <w:shd w:val="clear" w:color="auto" w:fill="auto"/>
            <w:noWrap/>
          </w:tcPr>
          <w:p w14:paraId="15BB209A" w14:textId="77777777" w:rsidR="008A3170" w:rsidRPr="00FC64F3" w:rsidRDefault="008A3170" w:rsidP="00F40B7E">
            <w:pPr>
              <w:jc w:val="center"/>
              <w:rPr>
                <w:rFonts w:cstheme="minorHAnsi"/>
                <w:sz w:val="20"/>
                <w:szCs w:val="20"/>
              </w:rPr>
            </w:pPr>
            <w:r w:rsidRPr="00FC64F3">
              <w:rPr>
                <w:rFonts w:cstheme="minorHAnsi"/>
                <w:sz w:val="20"/>
                <w:szCs w:val="20"/>
              </w:rPr>
              <w:t>G07</w:t>
            </w:r>
          </w:p>
        </w:tc>
        <w:tc>
          <w:tcPr>
            <w:tcW w:w="998" w:type="dxa"/>
            <w:shd w:val="clear" w:color="auto" w:fill="auto"/>
            <w:noWrap/>
          </w:tcPr>
          <w:p w14:paraId="46DE78A8" w14:textId="77777777" w:rsidR="008A3170" w:rsidRPr="00FC64F3" w:rsidRDefault="008A3170" w:rsidP="00F40B7E">
            <w:pPr>
              <w:jc w:val="center"/>
              <w:rPr>
                <w:rFonts w:cstheme="minorHAnsi"/>
                <w:color w:val="000000"/>
                <w:sz w:val="20"/>
                <w:szCs w:val="20"/>
              </w:rPr>
            </w:pPr>
            <w:r w:rsidRPr="00FC64F3">
              <w:rPr>
                <w:rFonts w:cstheme="minorHAnsi"/>
                <w:color w:val="000000"/>
                <w:sz w:val="20"/>
                <w:szCs w:val="20"/>
              </w:rPr>
              <w:t>-</w:t>
            </w:r>
          </w:p>
        </w:tc>
        <w:tc>
          <w:tcPr>
            <w:tcW w:w="980" w:type="dxa"/>
            <w:shd w:val="clear" w:color="auto" w:fill="auto"/>
            <w:noWrap/>
          </w:tcPr>
          <w:p w14:paraId="5FC7A52A" w14:textId="77777777" w:rsidR="008A3170" w:rsidRPr="00FC64F3" w:rsidRDefault="008A3170" w:rsidP="00F40B7E">
            <w:pPr>
              <w:jc w:val="center"/>
              <w:rPr>
                <w:rFonts w:cstheme="minorHAnsi"/>
                <w:color w:val="000000"/>
                <w:sz w:val="20"/>
                <w:szCs w:val="20"/>
              </w:rPr>
            </w:pPr>
            <w:r w:rsidRPr="00FC64F3">
              <w:rPr>
                <w:rFonts w:cstheme="minorHAnsi"/>
                <w:color w:val="000000"/>
                <w:sz w:val="20"/>
                <w:szCs w:val="20"/>
              </w:rPr>
              <w:t>b</w:t>
            </w:r>
          </w:p>
        </w:tc>
        <w:tc>
          <w:tcPr>
            <w:tcW w:w="8389" w:type="dxa"/>
            <w:shd w:val="clear" w:color="auto" w:fill="auto"/>
            <w:noWrap/>
          </w:tcPr>
          <w:p w14:paraId="091817D3" w14:textId="0C2203AE" w:rsidR="008A3170" w:rsidRPr="00FC64F3" w:rsidRDefault="008A3170" w:rsidP="00F40B7E">
            <w:pPr>
              <w:autoSpaceDE w:val="0"/>
              <w:autoSpaceDN w:val="0"/>
              <w:adjustRightInd w:val="0"/>
              <w:rPr>
                <w:rFonts w:cstheme="minorHAnsi"/>
                <w:sz w:val="20"/>
                <w:szCs w:val="20"/>
              </w:rPr>
            </w:pPr>
            <w:r w:rsidRPr="00FC64F3">
              <w:rPr>
                <w:rFonts w:cstheme="minorHAnsi"/>
                <w:sz w:val="20"/>
                <w:szCs w:val="20"/>
              </w:rPr>
              <w:t>Teritorija tiek izmantota medībām.</w:t>
            </w:r>
            <w:r w:rsidR="000550B9" w:rsidRPr="00FC64F3">
              <w:rPr>
                <w:rFonts w:cstheme="minorHAnsi"/>
                <w:sz w:val="20"/>
                <w:szCs w:val="20"/>
              </w:rPr>
              <w:t xml:space="preserve"> To apmedī viens medību formējums.</w:t>
            </w:r>
            <w:r w:rsidR="00DE0ACC">
              <w:rPr>
                <w:rFonts w:cstheme="minorHAnsi"/>
                <w:sz w:val="20"/>
                <w:szCs w:val="20"/>
              </w:rPr>
              <w:t xml:space="preserve"> </w:t>
            </w:r>
            <w:r w:rsidR="00DE0ACC" w:rsidRPr="00FC64F3">
              <w:rPr>
                <w:rFonts w:cstheme="minorHAnsi"/>
                <w:sz w:val="20"/>
                <w:szCs w:val="20"/>
              </w:rPr>
              <w:t>Tiek veikta medī</w:t>
            </w:r>
            <w:r w:rsidR="00DE0ACC">
              <w:rPr>
                <w:rFonts w:cstheme="minorHAnsi"/>
                <w:sz w:val="20"/>
                <w:szCs w:val="20"/>
              </w:rPr>
              <w:t>jamo dzīvnieku</w:t>
            </w:r>
            <w:r w:rsidR="00DE0ACC" w:rsidRPr="00FC64F3">
              <w:rPr>
                <w:rFonts w:cstheme="minorHAnsi"/>
                <w:sz w:val="20"/>
                <w:szCs w:val="20"/>
              </w:rPr>
              <w:t xml:space="preserve"> sugu populācijas apsaimniekošana, kuru veic medību formējums </w:t>
            </w:r>
            <w:r w:rsidR="00DE0ACC" w:rsidRPr="001676C3">
              <w:rPr>
                <w:rFonts w:cstheme="minorHAnsi"/>
                <w:sz w:val="20"/>
                <w:szCs w:val="20"/>
              </w:rPr>
              <w:t>„</w:t>
            </w:r>
            <w:r w:rsidR="00DE0ACC" w:rsidRPr="00FC64F3">
              <w:rPr>
                <w:rFonts w:cstheme="minorHAnsi"/>
                <w:sz w:val="20"/>
                <w:szCs w:val="20"/>
              </w:rPr>
              <w:t>Āpši”</w:t>
            </w:r>
            <w:r w:rsidR="00DE0ACC">
              <w:rPr>
                <w:rFonts w:cstheme="minorHAnsi"/>
                <w:sz w:val="20"/>
                <w:szCs w:val="20"/>
              </w:rPr>
              <w:t>, kas veic arī medījamo dzīvnieku</w:t>
            </w:r>
            <w:r w:rsidR="00DE0ACC" w:rsidRPr="00FC64F3">
              <w:rPr>
                <w:rFonts w:cstheme="minorHAnsi"/>
                <w:sz w:val="20"/>
                <w:szCs w:val="20"/>
              </w:rPr>
              <w:t xml:space="preserve"> sugu piebarošan</w:t>
            </w:r>
            <w:r w:rsidR="00DE0ACC">
              <w:rPr>
                <w:rFonts w:cstheme="minorHAnsi"/>
                <w:sz w:val="20"/>
                <w:szCs w:val="20"/>
              </w:rPr>
              <w:t>u</w:t>
            </w:r>
            <w:r w:rsidR="00DE0ACC" w:rsidRPr="00FC64F3">
              <w:rPr>
                <w:rFonts w:cstheme="minorHAnsi"/>
                <w:sz w:val="20"/>
                <w:szCs w:val="20"/>
              </w:rPr>
              <w:t xml:space="preserve"> barotavā. Daudzviet pļavās un mežos redzamas mežacūku darbības pēdas.</w:t>
            </w:r>
          </w:p>
        </w:tc>
      </w:tr>
      <w:tr w:rsidR="000A783D" w:rsidRPr="00FC64F3" w14:paraId="4D25D163" w14:textId="77777777" w:rsidTr="00487A65">
        <w:trPr>
          <w:trHeight w:val="288"/>
          <w:jc w:val="center"/>
        </w:trPr>
        <w:tc>
          <w:tcPr>
            <w:tcW w:w="2972" w:type="dxa"/>
            <w:shd w:val="clear" w:color="auto" w:fill="auto"/>
          </w:tcPr>
          <w:p w14:paraId="2408DEFD" w14:textId="5339304A" w:rsidR="008A3170" w:rsidRPr="00FC64F3" w:rsidRDefault="007A2FF1" w:rsidP="00F40B7E">
            <w:pPr>
              <w:autoSpaceDE w:val="0"/>
              <w:autoSpaceDN w:val="0"/>
              <w:adjustRightInd w:val="0"/>
              <w:rPr>
                <w:rFonts w:cstheme="minorHAnsi"/>
                <w:sz w:val="20"/>
                <w:szCs w:val="20"/>
              </w:rPr>
            </w:pPr>
            <w:r w:rsidRPr="00FC64F3">
              <w:rPr>
                <w:rFonts w:cstheme="minorHAnsi"/>
                <w:sz w:val="20"/>
                <w:szCs w:val="20"/>
              </w:rPr>
              <w:t>Zvejas krājumu un zivsaimniecības pārvaldība</w:t>
            </w:r>
          </w:p>
        </w:tc>
        <w:tc>
          <w:tcPr>
            <w:tcW w:w="1044" w:type="dxa"/>
            <w:shd w:val="clear" w:color="auto" w:fill="auto"/>
            <w:noWrap/>
          </w:tcPr>
          <w:p w14:paraId="035F66C2" w14:textId="121510E0" w:rsidR="008A3170" w:rsidRPr="00FC64F3" w:rsidRDefault="000420DF" w:rsidP="00F40B7E">
            <w:pPr>
              <w:jc w:val="center"/>
              <w:rPr>
                <w:rFonts w:cstheme="minorHAnsi"/>
                <w:color w:val="000000"/>
                <w:sz w:val="20"/>
                <w:szCs w:val="20"/>
              </w:rPr>
            </w:pPr>
            <w:r w:rsidRPr="00FC64F3">
              <w:rPr>
                <w:rFonts w:cstheme="minorHAnsi"/>
                <w:color w:val="000000"/>
                <w:sz w:val="20"/>
                <w:szCs w:val="20"/>
              </w:rPr>
              <w:t>N/M</w:t>
            </w:r>
          </w:p>
        </w:tc>
        <w:tc>
          <w:tcPr>
            <w:tcW w:w="980" w:type="dxa"/>
            <w:shd w:val="clear" w:color="auto" w:fill="auto"/>
            <w:noWrap/>
          </w:tcPr>
          <w:p w14:paraId="7DF5C197" w14:textId="77777777" w:rsidR="008A3170" w:rsidRPr="00FC64F3" w:rsidRDefault="008A3170" w:rsidP="00F40B7E">
            <w:pPr>
              <w:jc w:val="center"/>
              <w:rPr>
                <w:rFonts w:cstheme="minorHAnsi"/>
                <w:sz w:val="20"/>
                <w:szCs w:val="20"/>
              </w:rPr>
            </w:pPr>
            <w:r w:rsidRPr="00FC64F3">
              <w:rPr>
                <w:rFonts w:cstheme="minorHAnsi"/>
                <w:sz w:val="20"/>
                <w:szCs w:val="20"/>
              </w:rPr>
              <w:t>G08</w:t>
            </w:r>
          </w:p>
        </w:tc>
        <w:tc>
          <w:tcPr>
            <w:tcW w:w="998" w:type="dxa"/>
            <w:shd w:val="clear" w:color="auto" w:fill="auto"/>
            <w:noWrap/>
          </w:tcPr>
          <w:p w14:paraId="5810C8FF" w14:textId="44B63A23" w:rsidR="008A3170" w:rsidRPr="00FC64F3" w:rsidRDefault="00D02BA4" w:rsidP="00F40B7E">
            <w:pPr>
              <w:jc w:val="center"/>
              <w:rPr>
                <w:rFonts w:cstheme="minorHAnsi"/>
                <w:color w:val="000000"/>
                <w:sz w:val="20"/>
                <w:szCs w:val="20"/>
              </w:rPr>
            </w:pPr>
            <w:r w:rsidRPr="00FC64F3">
              <w:rPr>
                <w:rFonts w:cstheme="minorHAnsi"/>
                <w:color w:val="000000"/>
                <w:sz w:val="20"/>
                <w:szCs w:val="20"/>
              </w:rPr>
              <w:t>-</w:t>
            </w:r>
          </w:p>
        </w:tc>
        <w:tc>
          <w:tcPr>
            <w:tcW w:w="980" w:type="dxa"/>
            <w:shd w:val="clear" w:color="auto" w:fill="auto"/>
            <w:noWrap/>
          </w:tcPr>
          <w:p w14:paraId="16FBC451" w14:textId="59C09077" w:rsidR="008A3170" w:rsidRPr="00FC64F3" w:rsidRDefault="00972EAC" w:rsidP="00F40B7E">
            <w:pPr>
              <w:jc w:val="center"/>
              <w:rPr>
                <w:rFonts w:cstheme="minorHAnsi"/>
                <w:color w:val="000000"/>
                <w:sz w:val="20"/>
                <w:szCs w:val="20"/>
              </w:rPr>
            </w:pPr>
            <w:r w:rsidRPr="00FC64F3">
              <w:rPr>
                <w:rFonts w:cstheme="minorHAnsi"/>
                <w:color w:val="000000"/>
                <w:sz w:val="20"/>
                <w:szCs w:val="20"/>
              </w:rPr>
              <w:t>b</w:t>
            </w:r>
          </w:p>
        </w:tc>
        <w:tc>
          <w:tcPr>
            <w:tcW w:w="8389" w:type="dxa"/>
            <w:shd w:val="clear" w:color="auto" w:fill="auto"/>
            <w:noWrap/>
          </w:tcPr>
          <w:p w14:paraId="53A71D8F" w14:textId="4DC1240E" w:rsidR="008A3170" w:rsidRPr="00FC64F3" w:rsidRDefault="008A3170" w:rsidP="00F40B7E">
            <w:pPr>
              <w:autoSpaceDE w:val="0"/>
              <w:autoSpaceDN w:val="0"/>
              <w:adjustRightInd w:val="0"/>
              <w:rPr>
                <w:rFonts w:cstheme="minorHAnsi"/>
                <w:sz w:val="20"/>
                <w:szCs w:val="20"/>
              </w:rPr>
            </w:pPr>
            <w:r w:rsidRPr="00FC64F3">
              <w:rPr>
                <w:rFonts w:cstheme="minorHAnsi"/>
                <w:sz w:val="20"/>
                <w:szCs w:val="20"/>
              </w:rPr>
              <w:t>Adamovas ezerā tiek regulāri papildināti zivju resursi</w:t>
            </w:r>
            <w:r w:rsidR="007A2FF1" w:rsidRPr="00FC64F3">
              <w:rPr>
                <w:rFonts w:cstheme="minorHAnsi"/>
                <w:sz w:val="20"/>
                <w:szCs w:val="20"/>
              </w:rPr>
              <w:t>, kā arī veikta pašpatēriņa zveja.</w:t>
            </w:r>
            <w:r w:rsidR="00F455FF" w:rsidRPr="00FC64F3">
              <w:rPr>
                <w:rFonts w:cstheme="minorHAnsi"/>
                <w:sz w:val="20"/>
                <w:szCs w:val="20"/>
              </w:rPr>
              <w:t xml:space="preserve"> </w:t>
            </w:r>
          </w:p>
        </w:tc>
      </w:tr>
      <w:tr w:rsidR="000A783D" w:rsidRPr="00FC64F3" w14:paraId="70FBCB1A" w14:textId="77777777" w:rsidTr="00487A65">
        <w:trPr>
          <w:trHeight w:val="288"/>
          <w:jc w:val="center"/>
        </w:trPr>
        <w:tc>
          <w:tcPr>
            <w:tcW w:w="2972" w:type="dxa"/>
            <w:shd w:val="clear" w:color="auto" w:fill="auto"/>
          </w:tcPr>
          <w:p w14:paraId="3EDEA605" w14:textId="77777777" w:rsidR="008A3170" w:rsidRPr="00FC64F3" w:rsidRDefault="008A3170" w:rsidP="00F40B7E">
            <w:pPr>
              <w:autoSpaceDE w:val="0"/>
              <w:autoSpaceDN w:val="0"/>
              <w:adjustRightInd w:val="0"/>
              <w:rPr>
                <w:rFonts w:cstheme="minorHAnsi"/>
                <w:sz w:val="20"/>
                <w:szCs w:val="20"/>
              </w:rPr>
            </w:pPr>
            <w:r w:rsidRPr="00FC64F3">
              <w:rPr>
                <w:rFonts w:cstheme="minorHAnsi"/>
                <w:sz w:val="20"/>
                <w:szCs w:val="20"/>
              </w:rPr>
              <w:lastRenderedPageBreak/>
              <w:t>Maluzvejniecība</w:t>
            </w:r>
          </w:p>
        </w:tc>
        <w:tc>
          <w:tcPr>
            <w:tcW w:w="1044" w:type="dxa"/>
            <w:shd w:val="clear" w:color="auto" w:fill="auto"/>
            <w:noWrap/>
          </w:tcPr>
          <w:p w14:paraId="7E93EC99" w14:textId="77777777" w:rsidR="008A3170" w:rsidRPr="00FC64F3" w:rsidRDefault="008A3170" w:rsidP="00F40B7E">
            <w:pPr>
              <w:jc w:val="center"/>
              <w:rPr>
                <w:rFonts w:cstheme="minorHAnsi"/>
                <w:color w:val="000000"/>
                <w:sz w:val="20"/>
                <w:szCs w:val="20"/>
              </w:rPr>
            </w:pPr>
            <w:r w:rsidRPr="00FC64F3">
              <w:rPr>
                <w:rFonts w:cstheme="minorHAnsi"/>
                <w:color w:val="000000"/>
                <w:sz w:val="20"/>
                <w:szCs w:val="20"/>
              </w:rPr>
              <w:t>N/M</w:t>
            </w:r>
          </w:p>
        </w:tc>
        <w:tc>
          <w:tcPr>
            <w:tcW w:w="980" w:type="dxa"/>
            <w:shd w:val="clear" w:color="auto" w:fill="auto"/>
            <w:noWrap/>
          </w:tcPr>
          <w:p w14:paraId="0BE8A12C" w14:textId="77777777" w:rsidR="008A3170" w:rsidRPr="00FC64F3" w:rsidRDefault="008A3170" w:rsidP="00F40B7E">
            <w:pPr>
              <w:jc w:val="center"/>
              <w:rPr>
                <w:rFonts w:cstheme="minorHAnsi"/>
                <w:sz w:val="20"/>
                <w:szCs w:val="20"/>
              </w:rPr>
            </w:pPr>
            <w:r w:rsidRPr="00FC64F3">
              <w:rPr>
                <w:rFonts w:cstheme="minorHAnsi"/>
                <w:sz w:val="20"/>
                <w:szCs w:val="20"/>
              </w:rPr>
              <w:t>G11</w:t>
            </w:r>
          </w:p>
        </w:tc>
        <w:tc>
          <w:tcPr>
            <w:tcW w:w="998" w:type="dxa"/>
            <w:shd w:val="clear" w:color="auto" w:fill="auto"/>
            <w:noWrap/>
          </w:tcPr>
          <w:p w14:paraId="767BC490" w14:textId="77777777" w:rsidR="008A3170" w:rsidRPr="00FC64F3" w:rsidRDefault="008A3170" w:rsidP="00F40B7E">
            <w:pPr>
              <w:jc w:val="center"/>
              <w:rPr>
                <w:rFonts w:cstheme="minorHAnsi"/>
                <w:color w:val="000000"/>
                <w:sz w:val="20"/>
                <w:szCs w:val="20"/>
              </w:rPr>
            </w:pPr>
            <w:r w:rsidRPr="00FC64F3">
              <w:rPr>
                <w:rFonts w:cstheme="minorHAnsi"/>
                <w:color w:val="000000"/>
                <w:sz w:val="20"/>
                <w:szCs w:val="20"/>
              </w:rPr>
              <w:t>-</w:t>
            </w:r>
          </w:p>
        </w:tc>
        <w:tc>
          <w:tcPr>
            <w:tcW w:w="980" w:type="dxa"/>
            <w:shd w:val="clear" w:color="auto" w:fill="auto"/>
            <w:noWrap/>
          </w:tcPr>
          <w:p w14:paraId="0530AF45" w14:textId="77777777" w:rsidR="008A3170" w:rsidRPr="00FC64F3" w:rsidRDefault="008A3170" w:rsidP="00F40B7E">
            <w:pPr>
              <w:jc w:val="center"/>
              <w:rPr>
                <w:rFonts w:cstheme="minorHAnsi"/>
                <w:color w:val="000000"/>
                <w:sz w:val="20"/>
                <w:szCs w:val="20"/>
              </w:rPr>
            </w:pPr>
            <w:r w:rsidRPr="00FC64F3">
              <w:rPr>
                <w:rFonts w:cstheme="minorHAnsi"/>
                <w:color w:val="000000"/>
                <w:sz w:val="20"/>
                <w:szCs w:val="20"/>
              </w:rPr>
              <w:t>b</w:t>
            </w:r>
          </w:p>
        </w:tc>
        <w:tc>
          <w:tcPr>
            <w:tcW w:w="8389" w:type="dxa"/>
            <w:shd w:val="clear" w:color="auto" w:fill="auto"/>
            <w:noWrap/>
          </w:tcPr>
          <w:p w14:paraId="37C08D5C" w14:textId="6126BD5E" w:rsidR="008A3170" w:rsidRPr="00FC64F3" w:rsidRDefault="008A3170" w:rsidP="00F40B7E">
            <w:pPr>
              <w:autoSpaceDE w:val="0"/>
              <w:autoSpaceDN w:val="0"/>
              <w:adjustRightInd w:val="0"/>
              <w:rPr>
                <w:rFonts w:cstheme="minorHAnsi"/>
                <w:sz w:val="20"/>
                <w:szCs w:val="20"/>
              </w:rPr>
            </w:pPr>
            <w:r w:rsidRPr="00FC64F3">
              <w:rPr>
                <w:rFonts w:cstheme="minorHAnsi"/>
                <w:sz w:val="20"/>
                <w:szCs w:val="20"/>
              </w:rPr>
              <w:t>Adamovas un Vizul</w:t>
            </w:r>
            <w:r w:rsidR="007D5ED7" w:rsidRPr="00FC64F3">
              <w:rPr>
                <w:rFonts w:cstheme="minorHAnsi"/>
                <w:sz w:val="20"/>
                <w:szCs w:val="20"/>
              </w:rPr>
              <w:t>ī</w:t>
            </w:r>
            <w:r w:rsidRPr="00FC64F3">
              <w:rPr>
                <w:rFonts w:cstheme="minorHAnsi"/>
                <w:sz w:val="20"/>
                <w:szCs w:val="20"/>
              </w:rPr>
              <w:t xml:space="preserve">ša ezeros sastopamo zivju populācijas </w:t>
            </w:r>
            <w:r w:rsidRPr="00FC64F3">
              <w:rPr>
                <w:rFonts w:cstheme="minorHAnsi"/>
                <w:sz w:val="20"/>
                <w:szCs w:val="20"/>
                <w:lang w:val="la-Latn"/>
              </w:rPr>
              <w:t xml:space="preserve">var </w:t>
            </w:r>
            <w:r w:rsidRPr="00FC64F3">
              <w:rPr>
                <w:rFonts w:cstheme="minorHAnsi"/>
                <w:sz w:val="20"/>
                <w:szCs w:val="20"/>
              </w:rPr>
              <w:t>negatīvi ietekmē</w:t>
            </w:r>
            <w:r w:rsidRPr="00FC64F3">
              <w:rPr>
                <w:rFonts w:cstheme="minorHAnsi"/>
                <w:sz w:val="20"/>
                <w:szCs w:val="20"/>
                <w:lang w:val="la-Latn"/>
              </w:rPr>
              <w:t>t</w:t>
            </w:r>
            <w:r w:rsidRPr="00FC64F3">
              <w:rPr>
                <w:rFonts w:cstheme="minorHAnsi"/>
                <w:sz w:val="20"/>
                <w:szCs w:val="20"/>
              </w:rPr>
              <w:t xml:space="preserve"> maluzvejnieku aktivitātes.</w:t>
            </w:r>
            <w:r w:rsidR="00DE2D64" w:rsidRPr="00FC64F3">
              <w:rPr>
                <w:rFonts w:cstheme="minorHAnsi"/>
                <w:sz w:val="20"/>
                <w:szCs w:val="20"/>
              </w:rPr>
              <w:t xml:space="preserve"> Izpētes ietvaro</w:t>
            </w:r>
            <w:r w:rsidR="000E2A39">
              <w:rPr>
                <w:rFonts w:cstheme="minorHAnsi"/>
                <w:sz w:val="20"/>
                <w:szCs w:val="20"/>
              </w:rPr>
              <w:t>s</w:t>
            </w:r>
            <w:r w:rsidR="00DE2D64" w:rsidRPr="00FC64F3">
              <w:rPr>
                <w:rFonts w:cstheme="minorHAnsi"/>
                <w:sz w:val="20"/>
                <w:szCs w:val="20"/>
              </w:rPr>
              <w:t xml:space="preserve"> ir atrasts nemarķēts, nogrimis 30</w:t>
            </w:r>
            <w:r w:rsidR="00CF7298">
              <w:rPr>
                <w:rFonts w:cstheme="minorHAnsi"/>
                <w:sz w:val="20"/>
                <w:szCs w:val="20"/>
              </w:rPr>
              <w:t> </w:t>
            </w:r>
            <w:r w:rsidR="00DE2D64" w:rsidRPr="00FC64F3">
              <w:rPr>
                <w:rFonts w:cstheme="minorHAnsi"/>
                <w:sz w:val="20"/>
                <w:szCs w:val="20"/>
              </w:rPr>
              <w:t>m garš tīkls.</w:t>
            </w:r>
          </w:p>
        </w:tc>
      </w:tr>
      <w:tr w:rsidR="008A3170" w:rsidRPr="00FC64F3" w14:paraId="7D323B97" w14:textId="77777777" w:rsidTr="002A036E">
        <w:trPr>
          <w:trHeight w:val="288"/>
          <w:jc w:val="center"/>
        </w:trPr>
        <w:tc>
          <w:tcPr>
            <w:tcW w:w="15363" w:type="dxa"/>
            <w:gridSpan w:val="6"/>
            <w:shd w:val="clear" w:color="auto" w:fill="00B050"/>
          </w:tcPr>
          <w:p w14:paraId="06AB85A2" w14:textId="77777777" w:rsidR="008A3170" w:rsidRPr="00FC64F3" w:rsidRDefault="008A3170" w:rsidP="00F40B7E">
            <w:pPr>
              <w:autoSpaceDE w:val="0"/>
              <w:autoSpaceDN w:val="0"/>
              <w:adjustRightInd w:val="0"/>
              <w:jc w:val="center"/>
              <w:rPr>
                <w:rFonts w:cstheme="minorHAnsi"/>
                <w:b/>
                <w:sz w:val="20"/>
                <w:szCs w:val="20"/>
              </w:rPr>
            </w:pPr>
            <w:r w:rsidRPr="00FC64F3">
              <w:rPr>
                <w:rFonts w:cstheme="minorHAnsi"/>
                <w:b/>
                <w:sz w:val="20"/>
                <w:szCs w:val="20"/>
              </w:rPr>
              <w:t>Sabiedrības drošības pasākumi un cita veida cilvēka iejaukšanās</w:t>
            </w:r>
          </w:p>
        </w:tc>
      </w:tr>
      <w:tr w:rsidR="000A783D" w:rsidRPr="00FC64F3" w14:paraId="2F736D72" w14:textId="77777777" w:rsidTr="00487A65">
        <w:trPr>
          <w:trHeight w:val="288"/>
          <w:jc w:val="center"/>
        </w:trPr>
        <w:tc>
          <w:tcPr>
            <w:tcW w:w="2972" w:type="dxa"/>
            <w:shd w:val="clear" w:color="auto" w:fill="auto"/>
          </w:tcPr>
          <w:p w14:paraId="0B250259" w14:textId="77777777" w:rsidR="008A3170" w:rsidRPr="00FC64F3" w:rsidRDefault="008A3170" w:rsidP="00F40B7E">
            <w:pPr>
              <w:autoSpaceDE w:val="0"/>
              <w:autoSpaceDN w:val="0"/>
              <w:adjustRightInd w:val="0"/>
              <w:rPr>
                <w:rFonts w:cstheme="minorHAnsi"/>
                <w:sz w:val="20"/>
                <w:szCs w:val="20"/>
              </w:rPr>
            </w:pPr>
            <w:r w:rsidRPr="00FC64F3">
              <w:rPr>
                <w:rFonts w:cstheme="minorHAnsi"/>
                <w:sz w:val="20"/>
                <w:szCs w:val="20"/>
              </w:rPr>
              <w:t>Slēgta vai ierobežota pieeja vietai/dzīvotnei</w:t>
            </w:r>
          </w:p>
        </w:tc>
        <w:tc>
          <w:tcPr>
            <w:tcW w:w="1044" w:type="dxa"/>
            <w:shd w:val="clear" w:color="auto" w:fill="auto"/>
            <w:noWrap/>
          </w:tcPr>
          <w:p w14:paraId="25D7D8CA" w14:textId="4D3529D5" w:rsidR="008A3170" w:rsidRPr="00FC64F3" w:rsidRDefault="000420DF" w:rsidP="00F40B7E">
            <w:pPr>
              <w:jc w:val="center"/>
              <w:rPr>
                <w:rFonts w:cstheme="minorHAnsi"/>
                <w:color w:val="000000"/>
                <w:sz w:val="20"/>
                <w:szCs w:val="20"/>
              </w:rPr>
            </w:pPr>
            <w:r w:rsidRPr="00FC64F3">
              <w:rPr>
                <w:rFonts w:cstheme="minorHAnsi"/>
                <w:color w:val="000000"/>
                <w:sz w:val="20"/>
                <w:szCs w:val="20"/>
              </w:rPr>
              <w:t>N/M</w:t>
            </w:r>
          </w:p>
        </w:tc>
        <w:tc>
          <w:tcPr>
            <w:tcW w:w="980" w:type="dxa"/>
            <w:shd w:val="clear" w:color="auto" w:fill="auto"/>
            <w:noWrap/>
          </w:tcPr>
          <w:p w14:paraId="64A489A8" w14:textId="77777777" w:rsidR="008A3170" w:rsidRPr="00FC64F3" w:rsidRDefault="008A3170" w:rsidP="00F40B7E">
            <w:pPr>
              <w:jc w:val="center"/>
              <w:rPr>
                <w:rFonts w:cstheme="minorHAnsi"/>
                <w:sz w:val="20"/>
                <w:szCs w:val="20"/>
              </w:rPr>
            </w:pPr>
            <w:r w:rsidRPr="00FC64F3">
              <w:rPr>
                <w:rFonts w:cstheme="minorHAnsi"/>
                <w:sz w:val="20"/>
                <w:szCs w:val="20"/>
              </w:rPr>
              <w:t>H02</w:t>
            </w:r>
          </w:p>
        </w:tc>
        <w:tc>
          <w:tcPr>
            <w:tcW w:w="998" w:type="dxa"/>
            <w:shd w:val="clear" w:color="auto" w:fill="auto"/>
            <w:noWrap/>
          </w:tcPr>
          <w:p w14:paraId="1741EECA" w14:textId="08D588A2" w:rsidR="008A3170" w:rsidRPr="00FC64F3" w:rsidRDefault="000420DF" w:rsidP="000420DF">
            <w:pPr>
              <w:jc w:val="center"/>
              <w:rPr>
                <w:rFonts w:cstheme="minorHAnsi"/>
                <w:color w:val="000000"/>
                <w:sz w:val="20"/>
                <w:szCs w:val="20"/>
              </w:rPr>
            </w:pPr>
            <w:r>
              <w:rPr>
                <w:rFonts w:cstheme="minorHAnsi"/>
                <w:color w:val="000000"/>
                <w:sz w:val="20"/>
                <w:szCs w:val="20"/>
              </w:rPr>
              <w:t>-</w:t>
            </w:r>
          </w:p>
        </w:tc>
        <w:tc>
          <w:tcPr>
            <w:tcW w:w="980" w:type="dxa"/>
            <w:shd w:val="clear" w:color="auto" w:fill="auto"/>
            <w:noWrap/>
          </w:tcPr>
          <w:p w14:paraId="57727F6B" w14:textId="62F12FB8" w:rsidR="008A3170" w:rsidRPr="00FC64F3" w:rsidRDefault="00972EAC" w:rsidP="00F40B7E">
            <w:pPr>
              <w:jc w:val="center"/>
              <w:rPr>
                <w:rFonts w:cstheme="minorHAnsi"/>
                <w:color w:val="000000"/>
                <w:sz w:val="20"/>
                <w:szCs w:val="20"/>
              </w:rPr>
            </w:pPr>
            <w:r w:rsidRPr="00FC64F3">
              <w:rPr>
                <w:rFonts w:cstheme="minorHAnsi"/>
                <w:color w:val="000000"/>
                <w:sz w:val="20"/>
                <w:szCs w:val="20"/>
              </w:rPr>
              <w:t>i</w:t>
            </w:r>
          </w:p>
        </w:tc>
        <w:tc>
          <w:tcPr>
            <w:tcW w:w="8389" w:type="dxa"/>
            <w:shd w:val="clear" w:color="auto" w:fill="auto"/>
            <w:noWrap/>
          </w:tcPr>
          <w:p w14:paraId="5E8F0303" w14:textId="4E32CFDB" w:rsidR="008A3170" w:rsidRPr="00FC64F3" w:rsidRDefault="00F455FF" w:rsidP="00F40B7E">
            <w:pPr>
              <w:autoSpaceDE w:val="0"/>
              <w:autoSpaceDN w:val="0"/>
              <w:adjustRightInd w:val="0"/>
              <w:rPr>
                <w:rFonts w:cstheme="minorHAnsi"/>
                <w:sz w:val="20"/>
                <w:szCs w:val="20"/>
              </w:rPr>
            </w:pPr>
            <w:r w:rsidRPr="00FC64F3">
              <w:rPr>
                <w:rFonts w:cstheme="minorHAnsi"/>
                <w:sz w:val="20"/>
                <w:szCs w:val="20"/>
              </w:rPr>
              <w:t xml:space="preserve">Sabiedrības </w:t>
            </w:r>
            <w:r w:rsidR="006D32B9" w:rsidRPr="00FC64F3">
              <w:rPr>
                <w:rFonts w:cstheme="minorHAnsi"/>
                <w:sz w:val="20"/>
                <w:szCs w:val="20"/>
              </w:rPr>
              <w:t xml:space="preserve">piekļuves ierobežošana </w:t>
            </w:r>
            <w:r w:rsidR="008A3170" w:rsidRPr="00FC64F3">
              <w:rPr>
                <w:rFonts w:cstheme="minorHAnsi"/>
                <w:sz w:val="20"/>
                <w:szCs w:val="20"/>
              </w:rPr>
              <w:t>Adamovas ezera tauva joslai</w:t>
            </w:r>
            <w:r w:rsidRPr="00FC64F3">
              <w:rPr>
                <w:rFonts w:cstheme="minorHAnsi"/>
                <w:sz w:val="20"/>
                <w:szCs w:val="20"/>
              </w:rPr>
              <w:t>, peldvietai un makšķerēšanas vietām. Piekļuves ierobežošana atsevišķām ezera vai tā piekrastes daļām.</w:t>
            </w:r>
          </w:p>
        </w:tc>
      </w:tr>
      <w:tr w:rsidR="008A3170" w:rsidRPr="00FC64F3" w14:paraId="31B540DB" w14:textId="77777777" w:rsidTr="002A036E">
        <w:trPr>
          <w:trHeight w:val="288"/>
          <w:jc w:val="center"/>
        </w:trPr>
        <w:tc>
          <w:tcPr>
            <w:tcW w:w="15363" w:type="dxa"/>
            <w:gridSpan w:val="6"/>
            <w:shd w:val="clear" w:color="auto" w:fill="00B050"/>
          </w:tcPr>
          <w:p w14:paraId="7A3A82B5" w14:textId="77777777" w:rsidR="008A3170" w:rsidRPr="00FC64F3" w:rsidRDefault="008A3170" w:rsidP="00F40B7E">
            <w:pPr>
              <w:autoSpaceDE w:val="0"/>
              <w:autoSpaceDN w:val="0"/>
              <w:adjustRightInd w:val="0"/>
              <w:jc w:val="center"/>
              <w:rPr>
                <w:rFonts w:cstheme="minorHAnsi"/>
                <w:b/>
                <w:sz w:val="20"/>
                <w:szCs w:val="20"/>
              </w:rPr>
            </w:pPr>
            <w:r w:rsidRPr="00FC64F3">
              <w:rPr>
                <w:rFonts w:cstheme="minorHAnsi"/>
                <w:b/>
                <w:sz w:val="20"/>
                <w:szCs w:val="20"/>
              </w:rPr>
              <w:t>Citzemju un problemātiskās sugas</w:t>
            </w:r>
          </w:p>
        </w:tc>
      </w:tr>
      <w:tr w:rsidR="000A783D" w:rsidRPr="00FC64F3" w14:paraId="4ED1E0F1" w14:textId="77777777" w:rsidTr="00487A65">
        <w:trPr>
          <w:trHeight w:val="288"/>
          <w:jc w:val="center"/>
        </w:trPr>
        <w:tc>
          <w:tcPr>
            <w:tcW w:w="2972" w:type="dxa"/>
            <w:shd w:val="clear" w:color="auto" w:fill="auto"/>
          </w:tcPr>
          <w:p w14:paraId="1185E901" w14:textId="77777777" w:rsidR="008A3170" w:rsidRPr="00FC64F3" w:rsidRDefault="008A3170" w:rsidP="00F40B7E">
            <w:pPr>
              <w:autoSpaceDE w:val="0"/>
              <w:autoSpaceDN w:val="0"/>
              <w:adjustRightInd w:val="0"/>
              <w:rPr>
                <w:rFonts w:cstheme="minorHAnsi"/>
                <w:color w:val="000000"/>
                <w:sz w:val="20"/>
                <w:szCs w:val="20"/>
                <w:lang w:val="en-US" w:eastAsia="en-US"/>
              </w:rPr>
            </w:pPr>
            <w:r w:rsidRPr="00FC64F3">
              <w:rPr>
                <w:rFonts w:cstheme="minorHAnsi"/>
                <w:color w:val="000000"/>
                <w:sz w:val="20"/>
                <w:szCs w:val="20"/>
                <w:lang w:val="en-US" w:eastAsia="en-US"/>
              </w:rPr>
              <w:t>I01 (</w:t>
            </w:r>
            <w:proofErr w:type="spellStart"/>
            <w:r w:rsidRPr="00FC64F3">
              <w:rPr>
                <w:rFonts w:cstheme="minorHAnsi"/>
                <w:color w:val="000000"/>
                <w:sz w:val="20"/>
                <w:szCs w:val="20"/>
                <w:lang w:val="en-US" w:eastAsia="en-US"/>
              </w:rPr>
              <w:t>Invazīvās</w:t>
            </w:r>
            <w:proofErr w:type="spellEnd"/>
            <w:r w:rsidRPr="00FC64F3">
              <w:rPr>
                <w:rFonts w:cstheme="minorHAnsi"/>
                <w:color w:val="000000"/>
                <w:sz w:val="20"/>
                <w:szCs w:val="20"/>
                <w:lang w:val="en-US" w:eastAsia="en-US"/>
              </w:rPr>
              <w:t xml:space="preserve"> </w:t>
            </w:r>
            <w:proofErr w:type="spellStart"/>
            <w:r w:rsidRPr="00FC64F3">
              <w:rPr>
                <w:rFonts w:cstheme="minorHAnsi"/>
                <w:color w:val="000000"/>
                <w:sz w:val="20"/>
                <w:szCs w:val="20"/>
                <w:lang w:val="en-US" w:eastAsia="en-US"/>
              </w:rPr>
              <w:t>citzemju</w:t>
            </w:r>
            <w:proofErr w:type="spellEnd"/>
            <w:r w:rsidRPr="00FC64F3">
              <w:rPr>
                <w:rFonts w:cstheme="minorHAnsi"/>
                <w:color w:val="000000"/>
                <w:sz w:val="20"/>
                <w:szCs w:val="20"/>
                <w:lang w:val="en-US" w:eastAsia="en-US"/>
              </w:rPr>
              <w:t xml:space="preserve"> </w:t>
            </w:r>
            <w:proofErr w:type="spellStart"/>
            <w:r w:rsidRPr="00FC64F3">
              <w:rPr>
                <w:rFonts w:cstheme="minorHAnsi"/>
                <w:color w:val="000000"/>
                <w:sz w:val="20"/>
                <w:szCs w:val="20"/>
                <w:lang w:val="en-US" w:eastAsia="en-US"/>
              </w:rPr>
              <w:t>sugas</w:t>
            </w:r>
            <w:proofErr w:type="spellEnd"/>
            <w:r w:rsidRPr="00FC64F3">
              <w:rPr>
                <w:rFonts w:cstheme="minorHAnsi"/>
                <w:color w:val="000000"/>
                <w:sz w:val="20"/>
                <w:szCs w:val="20"/>
                <w:lang w:val="en-US" w:eastAsia="en-US"/>
              </w:rPr>
              <w:t xml:space="preserve"> ES); </w:t>
            </w:r>
            <w:r w:rsidRPr="00FC64F3">
              <w:rPr>
                <w:rFonts w:cstheme="minorHAnsi"/>
                <w:color w:val="000000"/>
                <w:sz w:val="20"/>
                <w:szCs w:val="20"/>
                <w:lang w:val="en-US" w:eastAsia="en-US"/>
              </w:rPr>
              <w:br/>
              <w:t>I02(</w:t>
            </w:r>
            <w:proofErr w:type="spellStart"/>
            <w:r w:rsidRPr="00FC64F3">
              <w:rPr>
                <w:rFonts w:cstheme="minorHAnsi"/>
                <w:color w:val="000000"/>
                <w:sz w:val="20"/>
                <w:szCs w:val="20"/>
                <w:lang w:val="en-US" w:eastAsia="en-US"/>
              </w:rPr>
              <w:t>Citas</w:t>
            </w:r>
            <w:proofErr w:type="spellEnd"/>
            <w:r w:rsidRPr="00FC64F3">
              <w:rPr>
                <w:rFonts w:cstheme="minorHAnsi"/>
                <w:color w:val="000000"/>
                <w:sz w:val="20"/>
                <w:szCs w:val="20"/>
                <w:lang w:val="en-US" w:eastAsia="en-US"/>
              </w:rPr>
              <w:t xml:space="preserve"> </w:t>
            </w:r>
            <w:proofErr w:type="spellStart"/>
            <w:r w:rsidRPr="00FC64F3">
              <w:rPr>
                <w:rFonts w:cstheme="minorHAnsi"/>
                <w:color w:val="000000"/>
                <w:sz w:val="20"/>
                <w:szCs w:val="20"/>
                <w:lang w:val="en-US" w:eastAsia="en-US"/>
              </w:rPr>
              <w:t>invazīvas</w:t>
            </w:r>
            <w:proofErr w:type="spellEnd"/>
            <w:r w:rsidRPr="00FC64F3">
              <w:rPr>
                <w:rFonts w:cstheme="minorHAnsi"/>
                <w:color w:val="000000"/>
                <w:sz w:val="20"/>
                <w:szCs w:val="20"/>
                <w:lang w:val="en-US" w:eastAsia="en-US"/>
              </w:rPr>
              <w:t xml:space="preserve"> </w:t>
            </w:r>
            <w:proofErr w:type="spellStart"/>
            <w:r w:rsidRPr="00FC64F3">
              <w:rPr>
                <w:rFonts w:cstheme="minorHAnsi"/>
                <w:color w:val="000000"/>
                <w:sz w:val="20"/>
                <w:szCs w:val="20"/>
                <w:lang w:val="en-US" w:eastAsia="en-US"/>
              </w:rPr>
              <w:t>citzemju</w:t>
            </w:r>
            <w:proofErr w:type="spellEnd"/>
            <w:r w:rsidRPr="00FC64F3">
              <w:rPr>
                <w:rFonts w:cstheme="minorHAnsi"/>
                <w:color w:val="000000"/>
                <w:sz w:val="20"/>
                <w:szCs w:val="20"/>
                <w:lang w:val="en-US" w:eastAsia="en-US"/>
              </w:rPr>
              <w:t xml:space="preserve"> </w:t>
            </w:r>
            <w:proofErr w:type="spellStart"/>
            <w:r w:rsidRPr="00FC64F3">
              <w:rPr>
                <w:rFonts w:cstheme="minorHAnsi"/>
                <w:color w:val="000000"/>
                <w:sz w:val="20"/>
                <w:szCs w:val="20"/>
                <w:lang w:val="en-US" w:eastAsia="en-US"/>
              </w:rPr>
              <w:t>sugas</w:t>
            </w:r>
            <w:proofErr w:type="spellEnd"/>
            <w:r w:rsidRPr="00FC64F3">
              <w:rPr>
                <w:rFonts w:cstheme="minorHAnsi"/>
                <w:color w:val="000000"/>
                <w:sz w:val="20"/>
                <w:szCs w:val="20"/>
                <w:lang w:val="en-US" w:eastAsia="en-US"/>
              </w:rPr>
              <w:t xml:space="preserve"> (ne </w:t>
            </w:r>
            <w:proofErr w:type="spellStart"/>
            <w:r w:rsidRPr="00FC64F3">
              <w:rPr>
                <w:rFonts w:cstheme="minorHAnsi"/>
                <w:color w:val="000000"/>
                <w:sz w:val="20"/>
                <w:szCs w:val="20"/>
                <w:lang w:val="en-US" w:eastAsia="en-US"/>
              </w:rPr>
              <w:t>tās</w:t>
            </w:r>
            <w:proofErr w:type="spellEnd"/>
            <w:r w:rsidRPr="00FC64F3">
              <w:rPr>
                <w:rFonts w:cstheme="minorHAnsi"/>
                <w:color w:val="000000"/>
                <w:sz w:val="20"/>
                <w:szCs w:val="20"/>
                <w:lang w:val="en-US" w:eastAsia="en-US"/>
              </w:rPr>
              <w:t xml:space="preserve"> par </w:t>
            </w:r>
            <w:proofErr w:type="spellStart"/>
            <w:r w:rsidRPr="00FC64F3">
              <w:rPr>
                <w:rFonts w:cstheme="minorHAnsi"/>
                <w:color w:val="000000"/>
                <w:sz w:val="20"/>
                <w:szCs w:val="20"/>
                <w:lang w:val="en-US" w:eastAsia="en-US"/>
              </w:rPr>
              <w:t>kurām</w:t>
            </w:r>
            <w:proofErr w:type="spellEnd"/>
            <w:r w:rsidRPr="00FC64F3">
              <w:rPr>
                <w:rFonts w:cstheme="minorHAnsi"/>
                <w:color w:val="000000"/>
                <w:sz w:val="20"/>
                <w:szCs w:val="20"/>
                <w:lang w:val="en-US" w:eastAsia="en-US"/>
              </w:rPr>
              <w:t xml:space="preserve"> </w:t>
            </w:r>
            <w:proofErr w:type="spellStart"/>
            <w:r w:rsidRPr="00FC64F3">
              <w:rPr>
                <w:rFonts w:cstheme="minorHAnsi"/>
                <w:color w:val="000000"/>
                <w:sz w:val="20"/>
                <w:szCs w:val="20"/>
                <w:lang w:val="en-US" w:eastAsia="en-US"/>
              </w:rPr>
              <w:t>teikts</w:t>
            </w:r>
            <w:proofErr w:type="spellEnd"/>
            <w:r w:rsidRPr="00FC64F3">
              <w:rPr>
                <w:rFonts w:cstheme="minorHAnsi"/>
                <w:color w:val="000000"/>
                <w:sz w:val="20"/>
                <w:szCs w:val="20"/>
                <w:lang w:val="en-US" w:eastAsia="en-US"/>
              </w:rPr>
              <w:t xml:space="preserve"> I01)); </w:t>
            </w:r>
          </w:p>
          <w:p w14:paraId="59487DDD" w14:textId="77777777" w:rsidR="008A3170" w:rsidRPr="00FC64F3" w:rsidRDefault="008A3170" w:rsidP="00F40B7E">
            <w:pPr>
              <w:autoSpaceDE w:val="0"/>
              <w:autoSpaceDN w:val="0"/>
              <w:adjustRightInd w:val="0"/>
              <w:rPr>
                <w:rFonts w:cstheme="minorHAnsi"/>
                <w:sz w:val="20"/>
                <w:szCs w:val="20"/>
              </w:rPr>
            </w:pPr>
            <w:r w:rsidRPr="00FC64F3">
              <w:rPr>
                <w:rFonts w:cstheme="minorHAnsi"/>
                <w:color w:val="000000"/>
                <w:sz w:val="20"/>
                <w:szCs w:val="20"/>
                <w:lang w:val="en-US" w:eastAsia="en-US"/>
              </w:rPr>
              <w:t>I03 (</w:t>
            </w:r>
            <w:proofErr w:type="spellStart"/>
            <w:r w:rsidRPr="00FC64F3">
              <w:rPr>
                <w:rFonts w:cstheme="minorHAnsi"/>
                <w:color w:val="000000"/>
                <w:sz w:val="20"/>
                <w:szCs w:val="20"/>
                <w:lang w:val="en-US" w:eastAsia="en-US"/>
              </w:rPr>
              <w:t>Ietver</w:t>
            </w:r>
            <w:proofErr w:type="spellEnd"/>
            <w:r w:rsidRPr="00FC64F3">
              <w:rPr>
                <w:rFonts w:cstheme="minorHAnsi"/>
                <w:color w:val="000000"/>
                <w:sz w:val="20"/>
                <w:szCs w:val="20"/>
                <w:lang w:val="en-US" w:eastAsia="en-US"/>
              </w:rPr>
              <w:t xml:space="preserve"> </w:t>
            </w:r>
            <w:proofErr w:type="spellStart"/>
            <w:r w:rsidRPr="00FC64F3">
              <w:rPr>
                <w:rFonts w:cstheme="minorHAnsi"/>
                <w:color w:val="000000"/>
                <w:sz w:val="20"/>
                <w:szCs w:val="20"/>
                <w:lang w:val="en-US" w:eastAsia="en-US"/>
              </w:rPr>
              <w:t>citas</w:t>
            </w:r>
            <w:proofErr w:type="spellEnd"/>
            <w:r w:rsidRPr="00FC64F3">
              <w:rPr>
                <w:rFonts w:cstheme="minorHAnsi"/>
                <w:color w:val="000000"/>
                <w:sz w:val="20"/>
                <w:szCs w:val="20"/>
                <w:lang w:val="en-US" w:eastAsia="en-US"/>
              </w:rPr>
              <w:t xml:space="preserve"> </w:t>
            </w:r>
            <w:proofErr w:type="spellStart"/>
            <w:r w:rsidRPr="00FC64F3">
              <w:rPr>
                <w:rFonts w:cstheme="minorHAnsi"/>
                <w:color w:val="000000"/>
                <w:sz w:val="20"/>
                <w:szCs w:val="20"/>
                <w:lang w:val="en-US" w:eastAsia="en-US"/>
              </w:rPr>
              <w:t>citzemju</w:t>
            </w:r>
            <w:proofErr w:type="spellEnd"/>
            <w:r w:rsidRPr="00FC64F3">
              <w:rPr>
                <w:rFonts w:cstheme="minorHAnsi"/>
                <w:color w:val="000000"/>
                <w:sz w:val="20"/>
                <w:szCs w:val="20"/>
                <w:lang w:val="en-US" w:eastAsia="en-US"/>
              </w:rPr>
              <w:t xml:space="preserve"> </w:t>
            </w:r>
            <w:proofErr w:type="spellStart"/>
            <w:r w:rsidRPr="00FC64F3">
              <w:rPr>
                <w:rFonts w:cstheme="minorHAnsi"/>
                <w:color w:val="000000"/>
                <w:sz w:val="20"/>
                <w:szCs w:val="20"/>
                <w:lang w:val="en-US" w:eastAsia="en-US"/>
              </w:rPr>
              <w:t>sugas</w:t>
            </w:r>
            <w:proofErr w:type="spellEnd"/>
            <w:r w:rsidRPr="00FC64F3">
              <w:rPr>
                <w:rFonts w:cstheme="minorHAnsi"/>
                <w:color w:val="000000"/>
                <w:sz w:val="20"/>
                <w:szCs w:val="20"/>
                <w:lang w:val="en-US" w:eastAsia="en-US"/>
              </w:rPr>
              <w:t xml:space="preserve">, </w:t>
            </w:r>
            <w:proofErr w:type="spellStart"/>
            <w:r w:rsidRPr="00FC64F3">
              <w:rPr>
                <w:rFonts w:cstheme="minorHAnsi"/>
                <w:color w:val="000000"/>
                <w:sz w:val="20"/>
                <w:szCs w:val="20"/>
                <w:lang w:val="en-US" w:eastAsia="en-US"/>
              </w:rPr>
              <w:t>kuras</w:t>
            </w:r>
            <w:proofErr w:type="spellEnd"/>
            <w:r w:rsidRPr="00FC64F3">
              <w:rPr>
                <w:rFonts w:cstheme="minorHAnsi"/>
                <w:color w:val="000000"/>
                <w:sz w:val="20"/>
                <w:szCs w:val="20"/>
                <w:lang w:val="en-US" w:eastAsia="en-US"/>
              </w:rPr>
              <w:t xml:space="preserve"> nav </w:t>
            </w:r>
            <w:proofErr w:type="spellStart"/>
            <w:r w:rsidRPr="00FC64F3">
              <w:rPr>
                <w:rFonts w:cstheme="minorHAnsi"/>
                <w:color w:val="000000"/>
                <w:sz w:val="20"/>
                <w:szCs w:val="20"/>
                <w:lang w:val="en-US" w:eastAsia="en-US"/>
              </w:rPr>
              <w:t>klasificētas</w:t>
            </w:r>
            <w:proofErr w:type="spellEnd"/>
            <w:r w:rsidRPr="00FC64F3">
              <w:rPr>
                <w:rFonts w:cstheme="minorHAnsi"/>
                <w:color w:val="000000"/>
                <w:sz w:val="20"/>
                <w:szCs w:val="20"/>
                <w:lang w:val="en-US" w:eastAsia="en-US"/>
              </w:rPr>
              <w:t xml:space="preserve"> </w:t>
            </w:r>
            <w:proofErr w:type="spellStart"/>
            <w:r w:rsidRPr="00FC64F3">
              <w:rPr>
                <w:rFonts w:cstheme="minorHAnsi"/>
                <w:color w:val="000000"/>
                <w:sz w:val="20"/>
                <w:szCs w:val="20"/>
                <w:lang w:val="en-US" w:eastAsia="en-US"/>
              </w:rPr>
              <w:t>kā</w:t>
            </w:r>
            <w:proofErr w:type="spellEnd"/>
            <w:r w:rsidRPr="00FC64F3">
              <w:rPr>
                <w:rFonts w:cstheme="minorHAnsi"/>
                <w:color w:val="000000"/>
                <w:sz w:val="20"/>
                <w:szCs w:val="20"/>
                <w:lang w:val="en-US" w:eastAsia="en-US"/>
              </w:rPr>
              <w:t xml:space="preserve"> </w:t>
            </w:r>
            <w:proofErr w:type="spellStart"/>
            <w:r w:rsidRPr="00FC64F3">
              <w:rPr>
                <w:rFonts w:cstheme="minorHAnsi"/>
                <w:color w:val="000000"/>
                <w:sz w:val="20"/>
                <w:szCs w:val="20"/>
                <w:lang w:val="en-US" w:eastAsia="en-US"/>
              </w:rPr>
              <w:t>invazīvas</w:t>
            </w:r>
            <w:proofErr w:type="spellEnd"/>
            <w:r w:rsidRPr="00FC64F3">
              <w:rPr>
                <w:rFonts w:cstheme="minorHAnsi"/>
                <w:color w:val="000000"/>
                <w:sz w:val="20"/>
                <w:szCs w:val="20"/>
                <w:lang w:val="en-US" w:eastAsia="en-US"/>
              </w:rPr>
              <w:t xml:space="preserve">, </w:t>
            </w:r>
            <w:proofErr w:type="spellStart"/>
            <w:r w:rsidRPr="00FC64F3">
              <w:rPr>
                <w:rFonts w:cstheme="minorHAnsi"/>
                <w:color w:val="000000"/>
                <w:sz w:val="20"/>
                <w:szCs w:val="20"/>
                <w:lang w:val="en-US" w:eastAsia="en-US"/>
              </w:rPr>
              <w:t>piemēram</w:t>
            </w:r>
            <w:proofErr w:type="spellEnd"/>
            <w:r w:rsidRPr="00FC64F3">
              <w:rPr>
                <w:rFonts w:cstheme="minorHAnsi"/>
                <w:color w:val="000000"/>
                <w:sz w:val="20"/>
                <w:szCs w:val="20"/>
                <w:lang w:val="en-US" w:eastAsia="en-US"/>
              </w:rPr>
              <w:t xml:space="preserve">, </w:t>
            </w:r>
            <w:proofErr w:type="spellStart"/>
            <w:r w:rsidRPr="00FC64F3">
              <w:rPr>
                <w:rFonts w:cstheme="minorHAnsi"/>
                <w:color w:val="000000"/>
                <w:sz w:val="20"/>
                <w:szCs w:val="20"/>
                <w:lang w:val="en-US" w:eastAsia="en-US"/>
              </w:rPr>
              <w:t>bebrs</w:t>
            </w:r>
            <w:proofErr w:type="spellEnd"/>
            <w:r w:rsidRPr="00FC64F3">
              <w:rPr>
                <w:rFonts w:cstheme="minorHAnsi"/>
                <w:color w:val="000000"/>
                <w:sz w:val="20"/>
                <w:szCs w:val="20"/>
                <w:lang w:val="en-US" w:eastAsia="en-US"/>
              </w:rPr>
              <w:t>)</w:t>
            </w:r>
          </w:p>
        </w:tc>
        <w:tc>
          <w:tcPr>
            <w:tcW w:w="1044" w:type="dxa"/>
            <w:shd w:val="clear" w:color="auto" w:fill="auto"/>
            <w:noWrap/>
          </w:tcPr>
          <w:p w14:paraId="4D117175" w14:textId="77777777" w:rsidR="008A3170" w:rsidRPr="00FC64F3" w:rsidRDefault="008A3170" w:rsidP="00F40B7E">
            <w:pPr>
              <w:jc w:val="center"/>
              <w:rPr>
                <w:rFonts w:cstheme="minorHAnsi"/>
                <w:color w:val="000000"/>
                <w:sz w:val="20"/>
                <w:szCs w:val="20"/>
              </w:rPr>
            </w:pPr>
            <w:r w:rsidRPr="00FC64F3">
              <w:rPr>
                <w:rFonts w:cstheme="minorHAnsi"/>
                <w:color w:val="000000"/>
                <w:sz w:val="20"/>
                <w:szCs w:val="20"/>
              </w:rPr>
              <w:t>N/L</w:t>
            </w:r>
          </w:p>
        </w:tc>
        <w:tc>
          <w:tcPr>
            <w:tcW w:w="980" w:type="dxa"/>
            <w:shd w:val="clear" w:color="auto" w:fill="auto"/>
            <w:noWrap/>
          </w:tcPr>
          <w:p w14:paraId="628FE043" w14:textId="023AD567" w:rsidR="008A3170" w:rsidRPr="00FC64F3" w:rsidRDefault="008A3170" w:rsidP="00487A65">
            <w:pPr>
              <w:jc w:val="center"/>
              <w:rPr>
                <w:rFonts w:cstheme="minorHAnsi"/>
                <w:sz w:val="20"/>
                <w:szCs w:val="20"/>
              </w:rPr>
            </w:pPr>
            <w:r w:rsidRPr="00FC64F3">
              <w:rPr>
                <w:rFonts w:cstheme="minorHAnsi"/>
                <w:sz w:val="20"/>
                <w:szCs w:val="20"/>
              </w:rPr>
              <w:t>I01; I02; I03</w:t>
            </w:r>
          </w:p>
          <w:p w14:paraId="449B593C" w14:textId="77777777" w:rsidR="008A3170" w:rsidRPr="00FC64F3" w:rsidRDefault="008A3170" w:rsidP="00F40B7E">
            <w:pPr>
              <w:rPr>
                <w:rFonts w:cstheme="minorHAnsi"/>
                <w:sz w:val="20"/>
                <w:szCs w:val="20"/>
              </w:rPr>
            </w:pPr>
          </w:p>
        </w:tc>
        <w:tc>
          <w:tcPr>
            <w:tcW w:w="998" w:type="dxa"/>
            <w:shd w:val="clear" w:color="auto" w:fill="auto"/>
            <w:noWrap/>
          </w:tcPr>
          <w:p w14:paraId="16BB260C" w14:textId="3C3999FE" w:rsidR="008A3170" w:rsidRPr="00FC64F3" w:rsidRDefault="000420DF" w:rsidP="00F40B7E">
            <w:pPr>
              <w:jc w:val="center"/>
              <w:rPr>
                <w:rFonts w:cstheme="minorHAnsi"/>
                <w:color w:val="000000"/>
                <w:sz w:val="20"/>
                <w:szCs w:val="20"/>
              </w:rPr>
            </w:pPr>
            <w:r>
              <w:rPr>
                <w:rFonts w:cstheme="minorHAnsi"/>
                <w:color w:val="000000"/>
                <w:sz w:val="20"/>
                <w:szCs w:val="20"/>
              </w:rPr>
              <w:t>N,P</w:t>
            </w:r>
          </w:p>
        </w:tc>
        <w:tc>
          <w:tcPr>
            <w:tcW w:w="980" w:type="dxa"/>
            <w:shd w:val="clear" w:color="auto" w:fill="auto"/>
            <w:noWrap/>
          </w:tcPr>
          <w:p w14:paraId="24AF4645" w14:textId="6433EFB7" w:rsidR="008A3170" w:rsidRPr="00FC64F3" w:rsidRDefault="00D02BA4" w:rsidP="00F40B7E">
            <w:pPr>
              <w:jc w:val="center"/>
              <w:rPr>
                <w:rFonts w:cstheme="minorHAnsi"/>
                <w:color w:val="000000"/>
                <w:sz w:val="20"/>
                <w:szCs w:val="20"/>
              </w:rPr>
            </w:pPr>
            <w:r>
              <w:rPr>
                <w:rFonts w:cstheme="minorHAnsi"/>
                <w:color w:val="000000"/>
                <w:sz w:val="20"/>
                <w:szCs w:val="20"/>
              </w:rPr>
              <w:t>b</w:t>
            </w:r>
          </w:p>
        </w:tc>
        <w:tc>
          <w:tcPr>
            <w:tcW w:w="8389" w:type="dxa"/>
            <w:shd w:val="clear" w:color="auto" w:fill="auto"/>
            <w:noWrap/>
          </w:tcPr>
          <w:p w14:paraId="73278979" w14:textId="24536D69" w:rsidR="00C62BE5" w:rsidRPr="00C62BE5" w:rsidRDefault="008A3170" w:rsidP="00F40B7E">
            <w:pPr>
              <w:autoSpaceDE w:val="0"/>
              <w:autoSpaceDN w:val="0"/>
              <w:adjustRightInd w:val="0"/>
              <w:rPr>
                <w:rFonts w:cstheme="minorHAnsi"/>
                <w:sz w:val="20"/>
                <w:szCs w:val="20"/>
                <w:lang w:val="la-Latn"/>
              </w:rPr>
            </w:pPr>
            <w:r w:rsidRPr="00FC64F3">
              <w:rPr>
                <w:rFonts w:cstheme="minorHAnsi"/>
                <w:bCs/>
                <w:sz w:val="20"/>
                <w:szCs w:val="20"/>
              </w:rPr>
              <w:t xml:space="preserve">DP konstatētas </w:t>
            </w:r>
            <w:r w:rsidRPr="001A5229">
              <w:rPr>
                <w:rFonts w:cstheme="minorHAnsi"/>
                <w:bCs/>
                <w:sz w:val="20"/>
                <w:szCs w:val="20"/>
              </w:rPr>
              <w:t>četras</w:t>
            </w:r>
            <w:r w:rsidRPr="00FC64F3">
              <w:rPr>
                <w:rFonts w:cstheme="minorHAnsi"/>
                <w:bCs/>
                <w:sz w:val="20"/>
                <w:szCs w:val="20"/>
              </w:rPr>
              <w:t xml:space="preserve"> invazīvās </w:t>
            </w:r>
            <w:r w:rsidR="00F455FF" w:rsidRPr="00FC64F3">
              <w:rPr>
                <w:rFonts w:cstheme="minorHAnsi"/>
                <w:bCs/>
                <w:sz w:val="20"/>
                <w:szCs w:val="20"/>
              </w:rPr>
              <w:t xml:space="preserve">augu </w:t>
            </w:r>
            <w:r w:rsidRPr="00FC64F3">
              <w:rPr>
                <w:rFonts w:cstheme="minorHAnsi"/>
                <w:bCs/>
                <w:sz w:val="20"/>
                <w:szCs w:val="20"/>
              </w:rPr>
              <w:t xml:space="preserve">sugas – </w:t>
            </w:r>
            <w:r w:rsidRPr="00FC64F3">
              <w:rPr>
                <w:rFonts w:cstheme="minorHAnsi"/>
                <w:sz w:val="20"/>
                <w:szCs w:val="20"/>
              </w:rPr>
              <w:t xml:space="preserve">Sosnovska latvānis </w:t>
            </w:r>
            <w:r w:rsidRPr="00FC64F3">
              <w:rPr>
                <w:rFonts w:cstheme="minorHAnsi"/>
                <w:i/>
                <w:sz w:val="20"/>
                <w:szCs w:val="20"/>
              </w:rPr>
              <w:t>Heracleum sosnowskyi</w:t>
            </w:r>
            <w:r w:rsidRPr="00FC64F3">
              <w:rPr>
                <w:rFonts w:cstheme="minorHAnsi"/>
                <w:iCs/>
                <w:sz w:val="20"/>
                <w:szCs w:val="20"/>
              </w:rPr>
              <w:t>,</w:t>
            </w:r>
            <w:r w:rsidRPr="00FC64F3">
              <w:rPr>
                <w:rFonts w:cstheme="minorHAnsi"/>
                <w:color w:val="000000"/>
                <w:sz w:val="20"/>
                <w:szCs w:val="20"/>
              </w:rPr>
              <w:t xml:space="preserve"> sīkziedu sprigane </w:t>
            </w:r>
            <w:r w:rsidRPr="00FC64F3">
              <w:rPr>
                <w:rFonts w:cstheme="minorHAnsi"/>
                <w:i/>
                <w:color w:val="000000"/>
                <w:sz w:val="20"/>
                <w:szCs w:val="20"/>
              </w:rPr>
              <w:t>Impatiens parviflora</w:t>
            </w:r>
            <w:r w:rsidR="00C62BE5">
              <w:rPr>
                <w:rFonts w:cstheme="minorHAnsi"/>
                <w:i/>
                <w:color w:val="000000"/>
                <w:sz w:val="20"/>
                <w:szCs w:val="20"/>
              </w:rPr>
              <w:t xml:space="preserve">, </w:t>
            </w:r>
            <w:r w:rsidR="00C62BE5" w:rsidRPr="00C62BE5">
              <w:rPr>
                <w:rFonts w:cstheme="minorHAnsi"/>
                <w:i/>
                <w:color w:val="000000"/>
                <w:sz w:val="20"/>
                <w:szCs w:val="20"/>
              </w:rPr>
              <w:t>puķu spriganes Impatiens glandulifera</w:t>
            </w:r>
            <w:r w:rsidR="00C62BE5">
              <w:rPr>
                <w:rFonts w:cstheme="minorHAnsi"/>
                <w:i/>
                <w:color w:val="000000"/>
                <w:sz w:val="20"/>
                <w:szCs w:val="20"/>
              </w:rPr>
              <w:t xml:space="preserve"> un </w:t>
            </w:r>
            <w:r w:rsidRPr="00FC64F3">
              <w:rPr>
                <w:rFonts w:cstheme="minorHAnsi"/>
                <w:sz w:val="20"/>
                <w:szCs w:val="20"/>
              </w:rPr>
              <w:t xml:space="preserve">Kanādas </w:t>
            </w:r>
            <w:r w:rsidR="007D77ED" w:rsidRPr="007D77ED">
              <w:rPr>
                <w:rFonts w:cstheme="minorHAnsi"/>
                <w:sz w:val="20"/>
                <w:szCs w:val="20"/>
              </w:rPr>
              <w:t>zeltslotiņa</w:t>
            </w:r>
            <w:r w:rsidRPr="00FC64F3">
              <w:rPr>
                <w:rFonts w:cstheme="minorHAnsi"/>
                <w:sz w:val="20"/>
                <w:szCs w:val="20"/>
                <w:lang w:val="la-Latn"/>
              </w:rPr>
              <w:t xml:space="preserve">. </w:t>
            </w:r>
            <w:r w:rsidRPr="001A5229">
              <w:rPr>
                <w:rFonts w:cstheme="minorHAnsi"/>
                <w:sz w:val="20"/>
                <w:szCs w:val="20"/>
                <w:lang w:val="la-Latn"/>
              </w:rPr>
              <w:t>Rēzeknes pilsētas tuvums,</w:t>
            </w:r>
            <w:r w:rsidR="00F455FF" w:rsidRPr="001A5229">
              <w:rPr>
                <w:rFonts w:cstheme="minorHAnsi"/>
                <w:sz w:val="20"/>
                <w:szCs w:val="20"/>
                <w:lang w:val="la-Latn"/>
              </w:rPr>
              <w:t xml:space="preserve"> c</w:t>
            </w:r>
            <w:r w:rsidRPr="001A5229">
              <w:rPr>
                <w:rFonts w:cstheme="minorHAnsi"/>
                <w:sz w:val="20"/>
                <w:szCs w:val="20"/>
                <w:lang w:val="la-Latn"/>
              </w:rPr>
              <w:t>eļu un</w:t>
            </w:r>
            <w:r w:rsidR="00F455FF" w:rsidRPr="001A5229">
              <w:rPr>
                <w:rFonts w:cstheme="minorHAnsi"/>
                <w:sz w:val="20"/>
                <w:szCs w:val="20"/>
                <w:lang w:val="la-Latn"/>
              </w:rPr>
              <w:t xml:space="preserve"> apkārtnes</w:t>
            </w:r>
            <w:r w:rsidRPr="001A5229">
              <w:rPr>
                <w:rFonts w:cstheme="minorHAnsi"/>
                <w:sz w:val="20"/>
                <w:szCs w:val="20"/>
                <w:lang w:val="la-Latn"/>
              </w:rPr>
              <w:t xml:space="preserve"> apdzīvojuma blīvums</w:t>
            </w:r>
            <w:r w:rsidR="00F455FF" w:rsidRPr="001A5229">
              <w:rPr>
                <w:rFonts w:cstheme="minorHAnsi"/>
                <w:sz w:val="20"/>
                <w:szCs w:val="20"/>
                <w:lang w:val="la-Latn"/>
              </w:rPr>
              <w:t>, ūdensobjekti (</w:t>
            </w:r>
            <w:r w:rsidRPr="001A5229">
              <w:rPr>
                <w:rFonts w:cstheme="minorHAnsi"/>
                <w:sz w:val="20"/>
                <w:szCs w:val="20"/>
                <w:lang w:val="la-Latn"/>
              </w:rPr>
              <w:t>Adamovas ezers kā</w:t>
            </w:r>
            <w:r w:rsidRPr="00FC64F3">
              <w:rPr>
                <w:rFonts w:cstheme="minorHAnsi"/>
                <w:sz w:val="20"/>
                <w:szCs w:val="20"/>
                <w:lang w:val="la-Latn"/>
              </w:rPr>
              <w:t xml:space="preserve"> </w:t>
            </w:r>
            <w:r w:rsidRPr="001A5229">
              <w:rPr>
                <w:rFonts w:cstheme="minorHAnsi"/>
                <w:sz w:val="20"/>
                <w:szCs w:val="20"/>
                <w:lang w:val="la-Latn"/>
              </w:rPr>
              <w:t>caurtekošs ezers</w:t>
            </w:r>
            <w:r w:rsidR="00F455FF" w:rsidRPr="001A5229">
              <w:rPr>
                <w:rFonts w:cstheme="minorHAnsi"/>
                <w:sz w:val="20"/>
                <w:szCs w:val="20"/>
                <w:lang w:val="la-Latn"/>
              </w:rPr>
              <w:t>, upes un grāvji)</w:t>
            </w:r>
            <w:r w:rsidRPr="001A5229">
              <w:rPr>
                <w:rFonts w:cstheme="minorHAnsi"/>
                <w:sz w:val="20"/>
                <w:szCs w:val="20"/>
                <w:lang w:val="la-Latn"/>
              </w:rPr>
              <w:t xml:space="preserve"> </w:t>
            </w:r>
            <w:r w:rsidRPr="00FC64F3">
              <w:rPr>
                <w:rFonts w:cstheme="minorHAnsi"/>
                <w:sz w:val="20"/>
                <w:szCs w:val="20"/>
                <w:lang w:val="la-Latn"/>
              </w:rPr>
              <w:t xml:space="preserve">veido paaugstinātu risku invazīvo sugu izplatībai. </w:t>
            </w:r>
          </w:p>
        </w:tc>
      </w:tr>
      <w:tr w:rsidR="008A3170" w:rsidRPr="00FC64F3" w14:paraId="340EFC24" w14:textId="77777777" w:rsidTr="002A036E">
        <w:trPr>
          <w:trHeight w:val="288"/>
          <w:jc w:val="center"/>
        </w:trPr>
        <w:tc>
          <w:tcPr>
            <w:tcW w:w="15363" w:type="dxa"/>
            <w:gridSpan w:val="6"/>
            <w:shd w:val="clear" w:color="auto" w:fill="00B050"/>
          </w:tcPr>
          <w:p w14:paraId="64AF4C4C" w14:textId="77777777" w:rsidR="008A3170" w:rsidRPr="00FC64F3" w:rsidRDefault="008A3170" w:rsidP="00F40B7E">
            <w:pPr>
              <w:autoSpaceDE w:val="0"/>
              <w:autoSpaceDN w:val="0"/>
              <w:adjustRightInd w:val="0"/>
              <w:jc w:val="center"/>
              <w:rPr>
                <w:rFonts w:cstheme="minorHAnsi"/>
                <w:b/>
                <w:bCs/>
                <w:sz w:val="20"/>
                <w:szCs w:val="20"/>
              </w:rPr>
            </w:pPr>
            <w:r w:rsidRPr="00FC64F3">
              <w:rPr>
                <w:rFonts w:cstheme="minorHAnsi"/>
                <w:b/>
                <w:bCs/>
                <w:sz w:val="20"/>
                <w:szCs w:val="20"/>
              </w:rPr>
              <w:t>Cilvēka izraisītas ūdens režīma izmaiņas</w:t>
            </w:r>
          </w:p>
        </w:tc>
      </w:tr>
      <w:tr w:rsidR="000A783D" w:rsidRPr="00FC64F3" w14:paraId="1A1C403D" w14:textId="77777777" w:rsidTr="00487A65">
        <w:trPr>
          <w:trHeight w:val="288"/>
          <w:jc w:val="center"/>
        </w:trPr>
        <w:tc>
          <w:tcPr>
            <w:tcW w:w="2972" w:type="dxa"/>
            <w:shd w:val="clear" w:color="auto" w:fill="auto"/>
            <w:vAlign w:val="bottom"/>
          </w:tcPr>
          <w:p w14:paraId="3DEBC692" w14:textId="77777777" w:rsidR="008A3170" w:rsidRPr="00FC64F3" w:rsidRDefault="008A3170" w:rsidP="00F40B7E">
            <w:pPr>
              <w:autoSpaceDE w:val="0"/>
              <w:autoSpaceDN w:val="0"/>
              <w:adjustRightInd w:val="0"/>
              <w:rPr>
                <w:rFonts w:cstheme="minorHAnsi"/>
                <w:sz w:val="20"/>
                <w:szCs w:val="20"/>
              </w:rPr>
            </w:pPr>
            <w:proofErr w:type="spellStart"/>
            <w:r w:rsidRPr="00FC64F3">
              <w:rPr>
                <w:rFonts w:cstheme="minorHAnsi"/>
                <w:color w:val="000000"/>
                <w:sz w:val="20"/>
                <w:szCs w:val="20"/>
                <w:lang w:val="en-US" w:eastAsia="en-US"/>
              </w:rPr>
              <w:t>Meliorācija</w:t>
            </w:r>
            <w:proofErr w:type="spellEnd"/>
          </w:p>
        </w:tc>
        <w:tc>
          <w:tcPr>
            <w:tcW w:w="1044" w:type="dxa"/>
            <w:shd w:val="clear" w:color="auto" w:fill="auto"/>
            <w:noWrap/>
          </w:tcPr>
          <w:p w14:paraId="192DB28C" w14:textId="33067A05" w:rsidR="008A3170" w:rsidRPr="00FC64F3" w:rsidRDefault="00D02BA4" w:rsidP="00F40B7E">
            <w:pPr>
              <w:jc w:val="center"/>
              <w:rPr>
                <w:rFonts w:cstheme="minorHAnsi"/>
                <w:color w:val="000000"/>
                <w:sz w:val="20"/>
                <w:szCs w:val="20"/>
              </w:rPr>
            </w:pPr>
            <w:r>
              <w:rPr>
                <w:rFonts w:cstheme="minorHAnsi"/>
                <w:color w:val="000000"/>
                <w:sz w:val="20"/>
                <w:szCs w:val="20"/>
              </w:rPr>
              <w:t>N/H</w:t>
            </w:r>
          </w:p>
        </w:tc>
        <w:tc>
          <w:tcPr>
            <w:tcW w:w="980" w:type="dxa"/>
            <w:shd w:val="clear" w:color="auto" w:fill="auto"/>
            <w:noWrap/>
          </w:tcPr>
          <w:p w14:paraId="092760BB" w14:textId="77777777" w:rsidR="008A3170" w:rsidRPr="00FC64F3" w:rsidRDefault="008A3170" w:rsidP="00F40B7E">
            <w:pPr>
              <w:jc w:val="center"/>
              <w:rPr>
                <w:rFonts w:cstheme="minorHAnsi"/>
                <w:sz w:val="20"/>
                <w:szCs w:val="20"/>
              </w:rPr>
            </w:pPr>
            <w:r w:rsidRPr="00FC64F3">
              <w:rPr>
                <w:rFonts w:cstheme="minorHAnsi"/>
                <w:sz w:val="20"/>
                <w:szCs w:val="20"/>
              </w:rPr>
              <w:t>K02</w:t>
            </w:r>
          </w:p>
        </w:tc>
        <w:tc>
          <w:tcPr>
            <w:tcW w:w="998" w:type="dxa"/>
            <w:shd w:val="clear" w:color="auto" w:fill="auto"/>
            <w:noWrap/>
          </w:tcPr>
          <w:p w14:paraId="46B69E6E" w14:textId="551F17A3" w:rsidR="008A3170" w:rsidRPr="00FC64F3" w:rsidRDefault="00D02BA4" w:rsidP="00F40B7E">
            <w:pPr>
              <w:jc w:val="center"/>
              <w:rPr>
                <w:rFonts w:cstheme="minorHAnsi"/>
                <w:color w:val="000000"/>
                <w:sz w:val="20"/>
                <w:szCs w:val="20"/>
              </w:rPr>
            </w:pPr>
            <w:r>
              <w:rPr>
                <w:rFonts w:cstheme="minorHAnsi"/>
                <w:color w:val="000000"/>
                <w:sz w:val="20"/>
                <w:szCs w:val="20"/>
              </w:rPr>
              <w:t>N,P</w:t>
            </w:r>
          </w:p>
        </w:tc>
        <w:tc>
          <w:tcPr>
            <w:tcW w:w="980" w:type="dxa"/>
            <w:shd w:val="clear" w:color="auto" w:fill="auto"/>
            <w:noWrap/>
          </w:tcPr>
          <w:p w14:paraId="66E8BA26" w14:textId="25FA8624" w:rsidR="008A3170" w:rsidRPr="00FC64F3" w:rsidRDefault="00972EAC" w:rsidP="00F40B7E">
            <w:pPr>
              <w:jc w:val="center"/>
              <w:rPr>
                <w:rFonts w:cstheme="minorHAnsi"/>
                <w:color w:val="000000"/>
                <w:sz w:val="20"/>
                <w:szCs w:val="20"/>
              </w:rPr>
            </w:pPr>
            <w:r w:rsidRPr="00FC64F3">
              <w:rPr>
                <w:rFonts w:cstheme="minorHAnsi"/>
                <w:color w:val="000000"/>
                <w:sz w:val="20"/>
                <w:szCs w:val="20"/>
              </w:rPr>
              <w:t>b</w:t>
            </w:r>
          </w:p>
        </w:tc>
        <w:tc>
          <w:tcPr>
            <w:tcW w:w="8389" w:type="dxa"/>
            <w:shd w:val="clear" w:color="auto" w:fill="auto"/>
            <w:noWrap/>
          </w:tcPr>
          <w:p w14:paraId="093A3BFE" w14:textId="356AA425" w:rsidR="008A3170" w:rsidRPr="001A5229" w:rsidRDefault="008A3170" w:rsidP="00F40B7E">
            <w:pPr>
              <w:autoSpaceDE w:val="0"/>
              <w:autoSpaceDN w:val="0"/>
              <w:adjustRightInd w:val="0"/>
              <w:rPr>
                <w:rFonts w:cstheme="minorHAnsi"/>
                <w:bCs/>
                <w:sz w:val="20"/>
                <w:szCs w:val="20"/>
              </w:rPr>
            </w:pPr>
            <w:r w:rsidRPr="001A5229">
              <w:rPr>
                <w:rFonts w:cstheme="minorHAnsi"/>
                <w:bCs/>
                <w:sz w:val="20"/>
                <w:szCs w:val="20"/>
              </w:rPr>
              <w:t xml:space="preserve">Drenāža </w:t>
            </w:r>
            <w:r w:rsidR="00AE03E5" w:rsidRPr="001A5229">
              <w:rPr>
                <w:rFonts w:cstheme="minorHAnsi"/>
                <w:bCs/>
                <w:sz w:val="20"/>
                <w:szCs w:val="20"/>
              </w:rPr>
              <w:t>Plikpūrmaļos, Vecborisovā un novad</w:t>
            </w:r>
            <w:r w:rsidRPr="001A5229">
              <w:rPr>
                <w:rFonts w:cstheme="minorHAnsi"/>
                <w:bCs/>
                <w:sz w:val="20"/>
                <w:szCs w:val="20"/>
              </w:rPr>
              <w:t xml:space="preserve">grāvju </w:t>
            </w:r>
            <w:r w:rsidR="00AE03E5" w:rsidRPr="001A5229">
              <w:rPr>
                <w:rFonts w:cstheme="minorHAnsi"/>
                <w:bCs/>
                <w:sz w:val="20"/>
                <w:szCs w:val="20"/>
              </w:rPr>
              <w:t>sistēmas</w:t>
            </w:r>
            <w:r w:rsidR="005D7526" w:rsidRPr="001A5229">
              <w:rPr>
                <w:rFonts w:cstheme="minorHAnsi"/>
                <w:bCs/>
                <w:sz w:val="20"/>
                <w:szCs w:val="20"/>
              </w:rPr>
              <w:t xml:space="preserve"> Biksinīkos</w:t>
            </w:r>
            <w:r w:rsidR="00E83308" w:rsidRPr="001A5229">
              <w:rPr>
                <w:rFonts w:cstheme="minorHAnsi"/>
                <w:bCs/>
                <w:sz w:val="20"/>
                <w:szCs w:val="20"/>
              </w:rPr>
              <w:t>,</w:t>
            </w:r>
            <w:r w:rsidR="005D7526" w:rsidRPr="001A5229">
              <w:rPr>
                <w:rFonts w:cstheme="minorHAnsi"/>
                <w:bCs/>
                <w:sz w:val="20"/>
                <w:szCs w:val="20"/>
              </w:rPr>
              <w:t xml:space="preserve"> Plikpūrmaļos</w:t>
            </w:r>
            <w:r w:rsidR="00E83308" w:rsidRPr="001A5229">
              <w:rPr>
                <w:rFonts w:cstheme="minorHAnsi"/>
                <w:bCs/>
                <w:sz w:val="20"/>
                <w:szCs w:val="20"/>
              </w:rPr>
              <w:t xml:space="preserve"> un Vecborisovā</w:t>
            </w:r>
            <w:r w:rsidR="00A121B3" w:rsidRPr="001A5229">
              <w:rPr>
                <w:rFonts w:cstheme="minorHAnsi"/>
                <w:bCs/>
                <w:sz w:val="20"/>
                <w:szCs w:val="20"/>
              </w:rPr>
              <w:t>, kā arī Adamovas ezera ietekas un iztekas pārveidošana un bagarēšana.</w:t>
            </w:r>
          </w:p>
        </w:tc>
      </w:tr>
      <w:tr w:rsidR="000A783D" w:rsidRPr="00FC64F3" w14:paraId="18EF2D51" w14:textId="77777777" w:rsidTr="00487A65">
        <w:trPr>
          <w:trHeight w:val="288"/>
          <w:jc w:val="center"/>
        </w:trPr>
        <w:tc>
          <w:tcPr>
            <w:tcW w:w="2972" w:type="dxa"/>
            <w:shd w:val="clear" w:color="auto" w:fill="auto"/>
            <w:vAlign w:val="center"/>
          </w:tcPr>
          <w:p w14:paraId="48D92A25" w14:textId="2813C716" w:rsidR="008A3170" w:rsidRPr="00FC64F3" w:rsidRDefault="008A3170" w:rsidP="00F40B7E">
            <w:pPr>
              <w:autoSpaceDE w:val="0"/>
              <w:autoSpaceDN w:val="0"/>
              <w:adjustRightInd w:val="0"/>
              <w:rPr>
                <w:rFonts w:cstheme="minorHAnsi"/>
                <w:sz w:val="20"/>
                <w:szCs w:val="20"/>
              </w:rPr>
            </w:pPr>
            <w:proofErr w:type="spellStart"/>
            <w:r w:rsidRPr="00FC64F3">
              <w:rPr>
                <w:rFonts w:cstheme="minorHAnsi"/>
                <w:color w:val="000000"/>
                <w:sz w:val="20"/>
                <w:szCs w:val="20"/>
                <w:lang w:val="en-US" w:eastAsia="en-US"/>
              </w:rPr>
              <w:t>Hidroloģiskās</w:t>
            </w:r>
            <w:proofErr w:type="spellEnd"/>
            <w:r w:rsidRPr="00FC64F3">
              <w:rPr>
                <w:rFonts w:cstheme="minorHAnsi"/>
                <w:color w:val="000000"/>
                <w:sz w:val="20"/>
                <w:szCs w:val="20"/>
                <w:lang w:val="en-US" w:eastAsia="en-US"/>
              </w:rPr>
              <w:t xml:space="preserve"> </w:t>
            </w:r>
            <w:proofErr w:type="spellStart"/>
            <w:r w:rsidRPr="00FC64F3">
              <w:rPr>
                <w:rFonts w:cstheme="minorHAnsi"/>
                <w:color w:val="000000"/>
                <w:sz w:val="20"/>
                <w:szCs w:val="20"/>
                <w:lang w:val="en-US" w:eastAsia="en-US"/>
              </w:rPr>
              <w:t>pūsmas</w:t>
            </w:r>
            <w:proofErr w:type="spellEnd"/>
            <w:r w:rsidRPr="00FC64F3">
              <w:rPr>
                <w:rFonts w:cstheme="minorHAnsi"/>
                <w:color w:val="000000"/>
                <w:sz w:val="20"/>
                <w:szCs w:val="20"/>
                <w:lang w:val="en-US" w:eastAsia="en-US"/>
              </w:rPr>
              <w:t xml:space="preserve"> </w:t>
            </w:r>
            <w:proofErr w:type="spellStart"/>
            <w:r w:rsidRPr="00FC64F3">
              <w:rPr>
                <w:rFonts w:cstheme="minorHAnsi"/>
                <w:color w:val="000000"/>
                <w:sz w:val="20"/>
                <w:szCs w:val="20"/>
                <w:lang w:val="en-US" w:eastAsia="en-US"/>
              </w:rPr>
              <w:t>izmaiņas</w:t>
            </w:r>
            <w:proofErr w:type="spellEnd"/>
          </w:p>
        </w:tc>
        <w:tc>
          <w:tcPr>
            <w:tcW w:w="1044" w:type="dxa"/>
            <w:shd w:val="clear" w:color="auto" w:fill="auto"/>
            <w:noWrap/>
          </w:tcPr>
          <w:p w14:paraId="4E3299F1" w14:textId="22EDD3A8" w:rsidR="008A3170" w:rsidRPr="00FC64F3" w:rsidRDefault="00D02BA4" w:rsidP="00F40B7E">
            <w:pPr>
              <w:jc w:val="center"/>
              <w:rPr>
                <w:rFonts w:cstheme="minorHAnsi"/>
                <w:color w:val="000000"/>
                <w:sz w:val="20"/>
                <w:szCs w:val="20"/>
              </w:rPr>
            </w:pPr>
            <w:r>
              <w:rPr>
                <w:rFonts w:cstheme="minorHAnsi"/>
                <w:color w:val="000000"/>
                <w:sz w:val="20"/>
                <w:szCs w:val="20"/>
              </w:rPr>
              <w:t>N/H</w:t>
            </w:r>
          </w:p>
        </w:tc>
        <w:tc>
          <w:tcPr>
            <w:tcW w:w="980" w:type="dxa"/>
            <w:shd w:val="clear" w:color="auto" w:fill="auto"/>
            <w:noWrap/>
          </w:tcPr>
          <w:p w14:paraId="06489DDA" w14:textId="77777777" w:rsidR="008A3170" w:rsidRPr="00FC64F3" w:rsidRDefault="008A3170" w:rsidP="00F40B7E">
            <w:pPr>
              <w:jc w:val="center"/>
              <w:rPr>
                <w:rFonts w:cstheme="minorHAnsi"/>
                <w:sz w:val="20"/>
                <w:szCs w:val="20"/>
              </w:rPr>
            </w:pPr>
            <w:r w:rsidRPr="00FC64F3">
              <w:rPr>
                <w:rFonts w:cstheme="minorHAnsi"/>
                <w:sz w:val="20"/>
                <w:szCs w:val="20"/>
              </w:rPr>
              <w:t>K04</w:t>
            </w:r>
          </w:p>
        </w:tc>
        <w:tc>
          <w:tcPr>
            <w:tcW w:w="998" w:type="dxa"/>
            <w:shd w:val="clear" w:color="auto" w:fill="auto"/>
            <w:noWrap/>
          </w:tcPr>
          <w:p w14:paraId="2ADC6BDE" w14:textId="72BE624C" w:rsidR="008A3170" w:rsidRPr="00FC64F3" w:rsidRDefault="00D02BA4" w:rsidP="00F40B7E">
            <w:pPr>
              <w:jc w:val="center"/>
              <w:rPr>
                <w:rFonts w:cstheme="minorHAnsi"/>
                <w:color w:val="000000"/>
                <w:sz w:val="20"/>
                <w:szCs w:val="20"/>
              </w:rPr>
            </w:pPr>
            <w:r>
              <w:rPr>
                <w:rFonts w:cstheme="minorHAnsi"/>
                <w:color w:val="000000"/>
                <w:sz w:val="20"/>
                <w:szCs w:val="20"/>
              </w:rPr>
              <w:t>X</w:t>
            </w:r>
          </w:p>
        </w:tc>
        <w:tc>
          <w:tcPr>
            <w:tcW w:w="980" w:type="dxa"/>
            <w:shd w:val="clear" w:color="auto" w:fill="auto"/>
            <w:noWrap/>
          </w:tcPr>
          <w:p w14:paraId="6522FBE9" w14:textId="16F8D432" w:rsidR="008A3170" w:rsidRPr="00FC64F3" w:rsidRDefault="00972EAC" w:rsidP="00F40B7E">
            <w:pPr>
              <w:jc w:val="center"/>
              <w:rPr>
                <w:rFonts w:cstheme="minorHAnsi"/>
                <w:color w:val="000000"/>
                <w:sz w:val="20"/>
                <w:szCs w:val="20"/>
              </w:rPr>
            </w:pPr>
            <w:r w:rsidRPr="00FC64F3">
              <w:rPr>
                <w:rFonts w:cstheme="minorHAnsi"/>
                <w:color w:val="000000"/>
                <w:sz w:val="20"/>
                <w:szCs w:val="20"/>
              </w:rPr>
              <w:t>b</w:t>
            </w:r>
          </w:p>
        </w:tc>
        <w:tc>
          <w:tcPr>
            <w:tcW w:w="8389" w:type="dxa"/>
            <w:shd w:val="clear" w:color="auto" w:fill="auto"/>
            <w:noWrap/>
          </w:tcPr>
          <w:p w14:paraId="0A2718CD" w14:textId="444653EB" w:rsidR="008A3170" w:rsidRPr="001A5229" w:rsidRDefault="00AE03E5" w:rsidP="00F40B7E">
            <w:pPr>
              <w:autoSpaceDE w:val="0"/>
              <w:autoSpaceDN w:val="0"/>
              <w:adjustRightInd w:val="0"/>
              <w:rPr>
                <w:rFonts w:cstheme="minorHAnsi"/>
                <w:bCs/>
                <w:sz w:val="20"/>
                <w:szCs w:val="20"/>
              </w:rPr>
            </w:pPr>
            <w:r w:rsidRPr="001A5229">
              <w:rPr>
                <w:rFonts w:cstheme="minorHAnsi"/>
                <w:bCs/>
                <w:sz w:val="20"/>
                <w:szCs w:val="20"/>
              </w:rPr>
              <w:t xml:space="preserve">Pēdējos gados veiktās </w:t>
            </w:r>
            <w:r w:rsidR="008A3170" w:rsidRPr="001A5229">
              <w:rPr>
                <w:rFonts w:cstheme="minorHAnsi"/>
                <w:bCs/>
                <w:sz w:val="20"/>
                <w:szCs w:val="20"/>
              </w:rPr>
              <w:t xml:space="preserve">Sviļupītes un Āžragupītes padziļināšana, taisnošana. Lendžu ceļa būvniecība un vairākkārtēja pārbūve, kas </w:t>
            </w:r>
            <w:r w:rsidRPr="001A5229">
              <w:rPr>
                <w:rFonts w:cstheme="minorHAnsi"/>
                <w:bCs/>
                <w:sz w:val="20"/>
                <w:szCs w:val="20"/>
              </w:rPr>
              <w:t xml:space="preserve">būtiski </w:t>
            </w:r>
            <w:r w:rsidR="008A3170" w:rsidRPr="001A5229">
              <w:rPr>
                <w:rFonts w:cstheme="minorHAnsi"/>
                <w:bCs/>
                <w:sz w:val="20"/>
                <w:szCs w:val="20"/>
              </w:rPr>
              <w:t xml:space="preserve">ietekmējusi </w:t>
            </w:r>
            <w:r w:rsidRPr="001A5229">
              <w:rPr>
                <w:rFonts w:cstheme="minorHAnsi"/>
                <w:bCs/>
                <w:sz w:val="20"/>
                <w:szCs w:val="20"/>
              </w:rPr>
              <w:t xml:space="preserve">Adamovas </w:t>
            </w:r>
            <w:r w:rsidR="008A3170" w:rsidRPr="001A5229">
              <w:rPr>
                <w:rFonts w:cstheme="minorHAnsi"/>
                <w:bCs/>
                <w:sz w:val="20"/>
                <w:szCs w:val="20"/>
              </w:rPr>
              <w:t xml:space="preserve">ezera ūdens līmeni. </w:t>
            </w:r>
            <w:r w:rsidRPr="001A5229">
              <w:rPr>
                <w:rFonts w:cstheme="minorHAnsi"/>
                <w:bCs/>
                <w:sz w:val="20"/>
                <w:szCs w:val="20"/>
              </w:rPr>
              <w:t>No ezera i</w:t>
            </w:r>
            <w:r w:rsidR="008A3170" w:rsidRPr="001A5229">
              <w:rPr>
                <w:rFonts w:cstheme="minorHAnsi"/>
                <w:bCs/>
                <w:sz w:val="20"/>
                <w:szCs w:val="20"/>
              </w:rPr>
              <w:t xml:space="preserve">ztekošās </w:t>
            </w:r>
            <w:r w:rsidRPr="001A5229">
              <w:rPr>
                <w:rFonts w:cstheme="minorHAnsi"/>
                <w:bCs/>
                <w:sz w:val="20"/>
                <w:szCs w:val="20"/>
              </w:rPr>
              <w:t>Āžaraga upītes</w:t>
            </w:r>
            <w:r w:rsidR="008A3170" w:rsidRPr="001A5229">
              <w:rPr>
                <w:rFonts w:cstheme="minorHAnsi"/>
                <w:bCs/>
                <w:sz w:val="20"/>
                <w:szCs w:val="20"/>
              </w:rPr>
              <w:t xml:space="preserve"> vēsturiskās upes gultnes pārrakšana, u.c.</w:t>
            </w:r>
          </w:p>
        </w:tc>
      </w:tr>
    </w:tbl>
    <w:p w14:paraId="41605351" w14:textId="68A5A17F" w:rsidR="008A3170" w:rsidRPr="00DE07E1" w:rsidRDefault="008A3170" w:rsidP="008A3170">
      <w:pPr>
        <w:rPr>
          <w:sz w:val="16"/>
          <w:szCs w:val="16"/>
        </w:rPr>
      </w:pPr>
      <w:r w:rsidRPr="00AE4236">
        <w:rPr>
          <w:b/>
          <w:sz w:val="16"/>
          <w:szCs w:val="16"/>
        </w:rPr>
        <w:t xml:space="preserve">Paskaidrojumi: </w:t>
      </w:r>
      <w:r w:rsidRPr="00AE4236">
        <w:rPr>
          <w:b/>
          <w:i/>
          <w:sz w:val="16"/>
          <w:szCs w:val="16"/>
        </w:rPr>
        <w:t>Ietekmes veids</w:t>
      </w:r>
      <w:r w:rsidRPr="00AE4236">
        <w:rPr>
          <w:b/>
          <w:sz w:val="16"/>
          <w:szCs w:val="16"/>
        </w:rPr>
        <w:t>:</w:t>
      </w:r>
      <w:r w:rsidRPr="00AE4236">
        <w:rPr>
          <w:sz w:val="16"/>
          <w:szCs w:val="16"/>
        </w:rPr>
        <w:t xml:space="preserve"> </w:t>
      </w:r>
      <w:r w:rsidRPr="008D6688">
        <w:rPr>
          <w:b/>
          <w:sz w:val="16"/>
          <w:szCs w:val="16"/>
        </w:rPr>
        <w:t>N</w:t>
      </w:r>
      <w:r w:rsidRPr="008D6688">
        <w:rPr>
          <w:sz w:val="16"/>
          <w:szCs w:val="16"/>
        </w:rPr>
        <w:t xml:space="preserve"> – negatīva; </w:t>
      </w:r>
      <w:r w:rsidRPr="008D6688">
        <w:rPr>
          <w:b/>
          <w:sz w:val="16"/>
          <w:szCs w:val="16"/>
        </w:rPr>
        <w:t>P</w:t>
      </w:r>
      <w:r w:rsidRPr="008D6688">
        <w:rPr>
          <w:sz w:val="16"/>
          <w:szCs w:val="16"/>
        </w:rPr>
        <w:t xml:space="preserve"> – pozitīva. </w:t>
      </w:r>
      <w:r w:rsidRPr="008D6688">
        <w:rPr>
          <w:b/>
          <w:bCs/>
          <w:i/>
          <w:sz w:val="16"/>
          <w:szCs w:val="16"/>
        </w:rPr>
        <w:t>Ietekmes</w:t>
      </w:r>
      <w:r w:rsidRPr="00AE4236">
        <w:rPr>
          <w:b/>
          <w:bCs/>
          <w:i/>
          <w:sz w:val="16"/>
          <w:szCs w:val="16"/>
        </w:rPr>
        <w:t xml:space="preserve"> pakāpe</w:t>
      </w:r>
      <w:r w:rsidRPr="00AE4236">
        <w:rPr>
          <w:b/>
          <w:bCs/>
          <w:sz w:val="16"/>
          <w:szCs w:val="16"/>
        </w:rPr>
        <w:t>:</w:t>
      </w:r>
      <w:r w:rsidRPr="00AE4236">
        <w:rPr>
          <w:sz w:val="16"/>
          <w:szCs w:val="16"/>
        </w:rPr>
        <w:t xml:space="preserve"> </w:t>
      </w:r>
      <w:r w:rsidRPr="00AE4236">
        <w:rPr>
          <w:b/>
          <w:sz w:val="16"/>
          <w:szCs w:val="16"/>
        </w:rPr>
        <w:t>H</w:t>
      </w:r>
      <w:r w:rsidRPr="00AE4236">
        <w:rPr>
          <w:sz w:val="16"/>
          <w:szCs w:val="16"/>
        </w:rPr>
        <w:t xml:space="preserve"> – liela nozīme/ietekme (liela tieša vai tūlītēja ietekme un/vai iedarbība, kas skar plašus apgabalus); </w:t>
      </w:r>
      <w:r w:rsidRPr="00AE4236">
        <w:rPr>
          <w:b/>
          <w:sz w:val="16"/>
          <w:szCs w:val="16"/>
        </w:rPr>
        <w:t>M</w:t>
      </w:r>
      <w:r w:rsidRPr="00AE4236">
        <w:rPr>
          <w:sz w:val="16"/>
          <w:szCs w:val="16"/>
        </w:rPr>
        <w:t xml:space="preserve"> – vidēja nozīme/ietekme (vidēja tieša vai tūlītēja iedarbība, galvenokārt netieša ietekme un/vai iedarbība, kas skar ierobežotu apgabalu/tikai reģionāli); </w:t>
      </w:r>
      <w:r w:rsidRPr="00AE4236">
        <w:rPr>
          <w:b/>
          <w:sz w:val="16"/>
          <w:szCs w:val="16"/>
        </w:rPr>
        <w:t>L</w:t>
      </w:r>
      <w:r w:rsidRPr="00AE4236">
        <w:rPr>
          <w:sz w:val="16"/>
          <w:szCs w:val="16"/>
        </w:rPr>
        <w:t xml:space="preserve"> – maza nozīme/ietekme (neliela tieša vai tūlītēja iedarbība, netieša ietekme un/vai iedarbība, kas skar nelielu apgabala daļu/tikai lokāli). </w:t>
      </w:r>
      <w:r w:rsidRPr="00AE4236">
        <w:rPr>
          <w:b/>
          <w:i/>
          <w:sz w:val="16"/>
          <w:szCs w:val="16"/>
        </w:rPr>
        <w:t>Ietekmes kods</w:t>
      </w:r>
      <w:r w:rsidRPr="00AE4236">
        <w:rPr>
          <w:b/>
          <w:sz w:val="16"/>
          <w:szCs w:val="16"/>
        </w:rPr>
        <w:t>:</w:t>
      </w:r>
      <w:r w:rsidRPr="00AE4236">
        <w:rPr>
          <w:sz w:val="16"/>
          <w:szCs w:val="16"/>
        </w:rPr>
        <w:t xml:space="preserve"> atbilstoši </w:t>
      </w:r>
      <w:r>
        <w:rPr>
          <w:sz w:val="16"/>
          <w:szCs w:val="16"/>
        </w:rPr>
        <w:t xml:space="preserve">Eiropas Vides aģentūras </w:t>
      </w:r>
      <w:r w:rsidRPr="00AE4236">
        <w:rPr>
          <w:sz w:val="16"/>
          <w:szCs w:val="16"/>
        </w:rPr>
        <w:t>izziņu portālā</w:t>
      </w:r>
      <w:r>
        <w:rPr>
          <w:sz w:val="16"/>
          <w:szCs w:val="16"/>
        </w:rPr>
        <w:t xml:space="preserve"> EIONET</w:t>
      </w:r>
      <w:r w:rsidR="000E2A39" w:rsidRPr="000E2A39">
        <w:rPr>
          <w:sz w:val="16"/>
          <w:szCs w:val="16"/>
          <w:vertAlign w:val="superscript"/>
        </w:rPr>
        <w:t>13</w:t>
      </w:r>
      <w:r w:rsidR="00211BCC">
        <w:rPr>
          <w:sz w:val="16"/>
          <w:szCs w:val="16"/>
          <w:vertAlign w:val="superscript"/>
        </w:rPr>
        <w:t>T</w:t>
      </w:r>
      <w:r w:rsidRPr="00AE4236">
        <w:rPr>
          <w:i/>
          <w:sz w:val="16"/>
          <w:szCs w:val="16"/>
        </w:rPr>
        <w:t xml:space="preserve"> </w:t>
      </w:r>
      <w:r w:rsidRPr="00AE4236">
        <w:rPr>
          <w:sz w:val="16"/>
          <w:szCs w:val="16"/>
        </w:rPr>
        <w:t xml:space="preserve">norādītajam (xls fails </w:t>
      </w:r>
      <w:r w:rsidRPr="00AE4236">
        <w:rPr>
          <w:i/>
          <w:sz w:val="16"/>
          <w:szCs w:val="16"/>
        </w:rPr>
        <w:t>List of pressures and threats (last updated: 07.05.2018)</w:t>
      </w:r>
      <w:r w:rsidRPr="00AE4236">
        <w:rPr>
          <w:sz w:val="16"/>
          <w:szCs w:val="16"/>
        </w:rPr>
        <w:t xml:space="preserve"> sadaļā </w:t>
      </w:r>
      <w:r w:rsidRPr="00AE4236">
        <w:rPr>
          <w:i/>
          <w:sz w:val="16"/>
          <w:szCs w:val="16"/>
        </w:rPr>
        <w:t>List of pressures and threats and conservation measures with specific guidance on the use of distinct pressure and measure codes</w:t>
      </w:r>
      <w:r w:rsidRPr="00AE4236">
        <w:rPr>
          <w:sz w:val="16"/>
          <w:szCs w:val="16"/>
        </w:rPr>
        <w:t xml:space="preserve">). </w:t>
      </w:r>
      <w:r w:rsidRPr="00AE4236">
        <w:rPr>
          <w:b/>
          <w:i/>
          <w:sz w:val="16"/>
          <w:szCs w:val="16"/>
        </w:rPr>
        <w:t>Piesārņojuma kods</w:t>
      </w:r>
      <w:r w:rsidRPr="00AE4236">
        <w:rPr>
          <w:b/>
          <w:sz w:val="16"/>
          <w:szCs w:val="16"/>
        </w:rPr>
        <w:t>:</w:t>
      </w:r>
      <w:r w:rsidRPr="00AE4236">
        <w:rPr>
          <w:sz w:val="16"/>
          <w:szCs w:val="16"/>
        </w:rPr>
        <w:t xml:space="preserve"> </w:t>
      </w:r>
      <w:r w:rsidRPr="00AE4236">
        <w:rPr>
          <w:b/>
          <w:sz w:val="16"/>
          <w:szCs w:val="16"/>
        </w:rPr>
        <w:t>N</w:t>
      </w:r>
      <w:r w:rsidRPr="00AE4236">
        <w:rPr>
          <w:sz w:val="16"/>
          <w:szCs w:val="16"/>
        </w:rPr>
        <w:t xml:space="preserve"> – slāpekļa ienese; </w:t>
      </w:r>
      <w:r w:rsidRPr="00AE4236">
        <w:rPr>
          <w:b/>
          <w:sz w:val="16"/>
          <w:szCs w:val="16"/>
        </w:rPr>
        <w:t>P</w:t>
      </w:r>
      <w:r w:rsidRPr="00AE4236">
        <w:rPr>
          <w:sz w:val="16"/>
          <w:szCs w:val="16"/>
        </w:rPr>
        <w:t xml:space="preserve"> – fosfora/fosfātu ienese; </w:t>
      </w:r>
      <w:r w:rsidRPr="00AE4236">
        <w:rPr>
          <w:b/>
          <w:sz w:val="16"/>
          <w:szCs w:val="16"/>
        </w:rPr>
        <w:t>A</w:t>
      </w:r>
      <w:r w:rsidRPr="00AE4236">
        <w:rPr>
          <w:sz w:val="16"/>
          <w:szCs w:val="16"/>
        </w:rPr>
        <w:t xml:space="preserve"> – skābju ienese/paskābināšanās; </w:t>
      </w:r>
      <w:r w:rsidRPr="00AE4236">
        <w:rPr>
          <w:b/>
          <w:sz w:val="16"/>
          <w:szCs w:val="16"/>
        </w:rPr>
        <w:t>T</w:t>
      </w:r>
      <w:r w:rsidRPr="00AE4236">
        <w:rPr>
          <w:sz w:val="16"/>
          <w:szCs w:val="16"/>
        </w:rPr>
        <w:t xml:space="preserve"> – toksiskas neorganiskās ķīmiskās vielas; </w:t>
      </w:r>
      <w:r w:rsidRPr="00AE4236">
        <w:rPr>
          <w:b/>
          <w:sz w:val="16"/>
          <w:szCs w:val="16"/>
        </w:rPr>
        <w:t>O</w:t>
      </w:r>
      <w:r w:rsidRPr="00AE4236">
        <w:rPr>
          <w:sz w:val="16"/>
          <w:szCs w:val="16"/>
        </w:rPr>
        <w:t xml:space="preserve"> – toksiskas organiskās ķīmiskās vielas; </w:t>
      </w:r>
      <w:r w:rsidRPr="00AE4236">
        <w:rPr>
          <w:b/>
          <w:sz w:val="16"/>
          <w:szCs w:val="16"/>
        </w:rPr>
        <w:t xml:space="preserve">X </w:t>
      </w:r>
      <w:r w:rsidRPr="00AE4236">
        <w:rPr>
          <w:sz w:val="16"/>
          <w:szCs w:val="16"/>
        </w:rPr>
        <w:t xml:space="preserve">– jaukts piesārņojums. </w:t>
      </w:r>
      <w:r w:rsidRPr="00AE4236">
        <w:rPr>
          <w:b/>
          <w:i/>
          <w:sz w:val="16"/>
          <w:szCs w:val="16"/>
        </w:rPr>
        <w:t>Ietekmes vieta:</w:t>
      </w:r>
      <w:r w:rsidRPr="00AE4236">
        <w:rPr>
          <w:i/>
          <w:sz w:val="16"/>
          <w:szCs w:val="16"/>
        </w:rPr>
        <w:t xml:space="preserve"> </w:t>
      </w:r>
      <w:r w:rsidRPr="00AE4236">
        <w:rPr>
          <w:b/>
          <w:sz w:val="16"/>
          <w:szCs w:val="16"/>
        </w:rPr>
        <w:t>i</w:t>
      </w:r>
      <w:r w:rsidRPr="00AE4236">
        <w:rPr>
          <w:sz w:val="16"/>
          <w:szCs w:val="16"/>
        </w:rPr>
        <w:t xml:space="preserve"> – teritorijā; </w:t>
      </w:r>
      <w:r w:rsidRPr="00AE4236">
        <w:rPr>
          <w:b/>
          <w:sz w:val="16"/>
          <w:szCs w:val="16"/>
        </w:rPr>
        <w:t>o</w:t>
      </w:r>
      <w:r w:rsidRPr="00AE4236">
        <w:rPr>
          <w:sz w:val="16"/>
          <w:szCs w:val="16"/>
        </w:rPr>
        <w:t xml:space="preserve"> – ārpus teritorijas; </w:t>
      </w:r>
      <w:r w:rsidRPr="00AE4236">
        <w:rPr>
          <w:b/>
          <w:sz w:val="16"/>
          <w:szCs w:val="16"/>
        </w:rPr>
        <w:t>b</w:t>
      </w:r>
      <w:r w:rsidRPr="00AE4236">
        <w:rPr>
          <w:sz w:val="16"/>
          <w:szCs w:val="16"/>
        </w:rPr>
        <w:t xml:space="preserve"> – teritorijā un ārpus teritorijas.</w:t>
      </w:r>
    </w:p>
    <w:p w14:paraId="2DD13E9E" w14:textId="6511A5EF" w:rsidR="005B7C0A" w:rsidRDefault="005B7C0A">
      <w:pPr>
        <w:rPr>
          <w:rFonts w:cstheme="minorHAnsi"/>
          <w:szCs w:val="22"/>
        </w:rPr>
        <w:sectPr w:rsidR="005B7C0A" w:rsidSect="002C12C6">
          <w:pgSz w:w="16837" w:h="11905" w:orient="landscape"/>
          <w:pgMar w:top="1134" w:right="1134" w:bottom="848" w:left="851" w:header="709" w:footer="454" w:gutter="0"/>
          <w:cols w:space="720"/>
          <w:docGrid w:linePitch="360"/>
        </w:sectPr>
      </w:pPr>
    </w:p>
    <w:p w14:paraId="23C1531B" w14:textId="77777777" w:rsidR="008014A1" w:rsidRPr="008014A1" w:rsidRDefault="008014A1">
      <w:pPr>
        <w:rPr>
          <w:rFonts w:cstheme="minorHAnsi"/>
          <w:szCs w:val="22"/>
        </w:rPr>
      </w:pPr>
    </w:p>
    <w:p w14:paraId="204FCD35" w14:textId="4DAF1F75" w:rsidR="008A3170" w:rsidRPr="00F401E1" w:rsidRDefault="003C5D75" w:rsidP="007D255B">
      <w:pPr>
        <w:pStyle w:val="Heading2"/>
      </w:pPr>
      <w:r w:rsidRPr="00F401E1">
        <w:t>2.2. TERITORIJAS AINAVISKAIS NOVĒRTĒJUMS</w:t>
      </w:r>
    </w:p>
    <w:p w14:paraId="78043787" w14:textId="3F4083E7" w:rsidR="00507503" w:rsidRPr="00B055B5" w:rsidRDefault="00B055B5" w:rsidP="00E23F59">
      <w:pPr>
        <w:pStyle w:val="Heading3"/>
        <w:ind w:right="567"/>
      </w:pPr>
      <w:r w:rsidRPr="0091520A">
        <w:t>2.</w:t>
      </w:r>
      <w:r>
        <w:t>2.1</w:t>
      </w:r>
      <w:r w:rsidRPr="0091520A">
        <w:t xml:space="preserve">. </w:t>
      </w:r>
      <w:r>
        <w:t xml:space="preserve">Ainavu ekoloģiskās plānošanas </w:t>
      </w:r>
      <w:r w:rsidR="00960AD9">
        <w:t xml:space="preserve">struktūra un </w:t>
      </w:r>
      <w:r>
        <w:t>nozīmība</w:t>
      </w:r>
    </w:p>
    <w:p w14:paraId="1464DD8E" w14:textId="1201065E" w:rsidR="00445F14" w:rsidRDefault="00D236A6" w:rsidP="00E23F59">
      <w:pPr>
        <w:ind w:right="567"/>
      </w:pPr>
      <w:bookmarkStart w:id="126" w:name="_Hlk86411143"/>
      <w:r w:rsidRPr="00D236A6">
        <w:t>Ainava ir jebkura teritorija, ko uztver cilvēks. Tā var būt dabiska, neskarta, kā arī tā var veidoties cilvēka un dabas mijiedarbības rezultātā, tā radot īpašu, daudzveidīgu kultūras un dabas mantojumu. Cilvēka darbību ietekme uz ainavu var būt harmonizējoša, plānveidīga vai gluži pretēji</w:t>
      </w:r>
      <w:r w:rsidR="00211BCC">
        <w:t> </w:t>
      </w:r>
      <w:r w:rsidRPr="00D236A6">
        <w:t>–</w:t>
      </w:r>
      <w:r w:rsidR="00211BCC">
        <w:t> </w:t>
      </w:r>
      <w:r w:rsidRPr="00D236A6">
        <w:t>destruktīva un ainavu degradējoša.</w:t>
      </w:r>
    </w:p>
    <w:bookmarkEnd w:id="126"/>
    <w:p w14:paraId="13E95141" w14:textId="4D479768" w:rsidR="00761310" w:rsidRDefault="00D236A6" w:rsidP="00E23F59">
      <w:pPr>
        <w:ind w:right="567"/>
      </w:pPr>
      <w:r w:rsidRPr="00D236A6">
        <w:t>Ainava vienmēr atstāj iespaidu uz indivīdu. Ainava ir svarīga vietējās kultūras veidošanās sastāvdaļa, kas veido cilvēka labsajūtu un dod ieguldījumu nacionālās un kultūrālās identitātes nostiprināšanā. Tādēļ ir jābūt sabalansētām un harmoniskām attiecībām starp sociālajām vajadzībām, saimniecisko darbību un dabu. Ainava ir būtisks indivīdu un sabiedrības labklājības elements, tāpēc, lai saglabātu augstas kvalitātes ainavu, ar lielu uzmanību jāpieiet attīstībai lauksaimnieciskajā ražošanā, mežsaimniecībā, derīgo izrakteņu ieguvē, būvniecībā, transporta un cita veida infrastruktūras attīstībā, kā arī citās nozarēs, jo visi šie procesi noved pie pārmaiņām ainavā.</w:t>
      </w:r>
      <w:r w:rsidR="00761310">
        <w:t xml:space="preserve"> Lai varētu ietekmēt izmaiņas ainavā, nepieciešama ainavu plānošana. </w:t>
      </w:r>
      <w:bookmarkStart w:id="127" w:name="_Hlk86411183"/>
      <w:r w:rsidR="00761310">
        <w:t xml:space="preserve">Pie tam plānošanai jābūt tādai, kas vērsta uz </w:t>
      </w:r>
      <w:r w:rsidR="00055442">
        <w:t xml:space="preserve">tipisko </w:t>
      </w:r>
      <w:r w:rsidR="00761310">
        <w:t>ainavu saglabāšanu, atjaunošanu, uzlabošanu un sabal</w:t>
      </w:r>
      <w:r w:rsidR="00211BCC">
        <w:t>a</w:t>
      </w:r>
      <w:r w:rsidR="00761310">
        <w:t>nsētu attīstību</w:t>
      </w:r>
      <w:bookmarkEnd w:id="127"/>
      <w:r w:rsidR="00761310">
        <w:t>.</w:t>
      </w:r>
      <w:r w:rsidR="00211BCC">
        <w:t> </w:t>
      </w:r>
      <w:r w:rsidR="00761310" w:rsidRPr="00761310">
        <w:rPr>
          <w:vertAlign w:val="superscript"/>
        </w:rPr>
        <w:t>50</w:t>
      </w:r>
    </w:p>
    <w:p w14:paraId="2E451C87" w14:textId="7710882A" w:rsidR="00336840" w:rsidRDefault="00336840" w:rsidP="00E23F59">
      <w:pPr>
        <w:ind w:right="567"/>
      </w:pPr>
      <w:r w:rsidRPr="00336840">
        <w:t xml:space="preserve">Atbilstoši Latvijas ainavu </w:t>
      </w:r>
      <w:r w:rsidRPr="00A45523">
        <w:t xml:space="preserve">rajonēšanai </w:t>
      </w:r>
      <w:r w:rsidR="00A45523" w:rsidRPr="00A45523">
        <w:t xml:space="preserve">DP teritorija </w:t>
      </w:r>
      <w:r w:rsidRPr="00A45523">
        <w:t xml:space="preserve">ietilpst Latgales augstienes ainavzemes </w:t>
      </w:r>
      <w:r w:rsidR="00A45523" w:rsidRPr="00A45523">
        <w:t>Burzavas pauguraines ar Ludzas ezeraini</w:t>
      </w:r>
      <w:r w:rsidRPr="00A45523">
        <w:t xml:space="preserve"> ainavapvidū.</w:t>
      </w:r>
      <w:r w:rsidR="00A45523">
        <w:t> </w:t>
      </w:r>
      <w:r w:rsidR="00A45523" w:rsidRPr="00A45523">
        <w:rPr>
          <w:vertAlign w:val="superscript"/>
        </w:rPr>
        <w:t>66,67</w:t>
      </w:r>
      <w:r w:rsidR="00A45523">
        <w:t xml:space="preserve"> Šim ainavu apvidum raksturīgs viskompaktākais platoveidu pauguru (zvoncu) sakopojums Latvijā. Blakus platoveida pauguriem atrodas morēnpauguri. Reljefu saposmo blīvs gravu tīkls, kas veidojies platoveida pauguru nogāzēs. </w:t>
      </w:r>
      <w:bookmarkStart w:id="128" w:name="_Hlk86411237"/>
      <w:r w:rsidR="00A45523">
        <w:t xml:space="preserve">Šis ainavapvidus </w:t>
      </w:r>
      <w:r w:rsidR="00B42813">
        <w:t>ir viena no visvairāk apgūtajām Latgales augstienes daļām ar plašām lauksaimniecības zemēm, kuru kvalitatīvā vērtība ir zema (20-30 balles). Visvairāk saposmotajā Burzavas pauguraines daļā ainavai ir sīkkontūru raksturs, kurā pļavas un ganības mijas ar nelieliem meža puduriem. Sarežģītie reljefa apstākļi un relatīvi zemā augsnes auglība nos</w:t>
      </w:r>
      <w:r w:rsidR="000464CA">
        <w:t>a</w:t>
      </w:r>
      <w:r w:rsidR="00B42813">
        <w:t>ka zālāju dominanci lauksaimniecības zemju ainavā. </w:t>
      </w:r>
      <w:r w:rsidR="00B42813" w:rsidRPr="0033006B">
        <w:rPr>
          <w:vertAlign w:val="superscript"/>
        </w:rPr>
        <w:t>67</w:t>
      </w:r>
      <w:r w:rsidR="0033006B">
        <w:t xml:space="preserve"> DP teritorijā ietilpsotājai ainavapvidus daļai </w:t>
      </w:r>
      <w:r w:rsidR="0033006B" w:rsidRPr="0033006B">
        <w:t>r</w:t>
      </w:r>
      <w:r w:rsidR="00D876F7" w:rsidRPr="0033006B">
        <w:t>akstur</w:t>
      </w:r>
      <w:r w:rsidR="0033006B">
        <w:t>īgs</w:t>
      </w:r>
      <w:r w:rsidR="00D876F7">
        <w:t xml:space="preserve"> morēnpauguru un starppauguru ieplaku reljefs, ainavai ir mozaīkveida raksturs, ko veido lauksaimniecības zemju, mežu un ezeru mija.</w:t>
      </w:r>
    </w:p>
    <w:p w14:paraId="333BB05B" w14:textId="47E53AF0" w:rsidR="00761310" w:rsidRDefault="00C30588" w:rsidP="00E23F59">
      <w:pPr>
        <w:ind w:right="567"/>
      </w:pPr>
      <w:bookmarkStart w:id="129" w:name="_Hlk86411318"/>
      <w:bookmarkEnd w:id="128"/>
      <w:r>
        <w:t xml:space="preserve">DP teritorijas viens no izveides mērķiem ir mozaīkveida atklātas ainavas saglabāšana Adamovas ezera piekrastē un tā nogāzēs ar </w:t>
      </w:r>
      <w:r w:rsidRPr="00270178">
        <w:t>plašu, panorāmas veida skatu perspektīvām ar tuviem, vidēji tāliem un tāliem skatu vērsumiem, kuri visbiežāk noslēdzas pret reljefa veidotu pacēlumu vai horizontu. Šādi nea</w:t>
      </w:r>
      <w:r w:rsidR="001D342E">
        <w:t>t</w:t>
      </w:r>
      <w:r w:rsidRPr="00270178">
        <w:t>kārtojami un un</w:t>
      </w:r>
      <w:r w:rsidR="001D342E">
        <w:t>i</w:t>
      </w:r>
      <w:r w:rsidRPr="00270178">
        <w:t xml:space="preserve">kāli </w:t>
      </w:r>
      <w:r>
        <w:t xml:space="preserve">DP teritorijas </w:t>
      </w:r>
      <w:r w:rsidRPr="00270178">
        <w:t>panorāmas skati paveras</w:t>
      </w:r>
      <w:r>
        <w:t xml:space="preserve"> no Plikpūrmaļiem, īpaši Sarkaņkalna, Biksinīkiem, un citām skatu vietām</w:t>
      </w:r>
      <w:r w:rsidR="001112C9">
        <w:t xml:space="preserve"> </w:t>
      </w:r>
      <w:r>
        <w:t xml:space="preserve">apkārtnē. Unikālo ainavisko vērtību saglabāšanai ir nepieciešams uzturēt ainavisko skatu koridorus, piemēram, nepieļaujot to aizaugšanu ar kokiem vai krūmiem, vai to aizsegšanu ar citiem elementiem, piemēram apbūvi, kas rada būtiskas izmaiņas ainavas koridorā vai pat kopējā ainavu telpā. </w:t>
      </w:r>
      <w:r w:rsidR="00761310">
        <w:t>Tā kā ainava ir viena no DP nozīmīgākajām gan dabas, gan sociālekonomiskajām vērtībām, tās plānošana ir būtiska teritorijas aizsardzībai.</w:t>
      </w:r>
      <w:r w:rsidR="00445F14">
        <w:t xml:space="preserve"> </w:t>
      </w:r>
      <w:r w:rsidR="00761310">
        <w:t xml:space="preserve">Tiek uzskatīts, ka ainavu ekoloģijai vajadzētu būt teorētiskai bāzei </w:t>
      </w:r>
      <w:r w:rsidR="00761310" w:rsidRPr="00A65086">
        <w:rPr>
          <w:b/>
        </w:rPr>
        <w:t>zemes lietojuma veida</w:t>
      </w:r>
      <w:r w:rsidR="00761310">
        <w:t xml:space="preserve"> un konkrēti Latvijā – teritorijas plānojuma un </w:t>
      </w:r>
      <w:r w:rsidR="00761310" w:rsidRPr="00B04E49">
        <w:t>ĪADT</w:t>
      </w:r>
      <w:r w:rsidR="00761310">
        <w:t xml:space="preserve"> DA plānu </w:t>
      </w:r>
      <w:r w:rsidR="00761310" w:rsidRPr="00A65086">
        <w:rPr>
          <w:b/>
        </w:rPr>
        <w:t>izstrādes pamatā</w:t>
      </w:r>
      <w:r w:rsidR="00761310">
        <w:t>.</w:t>
      </w:r>
    </w:p>
    <w:bookmarkEnd w:id="129"/>
    <w:p w14:paraId="16F6AD93" w14:textId="66F0C2C1" w:rsidR="00AD4C36" w:rsidRDefault="00AD4C36" w:rsidP="00E23F59">
      <w:pPr>
        <w:ind w:right="567"/>
      </w:pPr>
      <w:r>
        <w:t>Ainavu ekoloģiskajā plānošanā būtiska nozīme ir esošās ainavu struktūras izpēte</w:t>
      </w:r>
      <w:r w:rsidR="007159F8">
        <w:t>i</w:t>
      </w:r>
      <w:r>
        <w:t>. Ainavu struktūras veidošanos nosaka teritorijas abiotiskie un biotiskie faktori, kā arī tās vēsturiskā attīstība, kuru laika gaitā būtiski ietekmējuši dažādi sociālekonomiskie faktori.</w:t>
      </w:r>
      <w:r w:rsidR="00D6076D" w:rsidRPr="00D6076D">
        <w:t xml:space="preserve"> Abiotiskie faktori ir vieni no svarīgākajiem fakt</w:t>
      </w:r>
      <w:r w:rsidR="00445F14">
        <w:t>o</w:t>
      </w:r>
      <w:r w:rsidR="00D6076D" w:rsidRPr="00D6076D">
        <w:t xml:space="preserve">riem, kas lokālā mērogā nosaka un ietekmē ainavu struktūru. </w:t>
      </w:r>
      <w:r w:rsidR="007159F8">
        <w:t>Būtiskākie no tiem</w:t>
      </w:r>
      <w:r w:rsidR="00D6076D" w:rsidRPr="00D6076D">
        <w:t xml:space="preserve"> ir ģeomorfoloģiskais un ģeoloģiskais sadalījums, augsnes, klimatiskie apstākļi un mitruma režīms.</w:t>
      </w:r>
      <w:r w:rsidR="004A7B88">
        <w:t xml:space="preserve"> </w:t>
      </w:r>
      <w:r w:rsidR="00D6076D">
        <w:rPr>
          <w:vertAlign w:val="superscript"/>
        </w:rPr>
        <w:t>50</w:t>
      </w:r>
      <w:r>
        <w:t xml:space="preserve"> </w:t>
      </w:r>
    </w:p>
    <w:p w14:paraId="163FEED5" w14:textId="3D6C51C9" w:rsidR="00923D8D" w:rsidRPr="00707294" w:rsidRDefault="00876EC2" w:rsidP="00E23F59">
      <w:pPr>
        <w:ind w:right="567"/>
      </w:pPr>
      <w:r w:rsidRPr="00707294">
        <w:t>A</w:t>
      </w:r>
      <w:r w:rsidR="00507503" w:rsidRPr="00707294">
        <w:t>inavas pētījumi Latvijā ir parādījuši, ka abiotiskajiem faktoriem ir liela nozīme pašreizējās ainavas struktūras kompozīcijā un tie ir jāņem vērā, plānojot ainavu attīstību</w:t>
      </w:r>
      <w:r w:rsidRPr="00707294">
        <w:t>.</w:t>
      </w:r>
      <w:r w:rsidR="00025763" w:rsidRPr="00025763">
        <w:rPr>
          <w:vertAlign w:val="superscript"/>
        </w:rPr>
        <w:t>28</w:t>
      </w:r>
      <w:r w:rsidRPr="00707294">
        <w:t xml:space="preserve"> Līdz šim valstī veikta</w:t>
      </w:r>
      <w:r w:rsidR="00707294" w:rsidRPr="00707294">
        <w:t>jā</w:t>
      </w:r>
      <w:r w:rsidRPr="00707294">
        <w:t xml:space="preserve"> ainavas </w:t>
      </w:r>
      <w:r w:rsidR="00507503" w:rsidRPr="00707294">
        <w:t>struktūras</w:t>
      </w:r>
      <w:r w:rsidR="007159F8">
        <w:t xml:space="preserve"> </w:t>
      </w:r>
      <w:r w:rsidR="00507503" w:rsidRPr="00707294">
        <w:t xml:space="preserve">izpētē </w:t>
      </w:r>
      <w:r w:rsidR="007159F8">
        <w:t xml:space="preserve">visbiežāk </w:t>
      </w:r>
      <w:r w:rsidR="00707294" w:rsidRPr="00707294">
        <w:t>tiek vērtēts</w:t>
      </w:r>
      <w:r w:rsidR="00507503" w:rsidRPr="00707294">
        <w:t xml:space="preserve"> reljefs un tā litoloģiskais sastāvs, jo tie ir nozīmīgi faktori, kas nosaka ainavu struktūru kā reģionālā, tā arī lokālā mērogā</w:t>
      </w:r>
      <w:r w:rsidR="00025763">
        <w:t>.</w:t>
      </w:r>
      <w:r w:rsidR="004A7B88">
        <w:t> </w:t>
      </w:r>
      <w:r w:rsidR="00025763" w:rsidRPr="00025763">
        <w:rPr>
          <w:vertAlign w:val="superscript"/>
        </w:rPr>
        <w:t>49</w:t>
      </w:r>
    </w:p>
    <w:p w14:paraId="46F3823C" w14:textId="7F908F69" w:rsidR="00445F14" w:rsidRDefault="00445F14" w:rsidP="00E23F59">
      <w:pPr>
        <w:ind w:right="567"/>
      </w:pPr>
      <w:bookmarkStart w:id="130" w:name="_Hlk86411399"/>
      <w:r>
        <w:t>DA plāna izstrādes ietvaros esošā ainavu struktūra noteikta galvenokārt analizējot zemes lietojuma veidus un teritorijas reljefu.</w:t>
      </w:r>
    </w:p>
    <w:bookmarkEnd w:id="130"/>
    <w:p w14:paraId="7473BF77" w14:textId="2D333182" w:rsidR="00923D8D" w:rsidRPr="00E45C99" w:rsidRDefault="000653D4" w:rsidP="00E23F59">
      <w:pPr>
        <w:ind w:right="567"/>
      </w:pPr>
      <w:r w:rsidRPr="000653D4">
        <w:t>DP teritorijas ainavas dominanci nosaka vizuāli izteiksmīgais Adamovas ezers un morēnas pagurainei raksturīgais saposmotais reljefs.</w:t>
      </w:r>
      <w:r w:rsidR="004A7B88">
        <w:t> </w:t>
      </w:r>
      <w:r w:rsidRPr="000653D4">
        <w:rPr>
          <w:vertAlign w:val="superscript"/>
        </w:rPr>
        <w:t>2</w:t>
      </w:r>
      <w:r>
        <w:t xml:space="preserve"> </w:t>
      </w:r>
      <w:r w:rsidR="00445F14" w:rsidRPr="00E45C99">
        <w:t xml:space="preserve">Līdzīgi kā citviet Latgales augstienē arī </w:t>
      </w:r>
      <w:r w:rsidR="00707294" w:rsidRPr="00E45C99">
        <w:t>DP teritorijas</w:t>
      </w:r>
      <w:r w:rsidR="00923D8D" w:rsidRPr="00E45C99">
        <w:t xml:space="preserve"> ainavu struktūrā nozīmīga loma ir pauguriem, to izvietojumam un morfometriskajiem (paugura augstums</w:t>
      </w:r>
      <w:r w:rsidR="001D342E">
        <w:t> </w:t>
      </w:r>
      <w:r w:rsidR="00923D8D" w:rsidRPr="00E45C99">
        <w:t>–</w:t>
      </w:r>
      <w:r w:rsidR="001D342E">
        <w:t> </w:t>
      </w:r>
      <w:r w:rsidR="00923D8D" w:rsidRPr="00E45C99">
        <w:t>platums) rādītājiem, t</w:t>
      </w:r>
      <w:r w:rsidR="00D236A6" w:rsidRPr="00E45C99">
        <w:t>āpēc</w:t>
      </w:r>
      <w:r w:rsidR="00923D8D" w:rsidRPr="00E45C99">
        <w:t xml:space="preserve"> veicot ainavu kartēšanu, reljefa formas iedal</w:t>
      </w:r>
      <w:r w:rsidR="00D236A6" w:rsidRPr="00E45C99">
        <w:t>āmas</w:t>
      </w:r>
      <w:r w:rsidR="00923D8D" w:rsidRPr="00E45C99">
        <w:t xml:space="preserve"> apakšvienībās:</w:t>
      </w:r>
    </w:p>
    <w:p w14:paraId="17851EBC" w14:textId="319BFE32" w:rsidR="00923D8D" w:rsidRPr="00E45C99" w:rsidRDefault="00923D8D" w:rsidP="00E23F59">
      <w:pPr>
        <w:ind w:right="567"/>
        <w:rPr>
          <w:rFonts w:cstheme="minorHAnsi"/>
          <w:szCs w:val="22"/>
        </w:rPr>
      </w:pPr>
      <w:r w:rsidRPr="00E45C99">
        <w:rPr>
          <w:rFonts w:cstheme="minorHAnsi"/>
          <w:szCs w:val="22"/>
        </w:rPr>
        <w:t>• sīkpauguraines</w:t>
      </w:r>
      <w:r w:rsidR="001D342E">
        <w:rPr>
          <w:rFonts w:cstheme="minorHAnsi"/>
          <w:szCs w:val="22"/>
        </w:rPr>
        <w:t>;</w:t>
      </w:r>
    </w:p>
    <w:p w14:paraId="68F8D85A" w14:textId="15BDE6D5" w:rsidR="00923D8D" w:rsidRPr="00E45C99" w:rsidRDefault="00923D8D" w:rsidP="00E23F59">
      <w:pPr>
        <w:ind w:right="567"/>
        <w:rPr>
          <w:rFonts w:cstheme="minorHAnsi"/>
          <w:szCs w:val="22"/>
        </w:rPr>
      </w:pPr>
      <w:r w:rsidRPr="00E45C99">
        <w:rPr>
          <w:rFonts w:cstheme="minorHAnsi"/>
          <w:szCs w:val="22"/>
        </w:rPr>
        <w:lastRenderedPageBreak/>
        <w:t>• vidēji augstas pauguraines</w:t>
      </w:r>
      <w:r w:rsidR="001D342E">
        <w:rPr>
          <w:rFonts w:cstheme="minorHAnsi"/>
          <w:szCs w:val="22"/>
        </w:rPr>
        <w:t>;</w:t>
      </w:r>
    </w:p>
    <w:p w14:paraId="2D90EE88" w14:textId="77777777" w:rsidR="00923D8D" w:rsidRPr="00025763" w:rsidRDefault="00923D8D" w:rsidP="00E23F59">
      <w:pPr>
        <w:ind w:right="567"/>
        <w:rPr>
          <w:rFonts w:cstheme="minorHAnsi"/>
          <w:szCs w:val="22"/>
        </w:rPr>
      </w:pPr>
      <w:r w:rsidRPr="00E45C99">
        <w:rPr>
          <w:rFonts w:cstheme="minorHAnsi"/>
          <w:szCs w:val="22"/>
        </w:rPr>
        <w:t>• augstas pauguraines.</w:t>
      </w:r>
    </w:p>
    <w:p w14:paraId="6DE688CA" w14:textId="7B8C596D" w:rsidR="00E45C99" w:rsidRDefault="00923D8D" w:rsidP="00E23F59">
      <w:pPr>
        <w:ind w:right="567"/>
        <w:rPr>
          <w:rFonts w:cstheme="minorHAnsi"/>
          <w:szCs w:val="22"/>
        </w:rPr>
      </w:pPr>
      <w:r w:rsidRPr="00D236A6">
        <w:rPr>
          <w:rFonts w:cstheme="minorHAnsi"/>
          <w:szCs w:val="22"/>
        </w:rPr>
        <w:t xml:space="preserve">Ainavu struktūras sadalījumu nosaka arī augšņu izvietojums un to ielabošanas pakāpe. </w:t>
      </w:r>
      <w:r w:rsidR="00D236A6" w:rsidRPr="00D236A6">
        <w:rPr>
          <w:rFonts w:cstheme="minorHAnsi"/>
          <w:szCs w:val="22"/>
        </w:rPr>
        <w:t>A</w:t>
      </w:r>
      <w:r w:rsidRPr="00D236A6">
        <w:rPr>
          <w:rFonts w:cstheme="minorHAnsi"/>
          <w:szCs w:val="22"/>
        </w:rPr>
        <w:t>ugšņu kvantitatīvie un kvalitatīvie rādītāji ir būtisks priekšnosacījums ainavu inventarizācijā</w:t>
      </w:r>
      <w:r w:rsidR="00D236A6" w:rsidRPr="00D236A6">
        <w:rPr>
          <w:rFonts w:cstheme="minorHAnsi"/>
          <w:szCs w:val="22"/>
        </w:rPr>
        <w:t xml:space="preserve">. </w:t>
      </w:r>
      <w:r w:rsidRPr="00D236A6">
        <w:rPr>
          <w:rFonts w:cstheme="minorHAnsi"/>
          <w:szCs w:val="22"/>
        </w:rPr>
        <w:t>Ainavu struktūras klasifikācija ir tieši atkarīga no izvēlētā plānošanas mēroga.</w:t>
      </w:r>
      <w:r w:rsidR="004A7B88">
        <w:rPr>
          <w:rFonts w:cstheme="minorHAnsi"/>
          <w:szCs w:val="22"/>
        </w:rPr>
        <w:t> </w:t>
      </w:r>
      <w:r w:rsidR="00D236A6" w:rsidRPr="00D236A6">
        <w:rPr>
          <w:rFonts w:cstheme="minorHAnsi"/>
          <w:szCs w:val="22"/>
          <w:vertAlign w:val="superscript"/>
        </w:rPr>
        <w:t>28</w:t>
      </w:r>
      <w:r w:rsidRPr="00D236A6">
        <w:rPr>
          <w:rFonts w:cstheme="minorHAnsi"/>
          <w:szCs w:val="22"/>
        </w:rPr>
        <w:t xml:space="preserve"> </w:t>
      </w:r>
    </w:p>
    <w:p w14:paraId="3E794681" w14:textId="2C0DA3B1" w:rsidR="00923D8D" w:rsidRPr="000653D4" w:rsidRDefault="00DB0915" w:rsidP="00E23F59">
      <w:pPr>
        <w:ind w:right="567"/>
        <w:rPr>
          <w:rFonts w:cstheme="minorHAnsi"/>
          <w:szCs w:val="22"/>
        </w:rPr>
      </w:pPr>
      <w:r w:rsidRPr="000653D4">
        <w:rPr>
          <w:rFonts w:cstheme="minorHAnsi"/>
          <w:szCs w:val="22"/>
        </w:rPr>
        <w:t>DP teritorijas</w:t>
      </w:r>
      <w:r w:rsidR="00923D8D" w:rsidRPr="000653D4">
        <w:rPr>
          <w:rFonts w:cstheme="minorHAnsi"/>
          <w:szCs w:val="22"/>
        </w:rPr>
        <w:t xml:space="preserve"> ainavas struktūras kartēšanā, kas veikta mērogā 1</w:t>
      </w:r>
      <w:r w:rsidR="004A7B88">
        <w:rPr>
          <w:rFonts w:cstheme="minorHAnsi"/>
          <w:szCs w:val="22"/>
        </w:rPr>
        <w:t> </w:t>
      </w:r>
      <w:r w:rsidR="00923D8D" w:rsidRPr="000653D4">
        <w:rPr>
          <w:rFonts w:cstheme="minorHAnsi"/>
          <w:szCs w:val="22"/>
        </w:rPr>
        <w:t>:</w:t>
      </w:r>
      <w:r w:rsidR="004A7B88">
        <w:rPr>
          <w:rFonts w:cstheme="minorHAnsi"/>
          <w:szCs w:val="22"/>
        </w:rPr>
        <w:t> </w:t>
      </w:r>
      <w:r w:rsidR="00D236A6" w:rsidRPr="000653D4">
        <w:rPr>
          <w:rFonts w:cstheme="minorHAnsi"/>
          <w:szCs w:val="22"/>
        </w:rPr>
        <w:t>1</w:t>
      </w:r>
      <w:r w:rsidR="00923D8D" w:rsidRPr="000653D4">
        <w:rPr>
          <w:rFonts w:cstheme="minorHAnsi"/>
          <w:szCs w:val="22"/>
        </w:rPr>
        <w:t xml:space="preserve">0 000, </w:t>
      </w:r>
      <w:r w:rsidRPr="000653D4">
        <w:rPr>
          <w:rFonts w:cstheme="minorHAnsi"/>
          <w:szCs w:val="22"/>
        </w:rPr>
        <w:t>tika ņemt</w:t>
      </w:r>
      <w:r w:rsidR="00F0542E">
        <w:rPr>
          <w:rFonts w:cstheme="minorHAnsi"/>
          <w:szCs w:val="22"/>
        </w:rPr>
        <w:t>s</w:t>
      </w:r>
      <w:r w:rsidR="00923D8D" w:rsidRPr="000653D4">
        <w:rPr>
          <w:rFonts w:cstheme="minorHAnsi"/>
          <w:szCs w:val="22"/>
        </w:rPr>
        <w:t xml:space="preserve"> vērā zemes segum</w:t>
      </w:r>
      <w:r w:rsidR="00F0542E">
        <w:rPr>
          <w:rFonts w:cstheme="minorHAnsi"/>
          <w:szCs w:val="22"/>
        </w:rPr>
        <w:t>s</w:t>
      </w:r>
      <w:r w:rsidR="00923D8D" w:rsidRPr="000653D4">
        <w:rPr>
          <w:rFonts w:cstheme="minorHAnsi"/>
          <w:szCs w:val="22"/>
        </w:rPr>
        <w:t>, dominējošo veģetācijas tip</w:t>
      </w:r>
      <w:r w:rsidR="00F0542E">
        <w:rPr>
          <w:rFonts w:cstheme="minorHAnsi"/>
          <w:szCs w:val="22"/>
        </w:rPr>
        <w:t>i</w:t>
      </w:r>
      <w:r w:rsidR="00923D8D" w:rsidRPr="000653D4">
        <w:rPr>
          <w:rFonts w:cstheme="minorHAnsi"/>
          <w:szCs w:val="22"/>
        </w:rPr>
        <w:t>, kā arī vietas ģeomorfoloģij</w:t>
      </w:r>
      <w:r w:rsidR="00F0542E">
        <w:rPr>
          <w:rFonts w:cstheme="minorHAnsi"/>
          <w:szCs w:val="22"/>
        </w:rPr>
        <w:t>a</w:t>
      </w:r>
      <w:r w:rsidR="00923D8D" w:rsidRPr="000653D4">
        <w:rPr>
          <w:rFonts w:cstheme="minorHAnsi"/>
          <w:szCs w:val="22"/>
        </w:rPr>
        <w:t xml:space="preserve"> un ģeoloģij</w:t>
      </w:r>
      <w:r w:rsidR="00F0542E">
        <w:rPr>
          <w:rFonts w:cstheme="minorHAnsi"/>
          <w:szCs w:val="22"/>
        </w:rPr>
        <w:t>a</w:t>
      </w:r>
      <w:r w:rsidR="00923D8D" w:rsidRPr="000653D4">
        <w:rPr>
          <w:rFonts w:cstheme="minorHAnsi"/>
          <w:szCs w:val="22"/>
        </w:rPr>
        <w:t xml:space="preserve">, </w:t>
      </w:r>
      <w:r w:rsidR="00F0542E">
        <w:rPr>
          <w:rFonts w:cstheme="minorHAnsi"/>
          <w:szCs w:val="22"/>
        </w:rPr>
        <w:t>atbilstoši tika iz</w:t>
      </w:r>
      <w:r w:rsidR="00923D8D" w:rsidRPr="000653D4">
        <w:rPr>
          <w:rFonts w:cstheme="minorHAnsi"/>
          <w:szCs w:val="22"/>
        </w:rPr>
        <w:t>dalīti šādi ainavu tipi un elementi:</w:t>
      </w:r>
    </w:p>
    <w:p w14:paraId="4D928806" w14:textId="524FABB3" w:rsidR="00923D8D" w:rsidRPr="000653D4" w:rsidRDefault="00923D8D" w:rsidP="00E23F59">
      <w:pPr>
        <w:ind w:right="567"/>
        <w:rPr>
          <w:rFonts w:cstheme="minorHAnsi"/>
          <w:szCs w:val="22"/>
        </w:rPr>
      </w:pPr>
      <w:r w:rsidRPr="000653D4">
        <w:rPr>
          <w:rFonts w:cstheme="minorHAnsi"/>
          <w:szCs w:val="22"/>
        </w:rPr>
        <w:t xml:space="preserve">1) </w:t>
      </w:r>
      <w:r w:rsidR="00707294" w:rsidRPr="000653D4">
        <w:rPr>
          <w:rFonts w:cstheme="minorHAnsi"/>
          <w:szCs w:val="22"/>
        </w:rPr>
        <w:t>ezeru iedobes</w:t>
      </w:r>
      <w:r w:rsidR="000653D4" w:rsidRPr="000653D4">
        <w:rPr>
          <w:rFonts w:cstheme="minorHAnsi"/>
          <w:szCs w:val="22"/>
        </w:rPr>
        <w:t xml:space="preserve"> (</w:t>
      </w:r>
      <w:r w:rsidR="000653D4">
        <w:rPr>
          <w:rFonts w:cstheme="minorHAnsi"/>
          <w:szCs w:val="22"/>
        </w:rPr>
        <w:t xml:space="preserve">ezeru </w:t>
      </w:r>
      <w:r w:rsidR="000653D4" w:rsidRPr="000653D4">
        <w:rPr>
          <w:rFonts w:cstheme="minorHAnsi"/>
          <w:szCs w:val="22"/>
        </w:rPr>
        <w:t>katlienes nogāzes)</w:t>
      </w:r>
      <w:r w:rsidR="004A7B88">
        <w:rPr>
          <w:rFonts w:cstheme="minorHAnsi"/>
          <w:szCs w:val="22"/>
        </w:rPr>
        <w:t> </w:t>
      </w:r>
      <w:r w:rsidR="000653D4" w:rsidRPr="000653D4">
        <w:rPr>
          <w:rFonts w:cstheme="minorHAnsi"/>
          <w:szCs w:val="22"/>
          <w:vertAlign w:val="superscript"/>
        </w:rPr>
        <w:t>2</w:t>
      </w:r>
      <w:r w:rsidR="00707294" w:rsidRPr="000653D4">
        <w:rPr>
          <w:rFonts w:cstheme="minorHAnsi"/>
          <w:szCs w:val="22"/>
        </w:rPr>
        <w:t xml:space="preserve"> ainava;</w:t>
      </w:r>
    </w:p>
    <w:p w14:paraId="09791AC3" w14:textId="5BA4C835" w:rsidR="00923D8D" w:rsidRPr="000653D4" w:rsidRDefault="00923D8D" w:rsidP="00E23F59">
      <w:pPr>
        <w:ind w:right="567"/>
        <w:rPr>
          <w:rFonts w:cstheme="minorHAnsi"/>
          <w:szCs w:val="22"/>
        </w:rPr>
      </w:pPr>
      <w:r w:rsidRPr="000653D4">
        <w:rPr>
          <w:rFonts w:cstheme="minorHAnsi"/>
          <w:szCs w:val="22"/>
        </w:rPr>
        <w:t>2)</w:t>
      </w:r>
      <w:r w:rsidR="000653D4" w:rsidRPr="000653D4">
        <w:rPr>
          <w:rFonts w:cstheme="minorHAnsi"/>
          <w:szCs w:val="22"/>
        </w:rPr>
        <w:t xml:space="preserve"> mozaīkveida struktūras ainava</w:t>
      </w:r>
      <w:r w:rsidRPr="000653D4">
        <w:rPr>
          <w:rFonts w:cstheme="minorHAnsi"/>
          <w:szCs w:val="22"/>
        </w:rPr>
        <w:t>;</w:t>
      </w:r>
    </w:p>
    <w:p w14:paraId="06045062" w14:textId="77C19F54" w:rsidR="00923D8D" w:rsidRPr="000653D4" w:rsidRDefault="00923D8D" w:rsidP="00E23F59">
      <w:pPr>
        <w:ind w:right="567"/>
      </w:pPr>
      <w:r w:rsidRPr="000653D4">
        <w:t xml:space="preserve">3) </w:t>
      </w:r>
      <w:r w:rsidR="000653D4" w:rsidRPr="000653D4">
        <w:t>mežu ainava</w:t>
      </w:r>
      <w:r w:rsidRPr="000653D4">
        <w:t>;</w:t>
      </w:r>
    </w:p>
    <w:p w14:paraId="6E8C7326" w14:textId="28F62BB7" w:rsidR="00923D8D" w:rsidRPr="000653D4" w:rsidRDefault="00923D8D" w:rsidP="00E23F59">
      <w:pPr>
        <w:ind w:right="567"/>
      </w:pPr>
      <w:r w:rsidRPr="000653D4">
        <w:t xml:space="preserve">4) </w:t>
      </w:r>
      <w:r w:rsidR="000653D4" w:rsidRPr="000653D4">
        <w:t>cilvēka pārveidota ainava</w:t>
      </w:r>
      <w:r w:rsidR="00707294" w:rsidRPr="000653D4">
        <w:t>;</w:t>
      </w:r>
    </w:p>
    <w:p w14:paraId="1D2A77D0" w14:textId="10ECD3FA" w:rsidR="00923D8D" w:rsidRPr="000653D4" w:rsidRDefault="00923D8D" w:rsidP="00E23F59">
      <w:pPr>
        <w:ind w:right="567"/>
      </w:pPr>
      <w:r w:rsidRPr="000653D4">
        <w:t xml:space="preserve">5) </w:t>
      </w:r>
      <w:r w:rsidR="000653D4" w:rsidRPr="000653D4">
        <w:t>lauksaimniecības zemju ainava</w:t>
      </w:r>
      <w:r w:rsidR="00707294" w:rsidRPr="000653D4">
        <w:t>;</w:t>
      </w:r>
    </w:p>
    <w:p w14:paraId="24B28F4A" w14:textId="142D0064" w:rsidR="00923D8D" w:rsidRPr="000653D4" w:rsidRDefault="00923D8D" w:rsidP="00E23F59">
      <w:pPr>
        <w:ind w:right="567"/>
      </w:pPr>
      <w:r w:rsidRPr="000653D4">
        <w:t>6) purvu ainava;</w:t>
      </w:r>
    </w:p>
    <w:p w14:paraId="51DD2ADD" w14:textId="6CD944CB" w:rsidR="00923D8D" w:rsidRPr="000653D4" w:rsidRDefault="00DB0915" w:rsidP="00E23F59">
      <w:pPr>
        <w:ind w:right="567"/>
      </w:pPr>
      <w:r w:rsidRPr="000653D4">
        <w:t>7</w:t>
      </w:r>
      <w:r w:rsidR="00923D8D" w:rsidRPr="000653D4">
        <w:t>) ceļi.</w:t>
      </w:r>
    </w:p>
    <w:p w14:paraId="42F20680" w14:textId="151125E2" w:rsidR="000653D4" w:rsidRDefault="00923D8D" w:rsidP="00E23F59">
      <w:pPr>
        <w:ind w:right="567"/>
      </w:pPr>
      <w:r w:rsidRPr="000653D4">
        <w:t xml:space="preserve">Minētos ainavu tipus veido vairāki apakštipi, piemēram, meža ainavas tipā ietilpst skujkoku mežu ainava, lapu koku mežu ainava, mistrotu mežu ainava. </w:t>
      </w:r>
      <w:r w:rsidR="00DB0915" w:rsidRPr="000653D4">
        <w:t xml:space="preserve">DP teritorijai </w:t>
      </w:r>
      <w:r w:rsidRPr="000653D4">
        <w:t>raksturīgs liels reljefa saposmojums un līdz ar to izteikta ainavu daudzveidība</w:t>
      </w:r>
      <w:r w:rsidR="000653D4" w:rsidRPr="000653D4">
        <w:t>.</w:t>
      </w:r>
    </w:p>
    <w:p w14:paraId="3B1075AD" w14:textId="2C64E41A" w:rsidR="000653D4" w:rsidRDefault="000653D4" w:rsidP="00E23F59">
      <w:pPr>
        <w:ind w:right="567"/>
      </w:pPr>
      <w:r w:rsidRPr="009A7215">
        <w:t>DP ainavu kopumā var raksturot kā tipisku Latgales augstienes ainavu</w:t>
      </w:r>
      <w:r w:rsidR="00A574A1">
        <w:t>, kuras u</w:t>
      </w:r>
      <w:r w:rsidRPr="009A7215">
        <w:t>nik</w:t>
      </w:r>
      <w:r w:rsidR="00A574A1">
        <w:t>alitāti</w:t>
      </w:r>
      <w:r w:rsidRPr="009A7215">
        <w:t xml:space="preserve"> veido Adamovas ezers ar salām un mozaīkveida pauguraines ezera Z krasta nogāzēs.</w:t>
      </w:r>
      <w:r w:rsidR="001D342E">
        <w:t> </w:t>
      </w:r>
      <w:r w:rsidR="009A7215" w:rsidRPr="009A7215">
        <w:rPr>
          <w:vertAlign w:val="superscript"/>
        </w:rPr>
        <w:t>2</w:t>
      </w:r>
      <w:r w:rsidRPr="009A7215">
        <w:t xml:space="preserve"> Ainavas augsto vērtību te nosaka vizuāli izteiksmīgais ezers ar salām, </w:t>
      </w:r>
      <w:r w:rsidR="00B76FF3" w:rsidRPr="009A7215">
        <w:t>kas labi</w:t>
      </w:r>
      <w:r w:rsidRPr="009A7215">
        <w:t xml:space="preserve"> saskatām</w:t>
      </w:r>
      <w:r w:rsidR="00B76FF3" w:rsidRPr="009A7215">
        <w:t>s</w:t>
      </w:r>
      <w:r w:rsidRPr="009A7215">
        <w:t xml:space="preserve"> no viensētām pauguru virsotnē</w:t>
      </w:r>
      <w:r w:rsidR="009A7215">
        <w:t>s</w:t>
      </w:r>
      <w:r w:rsidRPr="009A7215">
        <w:t xml:space="preserve"> un pārvietojoties pa </w:t>
      </w:r>
      <w:r w:rsidR="009A7215" w:rsidRPr="009A7215">
        <w:t xml:space="preserve">pašvaldības </w:t>
      </w:r>
      <w:r w:rsidRPr="009A7215">
        <w:t>ceļu</w:t>
      </w:r>
      <w:r w:rsidR="0057017F">
        <w:t xml:space="preserve"> </w:t>
      </w:r>
      <w:r w:rsidR="0057017F" w:rsidRPr="009A7215">
        <w:t>Nr.</w:t>
      </w:r>
      <w:r w:rsidR="0057017F">
        <w:t> </w:t>
      </w:r>
      <w:r w:rsidR="0057017F" w:rsidRPr="009A7215">
        <w:t>9604</w:t>
      </w:r>
      <w:r w:rsidR="0057017F">
        <w:t xml:space="preserve"> </w:t>
      </w:r>
      <w:r w:rsidR="009A7215" w:rsidRPr="009A7215">
        <w:t xml:space="preserve">„Biksinīki – Plikpūrmaļi” </w:t>
      </w:r>
      <w:r w:rsidR="00812276">
        <w:t xml:space="preserve">un </w:t>
      </w:r>
      <w:r w:rsidR="00812276" w:rsidRPr="00013568">
        <w:t>valsts nozīmes vietēj</w:t>
      </w:r>
      <w:r w:rsidR="00812276">
        <w:t>o</w:t>
      </w:r>
      <w:r w:rsidR="00812276" w:rsidRPr="00013568">
        <w:t xml:space="preserve"> autoceļ</w:t>
      </w:r>
      <w:r w:rsidR="00812276">
        <w:t>u</w:t>
      </w:r>
      <w:r w:rsidR="00812276" w:rsidRPr="00013568">
        <w:t xml:space="preserve"> „</w:t>
      </w:r>
      <w:r w:rsidR="003532BA">
        <w:t>Krieviņi</w:t>
      </w:r>
      <w:r w:rsidR="00812276" w:rsidRPr="00013568">
        <w:t xml:space="preserve"> – Lendži</w:t>
      </w:r>
      <w:r w:rsidR="001D342E">
        <w:t>”</w:t>
      </w:r>
      <w:r w:rsidR="00812276" w:rsidRPr="00013568">
        <w:t xml:space="preserve"> (V567)</w:t>
      </w:r>
      <w:r w:rsidR="009A7215" w:rsidRPr="009A7215">
        <w:t>.</w:t>
      </w:r>
      <w:r w:rsidR="00F85877">
        <w:t xml:space="preserve"> </w:t>
      </w:r>
      <w:r w:rsidR="00B9193C">
        <w:t xml:space="preserve">Vietējās pašvaldības teritorijas plānojumā </w:t>
      </w:r>
      <w:r w:rsidR="00A574A1">
        <w:t>šie</w:t>
      </w:r>
      <w:r w:rsidR="00F85877">
        <w:t xml:space="preserve"> ceļi ir </w:t>
      </w:r>
      <w:r w:rsidR="00B9193C">
        <w:t xml:space="preserve">bijuši </w:t>
      </w:r>
      <w:r w:rsidR="00F85877">
        <w:t xml:space="preserve">noteikti kā </w:t>
      </w:r>
      <w:r w:rsidR="00A574A1">
        <w:t>novada ainaviski</w:t>
      </w:r>
      <w:r w:rsidR="00B9193C">
        <w:t xml:space="preserve"> vērtīgie</w:t>
      </w:r>
      <w:r w:rsidR="00A574A1">
        <w:t xml:space="preserve"> ceļi, kas </w:t>
      </w:r>
      <w:r w:rsidR="00B9193C">
        <w:t>aktuālajā</w:t>
      </w:r>
      <w:r w:rsidR="00A574A1">
        <w:t xml:space="preserve"> teritorijas plānojum</w:t>
      </w:r>
      <w:r w:rsidR="00B9193C">
        <w:t>ā</w:t>
      </w:r>
      <w:r w:rsidR="00A574A1">
        <w:t xml:space="preserve"> </w:t>
      </w:r>
      <w:r w:rsidR="00B9193C">
        <w:t>atrodas</w:t>
      </w:r>
      <w:r w:rsidR="00A574A1">
        <w:t xml:space="preserve"> ainaviski vērtīg</w:t>
      </w:r>
      <w:r w:rsidR="00B9193C">
        <w:t>aj</w:t>
      </w:r>
      <w:r w:rsidR="00A574A1">
        <w:t>ā teritorij</w:t>
      </w:r>
      <w:r w:rsidR="00B9193C">
        <w:t>ā</w:t>
      </w:r>
      <w:r w:rsidR="00A574A1">
        <w:t xml:space="preserve"> (TIN5) (detalizētāk skatīt 1.1.2.</w:t>
      </w:r>
      <w:r w:rsidR="004A7B88">
        <w:t> </w:t>
      </w:r>
      <w:r w:rsidR="00A574A1">
        <w:t>nodaļu).</w:t>
      </w:r>
    </w:p>
    <w:p w14:paraId="4CA18781" w14:textId="77777777" w:rsidR="004E26C8" w:rsidRDefault="004E26C8" w:rsidP="00E23F59">
      <w:pPr>
        <w:ind w:right="567"/>
      </w:pPr>
    </w:p>
    <w:p w14:paraId="1602F402" w14:textId="5ECF1AB5" w:rsidR="000014A1" w:rsidRPr="00311241" w:rsidRDefault="00311241" w:rsidP="00E23F59">
      <w:pPr>
        <w:pStyle w:val="Heading3"/>
        <w:ind w:right="567"/>
      </w:pPr>
      <w:r w:rsidRPr="0091520A">
        <w:t>2.</w:t>
      </w:r>
      <w:r>
        <w:t>2.2</w:t>
      </w:r>
      <w:r w:rsidRPr="0091520A">
        <w:t xml:space="preserve">. </w:t>
      </w:r>
      <w:r w:rsidR="004E26C8" w:rsidRPr="004E26C8">
        <w:t>Ainavas pārvērtības laika gaitā</w:t>
      </w:r>
    </w:p>
    <w:p w14:paraId="53D2791D" w14:textId="704DAC6F" w:rsidR="00B055B5" w:rsidRPr="00BA16F3" w:rsidRDefault="00B055B5" w:rsidP="00E23F59">
      <w:pPr>
        <w:ind w:right="567"/>
      </w:pPr>
      <w:r w:rsidRPr="00A24576">
        <w:t>Daudzu gadsimtu laikā cilvēka darbības</w:t>
      </w:r>
      <w:r>
        <w:t xml:space="preserve"> (</w:t>
      </w:r>
      <w:r w:rsidR="00721E00">
        <w:t xml:space="preserve">piemēram, </w:t>
      </w:r>
      <w:r>
        <w:t>pļaušana un ganīšana)</w:t>
      </w:r>
      <w:r w:rsidRPr="00A24576">
        <w:t xml:space="preserve"> un dabas mijiedarbībā izveidojās </w:t>
      </w:r>
      <w:r w:rsidRPr="00950EE0">
        <w:rPr>
          <w:b/>
        </w:rPr>
        <w:t>Latvijai raksturīgā mozaīkveida ainava</w:t>
      </w:r>
      <w:r w:rsidRPr="00A24576">
        <w:t>. Šī lauku ainava, ko uzskat</w:t>
      </w:r>
      <w:r w:rsidR="0003179D">
        <w:t>a</w:t>
      </w:r>
      <w:r w:rsidRPr="00A24576">
        <w:t>m par tradicionālo, sāka veidoties ap 11.-12.</w:t>
      </w:r>
      <w:r w:rsidR="004A7B88">
        <w:t> </w:t>
      </w:r>
      <w:r w:rsidRPr="00A24576">
        <w:t>gs, kad senlatviešu ciemi sāka sairt un veidojās savrupsētas, kuras bija pamatā savrupsētas modelim. Līdumu līšana galvenokārt tika veikta platlapju mežos, jo tur augsne bija daudz auglīgāka, tāpēc līdumu dedzināšanas dēļ jau 17.</w:t>
      </w:r>
      <w:r w:rsidR="004A7B88">
        <w:t> </w:t>
      </w:r>
      <w:r w:rsidRPr="00A24576">
        <w:t>gs. gandrīz visi ozolu meži Latvijā bija iznīcināti. Ganībām galvenokārt izmantoja līdumu atmatas, krūmājus un mežus. Ganīšana bija otrs iemesls lapu koku (g.k. ozolu, liepu un ošu) mežu iznīcināšanai.</w:t>
      </w:r>
      <w:r w:rsidR="004A7B88">
        <w:t> </w:t>
      </w:r>
      <w:r w:rsidR="004E26C8" w:rsidRPr="004E26C8">
        <w:rPr>
          <w:vertAlign w:val="superscript"/>
        </w:rPr>
        <w:t>27,51</w:t>
      </w:r>
    </w:p>
    <w:p w14:paraId="4C7D408D" w14:textId="2D6CE878" w:rsidR="00B055B5" w:rsidRDefault="00B055B5" w:rsidP="00E23F59">
      <w:pPr>
        <w:ind w:right="567"/>
        <w:rPr>
          <w:rFonts w:ascii="Calibri" w:hAnsi="Calibri" w:cs="Calibri"/>
        </w:rPr>
      </w:pPr>
      <w:r w:rsidRPr="00457482">
        <w:rPr>
          <w:rFonts w:ascii="Calibri" w:hAnsi="Calibri" w:cs="Calibri"/>
        </w:rPr>
        <w:t>Liela nozīme ainavas telpiskās struktūras veidošanā bija muižām, kas radīja ap sevi noteiktu ietekmju laukus: dažādas saimnieciskas ēkas, parkus, alejas, pusmuižas, zemnieku saimniecību areālus u. c. Latvijas Republikas pirmās zemes reformas laikā no 20.</w:t>
      </w:r>
      <w:r w:rsidR="004A7B88">
        <w:rPr>
          <w:rFonts w:ascii="Calibri" w:hAnsi="Calibri" w:cs="Calibri"/>
        </w:rPr>
        <w:t> </w:t>
      </w:r>
      <w:r w:rsidRPr="00457482">
        <w:rPr>
          <w:rFonts w:ascii="Calibri" w:hAnsi="Calibri" w:cs="Calibri"/>
        </w:rPr>
        <w:t>gs. 20.-</w:t>
      </w:r>
      <w:r>
        <w:rPr>
          <w:rFonts w:ascii="Calibri" w:hAnsi="Calibri" w:cs="Calibri"/>
        </w:rPr>
        <w:t>30-tajos</w:t>
      </w:r>
      <w:r w:rsidRPr="00457482">
        <w:rPr>
          <w:rFonts w:ascii="Calibri" w:hAnsi="Calibri" w:cs="Calibri"/>
        </w:rPr>
        <w:t xml:space="preserve"> </w:t>
      </w:r>
      <w:r>
        <w:rPr>
          <w:rFonts w:ascii="Calibri" w:hAnsi="Calibri" w:cs="Calibri"/>
        </w:rPr>
        <w:t xml:space="preserve">gados </w:t>
      </w:r>
      <w:r w:rsidRPr="00457482">
        <w:rPr>
          <w:rFonts w:ascii="Calibri" w:hAnsi="Calibri" w:cs="Calibri"/>
        </w:rPr>
        <w:t>ainavas struktūras veidošanās gaitā nozīmīga bija muižu zemju dalīšana un jaunsaimniecību veidošanās. Tas veicināja tāda lauku apdzīvojuma veidošanos, kura iezīmes vērojamas Latvijas laukos vēl šodien</w:t>
      </w:r>
      <w:r>
        <w:rPr>
          <w:rFonts w:ascii="Calibri" w:hAnsi="Calibri" w:cs="Calibri"/>
        </w:rPr>
        <w:t xml:space="preserve">. Šādas ainavas tiek dēvētas par </w:t>
      </w:r>
      <w:r w:rsidRPr="0031286F">
        <w:rPr>
          <w:rFonts w:ascii="Calibri" w:hAnsi="Calibri" w:cs="Calibri"/>
          <w:b/>
        </w:rPr>
        <w:t>Muižu laiku ainavām</w:t>
      </w:r>
      <w:r>
        <w:rPr>
          <w:rFonts w:ascii="Calibri" w:hAnsi="Calibri" w:cs="Calibri"/>
        </w:rPr>
        <w:t>.</w:t>
      </w:r>
      <w:r w:rsidR="004A7B88">
        <w:rPr>
          <w:rFonts w:ascii="Calibri" w:hAnsi="Calibri" w:cs="Calibri"/>
        </w:rPr>
        <w:t> </w:t>
      </w:r>
      <w:r w:rsidR="004E26C8" w:rsidRPr="004E26C8">
        <w:rPr>
          <w:rFonts w:ascii="Calibri" w:hAnsi="Calibri" w:cs="Calibri"/>
          <w:vertAlign w:val="superscript"/>
        </w:rPr>
        <w:t>13</w:t>
      </w:r>
    </w:p>
    <w:p w14:paraId="7C223417" w14:textId="461F12CB" w:rsidR="00B055B5" w:rsidRPr="00457482" w:rsidRDefault="00B055B5" w:rsidP="00E23F59">
      <w:pPr>
        <w:ind w:right="567"/>
        <w:rPr>
          <w:rFonts w:ascii="Calibri" w:hAnsi="Calibri" w:cs="Calibri"/>
        </w:rPr>
      </w:pPr>
      <w:r>
        <w:rPr>
          <w:rFonts w:ascii="Calibri" w:hAnsi="Calibri" w:cs="Calibri"/>
        </w:rPr>
        <w:t>A</w:t>
      </w:r>
      <w:r w:rsidRPr="00457482">
        <w:rPr>
          <w:rFonts w:ascii="Calibri" w:hAnsi="Calibri" w:cs="Calibri"/>
        </w:rPr>
        <w:t xml:space="preserve">ttiecībā uz Latvijas ainavām, tāpat kā </w:t>
      </w:r>
      <w:r>
        <w:t>DP</w:t>
      </w:r>
      <w:r w:rsidRPr="00457482">
        <w:rPr>
          <w:rFonts w:ascii="Calibri" w:hAnsi="Calibri" w:cs="Calibri"/>
        </w:rPr>
        <w:t xml:space="preserve"> ainavu konkrēti, padomju varas gados izšķiroša nozīme bija kolhozu un sovhozu pastāvēšanai, izvērstiem zemju meliorācijas darbiem, viensētu likvidēšanai un ciemu izbūvei. Tie bija politiski lēmumi, kuru ietekmē pārveidojās tā tradicionālā ainava, kas bija veidojusies pagājušā gadsimta 20.-40.</w:t>
      </w:r>
      <w:r w:rsidR="004A7B88">
        <w:rPr>
          <w:rFonts w:ascii="Calibri" w:hAnsi="Calibri" w:cs="Calibri"/>
        </w:rPr>
        <w:t> </w:t>
      </w:r>
      <w:r w:rsidRPr="00457482">
        <w:rPr>
          <w:rFonts w:ascii="Calibri" w:hAnsi="Calibri" w:cs="Calibri"/>
        </w:rPr>
        <w:t xml:space="preserve">gados. Jāatzīst, ka pašreiz </w:t>
      </w:r>
      <w:r w:rsidR="00721E00">
        <w:rPr>
          <w:rFonts w:ascii="Calibri" w:hAnsi="Calibri" w:cs="Calibri"/>
        </w:rPr>
        <w:t xml:space="preserve">arī DP </w:t>
      </w:r>
      <w:r w:rsidRPr="00457482">
        <w:rPr>
          <w:rFonts w:ascii="Calibri" w:hAnsi="Calibri" w:cs="Calibri"/>
        </w:rPr>
        <w:t>ainavās joprojām vērojamas padomju laikos iegūtās iezīmes (plašie, meliorētie lauki, ciemi, pašreiz lieko ēku drupas u.c.).</w:t>
      </w:r>
      <w:r>
        <w:rPr>
          <w:rFonts w:ascii="Calibri" w:hAnsi="Calibri" w:cs="Calibri"/>
        </w:rPr>
        <w:t xml:space="preserve"> Šī perioda ainavas tiek dēvētas arī par </w:t>
      </w:r>
      <w:r w:rsidRPr="00463D37">
        <w:t>„</w:t>
      </w:r>
      <w:r w:rsidRPr="0031286F">
        <w:rPr>
          <w:rFonts w:ascii="Calibri" w:hAnsi="Calibri" w:cs="Calibri"/>
          <w:b/>
        </w:rPr>
        <w:t>Padomju perioda ainavām</w:t>
      </w:r>
      <w:r>
        <w:rPr>
          <w:rFonts w:ascii="Calibri" w:hAnsi="Calibri" w:cs="Calibri"/>
        </w:rPr>
        <w:t>”, ko raksturo</w:t>
      </w:r>
      <w:r w:rsidRPr="008B4E28">
        <w:rPr>
          <w:rFonts w:ascii="Calibri" w:hAnsi="Calibri" w:cs="Calibri"/>
        </w:rPr>
        <w:t xml:space="preserve"> </w:t>
      </w:r>
      <w:r>
        <w:rPr>
          <w:rFonts w:ascii="Calibri" w:hAnsi="Calibri" w:cs="Calibri"/>
        </w:rPr>
        <w:t>k</w:t>
      </w:r>
      <w:r w:rsidRPr="008B4E28">
        <w:rPr>
          <w:rFonts w:ascii="Calibri" w:hAnsi="Calibri" w:cs="Calibri"/>
        </w:rPr>
        <w:t>olektivizācija un lauku industrializācija</w:t>
      </w:r>
      <w:r>
        <w:rPr>
          <w:rFonts w:ascii="Calibri" w:hAnsi="Calibri" w:cs="Calibri"/>
        </w:rPr>
        <w:t>.</w:t>
      </w:r>
    </w:p>
    <w:p w14:paraId="47355283" w14:textId="52BFDF8D" w:rsidR="00B055B5" w:rsidRDefault="00B055B5" w:rsidP="00E23F59">
      <w:pPr>
        <w:ind w:right="567"/>
        <w:rPr>
          <w:rFonts w:ascii="Calibri" w:hAnsi="Calibri" w:cs="Calibri"/>
        </w:rPr>
      </w:pPr>
      <w:r w:rsidRPr="00457482">
        <w:rPr>
          <w:rFonts w:ascii="Calibri" w:hAnsi="Calibri" w:cs="Calibri"/>
        </w:rPr>
        <w:t xml:space="preserve">Pēc Latvijas valstiskās neatkarības atgūšanas notiek jauni ainavas pārvērtības procesi, kas saistās ar zemes reformu, zemes īpašumu atgūšanu, ar iedzīvotāju skaita samazināšanos laukos, kā arī ar cilvēka darbības aktivizēšanos atsevišķās vietās. Tajā skaitā – tās ir tūrisma </w:t>
      </w:r>
      <w:r>
        <w:rPr>
          <w:rFonts w:ascii="Calibri" w:hAnsi="Calibri" w:cs="Calibri"/>
        </w:rPr>
        <w:t>un atpūtas vietas.</w:t>
      </w:r>
      <w:r w:rsidR="004A7B88">
        <w:rPr>
          <w:rFonts w:ascii="Calibri" w:hAnsi="Calibri" w:cs="Calibri"/>
        </w:rPr>
        <w:t> </w:t>
      </w:r>
      <w:r w:rsidR="004E26C8" w:rsidRPr="004E26C8">
        <w:rPr>
          <w:rFonts w:ascii="Calibri" w:hAnsi="Calibri" w:cs="Calibri"/>
          <w:vertAlign w:val="superscript"/>
        </w:rPr>
        <w:t>13</w:t>
      </w:r>
      <w:r w:rsidRPr="004E26C8">
        <w:rPr>
          <w:rFonts w:ascii="Calibri" w:hAnsi="Calibri" w:cs="Calibri"/>
          <w:vertAlign w:val="superscript"/>
        </w:rPr>
        <w:t xml:space="preserve"> </w:t>
      </w:r>
      <w:r>
        <w:rPr>
          <w:rFonts w:ascii="Calibri" w:hAnsi="Calibri" w:cs="Calibri"/>
        </w:rPr>
        <w:t xml:space="preserve">Šo laika periodu mēdz dēvēt par </w:t>
      </w:r>
      <w:r w:rsidRPr="00463D37">
        <w:t>„</w:t>
      </w:r>
      <w:r w:rsidRPr="0031286F">
        <w:rPr>
          <w:rFonts w:ascii="Calibri" w:hAnsi="Calibri" w:cs="Calibri"/>
          <w:b/>
        </w:rPr>
        <w:t>Atgūtās valstiskās neatkarības ainavu periodu</w:t>
      </w:r>
      <w:r>
        <w:rPr>
          <w:rFonts w:ascii="Calibri" w:hAnsi="Calibri" w:cs="Calibri"/>
        </w:rPr>
        <w:t xml:space="preserve">”, kura veidošanos raksturo </w:t>
      </w:r>
      <w:r w:rsidR="00721E00">
        <w:rPr>
          <w:rFonts w:ascii="Calibri" w:hAnsi="Calibri" w:cs="Calibri"/>
        </w:rPr>
        <w:t>ī</w:t>
      </w:r>
      <w:r w:rsidRPr="008B4E28">
        <w:rPr>
          <w:rFonts w:ascii="Calibri" w:hAnsi="Calibri" w:cs="Calibri"/>
        </w:rPr>
        <w:t>pašumu denacionalizācija un E</w:t>
      </w:r>
      <w:r w:rsidR="00921432">
        <w:rPr>
          <w:rFonts w:ascii="Calibri" w:hAnsi="Calibri" w:cs="Calibri"/>
        </w:rPr>
        <w:t>S</w:t>
      </w:r>
      <w:r w:rsidRPr="008B4E28">
        <w:rPr>
          <w:rFonts w:ascii="Calibri" w:hAnsi="Calibri" w:cs="Calibri"/>
        </w:rPr>
        <w:t xml:space="preserve"> periods</w:t>
      </w:r>
      <w:r>
        <w:rPr>
          <w:rFonts w:ascii="Calibri" w:hAnsi="Calibri" w:cs="Calibri"/>
        </w:rPr>
        <w:t>.</w:t>
      </w:r>
      <w:r w:rsidR="004A7B88">
        <w:rPr>
          <w:rFonts w:ascii="Calibri" w:hAnsi="Calibri" w:cs="Calibri"/>
        </w:rPr>
        <w:t> </w:t>
      </w:r>
      <w:r w:rsidR="006C5212" w:rsidRPr="006C5212">
        <w:rPr>
          <w:rFonts w:ascii="Calibri" w:hAnsi="Calibri" w:cs="Calibri"/>
          <w:vertAlign w:val="superscript"/>
        </w:rPr>
        <w:t>3T</w:t>
      </w:r>
    </w:p>
    <w:p w14:paraId="63AB44AD" w14:textId="71155341" w:rsidR="00B055B5" w:rsidRDefault="00B055B5" w:rsidP="00E23F59">
      <w:pPr>
        <w:ind w:right="567"/>
        <w:rPr>
          <w:rFonts w:ascii="Calibri" w:hAnsi="Calibri" w:cs="Calibri"/>
        </w:rPr>
      </w:pPr>
      <w:r>
        <w:rPr>
          <w:rFonts w:ascii="Calibri" w:hAnsi="Calibri" w:cs="Calibri"/>
        </w:rPr>
        <w:lastRenderedPageBreak/>
        <w:t xml:space="preserve">Viens no dominējošajiem </w:t>
      </w:r>
      <w:r>
        <w:t>DP</w:t>
      </w:r>
      <w:r>
        <w:rPr>
          <w:rFonts w:ascii="Calibri" w:hAnsi="Calibri" w:cs="Calibri"/>
        </w:rPr>
        <w:t xml:space="preserve"> ainavas elementiem ir cilvēka radītās</w:t>
      </w:r>
      <w:r w:rsidRPr="00457482">
        <w:rPr>
          <w:rFonts w:ascii="Calibri" w:hAnsi="Calibri" w:cs="Calibri"/>
        </w:rPr>
        <w:t xml:space="preserve"> melioratīvās ainavas, kas raksturojas ar vienkāršotu telpisko struktūru: dominē plaši tīrumu masīvi, vietumis tajos redzamas saglabājušās viensētas, bet citur </w:t>
      </w:r>
      <w:r>
        <w:rPr>
          <w:rFonts w:ascii="Calibri" w:hAnsi="Calibri" w:cs="Calibri"/>
        </w:rPr>
        <w:t>–</w:t>
      </w:r>
      <w:r w:rsidRPr="00457482">
        <w:rPr>
          <w:rFonts w:ascii="Calibri" w:hAnsi="Calibri" w:cs="Calibri"/>
        </w:rPr>
        <w:t xml:space="preserve"> to drupas vai bijušo stādījumu elementi. </w:t>
      </w:r>
      <w:r>
        <w:rPr>
          <w:rFonts w:ascii="Calibri" w:hAnsi="Calibri" w:cs="Calibri"/>
        </w:rPr>
        <w:t xml:space="preserve">Būtisku </w:t>
      </w:r>
      <w:r>
        <w:t>DP</w:t>
      </w:r>
      <w:r>
        <w:rPr>
          <w:rFonts w:ascii="Calibri" w:hAnsi="Calibri" w:cs="Calibri"/>
        </w:rPr>
        <w:t xml:space="preserve"> daļu klāj meliorācijas novadgrāvji, kas ir savienoti ar </w:t>
      </w:r>
      <w:r w:rsidR="008A1757">
        <w:rPr>
          <w:rFonts w:ascii="Calibri" w:hAnsi="Calibri" w:cs="Calibri"/>
        </w:rPr>
        <w:t>Adamovas ezeru</w:t>
      </w:r>
      <w:r w:rsidRPr="00457482">
        <w:rPr>
          <w:rFonts w:ascii="Calibri" w:hAnsi="Calibri" w:cs="Calibri"/>
        </w:rPr>
        <w:t xml:space="preserve">. </w:t>
      </w:r>
      <w:r>
        <w:rPr>
          <w:rFonts w:ascii="Calibri" w:hAnsi="Calibri" w:cs="Calibri"/>
        </w:rPr>
        <w:t xml:space="preserve">Melioratīvās ainavas </w:t>
      </w:r>
      <w:r>
        <w:t>DP</w:t>
      </w:r>
      <w:r w:rsidRPr="00457482">
        <w:rPr>
          <w:rFonts w:ascii="Calibri" w:hAnsi="Calibri" w:cs="Calibri"/>
        </w:rPr>
        <w:t xml:space="preserve"> teritorijas robežās ietilpst tikai kā to fragmenti. Tomēr tās ir ekoloģiski un arī no vizuālā viedokļa jūtīgas teritorijas, tajā skaitā saistībā ar kultūrvides un kultūrainavu saglabāšanu un attīstību.</w:t>
      </w:r>
    </w:p>
    <w:p w14:paraId="3C769FED" w14:textId="32D21F69" w:rsidR="00B055B5" w:rsidRDefault="00826C1F" w:rsidP="00E23F59">
      <w:pPr>
        <w:ind w:right="567"/>
        <w:rPr>
          <w:rFonts w:ascii="Calibri" w:hAnsi="Calibri" w:cs="Calibri"/>
        </w:rPr>
      </w:pPr>
      <w:r>
        <w:rPr>
          <w:rFonts w:ascii="Calibri" w:hAnsi="Calibri" w:cs="Calibri"/>
        </w:rPr>
        <w:t xml:space="preserve">Pēdējās desmitgadēs </w:t>
      </w:r>
      <w:r w:rsidR="0003179D">
        <w:rPr>
          <w:rFonts w:ascii="Calibri" w:hAnsi="Calibri" w:cs="Calibri"/>
        </w:rPr>
        <w:t>i</w:t>
      </w:r>
      <w:r w:rsidR="00B055B5">
        <w:rPr>
          <w:rFonts w:ascii="Calibri" w:hAnsi="Calibri" w:cs="Calibri"/>
        </w:rPr>
        <w:t xml:space="preserve">evērojamā </w:t>
      </w:r>
      <w:r w:rsidR="00B055B5">
        <w:t>DP</w:t>
      </w:r>
      <w:r w:rsidR="00B055B5" w:rsidRPr="00457482">
        <w:rPr>
          <w:rFonts w:ascii="Calibri" w:hAnsi="Calibri" w:cs="Calibri"/>
        </w:rPr>
        <w:t xml:space="preserve"> teritorijas daļā palielinājies mežainums: aizauguši pamestie tīrumi, vietām mežos redzamas pamestās mājvietas</w:t>
      </w:r>
      <w:r w:rsidR="00FD3344">
        <w:rPr>
          <w:rFonts w:ascii="Calibri" w:hAnsi="Calibri" w:cs="Calibri"/>
        </w:rPr>
        <w:t xml:space="preserve"> (skatīt </w:t>
      </w:r>
      <w:r w:rsidR="00D33DBF">
        <w:rPr>
          <w:rFonts w:ascii="Calibri" w:hAnsi="Calibri" w:cs="Calibri"/>
        </w:rPr>
        <w:t>26</w:t>
      </w:r>
      <w:r w:rsidR="00FD3344">
        <w:rPr>
          <w:rFonts w:ascii="Calibri" w:hAnsi="Calibri" w:cs="Calibri"/>
        </w:rPr>
        <w:t>.</w:t>
      </w:r>
      <w:r w:rsidR="004A7B88">
        <w:rPr>
          <w:rFonts w:ascii="Calibri" w:hAnsi="Calibri" w:cs="Calibri"/>
        </w:rPr>
        <w:t> </w:t>
      </w:r>
      <w:r w:rsidR="00FD3344">
        <w:rPr>
          <w:rFonts w:ascii="Calibri" w:hAnsi="Calibri" w:cs="Calibri"/>
        </w:rPr>
        <w:t>attēlu)</w:t>
      </w:r>
      <w:r w:rsidR="00B055B5" w:rsidRPr="00457482">
        <w:rPr>
          <w:rFonts w:ascii="Calibri" w:hAnsi="Calibri" w:cs="Calibri"/>
        </w:rPr>
        <w:t xml:space="preserve">. Jāpiezīmē, ka nereti vizuālo priekšstatu par ievērojamu mežainuma palielināšanos rada tikai ainavas elementi: koku un krūmu rindas gar grāvjiem, ceļiem, kā arī nogāžu gravās. Šādu </w:t>
      </w:r>
      <w:r w:rsidR="00B055B5" w:rsidRPr="00457482">
        <w:rPr>
          <w:rFonts w:ascii="Calibri" w:hAnsi="Calibri" w:cs="Calibri"/>
          <w:i/>
        </w:rPr>
        <w:t>pārmežojušos</w:t>
      </w:r>
      <w:r w:rsidR="00B055B5" w:rsidRPr="00457482">
        <w:rPr>
          <w:rFonts w:ascii="Calibri" w:hAnsi="Calibri" w:cs="Calibri"/>
        </w:rPr>
        <w:t xml:space="preserve"> ainavu (vai renaturalizēto) areāli konstatēti, balstoties uz dažādu karšu analīzi un apsekojumiem dabā.</w:t>
      </w:r>
    </w:p>
    <w:p w14:paraId="60C4B145" w14:textId="0A408694" w:rsidR="00721E00" w:rsidRDefault="00D56496" w:rsidP="00B055B5">
      <w:pPr>
        <w:rPr>
          <w:rFonts w:ascii="Calibri" w:hAnsi="Calibri" w:cs="Calibri"/>
          <w:szCs w:val="22"/>
        </w:rPr>
      </w:pPr>
      <w:r>
        <w:rPr>
          <w:rFonts w:ascii="Calibri" w:hAnsi="Calibri" w:cs="Calibri"/>
          <w:noProof/>
          <w:szCs w:val="22"/>
        </w:rPr>
        <w:drawing>
          <wp:inline distT="0" distB="0" distL="0" distR="0" wp14:anchorId="41158095" wp14:editId="09FA6625">
            <wp:extent cx="5867400" cy="2827563"/>
            <wp:effectExtent l="19050" t="19050" r="19050" b="1143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4" cstate="email">
                      <a:extLst>
                        <a:ext uri="{28A0092B-C50C-407E-A947-70E740481C1C}">
                          <a14:useLocalDpi xmlns:a14="http://schemas.microsoft.com/office/drawing/2010/main"/>
                        </a:ext>
                      </a:extLst>
                    </a:blip>
                    <a:srcRect/>
                    <a:stretch>
                      <a:fillRect/>
                    </a:stretch>
                  </pic:blipFill>
                  <pic:spPr bwMode="auto">
                    <a:xfrm>
                      <a:off x="0" y="0"/>
                      <a:ext cx="5882773" cy="2834971"/>
                    </a:xfrm>
                    <a:prstGeom prst="rect">
                      <a:avLst/>
                    </a:prstGeom>
                    <a:noFill/>
                    <a:ln w="12700">
                      <a:solidFill>
                        <a:schemeClr val="tx1"/>
                      </a:solidFill>
                    </a:ln>
                  </pic:spPr>
                </pic:pic>
              </a:graphicData>
            </a:graphic>
          </wp:inline>
        </w:drawing>
      </w:r>
    </w:p>
    <w:p w14:paraId="11C91903" w14:textId="26B523E9" w:rsidR="00B4297F" w:rsidRPr="008F13A0" w:rsidRDefault="00D33DBF" w:rsidP="00E23F59">
      <w:pPr>
        <w:widowControl w:val="0"/>
        <w:overflowPunct w:val="0"/>
        <w:autoSpaceDE w:val="0"/>
        <w:autoSpaceDN w:val="0"/>
        <w:adjustRightInd w:val="0"/>
        <w:spacing w:before="120" w:after="120"/>
        <w:ind w:right="567"/>
        <w:rPr>
          <w:sz w:val="20"/>
          <w:szCs w:val="20"/>
        </w:rPr>
      </w:pPr>
      <w:r>
        <w:rPr>
          <w:rFonts w:ascii="Calibri" w:hAnsi="Calibri" w:cs="Calibri"/>
          <w:sz w:val="20"/>
          <w:szCs w:val="20"/>
        </w:rPr>
        <w:t>26</w:t>
      </w:r>
      <w:r w:rsidR="00FD3344" w:rsidRPr="00CD19BE">
        <w:rPr>
          <w:rFonts w:ascii="Calibri" w:hAnsi="Calibri" w:cs="Calibri"/>
          <w:sz w:val="20"/>
          <w:szCs w:val="20"/>
        </w:rPr>
        <w:t>.</w:t>
      </w:r>
      <w:r w:rsidR="004A7B88">
        <w:rPr>
          <w:rFonts w:ascii="Calibri" w:hAnsi="Calibri" w:cs="Calibri"/>
          <w:sz w:val="20"/>
          <w:szCs w:val="20"/>
        </w:rPr>
        <w:t> </w:t>
      </w:r>
      <w:r w:rsidR="00FD3344" w:rsidRPr="00CD19BE">
        <w:rPr>
          <w:rFonts w:ascii="Calibri" w:hAnsi="Calibri" w:cs="Calibri"/>
          <w:sz w:val="20"/>
          <w:szCs w:val="20"/>
        </w:rPr>
        <w:t>attēls. Pamest</w:t>
      </w:r>
      <w:r w:rsidR="00FE1D44" w:rsidRPr="00CD19BE">
        <w:rPr>
          <w:rFonts w:ascii="Calibri" w:hAnsi="Calibri" w:cs="Calibri"/>
          <w:sz w:val="20"/>
          <w:szCs w:val="20"/>
        </w:rPr>
        <w:t>a</w:t>
      </w:r>
      <w:r w:rsidR="00FD3344" w:rsidRPr="00CD19BE">
        <w:rPr>
          <w:rFonts w:ascii="Calibri" w:hAnsi="Calibri" w:cs="Calibri"/>
          <w:sz w:val="20"/>
          <w:szCs w:val="20"/>
        </w:rPr>
        <w:t xml:space="preserve"> mājvieta</w:t>
      </w:r>
      <w:r w:rsidR="00FE1D44" w:rsidRPr="00CD19BE">
        <w:rPr>
          <w:rFonts w:ascii="Calibri" w:hAnsi="Calibri" w:cs="Calibri"/>
          <w:sz w:val="20"/>
          <w:szCs w:val="20"/>
        </w:rPr>
        <w:t xml:space="preserve"> </w:t>
      </w:r>
      <w:r w:rsidR="00FE1D44" w:rsidRPr="00CD19BE">
        <w:rPr>
          <w:sz w:val="20"/>
          <w:szCs w:val="20"/>
        </w:rPr>
        <w:t>„</w:t>
      </w:r>
      <w:r w:rsidR="00FE1D44" w:rsidRPr="00CD19BE">
        <w:rPr>
          <w:rFonts w:ascii="Calibri" w:hAnsi="Calibri" w:cs="Calibri"/>
          <w:sz w:val="20"/>
          <w:szCs w:val="20"/>
        </w:rPr>
        <w:t>Asardruva”</w:t>
      </w:r>
      <w:r w:rsidR="00FD3344" w:rsidRPr="00CD19BE">
        <w:rPr>
          <w:rFonts w:ascii="Calibri" w:hAnsi="Calibri" w:cs="Calibri"/>
          <w:sz w:val="20"/>
          <w:szCs w:val="20"/>
        </w:rPr>
        <w:t xml:space="preserve"> ar aizaugušu un apmežojušos apkārtnes teritoriju.</w:t>
      </w:r>
      <w:r w:rsidR="00B4297F">
        <w:rPr>
          <w:rFonts w:ascii="Calibri" w:hAnsi="Calibri" w:cs="Calibri"/>
          <w:sz w:val="20"/>
          <w:szCs w:val="20"/>
        </w:rPr>
        <w:t xml:space="preserve"> </w:t>
      </w:r>
      <w:r w:rsidR="00B4297F">
        <w:rPr>
          <w:rFonts w:ascii="Calibri" w:hAnsi="Calibri" w:cs="Calibri"/>
          <w:color w:val="000000" w:themeColor="text1"/>
          <w:sz w:val="20"/>
          <w:szCs w:val="20"/>
        </w:rPr>
        <w:t xml:space="preserve">Foto uzņemts DA virzienā, uzņemšanas vietas </w:t>
      </w:r>
      <w:r w:rsidR="00B4297F" w:rsidRPr="00187C8A">
        <w:rPr>
          <w:rFonts w:ascii="Calibri" w:hAnsi="Calibri" w:cs="Calibri"/>
          <w:color w:val="000000" w:themeColor="text1"/>
          <w:sz w:val="20"/>
          <w:szCs w:val="20"/>
        </w:rPr>
        <w:t>koordinātes</w:t>
      </w:r>
      <w:r w:rsidR="00B4297F">
        <w:rPr>
          <w:rFonts w:ascii="Calibri" w:hAnsi="Calibri" w:cs="Calibri"/>
          <w:color w:val="000000" w:themeColor="text1"/>
          <w:sz w:val="20"/>
          <w:szCs w:val="20"/>
        </w:rPr>
        <w:t>: X:275294 Y: 710509</w:t>
      </w:r>
      <w:r w:rsidR="00A52250">
        <w:rPr>
          <w:rFonts w:ascii="Calibri" w:hAnsi="Calibri" w:cs="Calibri"/>
          <w:color w:val="000000" w:themeColor="text1"/>
          <w:sz w:val="20"/>
          <w:szCs w:val="20"/>
        </w:rPr>
        <w:t>.</w:t>
      </w:r>
    </w:p>
    <w:p w14:paraId="6773181F" w14:textId="77777777" w:rsidR="00FD3344" w:rsidRDefault="00FD3344" w:rsidP="00E23F59">
      <w:pPr>
        <w:ind w:right="567"/>
        <w:rPr>
          <w:rFonts w:ascii="Calibri" w:hAnsi="Calibri" w:cs="Calibri"/>
          <w:szCs w:val="22"/>
        </w:rPr>
      </w:pPr>
    </w:p>
    <w:p w14:paraId="2DE22356" w14:textId="3CC35B7E" w:rsidR="00B055B5" w:rsidRPr="006C5212" w:rsidRDefault="00B055B5" w:rsidP="00E23F59">
      <w:pPr>
        <w:ind w:right="567"/>
        <w:rPr>
          <w:rFonts w:ascii="Calibri" w:hAnsi="Calibri" w:cs="Calibri"/>
          <w:szCs w:val="22"/>
          <w:vertAlign w:val="superscript"/>
        </w:rPr>
      </w:pPr>
      <w:r>
        <w:rPr>
          <w:rFonts w:ascii="Calibri" w:hAnsi="Calibri" w:cs="Calibri"/>
          <w:szCs w:val="22"/>
        </w:rPr>
        <w:t xml:space="preserve">Atsevišķās </w:t>
      </w:r>
      <w:r w:rsidRPr="00457482">
        <w:rPr>
          <w:rFonts w:ascii="Calibri" w:hAnsi="Calibri" w:cs="Calibri"/>
          <w:szCs w:val="22"/>
        </w:rPr>
        <w:t>vietās, kur dažādu iemeslu dēļ ilgstoši saglabājās ekstensīva zemes izmantošana, kas bija apdzīvotas (kaut arī tikai kā vasaras mītnes) un kas nebija pakļautas pārvērtībām (meliorācijas darbi un jaunu ēku būvniecība), saglabājušās telpiski sadrumstalotas ainavas, kur kā mozaīkā izvietojas lauki, meža puduri, koki, ēkas, ceļi. Tās ir vēsturiskās kultūrainavas</w:t>
      </w:r>
      <w:r>
        <w:rPr>
          <w:rFonts w:ascii="Calibri" w:hAnsi="Calibri" w:cs="Calibri"/>
          <w:szCs w:val="22"/>
        </w:rPr>
        <w:t xml:space="preserve"> jeb </w:t>
      </w:r>
      <w:r w:rsidRPr="00463D37">
        <w:rPr>
          <w:szCs w:val="22"/>
        </w:rPr>
        <w:t>„</w:t>
      </w:r>
      <w:r w:rsidRPr="00646393">
        <w:rPr>
          <w:rFonts w:ascii="Calibri" w:hAnsi="Calibri" w:cs="Calibri"/>
          <w:b/>
          <w:szCs w:val="22"/>
        </w:rPr>
        <w:t>Agrārās reformas un viensētu agroainavas</w:t>
      </w:r>
      <w:r w:rsidRPr="00990AB2">
        <w:rPr>
          <w:rFonts w:ascii="Calibri" w:hAnsi="Calibri" w:cs="Calibri"/>
          <w:szCs w:val="22"/>
        </w:rPr>
        <w:t>”.</w:t>
      </w:r>
      <w:r w:rsidRPr="00457482">
        <w:rPr>
          <w:rFonts w:ascii="Calibri" w:hAnsi="Calibri" w:cs="Calibri"/>
          <w:szCs w:val="22"/>
        </w:rPr>
        <w:t xml:space="preserve"> Vairāk </w:t>
      </w:r>
      <w:r>
        <w:rPr>
          <w:rFonts w:ascii="Calibri" w:hAnsi="Calibri" w:cs="Calibri"/>
          <w:szCs w:val="22"/>
        </w:rPr>
        <w:t>ne</w:t>
      </w:r>
      <w:r w:rsidRPr="00457482">
        <w:rPr>
          <w:rFonts w:ascii="Calibri" w:hAnsi="Calibri" w:cs="Calibri"/>
          <w:szCs w:val="22"/>
        </w:rPr>
        <w:t>kā citur, šajās vietās saglabājusies tās telpiskās struktūras iezīmes, kādas tās bija 1930.</w:t>
      </w:r>
      <w:r w:rsidR="004A7B88">
        <w:rPr>
          <w:rFonts w:ascii="Calibri" w:hAnsi="Calibri" w:cs="Calibri"/>
          <w:szCs w:val="22"/>
        </w:rPr>
        <w:t> </w:t>
      </w:r>
      <w:r w:rsidRPr="00457482">
        <w:rPr>
          <w:rFonts w:ascii="Calibri" w:hAnsi="Calibri" w:cs="Calibri"/>
          <w:szCs w:val="22"/>
        </w:rPr>
        <w:t>gadu otrajā pusē. Proti, kultūrainavās daudz dažādu mazo ainavas elementu, kas nosaka lielu bioloģisko daudzveidību (ekoloģiskā un dabas aizsardzības skatījumā), kā arī vizuāli uztveramo ainu dažādību un skaistumu</w:t>
      </w:r>
      <w:r w:rsidR="004E26C8">
        <w:rPr>
          <w:rFonts w:ascii="Calibri" w:hAnsi="Calibri" w:cs="Calibri"/>
          <w:szCs w:val="22"/>
        </w:rPr>
        <w:t>.</w:t>
      </w:r>
      <w:r w:rsidR="004A7B88">
        <w:rPr>
          <w:rFonts w:ascii="Calibri" w:hAnsi="Calibri" w:cs="Calibri"/>
          <w:szCs w:val="22"/>
        </w:rPr>
        <w:t> </w:t>
      </w:r>
      <w:r w:rsidR="004E26C8" w:rsidRPr="004E26C8">
        <w:rPr>
          <w:rFonts w:ascii="Calibri" w:hAnsi="Calibri" w:cs="Calibri"/>
          <w:szCs w:val="22"/>
          <w:vertAlign w:val="superscript"/>
        </w:rPr>
        <w:t>13</w:t>
      </w:r>
      <w:r w:rsidR="004E26C8">
        <w:rPr>
          <w:rFonts w:ascii="Calibri" w:hAnsi="Calibri" w:cs="Calibri"/>
          <w:szCs w:val="22"/>
          <w:vertAlign w:val="superscript"/>
        </w:rPr>
        <w:t>,</w:t>
      </w:r>
      <w:r w:rsidR="006C5212">
        <w:rPr>
          <w:rFonts w:ascii="Calibri" w:hAnsi="Calibri" w:cs="Calibri"/>
          <w:szCs w:val="22"/>
          <w:vertAlign w:val="superscript"/>
        </w:rPr>
        <w:t>3T</w:t>
      </w:r>
    </w:p>
    <w:p w14:paraId="77BAC989" w14:textId="5C9FF760" w:rsidR="00B055B5" w:rsidRPr="00CD19BE" w:rsidRDefault="00CD19BE" w:rsidP="00E23F59">
      <w:pPr>
        <w:ind w:right="567"/>
        <w:rPr>
          <w:rFonts w:cstheme="minorHAnsi"/>
          <w:szCs w:val="22"/>
        </w:rPr>
      </w:pPr>
      <w:r w:rsidRPr="00CD19BE">
        <w:rPr>
          <w:rFonts w:cstheme="minorHAnsi"/>
          <w:szCs w:val="22"/>
        </w:rPr>
        <w:t>Arī DP teritorijas ainavu ir skārušas iepriekš minētās ainavu pārvērtības. Lai gan reljefs, ezers un citi cilvēka darbības maz ietekmējami faktori apmēram ir tie paši, kas pirms 200</w:t>
      </w:r>
      <w:r w:rsidR="004A7B88">
        <w:rPr>
          <w:rFonts w:cstheme="minorHAnsi"/>
          <w:szCs w:val="22"/>
        </w:rPr>
        <w:t> </w:t>
      </w:r>
      <w:r w:rsidRPr="00CD19BE">
        <w:rPr>
          <w:rFonts w:cstheme="minorHAnsi"/>
          <w:szCs w:val="22"/>
        </w:rPr>
        <w:t>gadiem, Adamovas ezera apkārtnes ainava ir ievērojami mainījusies. Vēl 1851.</w:t>
      </w:r>
      <w:r w:rsidR="004A7B88">
        <w:rPr>
          <w:rFonts w:cstheme="minorHAnsi"/>
          <w:szCs w:val="22"/>
        </w:rPr>
        <w:t> </w:t>
      </w:r>
      <w:r w:rsidRPr="00CD19BE">
        <w:rPr>
          <w:rFonts w:cstheme="minorHAnsi"/>
          <w:szCs w:val="22"/>
        </w:rPr>
        <w:t>gadā nav nekāda apauguma pakalna nogāzē starp Labvāržu muižas apbūvi un Vizulīša ezeru, kā arī uz Z no Sološu ezera. Turpretī uz DR no Vizuļa ezera apmēram līdz Tumužu kalniem, tāpat kā tagad, DA plānā redzams mežs. Patlaban meži sastopami pārsvarā nelielos puduros. Vērojama samērā augsta iekultivētības pakāpe.</w:t>
      </w:r>
      <w:r w:rsidR="004A7B88">
        <w:rPr>
          <w:rFonts w:cstheme="minorHAnsi"/>
          <w:szCs w:val="22"/>
        </w:rPr>
        <w:t> </w:t>
      </w:r>
      <w:r w:rsidRPr="00CD19BE">
        <w:rPr>
          <w:rFonts w:cstheme="minorHAnsi"/>
          <w:szCs w:val="22"/>
          <w:vertAlign w:val="superscript"/>
        </w:rPr>
        <w:t>1</w:t>
      </w:r>
    </w:p>
    <w:p w14:paraId="66EA9DD9" w14:textId="77777777" w:rsidR="00CD19BE" w:rsidRDefault="00CD19BE" w:rsidP="00E23F59">
      <w:pPr>
        <w:ind w:right="567"/>
        <w:rPr>
          <w:rFonts w:cstheme="minorHAnsi"/>
          <w:szCs w:val="22"/>
        </w:rPr>
      </w:pPr>
    </w:p>
    <w:p w14:paraId="1B154F31" w14:textId="7642FA37" w:rsidR="00396A73" w:rsidRPr="0077308A" w:rsidRDefault="00396A73" w:rsidP="00E23F59">
      <w:pPr>
        <w:pStyle w:val="Heading3"/>
        <w:ind w:right="567"/>
      </w:pPr>
      <w:r w:rsidRPr="0091520A">
        <w:t>2.</w:t>
      </w:r>
      <w:r>
        <w:t>2.3</w:t>
      </w:r>
      <w:r w:rsidRPr="0091520A">
        <w:t xml:space="preserve">. </w:t>
      </w:r>
      <w:r w:rsidRPr="00396A73">
        <w:t>Bioloģiskajai daudzveidībai nozīmīgu ainavu noteikšana</w:t>
      </w:r>
    </w:p>
    <w:p w14:paraId="3B6A08CE" w14:textId="7FE1FD1B" w:rsidR="009A4807" w:rsidRDefault="000014A1" w:rsidP="00E23F59">
      <w:pPr>
        <w:ind w:right="567"/>
      </w:pPr>
      <w:r w:rsidRPr="000014A1">
        <w:t>Viens no galvenajiem ainavu ekoloģiskās plānošanas uzdevumiem ir nodrošināt ekoloģiski optimālu ainavas elementu telpisko struktūru, kas sekmētu bioloģiskās daudzveidības saglabāšanos. Bioloģiskajai daudzveidībai nozīmīgu teritoriju noteikšana ir būtiska ainavu ekoloģiskās plānošanas procesa sastāvdaļa. Vienlaikus, lai nodrošinātu bioloģiskās daudzveidības saglabāšanu un palielināšanu, nepieciešams aizsargāt ne tikai konkrētas dzīvotnes, bet arī radīt optimālu ainavekoloģisko struktūru</w:t>
      </w:r>
      <w:r w:rsidR="00206A1F">
        <w:t>.</w:t>
      </w:r>
      <w:r w:rsidRPr="000014A1">
        <w:t xml:space="preserve"> </w:t>
      </w:r>
      <w:r w:rsidR="000D3F6A" w:rsidRPr="00206A1F">
        <w:t xml:space="preserve">Tāpēc ainavu ekoloģiskajā plānošanā bieži izmanto indikatorsugas jeb mērķsugas, kas atspoguļo ainavas struktūras </w:t>
      </w:r>
      <w:r w:rsidR="000D3F6A" w:rsidRPr="00206A1F">
        <w:lastRenderedPageBreak/>
        <w:t>atbilstību bioloģiskās daudzveidības nodrošināšanai.</w:t>
      </w:r>
      <w:r w:rsidR="00206A1F" w:rsidRPr="00206A1F">
        <w:t xml:space="preserve"> </w:t>
      </w:r>
      <w:r w:rsidR="000D3F6A" w:rsidRPr="00206A1F">
        <w:t>Eiropas un Ziemeļamerikas valstu pieredze rāda, ka vēlamo ekosistēmu struktūru ainavā vislabāk raksturo zīdītājdzīvnieku un putnu sugu populācijas. To trūkums liecina par problē</w:t>
      </w:r>
      <w:r w:rsidR="000D3F6A" w:rsidRPr="000D3F6A">
        <w:t>mām ainavu struktūrā vai arī traucējumiem ainavu plūsmās.</w:t>
      </w:r>
      <w:r w:rsidR="004A7B88">
        <w:t> </w:t>
      </w:r>
      <w:r w:rsidR="00206A1F" w:rsidRPr="00206A1F">
        <w:rPr>
          <w:vertAlign w:val="superscript"/>
        </w:rPr>
        <w:t>28</w:t>
      </w:r>
    </w:p>
    <w:p w14:paraId="7E2C3C5A" w14:textId="7A78EED5" w:rsidR="00336593" w:rsidRDefault="002446FC" w:rsidP="00E23F59">
      <w:pPr>
        <w:ind w:right="567"/>
      </w:pPr>
      <w:r>
        <w:t xml:space="preserve">Platības ziņā </w:t>
      </w:r>
      <w:r w:rsidR="00CB0B7E">
        <w:t xml:space="preserve">DP teritorija </w:t>
      </w:r>
      <w:r w:rsidR="00CB0B7E" w:rsidRPr="00CB0B7E">
        <w:t>salīdzinājumā ar citām</w:t>
      </w:r>
      <w:r w:rsidR="00CB0B7E">
        <w:t xml:space="preserve"> ĪADT</w:t>
      </w:r>
      <w:r w:rsidR="00CB0B7E" w:rsidRPr="00CB0B7E">
        <w:t xml:space="preserve"> Latvijā</w:t>
      </w:r>
      <w:r>
        <w:t xml:space="preserve"> </w:t>
      </w:r>
      <w:r w:rsidR="00CB0B7E" w:rsidRPr="00CB0B7E">
        <w:t>nav ierindojam</w:t>
      </w:r>
      <w:r w:rsidR="004A6F70">
        <w:t>a</w:t>
      </w:r>
      <w:r w:rsidR="00CB0B7E" w:rsidRPr="00CB0B7E">
        <w:t xml:space="preserve"> lielāko sarakstā</w:t>
      </w:r>
      <w:r w:rsidR="00CB0B7E">
        <w:t xml:space="preserve">, tajā skaitā arī starp citām </w:t>
      </w:r>
      <w:r>
        <w:t xml:space="preserve">Latgales reģiona </w:t>
      </w:r>
      <w:r w:rsidR="00CB0B7E">
        <w:t>teritorijām, piemēram, dabas parkiem</w:t>
      </w:r>
      <w:r>
        <w:t>:</w:t>
      </w:r>
      <w:r w:rsidR="00CB0B7E">
        <w:t xml:space="preserve"> </w:t>
      </w:r>
      <w:r w:rsidR="003D3F0B" w:rsidRPr="003D3F0B">
        <w:t>„</w:t>
      </w:r>
      <w:r w:rsidR="00CB0B7E">
        <w:t>Daugavas loki”,</w:t>
      </w:r>
      <w:r w:rsidR="003D3F0B" w:rsidRPr="003D3F0B">
        <w:t xml:space="preserve"> „</w:t>
      </w:r>
      <w:r w:rsidR="00CB0B7E">
        <w:t>Silene”,</w:t>
      </w:r>
      <w:r w:rsidR="002B2D0C">
        <w:t xml:space="preserve"> </w:t>
      </w:r>
      <w:r w:rsidR="003D3F0B" w:rsidRPr="003D3F0B">
        <w:t>„</w:t>
      </w:r>
      <w:r w:rsidR="002B2D0C">
        <w:t>Dridža ezers”</w:t>
      </w:r>
      <w:r>
        <w:t>.</w:t>
      </w:r>
      <w:r w:rsidR="00CB0B7E">
        <w:t xml:space="preserve"> DP</w:t>
      </w:r>
      <w:r w:rsidR="00CB0B7E" w:rsidRPr="00CB0B7E">
        <w:t xml:space="preserve"> izve</w:t>
      </w:r>
      <w:r w:rsidR="002B2D0C">
        <w:t>idošanas sākotnējais mērķis 1977</w:t>
      </w:r>
      <w:r w:rsidR="00CB0B7E" w:rsidRPr="00CB0B7E">
        <w:t>.</w:t>
      </w:r>
      <w:r w:rsidR="004A7B88">
        <w:t> </w:t>
      </w:r>
      <w:r w:rsidR="00CB0B7E" w:rsidRPr="00CB0B7E">
        <w:t xml:space="preserve">gadā bija </w:t>
      </w:r>
      <w:r w:rsidR="002B2D0C">
        <w:t>Adamovas ezer</w:t>
      </w:r>
      <w:r>
        <w:t>a</w:t>
      </w:r>
      <w:r w:rsidR="002B2D0C">
        <w:t xml:space="preserve"> un tā piekrast</w:t>
      </w:r>
      <w:r w:rsidR="007727BD">
        <w:t xml:space="preserve">es </w:t>
      </w:r>
      <w:r w:rsidR="00CB0B7E" w:rsidRPr="00CB0B7E">
        <w:t>aizsardzīb</w:t>
      </w:r>
      <w:r>
        <w:t>a</w:t>
      </w:r>
      <w:r w:rsidR="002B2D0C">
        <w:t xml:space="preserve"> no piesārņošanas</w:t>
      </w:r>
      <w:r w:rsidR="00CB0B7E" w:rsidRPr="00CB0B7E">
        <w:t>, kā arī</w:t>
      </w:r>
      <w:r w:rsidR="002B2D0C">
        <w:t xml:space="preserve"> īpašās ezera piekrastes </w:t>
      </w:r>
      <w:r w:rsidR="007727BD">
        <w:t xml:space="preserve">ainavas saglabāšanai. </w:t>
      </w:r>
      <w:r w:rsidR="007204C7">
        <w:t>I</w:t>
      </w:r>
      <w:r w:rsidR="00CB0B7E" w:rsidRPr="00CB0B7E">
        <w:t>zcilo ainavu ziņā</w:t>
      </w:r>
      <w:r w:rsidR="007204C7">
        <w:t xml:space="preserve"> DP teritorija</w:t>
      </w:r>
      <w:r w:rsidR="00CB0B7E" w:rsidRPr="00CB0B7E">
        <w:t xml:space="preserve"> ir ierindojam</w:t>
      </w:r>
      <w:r w:rsidR="007204C7">
        <w:t>a starp</w:t>
      </w:r>
      <w:r w:rsidR="00CB0B7E" w:rsidRPr="00CB0B7E">
        <w:t xml:space="preserve"> tādu reģionāla mēroga</w:t>
      </w:r>
      <w:r w:rsidR="007204C7">
        <w:t xml:space="preserve"> </w:t>
      </w:r>
      <w:r w:rsidR="00CB0B7E" w:rsidRPr="00CB0B7E">
        <w:t xml:space="preserve">ainaviskām vērtībām bagātu ĪADT sarakstā, kādas ir </w:t>
      </w:r>
      <w:r w:rsidR="00282ADE">
        <w:t xml:space="preserve">Rāznas nacionālais parks vai </w:t>
      </w:r>
      <w:r w:rsidR="001945E4">
        <w:t>dabas parki</w:t>
      </w:r>
      <w:r w:rsidR="00CB0B7E" w:rsidRPr="00CB0B7E">
        <w:t xml:space="preserve"> </w:t>
      </w:r>
      <w:r w:rsidR="003D3F0B" w:rsidRPr="003D3F0B">
        <w:t>„</w:t>
      </w:r>
      <w:r w:rsidR="001945E4">
        <w:t>Gaiziņkalns</w:t>
      </w:r>
      <w:r w:rsidR="00CB0B7E" w:rsidRPr="00CB0B7E">
        <w:t xml:space="preserve">”, </w:t>
      </w:r>
      <w:r w:rsidR="003D3F0B" w:rsidRPr="003D3F0B">
        <w:t>„</w:t>
      </w:r>
      <w:r w:rsidR="001945E4">
        <w:t xml:space="preserve">Medumu ezeraine”, u.c. </w:t>
      </w:r>
    </w:p>
    <w:p w14:paraId="10DA8FBA" w14:textId="0C6F5885" w:rsidR="00C15F63" w:rsidRDefault="00C15F63" w:rsidP="00E23F59">
      <w:pPr>
        <w:ind w:right="567"/>
      </w:pPr>
      <w:r w:rsidRPr="00E328CA">
        <w:t>Ainavekoloģiski DP ir daļa no Austrumeiropā nozīmīga sugu izplatīšanās ekoloģiskā koridora, ko veido augstieņu rinda Z-DR virzienā, sākot no Igaunijas Otepē un Hānjas augstienes, turpinās Latvijā kā Alūksnes, Latgales, Augšzemes augstiene, Lietuvā Augštaitijas, Džūkijas, Sūduvas augstiene un beidzas Polijā kā Suvalku augstiene.</w:t>
      </w:r>
      <w:r w:rsidR="004A7B88">
        <w:t> </w:t>
      </w:r>
      <w:r w:rsidRPr="00422A28">
        <w:rPr>
          <w:vertAlign w:val="superscript"/>
        </w:rPr>
        <w:t>22</w:t>
      </w:r>
    </w:p>
    <w:p w14:paraId="1CA2C117" w14:textId="63404B2F" w:rsidR="00E357DF" w:rsidRDefault="00430366" w:rsidP="00E23F59">
      <w:pPr>
        <w:ind w:right="567"/>
        <w:rPr>
          <w:highlight w:val="green"/>
        </w:rPr>
      </w:pPr>
      <w:r w:rsidRPr="00430366">
        <w:t>Vēl salīdzinoši nesenā pagātnē Adamovas ezera un tā piekrastes ainava, tāpat kā citu Latvijas ezeraiņu ainavas, ir bijusi daudz atklātāka nekā mūsdienās, pateicoties pļavu izmantošanai siena ieguvei un ganībām</w:t>
      </w:r>
      <w:r w:rsidR="00B23FFE">
        <w:t>,</w:t>
      </w:r>
      <w:r w:rsidRPr="00430366">
        <w:t xml:space="preserve"> un atsegtajiem krastiem. </w:t>
      </w:r>
      <w:r w:rsidR="00C15F63">
        <w:t xml:space="preserve">Jāņem vērā, ka pateicoties vēsturiski veiktajai DP teritorijas lauksaimniecībā izmantojamo zemju ekstensīvai apsaimniekošanai ar zālāju noganīšanu un pļaušanu, līdz mūsdienām ir izdevies daļēji saglabāt teritorijas tipisko mozīkveida ainavu (skatīt </w:t>
      </w:r>
      <w:r w:rsidR="00337B14">
        <w:t>27</w:t>
      </w:r>
      <w:r w:rsidR="00C15F63">
        <w:t>.</w:t>
      </w:r>
      <w:r w:rsidR="004A7B88">
        <w:t> a</w:t>
      </w:r>
      <w:r w:rsidR="00C15F63">
        <w:t>ttēlu).</w:t>
      </w:r>
    </w:p>
    <w:p w14:paraId="29F77E4F" w14:textId="7F16FFC7" w:rsidR="00C15F63" w:rsidRDefault="00C15F63" w:rsidP="00E23F59">
      <w:pPr>
        <w:widowControl w:val="0"/>
        <w:overflowPunct w:val="0"/>
        <w:autoSpaceDE w:val="0"/>
        <w:autoSpaceDN w:val="0"/>
        <w:adjustRightInd w:val="0"/>
        <w:spacing w:before="120" w:after="120"/>
        <w:ind w:right="567"/>
        <w:rPr>
          <w:sz w:val="20"/>
          <w:szCs w:val="20"/>
        </w:rPr>
      </w:pPr>
      <w:r>
        <w:rPr>
          <w:noProof/>
          <w:szCs w:val="22"/>
          <w:lang w:val="en-US" w:eastAsia="en-US"/>
        </w:rPr>
        <w:drawing>
          <wp:inline distT="0" distB="0" distL="0" distR="0" wp14:anchorId="327692D1" wp14:editId="6DEE046C">
            <wp:extent cx="5894808" cy="3638550"/>
            <wp:effectExtent l="19050" t="19050" r="10795" b="19050"/>
            <wp:docPr id="48" name="Picture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5" cstate="email">
                      <a:extLst>
                        <a:ext uri="{28A0092B-C50C-407E-A947-70E740481C1C}">
                          <a14:useLocalDpi xmlns:a14="http://schemas.microsoft.com/office/drawing/2010/main"/>
                        </a:ext>
                      </a:extLst>
                    </a:blip>
                    <a:srcRect/>
                    <a:stretch>
                      <a:fillRect/>
                    </a:stretch>
                  </pic:blipFill>
                  <pic:spPr bwMode="auto">
                    <a:xfrm>
                      <a:off x="0" y="0"/>
                      <a:ext cx="5903317" cy="3643802"/>
                    </a:xfrm>
                    <a:prstGeom prst="rect">
                      <a:avLst/>
                    </a:prstGeom>
                    <a:noFill/>
                    <a:ln w="12700">
                      <a:solidFill>
                        <a:schemeClr val="tx1"/>
                      </a:solidFill>
                    </a:ln>
                  </pic:spPr>
                </pic:pic>
              </a:graphicData>
            </a:graphic>
          </wp:inline>
        </w:drawing>
      </w:r>
      <w:r w:rsidR="00337B14">
        <w:rPr>
          <w:sz w:val="20"/>
          <w:szCs w:val="20"/>
        </w:rPr>
        <w:t>27</w:t>
      </w:r>
      <w:r w:rsidRPr="004E7C6F">
        <w:rPr>
          <w:sz w:val="20"/>
          <w:szCs w:val="20"/>
        </w:rPr>
        <w:t>.</w:t>
      </w:r>
      <w:r w:rsidR="004A7B88">
        <w:rPr>
          <w:sz w:val="20"/>
          <w:szCs w:val="20"/>
        </w:rPr>
        <w:t> </w:t>
      </w:r>
      <w:r w:rsidRPr="004E7C6F">
        <w:rPr>
          <w:sz w:val="20"/>
          <w:szCs w:val="20"/>
        </w:rPr>
        <w:t>attēls</w:t>
      </w:r>
      <w:r>
        <w:rPr>
          <w:sz w:val="20"/>
          <w:szCs w:val="20"/>
        </w:rPr>
        <w:t>.</w:t>
      </w:r>
      <w:r w:rsidRPr="004E7C6F">
        <w:rPr>
          <w:sz w:val="20"/>
          <w:szCs w:val="20"/>
        </w:rPr>
        <w:t xml:space="preserve"> </w:t>
      </w:r>
      <w:r>
        <w:rPr>
          <w:sz w:val="20"/>
          <w:szCs w:val="20"/>
        </w:rPr>
        <w:t>Adamovas ezera ainava</w:t>
      </w:r>
      <w:r w:rsidRPr="001C0C4B">
        <w:rPr>
          <w:sz w:val="20"/>
          <w:szCs w:val="20"/>
        </w:rPr>
        <w:t xml:space="preserve"> 1930.</w:t>
      </w:r>
      <w:r w:rsidR="004A7B88">
        <w:rPr>
          <w:sz w:val="20"/>
          <w:szCs w:val="20"/>
        </w:rPr>
        <w:t> </w:t>
      </w:r>
      <w:r w:rsidRPr="001C0C4B">
        <w:rPr>
          <w:sz w:val="20"/>
          <w:szCs w:val="20"/>
        </w:rPr>
        <w:t>gados</w:t>
      </w:r>
      <w:r>
        <w:rPr>
          <w:sz w:val="20"/>
          <w:szCs w:val="20"/>
        </w:rPr>
        <w:t>. Skats no Sondoriem pret</w:t>
      </w:r>
      <w:r w:rsidR="004C7192">
        <w:rPr>
          <w:sz w:val="20"/>
          <w:szCs w:val="20"/>
        </w:rPr>
        <w:t>i</w:t>
      </w:r>
      <w:r>
        <w:rPr>
          <w:sz w:val="20"/>
          <w:szCs w:val="20"/>
        </w:rPr>
        <w:t xml:space="preserve">m mājām </w:t>
      </w:r>
      <w:r w:rsidRPr="003D3F0B">
        <w:rPr>
          <w:sz w:val="20"/>
          <w:szCs w:val="20"/>
        </w:rPr>
        <w:t>„</w:t>
      </w:r>
      <w:r>
        <w:rPr>
          <w:sz w:val="20"/>
          <w:szCs w:val="20"/>
        </w:rPr>
        <w:t>Ezerkrasti” (attēlā pa labi) uz Sondoru līci. Attēla centrā ezerā redzama ar mežu apaugusī Līpu sala, pa kreisi Opolā sala. Attēlā kreisajā pusē ezera piekrastē redzama v</w:t>
      </w:r>
      <w:r w:rsidRPr="004E7C6F">
        <w:rPr>
          <w:sz w:val="20"/>
          <w:szCs w:val="20"/>
        </w:rPr>
        <w:t xml:space="preserve">ēsturiski veiktā </w:t>
      </w:r>
      <w:r>
        <w:rPr>
          <w:sz w:val="20"/>
          <w:szCs w:val="20"/>
        </w:rPr>
        <w:t xml:space="preserve">zālāju uzturēšana (siena vākšana un lopu ganīšana), kas nodrošinājusi atklāto ezera piekrastes daļu </w:t>
      </w:r>
      <w:r w:rsidR="00210AD4">
        <w:rPr>
          <w:sz w:val="20"/>
          <w:szCs w:val="20"/>
        </w:rPr>
        <w:t xml:space="preserve">daļēju </w:t>
      </w:r>
      <w:r>
        <w:rPr>
          <w:sz w:val="20"/>
          <w:szCs w:val="20"/>
        </w:rPr>
        <w:t>saglabāšanos</w:t>
      </w:r>
      <w:r w:rsidRPr="004E7C6F">
        <w:rPr>
          <w:sz w:val="20"/>
          <w:szCs w:val="20"/>
        </w:rPr>
        <w:t xml:space="preserve"> līdz mūsdie</w:t>
      </w:r>
      <w:r>
        <w:rPr>
          <w:sz w:val="20"/>
          <w:szCs w:val="20"/>
        </w:rPr>
        <w:t>nām.</w:t>
      </w:r>
      <w:r w:rsidRPr="004E7C6F">
        <w:rPr>
          <w:sz w:val="20"/>
          <w:szCs w:val="20"/>
        </w:rPr>
        <w:t xml:space="preserve"> Foto:</w:t>
      </w:r>
      <w:r>
        <w:rPr>
          <w:sz w:val="20"/>
          <w:szCs w:val="20"/>
        </w:rPr>
        <w:t>. K.Vīburs</w:t>
      </w:r>
      <w:r w:rsidRPr="004E7C6F">
        <w:rPr>
          <w:sz w:val="20"/>
          <w:szCs w:val="20"/>
        </w:rPr>
        <w:t xml:space="preserve">, no portāla </w:t>
      </w:r>
      <w:r w:rsidRPr="004E7C6F">
        <w:rPr>
          <w:szCs w:val="22"/>
        </w:rPr>
        <w:t>„</w:t>
      </w:r>
      <w:r w:rsidRPr="004E7C6F">
        <w:rPr>
          <w:sz w:val="20"/>
          <w:szCs w:val="20"/>
        </w:rPr>
        <w:t>Zudusī Latvija” arhīva</w:t>
      </w:r>
      <w:r>
        <w:rPr>
          <w:sz w:val="20"/>
          <w:szCs w:val="20"/>
        </w:rPr>
        <w:t xml:space="preserve">. </w:t>
      </w:r>
      <w:r w:rsidR="0057286A">
        <w:rPr>
          <w:rFonts w:ascii="Calibri" w:hAnsi="Calibri" w:cs="Calibri"/>
          <w:color w:val="000000" w:themeColor="text1"/>
          <w:sz w:val="20"/>
          <w:szCs w:val="20"/>
        </w:rPr>
        <w:t xml:space="preserve">Foto uzņemts DA virzienā, uzņemšanas vietas </w:t>
      </w:r>
      <w:r w:rsidR="0057286A" w:rsidRPr="00187C8A">
        <w:rPr>
          <w:rFonts w:ascii="Calibri" w:hAnsi="Calibri" w:cs="Calibri"/>
          <w:color w:val="000000" w:themeColor="text1"/>
          <w:sz w:val="20"/>
          <w:szCs w:val="20"/>
        </w:rPr>
        <w:t>koordinātes</w:t>
      </w:r>
      <w:r w:rsidR="0057286A">
        <w:rPr>
          <w:rFonts w:ascii="Calibri" w:hAnsi="Calibri" w:cs="Calibri"/>
          <w:color w:val="000000" w:themeColor="text1"/>
          <w:sz w:val="20"/>
          <w:szCs w:val="20"/>
        </w:rPr>
        <w:t>: X:274567 Y: 707366</w:t>
      </w:r>
      <w:r w:rsidR="00A52250">
        <w:rPr>
          <w:rFonts w:ascii="Calibri" w:hAnsi="Calibri" w:cs="Calibri"/>
          <w:color w:val="000000" w:themeColor="text1"/>
          <w:sz w:val="20"/>
          <w:szCs w:val="20"/>
        </w:rPr>
        <w:t>.</w:t>
      </w:r>
    </w:p>
    <w:p w14:paraId="305F7A5E" w14:textId="77777777" w:rsidR="0003179D" w:rsidRPr="0003179D" w:rsidRDefault="0003179D" w:rsidP="00E23F59">
      <w:pPr>
        <w:widowControl w:val="0"/>
        <w:overflowPunct w:val="0"/>
        <w:autoSpaceDE w:val="0"/>
        <w:autoSpaceDN w:val="0"/>
        <w:adjustRightInd w:val="0"/>
        <w:spacing w:before="120" w:after="120"/>
        <w:ind w:right="567"/>
        <w:rPr>
          <w:sz w:val="20"/>
          <w:szCs w:val="20"/>
        </w:rPr>
      </w:pPr>
    </w:p>
    <w:p w14:paraId="09CD719D" w14:textId="2D7945BF" w:rsidR="00032204" w:rsidRDefault="00430366" w:rsidP="00E23F59">
      <w:pPr>
        <w:ind w:right="567"/>
      </w:pPr>
      <w:r w:rsidRPr="00DD239E">
        <w:t>DP apkārtne ir pauguraina, nelieli meža puduri mijas ar laukiem un pļavām</w:t>
      </w:r>
      <w:r>
        <w:t xml:space="preserve">, kas veido </w:t>
      </w:r>
      <w:r w:rsidRPr="00DD239E">
        <w:t>tipisk</w:t>
      </w:r>
      <w:r>
        <w:t>o</w:t>
      </w:r>
      <w:r w:rsidRPr="00DD239E">
        <w:t xml:space="preserve"> Latgales mozaīkveida ainav</w:t>
      </w:r>
      <w:r>
        <w:t>u</w:t>
      </w:r>
      <w:r w:rsidRPr="00DD239E">
        <w:t xml:space="preserve">. </w:t>
      </w:r>
      <w:r w:rsidR="00032204" w:rsidRPr="00DD239E">
        <w:t>Adamovas ezera krasti (jo īpaši tā augstais Z krasts) ir ļoti ainaviski un ezeru ar tā apkārtni pamatoti uzskata par vienu no skaistākajām Rēzeknes tuvākās apkārtnes vietām. Tie ir lielākoties klaji ar izklaidus izkaisītiem nelieliem mežu puduriem. Lai arī ezera tuvākā apkārtne ir pārsvarā jau diezgan sen atmežota, tomēr mūsdienās 66</w:t>
      </w:r>
      <w:r w:rsidR="004A7B88">
        <w:t> </w:t>
      </w:r>
      <w:r w:rsidR="00032204" w:rsidRPr="00DD239E">
        <w:t>% no ezera krasta līnijas garuma (9029</w:t>
      </w:r>
      <w:r w:rsidR="004A7B88">
        <w:t> </w:t>
      </w:r>
      <w:r w:rsidR="00032204" w:rsidRPr="00DD239E">
        <w:t>m) tam piekļaujas meži. Diezgan bieži ezera krasta līnijai piekļaujas arī atsevišķu koku rindas, kas aizņem 18,8</w:t>
      </w:r>
      <w:r w:rsidR="004A7B88">
        <w:t> </w:t>
      </w:r>
      <w:r w:rsidR="00032204" w:rsidRPr="00DD239E">
        <w:t>% no tās garuma (2575</w:t>
      </w:r>
      <w:r w:rsidR="004A7B88">
        <w:t> </w:t>
      </w:r>
      <w:r w:rsidR="00032204" w:rsidRPr="00DD239E">
        <w:t>m) un zālāji, kas aizņem 13,1</w:t>
      </w:r>
      <w:r w:rsidR="004A7B88">
        <w:t> </w:t>
      </w:r>
      <w:r w:rsidR="00032204" w:rsidRPr="00DD239E">
        <w:t>% no tās garuma (1792</w:t>
      </w:r>
      <w:r w:rsidR="004A7B88">
        <w:t> </w:t>
      </w:r>
      <w:r w:rsidR="00032204" w:rsidRPr="00DD239E">
        <w:t xml:space="preserve">m). Ezera krastos reti sastopami zālāji ar </w:t>
      </w:r>
      <w:r w:rsidR="00032204" w:rsidRPr="00DD239E">
        <w:lastRenderedPageBreak/>
        <w:t>atsevišķiem krūmiem, kas aizņem 1,3% no krasta līnijas garuma (183</w:t>
      </w:r>
      <w:r w:rsidR="004A7B88">
        <w:t> </w:t>
      </w:r>
      <w:r w:rsidR="00032204" w:rsidRPr="00DD239E">
        <w:t>m), krūmāji, kas aizņem 0,7</w:t>
      </w:r>
      <w:r w:rsidR="004A7B88">
        <w:t> </w:t>
      </w:r>
      <w:r w:rsidR="00032204" w:rsidRPr="00DD239E">
        <w:t>% no krasta līnijas garuma (92</w:t>
      </w:r>
      <w:r w:rsidR="004A7B88">
        <w:t> </w:t>
      </w:r>
      <w:r w:rsidR="00032204" w:rsidRPr="00DD239E">
        <w:t>m) un ezers slīkšņa, kas aizņem 0,5</w:t>
      </w:r>
      <w:r w:rsidR="004A7B88">
        <w:t> </w:t>
      </w:r>
      <w:r w:rsidR="00032204" w:rsidRPr="00DD239E">
        <w:t>m no krasta līnijas garuma (65</w:t>
      </w:r>
      <w:r w:rsidR="004A7B88">
        <w:t> </w:t>
      </w:r>
      <w:r w:rsidR="00032204" w:rsidRPr="00DD239E">
        <w:t>m).</w:t>
      </w:r>
      <w:r w:rsidR="004A7B88">
        <w:t> </w:t>
      </w:r>
      <w:r w:rsidR="00032204" w:rsidRPr="00032204">
        <w:rPr>
          <w:vertAlign w:val="superscript"/>
        </w:rPr>
        <w:t>3</w:t>
      </w:r>
    </w:p>
    <w:p w14:paraId="48FEF871" w14:textId="567019D2" w:rsidR="00BF4653" w:rsidRDefault="00CA5DA3" w:rsidP="00E23F59">
      <w:pPr>
        <w:ind w:right="567"/>
      </w:pPr>
      <w:r w:rsidRPr="00430366">
        <w:t>Mūsdienās līčainā</w:t>
      </w:r>
      <w:r>
        <w:t>s</w:t>
      </w:r>
      <w:r w:rsidRPr="00430366">
        <w:t xml:space="preserve"> ezera piekrastes pamatkrasti </w:t>
      </w:r>
      <w:r>
        <w:t>un pauguri turpina aizaugt</w:t>
      </w:r>
      <w:r w:rsidRPr="00430366">
        <w:t xml:space="preserve"> ar kokiem un krūmiem, </w:t>
      </w:r>
      <w:r>
        <w:t xml:space="preserve">vietām </w:t>
      </w:r>
      <w:r w:rsidRPr="00430366">
        <w:t>gandrīz pilnībā aizsedzot skatu uz atklātām ezera ainavām</w:t>
      </w:r>
      <w:r>
        <w:t xml:space="preserve"> un </w:t>
      </w:r>
      <w:r w:rsidRPr="00430366">
        <w:t xml:space="preserve">ierobežojot piekļuvi ezeram. Līdz ar to daudzviet DP teritorijas </w:t>
      </w:r>
      <w:r>
        <w:t>mozaīkveida ainava</w:t>
      </w:r>
      <w:r w:rsidRPr="00430366">
        <w:t xml:space="preserve"> </w:t>
      </w:r>
      <w:r>
        <w:t xml:space="preserve">vairs </w:t>
      </w:r>
      <w:r w:rsidRPr="00430366">
        <w:t xml:space="preserve">nav saskatāma, piemēram, pārvietojoties pa ceļiem vai atrodoties </w:t>
      </w:r>
      <w:r>
        <w:t xml:space="preserve">Adamovas </w:t>
      </w:r>
      <w:r w:rsidRPr="00430366">
        <w:t>ezerā</w:t>
      </w:r>
      <w:r>
        <w:t xml:space="preserve"> </w:t>
      </w:r>
      <w:r w:rsidR="00BF4653">
        <w:t xml:space="preserve">(skatīt </w:t>
      </w:r>
      <w:r w:rsidR="00337B14">
        <w:t>28</w:t>
      </w:r>
      <w:r w:rsidR="00BF4653">
        <w:t>.</w:t>
      </w:r>
      <w:r w:rsidR="004A7B88">
        <w:t> </w:t>
      </w:r>
      <w:r w:rsidR="00BF4653">
        <w:t>attēlu).</w:t>
      </w:r>
    </w:p>
    <w:p w14:paraId="046D64A6" w14:textId="6F28737B" w:rsidR="00D8701A" w:rsidRPr="0003179D" w:rsidRDefault="00D8701A" w:rsidP="00E23F59">
      <w:pPr>
        <w:ind w:right="567"/>
      </w:pPr>
      <w:r w:rsidRPr="00B85F1F">
        <w:t>Adamovas ezeraines ainav</w:t>
      </w:r>
      <w:r>
        <w:t>u</w:t>
      </w:r>
      <w:r w:rsidRPr="00B85F1F">
        <w:t xml:space="preserve"> daudzveidība vislabāk </w:t>
      </w:r>
      <w:r>
        <w:t>ieraugāma</w:t>
      </w:r>
      <w:r w:rsidRPr="00B85F1F">
        <w:t xml:space="preserve"> </w:t>
      </w:r>
      <w:r>
        <w:t>bezlapu</w:t>
      </w:r>
      <w:r w:rsidRPr="00B85F1F">
        <w:t xml:space="preserve"> periodā, kad </w:t>
      </w:r>
      <w:r>
        <w:t xml:space="preserve">lapu </w:t>
      </w:r>
      <w:r w:rsidRPr="00B85F1F">
        <w:t xml:space="preserve">kokiem un krūmiem </w:t>
      </w:r>
      <w:r>
        <w:t xml:space="preserve">vēl </w:t>
      </w:r>
      <w:r w:rsidRPr="00B85F1F">
        <w:t xml:space="preserve">nav lapu, kas </w:t>
      </w:r>
      <w:r>
        <w:t>veģetācijas periodā</w:t>
      </w:r>
      <w:r w:rsidRPr="00B85F1F">
        <w:t xml:space="preserve"> būtiski ierobežo </w:t>
      </w:r>
      <w:r>
        <w:t xml:space="preserve">atklāto </w:t>
      </w:r>
      <w:r w:rsidRPr="00B85F1F">
        <w:t xml:space="preserve">ainavas </w:t>
      </w:r>
      <w:r>
        <w:t xml:space="preserve">daļu vizuālo </w:t>
      </w:r>
      <w:r w:rsidRPr="00B85F1F">
        <w:t xml:space="preserve">uztveramību. Bezlapu periodā </w:t>
      </w:r>
      <w:r>
        <w:t xml:space="preserve">var </w:t>
      </w:r>
      <w:r w:rsidR="000813C6">
        <w:t xml:space="preserve">labi </w:t>
      </w:r>
      <w:r>
        <w:t>identificēt</w:t>
      </w:r>
      <w:r w:rsidRPr="00B85F1F">
        <w:t xml:space="preserve"> </w:t>
      </w:r>
      <w:r w:rsidR="008C3A8F">
        <w:t xml:space="preserve">daļēji </w:t>
      </w:r>
      <w:r w:rsidRPr="00B85F1F">
        <w:t>atklātās platības un skatu punk</w:t>
      </w:r>
      <w:r>
        <w:t>tus,</w:t>
      </w:r>
      <w:r w:rsidRPr="00B85F1F">
        <w:t xml:space="preserve"> kuros nepieciešams </w:t>
      </w:r>
      <w:r>
        <w:t>veikt</w:t>
      </w:r>
      <w:r w:rsidRPr="00B85F1F">
        <w:t xml:space="preserve"> ainavisko telpu </w:t>
      </w:r>
      <w:r>
        <w:t xml:space="preserve">un atklāto </w:t>
      </w:r>
      <w:r w:rsidRPr="00B85F1F">
        <w:t xml:space="preserve">skatu punktu atjaunošanas </w:t>
      </w:r>
      <w:r>
        <w:t>pasākumus</w:t>
      </w:r>
      <w:r w:rsidRPr="00B85F1F">
        <w:t xml:space="preserve">. Kopumā </w:t>
      </w:r>
      <w:r>
        <w:t xml:space="preserve">šādi atklāto ainavu </w:t>
      </w:r>
      <w:r w:rsidRPr="00B85F1F">
        <w:t xml:space="preserve">atjaunošanas darbi veicami </w:t>
      </w:r>
      <w:r>
        <w:t>daudzviet</w:t>
      </w:r>
      <w:r w:rsidRPr="00B85F1F">
        <w:t>,</w:t>
      </w:r>
      <w:r>
        <w:t xml:space="preserve"> primāri </w:t>
      </w:r>
      <w:r w:rsidRPr="00B85F1F">
        <w:t xml:space="preserve">Plikpūrmaļu un Vecborisovas apkārtnēs, jo </w:t>
      </w:r>
      <w:r>
        <w:t>no tām</w:t>
      </w:r>
      <w:r w:rsidRPr="00B85F1F">
        <w:t xml:space="preserve"> paver</w:t>
      </w:r>
      <w:r>
        <w:t>a</w:t>
      </w:r>
      <w:r w:rsidRPr="00B85F1F">
        <w:t xml:space="preserve">s </w:t>
      </w:r>
      <w:r>
        <w:t>ainaviski nozīmīgākās tuvo, vidēji tālo un tālo skatu perspektīvas, kā arī ainavisko skatu daudzveidība uz Adamovas ezeru</w:t>
      </w:r>
      <w:r w:rsidR="00B03B0A">
        <w:t xml:space="preserve"> un Plikpūrmaļiem</w:t>
      </w:r>
      <w:r w:rsidR="00B03B0A" w:rsidRPr="00B85F1F">
        <w:t>.</w:t>
      </w:r>
    </w:p>
    <w:p w14:paraId="743EB06A" w14:textId="1529AD2A" w:rsidR="00BF4653" w:rsidRDefault="00BF4653" w:rsidP="00DD239E">
      <w:pPr>
        <w:widowControl w:val="0"/>
        <w:autoSpaceDE w:val="0"/>
        <w:autoSpaceDN w:val="0"/>
        <w:adjustRightInd w:val="0"/>
        <w:ind w:right="26"/>
        <w:rPr>
          <w:rFonts w:cstheme="minorHAnsi"/>
          <w:szCs w:val="22"/>
        </w:rPr>
      </w:pPr>
      <w:r>
        <w:rPr>
          <w:rFonts w:cstheme="minorHAnsi"/>
          <w:noProof/>
          <w:szCs w:val="22"/>
        </w:rPr>
        <w:drawing>
          <wp:inline distT="0" distB="0" distL="0" distR="0" wp14:anchorId="252D09AC" wp14:editId="10E06F24">
            <wp:extent cx="5873750" cy="2403760"/>
            <wp:effectExtent l="19050" t="19050" r="12700" b="15875"/>
            <wp:docPr id="62" name="Picture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46" cstate="email">
                      <a:extLst>
                        <a:ext uri="{28A0092B-C50C-407E-A947-70E740481C1C}">
                          <a14:useLocalDpi xmlns:a14="http://schemas.microsoft.com/office/drawing/2010/main"/>
                        </a:ext>
                      </a:extLst>
                    </a:blip>
                    <a:srcRect/>
                    <a:stretch>
                      <a:fillRect/>
                    </a:stretch>
                  </pic:blipFill>
                  <pic:spPr bwMode="auto">
                    <a:xfrm>
                      <a:off x="0" y="0"/>
                      <a:ext cx="5905530" cy="2416766"/>
                    </a:xfrm>
                    <a:prstGeom prst="rect">
                      <a:avLst/>
                    </a:prstGeom>
                    <a:noFill/>
                    <a:ln w="12700">
                      <a:solidFill>
                        <a:schemeClr val="tx1"/>
                      </a:solidFill>
                    </a:ln>
                  </pic:spPr>
                </pic:pic>
              </a:graphicData>
            </a:graphic>
          </wp:inline>
        </w:drawing>
      </w:r>
    </w:p>
    <w:p w14:paraId="18284007" w14:textId="4BF7D45E" w:rsidR="0057286A" w:rsidRPr="008F13A0" w:rsidRDefault="00337B14" w:rsidP="00E23F59">
      <w:pPr>
        <w:widowControl w:val="0"/>
        <w:overflowPunct w:val="0"/>
        <w:autoSpaceDE w:val="0"/>
        <w:autoSpaceDN w:val="0"/>
        <w:adjustRightInd w:val="0"/>
        <w:spacing w:before="120" w:after="120"/>
        <w:ind w:right="567"/>
        <w:rPr>
          <w:sz w:val="20"/>
          <w:szCs w:val="20"/>
        </w:rPr>
      </w:pPr>
      <w:r>
        <w:rPr>
          <w:rFonts w:cstheme="minorHAnsi"/>
          <w:sz w:val="20"/>
          <w:szCs w:val="20"/>
        </w:rPr>
        <w:t>28</w:t>
      </w:r>
      <w:r w:rsidR="00BF4653" w:rsidRPr="00BF4653">
        <w:rPr>
          <w:rFonts w:cstheme="minorHAnsi"/>
          <w:sz w:val="20"/>
          <w:szCs w:val="20"/>
        </w:rPr>
        <w:t>.</w:t>
      </w:r>
      <w:r w:rsidR="004A7B88">
        <w:rPr>
          <w:rFonts w:cstheme="minorHAnsi"/>
          <w:sz w:val="20"/>
          <w:szCs w:val="20"/>
        </w:rPr>
        <w:t> </w:t>
      </w:r>
      <w:r w:rsidR="00BF4653" w:rsidRPr="00BF4653">
        <w:rPr>
          <w:rFonts w:cstheme="minorHAnsi"/>
          <w:sz w:val="20"/>
          <w:szCs w:val="20"/>
        </w:rPr>
        <w:t>attēls. Skats no Plikpūrmaļiem uz Adamovas ezeru</w:t>
      </w:r>
      <w:r w:rsidR="003C4C03">
        <w:rPr>
          <w:rFonts w:cstheme="minorHAnsi"/>
          <w:sz w:val="20"/>
          <w:szCs w:val="20"/>
        </w:rPr>
        <w:t xml:space="preserve"> – </w:t>
      </w:r>
      <w:r w:rsidR="00BF4653" w:rsidRPr="00BF4653">
        <w:rPr>
          <w:rFonts w:cstheme="minorHAnsi"/>
          <w:sz w:val="20"/>
          <w:szCs w:val="20"/>
        </w:rPr>
        <w:t>vienas no Sarkaņkalna virsotnēm. Attēla vidusdaļā redzam</w:t>
      </w:r>
      <w:r w:rsidR="00BF4653">
        <w:rPr>
          <w:rFonts w:cstheme="minorHAnsi"/>
          <w:sz w:val="20"/>
          <w:szCs w:val="20"/>
        </w:rPr>
        <w:t xml:space="preserve">a </w:t>
      </w:r>
      <w:r w:rsidR="00210AD4">
        <w:rPr>
          <w:rFonts w:cstheme="minorHAnsi"/>
          <w:sz w:val="20"/>
          <w:szCs w:val="20"/>
        </w:rPr>
        <w:t>meža ieaudzēšana</w:t>
      </w:r>
      <w:r w:rsidR="00BF4653">
        <w:rPr>
          <w:rFonts w:cstheme="minorHAnsi"/>
          <w:sz w:val="20"/>
          <w:szCs w:val="20"/>
        </w:rPr>
        <w:t xml:space="preserve"> lauksaimniecībā izmantojamā</w:t>
      </w:r>
      <w:r w:rsidR="00210AD4">
        <w:rPr>
          <w:rFonts w:cstheme="minorHAnsi"/>
          <w:sz w:val="20"/>
          <w:szCs w:val="20"/>
        </w:rPr>
        <w:t>s</w:t>
      </w:r>
      <w:r w:rsidR="00BF4653">
        <w:rPr>
          <w:rFonts w:cstheme="minorHAnsi"/>
          <w:sz w:val="20"/>
          <w:szCs w:val="20"/>
        </w:rPr>
        <w:t xml:space="preserve"> zem</w:t>
      </w:r>
      <w:r w:rsidR="00210AD4">
        <w:rPr>
          <w:rFonts w:cstheme="minorHAnsi"/>
          <w:sz w:val="20"/>
          <w:szCs w:val="20"/>
        </w:rPr>
        <w:t>ēs</w:t>
      </w:r>
      <w:r w:rsidR="00BF4653">
        <w:rPr>
          <w:rFonts w:cstheme="minorHAnsi"/>
          <w:sz w:val="20"/>
          <w:szCs w:val="20"/>
        </w:rPr>
        <w:t xml:space="preserve"> ar blīvu </w:t>
      </w:r>
      <w:r w:rsidR="00BF4653" w:rsidRPr="00BF4653">
        <w:rPr>
          <w:rFonts w:cstheme="minorHAnsi"/>
          <w:sz w:val="20"/>
          <w:szCs w:val="20"/>
        </w:rPr>
        <w:t>kok</w:t>
      </w:r>
      <w:r w:rsidR="00BF4653">
        <w:rPr>
          <w:rFonts w:cstheme="minorHAnsi"/>
          <w:sz w:val="20"/>
          <w:szCs w:val="20"/>
        </w:rPr>
        <w:t>u</w:t>
      </w:r>
      <w:r w:rsidR="00BF4653" w:rsidRPr="00BF4653">
        <w:rPr>
          <w:rFonts w:cstheme="minorHAnsi"/>
          <w:sz w:val="20"/>
          <w:szCs w:val="20"/>
        </w:rPr>
        <w:t xml:space="preserve"> (priedi, egli, bērzu) un krūm</w:t>
      </w:r>
      <w:r w:rsidR="00BF4653">
        <w:rPr>
          <w:rFonts w:cstheme="minorHAnsi"/>
          <w:sz w:val="20"/>
          <w:szCs w:val="20"/>
        </w:rPr>
        <w:t>u apaugumu</w:t>
      </w:r>
      <w:r w:rsidR="00BF4653" w:rsidRPr="00BF4653">
        <w:rPr>
          <w:rFonts w:cstheme="minorHAnsi"/>
          <w:sz w:val="20"/>
          <w:szCs w:val="20"/>
        </w:rPr>
        <w:t>, kas izveidojies pēdējā demsitgadē. Dažu gadu laikā</w:t>
      </w:r>
      <w:r w:rsidR="003C4C03">
        <w:rPr>
          <w:rFonts w:cstheme="minorHAnsi"/>
          <w:sz w:val="20"/>
          <w:szCs w:val="20"/>
        </w:rPr>
        <w:t>,</w:t>
      </w:r>
      <w:r w:rsidR="00BF4653" w:rsidRPr="00BF4653">
        <w:rPr>
          <w:rFonts w:cstheme="minorHAnsi"/>
          <w:sz w:val="20"/>
          <w:szCs w:val="20"/>
        </w:rPr>
        <w:t xml:space="preserve"> </w:t>
      </w:r>
      <w:r w:rsidR="003C4C03">
        <w:rPr>
          <w:rFonts w:cstheme="minorHAnsi"/>
          <w:sz w:val="20"/>
          <w:szCs w:val="20"/>
        </w:rPr>
        <w:t xml:space="preserve">attēlā redzamajiem </w:t>
      </w:r>
      <w:r w:rsidR="00BF4653" w:rsidRPr="00BF4653">
        <w:rPr>
          <w:rFonts w:cstheme="minorHAnsi"/>
          <w:sz w:val="20"/>
          <w:szCs w:val="20"/>
        </w:rPr>
        <w:t>kokiem pieaugot</w:t>
      </w:r>
      <w:r w:rsidR="00BF4653">
        <w:rPr>
          <w:rFonts w:cstheme="minorHAnsi"/>
          <w:sz w:val="20"/>
          <w:szCs w:val="20"/>
        </w:rPr>
        <w:t>,</w:t>
      </w:r>
      <w:r w:rsidR="00BF4653" w:rsidRPr="00BF4653">
        <w:rPr>
          <w:rFonts w:cstheme="minorHAnsi"/>
          <w:sz w:val="20"/>
          <w:szCs w:val="20"/>
        </w:rPr>
        <w:t xml:space="preserve"> ainaviskais skats</w:t>
      </w:r>
      <w:r w:rsidR="003C4C03">
        <w:rPr>
          <w:rFonts w:cstheme="minorHAnsi"/>
          <w:sz w:val="20"/>
          <w:szCs w:val="20"/>
        </w:rPr>
        <w:t xml:space="preserve"> </w:t>
      </w:r>
      <w:r w:rsidR="003C4C03" w:rsidRPr="00BF4653">
        <w:rPr>
          <w:rFonts w:cstheme="minorHAnsi"/>
          <w:sz w:val="20"/>
          <w:szCs w:val="20"/>
        </w:rPr>
        <w:t xml:space="preserve">no </w:t>
      </w:r>
      <w:r w:rsidR="003C4C03">
        <w:rPr>
          <w:rFonts w:cstheme="minorHAnsi"/>
          <w:sz w:val="20"/>
          <w:szCs w:val="20"/>
        </w:rPr>
        <w:t>kalna virsotnes un blakus nogāzēm, kā arī</w:t>
      </w:r>
      <w:r w:rsidR="003C4C03" w:rsidRPr="00BF4653">
        <w:rPr>
          <w:rFonts w:cstheme="minorHAnsi"/>
          <w:sz w:val="20"/>
          <w:szCs w:val="20"/>
        </w:rPr>
        <w:t xml:space="preserve"> </w:t>
      </w:r>
      <w:r w:rsidR="003C4C03">
        <w:rPr>
          <w:rFonts w:cstheme="minorHAnsi"/>
          <w:sz w:val="20"/>
          <w:szCs w:val="20"/>
        </w:rPr>
        <w:t xml:space="preserve">virzienā no </w:t>
      </w:r>
      <w:r w:rsidR="003C4C03" w:rsidRPr="00BF4653">
        <w:rPr>
          <w:rFonts w:cstheme="minorHAnsi"/>
          <w:sz w:val="20"/>
          <w:szCs w:val="20"/>
        </w:rPr>
        <w:t>ezera</w:t>
      </w:r>
      <w:r w:rsidR="003C4C03">
        <w:rPr>
          <w:rFonts w:cstheme="minorHAnsi"/>
          <w:sz w:val="20"/>
          <w:szCs w:val="20"/>
        </w:rPr>
        <w:t xml:space="preserve"> D un Z piekrastēm</w:t>
      </w:r>
      <w:r w:rsidR="009B1FF6">
        <w:rPr>
          <w:rFonts w:cstheme="minorHAnsi"/>
          <w:sz w:val="20"/>
          <w:szCs w:val="20"/>
        </w:rPr>
        <w:t xml:space="preserve"> </w:t>
      </w:r>
      <w:r w:rsidR="00210AD4">
        <w:rPr>
          <w:rFonts w:cstheme="minorHAnsi"/>
          <w:sz w:val="20"/>
          <w:szCs w:val="20"/>
        </w:rPr>
        <w:t>tiks</w:t>
      </w:r>
      <w:r w:rsidR="009B1FF6">
        <w:rPr>
          <w:rFonts w:cstheme="minorHAnsi"/>
          <w:sz w:val="20"/>
          <w:szCs w:val="20"/>
        </w:rPr>
        <w:t xml:space="preserve"> aizsegts</w:t>
      </w:r>
      <w:r w:rsidR="00BF4653" w:rsidRPr="00BF4653">
        <w:rPr>
          <w:rFonts w:cstheme="minorHAnsi"/>
          <w:sz w:val="20"/>
          <w:szCs w:val="20"/>
        </w:rPr>
        <w:t>.</w:t>
      </w:r>
      <w:r w:rsidR="0057286A">
        <w:rPr>
          <w:rFonts w:cstheme="minorHAnsi"/>
          <w:sz w:val="20"/>
          <w:szCs w:val="20"/>
        </w:rPr>
        <w:t xml:space="preserve"> </w:t>
      </w:r>
      <w:r w:rsidR="0057286A">
        <w:rPr>
          <w:rFonts w:ascii="Calibri" w:hAnsi="Calibri" w:cs="Calibri"/>
          <w:color w:val="000000" w:themeColor="text1"/>
          <w:sz w:val="20"/>
          <w:szCs w:val="20"/>
        </w:rPr>
        <w:t xml:space="preserve">Foto uzņemts DA virzienā, uzņemšanas vietas </w:t>
      </w:r>
      <w:r w:rsidR="0057286A" w:rsidRPr="00187C8A">
        <w:rPr>
          <w:rFonts w:ascii="Calibri" w:hAnsi="Calibri" w:cs="Calibri"/>
          <w:color w:val="000000" w:themeColor="text1"/>
          <w:sz w:val="20"/>
          <w:szCs w:val="20"/>
        </w:rPr>
        <w:t>koordinātes</w:t>
      </w:r>
      <w:r w:rsidR="0057286A">
        <w:rPr>
          <w:rFonts w:ascii="Calibri" w:hAnsi="Calibri" w:cs="Calibri"/>
          <w:color w:val="000000" w:themeColor="text1"/>
          <w:sz w:val="20"/>
          <w:szCs w:val="20"/>
        </w:rPr>
        <w:t>: X:274385 Y: 708713</w:t>
      </w:r>
      <w:r w:rsidR="00A52250">
        <w:rPr>
          <w:rFonts w:ascii="Calibri" w:hAnsi="Calibri" w:cs="Calibri"/>
          <w:color w:val="000000" w:themeColor="text1"/>
          <w:sz w:val="20"/>
          <w:szCs w:val="20"/>
        </w:rPr>
        <w:t>.</w:t>
      </w:r>
    </w:p>
    <w:p w14:paraId="44F7318F" w14:textId="77777777" w:rsidR="00733067" w:rsidRDefault="00733067" w:rsidP="00E23F59">
      <w:pPr>
        <w:widowControl w:val="0"/>
        <w:autoSpaceDE w:val="0"/>
        <w:autoSpaceDN w:val="0"/>
        <w:adjustRightInd w:val="0"/>
        <w:ind w:right="567"/>
        <w:rPr>
          <w:rFonts w:cstheme="minorHAnsi"/>
          <w:szCs w:val="22"/>
        </w:rPr>
      </w:pPr>
    </w:p>
    <w:p w14:paraId="79927194" w14:textId="4FFEEAF3" w:rsidR="00CA5DA3" w:rsidRDefault="00CA5DA3" w:rsidP="00E23F59">
      <w:pPr>
        <w:ind w:right="567"/>
      </w:pPr>
      <w:r w:rsidRPr="00806940">
        <w:t xml:space="preserve">Atbilstoši </w:t>
      </w:r>
      <w:r w:rsidR="00337B14">
        <w:t>29</w:t>
      </w:r>
      <w:r w:rsidRPr="00806940">
        <w:t>.</w:t>
      </w:r>
      <w:r w:rsidR="004A7B88">
        <w:t> </w:t>
      </w:r>
      <w:r w:rsidRPr="00806940">
        <w:t>attēlā</w:t>
      </w:r>
      <w:r>
        <w:t xml:space="preserve"> norādītajiem indikatoriem (vērtējums skalā no 0-5) DP teritorija daudzos no ainavu kvalitātes rādītājiem ir raksturojama ar maksimālo vērtējumu, piemēram, vērtējumā: daudzveidība, vēsturiskums, kultūras mantojums, rekreācija, scēniski – estētiskā vērtība. </w:t>
      </w:r>
    </w:p>
    <w:p w14:paraId="021C282A" w14:textId="59DE9B9A" w:rsidR="00CA5DA3" w:rsidRDefault="00CA5DA3" w:rsidP="00E23F59">
      <w:pPr>
        <w:ind w:right="567"/>
      </w:pPr>
      <w:r>
        <w:t>Maksimālo novērtējumu teritorijas daudzveidības rādītājā raksturo plašs zemes lietojumu veidu sadalījums, ļoti dažāds apdzīvojum</w:t>
      </w:r>
      <w:r w:rsidR="0003179D">
        <w:t>a</w:t>
      </w:r>
      <w:r>
        <w:t xml:space="preserve"> blīvums, augsts dabisko (Adamovas un Vizulīša, kā arī citi apkārtnes ezeri, Sviļpīne, Zeļteņu upītes) un mākslīgo ūdensobjektu (Taudejāņu upīte un meliorācijas grāvji) blīvums. DP vēsturisko un kultūrvēsturisko vērtību raksturo valsts un vietējas nozīmes kultūrvēsturisko objektu daudzveidība: Loboržu un Adamovas muižas, parku un aleju stādījumi, kā arī Plikpūrmaļu un Loboržu senkapi. DP teritorijas apkārtnē konstatētas </w:t>
      </w:r>
      <w:r w:rsidR="004A7B88">
        <w:t>piecu</w:t>
      </w:r>
      <w:r>
        <w:t xml:space="preserve"> senkapu teritorijas, kas pielīdzināmas tādām senvietām kā Ludzas pilsētas apkārtne. Ņemot vērā Rēzeknes pilsētas tuvumu un vēsturisko apdzīvojuma blīvumu, teritorijai ap Adamovas ezeru arī mūsdienās ir augsta sakrālā vērtība ar Vecborisovas un Plikpūrmaļu kapiem, kā arī Brāļu kapiem Loboržos. </w:t>
      </w:r>
    </w:p>
    <w:p w14:paraId="6A782FB3" w14:textId="77777777" w:rsidR="00264F65" w:rsidRDefault="00264F65" w:rsidP="00E23F59">
      <w:pPr>
        <w:ind w:right="567"/>
      </w:pPr>
      <w:r>
        <w:t xml:space="preserve">DP teritorijas apkārtnē atrodas daudzi kultūrvēsturisko objekti un sakrālo vērtību: Gribuļu pilskalns, Krieviņu senkapi, Greivuļu senkapi, Rūdžu senkapi, Sondoru Viduslaiku kapi, Škeņevas kapi, Cepleišu kapi, Lejas Ančupānu kapi, Adamovas Brāļu kapi, kā arī Ančupānu memoriāls. </w:t>
      </w:r>
    </w:p>
    <w:p w14:paraId="1FCAD1DA" w14:textId="2879AE09" w:rsidR="00264F65" w:rsidRDefault="00264F65" w:rsidP="00E23F59">
      <w:pPr>
        <w:ind w:right="567"/>
      </w:pPr>
      <w:r>
        <w:t>DP teritorija dabiskuma rādītājs vērtējams skalā no 3-4, jo teritorijas vēsturiskā antropogēnā ietekme būtiski samazina tās dabiskuma vērtējumu, piemēram, plašais meliorācijas tīkls ietekmē dabiskos zemes seguma veidus un biotopus</w:t>
      </w:r>
      <w:r w:rsidR="00B2372C">
        <w:t> </w:t>
      </w:r>
      <w:r>
        <w:t>–</w:t>
      </w:r>
      <w:r w:rsidR="00B2372C">
        <w:t> </w:t>
      </w:r>
      <w:r>
        <w:t xml:space="preserve">mežus, zālājus, ezerus un upes (skatīt </w:t>
      </w:r>
      <w:r w:rsidR="00B2372C">
        <w:t>16</w:t>
      </w:r>
      <w:r>
        <w:t>.</w:t>
      </w:r>
      <w:r w:rsidR="004A7B88">
        <w:t> </w:t>
      </w:r>
      <w:r>
        <w:t>at</w:t>
      </w:r>
      <w:r w:rsidR="004A7B88">
        <w:t>t</w:t>
      </w:r>
      <w:r>
        <w:t>ēlu nodaļā hidroloģija). Nozīmīgu negatīvo ietekmi veicinājusi dabisko ūdensteču</w:t>
      </w:r>
      <w:r w:rsidR="00B2372C">
        <w:t> </w:t>
      </w:r>
      <w:r>
        <w:t>–</w:t>
      </w:r>
      <w:r w:rsidR="00B2372C">
        <w:t> </w:t>
      </w:r>
      <w:r>
        <w:t xml:space="preserve">Sviļpīnes, Āžaraga upītes un Taudejāņu strauta bagarēšana, vēsturiskā Adamovas ezera ūdens līmeņa pazemināšana, kā arī daudzo dīķu </w:t>
      </w:r>
      <w:r w:rsidR="007C7BD8">
        <w:t>ierīkošana</w:t>
      </w:r>
      <w:r>
        <w:t xml:space="preserve"> ezera </w:t>
      </w:r>
      <w:r>
        <w:lastRenderedPageBreak/>
        <w:t>krastā un</w:t>
      </w:r>
      <w:r w:rsidR="007C7BD8">
        <w:t xml:space="preserve"> tā</w:t>
      </w:r>
      <w:r>
        <w:t xml:space="preserve"> tuvākajā apkārtnē. Vienlaikus atsevišķi dabiskuma rādītāji, piemēram, bioloģiski vērtīgi zālāju, </w:t>
      </w:r>
      <w:r w:rsidR="0019031E">
        <w:t>ĪA</w:t>
      </w:r>
      <w:r>
        <w:t xml:space="preserve"> meža, saldūdens biotopu platības, kā arī potenciāli putniem veidojamās mikrolieguma teritorijas, būtiski paaugstina teritorijas dabiskuma vērtējumu.</w:t>
      </w:r>
    </w:p>
    <w:p w14:paraId="40939A47" w14:textId="4C3FF5BF" w:rsidR="00CA5DA3" w:rsidRPr="00E21EE5" w:rsidRDefault="00264F65" w:rsidP="00E23F59">
      <w:pPr>
        <w:ind w:right="567"/>
      </w:pPr>
      <w:r>
        <w:t xml:space="preserve">Rādītājs rekreācija vērtējama skalā no 4-5, jo DP teritorija atbilst visiem </w:t>
      </w:r>
      <w:r w:rsidR="004178F2">
        <w:t>29.</w:t>
      </w:r>
      <w:r w:rsidR="004A7B88">
        <w:t> </w:t>
      </w:r>
      <w:r w:rsidR="004178F2">
        <w:t>attēlā</w:t>
      </w:r>
      <w:r>
        <w:t xml:space="preserve"> ietvertajiem indikatoriem: tūrisma un rekreācijas elementu izvietojums, blīvums</w:t>
      </w:r>
      <w:r w:rsidR="00B2372C">
        <w:t> </w:t>
      </w:r>
      <w:r>
        <w:t>–</w:t>
      </w:r>
      <w:r w:rsidR="00B2372C">
        <w:t> </w:t>
      </w:r>
      <w:r>
        <w:t>viesu mājas, slēpošanas trase, labiekārtota skolas teritorija ar sporta zāli, labiekār</w:t>
      </w:r>
      <w:r w:rsidR="0003179D">
        <w:t>t</w:t>
      </w:r>
      <w:r>
        <w:t>otas sabiedrībai pieejamas peldvietas, tiek organizēti izbraucieni ar plostiem un laivām, ir noteikti rekreācijas meži un velomaršruti.</w:t>
      </w:r>
    </w:p>
    <w:p w14:paraId="3CD8F4DF" w14:textId="6F0F7935" w:rsidR="009209DA" w:rsidRDefault="009209DA" w:rsidP="00B744BD">
      <w:pPr>
        <w:jc w:val="center"/>
        <w:rPr>
          <w:rFonts w:cstheme="minorHAnsi"/>
          <w:szCs w:val="22"/>
        </w:rPr>
      </w:pPr>
      <w:r>
        <w:rPr>
          <w:rFonts w:cstheme="minorHAnsi"/>
          <w:noProof/>
          <w:szCs w:val="22"/>
        </w:rPr>
        <w:drawing>
          <wp:inline distT="0" distB="0" distL="0" distR="0" wp14:anchorId="1080290E" wp14:editId="021B9EB8">
            <wp:extent cx="5586131" cy="4531360"/>
            <wp:effectExtent l="19050" t="19050" r="14605" b="21590"/>
            <wp:docPr id="54" name="Picture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47" cstate="email">
                      <a:extLst>
                        <a:ext uri="{28A0092B-C50C-407E-A947-70E740481C1C}">
                          <a14:useLocalDpi xmlns:a14="http://schemas.microsoft.com/office/drawing/2010/main"/>
                        </a:ext>
                      </a:extLst>
                    </a:blip>
                    <a:srcRect/>
                    <a:stretch>
                      <a:fillRect/>
                    </a:stretch>
                  </pic:blipFill>
                  <pic:spPr bwMode="auto">
                    <a:xfrm>
                      <a:off x="0" y="0"/>
                      <a:ext cx="5623698" cy="4561834"/>
                    </a:xfrm>
                    <a:prstGeom prst="rect">
                      <a:avLst/>
                    </a:prstGeom>
                    <a:noFill/>
                    <a:ln w="12700">
                      <a:solidFill>
                        <a:schemeClr val="tx1"/>
                      </a:solidFill>
                    </a:ln>
                  </pic:spPr>
                </pic:pic>
              </a:graphicData>
            </a:graphic>
          </wp:inline>
        </w:drawing>
      </w:r>
    </w:p>
    <w:p w14:paraId="3FA9EABA" w14:textId="3AE60208" w:rsidR="009209DA" w:rsidRPr="00806940" w:rsidRDefault="00337B14" w:rsidP="00E23F59">
      <w:pPr>
        <w:ind w:right="567"/>
        <w:rPr>
          <w:rFonts w:cstheme="minorHAnsi"/>
          <w:sz w:val="20"/>
          <w:szCs w:val="20"/>
        </w:rPr>
      </w:pPr>
      <w:r>
        <w:rPr>
          <w:rFonts w:cstheme="minorHAnsi"/>
          <w:sz w:val="20"/>
          <w:szCs w:val="20"/>
        </w:rPr>
        <w:t>29</w:t>
      </w:r>
      <w:r w:rsidR="009209DA" w:rsidRPr="009209DA">
        <w:rPr>
          <w:rFonts w:cstheme="minorHAnsi"/>
          <w:sz w:val="20"/>
          <w:szCs w:val="20"/>
        </w:rPr>
        <w:t>.</w:t>
      </w:r>
      <w:r w:rsidR="00CE452E">
        <w:rPr>
          <w:rFonts w:cstheme="minorHAnsi"/>
          <w:sz w:val="20"/>
          <w:szCs w:val="20"/>
        </w:rPr>
        <w:t> </w:t>
      </w:r>
      <w:r w:rsidR="009209DA" w:rsidRPr="009209DA">
        <w:rPr>
          <w:rFonts w:cstheme="minorHAnsi"/>
          <w:sz w:val="20"/>
          <w:szCs w:val="20"/>
        </w:rPr>
        <w:t xml:space="preserve">attēls. Izkopējums no dokumenta </w:t>
      </w:r>
      <w:r w:rsidR="003D3F0B" w:rsidRPr="003D3F0B">
        <w:rPr>
          <w:rFonts w:cstheme="minorHAnsi"/>
          <w:sz w:val="20"/>
          <w:szCs w:val="20"/>
        </w:rPr>
        <w:t>„</w:t>
      </w:r>
      <w:r w:rsidR="009209DA" w:rsidRPr="009209DA">
        <w:rPr>
          <w:rFonts w:cstheme="minorHAnsi"/>
          <w:sz w:val="20"/>
          <w:szCs w:val="20"/>
        </w:rPr>
        <w:t>Vadlīnijas lokālo ainavu plānošanai”, kurā raksturotas svarīgākās ainavas kvalitātes un indikatori.</w:t>
      </w:r>
      <w:r w:rsidR="00CE452E">
        <w:rPr>
          <w:rFonts w:cstheme="minorHAnsi"/>
          <w:sz w:val="20"/>
          <w:szCs w:val="20"/>
        </w:rPr>
        <w:t> </w:t>
      </w:r>
      <w:r w:rsidR="00806940" w:rsidRPr="00806940">
        <w:rPr>
          <w:rFonts w:cstheme="minorHAnsi"/>
          <w:sz w:val="20"/>
          <w:szCs w:val="20"/>
          <w:vertAlign w:val="superscript"/>
        </w:rPr>
        <w:t>29</w:t>
      </w:r>
    </w:p>
    <w:p w14:paraId="7C787E65" w14:textId="6011B974" w:rsidR="009209DA" w:rsidRDefault="009209DA" w:rsidP="00E23F59">
      <w:pPr>
        <w:ind w:right="567"/>
        <w:rPr>
          <w:rFonts w:cstheme="minorHAnsi"/>
          <w:sz w:val="20"/>
          <w:szCs w:val="20"/>
        </w:rPr>
      </w:pPr>
    </w:p>
    <w:p w14:paraId="230488CF" w14:textId="4424E3F2" w:rsidR="00E21EE5" w:rsidRPr="00E21EE5" w:rsidRDefault="00E21EE5" w:rsidP="00E23F59">
      <w:pPr>
        <w:ind w:right="567"/>
      </w:pPr>
      <w:r>
        <w:t xml:space="preserve">Pēc iepriekš minētā var secināt, ka DP teritorijas un tās tuvākās apkārtnes unikalitātes rādītājs ir vērtējams vismaz reģionālā vai pat nacionālā ainavu līmenī. Salīdzinājumam apskatāma Rāznas nacionālajā parkā nacionālā līmenī novērtētā Mākoņkalna ainava (skats no Mākoņkalna uz Rāznas ezeru un tā apkārtni), kas būtu vērtējamas līdzvērtīgi ar Adamovas ezera apkārtnei raksturīgo ainavu. Būtiski minēt, ka Adamovas ezera unikālā </w:t>
      </w:r>
      <w:r w:rsidR="00C9365C">
        <w:t>ar</w:t>
      </w:r>
      <w:r>
        <w:t xml:space="preserve"> līčiem un pussalām veidotā ainava ir </w:t>
      </w:r>
      <w:r w:rsidR="00C9365C">
        <w:t>vērojama</w:t>
      </w:r>
      <w:r>
        <w:t xml:space="preserve"> no ļoti dažādiem skatu punktiem un reljefa (</w:t>
      </w:r>
      <w:r w:rsidRPr="008F57F2">
        <w:t>hipsometrisk</w:t>
      </w:r>
      <w:r>
        <w:t xml:space="preserve">ajiem) līmeņiem, savukārt Latvijā unikālo ainavu telpā ietvertais skats uz Rāznas ezeru no Mākoņkalna ir aplūkojams </w:t>
      </w:r>
      <w:r w:rsidR="00C9365C">
        <w:t>salīdzinoši ierobežotā telpā</w:t>
      </w:r>
      <w:r>
        <w:t xml:space="preserve"> no </w:t>
      </w:r>
      <w:r w:rsidR="00C9365C">
        <w:t>Mākoņ</w:t>
      </w:r>
      <w:r>
        <w:t>kalna virsotnes un līdzīgiem paaugstinājumiem citviet ezera apkārtnē. Adamovas ezeram raksturīgo ainavu daudzveidību papildina ezera mežainās salas, daudzveidīgs trīspakāpju reljefs, blīvais ainavisko ceļu tīkls ap ezeru, kā arī dažādās skatu perspektīvas visā DP teritorijā, piemēram, skati D un DR virzienā no Sarkaņkalna, Biksinīkiem, Plikpūrmaļiem, Loboržiem, vai Z virzienā no Adamovas ezera D daļas gar Lendžu ceļu. Šeit relatīvi nelielā teritorijā ir koncentrēti ļoti dažādi ainavas elementi, kas savstarpēji mijas neskaitāmās reljefa, biotopu un antropogēno elementu kombinācijās. Īpašs uzsvars ainavu daudzveidības papildināšanā ir Adamovas ezera dažādas formas salām, kas veido konkrētās ainavu telpas ainavisko</w:t>
      </w:r>
      <w:r w:rsidRPr="00EB4AE9">
        <w:t xml:space="preserve"> dominant</w:t>
      </w:r>
      <w:r>
        <w:t xml:space="preserve">i ne tikai </w:t>
      </w:r>
      <w:r w:rsidRPr="00EB4AE9">
        <w:t>ezeru katlienes ietvarā</w:t>
      </w:r>
      <w:r>
        <w:t>, bet arī apkārtējās ainavu telpās</w:t>
      </w:r>
      <w:r w:rsidRPr="00EB4AE9">
        <w:t xml:space="preserve">. </w:t>
      </w:r>
      <w:r>
        <w:t xml:space="preserve">Šādas ainavas daudzveidības izcelsme un veidošanās ir saistīta ar DP teritorijas unikālo ģeogrāfisko novietojumu starp divām paugurainēm (Rāznavas un Burzavas), kā arī ģeoloģiskajiem procesiem, kas saistīti ar </w:t>
      </w:r>
      <w:r w:rsidRPr="0026551B">
        <w:t>Rēzeknes</w:t>
      </w:r>
      <w:r>
        <w:t xml:space="preserve"> </w:t>
      </w:r>
      <w:r w:rsidRPr="0026551B">
        <w:t>pazeminājum</w:t>
      </w:r>
      <w:r>
        <w:t xml:space="preserve">a un Burzavas </w:t>
      </w:r>
      <w:r>
        <w:lastRenderedPageBreak/>
        <w:t>pauguraines pārejas zonas veidošanos pēdējā ledāja atkāpšanas periodā.</w:t>
      </w:r>
      <w:r w:rsidRPr="00A14751">
        <w:t xml:space="preserve"> Vislielākā loma tagadējo ainavu izveidē bijusi pēdējam jeb Latvijas</w:t>
      </w:r>
      <w:r>
        <w:t xml:space="preserve"> (Vislas)</w:t>
      </w:r>
      <w:r w:rsidRPr="00A14751">
        <w:t xml:space="preserve"> apledojumam</w:t>
      </w:r>
      <w:r>
        <w:t>.</w:t>
      </w:r>
    </w:p>
    <w:p w14:paraId="110DF6BF" w14:textId="5F609F87" w:rsidR="008820FF" w:rsidRDefault="00E328CA" w:rsidP="00E23F59">
      <w:pPr>
        <w:ind w:right="567"/>
      </w:pPr>
      <w:r>
        <w:t>DP teritorija</w:t>
      </w:r>
      <w:r w:rsidR="00C9365C">
        <w:t>s ainav</w:t>
      </w:r>
      <w:r w:rsidR="001C6C08">
        <w:t>a</w:t>
      </w:r>
      <w:r w:rsidR="00C9365C">
        <w:t xml:space="preserve"> plašākā mērogā</w:t>
      </w:r>
      <w:r w:rsidR="001C6C08">
        <w:t xml:space="preserve"> ir</w:t>
      </w:r>
      <w:r w:rsidR="008820FF" w:rsidRPr="008820FF">
        <w:t xml:space="preserve"> </w:t>
      </w:r>
      <w:r w:rsidR="001C6C08">
        <w:t xml:space="preserve">uzskatāma par </w:t>
      </w:r>
      <w:r>
        <w:t>ekoloģiskā</w:t>
      </w:r>
      <w:r w:rsidR="008820FF" w:rsidRPr="008820FF">
        <w:t xml:space="preserve"> koridor</w:t>
      </w:r>
      <w:r>
        <w:t xml:space="preserve">a </w:t>
      </w:r>
      <w:r w:rsidR="001C6C08">
        <w:t>daļu</w:t>
      </w:r>
      <w:r w:rsidR="008820FF" w:rsidRPr="008820FF">
        <w:t xml:space="preserve">, kas </w:t>
      </w:r>
      <w:r>
        <w:t xml:space="preserve">sasaista Burzavas un Rāznavas pauguraines </w:t>
      </w:r>
      <w:r w:rsidR="008820FF" w:rsidRPr="008820FF">
        <w:t>kā īpašs ainavas struktūras elements ar ļoti būtisku ainavu ekoloģisko nozīmi</w:t>
      </w:r>
      <w:r>
        <w:t xml:space="preserve">, </w:t>
      </w:r>
      <w:r w:rsidR="008820FF" w:rsidRPr="008820FF">
        <w:t>gan lokālā, gan arī reģionālā mērogā.</w:t>
      </w:r>
    </w:p>
    <w:p w14:paraId="5B462AB8" w14:textId="4122EF19" w:rsidR="00E51D50" w:rsidRDefault="00C15F63" w:rsidP="00E23F59">
      <w:pPr>
        <w:ind w:right="567"/>
      </w:pPr>
      <w:r>
        <w:t>DP</w:t>
      </w:r>
      <w:r w:rsidRPr="00CB0B7E">
        <w:t xml:space="preserve"> vizuāli-estētiskā ziņā izcilās </w:t>
      </w:r>
      <w:r>
        <w:t xml:space="preserve">ezera un tā piekrastes </w:t>
      </w:r>
      <w:r w:rsidRPr="00CB0B7E">
        <w:t>ainavas vērtējamas kā no</w:t>
      </w:r>
      <w:r>
        <w:t>zīmīgas un pat unikālas Latgales</w:t>
      </w:r>
      <w:r w:rsidRPr="00CB0B7E">
        <w:t xml:space="preserve"> ainavvides telpai.</w:t>
      </w:r>
      <w:r>
        <w:t xml:space="preserve"> Teritorijā konstatētie ĪA</w:t>
      </w:r>
      <w:r w:rsidRPr="00457482">
        <w:t xml:space="preserve"> biotopi ir savst</w:t>
      </w:r>
      <w:r>
        <w:t xml:space="preserve">arpēji saistīti šajā telpā – ūdensteces, gravas, lēzenās nogāzes, </w:t>
      </w:r>
      <w:r w:rsidRPr="00457482">
        <w:t>pazeminājumu un paaugstinājumu mij</w:t>
      </w:r>
      <w:r>
        <w:t>a</w:t>
      </w:r>
      <w:r w:rsidRPr="00457482">
        <w:t xml:space="preserve">. </w:t>
      </w:r>
      <w:r>
        <w:t xml:space="preserve">Lielākās teritoriālās vienībās </w:t>
      </w:r>
      <w:r w:rsidRPr="00457482">
        <w:t>apvienot</w:t>
      </w:r>
      <w:r>
        <w:t>ām meža, pļavu ūdeņu platībām</w:t>
      </w:r>
      <w:r w:rsidRPr="00457482">
        <w:t xml:space="preserve"> ir vieglāk nodrošināt </w:t>
      </w:r>
      <w:r>
        <w:t xml:space="preserve">kompleksu </w:t>
      </w:r>
      <w:r w:rsidRPr="00457482">
        <w:t>aizsardzību un attiecīgo apsaimniekošanas pasākumu realizā</w:t>
      </w:r>
      <w:r>
        <w:t>ciju, kā arī veicināt ainaviski vērtīgu teritoriju saglabāšanu kopumā.</w:t>
      </w:r>
    </w:p>
    <w:p w14:paraId="741A8E9F" w14:textId="53280421" w:rsidR="00CC09B7" w:rsidRDefault="00CC09B7" w:rsidP="00E23F59">
      <w:pPr>
        <w:ind w:right="567"/>
      </w:pPr>
      <w:r>
        <w:t>V</w:t>
      </w:r>
      <w:r w:rsidRPr="00CC09B7">
        <w:t xml:space="preserve">ietās </w:t>
      </w:r>
      <w:r w:rsidR="00D22CCA">
        <w:t>skraju</w:t>
      </w:r>
      <w:r w:rsidRPr="00CC09B7">
        <w:t xml:space="preserve"> veģetācijas raksturu</w:t>
      </w:r>
      <w:r w:rsidR="00D22CCA">
        <w:t xml:space="preserve">, galvenokārt, lauksaimniecības zemēs Adamovas ezera Z krasta nogāzēs ir būtiski </w:t>
      </w:r>
      <w:r w:rsidRPr="00CC09B7">
        <w:t>nodrošin</w:t>
      </w:r>
      <w:r w:rsidR="00D22CCA">
        <w:t>āt</w:t>
      </w:r>
      <w:r w:rsidRPr="00CC09B7">
        <w:t xml:space="preserve"> estētiski pievilcīgus vidēji tālus un tuvus skatus. </w:t>
      </w:r>
      <w:r w:rsidR="00D22CCA">
        <w:t>Šādu skatu nodrošināšanā ir būti</w:t>
      </w:r>
      <w:r w:rsidR="00EB4AE9">
        <w:t>s</w:t>
      </w:r>
      <w:r w:rsidR="00D22CCA">
        <w:t>ki nepieļaut atklāto platību samazināšanos. Ilgtermiņā š</w:t>
      </w:r>
      <w:r w:rsidRPr="00CC09B7">
        <w:t xml:space="preserve">āda veida ainavas ir labi uztveramas </w:t>
      </w:r>
      <w:r w:rsidR="00D22CCA">
        <w:t xml:space="preserve">gan </w:t>
      </w:r>
      <w:r w:rsidRPr="00CC09B7">
        <w:t>pārvietojoties lēnām</w:t>
      </w:r>
      <w:r w:rsidR="00D22CCA">
        <w:t xml:space="preserve"> (kājām), gan pārvietojoties ar transportlīdzekli</w:t>
      </w:r>
      <w:r w:rsidRPr="00CC09B7">
        <w:t xml:space="preserve">, tāpēc </w:t>
      </w:r>
      <w:r w:rsidR="00D22CCA">
        <w:t>izmēros mazākie</w:t>
      </w:r>
      <w:r w:rsidRPr="00CC09B7">
        <w:t xml:space="preserve"> ceļi</w:t>
      </w:r>
      <w:r w:rsidR="00D22CCA">
        <w:t xml:space="preserve"> (arī meža ceļi)</w:t>
      </w:r>
      <w:r w:rsidRPr="00CC09B7">
        <w:t xml:space="preserve"> būtu iekļaujami tūrisma maršrutos, paredzot pārvietošanos kājām vai ar velosipēdu. </w:t>
      </w:r>
      <w:r w:rsidR="00D22CCA">
        <w:t>J</w:t>
      </w:r>
      <w:r w:rsidRPr="00CC09B7">
        <w:t xml:space="preserve">ānorāda, ka patlaban teritorijā nav </w:t>
      </w:r>
      <w:r w:rsidR="00D22CCA">
        <w:t>ierīkoti</w:t>
      </w:r>
      <w:r w:rsidRPr="00CC09B7">
        <w:t xml:space="preserve"> </w:t>
      </w:r>
      <w:r w:rsidR="00D22CCA">
        <w:t xml:space="preserve">un marķēti </w:t>
      </w:r>
      <w:r w:rsidRPr="00CC09B7">
        <w:t>kājāmgājēju vai velotūrisma maršrut</w:t>
      </w:r>
      <w:r w:rsidR="00D22CCA">
        <w:t>i.</w:t>
      </w:r>
      <w:r w:rsidR="003E3EB3">
        <w:t xml:space="preserve"> </w:t>
      </w:r>
    </w:p>
    <w:p w14:paraId="255D7D48" w14:textId="0E9BF3D3" w:rsidR="00F04582" w:rsidRDefault="00F04582" w:rsidP="00E23F59">
      <w:pPr>
        <w:ind w:right="567"/>
      </w:pPr>
    </w:p>
    <w:p w14:paraId="3ABA8C4D" w14:textId="07EA15F3" w:rsidR="00F52F13" w:rsidRPr="00311241" w:rsidRDefault="00F52F13" w:rsidP="00E23F59">
      <w:pPr>
        <w:pStyle w:val="Heading3"/>
        <w:ind w:right="567"/>
      </w:pPr>
      <w:r w:rsidRPr="0091520A">
        <w:t>2.</w:t>
      </w:r>
      <w:r>
        <w:t>2.4</w:t>
      </w:r>
      <w:r w:rsidRPr="0091520A">
        <w:t xml:space="preserve">. </w:t>
      </w:r>
      <w:r w:rsidRPr="00F52F13">
        <w:t>D</w:t>
      </w:r>
      <w:r>
        <w:t>abas parka</w:t>
      </w:r>
      <w:r w:rsidRPr="00F52F13">
        <w:t xml:space="preserve"> </w:t>
      </w:r>
      <w:r w:rsidRPr="006C4B48">
        <w:t xml:space="preserve">teritorijas ainavas </w:t>
      </w:r>
      <w:r w:rsidR="00252A9F" w:rsidRPr="006C4B48">
        <w:t xml:space="preserve">telpiskās </w:t>
      </w:r>
      <w:r w:rsidRPr="006C4B48">
        <w:t>struktūras</w:t>
      </w:r>
      <w:r w:rsidRPr="00F52F13">
        <w:t xml:space="preserve"> raksturojums</w:t>
      </w:r>
    </w:p>
    <w:p w14:paraId="2741F1E1" w14:textId="34A23BC1" w:rsidR="0000160E" w:rsidRPr="006C4B48" w:rsidRDefault="005530EC" w:rsidP="00E23F59">
      <w:pPr>
        <w:ind w:right="567"/>
      </w:pPr>
      <w:r w:rsidRPr="006C4B48">
        <w:t>Ainavu ekoloģiski-telpisko struktūru nosaka lokālie dabas un antropogēnie faktori</w:t>
      </w:r>
      <w:r w:rsidR="001C6C08">
        <w:t> </w:t>
      </w:r>
      <w:r w:rsidRPr="006C4B48">
        <w:t>–</w:t>
      </w:r>
      <w:r w:rsidR="001C6C08">
        <w:t> </w:t>
      </w:r>
      <w:r w:rsidRPr="006C4B48">
        <w:t>reljefa veidojumi un reljefa vertikālais saposmojums, nogāžu ekspozīcija, zemes virsmu veidojošo nogulumu sastāvs un ar to saistītie augšņu veidi, mitruma apstākļi, zemes lietojumveidi un to vēsturiskās izmaiņas, apdzīvojums un infrastruktūras elementi</w:t>
      </w:r>
      <w:r w:rsidR="006C4B48" w:rsidRPr="006C4B48">
        <w:t>.</w:t>
      </w:r>
      <w:r w:rsidR="00CE452E">
        <w:t> </w:t>
      </w:r>
      <w:r w:rsidR="006C4B48" w:rsidRPr="006C4B48">
        <w:rPr>
          <w:vertAlign w:val="superscript"/>
        </w:rPr>
        <w:t>23</w:t>
      </w:r>
    </w:p>
    <w:p w14:paraId="54C3FF9A" w14:textId="2C40023C" w:rsidR="005B46EC" w:rsidRPr="00F60951" w:rsidRDefault="0000160E" w:rsidP="00E23F59">
      <w:pPr>
        <w:ind w:right="567"/>
      </w:pPr>
      <w:r w:rsidRPr="00337B14">
        <w:t>Kopumā</w:t>
      </w:r>
      <w:r w:rsidR="00B5717B">
        <w:t xml:space="preserve"> </w:t>
      </w:r>
      <w:r w:rsidRPr="00337B14">
        <w:t>DP reljef</w:t>
      </w:r>
      <w:r w:rsidR="00B5717B">
        <w:t xml:space="preserve">ā </w:t>
      </w:r>
      <w:r w:rsidRPr="00337B14">
        <w:t xml:space="preserve">var izdalīt trīs </w:t>
      </w:r>
      <w:bookmarkStart w:id="131" w:name="_Hlk67159993"/>
      <w:r w:rsidRPr="00337B14">
        <w:t>hipsometrisko</w:t>
      </w:r>
      <w:bookmarkEnd w:id="131"/>
      <w:r w:rsidRPr="00337B14">
        <w:t>s līmeņus</w:t>
      </w:r>
      <w:r w:rsidR="00337B14">
        <w:t xml:space="preserve"> </w:t>
      </w:r>
      <w:r w:rsidR="00337B14" w:rsidRPr="00337B14">
        <w:t>(skatīt 30</w:t>
      </w:r>
      <w:r w:rsidR="00337B14">
        <w:t>.</w:t>
      </w:r>
      <w:r w:rsidR="00155540">
        <w:t> </w:t>
      </w:r>
      <w:r w:rsidR="00337B14" w:rsidRPr="00337B14">
        <w:t>attēlu).</w:t>
      </w:r>
      <w:r w:rsidRPr="00337B14">
        <w:t xml:space="preserve"> </w:t>
      </w:r>
    </w:p>
    <w:p w14:paraId="4CA584B4" w14:textId="660A5D20" w:rsidR="00717EEE" w:rsidRDefault="00717EEE" w:rsidP="00D420D7">
      <w:pPr>
        <w:numPr>
          <w:ilvl w:val="1"/>
          <w:numId w:val="0"/>
        </w:numPr>
        <w:rPr>
          <w:rFonts w:cstheme="minorHAnsi"/>
          <w:szCs w:val="22"/>
        </w:rPr>
      </w:pPr>
      <w:r>
        <w:rPr>
          <w:rFonts w:cstheme="minorHAnsi"/>
          <w:noProof/>
          <w:szCs w:val="22"/>
        </w:rPr>
        <w:drawing>
          <wp:inline distT="0" distB="0" distL="0" distR="0" wp14:anchorId="3606908F" wp14:editId="0A436072">
            <wp:extent cx="5897824" cy="3213100"/>
            <wp:effectExtent l="19050" t="19050" r="27305" b="2540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8" cstate="email">
                      <a:extLst>
                        <a:ext uri="{28A0092B-C50C-407E-A947-70E740481C1C}">
                          <a14:useLocalDpi xmlns:a14="http://schemas.microsoft.com/office/drawing/2010/main"/>
                        </a:ext>
                      </a:extLst>
                    </a:blip>
                    <a:srcRect/>
                    <a:stretch>
                      <a:fillRect/>
                    </a:stretch>
                  </pic:blipFill>
                  <pic:spPr bwMode="auto">
                    <a:xfrm>
                      <a:off x="0" y="0"/>
                      <a:ext cx="5912828" cy="3221274"/>
                    </a:xfrm>
                    <a:prstGeom prst="rect">
                      <a:avLst/>
                    </a:prstGeom>
                    <a:noFill/>
                    <a:ln w="12700">
                      <a:solidFill>
                        <a:schemeClr val="tx1"/>
                      </a:solidFill>
                    </a:ln>
                  </pic:spPr>
                </pic:pic>
              </a:graphicData>
            </a:graphic>
          </wp:inline>
        </w:drawing>
      </w:r>
    </w:p>
    <w:p w14:paraId="2314D5A0" w14:textId="356FB96A" w:rsidR="00717EEE" w:rsidRPr="00337B14" w:rsidRDefault="00337B14" w:rsidP="00E23F59">
      <w:pPr>
        <w:ind w:right="567"/>
        <w:rPr>
          <w:rFonts w:cstheme="minorHAnsi"/>
          <w:sz w:val="20"/>
          <w:szCs w:val="20"/>
        </w:rPr>
      </w:pPr>
      <w:r w:rsidRPr="00337B14">
        <w:rPr>
          <w:rFonts w:cstheme="minorHAnsi"/>
          <w:sz w:val="20"/>
          <w:szCs w:val="20"/>
        </w:rPr>
        <w:t>30</w:t>
      </w:r>
      <w:r w:rsidR="00717EEE" w:rsidRPr="00337B14">
        <w:rPr>
          <w:rFonts w:cstheme="minorHAnsi"/>
          <w:sz w:val="20"/>
          <w:szCs w:val="20"/>
        </w:rPr>
        <w:t>.</w:t>
      </w:r>
      <w:r w:rsidR="00CE452E">
        <w:rPr>
          <w:rFonts w:cstheme="minorHAnsi"/>
          <w:sz w:val="20"/>
          <w:szCs w:val="20"/>
        </w:rPr>
        <w:t> </w:t>
      </w:r>
      <w:r w:rsidR="00717EEE" w:rsidRPr="00337B14">
        <w:rPr>
          <w:rFonts w:cstheme="minorHAnsi"/>
          <w:sz w:val="20"/>
          <w:szCs w:val="20"/>
        </w:rPr>
        <w:t xml:space="preserve">attēls. DP teritorijas daļas digitālais reljefa modelis </w:t>
      </w:r>
      <w:r w:rsidR="00717EEE" w:rsidRPr="00337B14">
        <w:rPr>
          <w:sz w:val="20"/>
          <w:szCs w:val="20"/>
        </w:rPr>
        <w:t>ar izteiktiem paaugstinājumiem un pazeminājumiem, kas veido trīs hipsometriskos līmeņus – sīkpauguraines un starppauguru ieplakas, lielpaugurus un vidējpaugurus</w:t>
      </w:r>
      <w:r w:rsidR="002A3CB3" w:rsidRPr="00337B14">
        <w:rPr>
          <w:sz w:val="20"/>
          <w:szCs w:val="20"/>
        </w:rPr>
        <w:t xml:space="preserve"> (</w:t>
      </w:r>
      <w:r w:rsidR="002A3CB3" w:rsidRPr="00337B14">
        <w:rPr>
          <w:rFonts w:cstheme="minorHAnsi"/>
          <w:sz w:val="20"/>
          <w:szCs w:val="20"/>
        </w:rPr>
        <w:t>Paškas kalns</w:t>
      </w:r>
      <w:r w:rsidR="002A3CB3" w:rsidRPr="00337B14">
        <w:rPr>
          <w:sz w:val="20"/>
          <w:szCs w:val="20"/>
        </w:rPr>
        <w:t xml:space="preserve"> (1), </w:t>
      </w:r>
      <w:r w:rsidR="002A3CB3" w:rsidRPr="00337B14">
        <w:rPr>
          <w:rFonts w:cstheme="minorHAnsi"/>
          <w:sz w:val="20"/>
          <w:szCs w:val="20"/>
        </w:rPr>
        <w:t>Bierzskolns</w:t>
      </w:r>
      <w:r w:rsidR="002A3CB3" w:rsidRPr="00337B14">
        <w:rPr>
          <w:sz w:val="20"/>
          <w:szCs w:val="20"/>
        </w:rPr>
        <w:t xml:space="preserve"> (2), Biksinīku kalns (3), Priežu kalns (4), Salas kalns (6))</w:t>
      </w:r>
      <w:r w:rsidR="00717EEE" w:rsidRPr="00337B14">
        <w:rPr>
          <w:sz w:val="20"/>
          <w:szCs w:val="20"/>
        </w:rPr>
        <w:t>, kā arī pirmmasīvpaugurus</w:t>
      </w:r>
      <w:r w:rsidR="002A3CB3" w:rsidRPr="00337B14">
        <w:rPr>
          <w:sz w:val="20"/>
          <w:szCs w:val="20"/>
        </w:rPr>
        <w:t xml:space="preserve"> (Sarkaņkalns (5))</w:t>
      </w:r>
      <w:r w:rsidR="00717EEE" w:rsidRPr="00337B14">
        <w:rPr>
          <w:sz w:val="20"/>
          <w:szCs w:val="20"/>
        </w:rPr>
        <w:t xml:space="preserve">. </w:t>
      </w:r>
      <w:r w:rsidR="00717EEE" w:rsidRPr="00337B14">
        <w:rPr>
          <w:rFonts w:cstheme="minorHAnsi"/>
          <w:sz w:val="20"/>
          <w:szCs w:val="20"/>
        </w:rPr>
        <w:t>Digitālā zemes virsmas modeļa pamatdati © Latvijas Ģeotelpiskās informācijas aģentūra,</w:t>
      </w:r>
      <w:r w:rsidR="00CE452E">
        <w:rPr>
          <w:rFonts w:cstheme="minorHAnsi"/>
          <w:sz w:val="20"/>
          <w:szCs w:val="20"/>
        </w:rPr>
        <w:t> </w:t>
      </w:r>
      <w:r w:rsidR="00717EEE" w:rsidRPr="00337B14">
        <w:rPr>
          <w:rFonts w:cstheme="minorHAnsi"/>
          <w:sz w:val="20"/>
          <w:szCs w:val="20"/>
        </w:rPr>
        <w:t>2018.</w:t>
      </w:r>
    </w:p>
    <w:p w14:paraId="1C3E5241" w14:textId="77777777" w:rsidR="004305F9" w:rsidRDefault="004305F9" w:rsidP="00E23F59">
      <w:pPr>
        <w:ind w:right="567"/>
      </w:pPr>
    </w:p>
    <w:p w14:paraId="298B5442" w14:textId="7AA4B846" w:rsidR="001C6C08" w:rsidRDefault="001C6C08" w:rsidP="00E23F59">
      <w:pPr>
        <w:ind w:right="567"/>
      </w:pPr>
      <w:r w:rsidRPr="00337B14">
        <w:t>Pirmo līmeni, hipsometriski visaugstāk novietotās reljefa formas, pārstāv DP teritorijas esošās augstākās virsotnes, piemēram, Sarkaņkalns un ZR pierobežā izvietotais</w:t>
      </w:r>
      <w:r>
        <w:t xml:space="preserve"> un </w:t>
      </w:r>
      <w:r w:rsidRPr="00AD23C9">
        <w:t>ar mežu apaugušais Škūru kalns ar virsotni 214,3</w:t>
      </w:r>
      <w:r>
        <w:t> </w:t>
      </w:r>
      <w:r w:rsidRPr="00AD23C9">
        <w:t>m vjl. augstumā, kas ir augstākais kalns visā Rēzeknes apkārtnē</w:t>
      </w:r>
      <w:r>
        <w:t>. Škūra kalns atrodas ārpus DP teritorijas</w:t>
      </w:r>
      <w:r w:rsidRPr="00AD23C9">
        <w:t xml:space="preserve"> 1,3</w:t>
      </w:r>
      <w:r>
        <w:t> </w:t>
      </w:r>
      <w:r w:rsidRPr="00AD23C9">
        <w:t>km attālumā no</w:t>
      </w:r>
      <w:r>
        <w:t xml:space="preserve"> Adamovas ezera Z</w:t>
      </w:r>
      <w:r w:rsidRPr="00AD23C9">
        <w:t xml:space="preserve"> krasta</w:t>
      </w:r>
      <w:r>
        <w:t>. Pēc relatīvā augstuma pirmmasīvpauguri ir augsti (25-50 m) vai ļoti augsti (virs 50 m) lielpauguri.</w:t>
      </w:r>
    </w:p>
    <w:p w14:paraId="7F2A3A43" w14:textId="53CAE3A0" w:rsidR="00717EEE" w:rsidRPr="00717EEE" w:rsidRDefault="00717EEE" w:rsidP="00E23F59">
      <w:pPr>
        <w:ind w:right="567"/>
      </w:pPr>
      <w:r w:rsidRPr="00B20AA9">
        <w:lastRenderedPageBreak/>
        <w:t xml:space="preserve">Divi visaugstākie plakanveida lielpauguri </w:t>
      </w:r>
      <w:r>
        <w:t xml:space="preserve">DP teritorijā </w:t>
      </w:r>
      <w:r w:rsidRPr="00B20AA9">
        <w:t>atrodas Adamovas ezera Z</w:t>
      </w:r>
      <w:r w:rsidR="00CE452E">
        <w:t> </w:t>
      </w:r>
      <w:r w:rsidRPr="00B20AA9">
        <w:t>krastā. Tie ir 38,7</w:t>
      </w:r>
      <w:r w:rsidR="00CE452E">
        <w:t> </w:t>
      </w:r>
      <w:r w:rsidRPr="00B20AA9">
        <w:t>m augstais Biksinīku kalns (virsotne augstums 186,5</w:t>
      </w:r>
      <w:r w:rsidR="00CE452E">
        <w:t> </w:t>
      </w:r>
      <w:r w:rsidRPr="00B20AA9">
        <w:t>m</w:t>
      </w:r>
      <w:r w:rsidR="00CE452E">
        <w:t> </w:t>
      </w:r>
      <w:r w:rsidRPr="00B20AA9">
        <w:t>vjl.) un 55,7</w:t>
      </w:r>
      <w:r w:rsidR="00CE452E">
        <w:t> </w:t>
      </w:r>
      <w:r w:rsidRPr="00B20AA9">
        <w:t>m augstais Sarkaņkalns (virsotne atrodas 203,5</w:t>
      </w:r>
      <w:r w:rsidR="00CE452E">
        <w:t> </w:t>
      </w:r>
      <w:r w:rsidRPr="00B20AA9">
        <w:t>m</w:t>
      </w:r>
      <w:r w:rsidR="00CE452E">
        <w:t> </w:t>
      </w:r>
      <w:r w:rsidRPr="00B20AA9">
        <w:t>vjl.). No Sarkaņkalna virsotnes paveras izcili tāls skats DA, D un DR virzienā un no šejienes ar neapbruņotu aci var saskatīt aptuveni 35</w:t>
      </w:r>
      <w:r w:rsidR="00CE452E">
        <w:t> </w:t>
      </w:r>
      <w:r w:rsidRPr="00B20AA9">
        <w:t>km attālumā esošo Lielo Liepu kalnu un Mākoņkalnu.</w:t>
      </w:r>
      <w:r w:rsidRPr="00B20AA9">
        <w:rPr>
          <w:vertAlign w:val="superscript"/>
        </w:rPr>
        <w:t>3</w:t>
      </w:r>
    </w:p>
    <w:p w14:paraId="012F3FB6" w14:textId="5EAB53E1" w:rsidR="00D420D7" w:rsidRPr="00C67DFD" w:rsidRDefault="00D420D7" w:rsidP="00E23F59">
      <w:pPr>
        <w:ind w:right="567"/>
        <w:rPr>
          <w:color w:val="1F497D" w:themeColor="text2"/>
        </w:rPr>
      </w:pPr>
      <w:r w:rsidRPr="00FE62F9">
        <w:t xml:space="preserve">Otro, </w:t>
      </w:r>
      <w:r w:rsidRPr="005B46EC">
        <w:t>hipsometriski zemāk novietoto līmeni veido zvoncu (plakanvirsmas mālpauguru) lielpauguri un vidējpauguri, kas ir limnoglaciālas reljefa formas, kuru ģeoloģiskā veidošanās saistīta ar iekšledāja un pieledāja baseinu.</w:t>
      </w:r>
      <w:r w:rsidR="00CE452E">
        <w:t> </w:t>
      </w:r>
      <w:r w:rsidRPr="005B46EC">
        <w:rPr>
          <w:vertAlign w:val="superscript"/>
        </w:rPr>
        <w:t>1</w:t>
      </w:r>
      <w:r>
        <w:t xml:space="preserve"> Īpašu šo pauguru koncentrāciju veido </w:t>
      </w:r>
      <w:r w:rsidRPr="00D420D7">
        <w:t>Adamovas ezera Z krasts, kas lielākoties ir slīps, vietām pie ezera arī stāvs.</w:t>
      </w:r>
      <w:r>
        <w:t xml:space="preserve"> </w:t>
      </w:r>
      <w:r w:rsidRPr="00D420D7">
        <w:t>Sondoru līča ZA krastā pie „Birzēm” atrodas klajais un 9,3</w:t>
      </w:r>
      <w:r w:rsidR="00CE452E">
        <w:t> </w:t>
      </w:r>
      <w:r w:rsidRPr="00D420D7">
        <w:t>m augstais Paškas kalns, bet tā paša līča A krastā –16,3</w:t>
      </w:r>
      <w:r w:rsidR="00CE452E">
        <w:t> </w:t>
      </w:r>
      <w:r w:rsidRPr="00D420D7">
        <w:t>m augstais Bierzskolns. Savukārt Valātives līča Z un ZA krastā plešas ar priežu mežu apaugušais un 9,3</w:t>
      </w:r>
      <w:r w:rsidR="00CE452E">
        <w:t> </w:t>
      </w:r>
      <w:r w:rsidRPr="00D420D7">
        <w:t>m augstais Priežukalns, bet Sarkaņkolna līča A un Zeļteņu upītes labajā krastā – 12,6</w:t>
      </w:r>
      <w:r w:rsidR="00CE452E">
        <w:t> </w:t>
      </w:r>
      <w:r w:rsidRPr="00D420D7">
        <w:t>m augstais Salas kalns.</w:t>
      </w:r>
      <w:r w:rsidR="00CE452E">
        <w:t> </w:t>
      </w:r>
      <w:r w:rsidRPr="00D420D7">
        <w:rPr>
          <w:vertAlign w:val="superscript"/>
        </w:rPr>
        <w:t>3</w:t>
      </w:r>
    </w:p>
    <w:p w14:paraId="3A95B725" w14:textId="434C9E8B" w:rsidR="00C67DFD" w:rsidRDefault="00D420D7" w:rsidP="00E23F59">
      <w:pPr>
        <w:ind w:right="567"/>
      </w:pPr>
      <w:r w:rsidRPr="007B318D">
        <w:t xml:space="preserve">Trešo, hipsometriski viszemāk novietoto līmeni, pārstāv morēnas un kēmu sīkpauguri, starppauguru ieplakas, ledāju kušanas ūdeņu noteces ielejas un lejas, kas galvenokārt sastopamas </w:t>
      </w:r>
      <w:r>
        <w:t>Adamovas ezera R un A piekrastēs – Adamovas ciema teritorijā un īpašuma “Ezerzeme” apkārtn</w:t>
      </w:r>
      <w:r w:rsidRPr="00D420D7">
        <w:t>ē. Ezera R krasts ir zemāks – pārsvarā slīps un lēzens un tā pauguri paceļas virs ezera līdz 6,8 – 14,8</w:t>
      </w:r>
      <w:r w:rsidR="00CE452E">
        <w:t xml:space="preserve"> </w:t>
      </w:r>
      <w:r w:rsidRPr="00D420D7">
        <w:t>m augstumam. Ezera DR krasts ir pārsvarā zems (lielākais augstums 2,9 – 4,6</w:t>
      </w:r>
      <w:r w:rsidR="00CE452E">
        <w:t> </w:t>
      </w:r>
      <w:r w:rsidRPr="00D420D7">
        <w:t xml:space="preserve">m virs ezera). </w:t>
      </w:r>
    </w:p>
    <w:p w14:paraId="62975101" w14:textId="7D261F8F" w:rsidR="00C67DFD" w:rsidRDefault="00C67DFD" w:rsidP="00E23F59">
      <w:pPr>
        <w:ind w:right="567"/>
      </w:pPr>
      <w:r>
        <w:t xml:space="preserve">Ne mazāk svarīgi ainavu struktūras un tās elementu sadalījumā ir ģeoloģiskie aspekti – </w:t>
      </w:r>
      <w:r w:rsidRPr="00601F75">
        <w:rPr>
          <w:b/>
        </w:rPr>
        <w:t>augsnes cilmieža mija un mitruma apstākļu maiņa.</w:t>
      </w:r>
      <w:r>
        <w:t xml:space="preserve"> Augsnes cilmiezis nosaka ne tikai veģetācijas tipu, bet arī </w:t>
      </w:r>
      <w:r w:rsidRPr="00601F75">
        <w:rPr>
          <w:b/>
          <w:u w:val="single"/>
        </w:rPr>
        <w:t>zemes izmantošanas veidus un ainavas mozaīku</w:t>
      </w:r>
      <w:r>
        <w:t xml:space="preserve">. </w:t>
      </w:r>
    </w:p>
    <w:p w14:paraId="620B70B9" w14:textId="77777777" w:rsidR="00C67DFD" w:rsidRDefault="00C67DFD" w:rsidP="00E23F59">
      <w:pPr>
        <w:ind w:right="567"/>
      </w:pPr>
      <w:r w:rsidRPr="002B09C2">
        <w:t>DP ģeoloģiskajai uzbūvei ir tādas pašas iezīmes kā Latgales augstienei kopumā. Tā atrodas uz pamatiežu virsas pacēluma. Pamatiežus veido augšdevona dolomīti un dolomītmerģeļi. Kvartāra nogulumi pārsvarā sastāv no smilšmāla un mālainiem nogulumiem.</w:t>
      </w:r>
      <w:r w:rsidRPr="002B09C2">
        <w:rPr>
          <w:vertAlign w:val="superscript"/>
        </w:rPr>
        <w:t>2</w:t>
      </w:r>
    </w:p>
    <w:p w14:paraId="0BED9FB9" w14:textId="24C03E43" w:rsidR="00C67DFD" w:rsidRPr="00C67DFD" w:rsidRDefault="00C67DFD" w:rsidP="00E23F59">
      <w:pPr>
        <w:ind w:right="567"/>
      </w:pPr>
      <w:r>
        <w:t xml:space="preserve">Kvartāra nogulumu segā dominē morēna. Mozaīkveidā izvietoti arī smilts – grants, māla un kūdras nogulumi. Kūdra sastopama reljefa pazeminājumos, ap ezeriem, aizaugušās ezerdobēs un mazo ūdensteču krastos. Māls atrodams pārsvarā paugurainēs uz plakanvirsmas mālpauguriem (zvonciem). Ainavu struktūras sadalījumu nosaka arī augšņu izvietojums un tās ielabošanas pakāpe. </w:t>
      </w:r>
    </w:p>
    <w:p w14:paraId="6FBEB782" w14:textId="08A4E9C7" w:rsidR="0000160E" w:rsidRDefault="0000160E" w:rsidP="00E23F59">
      <w:pPr>
        <w:ind w:right="567"/>
      </w:pPr>
      <w:r>
        <w:t>Pirmmasīvpauguru nogāzes dažkārt ir gravu un sengravu saposmotas. Šādas gravas atrodas DP teritorijas Z daļā starp Loboržu muižas teritoriju un Sološu ezeru, vietā, kur kon</w:t>
      </w:r>
      <w:r w:rsidR="007D77ED">
        <w:t>s</w:t>
      </w:r>
      <w:r>
        <w:t>tatēts DP vienīgais nogāžu un gravu meža biotops</w:t>
      </w:r>
      <w:r w:rsidR="007D77ED">
        <w:t>.</w:t>
      </w:r>
      <w:r>
        <w:t xml:space="preserve"> </w:t>
      </w:r>
    </w:p>
    <w:p w14:paraId="5589CDF4" w14:textId="076BDC2C" w:rsidR="0000160E" w:rsidRDefault="0000160E" w:rsidP="00E23F59">
      <w:pPr>
        <w:ind w:right="567"/>
      </w:pPr>
      <w:r>
        <w:t>Nemazāk svarīgs abiotiskais faktors ir klimatis</w:t>
      </w:r>
      <w:r w:rsidR="00F2790A">
        <w:t>k</w:t>
      </w:r>
      <w:r>
        <w:t>ie apstākļi. Tie ietekmē ekosistēmu dažādu elementu veidošanā apstākļus (veģetācijas periods, mitruma režīms, temperatūra u.c.) un arī ainavas telpas izmantošanu mūsdienās.</w:t>
      </w:r>
    </w:p>
    <w:p w14:paraId="431252EA" w14:textId="24927579" w:rsidR="00633517" w:rsidRDefault="0000160E" w:rsidP="00E23F59">
      <w:pPr>
        <w:ind w:right="567"/>
      </w:pPr>
      <w:r>
        <w:t>Ainavu struktūras un tās elementu pastāvēšanā būtiska loma ir to sa</w:t>
      </w:r>
      <w:r w:rsidR="00062A39">
        <w:t>v</w:t>
      </w:r>
      <w:r>
        <w:t>starpējai mijiedarbībai, kuras rezultātā notiek dažādu vielu pārnese un p</w:t>
      </w:r>
      <w:r w:rsidR="007D77ED">
        <w:t>ār</w:t>
      </w:r>
      <w:r>
        <w:t xml:space="preserve">maiņa. Viens no būtiskākajiem mijiedarbības funkciju veicējiem ir hidrogrāfiskais tīkls. </w:t>
      </w:r>
      <w:r w:rsidR="005308DF">
        <w:t xml:space="preserve">DP teritorijas gadījumā hidrogāfisko tīklu ietekmē tādi faktori </w:t>
      </w:r>
      <w:r w:rsidR="005308DF" w:rsidRPr="005308DF">
        <w:t xml:space="preserve">kā </w:t>
      </w:r>
      <w:r w:rsidR="00633517">
        <w:t xml:space="preserve">dabiskā </w:t>
      </w:r>
      <w:r w:rsidR="005308DF" w:rsidRPr="005308DF">
        <w:t xml:space="preserve">caurtece, </w:t>
      </w:r>
      <w:r w:rsidR="005308DF">
        <w:t xml:space="preserve">jo vēsturiski apkārtnes </w:t>
      </w:r>
      <w:r w:rsidR="005308DF" w:rsidRPr="005308DF">
        <w:t>ezer</w:t>
      </w:r>
      <w:r w:rsidR="005308DF">
        <w:t>i ir bijuši savienoti ar dabisku upīšu sistēmām, kas laika gaitā ir cilvēka pārveidotas (bagarētas). Būtiskas hidrogrāfiskā tīkla izmaiņas ir veicinājusi ezera ūdens līmeņa pazemināšana un apkārtnes meliorācijas darbi.</w:t>
      </w:r>
    </w:p>
    <w:p w14:paraId="22A6CBC3" w14:textId="66AC5328" w:rsidR="006C4B48" w:rsidRDefault="005530EC" w:rsidP="00E23F59">
      <w:pPr>
        <w:ind w:right="567"/>
      </w:pPr>
      <w:r w:rsidRPr="00633517">
        <w:t xml:space="preserve">Minēto faktoru kopums savukārt nosaka ainavas ekoloģiskās struktūras vienību – teritoriālo ekotopu jeb ekoloģisko apstākļu ziņā relatīvi viendabīgu teritoriālo vienību un atsevišķu ainavas elementu izvietojumu </w:t>
      </w:r>
      <w:r w:rsidR="006C4B48" w:rsidRPr="00633517">
        <w:t xml:space="preserve">DP teritorijā. </w:t>
      </w:r>
      <w:r w:rsidRPr="00633517">
        <w:t>Uz dažādo faktoru un to kombināciju ģeogrāfiskā</w:t>
      </w:r>
      <w:r w:rsidR="0096435F" w:rsidRPr="00633517">
        <w:t xml:space="preserve"> </w:t>
      </w:r>
      <w:r w:rsidRPr="00633517">
        <w:t xml:space="preserve">izvietojuma un mainības pamata izveidojušies </w:t>
      </w:r>
      <w:r w:rsidR="006C4B48" w:rsidRPr="00633517">
        <w:t>DP teritorijas</w:t>
      </w:r>
      <w:r w:rsidRPr="00633517">
        <w:t xml:space="preserve"> atšķirīgie biotopi.</w:t>
      </w:r>
    </w:p>
    <w:p w14:paraId="17A7D8BD" w14:textId="77777777" w:rsidR="00CF2722" w:rsidRPr="003E6F97" w:rsidRDefault="005530EC" w:rsidP="00E23F59">
      <w:pPr>
        <w:ind w:right="567"/>
      </w:pPr>
      <w:r w:rsidRPr="0096435F">
        <w:t xml:space="preserve">Savukārt ainavu vizuāli-estētiskā vērtējuma gadījumā ainavvide tiek aplūkota kā ap mums redzamā apkārtne un tās pievilcība, pievēršot uzmanību ainavu telpām, kas vēsturiski izveidojušās konkrētajā teritorijā, kā arī atsevišķiem objektiem – vizuāli </w:t>
      </w:r>
      <w:r w:rsidRPr="003E6F97">
        <w:t>izteiksmīgiem un nozīmīgiem ainavas elementiem – ainavas dominantēm jeb enkurobjektiem. Nosakot ainavu vizuāli-estētisko vērtību, jārēķinās ar cilvēku vizuālās uztveres fizioloģiskajiem un psiholoģiskajiem aspektiem un subjektivitāti. Parasti ainavu vizuāli-estētiskās vērtības analīzi izmanto gadījumos, kad ir svarīgs ainavu raksturojums ar cilvēka darbību saistītās kategorijās, piemēram, saistībā ar rekreāciju, tūrisma maršrutu, skatu laukumu un atpūtas vietu iekārtošanu, kā arī nozīmīgu ainavu elementu kopšanas nepieciešamību, veidojot un attīstot tūristu piesaistei nozīmīgas vietas.</w:t>
      </w:r>
      <w:r w:rsidR="00CF2722" w:rsidRPr="003E6F97">
        <w:t xml:space="preserve"> </w:t>
      </w:r>
    </w:p>
    <w:p w14:paraId="47C4ABDE" w14:textId="1F0B82DB" w:rsidR="005530EC" w:rsidRPr="00CF2722" w:rsidRDefault="005530EC" w:rsidP="00E23F59">
      <w:pPr>
        <w:ind w:right="567"/>
      </w:pPr>
      <w:r w:rsidRPr="003E6F97">
        <w:rPr>
          <w:szCs w:val="22"/>
        </w:rPr>
        <w:lastRenderedPageBreak/>
        <w:t>DP</w:t>
      </w:r>
      <w:r w:rsidRPr="003E6F97">
        <w:rPr>
          <w:rFonts w:cstheme="minorHAnsi"/>
          <w:szCs w:val="22"/>
        </w:rPr>
        <w:t xml:space="preserve"> veģetāciju raksturo daudzveidīgā biotopu</w:t>
      </w:r>
      <w:r w:rsidRPr="00A84161">
        <w:rPr>
          <w:rFonts w:cstheme="minorHAnsi"/>
          <w:szCs w:val="22"/>
        </w:rPr>
        <w:t xml:space="preserve"> mozaīka, kuras pamatelementi ir lauksaimniecībā izmantojamās pļavas, ganības un tīrumi, ka arī meži. </w:t>
      </w:r>
      <w:r>
        <w:rPr>
          <w:rFonts w:cstheme="minorHAnsi"/>
          <w:szCs w:val="22"/>
        </w:rPr>
        <w:t>Lielākajai daļai</w:t>
      </w:r>
      <w:r w:rsidRPr="00A84161">
        <w:rPr>
          <w:rFonts w:cstheme="minorHAnsi"/>
          <w:szCs w:val="22"/>
        </w:rPr>
        <w:t xml:space="preserve"> š</w:t>
      </w:r>
      <w:r>
        <w:rPr>
          <w:rFonts w:cstheme="minorHAnsi"/>
          <w:szCs w:val="22"/>
        </w:rPr>
        <w:t>o</w:t>
      </w:r>
      <w:r w:rsidRPr="00A84161">
        <w:rPr>
          <w:rFonts w:cstheme="minorHAnsi"/>
          <w:szCs w:val="22"/>
        </w:rPr>
        <w:t xml:space="preserve"> ainavas element</w:t>
      </w:r>
      <w:r>
        <w:rPr>
          <w:rFonts w:cstheme="minorHAnsi"/>
          <w:szCs w:val="22"/>
        </w:rPr>
        <w:t>u</w:t>
      </w:r>
      <w:r w:rsidRPr="00A84161">
        <w:rPr>
          <w:rFonts w:cstheme="minorHAnsi"/>
          <w:szCs w:val="22"/>
        </w:rPr>
        <w:t xml:space="preserve"> ir nepieciešama regulāra apsaimniekošana ilgstošā laika posmā</w:t>
      </w:r>
      <w:r>
        <w:rPr>
          <w:rFonts w:cstheme="minorHAnsi"/>
          <w:szCs w:val="22"/>
        </w:rPr>
        <w:t>.</w:t>
      </w:r>
    </w:p>
    <w:p w14:paraId="567E6D34" w14:textId="596E5950" w:rsidR="00282ADE" w:rsidRPr="00137DB9" w:rsidRDefault="005530EC" w:rsidP="00E23F59">
      <w:pPr>
        <w:ind w:right="567"/>
        <w:rPr>
          <w:rFonts w:ascii="Calibri" w:hAnsi="Calibri" w:cs="Calibri"/>
          <w:szCs w:val="22"/>
        </w:rPr>
      </w:pPr>
      <w:r>
        <w:rPr>
          <w:rFonts w:ascii="Calibri" w:hAnsi="Calibri" w:cs="Calibri"/>
          <w:szCs w:val="22"/>
        </w:rPr>
        <w:t>Iepriekš minēto apstākļu r</w:t>
      </w:r>
      <w:r w:rsidRPr="00457482">
        <w:rPr>
          <w:rFonts w:ascii="Calibri" w:hAnsi="Calibri" w:cs="Calibri"/>
          <w:szCs w:val="22"/>
        </w:rPr>
        <w:t xml:space="preserve">ezultātā </w:t>
      </w:r>
      <w:r>
        <w:rPr>
          <w:szCs w:val="22"/>
        </w:rPr>
        <w:t>DP</w:t>
      </w:r>
      <w:r>
        <w:rPr>
          <w:rFonts w:ascii="Calibri" w:hAnsi="Calibri" w:cs="Calibri"/>
          <w:szCs w:val="22"/>
        </w:rPr>
        <w:t xml:space="preserve"> laika gaitā</w:t>
      </w:r>
      <w:r w:rsidRPr="00457482">
        <w:rPr>
          <w:rFonts w:ascii="Calibri" w:hAnsi="Calibri" w:cs="Calibri"/>
          <w:szCs w:val="22"/>
        </w:rPr>
        <w:t xml:space="preserve"> ir </w:t>
      </w:r>
      <w:r>
        <w:rPr>
          <w:rFonts w:ascii="Calibri" w:hAnsi="Calibri" w:cs="Calibri"/>
          <w:szCs w:val="22"/>
        </w:rPr>
        <w:t>veidojies kā daudzveidīga ĪADT</w:t>
      </w:r>
      <w:r w:rsidRPr="00457482">
        <w:rPr>
          <w:rFonts w:ascii="Calibri" w:hAnsi="Calibri" w:cs="Calibri"/>
          <w:szCs w:val="22"/>
        </w:rPr>
        <w:t>, gan pēc ekotopu/biotopu veidiem, gan to blīvuma atsevišķās ainavu telpās. Būtiski, ka atsevišķie ainavas ekoloģiskās struktūras elementi telpā mijiedarbojas, pilda arī noteiktas aizsargfunkcijas.</w:t>
      </w:r>
    </w:p>
    <w:p w14:paraId="7D419486" w14:textId="6E2724E9" w:rsidR="00E357DF" w:rsidRDefault="00282ADE" w:rsidP="00E23F59">
      <w:pPr>
        <w:ind w:right="567"/>
        <w:rPr>
          <w:rFonts w:cstheme="minorHAnsi"/>
          <w:szCs w:val="22"/>
        </w:rPr>
      </w:pPr>
      <w:r w:rsidRPr="00282ADE">
        <w:rPr>
          <w:rFonts w:cstheme="minorHAnsi"/>
          <w:szCs w:val="22"/>
        </w:rPr>
        <w:t>D</w:t>
      </w:r>
      <w:r w:rsidR="009D420F">
        <w:rPr>
          <w:rFonts w:cstheme="minorHAnsi"/>
          <w:szCs w:val="22"/>
        </w:rPr>
        <w:t>P</w:t>
      </w:r>
      <w:r w:rsidRPr="00282ADE">
        <w:rPr>
          <w:rFonts w:cstheme="minorHAnsi"/>
          <w:szCs w:val="22"/>
        </w:rPr>
        <w:t xml:space="preserve"> centrālā daļa atrodas ainavu tipos ar izteiktu</w:t>
      </w:r>
      <w:r w:rsidR="009D420F">
        <w:rPr>
          <w:rFonts w:cstheme="minorHAnsi"/>
          <w:szCs w:val="22"/>
        </w:rPr>
        <w:t xml:space="preserve"> </w:t>
      </w:r>
      <w:r w:rsidR="009D420F" w:rsidRPr="00282ADE">
        <w:rPr>
          <w:rFonts w:cstheme="minorHAnsi"/>
          <w:szCs w:val="22"/>
        </w:rPr>
        <w:t>mozaīkveida ainavas</w:t>
      </w:r>
      <w:r w:rsidR="009D420F">
        <w:rPr>
          <w:rFonts w:cstheme="minorHAnsi"/>
          <w:szCs w:val="22"/>
        </w:rPr>
        <w:t xml:space="preserve"> dominanci</w:t>
      </w:r>
      <w:r w:rsidRPr="00282ADE">
        <w:rPr>
          <w:rFonts w:cstheme="minorHAnsi"/>
          <w:szCs w:val="22"/>
        </w:rPr>
        <w:t xml:space="preserve">, kur mazākās platībās ir vērojamas </w:t>
      </w:r>
      <w:r w:rsidR="009D420F" w:rsidRPr="00282ADE">
        <w:rPr>
          <w:rFonts w:cstheme="minorHAnsi"/>
          <w:szCs w:val="22"/>
        </w:rPr>
        <w:t>meža</w:t>
      </w:r>
      <w:r w:rsidR="009D420F">
        <w:rPr>
          <w:rFonts w:cstheme="minorHAnsi"/>
          <w:szCs w:val="22"/>
        </w:rPr>
        <w:t xml:space="preserve"> un lauksaimniecības </w:t>
      </w:r>
      <w:r w:rsidR="009D420F" w:rsidRPr="00282ADE">
        <w:rPr>
          <w:rFonts w:cstheme="minorHAnsi"/>
          <w:szCs w:val="22"/>
        </w:rPr>
        <w:t>zem</w:t>
      </w:r>
      <w:r w:rsidR="009D420F">
        <w:rPr>
          <w:rFonts w:cstheme="minorHAnsi"/>
          <w:szCs w:val="22"/>
        </w:rPr>
        <w:t>es</w:t>
      </w:r>
      <w:r w:rsidRPr="00282ADE">
        <w:rPr>
          <w:rFonts w:cstheme="minorHAnsi"/>
          <w:szCs w:val="22"/>
        </w:rPr>
        <w:t>, savukārt</w:t>
      </w:r>
      <w:r w:rsidR="009D420F">
        <w:rPr>
          <w:rFonts w:cstheme="minorHAnsi"/>
          <w:szCs w:val="22"/>
        </w:rPr>
        <w:t xml:space="preserve"> teritorijas</w:t>
      </w:r>
      <w:r w:rsidRPr="00282ADE">
        <w:rPr>
          <w:rFonts w:cstheme="minorHAnsi"/>
          <w:szCs w:val="22"/>
        </w:rPr>
        <w:t xml:space="preserve"> D</w:t>
      </w:r>
      <w:r w:rsidR="009D420F">
        <w:rPr>
          <w:rFonts w:cstheme="minorHAnsi"/>
          <w:szCs w:val="22"/>
        </w:rPr>
        <w:t>A</w:t>
      </w:r>
      <w:r w:rsidRPr="00282ADE">
        <w:rPr>
          <w:rFonts w:cstheme="minorHAnsi"/>
          <w:szCs w:val="22"/>
        </w:rPr>
        <w:t xml:space="preserve"> un Z</w:t>
      </w:r>
      <w:r w:rsidR="009D420F">
        <w:rPr>
          <w:rFonts w:cstheme="minorHAnsi"/>
          <w:szCs w:val="22"/>
        </w:rPr>
        <w:t>R, DR</w:t>
      </w:r>
      <w:r w:rsidRPr="00282ADE">
        <w:rPr>
          <w:rFonts w:cstheme="minorHAnsi"/>
          <w:szCs w:val="22"/>
        </w:rPr>
        <w:t xml:space="preserve"> daļ</w:t>
      </w:r>
      <w:r w:rsidR="009D420F">
        <w:rPr>
          <w:rFonts w:cstheme="minorHAnsi"/>
          <w:szCs w:val="22"/>
        </w:rPr>
        <w:t>as</w:t>
      </w:r>
      <w:r w:rsidRPr="00282ADE">
        <w:rPr>
          <w:rFonts w:cstheme="minorHAnsi"/>
          <w:szCs w:val="22"/>
        </w:rPr>
        <w:t xml:space="preserve"> atrodas ainavu tipos ar izteiktu </w:t>
      </w:r>
      <w:r w:rsidR="009D420F">
        <w:rPr>
          <w:rFonts w:cstheme="minorHAnsi"/>
          <w:szCs w:val="22"/>
        </w:rPr>
        <w:t>meža</w:t>
      </w:r>
      <w:r w:rsidRPr="00282ADE">
        <w:rPr>
          <w:rFonts w:cstheme="minorHAnsi"/>
          <w:szCs w:val="22"/>
        </w:rPr>
        <w:t xml:space="preserve"> zemju dominanci. D</w:t>
      </w:r>
      <w:r w:rsidR="009D420F">
        <w:rPr>
          <w:rFonts w:cstheme="minorHAnsi"/>
          <w:szCs w:val="22"/>
        </w:rPr>
        <w:t>P teritorijas</w:t>
      </w:r>
      <w:r w:rsidRPr="00282ADE">
        <w:rPr>
          <w:rFonts w:cstheme="minorHAnsi"/>
          <w:szCs w:val="22"/>
        </w:rPr>
        <w:t xml:space="preserve"> robežas noteiktas tā, ka galvenā nozīme ir ainavu struktūras pamatelementam – </w:t>
      </w:r>
      <w:r w:rsidR="009D420F">
        <w:rPr>
          <w:rFonts w:cstheme="minorHAnsi"/>
          <w:szCs w:val="22"/>
        </w:rPr>
        <w:t>Adamovas ezeram un tā piekraste</w:t>
      </w:r>
      <w:r w:rsidR="00137DB9">
        <w:rPr>
          <w:rFonts w:cstheme="minorHAnsi"/>
          <w:szCs w:val="22"/>
        </w:rPr>
        <w:t>i</w:t>
      </w:r>
      <w:r w:rsidRPr="00282ADE">
        <w:rPr>
          <w:rFonts w:cstheme="minorHAnsi"/>
          <w:szCs w:val="22"/>
        </w:rPr>
        <w:t xml:space="preserve">, kuru veido </w:t>
      </w:r>
      <w:r w:rsidR="009D420F">
        <w:rPr>
          <w:rFonts w:cstheme="minorHAnsi"/>
          <w:szCs w:val="22"/>
        </w:rPr>
        <w:t>ezerdobe</w:t>
      </w:r>
      <w:r w:rsidRPr="00282ADE">
        <w:rPr>
          <w:rFonts w:cstheme="minorHAnsi"/>
          <w:szCs w:val="22"/>
        </w:rPr>
        <w:t xml:space="preserve">, tās palienes, </w:t>
      </w:r>
      <w:r w:rsidR="00137DB9">
        <w:rPr>
          <w:rFonts w:cstheme="minorHAnsi"/>
          <w:szCs w:val="22"/>
        </w:rPr>
        <w:t xml:space="preserve">krastu </w:t>
      </w:r>
      <w:r w:rsidRPr="00282ADE">
        <w:rPr>
          <w:rFonts w:cstheme="minorHAnsi"/>
          <w:szCs w:val="22"/>
        </w:rPr>
        <w:t xml:space="preserve">terases </w:t>
      </w:r>
      <w:r w:rsidR="00137DB9">
        <w:rPr>
          <w:rFonts w:cstheme="minorHAnsi"/>
          <w:szCs w:val="22"/>
        </w:rPr>
        <w:t>vai izteikti stāvas piekrastes nogāzes</w:t>
      </w:r>
      <w:r w:rsidRPr="00282ADE">
        <w:rPr>
          <w:rFonts w:cstheme="minorHAnsi"/>
          <w:szCs w:val="22"/>
        </w:rPr>
        <w:t xml:space="preserve">. </w:t>
      </w:r>
    </w:p>
    <w:p w14:paraId="6EC002BE" w14:textId="509C5878" w:rsidR="00B13E9A" w:rsidRDefault="00B13E9A" w:rsidP="00E23F59">
      <w:pPr>
        <w:ind w:right="567"/>
        <w:rPr>
          <w:rFonts w:cstheme="minorHAnsi"/>
          <w:szCs w:val="22"/>
        </w:rPr>
      </w:pPr>
      <w:bookmarkStart w:id="132" w:name="_Hlk86412588"/>
      <w:r w:rsidRPr="00B13E9A">
        <w:rPr>
          <w:rFonts w:cstheme="minorHAnsi"/>
          <w:szCs w:val="22"/>
        </w:rPr>
        <w:t>Ainavu telpas diferenciāciju Adamovas ezera apkārtnē nosaka artikulēt</w:t>
      </w:r>
      <w:r w:rsidR="007D77ED">
        <w:rPr>
          <w:rFonts w:cstheme="minorHAnsi"/>
          <w:szCs w:val="22"/>
        </w:rPr>
        <w:t>ai</w:t>
      </w:r>
      <w:r w:rsidRPr="00B13E9A">
        <w:rPr>
          <w:rFonts w:cstheme="minorHAnsi"/>
          <w:szCs w:val="22"/>
        </w:rPr>
        <w:t>s reljefs, kurā plakanvirsas lielpauguri mijas ar pazeminājumiem un ieplakām, kuros izvietojušies purvi un ezeri. Ainavas telpas kodolu veido Adamovas ezers, kas pakāpeniski pāriet apkārtējā reljefā.</w:t>
      </w:r>
      <w:r>
        <w:rPr>
          <w:rFonts w:cstheme="minorHAnsi"/>
          <w:szCs w:val="22"/>
        </w:rPr>
        <w:t xml:space="preserve"> </w:t>
      </w:r>
      <w:r w:rsidRPr="00B13E9A">
        <w:rPr>
          <w:rFonts w:cstheme="minorHAnsi"/>
          <w:szCs w:val="22"/>
        </w:rPr>
        <w:t>Adamovas ezers ir tipisks Latgales augstienes pauguraiņu ezers</w:t>
      </w:r>
      <w:r>
        <w:rPr>
          <w:rFonts w:cstheme="minorHAnsi"/>
          <w:szCs w:val="22"/>
        </w:rPr>
        <w:t>.</w:t>
      </w:r>
      <w:r w:rsidR="00EA6EBB" w:rsidRPr="00EA6EBB">
        <w:rPr>
          <w:rFonts w:cstheme="minorHAnsi"/>
          <w:szCs w:val="22"/>
          <w:vertAlign w:val="superscript"/>
        </w:rPr>
        <w:t>1</w:t>
      </w:r>
      <w:r w:rsidRPr="00EA6EBB">
        <w:rPr>
          <w:rFonts w:cstheme="minorHAnsi"/>
          <w:szCs w:val="22"/>
          <w:vertAlign w:val="superscript"/>
        </w:rPr>
        <w:t xml:space="preserve"> </w:t>
      </w:r>
    </w:p>
    <w:p w14:paraId="79203A92" w14:textId="0A6E64D1" w:rsidR="00282ADE" w:rsidRPr="00282ADE" w:rsidRDefault="00282ADE" w:rsidP="00E23F59">
      <w:pPr>
        <w:ind w:right="567"/>
        <w:rPr>
          <w:rFonts w:cstheme="minorHAnsi"/>
          <w:szCs w:val="22"/>
        </w:rPr>
      </w:pPr>
      <w:r w:rsidRPr="00CB3365">
        <w:rPr>
          <w:rFonts w:cstheme="minorHAnsi"/>
          <w:szCs w:val="22"/>
        </w:rPr>
        <w:t>Balstoties uz D</w:t>
      </w:r>
      <w:r w:rsidR="00137DB9" w:rsidRPr="00CB3365">
        <w:rPr>
          <w:rFonts w:cstheme="minorHAnsi"/>
          <w:szCs w:val="22"/>
        </w:rPr>
        <w:t>P</w:t>
      </w:r>
      <w:r w:rsidRPr="00CB3365">
        <w:rPr>
          <w:rFonts w:cstheme="minorHAnsi"/>
          <w:szCs w:val="22"/>
        </w:rPr>
        <w:t xml:space="preserve"> teritorijā ietverto dabas apvidu raksturīgajiem reljefa vidējformu kompleksiem ainavu struktūras pamatelementiem, kā arī ņemot vērā zemes virsmas seguma veidus, ĪADT </w:t>
      </w:r>
      <w:r w:rsidR="00CB3365" w:rsidRPr="00CB3365">
        <w:rPr>
          <w:rFonts w:cstheme="minorHAnsi"/>
          <w:szCs w:val="22"/>
        </w:rPr>
        <w:t>teritorijā izdalāmas</w:t>
      </w:r>
      <w:r w:rsidRPr="00CB3365">
        <w:rPr>
          <w:rFonts w:cstheme="minorHAnsi"/>
          <w:szCs w:val="22"/>
        </w:rPr>
        <w:t xml:space="preserve"> </w:t>
      </w:r>
      <w:r w:rsidR="00826C1F" w:rsidRPr="00CB3365">
        <w:rPr>
          <w:rFonts w:cstheme="minorHAnsi"/>
          <w:szCs w:val="22"/>
        </w:rPr>
        <w:t>septiņas</w:t>
      </w:r>
      <w:r w:rsidRPr="00CB3365">
        <w:rPr>
          <w:rFonts w:cstheme="minorHAnsi"/>
          <w:szCs w:val="22"/>
        </w:rPr>
        <w:t xml:space="preserve"> ainavu telpas:</w:t>
      </w:r>
    </w:p>
    <w:p w14:paraId="6473E3F4" w14:textId="78FAB6F0" w:rsidR="00282ADE" w:rsidRPr="00282ADE" w:rsidRDefault="00282ADE" w:rsidP="00E23F59">
      <w:pPr>
        <w:ind w:right="567"/>
        <w:rPr>
          <w:rFonts w:cstheme="minorHAnsi"/>
          <w:szCs w:val="22"/>
        </w:rPr>
      </w:pPr>
      <w:r w:rsidRPr="00282ADE">
        <w:rPr>
          <w:rFonts w:cstheme="minorHAnsi"/>
          <w:szCs w:val="22"/>
        </w:rPr>
        <w:t>1.</w:t>
      </w:r>
      <w:r w:rsidRPr="00282ADE">
        <w:rPr>
          <w:rFonts w:cstheme="minorHAnsi"/>
          <w:szCs w:val="22"/>
        </w:rPr>
        <w:tab/>
      </w:r>
      <w:r w:rsidR="007C4EE5">
        <w:rPr>
          <w:rFonts w:cstheme="minorHAnsi"/>
          <w:szCs w:val="22"/>
        </w:rPr>
        <w:t>Burzavas pauguraines</w:t>
      </w:r>
      <w:r w:rsidRPr="00282ADE">
        <w:rPr>
          <w:rFonts w:cstheme="minorHAnsi"/>
          <w:szCs w:val="22"/>
        </w:rPr>
        <w:t xml:space="preserve"> </w:t>
      </w:r>
      <w:r w:rsidR="007166D4">
        <w:rPr>
          <w:rFonts w:cstheme="minorHAnsi"/>
          <w:szCs w:val="22"/>
        </w:rPr>
        <w:t xml:space="preserve">mežāru </w:t>
      </w:r>
      <w:r w:rsidRPr="00282ADE">
        <w:rPr>
          <w:rFonts w:cstheme="minorHAnsi"/>
          <w:szCs w:val="22"/>
        </w:rPr>
        <w:t>ainavu telpa;</w:t>
      </w:r>
    </w:p>
    <w:p w14:paraId="4CFCFDA7" w14:textId="75007B39" w:rsidR="00282ADE" w:rsidRDefault="00282ADE" w:rsidP="00E23F59">
      <w:pPr>
        <w:ind w:right="567"/>
        <w:rPr>
          <w:rFonts w:cstheme="minorHAnsi"/>
          <w:szCs w:val="22"/>
        </w:rPr>
      </w:pPr>
      <w:r w:rsidRPr="00282ADE">
        <w:rPr>
          <w:rFonts w:cstheme="minorHAnsi"/>
          <w:szCs w:val="22"/>
        </w:rPr>
        <w:t>2.</w:t>
      </w:r>
      <w:r w:rsidR="007C4EE5">
        <w:rPr>
          <w:rFonts w:cstheme="minorHAnsi"/>
          <w:szCs w:val="22"/>
        </w:rPr>
        <w:tab/>
        <w:t>Adamovas ezeraines ainavu telpa</w:t>
      </w:r>
      <w:r w:rsidR="00117529">
        <w:rPr>
          <w:rFonts w:cstheme="minorHAnsi"/>
          <w:szCs w:val="22"/>
        </w:rPr>
        <w:t>;</w:t>
      </w:r>
    </w:p>
    <w:p w14:paraId="5029817B" w14:textId="69B2FEA6" w:rsidR="00117529" w:rsidRPr="00282ADE" w:rsidRDefault="00117529" w:rsidP="00E23F59">
      <w:pPr>
        <w:ind w:right="567"/>
        <w:rPr>
          <w:rFonts w:cstheme="minorHAnsi"/>
          <w:szCs w:val="22"/>
        </w:rPr>
      </w:pPr>
      <w:r>
        <w:rPr>
          <w:rFonts w:cstheme="minorHAnsi"/>
          <w:szCs w:val="22"/>
        </w:rPr>
        <w:t>3.</w:t>
      </w:r>
      <w:r>
        <w:rPr>
          <w:rFonts w:cstheme="minorHAnsi"/>
          <w:szCs w:val="22"/>
        </w:rPr>
        <w:tab/>
        <w:t>Vizulīša ezeraines ainavu telpa;</w:t>
      </w:r>
    </w:p>
    <w:p w14:paraId="209BCCBB" w14:textId="25BBF033" w:rsidR="00282ADE" w:rsidRDefault="00117529" w:rsidP="00E23F59">
      <w:pPr>
        <w:ind w:right="567"/>
        <w:rPr>
          <w:rFonts w:cstheme="minorHAnsi"/>
          <w:szCs w:val="22"/>
        </w:rPr>
      </w:pPr>
      <w:r>
        <w:rPr>
          <w:rFonts w:cstheme="minorHAnsi"/>
          <w:szCs w:val="22"/>
        </w:rPr>
        <w:t>4</w:t>
      </w:r>
      <w:r w:rsidR="00282ADE" w:rsidRPr="00282ADE">
        <w:rPr>
          <w:rFonts w:cstheme="minorHAnsi"/>
          <w:szCs w:val="22"/>
        </w:rPr>
        <w:t>.</w:t>
      </w:r>
      <w:r w:rsidR="00282ADE" w:rsidRPr="00282ADE">
        <w:rPr>
          <w:rFonts w:cstheme="minorHAnsi"/>
          <w:szCs w:val="22"/>
        </w:rPr>
        <w:tab/>
      </w:r>
      <w:r w:rsidR="006950FB">
        <w:rPr>
          <w:rFonts w:cstheme="minorHAnsi"/>
          <w:szCs w:val="22"/>
        </w:rPr>
        <w:t>Loboržu</w:t>
      </w:r>
      <w:r w:rsidR="00282ADE" w:rsidRPr="00282ADE">
        <w:rPr>
          <w:rFonts w:cstheme="minorHAnsi"/>
          <w:szCs w:val="22"/>
        </w:rPr>
        <w:t xml:space="preserve"> mežaines ainavu telpa;</w:t>
      </w:r>
    </w:p>
    <w:p w14:paraId="35FA8DA0" w14:textId="71AAD5D1" w:rsidR="00DF68EE" w:rsidRPr="00282ADE" w:rsidRDefault="00DF68EE" w:rsidP="00E23F59">
      <w:pPr>
        <w:ind w:right="567"/>
        <w:rPr>
          <w:rFonts w:cstheme="minorHAnsi"/>
          <w:szCs w:val="22"/>
        </w:rPr>
      </w:pPr>
      <w:r>
        <w:rPr>
          <w:rFonts w:cstheme="minorHAnsi"/>
          <w:szCs w:val="22"/>
        </w:rPr>
        <w:t>5.</w:t>
      </w:r>
      <w:r>
        <w:rPr>
          <w:rFonts w:cstheme="minorHAnsi"/>
          <w:szCs w:val="22"/>
        </w:rPr>
        <w:tab/>
      </w:r>
      <w:r w:rsidRPr="007C4EE5">
        <w:rPr>
          <w:rFonts w:cstheme="minorHAnsi"/>
          <w:szCs w:val="22"/>
        </w:rPr>
        <w:t>Rūļa salas mež</w:t>
      </w:r>
      <w:r>
        <w:rPr>
          <w:rFonts w:cstheme="minorHAnsi"/>
          <w:szCs w:val="22"/>
        </w:rPr>
        <w:t>aines ainavu telpa;</w:t>
      </w:r>
    </w:p>
    <w:p w14:paraId="0B8E20F7" w14:textId="47D4EAC2" w:rsidR="007C4EE5" w:rsidRDefault="00DF68EE" w:rsidP="00E23F59">
      <w:pPr>
        <w:ind w:right="567"/>
        <w:rPr>
          <w:rFonts w:cstheme="minorHAnsi"/>
          <w:szCs w:val="22"/>
        </w:rPr>
      </w:pPr>
      <w:r>
        <w:rPr>
          <w:rFonts w:cstheme="minorHAnsi"/>
          <w:szCs w:val="22"/>
        </w:rPr>
        <w:t>6</w:t>
      </w:r>
      <w:r w:rsidR="00282ADE" w:rsidRPr="00282ADE">
        <w:rPr>
          <w:rFonts w:cstheme="minorHAnsi"/>
          <w:szCs w:val="22"/>
        </w:rPr>
        <w:t>.</w:t>
      </w:r>
      <w:r w:rsidR="00282ADE" w:rsidRPr="00282ADE">
        <w:rPr>
          <w:rFonts w:cstheme="minorHAnsi"/>
          <w:szCs w:val="22"/>
        </w:rPr>
        <w:tab/>
      </w:r>
      <w:r w:rsidR="007C4EE5">
        <w:rPr>
          <w:rFonts w:cstheme="minorHAnsi"/>
          <w:szCs w:val="22"/>
        </w:rPr>
        <w:t>Vecborisovas</w:t>
      </w:r>
      <w:r w:rsidR="00282ADE" w:rsidRPr="00282ADE">
        <w:rPr>
          <w:rFonts w:cstheme="minorHAnsi"/>
          <w:szCs w:val="22"/>
        </w:rPr>
        <w:t xml:space="preserve"> āraines ainavu telpa</w:t>
      </w:r>
      <w:r w:rsidR="00117529">
        <w:rPr>
          <w:rFonts w:cstheme="minorHAnsi"/>
          <w:szCs w:val="22"/>
        </w:rPr>
        <w:t>;</w:t>
      </w:r>
    </w:p>
    <w:p w14:paraId="42D8A559" w14:textId="58319057" w:rsidR="00E357DF" w:rsidRDefault="00117529" w:rsidP="00E23F59">
      <w:pPr>
        <w:ind w:right="567"/>
        <w:rPr>
          <w:rFonts w:cstheme="minorHAnsi"/>
          <w:szCs w:val="22"/>
        </w:rPr>
      </w:pPr>
      <w:r>
        <w:rPr>
          <w:rFonts w:cstheme="minorHAnsi"/>
          <w:szCs w:val="22"/>
        </w:rPr>
        <w:t>7</w:t>
      </w:r>
      <w:r w:rsidR="007C4EE5">
        <w:rPr>
          <w:rFonts w:cstheme="minorHAnsi"/>
          <w:szCs w:val="22"/>
        </w:rPr>
        <w:t>.</w:t>
      </w:r>
      <w:r w:rsidR="007C4EE5">
        <w:rPr>
          <w:rFonts w:cstheme="minorHAnsi"/>
          <w:szCs w:val="22"/>
        </w:rPr>
        <w:tab/>
        <w:t>Adamovas</w:t>
      </w:r>
      <w:r w:rsidR="007166D4">
        <w:rPr>
          <w:rFonts w:cstheme="minorHAnsi"/>
          <w:szCs w:val="22"/>
        </w:rPr>
        <w:t xml:space="preserve"> ciema</w:t>
      </w:r>
      <w:r w:rsidR="001345DB">
        <w:rPr>
          <w:rFonts w:cstheme="minorHAnsi"/>
          <w:szCs w:val="22"/>
        </w:rPr>
        <w:t xml:space="preserve"> urbanizētā ainavu telpa</w:t>
      </w:r>
      <w:r>
        <w:rPr>
          <w:rFonts w:cstheme="minorHAnsi"/>
          <w:szCs w:val="22"/>
        </w:rPr>
        <w:t>.</w:t>
      </w:r>
      <w:r w:rsidR="00E357DF">
        <w:rPr>
          <w:rFonts w:cstheme="minorHAnsi"/>
          <w:szCs w:val="22"/>
        </w:rPr>
        <w:t xml:space="preserve"> </w:t>
      </w:r>
    </w:p>
    <w:p w14:paraId="5BBC873E" w14:textId="77777777" w:rsidR="00282ADE" w:rsidRPr="00282ADE" w:rsidRDefault="00282ADE" w:rsidP="00E23F59">
      <w:pPr>
        <w:ind w:right="567"/>
      </w:pPr>
    </w:p>
    <w:bookmarkEnd w:id="132"/>
    <w:p w14:paraId="17D65CEA" w14:textId="40009887" w:rsidR="00282ADE" w:rsidRPr="003E6F97" w:rsidRDefault="00282ADE" w:rsidP="00E23F59">
      <w:pPr>
        <w:ind w:right="567"/>
      </w:pPr>
      <w:r w:rsidRPr="003E6F97">
        <w:t xml:space="preserve">Apkopotā veidā ģeotelpiskā informācija par ainavu telpām </w:t>
      </w:r>
      <w:r w:rsidR="004824A3" w:rsidRPr="003E6F97">
        <w:t>DP</w:t>
      </w:r>
      <w:r w:rsidRPr="003E6F97">
        <w:t xml:space="preserve"> teritorijā sniegta </w:t>
      </w:r>
      <w:r w:rsidR="003E6F97" w:rsidRPr="003E6F97">
        <w:t>6</w:t>
      </w:r>
      <w:r w:rsidR="00B13E9A" w:rsidRPr="003E6F97">
        <w:t>.</w:t>
      </w:r>
      <w:r w:rsidR="00CE452E">
        <w:t> </w:t>
      </w:r>
      <w:r w:rsidR="00B13E9A" w:rsidRPr="003E6F97">
        <w:t>pielikumā</w:t>
      </w:r>
      <w:r w:rsidRPr="003E6F97">
        <w:t>.</w:t>
      </w:r>
    </w:p>
    <w:p w14:paraId="7B46B297" w14:textId="7A89CCA5" w:rsidR="00282ADE" w:rsidRPr="00282ADE" w:rsidRDefault="00282ADE" w:rsidP="00E23F59">
      <w:pPr>
        <w:ind w:right="567"/>
      </w:pPr>
      <w:r w:rsidRPr="003E6F97">
        <w:t>Izvērtējot ainavu struktūras izmaiņas, kā būtiskākie ai</w:t>
      </w:r>
      <w:r w:rsidRPr="00282ADE">
        <w:t xml:space="preserve">navas ietekmējošie un to struktūru apdraudošie faktori </w:t>
      </w:r>
      <w:r w:rsidR="0074057D">
        <w:t>DP</w:t>
      </w:r>
      <w:r w:rsidRPr="00282ADE">
        <w:t xml:space="preserve"> teritorijā ir:</w:t>
      </w:r>
    </w:p>
    <w:p w14:paraId="6C26132F" w14:textId="590278DE" w:rsidR="008226BA" w:rsidRPr="00CB3365" w:rsidRDefault="008226BA" w:rsidP="00E23F59">
      <w:pPr>
        <w:pStyle w:val="ListParagraph"/>
        <w:numPr>
          <w:ilvl w:val="0"/>
          <w:numId w:val="9"/>
        </w:numPr>
        <w:ind w:right="567"/>
        <w:rPr>
          <w:rFonts w:cstheme="minorHAnsi"/>
          <w:szCs w:val="22"/>
        </w:rPr>
      </w:pPr>
      <w:r>
        <w:rPr>
          <w:rFonts w:cstheme="minorHAnsi"/>
          <w:szCs w:val="22"/>
        </w:rPr>
        <w:t>a</w:t>
      </w:r>
      <w:r w:rsidRPr="008226BA">
        <w:rPr>
          <w:rFonts w:cstheme="minorHAnsi"/>
          <w:szCs w:val="22"/>
        </w:rPr>
        <w:t>inavas mozaīkveida struktūras izzušana</w:t>
      </w:r>
      <w:r w:rsidR="0074057D">
        <w:rPr>
          <w:rFonts w:cstheme="minorHAnsi"/>
          <w:szCs w:val="22"/>
        </w:rPr>
        <w:t>, ko veicina tās</w:t>
      </w:r>
      <w:r w:rsidR="0074057D" w:rsidRPr="000A3C68">
        <w:rPr>
          <w:rFonts w:cstheme="minorHAnsi"/>
          <w:szCs w:val="22"/>
        </w:rPr>
        <w:t xml:space="preserve"> pakāpeniskas izmaiņas, kuras galvenokārt saistāmas ar saimnieciski izmantojamo nemeža zemju, t.sk. lauksaimniecībā izmantojamo zemju renaturalizāciju un aizaugšanu. Līdz ar to </w:t>
      </w:r>
      <w:r w:rsidR="0074057D">
        <w:rPr>
          <w:rFonts w:cstheme="minorHAnsi"/>
          <w:szCs w:val="22"/>
        </w:rPr>
        <w:t xml:space="preserve">mozaīkveida </w:t>
      </w:r>
      <w:r w:rsidR="0074057D" w:rsidRPr="000A3C68">
        <w:rPr>
          <w:rFonts w:cstheme="minorHAnsi"/>
          <w:szCs w:val="22"/>
        </w:rPr>
        <w:t xml:space="preserve">ainavas struktūrā vērojams </w:t>
      </w:r>
      <w:r w:rsidR="0074057D">
        <w:rPr>
          <w:rFonts w:cstheme="minorHAnsi"/>
          <w:szCs w:val="22"/>
        </w:rPr>
        <w:t>slēgtu</w:t>
      </w:r>
      <w:r w:rsidR="0074057D" w:rsidRPr="000A3C68">
        <w:rPr>
          <w:rFonts w:cstheme="minorHAnsi"/>
          <w:szCs w:val="22"/>
        </w:rPr>
        <w:t xml:space="preserve"> platību pieaugums, aizaugot atklāto platību, piemēram, zālāju un </w:t>
      </w:r>
      <w:r w:rsidR="006B361F">
        <w:rPr>
          <w:rFonts w:cstheme="minorHAnsi"/>
          <w:szCs w:val="22"/>
        </w:rPr>
        <w:t xml:space="preserve">citu </w:t>
      </w:r>
      <w:r w:rsidR="0074057D" w:rsidRPr="000A3C68">
        <w:rPr>
          <w:rFonts w:cstheme="minorHAnsi"/>
          <w:szCs w:val="22"/>
        </w:rPr>
        <w:t>atklāto platību periferiālajai daļai mežāru ainavās;</w:t>
      </w:r>
    </w:p>
    <w:p w14:paraId="5C2999F4" w14:textId="5CC5F804" w:rsidR="008226BA" w:rsidRPr="008226BA" w:rsidRDefault="008226BA" w:rsidP="00E23F59">
      <w:pPr>
        <w:pStyle w:val="ListParagraph"/>
        <w:numPr>
          <w:ilvl w:val="0"/>
          <w:numId w:val="9"/>
        </w:numPr>
        <w:ind w:right="567"/>
        <w:rPr>
          <w:rFonts w:cstheme="minorHAnsi"/>
          <w:szCs w:val="22"/>
        </w:rPr>
      </w:pPr>
      <w:r w:rsidRPr="008226BA">
        <w:rPr>
          <w:rFonts w:cstheme="minorHAnsi"/>
          <w:szCs w:val="22"/>
        </w:rPr>
        <w:t>ģeogrāfisk</w:t>
      </w:r>
      <w:r>
        <w:rPr>
          <w:rFonts w:cstheme="minorHAnsi"/>
          <w:szCs w:val="22"/>
        </w:rPr>
        <w:t>ais novietojums</w:t>
      </w:r>
      <w:r w:rsidRPr="008226BA">
        <w:rPr>
          <w:rFonts w:cstheme="minorHAnsi"/>
          <w:szCs w:val="22"/>
        </w:rPr>
        <w:t xml:space="preserve"> Rēzeknes pilsētas rūpniecisk</w:t>
      </w:r>
      <w:r>
        <w:rPr>
          <w:rFonts w:cstheme="minorHAnsi"/>
          <w:szCs w:val="22"/>
        </w:rPr>
        <w:t>ā</w:t>
      </w:r>
      <w:r w:rsidRPr="008226BA">
        <w:rPr>
          <w:rFonts w:cstheme="minorHAnsi"/>
          <w:szCs w:val="22"/>
        </w:rPr>
        <w:t xml:space="preserve"> rajona</w:t>
      </w:r>
      <w:r>
        <w:rPr>
          <w:rFonts w:cstheme="minorHAnsi"/>
          <w:szCs w:val="22"/>
        </w:rPr>
        <w:t xml:space="preserve"> tuvumā</w:t>
      </w:r>
      <w:r w:rsidRPr="008226BA">
        <w:rPr>
          <w:rFonts w:cstheme="minorHAnsi"/>
          <w:szCs w:val="22"/>
        </w:rPr>
        <w:t xml:space="preserve">, kas </w:t>
      </w:r>
      <w:r w:rsidR="0074057D">
        <w:rPr>
          <w:rFonts w:cstheme="minorHAnsi"/>
          <w:szCs w:val="22"/>
        </w:rPr>
        <w:t>var veicināt</w:t>
      </w:r>
      <w:r w:rsidRPr="008226BA">
        <w:rPr>
          <w:rFonts w:cstheme="minorHAnsi"/>
          <w:szCs w:val="22"/>
        </w:rPr>
        <w:t xml:space="preserve"> nevēlamas ietekmes un </w:t>
      </w:r>
      <w:r w:rsidR="0074057D">
        <w:rPr>
          <w:rFonts w:cstheme="minorHAnsi"/>
          <w:szCs w:val="22"/>
        </w:rPr>
        <w:t>riska</w:t>
      </w:r>
      <w:r w:rsidRPr="008226BA">
        <w:rPr>
          <w:rFonts w:cstheme="minorHAnsi"/>
          <w:szCs w:val="22"/>
        </w:rPr>
        <w:t xml:space="preserve"> piesārņojuma avot</w:t>
      </w:r>
      <w:r w:rsidR="0074057D">
        <w:rPr>
          <w:rFonts w:cstheme="minorHAnsi"/>
          <w:szCs w:val="22"/>
        </w:rPr>
        <w:t>us;</w:t>
      </w:r>
    </w:p>
    <w:p w14:paraId="02202985" w14:textId="2290FB5E" w:rsidR="00737142" w:rsidRPr="00737142" w:rsidRDefault="0074057D" w:rsidP="00E23F59">
      <w:pPr>
        <w:pStyle w:val="ListParagraph"/>
        <w:numPr>
          <w:ilvl w:val="0"/>
          <w:numId w:val="9"/>
        </w:numPr>
        <w:ind w:right="567"/>
        <w:rPr>
          <w:rFonts w:cstheme="minorHAnsi"/>
          <w:szCs w:val="22"/>
        </w:rPr>
      </w:pPr>
      <w:r w:rsidRPr="0074057D">
        <w:rPr>
          <w:rFonts w:cstheme="minorHAnsi"/>
          <w:szCs w:val="22"/>
        </w:rPr>
        <w:t xml:space="preserve">blīvā </w:t>
      </w:r>
      <w:r>
        <w:rPr>
          <w:rFonts w:cstheme="minorHAnsi"/>
          <w:szCs w:val="22"/>
        </w:rPr>
        <w:t>n</w:t>
      </w:r>
      <w:r w:rsidRPr="0074057D">
        <w:rPr>
          <w:rFonts w:cstheme="minorHAnsi"/>
          <w:szCs w:val="22"/>
        </w:rPr>
        <w:t xml:space="preserve">iedru audze visapkārt </w:t>
      </w:r>
      <w:r>
        <w:rPr>
          <w:rFonts w:cstheme="minorHAnsi"/>
          <w:szCs w:val="22"/>
        </w:rPr>
        <w:t xml:space="preserve">Adamovas </w:t>
      </w:r>
      <w:r w:rsidRPr="0074057D">
        <w:rPr>
          <w:rFonts w:cstheme="minorHAnsi"/>
          <w:szCs w:val="22"/>
        </w:rPr>
        <w:t>ezera</w:t>
      </w:r>
      <w:r w:rsidR="00C17DFA">
        <w:rPr>
          <w:rFonts w:cstheme="minorHAnsi"/>
          <w:szCs w:val="22"/>
        </w:rPr>
        <w:t>m</w:t>
      </w:r>
      <w:r>
        <w:rPr>
          <w:rFonts w:cstheme="minorHAnsi"/>
          <w:szCs w:val="22"/>
        </w:rPr>
        <w:t>, īpaši D piekrastē,</w:t>
      </w:r>
      <w:r w:rsidR="00737142">
        <w:rPr>
          <w:rFonts w:cstheme="minorHAnsi"/>
          <w:szCs w:val="22"/>
        </w:rPr>
        <w:t xml:space="preserve"> un e</w:t>
      </w:r>
      <w:r w:rsidR="00737142" w:rsidRPr="00737142">
        <w:rPr>
          <w:rFonts w:cstheme="minorHAnsi"/>
          <w:szCs w:val="22"/>
        </w:rPr>
        <w:t>zera palienes aizaugšana ar krūmiem</w:t>
      </w:r>
      <w:r w:rsidR="00D8092D">
        <w:rPr>
          <w:rFonts w:cstheme="minorHAnsi"/>
          <w:szCs w:val="22"/>
        </w:rPr>
        <w:t xml:space="preserve"> un kokiem</w:t>
      </w:r>
      <w:r w:rsidR="00737142">
        <w:rPr>
          <w:rFonts w:cstheme="minorHAnsi"/>
          <w:szCs w:val="22"/>
        </w:rPr>
        <w:t>,</w:t>
      </w:r>
      <w:r w:rsidR="000A3C68" w:rsidRPr="0074057D">
        <w:rPr>
          <w:rFonts w:cstheme="minorHAnsi"/>
          <w:szCs w:val="22"/>
        </w:rPr>
        <w:t xml:space="preserve"> </w:t>
      </w:r>
      <w:r>
        <w:rPr>
          <w:rFonts w:cstheme="minorHAnsi"/>
          <w:szCs w:val="22"/>
        </w:rPr>
        <w:t xml:space="preserve">kas </w:t>
      </w:r>
      <w:r w:rsidRPr="0074057D">
        <w:rPr>
          <w:rFonts w:cstheme="minorHAnsi"/>
          <w:szCs w:val="22"/>
        </w:rPr>
        <w:t>ierobežo</w:t>
      </w:r>
      <w:r w:rsidR="000A3C68" w:rsidRPr="0074057D">
        <w:rPr>
          <w:rFonts w:cstheme="minorHAnsi"/>
          <w:szCs w:val="22"/>
        </w:rPr>
        <w:t xml:space="preserve"> </w:t>
      </w:r>
      <w:r>
        <w:rPr>
          <w:rFonts w:cstheme="minorHAnsi"/>
          <w:szCs w:val="22"/>
        </w:rPr>
        <w:t>ezera ainavas uztveramību;</w:t>
      </w:r>
    </w:p>
    <w:p w14:paraId="10FBF4CA" w14:textId="77777777" w:rsidR="000A3C68" w:rsidRPr="000A3C68" w:rsidRDefault="000A3C68" w:rsidP="00E23F59">
      <w:pPr>
        <w:pStyle w:val="ListParagraph"/>
        <w:numPr>
          <w:ilvl w:val="0"/>
          <w:numId w:val="9"/>
        </w:numPr>
        <w:ind w:right="567"/>
        <w:rPr>
          <w:rFonts w:cstheme="minorHAnsi"/>
          <w:szCs w:val="22"/>
        </w:rPr>
      </w:pPr>
      <w:r w:rsidRPr="000A3C68">
        <w:rPr>
          <w:rFonts w:cstheme="minorHAnsi"/>
          <w:szCs w:val="22"/>
        </w:rPr>
        <w:t>mežaino ainavas telpu izplešanās rezultātā samazinās ainavas struktūras elementu daudzveidība un atklātu ainavu īpatsvars, pastiprinās ainavas struktūras homogenizācija, attiecīgi mazinās ainavu sniegtie ekoloģiskie pakalpojumi;</w:t>
      </w:r>
    </w:p>
    <w:p w14:paraId="2CEA9C09" w14:textId="77777777" w:rsidR="000A3C68" w:rsidRPr="000A3C68" w:rsidRDefault="000A3C68" w:rsidP="00E23F59">
      <w:pPr>
        <w:pStyle w:val="ListParagraph"/>
        <w:numPr>
          <w:ilvl w:val="0"/>
          <w:numId w:val="9"/>
        </w:numPr>
        <w:ind w:right="567"/>
        <w:rPr>
          <w:rFonts w:cstheme="minorHAnsi"/>
          <w:szCs w:val="22"/>
        </w:rPr>
      </w:pPr>
      <w:r w:rsidRPr="000A3C68">
        <w:rPr>
          <w:rFonts w:cstheme="minorHAnsi"/>
          <w:szCs w:val="22"/>
        </w:rPr>
        <w:t>gan meža platību pieaugums, gan zālāju un atklātu platību aizaugšana samazina vizuāli uztveramo atklāto ainavu areālus un padara ainavas vienveidīgākas un atsevišķos gadījumos pat vizuāli nepievilcīgas, kā arī pazemina ainavu ekoloģisko vērtību;</w:t>
      </w:r>
    </w:p>
    <w:p w14:paraId="3FFE3C88" w14:textId="4BBEDB77" w:rsidR="000A3C68" w:rsidRPr="000A3C68" w:rsidRDefault="000A3C68" w:rsidP="00E23F59">
      <w:pPr>
        <w:pStyle w:val="ListParagraph"/>
        <w:numPr>
          <w:ilvl w:val="0"/>
          <w:numId w:val="9"/>
        </w:numPr>
        <w:ind w:right="567"/>
        <w:rPr>
          <w:rFonts w:cstheme="minorHAnsi"/>
          <w:szCs w:val="22"/>
        </w:rPr>
      </w:pPr>
      <w:r w:rsidRPr="000A3C68">
        <w:rPr>
          <w:rFonts w:cstheme="minorHAnsi"/>
          <w:szCs w:val="22"/>
        </w:rPr>
        <w:t>krūmu un mazvērtīgo koku sugu attīstība atklātās vietās augošo lapukoku sugu dižkoku vainagu projekcijas laukumos un dižkoku aizsargjoslās, kā ietekmē gan pakāpeniski mazinās dižkoku kā ainavas objektu izteiksmīgums, gan sākas dižkoku apakšējo skeletzaru atmiršana, bet aizaugšanas procesiem turpinoties ilgstoši, tas var izraisīt arī dižkoku bojāeju;</w:t>
      </w:r>
    </w:p>
    <w:p w14:paraId="17650B25" w14:textId="34F428DE" w:rsidR="000A3C68" w:rsidRPr="000A3C68" w:rsidRDefault="000A3C68" w:rsidP="00E23F59">
      <w:pPr>
        <w:pStyle w:val="ListParagraph"/>
        <w:numPr>
          <w:ilvl w:val="0"/>
          <w:numId w:val="9"/>
        </w:numPr>
        <w:ind w:right="567"/>
        <w:rPr>
          <w:rFonts w:cstheme="minorHAnsi"/>
          <w:szCs w:val="22"/>
        </w:rPr>
      </w:pPr>
      <w:r w:rsidRPr="000A3C68">
        <w:rPr>
          <w:rFonts w:cstheme="minorHAnsi"/>
          <w:szCs w:val="22"/>
        </w:rPr>
        <w:t xml:space="preserve">norisinās esošo pieejamo ainavu skatu punktu noslēgšanās līdz ar koku veģetācijas attīstību uz </w:t>
      </w:r>
      <w:r w:rsidR="00B85729">
        <w:rPr>
          <w:rFonts w:cstheme="minorHAnsi"/>
          <w:szCs w:val="22"/>
        </w:rPr>
        <w:t>Adamovas ezeru, Z krasta</w:t>
      </w:r>
      <w:r w:rsidRPr="000A3C68">
        <w:rPr>
          <w:rFonts w:cstheme="minorHAnsi"/>
          <w:szCs w:val="22"/>
        </w:rPr>
        <w:t xml:space="preserve"> nogāzēm</w:t>
      </w:r>
      <w:r w:rsidR="00B85729">
        <w:rPr>
          <w:rFonts w:cstheme="minorHAnsi"/>
          <w:szCs w:val="22"/>
        </w:rPr>
        <w:t>, kas</w:t>
      </w:r>
      <w:r w:rsidRPr="000A3C68">
        <w:rPr>
          <w:rFonts w:cstheme="minorHAnsi"/>
          <w:szCs w:val="22"/>
        </w:rPr>
        <w:t xml:space="preserve"> izraisa vizuāli-estētiskā ziņā nozīmīgo ainavu, skatu koridoru un skatu punktu pievilcības samazināšanos;</w:t>
      </w:r>
    </w:p>
    <w:p w14:paraId="686B5149" w14:textId="044B0D36" w:rsidR="00737142" w:rsidRPr="00737142" w:rsidRDefault="000A3C68" w:rsidP="00E23F59">
      <w:pPr>
        <w:pStyle w:val="ListParagraph"/>
        <w:numPr>
          <w:ilvl w:val="0"/>
          <w:numId w:val="9"/>
        </w:numPr>
        <w:ind w:right="567"/>
        <w:rPr>
          <w:rFonts w:cstheme="minorHAnsi"/>
          <w:szCs w:val="22"/>
        </w:rPr>
      </w:pPr>
      <w:r w:rsidRPr="000A3C68">
        <w:rPr>
          <w:rFonts w:cstheme="minorHAnsi"/>
          <w:szCs w:val="22"/>
        </w:rPr>
        <w:lastRenderedPageBreak/>
        <w:t>pastāv risks, ka D</w:t>
      </w:r>
      <w:r w:rsidR="00C17DFA">
        <w:rPr>
          <w:rFonts w:cstheme="minorHAnsi"/>
          <w:szCs w:val="22"/>
        </w:rPr>
        <w:t>P</w:t>
      </w:r>
      <w:r w:rsidRPr="000A3C68">
        <w:rPr>
          <w:rFonts w:cstheme="minorHAnsi"/>
          <w:szCs w:val="22"/>
        </w:rPr>
        <w:t xml:space="preserve"> teritorijā esošās viensētas var tikt pamestas, attiecīgi lauksaimniecības zemes netiks apsaimniekotas</w:t>
      </w:r>
      <w:r w:rsidR="00C17DFA">
        <w:rPr>
          <w:rFonts w:cstheme="minorHAnsi"/>
          <w:szCs w:val="22"/>
        </w:rPr>
        <w:t xml:space="preserve"> vai notiks apsaimniekošanas citā veidā</w:t>
      </w:r>
      <w:r w:rsidRPr="000A3C68">
        <w:rPr>
          <w:rFonts w:cstheme="minorHAnsi"/>
          <w:szCs w:val="22"/>
        </w:rPr>
        <w:t xml:space="preserve">; </w:t>
      </w:r>
    </w:p>
    <w:p w14:paraId="1A6946D6" w14:textId="56A8208F" w:rsidR="000A3C68" w:rsidRPr="000A3C68" w:rsidRDefault="000A3C68" w:rsidP="00E23F59">
      <w:pPr>
        <w:pStyle w:val="ListParagraph"/>
        <w:numPr>
          <w:ilvl w:val="0"/>
          <w:numId w:val="9"/>
        </w:numPr>
        <w:ind w:right="567"/>
        <w:rPr>
          <w:rFonts w:cstheme="minorHAnsi"/>
          <w:szCs w:val="22"/>
        </w:rPr>
      </w:pPr>
      <w:r w:rsidRPr="000A3C68">
        <w:rPr>
          <w:rFonts w:cstheme="minorHAnsi"/>
          <w:szCs w:val="22"/>
        </w:rPr>
        <w:t xml:space="preserve">tā ietekmē var tikt zaudētas </w:t>
      </w:r>
      <w:r w:rsidR="00B85729">
        <w:rPr>
          <w:rFonts w:cstheme="minorHAnsi"/>
          <w:szCs w:val="22"/>
        </w:rPr>
        <w:t>DP</w:t>
      </w:r>
      <w:r w:rsidRPr="000A3C68">
        <w:rPr>
          <w:rFonts w:cstheme="minorHAnsi"/>
          <w:szCs w:val="22"/>
        </w:rPr>
        <w:t xml:space="preserve"> esošās atvērtās ainavas ar Latvijas lauku ainavvidei raksturīgajiem mozaīkas elementie</w:t>
      </w:r>
      <w:r w:rsidR="00B85729">
        <w:rPr>
          <w:rFonts w:cstheme="minorHAnsi"/>
          <w:szCs w:val="22"/>
        </w:rPr>
        <w:t>m. V</w:t>
      </w:r>
      <w:r w:rsidRPr="000A3C68">
        <w:rPr>
          <w:rFonts w:cstheme="minorHAnsi"/>
          <w:szCs w:val="22"/>
        </w:rPr>
        <w:t xml:space="preserve">ienlaicīgi šo procesu rezultātā pastāv zālāju platību samazināšanās risks un ar to saistītie draudi </w:t>
      </w:r>
      <w:r w:rsidR="00B85729">
        <w:rPr>
          <w:rFonts w:cstheme="minorHAnsi"/>
          <w:szCs w:val="22"/>
        </w:rPr>
        <w:t>ĪA</w:t>
      </w:r>
      <w:r w:rsidRPr="000A3C68">
        <w:rPr>
          <w:rFonts w:cstheme="minorHAnsi"/>
          <w:szCs w:val="22"/>
        </w:rPr>
        <w:t xml:space="preserve"> zālāju biotopu pastāvēšanai ilgtermiņā;</w:t>
      </w:r>
    </w:p>
    <w:p w14:paraId="798EDEB4" w14:textId="5D9AAD45" w:rsidR="000A3C68" w:rsidRPr="000A3C68" w:rsidRDefault="000A3C68" w:rsidP="00E23F59">
      <w:pPr>
        <w:pStyle w:val="ListParagraph"/>
        <w:numPr>
          <w:ilvl w:val="0"/>
          <w:numId w:val="9"/>
        </w:numPr>
        <w:ind w:right="567"/>
        <w:rPr>
          <w:rFonts w:cstheme="minorHAnsi"/>
          <w:szCs w:val="22"/>
        </w:rPr>
      </w:pPr>
      <w:r w:rsidRPr="000A3C68">
        <w:rPr>
          <w:rFonts w:cstheme="minorHAnsi"/>
          <w:szCs w:val="22"/>
        </w:rPr>
        <w:t xml:space="preserve">pastāv risks, ka </w:t>
      </w:r>
      <w:r w:rsidR="00B85729">
        <w:rPr>
          <w:rFonts w:cstheme="minorHAnsi"/>
          <w:szCs w:val="22"/>
        </w:rPr>
        <w:t>DP</w:t>
      </w:r>
      <w:r w:rsidRPr="000A3C68">
        <w:rPr>
          <w:rFonts w:cstheme="minorHAnsi"/>
          <w:szCs w:val="22"/>
        </w:rPr>
        <w:t xml:space="preserve"> teritorijā konstatētās invazīvās augu sugas</w:t>
      </w:r>
      <w:r w:rsidR="00B85729">
        <w:rPr>
          <w:rFonts w:cstheme="minorHAnsi"/>
          <w:szCs w:val="22"/>
        </w:rPr>
        <w:t xml:space="preserve"> (</w:t>
      </w:r>
      <w:r w:rsidR="007D77ED">
        <w:rPr>
          <w:rFonts w:cstheme="minorHAnsi"/>
          <w:szCs w:val="22"/>
        </w:rPr>
        <w:t>K</w:t>
      </w:r>
      <w:r w:rsidR="00B85729">
        <w:rPr>
          <w:rFonts w:cstheme="minorHAnsi"/>
          <w:szCs w:val="22"/>
        </w:rPr>
        <w:t xml:space="preserve">anādas </w:t>
      </w:r>
      <w:r w:rsidR="007D77ED" w:rsidRPr="007D77ED">
        <w:rPr>
          <w:rFonts w:cstheme="minorHAnsi"/>
          <w:szCs w:val="22"/>
        </w:rPr>
        <w:t>zeltslotiņa</w:t>
      </w:r>
      <w:r w:rsidR="00B85729">
        <w:rPr>
          <w:rFonts w:cstheme="minorHAnsi"/>
          <w:szCs w:val="22"/>
        </w:rPr>
        <w:t>, puķu</w:t>
      </w:r>
      <w:r w:rsidR="00C62BE5">
        <w:rPr>
          <w:rFonts w:cstheme="minorHAnsi"/>
          <w:szCs w:val="22"/>
        </w:rPr>
        <w:t xml:space="preserve"> un sīkziedu</w:t>
      </w:r>
      <w:r w:rsidR="00B85729">
        <w:rPr>
          <w:rFonts w:cstheme="minorHAnsi"/>
          <w:szCs w:val="22"/>
        </w:rPr>
        <w:t xml:space="preserve"> sprigane</w:t>
      </w:r>
      <w:r w:rsidR="00C62BE5">
        <w:rPr>
          <w:rFonts w:cstheme="minorHAnsi"/>
          <w:szCs w:val="22"/>
        </w:rPr>
        <w:t>s</w:t>
      </w:r>
      <w:r w:rsidR="00B85729">
        <w:rPr>
          <w:rFonts w:cstheme="minorHAnsi"/>
          <w:szCs w:val="22"/>
        </w:rPr>
        <w:t>, u.c.)</w:t>
      </w:r>
      <w:r w:rsidRPr="000A3C68">
        <w:rPr>
          <w:rFonts w:cstheme="minorHAnsi"/>
          <w:szCs w:val="22"/>
        </w:rPr>
        <w:t xml:space="preserve"> izplatās un aizņem jaunas platības, kā rezultātā mainās dabiskais palieņu un krastu veģetācijas raksturs un attiecīgi notiek ainavas degradācija; pirmām kārtām tas attiecināms uz Sosnovska latvāni, kas jau patlaban </w:t>
      </w:r>
      <w:r w:rsidR="00C17DFA" w:rsidRPr="000A3C68">
        <w:rPr>
          <w:rFonts w:cstheme="minorHAnsi"/>
          <w:szCs w:val="22"/>
        </w:rPr>
        <w:t>veido</w:t>
      </w:r>
      <w:r w:rsidR="00C17DFA">
        <w:rPr>
          <w:rFonts w:cstheme="minorHAnsi"/>
          <w:szCs w:val="22"/>
        </w:rPr>
        <w:t xml:space="preserve"> plašu</w:t>
      </w:r>
      <w:r w:rsidR="00C17DFA" w:rsidRPr="000A3C68">
        <w:rPr>
          <w:rFonts w:cstheme="minorHAnsi"/>
          <w:szCs w:val="22"/>
        </w:rPr>
        <w:t xml:space="preserve"> audz</w:t>
      </w:r>
      <w:r w:rsidR="00C17DFA">
        <w:rPr>
          <w:rFonts w:cstheme="minorHAnsi"/>
          <w:szCs w:val="22"/>
        </w:rPr>
        <w:t xml:space="preserve">i </w:t>
      </w:r>
      <w:r w:rsidR="00B85729">
        <w:rPr>
          <w:rFonts w:cstheme="minorHAnsi"/>
          <w:szCs w:val="22"/>
        </w:rPr>
        <w:t>Adamovas ciema teritorijā</w:t>
      </w:r>
      <w:r w:rsidRPr="000A3C68">
        <w:rPr>
          <w:rFonts w:cstheme="minorHAnsi"/>
          <w:szCs w:val="22"/>
        </w:rPr>
        <w:t>;</w:t>
      </w:r>
    </w:p>
    <w:p w14:paraId="35ECBB7B" w14:textId="5BB2D0A9" w:rsidR="00341EBF" w:rsidRDefault="000A3C68" w:rsidP="00E23F59">
      <w:pPr>
        <w:pStyle w:val="ListParagraph"/>
        <w:numPr>
          <w:ilvl w:val="0"/>
          <w:numId w:val="9"/>
        </w:numPr>
        <w:ind w:right="567"/>
        <w:rPr>
          <w:rFonts w:cstheme="minorHAnsi"/>
          <w:szCs w:val="22"/>
        </w:rPr>
      </w:pPr>
      <w:r w:rsidRPr="000A3C68">
        <w:rPr>
          <w:rFonts w:cstheme="minorHAnsi"/>
          <w:szCs w:val="22"/>
        </w:rPr>
        <w:t xml:space="preserve">lokāli nepievilcīgas ainavas atpūtas vietās pie </w:t>
      </w:r>
      <w:r w:rsidR="00C17DFA">
        <w:rPr>
          <w:rFonts w:cstheme="minorHAnsi"/>
          <w:szCs w:val="22"/>
        </w:rPr>
        <w:t>ezera</w:t>
      </w:r>
      <w:r w:rsidRPr="000A3C68">
        <w:rPr>
          <w:rFonts w:cstheme="minorHAnsi"/>
          <w:szCs w:val="22"/>
        </w:rPr>
        <w:t xml:space="preserve"> </w:t>
      </w:r>
      <w:r w:rsidR="00C17DFA">
        <w:rPr>
          <w:rFonts w:cstheme="minorHAnsi"/>
          <w:szCs w:val="22"/>
        </w:rPr>
        <w:t xml:space="preserve">vietām </w:t>
      </w:r>
      <w:r w:rsidRPr="000A3C68">
        <w:rPr>
          <w:rFonts w:cstheme="minorHAnsi"/>
          <w:szCs w:val="22"/>
        </w:rPr>
        <w:t xml:space="preserve">rada apmeklētāju un tūristu atstātie </w:t>
      </w:r>
      <w:r w:rsidR="00D8092D">
        <w:rPr>
          <w:rFonts w:cstheme="minorHAnsi"/>
          <w:szCs w:val="22"/>
        </w:rPr>
        <w:t xml:space="preserve">sadzīves </w:t>
      </w:r>
      <w:r w:rsidRPr="000A3C68">
        <w:rPr>
          <w:rFonts w:cstheme="minorHAnsi"/>
          <w:szCs w:val="22"/>
        </w:rPr>
        <w:t xml:space="preserve">atkritumi. </w:t>
      </w:r>
      <w:r w:rsidR="00D8092D">
        <w:rPr>
          <w:rFonts w:cstheme="minorHAnsi"/>
          <w:szCs w:val="22"/>
        </w:rPr>
        <w:t>A</w:t>
      </w:r>
      <w:r w:rsidRPr="000A3C68">
        <w:rPr>
          <w:rFonts w:cstheme="minorHAnsi"/>
          <w:szCs w:val="22"/>
        </w:rPr>
        <w:t>inavu ietekmējošo un degradējošo faktoru mazināšanā primāri jāorientējas uz cilvēku izglītošanu ainavvides saglabāšanai</w:t>
      </w:r>
      <w:r w:rsidR="00D8092D">
        <w:rPr>
          <w:rFonts w:cstheme="minorHAnsi"/>
          <w:szCs w:val="22"/>
        </w:rPr>
        <w:t> </w:t>
      </w:r>
      <w:r w:rsidRPr="000A3C68">
        <w:rPr>
          <w:rFonts w:cstheme="minorHAnsi"/>
          <w:szCs w:val="22"/>
        </w:rPr>
        <w:t>–</w:t>
      </w:r>
      <w:r w:rsidR="00D8092D">
        <w:rPr>
          <w:rFonts w:cstheme="minorHAnsi"/>
          <w:szCs w:val="22"/>
        </w:rPr>
        <w:t> </w:t>
      </w:r>
      <w:r w:rsidRPr="000A3C68">
        <w:rPr>
          <w:rFonts w:cstheme="minorHAnsi"/>
          <w:szCs w:val="22"/>
        </w:rPr>
        <w:t xml:space="preserve">ir jāievēro Pasaules dabas fonda un DAP proponētais princips </w:t>
      </w:r>
      <w:bookmarkStart w:id="133" w:name="_Hlk69396327"/>
      <w:r w:rsidR="003D3F0B" w:rsidRPr="003D3F0B">
        <w:rPr>
          <w:rFonts w:cstheme="minorHAnsi"/>
          <w:szCs w:val="22"/>
        </w:rPr>
        <w:t>„</w:t>
      </w:r>
      <w:bookmarkEnd w:id="133"/>
      <w:r w:rsidRPr="000A3C68">
        <w:rPr>
          <w:rFonts w:cstheme="minorHAnsi"/>
          <w:szCs w:val="22"/>
        </w:rPr>
        <w:t>Dabā ejot, ko atnesi, to</w:t>
      </w:r>
      <w:r w:rsidR="003D3F0B">
        <w:rPr>
          <w:rFonts w:cstheme="minorHAnsi"/>
          <w:szCs w:val="22"/>
        </w:rPr>
        <w:t xml:space="preserve"> aiz</w:t>
      </w:r>
      <w:r w:rsidR="007D77ED">
        <w:rPr>
          <w:rFonts w:cstheme="minorHAnsi"/>
          <w:szCs w:val="22"/>
        </w:rPr>
        <w:t>n</w:t>
      </w:r>
      <w:r w:rsidR="003D3F0B">
        <w:rPr>
          <w:rFonts w:cstheme="minorHAnsi"/>
          <w:szCs w:val="22"/>
        </w:rPr>
        <w:t>es</w:t>
      </w:r>
      <w:r w:rsidR="003D3F0B" w:rsidRPr="000A3C68">
        <w:rPr>
          <w:rFonts w:cstheme="minorHAnsi"/>
          <w:szCs w:val="22"/>
        </w:rPr>
        <w:t>“</w:t>
      </w:r>
      <w:r w:rsidR="00C17DFA">
        <w:rPr>
          <w:rFonts w:cstheme="minorHAnsi"/>
          <w:szCs w:val="22"/>
        </w:rPr>
        <w:t>;</w:t>
      </w:r>
    </w:p>
    <w:p w14:paraId="040F69D5" w14:textId="20008EA1" w:rsidR="00737142" w:rsidRPr="00737142" w:rsidRDefault="00341EBF" w:rsidP="00E23F59">
      <w:pPr>
        <w:pStyle w:val="ListParagraph"/>
        <w:numPr>
          <w:ilvl w:val="0"/>
          <w:numId w:val="9"/>
        </w:numPr>
        <w:ind w:right="567"/>
        <w:rPr>
          <w:rFonts w:cstheme="minorHAnsi"/>
          <w:szCs w:val="22"/>
        </w:rPr>
      </w:pPr>
      <w:r>
        <w:rPr>
          <w:rFonts w:cstheme="minorHAnsi"/>
          <w:szCs w:val="22"/>
        </w:rPr>
        <w:t>apbūve – esošā un plānotā</w:t>
      </w:r>
      <w:r w:rsidR="00737142">
        <w:rPr>
          <w:rFonts w:cstheme="minorHAnsi"/>
          <w:szCs w:val="22"/>
        </w:rPr>
        <w:t>, piemēram, a</w:t>
      </w:r>
      <w:r w:rsidR="00737142" w:rsidRPr="00737142">
        <w:rPr>
          <w:rFonts w:cstheme="minorHAnsi"/>
          <w:szCs w:val="22"/>
        </w:rPr>
        <w:t>inaviski neveiksmīgu un novadam arhitektoniski netipisk</w:t>
      </w:r>
      <w:r w:rsidR="00737142">
        <w:rPr>
          <w:rFonts w:cstheme="minorHAnsi"/>
          <w:szCs w:val="22"/>
        </w:rPr>
        <w:t>a apbūve vai pārāk blīva apbūve</w:t>
      </w:r>
      <w:r w:rsidR="007D77ED">
        <w:rPr>
          <w:rFonts w:cstheme="minorHAnsi"/>
          <w:szCs w:val="22"/>
        </w:rPr>
        <w:t>.</w:t>
      </w:r>
    </w:p>
    <w:p w14:paraId="032E71C3" w14:textId="77777777" w:rsidR="004305F9" w:rsidRDefault="004305F9" w:rsidP="00E23F59">
      <w:pPr>
        <w:ind w:right="567"/>
      </w:pPr>
    </w:p>
    <w:p w14:paraId="6E4E4DBD" w14:textId="04763D57" w:rsidR="000A3C68" w:rsidRDefault="004305F9" w:rsidP="00E23F59">
      <w:pPr>
        <w:ind w:right="567"/>
      </w:pPr>
      <w:r>
        <w:t xml:space="preserve">DP teritorijā ir daudz </w:t>
      </w:r>
      <w:r w:rsidRPr="00CC09B7">
        <w:t xml:space="preserve">panorāmu </w:t>
      </w:r>
      <w:r>
        <w:t>un</w:t>
      </w:r>
      <w:r w:rsidRPr="00CC09B7">
        <w:t xml:space="preserve"> skatu koridoru</w:t>
      </w:r>
      <w:r>
        <w:t xml:space="preserve">, kuriem ir ļoti augsta </w:t>
      </w:r>
      <w:r w:rsidRPr="00CC09B7">
        <w:t>vizuāli</w:t>
      </w:r>
      <w:r>
        <w:t> – </w:t>
      </w:r>
      <w:r w:rsidRPr="00CC09B7">
        <w:t>estētiskā vērtība</w:t>
      </w:r>
      <w:r>
        <w:t xml:space="preserve">. Lai šo resursu saglabātu pēc iespējas dabisku, vienlaikus saglabājot cilvēka ilgstošās ietekmes klātbūtni </w:t>
      </w:r>
      <w:r w:rsidRPr="00430366">
        <w:t>ir nepieciešams regulāri veikt ainavas uzturēšanas (saglabāšanas) pasākumus.</w:t>
      </w:r>
      <w:r>
        <w:t xml:space="preserve"> </w:t>
      </w:r>
      <w:r w:rsidR="00F965B6">
        <w:t>DA plān</w:t>
      </w:r>
      <w:r>
        <w:t>ā</w:t>
      </w:r>
      <w:r w:rsidR="00F965B6">
        <w:t xml:space="preserve"> noteiktie </w:t>
      </w:r>
      <w:r w:rsidR="00F965B6" w:rsidRPr="000A3C68">
        <w:t>apsaimniekošanas pasākum</w:t>
      </w:r>
      <w:r w:rsidR="00F965B6">
        <w:t>i</w:t>
      </w:r>
      <w:r>
        <w:t xml:space="preserve"> </w:t>
      </w:r>
      <w:r w:rsidR="00F965B6">
        <w:t xml:space="preserve">ietver gan </w:t>
      </w:r>
      <w:r w:rsidR="00F965B6" w:rsidRPr="000A3C68">
        <w:t>vispārīgas rekomendācijas, gan mērķtiecīg</w:t>
      </w:r>
      <w:r w:rsidR="00F965B6">
        <w:t>as darbības</w:t>
      </w:r>
      <w:r w:rsidR="00F965B6" w:rsidRPr="000A3C68">
        <w:t xml:space="preserve">. </w:t>
      </w:r>
      <w:r w:rsidR="00F965B6">
        <w:t>Ainavas apsaimniekošanas pasākumi ir sagatavoti</w:t>
      </w:r>
      <w:r w:rsidR="000A3C68" w:rsidRPr="000A3C68">
        <w:t>, ņemot vērā teritorijas ainavisko novērtējumu un ainavvides izmaiņu analīzi. Nozīmīgākie pasākumi, kas nepieciešami D</w:t>
      </w:r>
      <w:r w:rsidR="00F965B6">
        <w:t>P</w:t>
      </w:r>
      <w:r w:rsidR="000A3C68" w:rsidRPr="000A3C68">
        <w:t xml:space="preserve"> ainavu uzturēšanai un </w:t>
      </w:r>
      <w:r w:rsidR="000A3C68" w:rsidRPr="00225D0B">
        <w:t xml:space="preserve">saglabāšanai ir raksturoti </w:t>
      </w:r>
      <w:r w:rsidR="006D2E07" w:rsidRPr="00225D0B">
        <w:t xml:space="preserve">šajā nodaļā un </w:t>
      </w:r>
      <w:r w:rsidR="000A3C68" w:rsidRPr="00225D0B">
        <w:t>apsaimniekošanas pasākumu sadaļā (apsaimniekošanas pasākums Nr.</w:t>
      </w:r>
      <w:r w:rsidR="00CE452E">
        <w:t> </w:t>
      </w:r>
      <w:r w:rsidR="00225D0B" w:rsidRPr="00225D0B">
        <w:t>A</w:t>
      </w:r>
      <w:r w:rsidR="000A3C68" w:rsidRPr="00225D0B">
        <w:t>.</w:t>
      </w:r>
      <w:r w:rsidR="00225D0B" w:rsidRPr="00225D0B">
        <w:t>5</w:t>
      </w:r>
      <w:r w:rsidR="000A3C68" w:rsidRPr="00225D0B">
        <w:t>.1.).</w:t>
      </w:r>
    </w:p>
    <w:p w14:paraId="5FBF103C" w14:textId="0ADB6935" w:rsidR="00513241" w:rsidRDefault="00513241" w:rsidP="00E23F59">
      <w:pPr>
        <w:ind w:right="567"/>
      </w:pPr>
    </w:p>
    <w:p w14:paraId="34FF6CEA" w14:textId="6F028391" w:rsidR="003A5C6D" w:rsidRPr="001C6C08" w:rsidRDefault="00513241" w:rsidP="00E23F59">
      <w:pPr>
        <w:ind w:right="567"/>
        <w:rPr>
          <w:b/>
        </w:rPr>
      </w:pPr>
      <w:r>
        <w:rPr>
          <w:b/>
        </w:rPr>
        <w:t>Ainav</w:t>
      </w:r>
      <w:r w:rsidR="00EA6EBB">
        <w:rPr>
          <w:b/>
        </w:rPr>
        <w:t>u telpu</w:t>
      </w:r>
      <w:r>
        <w:rPr>
          <w:b/>
        </w:rPr>
        <w:t xml:space="preserve"> raks</w:t>
      </w:r>
      <w:r w:rsidRPr="00646393">
        <w:rPr>
          <w:b/>
        </w:rPr>
        <w:t>turojums</w:t>
      </w:r>
    </w:p>
    <w:p w14:paraId="357F8952" w14:textId="53241280" w:rsidR="009A272D" w:rsidRDefault="002134F5" w:rsidP="00E23F59">
      <w:pPr>
        <w:ind w:right="567"/>
      </w:pPr>
      <w:r>
        <w:t>V</w:t>
      </w:r>
      <w:r w:rsidR="00383BAD" w:rsidRPr="0084587A">
        <w:t xml:space="preserve">ēsturiski noteiktās DP teritorijas robežas </w:t>
      </w:r>
      <w:r>
        <w:t>norāda</w:t>
      </w:r>
      <w:r w:rsidR="00DE5918">
        <w:t xml:space="preserve"> uz tā </w:t>
      </w:r>
      <w:r w:rsidR="00383BAD" w:rsidRPr="0084587A">
        <w:t>galven</w:t>
      </w:r>
      <w:r w:rsidR="00DE5918">
        <w:t>o</w:t>
      </w:r>
      <w:r w:rsidR="00383BAD" w:rsidRPr="0084587A">
        <w:t xml:space="preserve"> aizsardzības </w:t>
      </w:r>
      <w:r w:rsidR="00DE5918">
        <w:t xml:space="preserve">vērtību – </w:t>
      </w:r>
      <w:r w:rsidR="00383BAD" w:rsidRPr="0084587A">
        <w:t>ezer</w:t>
      </w:r>
      <w:r w:rsidR="00DE5918">
        <w:t>u</w:t>
      </w:r>
      <w:r w:rsidR="00383BAD" w:rsidRPr="0084587A">
        <w:t xml:space="preserve"> un</w:t>
      </w:r>
      <w:r w:rsidR="00DE5918">
        <w:t xml:space="preserve"> tā</w:t>
      </w:r>
      <w:r w:rsidR="00383BAD" w:rsidRPr="0084587A">
        <w:t xml:space="preserve"> īpaš</w:t>
      </w:r>
      <w:r w:rsidR="00DE5918">
        <w:t>o</w:t>
      </w:r>
      <w:r w:rsidR="00383BAD" w:rsidRPr="0084587A">
        <w:t xml:space="preserve"> </w:t>
      </w:r>
      <w:r w:rsidR="000D4111">
        <w:t xml:space="preserve">Z </w:t>
      </w:r>
      <w:r w:rsidR="00383BAD" w:rsidRPr="0084587A">
        <w:t>piekraste</w:t>
      </w:r>
      <w:r w:rsidR="000D4111">
        <w:t>s nogā</w:t>
      </w:r>
      <w:r w:rsidR="00DE5918">
        <w:t>žu ainavu</w:t>
      </w:r>
      <w:r w:rsidR="000D4111">
        <w:t xml:space="preserve"> </w:t>
      </w:r>
      <w:r w:rsidR="00383BAD" w:rsidRPr="0084587A">
        <w:t>Biksinīkos un Plikpūrmaļos</w:t>
      </w:r>
      <w:r w:rsidR="00514E59">
        <w:t xml:space="preserve">, kas šī DA plāna </w:t>
      </w:r>
      <w:r>
        <w:t xml:space="preserve">izstrādes </w:t>
      </w:r>
      <w:r w:rsidR="00514E59">
        <w:t>konte</w:t>
      </w:r>
      <w:r>
        <w:t xml:space="preserve">kstā </w:t>
      </w:r>
      <w:r w:rsidR="00225D0B">
        <w:t>iekļaujas divās ainavu telpās: Burzavas pauguraines</w:t>
      </w:r>
      <w:r w:rsidR="00225D0B" w:rsidRPr="00282ADE">
        <w:t xml:space="preserve"> </w:t>
      </w:r>
      <w:r w:rsidR="00225D0B">
        <w:t xml:space="preserve">mežāru un </w:t>
      </w:r>
      <w:r w:rsidR="00225D0B" w:rsidRPr="00B80DEA">
        <w:rPr>
          <w:b/>
          <w:bCs/>
        </w:rPr>
        <w:t>Adamovas ezeraines ainavu telpā</w:t>
      </w:r>
      <w:r w:rsidR="00225D0B">
        <w:t>.</w:t>
      </w:r>
      <w:r w:rsidR="00E72D16">
        <w:t xml:space="preserve"> Konkrētās e</w:t>
      </w:r>
      <w:r w:rsidR="009A272D">
        <w:t xml:space="preserve">zeraines ainavu telpa savā ziņā ir tipiska ezera ar salām ainavu telpa, kas reģionā </w:t>
      </w:r>
      <w:r w:rsidR="00D3264B">
        <w:t xml:space="preserve">nav retums, bet </w:t>
      </w:r>
      <w:r w:rsidR="009A272D">
        <w:t xml:space="preserve">valstī kopumā </w:t>
      </w:r>
      <w:r w:rsidR="00D3264B" w:rsidRPr="00D3264B">
        <w:t xml:space="preserve">ir reta, </w:t>
      </w:r>
      <w:r w:rsidR="00D3264B">
        <w:t>kā arī tās ir ezeraiņu ainavu</w:t>
      </w:r>
      <w:r w:rsidR="00D3264B" w:rsidRPr="00D3264B">
        <w:t xml:space="preserve"> “enkurobjekti”</w:t>
      </w:r>
      <w:r w:rsidR="009A272D">
        <w:t xml:space="preserve">. </w:t>
      </w:r>
      <w:r w:rsidR="00D3264B">
        <w:t>Adamovas ezera</w:t>
      </w:r>
      <w:r w:rsidR="009A272D">
        <w:t xml:space="preserve"> unikalitāti veido izteikti līčainā ezerdobe ar </w:t>
      </w:r>
      <w:r w:rsidR="009A272D" w:rsidRPr="00063DD3">
        <w:t>dažāda lieluma līči</w:t>
      </w:r>
      <w:r w:rsidR="009A272D">
        <w:t>em</w:t>
      </w:r>
      <w:r w:rsidR="009A272D" w:rsidRPr="00063DD3">
        <w:t xml:space="preserve"> un ielīči</w:t>
      </w:r>
      <w:r w:rsidR="009A272D">
        <w:t>em, kas orientēta A - R</w:t>
      </w:r>
      <w:r w:rsidR="009A272D" w:rsidRPr="00063DD3">
        <w:t xml:space="preserve"> virzienā</w:t>
      </w:r>
      <w:r w:rsidR="00E72D16">
        <w:t xml:space="preserve"> un dažādais piekrastes reljefs</w:t>
      </w:r>
      <w:r w:rsidR="009A272D" w:rsidRPr="00063DD3">
        <w:t>.</w:t>
      </w:r>
      <w:r w:rsidR="009A272D">
        <w:t xml:space="preserve"> Tātad ezerdobes </w:t>
      </w:r>
      <w:r w:rsidR="00DE5918">
        <w:t>daudzveidīgā</w:t>
      </w:r>
      <w:r w:rsidR="009A272D">
        <w:t xml:space="preserve"> forma ar</w:t>
      </w:r>
      <w:r w:rsidR="009A272D" w:rsidRPr="001537B1">
        <w:t xml:space="preserve"> dažāda lieluma pussal</w:t>
      </w:r>
      <w:r w:rsidR="009A272D">
        <w:t>ām un salām</w:t>
      </w:r>
      <w:r w:rsidR="00E72D16">
        <w:t xml:space="preserve">, kā arī </w:t>
      </w:r>
      <w:r w:rsidR="00DE5918">
        <w:t xml:space="preserve">izteiktais reljefs īpaši </w:t>
      </w:r>
      <w:r w:rsidR="00E72D16">
        <w:t xml:space="preserve">Z krasta nogāzes </w:t>
      </w:r>
      <w:r w:rsidR="009A272D">
        <w:t>veido šīs ainavu telpas unikalitāti un nozīmību tās saglabāšanā.</w:t>
      </w:r>
    </w:p>
    <w:p w14:paraId="630A982A" w14:textId="608400CB" w:rsidR="00B80DEA" w:rsidRPr="00B80DEA" w:rsidRDefault="00B80DEA" w:rsidP="00E23F59">
      <w:pPr>
        <w:ind w:right="567"/>
        <w:rPr>
          <w:rFonts w:cstheme="minorHAnsi"/>
          <w:szCs w:val="22"/>
        </w:rPr>
      </w:pPr>
      <w:r w:rsidRPr="009E0E89">
        <w:rPr>
          <w:rFonts w:cstheme="minorHAnsi"/>
          <w:szCs w:val="22"/>
        </w:rPr>
        <w:t>DP teritorijai ir augsta vizuāli-estētiskā vērtība ar tāliem panorāmas skatiem un skatu koridoriem. Adamovas ezera apkārtnē dominē maza vai vidēja</w:t>
      </w:r>
      <w:r w:rsidR="00DE5918">
        <w:rPr>
          <w:rFonts w:cstheme="minorHAnsi"/>
          <w:szCs w:val="22"/>
        </w:rPr>
        <w:t>,</w:t>
      </w:r>
      <w:r w:rsidRPr="009E0E89">
        <w:rPr>
          <w:rFonts w:cstheme="minorHAnsi"/>
          <w:szCs w:val="22"/>
        </w:rPr>
        <w:t xml:space="preserve"> vail liela mēroga tāli skati, kur ainavas noslēgtību veicina horizonts.</w:t>
      </w:r>
    </w:p>
    <w:p w14:paraId="756676BA" w14:textId="25B65FC0" w:rsidR="004919B9" w:rsidRPr="004919B9" w:rsidRDefault="004919B9" w:rsidP="00E23F59">
      <w:pPr>
        <w:ind w:right="567"/>
        <w:rPr>
          <w:szCs w:val="22"/>
        </w:rPr>
      </w:pPr>
      <w:r>
        <w:rPr>
          <w:szCs w:val="22"/>
        </w:rPr>
        <w:t xml:space="preserve">Ainavu telpas ir savstarēji saistītas. </w:t>
      </w:r>
      <w:r w:rsidRPr="004F06DC">
        <w:rPr>
          <w:szCs w:val="22"/>
        </w:rPr>
        <w:t xml:space="preserve">No atsevišķiem pauguriem Adamova ezera Z daļā paveras gleznains skats uz ezeru </w:t>
      </w:r>
      <w:r w:rsidR="00CE452E">
        <w:rPr>
          <w:szCs w:val="22"/>
        </w:rPr>
        <w:t xml:space="preserve">un tā </w:t>
      </w:r>
      <w:r w:rsidRPr="004F06DC">
        <w:rPr>
          <w:szCs w:val="22"/>
        </w:rPr>
        <w:t>mežainām salām.</w:t>
      </w:r>
      <w:r>
        <w:rPr>
          <w:szCs w:val="22"/>
        </w:rPr>
        <w:t xml:space="preserve"> </w:t>
      </w:r>
      <w:r w:rsidRPr="004F06DC">
        <w:rPr>
          <w:szCs w:val="22"/>
        </w:rPr>
        <w:t>Ainavas daudzveidību nosaka mozaīkveida ainava un zemes lietojumu veidu mija, kā arī lielpauguraiņu reljefs</w:t>
      </w:r>
      <w:r>
        <w:rPr>
          <w:szCs w:val="22"/>
        </w:rPr>
        <w:t>.</w:t>
      </w:r>
      <w:r w:rsidR="00CE452E">
        <w:rPr>
          <w:szCs w:val="22"/>
        </w:rPr>
        <w:t> </w:t>
      </w:r>
      <w:r w:rsidRPr="00741C32">
        <w:rPr>
          <w:szCs w:val="22"/>
          <w:vertAlign w:val="superscript"/>
        </w:rPr>
        <w:t>1</w:t>
      </w:r>
    </w:p>
    <w:p w14:paraId="0DBBDB03" w14:textId="431F66DA" w:rsidR="00CC1CAC" w:rsidRPr="004919B9" w:rsidRDefault="00CC1CAC" w:rsidP="00E23F59">
      <w:pPr>
        <w:ind w:right="567"/>
        <w:rPr>
          <w:rFonts w:cstheme="minorHAnsi"/>
          <w:szCs w:val="22"/>
        </w:rPr>
      </w:pPr>
      <w:r w:rsidRPr="00800D50">
        <w:rPr>
          <w:rFonts w:cstheme="minorHAnsi"/>
          <w:szCs w:val="22"/>
        </w:rPr>
        <w:t>Atzīmējams, ka DP teritorijā dominējošā</w:t>
      </w:r>
      <w:r>
        <w:rPr>
          <w:rFonts w:cstheme="minorHAnsi"/>
          <w:szCs w:val="22"/>
        </w:rPr>
        <w:t>s ir</w:t>
      </w:r>
      <w:r w:rsidRPr="00800D50">
        <w:rPr>
          <w:rFonts w:cstheme="minorHAnsi"/>
          <w:szCs w:val="22"/>
        </w:rPr>
        <w:t xml:space="preserve"> tipiskas mozaīkveida, galvenokārt mežāru ainavas, kā arī atklātas āraiņu ainavas un agroainavas.</w:t>
      </w:r>
    </w:p>
    <w:p w14:paraId="1485B1F6" w14:textId="54D1D15A" w:rsidR="00800D50" w:rsidRPr="00800D50" w:rsidRDefault="00D3264B" w:rsidP="00E23F59">
      <w:pPr>
        <w:ind w:right="567"/>
        <w:rPr>
          <w:rFonts w:cstheme="minorHAnsi"/>
          <w:szCs w:val="22"/>
        </w:rPr>
      </w:pPr>
      <w:r>
        <w:rPr>
          <w:rFonts w:cstheme="minorHAnsi"/>
          <w:szCs w:val="22"/>
        </w:rPr>
        <w:t>Mežāru</w:t>
      </w:r>
      <w:r w:rsidR="00800D50" w:rsidRPr="00800D50">
        <w:rPr>
          <w:rFonts w:cstheme="minorHAnsi"/>
          <w:szCs w:val="22"/>
        </w:rPr>
        <w:t xml:space="preserve"> ainavām raksturīgas plašas, panorāmas veida skatu perspektīvas ar tuviem, vidēji tāliem un tāliem skatu vērsumiem, kuri visbiežāk noslēdzas pret reljefa veidotu pacēlumu vai mežmalu</w:t>
      </w:r>
      <w:r w:rsidR="00337B14">
        <w:rPr>
          <w:rFonts w:cstheme="minorHAnsi"/>
          <w:szCs w:val="22"/>
        </w:rPr>
        <w:t>.</w:t>
      </w:r>
      <w:r w:rsidR="00800D50" w:rsidRPr="00800D50">
        <w:rPr>
          <w:rFonts w:cstheme="minorHAnsi"/>
          <w:szCs w:val="22"/>
        </w:rPr>
        <w:t xml:space="preserve"> Šajās ainavās būtisks priekšnosacījums optimālas ainavu struktūras saglabāšanā ir viensētu apdzīvotība un apkārtnes uzturēšana, galvenokārt zālāju apsaimniekošana.</w:t>
      </w:r>
    </w:p>
    <w:p w14:paraId="5122CA43" w14:textId="5F6C7F57" w:rsidR="00800D50" w:rsidRPr="00E72D16" w:rsidRDefault="00800D50" w:rsidP="00E23F59">
      <w:pPr>
        <w:ind w:right="567"/>
        <w:rPr>
          <w:rFonts w:cstheme="minorHAnsi"/>
          <w:szCs w:val="22"/>
        </w:rPr>
      </w:pPr>
      <w:r w:rsidRPr="004919B9">
        <w:rPr>
          <w:rFonts w:cstheme="minorHAnsi"/>
          <w:b/>
          <w:bCs/>
          <w:szCs w:val="22"/>
        </w:rPr>
        <w:t>Burzavas pauguraines mežāru ainavu telpa</w:t>
      </w:r>
      <w:r>
        <w:rPr>
          <w:rFonts w:cstheme="minorHAnsi"/>
          <w:szCs w:val="22"/>
        </w:rPr>
        <w:t xml:space="preserve"> jeb DP teritorijas daļa, kurā dominē mozaīkveida ainava neapšaubāmi ir Latgales augstienei raksturīgā ainava. Konkrētās ainavu telpas tipiskums un unikalitāte vērojama tās trīs hipsometriskajos līmeņos, kas īpaši raksturīgi tieši Biskinīku un Plikpūrmaļu apkārtnei</w:t>
      </w:r>
      <w:r w:rsidR="00B2372C">
        <w:rPr>
          <w:rFonts w:cstheme="minorHAnsi"/>
          <w:szCs w:val="22"/>
        </w:rPr>
        <w:t xml:space="preserve"> (skatīt 30. attēlu).</w:t>
      </w:r>
      <w:r>
        <w:rPr>
          <w:rFonts w:cstheme="minorHAnsi"/>
          <w:szCs w:val="22"/>
        </w:rPr>
        <w:t xml:space="preserve"> Citviet nav sastopamu ainavu telpas, kur lokālā ezeraines teritorijā koncentrēta ļoti izteikta reljefa pazeminājumu un paaugstinājumu mija. Adamovas ezers un tā apkārtne ir viena no īpašām vietām, kur vienā ainavu telpā ir vērojama ainava trīs </w:t>
      </w:r>
      <w:r w:rsidRPr="005B46EC">
        <w:rPr>
          <w:rFonts w:cstheme="minorHAnsi"/>
          <w:szCs w:val="22"/>
        </w:rPr>
        <w:t>hipsometrisk</w:t>
      </w:r>
      <w:r>
        <w:rPr>
          <w:rFonts w:cstheme="minorHAnsi"/>
          <w:szCs w:val="22"/>
        </w:rPr>
        <w:t xml:space="preserve">ajos </w:t>
      </w:r>
      <w:r w:rsidRPr="005B46EC">
        <w:rPr>
          <w:rFonts w:cstheme="minorHAnsi"/>
          <w:szCs w:val="22"/>
        </w:rPr>
        <w:t>līme</w:t>
      </w:r>
      <w:r>
        <w:rPr>
          <w:rFonts w:cstheme="minorHAnsi"/>
          <w:szCs w:val="22"/>
        </w:rPr>
        <w:t xml:space="preserve">ņos, ietverot </w:t>
      </w:r>
      <w:r w:rsidRPr="005B46EC">
        <w:rPr>
          <w:rFonts w:cstheme="minorHAnsi"/>
          <w:szCs w:val="22"/>
        </w:rPr>
        <w:t>lielpaugur</w:t>
      </w:r>
      <w:r>
        <w:rPr>
          <w:rFonts w:cstheme="minorHAnsi"/>
          <w:szCs w:val="22"/>
        </w:rPr>
        <w:t>u</w:t>
      </w:r>
      <w:r w:rsidRPr="005B46EC">
        <w:rPr>
          <w:rFonts w:cstheme="minorHAnsi"/>
          <w:szCs w:val="22"/>
        </w:rPr>
        <w:t xml:space="preserve"> un vidējpaugur</w:t>
      </w:r>
      <w:r>
        <w:rPr>
          <w:rFonts w:cstheme="minorHAnsi"/>
          <w:szCs w:val="22"/>
        </w:rPr>
        <w:t>u miju ar sīkpauguriem, kas pāriet ezeraines ainavā</w:t>
      </w:r>
      <w:r w:rsidR="00B2372C">
        <w:rPr>
          <w:rFonts w:cstheme="minorHAnsi"/>
          <w:szCs w:val="22"/>
        </w:rPr>
        <w:t xml:space="preserve"> (skatīt 31. attēlu). </w:t>
      </w:r>
      <w:r>
        <w:rPr>
          <w:rFonts w:cstheme="minorHAnsi"/>
          <w:szCs w:val="22"/>
        </w:rPr>
        <w:t xml:space="preserve">Īpašo mozaīkveida </w:t>
      </w:r>
      <w:r>
        <w:rPr>
          <w:rFonts w:cstheme="minorHAnsi"/>
          <w:szCs w:val="22"/>
        </w:rPr>
        <w:lastRenderedPageBreak/>
        <w:t>ainavas telpas vērtību piešķir īpaši ainavas elementi</w:t>
      </w:r>
      <w:r w:rsidR="00657612">
        <w:rPr>
          <w:rFonts w:cstheme="minorHAnsi"/>
          <w:szCs w:val="22"/>
        </w:rPr>
        <w:t> </w:t>
      </w:r>
      <w:r>
        <w:rPr>
          <w:rFonts w:cstheme="minorHAnsi"/>
          <w:szCs w:val="22"/>
        </w:rPr>
        <w:t>–</w:t>
      </w:r>
      <w:r w:rsidR="00657612">
        <w:rPr>
          <w:rFonts w:cstheme="minorHAnsi"/>
          <w:szCs w:val="22"/>
        </w:rPr>
        <w:t> </w:t>
      </w:r>
      <w:r>
        <w:rPr>
          <w:rFonts w:cstheme="minorHAnsi"/>
          <w:szCs w:val="22"/>
        </w:rPr>
        <w:t xml:space="preserve">ar mežu apaugušie vai atklāti vidējpauguri: </w:t>
      </w:r>
      <w:r w:rsidRPr="00D420D7">
        <w:rPr>
          <w:rFonts w:cstheme="minorHAnsi"/>
          <w:szCs w:val="22"/>
        </w:rPr>
        <w:t>Paškas kalns, Bierzskolns</w:t>
      </w:r>
      <w:r>
        <w:rPr>
          <w:rFonts w:cstheme="minorHAnsi"/>
          <w:szCs w:val="22"/>
        </w:rPr>
        <w:t xml:space="preserve">, </w:t>
      </w:r>
      <w:r w:rsidRPr="00D420D7">
        <w:rPr>
          <w:rFonts w:cstheme="minorHAnsi"/>
          <w:szCs w:val="22"/>
        </w:rPr>
        <w:t xml:space="preserve">Priežukalns, </w:t>
      </w:r>
      <w:r>
        <w:rPr>
          <w:rFonts w:cstheme="minorHAnsi"/>
          <w:szCs w:val="22"/>
        </w:rPr>
        <w:t>un</w:t>
      </w:r>
      <w:r w:rsidRPr="00D420D7">
        <w:rPr>
          <w:rFonts w:cstheme="minorHAnsi"/>
          <w:szCs w:val="22"/>
        </w:rPr>
        <w:t xml:space="preserve"> Salas kalns</w:t>
      </w:r>
      <w:r>
        <w:rPr>
          <w:rFonts w:cstheme="minorHAnsi"/>
          <w:szCs w:val="22"/>
        </w:rPr>
        <w:t>, kuru mija ar ezeraini veido neatkārtojamu un unikālu mozaīkveida ainavu.</w:t>
      </w:r>
    </w:p>
    <w:p w14:paraId="1D35ED69" w14:textId="7D9B0525" w:rsidR="0057286A" w:rsidRPr="008F13A0" w:rsidRDefault="00632194" w:rsidP="00E23F59">
      <w:pPr>
        <w:widowControl w:val="0"/>
        <w:overflowPunct w:val="0"/>
        <w:autoSpaceDE w:val="0"/>
        <w:autoSpaceDN w:val="0"/>
        <w:adjustRightInd w:val="0"/>
        <w:spacing w:before="120" w:after="120"/>
        <w:ind w:right="567"/>
        <w:rPr>
          <w:sz w:val="20"/>
          <w:szCs w:val="20"/>
        </w:rPr>
      </w:pPr>
      <w:r>
        <w:rPr>
          <w:rFonts w:cstheme="minorHAnsi"/>
          <w:noProof/>
          <w:szCs w:val="22"/>
        </w:rPr>
        <w:drawing>
          <wp:inline distT="0" distB="0" distL="0" distR="0" wp14:anchorId="52A0E462" wp14:editId="56ED4D18">
            <wp:extent cx="5892800" cy="3338776"/>
            <wp:effectExtent l="19050" t="19050" r="12700" b="14605"/>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49" cstate="email">
                      <a:extLst>
                        <a:ext uri="{28A0092B-C50C-407E-A947-70E740481C1C}">
                          <a14:useLocalDpi xmlns:a14="http://schemas.microsoft.com/office/drawing/2010/main"/>
                        </a:ext>
                      </a:extLst>
                    </a:blip>
                    <a:srcRect/>
                    <a:stretch>
                      <a:fillRect/>
                    </a:stretch>
                  </pic:blipFill>
                  <pic:spPr bwMode="auto">
                    <a:xfrm>
                      <a:off x="0" y="0"/>
                      <a:ext cx="5918040" cy="3353076"/>
                    </a:xfrm>
                    <a:prstGeom prst="rect">
                      <a:avLst/>
                    </a:prstGeom>
                    <a:noFill/>
                    <a:ln w="12700">
                      <a:solidFill>
                        <a:schemeClr val="tx1"/>
                      </a:solidFill>
                    </a:ln>
                  </pic:spPr>
                </pic:pic>
              </a:graphicData>
            </a:graphic>
          </wp:inline>
        </w:drawing>
      </w:r>
      <w:r w:rsidR="00337B14">
        <w:rPr>
          <w:rFonts w:cstheme="minorHAnsi"/>
          <w:sz w:val="20"/>
          <w:szCs w:val="20"/>
        </w:rPr>
        <w:t>31</w:t>
      </w:r>
      <w:r>
        <w:rPr>
          <w:rFonts w:cstheme="minorHAnsi"/>
          <w:sz w:val="20"/>
          <w:szCs w:val="20"/>
        </w:rPr>
        <w:t>.</w:t>
      </w:r>
      <w:r w:rsidR="00CE452E">
        <w:rPr>
          <w:rFonts w:cstheme="minorHAnsi"/>
          <w:sz w:val="20"/>
          <w:szCs w:val="20"/>
        </w:rPr>
        <w:t> </w:t>
      </w:r>
      <w:r>
        <w:rPr>
          <w:rFonts w:cstheme="minorHAnsi"/>
          <w:sz w:val="20"/>
          <w:szCs w:val="20"/>
        </w:rPr>
        <w:t xml:space="preserve">attēls </w:t>
      </w:r>
      <w:r w:rsidR="00C9351B" w:rsidRPr="00F4187E">
        <w:rPr>
          <w:rFonts w:cstheme="minorHAnsi"/>
          <w:sz w:val="20"/>
          <w:szCs w:val="20"/>
        </w:rPr>
        <w:t>Atklāt</w:t>
      </w:r>
      <w:r w:rsidR="00C9351B">
        <w:rPr>
          <w:rFonts w:cstheme="minorHAnsi"/>
          <w:sz w:val="20"/>
          <w:szCs w:val="20"/>
        </w:rPr>
        <w:t xml:space="preserve">a </w:t>
      </w:r>
      <w:r w:rsidR="00C9351B" w:rsidRPr="00F4187E">
        <w:rPr>
          <w:rFonts w:cstheme="minorHAnsi"/>
          <w:sz w:val="20"/>
          <w:szCs w:val="20"/>
        </w:rPr>
        <w:t>mežāru ainav</w:t>
      </w:r>
      <w:r w:rsidR="00BE780F">
        <w:rPr>
          <w:rFonts w:cstheme="minorHAnsi"/>
          <w:sz w:val="20"/>
          <w:szCs w:val="20"/>
        </w:rPr>
        <w:t xml:space="preserve">u telpa </w:t>
      </w:r>
      <w:r w:rsidR="00C9351B">
        <w:rPr>
          <w:rFonts w:cstheme="minorHAnsi"/>
          <w:sz w:val="20"/>
          <w:szCs w:val="20"/>
        </w:rPr>
        <w:t>Burzavas paugurainē, kas saplūst ar Adamovas ezerain</w:t>
      </w:r>
      <w:r w:rsidR="00BE780F">
        <w:rPr>
          <w:rFonts w:cstheme="minorHAnsi"/>
          <w:sz w:val="20"/>
          <w:szCs w:val="20"/>
        </w:rPr>
        <w:t xml:space="preserve">es ainavu telpu un veido </w:t>
      </w:r>
      <w:r w:rsidR="00BE780F" w:rsidRPr="00BE780F">
        <w:rPr>
          <w:rFonts w:cstheme="minorHAnsi"/>
          <w:sz w:val="20"/>
          <w:szCs w:val="20"/>
        </w:rPr>
        <w:t>unikālu Latgales augstienes mozaīkveida ainavu.</w:t>
      </w:r>
      <w:r w:rsidR="00BE780F">
        <w:rPr>
          <w:rFonts w:cstheme="minorHAnsi"/>
          <w:sz w:val="20"/>
          <w:szCs w:val="20"/>
        </w:rPr>
        <w:t xml:space="preserve"> </w:t>
      </w:r>
      <w:r w:rsidR="00C9351B">
        <w:rPr>
          <w:rFonts w:cstheme="minorHAnsi"/>
          <w:sz w:val="20"/>
          <w:szCs w:val="20"/>
        </w:rPr>
        <w:t xml:space="preserve">Mežāru ainavu veido mozaīka, kura pamatā sastāv no </w:t>
      </w:r>
      <w:r w:rsidR="00C9351B" w:rsidRPr="00F4187E">
        <w:rPr>
          <w:rFonts w:cstheme="minorHAnsi"/>
          <w:sz w:val="20"/>
          <w:szCs w:val="20"/>
        </w:rPr>
        <w:t>zālāju</w:t>
      </w:r>
      <w:r w:rsidR="00C9351B">
        <w:rPr>
          <w:rFonts w:cstheme="minorHAnsi"/>
          <w:sz w:val="20"/>
          <w:szCs w:val="20"/>
        </w:rPr>
        <w:t>, meža puduru platību mijas. Ezeraines ainavu telpu veido ezers ar salām, līči un niedru puduri.</w:t>
      </w:r>
      <w:r w:rsidR="0057286A">
        <w:rPr>
          <w:rFonts w:cstheme="minorHAnsi"/>
          <w:sz w:val="20"/>
          <w:szCs w:val="20"/>
        </w:rPr>
        <w:t xml:space="preserve"> </w:t>
      </w:r>
      <w:r w:rsidR="0057286A">
        <w:rPr>
          <w:rFonts w:ascii="Calibri" w:hAnsi="Calibri" w:cs="Calibri"/>
          <w:color w:val="000000" w:themeColor="text1"/>
          <w:sz w:val="20"/>
          <w:szCs w:val="20"/>
        </w:rPr>
        <w:t xml:space="preserve">Foto uzņemts DR virzienā, uzņemšanas vietas </w:t>
      </w:r>
      <w:r w:rsidR="0057286A" w:rsidRPr="00187C8A">
        <w:rPr>
          <w:rFonts w:ascii="Calibri" w:hAnsi="Calibri" w:cs="Calibri"/>
          <w:color w:val="000000" w:themeColor="text1"/>
          <w:sz w:val="20"/>
          <w:szCs w:val="20"/>
        </w:rPr>
        <w:t>koordinātes</w:t>
      </w:r>
      <w:r w:rsidR="0057286A">
        <w:rPr>
          <w:rFonts w:ascii="Calibri" w:hAnsi="Calibri" w:cs="Calibri"/>
          <w:color w:val="000000" w:themeColor="text1"/>
          <w:sz w:val="20"/>
          <w:szCs w:val="20"/>
        </w:rPr>
        <w:t>: X:274514 Y: 709048</w:t>
      </w:r>
      <w:r w:rsidR="00A52250">
        <w:rPr>
          <w:rFonts w:ascii="Calibri" w:hAnsi="Calibri" w:cs="Calibri"/>
          <w:color w:val="000000" w:themeColor="text1"/>
          <w:sz w:val="20"/>
          <w:szCs w:val="20"/>
        </w:rPr>
        <w:t>.</w:t>
      </w:r>
    </w:p>
    <w:p w14:paraId="1364D88E" w14:textId="77777777" w:rsidR="00632194" w:rsidRPr="00123E0D" w:rsidRDefault="00632194" w:rsidP="00E23F59">
      <w:pPr>
        <w:ind w:right="567"/>
      </w:pPr>
    </w:p>
    <w:p w14:paraId="392C90DF" w14:textId="1B1E2F45" w:rsidR="00AE1E85" w:rsidRPr="004919B9" w:rsidRDefault="00E0746A" w:rsidP="00E23F59">
      <w:pPr>
        <w:ind w:right="567"/>
        <w:rPr>
          <w:szCs w:val="22"/>
        </w:rPr>
      </w:pPr>
      <w:r>
        <w:rPr>
          <w:szCs w:val="22"/>
        </w:rPr>
        <w:t xml:space="preserve">Kopumā </w:t>
      </w:r>
      <w:r w:rsidR="007C65FA">
        <w:rPr>
          <w:szCs w:val="22"/>
        </w:rPr>
        <w:t>Adamovas ezera</w:t>
      </w:r>
      <w:r w:rsidR="006E3E5E">
        <w:rPr>
          <w:szCs w:val="22"/>
        </w:rPr>
        <w:t xml:space="preserve"> Z piekrast</w:t>
      </w:r>
      <w:r w:rsidR="007C65FA">
        <w:rPr>
          <w:szCs w:val="22"/>
        </w:rPr>
        <w:t>i veido</w:t>
      </w:r>
      <w:r w:rsidR="006E3E5E">
        <w:rPr>
          <w:szCs w:val="22"/>
        </w:rPr>
        <w:t xml:space="preserve"> </w:t>
      </w:r>
      <w:r w:rsidR="007C65FA">
        <w:rPr>
          <w:szCs w:val="22"/>
        </w:rPr>
        <w:t xml:space="preserve">izteikta reljefa daudzveidība ar </w:t>
      </w:r>
      <w:r w:rsidR="006E3E5E">
        <w:rPr>
          <w:szCs w:val="22"/>
        </w:rPr>
        <w:t>sīkpauguriem un starppauguru ieplakām</w:t>
      </w:r>
      <w:r w:rsidR="007C65FA">
        <w:rPr>
          <w:szCs w:val="22"/>
        </w:rPr>
        <w:t xml:space="preserve">, kas pāriet </w:t>
      </w:r>
      <w:r w:rsidR="006E3E5E">
        <w:rPr>
          <w:szCs w:val="22"/>
        </w:rPr>
        <w:t>reģionā augstākajā</w:t>
      </w:r>
      <w:r w:rsidR="007C65FA">
        <w:rPr>
          <w:szCs w:val="22"/>
        </w:rPr>
        <w:t>s</w:t>
      </w:r>
      <w:r w:rsidR="006E3E5E">
        <w:rPr>
          <w:szCs w:val="22"/>
        </w:rPr>
        <w:t xml:space="preserve"> visotnē</w:t>
      </w:r>
      <w:r w:rsidR="007C65FA">
        <w:rPr>
          <w:szCs w:val="22"/>
        </w:rPr>
        <w:t>s</w:t>
      </w:r>
      <w:r w:rsidR="006E3E5E">
        <w:rPr>
          <w:szCs w:val="22"/>
        </w:rPr>
        <w:t xml:space="preserve"> jeb </w:t>
      </w:r>
      <w:r w:rsidR="006E3E5E" w:rsidRPr="00B20AA9">
        <w:rPr>
          <w:szCs w:val="22"/>
        </w:rPr>
        <w:t>plakanveida lielpaugur</w:t>
      </w:r>
      <w:r w:rsidR="007C65FA">
        <w:rPr>
          <w:szCs w:val="22"/>
        </w:rPr>
        <w:t>os</w:t>
      </w:r>
      <w:r w:rsidR="00657612">
        <w:rPr>
          <w:szCs w:val="22"/>
        </w:rPr>
        <w:t> </w:t>
      </w:r>
      <w:r w:rsidR="007C65FA">
        <w:rPr>
          <w:szCs w:val="22"/>
        </w:rPr>
        <w:t>–</w:t>
      </w:r>
      <w:r w:rsidR="00657612">
        <w:rPr>
          <w:szCs w:val="22"/>
        </w:rPr>
        <w:t> </w:t>
      </w:r>
      <w:r w:rsidR="006E3E5E">
        <w:rPr>
          <w:szCs w:val="22"/>
        </w:rPr>
        <w:t>Sarkaņkaln</w:t>
      </w:r>
      <w:r w:rsidR="007C65FA">
        <w:rPr>
          <w:szCs w:val="22"/>
        </w:rPr>
        <w:t>ā</w:t>
      </w:r>
      <w:r w:rsidR="006E3E5E">
        <w:rPr>
          <w:szCs w:val="22"/>
        </w:rPr>
        <w:t xml:space="preserve">, </w:t>
      </w:r>
      <w:r w:rsidR="006E3E5E" w:rsidRPr="00B20AA9">
        <w:rPr>
          <w:szCs w:val="22"/>
        </w:rPr>
        <w:t>Biksinīku kaln</w:t>
      </w:r>
      <w:r w:rsidR="007C65FA">
        <w:rPr>
          <w:szCs w:val="22"/>
        </w:rPr>
        <w:t xml:space="preserve">ā un </w:t>
      </w:r>
      <w:r w:rsidR="007C65FA" w:rsidRPr="00AD23C9">
        <w:rPr>
          <w:szCs w:val="22"/>
        </w:rPr>
        <w:t>Škūru kaln</w:t>
      </w:r>
      <w:r w:rsidR="007C65FA">
        <w:rPr>
          <w:szCs w:val="22"/>
        </w:rPr>
        <w:t>ā.</w:t>
      </w:r>
      <w:r>
        <w:rPr>
          <w:b/>
          <w:bCs/>
          <w:szCs w:val="22"/>
        </w:rPr>
        <w:t xml:space="preserve"> </w:t>
      </w:r>
      <w:r>
        <w:rPr>
          <w:szCs w:val="22"/>
        </w:rPr>
        <w:t>Burzavas pauguraines</w:t>
      </w:r>
      <w:r w:rsidRPr="00282ADE">
        <w:rPr>
          <w:szCs w:val="22"/>
        </w:rPr>
        <w:t xml:space="preserve"> </w:t>
      </w:r>
      <w:r>
        <w:rPr>
          <w:szCs w:val="22"/>
        </w:rPr>
        <w:t xml:space="preserve">mežāru </w:t>
      </w:r>
      <w:r w:rsidRPr="00282ADE">
        <w:rPr>
          <w:szCs w:val="22"/>
        </w:rPr>
        <w:t>ainavu telp</w:t>
      </w:r>
      <w:r>
        <w:rPr>
          <w:szCs w:val="22"/>
        </w:rPr>
        <w:t>a jeb DP teritorijas Z daļa no Sondoriem līdz Loboržiem veido unikālu Latgales augstienes mozaīkveida ainavu.</w:t>
      </w:r>
    </w:p>
    <w:p w14:paraId="722D3797" w14:textId="23347A68" w:rsidR="004A5FEA" w:rsidRDefault="005857FE" w:rsidP="00E23F59">
      <w:pPr>
        <w:ind w:right="567"/>
        <w:rPr>
          <w:szCs w:val="22"/>
        </w:rPr>
      </w:pPr>
      <w:r w:rsidRPr="004919B9">
        <w:rPr>
          <w:b/>
          <w:bCs/>
          <w:szCs w:val="22"/>
        </w:rPr>
        <w:t>Vizulīša ezeraines ainavu telp</w:t>
      </w:r>
      <w:r w:rsidR="00741C32" w:rsidRPr="004919B9">
        <w:rPr>
          <w:b/>
          <w:bCs/>
          <w:szCs w:val="22"/>
        </w:rPr>
        <w:t>u</w:t>
      </w:r>
      <w:r w:rsidR="00741C32">
        <w:rPr>
          <w:szCs w:val="22"/>
        </w:rPr>
        <w:t xml:space="preserve"> veido tipiska ezeraiņu ainava. Šeit salīdzinot ar citām apkārtnes ezeraiņu ainavu telpām nav izceļami īpaši ainavu raksturojoši elementi. Ezera krasti ir aizauguši ar kokiem un krūmiem. Agrāk Vizulīša piekrastes D daļa </w:t>
      </w:r>
      <w:r w:rsidR="007E70D8">
        <w:rPr>
          <w:szCs w:val="22"/>
        </w:rPr>
        <w:t>bija atklāta, to veidoja lauksaimniecībā izmantojamās zemes, kas nodrošināja atklātu skatu koridoru no Loboržu apkārtnes. Veicot nozīmīgus apsaimniekošanas pasākumus būtu iespējama mozaīkveida ainavas telpas atjaunošana</w:t>
      </w:r>
      <w:r w:rsidR="001E6A54">
        <w:rPr>
          <w:szCs w:val="22"/>
        </w:rPr>
        <w:t>, bet</w:t>
      </w:r>
      <w:r w:rsidR="00831178">
        <w:rPr>
          <w:szCs w:val="22"/>
        </w:rPr>
        <w:t xml:space="preserve"> </w:t>
      </w:r>
      <w:r w:rsidR="001E6A54">
        <w:rPr>
          <w:szCs w:val="22"/>
        </w:rPr>
        <w:t xml:space="preserve">no DP teritorijas </w:t>
      </w:r>
      <w:r w:rsidR="00831178">
        <w:rPr>
          <w:szCs w:val="22"/>
        </w:rPr>
        <w:t xml:space="preserve">ainavu daudzveidības un unikalitātes viedokļa </w:t>
      </w:r>
      <w:r w:rsidR="001E6A54">
        <w:rPr>
          <w:szCs w:val="22"/>
        </w:rPr>
        <w:t>tas būtu pasākums</w:t>
      </w:r>
      <w:r w:rsidR="00831178">
        <w:rPr>
          <w:szCs w:val="22"/>
        </w:rPr>
        <w:t xml:space="preserve"> </w:t>
      </w:r>
      <w:r w:rsidR="001E6A54">
        <w:rPr>
          <w:szCs w:val="22"/>
        </w:rPr>
        <w:t>ar zemu atjaunošanas</w:t>
      </w:r>
      <w:r w:rsidR="00831178">
        <w:rPr>
          <w:szCs w:val="22"/>
        </w:rPr>
        <w:t xml:space="preserve"> prioritāt</w:t>
      </w:r>
      <w:r w:rsidR="001E6A54">
        <w:rPr>
          <w:szCs w:val="22"/>
        </w:rPr>
        <w:t>i</w:t>
      </w:r>
      <w:r w:rsidR="00831178">
        <w:rPr>
          <w:szCs w:val="22"/>
        </w:rPr>
        <w:t>.</w:t>
      </w:r>
    </w:p>
    <w:p w14:paraId="246D60FA" w14:textId="0271722A" w:rsidR="00357785" w:rsidRDefault="005857FE" w:rsidP="00E23F59">
      <w:pPr>
        <w:ind w:right="567"/>
        <w:rPr>
          <w:szCs w:val="22"/>
        </w:rPr>
      </w:pPr>
      <w:r w:rsidRPr="004919B9">
        <w:rPr>
          <w:b/>
          <w:bCs/>
          <w:szCs w:val="22"/>
        </w:rPr>
        <w:t>Loboržu mežaines ainavu telp</w:t>
      </w:r>
      <w:r w:rsidR="004A5FEA" w:rsidRPr="004919B9">
        <w:rPr>
          <w:b/>
          <w:bCs/>
          <w:szCs w:val="22"/>
        </w:rPr>
        <w:t>u</w:t>
      </w:r>
      <w:r w:rsidR="004A5FEA">
        <w:rPr>
          <w:szCs w:val="22"/>
        </w:rPr>
        <w:t xml:space="preserve"> veido Loboržu meža masīvs starp Sološu un Adamovas ezeriem.</w:t>
      </w:r>
      <w:r w:rsidR="00E05634">
        <w:rPr>
          <w:szCs w:val="22"/>
        </w:rPr>
        <w:t xml:space="preserve"> </w:t>
      </w:r>
      <w:r w:rsidR="00E05634" w:rsidRPr="00E05634">
        <w:rPr>
          <w:szCs w:val="22"/>
        </w:rPr>
        <w:t>Vietām DP teritorijas areālos dominē mežaines ainavas, kuru kokaudzē un pamežā ir liels skujukoku, lapu koku un krūmu īpatsvars, veidojas noslēgta ainava ar maza mēroga tuviem vai vidēji tāliem skatiem. Šajos gadījumos būtiska ainavas struktūra ir sīko ainavas elementu – vecu koku, sausokņu, kritalu</w:t>
      </w:r>
      <w:r w:rsidR="00357785">
        <w:rPr>
          <w:szCs w:val="22"/>
        </w:rPr>
        <w:t xml:space="preserve"> </w:t>
      </w:r>
      <w:r w:rsidR="00E05634" w:rsidRPr="00E05634">
        <w:rPr>
          <w:szCs w:val="22"/>
        </w:rPr>
        <w:t>nozīme.</w:t>
      </w:r>
      <w:r w:rsidR="00357785">
        <w:rPr>
          <w:szCs w:val="22"/>
        </w:rPr>
        <w:t xml:space="preserve"> DP mežaiņu ainavu telpas nozīmīgs elements ir viļ</w:t>
      </w:r>
      <w:r w:rsidR="001E6A54">
        <w:rPr>
          <w:szCs w:val="22"/>
        </w:rPr>
        <w:t>ņo</w:t>
      </w:r>
      <w:r w:rsidR="00357785">
        <w:rPr>
          <w:szCs w:val="22"/>
        </w:rPr>
        <w:t>tais reljefs, kas būtiski palielina ainavu un bioloģisko daudzveidību</w:t>
      </w:r>
      <w:r w:rsidR="00854F3D">
        <w:rPr>
          <w:szCs w:val="22"/>
        </w:rPr>
        <w:t>. Loboržu meža atrodas DP teritorijā plašākās ES nozīmes ĪA meža biotopu platības (skatīt 37., 38., 41. un 42. attēlu).</w:t>
      </w:r>
    </w:p>
    <w:p w14:paraId="44AC2EAA" w14:textId="6DD2049C" w:rsidR="00800D50" w:rsidRDefault="00800D50" w:rsidP="00E23F59">
      <w:pPr>
        <w:ind w:right="567"/>
        <w:rPr>
          <w:szCs w:val="22"/>
        </w:rPr>
      </w:pPr>
      <w:r w:rsidRPr="004919B9">
        <w:rPr>
          <w:b/>
          <w:bCs/>
          <w:szCs w:val="22"/>
        </w:rPr>
        <w:t>Rūļa salas mežaines ainavu telpa</w:t>
      </w:r>
      <w:r>
        <w:rPr>
          <w:szCs w:val="22"/>
        </w:rPr>
        <w:t xml:space="preserve"> ir tipiska mežaiņu ainavu telpa viļņotā reljefā. Kā atsevišķa atklātā ainavu telpa varētu tikt izdalīts daļēji aizaugušais Ruļeiša līcis, bet tā kā tas neveido plašu vienlaidus teritoriju un to gandrīz pilnībā ieskauj mežs, tad tas iekļaujas mežaines ainavu telpā</w:t>
      </w:r>
      <w:r w:rsidR="00B2372C">
        <w:rPr>
          <w:szCs w:val="22"/>
        </w:rPr>
        <w:t xml:space="preserve"> (skatīt 33. attēlu)</w:t>
      </w:r>
      <w:r>
        <w:rPr>
          <w:szCs w:val="22"/>
        </w:rPr>
        <w:t xml:space="preserve">. </w:t>
      </w:r>
      <w:r w:rsidRPr="00E92087">
        <w:rPr>
          <w:szCs w:val="22"/>
        </w:rPr>
        <w:t>Neskatoties uz atsevišķās DP teritorijas daļās esošo mežaines ainavu relatīvi zemo vizuāli-estētisko vērtību un to nelielajām platībām, tomēr to ekoloģiski-telpiskā struktūra un vērtība ir vērtējama augstu. To nosaka fakts, ka ar šo ainavas struktūrelementu saistīti septiņi no divpadsmit Latvijā izdalītajiem ES aizsargājamiem mežu biotopiem: Veci vai dabiski boreāli meži</w:t>
      </w:r>
      <w:r w:rsidR="00D85C7D">
        <w:rPr>
          <w:szCs w:val="22"/>
        </w:rPr>
        <w:t xml:space="preserve"> </w:t>
      </w:r>
      <w:r w:rsidR="00D85C7D" w:rsidRPr="00E92087">
        <w:rPr>
          <w:szCs w:val="22"/>
        </w:rPr>
        <w:t>9010*</w:t>
      </w:r>
      <w:r w:rsidRPr="00E92087">
        <w:rPr>
          <w:szCs w:val="22"/>
        </w:rPr>
        <w:t>, Veci jaukti platlapju meži</w:t>
      </w:r>
      <w:r w:rsidR="00D85C7D">
        <w:rPr>
          <w:szCs w:val="22"/>
        </w:rPr>
        <w:t xml:space="preserve"> </w:t>
      </w:r>
      <w:r w:rsidR="00D85C7D" w:rsidRPr="00E92087">
        <w:rPr>
          <w:szCs w:val="22"/>
        </w:rPr>
        <w:t>9020*</w:t>
      </w:r>
      <w:r w:rsidRPr="00E92087">
        <w:rPr>
          <w:szCs w:val="22"/>
        </w:rPr>
        <w:t>, Lakstaugiem bagāti egļu meži</w:t>
      </w:r>
      <w:r w:rsidR="00D85C7D">
        <w:rPr>
          <w:szCs w:val="22"/>
        </w:rPr>
        <w:t xml:space="preserve"> </w:t>
      </w:r>
      <w:r w:rsidR="00D85C7D" w:rsidRPr="00E92087">
        <w:rPr>
          <w:szCs w:val="22"/>
        </w:rPr>
        <w:t>9050</w:t>
      </w:r>
      <w:r w:rsidRPr="00E92087">
        <w:rPr>
          <w:szCs w:val="22"/>
        </w:rPr>
        <w:t>, Staignāju meži</w:t>
      </w:r>
      <w:r w:rsidR="00D85C7D">
        <w:rPr>
          <w:szCs w:val="22"/>
        </w:rPr>
        <w:t xml:space="preserve"> </w:t>
      </w:r>
      <w:r w:rsidR="00D85C7D" w:rsidRPr="00E92087">
        <w:rPr>
          <w:szCs w:val="22"/>
        </w:rPr>
        <w:t>9080*</w:t>
      </w:r>
      <w:r w:rsidRPr="00E92087">
        <w:rPr>
          <w:szCs w:val="22"/>
        </w:rPr>
        <w:t>, Ozolu meži</w:t>
      </w:r>
      <w:r w:rsidR="00D85C7D" w:rsidRPr="00D85C7D">
        <w:rPr>
          <w:szCs w:val="22"/>
        </w:rPr>
        <w:t xml:space="preserve"> </w:t>
      </w:r>
      <w:r w:rsidR="00D85C7D" w:rsidRPr="00E92087">
        <w:rPr>
          <w:szCs w:val="22"/>
        </w:rPr>
        <w:t>9160</w:t>
      </w:r>
      <w:r w:rsidRPr="00E92087">
        <w:rPr>
          <w:szCs w:val="22"/>
        </w:rPr>
        <w:t>, Nogāžu un gravu meži</w:t>
      </w:r>
      <w:r w:rsidR="00D85C7D">
        <w:rPr>
          <w:szCs w:val="22"/>
        </w:rPr>
        <w:t xml:space="preserve"> </w:t>
      </w:r>
      <w:r w:rsidR="00D85C7D" w:rsidRPr="00E92087">
        <w:rPr>
          <w:szCs w:val="22"/>
        </w:rPr>
        <w:t>9180</w:t>
      </w:r>
      <w:r w:rsidR="003A3DEC">
        <w:rPr>
          <w:szCs w:val="22"/>
        </w:rPr>
        <w:t>*</w:t>
      </w:r>
      <w:r w:rsidRPr="00E92087">
        <w:rPr>
          <w:szCs w:val="22"/>
        </w:rPr>
        <w:t xml:space="preserve"> un Purvaini meži</w:t>
      </w:r>
      <w:r w:rsidR="00D85C7D">
        <w:rPr>
          <w:szCs w:val="22"/>
        </w:rPr>
        <w:t xml:space="preserve"> </w:t>
      </w:r>
      <w:r w:rsidR="00D85C7D" w:rsidRPr="00E92087">
        <w:rPr>
          <w:szCs w:val="22"/>
        </w:rPr>
        <w:t>91D0*</w:t>
      </w:r>
      <w:r w:rsidRPr="00E92087">
        <w:rPr>
          <w:szCs w:val="22"/>
        </w:rPr>
        <w:t>.</w:t>
      </w:r>
    </w:p>
    <w:p w14:paraId="3AB17397" w14:textId="6B467A1C" w:rsidR="00800D50" w:rsidRDefault="00800D50" w:rsidP="00E23F59">
      <w:pPr>
        <w:ind w:right="567"/>
        <w:rPr>
          <w:szCs w:val="22"/>
        </w:rPr>
      </w:pPr>
      <w:r w:rsidRPr="00800D50">
        <w:rPr>
          <w:szCs w:val="22"/>
        </w:rPr>
        <w:lastRenderedPageBreak/>
        <w:t>Mežaiņu ainavā ietilpstošo slapjo mežu daudzveidība DP teritorijā ir mazāka nekā sausieņu mežiem, kā arī ievērojama daļa slapjo mežu ir susināti. Slapjie meži veidojušies galvenokārt reljefa pazeminājumos un sastopami izklaidus visā teritorijā. Kokaudzes šajos mežos pamatā veido bērzs vai egle, vietām arī apse un baltalksnis. Atsevišķās vietās (Bobu pussalā un Ruļa salā) izveidojušās vienlaidus slapjās priežu audzes. Ainavas struktūru tajos veido pārmitrs meža masīvs ar citu lapu koku un krūmu piejaukumu. Ainava lielākoties ir noslēgta, tajā galvenokārt ir maza mēroga tuvi vai vidēji tāli skati</w:t>
      </w:r>
      <w:r>
        <w:rPr>
          <w:szCs w:val="22"/>
        </w:rPr>
        <w:t xml:space="preserve"> (skatīt </w:t>
      </w:r>
      <w:r w:rsidR="00337B14">
        <w:rPr>
          <w:szCs w:val="22"/>
        </w:rPr>
        <w:t>32</w:t>
      </w:r>
      <w:r w:rsidR="00CE452E">
        <w:rPr>
          <w:szCs w:val="22"/>
        </w:rPr>
        <w:t>.</w:t>
      </w:r>
      <w:r w:rsidR="00BF5698">
        <w:rPr>
          <w:szCs w:val="22"/>
        </w:rPr>
        <w:t> </w:t>
      </w:r>
      <w:r>
        <w:rPr>
          <w:szCs w:val="22"/>
        </w:rPr>
        <w:t>attēlu)</w:t>
      </w:r>
      <w:r w:rsidRPr="00800D50">
        <w:rPr>
          <w:szCs w:val="22"/>
        </w:rPr>
        <w:t>.</w:t>
      </w:r>
    </w:p>
    <w:p w14:paraId="1A8DBD05" w14:textId="554CEF84" w:rsidR="00800D50" w:rsidRDefault="00800D50" w:rsidP="00E23F59">
      <w:pPr>
        <w:ind w:right="567"/>
        <w:rPr>
          <w:rFonts w:cstheme="minorHAnsi"/>
          <w:szCs w:val="22"/>
        </w:rPr>
      </w:pPr>
      <w:r w:rsidRPr="003A447D">
        <w:rPr>
          <w:rFonts w:cstheme="minorHAnsi"/>
          <w:noProof/>
          <w:szCs w:val="22"/>
        </w:rPr>
        <w:drawing>
          <wp:inline distT="0" distB="0" distL="0" distR="0" wp14:anchorId="038D84D5" wp14:editId="4F920A95">
            <wp:extent cx="5903435" cy="3708400"/>
            <wp:effectExtent l="19050" t="19050" r="21590" b="25400"/>
            <wp:docPr id="51" name="Picture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0" cstate="email">
                      <a:extLst>
                        <a:ext uri="{28A0092B-C50C-407E-A947-70E740481C1C}">
                          <a14:useLocalDpi xmlns:a14="http://schemas.microsoft.com/office/drawing/2010/main"/>
                        </a:ext>
                      </a:extLst>
                    </a:blip>
                    <a:srcRect/>
                    <a:stretch>
                      <a:fillRect/>
                    </a:stretch>
                  </pic:blipFill>
                  <pic:spPr bwMode="auto">
                    <a:xfrm>
                      <a:off x="0" y="0"/>
                      <a:ext cx="5918297" cy="3717736"/>
                    </a:xfrm>
                    <a:prstGeom prst="rect">
                      <a:avLst/>
                    </a:prstGeom>
                    <a:noFill/>
                    <a:ln w="12700">
                      <a:solidFill>
                        <a:schemeClr val="tx1"/>
                      </a:solidFill>
                    </a:ln>
                  </pic:spPr>
                </pic:pic>
              </a:graphicData>
            </a:graphic>
          </wp:inline>
        </w:drawing>
      </w:r>
    </w:p>
    <w:p w14:paraId="68C9F0A7" w14:textId="083FD36F" w:rsidR="0057286A" w:rsidRPr="008F13A0" w:rsidRDefault="00337B14" w:rsidP="00E23F59">
      <w:pPr>
        <w:widowControl w:val="0"/>
        <w:overflowPunct w:val="0"/>
        <w:autoSpaceDE w:val="0"/>
        <w:autoSpaceDN w:val="0"/>
        <w:adjustRightInd w:val="0"/>
        <w:spacing w:before="120" w:after="120"/>
        <w:ind w:right="567"/>
        <w:rPr>
          <w:sz w:val="20"/>
          <w:szCs w:val="20"/>
        </w:rPr>
      </w:pPr>
      <w:r w:rsidRPr="00CE452E">
        <w:rPr>
          <w:rFonts w:cstheme="minorHAnsi"/>
          <w:sz w:val="20"/>
          <w:szCs w:val="20"/>
        </w:rPr>
        <w:t>32</w:t>
      </w:r>
      <w:r w:rsidR="00800D50" w:rsidRPr="00CE452E">
        <w:rPr>
          <w:rFonts w:cstheme="minorHAnsi"/>
          <w:sz w:val="20"/>
          <w:szCs w:val="20"/>
        </w:rPr>
        <w:t>.</w:t>
      </w:r>
      <w:r w:rsidR="00CE452E">
        <w:rPr>
          <w:rFonts w:cstheme="minorHAnsi"/>
          <w:sz w:val="20"/>
          <w:szCs w:val="20"/>
        </w:rPr>
        <w:t> </w:t>
      </w:r>
      <w:r w:rsidR="00800D50" w:rsidRPr="00CE452E">
        <w:rPr>
          <w:rFonts w:cstheme="minorHAnsi"/>
          <w:sz w:val="20"/>
          <w:szCs w:val="20"/>
        </w:rPr>
        <w:t>attēls</w:t>
      </w:r>
      <w:r w:rsidR="00155540">
        <w:rPr>
          <w:rFonts w:cstheme="minorHAnsi"/>
          <w:sz w:val="20"/>
          <w:szCs w:val="20"/>
        </w:rPr>
        <w:t>.</w:t>
      </w:r>
      <w:r w:rsidR="00800D50" w:rsidRPr="00CE452E">
        <w:rPr>
          <w:rFonts w:cstheme="minorHAnsi"/>
          <w:sz w:val="20"/>
          <w:szCs w:val="20"/>
        </w:rPr>
        <w:t xml:space="preserve"> Vienlaidus slapjās priežu audzes Rūļa salā, kas veido noslēgtas mežaines ainavas ar tuviem vai vidēji tāliem skatiem un sīkiem ainas elementiem – dažāda vecuma un izmēra kritalām, kas palielina ainavvides augsto bioloģisko vērtību</w:t>
      </w:r>
      <w:r w:rsidR="0057286A">
        <w:rPr>
          <w:rFonts w:cstheme="minorHAnsi"/>
          <w:sz w:val="20"/>
          <w:szCs w:val="20"/>
        </w:rPr>
        <w:t xml:space="preserve"> veidojot ES nozīmes ĪA meža biotopu</w:t>
      </w:r>
      <w:r w:rsidR="000543A4">
        <w:rPr>
          <w:rFonts w:cstheme="minorHAnsi"/>
          <w:sz w:val="20"/>
          <w:szCs w:val="20"/>
        </w:rPr>
        <w:t> </w:t>
      </w:r>
      <w:r w:rsidR="0057286A">
        <w:rPr>
          <w:rFonts w:cstheme="minorHAnsi"/>
          <w:sz w:val="20"/>
          <w:szCs w:val="20"/>
        </w:rPr>
        <w:t>–</w:t>
      </w:r>
      <w:r w:rsidR="000543A4">
        <w:rPr>
          <w:rFonts w:cstheme="minorHAnsi"/>
          <w:sz w:val="20"/>
          <w:szCs w:val="20"/>
        </w:rPr>
        <w:t> </w:t>
      </w:r>
      <w:r w:rsidR="00D85C7D">
        <w:rPr>
          <w:rFonts w:cstheme="minorHAnsi"/>
          <w:sz w:val="20"/>
          <w:szCs w:val="20"/>
        </w:rPr>
        <w:t>P</w:t>
      </w:r>
      <w:r w:rsidR="0057286A">
        <w:rPr>
          <w:rFonts w:cstheme="minorHAnsi"/>
          <w:sz w:val="20"/>
          <w:szCs w:val="20"/>
        </w:rPr>
        <w:t>urvaini meži</w:t>
      </w:r>
      <w:r w:rsidR="00D85C7D">
        <w:rPr>
          <w:rFonts w:cstheme="minorHAnsi"/>
          <w:sz w:val="20"/>
          <w:szCs w:val="20"/>
        </w:rPr>
        <w:t xml:space="preserve"> 91D0*</w:t>
      </w:r>
      <w:r w:rsidR="00800D50" w:rsidRPr="00CE452E">
        <w:rPr>
          <w:rFonts w:cstheme="minorHAnsi"/>
          <w:sz w:val="20"/>
          <w:szCs w:val="20"/>
        </w:rPr>
        <w:t>.</w:t>
      </w:r>
      <w:r w:rsidR="0057286A">
        <w:rPr>
          <w:rFonts w:cstheme="minorHAnsi"/>
          <w:sz w:val="20"/>
          <w:szCs w:val="20"/>
        </w:rPr>
        <w:t xml:space="preserve"> </w:t>
      </w:r>
      <w:r w:rsidR="0057286A">
        <w:rPr>
          <w:rFonts w:ascii="Calibri" w:hAnsi="Calibri" w:cs="Calibri"/>
          <w:color w:val="000000" w:themeColor="text1"/>
          <w:sz w:val="20"/>
          <w:szCs w:val="20"/>
        </w:rPr>
        <w:t xml:space="preserve">Foto uzņemts ZA virzienā, uzņemšanas vietas </w:t>
      </w:r>
      <w:r w:rsidR="0057286A" w:rsidRPr="00187C8A">
        <w:rPr>
          <w:rFonts w:ascii="Calibri" w:hAnsi="Calibri" w:cs="Calibri"/>
          <w:color w:val="000000" w:themeColor="text1"/>
          <w:sz w:val="20"/>
          <w:szCs w:val="20"/>
        </w:rPr>
        <w:t>koordinātes</w:t>
      </w:r>
      <w:r w:rsidR="0057286A">
        <w:rPr>
          <w:rFonts w:ascii="Calibri" w:hAnsi="Calibri" w:cs="Calibri"/>
          <w:color w:val="000000" w:themeColor="text1"/>
          <w:sz w:val="20"/>
          <w:szCs w:val="20"/>
        </w:rPr>
        <w:t>: X:273090 Y: 707305</w:t>
      </w:r>
      <w:r w:rsidR="00A52250">
        <w:rPr>
          <w:rFonts w:ascii="Calibri" w:hAnsi="Calibri" w:cs="Calibri"/>
          <w:color w:val="000000" w:themeColor="text1"/>
          <w:sz w:val="20"/>
          <w:szCs w:val="20"/>
        </w:rPr>
        <w:t>.</w:t>
      </w:r>
    </w:p>
    <w:p w14:paraId="18894133" w14:textId="77777777" w:rsidR="00800D50" w:rsidRDefault="00800D50" w:rsidP="00E23F59">
      <w:pPr>
        <w:ind w:right="567"/>
      </w:pPr>
    </w:p>
    <w:p w14:paraId="55616986" w14:textId="20A8D0B8" w:rsidR="00546EE7" w:rsidRDefault="005B3386" w:rsidP="00E23F59">
      <w:pPr>
        <w:ind w:right="567"/>
      </w:pPr>
      <w:bookmarkStart w:id="134" w:name="_Hlk86412687"/>
      <w:r w:rsidRPr="004919B9">
        <w:rPr>
          <w:b/>
          <w:bCs/>
        </w:rPr>
        <w:t>Vecborisovas āraines ainavu telp</w:t>
      </w:r>
      <w:r w:rsidR="000C114E" w:rsidRPr="004919B9">
        <w:rPr>
          <w:b/>
          <w:bCs/>
        </w:rPr>
        <w:t>as</w:t>
      </w:r>
      <w:r w:rsidR="000C114E" w:rsidRPr="00546EE7">
        <w:t xml:space="preserve"> pamatni</w:t>
      </w:r>
      <w:r w:rsidRPr="00546EE7">
        <w:t xml:space="preserve"> veido lauksaimniecībā izmantojam</w:t>
      </w:r>
      <w:r w:rsidR="000C114E" w:rsidRPr="00546EE7">
        <w:t>ā</w:t>
      </w:r>
      <w:r w:rsidRPr="00546EE7">
        <w:t xml:space="preserve"> zem</w:t>
      </w:r>
      <w:r w:rsidR="000C114E" w:rsidRPr="00546EE7">
        <w:t>e</w:t>
      </w:r>
      <w:r w:rsidRPr="00546EE7">
        <w:t>, k</w:t>
      </w:r>
      <w:r w:rsidR="000C114E" w:rsidRPr="00546EE7">
        <w:t>as</w:t>
      </w:r>
      <w:r w:rsidRPr="00546EE7">
        <w:t xml:space="preserve"> pēdējās desmitgadēs tiek </w:t>
      </w:r>
      <w:r w:rsidR="002F3305">
        <w:t xml:space="preserve">pastiprināti </w:t>
      </w:r>
      <w:r w:rsidRPr="00546EE7">
        <w:t>apbūvēta.</w:t>
      </w:r>
      <w:r w:rsidR="00546EE7" w:rsidRPr="00546EE7">
        <w:t xml:space="preserve"> </w:t>
      </w:r>
      <w:r w:rsidR="00455A1E">
        <w:t>Daļa v</w:t>
      </w:r>
      <w:r w:rsidR="00546EE7" w:rsidRPr="00546EE7">
        <w:t>ēsturiskā</w:t>
      </w:r>
      <w:r w:rsidR="00AE1E85">
        <w:t>s</w:t>
      </w:r>
      <w:r w:rsidR="00546EE7" w:rsidRPr="00546EE7">
        <w:t xml:space="preserve"> Borisovas sādžu apbūve</w:t>
      </w:r>
      <w:r w:rsidR="00455A1E">
        <w:t>s teritorija</w:t>
      </w:r>
      <w:r w:rsidR="00AE1E85">
        <w:t>s</w:t>
      </w:r>
      <w:r w:rsidR="00546EE7" w:rsidRPr="00546EE7">
        <w:t xml:space="preserve"> ir pārveidota par savrupmāju apbūve</w:t>
      </w:r>
      <w:r w:rsidR="00455A1E">
        <w:t>i atbilstošu</w:t>
      </w:r>
      <w:r w:rsidR="00546EE7" w:rsidRPr="00546EE7">
        <w:t xml:space="preserve"> teritoriju</w:t>
      </w:r>
      <w:r w:rsidR="00546EE7">
        <w:t xml:space="preserve">, </w:t>
      </w:r>
      <w:r w:rsidR="00546EE7" w:rsidRPr="00546EE7">
        <w:t>ietverot nepieciešamās palīgbūves un labiekārtojumu</w:t>
      </w:r>
      <w:r w:rsidR="00546EE7">
        <w:t xml:space="preserve">, piemēram, </w:t>
      </w:r>
      <w:r w:rsidR="00AB54C3">
        <w:t xml:space="preserve">pievadceļus, </w:t>
      </w:r>
      <w:r w:rsidR="00546EE7">
        <w:t>piemājas dīķus, dažād</w:t>
      </w:r>
      <w:r w:rsidR="00AB54C3">
        <w:t xml:space="preserve">a veida </w:t>
      </w:r>
      <w:r w:rsidR="00546EE7">
        <w:t>nožogojumus.</w:t>
      </w:r>
      <w:r w:rsidR="00AB54C3">
        <w:t xml:space="preserve"> Adamovas ezera</w:t>
      </w:r>
      <w:r w:rsidR="00D40ACB">
        <w:t xml:space="preserve"> </w:t>
      </w:r>
      <w:r w:rsidR="00AB54C3">
        <w:t xml:space="preserve">piekrastes DA daļā </w:t>
      </w:r>
      <w:r w:rsidR="003D6643">
        <w:t xml:space="preserve">vietām </w:t>
      </w:r>
      <w:r w:rsidR="00D40ACB">
        <w:t>i</w:t>
      </w:r>
      <w:r w:rsidR="00AB54C3">
        <w:t>r izveido</w:t>
      </w:r>
      <w:r w:rsidR="003D6643">
        <w:t>jusies</w:t>
      </w:r>
      <w:r w:rsidR="00AB54C3">
        <w:t xml:space="preserve"> r</w:t>
      </w:r>
      <w:r w:rsidR="00AB54C3" w:rsidRPr="00AB54C3">
        <w:t>indu māju apbūve</w:t>
      </w:r>
      <w:r w:rsidR="00AB54C3">
        <w:t xml:space="preserve">i raksturīga teritorija, kas </w:t>
      </w:r>
      <w:r w:rsidR="005C1383">
        <w:t xml:space="preserve">pēc būtības </w:t>
      </w:r>
      <w:r w:rsidR="00AB54C3">
        <w:t>atbilst t</w:t>
      </w:r>
      <w:r w:rsidR="00AB54C3" w:rsidRPr="00AB54C3">
        <w:t>ūrisma un atpūtas iestāžu apbūve</w:t>
      </w:r>
      <w:r w:rsidR="00AB54C3">
        <w:t>s teritorijai.</w:t>
      </w:r>
      <w:r w:rsidR="00D40ACB">
        <w:t xml:space="preserve"> </w:t>
      </w:r>
      <w:r w:rsidR="00455A1E">
        <w:t xml:space="preserve">Atbilstoši </w:t>
      </w:r>
      <w:r w:rsidR="002F3305">
        <w:t xml:space="preserve">pašvaldības </w:t>
      </w:r>
      <w:r w:rsidR="00455A1E">
        <w:t>teritorijas plānojuma</w:t>
      </w:r>
      <w:r w:rsidR="00D40ACB">
        <w:t xml:space="preserve"> </w:t>
      </w:r>
      <w:r w:rsidR="00455A1E">
        <w:t>funkcionāl</w:t>
      </w:r>
      <w:r w:rsidR="002F3305">
        <w:t>ajam</w:t>
      </w:r>
      <w:r w:rsidR="00455A1E">
        <w:t xml:space="preserve"> zonējuma</w:t>
      </w:r>
      <w:r w:rsidR="002F3305">
        <w:t>m,</w:t>
      </w:r>
      <w:r w:rsidR="00455A1E">
        <w:t xml:space="preserve"> </w:t>
      </w:r>
      <w:r w:rsidR="002F3305">
        <w:t xml:space="preserve">šī </w:t>
      </w:r>
      <w:r w:rsidR="00D40ACB">
        <w:t>ainavu telp</w:t>
      </w:r>
      <w:r w:rsidR="00455A1E">
        <w:t>a ietilpst lauksaimniecības teritorijā (L)</w:t>
      </w:r>
      <w:r w:rsidR="002F3305">
        <w:t xml:space="preserve"> un TIN5 teritorijā</w:t>
      </w:r>
      <w:r w:rsidR="00455A1E">
        <w:t xml:space="preserve">, tomēr </w:t>
      </w:r>
      <w:r w:rsidR="002F3305">
        <w:t xml:space="preserve">ievērojamā </w:t>
      </w:r>
      <w:r w:rsidR="005E4A8E">
        <w:t>ainavu telpas</w:t>
      </w:r>
      <w:r w:rsidR="00455A1E">
        <w:t xml:space="preserve"> daļā </w:t>
      </w:r>
      <w:r w:rsidR="00546EE7" w:rsidRPr="00546EE7">
        <w:t xml:space="preserve">dominē </w:t>
      </w:r>
      <w:r w:rsidR="00546EE7">
        <w:t>savrupmāj</w:t>
      </w:r>
      <w:r w:rsidR="00455A1E">
        <w:t>u apbūvei līdzīga teritorija</w:t>
      </w:r>
      <w:r w:rsidR="00B2372C">
        <w:t xml:space="preserve"> (skatīt 34. attēlu)</w:t>
      </w:r>
      <w:r w:rsidR="00455A1E">
        <w:t>.</w:t>
      </w:r>
    </w:p>
    <w:p w14:paraId="44713677" w14:textId="735DC66B" w:rsidR="00123E0D" w:rsidRDefault="000D543E" w:rsidP="00E23F59">
      <w:pPr>
        <w:ind w:right="567"/>
      </w:pPr>
      <w:r>
        <w:t xml:space="preserve">Ainavu telpu </w:t>
      </w:r>
      <w:r w:rsidR="002F3305">
        <w:t xml:space="preserve">tās D daļā </w:t>
      </w:r>
      <w:r>
        <w:t>a</w:t>
      </w:r>
      <w:r w:rsidR="002F3305">
        <w:t>t</w:t>
      </w:r>
      <w:r>
        <w:t xml:space="preserve">dala </w:t>
      </w:r>
      <w:r w:rsidRPr="00013568">
        <w:t>valsts nozīmes vietēj</w:t>
      </w:r>
      <w:r>
        <w:t>ais</w:t>
      </w:r>
      <w:r w:rsidRPr="00013568">
        <w:t xml:space="preserve"> autoceļ</w:t>
      </w:r>
      <w:r>
        <w:t>š</w:t>
      </w:r>
      <w:r w:rsidRPr="00013568">
        <w:t xml:space="preserve"> „</w:t>
      </w:r>
      <w:r w:rsidR="003532BA">
        <w:t>Krieviņi</w:t>
      </w:r>
      <w:r w:rsidR="003D6643">
        <w:t> </w:t>
      </w:r>
      <w:r w:rsidRPr="00013568">
        <w:t>–</w:t>
      </w:r>
      <w:r w:rsidR="003D6643">
        <w:t> </w:t>
      </w:r>
      <w:r w:rsidRPr="00013568">
        <w:t>Lendži (V567)</w:t>
      </w:r>
      <w:r w:rsidR="00F07CC7">
        <w:t>, kas vienlaikus ir DP teritorijas robeža. Savulaik ceļš izbūvēts reljefa augstākajā punktā, jo to no Z un D pusēm ieskauj Adamovas ezers un Zilais purvs. Vecborisovas apkārtni ir būtiski skārusi meliorācija, tajā skaitā ceļa izbūves darbi, Āžaraga upītes aizbēršana, kas būtiski ietek</w:t>
      </w:r>
      <w:r w:rsidR="001E6A54">
        <w:t>m</w:t>
      </w:r>
      <w:r w:rsidR="00F07CC7">
        <w:t>ēj</w:t>
      </w:r>
      <w:r w:rsidR="001E6A54">
        <w:t>us</w:t>
      </w:r>
      <w:r w:rsidR="00F07CC7">
        <w:t xml:space="preserve">i ezera ūdens līmeni un </w:t>
      </w:r>
      <w:r w:rsidR="005C1383">
        <w:t xml:space="preserve">apkārtnes </w:t>
      </w:r>
      <w:r w:rsidR="00F07CC7">
        <w:t>dabisko hidroloģisko režīmu.</w:t>
      </w:r>
    </w:p>
    <w:bookmarkEnd w:id="134"/>
    <w:p w14:paraId="540CE01C" w14:textId="575F284E" w:rsidR="00256B7C" w:rsidRPr="00E07DC1" w:rsidRDefault="00256B7C" w:rsidP="00E23F59">
      <w:pPr>
        <w:ind w:right="567"/>
      </w:pPr>
      <w:r w:rsidRPr="004919B9">
        <w:rPr>
          <w:b/>
          <w:bCs/>
        </w:rPr>
        <w:t>Adamovas ciema urbanizēto ainavu telpu</w:t>
      </w:r>
      <w:r>
        <w:t xml:space="preserve"> </w:t>
      </w:r>
      <w:r w:rsidR="00AD315B">
        <w:t xml:space="preserve">atbilstoši Rēzeknes novada teritorijas plānojumam </w:t>
      </w:r>
      <w:r>
        <w:t>veido la</w:t>
      </w:r>
      <w:r w:rsidRPr="00256B7C">
        <w:t xml:space="preserve">uksaimniecības teritorijas </w:t>
      </w:r>
      <w:r>
        <w:t xml:space="preserve">Adamovas ciemā </w:t>
      </w:r>
      <w:r w:rsidRPr="00256B7C">
        <w:t>(L</w:t>
      </w:r>
      <w:r>
        <w:t>1</w:t>
      </w:r>
      <w:r w:rsidRPr="00256B7C">
        <w:t>)</w:t>
      </w:r>
      <w:r>
        <w:t>, s</w:t>
      </w:r>
      <w:r w:rsidRPr="00256B7C">
        <w:t>avrupmāju apbūves teritorijas (DzS), Publiskās apbūves teritorijas (P, P1)</w:t>
      </w:r>
      <w:r w:rsidR="007E4368">
        <w:t xml:space="preserve">. </w:t>
      </w:r>
      <w:r w:rsidR="00E92087">
        <w:t>E</w:t>
      </w:r>
      <w:r w:rsidR="007E4368">
        <w:t xml:space="preserve">zera piekrastes daļā ir noteikta </w:t>
      </w:r>
      <w:r w:rsidR="00E92087" w:rsidRPr="00E92087">
        <w:t>dabas apstādījumu teritorijā (DA1), kas vienlaikus iekļauta vietējas nozīmes kultūrvēsturiskajā un dabas un apstādījumu teritorijā (TIN4)</w:t>
      </w:r>
      <w:r w:rsidR="00AD315B">
        <w:t xml:space="preserve"> (skatīt 1.1.2. nodaļu</w:t>
      </w:r>
      <w:r w:rsidR="00D62222">
        <w:t xml:space="preserve"> un </w:t>
      </w:r>
      <w:r w:rsidR="00854F3D">
        <w:t>5.,6. un 9. </w:t>
      </w:r>
      <w:r w:rsidR="00D62222">
        <w:t>attēlu</w:t>
      </w:r>
      <w:r w:rsidR="00AD315B">
        <w:t>)</w:t>
      </w:r>
      <w:r w:rsidR="00E92087" w:rsidRPr="00E92087">
        <w:t>.</w:t>
      </w:r>
      <w:r w:rsidR="004919B9">
        <w:t xml:space="preserve"> </w:t>
      </w:r>
      <w:r w:rsidR="00E07DC1">
        <w:t>Adamovas ciems ir b</w:t>
      </w:r>
      <w:r w:rsidR="004919B9" w:rsidRPr="004919B9">
        <w:t>ūtisks akcents ainavu telpā</w:t>
      </w:r>
      <w:r w:rsidR="00E07DC1">
        <w:t>, kurā ir l</w:t>
      </w:r>
      <w:r w:rsidR="004919B9" w:rsidRPr="004919B9">
        <w:t>iel</w:t>
      </w:r>
      <w:r w:rsidR="00E07DC1">
        <w:t>a</w:t>
      </w:r>
      <w:r w:rsidR="004919B9" w:rsidRPr="004919B9">
        <w:t xml:space="preserve"> kultūrvēsturisko ainavas elementu koncentrācja.</w:t>
      </w:r>
      <w:r w:rsidR="00CE452E">
        <w:t> </w:t>
      </w:r>
      <w:r w:rsidR="00E07DC1" w:rsidRPr="00E07DC1">
        <w:rPr>
          <w:vertAlign w:val="superscript"/>
        </w:rPr>
        <w:t>1</w:t>
      </w:r>
      <w:r w:rsidR="00E07DC1">
        <w:t xml:space="preserve"> Ciema urbanizēto un apbūvēto daļu ieskauj koku alejas, kas vizuāli aizsedz skatu uz apbūvēto daļu. Ainavu telpu norobežo Adamovas ezers, </w:t>
      </w:r>
      <w:r w:rsidR="003532BA" w:rsidRPr="003532BA">
        <w:t xml:space="preserve">valsts nozīmes </w:t>
      </w:r>
      <w:r w:rsidR="003532BA" w:rsidRPr="003532BA">
        <w:lastRenderedPageBreak/>
        <w:t>galven</w:t>
      </w:r>
      <w:r w:rsidR="003532BA">
        <w:t>ais</w:t>
      </w:r>
      <w:r w:rsidR="003532BA" w:rsidRPr="003532BA">
        <w:t xml:space="preserve"> autoceļ</w:t>
      </w:r>
      <w:r w:rsidR="003532BA">
        <w:t>š</w:t>
      </w:r>
      <w:r w:rsidR="003532BA" w:rsidRPr="003532BA">
        <w:t xml:space="preserve"> A13</w:t>
      </w:r>
      <w:r w:rsidR="00E07DC1">
        <w:t>, Rūļeiša līcis un dabiska pārmitra ieplaka pie Ezerkrastu mājām, kas izveidojusies pēc ezera ūdens līmeņa pazemināšanas.</w:t>
      </w:r>
      <w:r w:rsidR="00AE1E85">
        <w:t xml:space="preserve"> </w:t>
      </w:r>
      <w:r w:rsidR="00AE1E85" w:rsidRPr="00AE1E85">
        <w:t>Viensētas ir koncentrētas gar lielākajiem ceļiem un Adamovas ezeru.</w:t>
      </w:r>
      <w:r w:rsidR="00CE452E">
        <w:t> </w:t>
      </w:r>
      <w:r w:rsidR="00AE1E85" w:rsidRPr="00AE1E85">
        <w:rPr>
          <w:vertAlign w:val="superscript"/>
        </w:rPr>
        <w:t>1</w:t>
      </w:r>
    </w:p>
    <w:p w14:paraId="23BA97AD" w14:textId="6235E173" w:rsidR="00123E0D" w:rsidRDefault="00123E0D" w:rsidP="00357785">
      <w:pPr>
        <w:rPr>
          <w:rFonts w:cstheme="minorHAnsi"/>
          <w:szCs w:val="22"/>
        </w:rPr>
      </w:pPr>
      <w:r>
        <w:rPr>
          <w:rFonts w:cstheme="minorHAnsi"/>
          <w:noProof/>
          <w:szCs w:val="22"/>
        </w:rPr>
        <w:drawing>
          <wp:inline distT="0" distB="0" distL="0" distR="0" wp14:anchorId="1252ACBF" wp14:editId="26E8D0A2">
            <wp:extent cx="5905388" cy="4032250"/>
            <wp:effectExtent l="19050" t="19050" r="19685" b="2540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51" cstate="email">
                      <a:extLst>
                        <a:ext uri="{28A0092B-C50C-407E-A947-70E740481C1C}">
                          <a14:useLocalDpi xmlns:a14="http://schemas.microsoft.com/office/drawing/2010/main"/>
                        </a:ext>
                      </a:extLst>
                    </a:blip>
                    <a:srcRect/>
                    <a:stretch>
                      <a:fillRect/>
                    </a:stretch>
                  </pic:blipFill>
                  <pic:spPr bwMode="auto">
                    <a:xfrm>
                      <a:off x="0" y="0"/>
                      <a:ext cx="5927317" cy="4047223"/>
                    </a:xfrm>
                    <a:prstGeom prst="rect">
                      <a:avLst/>
                    </a:prstGeom>
                    <a:noFill/>
                    <a:ln w="12700">
                      <a:solidFill>
                        <a:schemeClr val="tx1"/>
                      </a:solidFill>
                    </a:ln>
                  </pic:spPr>
                </pic:pic>
              </a:graphicData>
            </a:graphic>
          </wp:inline>
        </w:drawing>
      </w:r>
    </w:p>
    <w:p w14:paraId="612908C5" w14:textId="7A5FA08D" w:rsidR="00123E0D" w:rsidRPr="00C32438" w:rsidRDefault="00337B14" w:rsidP="00E23F59">
      <w:pPr>
        <w:widowControl w:val="0"/>
        <w:overflowPunct w:val="0"/>
        <w:autoSpaceDE w:val="0"/>
        <w:autoSpaceDN w:val="0"/>
        <w:adjustRightInd w:val="0"/>
        <w:spacing w:before="120" w:after="120"/>
        <w:ind w:right="567"/>
        <w:rPr>
          <w:sz w:val="20"/>
          <w:szCs w:val="20"/>
        </w:rPr>
      </w:pPr>
      <w:r>
        <w:rPr>
          <w:rFonts w:cstheme="minorHAnsi"/>
          <w:sz w:val="20"/>
          <w:szCs w:val="20"/>
        </w:rPr>
        <w:t>33</w:t>
      </w:r>
      <w:r w:rsidR="00CE452E">
        <w:rPr>
          <w:rFonts w:cstheme="minorHAnsi"/>
          <w:sz w:val="20"/>
          <w:szCs w:val="20"/>
        </w:rPr>
        <w:t>. </w:t>
      </w:r>
      <w:r w:rsidR="005B3386" w:rsidRPr="00351D9C">
        <w:rPr>
          <w:rFonts w:cstheme="minorHAnsi"/>
          <w:sz w:val="20"/>
          <w:szCs w:val="20"/>
        </w:rPr>
        <w:t>attēls</w:t>
      </w:r>
      <w:r w:rsidR="00155540">
        <w:rPr>
          <w:rFonts w:cstheme="minorHAnsi"/>
          <w:sz w:val="20"/>
          <w:szCs w:val="20"/>
        </w:rPr>
        <w:t>.</w:t>
      </w:r>
      <w:r w:rsidR="005B3386" w:rsidRPr="00351D9C">
        <w:rPr>
          <w:rFonts w:cstheme="minorHAnsi"/>
          <w:sz w:val="20"/>
          <w:szCs w:val="20"/>
        </w:rPr>
        <w:t xml:space="preserve"> </w:t>
      </w:r>
      <w:r w:rsidR="00E92087" w:rsidRPr="00351D9C">
        <w:rPr>
          <w:rFonts w:cstheme="minorHAnsi"/>
          <w:sz w:val="20"/>
          <w:szCs w:val="20"/>
        </w:rPr>
        <w:t>Rūļa salas mežaines ainavu telpa ar aizaugušo Rūļa līci tās centrā.</w:t>
      </w:r>
      <w:r w:rsidR="00C03A02">
        <w:rPr>
          <w:rFonts w:cstheme="minorHAnsi"/>
          <w:sz w:val="20"/>
          <w:szCs w:val="20"/>
        </w:rPr>
        <w:t xml:space="preserve"> </w:t>
      </w:r>
      <w:r w:rsidR="00C32438">
        <w:rPr>
          <w:rFonts w:ascii="Calibri" w:hAnsi="Calibri" w:cs="Calibri"/>
          <w:color w:val="000000" w:themeColor="text1"/>
          <w:sz w:val="20"/>
          <w:szCs w:val="20"/>
        </w:rPr>
        <w:t xml:space="preserve">Foto uzņemts ZA virzienā, uzņemšanas vietas </w:t>
      </w:r>
      <w:r w:rsidR="00C32438" w:rsidRPr="00187C8A">
        <w:rPr>
          <w:rFonts w:ascii="Calibri" w:hAnsi="Calibri" w:cs="Calibri"/>
          <w:color w:val="000000" w:themeColor="text1"/>
          <w:sz w:val="20"/>
          <w:szCs w:val="20"/>
        </w:rPr>
        <w:t>koordinātes</w:t>
      </w:r>
      <w:r w:rsidR="00C32438">
        <w:rPr>
          <w:rFonts w:ascii="Calibri" w:hAnsi="Calibri" w:cs="Calibri"/>
          <w:color w:val="000000" w:themeColor="text1"/>
          <w:sz w:val="20"/>
          <w:szCs w:val="20"/>
        </w:rPr>
        <w:t>: X:273029 Y: 706897</w:t>
      </w:r>
      <w:r w:rsidR="00A52250">
        <w:rPr>
          <w:rFonts w:ascii="Calibri" w:hAnsi="Calibri" w:cs="Calibri"/>
          <w:color w:val="000000" w:themeColor="text1"/>
          <w:sz w:val="20"/>
          <w:szCs w:val="20"/>
        </w:rPr>
        <w:t>.</w:t>
      </w:r>
    </w:p>
    <w:p w14:paraId="32ED7526" w14:textId="5A2C396B" w:rsidR="004A5FEA" w:rsidRPr="004A5FEA" w:rsidRDefault="00123E0D" w:rsidP="004A5FEA">
      <w:pPr>
        <w:autoSpaceDE w:val="0"/>
        <w:autoSpaceDN w:val="0"/>
        <w:adjustRightInd w:val="0"/>
        <w:rPr>
          <w:rFonts w:cstheme="minorHAnsi"/>
          <w:szCs w:val="22"/>
        </w:rPr>
      </w:pPr>
      <w:r>
        <w:rPr>
          <w:rFonts w:cstheme="minorHAnsi"/>
          <w:noProof/>
          <w:szCs w:val="22"/>
        </w:rPr>
        <w:drawing>
          <wp:inline distT="0" distB="0" distL="0" distR="0" wp14:anchorId="175086A9" wp14:editId="099BE7EF">
            <wp:extent cx="5899150" cy="3823181"/>
            <wp:effectExtent l="19050" t="19050" r="25400" b="2540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52" cstate="email">
                      <a:extLst>
                        <a:ext uri="{28A0092B-C50C-407E-A947-70E740481C1C}">
                          <a14:useLocalDpi xmlns:a14="http://schemas.microsoft.com/office/drawing/2010/main"/>
                        </a:ext>
                      </a:extLst>
                    </a:blip>
                    <a:srcRect/>
                    <a:stretch>
                      <a:fillRect/>
                    </a:stretch>
                  </pic:blipFill>
                  <pic:spPr bwMode="auto">
                    <a:xfrm>
                      <a:off x="0" y="0"/>
                      <a:ext cx="5917573" cy="3835121"/>
                    </a:xfrm>
                    <a:prstGeom prst="rect">
                      <a:avLst/>
                    </a:prstGeom>
                    <a:noFill/>
                    <a:ln w="12700">
                      <a:solidFill>
                        <a:schemeClr val="tx1"/>
                      </a:solidFill>
                    </a:ln>
                  </pic:spPr>
                </pic:pic>
              </a:graphicData>
            </a:graphic>
          </wp:inline>
        </w:drawing>
      </w:r>
    </w:p>
    <w:p w14:paraId="0D253B69" w14:textId="5ADB43DF" w:rsidR="003A447D" w:rsidRPr="000543A4" w:rsidRDefault="00337B14" w:rsidP="00E23F59">
      <w:pPr>
        <w:widowControl w:val="0"/>
        <w:overflowPunct w:val="0"/>
        <w:autoSpaceDE w:val="0"/>
        <w:autoSpaceDN w:val="0"/>
        <w:adjustRightInd w:val="0"/>
        <w:spacing w:before="120" w:after="120"/>
        <w:ind w:right="567"/>
        <w:rPr>
          <w:sz w:val="20"/>
          <w:szCs w:val="20"/>
        </w:rPr>
      </w:pPr>
      <w:r>
        <w:rPr>
          <w:rFonts w:cstheme="minorHAnsi"/>
          <w:sz w:val="20"/>
          <w:szCs w:val="20"/>
        </w:rPr>
        <w:t>34</w:t>
      </w:r>
      <w:r w:rsidR="00E92087" w:rsidRPr="00E92087">
        <w:rPr>
          <w:rFonts w:cstheme="minorHAnsi"/>
          <w:sz w:val="20"/>
          <w:szCs w:val="20"/>
        </w:rPr>
        <w:t>.</w:t>
      </w:r>
      <w:r w:rsidR="00CE452E">
        <w:rPr>
          <w:rFonts w:cstheme="minorHAnsi"/>
          <w:sz w:val="20"/>
          <w:szCs w:val="20"/>
        </w:rPr>
        <w:t> </w:t>
      </w:r>
      <w:r w:rsidR="00E92087" w:rsidRPr="00E92087">
        <w:rPr>
          <w:rFonts w:cstheme="minorHAnsi"/>
          <w:sz w:val="20"/>
          <w:szCs w:val="20"/>
        </w:rPr>
        <w:t>attēls</w:t>
      </w:r>
      <w:r w:rsidR="00155540">
        <w:rPr>
          <w:rFonts w:cstheme="minorHAnsi"/>
          <w:sz w:val="20"/>
          <w:szCs w:val="20"/>
        </w:rPr>
        <w:t>.</w:t>
      </w:r>
      <w:r w:rsidR="00E92087" w:rsidRPr="00E92087">
        <w:rPr>
          <w:rFonts w:cstheme="minorHAnsi"/>
          <w:sz w:val="20"/>
          <w:szCs w:val="20"/>
        </w:rPr>
        <w:t xml:space="preserve"> Vecborisovas āraines ainavu telpa, kur</w:t>
      </w:r>
      <w:r w:rsidR="00E92087">
        <w:rPr>
          <w:rFonts w:cstheme="minorHAnsi"/>
          <w:sz w:val="20"/>
          <w:szCs w:val="20"/>
        </w:rPr>
        <w:t>u</w:t>
      </w:r>
      <w:r w:rsidR="00E92087" w:rsidRPr="00E92087">
        <w:rPr>
          <w:rFonts w:cstheme="minorHAnsi"/>
          <w:sz w:val="20"/>
          <w:szCs w:val="20"/>
        </w:rPr>
        <w:t xml:space="preserve"> veido</w:t>
      </w:r>
      <w:r w:rsidR="00E92087">
        <w:rPr>
          <w:rFonts w:cstheme="minorHAnsi"/>
          <w:sz w:val="20"/>
          <w:szCs w:val="20"/>
        </w:rPr>
        <w:t xml:space="preserve"> </w:t>
      </w:r>
      <w:r w:rsidR="00E92087" w:rsidRPr="00E92087">
        <w:rPr>
          <w:rFonts w:cstheme="minorHAnsi"/>
          <w:sz w:val="20"/>
          <w:szCs w:val="20"/>
        </w:rPr>
        <w:t>lauksaimniecībā izmantojamā zeme</w:t>
      </w:r>
      <w:r w:rsidR="00E92087">
        <w:rPr>
          <w:rFonts w:cstheme="minorHAnsi"/>
          <w:sz w:val="20"/>
          <w:szCs w:val="20"/>
        </w:rPr>
        <w:t xml:space="preserve">. </w:t>
      </w:r>
      <w:r w:rsidR="00E92087" w:rsidRPr="00E92087">
        <w:rPr>
          <w:rFonts w:cstheme="minorHAnsi"/>
          <w:sz w:val="20"/>
          <w:szCs w:val="20"/>
        </w:rPr>
        <w:t>Daļa vēsturiskā</w:t>
      </w:r>
      <w:r w:rsidR="00E07DC1">
        <w:rPr>
          <w:rFonts w:cstheme="minorHAnsi"/>
          <w:sz w:val="20"/>
          <w:szCs w:val="20"/>
        </w:rPr>
        <w:t>s</w:t>
      </w:r>
      <w:r w:rsidR="00E92087" w:rsidRPr="00E92087">
        <w:rPr>
          <w:rFonts w:cstheme="minorHAnsi"/>
          <w:sz w:val="20"/>
          <w:szCs w:val="20"/>
        </w:rPr>
        <w:t xml:space="preserve"> Borisovas sādžu apbūves teritorija ir pārveidota par savrupmāju apbūvei atbilstošu teritoriju</w:t>
      </w:r>
      <w:r w:rsidR="00E92087">
        <w:rPr>
          <w:rFonts w:cstheme="minorHAnsi"/>
          <w:sz w:val="20"/>
          <w:szCs w:val="20"/>
        </w:rPr>
        <w:t>.</w:t>
      </w:r>
      <w:r w:rsidR="00AE1E85">
        <w:rPr>
          <w:rFonts w:cstheme="minorHAnsi"/>
          <w:sz w:val="20"/>
          <w:szCs w:val="20"/>
        </w:rPr>
        <w:t xml:space="preserve"> </w:t>
      </w:r>
      <w:r w:rsidR="00C32438">
        <w:rPr>
          <w:rFonts w:ascii="Calibri" w:hAnsi="Calibri" w:cs="Calibri"/>
          <w:color w:val="000000" w:themeColor="text1"/>
          <w:sz w:val="20"/>
          <w:szCs w:val="20"/>
        </w:rPr>
        <w:t xml:space="preserve">Foto uzņemts DA </w:t>
      </w:r>
      <w:r w:rsidR="00C32438">
        <w:rPr>
          <w:rFonts w:ascii="Calibri" w:hAnsi="Calibri" w:cs="Calibri"/>
          <w:color w:val="000000" w:themeColor="text1"/>
          <w:sz w:val="20"/>
          <w:szCs w:val="20"/>
        </w:rPr>
        <w:lastRenderedPageBreak/>
        <w:t xml:space="preserve">virzienā, uzņemšanas vietas </w:t>
      </w:r>
      <w:r w:rsidR="00C32438" w:rsidRPr="00187C8A">
        <w:rPr>
          <w:rFonts w:ascii="Calibri" w:hAnsi="Calibri" w:cs="Calibri"/>
          <w:color w:val="000000" w:themeColor="text1"/>
          <w:sz w:val="20"/>
          <w:szCs w:val="20"/>
        </w:rPr>
        <w:t>koordinātes</w:t>
      </w:r>
      <w:r w:rsidR="00C32438">
        <w:rPr>
          <w:rFonts w:ascii="Calibri" w:hAnsi="Calibri" w:cs="Calibri"/>
          <w:color w:val="000000" w:themeColor="text1"/>
          <w:sz w:val="20"/>
          <w:szCs w:val="20"/>
        </w:rPr>
        <w:t>: X:273017 Y: 708172</w:t>
      </w:r>
      <w:r w:rsidR="00A52250">
        <w:rPr>
          <w:rFonts w:ascii="Calibri" w:hAnsi="Calibri" w:cs="Calibri"/>
          <w:color w:val="000000" w:themeColor="text1"/>
          <w:sz w:val="20"/>
          <w:szCs w:val="20"/>
        </w:rPr>
        <w:t>.</w:t>
      </w:r>
    </w:p>
    <w:p w14:paraId="3124E8DC" w14:textId="5299C905" w:rsidR="00513241" w:rsidRDefault="00E05634" w:rsidP="00E23F59">
      <w:pPr>
        <w:ind w:right="567"/>
      </w:pPr>
      <w:r w:rsidRPr="00740411">
        <w:t xml:space="preserve">Lai nodrošinātu </w:t>
      </w:r>
      <w:r>
        <w:t xml:space="preserve">konkrētās </w:t>
      </w:r>
      <w:r w:rsidRPr="00740411">
        <w:t>ainaviski vērtīgākās ainavu telpas saglabāšanu ir nepieciešams realizē</w:t>
      </w:r>
      <w:r>
        <w:t>t</w:t>
      </w:r>
      <w:r w:rsidRPr="00740411">
        <w:t xml:space="preserve"> DA plān</w:t>
      </w:r>
      <w:r>
        <w:t>ā</w:t>
      </w:r>
      <w:r w:rsidRPr="00740411">
        <w:t xml:space="preserve"> norādītos apsaimniekosanas pasākumus, kā arī izstrādāt ainavu telpu struktūrplānu, kurā detalizēti tiek izvērtēt</w:t>
      </w:r>
      <w:r>
        <w:t xml:space="preserve">i šo </w:t>
      </w:r>
      <w:r w:rsidRPr="00740411">
        <w:t>telp</w:t>
      </w:r>
      <w:r>
        <w:t>u</w:t>
      </w:r>
      <w:r w:rsidRPr="00740411">
        <w:t xml:space="preserve"> saglabāšanas priekšnosacījumi, </w:t>
      </w:r>
      <w:r>
        <w:t>to ietekmējošie faktori</w:t>
      </w:r>
      <w:r w:rsidRPr="00740411">
        <w:t xml:space="preserve">, kā arī iekļauti </w:t>
      </w:r>
      <w:r>
        <w:t xml:space="preserve">praktiskie </w:t>
      </w:r>
      <w:r w:rsidRPr="00740411">
        <w:t>risinājumi</w:t>
      </w:r>
      <w:r>
        <w:t xml:space="preserve"> ainavu telpu aizsardzībai un </w:t>
      </w:r>
      <w:r w:rsidRPr="00740411">
        <w:t>saglabāšanai.</w:t>
      </w:r>
    </w:p>
    <w:p w14:paraId="49A2FBA2" w14:textId="51EFF33C" w:rsidR="00E05634" w:rsidRDefault="00E05634" w:rsidP="00E23F59">
      <w:pPr>
        <w:ind w:right="567"/>
      </w:pPr>
      <w:r w:rsidRPr="009E0E89">
        <w:t xml:space="preserve">Galvenās ezeru ainavu dabas vērtības ainavekoloģiskā skatījumā ir ezers kā </w:t>
      </w:r>
      <w:r w:rsidR="0019031E">
        <w:t>ĪA</w:t>
      </w:r>
      <w:r w:rsidR="0019031E" w:rsidRPr="009E0E89">
        <w:t xml:space="preserve"> </w:t>
      </w:r>
      <w:r w:rsidRPr="009E0E89">
        <w:t xml:space="preserve">saldūdens biotops, ezeru salas un krastu daudzveidība, kā arī bioloģiski vērtīgo pļavu biotopi un mežu mija, ietekošo un iztekošo upju posmi. Vienlaikus ainavas daudzveidība veido dabas vērtību daudzveidību, ne tikai </w:t>
      </w:r>
      <w:r w:rsidR="0019031E">
        <w:t>ĪA</w:t>
      </w:r>
      <w:r w:rsidR="0019031E" w:rsidRPr="009E0E89">
        <w:t xml:space="preserve"> </w:t>
      </w:r>
      <w:r w:rsidRPr="009E0E89">
        <w:t xml:space="preserve">biotopus, bet arī ar tiem saistīto </w:t>
      </w:r>
      <w:r w:rsidR="00AD315B">
        <w:t xml:space="preserve">ĪA </w:t>
      </w:r>
      <w:r w:rsidRPr="009E0E89">
        <w:t>vaskulāro augu, sūnu, ķērpju, dzīvnieku (zivju, putnu, zīdītāju) un bezmugurkaulnieku sugām vērtīgas barošanās, vairošanās vietas. Tād</w:t>
      </w:r>
      <w:r w:rsidR="007C6B7D">
        <w:t>ē</w:t>
      </w:r>
      <w:r w:rsidRPr="009E0E89">
        <w:t>jādi ainavas kā biodaudzveidības pamatnes saglabāšana un apsaimniekošana ir būtiska arī dabas vērtību aizsardzībai DP teritorijā.</w:t>
      </w:r>
    </w:p>
    <w:p w14:paraId="62030FEC" w14:textId="77777777" w:rsidR="00513241" w:rsidRDefault="00513241" w:rsidP="00CF2722"/>
    <w:p w14:paraId="18A42224" w14:textId="26B2EA67" w:rsidR="00F401E1" w:rsidRPr="00F401E1" w:rsidRDefault="00F401E1" w:rsidP="007D255B">
      <w:pPr>
        <w:pStyle w:val="Heading2"/>
      </w:pPr>
      <w:r w:rsidRPr="00F401E1">
        <w:t>2.3. BIOTOPI</w:t>
      </w:r>
      <w:r w:rsidR="00611352">
        <w:t>, TO SOCIĀLEKONOMISKĀ VĒRTĪBA UN IETEKMĒJOŠIE FAKTORI</w:t>
      </w:r>
    </w:p>
    <w:p w14:paraId="166E1EBB" w14:textId="1FCEA0DE" w:rsidR="009B2D82" w:rsidRDefault="00D55DA3" w:rsidP="00E23F59">
      <w:pPr>
        <w:ind w:right="567"/>
      </w:pPr>
      <w:r>
        <w:t>Reto un ĪA s</w:t>
      </w:r>
      <w:r w:rsidR="00694834">
        <w:t xml:space="preserve">ugu un biotopu </w:t>
      </w:r>
      <w:r w:rsidR="009B2D82">
        <w:t>aizsardzība</w:t>
      </w:r>
      <w:r w:rsidR="00CD5DD2">
        <w:t xml:space="preserve"> DP teritorijā</w:t>
      </w:r>
      <w:r w:rsidR="009B2D82">
        <w:t xml:space="preserve"> ir </w:t>
      </w:r>
      <w:r w:rsidR="00CD5DD2">
        <w:t xml:space="preserve">koncentrējama </w:t>
      </w:r>
      <w:r w:rsidR="009B2D82">
        <w:t xml:space="preserve">uz </w:t>
      </w:r>
      <w:r w:rsidR="00694834">
        <w:t xml:space="preserve">saldūdens, </w:t>
      </w:r>
      <w:r w:rsidR="009B2D82">
        <w:t>zālāju</w:t>
      </w:r>
      <w:r w:rsidR="00694834">
        <w:t xml:space="preserve"> un meža</w:t>
      </w:r>
      <w:r w:rsidR="009B2D82">
        <w:t xml:space="preserve"> </w:t>
      </w:r>
      <w:r w:rsidR="009B2D82" w:rsidRPr="00457482">
        <w:t xml:space="preserve">biotopu kompleksu </w:t>
      </w:r>
      <w:r w:rsidR="009B2D82" w:rsidRPr="00976C18">
        <w:t>aizsardzību un apsaimniek</w:t>
      </w:r>
      <w:r w:rsidR="00F538A6" w:rsidRPr="00976C18">
        <w:t>ošanas plānošanu, lai teritoriju</w:t>
      </w:r>
      <w:r w:rsidR="009B2D82" w:rsidRPr="00976C18">
        <w:t xml:space="preserve"> </w:t>
      </w:r>
      <w:r w:rsidR="00F538A6" w:rsidRPr="00976C18">
        <w:t>kopumā spētu saglabāt</w:t>
      </w:r>
      <w:r w:rsidR="009B2D82" w:rsidRPr="00976C18">
        <w:t xml:space="preserve"> retajām</w:t>
      </w:r>
      <w:r w:rsidR="00F538A6" w:rsidRPr="00976C18">
        <w:t xml:space="preserve"> un tipiskajām</w:t>
      </w:r>
      <w:r w:rsidR="009B2D82" w:rsidRPr="00976C18">
        <w:t xml:space="preserve"> sugām un biotopiem nepieciešamajā kvalitātē, kas nodrošinātu t</w:t>
      </w:r>
      <w:r w:rsidR="00F538A6" w:rsidRPr="00976C18">
        <w:t>o ilglaicīgu pastāvēšanu</w:t>
      </w:r>
      <w:r w:rsidR="009B2D82" w:rsidRPr="00976C18">
        <w:t>.</w:t>
      </w:r>
      <w:r w:rsidR="00700DA8" w:rsidRPr="00976C18">
        <w:t xml:space="preserve"> </w:t>
      </w:r>
      <w:r w:rsidR="00CD5DD2" w:rsidRPr="00976C18">
        <w:t>Plānojot teritorijas aizsardzības pasākumus, i</w:t>
      </w:r>
      <w:r w:rsidR="00B42063" w:rsidRPr="00976C18">
        <w:t>eteicams</w:t>
      </w:r>
      <w:r w:rsidR="00700DA8" w:rsidRPr="00976C18">
        <w:t xml:space="preserve"> </w:t>
      </w:r>
      <w:r w:rsidR="00822B73">
        <w:t>plānot kompleksus</w:t>
      </w:r>
      <w:r>
        <w:t xml:space="preserve"> sugu un biotopu</w:t>
      </w:r>
      <w:r w:rsidR="00822B73">
        <w:t xml:space="preserve"> apsaimniekošanas pasākums, lai </w:t>
      </w:r>
      <w:r w:rsidR="00AC160C">
        <w:t>veicinātu</w:t>
      </w:r>
      <w:r w:rsidR="00822B73">
        <w:t xml:space="preserve"> </w:t>
      </w:r>
      <w:r w:rsidR="00700DA8" w:rsidRPr="00976C18">
        <w:t>sugām nepieciešam</w:t>
      </w:r>
      <w:r w:rsidR="00CD5DD2" w:rsidRPr="00976C18">
        <w:t>o</w:t>
      </w:r>
      <w:r w:rsidR="00700DA8" w:rsidRPr="00976C18">
        <w:t xml:space="preserve"> dzīv</w:t>
      </w:r>
      <w:r w:rsidR="00E52E13" w:rsidRPr="00976C18">
        <w:t>e</w:t>
      </w:r>
      <w:r w:rsidR="00700DA8" w:rsidRPr="00976C18">
        <w:t>s vid</w:t>
      </w:r>
      <w:r w:rsidR="00822B73">
        <w:t xml:space="preserve">es </w:t>
      </w:r>
      <w:r w:rsidR="00976C18" w:rsidRPr="00976C18">
        <w:t>saudzīg</w:t>
      </w:r>
      <w:r>
        <w:t>u</w:t>
      </w:r>
      <w:r w:rsidR="00700DA8" w:rsidRPr="00976C18">
        <w:t xml:space="preserve"> </w:t>
      </w:r>
      <w:r w:rsidR="00822B73">
        <w:t>izmantošanu, piemēram,</w:t>
      </w:r>
      <w:r w:rsidR="00CD5DD2" w:rsidRPr="00976C18">
        <w:t xml:space="preserve"> </w:t>
      </w:r>
      <w:r w:rsidR="0028289A">
        <w:t xml:space="preserve">nenodrošinot nozīmīgu </w:t>
      </w:r>
      <w:r w:rsidR="00CD5DD2" w:rsidRPr="00976C18">
        <w:t>mež</w:t>
      </w:r>
      <w:r>
        <w:t>a platību</w:t>
      </w:r>
      <w:r w:rsidR="0028289A">
        <w:t xml:space="preserve"> saglabāšanu</w:t>
      </w:r>
      <w:r w:rsidR="00CD5DD2" w:rsidRPr="00976C18">
        <w:t xml:space="preserve"> vai </w:t>
      </w:r>
      <w:r w:rsidR="00700DA8" w:rsidRPr="00976C18">
        <w:t xml:space="preserve">zālāju </w:t>
      </w:r>
      <w:r>
        <w:t xml:space="preserve">ekstensīvu </w:t>
      </w:r>
      <w:r w:rsidR="00700DA8" w:rsidRPr="00976C18">
        <w:t>uzturēšan</w:t>
      </w:r>
      <w:r w:rsidR="0028289A">
        <w:t>u</w:t>
      </w:r>
      <w:r w:rsidR="00AB3267" w:rsidRPr="00976C18">
        <w:t xml:space="preserve"> </w:t>
      </w:r>
      <w:r w:rsidR="00F538A6" w:rsidRPr="00976C18">
        <w:t xml:space="preserve">nav </w:t>
      </w:r>
      <w:r w:rsidR="004A4050" w:rsidRPr="00976C18">
        <w:t xml:space="preserve">iespējama </w:t>
      </w:r>
      <w:r w:rsidR="0028289A">
        <w:t>minēto sugu saglabāšana.</w:t>
      </w:r>
      <w:r w:rsidR="00FE3DBE">
        <w:t xml:space="preserve"> Arī saldūdens biotopu aizsardzība un ekoloģiskā stāvokļa uzlabošana nav iespējama nesamazinot vai pilnībā nepārtraucot galvenās negatīvās ietekmes. Saldūdens biotopu aizsardzība nav iespējama nodrošinot kāda ūdensobjekta daļēju aizsardzību, piemēram, Vizulīša ezera gadījumā.</w:t>
      </w:r>
    </w:p>
    <w:p w14:paraId="60A45EC1" w14:textId="20EE28D6" w:rsidR="00EF46B7" w:rsidRDefault="000543A4" w:rsidP="00E23F59">
      <w:pPr>
        <w:ind w:right="567"/>
      </w:pPr>
      <w:bookmarkStart w:id="135" w:name="_Hlk82586319"/>
      <w:r>
        <w:t>Nedaudz m</w:t>
      </w:r>
      <w:r w:rsidR="00976C18">
        <w:t>azāk</w:t>
      </w:r>
      <w:r w:rsidR="00B42063">
        <w:t xml:space="preserve"> </w:t>
      </w:r>
      <w:r w:rsidR="00976C18">
        <w:t>par</w:t>
      </w:r>
      <w:r w:rsidR="00B42063">
        <w:t xml:space="preserve"> pusi</w:t>
      </w:r>
      <w:r w:rsidR="00903FFD">
        <w:t xml:space="preserve"> (4</w:t>
      </w:r>
      <w:r w:rsidR="009511D7">
        <w:t>1</w:t>
      </w:r>
      <w:r w:rsidR="00903FFD">
        <w:t>,</w:t>
      </w:r>
      <w:r w:rsidR="009511D7">
        <w:t>76</w:t>
      </w:r>
      <w:r w:rsidR="00CE452E">
        <w:t> </w:t>
      </w:r>
      <w:r w:rsidR="00903FFD">
        <w:t>%)</w:t>
      </w:r>
      <w:r w:rsidR="00B42063">
        <w:t xml:space="preserve"> </w:t>
      </w:r>
      <w:r w:rsidR="003E4844">
        <w:t xml:space="preserve">DP </w:t>
      </w:r>
      <w:r w:rsidR="00B42063">
        <w:t xml:space="preserve">platības veido ES nozīmes </w:t>
      </w:r>
      <w:r w:rsidR="00687175">
        <w:t xml:space="preserve">ĪA </w:t>
      </w:r>
      <w:r w:rsidR="00B42063">
        <w:t xml:space="preserve">biotopi, </w:t>
      </w:r>
      <w:r w:rsidR="004A4050">
        <w:t xml:space="preserve">no tiem </w:t>
      </w:r>
      <w:r w:rsidR="004D1F2F">
        <w:t xml:space="preserve">lielākās platības aizņem </w:t>
      </w:r>
      <w:r w:rsidR="00976C18">
        <w:t>saldūdens</w:t>
      </w:r>
      <w:r w:rsidR="008F6A95">
        <w:t xml:space="preserve"> </w:t>
      </w:r>
      <w:r w:rsidR="004D1F2F">
        <w:t>(</w:t>
      </w:r>
      <w:r w:rsidR="00976C18">
        <w:t>2</w:t>
      </w:r>
      <w:r>
        <w:t>6</w:t>
      </w:r>
      <w:r w:rsidR="004A4050">
        <w:t>%</w:t>
      </w:r>
      <w:r w:rsidR="004D1F2F">
        <w:t xml:space="preserve"> no</w:t>
      </w:r>
      <w:r w:rsidR="00FE3DBE">
        <w:t xml:space="preserve"> </w:t>
      </w:r>
      <w:r w:rsidR="004D1F2F">
        <w:t>DP teritorijas)</w:t>
      </w:r>
      <w:r w:rsidR="00976C18">
        <w:t>, zālāj</w:t>
      </w:r>
      <w:r w:rsidR="00436AB6">
        <w:t xml:space="preserve">u </w:t>
      </w:r>
      <w:r w:rsidR="004D1F2F">
        <w:t>(</w:t>
      </w:r>
      <w:r w:rsidR="00976C18">
        <w:t>10</w:t>
      </w:r>
      <w:r w:rsidR="005A3E14">
        <w:t>,</w:t>
      </w:r>
      <w:r w:rsidR="00D92DE6">
        <w:t>4</w:t>
      </w:r>
      <w:r w:rsidR="000619AB">
        <w:t>7</w:t>
      </w:r>
      <w:r w:rsidR="00CE452E">
        <w:t> </w:t>
      </w:r>
      <w:r w:rsidR="00976C18">
        <w:t>%</w:t>
      </w:r>
      <w:r w:rsidR="004D1F2F">
        <w:t>)</w:t>
      </w:r>
      <w:r w:rsidR="00976C18">
        <w:t xml:space="preserve"> un mež</w:t>
      </w:r>
      <w:r w:rsidR="00436AB6">
        <w:t>a</w:t>
      </w:r>
      <w:r w:rsidR="00976C18">
        <w:t xml:space="preserve"> </w:t>
      </w:r>
      <w:r w:rsidR="004D1F2F">
        <w:t>(5</w:t>
      </w:r>
      <w:r w:rsidR="005A3E14">
        <w:t>,</w:t>
      </w:r>
      <w:r w:rsidR="00D92DE6">
        <w:t>2</w:t>
      </w:r>
      <w:r w:rsidR="00932568">
        <w:t>9</w:t>
      </w:r>
      <w:r w:rsidR="00CE452E">
        <w:t> </w:t>
      </w:r>
      <w:r w:rsidR="004D1F2F">
        <w:t xml:space="preserve">%) </w:t>
      </w:r>
      <w:r w:rsidR="00436AB6">
        <w:t>biotopi</w:t>
      </w:r>
      <w:r w:rsidR="0044078E">
        <w:t>.</w:t>
      </w:r>
    </w:p>
    <w:bookmarkEnd w:id="135"/>
    <w:p w14:paraId="56AAB447" w14:textId="6D8BB44C" w:rsidR="00DB1491" w:rsidRDefault="00E63BBC" w:rsidP="00E23F59">
      <w:pPr>
        <w:ind w:right="567"/>
      </w:pPr>
      <w:r>
        <w:t>DP teritorija un tā apkārtne</w:t>
      </w:r>
      <w:r w:rsidRPr="00457482">
        <w:t xml:space="preserve"> ir mājvieta daudzām retām putnu</w:t>
      </w:r>
      <w:r>
        <w:t>,</w:t>
      </w:r>
      <w:r w:rsidRPr="00457482">
        <w:t xml:space="preserve"> bezmugurkaulnieku, zīdītāju, augu sugām, kuru pārvietošanos neierobežo cilvēka noteik</w:t>
      </w:r>
      <w:r>
        <w:t xml:space="preserve">tās </w:t>
      </w:r>
      <w:r w:rsidRPr="00B04E49">
        <w:t>ĪADT</w:t>
      </w:r>
      <w:r>
        <w:t xml:space="preserve"> robežas, bet </w:t>
      </w:r>
      <w:r w:rsidRPr="00457482">
        <w:t xml:space="preserve">ierobežo </w:t>
      </w:r>
      <w:r>
        <w:t xml:space="preserve">cilvēka </w:t>
      </w:r>
      <w:r w:rsidRPr="00457482">
        <w:t xml:space="preserve">saimnieciskās aktivitātes, kas </w:t>
      </w:r>
      <w:r>
        <w:t xml:space="preserve">var atstāt būtisku ietekmi uz </w:t>
      </w:r>
      <w:r w:rsidRPr="003E4844">
        <w:t xml:space="preserve">DP </w:t>
      </w:r>
      <w:r>
        <w:t xml:space="preserve">un apkārtnes dabas vērtībām. </w:t>
      </w:r>
      <w:bookmarkStart w:id="136" w:name="_Hlk83723795"/>
      <w:r>
        <w:t xml:space="preserve">DA plāna </w:t>
      </w:r>
      <w:r w:rsidR="004178F2">
        <w:t>12</w:t>
      </w:r>
      <w:r>
        <w:t>.</w:t>
      </w:r>
      <w:r w:rsidR="00CE452E">
        <w:t> </w:t>
      </w:r>
      <w:r>
        <w:t xml:space="preserve">tabulā ir iekļauti </w:t>
      </w:r>
      <w:r w:rsidRPr="003E4844">
        <w:t xml:space="preserve">DP </w:t>
      </w:r>
      <w:r>
        <w:t xml:space="preserve">konstatētie </w:t>
      </w:r>
      <w:r w:rsidRPr="00AC3201">
        <w:t xml:space="preserve">Latvijas un ES nozīmes </w:t>
      </w:r>
      <w:r>
        <w:t>ĪA</w:t>
      </w:r>
      <w:r w:rsidRPr="00AC3201">
        <w:t xml:space="preserve"> biotopi</w:t>
      </w:r>
      <w:r>
        <w:t xml:space="preserve">, kā arī norādītas to aizņemtās platības attiecībā pret valsts un </w:t>
      </w:r>
      <w:r w:rsidRPr="003E4844">
        <w:t xml:space="preserve">DP </w:t>
      </w:r>
      <w:r>
        <w:t>kopplatībām</w:t>
      </w:r>
      <w:r w:rsidRPr="00F118C6">
        <w:t xml:space="preserve"> </w:t>
      </w:r>
      <w:r>
        <w:t xml:space="preserve">(skatīt </w:t>
      </w:r>
      <w:r w:rsidR="004178F2">
        <w:t>12</w:t>
      </w:r>
      <w:r>
        <w:t>.</w:t>
      </w:r>
      <w:r w:rsidR="00CE452E">
        <w:t> </w:t>
      </w:r>
      <w:r>
        <w:t>tabulu).</w:t>
      </w:r>
      <w:bookmarkEnd w:id="136"/>
    </w:p>
    <w:p w14:paraId="6DD2FAE1" w14:textId="37334DE0" w:rsidR="00DB1491" w:rsidRPr="009C63E1" w:rsidRDefault="00DB1491" w:rsidP="00E23F59">
      <w:pPr>
        <w:ind w:right="567"/>
      </w:pPr>
      <w:r w:rsidRPr="00885D33">
        <w:t>Reizi sešu gadu periodā visas ES dalībvalstis gatavo ziņojumu Eiropas Komisij</w:t>
      </w:r>
      <w:r>
        <w:t>ai par ES nozīmes apdraudēto un ĪA</w:t>
      </w:r>
      <w:r w:rsidRPr="00885D33">
        <w:t xml:space="preserve"> biotopu un sugu stāvokli katras dalībvalsts teritorijā. Arī Latv</w:t>
      </w:r>
      <w:r>
        <w:t xml:space="preserve">ija, atbilstoši Biotopu direktīvas </w:t>
      </w:r>
      <w:r w:rsidRPr="00885D33">
        <w:t>17.</w:t>
      </w:r>
      <w:r>
        <w:t> </w:t>
      </w:r>
      <w:r w:rsidRPr="00885D33">
        <w:t>pantam, sagatavo šādu ziņojumu. Ziņojuma būtība ir novērtēt izmaiņ</w:t>
      </w:r>
      <w:r>
        <w:t xml:space="preserve">as biotopu stāvoklī, aktualizēt </w:t>
      </w:r>
      <w:r w:rsidRPr="00885D33">
        <w:t>informāciju par to platību izmaiņām. Vispārējā informācija par v</w:t>
      </w:r>
      <w:r>
        <w:t xml:space="preserve">alstī sastopamo sugu un biotopu </w:t>
      </w:r>
      <w:r w:rsidRPr="00885D33">
        <w:t xml:space="preserve">stāvokli tika sagatavota </w:t>
      </w:r>
      <w:r w:rsidRPr="006A0DE9">
        <w:t>E</w:t>
      </w:r>
      <w:r>
        <w:t>MERALD</w:t>
      </w:r>
      <w:r w:rsidRPr="005B32D6">
        <w:t xml:space="preserve"> projekta ietvaros 2002.</w:t>
      </w:r>
      <w:r>
        <w:t> </w:t>
      </w:r>
      <w:r w:rsidRPr="005B32D6">
        <w:t xml:space="preserve">gadā. Latvija šo atskaites ziņojumu par stāvokļa izmaiņām pirmo </w:t>
      </w:r>
      <w:r w:rsidRPr="009C63E1">
        <w:t>reizi iesniedza 2007.</w:t>
      </w:r>
      <w:r>
        <w:t> </w:t>
      </w:r>
      <w:r w:rsidRPr="009C63E1">
        <w:t>gadā, bet 2012.</w:t>
      </w:r>
      <w:r>
        <w:t> </w:t>
      </w:r>
      <w:r w:rsidRPr="009C63E1">
        <w:t>gadā tika iesniegts jau otrs šāds ziņojums par 2007.</w:t>
      </w:r>
      <w:r>
        <w:t> </w:t>
      </w:r>
      <w:r w:rsidRPr="009C63E1">
        <w:t>-</w:t>
      </w:r>
      <w:r>
        <w:t> </w:t>
      </w:r>
      <w:r w:rsidRPr="009C63E1">
        <w:t>2012.</w:t>
      </w:r>
      <w:r>
        <w:t> </w:t>
      </w:r>
      <w:r w:rsidRPr="009C63E1">
        <w:t>gada periodu, savukārt 2019.</w:t>
      </w:r>
      <w:r>
        <w:t> </w:t>
      </w:r>
      <w:r w:rsidRPr="009C63E1">
        <w:t>gadā tika iesniegts trešais ziņojums. 1</w:t>
      </w:r>
      <w:r>
        <w:t>2</w:t>
      </w:r>
      <w:r w:rsidRPr="009C63E1">
        <w:t>.</w:t>
      </w:r>
      <w:r>
        <w:t> </w:t>
      </w:r>
      <w:r w:rsidRPr="009C63E1">
        <w:t xml:space="preserve">tabulā ir sniegts DP konstatēto ES nozīmes ĪA biotopu platību pārskats, vērtējot tos šī ziņojuma aspektā. </w:t>
      </w:r>
    </w:p>
    <w:p w14:paraId="51EF89F1" w14:textId="22619CD9" w:rsidR="00DB1491" w:rsidRDefault="00DB1491" w:rsidP="00E23F59">
      <w:pPr>
        <w:ind w:right="567"/>
      </w:pPr>
      <w:r w:rsidRPr="009C63E1">
        <w:t>Informācija par biotopu stāvokli Latvijā iegūta no dokumenta</w:t>
      </w:r>
      <w:r w:rsidRPr="005B32D6">
        <w:t xml:space="preserve"> „Ziņojums Eiropas Komisijai par biotopu (dzīvotņu) un sugu aizsardzības stāvok</w:t>
      </w:r>
      <w:r>
        <w:t>li Latvijā. Novērtējums par 2013. - 2018</w:t>
      </w:r>
      <w:r w:rsidRPr="005B32D6">
        <w:t>.</w:t>
      </w:r>
      <w:r>
        <w:t> </w:t>
      </w:r>
      <w:r w:rsidRPr="005B32D6">
        <w:t>gada periodu”.</w:t>
      </w:r>
      <w:r w:rsidR="00895E09" w:rsidRPr="00895E09">
        <w:rPr>
          <w:vertAlign w:val="superscript"/>
        </w:rPr>
        <w:t>13T</w:t>
      </w:r>
    </w:p>
    <w:p w14:paraId="368600EF" w14:textId="77777777" w:rsidR="00717AB7" w:rsidRPr="00444736" w:rsidRDefault="00717AB7" w:rsidP="00E23F59">
      <w:pPr>
        <w:ind w:right="567"/>
      </w:pPr>
      <w:bookmarkStart w:id="137" w:name="_Hlk83723866"/>
      <w:r w:rsidRPr="00D431FE">
        <w:rPr>
          <w:rFonts w:cstheme="minorHAnsi"/>
        </w:rPr>
        <w:t xml:space="preserve">Biotopu daudzveidība nosaka arī augu un dzīvnieku sugu, kā arī ainavu dažādību. </w:t>
      </w:r>
      <w:r>
        <w:t xml:space="preserve">DP </w:t>
      </w:r>
      <w:r w:rsidRPr="00D431FE">
        <w:rPr>
          <w:rFonts w:cstheme="minorHAnsi"/>
        </w:rPr>
        <w:t>bioloģiskā daudzveidība atkarīga gan no teritorijas apsaimniekošanas, gan aizsardzības noteiku</w:t>
      </w:r>
      <w:r>
        <w:rPr>
          <w:rFonts w:cstheme="minorHAnsi"/>
        </w:rPr>
        <w:t xml:space="preserve">mu ievērošanas un to kontroles. Nozīmīgākie bioloģiskās daudzveidības samazināšanās </w:t>
      </w:r>
      <w:r w:rsidRPr="00D431FE">
        <w:rPr>
          <w:rFonts w:cstheme="minorHAnsi"/>
        </w:rPr>
        <w:t>draudi</w:t>
      </w:r>
      <w:r>
        <w:rPr>
          <w:rFonts w:cstheme="minorHAnsi"/>
        </w:rPr>
        <w:t xml:space="preserve"> ir </w:t>
      </w:r>
      <w:r w:rsidRPr="00D431FE">
        <w:rPr>
          <w:rFonts w:cstheme="minorHAnsi"/>
        </w:rPr>
        <w:t xml:space="preserve">biotopu </w:t>
      </w:r>
      <w:r>
        <w:rPr>
          <w:rFonts w:cstheme="minorHAnsi"/>
        </w:rPr>
        <w:t>fragmentācija,</w:t>
      </w:r>
      <w:r w:rsidRPr="006D074C">
        <w:rPr>
          <w:rFonts w:cstheme="minorHAnsi"/>
          <w:color w:val="000000" w:themeColor="text1"/>
        </w:rPr>
        <w:t xml:space="preserve"> izolācija un platību samazināšanās. </w:t>
      </w:r>
      <w:r>
        <w:rPr>
          <w:rFonts w:cstheme="minorHAnsi"/>
          <w:color w:val="000000" w:themeColor="text1"/>
        </w:rPr>
        <w:t>Minēto faktoru ietekme ir novērojama DP teritorijā.</w:t>
      </w:r>
    </w:p>
    <w:p w14:paraId="4DDE96A8" w14:textId="695CE494" w:rsidR="00717AB7" w:rsidRPr="007036C0" w:rsidRDefault="00717AB7" w:rsidP="00E23F59">
      <w:pPr>
        <w:ind w:right="567"/>
        <w:rPr>
          <w:rFonts w:cstheme="minorHAnsi"/>
          <w:highlight w:val="yellow"/>
        </w:rPr>
      </w:pPr>
      <w:r>
        <w:rPr>
          <w:rFonts w:cstheme="minorHAnsi"/>
        </w:rPr>
        <w:t>Lai gan lielāko daļu DP</w:t>
      </w:r>
      <w:r w:rsidRPr="00F477C9">
        <w:rPr>
          <w:rFonts w:cstheme="minorHAnsi"/>
        </w:rPr>
        <w:t xml:space="preserve"> </w:t>
      </w:r>
      <w:r>
        <w:rPr>
          <w:rFonts w:cstheme="minorHAnsi"/>
        </w:rPr>
        <w:t xml:space="preserve">platības </w:t>
      </w:r>
      <w:r w:rsidRPr="00F477C9">
        <w:rPr>
          <w:rFonts w:cstheme="minorHAnsi"/>
        </w:rPr>
        <w:t xml:space="preserve">aizņem </w:t>
      </w:r>
      <w:r>
        <w:rPr>
          <w:rFonts w:cstheme="minorHAnsi"/>
        </w:rPr>
        <w:t>lauksaimniecībā izmantojamās zemes</w:t>
      </w:r>
      <w:r w:rsidRPr="00F477C9">
        <w:rPr>
          <w:rFonts w:cstheme="minorHAnsi"/>
        </w:rPr>
        <w:t xml:space="preserve"> (</w:t>
      </w:r>
      <w:r>
        <w:rPr>
          <w:rFonts w:cstheme="minorHAnsi"/>
        </w:rPr>
        <w:t>3</w:t>
      </w:r>
      <w:r w:rsidR="00BB7147">
        <w:rPr>
          <w:rFonts w:cstheme="minorHAnsi"/>
        </w:rPr>
        <w:t>4</w:t>
      </w:r>
      <w:r>
        <w:rPr>
          <w:rFonts w:cstheme="minorHAnsi"/>
        </w:rPr>
        <w:t>,</w:t>
      </w:r>
      <w:r w:rsidR="00BB7147">
        <w:rPr>
          <w:rFonts w:cstheme="minorHAnsi"/>
        </w:rPr>
        <w:t>0</w:t>
      </w:r>
      <w:r w:rsidR="00AC3673">
        <w:rPr>
          <w:rFonts w:cstheme="minorHAnsi"/>
        </w:rPr>
        <w:t>1</w:t>
      </w:r>
      <w:r>
        <w:rPr>
          <w:rFonts w:cstheme="minorHAnsi"/>
        </w:rPr>
        <w:t xml:space="preserve"> %) ar tajās konstatētajiem ES nozīmes </w:t>
      </w:r>
      <w:r>
        <w:t>ĪA</w:t>
      </w:r>
      <w:r>
        <w:rPr>
          <w:rFonts w:cstheme="minorHAnsi"/>
        </w:rPr>
        <w:t xml:space="preserve"> zālāju biotopiem (10,</w:t>
      </w:r>
      <w:r w:rsidR="00BB7147">
        <w:rPr>
          <w:rFonts w:cstheme="minorHAnsi"/>
        </w:rPr>
        <w:t>4</w:t>
      </w:r>
      <w:r w:rsidR="009511D7">
        <w:rPr>
          <w:rFonts w:cstheme="minorHAnsi"/>
        </w:rPr>
        <w:t>7</w:t>
      </w:r>
      <w:r>
        <w:rPr>
          <w:rFonts w:cstheme="minorHAnsi"/>
        </w:rPr>
        <w:t xml:space="preserve"> % no DP platības </w:t>
      </w:r>
      <w:r w:rsidRPr="00420DE7">
        <w:rPr>
          <w:rFonts w:cstheme="minorHAnsi"/>
        </w:rPr>
        <w:t xml:space="preserve">un </w:t>
      </w:r>
      <w:r w:rsidR="00420DE7" w:rsidRPr="00420DE7">
        <w:rPr>
          <w:rFonts w:cstheme="minorHAnsi"/>
        </w:rPr>
        <w:t>30</w:t>
      </w:r>
      <w:r w:rsidRPr="00420DE7">
        <w:rPr>
          <w:rFonts w:cstheme="minorHAnsi"/>
        </w:rPr>
        <w:t>,</w:t>
      </w:r>
      <w:r w:rsidR="00420DE7" w:rsidRPr="00420DE7">
        <w:rPr>
          <w:rFonts w:cstheme="minorHAnsi"/>
        </w:rPr>
        <w:t>7</w:t>
      </w:r>
      <w:r w:rsidR="009511D7">
        <w:rPr>
          <w:rFonts w:cstheme="minorHAnsi"/>
        </w:rPr>
        <w:t>5</w:t>
      </w:r>
      <w:r w:rsidRPr="00420DE7">
        <w:rPr>
          <w:rFonts w:cstheme="minorHAnsi"/>
        </w:rPr>
        <w:t> % no visām lauksaimniecībā izmantojamām</w:t>
      </w:r>
      <w:r>
        <w:rPr>
          <w:rFonts w:cstheme="minorHAnsi"/>
        </w:rPr>
        <w:t xml:space="preserve"> zemēm), tomēr platības ziņā lielāko (2</w:t>
      </w:r>
      <w:r w:rsidR="00BB7147">
        <w:rPr>
          <w:rFonts w:cstheme="minorHAnsi"/>
        </w:rPr>
        <w:t>6</w:t>
      </w:r>
      <w:r>
        <w:rPr>
          <w:rFonts w:cstheme="minorHAnsi"/>
        </w:rPr>
        <w:t> % no DP) un ekoloģiski nozīmīgāko dabas aizsardzības vērtību</w:t>
      </w:r>
      <w:r w:rsidRPr="00F477C9">
        <w:rPr>
          <w:rFonts w:cstheme="minorHAnsi"/>
        </w:rPr>
        <w:t xml:space="preserve"> veido </w:t>
      </w:r>
      <w:r>
        <w:t xml:space="preserve">ES nozīmes ĪA </w:t>
      </w:r>
      <w:r>
        <w:rPr>
          <w:rFonts w:cstheme="minorHAnsi"/>
        </w:rPr>
        <w:t>saldūdens biotopi.</w:t>
      </w:r>
    </w:p>
    <w:bookmarkEnd w:id="137"/>
    <w:p w14:paraId="6F468FF5" w14:textId="77777777" w:rsidR="00717AB7" w:rsidRDefault="00717AB7" w:rsidP="00E23F59">
      <w:pPr>
        <w:ind w:right="567"/>
        <w:rPr>
          <w:rFonts w:cstheme="minorHAnsi"/>
        </w:rPr>
      </w:pPr>
      <w:r>
        <w:rPr>
          <w:rFonts w:cstheme="minorHAnsi"/>
        </w:rPr>
        <w:t>ĪA saldūdens biotopu platību veido Adamovas un daļa Vizulīša ezera, kā arī Zeļteņu upīte, kas savieno Adamovas un Sološu ezerus. ĪA meža biotopu platības fragmentāri saglabājušās dažādās teritorijas daļās, galvenokārt DP teritorijas ZA un DA daļā, uz ezera salām, kā arī nelielās platībās ap Adamovas ezeru.</w:t>
      </w:r>
    </w:p>
    <w:p w14:paraId="010D9D8C" w14:textId="7121BA4A" w:rsidR="00717AB7" w:rsidRDefault="00717AB7" w:rsidP="00E23F59">
      <w:pPr>
        <w:ind w:right="567"/>
        <w:rPr>
          <w:rFonts w:cstheme="minorHAnsi"/>
        </w:rPr>
      </w:pPr>
      <w:r w:rsidRPr="008F6A95">
        <w:rPr>
          <w:rFonts w:cstheme="minorHAnsi"/>
        </w:rPr>
        <w:lastRenderedPageBreak/>
        <w:t>Pēdējo 15</w:t>
      </w:r>
      <w:r w:rsidR="00E4697D">
        <w:rPr>
          <w:rFonts w:cstheme="minorHAnsi"/>
        </w:rPr>
        <w:t> </w:t>
      </w:r>
      <w:r w:rsidRPr="008F6A95">
        <w:rPr>
          <w:rFonts w:cstheme="minorHAnsi"/>
        </w:rPr>
        <w:t>-</w:t>
      </w:r>
      <w:r w:rsidR="00E4697D">
        <w:rPr>
          <w:rFonts w:cstheme="minorHAnsi"/>
        </w:rPr>
        <w:t> </w:t>
      </w:r>
      <w:r w:rsidRPr="008F6A95">
        <w:rPr>
          <w:rFonts w:cstheme="minorHAnsi"/>
        </w:rPr>
        <w:t>20</w:t>
      </w:r>
      <w:r>
        <w:rPr>
          <w:rFonts w:cstheme="minorHAnsi"/>
        </w:rPr>
        <w:t> </w:t>
      </w:r>
      <w:r w:rsidRPr="008F6A95">
        <w:rPr>
          <w:rFonts w:cstheme="minorHAnsi"/>
        </w:rPr>
        <w:t xml:space="preserve">gadu laikā Latvijā ievērojami samazinājušās </w:t>
      </w:r>
      <w:r>
        <w:rPr>
          <w:rFonts w:cstheme="minorHAnsi"/>
        </w:rPr>
        <w:t>ĪA</w:t>
      </w:r>
      <w:r w:rsidRPr="008F6A95">
        <w:rPr>
          <w:rFonts w:cstheme="minorHAnsi"/>
        </w:rPr>
        <w:t xml:space="preserve"> zālāju </w:t>
      </w:r>
      <w:r>
        <w:rPr>
          <w:rFonts w:cstheme="minorHAnsi"/>
        </w:rPr>
        <w:t xml:space="preserve">biotopu </w:t>
      </w:r>
      <w:r w:rsidRPr="008F6A95">
        <w:rPr>
          <w:rFonts w:cstheme="minorHAnsi"/>
        </w:rPr>
        <w:t>platības – pirms aptuveni 50</w:t>
      </w:r>
      <w:r>
        <w:rPr>
          <w:rFonts w:cstheme="minorHAnsi"/>
        </w:rPr>
        <w:t> </w:t>
      </w:r>
      <w:r w:rsidRPr="008F6A95">
        <w:rPr>
          <w:rFonts w:cstheme="minorHAnsi"/>
        </w:rPr>
        <w:t>gadiem tie vēl aizņēma ap 20</w:t>
      </w:r>
      <w:r w:rsidR="00E4697D">
        <w:rPr>
          <w:rFonts w:cstheme="minorHAnsi"/>
        </w:rPr>
        <w:t> </w:t>
      </w:r>
      <w:r w:rsidRPr="008F6A95">
        <w:rPr>
          <w:rFonts w:cstheme="minorHAnsi"/>
        </w:rPr>
        <w:t>-</w:t>
      </w:r>
      <w:r w:rsidR="00E4697D">
        <w:rPr>
          <w:rFonts w:cstheme="minorHAnsi"/>
        </w:rPr>
        <w:t> </w:t>
      </w:r>
      <w:r w:rsidRPr="008F6A95">
        <w:rPr>
          <w:rFonts w:cstheme="minorHAnsi"/>
        </w:rPr>
        <w:t>30%</w:t>
      </w:r>
      <w:r>
        <w:rPr>
          <w:rFonts w:cstheme="minorHAnsi"/>
        </w:rPr>
        <w:t> </w:t>
      </w:r>
      <w:r w:rsidRPr="008F6A95">
        <w:rPr>
          <w:rFonts w:cstheme="minorHAnsi"/>
        </w:rPr>
        <w:t>no Latvijas teritorijas, bet pašlaik tie aizņem ievērojami mazāku kopplatību.</w:t>
      </w:r>
      <w:r>
        <w:rPr>
          <w:rFonts w:cstheme="minorHAnsi"/>
        </w:rPr>
        <w:t xml:space="preserve"> Daļa agrāk apsaimniekotās DP teritorijas ĪA zālāju biotopu platības šobrīd netiek ekstensīvi apsaimniekotas, kā rezultātā daudzviet šīs platības ir aizaugušas ar kokiem un krūmiem vai tiek izmantots citam zemes lietošanas mērķim, piemēram, intensīvi izmantotas lauksaimniecībā vai apbūvētas. ĪA z</w:t>
      </w:r>
      <w:r w:rsidRPr="00457482">
        <w:rPr>
          <w:rFonts w:cstheme="minorHAnsi"/>
        </w:rPr>
        <w:t xml:space="preserve">ālāju </w:t>
      </w:r>
      <w:r>
        <w:rPr>
          <w:rFonts w:cstheme="minorHAnsi"/>
        </w:rPr>
        <w:t xml:space="preserve">biotopu </w:t>
      </w:r>
      <w:r w:rsidRPr="00457482">
        <w:rPr>
          <w:rFonts w:cstheme="minorHAnsi"/>
        </w:rPr>
        <w:t>saglabāšana</w:t>
      </w:r>
      <w:r>
        <w:rPr>
          <w:rFonts w:cstheme="minorHAnsi"/>
        </w:rPr>
        <w:t>i</w:t>
      </w:r>
      <w:r w:rsidRPr="00457482">
        <w:rPr>
          <w:rFonts w:cstheme="minorHAnsi"/>
        </w:rPr>
        <w:t xml:space="preserve"> ir vitāli svarīga nozīme ne tikai </w:t>
      </w:r>
      <w:r>
        <w:rPr>
          <w:rFonts w:cstheme="minorHAnsi"/>
        </w:rPr>
        <w:t xml:space="preserve">ĪA </w:t>
      </w:r>
      <w:r w:rsidRPr="00457482">
        <w:rPr>
          <w:rFonts w:cstheme="minorHAnsi"/>
        </w:rPr>
        <w:t>biotopu aizsardzībā, bet arī retu bezmugurkaulnieku</w:t>
      </w:r>
      <w:r>
        <w:rPr>
          <w:rFonts w:cstheme="minorHAnsi"/>
        </w:rPr>
        <w:t>, augu un</w:t>
      </w:r>
      <w:r w:rsidRPr="00457482">
        <w:rPr>
          <w:rFonts w:cstheme="minorHAnsi"/>
        </w:rPr>
        <w:t xml:space="preserve"> putnu sugu saglabāšanai.</w:t>
      </w:r>
      <w:r>
        <w:rPr>
          <w:rFonts w:cstheme="minorHAnsi"/>
        </w:rPr>
        <w:t xml:space="preserve"> </w:t>
      </w:r>
    </w:p>
    <w:p w14:paraId="0261BAF0" w14:textId="40928DC2" w:rsidR="00717AB7" w:rsidRDefault="00717AB7" w:rsidP="00E23F59">
      <w:pPr>
        <w:ind w:right="567"/>
        <w:rPr>
          <w:rFonts w:cstheme="minorHAnsi"/>
        </w:rPr>
      </w:pPr>
      <w:bookmarkStart w:id="138" w:name="_Hlk83723988"/>
      <w:r>
        <w:rPr>
          <w:rFonts w:cstheme="minorHAnsi"/>
        </w:rPr>
        <w:t>ĪA</w:t>
      </w:r>
      <w:r w:rsidRPr="00741393">
        <w:rPr>
          <w:rFonts w:cstheme="minorHAnsi"/>
        </w:rPr>
        <w:t xml:space="preserve"> </w:t>
      </w:r>
      <w:r>
        <w:rPr>
          <w:rFonts w:cstheme="minorHAnsi"/>
        </w:rPr>
        <w:t>m</w:t>
      </w:r>
      <w:r w:rsidRPr="00741393">
        <w:rPr>
          <w:rFonts w:cstheme="minorHAnsi"/>
        </w:rPr>
        <w:t>eža biotopu platības veido pavisam nelielu DP teritorijas daļu (5,</w:t>
      </w:r>
      <w:r w:rsidR="00420DE7">
        <w:rPr>
          <w:rFonts w:cstheme="minorHAnsi"/>
        </w:rPr>
        <w:t>2</w:t>
      </w:r>
      <w:r w:rsidR="00932568">
        <w:rPr>
          <w:rFonts w:cstheme="minorHAnsi"/>
        </w:rPr>
        <w:t>9</w:t>
      </w:r>
      <w:r>
        <w:rPr>
          <w:rFonts w:cstheme="minorHAnsi"/>
        </w:rPr>
        <w:t> </w:t>
      </w:r>
      <w:r w:rsidRPr="00741393">
        <w:rPr>
          <w:rFonts w:cstheme="minorHAnsi"/>
        </w:rPr>
        <w:t xml:space="preserve">%), bet to nozīme teritorijas bioloģiskās daudzveidības uzturēšanā ir neaizstājama. </w:t>
      </w:r>
    </w:p>
    <w:p w14:paraId="7A4D29B4" w14:textId="518296F5" w:rsidR="00717AB7" w:rsidRPr="00F21D5E" w:rsidRDefault="00717AB7" w:rsidP="00E23F59">
      <w:pPr>
        <w:ind w:right="567"/>
      </w:pPr>
      <w:r w:rsidRPr="00DE3543">
        <w:t xml:space="preserve">Kopumā meža </w:t>
      </w:r>
      <w:r>
        <w:t>zeme</w:t>
      </w:r>
      <w:r w:rsidRPr="00DE3543">
        <w:t xml:space="preserve"> aizņem </w:t>
      </w:r>
      <w:r w:rsidR="00420DE7">
        <w:t>28</w:t>
      </w:r>
      <w:r w:rsidRPr="00DE3543">
        <w:t>,</w:t>
      </w:r>
      <w:r w:rsidR="003E7E8D">
        <w:t>7</w:t>
      </w:r>
      <w:r>
        <w:t> </w:t>
      </w:r>
      <w:r w:rsidRPr="00DE3543">
        <w:t>%</w:t>
      </w:r>
      <w:r>
        <w:t xml:space="preserve"> </w:t>
      </w:r>
      <w:r w:rsidRPr="00DE3543">
        <w:t xml:space="preserve">no </w:t>
      </w:r>
      <w:r>
        <w:t xml:space="preserve">DP </w:t>
      </w:r>
      <w:r w:rsidRPr="00DE3543">
        <w:t xml:space="preserve">platības, </w:t>
      </w:r>
      <w:r>
        <w:t>iekļaujot šajā apjomā arī</w:t>
      </w:r>
      <w:r w:rsidRPr="00DE3543">
        <w:t xml:space="preserve"> izcirtum</w:t>
      </w:r>
      <w:r>
        <w:t>us un</w:t>
      </w:r>
      <w:r w:rsidRPr="00DE3543">
        <w:t xml:space="preserve"> lauces</w:t>
      </w:r>
      <w:r w:rsidRPr="00DE3543">
        <w:rPr>
          <w:rFonts w:cstheme="minorHAnsi"/>
        </w:rPr>
        <w:t>.</w:t>
      </w:r>
      <w:r>
        <w:rPr>
          <w:rFonts w:cstheme="minorHAnsi"/>
        </w:rPr>
        <w:t xml:space="preserve"> </w:t>
      </w:r>
      <w:r>
        <w:t>ĪA</w:t>
      </w:r>
      <w:r>
        <w:rPr>
          <w:rFonts w:cstheme="minorHAnsi"/>
        </w:rPr>
        <w:t xml:space="preserve"> meža biotopi veido gandrīz vienu piekto daļu (1</w:t>
      </w:r>
      <w:r w:rsidR="00BF25A0">
        <w:rPr>
          <w:rFonts w:cstheme="minorHAnsi"/>
        </w:rPr>
        <w:t>9</w:t>
      </w:r>
      <w:r>
        <w:rPr>
          <w:rFonts w:cstheme="minorHAnsi"/>
        </w:rPr>
        <w:t xml:space="preserve"> %) no </w:t>
      </w:r>
      <w:r>
        <w:t xml:space="preserve">DP </w:t>
      </w:r>
      <w:r>
        <w:rPr>
          <w:rFonts w:cstheme="minorHAnsi"/>
        </w:rPr>
        <w:t>esošajām meža zemēm.</w:t>
      </w:r>
    </w:p>
    <w:bookmarkEnd w:id="138"/>
    <w:p w14:paraId="51E76E79" w14:textId="77777777" w:rsidR="00717AB7" w:rsidRDefault="00717AB7" w:rsidP="00E23F59">
      <w:pPr>
        <w:ind w:right="567"/>
      </w:pPr>
    </w:p>
    <w:p w14:paraId="4C5946C4" w14:textId="0C847099" w:rsidR="00717AB7" w:rsidRDefault="00717AB7" w:rsidP="00CF2722">
      <w:pPr>
        <w:sectPr w:rsidR="00717AB7" w:rsidSect="002C12C6">
          <w:pgSz w:w="11905" w:h="16837"/>
          <w:pgMar w:top="1134" w:right="848" w:bottom="851" w:left="1134" w:header="709" w:footer="454" w:gutter="0"/>
          <w:cols w:space="720"/>
          <w:docGrid w:linePitch="360"/>
        </w:sectPr>
      </w:pPr>
    </w:p>
    <w:p w14:paraId="0CE8633F" w14:textId="387DC773" w:rsidR="00E63BBC" w:rsidRDefault="00E63BBC" w:rsidP="00CF2722"/>
    <w:p w14:paraId="53535AA6" w14:textId="1E004BB9" w:rsidR="00702C1E" w:rsidRPr="00DB1491" w:rsidRDefault="004178F2" w:rsidP="00656E15">
      <w:pPr>
        <w:spacing w:before="120"/>
        <w:rPr>
          <w:rFonts w:cstheme="minorHAnsi"/>
          <w:sz w:val="20"/>
          <w:szCs w:val="20"/>
        </w:rPr>
      </w:pPr>
      <w:r>
        <w:rPr>
          <w:rFonts w:cstheme="minorHAnsi"/>
          <w:sz w:val="20"/>
          <w:szCs w:val="20"/>
        </w:rPr>
        <w:t>12</w:t>
      </w:r>
      <w:r w:rsidR="00F118C6" w:rsidRPr="00F118C6">
        <w:rPr>
          <w:rFonts w:cstheme="minorHAnsi"/>
          <w:sz w:val="20"/>
          <w:szCs w:val="20"/>
        </w:rPr>
        <w:t>.</w:t>
      </w:r>
      <w:r w:rsidR="00CE452E">
        <w:rPr>
          <w:rFonts w:cstheme="minorHAnsi"/>
          <w:sz w:val="20"/>
          <w:szCs w:val="20"/>
        </w:rPr>
        <w:t> </w:t>
      </w:r>
      <w:r w:rsidR="00F118C6" w:rsidRPr="00F118C6">
        <w:rPr>
          <w:rFonts w:cstheme="minorHAnsi"/>
          <w:sz w:val="20"/>
          <w:szCs w:val="20"/>
        </w:rPr>
        <w:t xml:space="preserve">tabula. </w:t>
      </w:r>
      <w:r w:rsidR="00F7230A">
        <w:rPr>
          <w:rFonts w:cstheme="minorHAnsi"/>
          <w:sz w:val="20"/>
          <w:szCs w:val="20"/>
        </w:rPr>
        <w:t xml:space="preserve">ES un </w:t>
      </w:r>
      <w:r w:rsidR="00F118C6" w:rsidRPr="00F118C6">
        <w:rPr>
          <w:rFonts w:cstheme="minorHAnsi"/>
          <w:sz w:val="20"/>
          <w:szCs w:val="20"/>
        </w:rPr>
        <w:t xml:space="preserve">Latvijas nozīmes </w:t>
      </w:r>
      <w:r w:rsidR="00687175" w:rsidRPr="00687175">
        <w:rPr>
          <w:rFonts w:cstheme="minorHAnsi"/>
          <w:sz w:val="20"/>
          <w:szCs w:val="20"/>
        </w:rPr>
        <w:t xml:space="preserve">ĪA </w:t>
      </w:r>
      <w:r w:rsidR="003E4844">
        <w:rPr>
          <w:rFonts w:cstheme="minorHAnsi"/>
          <w:sz w:val="20"/>
          <w:szCs w:val="20"/>
        </w:rPr>
        <w:t xml:space="preserve">biotopi </w:t>
      </w:r>
      <w:r w:rsidR="003E4844" w:rsidRPr="003E4844">
        <w:rPr>
          <w:rFonts w:cstheme="minorHAnsi"/>
          <w:sz w:val="20"/>
          <w:szCs w:val="20"/>
        </w:rPr>
        <w:t>DP</w:t>
      </w:r>
      <w:r w:rsidR="00F118C6" w:rsidRPr="00F118C6">
        <w:rPr>
          <w:rFonts w:cstheme="minorHAnsi"/>
          <w:sz w:val="20"/>
          <w:szCs w:val="20"/>
        </w:rPr>
        <w:t xml:space="preserve"> teritorijā</w:t>
      </w:r>
      <w:bookmarkStart w:id="139" w:name="_Hlk17906852"/>
      <w:bookmarkEnd w:id="124"/>
    </w:p>
    <w:tbl>
      <w:tblPr>
        <w:tblW w:w="14737" w:type="dxa"/>
        <w:jc w:val="cente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ayout w:type="fixed"/>
        <w:tblLook w:val="04A0" w:firstRow="1" w:lastRow="0" w:firstColumn="1" w:lastColumn="0" w:noHBand="0" w:noVBand="1"/>
      </w:tblPr>
      <w:tblGrid>
        <w:gridCol w:w="562"/>
        <w:gridCol w:w="3691"/>
        <w:gridCol w:w="2488"/>
        <w:gridCol w:w="2893"/>
        <w:gridCol w:w="1276"/>
        <w:gridCol w:w="2126"/>
        <w:gridCol w:w="1701"/>
      </w:tblGrid>
      <w:tr w:rsidR="00581BE1" w:rsidRPr="00E4697D" w14:paraId="52D19793" w14:textId="77777777" w:rsidTr="00DB1491">
        <w:trPr>
          <w:trHeight w:val="700"/>
          <w:tblHeader/>
          <w:jc w:val="center"/>
        </w:trPr>
        <w:tc>
          <w:tcPr>
            <w:tcW w:w="562" w:type="dxa"/>
            <w:shd w:val="clear" w:color="auto" w:fill="00B050"/>
            <w:vAlign w:val="center"/>
            <w:hideMark/>
          </w:tcPr>
          <w:p w14:paraId="0BA4C529" w14:textId="46F897F5" w:rsidR="00581BE1" w:rsidRPr="00E4697D" w:rsidRDefault="00581BE1" w:rsidP="00581BE1">
            <w:pPr>
              <w:jc w:val="center"/>
              <w:rPr>
                <w:rFonts w:cstheme="minorHAnsi"/>
                <w:b/>
                <w:color w:val="000000"/>
                <w:sz w:val="20"/>
                <w:szCs w:val="20"/>
                <w:lang w:eastAsia="en-GB"/>
              </w:rPr>
            </w:pPr>
            <w:bookmarkStart w:id="140" w:name="_Hlk82586328"/>
            <w:r w:rsidRPr="00E4697D">
              <w:rPr>
                <w:rFonts w:cstheme="minorHAnsi"/>
                <w:b/>
                <w:color w:val="000000"/>
                <w:sz w:val="20"/>
                <w:szCs w:val="20"/>
                <w:lang w:eastAsia="en-GB"/>
              </w:rPr>
              <w:t>Nr.p.k.</w:t>
            </w:r>
          </w:p>
        </w:tc>
        <w:tc>
          <w:tcPr>
            <w:tcW w:w="3691" w:type="dxa"/>
            <w:shd w:val="clear" w:color="auto" w:fill="00B050"/>
            <w:vAlign w:val="center"/>
          </w:tcPr>
          <w:p w14:paraId="2BEB2287" w14:textId="3D8FCA37" w:rsidR="00581BE1" w:rsidRPr="00E4697D" w:rsidRDefault="00581BE1" w:rsidP="00581BE1">
            <w:pPr>
              <w:rPr>
                <w:rFonts w:cstheme="minorHAnsi"/>
                <w:b/>
                <w:color w:val="000000"/>
                <w:sz w:val="20"/>
                <w:szCs w:val="20"/>
                <w:lang w:eastAsia="en-GB"/>
              </w:rPr>
            </w:pPr>
            <w:r w:rsidRPr="00E4697D">
              <w:rPr>
                <w:rFonts w:cstheme="minorHAnsi"/>
                <w:b/>
                <w:color w:val="000000"/>
                <w:sz w:val="20"/>
                <w:szCs w:val="20"/>
                <w:lang w:eastAsia="en-GB"/>
              </w:rPr>
              <w:t>ES biotopa nosaukums un kods (*-prioritārs biotops)</w:t>
            </w:r>
          </w:p>
        </w:tc>
        <w:tc>
          <w:tcPr>
            <w:tcW w:w="2488" w:type="dxa"/>
            <w:shd w:val="clear" w:color="auto" w:fill="00B050"/>
            <w:vAlign w:val="center"/>
            <w:hideMark/>
          </w:tcPr>
          <w:p w14:paraId="4B2C6A3B" w14:textId="6C4FD1AD" w:rsidR="00581BE1" w:rsidRPr="00E4697D" w:rsidRDefault="00581BE1" w:rsidP="00581BE1">
            <w:pPr>
              <w:jc w:val="center"/>
              <w:rPr>
                <w:rFonts w:cstheme="minorHAnsi"/>
                <w:b/>
                <w:color w:val="000000"/>
                <w:sz w:val="20"/>
                <w:szCs w:val="20"/>
                <w:lang w:eastAsia="en-GB"/>
              </w:rPr>
            </w:pPr>
            <w:r w:rsidRPr="00E4697D">
              <w:rPr>
                <w:rFonts w:cstheme="minorHAnsi"/>
                <w:b/>
                <w:color w:val="000000"/>
                <w:sz w:val="20"/>
                <w:szCs w:val="20"/>
                <w:lang w:eastAsia="en-GB"/>
              </w:rPr>
              <w:t>ES biotopa labvēlīga aizsardzības stāvokļa novērtējums valstī kopumā atbilstoši ETC datiem</w:t>
            </w:r>
            <w:r w:rsidR="00242479" w:rsidRPr="00E4697D">
              <w:rPr>
                <w:rFonts w:cstheme="minorHAnsi"/>
                <w:b/>
                <w:color w:val="000000"/>
                <w:sz w:val="20"/>
                <w:szCs w:val="20"/>
                <w:vertAlign w:val="superscript"/>
                <w:lang w:eastAsia="en-GB"/>
              </w:rPr>
              <w:t>**</w:t>
            </w:r>
          </w:p>
        </w:tc>
        <w:tc>
          <w:tcPr>
            <w:tcW w:w="2893" w:type="dxa"/>
            <w:shd w:val="clear" w:color="auto" w:fill="00B050"/>
          </w:tcPr>
          <w:p w14:paraId="01F441B3" w14:textId="6BE64292" w:rsidR="00581BE1" w:rsidRPr="00E4697D" w:rsidRDefault="00581BE1" w:rsidP="00581BE1">
            <w:pPr>
              <w:jc w:val="center"/>
              <w:rPr>
                <w:rFonts w:cstheme="minorHAnsi"/>
                <w:b/>
                <w:color w:val="000000"/>
                <w:sz w:val="20"/>
                <w:szCs w:val="20"/>
                <w:lang w:eastAsia="en-GB"/>
              </w:rPr>
            </w:pPr>
            <w:r w:rsidRPr="00E4697D">
              <w:rPr>
                <w:rFonts w:cstheme="minorHAnsi"/>
                <w:b/>
                <w:color w:val="000000"/>
                <w:sz w:val="20"/>
                <w:szCs w:val="20"/>
                <w:lang w:eastAsia="en-GB"/>
              </w:rPr>
              <w:t>Latvijas nozīmes īpaši aizsargājamā biotopa nosaukums</w:t>
            </w:r>
          </w:p>
        </w:tc>
        <w:tc>
          <w:tcPr>
            <w:tcW w:w="1276" w:type="dxa"/>
            <w:shd w:val="clear" w:color="auto" w:fill="00B050"/>
            <w:vAlign w:val="center"/>
            <w:hideMark/>
          </w:tcPr>
          <w:p w14:paraId="12892D2C" w14:textId="6D7C5CF1" w:rsidR="00581BE1" w:rsidRPr="00E4697D" w:rsidRDefault="00581BE1" w:rsidP="00581BE1">
            <w:pPr>
              <w:jc w:val="center"/>
              <w:rPr>
                <w:rFonts w:cstheme="minorHAnsi"/>
                <w:b/>
                <w:color w:val="000000"/>
                <w:sz w:val="20"/>
                <w:szCs w:val="20"/>
                <w:lang w:eastAsia="en-GB"/>
              </w:rPr>
            </w:pPr>
            <w:r w:rsidRPr="00E4697D">
              <w:rPr>
                <w:rFonts w:cstheme="minorHAnsi"/>
                <w:b/>
                <w:color w:val="000000"/>
                <w:sz w:val="20"/>
                <w:szCs w:val="20"/>
                <w:lang w:eastAsia="en-GB"/>
              </w:rPr>
              <w:t xml:space="preserve">Platība </w:t>
            </w:r>
            <w:r w:rsidR="00640553" w:rsidRPr="00E4697D">
              <w:rPr>
                <w:rFonts w:cstheme="minorHAnsi"/>
                <w:b/>
                <w:color w:val="000000"/>
                <w:sz w:val="20"/>
                <w:szCs w:val="20"/>
                <w:lang w:eastAsia="en-GB"/>
              </w:rPr>
              <w:t xml:space="preserve">(ha) </w:t>
            </w:r>
            <w:r w:rsidRPr="00E4697D">
              <w:rPr>
                <w:rFonts w:cstheme="minorHAnsi"/>
                <w:b/>
                <w:color w:val="000000"/>
                <w:sz w:val="20"/>
                <w:szCs w:val="20"/>
                <w:lang w:eastAsia="en-GB"/>
              </w:rPr>
              <w:t>DP teritorijā</w:t>
            </w:r>
          </w:p>
        </w:tc>
        <w:tc>
          <w:tcPr>
            <w:tcW w:w="2126" w:type="dxa"/>
            <w:shd w:val="clear" w:color="auto" w:fill="00B050"/>
            <w:vAlign w:val="center"/>
          </w:tcPr>
          <w:p w14:paraId="3396ACDB" w14:textId="3EDAB0A5" w:rsidR="00581BE1" w:rsidRPr="00E4697D" w:rsidRDefault="00581BE1" w:rsidP="00581BE1">
            <w:pPr>
              <w:jc w:val="center"/>
              <w:rPr>
                <w:rFonts w:cstheme="minorHAnsi"/>
                <w:b/>
                <w:color w:val="000000"/>
                <w:sz w:val="20"/>
                <w:szCs w:val="20"/>
                <w:lang w:eastAsia="en-GB"/>
              </w:rPr>
            </w:pPr>
            <w:r w:rsidRPr="00E4697D">
              <w:rPr>
                <w:rFonts w:cstheme="minorHAnsi"/>
                <w:b/>
                <w:color w:val="000000"/>
                <w:sz w:val="20"/>
                <w:szCs w:val="20"/>
                <w:lang w:eastAsia="en-GB"/>
              </w:rPr>
              <w:t xml:space="preserve">Biotopa platības attiecība (%) pret biotopa platību </w:t>
            </w:r>
            <w:r w:rsidRPr="00E4697D">
              <w:rPr>
                <w:rFonts w:cstheme="minorHAnsi"/>
                <w:b/>
                <w:i/>
                <w:color w:val="000000"/>
                <w:sz w:val="20"/>
                <w:szCs w:val="20"/>
                <w:lang w:eastAsia="en-GB"/>
              </w:rPr>
              <w:t>Natura 2000</w:t>
            </w:r>
            <w:r w:rsidRPr="00E4697D">
              <w:rPr>
                <w:rFonts w:cstheme="minorHAnsi"/>
                <w:b/>
                <w:color w:val="000000"/>
                <w:sz w:val="20"/>
                <w:szCs w:val="20"/>
                <w:lang w:eastAsia="en-GB"/>
              </w:rPr>
              <w:t xml:space="preserve"> teritorijās Latvijā</w:t>
            </w:r>
            <w:r w:rsidR="00F64026" w:rsidRPr="00E4697D">
              <w:rPr>
                <w:rFonts w:cstheme="minorHAnsi"/>
                <w:b/>
                <w:color w:val="000000"/>
                <w:sz w:val="20"/>
                <w:szCs w:val="20"/>
                <w:vertAlign w:val="superscript"/>
                <w:lang w:eastAsia="en-GB"/>
              </w:rPr>
              <w:t>**</w:t>
            </w:r>
          </w:p>
        </w:tc>
        <w:tc>
          <w:tcPr>
            <w:tcW w:w="1701" w:type="dxa"/>
            <w:shd w:val="clear" w:color="auto" w:fill="00B050"/>
            <w:vAlign w:val="center"/>
          </w:tcPr>
          <w:p w14:paraId="36721D0F" w14:textId="2A4735D2" w:rsidR="00581BE1" w:rsidRPr="00E4697D" w:rsidRDefault="00581BE1" w:rsidP="00581BE1">
            <w:pPr>
              <w:jc w:val="center"/>
              <w:rPr>
                <w:rFonts w:cstheme="minorHAnsi"/>
                <w:b/>
                <w:color w:val="000000"/>
                <w:sz w:val="20"/>
                <w:szCs w:val="20"/>
                <w:lang w:eastAsia="en-GB"/>
              </w:rPr>
            </w:pPr>
            <w:r w:rsidRPr="00E4697D">
              <w:rPr>
                <w:rFonts w:cstheme="minorHAnsi"/>
                <w:b/>
                <w:color w:val="000000"/>
                <w:sz w:val="20"/>
                <w:szCs w:val="20"/>
                <w:lang w:eastAsia="en-GB"/>
              </w:rPr>
              <w:t>Biotopa platības attiecība (%) pret biotopa platību valstī kopumā</w:t>
            </w:r>
            <w:r w:rsidR="00F64026" w:rsidRPr="00E4697D">
              <w:rPr>
                <w:rFonts w:cstheme="minorHAnsi"/>
                <w:b/>
                <w:color w:val="000000"/>
                <w:sz w:val="20"/>
                <w:szCs w:val="20"/>
                <w:vertAlign w:val="superscript"/>
                <w:lang w:eastAsia="en-GB"/>
              </w:rPr>
              <w:t>**</w:t>
            </w:r>
          </w:p>
        </w:tc>
      </w:tr>
      <w:tr w:rsidR="00774D69" w:rsidRPr="00E4697D" w14:paraId="2AA5E7E0" w14:textId="77777777" w:rsidTr="00DB1491">
        <w:trPr>
          <w:trHeight w:val="64"/>
          <w:jc w:val="center"/>
        </w:trPr>
        <w:tc>
          <w:tcPr>
            <w:tcW w:w="562" w:type="dxa"/>
            <w:shd w:val="clear" w:color="auto" w:fill="auto"/>
          </w:tcPr>
          <w:p w14:paraId="4DB0B50C" w14:textId="3CA66BB5" w:rsidR="00774D69" w:rsidRPr="00E4697D" w:rsidRDefault="00774D69" w:rsidP="00774D69">
            <w:pPr>
              <w:rPr>
                <w:rFonts w:cstheme="minorHAnsi"/>
                <w:color w:val="000000"/>
                <w:sz w:val="20"/>
                <w:szCs w:val="20"/>
                <w:lang w:eastAsia="en-GB"/>
              </w:rPr>
            </w:pPr>
            <w:r w:rsidRPr="00E4697D">
              <w:rPr>
                <w:rFonts w:cstheme="minorHAnsi"/>
                <w:color w:val="000000"/>
                <w:sz w:val="20"/>
                <w:szCs w:val="20"/>
                <w:lang w:eastAsia="en-GB"/>
              </w:rPr>
              <w:t>1.</w:t>
            </w:r>
          </w:p>
        </w:tc>
        <w:tc>
          <w:tcPr>
            <w:tcW w:w="3691" w:type="dxa"/>
          </w:tcPr>
          <w:p w14:paraId="50362D88" w14:textId="504D69EF" w:rsidR="00774D69" w:rsidRPr="00E4697D" w:rsidRDefault="00774D69" w:rsidP="00774D69">
            <w:pPr>
              <w:jc w:val="center"/>
              <w:rPr>
                <w:rFonts w:cstheme="minorHAnsi"/>
                <w:color w:val="000000"/>
                <w:sz w:val="20"/>
                <w:szCs w:val="20"/>
                <w:lang w:eastAsia="en-GB"/>
              </w:rPr>
            </w:pPr>
            <w:r w:rsidRPr="00E4697D">
              <w:rPr>
                <w:rFonts w:cstheme="minorHAnsi"/>
                <w:color w:val="000000"/>
                <w:sz w:val="20"/>
                <w:szCs w:val="20"/>
                <w:lang w:eastAsia="en-GB"/>
              </w:rPr>
              <w:t>Eitrofi ezeri ar iegrimušo ūdensaugu un peldaugu augāju 3150</w:t>
            </w:r>
          </w:p>
        </w:tc>
        <w:tc>
          <w:tcPr>
            <w:tcW w:w="2488" w:type="dxa"/>
            <w:shd w:val="clear" w:color="auto" w:fill="FFFF00"/>
            <w:vAlign w:val="center"/>
          </w:tcPr>
          <w:p w14:paraId="0F1E749D" w14:textId="6FF4B502" w:rsidR="00774D69" w:rsidRPr="00E4697D" w:rsidRDefault="00774D69" w:rsidP="00774D69">
            <w:pPr>
              <w:jc w:val="center"/>
              <w:rPr>
                <w:rFonts w:cstheme="minorHAnsi"/>
                <w:color w:val="000000"/>
                <w:sz w:val="20"/>
                <w:szCs w:val="20"/>
                <w:lang w:eastAsia="en-GB"/>
              </w:rPr>
            </w:pPr>
            <w:r w:rsidRPr="00E4697D">
              <w:rPr>
                <w:rFonts w:cstheme="minorHAnsi"/>
                <w:color w:val="000000"/>
                <w:sz w:val="20"/>
                <w:szCs w:val="20"/>
                <w:lang w:eastAsia="en-GB"/>
              </w:rPr>
              <w:t>U1=</w:t>
            </w:r>
          </w:p>
        </w:tc>
        <w:tc>
          <w:tcPr>
            <w:tcW w:w="2893" w:type="dxa"/>
          </w:tcPr>
          <w:p w14:paraId="1E6C6A0D" w14:textId="0808252B" w:rsidR="00774D69" w:rsidRPr="00E4697D" w:rsidRDefault="00774D69" w:rsidP="00774D69">
            <w:pPr>
              <w:rPr>
                <w:rFonts w:cstheme="minorHAnsi"/>
                <w:color w:val="000000"/>
                <w:sz w:val="20"/>
                <w:szCs w:val="20"/>
              </w:rPr>
            </w:pPr>
            <w:r w:rsidRPr="00E4697D">
              <w:rPr>
                <w:rFonts w:cstheme="minorHAnsi"/>
                <w:color w:val="000000"/>
                <w:sz w:val="20"/>
                <w:szCs w:val="20"/>
              </w:rPr>
              <w:t xml:space="preserve">Ezeri ar sīkās lēpes </w:t>
            </w:r>
            <w:r w:rsidRPr="00E4697D">
              <w:rPr>
                <w:rFonts w:cstheme="minorHAnsi"/>
                <w:i/>
                <w:iCs/>
                <w:color w:val="000000"/>
                <w:sz w:val="20"/>
                <w:szCs w:val="20"/>
              </w:rPr>
              <w:t>Nuphar pumila</w:t>
            </w:r>
            <w:r w:rsidRPr="00E4697D">
              <w:rPr>
                <w:rFonts w:cstheme="minorHAnsi"/>
                <w:color w:val="000000"/>
                <w:sz w:val="20"/>
                <w:szCs w:val="20"/>
              </w:rPr>
              <w:t xml:space="preserve"> audzēm</w:t>
            </w:r>
          </w:p>
        </w:tc>
        <w:tc>
          <w:tcPr>
            <w:tcW w:w="1276" w:type="dxa"/>
            <w:shd w:val="clear" w:color="auto" w:fill="auto"/>
          </w:tcPr>
          <w:p w14:paraId="23CA2BE5" w14:textId="35047287" w:rsidR="00774D69" w:rsidRPr="00E4697D" w:rsidRDefault="00774D69" w:rsidP="00774D69">
            <w:pPr>
              <w:jc w:val="center"/>
              <w:rPr>
                <w:rFonts w:cstheme="minorHAnsi"/>
                <w:color w:val="FF0000"/>
                <w:sz w:val="20"/>
                <w:szCs w:val="20"/>
              </w:rPr>
            </w:pPr>
            <w:r w:rsidRPr="00E4697D">
              <w:rPr>
                <w:rFonts w:eastAsia="Calibri" w:cstheme="minorHAnsi"/>
                <w:bCs/>
                <w:sz w:val="20"/>
                <w:szCs w:val="20"/>
              </w:rPr>
              <w:t>196,95</w:t>
            </w:r>
          </w:p>
        </w:tc>
        <w:tc>
          <w:tcPr>
            <w:tcW w:w="2126" w:type="dxa"/>
            <w:vAlign w:val="bottom"/>
          </w:tcPr>
          <w:p w14:paraId="1E02AB63" w14:textId="33C18324" w:rsidR="00774D69" w:rsidRPr="00E4697D" w:rsidRDefault="00774D69" w:rsidP="00774D69">
            <w:pPr>
              <w:jc w:val="center"/>
              <w:rPr>
                <w:rFonts w:cstheme="minorHAnsi"/>
                <w:color w:val="FF0000"/>
                <w:sz w:val="20"/>
                <w:szCs w:val="20"/>
              </w:rPr>
            </w:pPr>
            <w:r w:rsidRPr="00E4697D">
              <w:rPr>
                <w:rFonts w:cs="Calibri"/>
                <w:color w:val="000000"/>
                <w:sz w:val="20"/>
                <w:szCs w:val="20"/>
              </w:rPr>
              <w:t>0,7529</w:t>
            </w:r>
          </w:p>
        </w:tc>
        <w:tc>
          <w:tcPr>
            <w:tcW w:w="1701" w:type="dxa"/>
            <w:vAlign w:val="bottom"/>
          </w:tcPr>
          <w:p w14:paraId="6775BB78" w14:textId="46CFC69B" w:rsidR="00774D69" w:rsidRPr="00E4697D" w:rsidRDefault="00774D69" w:rsidP="00774D69">
            <w:pPr>
              <w:jc w:val="center"/>
              <w:rPr>
                <w:rFonts w:cstheme="minorHAnsi"/>
                <w:color w:val="FF0000"/>
                <w:sz w:val="20"/>
                <w:szCs w:val="20"/>
              </w:rPr>
            </w:pPr>
            <w:r w:rsidRPr="00E4697D">
              <w:rPr>
                <w:rFonts w:cs="Calibri"/>
                <w:color w:val="000000"/>
                <w:sz w:val="20"/>
                <w:szCs w:val="20"/>
              </w:rPr>
              <w:t>0,2778</w:t>
            </w:r>
          </w:p>
        </w:tc>
      </w:tr>
      <w:tr w:rsidR="00774D69" w:rsidRPr="00E4697D" w14:paraId="2F9E0C24" w14:textId="77777777" w:rsidTr="00DB1491">
        <w:trPr>
          <w:trHeight w:val="64"/>
          <w:jc w:val="center"/>
        </w:trPr>
        <w:tc>
          <w:tcPr>
            <w:tcW w:w="562" w:type="dxa"/>
            <w:shd w:val="clear" w:color="auto" w:fill="auto"/>
          </w:tcPr>
          <w:p w14:paraId="39BD4AD3" w14:textId="3785B26E" w:rsidR="00774D69" w:rsidRPr="00E4697D" w:rsidRDefault="00774D69" w:rsidP="00774D69">
            <w:pPr>
              <w:rPr>
                <w:rFonts w:cstheme="minorHAnsi"/>
                <w:color w:val="000000"/>
                <w:sz w:val="20"/>
                <w:szCs w:val="20"/>
                <w:lang w:eastAsia="en-GB"/>
              </w:rPr>
            </w:pPr>
            <w:r w:rsidRPr="00E4697D">
              <w:rPr>
                <w:rFonts w:cstheme="minorHAnsi"/>
                <w:color w:val="000000"/>
                <w:sz w:val="20"/>
                <w:szCs w:val="20"/>
                <w:lang w:eastAsia="en-GB"/>
              </w:rPr>
              <w:t>2.</w:t>
            </w:r>
          </w:p>
        </w:tc>
        <w:tc>
          <w:tcPr>
            <w:tcW w:w="3691" w:type="dxa"/>
          </w:tcPr>
          <w:p w14:paraId="7430E996" w14:textId="44E5DA61" w:rsidR="00774D69" w:rsidRPr="00E4697D" w:rsidRDefault="00774D69" w:rsidP="00774D69">
            <w:pPr>
              <w:jc w:val="center"/>
              <w:rPr>
                <w:rFonts w:cstheme="minorHAnsi"/>
                <w:color w:val="000000"/>
                <w:sz w:val="20"/>
                <w:szCs w:val="20"/>
                <w:lang w:eastAsia="en-GB"/>
              </w:rPr>
            </w:pPr>
            <w:r w:rsidRPr="00E4697D">
              <w:rPr>
                <w:rFonts w:cstheme="minorHAnsi"/>
                <w:color w:val="000000"/>
                <w:sz w:val="20"/>
                <w:szCs w:val="20"/>
                <w:lang w:eastAsia="en-GB"/>
              </w:rPr>
              <w:t>Dabiskās potomālās upes un upju posmi 3260</w:t>
            </w:r>
          </w:p>
        </w:tc>
        <w:tc>
          <w:tcPr>
            <w:tcW w:w="2488" w:type="dxa"/>
            <w:shd w:val="clear" w:color="auto" w:fill="FFFF00"/>
            <w:vAlign w:val="center"/>
          </w:tcPr>
          <w:p w14:paraId="2DEC6150" w14:textId="026F680A" w:rsidR="00774D69" w:rsidRPr="00E4697D" w:rsidRDefault="00774D69" w:rsidP="00774D69">
            <w:pPr>
              <w:jc w:val="center"/>
              <w:rPr>
                <w:rFonts w:cstheme="minorHAnsi"/>
                <w:color w:val="000000"/>
                <w:sz w:val="20"/>
                <w:szCs w:val="20"/>
                <w:lang w:eastAsia="en-GB"/>
              </w:rPr>
            </w:pPr>
            <w:r w:rsidRPr="00E4697D">
              <w:rPr>
                <w:rFonts w:cstheme="minorHAnsi"/>
                <w:color w:val="000000"/>
                <w:sz w:val="20"/>
                <w:szCs w:val="20"/>
                <w:lang w:eastAsia="en-GB"/>
              </w:rPr>
              <w:t>U1=</w:t>
            </w:r>
          </w:p>
        </w:tc>
        <w:tc>
          <w:tcPr>
            <w:tcW w:w="2893" w:type="dxa"/>
          </w:tcPr>
          <w:p w14:paraId="605DF9AD" w14:textId="60C546E2" w:rsidR="00774D69" w:rsidRPr="00E4697D" w:rsidRDefault="00774D69" w:rsidP="00774D69">
            <w:pPr>
              <w:rPr>
                <w:rFonts w:cstheme="minorHAnsi"/>
                <w:color w:val="000000"/>
                <w:sz w:val="20"/>
                <w:szCs w:val="20"/>
              </w:rPr>
            </w:pPr>
            <w:r w:rsidRPr="00E4697D">
              <w:rPr>
                <w:rFonts w:cstheme="minorHAnsi"/>
                <w:color w:val="000000"/>
                <w:sz w:val="20"/>
                <w:szCs w:val="20"/>
              </w:rPr>
              <w:t>Upju straujteces un dabiski upju posmi</w:t>
            </w:r>
          </w:p>
        </w:tc>
        <w:tc>
          <w:tcPr>
            <w:tcW w:w="1276" w:type="dxa"/>
            <w:shd w:val="clear" w:color="auto" w:fill="auto"/>
          </w:tcPr>
          <w:p w14:paraId="104043DB" w14:textId="62FB4BF9" w:rsidR="00774D69" w:rsidRPr="00E4697D" w:rsidRDefault="009511D7" w:rsidP="00774D69">
            <w:pPr>
              <w:jc w:val="center"/>
              <w:rPr>
                <w:rFonts w:cstheme="minorHAnsi"/>
                <w:color w:val="000000"/>
                <w:sz w:val="20"/>
                <w:szCs w:val="20"/>
              </w:rPr>
            </w:pPr>
            <w:r>
              <w:rPr>
                <w:rFonts w:eastAsia="Calibri" w:cstheme="minorHAnsi"/>
                <w:bCs/>
                <w:sz w:val="20"/>
                <w:szCs w:val="20"/>
              </w:rPr>
              <w:t>0,36</w:t>
            </w:r>
          </w:p>
        </w:tc>
        <w:tc>
          <w:tcPr>
            <w:tcW w:w="2126" w:type="dxa"/>
            <w:vAlign w:val="bottom"/>
          </w:tcPr>
          <w:p w14:paraId="0C77F284" w14:textId="7F66F604" w:rsidR="00774D69" w:rsidRPr="00E4697D" w:rsidRDefault="00774D69" w:rsidP="00774D69">
            <w:pPr>
              <w:jc w:val="center"/>
              <w:rPr>
                <w:rFonts w:cstheme="minorHAnsi"/>
                <w:color w:val="000000"/>
                <w:sz w:val="20"/>
                <w:szCs w:val="20"/>
              </w:rPr>
            </w:pPr>
            <w:r w:rsidRPr="00E4697D">
              <w:rPr>
                <w:rFonts w:cs="Calibri"/>
                <w:color w:val="000000"/>
                <w:sz w:val="20"/>
                <w:szCs w:val="20"/>
              </w:rPr>
              <w:t>0,0</w:t>
            </w:r>
            <w:r w:rsidR="00F0720D">
              <w:rPr>
                <w:rFonts w:cs="Calibri"/>
                <w:color w:val="000000"/>
                <w:sz w:val="20"/>
                <w:szCs w:val="20"/>
              </w:rPr>
              <w:t>078</w:t>
            </w:r>
          </w:p>
        </w:tc>
        <w:tc>
          <w:tcPr>
            <w:tcW w:w="1701" w:type="dxa"/>
            <w:vAlign w:val="bottom"/>
          </w:tcPr>
          <w:p w14:paraId="709F7024" w14:textId="24E22E66" w:rsidR="00774D69" w:rsidRPr="00E4697D" w:rsidRDefault="00774D69" w:rsidP="00774D69">
            <w:pPr>
              <w:jc w:val="center"/>
              <w:rPr>
                <w:rFonts w:cstheme="minorHAnsi"/>
                <w:color w:val="000000"/>
                <w:sz w:val="20"/>
                <w:szCs w:val="20"/>
              </w:rPr>
            </w:pPr>
            <w:r w:rsidRPr="00E4697D">
              <w:rPr>
                <w:rFonts w:cs="Calibri"/>
                <w:color w:val="000000"/>
                <w:sz w:val="20"/>
                <w:szCs w:val="20"/>
              </w:rPr>
              <w:t>0,0</w:t>
            </w:r>
            <w:r w:rsidR="00F0720D">
              <w:rPr>
                <w:rFonts w:cs="Calibri"/>
                <w:color w:val="000000"/>
                <w:sz w:val="20"/>
                <w:szCs w:val="20"/>
              </w:rPr>
              <w:t>018</w:t>
            </w:r>
          </w:p>
        </w:tc>
      </w:tr>
      <w:tr w:rsidR="00774D69" w:rsidRPr="00E4697D" w14:paraId="6C1592D9" w14:textId="77777777" w:rsidTr="00DB1491">
        <w:trPr>
          <w:trHeight w:val="322"/>
          <w:jc w:val="center"/>
        </w:trPr>
        <w:tc>
          <w:tcPr>
            <w:tcW w:w="562" w:type="dxa"/>
            <w:shd w:val="clear" w:color="auto" w:fill="auto"/>
          </w:tcPr>
          <w:p w14:paraId="5D448CAE" w14:textId="32A91CC7" w:rsidR="00774D69" w:rsidRPr="00E4697D" w:rsidRDefault="00774D69" w:rsidP="00774D69">
            <w:pPr>
              <w:rPr>
                <w:rFonts w:cstheme="minorHAnsi"/>
                <w:color w:val="000000"/>
                <w:sz w:val="20"/>
                <w:szCs w:val="20"/>
                <w:lang w:eastAsia="en-GB"/>
              </w:rPr>
            </w:pPr>
            <w:r w:rsidRPr="00E4697D">
              <w:rPr>
                <w:rFonts w:cstheme="minorHAnsi"/>
                <w:color w:val="000000"/>
                <w:sz w:val="20"/>
                <w:szCs w:val="20"/>
                <w:lang w:eastAsia="en-GB"/>
              </w:rPr>
              <w:t>3.</w:t>
            </w:r>
          </w:p>
        </w:tc>
        <w:tc>
          <w:tcPr>
            <w:tcW w:w="3691" w:type="dxa"/>
          </w:tcPr>
          <w:p w14:paraId="68258653" w14:textId="40F78BF0" w:rsidR="00774D69" w:rsidRPr="00E4697D" w:rsidRDefault="00774D69" w:rsidP="00774D69">
            <w:pPr>
              <w:jc w:val="center"/>
              <w:rPr>
                <w:rFonts w:cstheme="minorHAnsi"/>
                <w:color w:val="000000"/>
                <w:sz w:val="20"/>
                <w:szCs w:val="20"/>
                <w:lang w:eastAsia="en-GB"/>
              </w:rPr>
            </w:pPr>
            <w:r w:rsidRPr="00E4697D">
              <w:rPr>
                <w:rFonts w:cstheme="minorHAnsi"/>
                <w:color w:val="000000"/>
                <w:sz w:val="20"/>
                <w:szCs w:val="20"/>
                <w:lang w:eastAsia="en-GB"/>
              </w:rPr>
              <w:t>Sausi zālāji kaļķainās augsnēs 6210</w:t>
            </w:r>
          </w:p>
        </w:tc>
        <w:tc>
          <w:tcPr>
            <w:tcW w:w="2488" w:type="dxa"/>
            <w:shd w:val="clear" w:color="auto" w:fill="C00000"/>
            <w:vAlign w:val="center"/>
          </w:tcPr>
          <w:p w14:paraId="29D5D39E" w14:textId="4BA1D7A1" w:rsidR="00774D69" w:rsidRPr="00E4697D" w:rsidRDefault="00774D69" w:rsidP="00774D69">
            <w:pPr>
              <w:jc w:val="center"/>
              <w:rPr>
                <w:rFonts w:cstheme="minorHAnsi"/>
                <w:color w:val="000000"/>
                <w:sz w:val="20"/>
                <w:szCs w:val="20"/>
                <w:lang w:eastAsia="en-GB"/>
              </w:rPr>
            </w:pPr>
            <w:r w:rsidRPr="00E4697D">
              <w:rPr>
                <w:rFonts w:cstheme="minorHAnsi"/>
                <w:color w:val="000000"/>
                <w:sz w:val="20"/>
                <w:szCs w:val="20"/>
                <w:lang w:eastAsia="en-GB"/>
              </w:rPr>
              <w:t>U2-</w:t>
            </w:r>
          </w:p>
        </w:tc>
        <w:tc>
          <w:tcPr>
            <w:tcW w:w="2893" w:type="dxa"/>
          </w:tcPr>
          <w:p w14:paraId="0B24172A" w14:textId="324E02FF" w:rsidR="00774D69" w:rsidRPr="00E4697D" w:rsidRDefault="00774D69" w:rsidP="00774D69">
            <w:pPr>
              <w:rPr>
                <w:rFonts w:cstheme="minorHAnsi"/>
                <w:color w:val="000000"/>
                <w:sz w:val="20"/>
                <w:szCs w:val="20"/>
              </w:rPr>
            </w:pPr>
            <w:r w:rsidRPr="00E4697D">
              <w:rPr>
                <w:rFonts w:cstheme="minorHAnsi"/>
                <w:color w:val="000000"/>
                <w:sz w:val="20"/>
                <w:szCs w:val="20"/>
              </w:rPr>
              <w:t>Sausi zālāji kaļķainās augsnēs</w:t>
            </w:r>
          </w:p>
        </w:tc>
        <w:tc>
          <w:tcPr>
            <w:tcW w:w="1276" w:type="dxa"/>
            <w:shd w:val="clear" w:color="auto" w:fill="auto"/>
          </w:tcPr>
          <w:p w14:paraId="029953AB" w14:textId="263C609B" w:rsidR="00774D69" w:rsidRPr="00E4697D" w:rsidRDefault="00774D69" w:rsidP="00774D69">
            <w:pPr>
              <w:jc w:val="center"/>
              <w:rPr>
                <w:rFonts w:cstheme="minorHAnsi"/>
                <w:color w:val="FF0000"/>
                <w:sz w:val="20"/>
                <w:szCs w:val="20"/>
              </w:rPr>
            </w:pPr>
            <w:r w:rsidRPr="00E4697D">
              <w:rPr>
                <w:rFonts w:eastAsia="Calibri" w:cstheme="minorHAnsi"/>
                <w:bCs/>
                <w:sz w:val="20"/>
                <w:szCs w:val="20"/>
              </w:rPr>
              <w:t>36,6</w:t>
            </w:r>
            <w:r w:rsidR="009511D7">
              <w:rPr>
                <w:rFonts w:eastAsia="Calibri" w:cstheme="minorHAnsi"/>
                <w:bCs/>
                <w:sz w:val="20"/>
                <w:szCs w:val="20"/>
              </w:rPr>
              <w:t>6</w:t>
            </w:r>
          </w:p>
        </w:tc>
        <w:tc>
          <w:tcPr>
            <w:tcW w:w="2126" w:type="dxa"/>
            <w:vAlign w:val="bottom"/>
          </w:tcPr>
          <w:p w14:paraId="4F2B7D72" w14:textId="06D15E65" w:rsidR="00774D69" w:rsidRPr="00E4697D" w:rsidRDefault="00774D69" w:rsidP="00774D69">
            <w:pPr>
              <w:jc w:val="center"/>
              <w:rPr>
                <w:rFonts w:cstheme="minorHAnsi"/>
                <w:color w:val="FF0000"/>
                <w:sz w:val="20"/>
                <w:szCs w:val="20"/>
              </w:rPr>
            </w:pPr>
            <w:r w:rsidRPr="00E4697D">
              <w:rPr>
                <w:rFonts w:cs="Calibri"/>
                <w:color w:val="000000"/>
                <w:sz w:val="20"/>
                <w:szCs w:val="20"/>
              </w:rPr>
              <w:t>1,61</w:t>
            </w:r>
            <w:r w:rsidR="00F0720D">
              <w:rPr>
                <w:rFonts w:cs="Calibri"/>
                <w:color w:val="000000"/>
                <w:sz w:val="20"/>
                <w:szCs w:val="20"/>
              </w:rPr>
              <w:t>15</w:t>
            </w:r>
          </w:p>
        </w:tc>
        <w:tc>
          <w:tcPr>
            <w:tcW w:w="1701" w:type="dxa"/>
            <w:vAlign w:val="bottom"/>
          </w:tcPr>
          <w:p w14:paraId="52784C57" w14:textId="36870F7B" w:rsidR="00774D69" w:rsidRPr="00E4697D" w:rsidRDefault="00774D69" w:rsidP="00774D69">
            <w:pPr>
              <w:jc w:val="center"/>
              <w:rPr>
                <w:rFonts w:cstheme="minorHAnsi"/>
                <w:color w:val="FF0000"/>
                <w:sz w:val="20"/>
                <w:szCs w:val="20"/>
              </w:rPr>
            </w:pPr>
            <w:r w:rsidRPr="00E4697D">
              <w:rPr>
                <w:rFonts w:cs="Calibri"/>
                <w:color w:val="000000"/>
                <w:sz w:val="20"/>
                <w:szCs w:val="20"/>
              </w:rPr>
              <w:t>0,63</w:t>
            </w:r>
            <w:r w:rsidR="005F66CC">
              <w:rPr>
                <w:rFonts w:cs="Calibri"/>
                <w:color w:val="000000"/>
                <w:sz w:val="20"/>
                <w:szCs w:val="20"/>
              </w:rPr>
              <w:t>21</w:t>
            </w:r>
          </w:p>
        </w:tc>
      </w:tr>
      <w:tr w:rsidR="00774D69" w:rsidRPr="00E4697D" w14:paraId="7C934F81" w14:textId="77777777" w:rsidTr="00DB1491">
        <w:trPr>
          <w:trHeight w:val="660"/>
          <w:jc w:val="center"/>
        </w:trPr>
        <w:tc>
          <w:tcPr>
            <w:tcW w:w="562" w:type="dxa"/>
            <w:shd w:val="clear" w:color="auto" w:fill="auto"/>
          </w:tcPr>
          <w:p w14:paraId="12AF8898" w14:textId="2F795ACC" w:rsidR="00774D69" w:rsidRPr="00E4697D" w:rsidRDefault="00774D69" w:rsidP="00774D69">
            <w:pPr>
              <w:rPr>
                <w:rFonts w:cstheme="minorHAnsi"/>
                <w:color w:val="000000"/>
                <w:sz w:val="20"/>
                <w:szCs w:val="20"/>
                <w:lang w:eastAsia="en-GB"/>
              </w:rPr>
            </w:pPr>
            <w:r w:rsidRPr="00E4697D">
              <w:rPr>
                <w:rFonts w:cstheme="minorHAnsi"/>
                <w:iCs/>
                <w:color w:val="000000"/>
                <w:sz w:val="20"/>
                <w:szCs w:val="20"/>
                <w:lang w:eastAsia="en-GB"/>
              </w:rPr>
              <w:t>4.</w:t>
            </w:r>
          </w:p>
        </w:tc>
        <w:tc>
          <w:tcPr>
            <w:tcW w:w="3691" w:type="dxa"/>
          </w:tcPr>
          <w:p w14:paraId="290F6C44" w14:textId="73C041B6" w:rsidR="00774D69" w:rsidRPr="00E4697D" w:rsidRDefault="00774D69" w:rsidP="00774D69">
            <w:pPr>
              <w:jc w:val="center"/>
              <w:rPr>
                <w:rFonts w:cstheme="minorHAnsi"/>
                <w:color w:val="000000"/>
                <w:sz w:val="20"/>
                <w:szCs w:val="20"/>
                <w:lang w:eastAsia="en-GB"/>
              </w:rPr>
            </w:pPr>
            <w:r w:rsidRPr="00E4697D">
              <w:rPr>
                <w:rFonts w:cstheme="minorHAnsi"/>
                <w:iCs/>
                <w:color w:val="000000"/>
                <w:sz w:val="20"/>
                <w:szCs w:val="20"/>
                <w:lang w:eastAsia="en-GB"/>
              </w:rPr>
              <w:t>Sugām bagātas ganības un ganītas pļavas 6270*</w:t>
            </w:r>
          </w:p>
        </w:tc>
        <w:tc>
          <w:tcPr>
            <w:tcW w:w="2488" w:type="dxa"/>
            <w:tcBorders>
              <w:bottom w:val="single" w:sz="4" w:space="0" w:color="auto"/>
            </w:tcBorders>
            <w:shd w:val="clear" w:color="auto" w:fill="C00000"/>
            <w:vAlign w:val="center"/>
          </w:tcPr>
          <w:p w14:paraId="7317E923" w14:textId="3EAC87EE" w:rsidR="00774D69" w:rsidRPr="00E4697D" w:rsidRDefault="00774D69" w:rsidP="00774D69">
            <w:pPr>
              <w:jc w:val="center"/>
              <w:rPr>
                <w:rFonts w:cstheme="minorHAnsi"/>
                <w:color w:val="000000"/>
                <w:sz w:val="20"/>
                <w:szCs w:val="20"/>
                <w:lang w:eastAsia="en-GB"/>
              </w:rPr>
            </w:pPr>
            <w:r w:rsidRPr="00E4697D">
              <w:rPr>
                <w:rFonts w:cstheme="minorHAnsi"/>
                <w:color w:val="000000"/>
                <w:sz w:val="20"/>
                <w:szCs w:val="20"/>
                <w:lang w:eastAsia="en-GB"/>
              </w:rPr>
              <w:t>U2-</w:t>
            </w:r>
          </w:p>
        </w:tc>
        <w:tc>
          <w:tcPr>
            <w:tcW w:w="2893" w:type="dxa"/>
          </w:tcPr>
          <w:p w14:paraId="7757CD36" w14:textId="150035D4" w:rsidR="00774D69" w:rsidRPr="00E4697D" w:rsidRDefault="00774D69" w:rsidP="00774D69">
            <w:pPr>
              <w:rPr>
                <w:rFonts w:cstheme="minorHAnsi"/>
                <w:color w:val="000000"/>
                <w:sz w:val="20"/>
                <w:szCs w:val="20"/>
              </w:rPr>
            </w:pPr>
            <w:r w:rsidRPr="00E4697D">
              <w:rPr>
                <w:rFonts w:cstheme="minorHAnsi"/>
                <w:color w:val="000000"/>
                <w:sz w:val="20"/>
                <w:szCs w:val="20"/>
              </w:rPr>
              <w:t>Sugām bagātas ganības un ganītas pļavas</w:t>
            </w:r>
          </w:p>
        </w:tc>
        <w:tc>
          <w:tcPr>
            <w:tcW w:w="1276" w:type="dxa"/>
            <w:shd w:val="clear" w:color="auto" w:fill="auto"/>
          </w:tcPr>
          <w:p w14:paraId="7E68873A" w14:textId="3FAC9ED4" w:rsidR="00774D69" w:rsidRPr="00E4697D" w:rsidRDefault="00774D69" w:rsidP="00774D69">
            <w:pPr>
              <w:jc w:val="center"/>
              <w:rPr>
                <w:rFonts w:cstheme="minorHAnsi"/>
                <w:sz w:val="20"/>
                <w:szCs w:val="20"/>
              </w:rPr>
            </w:pPr>
            <w:r w:rsidRPr="00E4697D">
              <w:rPr>
                <w:rFonts w:eastAsia="Calibri" w:cstheme="minorHAnsi"/>
                <w:bCs/>
                <w:sz w:val="20"/>
                <w:szCs w:val="20"/>
              </w:rPr>
              <w:t>28,15</w:t>
            </w:r>
          </w:p>
        </w:tc>
        <w:tc>
          <w:tcPr>
            <w:tcW w:w="2126" w:type="dxa"/>
            <w:vAlign w:val="bottom"/>
          </w:tcPr>
          <w:p w14:paraId="0B18AA98" w14:textId="00DC1A14" w:rsidR="00774D69" w:rsidRPr="00E4697D" w:rsidRDefault="00774D69" w:rsidP="00774D69">
            <w:pPr>
              <w:jc w:val="center"/>
              <w:rPr>
                <w:rFonts w:cstheme="minorHAnsi"/>
                <w:sz w:val="20"/>
                <w:szCs w:val="20"/>
              </w:rPr>
            </w:pPr>
            <w:r w:rsidRPr="00E4697D">
              <w:rPr>
                <w:rFonts w:cs="Calibri"/>
                <w:color w:val="000000"/>
                <w:sz w:val="20"/>
                <w:szCs w:val="20"/>
              </w:rPr>
              <w:t>0,7306</w:t>
            </w:r>
          </w:p>
        </w:tc>
        <w:tc>
          <w:tcPr>
            <w:tcW w:w="1701" w:type="dxa"/>
            <w:vAlign w:val="bottom"/>
          </w:tcPr>
          <w:p w14:paraId="4C5539B2" w14:textId="7AC95773" w:rsidR="00774D69" w:rsidRPr="00E4697D" w:rsidRDefault="00774D69" w:rsidP="00774D69">
            <w:pPr>
              <w:jc w:val="center"/>
              <w:rPr>
                <w:rFonts w:cstheme="minorHAnsi"/>
                <w:sz w:val="20"/>
                <w:szCs w:val="20"/>
              </w:rPr>
            </w:pPr>
            <w:r w:rsidRPr="00E4697D">
              <w:rPr>
                <w:rFonts w:cs="Calibri"/>
                <w:color w:val="000000"/>
                <w:sz w:val="20"/>
                <w:szCs w:val="20"/>
              </w:rPr>
              <w:t>0,1400</w:t>
            </w:r>
          </w:p>
        </w:tc>
      </w:tr>
      <w:tr w:rsidR="00774D69" w:rsidRPr="00E4697D" w14:paraId="7CA07B5C" w14:textId="77777777" w:rsidTr="00DB1491">
        <w:trPr>
          <w:trHeight w:val="660"/>
          <w:jc w:val="center"/>
        </w:trPr>
        <w:tc>
          <w:tcPr>
            <w:tcW w:w="562" w:type="dxa"/>
            <w:tcBorders>
              <w:right w:val="single" w:sz="4" w:space="0" w:color="auto"/>
            </w:tcBorders>
            <w:shd w:val="clear" w:color="auto" w:fill="auto"/>
          </w:tcPr>
          <w:p w14:paraId="3A5E1301" w14:textId="752EF0C6" w:rsidR="00774D69" w:rsidRPr="00E4697D" w:rsidRDefault="00774D69" w:rsidP="00774D69">
            <w:pPr>
              <w:rPr>
                <w:rFonts w:cstheme="minorHAnsi"/>
                <w:iCs/>
                <w:color w:val="000000"/>
                <w:sz w:val="20"/>
                <w:szCs w:val="20"/>
                <w:lang w:eastAsia="en-GB"/>
              </w:rPr>
            </w:pPr>
            <w:r w:rsidRPr="00E4697D">
              <w:rPr>
                <w:rFonts w:cstheme="minorHAnsi"/>
                <w:iCs/>
                <w:color w:val="000000"/>
                <w:sz w:val="20"/>
                <w:szCs w:val="20"/>
                <w:lang w:eastAsia="en-GB"/>
              </w:rPr>
              <w:t>5.</w:t>
            </w:r>
          </w:p>
        </w:tc>
        <w:tc>
          <w:tcPr>
            <w:tcW w:w="3691" w:type="dxa"/>
          </w:tcPr>
          <w:p w14:paraId="0CD504B9" w14:textId="31A5E6EB" w:rsidR="00774D69" w:rsidRPr="00E4697D" w:rsidRDefault="00774D69" w:rsidP="00774D69">
            <w:pPr>
              <w:jc w:val="center"/>
              <w:rPr>
                <w:rFonts w:cstheme="minorHAnsi"/>
                <w:color w:val="000000"/>
                <w:sz w:val="20"/>
                <w:szCs w:val="20"/>
                <w:lang w:eastAsia="en-GB"/>
              </w:rPr>
            </w:pPr>
            <w:r w:rsidRPr="00E4697D">
              <w:rPr>
                <w:rFonts w:cstheme="minorHAnsi"/>
                <w:iCs/>
                <w:color w:val="000000"/>
                <w:sz w:val="20"/>
                <w:szCs w:val="20"/>
                <w:lang w:eastAsia="en-GB"/>
              </w:rPr>
              <w:t>Eitrofas augsto lakstaugu audzes 6430</w:t>
            </w:r>
          </w:p>
        </w:tc>
        <w:tc>
          <w:tcPr>
            <w:tcW w:w="2488" w:type="dxa"/>
            <w:tcBorders>
              <w:top w:val="single" w:sz="4" w:space="0" w:color="auto"/>
              <w:left w:val="single" w:sz="4" w:space="0" w:color="auto"/>
              <w:bottom w:val="single" w:sz="4" w:space="0" w:color="auto"/>
              <w:right w:val="single" w:sz="4" w:space="0" w:color="auto"/>
            </w:tcBorders>
            <w:shd w:val="clear" w:color="auto" w:fill="FFFF00"/>
            <w:vAlign w:val="center"/>
          </w:tcPr>
          <w:p w14:paraId="460BF30A" w14:textId="7D6B8EE6" w:rsidR="00774D69" w:rsidRPr="00E4697D" w:rsidRDefault="00774D69" w:rsidP="00774D69">
            <w:pPr>
              <w:jc w:val="center"/>
              <w:rPr>
                <w:rFonts w:cstheme="minorHAnsi"/>
                <w:color w:val="000000"/>
                <w:sz w:val="20"/>
                <w:szCs w:val="20"/>
                <w:lang w:eastAsia="en-GB"/>
              </w:rPr>
            </w:pPr>
            <w:r w:rsidRPr="00E4697D">
              <w:rPr>
                <w:rFonts w:cstheme="minorHAnsi"/>
                <w:color w:val="000000"/>
                <w:sz w:val="20"/>
                <w:szCs w:val="20"/>
                <w:lang w:eastAsia="en-GB"/>
              </w:rPr>
              <w:t>U1=</w:t>
            </w:r>
          </w:p>
        </w:tc>
        <w:tc>
          <w:tcPr>
            <w:tcW w:w="2893" w:type="dxa"/>
            <w:tcBorders>
              <w:left w:val="single" w:sz="4" w:space="0" w:color="auto"/>
            </w:tcBorders>
          </w:tcPr>
          <w:p w14:paraId="5377B321" w14:textId="3B81DF9B" w:rsidR="00774D69" w:rsidRPr="00E4697D" w:rsidRDefault="00774D69" w:rsidP="00774D69">
            <w:pPr>
              <w:rPr>
                <w:rFonts w:cstheme="minorHAnsi"/>
                <w:color w:val="000000"/>
                <w:sz w:val="20"/>
                <w:szCs w:val="20"/>
              </w:rPr>
            </w:pPr>
            <w:r w:rsidRPr="00E4697D">
              <w:rPr>
                <w:rFonts w:cstheme="minorHAnsi"/>
                <w:color w:val="000000"/>
                <w:sz w:val="20"/>
                <w:szCs w:val="20"/>
              </w:rPr>
              <w:t>Eitrofas augsto lakstaugu audzes</w:t>
            </w:r>
          </w:p>
        </w:tc>
        <w:tc>
          <w:tcPr>
            <w:tcW w:w="1276" w:type="dxa"/>
            <w:shd w:val="clear" w:color="auto" w:fill="auto"/>
          </w:tcPr>
          <w:p w14:paraId="321FD36E" w14:textId="6886F3F0" w:rsidR="00774D69" w:rsidRPr="00E4697D" w:rsidRDefault="00774D69" w:rsidP="00774D69">
            <w:pPr>
              <w:jc w:val="center"/>
              <w:rPr>
                <w:rFonts w:cstheme="minorHAnsi"/>
                <w:color w:val="000000"/>
                <w:sz w:val="20"/>
                <w:szCs w:val="20"/>
              </w:rPr>
            </w:pPr>
            <w:r w:rsidRPr="00E4697D">
              <w:rPr>
                <w:rFonts w:cstheme="minorHAnsi"/>
                <w:color w:val="000000"/>
                <w:sz w:val="20"/>
                <w:szCs w:val="20"/>
              </w:rPr>
              <w:t>0,68</w:t>
            </w:r>
          </w:p>
        </w:tc>
        <w:tc>
          <w:tcPr>
            <w:tcW w:w="2126" w:type="dxa"/>
            <w:vAlign w:val="bottom"/>
          </w:tcPr>
          <w:p w14:paraId="09FEDFA8" w14:textId="588A44D5" w:rsidR="00774D69" w:rsidRPr="00E4697D" w:rsidRDefault="00774D69" w:rsidP="00774D69">
            <w:pPr>
              <w:jc w:val="center"/>
              <w:rPr>
                <w:rFonts w:cstheme="minorHAnsi"/>
                <w:color w:val="000000"/>
                <w:sz w:val="20"/>
                <w:szCs w:val="20"/>
              </w:rPr>
            </w:pPr>
            <w:r w:rsidRPr="00E4697D">
              <w:rPr>
                <w:rFonts w:cs="Calibri"/>
                <w:color w:val="000000"/>
                <w:sz w:val="20"/>
                <w:szCs w:val="20"/>
              </w:rPr>
              <w:t>0,1804</w:t>
            </w:r>
          </w:p>
        </w:tc>
        <w:tc>
          <w:tcPr>
            <w:tcW w:w="1701" w:type="dxa"/>
            <w:vAlign w:val="bottom"/>
          </w:tcPr>
          <w:p w14:paraId="11D6E875" w14:textId="67C1B29E" w:rsidR="00774D69" w:rsidRPr="00E4697D" w:rsidRDefault="00774D69" w:rsidP="00774D69">
            <w:pPr>
              <w:jc w:val="center"/>
              <w:rPr>
                <w:rFonts w:cstheme="minorHAnsi"/>
                <w:color w:val="000000"/>
                <w:sz w:val="20"/>
                <w:szCs w:val="20"/>
              </w:rPr>
            </w:pPr>
            <w:r w:rsidRPr="00E4697D">
              <w:rPr>
                <w:rFonts w:cs="Calibri"/>
                <w:color w:val="000000"/>
                <w:sz w:val="20"/>
                <w:szCs w:val="20"/>
              </w:rPr>
              <w:t>0,1016</w:t>
            </w:r>
          </w:p>
        </w:tc>
      </w:tr>
      <w:tr w:rsidR="00774D69" w:rsidRPr="00E4697D" w14:paraId="5CB10ABE" w14:textId="77777777" w:rsidTr="00DB1491">
        <w:trPr>
          <w:trHeight w:val="239"/>
          <w:jc w:val="center"/>
        </w:trPr>
        <w:tc>
          <w:tcPr>
            <w:tcW w:w="562" w:type="dxa"/>
            <w:shd w:val="clear" w:color="auto" w:fill="auto"/>
            <w:vAlign w:val="center"/>
          </w:tcPr>
          <w:p w14:paraId="33A974BB" w14:textId="101027EA" w:rsidR="00774D69" w:rsidRPr="00E4697D" w:rsidRDefault="00774D69" w:rsidP="00774D69">
            <w:pPr>
              <w:rPr>
                <w:rFonts w:cstheme="minorHAnsi"/>
                <w:i/>
                <w:iCs/>
                <w:color w:val="000000"/>
                <w:sz w:val="20"/>
                <w:szCs w:val="20"/>
                <w:lang w:eastAsia="en-GB"/>
              </w:rPr>
            </w:pPr>
            <w:r w:rsidRPr="00E4697D">
              <w:rPr>
                <w:rFonts w:cstheme="minorHAnsi"/>
                <w:iCs/>
                <w:color w:val="000000"/>
                <w:sz w:val="20"/>
                <w:szCs w:val="20"/>
                <w:lang w:eastAsia="en-GB"/>
              </w:rPr>
              <w:t>6.</w:t>
            </w:r>
          </w:p>
        </w:tc>
        <w:tc>
          <w:tcPr>
            <w:tcW w:w="3691" w:type="dxa"/>
            <w:vAlign w:val="center"/>
          </w:tcPr>
          <w:p w14:paraId="4F42C684" w14:textId="44988C54" w:rsidR="00774D69" w:rsidRPr="00E4697D" w:rsidRDefault="00774D69" w:rsidP="00774D69">
            <w:pPr>
              <w:jc w:val="center"/>
              <w:rPr>
                <w:rFonts w:cstheme="minorHAnsi"/>
                <w:color w:val="000000"/>
                <w:sz w:val="20"/>
                <w:szCs w:val="20"/>
                <w:lang w:eastAsia="en-GB"/>
              </w:rPr>
            </w:pPr>
            <w:r w:rsidRPr="00E4697D">
              <w:rPr>
                <w:rFonts w:cstheme="minorHAnsi"/>
                <w:iCs/>
                <w:color w:val="000000"/>
                <w:sz w:val="20"/>
                <w:szCs w:val="20"/>
                <w:lang w:eastAsia="en-GB"/>
              </w:rPr>
              <w:t>Palieņu zālāji 6450</w:t>
            </w:r>
          </w:p>
        </w:tc>
        <w:tc>
          <w:tcPr>
            <w:tcW w:w="2488" w:type="dxa"/>
            <w:tcBorders>
              <w:top w:val="single" w:sz="4" w:space="0" w:color="auto"/>
            </w:tcBorders>
            <w:shd w:val="clear" w:color="auto" w:fill="C00000"/>
          </w:tcPr>
          <w:p w14:paraId="06EFEA9A" w14:textId="5B858FC6" w:rsidR="00774D69" w:rsidRPr="00E4697D" w:rsidRDefault="00774D69" w:rsidP="00774D69">
            <w:pPr>
              <w:jc w:val="center"/>
              <w:rPr>
                <w:rFonts w:cstheme="minorHAnsi"/>
                <w:sz w:val="20"/>
                <w:szCs w:val="20"/>
              </w:rPr>
            </w:pPr>
            <w:r w:rsidRPr="00E4697D">
              <w:rPr>
                <w:rFonts w:cstheme="minorHAnsi"/>
                <w:color w:val="000000"/>
                <w:sz w:val="20"/>
                <w:szCs w:val="20"/>
                <w:lang w:eastAsia="en-GB"/>
              </w:rPr>
              <w:t>U2-</w:t>
            </w:r>
          </w:p>
        </w:tc>
        <w:tc>
          <w:tcPr>
            <w:tcW w:w="2893" w:type="dxa"/>
          </w:tcPr>
          <w:p w14:paraId="3D07C00E" w14:textId="2C6C5139" w:rsidR="00774D69" w:rsidRPr="00E4697D" w:rsidRDefault="00774D69" w:rsidP="00774D69">
            <w:pPr>
              <w:rPr>
                <w:rFonts w:cstheme="minorHAnsi"/>
                <w:color w:val="000000"/>
                <w:sz w:val="20"/>
                <w:szCs w:val="20"/>
              </w:rPr>
            </w:pPr>
            <w:r w:rsidRPr="00E4697D">
              <w:rPr>
                <w:rFonts w:cstheme="minorHAnsi"/>
                <w:color w:val="000000"/>
                <w:sz w:val="20"/>
                <w:szCs w:val="20"/>
              </w:rPr>
              <w:t>Palieņu zālāji</w:t>
            </w:r>
          </w:p>
        </w:tc>
        <w:tc>
          <w:tcPr>
            <w:tcW w:w="1276" w:type="dxa"/>
            <w:shd w:val="clear" w:color="auto" w:fill="auto"/>
          </w:tcPr>
          <w:p w14:paraId="6D5FB612" w14:textId="3B13C28B" w:rsidR="00774D69" w:rsidRPr="00E4697D" w:rsidRDefault="006339C6" w:rsidP="00774D69">
            <w:pPr>
              <w:jc w:val="center"/>
              <w:rPr>
                <w:rFonts w:cstheme="minorHAnsi"/>
                <w:sz w:val="20"/>
                <w:szCs w:val="20"/>
              </w:rPr>
            </w:pPr>
            <w:r w:rsidRPr="00E4697D">
              <w:rPr>
                <w:rFonts w:cstheme="minorHAnsi"/>
                <w:color w:val="000000"/>
                <w:sz w:val="20"/>
                <w:szCs w:val="20"/>
              </w:rPr>
              <w:t>3,2</w:t>
            </w:r>
            <w:r w:rsidR="000619AB">
              <w:rPr>
                <w:rFonts w:cstheme="minorHAnsi"/>
                <w:color w:val="000000"/>
                <w:sz w:val="20"/>
                <w:szCs w:val="20"/>
              </w:rPr>
              <w:t>8</w:t>
            </w:r>
          </w:p>
        </w:tc>
        <w:tc>
          <w:tcPr>
            <w:tcW w:w="2126" w:type="dxa"/>
            <w:vAlign w:val="bottom"/>
          </w:tcPr>
          <w:p w14:paraId="0BD8BA57" w14:textId="101D600A" w:rsidR="00774D69" w:rsidRPr="00E4697D" w:rsidRDefault="00774D69" w:rsidP="00774D69">
            <w:pPr>
              <w:jc w:val="center"/>
              <w:rPr>
                <w:rFonts w:cstheme="minorHAnsi"/>
                <w:color w:val="000000"/>
                <w:sz w:val="20"/>
                <w:szCs w:val="20"/>
              </w:rPr>
            </w:pPr>
            <w:r w:rsidRPr="00E4697D">
              <w:rPr>
                <w:rFonts w:cs="Calibri"/>
                <w:color w:val="000000"/>
                <w:sz w:val="20"/>
                <w:szCs w:val="20"/>
              </w:rPr>
              <w:t>0,0</w:t>
            </w:r>
            <w:r w:rsidR="00A6154D" w:rsidRPr="00E4697D">
              <w:rPr>
                <w:rFonts w:cs="Calibri"/>
                <w:color w:val="000000"/>
                <w:sz w:val="20"/>
                <w:szCs w:val="20"/>
              </w:rPr>
              <w:t>2</w:t>
            </w:r>
            <w:r w:rsidR="005F66CC">
              <w:rPr>
                <w:rFonts w:cs="Calibri"/>
                <w:color w:val="000000"/>
                <w:sz w:val="20"/>
                <w:szCs w:val="20"/>
              </w:rPr>
              <w:t>37</w:t>
            </w:r>
          </w:p>
        </w:tc>
        <w:tc>
          <w:tcPr>
            <w:tcW w:w="1701" w:type="dxa"/>
            <w:vAlign w:val="bottom"/>
          </w:tcPr>
          <w:p w14:paraId="1471615E" w14:textId="4C02E93D" w:rsidR="00774D69" w:rsidRPr="00E4697D" w:rsidRDefault="00774D69" w:rsidP="00774D69">
            <w:pPr>
              <w:jc w:val="center"/>
              <w:rPr>
                <w:rFonts w:cstheme="minorHAnsi"/>
                <w:color w:val="000000"/>
                <w:sz w:val="20"/>
                <w:szCs w:val="20"/>
              </w:rPr>
            </w:pPr>
            <w:r w:rsidRPr="00E4697D">
              <w:rPr>
                <w:rFonts w:cs="Calibri"/>
                <w:color w:val="000000"/>
                <w:sz w:val="20"/>
                <w:szCs w:val="20"/>
              </w:rPr>
              <w:t>0,01</w:t>
            </w:r>
            <w:r w:rsidR="00A6154D" w:rsidRPr="00E4697D">
              <w:rPr>
                <w:rFonts w:cs="Calibri"/>
                <w:color w:val="000000"/>
                <w:sz w:val="20"/>
                <w:szCs w:val="20"/>
              </w:rPr>
              <w:t>8</w:t>
            </w:r>
            <w:r w:rsidR="005F66CC">
              <w:rPr>
                <w:rFonts w:cs="Calibri"/>
                <w:color w:val="000000"/>
                <w:sz w:val="20"/>
                <w:szCs w:val="20"/>
              </w:rPr>
              <w:t>2</w:t>
            </w:r>
          </w:p>
        </w:tc>
      </w:tr>
      <w:tr w:rsidR="00774D69" w:rsidRPr="00E4697D" w14:paraId="25DF3F4E" w14:textId="77777777" w:rsidTr="00DB1491">
        <w:trPr>
          <w:trHeight w:val="239"/>
          <w:jc w:val="center"/>
        </w:trPr>
        <w:tc>
          <w:tcPr>
            <w:tcW w:w="562" w:type="dxa"/>
            <w:shd w:val="clear" w:color="auto" w:fill="auto"/>
            <w:vAlign w:val="center"/>
          </w:tcPr>
          <w:p w14:paraId="0EF612B0" w14:textId="3C30388A" w:rsidR="00774D69" w:rsidRPr="00E4697D" w:rsidRDefault="00774D69" w:rsidP="00774D69">
            <w:pPr>
              <w:rPr>
                <w:rFonts w:cstheme="minorHAnsi"/>
                <w:iCs/>
                <w:color w:val="000000"/>
                <w:sz w:val="20"/>
                <w:szCs w:val="20"/>
                <w:lang w:eastAsia="en-GB"/>
              </w:rPr>
            </w:pPr>
            <w:r w:rsidRPr="00E4697D">
              <w:rPr>
                <w:rFonts w:cstheme="minorHAnsi"/>
                <w:iCs/>
                <w:color w:val="000000"/>
                <w:sz w:val="20"/>
                <w:szCs w:val="20"/>
                <w:lang w:eastAsia="en-GB"/>
              </w:rPr>
              <w:t>7.</w:t>
            </w:r>
          </w:p>
        </w:tc>
        <w:tc>
          <w:tcPr>
            <w:tcW w:w="3691" w:type="dxa"/>
            <w:vAlign w:val="center"/>
          </w:tcPr>
          <w:p w14:paraId="124A509B" w14:textId="2B4C4CE1" w:rsidR="00774D69" w:rsidRPr="00E4697D" w:rsidRDefault="00774D69" w:rsidP="00774D69">
            <w:pPr>
              <w:jc w:val="center"/>
              <w:rPr>
                <w:rFonts w:cstheme="minorHAnsi"/>
                <w:color w:val="000000"/>
                <w:sz w:val="20"/>
                <w:szCs w:val="20"/>
                <w:lang w:eastAsia="en-GB"/>
              </w:rPr>
            </w:pPr>
            <w:r w:rsidRPr="00E4697D">
              <w:rPr>
                <w:rFonts w:cstheme="minorHAnsi"/>
                <w:iCs/>
                <w:color w:val="000000"/>
                <w:sz w:val="20"/>
                <w:szCs w:val="20"/>
                <w:lang w:eastAsia="en-GB"/>
              </w:rPr>
              <w:t>Mēreni mitras pļavas 6510</w:t>
            </w:r>
          </w:p>
        </w:tc>
        <w:tc>
          <w:tcPr>
            <w:tcW w:w="2488" w:type="dxa"/>
            <w:shd w:val="clear" w:color="auto" w:fill="C00000"/>
          </w:tcPr>
          <w:p w14:paraId="1137A07D" w14:textId="70C80F5D" w:rsidR="00774D69" w:rsidRPr="00E4697D" w:rsidRDefault="00774D69" w:rsidP="00774D69">
            <w:pPr>
              <w:jc w:val="center"/>
              <w:rPr>
                <w:rFonts w:cstheme="minorHAnsi"/>
                <w:color w:val="000000"/>
                <w:sz w:val="20"/>
                <w:szCs w:val="20"/>
                <w:lang w:eastAsia="en-GB"/>
              </w:rPr>
            </w:pPr>
            <w:r w:rsidRPr="00E4697D">
              <w:rPr>
                <w:rFonts w:cstheme="minorHAnsi"/>
                <w:color w:val="000000"/>
                <w:sz w:val="20"/>
                <w:szCs w:val="20"/>
                <w:lang w:eastAsia="en-GB"/>
              </w:rPr>
              <w:t>U2-</w:t>
            </w:r>
          </w:p>
        </w:tc>
        <w:tc>
          <w:tcPr>
            <w:tcW w:w="2893" w:type="dxa"/>
          </w:tcPr>
          <w:p w14:paraId="1E1497E1" w14:textId="5F8E979C" w:rsidR="00774D69" w:rsidRPr="00E4697D" w:rsidRDefault="00774D69" w:rsidP="00774D69">
            <w:pPr>
              <w:rPr>
                <w:rFonts w:cstheme="minorHAnsi"/>
                <w:color w:val="000000"/>
                <w:sz w:val="20"/>
                <w:szCs w:val="20"/>
              </w:rPr>
            </w:pPr>
            <w:r w:rsidRPr="00E4697D">
              <w:rPr>
                <w:rFonts w:cstheme="minorHAnsi"/>
                <w:color w:val="000000"/>
                <w:sz w:val="20"/>
                <w:szCs w:val="20"/>
              </w:rPr>
              <w:t>Mēreni mitras pļavas</w:t>
            </w:r>
          </w:p>
        </w:tc>
        <w:tc>
          <w:tcPr>
            <w:tcW w:w="1276" w:type="dxa"/>
            <w:shd w:val="clear" w:color="auto" w:fill="auto"/>
          </w:tcPr>
          <w:p w14:paraId="17135C9F" w14:textId="3B91B7B9" w:rsidR="00774D69" w:rsidRPr="00E4697D" w:rsidRDefault="00774D69" w:rsidP="00774D69">
            <w:pPr>
              <w:jc w:val="center"/>
              <w:rPr>
                <w:rFonts w:cstheme="minorHAnsi"/>
                <w:color w:val="000000"/>
                <w:sz w:val="20"/>
                <w:szCs w:val="20"/>
              </w:rPr>
            </w:pPr>
            <w:r w:rsidRPr="00E4697D">
              <w:rPr>
                <w:rFonts w:eastAsia="Calibri" w:cstheme="minorHAnsi"/>
                <w:bCs/>
                <w:sz w:val="20"/>
                <w:szCs w:val="20"/>
              </w:rPr>
              <w:t>10,</w:t>
            </w:r>
            <w:r w:rsidR="005F66CC">
              <w:rPr>
                <w:rFonts w:eastAsia="Calibri" w:cstheme="minorHAnsi"/>
                <w:bCs/>
                <w:sz w:val="20"/>
                <w:szCs w:val="20"/>
              </w:rPr>
              <w:t>72</w:t>
            </w:r>
          </w:p>
        </w:tc>
        <w:tc>
          <w:tcPr>
            <w:tcW w:w="2126" w:type="dxa"/>
            <w:vAlign w:val="bottom"/>
          </w:tcPr>
          <w:p w14:paraId="5CD4F6FC" w14:textId="6BACB61B" w:rsidR="00774D69" w:rsidRPr="00E4697D" w:rsidRDefault="00774D69" w:rsidP="00774D69">
            <w:pPr>
              <w:jc w:val="center"/>
              <w:rPr>
                <w:rFonts w:cstheme="minorHAnsi"/>
                <w:color w:val="000000"/>
                <w:sz w:val="20"/>
                <w:szCs w:val="20"/>
              </w:rPr>
            </w:pPr>
            <w:r w:rsidRPr="00E4697D">
              <w:rPr>
                <w:rFonts w:cs="Calibri"/>
                <w:color w:val="000000"/>
                <w:sz w:val="20"/>
                <w:szCs w:val="20"/>
              </w:rPr>
              <w:t>0,7</w:t>
            </w:r>
            <w:r w:rsidR="005F66CC">
              <w:rPr>
                <w:rFonts w:cs="Calibri"/>
                <w:color w:val="000000"/>
                <w:sz w:val="20"/>
                <w:szCs w:val="20"/>
              </w:rPr>
              <w:t>240</w:t>
            </w:r>
          </w:p>
        </w:tc>
        <w:tc>
          <w:tcPr>
            <w:tcW w:w="1701" w:type="dxa"/>
            <w:vAlign w:val="bottom"/>
          </w:tcPr>
          <w:p w14:paraId="7113F65D" w14:textId="08B0E904" w:rsidR="00774D69" w:rsidRPr="00E4697D" w:rsidRDefault="00774D69" w:rsidP="00774D69">
            <w:pPr>
              <w:jc w:val="center"/>
              <w:rPr>
                <w:rFonts w:cstheme="minorHAnsi"/>
                <w:color w:val="000000"/>
                <w:sz w:val="20"/>
                <w:szCs w:val="20"/>
              </w:rPr>
            </w:pPr>
            <w:r w:rsidRPr="00E4697D">
              <w:rPr>
                <w:rFonts w:cs="Calibri"/>
                <w:color w:val="000000"/>
                <w:sz w:val="20"/>
                <w:szCs w:val="20"/>
              </w:rPr>
              <w:t>0,1</w:t>
            </w:r>
            <w:r w:rsidR="005F66CC">
              <w:rPr>
                <w:rFonts w:cs="Calibri"/>
                <w:color w:val="000000"/>
                <w:sz w:val="20"/>
                <w:szCs w:val="20"/>
              </w:rPr>
              <w:t>901</w:t>
            </w:r>
          </w:p>
        </w:tc>
      </w:tr>
      <w:tr w:rsidR="00774D69" w:rsidRPr="00E4697D" w14:paraId="550C13B0" w14:textId="77777777" w:rsidTr="000618C4">
        <w:trPr>
          <w:trHeight w:val="559"/>
          <w:jc w:val="center"/>
        </w:trPr>
        <w:tc>
          <w:tcPr>
            <w:tcW w:w="562" w:type="dxa"/>
            <w:shd w:val="clear" w:color="auto" w:fill="auto"/>
            <w:vAlign w:val="center"/>
          </w:tcPr>
          <w:p w14:paraId="3DC15D2C" w14:textId="017F23E7" w:rsidR="00774D69" w:rsidRPr="00E4697D" w:rsidRDefault="00774D69" w:rsidP="00774D69">
            <w:pPr>
              <w:rPr>
                <w:rFonts w:cstheme="minorHAnsi"/>
                <w:i/>
                <w:iCs/>
                <w:color w:val="000000"/>
                <w:sz w:val="20"/>
                <w:szCs w:val="20"/>
                <w:lang w:eastAsia="en-GB"/>
              </w:rPr>
            </w:pPr>
            <w:r w:rsidRPr="00E4697D">
              <w:rPr>
                <w:rFonts w:cstheme="minorHAnsi"/>
                <w:iCs/>
                <w:color w:val="000000"/>
                <w:sz w:val="20"/>
                <w:szCs w:val="20"/>
                <w:lang w:eastAsia="en-GB"/>
              </w:rPr>
              <w:t>8.</w:t>
            </w:r>
          </w:p>
        </w:tc>
        <w:tc>
          <w:tcPr>
            <w:tcW w:w="3691" w:type="dxa"/>
            <w:vAlign w:val="center"/>
          </w:tcPr>
          <w:p w14:paraId="390AB472" w14:textId="292E2FD4" w:rsidR="00774D69" w:rsidRPr="00E4697D" w:rsidRDefault="00774D69" w:rsidP="00774D69">
            <w:pPr>
              <w:jc w:val="center"/>
              <w:rPr>
                <w:rFonts w:cstheme="minorHAnsi"/>
                <w:color w:val="000000"/>
                <w:sz w:val="20"/>
                <w:szCs w:val="20"/>
                <w:lang w:eastAsia="en-GB"/>
              </w:rPr>
            </w:pPr>
            <w:r w:rsidRPr="00E4697D">
              <w:rPr>
                <w:rFonts w:cstheme="minorHAnsi"/>
                <w:iCs/>
                <w:color w:val="000000"/>
                <w:sz w:val="20"/>
                <w:szCs w:val="20"/>
                <w:lang w:eastAsia="en-GB"/>
              </w:rPr>
              <w:t>Veci vai dabiski boreāli meži 9010*</w:t>
            </w:r>
          </w:p>
        </w:tc>
        <w:tc>
          <w:tcPr>
            <w:tcW w:w="2488" w:type="dxa"/>
            <w:shd w:val="clear" w:color="auto" w:fill="C00000"/>
          </w:tcPr>
          <w:p w14:paraId="3E204012" w14:textId="25B12C7B" w:rsidR="00774D69" w:rsidRPr="00E4697D" w:rsidRDefault="00774D69" w:rsidP="00774D69">
            <w:pPr>
              <w:jc w:val="center"/>
              <w:rPr>
                <w:rFonts w:cstheme="minorHAnsi"/>
                <w:color w:val="000000"/>
                <w:sz w:val="20"/>
                <w:szCs w:val="20"/>
                <w:lang w:eastAsia="en-GB"/>
              </w:rPr>
            </w:pPr>
            <w:r w:rsidRPr="00E4697D">
              <w:rPr>
                <w:rFonts w:cstheme="minorHAnsi"/>
                <w:color w:val="000000"/>
                <w:sz w:val="20"/>
                <w:szCs w:val="20"/>
                <w:lang w:eastAsia="en-GB"/>
              </w:rPr>
              <w:t>U2x</w:t>
            </w:r>
          </w:p>
        </w:tc>
        <w:tc>
          <w:tcPr>
            <w:tcW w:w="2893" w:type="dxa"/>
          </w:tcPr>
          <w:p w14:paraId="7646B945" w14:textId="14D2C762" w:rsidR="00774D69" w:rsidRPr="00E4697D" w:rsidRDefault="00774D69" w:rsidP="00774D69">
            <w:pPr>
              <w:rPr>
                <w:rFonts w:cstheme="minorHAnsi"/>
                <w:color w:val="000000"/>
                <w:sz w:val="20"/>
                <w:szCs w:val="20"/>
              </w:rPr>
            </w:pPr>
            <w:r w:rsidRPr="00E4697D">
              <w:rPr>
                <w:rFonts w:cstheme="minorHAnsi"/>
                <w:color w:val="000000"/>
                <w:sz w:val="20"/>
                <w:szCs w:val="20"/>
              </w:rPr>
              <w:t>Veci vai dabiski boreāli meži</w:t>
            </w:r>
          </w:p>
        </w:tc>
        <w:tc>
          <w:tcPr>
            <w:tcW w:w="1276" w:type="dxa"/>
            <w:shd w:val="clear" w:color="auto" w:fill="auto"/>
          </w:tcPr>
          <w:p w14:paraId="123E77E4" w14:textId="030148C4" w:rsidR="00774D69" w:rsidRPr="00E4697D" w:rsidRDefault="00774D69" w:rsidP="00774D69">
            <w:pPr>
              <w:jc w:val="center"/>
              <w:rPr>
                <w:rFonts w:cstheme="minorHAnsi"/>
                <w:iCs/>
                <w:sz w:val="20"/>
                <w:szCs w:val="20"/>
                <w:lang w:eastAsia="en-GB"/>
              </w:rPr>
            </w:pPr>
            <w:r w:rsidRPr="00E4697D">
              <w:rPr>
                <w:rFonts w:eastAsia="Calibri" w:cstheme="minorHAnsi"/>
                <w:bCs/>
                <w:sz w:val="20"/>
                <w:szCs w:val="20"/>
              </w:rPr>
              <w:t>6,1</w:t>
            </w:r>
            <w:r w:rsidR="00AB0A8E">
              <w:rPr>
                <w:rFonts w:eastAsia="Calibri" w:cstheme="minorHAnsi"/>
                <w:bCs/>
                <w:sz w:val="20"/>
                <w:szCs w:val="20"/>
              </w:rPr>
              <w:t>7</w:t>
            </w:r>
          </w:p>
        </w:tc>
        <w:tc>
          <w:tcPr>
            <w:tcW w:w="2126" w:type="dxa"/>
            <w:vAlign w:val="bottom"/>
          </w:tcPr>
          <w:p w14:paraId="018A27FE" w14:textId="25109B95" w:rsidR="00774D69" w:rsidRPr="00E4697D" w:rsidRDefault="00774D69" w:rsidP="00774D69">
            <w:pPr>
              <w:jc w:val="center"/>
              <w:rPr>
                <w:rFonts w:cstheme="minorHAnsi"/>
                <w:color w:val="000000"/>
                <w:sz w:val="20"/>
                <w:szCs w:val="20"/>
              </w:rPr>
            </w:pPr>
            <w:r w:rsidRPr="00E4697D">
              <w:rPr>
                <w:rFonts w:cs="Calibri"/>
                <w:color w:val="000000"/>
                <w:sz w:val="20"/>
                <w:szCs w:val="20"/>
              </w:rPr>
              <w:t>0,0</w:t>
            </w:r>
            <w:r w:rsidR="00AB0A8E">
              <w:rPr>
                <w:rFonts w:cs="Calibri"/>
                <w:color w:val="000000"/>
                <w:sz w:val="20"/>
                <w:szCs w:val="20"/>
              </w:rPr>
              <w:t>303</w:t>
            </w:r>
          </w:p>
        </w:tc>
        <w:tc>
          <w:tcPr>
            <w:tcW w:w="1701" w:type="dxa"/>
            <w:vAlign w:val="bottom"/>
          </w:tcPr>
          <w:p w14:paraId="2C2CFDA9" w14:textId="2CEA1844" w:rsidR="00774D69" w:rsidRPr="00E4697D" w:rsidRDefault="00774D69" w:rsidP="00774D69">
            <w:pPr>
              <w:jc w:val="center"/>
              <w:rPr>
                <w:rFonts w:cstheme="minorHAnsi"/>
                <w:color w:val="000000"/>
                <w:sz w:val="20"/>
                <w:szCs w:val="20"/>
              </w:rPr>
            </w:pPr>
            <w:r w:rsidRPr="00E4697D">
              <w:rPr>
                <w:rFonts w:cs="Calibri"/>
                <w:color w:val="000000"/>
                <w:sz w:val="20"/>
                <w:szCs w:val="20"/>
              </w:rPr>
              <w:t>0,008</w:t>
            </w:r>
            <w:r w:rsidR="00AB0A8E">
              <w:rPr>
                <w:rFonts w:cs="Calibri"/>
                <w:color w:val="000000"/>
                <w:sz w:val="20"/>
                <w:szCs w:val="20"/>
              </w:rPr>
              <w:t>2</w:t>
            </w:r>
          </w:p>
        </w:tc>
      </w:tr>
      <w:tr w:rsidR="00774D69" w:rsidRPr="00E4697D" w14:paraId="7973A358" w14:textId="77777777" w:rsidTr="000618C4">
        <w:trPr>
          <w:trHeight w:val="559"/>
          <w:jc w:val="center"/>
        </w:trPr>
        <w:tc>
          <w:tcPr>
            <w:tcW w:w="562" w:type="dxa"/>
            <w:shd w:val="clear" w:color="auto" w:fill="auto"/>
            <w:vAlign w:val="center"/>
          </w:tcPr>
          <w:p w14:paraId="4B5C1D5E" w14:textId="31376136" w:rsidR="00774D69" w:rsidRPr="00E4697D" w:rsidRDefault="00774D69" w:rsidP="00774D69">
            <w:pPr>
              <w:rPr>
                <w:rFonts w:cstheme="minorHAnsi"/>
                <w:iCs/>
                <w:color w:val="000000"/>
                <w:sz w:val="20"/>
                <w:szCs w:val="20"/>
                <w:lang w:eastAsia="en-GB"/>
              </w:rPr>
            </w:pPr>
            <w:r w:rsidRPr="00E4697D">
              <w:rPr>
                <w:rFonts w:cstheme="minorHAnsi"/>
                <w:iCs/>
                <w:color w:val="000000"/>
                <w:sz w:val="20"/>
                <w:szCs w:val="20"/>
                <w:lang w:eastAsia="en-GB"/>
              </w:rPr>
              <w:t>9.</w:t>
            </w:r>
          </w:p>
        </w:tc>
        <w:tc>
          <w:tcPr>
            <w:tcW w:w="3691" w:type="dxa"/>
            <w:vAlign w:val="center"/>
          </w:tcPr>
          <w:p w14:paraId="630672EC" w14:textId="6BED948E" w:rsidR="00774D69" w:rsidRPr="00E4697D" w:rsidRDefault="00774D69" w:rsidP="00774D69">
            <w:pPr>
              <w:jc w:val="center"/>
              <w:rPr>
                <w:rFonts w:cstheme="minorHAnsi"/>
                <w:color w:val="000000"/>
                <w:sz w:val="20"/>
                <w:szCs w:val="20"/>
                <w:lang w:eastAsia="en-GB"/>
              </w:rPr>
            </w:pPr>
            <w:r w:rsidRPr="00E4697D">
              <w:rPr>
                <w:rFonts w:cstheme="minorHAnsi"/>
                <w:iCs/>
                <w:color w:val="000000"/>
                <w:sz w:val="20"/>
                <w:szCs w:val="20"/>
                <w:lang w:eastAsia="en-GB"/>
              </w:rPr>
              <w:t>Veci jaukti platlapju meži 9020*</w:t>
            </w:r>
          </w:p>
        </w:tc>
        <w:tc>
          <w:tcPr>
            <w:tcW w:w="2488" w:type="dxa"/>
            <w:shd w:val="clear" w:color="auto" w:fill="C00000"/>
          </w:tcPr>
          <w:p w14:paraId="27DF79D0" w14:textId="4ECF1383" w:rsidR="00774D69" w:rsidRPr="00E4697D" w:rsidRDefault="00774D69" w:rsidP="00774D69">
            <w:pPr>
              <w:jc w:val="center"/>
              <w:rPr>
                <w:rFonts w:cstheme="minorHAnsi"/>
                <w:color w:val="000000"/>
                <w:sz w:val="20"/>
                <w:szCs w:val="20"/>
                <w:lang w:eastAsia="en-GB"/>
              </w:rPr>
            </w:pPr>
            <w:r w:rsidRPr="00E4697D">
              <w:rPr>
                <w:rFonts w:cstheme="minorHAnsi"/>
                <w:color w:val="000000"/>
                <w:sz w:val="20"/>
                <w:szCs w:val="20"/>
                <w:lang w:eastAsia="en-GB"/>
              </w:rPr>
              <w:t>U2=</w:t>
            </w:r>
          </w:p>
        </w:tc>
        <w:tc>
          <w:tcPr>
            <w:tcW w:w="2893" w:type="dxa"/>
          </w:tcPr>
          <w:p w14:paraId="4350F229" w14:textId="1E2CEEBD" w:rsidR="00774D69" w:rsidRPr="00E4697D" w:rsidRDefault="00774D69" w:rsidP="00774D69">
            <w:pPr>
              <w:rPr>
                <w:rFonts w:cstheme="minorHAnsi"/>
                <w:color w:val="000000"/>
                <w:sz w:val="20"/>
                <w:szCs w:val="20"/>
              </w:rPr>
            </w:pPr>
            <w:r w:rsidRPr="00E4697D">
              <w:rPr>
                <w:rFonts w:cstheme="minorHAnsi"/>
                <w:color w:val="000000"/>
                <w:sz w:val="20"/>
                <w:szCs w:val="20"/>
              </w:rPr>
              <w:t>Veci jaukti platlapju meži</w:t>
            </w:r>
          </w:p>
        </w:tc>
        <w:tc>
          <w:tcPr>
            <w:tcW w:w="1276" w:type="dxa"/>
            <w:shd w:val="clear" w:color="auto" w:fill="auto"/>
          </w:tcPr>
          <w:p w14:paraId="1366E152" w14:textId="3C371554" w:rsidR="00774D69" w:rsidRPr="00E4697D" w:rsidRDefault="00774D69" w:rsidP="00774D69">
            <w:pPr>
              <w:jc w:val="center"/>
              <w:rPr>
                <w:rFonts w:cstheme="minorHAnsi"/>
                <w:color w:val="000000"/>
                <w:sz w:val="20"/>
                <w:szCs w:val="20"/>
              </w:rPr>
            </w:pPr>
            <w:r w:rsidRPr="00E4697D">
              <w:rPr>
                <w:rFonts w:eastAsia="Calibri" w:cstheme="minorHAnsi"/>
                <w:bCs/>
                <w:sz w:val="20"/>
                <w:szCs w:val="20"/>
              </w:rPr>
              <w:t>6,35</w:t>
            </w:r>
          </w:p>
        </w:tc>
        <w:tc>
          <w:tcPr>
            <w:tcW w:w="2126" w:type="dxa"/>
            <w:vAlign w:val="bottom"/>
          </w:tcPr>
          <w:p w14:paraId="6CDEB2C5" w14:textId="059D8BE2" w:rsidR="00774D69" w:rsidRPr="00E4697D" w:rsidRDefault="00774D69" w:rsidP="00774D69">
            <w:pPr>
              <w:jc w:val="center"/>
              <w:rPr>
                <w:rFonts w:cstheme="minorHAnsi"/>
                <w:color w:val="000000"/>
                <w:sz w:val="20"/>
                <w:szCs w:val="20"/>
              </w:rPr>
            </w:pPr>
            <w:r w:rsidRPr="00E4697D">
              <w:rPr>
                <w:rFonts w:cs="Calibri"/>
                <w:color w:val="000000"/>
                <w:sz w:val="20"/>
                <w:szCs w:val="20"/>
              </w:rPr>
              <w:t>0,1970</w:t>
            </w:r>
          </w:p>
        </w:tc>
        <w:tc>
          <w:tcPr>
            <w:tcW w:w="1701" w:type="dxa"/>
            <w:vAlign w:val="bottom"/>
          </w:tcPr>
          <w:p w14:paraId="367D214F" w14:textId="66936651" w:rsidR="00774D69" w:rsidRPr="00E4697D" w:rsidRDefault="00774D69" w:rsidP="00774D69">
            <w:pPr>
              <w:jc w:val="center"/>
              <w:rPr>
                <w:rFonts w:cstheme="minorHAnsi"/>
                <w:color w:val="000000"/>
                <w:sz w:val="20"/>
                <w:szCs w:val="20"/>
              </w:rPr>
            </w:pPr>
            <w:r w:rsidRPr="00E4697D">
              <w:rPr>
                <w:rFonts w:cs="Calibri"/>
                <w:color w:val="000000"/>
                <w:sz w:val="20"/>
                <w:szCs w:val="20"/>
              </w:rPr>
              <w:t>0,0438</w:t>
            </w:r>
          </w:p>
        </w:tc>
      </w:tr>
      <w:tr w:rsidR="00774D69" w:rsidRPr="00E4697D" w14:paraId="1273A800" w14:textId="77777777" w:rsidTr="000618C4">
        <w:trPr>
          <w:trHeight w:val="559"/>
          <w:jc w:val="center"/>
        </w:trPr>
        <w:tc>
          <w:tcPr>
            <w:tcW w:w="562" w:type="dxa"/>
            <w:shd w:val="clear" w:color="auto" w:fill="auto"/>
          </w:tcPr>
          <w:p w14:paraId="644E6A64" w14:textId="0B1E4C49" w:rsidR="00774D69" w:rsidRPr="00E4697D" w:rsidRDefault="00774D69" w:rsidP="00774D69">
            <w:pPr>
              <w:rPr>
                <w:rFonts w:cstheme="minorHAnsi"/>
                <w:iCs/>
                <w:sz w:val="20"/>
                <w:szCs w:val="20"/>
              </w:rPr>
            </w:pPr>
            <w:r w:rsidRPr="00E4697D">
              <w:rPr>
                <w:rFonts w:cstheme="minorHAnsi"/>
                <w:iCs/>
                <w:color w:val="000000"/>
                <w:sz w:val="20"/>
                <w:szCs w:val="20"/>
                <w:lang w:eastAsia="en-GB"/>
              </w:rPr>
              <w:t>10.</w:t>
            </w:r>
          </w:p>
        </w:tc>
        <w:tc>
          <w:tcPr>
            <w:tcW w:w="3691" w:type="dxa"/>
          </w:tcPr>
          <w:p w14:paraId="3529C925" w14:textId="146902CD" w:rsidR="00774D69" w:rsidRPr="00E4697D" w:rsidRDefault="00774D69" w:rsidP="00774D69">
            <w:pPr>
              <w:tabs>
                <w:tab w:val="left" w:pos="860"/>
                <w:tab w:val="center" w:pos="1105"/>
              </w:tabs>
              <w:jc w:val="center"/>
              <w:rPr>
                <w:rFonts w:cstheme="minorHAnsi"/>
                <w:color w:val="000000"/>
                <w:sz w:val="20"/>
                <w:szCs w:val="20"/>
                <w:lang w:eastAsia="en-GB"/>
              </w:rPr>
            </w:pPr>
            <w:r w:rsidRPr="00E4697D">
              <w:rPr>
                <w:rFonts w:cstheme="minorHAnsi"/>
                <w:iCs/>
                <w:color w:val="000000"/>
                <w:sz w:val="20"/>
                <w:szCs w:val="20"/>
                <w:lang w:eastAsia="en-GB"/>
              </w:rPr>
              <w:t>Lakstaugiem bagāti egļu meži 9050</w:t>
            </w:r>
          </w:p>
        </w:tc>
        <w:tc>
          <w:tcPr>
            <w:tcW w:w="2488" w:type="dxa"/>
            <w:shd w:val="clear" w:color="auto" w:fill="C00000"/>
          </w:tcPr>
          <w:p w14:paraId="2F546F3F" w14:textId="397AC898" w:rsidR="00774D69" w:rsidRPr="00E4697D" w:rsidRDefault="00774D69" w:rsidP="00774D69">
            <w:pPr>
              <w:tabs>
                <w:tab w:val="left" w:pos="860"/>
                <w:tab w:val="center" w:pos="1105"/>
              </w:tabs>
              <w:jc w:val="center"/>
              <w:rPr>
                <w:rFonts w:cstheme="minorHAnsi"/>
                <w:color w:val="000000"/>
                <w:sz w:val="20"/>
                <w:szCs w:val="20"/>
                <w:lang w:eastAsia="en-GB"/>
              </w:rPr>
            </w:pPr>
            <w:r w:rsidRPr="00E4697D">
              <w:rPr>
                <w:rFonts w:cstheme="minorHAnsi"/>
                <w:color w:val="000000"/>
                <w:sz w:val="20"/>
                <w:szCs w:val="20"/>
                <w:lang w:eastAsia="en-GB"/>
              </w:rPr>
              <w:t>U2x</w:t>
            </w:r>
          </w:p>
        </w:tc>
        <w:tc>
          <w:tcPr>
            <w:tcW w:w="2893" w:type="dxa"/>
          </w:tcPr>
          <w:p w14:paraId="553C9376" w14:textId="6578C6F9" w:rsidR="00774D69" w:rsidRPr="00E4697D" w:rsidRDefault="00774D69" w:rsidP="00774D69">
            <w:pPr>
              <w:jc w:val="center"/>
              <w:rPr>
                <w:rFonts w:cstheme="minorHAnsi"/>
                <w:color w:val="000000"/>
                <w:sz w:val="20"/>
                <w:szCs w:val="20"/>
                <w:lang w:eastAsia="en-GB"/>
              </w:rPr>
            </w:pPr>
            <w:r w:rsidRPr="00E4697D">
              <w:rPr>
                <w:rFonts w:cstheme="minorHAnsi"/>
                <w:color w:val="000000"/>
                <w:sz w:val="20"/>
                <w:szCs w:val="20"/>
                <w:lang w:eastAsia="en-GB"/>
              </w:rPr>
              <w:t>-</w:t>
            </w:r>
          </w:p>
        </w:tc>
        <w:tc>
          <w:tcPr>
            <w:tcW w:w="1276" w:type="dxa"/>
            <w:shd w:val="clear" w:color="auto" w:fill="auto"/>
          </w:tcPr>
          <w:p w14:paraId="0FF1EBF7" w14:textId="2822EF52" w:rsidR="00774D69" w:rsidRPr="00E4697D" w:rsidRDefault="00774D69" w:rsidP="00774D69">
            <w:pPr>
              <w:jc w:val="center"/>
              <w:rPr>
                <w:rFonts w:cstheme="minorHAnsi"/>
                <w:color w:val="000000"/>
                <w:sz w:val="20"/>
                <w:szCs w:val="20"/>
              </w:rPr>
            </w:pPr>
            <w:r w:rsidRPr="00E4697D">
              <w:rPr>
                <w:rFonts w:eastAsia="Calibri" w:cstheme="minorHAnsi"/>
                <w:bCs/>
                <w:sz w:val="20"/>
                <w:szCs w:val="20"/>
              </w:rPr>
              <w:t>17,</w:t>
            </w:r>
            <w:r w:rsidR="005F66CC">
              <w:rPr>
                <w:rFonts w:eastAsia="Calibri" w:cstheme="minorHAnsi"/>
                <w:bCs/>
                <w:sz w:val="20"/>
                <w:szCs w:val="20"/>
              </w:rPr>
              <w:t>47</w:t>
            </w:r>
          </w:p>
        </w:tc>
        <w:tc>
          <w:tcPr>
            <w:tcW w:w="2126" w:type="dxa"/>
            <w:vAlign w:val="bottom"/>
          </w:tcPr>
          <w:p w14:paraId="4EF60AE4" w14:textId="709980DC" w:rsidR="00774D69" w:rsidRPr="00E4697D" w:rsidRDefault="00774D69" w:rsidP="00774D69">
            <w:pPr>
              <w:jc w:val="center"/>
              <w:rPr>
                <w:rFonts w:cstheme="minorHAnsi"/>
                <w:color w:val="000000"/>
                <w:sz w:val="20"/>
                <w:szCs w:val="20"/>
              </w:rPr>
            </w:pPr>
            <w:r w:rsidRPr="00E4697D">
              <w:rPr>
                <w:rFonts w:cs="Calibri"/>
                <w:color w:val="000000"/>
                <w:sz w:val="20"/>
                <w:szCs w:val="20"/>
              </w:rPr>
              <w:t>0,6</w:t>
            </w:r>
            <w:r w:rsidR="005F66CC">
              <w:rPr>
                <w:rFonts w:cs="Calibri"/>
                <w:color w:val="000000"/>
                <w:sz w:val="20"/>
                <w:szCs w:val="20"/>
              </w:rPr>
              <w:t>365</w:t>
            </w:r>
          </w:p>
        </w:tc>
        <w:tc>
          <w:tcPr>
            <w:tcW w:w="1701" w:type="dxa"/>
            <w:vAlign w:val="bottom"/>
          </w:tcPr>
          <w:p w14:paraId="500CB474" w14:textId="20E90730" w:rsidR="00774D69" w:rsidRPr="00E4697D" w:rsidRDefault="00774D69" w:rsidP="00774D69">
            <w:pPr>
              <w:jc w:val="center"/>
              <w:rPr>
                <w:rFonts w:cstheme="minorHAnsi"/>
                <w:color w:val="000000"/>
                <w:sz w:val="20"/>
                <w:szCs w:val="20"/>
              </w:rPr>
            </w:pPr>
            <w:r w:rsidRPr="00E4697D">
              <w:rPr>
                <w:rFonts w:cs="Calibri"/>
                <w:color w:val="000000"/>
                <w:sz w:val="20"/>
                <w:szCs w:val="20"/>
              </w:rPr>
              <w:t>0,15</w:t>
            </w:r>
            <w:r w:rsidR="005F66CC">
              <w:rPr>
                <w:rFonts w:cs="Calibri"/>
                <w:color w:val="000000"/>
                <w:sz w:val="20"/>
                <w:szCs w:val="20"/>
              </w:rPr>
              <w:t>0</w:t>
            </w:r>
            <w:r w:rsidRPr="00E4697D">
              <w:rPr>
                <w:rFonts w:cs="Calibri"/>
                <w:color w:val="000000"/>
                <w:sz w:val="20"/>
                <w:szCs w:val="20"/>
              </w:rPr>
              <w:t>6</w:t>
            </w:r>
          </w:p>
        </w:tc>
      </w:tr>
      <w:tr w:rsidR="00774D69" w:rsidRPr="00E4697D" w14:paraId="1BD81723" w14:textId="77777777" w:rsidTr="000618C4">
        <w:trPr>
          <w:trHeight w:val="409"/>
          <w:jc w:val="center"/>
        </w:trPr>
        <w:tc>
          <w:tcPr>
            <w:tcW w:w="562" w:type="dxa"/>
            <w:shd w:val="clear" w:color="auto" w:fill="auto"/>
          </w:tcPr>
          <w:p w14:paraId="7A00C404" w14:textId="5B7B456C" w:rsidR="00774D69" w:rsidRPr="00E4697D" w:rsidRDefault="00774D69" w:rsidP="00774D69">
            <w:pPr>
              <w:rPr>
                <w:rFonts w:cstheme="minorHAnsi"/>
                <w:sz w:val="20"/>
                <w:szCs w:val="20"/>
              </w:rPr>
            </w:pPr>
            <w:r w:rsidRPr="00E4697D">
              <w:rPr>
                <w:rFonts w:cstheme="minorHAnsi"/>
                <w:sz w:val="20"/>
                <w:szCs w:val="20"/>
              </w:rPr>
              <w:t>11.</w:t>
            </w:r>
          </w:p>
        </w:tc>
        <w:tc>
          <w:tcPr>
            <w:tcW w:w="3691" w:type="dxa"/>
          </w:tcPr>
          <w:p w14:paraId="35A28FC0" w14:textId="1B9D25A7" w:rsidR="00774D69" w:rsidRPr="00E4697D" w:rsidRDefault="00774D69" w:rsidP="00774D69">
            <w:pPr>
              <w:tabs>
                <w:tab w:val="left" w:pos="860"/>
                <w:tab w:val="center" w:pos="1105"/>
              </w:tabs>
              <w:jc w:val="center"/>
              <w:rPr>
                <w:rFonts w:cstheme="minorHAnsi"/>
                <w:color w:val="000000"/>
                <w:sz w:val="20"/>
                <w:szCs w:val="20"/>
                <w:lang w:eastAsia="en-GB"/>
              </w:rPr>
            </w:pPr>
            <w:r w:rsidRPr="00E4697D">
              <w:rPr>
                <w:rFonts w:cstheme="minorHAnsi"/>
                <w:sz w:val="20"/>
                <w:szCs w:val="20"/>
              </w:rPr>
              <w:t>Staignāju meži 9080</w:t>
            </w:r>
            <w:r w:rsidRPr="00E4697D">
              <w:rPr>
                <w:rFonts w:cstheme="minorHAnsi"/>
                <w:i/>
                <w:sz w:val="20"/>
                <w:szCs w:val="20"/>
              </w:rPr>
              <w:t>*</w:t>
            </w:r>
          </w:p>
        </w:tc>
        <w:tc>
          <w:tcPr>
            <w:tcW w:w="2488" w:type="dxa"/>
            <w:shd w:val="clear" w:color="auto" w:fill="C00000"/>
          </w:tcPr>
          <w:p w14:paraId="0A6CBA41" w14:textId="412C0827" w:rsidR="00774D69" w:rsidRPr="00E4697D" w:rsidRDefault="00774D69" w:rsidP="00774D69">
            <w:pPr>
              <w:tabs>
                <w:tab w:val="left" w:pos="860"/>
                <w:tab w:val="center" w:pos="1105"/>
              </w:tabs>
              <w:jc w:val="center"/>
              <w:rPr>
                <w:rFonts w:cstheme="minorHAnsi"/>
                <w:color w:val="000000"/>
                <w:sz w:val="20"/>
                <w:szCs w:val="20"/>
                <w:lang w:eastAsia="en-GB"/>
              </w:rPr>
            </w:pPr>
            <w:r w:rsidRPr="00E4697D">
              <w:rPr>
                <w:rFonts w:cstheme="minorHAnsi"/>
                <w:color w:val="000000"/>
                <w:sz w:val="20"/>
                <w:szCs w:val="20"/>
                <w:lang w:eastAsia="en-GB"/>
              </w:rPr>
              <w:t>U2-</w:t>
            </w:r>
          </w:p>
        </w:tc>
        <w:tc>
          <w:tcPr>
            <w:tcW w:w="2893" w:type="dxa"/>
          </w:tcPr>
          <w:p w14:paraId="0831F934" w14:textId="396A079D" w:rsidR="00774D69" w:rsidRPr="00E4697D" w:rsidRDefault="00774D69" w:rsidP="00774D69">
            <w:pPr>
              <w:rPr>
                <w:rFonts w:cstheme="minorHAnsi"/>
                <w:color w:val="000000"/>
                <w:sz w:val="20"/>
                <w:szCs w:val="20"/>
                <w:lang w:eastAsia="en-GB"/>
              </w:rPr>
            </w:pPr>
            <w:r w:rsidRPr="00E4697D">
              <w:rPr>
                <w:rFonts w:cstheme="minorHAnsi"/>
                <w:color w:val="000000"/>
                <w:sz w:val="20"/>
                <w:szCs w:val="20"/>
                <w:lang w:eastAsia="en-GB"/>
              </w:rPr>
              <w:t>Staignāju meži</w:t>
            </w:r>
          </w:p>
        </w:tc>
        <w:tc>
          <w:tcPr>
            <w:tcW w:w="1276" w:type="dxa"/>
            <w:shd w:val="clear" w:color="auto" w:fill="auto"/>
          </w:tcPr>
          <w:p w14:paraId="0031EC1A" w14:textId="48D1A58C" w:rsidR="00774D69" w:rsidRPr="00E4697D" w:rsidRDefault="00774D69" w:rsidP="00774D69">
            <w:pPr>
              <w:jc w:val="center"/>
              <w:rPr>
                <w:rFonts w:cstheme="minorHAnsi"/>
                <w:color w:val="000000"/>
                <w:sz w:val="20"/>
                <w:szCs w:val="20"/>
              </w:rPr>
            </w:pPr>
            <w:r w:rsidRPr="00E4697D">
              <w:rPr>
                <w:rFonts w:eastAsia="Calibri" w:cstheme="minorHAnsi"/>
                <w:bCs/>
                <w:sz w:val="20"/>
                <w:szCs w:val="20"/>
              </w:rPr>
              <w:t>2,63</w:t>
            </w:r>
          </w:p>
        </w:tc>
        <w:tc>
          <w:tcPr>
            <w:tcW w:w="2126" w:type="dxa"/>
            <w:vAlign w:val="bottom"/>
          </w:tcPr>
          <w:p w14:paraId="163B5B5E" w14:textId="3E35F282" w:rsidR="00774D69" w:rsidRPr="00E4697D" w:rsidRDefault="00774D69" w:rsidP="00774D69">
            <w:pPr>
              <w:jc w:val="center"/>
              <w:rPr>
                <w:rFonts w:cstheme="minorHAnsi"/>
                <w:color w:val="000000"/>
                <w:sz w:val="20"/>
                <w:szCs w:val="20"/>
              </w:rPr>
            </w:pPr>
            <w:r w:rsidRPr="00E4697D">
              <w:rPr>
                <w:rFonts w:cs="Calibri"/>
                <w:color w:val="000000"/>
                <w:sz w:val="20"/>
                <w:szCs w:val="20"/>
              </w:rPr>
              <w:t>0,0428</w:t>
            </w:r>
          </w:p>
        </w:tc>
        <w:tc>
          <w:tcPr>
            <w:tcW w:w="1701" w:type="dxa"/>
            <w:vAlign w:val="bottom"/>
          </w:tcPr>
          <w:p w14:paraId="7E2CE848" w14:textId="7F38E1B6" w:rsidR="00774D69" w:rsidRPr="00E4697D" w:rsidRDefault="00774D69" w:rsidP="00774D69">
            <w:pPr>
              <w:jc w:val="center"/>
              <w:rPr>
                <w:rFonts w:cstheme="minorHAnsi"/>
                <w:color w:val="000000"/>
                <w:sz w:val="20"/>
                <w:szCs w:val="20"/>
              </w:rPr>
            </w:pPr>
            <w:r w:rsidRPr="00E4697D">
              <w:rPr>
                <w:rFonts w:cs="Calibri"/>
                <w:color w:val="000000"/>
                <w:sz w:val="20"/>
                <w:szCs w:val="20"/>
              </w:rPr>
              <w:t>0,0105</w:t>
            </w:r>
          </w:p>
        </w:tc>
      </w:tr>
      <w:tr w:rsidR="00774D69" w:rsidRPr="00E4697D" w14:paraId="78947F03" w14:textId="77777777" w:rsidTr="000618C4">
        <w:trPr>
          <w:trHeight w:val="409"/>
          <w:jc w:val="center"/>
        </w:trPr>
        <w:tc>
          <w:tcPr>
            <w:tcW w:w="562" w:type="dxa"/>
            <w:shd w:val="clear" w:color="auto" w:fill="auto"/>
          </w:tcPr>
          <w:p w14:paraId="4BFC64DE" w14:textId="7C8D8F8E" w:rsidR="00774D69" w:rsidRPr="00E4697D" w:rsidRDefault="00774D69" w:rsidP="00774D69">
            <w:pPr>
              <w:rPr>
                <w:rFonts w:cstheme="minorHAnsi"/>
                <w:sz w:val="20"/>
                <w:szCs w:val="20"/>
              </w:rPr>
            </w:pPr>
            <w:r w:rsidRPr="00E4697D">
              <w:rPr>
                <w:rFonts w:cstheme="minorHAnsi"/>
                <w:sz w:val="20"/>
                <w:szCs w:val="20"/>
              </w:rPr>
              <w:t>12.</w:t>
            </w:r>
          </w:p>
        </w:tc>
        <w:tc>
          <w:tcPr>
            <w:tcW w:w="3691" w:type="dxa"/>
          </w:tcPr>
          <w:p w14:paraId="74ECA0BC" w14:textId="76BA2D77" w:rsidR="00774D69" w:rsidRPr="00E4697D" w:rsidRDefault="00774D69" w:rsidP="00774D69">
            <w:pPr>
              <w:tabs>
                <w:tab w:val="left" w:pos="860"/>
                <w:tab w:val="center" w:pos="1105"/>
              </w:tabs>
              <w:jc w:val="center"/>
              <w:rPr>
                <w:rFonts w:cstheme="minorHAnsi"/>
                <w:color w:val="000000"/>
                <w:sz w:val="20"/>
                <w:szCs w:val="20"/>
                <w:lang w:eastAsia="en-GB"/>
              </w:rPr>
            </w:pPr>
            <w:r w:rsidRPr="00E4697D">
              <w:rPr>
                <w:rFonts w:cstheme="minorHAnsi"/>
                <w:sz w:val="20"/>
                <w:szCs w:val="20"/>
              </w:rPr>
              <w:t>Ozolu meži 9160</w:t>
            </w:r>
          </w:p>
        </w:tc>
        <w:tc>
          <w:tcPr>
            <w:tcW w:w="2488" w:type="dxa"/>
            <w:shd w:val="clear" w:color="auto" w:fill="FFFF00"/>
          </w:tcPr>
          <w:p w14:paraId="2CB6799B" w14:textId="5EF736CA" w:rsidR="00774D69" w:rsidRPr="00E4697D" w:rsidRDefault="00774D69" w:rsidP="00774D69">
            <w:pPr>
              <w:tabs>
                <w:tab w:val="left" w:pos="860"/>
                <w:tab w:val="center" w:pos="1105"/>
              </w:tabs>
              <w:jc w:val="center"/>
              <w:rPr>
                <w:rFonts w:cstheme="minorHAnsi"/>
                <w:color w:val="000000"/>
                <w:sz w:val="20"/>
                <w:szCs w:val="20"/>
                <w:lang w:eastAsia="en-GB"/>
              </w:rPr>
            </w:pPr>
            <w:r w:rsidRPr="00E4697D">
              <w:rPr>
                <w:rFonts w:cstheme="minorHAnsi"/>
                <w:color w:val="000000"/>
                <w:sz w:val="20"/>
                <w:szCs w:val="20"/>
                <w:lang w:eastAsia="en-GB"/>
              </w:rPr>
              <w:t>U1x</w:t>
            </w:r>
          </w:p>
          <w:p w14:paraId="6F640ACB" w14:textId="77777777" w:rsidR="00774D69" w:rsidRPr="00E4697D" w:rsidRDefault="00774D69" w:rsidP="00774D69">
            <w:pPr>
              <w:tabs>
                <w:tab w:val="left" w:pos="860"/>
                <w:tab w:val="center" w:pos="1105"/>
              </w:tabs>
              <w:jc w:val="center"/>
              <w:rPr>
                <w:rFonts w:cstheme="minorHAnsi"/>
                <w:color w:val="000000"/>
                <w:sz w:val="20"/>
                <w:szCs w:val="20"/>
                <w:lang w:eastAsia="en-GB"/>
              </w:rPr>
            </w:pPr>
          </w:p>
        </w:tc>
        <w:tc>
          <w:tcPr>
            <w:tcW w:w="2893" w:type="dxa"/>
          </w:tcPr>
          <w:p w14:paraId="6BFF05A1" w14:textId="53113219" w:rsidR="00774D69" w:rsidRPr="00E4697D" w:rsidRDefault="00774D69" w:rsidP="00774D69">
            <w:pPr>
              <w:rPr>
                <w:rFonts w:cstheme="minorHAnsi"/>
                <w:color w:val="000000"/>
                <w:sz w:val="20"/>
                <w:szCs w:val="20"/>
                <w:lang w:eastAsia="en-GB"/>
              </w:rPr>
            </w:pPr>
            <w:r w:rsidRPr="00E4697D">
              <w:rPr>
                <w:rFonts w:cstheme="minorHAnsi"/>
                <w:color w:val="000000"/>
                <w:sz w:val="20"/>
                <w:szCs w:val="20"/>
                <w:lang w:eastAsia="en-GB"/>
              </w:rPr>
              <w:t>Ozolu meži</w:t>
            </w:r>
          </w:p>
        </w:tc>
        <w:tc>
          <w:tcPr>
            <w:tcW w:w="1276" w:type="dxa"/>
            <w:shd w:val="clear" w:color="auto" w:fill="auto"/>
          </w:tcPr>
          <w:p w14:paraId="3187E34E" w14:textId="1C0307F3" w:rsidR="00774D69" w:rsidRPr="00E4697D" w:rsidRDefault="00774D69" w:rsidP="00774D69">
            <w:pPr>
              <w:jc w:val="center"/>
              <w:rPr>
                <w:rFonts w:cstheme="minorHAnsi"/>
                <w:iCs/>
                <w:color w:val="000000"/>
                <w:sz w:val="20"/>
                <w:szCs w:val="20"/>
                <w:lang w:eastAsia="en-GB"/>
              </w:rPr>
            </w:pPr>
            <w:r w:rsidRPr="00E4697D">
              <w:rPr>
                <w:rFonts w:eastAsia="Calibri" w:cstheme="minorHAnsi"/>
                <w:bCs/>
                <w:sz w:val="20"/>
                <w:szCs w:val="20"/>
              </w:rPr>
              <w:t>2,</w:t>
            </w:r>
            <w:r w:rsidR="007B37D7">
              <w:rPr>
                <w:rFonts w:eastAsia="Calibri" w:cstheme="minorHAnsi"/>
                <w:bCs/>
                <w:sz w:val="20"/>
                <w:szCs w:val="20"/>
              </w:rPr>
              <w:t>26</w:t>
            </w:r>
          </w:p>
        </w:tc>
        <w:tc>
          <w:tcPr>
            <w:tcW w:w="2126" w:type="dxa"/>
            <w:vAlign w:val="bottom"/>
          </w:tcPr>
          <w:p w14:paraId="4527FDE1" w14:textId="649BD86D" w:rsidR="00774D69" w:rsidRPr="00E4697D" w:rsidRDefault="00774D69" w:rsidP="00774D69">
            <w:pPr>
              <w:jc w:val="center"/>
              <w:rPr>
                <w:rFonts w:cstheme="minorHAnsi"/>
                <w:color w:val="000000"/>
                <w:sz w:val="20"/>
                <w:szCs w:val="20"/>
              </w:rPr>
            </w:pPr>
            <w:r w:rsidRPr="00E4697D">
              <w:rPr>
                <w:rFonts w:cs="Calibri"/>
                <w:color w:val="000000"/>
                <w:sz w:val="20"/>
                <w:szCs w:val="20"/>
              </w:rPr>
              <w:t>0,3</w:t>
            </w:r>
            <w:r w:rsidR="00AB0A8E">
              <w:rPr>
                <w:rFonts w:cs="Calibri"/>
                <w:color w:val="000000"/>
                <w:sz w:val="20"/>
                <w:szCs w:val="20"/>
              </w:rPr>
              <w:t>300</w:t>
            </w:r>
          </w:p>
        </w:tc>
        <w:tc>
          <w:tcPr>
            <w:tcW w:w="1701" w:type="dxa"/>
            <w:vAlign w:val="bottom"/>
          </w:tcPr>
          <w:p w14:paraId="2A4372B6" w14:textId="3C0BCC08" w:rsidR="00774D69" w:rsidRPr="00E4697D" w:rsidRDefault="00774D69" w:rsidP="00774D69">
            <w:pPr>
              <w:jc w:val="center"/>
              <w:rPr>
                <w:rFonts w:cstheme="minorHAnsi"/>
                <w:color w:val="000000"/>
                <w:sz w:val="20"/>
                <w:szCs w:val="20"/>
              </w:rPr>
            </w:pPr>
            <w:r w:rsidRPr="00E4697D">
              <w:rPr>
                <w:rFonts w:cs="Calibri"/>
                <w:color w:val="000000"/>
                <w:sz w:val="20"/>
                <w:szCs w:val="20"/>
              </w:rPr>
              <w:t>0,04</w:t>
            </w:r>
            <w:r w:rsidR="00AB0A8E">
              <w:rPr>
                <w:rFonts w:cs="Calibri"/>
                <w:color w:val="000000"/>
                <w:sz w:val="20"/>
                <w:szCs w:val="20"/>
              </w:rPr>
              <w:t>36</w:t>
            </w:r>
          </w:p>
        </w:tc>
      </w:tr>
      <w:tr w:rsidR="00774D69" w:rsidRPr="00E4697D" w14:paraId="23154B4D" w14:textId="77777777" w:rsidTr="000618C4">
        <w:trPr>
          <w:trHeight w:val="409"/>
          <w:jc w:val="center"/>
        </w:trPr>
        <w:tc>
          <w:tcPr>
            <w:tcW w:w="562" w:type="dxa"/>
            <w:shd w:val="clear" w:color="auto" w:fill="auto"/>
          </w:tcPr>
          <w:p w14:paraId="73D9A08E" w14:textId="59076E04" w:rsidR="00774D69" w:rsidRPr="00E4697D" w:rsidRDefault="00774D69" w:rsidP="00774D69">
            <w:pPr>
              <w:rPr>
                <w:rFonts w:cstheme="minorHAnsi"/>
                <w:iCs/>
                <w:color w:val="000000"/>
                <w:sz w:val="20"/>
                <w:szCs w:val="20"/>
                <w:lang w:eastAsia="en-GB"/>
              </w:rPr>
            </w:pPr>
            <w:r w:rsidRPr="00E4697D">
              <w:rPr>
                <w:rFonts w:cstheme="minorHAnsi"/>
                <w:sz w:val="20"/>
                <w:szCs w:val="20"/>
              </w:rPr>
              <w:t>13.</w:t>
            </w:r>
          </w:p>
        </w:tc>
        <w:tc>
          <w:tcPr>
            <w:tcW w:w="3691" w:type="dxa"/>
          </w:tcPr>
          <w:p w14:paraId="75E857D9" w14:textId="5F6F181A" w:rsidR="00774D69" w:rsidRPr="00E4697D" w:rsidRDefault="00774D69" w:rsidP="00774D69">
            <w:pPr>
              <w:tabs>
                <w:tab w:val="left" w:pos="860"/>
                <w:tab w:val="center" w:pos="1105"/>
              </w:tabs>
              <w:jc w:val="center"/>
              <w:rPr>
                <w:rFonts w:cstheme="minorHAnsi"/>
                <w:color w:val="000000"/>
                <w:sz w:val="20"/>
                <w:szCs w:val="20"/>
                <w:lang w:eastAsia="en-GB"/>
              </w:rPr>
            </w:pPr>
            <w:r w:rsidRPr="00E4697D">
              <w:rPr>
                <w:rFonts w:cstheme="minorHAnsi"/>
                <w:sz w:val="20"/>
                <w:szCs w:val="20"/>
              </w:rPr>
              <w:t>Nogāžu un gravu meži 9180*</w:t>
            </w:r>
          </w:p>
        </w:tc>
        <w:tc>
          <w:tcPr>
            <w:tcW w:w="2488" w:type="dxa"/>
            <w:shd w:val="clear" w:color="auto" w:fill="FFFF00"/>
          </w:tcPr>
          <w:p w14:paraId="7EF15B32" w14:textId="4172D5CA" w:rsidR="00774D69" w:rsidRPr="00E4697D" w:rsidRDefault="00774D69" w:rsidP="00774D69">
            <w:pPr>
              <w:tabs>
                <w:tab w:val="left" w:pos="860"/>
                <w:tab w:val="center" w:pos="1105"/>
              </w:tabs>
              <w:jc w:val="center"/>
              <w:rPr>
                <w:rFonts w:cstheme="minorHAnsi"/>
                <w:color w:val="000000"/>
                <w:sz w:val="20"/>
                <w:szCs w:val="20"/>
                <w:lang w:eastAsia="en-GB"/>
              </w:rPr>
            </w:pPr>
            <w:r w:rsidRPr="00E4697D">
              <w:rPr>
                <w:rFonts w:cstheme="minorHAnsi"/>
                <w:color w:val="000000"/>
                <w:sz w:val="20"/>
                <w:szCs w:val="20"/>
                <w:lang w:eastAsia="en-GB"/>
              </w:rPr>
              <w:t>U1x</w:t>
            </w:r>
          </w:p>
          <w:p w14:paraId="0C4497DC" w14:textId="77777777" w:rsidR="00774D69" w:rsidRPr="00E4697D" w:rsidRDefault="00774D69" w:rsidP="00774D69">
            <w:pPr>
              <w:tabs>
                <w:tab w:val="left" w:pos="860"/>
                <w:tab w:val="center" w:pos="1105"/>
              </w:tabs>
              <w:jc w:val="center"/>
              <w:rPr>
                <w:rFonts w:cstheme="minorHAnsi"/>
                <w:color w:val="000000"/>
                <w:sz w:val="20"/>
                <w:szCs w:val="20"/>
                <w:lang w:eastAsia="en-GB"/>
              </w:rPr>
            </w:pPr>
          </w:p>
        </w:tc>
        <w:tc>
          <w:tcPr>
            <w:tcW w:w="2893" w:type="dxa"/>
          </w:tcPr>
          <w:p w14:paraId="3E828ECA" w14:textId="1190B5C3" w:rsidR="00774D69" w:rsidRPr="00E4697D" w:rsidRDefault="00774D69" w:rsidP="00774D69">
            <w:pPr>
              <w:rPr>
                <w:rFonts w:cstheme="minorHAnsi"/>
                <w:color w:val="000000"/>
                <w:sz w:val="20"/>
                <w:szCs w:val="20"/>
                <w:lang w:eastAsia="en-GB"/>
              </w:rPr>
            </w:pPr>
            <w:r w:rsidRPr="00E4697D">
              <w:rPr>
                <w:rFonts w:cstheme="minorHAnsi"/>
                <w:color w:val="000000"/>
                <w:sz w:val="20"/>
                <w:szCs w:val="20"/>
                <w:lang w:eastAsia="en-GB"/>
              </w:rPr>
              <w:t>Nogāžu un gravu meži</w:t>
            </w:r>
          </w:p>
        </w:tc>
        <w:tc>
          <w:tcPr>
            <w:tcW w:w="1276" w:type="dxa"/>
            <w:shd w:val="clear" w:color="auto" w:fill="auto"/>
          </w:tcPr>
          <w:p w14:paraId="31ACBA3E" w14:textId="1CC33292" w:rsidR="00774D69" w:rsidRPr="00E4697D" w:rsidRDefault="00774D69" w:rsidP="00774D69">
            <w:pPr>
              <w:jc w:val="center"/>
              <w:rPr>
                <w:rFonts w:cstheme="minorHAnsi"/>
                <w:i/>
                <w:iCs/>
                <w:color w:val="000000"/>
                <w:sz w:val="20"/>
                <w:szCs w:val="20"/>
                <w:lang w:eastAsia="en-GB"/>
              </w:rPr>
            </w:pPr>
            <w:r w:rsidRPr="00E4697D">
              <w:rPr>
                <w:rFonts w:eastAsia="Calibri" w:cstheme="minorHAnsi"/>
                <w:bCs/>
                <w:sz w:val="20"/>
                <w:szCs w:val="20"/>
              </w:rPr>
              <w:t>4,12</w:t>
            </w:r>
          </w:p>
        </w:tc>
        <w:tc>
          <w:tcPr>
            <w:tcW w:w="2126" w:type="dxa"/>
            <w:vAlign w:val="bottom"/>
          </w:tcPr>
          <w:p w14:paraId="4A71B4B7" w14:textId="4397FE3C" w:rsidR="00774D69" w:rsidRPr="00E4697D" w:rsidRDefault="00774D69" w:rsidP="00774D69">
            <w:pPr>
              <w:jc w:val="center"/>
              <w:rPr>
                <w:rFonts w:cstheme="minorHAnsi"/>
                <w:color w:val="000000"/>
                <w:sz w:val="20"/>
                <w:szCs w:val="20"/>
              </w:rPr>
            </w:pPr>
            <w:r w:rsidRPr="00E4697D">
              <w:rPr>
                <w:rFonts w:cs="Calibri"/>
                <w:color w:val="000000"/>
                <w:sz w:val="20"/>
                <w:szCs w:val="20"/>
              </w:rPr>
              <w:t>0,1301</w:t>
            </w:r>
          </w:p>
        </w:tc>
        <w:tc>
          <w:tcPr>
            <w:tcW w:w="1701" w:type="dxa"/>
            <w:vAlign w:val="bottom"/>
          </w:tcPr>
          <w:p w14:paraId="072EA24E" w14:textId="04586EA6" w:rsidR="00774D69" w:rsidRPr="00E4697D" w:rsidRDefault="00774D69" w:rsidP="00774D69">
            <w:pPr>
              <w:jc w:val="center"/>
              <w:rPr>
                <w:rFonts w:cstheme="minorHAnsi"/>
                <w:color w:val="000000"/>
                <w:sz w:val="20"/>
                <w:szCs w:val="20"/>
              </w:rPr>
            </w:pPr>
            <w:r w:rsidRPr="00E4697D">
              <w:rPr>
                <w:rFonts w:cs="Calibri"/>
                <w:color w:val="000000"/>
                <w:sz w:val="20"/>
                <w:szCs w:val="20"/>
              </w:rPr>
              <w:t>0,0634</w:t>
            </w:r>
          </w:p>
        </w:tc>
      </w:tr>
      <w:tr w:rsidR="00774D69" w:rsidRPr="00E4697D" w14:paraId="3C4B33E0" w14:textId="77777777" w:rsidTr="000618C4">
        <w:trPr>
          <w:trHeight w:val="559"/>
          <w:jc w:val="center"/>
        </w:trPr>
        <w:tc>
          <w:tcPr>
            <w:tcW w:w="562" w:type="dxa"/>
            <w:shd w:val="clear" w:color="auto" w:fill="auto"/>
          </w:tcPr>
          <w:p w14:paraId="02F68EF6" w14:textId="30F3C75B" w:rsidR="00774D69" w:rsidRPr="00E4697D" w:rsidRDefault="00774D69" w:rsidP="00774D69">
            <w:pPr>
              <w:rPr>
                <w:rFonts w:cstheme="minorHAnsi"/>
                <w:iCs/>
                <w:sz w:val="20"/>
                <w:szCs w:val="20"/>
              </w:rPr>
            </w:pPr>
            <w:r w:rsidRPr="00E4697D">
              <w:rPr>
                <w:rFonts w:cstheme="minorHAnsi"/>
                <w:iCs/>
                <w:color w:val="000000"/>
                <w:sz w:val="20"/>
                <w:szCs w:val="20"/>
                <w:lang w:eastAsia="en-GB"/>
              </w:rPr>
              <w:t>14.</w:t>
            </w:r>
          </w:p>
        </w:tc>
        <w:tc>
          <w:tcPr>
            <w:tcW w:w="3691" w:type="dxa"/>
          </w:tcPr>
          <w:p w14:paraId="3E36CAE3" w14:textId="43FC909C" w:rsidR="00774D69" w:rsidRPr="00E4697D" w:rsidRDefault="00774D69" w:rsidP="00774D69">
            <w:pPr>
              <w:jc w:val="center"/>
              <w:rPr>
                <w:rFonts w:cstheme="minorHAnsi"/>
                <w:color w:val="000000"/>
                <w:sz w:val="20"/>
                <w:szCs w:val="20"/>
                <w:lang w:eastAsia="en-GB"/>
              </w:rPr>
            </w:pPr>
            <w:r w:rsidRPr="00E4697D">
              <w:rPr>
                <w:rFonts w:cstheme="minorHAnsi"/>
                <w:iCs/>
                <w:color w:val="000000"/>
                <w:sz w:val="20"/>
                <w:szCs w:val="20"/>
                <w:lang w:eastAsia="en-GB"/>
              </w:rPr>
              <w:t>Purvaini meži 91D0*</w:t>
            </w:r>
          </w:p>
        </w:tc>
        <w:tc>
          <w:tcPr>
            <w:tcW w:w="2488" w:type="dxa"/>
            <w:shd w:val="clear" w:color="auto" w:fill="FFFF00"/>
          </w:tcPr>
          <w:p w14:paraId="47D71981" w14:textId="72A4C054" w:rsidR="00774D69" w:rsidRPr="00E4697D" w:rsidRDefault="00774D69" w:rsidP="00774D69">
            <w:pPr>
              <w:jc w:val="center"/>
              <w:rPr>
                <w:rFonts w:cstheme="minorHAnsi"/>
                <w:color w:val="000000"/>
                <w:sz w:val="20"/>
                <w:szCs w:val="20"/>
                <w:lang w:eastAsia="en-GB"/>
              </w:rPr>
            </w:pPr>
            <w:r w:rsidRPr="00E4697D">
              <w:rPr>
                <w:rFonts w:cstheme="minorHAnsi"/>
                <w:color w:val="000000"/>
                <w:sz w:val="20"/>
                <w:szCs w:val="20"/>
                <w:lang w:eastAsia="en-GB"/>
              </w:rPr>
              <w:t>U1=</w:t>
            </w:r>
          </w:p>
        </w:tc>
        <w:tc>
          <w:tcPr>
            <w:tcW w:w="2893" w:type="dxa"/>
          </w:tcPr>
          <w:p w14:paraId="21FA552A" w14:textId="35FA021C" w:rsidR="00774D69" w:rsidRPr="00E4697D" w:rsidRDefault="00774D69" w:rsidP="00774D69">
            <w:pPr>
              <w:rPr>
                <w:rFonts w:cstheme="minorHAnsi"/>
                <w:color w:val="000000"/>
                <w:sz w:val="20"/>
                <w:szCs w:val="20"/>
              </w:rPr>
            </w:pPr>
            <w:r w:rsidRPr="00E4697D">
              <w:rPr>
                <w:rFonts w:cstheme="minorHAnsi"/>
                <w:color w:val="000000"/>
                <w:sz w:val="20"/>
                <w:szCs w:val="20"/>
              </w:rPr>
              <w:t>Purvaini meži</w:t>
            </w:r>
          </w:p>
        </w:tc>
        <w:tc>
          <w:tcPr>
            <w:tcW w:w="1276" w:type="dxa"/>
            <w:shd w:val="clear" w:color="auto" w:fill="auto"/>
          </w:tcPr>
          <w:p w14:paraId="1BA1FAEF" w14:textId="17FCDDD1" w:rsidR="00774D69" w:rsidRPr="00E4697D" w:rsidRDefault="00774D69" w:rsidP="00774D69">
            <w:pPr>
              <w:jc w:val="center"/>
              <w:rPr>
                <w:rFonts w:cstheme="minorHAnsi"/>
                <w:color w:val="000000"/>
                <w:sz w:val="20"/>
                <w:szCs w:val="20"/>
              </w:rPr>
            </w:pPr>
            <w:r w:rsidRPr="00E4697D">
              <w:rPr>
                <w:rFonts w:eastAsia="Calibri" w:cstheme="minorHAnsi"/>
                <w:bCs/>
                <w:sz w:val="20"/>
                <w:szCs w:val="20"/>
              </w:rPr>
              <w:t>1,17</w:t>
            </w:r>
          </w:p>
        </w:tc>
        <w:tc>
          <w:tcPr>
            <w:tcW w:w="2126" w:type="dxa"/>
            <w:vAlign w:val="bottom"/>
          </w:tcPr>
          <w:p w14:paraId="30247206" w14:textId="79035D18" w:rsidR="00774D69" w:rsidRPr="00E4697D" w:rsidRDefault="00774D69" w:rsidP="00774D69">
            <w:pPr>
              <w:jc w:val="center"/>
              <w:rPr>
                <w:rFonts w:cstheme="minorHAnsi"/>
                <w:color w:val="000000"/>
                <w:sz w:val="20"/>
                <w:szCs w:val="20"/>
              </w:rPr>
            </w:pPr>
            <w:r w:rsidRPr="00E4697D">
              <w:rPr>
                <w:rFonts w:cs="Calibri"/>
                <w:color w:val="000000"/>
                <w:sz w:val="20"/>
                <w:szCs w:val="20"/>
              </w:rPr>
              <w:t>0,0059</w:t>
            </w:r>
          </w:p>
        </w:tc>
        <w:tc>
          <w:tcPr>
            <w:tcW w:w="1701" w:type="dxa"/>
            <w:vAlign w:val="bottom"/>
          </w:tcPr>
          <w:p w14:paraId="013729CC" w14:textId="51EB3C72" w:rsidR="00774D69" w:rsidRPr="00E4697D" w:rsidRDefault="00774D69" w:rsidP="00774D69">
            <w:pPr>
              <w:jc w:val="center"/>
              <w:rPr>
                <w:rFonts w:cstheme="minorHAnsi"/>
                <w:color w:val="000000"/>
                <w:sz w:val="20"/>
                <w:szCs w:val="20"/>
              </w:rPr>
            </w:pPr>
            <w:r w:rsidRPr="00E4697D">
              <w:rPr>
                <w:rFonts w:cs="Calibri"/>
                <w:color w:val="000000"/>
                <w:sz w:val="20"/>
                <w:szCs w:val="20"/>
              </w:rPr>
              <w:t>0,0010</w:t>
            </w:r>
          </w:p>
        </w:tc>
      </w:tr>
      <w:bookmarkEnd w:id="140"/>
    </w:tbl>
    <w:p w14:paraId="7A2CE262" w14:textId="77777777" w:rsidR="00702C1E" w:rsidRDefault="00702C1E" w:rsidP="00CF2722">
      <w:pPr>
        <w:rPr>
          <w:rFonts w:cstheme="minorHAnsi"/>
          <w:b/>
          <w:sz w:val="20"/>
          <w:szCs w:val="20"/>
        </w:rPr>
        <w:sectPr w:rsidR="00702C1E" w:rsidSect="00702C1E">
          <w:pgSz w:w="16837" w:h="11905" w:orient="landscape"/>
          <w:pgMar w:top="848" w:right="851" w:bottom="1134" w:left="1134" w:header="709" w:footer="454" w:gutter="0"/>
          <w:cols w:space="720"/>
          <w:docGrid w:linePitch="360"/>
        </w:sectPr>
      </w:pPr>
    </w:p>
    <w:p w14:paraId="6EF7CC07" w14:textId="7CB7D19B" w:rsidR="00551FB4" w:rsidRPr="00551FB4" w:rsidRDefault="00551FB4" w:rsidP="00DB1491">
      <w:pPr>
        <w:widowControl w:val="0"/>
        <w:spacing w:before="120"/>
        <w:rPr>
          <w:b/>
          <w:bCs/>
          <w:sz w:val="18"/>
          <w:szCs w:val="18"/>
        </w:rPr>
      </w:pPr>
      <w:r w:rsidRPr="00551FB4">
        <w:rPr>
          <w:b/>
          <w:bCs/>
          <w:sz w:val="18"/>
          <w:szCs w:val="18"/>
        </w:rPr>
        <w:lastRenderedPageBreak/>
        <w:t>PASKAIDROJUMI UN APZĪMĒJUMI</w:t>
      </w:r>
    </w:p>
    <w:p w14:paraId="18D5E240" w14:textId="4B87419B" w:rsidR="00DB1491" w:rsidRPr="008925C3" w:rsidRDefault="00242479" w:rsidP="00E23F59">
      <w:pPr>
        <w:widowControl w:val="0"/>
        <w:spacing w:before="120"/>
        <w:ind w:right="567"/>
        <w:rPr>
          <w:sz w:val="16"/>
          <w:szCs w:val="16"/>
        </w:rPr>
      </w:pPr>
      <w:r>
        <w:rPr>
          <w:sz w:val="16"/>
          <w:szCs w:val="16"/>
          <w:vertAlign w:val="superscript"/>
        </w:rPr>
        <w:t>**</w:t>
      </w:r>
      <w:r w:rsidR="00DB1491" w:rsidRPr="008925C3">
        <w:rPr>
          <w:sz w:val="16"/>
          <w:szCs w:val="16"/>
        </w:rPr>
        <w:t xml:space="preserve">- Informācija par biotopu stāvokli </w:t>
      </w:r>
      <w:r w:rsidR="00F64026">
        <w:rPr>
          <w:sz w:val="16"/>
          <w:szCs w:val="16"/>
        </w:rPr>
        <w:t xml:space="preserve">un platībām </w:t>
      </w:r>
      <w:r w:rsidR="00DB1491" w:rsidRPr="008925C3">
        <w:rPr>
          <w:sz w:val="16"/>
          <w:szCs w:val="16"/>
        </w:rPr>
        <w:t>Latvijā iegūta no dokumenta „Ziņojums Eiropas Komisijai par biotopu (dzīvotņu) un sugu aizsardzības stāvokli Latvijā. Novērtējums par 2013.-2018.gada periodu”.</w:t>
      </w:r>
      <w:r w:rsidR="00895E09" w:rsidRPr="00895E09">
        <w:rPr>
          <w:vertAlign w:val="superscript"/>
        </w:rPr>
        <w:t xml:space="preserve"> </w:t>
      </w:r>
      <w:r w:rsidR="00895E09" w:rsidRPr="00895E09">
        <w:rPr>
          <w:sz w:val="16"/>
          <w:szCs w:val="16"/>
          <w:vertAlign w:val="superscript"/>
        </w:rPr>
        <w:t>13T</w:t>
      </w:r>
    </w:p>
    <w:p w14:paraId="60557762" w14:textId="77777777" w:rsidR="00DB1491" w:rsidRPr="00551FB4" w:rsidRDefault="00DB1491" w:rsidP="00DB1491">
      <w:pPr>
        <w:keepNext/>
        <w:ind w:left="142"/>
        <w:rPr>
          <w:b/>
          <w:i/>
          <w:sz w:val="18"/>
          <w:szCs w:val="18"/>
        </w:rPr>
      </w:pPr>
      <w:r w:rsidRPr="00551FB4">
        <w:rPr>
          <w:sz w:val="18"/>
          <w:szCs w:val="18"/>
        </w:rPr>
        <w:tab/>
      </w:r>
      <w:r w:rsidRPr="00551FB4">
        <w:rPr>
          <w:b/>
          <w:i/>
          <w:sz w:val="18"/>
          <w:szCs w:val="18"/>
        </w:rPr>
        <w:t>Apzīmējumi</w:t>
      </w:r>
    </w:p>
    <w:p w14:paraId="49D1C50A" w14:textId="77777777" w:rsidR="00DB1491" w:rsidRPr="008925C3" w:rsidRDefault="00DB1491" w:rsidP="00DB1491">
      <w:pPr>
        <w:ind w:left="142"/>
        <w:rPr>
          <w:sz w:val="16"/>
          <w:szCs w:val="16"/>
        </w:rPr>
      </w:pPr>
      <w:r w:rsidRPr="008925C3">
        <w:rPr>
          <w:sz w:val="16"/>
          <w:szCs w:val="16"/>
        </w:rPr>
        <w:t xml:space="preserve"> Ar * atzīmēti ES prioritāri aizsargājamās dzīvotnes</w:t>
      </w:r>
    </w:p>
    <w:tbl>
      <w:tblPr>
        <w:tblW w:w="0" w:type="auto"/>
        <w:tblLook w:val="04A0" w:firstRow="1" w:lastRow="0" w:firstColumn="1" w:lastColumn="0" w:noHBand="0" w:noVBand="1"/>
      </w:tblPr>
      <w:tblGrid>
        <w:gridCol w:w="959"/>
        <w:gridCol w:w="8079"/>
      </w:tblGrid>
      <w:tr w:rsidR="00DB1491" w:rsidRPr="008925C3" w14:paraId="7843DB6D" w14:textId="77777777" w:rsidTr="007A2EDB">
        <w:tc>
          <w:tcPr>
            <w:tcW w:w="959" w:type="dxa"/>
            <w:shd w:val="clear" w:color="auto" w:fill="9BBB59" w:themeFill="accent3"/>
          </w:tcPr>
          <w:p w14:paraId="0F80F3B1" w14:textId="77777777" w:rsidR="00DB1491" w:rsidRPr="008925C3" w:rsidRDefault="00DB1491" w:rsidP="007A2EDB">
            <w:pPr>
              <w:ind w:left="142"/>
              <w:rPr>
                <w:sz w:val="16"/>
                <w:szCs w:val="16"/>
              </w:rPr>
            </w:pPr>
            <w:r w:rsidRPr="008925C3">
              <w:rPr>
                <w:sz w:val="16"/>
                <w:szCs w:val="16"/>
              </w:rPr>
              <w:t>FV</w:t>
            </w:r>
          </w:p>
        </w:tc>
        <w:tc>
          <w:tcPr>
            <w:tcW w:w="8079" w:type="dxa"/>
          </w:tcPr>
          <w:p w14:paraId="611185B8" w14:textId="77777777" w:rsidR="00DB1491" w:rsidRPr="008925C3" w:rsidRDefault="00DB1491" w:rsidP="007A2EDB">
            <w:pPr>
              <w:ind w:left="142"/>
              <w:rPr>
                <w:sz w:val="16"/>
                <w:szCs w:val="16"/>
              </w:rPr>
            </w:pPr>
            <w:r w:rsidRPr="008925C3">
              <w:rPr>
                <w:sz w:val="16"/>
                <w:szCs w:val="16"/>
              </w:rPr>
              <w:t>Aizsardzības stāvoklis labvēlīgs (Favourable)</w:t>
            </w:r>
          </w:p>
        </w:tc>
      </w:tr>
      <w:tr w:rsidR="00DB1491" w:rsidRPr="008925C3" w14:paraId="4448E863" w14:textId="77777777" w:rsidTr="007A2EDB">
        <w:tc>
          <w:tcPr>
            <w:tcW w:w="959" w:type="dxa"/>
            <w:shd w:val="clear" w:color="auto" w:fill="FFFF00"/>
          </w:tcPr>
          <w:p w14:paraId="5E45E0E7" w14:textId="77777777" w:rsidR="00DB1491" w:rsidRPr="008925C3" w:rsidRDefault="00DB1491" w:rsidP="007A2EDB">
            <w:pPr>
              <w:ind w:left="142"/>
              <w:rPr>
                <w:sz w:val="16"/>
                <w:szCs w:val="16"/>
              </w:rPr>
            </w:pPr>
            <w:r w:rsidRPr="008925C3">
              <w:rPr>
                <w:sz w:val="16"/>
                <w:szCs w:val="16"/>
              </w:rPr>
              <w:t>U1</w:t>
            </w:r>
          </w:p>
        </w:tc>
        <w:tc>
          <w:tcPr>
            <w:tcW w:w="8079" w:type="dxa"/>
          </w:tcPr>
          <w:p w14:paraId="39D1E4F2" w14:textId="77777777" w:rsidR="00DB1491" w:rsidRPr="008925C3" w:rsidRDefault="00DB1491" w:rsidP="007A2EDB">
            <w:pPr>
              <w:ind w:left="142"/>
              <w:rPr>
                <w:sz w:val="16"/>
                <w:szCs w:val="16"/>
              </w:rPr>
            </w:pPr>
            <w:r w:rsidRPr="008925C3">
              <w:rPr>
                <w:sz w:val="16"/>
                <w:szCs w:val="16"/>
              </w:rPr>
              <w:t>Aizsardzības stāvoklis nelabvēlīgs-nepietiekams (Unfavourable-Inadequate)</w:t>
            </w:r>
          </w:p>
        </w:tc>
      </w:tr>
      <w:tr w:rsidR="00DB1491" w:rsidRPr="008925C3" w14:paraId="5A489306" w14:textId="77777777" w:rsidTr="007A2EDB">
        <w:tc>
          <w:tcPr>
            <w:tcW w:w="959" w:type="dxa"/>
            <w:shd w:val="clear" w:color="auto" w:fill="C00000"/>
          </w:tcPr>
          <w:p w14:paraId="3C07FAF4" w14:textId="77777777" w:rsidR="00DB1491" w:rsidRPr="008925C3" w:rsidRDefault="00DB1491" w:rsidP="007A2EDB">
            <w:pPr>
              <w:ind w:left="142"/>
              <w:rPr>
                <w:sz w:val="16"/>
                <w:szCs w:val="16"/>
              </w:rPr>
            </w:pPr>
            <w:r w:rsidRPr="008925C3">
              <w:rPr>
                <w:sz w:val="16"/>
                <w:szCs w:val="16"/>
              </w:rPr>
              <w:t>U2</w:t>
            </w:r>
          </w:p>
        </w:tc>
        <w:tc>
          <w:tcPr>
            <w:tcW w:w="8079" w:type="dxa"/>
          </w:tcPr>
          <w:p w14:paraId="19332614" w14:textId="77777777" w:rsidR="00DB1491" w:rsidRPr="008925C3" w:rsidRDefault="00DB1491" w:rsidP="007A2EDB">
            <w:pPr>
              <w:ind w:left="142"/>
              <w:rPr>
                <w:sz w:val="16"/>
                <w:szCs w:val="16"/>
              </w:rPr>
            </w:pPr>
            <w:r w:rsidRPr="008925C3">
              <w:rPr>
                <w:sz w:val="16"/>
                <w:szCs w:val="16"/>
              </w:rPr>
              <w:t>Aizsardzības stāvoklis nelabvēlīgs-slikts (Unfavourable-Bad)</w:t>
            </w:r>
          </w:p>
        </w:tc>
      </w:tr>
      <w:tr w:rsidR="00DB1491" w:rsidRPr="008925C3" w14:paraId="6782A0C9" w14:textId="77777777" w:rsidTr="007A2EDB">
        <w:tc>
          <w:tcPr>
            <w:tcW w:w="959" w:type="dxa"/>
            <w:shd w:val="clear" w:color="auto" w:fill="A6A6A6"/>
          </w:tcPr>
          <w:p w14:paraId="2D3D2B24" w14:textId="77777777" w:rsidR="00DB1491" w:rsidRPr="008925C3" w:rsidRDefault="00DB1491" w:rsidP="007A2EDB">
            <w:pPr>
              <w:ind w:left="142"/>
              <w:rPr>
                <w:sz w:val="16"/>
                <w:szCs w:val="16"/>
              </w:rPr>
            </w:pPr>
            <w:r w:rsidRPr="008925C3">
              <w:rPr>
                <w:sz w:val="16"/>
                <w:szCs w:val="16"/>
              </w:rPr>
              <w:t>XX</w:t>
            </w:r>
          </w:p>
        </w:tc>
        <w:tc>
          <w:tcPr>
            <w:tcW w:w="8079" w:type="dxa"/>
          </w:tcPr>
          <w:p w14:paraId="1EACD561" w14:textId="77777777" w:rsidR="00DB1491" w:rsidRPr="008925C3" w:rsidRDefault="00DB1491" w:rsidP="007A2EDB">
            <w:pPr>
              <w:ind w:left="142"/>
              <w:rPr>
                <w:sz w:val="16"/>
                <w:szCs w:val="16"/>
              </w:rPr>
            </w:pPr>
            <w:r w:rsidRPr="008925C3">
              <w:rPr>
                <w:sz w:val="16"/>
                <w:szCs w:val="16"/>
              </w:rPr>
              <w:t>Aizsardzības stāvoklis nezināms (Unknown)</w:t>
            </w:r>
          </w:p>
        </w:tc>
      </w:tr>
    </w:tbl>
    <w:p w14:paraId="195F21DA" w14:textId="77777777" w:rsidR="00DB1491" w:rsidRPr="008925C3" w:rsidRDefault="00DB1491" w:rsidP="00DB1491">
      <w:pPr>
        <w:ind w:left="142"/>
        <w:rPr>
          <w:sz w:val="16"/>
          <w:szCs w:val="16"/>
        </w:rPr>
      </w:pPr>
    </w:p>
    <w:p w14:paraId="2F298363" w14:textId="7FFF207C" w:rsidR="00702C1E" w:rsidRDefault="00DB1491" w:rsidP="00DB1491">
      <w:pPr>
        <w:ind w:left="142"/>
        <w:rPr>
          <w:rFonts w:cstheme="minorHAnsi"/>
          <w:b/>
          <w:sz w:val="20"/>
          <w:szCs w:val="20"/>
        </w:rPr>
      </w:pPr>
      <w:r w:rsidRPr="008925C3">
        <w:rPr>
          <w:i/>
          <w:sz w:val="16"/>
          <w:szCs w:val="16"/>
        </w:rPr>
        <w:t>Apzīmējumi dzīvotnes aizsardzības stāvokļa tendencei:</w:t>
      </w:r>
      <w:r w:rsidRPr="00710E1F">
        <w:rPr>
          <w:sz w:val="16"/>
          <w:szCs w:val="16"/>
        </w:rPr>
        <w:t xml:space="preserve"> „+”</w:t>
      </w:r>
      <w:r>
        <w:rPr>
          <w:sz w:val="16"/>
          <w:szCs w:val="16"/>
        </w:rPr>
        <w:t xml:space="preserve"> – </w:t>
      </w:r>
      <w:r w:rsidRPr="00710E1F">
        <w:rPr>
          <w:sz w:val="16"/>
          <w:szCs w:val="16"/>
        </w:rPr>
        <w:t>uzlabojas;</w:t>
      </w:r>
      <w:r w:rsidRPr="00710E1F">
        <w:rPr>
          <w:i/>
          <w:sz w:val="16"/>
          <w:szCs w:val="16"/>
        </w:rPr>
        <w:t xml:space="preserve"> </w:t>
      </w:r>
      <w:r w:rsidRPr="00710E1F">
        <w:rPr>
          <w:sz w:val="16"/>
          <w:szCs w:val="16"/>
        </w:rPr>
        <w:t>„-“</w:t>
      </w:r>
      <w:r>
        <w:rPr>
          <w:sz w:val="16"/>
          <w:szCs w:val="16"/>
        </w:rPr>
        <w:t xml:space="preserve">– </w:t>
      </w:r>
      <w:r w:rsidRPr="00710E1F">
        <w:rPr>
          <w:sz w:val="16"/>
          <w:szCs w:val="16"/>
        </w:rPr>
        <w:t>pasliktinās</w:t>
      </w:r>
      <w:r w:rsidRPr="00710E1F">
        <w:rPr>
          <w:i/>
          <w:sz w:val="16"/>
          <w:szCs w:val="16"/>
        </w:rPr>
        <w:t xml:space="preserve">; </w:t>
      </w:r>
      <w:r w:rsidRPr="00710E1F">
        <w:rPr>
          <w:sz w:val="16"/>
          <w:szCs w:val="16"/>
        </w:rPr>
        <w:t>„=”</w:t>
      </w:r>
      <w:r>
        <w:rPr>
          <w:sz w:val="16"/>
          <w:szCs w:val="16"/>
        </w:rPr>
        <w:t>–</w:t>
      </w:r>
      <w:r w:rsidRPr="00710E1F">
        <w:rPr>
          <w:sz w:val="16"/>
          <w:szCs w:val="16"/>
        </w:rPr>
        <w:t xml:space="preserve"> stabils</w:t>
      </w:r>
      <w:r w:rsidRPr="00710E1F">
        <w:rPr>
          <w:i/>
          <w:sz w:val="16"/>
          <w:szCs w:val="16"/>
        </w:rPr>
        <w:t xml:space="preserve">; </w:t>
      </w:r>
      <w:r w:rsidRPr="00710E1F">
        <w:rPr>
          <w:sz w:val="16"/>
          <w:szCs w:val="16"/>
        </w:rPr>
        <w:t xml:space="preserve">„x” </w:t>
      </w:r>
      <w:r>
        <w:rPr>
          <w:sz w:val="16"/>
          <w:szCs w:val="16"/>
        </w:rPr>
        <w:t>–</w:t>
      </w:r>
      <w:r w:rsidRPr="008925C3">
        <w:rPr>
          <w:sz w:val="16"/>
          <w:szCs w:val="16"/>
        </w:rPr>
        <w:t xml:space="preserve"> nezināms</w:t>
      </w:r>
      <w:r>
        <w:rPr>
          <w:sz w:val="16"/>
          <w:szCs w:val="16"/>
        </w:rPr>
        <w:t>.</w:t>
      </w:r>
    </w:p>
    <w:p w14:paraId="60D664E8" w14:textId="30BA643F" w:rsidR="006F1800" w:rsidRPr="00F118C6" w:rsidRDefault="006F1800" w:rsidP="00656E15">
      <w:pPr>
        <w:tabs>
          <w:tab w:val="left" w:pos="1590"/>
        </w:tabs>
        <w:rPr>
          <w:rFonts w:cstheme="minorHAnsi"/>
          <w:sz w:val="18"/>
          <w:szCs w:val="18"/>
        </w:rPr>
      </w:pPr>
    </w:p>
    <w:p w14:paraId="01505B0A" w14:textId="31E1A79C" w:rsidR="00A24576" w:rsidRPr="00CA7DDB" w:rsidRDefault="00D431FE" w:rsidP="00E23F59">
      <w:pPr>
        <w:ind w:right="567"/>
        <w:rPr>
          <w:rFonts w:cstheme="minorHAnsi"/>
        </w:rPr>
      </w:pPr>
      <w:bookmarkStart w:id="141" w:name="_Hlk83724090"/>
      <w:bookmarkStart w:id="142" w:name="_Hlk17906894"/>
      <w:bookmarkEnd w:id="139"/>
      <w:r w:rsidRPr="00D431FE">
        <w:rPr>
          <w:rFonts w:cstheme="minorHAnsi"/>
        </w:rPr>
        <w:t xml:space="preserve">Teritorijā esošo </w:t>
      </w:r>
      <w:r w:rsidR="000070F1">
        <w:rPr>
          <w:rFonts w:cstheme="minorHAnsi"/>
        </w:rPr>
        <w:t xml:space="preserve">un potenciālo </w:t>
      </w:r>
      <w:r w:rsidRPr="00D431FE">
        <w:rPr>
          <w:rFonts w:cstheme="minorHAnsi"/>
        </w:rPr>
        <w:t xml:space="preserve">biotopu </w:t>
      </w:r>
      <w:r w:rsidR="00DC0D04" w:rsidRPr="00DC0D04">
        <w:rPr>
          <w:rFonts w:cstheme="minorHAnsi"/>
        </w:rPr>
        <w:t>inventarizācija</w:t>
      </w:r>
      <w:r w:rsidRPr="00D431FE">
        <w:rPr>
          <w:rFonts w:cstheme="minorHAnsi"/>
        </w:rPr>
        <w:t xml:space="preserve"> veikta 2017.</w:t>
      </w:r>
      <w:r w:rsidR="00E4697D">
        <w:rPr>
          <w:rFonts w:cstheme="minorHAnsi"/>
        </w:rPr>
        <w:t> </w:t>
      </w:r>
      <w:r w:rsidR="002252AC">
        <w:rPr>
          <w:rFonts w:cstheme="minorHAnsi"/>
        </w:rPr>
        <w:t>-</w:t>
      </w:r>
      <w:r w:rsidR="00E4697D">
        <w:rPr>
          <w:rFonts w:cstheme="minorHAnsi"/>
        </w:rPr>
        <w:t> </w:t>
      </w:r>
      <w:r w:rsidR="002252AC">
        <w:rPr>
          <w:rFonts w:cstheme="minorHAnsi"/>
        </w:rPr>
        <w:t>2018.</w:t>
      </w:r>
      <w:r w:rsidR="00CE452E">
        <w:rPr>
          <w:rFonts w:cstheme="minorHAnsi"/>
        </w:rPr>
        <w:t> </w:t>
      </w:r>
      <w:r w:rsidRPr="00D431FE">
        <w:rPr>
          <w:rFonts w:cstheme="minorHAnsi"/>
        </w:rPr>
        <w:t>gad</w:t>
      </w:r>
      <w:r w:rsidR="00F64026">
        <w:rPr>
          <w:rFonts w:cstheme="minorHAnsi"/>
        </w:rPr>
        <w:t>ā</w:t>
      </w:r>
      <w:r w:rsidR="002252AC">
        <w:rPr>
          <w:rFonts w:cstheme="minorHAnsi"/>
        </w:rPr>
        <w:t xml:space="preserve"> veģetācijas sezonā</w:t>
      </w:r>
      <w:r w:rsidR="00783090">
        <w:rPr>
          <w:rFonts w:cstheme="minorHAnsi"/>
        </w:rPr>
        <w:t>s</w:t>
      </w:r>
      <w:r w:rsidR="00092516">
        <w:rPr>
          <w:rFonts w:cstheme="minorHAnsi"/>
        </w:rPr>
        <w:t xml:space="preserve"> projekta </w:t>
      </w:r>
      <w:r w:rsidR="00092516" w:rsidRPr="00463D37">
        <w:t>„</w:t>
      </w:r>
      <w:r w:rsidRPr="00D431FE">
        <w:rPr>
          <w:rFonts w:cstheme="minorHAnsi"/>
        </w:rPr>
        <w:t>Priekšnosacījumu izveide labākai bioloģiskās daudzveidības saglabāšanai un ekosistēmu aizsardzībai Latvijā” ietvaros, kurā tika novērtēta atbilstība ar ES</w:t>
      </w:r>
      <w:r w:rsidR="00687175">
        <w:rPr>
          <w:rFonts w:cstheme="minorHAnsi"/>
        </w:rPr>
        <w:t xml:space="preserve"> nozīmes</w:t>
      </w:r>
      <w:r w:rsidRPr="00D431FE">
        <w:rPr>
          <w:rFonts w:cstheme="minorHAnsi"/>
        </w:rPr>
        <w:t xml:space="preserve"> </w:t>
      </w:r>
      <w:r w:rsidR="00687175">
        <w:t>ĪA</w:t>
      </w:r>
      <w:r w:rsidR="00687175" w:rsidRPr="00D431FE">
        <w:rPr>
          <w:rFonts w:cstheme="minorHAnsi"/>
        </w:rPr>
        <w:t xml:space="preserve"> </w:t>
      </w:r>
      <w:r w:rsidRPr="00D431FE">
        <w:rPr>
          <w:rFonts w:cstheme="minorHAnsi"/>
        </w:rPr>
        <w:t xml:space="preserve">biotopiem saskaņā ar šobrīd aktuālo metodiku (ES nozīmes biotopu izplatības un kvalitātes apzināšanas un darbu organizācijas metodika, VARAM apstiprināts 22.07.2016.). </w:t>
      </w:r>
      <w:r w:rsidR="00BB2614">
        <w:rPr>
          <w:rFonts w:cstheme="minorHAnsi"/>
        </w:rPr>
        <w:t>DA p</w:t>
      </w:r>
      <w:r w:rsidRPr="00D431FE">
        <w:rPr>
          <w:rFonts w:cstheme="minorHAnsi"/>
        </w:rPr>
        <w:t xml:space="preserve">lāna izstrādes ietvaros veikta </w:t>
      </w:r>
      <w:r w:rsidR="00DC0D04" w:rsidRPr="00DC0D04">
        <w:rPr>
          <w:rFonts w:cstheme="minorHAnsi"/>
        </w:rPr>
        <w:t>inventarizācija</w:t>
      </w:r>
      <w:r w:rsidR="00DC0D04">
        <w:rPr>
          <w:rFonts w:cstheme="minorHAnsi"/>
        </w:rPr>
        <w:t>s</w:t>
      </w:r>
      <w:r w:rsidR="00DC0D04" w:rsidRPr="00DC0D04" w:rsidDel="00DC0D04">
        <w:rPr>
          <w:rFonts w:cstheme="minorHAnsi"/>
        </w:rPr>
        <w:t xml:space="preserve"> </w:t>
      </w:r>
      <w:r w:rsidRPr="00D431FE">
        <w:rPr>
          <w:rFonts w:cstheme="minorHAnsi"/>
        </w:rPr>
        <w:t xml:space="preserve">rezultātu analīze un </w:t>
      </w:r>
      <w:r w:rsidR="00DC0D04" w:rsidRPr="00DC0D04">
        <w:rPr>
          <w:rFonts w:cstheme="minorHAnsi"/>
        </w:rPr>
        <w:t>inventarizācija</w:t>
      </w:r>
      <w:r w:rsidR="00DC0D04">
        <w:rPr>
          <w:rFonts w:cstheme="minorHAnsi"/>
        </w:rPr>
        <w:t xml:space="preserve">s </w:t>
      </w:r>
      <w:r w:rsidR="000070F1">
        <w:rPr>
          <w:rFonts w:cstheme="minorHAnsi"/>
        </w:rPr>
        <w:t xml:space="preserve">lauka </w:t>
      </w:r>
      <w:r w:rsidR="00DC0D04">
        <w:rPr>
          <w:rFonts w:cstheme="minorHAnsi"/>
        </w:rPr>
        <w:t>darbu</w:t>
      </w:r>
      <w:r w:rsidR="00D90148">
        <w:rPr>
          <w:rFonts w:cstheme="minorHAnsi"/>
        </w:rPr>
        <w:t xml:space="preserve"> precizējumi dabā</w:t>
      </w:r>
      <w:r w:rsidRPr="00D431FE">
        <w:rPr>
          <w:rFonts w:cstheme="minorHAnsi"/>
        </w:rPr>
        <w:t>.</w:t>
      </w:r>
      <w:bookmarkEnd w:id="141"/>
      <w:r w:rsidRPr="00D431FE">
        <w:rPr>
          <w:rFonts w:cstheme="minorHAnsi"/>
        </w:rPr>
        <w:t xml:space="preserve"> At</w:t>
      </w:r>
      <w:r w:rsidR="00687175">
        <w:rPr>
          <w:rFonts w:cstheme="minorHAnsi"/>
        </w:rPr>
        <w:t>bilstību Latvijas</w:t>
      </w:r>
      <w:r w:rsidR="00687175" w:rsidRPr="00687175">
        <w:t xml:space="preserve"> </w:t>
      </w:r>
      <w:r w:rsidR="00687175">
        <w:t>ĪA</w:t>
      </w:r>
      <w:r w:rsidRPr="00D431FE">
        <w:rPr>
          <w:rFonts w:cstheme="minorHAnsi"/>
        </w:rPr>
        <w:t xml:space="preserve"> biotopu statusam nosaka M</w:t>
      </w:r>
      <w:r w:rsidR="00712869">
        <w:rPr>
          <w:rFonts w:cstheme="minorHAnsi"/>
        </w:rPr>
        <w:t>K</w:t>
      </w:r>
      <w:r w:rsidRPr="00D431FE">
        <w:rPr>
          <w:rFonts w:cstheme="minorHAnsi"/>
        </w:rPr>
        <w:t xml:space="preserve"> </w:t>
      </w:r>
      <w:r w:rsidR="00F0436E" w:rsidRPr="00D431FE">
        <w:rPr>
          <w:rFonts w:cstheme="minorHAnsi"/>
        </w:rPr>
        <w:t>2017.</w:t>
      </w:r>
      <w:r w:rsidR="00CE452E">
        <w:rPr>
          <w:rFonts w:cstheme="minorHAnsi"/>
        </w:rPr>
        <w:t> </w:t>
      </w:r>
      <w:r w:rsidR="00F0436E" w:rsidRPr="00D431FE">
        <w:rPr>
          <w:rFonts w:cstheme="minorHAnsi"/>
        </w:rPr>
        <w:t>g</w:t>
      </w:r>
      <w:r w:rsidR="00CE452E">
        <w:rPr>
          <w:rFonts w:cstheme="minorHAnsi"/>
        </w:rPr>
        <w:t>ada</w:t>
      </w:r>
      <w:r w:rsidR="00F0436E" w:rsidRPr="00D431FE">
        <w:rPr>
          <w:rFonts w:cstheme="minorHAnsi"/>
        </w:rPr>
        <w:t>. 20.</w:t>
      </w:r>
      <w:r w:rsidR="00CE452E">
        <w:rPr>
          <w:rFonts w:cstheme="minorHAnsi"/>
        </w:rPr>
        <w:t> </w:t>
      </w:r>
      <w:r w:rsidR="00F0436E" w:rsidRPr="00D431FE">
        <w:rPr>
          <w:rFonts w:cstheme="minorHAnsi"/>
        </w:rPr>
        <w:t>jūnij</w:t>
      </w:r>
      <w:r w:rsidR="00F0436E">
        <w:rPr>
          <w:rFonts w:cstheme="minorHAnsi"/>
        </w:rPr>
        <w:t>a</w:t>
      </w:r>
      <w:r w:rsidR="00F0436E" w:rsidRPr="00D431FE">
        <w:rPr>
          <w:rFonts w:cstheme="minorHAnsi"/>
        </w:rPr>
        <w:t xml:space="preserve"> </w:t>
      </w:r>
      <w:r w:rsidRPr="00D431FE">
        <w:rPr>
          <w:rFonts w:cstheme="minorHAnsi"/>
        </w:rPr>
        <w:t xml:space="preserve">noteikumi </w:t>
      </w:r>
      <w:r w:rsidR="00092516">
        <w:rPr>
          <w:rFonts w:cstheme="minorHAnsi"/>
        </w:rPr>
        <w:t>Nr.</w:t>
      </w:r>
      <w:r w:rsidR="00CE452E">
        <w:rPr>
          <w:rFonts w:cstheme="minorHAnsi"/>
        </w:rPr>
        <w:t> </w:t>
      </w:r>
      <w:r w:rsidR="00092516">
        <w:rPr>
          <w:rFonts w:cstheme="minorHAnsi"/>
        </w:rPr>
        <w:t xml:space="preserve">350 </w:t>
      </w:r>
      <w:r w:rsidR="00092516" w:rsidRPr="00463D37">
        <w:t>„</w:t>
      </w:r>
      <w:r w:rsidR="00F0436E">
        <w:rPr>
          <w:rFonts w:cstheme="minorHAnsi"/>
        </w:rPr>
        <w:t>P</w:t>
      </w:r>
      <w:r w:rsidRPr="00D431FE">
        <w:rPr>
          <w:rFonts w:cstheme="minorHAnsi"/>
        </w:rPr>
        <w:t>ar īpaši aizsargājamo biotopu veidu sarakstu</w:t>
      </w:r>
      <w:r w:rsidR="00F0436E">
        <w:rPr>
          <w:rFonts w:cstheme="minorHAnsi"/>
        </w:rPr>
        <w:t>”</w:t>
      </w:r>
      <w:r w:rsidRPr="00D431FE">
        <w:rPr>
          <w:rFonts w:cstheme="minorHAnsi"/>
        </w:rPr>
        <w:t xml:space="preserve"> </w:t>
      </w:r>
      <w:r w:rsidR="00BB2614">
        <w:rPr>
          <w:rFonts w:cstheme="minorHAnsi"/>
        </w:rPr>
        <w:t>DA p</w:t>
      </w:r>
      <w:r w:rsidR="00476F0D">
        <w:rPr>
          <w:rFonts w:cstheme="minorHAnsi"/>
        </w:rPr>
        <w:t>lāna 1</w:t>
      </w:r>
      <w:r w:rsidR="00E047B2">
        <w:rPr>
          <w:rFonts w:cstheme="minorHAnsi"/>
        </w:rPr>
        <w:t>3</w:t>
      </w:r>
      <w:r w:rsidR="00133C4F">
        <w:rPr>
          <w:rFonts w:cstheme="minorHAnsi"/>
        </w:rPr>
        <w:t>.</w:t>
      </w:r>
      <w:r w:rsidR="00CE452E">
        <w:rPr>
          <w:rFonts w:cstheme="minorHAnsi"/>
        </w:rPr>
        <w:t> </w:t>
      </w:r>
      <w:r w:rsidR="00133C4F">
        <w:rPr>
          <w:rFonts w:cstheme="minorHAnsi"/>
        </w:rPr>
        <w:t>t</w:t>
      </w:r>
      <w:r w:rsidR="00945863">
        <w:rPr>
          <w:rFonts w:cstheme="minorHAnsi"/>
        </w:rPr>
        <w:t xml:space="preserve">abulā ir iekļauts pārskats par </w:t>
      </w:r>
      <w:r w:rsidR="00133C4F" w:rsidRPr="00133C4F">
        <w:rPr>
          <w:rFonts w:cstheme="minorHAnsi"/>
        </w:rPr>
        <w:t xml:space="preserve">biotopu platību izmaiņām, veicot biotopu kartējuma aktualizāciju </w:t>
      </w:r>
      <w:r w:rsidR="00666ED8">
        <w:t xml:space="preserve">DP </w:t>
      </w:r>
      <w:r w:rsidR="00133C4F" w:rsidRPr="00133C4F">
        <w:rPr>
          <w:rFonts w:cstheme="minorHAnsi"/>
        </w:rPr>
        <w:t>teritorijā</w:t>
      </w:r>
      <w:r w:rsidR="00133C4F">
        <w:rPr>
          <w:rFonts w:cstheme="minorHAnsi"/>
        </w:rPr>
        <w:t>, kā arī norādīts iespējamais iemesls konstatētajām izmaiņām.</w:t>
      </w:r>
      <w:bookmarkEnd w:id="142"/>
    </w:p>
    <w:p w14:paraId="26FFC38C" w14:textId="670A0BE7" w:rsidR="004F4561" w:rsidRPr="004178F2" w:rsidRDefault="00476F0D" w:rsidP="00656E15">
      <w:pPr>
        <w:rPr>
          <w:sz w:val="20"/>
          <w:szCs w:val="20"/>
        </w:rPr>
      </w:pPr>
      <w:bookmarkStart w:id="143" w:name="_Hlk17907008"/>
      <w:r w:rsidRPr="004178F2">
        <w:rPr>
          <w:sz w:val="20"/>
          <w:szCs w:val="20"/>
        </w:rPr>
        <w:t>1</w:t>
      </w:r>
      <w:r w:rsidR="00E047B2">
        <w:rPr>
          <w:sz w:val="20"/>
          <w:szCs w:val="20"/>
        </w:rPr>
        <w:t>3</w:t>
      </w:r>
      <w:bookmarkStart w:id="144" w:name="_Hlk83724175"/>
      <w:r w:rsidR="00DD7DB5" w:rsidRPr="004178F2">
        <w:rPr>
          <w:sz w:val="20"/>
          <w:szCs w:val="20"/>
        </w:rPr>
        <w:t>.</w:t>
      </w:r>
      <w:r w:rsidR="00CE452E">
        <w:rPr>
          <w:sz w:val="20"/>
          <w:szCs w:val="20"/>
        </w:rPr>
        <w:t> </w:t>
      </w:r>
      <w:r w:rsidR="004F4561" w:rsidRPr="004178F2">
        <w:rPr>
          <w:sz w:val="20"/>
          <w:szCs w:val="20"/>
        </w:rPr>
        <w:t>tabula. Pārskats par biotopu platību izmaiņām,</w:t>
      </w:r>
      <w:r w:rsidR="00D7670A" w:rsidRPr="004178F2">
        <w:rPr>
          <w:sz w:val="20"/>
          <w:szCs w:val="20"/>
        </w:rPr>
        <w:t xml:space="preserve"> </w:t>
      </w:r>
      <w:r w:rsidR="004F4561" w:rsidRPr="004178F2">
        <w:rPr>
          <w:sz w:val="20"/>
          <w:szCs w:val="20"/>
        </w:rPr>
        <w:t>veicot biotopu kartē</w:t>
      </w:r>
      <w:r w:rsidR="00777837" w:rsidRPr="004178F2">
        <w:rPr>
          <w:sz w:val="20"/>
          <w:szCs w:val="20"/>
        </w:rPr>
        <w:t>juma aktualizāc</w:t>
      </w:r>
      <w:r w:rsidR="00D61635" w:rsidRPr="004178F2">
        <w:rPr>
          <w:sz w:val="20"/>
          <w:szCs w:val="20"/>
        </w:rPr>
        <w:t>iju</w:t>
      </w:r>
      <w:r w:rsidR="002B4374" w:rsidRPr="004178F2">
        <w:rPr>
          <w:sz w:val="20"/>
          <w:szCs w:val="20"/>
        </w:rPr>
        <w:t xml:space="preserve"> </w:t>
      </w:r>
      <w:r w:rsidR="00666ED8" w:rsidRPr="004178F2">
        <w:rPr>
          <w:sz w:val="20"/>
          <w:szCs w:val="20"/>
        </w:rPr>
        <w:t xml:space="preserve">DP </w:t>
      </w:r>
      <w:r w:rsidR="00777837" w:rsidRPr="004178F2">
        <w:rPr>
          <w:sz w:val="20"/>
          <w:szCs w:val="20"/>
        </w:rPr>
        <w:t>teritorijā</w:t>
      </w:r>
      <w:bookmarkEnd w:id="144"/>
    </w:p>
    <w:tbl>
      <w:tblPr>
        <w:tblStyle w:val="GridTable5Dark-Accent31"/>
        <w:tblW w:w="984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327"/>
        <w:gridCol w:w="1109"/>
        <w:gridCol w:w="832"/>
        <w:gridCol w:w="970"/>
        <w:gridCol w:w="3605"/>
      </w:tblGrid>
      <w:tr w:rsidR="00087CF8" w:rsidRPr="009F186E" w14:paraId="729AE3C4" w14:textId="77777777" w:rsidTr="00E23F59">
        <w:trPr>
          <w:cnfStyle w:val="100000000000" w:firstRow="1" w:lastRow="0" w:firstColumn="0" w:lastColumn="0" w:oddVBand="0" w:evenVBand="0" w:oddHBand="0" w:evenHBand="0" w:firstRowFirstColumn="0" w:firstRowLastColumn="0" w:lastRowFirstColumn="0" w:lastRowLastColumn="0"/>
          <w:trHeight w:val="627"/>
        </w:trPr>
        <w:tc>
          <w:tcPr>
            <w:cnfStyle w:val="001000000000" w:firstRow="0" w:lastRow="0" w:firstColumn="1" w:lastColumn="0" w:oddVBand="0" w:evenVBand="0" w:oddHBand="0" w:evenHBand="0" w:firstRowFirstColumn="0" w:firstRowLastColumn="0" w:lastRowFirstColumn="0" w:lastRowLastColumn="0"/>
            <w:tcW w:w="3327" w:type="dxa"/>
            <w:tcBorders>
              <w:top w:val="none" w:sz="0" w:space="0" w:color="auto"/>
              <w:left w:val="none" w:sz="0" w:space="0" w:color="auto"/>
              <w:right w:val="none" w:sz="0" w:space="0" w:color="auto"/>
            </w:tcBorders>
            <w:shd w:val="clear" w:color="auto" w:fill="00B050"/>
            <w:vAlign w:val="center"/>
            <w:hideMark/>
          </w:tcPr>
          <w:p w14:paraId="3CFDA541" w14:textId="5DE0697D" w:rsidR="00087CF8" w:rsidRPr="009F186E" w:rsidRDefault="00087CF8" w:rsidP="006302A4">
            <w:pPr>
              <w:jc w:val="center"/>
              <w:rPr>
                <w:rFonts w:cstheme="minorHAnsi"/>
                <w:bCs w:val="0"/>
                <w:color w:val="000000"/>
                <w:sz w:val="20"/>
                <w:szCs w:val="20"/>
                <w:lang w:eastAsia="en-GB"/>
              </w:rPr>
            </w:pPr>
            <w:bookmarkStart w:id="145" w:name="_Hlk17907023"/>
            <w:bookmarkEnd w:id="143"/>
            <w:r w:rsidRPr="009F186E">
              <w:rPr>
                <w:rFonts w:cstheme="minorHAnsi"/>
                <w:color w:val="000000"/>
                <w:sz w:val="20"/>
                <w:szCs w:val="20"/>
                <w:lang w:eastAsia="en-GB"/>
              </w:rPr>
              <w:t>ES biotopa nosaukums (*-prioritārs biotops)</w:t>
            </w:r>
            <w:r w:rsidR="00D85C7D">
              <w:rPr>
                <w:rFonts w:cstheme="minorHAnsi"/>
                <w:color w:val="000000"/>
                <w:sz w:val="20"/>
                <w:szCs w:val="20"/>
                <w:lang w:eastAsia="en-GB"/>
              </w:rPr>
              <w:t xml:space="preserve"> un kods</w:t>
            </w:r>
          </w:p>
        </w:tc>
        <w:tc>
          <w:tcPr>
            <w:tcW w:w="1109" w:type="dxa"/>
            <w:tcBorders>
              <w:top w:val="none" w:sz="0" w:space="0" w:color="auto"/>
              <w:left w:val="none" w:sz="0" w:space="0" w:color="auto"/>
              <w:right w:val="none" w:sz="0" w:space="0" w:color="auto"/>
            </w:tcBorders>
            <w:shd w:val="clear" w:color="auto" w:fill="00B050"/>
            <w:vAlign w:val="center"/>
            <w:hideMark/>
          </w:tcPr>
          <w:p w14:paraId="0EA8F0D3" w14:textId="496F1C80" w:rsidR="00087CF8" w:rsidRPr="009F186E" w:rsidRDefault="00F64026" w:rsidP="006302A4">
            <w:pPr>
              <w:jc w:val="center"/>
              <w:cnfStyle w:val="100000000000" w:firstRow="1" w:lastRow="0" w:firstColumn="0" w:lastColumn="0" w:oddVBand="0" w:evenVBand="0" w:oddHBand="0" w:evenHBand="0" w:firstRowFirstColumn="0" w:firstRowLastColumn="0" w:lastRowFirstColumn="0" w:lastRowLastColumn="0"/>
              <w:rPr>
                <w:rFonts w:cstheme="minorHAnsi"/>
                <w:b w:val="0"/>
                <w:bCs w:val="0"/>
                <w:color w:val="000000"/>
                <w:sz w:val="20"/>
                <w:szCs w:val="20"/>
                <w:lang w:eastAsia="en-GB"/>
              </w:rPr>
            </w:pPr>
            <w:r>
              <w:rPr>
                <w:rFonts w:cstheme="minorHAnsi"/>
                <w:color w:val="000000"/>
                <w:sz w:val="20"/>
                <w:szCs w:val="20"/>
                <w:lang w:eastAsia="en-GB"/>
              </w:rPr>
              <w:t>Pl</w:t>
            </w:r>
            <w:r w:rsidR="00087CF8" w:rsidRPr="009F186E">
              <w:rPr>
                <w:rFonts w:cstheme="minorHAnsi"/>
                <w:color w:val="000000"/>
                <w:sz w:val="20"/>
                <w:szCs w:val="20"/>
                <w:lang w:eastAsia="en-GB"/>
              </w:rPr>
              <w:t xml:space="preserve">atība </w:t>
            </w:r>
            <w:r>
              <w:rPr>
                <w:rFonts w:cstheme="minorHAnsi"/>
                <w:color w:val="000000"/>
                <w:sz w:val="20"/>
                <w:szCs w:val="20"/>
                <w:lang w:eastAsia="en-GB"/>
              </w:rPr>
              <w:t>atbilstoši</w:t>
            </w:r>
            <w:r w:rsidR="00087CF8" w:rsidRPr="009F186E">
              <w:rPr>
                <w:rFonts w:cstheme="minorHAnsi"/>
                <w:color w:val="000000"/>
                <w:sz w:val="20"/>
                <w:szCs w:val="20"/>
                <w:lang w:eastAsia="en-GB"/>
              </w:rPr>
              <w:t xml:space="preserve"> </w:t>
            </w:r>
            <w:r w:rsidR="00087CF8" w:rsidRPr="006E49FC">
              <w:rPr>
                <w:rFonts w:cstheme="minorHAnsi"/>
                <w:i/>
                <w:iCs/>
                <w:color w:val="000000"/>
                <w:sz w:val="20"/>
                <w:szCs w:val="20"/>
                <w:lang w:eastAsia="en-GB"/>
              </w:rPr>
              <w:t>Natura 2000</w:t>
            </w:r>
            <w:r w:rsidR="00087CF8" w:rsidRPr="009F186E">
              <w:rPr>
                <w:rFonts w:cstheme="minorHAnsi"/>
                <w:color w:val="000000"/>
                <w:sz w:val="20"/>
                <w:szCs w:val="20"/>
                <w:lang w:eastAsia="en-GB"/>
              </w:rPr>
              <w:t xml:space="preserve"> datu forma</w:t>
            </w:r>
            <w:r>
              <w:rPr>
                <w:rFonts w:cstheme="minorHAnsi"/>
                <w:color w:val="000000"/>
                <w:sz w:val="20"/>
                <w:szCs w:val="20"/>
                <w:lang w:eastAsia="en-GB"/>
              </w:rPr>
              <w:t>i</w:t>
            </w:r>
            <w:r>
              <w:rPr>
                <w:rFonts w:cstheme="minorHAnsi"/>
                <w:b w:val="0"/>
                <w:color w:val="000000"/>
                <w:sz w:val="20"/>
                <w:szCs w:val="20"/>
                <w:vertAlign w:val="superscript"/>
                <w:lang w:eastAsia="en-GB"/>
              </w:rPr>
              <w:t>*</w:t>
            </w:r>
            <w:r w:rsidR="003C1070">
              <w:rPr>
                <w:rFonts w:cstheme="minorHAnsi"/>
                <w:b w:val="0"/>
                <w:color w:val="000000"/>
                <w:sz w:val="20"/>
                <w:szCs w:val="20"/>
                <w:vertAlign w:val="superscript"/>
                <w:lang w:eastAsia="en-GB"/>
              </w:rPr>
              <w:t>*</w:t>
            </w:r>
          </w:p>
        </w:tc>
        <w:tc>
          <w:tcPr>
            <w:tcW w:w="832" w:type="dxa"/>
            <w:tcBorders>
              <w:top w:val="none" w:sz="0" w:space="0" w:color="auto"/>
              <w:left w:val="none" w:sz="0" w:space="0" w:color="auto"/>
              <w:right w:val="none" w:sz="0" w:space="0" w:color="auto"/>
            </w:tcBorders>
            <w:shd w:val="clear" w:color="auto" w:fill="00B050"/>
          </w:tcPr>
          <w:p w14:paraId="1AFE4D77" w14:textId="52F10976" w:rsidR="00087CF8" w:rsidRPr="009F186E" w:rsidRDefault="00087CF8" w:rsidP="006302A4">
            <w:pPr>
              <w:jc w:val="center"/>
              <w:cnfStyle w:val="100000000000" w:firstRow="1" w:lastRow="0" w:firstColumn="0" w:lastColumn="0" w:oddVBand="0" w:evenVBand="0" w:oddHBand="0" w:evenHBand="0" w:firstRowFirstColumn="0" w:firstRowLastColumn="0" w:lastRowFirstColumn="0" w:lastRowLastColumn="0"/>
              <w:rPr>
                <w:rFonts w:cstheme="minorHAnsi"/>
                <w:color w:val="000000"/>
                <w:sz w:val="20"/>
                <w:szCs w:val="20"/>
                <w:lang w:eastAsia="en-GB"/>
              </w:rPr>
            </w:pPr>
            <w:r w:rsidRPr="009F186E">
              <w:rPr>
                <w:rFonts w:cstheme="minorHAnsi"/>
                <w:color w:val="000000"/>
                <w:sz w:val="20"/>
                <w:szCs w:val="20"/>
                <w:lang w:eastAsia="en-GB"/>
              </w:rPr>
              <w:t>Aktuali</w:t>
            </w:r>
            <w:r w:rsidR="00C5350D">
              <w:rPr>
                <w:rFonts w:cstheme="minorHAnsi"/>
                <w:color w:val="000000"/>
                <w:sz w:val="20"/>
                <w:szCs w:val="20"/>
                <w:lang w:eastAsia="en-GB"/>
              </w:rPr>
              <w:t>-</w:t>
            </w:r>
            <w:r w:rsidRPr="009F186E">
              <w:rPr>
                <w:rFonts w:cstheme="minorHAnsi"/>
                <w:color w:val="000000"/>
                <w:sz w:val="20"/>
                <w:szCs w:val="20"/>
                <w:lang w:eastAsia="en-GB"/>
              </w:rPr>
              <w:t>zētā platība (20</w:t>
            </w:r>
            <w:r>
              <w:rPr>
                <w:rFonts w:cstheme="minorHAnsi"/>
                <w:color w:val="000000"/>
                <w:sz w:val="20"/>
                <w:szCs w:val="20"/>
                <w:lang w:eastAsia="en-GB"/>
              </w:rPr>
              <w:t>21</w:t>
            </w:r>
            <w:r w:rsidRPr="009F186E">
              <w:rPr>
                <w:rFonts w:cstheme="minorHAnsi"/>
                <w:color w:val="000000"/>
                <w:sz w:val="20"/>
                <w:szCs w:val="20"/>
                <w:lang w:eastAsia="en-GB"/>
              </w:rPr>
              <w:t>.)</w:t>
            </w:r>
          </w:p>
        </w:tc>
        <w:tc>
          <w:tcPr>
            <w:tcW w:w="970" w:type="dxa"/>
            <w:tcBorders>
              <w:top w:val="none" w:sz="0" w:space="0" w:color="auto"/>
              <w:left w:val="none" w:sz="0" w:space="0" w:color="auto"/>
              <w:right w:val="none" w:sz="0" w:space="0" w:color="auto"/>
            </w:tcBorders>
            <w:shd w:val="clear" w:color="auto" w:fill="00B050"/>
            <w:vAlign w:val="center"/>
            <w:hideMark/>
          </w:tcPr>
          <w:p w14:paraId="022B7CAA" w14:textId="4256E790" w:rsidR="00087CF8" w:rsidRPr="009F186E" w:rsidRDefault="00087CF8" w:rsidP="006302A4">
            <w:pPr>
              <w:jc w:val="center"/>
              <w:cnfStyle w:val="100000000000" w:firstRow="1" w:lastRow="0" w:firstColumn="0" w:lastColumn="0" w:oddVBand="0" w:evenVBand="0" w:oddHBand="0" w:evenHBand="0" w:firstRowFirstColumn="0" w:firstRowLastColumn="0" w:lastRowFirstColumn="0" w:lastRowLastColumn="0"/>
              <w:rPr>
                <w:rFonts w:cstheme="minorHAnsi"/>
                <w:bCs w:val="0"/>
                <w:color w:val="000000"/>
                <w:sz w:val="20"/>
                <w:szCs w:val="20"/>
                <w:lang w:eastAsia="en-GB"/>
              </w:rPr>
            </w:pPr>
            <w:r w:rsidRPr="009F186E">
              <w:rPr>
                <w:rFonts w:cstheme="minorHAnsi"/>
                <w:color w:val="000000"/>
                <w:sz w:val="20"/>
                <w:szCs w:val="20"/>
                <w:lang w:eastAsia="en-GB"/>
              </w:rPr>
              <w:t>Starpība</w:t>
            </w:r>
          </w:p>
        </w:tc>
        <w:tc>
          <w:tcPr>
            <w:tcW w:w="3605" w:type="dxa"/>
            <w:tcBorders>
              <w:top w:val="none" w:sz="0" w:space="0" w:color="auto"/>
              <w:left w:val="none" w:sz="0" w:space="0" w:color="auto"/>
              <w:right w:val="none" w:sz="0" w:space="0" w:color="auto"/>
            </w:tcBorders>
            <w:shd w:val="clear" w:color="auto" w:fill="00B050"/>
            <w:vAlign w:val="center"/>
            <w:hideMark/>
          </w:tcPr>
          <w:p w14:paraId="595A271A" w14:textId="77777777" w:rsidR="00087CF8" w:rsidRPr="009F186E" w:rsidRDefault="00087CF8" w:rsidP="006302A4">
            <w:pPr>
              <w:jc w:val="center"/>
              <w:cnfStyle w:val="100000000000" w:firstRow="1" w:lastRow="0" w:firstColumn="0" w:lastColumn="0" w:oddVBand="0" w:evenVBand="0" w:oddHBand="0" w:evenHBand="0" w:firstRowFirstColumn="0" w:firstRowLastColumn="0" w:lastRowFirstColumn="0" w:lastRowLastColumn="0"/>
              <w:rPr>
                <w:rFonts w:cstheme="minorHAnsi"/>
                <w:bCs w:val="0"/>
                <w:color w:val="000000"/>
                <w:sz w:val="20"/>
                <w:szCs w:val="20"/>
                <w:lang w:eastAsia="en-GB"/>
              </w:rPr>
            </w:pPr>
            <w:r w:rsidRPr="009F186E">
              <w:rPr>
                <w:rFonts w:cstheme="minorHAnsi"/>
                <w:color w:val="000000"/>
                <w:sz w:val="20"/>
                <w:szCs w:val="20"/>
                <w:lang w:eastAsia="en-GB"/>
              </w:rPr>
              <w:t>Iemesls</w:t>
            </w:r>
          </w:p>
        </w:tc>
      </w:tr>
      <w:tr w:rsidR="0075528B" w:rsidRPr="009F186E" w14:paraId="079FAABD" w14:textId="77777777" w:rsidTr="00E23F59">
        <w:trPr>
          <w:cnfStyle w:val="000000100000" w:firstRow="0" w:lastRow="0" w:firstColumn="0" w:lastColumn="0" w:oddVBand="0" w:evenVBand="0" w:oddHBand="1" w:evenHBand="0" w:firstRowFirstColumn="0" w:firstRowLastColumn="0" w:lastRowFirstColumn="0" w:lastRowLastColumn="0"/>
          <w:trHeight w:val="49"/>
        </w:trPr>
        <w:tc>
          <w:tcPr>
            <w:cnfStyle w:val="001000000000" w:firstRow="0" w:lastRow="0" w:firstColumn="1" w:lastColumn="0" w:oddVBand="0" w:evenVBand="0" w:oddHBand="0" w:evenHBand="0" w:firstRowFirstColumn="0" w:firstRowLastColumn="0" w:lastRowFirstColumn="0" w:lastRowLastColumn="0"/>
            <w:tcW w:w="3327" w:type="dxa"/>
            <w:tcBorders>
              <w:left w:val="none" w:sz="0" w:space="0" w:color="auto"/>
            </w:tcBorders>
            <w:shd w:val="clear" w:color="auto" w:fill="FFFFFF" w:themeFill="background1"/>
          </w:tcPr>
          <w:p w14:paraId="3B20C672" w14:textId="663A667A" w:rsidR="0075528B" w:rsidRPr="009F186E" w:rsidRDefault="0075528B" w:rsidP="0075528B">
            <w:pPr>
              <w:rPr>
                <w:rFonts w:cstheme="minorHAnsi"/>
                <w:b w:val="0"/>
                <w:color w:val="000000"/>
                <w:sz w:val="20"/>
                <w:szCs w:val="20"/>
                <w:lang w:eastAsia="en-GB"/>
              </w:rPr>
            </w:pPr>
            <w:r w:rsidRPr="003E00D0">
              <w:rPr>
                <w:rFonts w:cstheme="minorHAnsi"/>
                <w:color w:val="000000"/>
                <w:sz w:val="20"/>
                <w:szCs w:val="20"/>
                <w:lang w:eastAsia="en-GB"/>
              </w:rPr>
              <w:t>Eitrofi ezeri ar iegrimušo ūdensaugu un peldaugu augāju</w:t>
            </w:r>
            <w:r>
              <w:rPr>
                <w:rFonts w:cstheme="minorHAnsi"/>
                <w:color w:val="000000"/>
                <w:sz w:val="20"/>
                <w:szCs w:val="20"/>
                <w:lang w:eastAsia="en-GB"/>
              </w:rPr>
              <w:t xml:space="preserve"> </w:t>
            </w:r>
            <w:r w:rsidRPr="003E00D0">
              <w:rPr>
                <w:rFonts w:cstheme="minorHAnsi"/>
                <w:color w:val="000000"/>
                <w:sz w:val="20"/>
                <w:szCs w:val="20"/>
                <w:lang w:eastAsia="en-GB"/>
              </w:rPr>
              <w:t>3150</w:t>
            </w:r>
          </w:p>
        </w:tc>
        <w:tc>
          <w:tcPr>
            <w:tcW w:w="1109" w:type="dxa"/>
            <w:shd w:val="clear" w:color="auto" w:fill="FFFFFF" w:themeFill="background1"/>
            <w:noWrap/>
          </w:tcPr>
          <w:p w14:paraId="3FEF518F" w14:textId="462D5B32" w:rsidR="0075528B" w:rsidRPr="00F743E8" w:rsidRDefault="0075528B" w:rsidP="0075528B">
            <w:pPr>
              <w:jc w:val="center"/>
              <w:cnfStyle w:val="000000100000" w:firstRow="0" w:lastRow="0" w:firstColumn="0" w:lastColumn="0" w:oddVBand="0" w:evenVBand="0" w:oddHBand="1" w:evenHBand="0" w:firstRowFirstColumn="0" w:firstRowLastColumn="0" w:lastRowFirstColumn="0" w:lastRowLastColumn="0"/>
              <w:rPr>
                <w:rFonts w:cstheme="minorHAnsi"/>
                <w:color w:val="000000"/>
                <w:sz w:val="20"/>
                <w:szCs w:val="20"/>
                <w:highlight w:val="yellow"/>
              </w:rPr>
            </w:pPr>
            <w:r>
              <w:rPr>
                <w:rFonts w:eastAsia="Calibri" w:cstheme="minorHAnsi"/>
                <w:bCs/>
                <w:sz w:val="20"/>
                <w:szCs w:val="20"/>
              </w:rPr>
              <w:t>196,96</w:t>
            </w:r>
          </w:p>
        </w:tc>
        <w:tc>
          <w:tcPr>
            <w:tcW w:w="832" w:type="dxa"/>
            <w:shd w:val="clear" w:color="auto" w:fill="FFFFFF" w:themeFill="background1"/>
          </w:tcPr>
          <w:p w14:paraId="638AD08D" w14:textId="1D6A5CDC" w:rsidR="0075528B" w:rsidRPr="006164EB" w:rsidRDefault="0075528B" w:rsidP="0075528B">
            <w:pPr>
              <w:jc w:val="center"/>
              <w:cnfStyle w:val="000000100000" w:firstRow="0" w:lastRow="0" w:firstColumn="0" w:lastColumn="0" w:oddVBand="0" w:evenVBand="0" w:oddHBand="1" w:evenHBand="0" w:firstRowFirstColumn="0" w:firstRowLastColumn="0" w:lastRowFirstColumn="0" w:lastRowLastColumn="0"/>
              <w:rPr>
                <w:rFonts w:cstheme="minorHAnsi"/>
                <w:color w:val="000000"/>
                <w:sz w:val="20"/>
                <w:szCs w:val="20"/>
              </w:rPr>
            </w:pPr>
            <w:r>
              <w:rPr>
                <w:rFonts w:eastAsia="Calibri" w:cstheme="minorHAnsi"/>
                <w:bCs/>
                <w:sz w:val="20"/>
                <w:szCs w:val="20"/>
              </w:rPr>
              <w:t>196,95</w:t>
            </w:r>
          </w:p>
        </w:tc>
        <w:tc>
          <w:tcPr>
            <w:tcW w:w="970" w:type="dxa"/>
            <w:shd w:val="clear" w:color="auto" w:fill="FFFFFF" w:themeFill="background1"/>
          </w:tcPr>
          <w:p w14:paraId="5B18C45F" w14:textId="66C15B2F" w:rsidR="0075528B" w:rsidRPr="006164EB" w:rsidRDefault="0075528B" w:rsidP="0075528B">
            <w:pPr>
              <w:jc w:val="center"/>
              <w:cnfStyle w:val="000000100000" w:firstRow="0" w:lastRow="0" w:firstColumn="0" w:lastColumn="0" w:oddVBand="0" w:evenVBand="0" w:oddHBand="1" w:evenHBand="0" w:firstRowFirstColumn="0" w:firstRowLastColumn="0" w:lastRowFirstColumn="0" w:lastRowLastColumn="0"/>
              <w:rPr>
                <w:rFonts w:cstheme="minorHAnsi"/>
                <w:color w:val="000000"/>
                <w:sz w:val="20"/>
                <w:szCs w:val="20"/>
              </w:rPr>
            </w:pPr>
            <w:r>
              <w:rPr>
                <w:rFonts w:cstheme="minorHAnsi"/>
                <w:color w:val="000000"/>
                <w:sz w:val="20"/>
                <w:szCs w:val="20"/>
              </w:rPr>
              <w:t>-0,01</w:t>
            </w:r>
          </w:p>
        </w:tc>
        <w:tc>
          <w:tcPr>
            <w:tcW w:w="3605" w:type="dxa"/>
            <w:shd w:val="clear" w:color="auto" w:fill="FFFFFF" w:themeFill="background1"/>
          </w:tcPr>
          <w:p w14:paraId="60326027" w14:textId="1F534739" w:rsidR="0075528B" w:rsidRPr="009F186E" w:rsidRDefault="0075528B" w:rsidP="0075528B">
            <w:pPr>
              <w:cnfStyle w:val="000000100000" w:firstRow="0" w:lastRow="0" w:firstColumn="0" w:lastColumn="0" w:oddVBand="0" w:evenVBand="0" w:oddHBand="1" w:evenHBand="0" w:firstRowFirstColumn="0" w:firstRowLastColumn="0" w:lastRowFirstColumn="0" w:lastRowLastColumn="0"/>
              <w:rPr>
                <w:rFonts w:cstheme="minorHAnsi"/>
                <w:color w:val="000000"/>
                <w:sz w:val="20"/>
                <w:szCs w:val="20"/>
                <w:lang w:eastAsia="en-GB"/>
              </w:rPr>
            </w:pPr>
            <w:r w:rsidRPr="009F186E">
              <w:rPr>
                <w:rFonts w:cstheme="minorHAnsi"/>
                <w:color w:val="000000"/>
                <w:sz w:val="20"/>
                <w:szCs w:val="20"/>
                <w:lang w:eastAsia="en-GB"/>
              </w:rPr>
              <w:t>Kamerāls datu precizējums</w:t>
            </w:r>
            <w:r w:rsidR="00215173">
              <w:rPr>
                <w:rFonts w:cstheme="minorHAnsi"/>
                <w:color w:val="000000"/>
                <w:sz w:val="20"/>
                <w:szCs w:val="20"/>
                <w:lang w:eastAsia="en-GB"/>
              </w:rPr>
              <w:t xml:space="preserve">. </w:t>
            </w:r>
            <w:r w:rsidRPr="009F186E">
              <w:rPr>
                <w:rFonts w:cstheme="minorHAnsi"/>
                <w:color w:val="000000"/>
                <w:sz w:val="20"/>
                <w:szCs w:val="20"/>
                <w:lang w:eastAsia="en-GB"/>
              </w:rPr>
              <w:t>Biotopa platība dažādās sezonās ir mainīga</w:t>
            </w:r>
          </w:p>
        </w:tc>
      </w:tr>
      <w:tr w:rsidR="0075528B" w:rsidRPr="009F186E" w14:paraId="5B1C76DE" w14:textId="77777777" w:rsidTr="00E23F59">
        <w:trPr>
          <w:trHeight w:val="49"/>
        </w:trPr>
        <w:tc>
          <w:tcPr>
            <w:cnfStyle w:val="001000000000" w:firstRow="0" w:lastRow="0" w:firstColumn="1" w:lastColumn="0" w:oddVBand="0" w:evenVBand="0" w:oddHBand="0" w:evenHBand="0" w:firstRowFirstColumn="0" w:firstRowLastColumn="0" w:lastRowFirstColumn="0" w:lastRowLastColumn="0"/>
            <w:tcW w:w="3327" w:type="dxa"/>
            <w:tcBorders>
              <w:left w:val="none" w:sz="0" w:space="0" w:color="auto"/>
            </w:tcBorders>
            <w:shd w:val="clear" w:color="auto" w:fill="FFFFFF" w:themeFill="background1"/>
          </w:tcPr>
          <w:p w14:paraId="6143A026" w14:textId="019E58FF" w:rsidR="0075528B" w:rsidRPr="003E00D0" w:rsidRDefault="0075528B" w:rsidP="0075528B">
            <w:pPr>
              <w:rPr>
                <w:rFonts w:cstheme="minorHAnsi"/>
                <w:color w:val="000000"/>
                <w:sz w:val="20"/>
                <w:szCs w:val="20"/>
                <w:lang w:eastAsia="en-GB"/>
              </w:rPr>
            </w:pPr>
            <w:r w:rsidRPr="00CD2867">
              <w:rPr>
                <w:rFonts w:cstheme="minorHAnsi"/>
                <w:color w:val="000000"/>
                <w:sz w:val="20"/>
                <w:szCs w:val="20"/>
                <w:lang w:eastAsia="en-GB"/>
              </w:rPr>
              <w:t>Upju straujteces un dabiski upju posmi</w:t>
            </w:r>
            <w:r>
              <w:rPr>
                <w:rFonts w:cstheme="minorHAnsi"/>
                <w:color w:val="000000"/>
                <w:sz w:val="20"/>
                <w:szCs w:val="20"/>
                <w:lang w:eastAsia="en-GB"/>
              </w:rPr>
              <w:t xml:space="preserve"> 3260</w:t>
            </w:r>
          </w:p>
        </w:tc>
        <w:tc>
          <w:tcPr>
            <w:tcW w:w="1109" w:type="dxa"/>
            <w:shd w:val="clear" w:color="auto" w:fill="FFFFFF" w:themeFill="background1"/>
            <w:noWrap/>
          </w:tcPr>
          <w:p w14:paraId="5EB3B3FB" w14:textId="3AF02AC5" w:rsidR="0075528B" w:rsidRPr="009F186E" w:rsidRDefault="0075528B" w:rsidP="0075528B">
            <w:pPr>
              <w:jc w:val="center"/>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rPr>
            </w:pPr>
            <w:r>
              <w:rPr>
                <w:rFonts w:eastAsia="Calibri" w:cstheme="minorHAnsi"/>
                <w:bCs/>
                <w:sz w:val="20"/>
                <w:szCs w:val="20"/>
              </w:rPr>
              <w:t>0</w:t>
            </w:r>
          </w:p>
        </w:tc>
        <w:tc>
          <w:tcPr>
            <w:tcW w:w="832" w:type="dxa"/>
            <w:shd w:val="clear" w:color="auto" w:fill="FFFFFF" w:themeFill="background1"/>
          </w:tcPr>
          <w:p w14:paraId="56368AF9" w14:textId="77FB1A41" w:rsidR="0075528B" w:rsidRPr="006164EB" w:rsidRDefault="009511D7" w:rsidP="0075528B">
            <w:pPr>
              <w:jc w:val="center"/>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rPr>
            </w:pPr>
            <w:r>
              <w:rPr>
                <w:rFonts w:eastAsia="Calibri" w:cstheme="minorHAnsi"/>
                <w:bCs/>
                <w:sz w:val="20"/>
                <w:szCs w:val="20"/>
              </w:rPr>
              <w:t>0</w:t>
            </w:r>
            <w:r w:rsidR="0075528B">
              <w:rPr>
                <w:rFonts w:eastAsia="Calibri" w:cstheme="minorHAnsi"/>
                <w:bCs/>
                <w:sz w:val="20"/>
                <w:szCs w:val="20"/>
              </w:rPr>
              <w:t>,</w:t>
            </w:r>
            <w:r>
              <w:rPr>
                <w:rFonts w:eastAsia="Calibri" w:cstheme="minorHAnsi"/>
                <w:bCs/>
                <w:sz w:val="20"/>
                <w:szCs w:val="20"/>
              </w:rPr>
              <w:t>36</w:t>
            </w:r>
          </w:p>
        </w:tc>
        <w:tc>
          <w:tcPr>
            <w:tcW w:w="970" w:type="dxa"/>
            <w:shd w:val="clear" w:color="auto" w:fill="FFFFFF" w:themeFill="background1"/>
          </w:tcPr>
          <w:p w14:paraId="2F0C855E" w14:textId="4A6220DE" w:rsidR="0075528B" w:rsidRPr="006164EB" w:rsidRDefault="0075528B" w:rsidP="0075528B">
            <w:pPr>
              <w:jc w:val="center"/>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rPr>
            </w:pPr>
            <w:r>
              <w:rPr>
                <w:rFonts w:cstheme="minorHAnsi"/>
                <w:color w:val="000000"/>
                <w:sz w:val="20"/>
                <w:szCs w:val="20"/>
              </w:rPr>
              <w:t>+</w:t>
            </w:r>
            <w:r w:rsidR="009511D7">
              <w:rPr>
                <w:rFonts w:eastAsia="Calibri" w:cstheme="minorHAnsi"/>
                <w:bCs/>
                <w:sz w:val="20"/>
                <w:szCs w:val="20"/>
              </w:rPr>
              <w:t>0,36</w:t>
            </w:r>
          </w:p>
        </w:tc>
        <w:tc>
          <w:tcPr>
            <w:tcW w:w="3605" w:type="dxa"/>
            <w:shd w:val="clear" w:color="auto" w:fill="FFFFFF" w:themeFill="background1"/>
          </w:tcPr>
          <w:p w14:paraId="0E65312E" w14:textId="64CA7214" w:rsidR="0075528B" w:rsidRPr="009F186E" w:rsidRDefault="0075528B" w:rsidP="0075528B">
            <w:pPr>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eastAsia="en-GB"/>
              </w:rPr>
            </w:pPr>
            <w:r>
              <w:rPr>
                <w:rFonts w:cstheme="minorHAnsi"/>
                <w:color w:val="000000"/>
                <w:sz w:val="20"/>
                <w:szCs w:val="20"/>
                <w:lang w:eastAsia="en-GB"/>
              </w:rPr>
              <w:t>Konstatēta</w:t>
            </w:r>
            <w:r w:rsidRPr="009F186E">
              <w:rPr>
                <w:rFonts w:cstheme="minorHAnsi"/>
                <w:color w:val="000000"/>
                <w:sz w:val="20"/>
                <w:szCs w:val="20"/>
                <w:lang w:eastAsia="en-GB"/>
              </w:rPr>
              <w:t xml:space="preserve"> jauna platība</w:t>
            </w:r>
          </w:p>
        </w:tc>
      </w:tr>
      <w:tr w:rsidR="0075528B" w:rsidRPr="009F186E" w14:paraId="549718E4" w14:textId="77777777" w:rsidTr="00E23F59">
        <w:trPr>
          <w:cnfStyle w:val="000000100000" w:firstRow="0" w:lastRow="0" w:firstColumn="0" w:lastColumn="0" w:oddVBand="0" w:evenVBand="0" w:oddHBand="1" w:evenHBand="0" w:firstRowFirstColumn="0" w:firstRowLastColumn="0" w:lastRowFirstColumn="0" w:lastRowLastColumn="0"/>
          <w:trHeight w:val="49"/>
        </w:trPr>
        <w:tc>
          <w:tcPr>
            <w:cnfStyle w:val="001000000000" w:firstRow="0" w:lastRow="0" w:firstColumn="1" w:lastColumn="0" w:oddVBand="0" w:evenVBand="0" w:oddHBand="0" w:evenHBand="0" w:firstRowFirstColumn="0" w:firstRowLastColumn="0" w:lastRowFirstColumn="0" w:lastRowLastColumn="0"/>
            <w:tcW w:w="3327" w:type="dxa"/>
            <w:tcBorders>
              <w:left w:val="none" w:sz="0" w:space="0" w:color="auto"/>
            </w:tcBorders>
            <w:shd w:val="clear" w:color="auto" w:fill="FFFFFF" w:themeFill="background1"/>
          </w:tcPr>
          <w:p w14:paraId="3AE61954" w14:textId="02725821" w:rsidR="0075528B" w:rsidRPr="009F186E" w:rsidRDefault="0075528B" w:rsidP="0075528B">
            <w:pPr>
              <w:rPr>
                <w:rFonts w:cstheme="minorHAnsi"/>
                <w:color w:val="000000"/>
                <w:sz w:val="20"/>
                <w:szCs w:val="20"/>
                <w:lang w:eastAsia="en-GB"/>
              </w:rPr>
            </w:pPr>
            <w:r w:rsidRPr="003E00D0">
              <w:rPr>
                <w:rFonts w:cstheme="minorHAnsi"/>
                <w:color w:val="000000"/>
                <w:sz w:val="20"/>
                <w:szCs w:val="20"/>
                <w:lang w:eastAsia="en-GB"/>
              </w:rPr>
              <w:t>Sausi zālāji kaļķainās augsnēs</w:t>
            </w:r>
            <w:r>
              <w:rPr>
                <w:rFonts w:cstheme="minorHAnsi"/>
                <w:color w:val="000000"/>
                <w:sz w:val="20"/>
                <w:szCs w:val="20"/>
                <w:lang w:eastAsia="en-GB"/>
              </w:rPr>
              <w:t xml:space="preserve"> </w:t>
            </w:r>
            <w:r w:rsidRPr="003E00D0">
              <w:rPr>
                <w:rFonts w:cstheme="minorHAnsi"/>
                <w:color w:val="000000"/>
                <w:sz w:val="20"/>
                <w:szCs w:val="20"/>
                <w:lang w:eastAsia="en-GB"/>
              </w:rPr>
              <w:t>6210</w:t>
            </w:r>
          </w:p>
        </w:tc>
        <w:tc>
          <w:tcPr>
            <w:tcW w:w="1109" w:type="dxa"/>
            <w:shd w:val="clear" w:color="auto" w:fill="FFFFFF" w:themeFill="background1"/>
            <w:noWrap/>
          </w:tcPr>
          <w:p w14:paraId="7FB22A41" w14:textId="47EB00F3" w:rsidR="0075528B" w:rsidRPr="006164EB" w:rsidRDefault="0075528B" w:rsidP="0075528B">
            <w:pPr>
              <w:jc w:val="center"/>
              <w:cnfStyle w:val="000000100000" w:firstRow="0" w:lastRow="0" w:firstColumn="0" w:lastColumn="0" w:oddVBand="0" w:evenVBand="0" w:oddHBand="1" w:evenHBand="0" w:firstRowFirstColumn="0" w:firstRowLastColumn="0" w:lastRowFirstColumn="0" w:lastRowLastColumn="0"/>
              <w:rPr>
                <w:rFonts w:cstheme="minorHAnsi"/>
                <w:color w:val="000000"/>
                <w:sz w:val="20"/>
                <w:szCs w:val="20"/>
              </w:rPr>
            </w:pPr>
            <w:r>
              <w:rPr>
                <w:rFonts w:eastAsia="Calibri" w:cstheme="minorHAnsi"/>
                <w:bCs/>
                <w:sz w:val="20"/>
                <w:szCs w:val="20"/>
              </w:rPr>
              <w:t>36,65</w:t>
            </w:r>
          </w:p>
        </w:tc>
        <w:tc>
          <w:tcPr>
            <w:tcW w:w="832" w:type="dxa"/>
            <w:shd w:val="clear" w:color="auto" w:fill="FFFFFF" w:themeFill="background1"/>
          </w:tcPr>
          <w:p w14:paraId="5BB754F5" w14:textId="5507A459" w:rsidR="0075528B" w:rsidRPr="006164EB" w:rsidRDefault="0075528B" w:rsidP="0075528B">
            <w:pPr>
              <w:jc w:val="center"/>
              <w:cnfStyle w:val="000000100000" w:firstRow="0" w:lastRow="0" w:firstColumn="0" w:lastColumn="0" w:oddVBand="0" w:evenVBand="0" w:oddHBand="1" w:evenHBand="0" w:firstRowFirstColumn="0" w:firstRowLastColumn="0" w:lastRowFirstColumn="0" w:lastRowLastColumn="0"/>
              <w:rPr>
                <w:rFonts w:cstheme="minorHAnsi"/>
                <w:color w:val="000000"/>
                <w:sz w:val="20"/>
                <w:szCs w:val="20"/>
              </w:rPr>
            </w:pPr>
            <w:r>
              <w:rPr>
                <w:rFonts w:eastAsia="Calibri" w:cstheme="minorHAnsi"/>
                <w:bCs/>
                <w:sz w:val="20"/>
                <w:szCs w:val="20"/>
              </w:rPr>
              <w:t>36,6</w:t>
            </w:r>
            <w:r w:rsidR="000619AB">
              <w:rPr>
                <w:rFonts w:eastAsia="Calibri" w:cstheme="minorHAnsi"/>
                <w:bCs/>
                <w:sz w:val="20"/>
                <w:szCs w:val="20"/>
              </w:rPr>
              <w:t>6</w:t>
            </w:r>
          </w:p>
        </w:tc>
        <w:tc>
          <w:tcPr>
            <w:tcW w:w="970" w:type="dxa"/>
            <w:shd w:val="clear" w:color="auto" w:fill="FFFFFF" w:themeFill="background1"/>
          </w:tcPr>
          <w:p w14:paraId="710BF626" w14:textId="45D3F678" w:rsidR="0075528B" w:rsidRPr="006164EB" w:rsidRDefault="000619AB" w:rsidP="0075528B">
            <w:pPr>
              <w:jc w:val="center"/>
              <w:cnfStyle w:val="000000100000" w:firstRow="0" w:lastRow="0" w:firstColumn="0" w:lastColumn="0" w:oddVBand="0" w:evenVBand="0" w:oddHBand="1" w:evenHBand="0" w:firstRowFirstColumn="0" w:firstRowLastColumn="0" w:lastRowFirstColumn="0" w:lastRowLastColumn="0"/>
              <w:rPr>
                <w:rFonts w:cstheme="minorHAnsi"/>
                <w:color w:val="000000"/>
                <w:sz w:val="20"/>
                <w:szCs w:val="20"/>
              </w:rPr>
            </w:pPr>
            <w:r>
              <w:rPr>
                <w:rFonts w:cstheme="minorHAnsi"/>
                <w:color w:val="000000"/>
                <w:sz w:val="20"/>
                <w:szCs w:val="20"/>
              </w:rPr>
              <w:t>+</w:t>
            </w:r>
            <w:r w:rsidR="0075528B">
              <w:rPr>
                <w:rFonts w:cstheme="minorHAnsi"/>
                <w:color w:val="000000"/>
                <w:sz w:val="20"/>
                <w:szCs w:val="20"/>
              </w:rPr>
              <w:t>0</w:t>
            </w:r>
            <w:r>
              <w:rPr>
                <w:rFonts w:cstheme="minorHAnsi"/>
                <w:color w:val="000000"/>
                <w:sz w:val="20"/>
                <w:szCs w:val="20"/>
              </w:rPr>
              <w:t>,01</w:t>
            </w:r>
          </w:p>
        </w:tc>
        <w:tc>
          <w:tcPr>
            <w:tcW w:w="3605" w:type="dxa"/>
            <w:shd w:val="clear" w:color="auto" w:fill="FFFFFF" w:themeFill="background1"/>
          </w:tcPr>
          <w:p w14:paraId="72EEF76E" w14:textId="717F9069" w:rsidR="0075528B" w:rsidRPr="009F186E" w:rsidRDefault="000619AB" w:rsidP="000619AB">
            <w:pPr>
              <w:jc w:val="left"/>
              <w:cnfStyle w:val="000000100000" w:firstRow="0" w:lastRow="0" w:firstColumn="0" w:lastColumn="0" w:oddVBand="0" w:evenVBand="0" w:oddHBand="1" w:evenHBand="0" w:firstRowFirstColumn="0" w:firstRowLastColumn="0" w:lastRowFirstColumn="0" w:lastRowLastColumn="0"/>
              <w:rPr>
                <w:rFonts w:cstheme="minorHAnsi"/>
                <w:color w:val="000000"/>
                <w:sz w:val="20"/>
                <w:szCs w:val="20"/>
                <w:lang w:eastAsia="en-GB"/>
              </w:rPr>
            </w:pPr>
            <w:r w:rsidRPr="009F186E">
              <w:rPr>
                <w:rFonts w:cstheme="minorHAnsi"/>
                <w:color w:val="000000"/>
                <w:sz w:val="20"/>
                <w:szCs w:val="20"/>
                <w:lang w:eastAsia="en-GB"/>
              </w:rPr>
              <w:t>Kamerāls datu precizējums</w:t>
            </w:r>
          </w:p>
        </w:tc>
      </w:tr>
      <w:tr w:rsidR="0075528B" w:rsidRPr="009F186E" w14:paraId="544E4A37" w14:textId="77777777" w:rsidTr="00E23F59">
        <w:trPr>
          <w:trHeight w:val="49"/>
        </w:trPr>
        <w:tc>
          <w:tcPr>
            <w:cnfStyle w:val="001000000000" w:firstRow="0" w:lastRow="0" w:firstColumn="1" w:lastColumn="0" w:oddVBand="0" w:evenVBand="0" w:oddHBand="0" w:evenHBand="0" w:firstRowFirstColumn="0" w:firstRowLastColumn="0" w:lastRowFirstColumn="0" w:lastRowLastColumn="0"/>
            <w:tcW w:w="3327" w:type="dxa"/>
            <w:tcBorders>
              <w:left w:val="none" w:sz="0" w:space="0" w:color="auto"/>
            </w:tcBorders>
            <w:shd w:val="clear" w:color="auto" w:fill="FFFFFF" w:themeFill="background1"/>
          </w:tcPr>
          <w:p w14:paraId="557EE670" w14:textId="6741ADD2" w:rsidR="0075528B" w:rsidRPr="009F186E" w:rsidRDefault="0075528B" w:rsidP="0075528B">
            <w:pPr>
              <w:rPr>
                <w:rFonts w:cstheme="minorHAnsi"/>
                <w:color w:val="000000"/>
                <w:sz w:val="20"/>
                <w:szCs w:val="20"/>
                <w:lang w:eastAsia="en-GB"/>
              </w:rPr>
            </w:pPr>
            <w:r w:rsidRPr="003E00D0">
              <w:rPr>
                <w:rFonts w:cstheme="minorHAnsi"/>
                <w:iCs/>
                <w:color w:val="000000"/>
                <w:sz w:val="20"/>
                <w:szCs w:val="20"/>
                <w:lang w:eastAsia="en-GB"/>
              </w:rPr>
              <w:t>Sugām bagātas ganības un ganītas pļavas</w:t>
            </w:r>
            <w:r>
              <w:rPr>
                <w:rFonts w:cstheme="minorHAnsi"/>
                <w:iCs/>
                <w:color w:val="000000"/>
                <w:sz w:val="20"/>
                <w:szCs w:val="20"/>
                <w:lang w:eastAsia="en-GB"/>
              </w:rPr>
              <w:t xml:space="preserve"> </w:t>
            </w:r>
            <w:r w:rsidRPr="003E00D0">
              <w:rPr>
                <w:rFonts w:cstheme="minorHAnsi"/>
                <w:iCs/>
                <w:color w:val="000000"/>
                <w:sz w:val="20"/>
                <w:szCs w:val="20"/>
                <w:lang w:eastAsia="en-GB"/>
              </w:rPr>
              <w:t>6270*</w:t>
            </w:r>
          </w:p>
        </w:tc>
        <w:tc>
          <w:tcPr>
            <w:tcW w:w="1109" w:type="dxa"/>
            <w:shd w:val="clear" w:color="auto" w:fill="FFFFFF" w:themeFill="background1"/>
            <w:noWrap/>
          </w:tcPr>
          <w:p w14:paraId="46FF6A17" w14:textId="4BB63718" w:rsidR="0075528B" w:rsidRPr="006164EB" w:rsidRDefault="0075528B" w:rsidP="0075528B">
            <w:pPr>
              <w:jc w:val="center"/>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rPr>
            </w:pPr>
            <w:r>
              <w:rPr>
                <w:rFonts w:eastAsia="Calibri" w:cstheme="minorHAnsi"/>
                <w:bCs/>
                <w:sz w:val="20"/>
                <w:szCs w:val="20"/>
              </w:rPr>
              <w:t>28,29</w:t>
            </w:r>
          </w:p>
        </w:tc>
        <w:tc>
          <w:tcPr>
            <w:tcW w:w="832" w:type="dxa"/>
            <w:shd w:val="clear" w:color="auto" w:fill="FFFFFF" w:themeFill="background1"/>
          </w:tcPr>
          <w:p w14:paraId="622CB57D" w14:textId="6AF5BF32" w:rsidR="0075528B" w:rsidRPr="006164EB" w:rsidRDefault="0075528B" w:rsidP="0075528B">
            <w:pPr>
              <w:jc w:val="center"/>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rPr>
            </w:pPr>
            <w:r>
              <w:rPr>
                <w:rFonts w:eastAsia="Calibri" w:cstheme="minorHAnsi"/>
                <w:bCs/>
                <w:sz w:val="20"/>
                <w:szCs w:val="20"/>
              </w:rPr>
              <w:t>28,15</w:t>
            </w:r>
          </w:p>
        </w:tc>
        <w:tc>
          <w:tcPr>
            <w:tcW w:w="970" w:type="dxa"/>
            <w:shd w:val="clear" w:color="auto" w:fill="FFFFFF" w:themeFill="background1"/>
          </w:tcPr>
          <w:p w14:paraId="4F95E220" w14:textId="6D3610E7" w:rsidR="0075528B" w:rsidRPr="006164EB" w:rsidRDefault="0075528B" w:rsidP="0075528B">
            <w:pPr>
              <w:jc w:val="center"/>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rPr>
            </w:pPr>
            <w:r>
              <w:rPr>
                <w:rFonts w:cstheme="minorHAnsi"/>
                <w:color w:val="000000"/>
                <w:sz w:val="20"/>
                <w:szCs w:val="20"/>
              </w:rPr>
              <w:t>-0,14</w:t>
            </w:r>
          </w:p>
        </w:tc>
        <w:tc>
          <w:tcPr>
            <w:tcW w:w="3605" w:type="dxa"/>
            <w:shd w:val="clear" w:color="auto" w:fill="FFFFFF" w:themeFill="background1"/>
          </w:tcPr>
          <w:p w14:paraId="4410D1D2" w14:textId="1D317E4B" w:rsidR="0075528B" w:rsidRPr="009F186E" w:rsidRDefault="00B63530" w:rsidP="00B63530">
            <w:pPr>
              <w:jc w:val="left"/>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eastAsia="en-GB"/>
              </w:rPr>
            </w:pPr>
            <w:r w:rsidRPr="009F186E">
              <w:rPr>
                <w:rFonts w:cstheme="minorHAnsi"/>
                <w:color w:val="000000"/>
                <w:sz w:val="20"/>
                <w:szCs w:val="20"/>
                <w:lang w:eastAsia="en-GB"/>
              </w:rPr>
              <w:t>Kamerāls datu precizējums</w:t>
            </w:r>
          </w:p>
        </w:tc>
      </w:tr>
      <w:tr w:rsidR="0075528B" w:rsidRPr="009F186E" w14:paraId="1483889C" w14:textId="77777777" w:rsidTr="00E23F59">
        <w:trPr>
          <w:cnfStyle w:val="000000100000" w:firstRow="0" w:lastRow="0" w:firstColumn="0" w:lastColumn="0" w:oddVBand="0" w:evenVBand="0" w:oddHBand="1" w:evenHBand="0" w:firstRowFirstColumn="0" w:firstRowLastColumn="0" w:lastRowFirstColumn="0" w:lastRowLastColumn="0"/>
          <w:trHeight w:val="49"/>
        </w:trPr>
        <w:tc>
          <w:tcPr>
            <w:cnfStyle w:val="001000000000" w:firstRow="0" w:lastRow="0" w:firstColumn="1" w:lastColumn="0" w:oddVBand="0" w:evenVBand="0" w:oddHBand="0" w:evenHBand="0" w:firstRowFirstColumn="0" w:firstRowLastColumn="0" w:lastRowFirstColumn="0" w:lastRowLastColumn="0"/>
            <w:tcW w:w="3327" w:type="dxa"/>
            <w:tcBorders>
              <w:left w:val="none" w:sz="0" w:space="0" w:color="auto"/>
            </w:tcBorders>
            <w:shd w:val="clear" w:color="auto" w:fill="FFFFFF" w:themeFill="background1"/>
          </w:tcPr>
          <w:p w14:paraId="44CC90F6" w14:textId="38542260" w:rsidR="0075528B" w:rsidRPr="003E00D0" w:rsidRDefault="0075528B" w:rsidP="0075528B">
            <w:pPr>
              <w:rPr>
                <w:rFonts w:cstheme="minorHAnsi"/>
                <w:iCs/>
                <w:color w:val="000000"/>
                <w:sz w:val="20"/>
                <w:szCs w:val="20"/>
                <w:lang w:eastAsia="en-GB"/>
              </w:rPr>
            </w:pPr>
            <w:r w:rsidRPr="00087CF8">
              <w:rPr>
                <w:rFonts w:cstheme="minorHAnsi"/>
                <w:iCs/>
                <w:color w:val="000000"/>
                <w:sz w:val="20"/>
                <w:szCs w:val="20"/>
                <w:lang w:eastAsia="en-GB"/>
              </w:rPr>
              <w:t>Eitrofas augsto lakstaugu audzes</w:t>
            </w:r>
            <w:r>
              <w:rPr>
                <w:rFonts w:cstheme="minorHAnsi"/>
                <w:iCs/>
                <w:color w:val="000000"/>
                <w:sz w:val="20"/>
                <w:szCs w:val="20"/>
                <w:lang w:eastAsia="en-GB"/>
              </w:rPr>
              <w:t xml:space="preserve"> 6430</w:t>
            </w:r>
          </w:p>
        </w:tc>
        <w:tc>
          <w:tcPr>
            <w:tcW w:w="1109" w:type="dxa"/>
            <w:shd w:val="clear" w:color="auto" w:fill="FFFFFF" w:themeFill="background1"/>
            <w:noWrap/>
          </w:tcPr>
          <w:p w14:paraId="76E20900" w14:textId="767C3E4E" w:rsidR="0075528B" w:rsidRDefault="0075528B" w:rsidP="0075528B">
            <w:pPr>
              <w:jc w:val="center"/>
              <w:cnfStyle w:val="000000100000" w:firstRow="0" w:lastRow="0" w:firstColumn="0" w:lastColumn="0" w:oddVBand="0" w:evenVBand="0" w:oddHBand="1" w:evenHBand="0" w:firstRowFirstColumn="0" w:firstRowLastColumn="0" w:lastRowFirstColumn="0" w:lastRowLastColumn="0"/>
              <w:rPr>
                <w:rFonts w:cstheme="minorHAnsi"/>
                <w:color w:val="000000"/>
                <w:sz w:val="20"/>
                <w:szCs w:val="20"/>
              </w:rPr>
            </w:pPr>
            <w:r>
              <w:rPr>
                <w:rFonts w:eastAsia="Calibri" w:cstheme="minorHAnsi"/>
                <w:bCs/>
                <w:sz w:val="20"/>
                <w:szCs w:val="20"/>
              </w:rPr>
              <w:t>-</w:t>
            </w:r>
          </w:p>
        </w:tc>
        <w:tc>
          <w:tcPr>
            <w:tcW w:w="832" w:type="dxa"/>
            <w:shd w:val="clear" w:color="auto" w:fill="FFFFFF" w:themeFill="background1"/>
          </w:tcPr>
          <w:p w14:paraId="58804AD2" w14:textId="618CE03E" w:rsidR="0075528B" w:rsidRPr="006164EB" w:rsidRDefault="0075528B" w:rsidP="0075528B">
            <w:pPr>
              <w:jc w:val="center"/>
              <w:cnfStyle w:val="000000100000" w:firstRow="0" w:lastRow="0" w:firstColumn="0" w:lastColumn="0" w:oddVBand="0" w:evenVBand="0" w:oddHBand="1" w:evenHBand="0" w:firstRowFirstColumn="0" w:firstRowLastColumn="0" w:lastRowFirstColumn="0" w:lastRowLastColumn="0"/>
              <w:rPr>
                <w:rFonts w:cstheme="minorHAnsi"/>
                <w:color w:val="000000"/>
                <w:sz w:val="20"/>
                <w:szCs w:val="20"/>
              </w:rPr>
            </w:pPr>
            <w:r>
              <w:rPr>
                <w:rFonts w:cstheme="minorHAnsi"/>
                <w:color w:val="000000"/>
                <w:sz w:val="20"/>
                <w:szCs w:val="20"/>
              </w:rPr>
              <w:t>0,68</w:t>
            </w:r>
          </w:p>
        </w:tc>
        <w:tc>
          <w:tcPr>
            <w:tcW w:w="970" w:type="dxa"/>
            <w:shd w:val="clear" w:color="auto" w:fill="FFFFFF" w:themeFill="background1"/>
          </w:tcPr>
          <w:p w14:paraId="4CC34403" w14:textId="0731438F" w:rsidR="0075528B" w:rsidRPr="006164EB" w:rsidRDefault="0075528B" w:rsidP="0075528B">
            <w:pPr>
              <w:jc w:val="center"/>
              <w:cnfStyle w:val="000000100000" w:firstRow="0" w:lastRow="0" w:firstColumn="0" w:lastColumn="0" w:oddVBand="0" w:evenVBand="0" w:oddHBand="1" w:evenHBand="0" w:firstRowFirstColumn="0" w:firstRowLastColumn="0" w:lastRowFirstColumn="0" w:lastRowLastColumn="0"/>
              <w:rPr>
                <w:rFonts w:cstheme="minorHAnsi"/>
                <w:color w:val="000000"/>
                <w:sz w:val="20"/>
                <w:szCs w:val="20"/>
              </w:rPr>
            </w:pPr>
            <w:r>
              <w:rPr>
                <w:rFonts w:cstheme="minorHAnsi"/>
                <w:color w:val="000000"/>
                <w:sz w:val="20"/>
                <w:szCs w:val="20"/>
              </w:rPr>
              <w:t>+0,68</w:t>
            </w:r>
          </w:p>
        </w:tc>
        <w:tc>
          <w:tcPr>
            <w:tcW w:w="3605" w:type="dxa"/>
            <w:shd w:val="clear" w:color="auto" w:fill="FFFFFF" w:themeFill="background1"/>
          </w:tcPr>
          <w:p w14:paraId="7A150C3D" w14:textId="273EC15F" w:rsidR="0075528B" w:rsidRPr="009F186E" w:rsidRDefault="0075528B" w:rsidP="0075528B">
            <w:pPr>
              <w:cnfStyle w:val="000000100000" w:firstRow="0" w:lastRow="0" w:firstColumn="0" w:lastColumn="0" w:oddVBand="0" w:evenVBand="0" w:oddHBand="1" w:evenHBand="0" w:firstRowFirstColumn="0" w:firstRowLastColumn="0" w:lastRowFirstColumn="0" w:lastRowLastColumn="0"/>
              <w:rPr>
                <w:rFonts w:cstheme="minorHAnsi"/>
                <w:color w:val="000000"/>
                <w:sz w:val="20"/>
                <w:szCs w:val="20"/>
                <w:lang w:eastAsia="en-GB"/>
              </w:rPr>
            </w:pPr>
            <w:r>
              <w:rPr>
                <w:rFonts w:cstheme="minorHAnsi"/>
                <w:color w:val="000000"/>
                <w:sz w:val="20"/>
                <w:szCs w:val="20"/>
                <w:lang w:eastAsia="en-GB"/>
              </w:rPr>
              <w:t>Konstatēta</w:t>
            </w:r>
            <w:r w:rsidRPr="009F186E">
              <w:rPr>
                <w:rFonts w:cstheme="minorHAnsi"/>
                <w:color w:val="000000"/>
                <w:sz w:val="20"/>
                <w:szCs w:val="20"/>
                <w:lang w:eastAsia="en-GB"/>
              </w:rPr>
              <w:t xml:space="preserve"> jauna platība</w:t>
            </w:r>
          </w:p>
        </w:tc>
      </w:tr>
      <w:tr w:rsidR="0075528B" w:rsidRPr="009F186E" w14:paraId="2CD39D6A" w14:textId="77777777" w:rsidTr="00E23F59">
        <w:trPr>
          <w:trHeight w:val="72"/>
        </w:trPr>
        <w:tc>
          <w:tcPr>
            <w:cnfStyle w:val="001000000000" w:firstRow="0" w:lastRow="0" w:firstColumn="1" w:lastColumn="0" w:oddVBand="0" w:evenVBand="0" w:oddHBand="0" w:evenHBand="0" w:firstRowFirstColumn="0" w:firstRowLastColumn="0" w:lastRowFirstColumn="0" w:lastRowLastColumn="0"/>
            <w:tcW w:w="3327" w:type="dxa"/>
            <w:tcBorders>
              <w:left w:val="none" w:sz="0" w:space="0" w:color="auto"/>
            </w:tcBorders>
            <w:shd w:val="clear" w:color="auto" w:fill="FFFFFF" w:themeFill="background1"/>
            <w:vAlign w:val="center"/>
          </w:tcPr>
          <w:p w14:paraId="1365BDB9" w14:textId="1A3E67CC" w:rsidR="0075528B" w:rsidRPr="009F186E" w:rsidRDefault="0075528B" w:rsidP="0075528B">
            <w:pPr>
              <w:rPr>
                <w:rFonts w:cstheme="minorHAnsi"/>
                <w:b w:val="0"/>
                <w:i/>
                <w:iCs/>
                <w:color w:val="000000"/>
                <w:sz w:val="20"/>
                <w:szCs w:val="20"/>
                <w:lang w:eastAsia="en-GB"/>
              </w:rPr>
            </w:pPr>
            <w:r w:rsidRPr="003E00D0">
              <w:rPr>
                <w:rFonts w:cstheme="minorHAnsi"/>
                <w:iCs/>
                <w:color w:val="000000"/>
                <w:sz w:val="20"/>
                <w:szCs w:val="20"/>
                <w:lang w:eastAsia="en-GB"/>
              </w:rPr>
              <w:t>Palieņu zālāji</w:t>
            </w:r>
            <w:r>
              <w:rPr>
                <w:rFonts w:cstheme="minorHAnsi"/>
                <w:iCs/>
                <w:color w:val="000000"/>
                <w:sz w:val="20"/>
                <w:szCs w:val="20"/>
                <w:lang w:eastAsia="en-GB"/>
              </w:rPr>
              <w:t xml:space="preserve"> </w:t>
            </w:r>
            <w:r w:rsidRPr="003E00D0">
              <w:rPr>
                <w:rFonts w:cstheme="minorHAnsi"/>
                <w:iCs/>
                <w:color w:val="000000"/>
                <w:sz w:val="20"/>
                <w:szCs w:val="20"/>
                <w:lang w:eastAsia="en-GB"/>
              </w:rPr>
              <w:t>6450</w:t>
            </w:r>
          </w:p>
        </w:tc>
        <w:tc>
          <w:tcPr>
            <w:tcW w:w="1109" w:type="dxa"/>
            <w:shd w:val="clear" w:color="auto" w:fill="FFFFFF" w:themeFill="background1"/>
            <w:noWrap/>
          </w:tcPr>
          <w:p w14:paraId="5662088D" w14:textId="7833C652" w:rsidR="0075528B" w:rsidRPr="006164EB" w:rsidRDefault="0075528B" w:rsidP="0075528B">
            <w:pPr>
              <w:jc w:val="center"/>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rPr>
            </w:pPr>
            <w:r>
              <w:rPr>
                <w:rFonts w:eastAsia="Calibri" w:cstheme="minorHAnsi"/>
                <w:bCs/>
                <w:sz w:val="20"/>
                <w:szCs w:val="20"/>
              </w:rPr>
              <w:t>1,66</w:t>
            </w:r>
          </w:p>
        </w:tc>
        <w:tc>
          <w:tcPr>
            <w:tcW w:w="832" w:type="dxa"/>
            <w:shd w:val="clear" w:color="auto" w:fill="FFFFFF" w:themeFill="background1"/>
          </w:tcPr>
          <w:p w14:paraId="4A73A3E0" w14:textId="3994D6FC" w:rsidR="0075528B" w:rsidRPr="006164EB" w:rsidRDefault="00B63530" w:rsidP="0075528B">
            <w:pPr>
              <w:jc w:val="center"/>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rPr>
            </w:pPr>
            <w:r>
              <w:rPr>
                <w:rFonts w:cstheme="minorHAnsi"/>
                <w:color w:val="000000"/>
                <w:sz w:val="20"/>
                <w:szCs w:val="20"/>
              </w:rPr>
              <w:t>3,2</w:t>
            </w:r>
            <w:r w:rsidR="000619AB">
              <w:rPr>
                <w:rFonts w:cstheme="minorHAnsi"/>
                <w:color w:val="000000"/>
                <w:sz w:val="20"/>
                <w:szCs w:val="20"/>
              </w:rPr>
              <w:t>8</w:t>
            </w:r>
          </w:p>
        </w:tc>
        <w:tc>
          <w:tcPr>
            <w:tcW w:w="970" w:type="dxa"/>
            <w:shd w:val="clear" w:color="auto" w:fill="FFFFFF" w:themeFill="background1"/>
          </w:tcPr>
          <w:p w14:paraId="09EEF01A" w14:textId="3E709BA0" w:rsidR="0075528B" w:rsidRPr="006164EB" w:rsidRDefault="0075528B" w:rsidP="0075528B">
            <w:pPr>
              <w:jc w:val="center"/>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rPr>
            </w:pPr>
            <w:r>
              <w:rPr>
                <w:rFonts w:cstheme="minorHAnsi"/>
                <w:color w:val="000000"/>
                <w:sz w:val="20"/>
                <w:szCs w:val="20"/>
              </w:rPr>
              <w:t>+</w:t>
            </w:r>
            <w:r w:rsidR="00B63530">
              <w:rPr>
                <w:rFonts w:cstheme="minorHAnsi"/>
                <w:color w:val="000000"/>
                <w:sz w:val="20"/>
                <w:szCs w:val="20"/>
              </w:rPr>
              <w:t>1</w:t>
            </w:r>
            <w:r>
              <w:rPr>
                <w:rFonts w:cstheme="minorHAnsi"/>
                <w:color w:val="000000"/>
                <w:sz w:val="20"/>
                <w:szCs w:val="20"/>
              </w:rPr>
              <w:t>,6</w:t>
            </w:r>
            <w:r w:rsidR="000619AB">
              <w:rPr>
                <w:rFonts w:cstheme="minorHAnsi"/>
                <w:color w:val="000000"/>
                <w:sz w:val="20"/>
                <w:szCs w:val="20"/>
              </w:rPr>
              <w:t>2</w:t>
            </w:r>
          </w:p>
        </w:tc>
        <w:tc>
          <w:tcPr>
            <w:tcW w:w="3605" w:type="dxa"/>
            <w:shd w:val="clear" w:color="auto" w:fill="FFFFFF" w:themeFill="background1"/>
          </w:tcPr>
          <w:p w14:paraId="2E7DD7FC" w14:textId="589523F1" w:rsidR="0075528B" w:rsidRPr="009F186E" w:rsidRDefault="0075528B" w:rsidP="0075528B">
            <w:pPr>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eastAsia="en-GB"/>
              </w:rPr>
            </w:pPr>
            <w:r>
              <w:rPr>
                <w:rFonts w:cstheme="minorHAnsi"/>
                <w:color w:val="000000"/>
                <w:sz w:val="20"/>
                <w:szCs w:val="20"/>
                <w:lang w:eastAsia="en-GB"/>
              </w:rPr>
              <w:t>Konstatēta</w:t>
            </w:r>
            <w:r w:rsidRPr="009F186E">
              <w:rPr>
                <w:rFonts w:cstheme="minorHAnsi"/>
                <w:color w:val="000000"/>
                <w:sz w:val="20"/>
                <w:szCs w:val="20"/>
                <w:lang w:eastAsia="en-GB"/>
              </w:rPr>
              <w:t xml:space="preserve"> jauna platība</w:t>
            </w:r>
          </w:p>
        </w:tc>
      </w:tr>
      <w:tr w:rsidR="0075528B" w:rsidRPr="009F186E" w14:paraId="7B348AEF" w14:textId="77777777" w:rsidTr="00E23F59">
        <w:trPr>
          <w:cnfStyle w:val="000000100000" w:firstRow="0" w:lastRow="0" w:firstColumn="0" w:lastColumn="0" w:oddVBand="0" w:evenVBand="0" w:oddHBand="1" w:evenHBand="0" w:firstRowFirstColumn="0" w:firstRowLastColumn="0" w:lastRowFirstColumn="0" w:lastRowLastColumn="0"/>
          <w:trHeight w:val="72"/>
        </w:trPr>
        <w:tc>
          <w:tcPr>
            <w:cnfStyle w:val="001000000000" w:firstRow="0" w:lastRow="0" w:firstColumn="1" w:lastColumn="0" w:oddVBand="0" w:evenVBand="0" w:oddHBand="0" w:evenHBand="0" w:firstRowFirstColumn="0" w:firstRowLastColumn="0" w:lastRowFirstColumn="0" w:lastRowLastColumn="0"/>
            <w:tcW w:w="3327" w:type="dxa"/>
            <w:tcBorders>
              <w:left w:val="none" w:sz="0" w:space="0" w:color="auto"/>
            </w:tcBorders>
            <w:shd w:val="clear" w:color="auto" w:fill="FFFFFF" w:themeFill="background1"/>
            <w:vAlign w:val="center"/>
          </w:tcPr>
          <w:p w14:paraId="2DC417DE" w14:textId="1F89AA8F" w:rsidR="0075528B" w:rsidRPr="009F186E" w:rsidRDefault="0075528B" w:rsidP="0075528B">
            <w:pPr>
              <w:rPr>
                <w:rFonts w:cstheme="minorHAnsi"/>
                <w:iCs/>
                <w:color w:val="000000"/>
                <w:sz w:val="20"/>
                <w:szCs w:val="20"/>
                <w:lang w:eastAsia="en-GB"/>
              </w:rPr>
            </w:pPr>
            <w:r w:rsidRPr="003E00D0">
              <w:rPr>
                <w:rFonts w:cstheme="minorHAnsi"/>
                <w:iCs/>
                <w:color w:val="000000"/>
                <w:sz w:val="20"/>
                <w:szCs w:val="20"/>
                <w:lang w:eastAsia="en-GB"/>
              </w:rPr>
              <w:t>Mēreni mitras pļavas</w:t>
            </w:r>
            <w:r>
              <w:rPr>
                <w:rFonts w:cstheme="minorHAnsi"/>
                <w:iCs/>
                <w:color w:val="000000"/>
                <w:sz w:val="20"/>
                <w:szCs w:val="20"/>
                <w:lang w:eastAsia="en-GB"/>
              </w:rPr>
              <w:t xml:space="preserve"> </w:t>
            </w:r>
            <w:r w:rsidRPr="003E00D0">
              <w:rPr>
                <w:rFonts w:cstheme="minorHAnsi"/>
                <w:iCs/>
                <w:color w:val="000000"/>
                <w:sz w:val="20"/>
                <w:szCs w:val="20"/>
                <w:lang w:eastAsia="en-GB"/>
              </w:rPr>
              <w:t>6510</w:t>
            </w:r>
          </w:p>
        </w:tc>
        <w:tc>
          <w:tcPr>
            <w:tcW w:w="1109" w:type="dxa"/>
            <w:shd w:val="clear" w:color="auto" w:fill="FFFFFF" w:themeFill="background1"/>
            <w:noWrap/>
          </w:tcPr>
          <w:p w14:paraId="2DCFFE68" w14:textId="077D237E" w:rsidR="0075528B" w:rsidRPr="006164EB" w:rsidRDefault="0075528B" w:rsidP="0075528B">
            <w:pPr>
              <w:jc w:val="center"/>
              <w:cnfStyle w:val="000000100000" w:firstRow="0" w:lastRow="0" w:firstColumn="0" w:lastColumn="0" w:oddVBand="0" w:evenVBand="0" w:oddHBand="1" w:evenHBand="0" w:firstRowFirstColumn="0" w:firstRowLastColumn="0" w:lastRowFirstColumn="0" w:lastRowLastColumn="0"/>
              <w:rPr>
                <w:rFonts w:cstheme="minorHAnsi"/>
                <w:color w:val="000000"/>
                <w:sz w:val="20"/>
                <w:szCs w:val="20"/>
              </w:rPr>
            </w:pPr>
            <w:r>
              <w:rPr>
                <w:rFonts w:eastAsia="Calibri" w:cstheme="minorHAnsi"/>
                <w:bCs/>
                <w:sz w:val="20"/>
                <w:szCs w:val="20"/>
              </w:rPr>
              <w:t>10,64</w:t>
            </w:r>
          </w:p>
        </w:tc>
        <w:tc>
          <w:tcPr>
            <w:tcW w:w="832" w:type="dxa"/>
            <w:shd w:val="clear" w:color="auto" w:fill="FFFFFF" w:themeFill="background1"/>
          </w:tcPr>
          <w:p w14:paraId="4F40D1CD" w14:textId="309B3A53" w:rsidR="0075528B" w:rsidRPr="006164EB" w:rsidRDefault="0075528B" w:rsidP="0075528B">
            <w:pPr>
              <w:jc w:val="center"/>
              <w:cnfStyle w:val="000000100000" w:firstRow="0" w:lastRow="0" w:firstColumn="0" w:lastColumn="0" w:oddVBand="0" w:evenVBand="0" w:oddHBand="1" w:evenHBand="0" w:firstRowFirstColumn="0" w:firstRowLastColumn="0" w:lastRowFirstColumn="0" w:lastRowLastColumn="0"/>
              <w:rPr>
                <w:rFonts w:cstheme="minorHAnsi"/>
                <w:color w:val="000000"/>
                <w:sz w:val="20"/>
                <w:szCs w:val="20"/>
              </w:rPr>
            </w:pPr>
            <w:r>
              <w:rPr>
                <w:rFonts w:eastAsia="Calibri" w:cstheme="minorHAnsi"/>
                <w:bCs/>
                <w:sz w:val="20"/>
                <w:szCs w:val="20"/>
              </w:rPr>
              <w:t>10,</w:t>
            </w:r>
            <w:r w:rsidR="000619AB">
              <w:rPr>
                <w:rFonts w:eastAsia="Calibri" w:cstheme="minorHAnsi"/>
                <w:bCs/>
                <w:sz w:val="20"/>
                <w:szCs w:val="20"/>
              </w:rPr>
              <w:t>72</w:t>
            </w:r>
          </w:p>
        </w:tc>
        <w:tc>
          <w:tcPr>
            <w:tcW w:w="970" w:type="dxa"/>
            <w:shd w:val="clear" w:color="auto" w:fill="FFFFFF" w:themeFill="background1"/>
          </w:tcPr>
          <w:p w14:paraId="1F5FA2F7" w14:textId="7858B1CE" w:rsidR="0075528B" w:rsidRPr="006164EB" w:rsidRDefault="000619AB" w:rsidP="0075528B">
            <w:pPr>
              <w:jc w:val="center"/>
              <w:cnfStyle w:val="000000100000" w:firstRow="0" w:lastRow="0" w:firstColumn="0" w:lastColumn="0" w:oddVBand="0" w:evenVBand="0" w:oddHBand="1" w:evenHBand="0" w:firstRowFirstColumn="0" w:firstRowLastColumn="0" w:lastRowFirstColumn="0" w:lastRowLastColumn="0"/>
              <w:rPr>
                <w:rFonts w:cstheme="minorHAnsi"/>
                <w:color w:val="000000"/>
                <w:sz w:val="20"/>
                <w:szCs w:val="20"/>
              </w:rPr>
            </w:pPr>
            <w:r>
              <w:rPr>
                <w:rFonts w:cstheme="minorHAnsi"/>
                <w:color w:val="000000"/>
                <w:sz w:val="20"/>
                <w:szCs w:val="20"/>
              </w:rPr>
              <w:t>+</w:t>
            </w:r>
            <w:r w:rsidR="0075528B">
              <w:rPr>
                <w:rFonts w:cstheme="minorHAnsi"/>
                <w:color w:val="000000"/>
                <w:sz w:val="20"/>
                <w:szCs w:val="20"/>
              </w:rPr>
              <w:t>0</w:t>
            </w:r>
            <w:r>
              <w:rPr>
                <w:rFonts w:cstheme="minorHAnsi"/>
                <w:color w:val="000000"/>
                <w:sz w:val="20"/>
                <w:szCs w:val="20"/>
              </w:rPr>
              <w:t>,08</w:t>
            </w:r>
          </w:p>
        </w:tc>
        <w:tc>
          <w:tcPr>
            <w:tcW w:w="3605" w:type="dxa"/>
            <w:shd w:val="clear" w:color="auto" w:fill="FFFFFF" w:themeFill="background1"/>
          </w:tcPr>
          <w:p w14:paraId="32FBA6A3" w14:textId="53A10774" w:rsidR="0075528B" w:rsidRPr="009F186E" w:rsidRDefault="000619AB" w:rsidP="000619AB">
            <w:pPr>
              <w:jc w:val="left"/>
              <w:cnfStyle w:val="000000100000" w:firstRow="0" w:lastRow="0" w:firstColumn="0" w:lastColumn="0" w:oddVBand="0" w:evenVBand="0" w:oddHBand="1" w:evenHBand="0" w:firstRowFirstColumn="0" w:firstRowLastColumn="0" w:lastRowFirstColumn="0" w:lastRowLastColumn="0"/>
              <w:rPr>
                <w:rFonts w:cstheme="minorHAnsi"/>
                <w:color w:val="000000"/>
                <w:sz w:val="20"/>
                <w:szCs w:val="20"/>
                <w:lang w:eastAsia="en-GB"/>
              </w:rPr>
            </w:pPr>
            <w:r w:rsidRPr="009F186E">
              <w:rPr>
                <w:rFonts w:cstheme="minorHAnsi"/>
                <w:color w:val="000000"/>
                <w:sz w:val="20"/>
                <w:szCs w:val="20"/>
                <w:lang w:eastAsia="en-GB"/>
              </w:rPr>
              <w:t>Kamerāls datu precizējums</w:t>
            </w:r>
          </w:p>
        </w:tc>
      </w:tr>
      <w:tr w:rsidR="0075528B" w:rsidRPr="009F186E" w14:paraId="508B6C57" w14:textId="77777777" w:rsidTr="00E23F59">
        <w:trPr>
          <w:trHeight w:val="72"/>
        </w:trPr>
        <w:tc>
          <w:tcPr>
            <w:cnfStyle w:val="001000000000" w:firstRow="0" w:lastRow="0" w:firstColumn="1" w:lastColumn="0" w:oddVBand="0" w:evenVBand="0" w:oddHBand="0" w:evenHBand="0" w:firstRowFirstColumn="0" w:firstRowLastColumn="0" w:lastRowFirstColumn="0" w:lastRowLastColumn="0"/>
            <w:tcW w:w="3327" w:type="dxa"/>
            <w:tcBorders>
              <w:left w:val="none" w:sz="0" w:space="0" w:color="auto"/>
            </w:tcBorders>
            <w:shd w:val="clear" w:color="auto" w:fill="FFFFFF" w:themeFill="background1"/>
            <w:vAlign w:val="center"/>
          </w:tcPr>
          <w:p w14:paraId="04524C41" w14:textId="62F2E82A" w:rsidR="0075528B" w:rsidRPr="009F186E" w:rsidRDefault="0075528B" w:rsidP="0075528B">
            <w:pPr>
              <w:rPr>
                <w:rFonts w:cstheme="minorHAnsi"/>
                <w:iCs/>
                <w:color w:val="000000"/>
                <w:sz w:val="20"/>
                <w:szCs w:val="20"/>
                <w:lang w:eastAsia="en-GB"/>
              </w:rPr>
            </w:pPr>
            <w:r w:rsidRPr="003E00D0">
              <w:rPr>
                <w:rFonts w:cstheme="minorHAnsi"/>
                <w:iCs/>
                <w:color w:val="000000"/>
                <w:sz w:val="20"/>
                <w:szCs w:val="20"/>
                <w:lang w:eastAsia="en-GB"/>
              </w:rPr>
              <w:t>Pārejas purvi un slīkšņas</w:t>
            </w:r>
            <w:r>
              <w:rPr>
                <w:rFonts w:cstheme="minorHAnsi"/>
                <w:iCs/>
                <w:color w:val="000000"/>
                <w:sz w:val="20"/>
                <w:szCs w:val="20"/>
                <w:lang w:eastAsia="en-GB"/>
              </w:rPr>
              <w:t xml:space="preserve"> </w:t>
            </w:r>
            <w:r w:rsidRPr="003E00D0">
              <w:rPr>
                <w:rFonts w:cstheme="minorHAnsi"/>
                <w:iCs/>
                <w:color w:val="000000"/>
                <w:sz w:val="20"/>
                <w:szCs w:val="20"/>
                <w:lang w:eastAsia="en-GB"/>
              </w:rPr>
              <w:t>7140</w:t>
            </w:r>
          </w:p>
        </w:tc>
        <w:tc>
          <w:tcPr>
            <w:tcW w:w="1109" w:type="dxa"/>
            <w:shd w:val="clear" w:color="auto" w:fill="FFFFFF" w:themeFill="background1"/>
            <w:noWrap/>
          </w:tcPr>
          <w:p w14:paraId="22329778" w14:textId="759B4D72" w:rsidR="0075528B" w:rsidRPr="006164EB" w:rsidRDefault="0075528B" w:rsidP="0075528B">
            <w:pPr>
              <w:jc w:val="center"/>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rPr>
            </w:pPr>
            <w:r>
              <w:rPr>
                <w:rFonts w:eastAsia="Calibri" w:cstheme="minorHAnsi"/>
                <w:bCs/>
                <w:sz w:val="20"/>
                <w:szCs w:val="20"/>
              </w:rPr>
              <w:t>0,3</w:t>
            </w:r>
          </w:p>
        </w:tc>
        <w:tc>
          <w:tcPr>
            <w:tcW w:w="832" w:type="dxa"/>
            <w:shd w:val="clear" w:color="auto" w:fill="FFFFFF" w:themeFill="background1"/>
          </w:tcPr>
          <w:p w14:paraId="7362A1E6" w14:textId="35FC775E" w:rsidR="0075528B" w:rsidRPr="006164EB" w:rsidRDefault="0075528B" w:rsidP="0075528B">
            <w:pPr>
              <w:jc w:val="center"/>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rPr>
            </w:pPr>
            <w:r>
              <w:rPr>
                <w:rFonts w:cstheme="minorHAnsi"/>
                <w:color w:val="000000"/>
                <w:sz w:val="20"/>
                <w:szCs w:val="20"/>
              </w:rPr>
              <w:t>0</w:t>
            </w:r>
          </w:p>
        </w:tc>
        <w:tc>
          <w:tcPr>
            <w:tcW w:w="970" w:type="dxa"/>
            <w:shd w:val="clear" w:color="auto" w:fill="FFFFFF" w:themeFill="background1"/>
          </w:tcPr>
          <w:p w14:paraId="09E9983C" w14:textId="5B126B78" w:rsidR="0075528B" w:rsidRPr="006164EB" w:rsidRDefault="0075528B" w:rsidP="0075528B">
            <w:pPr>
              <w:jc w:val="center"/>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rPr>
            </w:pPr>
            <w:r>
              <w:rPr>
                <w:rFonts w:cstheme="minorHAnsi"/>
                <w:color w:val="000000"/>
                <w:sz w:val="20"/>
                <w:szCs w:val="20"/>
              </w:rPr>
              <w:t>-0,3</w:t>
            </w:r>
          </w:p>
        </w:tc>
        <w:tc>
          <w:tcPr>
            <w:tcW w:w="3605" w:type="dxa"/>
            <w:shd w:val="clear" w:color="auto" w:fill="FFFFFF" w:themeFill="background1"/>
          </w:tcPr>
          <w:p w14:paraId="6181EDC4" w14:textId="51E04A27" w:rsidR="0075528B" w:rsidRPr="009F186E" w:rsidRDefault="0075528B" w:rsidP="0075528B">
            <w:pPr>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eastAsia="en-GB"/>
              </w:rPr>
            </w:pPr>
            <w:r>
              <w:rPr>
                <w:rFonts w:cstheme="minorHAnsi"/>
                <w:color w:val="000000"/>
                <w:sz w:val="20"/>
                <w:szCs w:val="20"/>
                <w:lang w:eastAsia="en-GB"/>
              </w:rPr>
              <w:t>Neatbilst ESB minimālajām prasībām</w:t>
            </w:r>
          </w:p>
        </w:tc>
      </w:tr>
      <w:tr w:rsidR="0075528B" w:rsidRPr="009F186E" w14:paraId="2851BD42" w14:textId="77777777" w:rsidTr="00E23F59">
        <w:trPr>
          <w:cnfStyle w:val="000000100000" w:firstRow="0" w:lastRow="0" w:firstColumn="0" w:lastColumn="0" w:oddVBand="0" w:evenVBand="0" w:oddHBand="1" w:evenHBand="0" w:firstRowFirstColumn="0" w:firstRowLastColumn="0" w:lastRowFirstColumn="0" w:lastRowLastColumn="0"/>
          <w:trHeight w:val="72"/>
        </w:trPr>
        <w:tc>
          <w:tcPr>
            <w:cnfStyle w:val="001000000000" w:firstRow="0" w:lastRow="0" w:firstColumn="1" w:lastColumn="0" w:oddVBand="0" w:evenVBand="0" w:oddHBand="0" w:evenHBand="0" w:firstRowFirstColumn="0" w:firstRowLastColumn="0" w:lastRowFirstColumn="0" w:lastRowLastColumn="0"/>
            <w:tcW w:w="3327" w:type="dxa"/>
            <w:tcBorders>
              <w:left w:val="none" w:sz="0" w:space="0" w:color="auto"/>
            </w:tcBorders>
            <w:shd w:val="clear" w:color="auto" w:fill="FFFFFF" w:themeFill="background1"/>
            <w:vAlign w:val="center"/>
          </w:tcPr>
          <w:p w14:paraId="3F161C41" w14:textId="27B22FF5" w:rsidR="0075528B" w:rsidRPr="009F186E" w:rsidRDefault="0075528B" w:rsidP="0075528B">
            <w:pPr>
              <w:rPr>
                <w:rFonts w:cstheme="minorHAnsi"/>
                <w:iCs/>
                <w:color w:val="000000"/>
                <w:sz w:val="20"/>
                <w:szCs w:val="20"/>
                <w:lang w:eastAsia="en-GB"/>
              </w:rPr>
            </w:pPr>
            <w:r w:rsidRPr="003E00D0">
              <w:rPr>
                <w:rFonts w:cstheme="minorHAnsi"/>
                <w:iCs/>
                <w:color w:val="000000"/>
                <w:sz w:val="20"/>
                <w:szCs w:val="20"/>
                <w:lang w:eastAsia="en-GB"/>
              </w:rPr>
              <w:t>Veci vai dabiski boreāli meži</w:t>
            </w:r>
            <w:r>
              <w:rPr>
                <w:rFonts w:cstheme="minorHAnsi"/>
                <w:iCs/>
                <w:color w:val="000000"/>
                <w:sz w:val="20"/>
                <w:szCs w:val="20"/>
                <w:lang w:eastAsia="en-GB"/>
              </w:rPr>
              <w:t xml:space="preserve"> </w:t>
            </w:r>
            <w:r w:rsidRPr="003E00D0">
              <w:rPr>
                <w:rFonts w:cstheme="minorHAnsi"/>
                <w:iCs/>
                <w:color w:val="000000"/>
                <w:sz w:val="20"/>
                <w:szCs w:val="20"/>
                <w:lang w:eastAsia="en-GB"/>
              </w:rPr>
              <w:t>9010*</w:t>
            </w:r>
          </w:p>
        </w:tc>
        <w:tc>
          <w:tcPr>
            <w:tcW w:w="1109" w:type="dxa"/>
            <w:shd w:val="clear" w:color="auto" w:fill="FFFFFF" w:themeFill="background1"/>
            <w:noWrap/>
          </w:tcPr>
          <w:p w14:paraId="0C0A07B6" w14:textId="461D41A5" w:rsidR="0075528B" w:rsidRPr="006164EB" w:rsidRDefault="0075528B" w:rsidP="0075528B">
            <w:pPr>
              <w:jc w:val="center"/>
              <w:cnfStyle w:val="000000100000" w:firstRow="0" w:lastRow="0" w:firstColumn="0" w:lastColumn="0" w:oddVBand="0" w:evenVBand="0" w:oddHBand="1" w:evenHBand="0" w:firstRowFirstColumn="0" w:firstRowLastColumn="0" w:lastRowFirstColumn="0" w:lastRowLastColumn="0"/>
              <w:rPr>
                <w:rFonts w:cstheme="minorHAnsi"/>
                <w:color w:val="000000"/>
                <w:sz w:val="20"/>
                <w:szCs w:val="20"/>
              </w:rPr>
            </w:pPr>
            <w:r>
              <w:rPr>
                <w:rFonts w:eastAsia="Calibri" w:cstheme="minorHAnsi"/>
                <w:bCs/>
                <w:sz w:val="20"/>
                <w:szCs w:val="20"/>
              </w:rPr>
              <w:t>6,10</w:t>
            </w:r>
          </w:p>
        </w:tc>
        <w:tc>
          <w:tcPr>
            <w:tcW w:w="832" w:type="dxa"/>
            <w:shd w:val="clear" w:color="auto" w:fill="FFFFFF" w:themeFill="background1"/>
          </w:tcPr>
          <w:p w14:paraId="0C040ED2" w14:textId="7F859F95" w:rsidR="0075528B" w:rsidRPr="006164EB" w:rsidRDefault="0075528B" w:rsidP="0075528B">
            <w:pPr>
              <w:jc w:val="center"/>
              <w:cnfStyle w:val="000000100000" w:firstRow="0" w:lastRow="0" w:firstColumn="0" w:lastColumn="0" w:oddVBand="0" w:evenVBand="0" w:oddHBand="1" w:evenHBand="0" w:firstRowFirstColumn="0" w:firstRowLastColumn="0" w:lastRowFirstColumn="0" w:lastRowLastColumn="0"/>
              <w:rPr>
                <w:rFonts w:cstheme="minorHAnsi"/>
                <w:color w:val="000000"/>
                <w:sz w:val="20"/>
                <w:szCs w:val="20"/>
              </w:rPr>
            </w:pPr>
            <w:r>
              <w:rPr>
                <w:rFonts w:eastAsia="Calibri" w:cstheme="minorHAnsi"/>
                <w:bCs/>
                <w:sz w:val="20"/>
                <w:szCs w:val="20"/>
              </w:rPr>
              <w:t>6,1</w:t>
            </w:r>
            <w:r w:rsidR="00D145E8">
              <w:rPr>
                <w:rFonts w:eastAsia="Calibri" w:cstheme="minorHAnsi"/>
                <w:bCs/>
                <w:sz w:val="20"/>
                <w:szCs w:val="20"/>
              </w:rPr>
              <w:t>7</w:t>
            </w:r>
          </w:p>
        </w:tc>
        <w:tc>
          <w:tcPr>
            <w:tcW w:w="970" w:type="dxa"/>
            <w:shd w:val="clear" w:color="auto" w:fill="FFFFFF" w:themeFill="background1"/>
          </w:tcPr>
          <w:p w14:paraId="77D69453" w14:textId="4B258127" w:rsidR="0075528B" w:rsidRPr="006164EB" w:rsidRDefault="00D145E8" w:rsidP="0075528B">
            <w:pPr>
              <w:jc w:val="center"/>
              <w:cnfStyle w:val="000000100000" w:firstRow="0" w:lastRow="0" w:firstColumn="0" w:lastColumn="0" w:oddVBand="0" w:evenVBand="0" w:oddHBand="1" w:evenHBand="0" w:firstRowFirstColumn="0" w:firstRowLastColumn="0" w:lastRowFirstColumn="0" w:lastRowLastColumn="0"/>
              <w:rPr>
                <w:rFonts w:cstheme="minorHAnsi"/>
                <w:color w:val="000000"/>
                <w:sz w:val="20"/>
                <w:szCs w:val="20"/>
              </w:rPr>
            </w:pPr>
            <w:r>
              <w:rPr>
                <w:rFonts w:cstheme="minorHAnsi"/>
                <w:color w:val="000000"/>
                <w:sz w:val="20"/>
                <w:szCs w:val="20"/>
              </w:rPr>
              <w:t>+</w:t>
            </w:r>
            <w:r w:rsidR="0075528B">
              <w:rPr>
                <w:rFonts w:cstheme="minorHAnsi"/>
                <w:color w:val="000000"/>
                <w:sz w:val="20"/>
                <w:szCs w:val="20"/>
              </w:rPr>
              <w:t>0</w:t>
            </w:r>
            <w:r>
              <w:rPr>
                <w:rFonts w:cstheme="minorHAnsi"/>
                <w:color w:val="000000"/>
                <w:sz w:val="20"/>
                <w:szCs w:val="20"/>
              </w:rPr>
              <w:t>,07</w:t>
            </w:r>
          </w:p>
        </w:tc>
        <w:tc>
          <w:tcPr>
            <w:tcW w:w="3605" w:type="dxa"/>
            <w:shd w:val="clear" w:color="auto" w:fill="FFFFFF" w:themeFill="background1"/>
          </w:tcPr>
          <w:p w14:paraId="7E0531BB" w14:textId="352B731A" w:rsidR="0075528B" w:rsidRPr="009F186E" w:rsidRDefault="00576350" w:rsidP="0075528B">
            <w:pPr>
              <w:jc w:val="center"/>
              <w:cnfStyle w:val="000000100000" w:firstRow="0" w:lastRow="0" w:firstColumn="0" w:lastColumn="0" w:oddVBand="0" w:evenVBand="0" w:oddHBand="1" w:evenHBand="0" w:firstRowFirstColumn="0" w:firstRowLastColumn="0" w:lastRowFirstColumn="0" w:lastRowLastColumn="0"/>
              <w:rPr>
                <w:rFonts w:cstheme="minorHAnsi"/>
                <w:color w:val="000000"/>
                <w:sz w:val="20"/>
                <w:szCs w:val="20"/>
                <w:lang w:eastAsia="en-GB"/>
              </w:rPr>
            </w:pPr>
            <w:r w:rsidRPr="009F186E">
              <w:rPr>
                <w:rFonts w:cstheme="minorHAnsi"/>
                <w:color w:val="000000"/>
                <w:sz w:val="20"/>
                <w:szCs w:val="20"/>
                <w:lang w:eastAsia="en-GB"/>
              </w:rPr>
              <w:t>Kamerāls datu</w:t>
            </w:r>
            <w:r>
              <w:rPr>
                <w:rFonts w:cstheme="minorHAnsi"/>
                <w:color w:val="000000"/>
                <w:sz w:val="20"/>
                <w:szCs w:val="20"/>
                <w:lang w:eastAsia="en-GB"/>
              </w:rPr>
              <w:t xml:space="preserve"> (DP robežas)</w:t>
            </w:r>
            <w:r w:rsidRPr="009F186E">
              <w:rPr>
                <w:rFonts w:cstheme="minorHAnsi"/>
                <w:color w:val="000000"/>
                <w:sz w:val="20"/>
                <w:szCs w:val="20"/>
                <w:lang w:eastAsia="en-GB"/>
              </w:rPr>
              <w:t xml:space="preserve"> precizējums</w:t>
            </w:r>
            <w:r>
              <w:rPr>
                <w:rFonts w:cstheme="minorHAnsi"/>
                <w:color w:val="000000"/>
                <w:sz w:val="20"/>
                <w:szCs w:val="20"/>
                <w:lang w:eastAsia="en-GB"/>
              </w:rPr>
              <w:t xml:space="preserve"> </w:t>
            </w:r>
            <w:r w:rsidR="0075528B">
              <w:rPr>
                <w:rFonts w:cstheme="minorHAnsi"/>
                <w:color w:val="000000"/>
                <w:sz w:val="20"/>
                <w:szCs w:val="20"/>
                <w:lang w:eastAsia="en-GB"/>
              </w:rPr>
              <w:t>-</w:t>
            </w:r>
          </w:p>
        </w:tc>
      </w:tr>
      <w:tr w:rsidR="0075528B" w:rsidRPr="009F186E" w14:paraId="2C91424F" w14:textId="77777777" w:rsidTr="00E23F59">
        <w:trPr>
          <w:trHeight w:val="293"/>
        </w:trPr>
        <w:tc>
          <w:tcPr>
            <w:cnfStyle w:val="001000000000" w:firstRow="0" w:lastRow="0" w:firstColumn="1" w:lastColumn="0" w:oddVBand="0" w:evenVBand="0" w:oddHBand="0" w:evenHBand="0" w:firstRowFirstColumn="0" w:firstRowLastColumn="0" w:lastRowFirstColumn="0" w:lastRowLastColumn="0"/>
            <w:tcW w:w="3327" w:type="dxa"/>
            <w:tcBorders>
              <w:left w:val="none" w:sz="0" w:space="0" w:color="auto"/>
            </w:tcBorders>
            <w:shd w:val="clear" w:color="auto" w:fill="FFFFFF" w:themeFill="background1"/>
            <w:vAlign w:val="center"/>
          </w:tcPr>
          <w:p w14:paraId="4D4AAE32" w14:textId="7D1BFCE6" w:rsidR="0075528B" w:rsidRPr="009F186E" w:rsidRDefault="0075528B" w:rsidP="0075528B">
            <w:pPr>
              <w:rPr>
                <w:rFonts w:cstheme="minorHAnsi"/>
                <w:b w:val="0"/>
                <w:i/>
                <w:iCs/>
                <w:color w:val="000000"/>
                <w:sz w:val="20"/>
                <w:szCs w:val="20"/>
                <w:lang w:eastAsia="en-GB"/>
              </w:rPr>
            </w:pPr>
            <w:r w:rsidRPr="003E00D0">
              <w:rPr>
                <w:rFonts w:cstheme="minorHAnsi"/>
                <w:iCs/>
                <w:color w:val="000000"/>
                <w:sz w:val="20"/>
                <w:szCs w:val="20"/>
                <w:lang w:eastAsia="en-GB"/>
              </w:rPr>
              <w:t>Veci jaukti platlapju meži</w:t>
            </w:r>
            <w:r>
              <w:rPr>
                <w:rFonts w:cstheme="minorHAnsi"/>
                <w:iCs/>
                <w:color w:val="000000"/>
                <w:sz w:val="20"/>
                <w:szCs w:val="20"/>
                <w:lang w:eastAsia="en-GB"/>
              </w:rPr>
              <w:t xml:space="preserve"> </w:t>
            </w:r>
            <w:r w:rsidRPr="003E00D0">
              <w:rPr>
                <w:rFonts w:cstheme="minorHAnsi"/>
                <w:iCs/>
                <w:color w:val="000000"/>
                <w:sz w:val="20"/>
                <w:szCs w:val="20"/>
                <w:lang w:eastAsia="en-GB"/>
              </w:rPr>
              <w:t>9020*</w:t>
            </w:r>
          </w:p>
        </w:tc>
        <w:tc>
          <w:tcPr>
            <w:tcW w:w="1109" w:type="dxa"/>
            <w:shd w:val="clear" w:color="auto" w:fill="FFFFFF" w:themeFill="background1"/>
            <w:noWrap/>
          </w:tcPr>
          <w:p w14:paraId="18A5648A" w14:textId="3307FE44" w:rsidR="0075528B" w:rsidRPr="006164EB" w:rsidRDefault="0075528B" w:rsidP="0075528B">
            <w:pPr>
              <w:jc w:val="center"/>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rPr>
            </w:pPr>
            <w:r>
              <w:rPr>
                <w:rFonts w:eastAsia="Calibri" w:cstheme="minorHAnsi"/>
                <w:bCs/>
                <w:sz w:val="20"/>
                <w:szCs w:val="20"/>
              </w:rPr>
              <w:t>6,35</w:t>
            </w:r>
          </w:p>
        </w:tc>
        <w:tc>
          <w:tcPr>
            <w:tcW w:w="832" w:type="dxa"/>
            <w:shd w:val="clear" w:color="auto" w:fill="FFFFFF" w:themeFill="background1"/>
          </w:tcPr>
          <w:p w14:paraId="68BAE6C3" w14:textId="27DB8AD1" w:rsidR="0075528B" w:rsidRPr="006164EB" w:rsidRDefault="0075528B" w:rsidP="0075528B">
            <w:pPr>
              <w:jc w:val="center"/>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rPr>
            </w:pPr>
            <w:r>
              <w:rPr>
                <w:rFonts w:eastAsia="Calibri" w:cstheme="minorHAnsi"/>
                <w:bCs/>
                <w:sz w:val="20"/>
                <w:szCs w:val="20"/>
              </w:rPr>
              <w:t>6,35</w:t>
            </w:r>
          </w:p>
        </w:tc>
        <w:tc>
          <w:tcPr>
            <w:tcW w:w="970" w:type="dxa"/>
            <w:shd w:val="clear" w:color="auto" w:fill="FFFFFF" w:themeFill="background1"/>
          </w:tcPr>
          <w:p w14:paraId="1C0ECFB0" w14:textId="7FD85329" w:rsidR="0075528B" w:rsidRPr="006164EB" w:rsidRDefault="0075528B" w:rsidP="0075528B">
            <w:pPr>
              <w:jc w:val="center"/>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rPr>
            </w:pPr>
            <w:r>
              <w:rPr>
                <w:rFonts w:cstheme="minorHAnsi"/>
                <w:color w:val="000000"/>
                <w:sz w:val="20"/>
                <w:szCs w:val="20"/>
              </w:rPr>
              <w:t>0</w:t>
            </w:r>
          </w:p>
        </w:tc>
        <w:tc>
          <w:tcPr>
            <w:tcW w:w="3605" w:type="dxa"/>
            <w:shd w:val="clear" w:color="auto" w:fill="FFFFFF" w:themeFill="background1"/>
          </w:tcPr>
          <w:p w14:paraId="7F424656" w14:textId="796441E5" w:rsidR="0075528B" w:rsidRPr="009F186E" w:rsidRDefault="0075528B" w:rsidP="0075528B">
            <w:pPr>
              <w:jc w:val="center"/>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eastAsia="en-GB"/>
              </w:rPr>
            </w:pPr>
            <w:r>
              <w:rPr>
                <w:rFonts w:cstheme="minorHAnsi"/>
                <w:color w:val="000000"/>
                <w:sz w:val="20"/>
                <w:szCs w:val="20"/>
                <w:lang w:eastAsia="en-GB"/>
              </w:rPr>
              <w:t>-</w:t>
            </w:r>
          </w:p>
        </w:tc>
      </w:tr>
      <w:tr w:rsidR="0075528B" w:rsidRPr="009F186E" w14:paraId="6A714015" w14:textId="77777777" w:rsidTr="00E23F59">
        <w:trPr>
          <w:cnfStyle w:val="000000100000" w:firstRow="0" w:lastRow="0" w:firstColumn="0" w:lastColumn="0" w:oddVBand="0" w:evenVBand="0" w:oddHBand="1" w:evenHBand="0" w:firstRowFirstColumn="0" w:firstRowLastColumn="0" w:lastRowFirstColumn="0" w:lastRowLastColumn="0"/>
          <w:trHeight w:val="74"/>
        </w:trPr>
        <w:tc>
          <w:tcPr>
            <w:cnfStyle w:val="001000000000" w:firstRow="0" w:lastRow="0" w:firstColumn="1" w:lastColumn="0" w:oddVBand="0" w:evenVBand="0" w:oddHBand="0" w:evenHBand="0" w:firstRowFirstColumn="0" w:firstRowLastColumn="0" w:lastRowFirstColumn="0" w:lastRowLastColumn="0"/>
            <w:tcW w:w="3327" w:type="dxa"/>
            <w:tcBorders>
              <w:left w:val="none" w:sz="0" w:space="0" w:color="auto"/>
            </w:tcBorders>
            <w:shd w:val="clear" w:color="auto" w:fill="FFFFFF" w:themeFill="background1"/>
          </w:tcPr>
          <w:p w14:paraId="5BA9AE49" w14:textId="0955128A" w:rsidR="0075528B" w:rsidRPr="009F186E" w:rsidRDefault="0075528B" w:rsidP="0075528B">
            <w:pPr>
              <w:rPr>
                <w:rFonts w:cstheme="minorHAnsi"/>
                <w:iCs/>
                <w:color w:val="000000"/>
                <w:sz w:val="20"/>
                <w:szCs w:val="20"/>
                <w:lang w:eastAsia="en-GB"/>
              </w:rPr>
            </w:pPr>
            <w:r w:rsidRPr="003E00D0">
              <w:rPr>
                <w:rFonts w:cstheme="minorHAnsi"/>
                <w:iCs/>
                <w:color w:val="000000"/>
                <w:sz w:val="20"/>
                <w:szCs w:val="20"/>
                <w:lang w:eastAsia="en-GB"/>
              </w:rPr>
              <w:t>Lakstaugiem bagāti egļu meži</w:t>
            </w:r>
            <w:r>
              <w:rPr>
                <w:rFonts w:cstheme="minorHAnsi"/>
                <w:iCs/>
                <w:color w:val="000000"/>
                <w:sz w:val="20"/>
                <w:szCs w:val="20"/>
                <w:lang w:eastAsia="en-GB"/>
              </w:rPr>
              <w:t xml:space="preserve"> </w:t>
            </w:r>
            <w:r w:rsidRPr="003E00D0">
              <w:rPr>
                <w:rFonts w:cstheme="minorHAnsi"/>
                <w:iCs/>
                <w:color w:val="000000"/>
                <w:sz w:val="20"/>
                <w:szCs w:val="20"/>
                <w:lang w:eastAsia="en-GB"/>
              </w:rPr>
              <w:t>9050</w:t>
            </w:r>
          </w:p>
        </w:tc>
        <w:tc>
          <w:tcPr>
            <w:tcW w:w="1109" w:type="dxa"/>
            <w:shd w:val="clear" w:color="auto" w:fill="FFFFFF" w:themeFill="background1"/>
            <w:noWrap/>
          </w:tcPr>
          <w:p w14:paraId="09AA03C3" w14:textId="55F14B60" w:rsidR="0075528B" w:rsidRPr="006164EB" w:rsidRDefault="0075528B" w:rsidP="0075528B">
            <w:pPr>
              <w:jc w:val="center"/>
              <w:cnfStyle w:val="000000100000" w:firstRow="0" w:lastRow="0" w:firstColumn="0" w:lastColumn="0" w:oddVBand="0" w:evenVBand="0" w:oddHBand="1" w:evenHBand="0" w:firstRowFirstColumn="0" w:firstRowLastColumn="0" w:lastRowFirstColumn="0" w:lastRowLastColumn="0"/>
              <w:rPr>
                <w:rFonts w:cstheme="minorHAnsi"/>
                <w:color w:val="000000"/>
                <w:sz w:val="20"/>
                <w:szCs w:val="20"/>
              </w:rPr>
            </w:pPr>
            <w:r>
              <w:rPr>
                <w:rFonts w:eastAsia="Calibri" w:cstheme="minorHAnsi"/>
                <w:bCs/>
                <w:sz w:val="20"/>
                <w:szCs w:val="20"/>
              </w:rPr>
              <w:t>17,58</w:t>
            </w:r>
          </w:p>
        </w:tc>
        <w:tc>
          <w:tcPr>
            <w:tcW w:w="832" w:type="dxa"/>
            <w:shd w:val="clear" w:color="auto" w:fill="FFFFFF" w:themeFill="background1"/>
          </w:tcPr>
          <w:p w14:paraId="091DDF96" w14:textId="618CF02B" w:rsidR="0075528B" w:rsidRPr="006164EB" w:rsidRDefault="0075528B" w:rsidP="0075528B">
            <w:pPr>
              <w:jc w:val="center"/>
              <w:cnfStyle w:val="000000100000" w:firstRow="0" w:lastRow="0" w:firstColumn="0" w:lastColumn="0" w:oddVBand="0" w:evenVBand="0" w:oddHBand="1" w:evenHBand="0" w:firstRowFirstColumn="0" w:firstRowLastColumn="0" w:lastRowFirstColumn="0" w:lastRowLastColumn="0"/>
              <w:rPr>
                <w:rFonts w:cstheme="minorHAnsi"/>
                <w:color w:val="000000"/>
                <w:sz w:val="20"/>
                <w:szCs w:val="20"/>
              </w:rPr>
            </w:pPr>
            <w:r>
              <w:rPr>
                <w:rFonts w:eastAsia="Calibri" w:cstheme="minorHAnsi"/>
                <w:bCs/>
                <w:sz w:val="20"/>
                <w:szCs w:val="20"/>
              </w:rPr>
              <w:t>17,</w:t>
            </w:r>
            <w:r w:rsidR="000619AB">
              <w:rPr>
                <w:rFonts w:eastAsia="Calibri" w:cstheme="minorHAnsi"/>
                <w:bCs/>
                <w:sz w:val="20"/>
                <w:szCs w:val="20"/>
              </w:rPr>
              <w:t>47</w:t>
            </w:r>
          </w:p>
        </w:tc>
        <w:tc>
          <w:tcPr>
            <w:tcW w:w="970" w:type="dxa"/>
            <w:shd w:val="clear" w:color="auto" w:fill="FFFFFF" w:themeFill="background1"/>
          </w:tcPr>
          <w:p w14:paraId="5A5F0A6F" w14:textId="5C1CB8EC" w:rsidR="0075528B" w:rsidRPr="006164EB" w:rsidRDefault="000619AB" w:rsidP="0075528B">
            <w:pPr>
              <w:jc w:val="center"/>
              <w:cnfStyle w:val="000000100000" w:firstRow="0" w:lastRow="0" w:firstColumn="0" w:lastColumn="0" w:oddVBand="0" w:evenVBand="0" w:oddHBand="1" w:evenHBand="0" w:firstRowFirstColumn="0" w:firstRowLastColumn="0" w:lastRowFirstColumn="0" w:lastRowLastColumn="0"/>
              <w:rPr>
                <w:rFonts w:cstheme="minorHAnsi"/>
                <w:color w:val="000000"/>
                <w:sz w:val="20"/>
                <w:szCs w:val="20"/>
              </w:rPr>
            </w:pPr>
            <w:r>
              <w:rPr>
                <w:rFonts w:cstheme="minorHAnsi"/>
                <w:color w:val="000000"/>
                <w:sz w:val="20"/>
                <w:szCs w:val="20"/>
              </w:rPr>
              <w:t>-</w:t>
            </w:r>
            <w:r w:rsidR="0075528B">
              <w:rPr>
                <w:rFonts w:cstheme="minorHAnsi"/>
                <w:color w:val="000000"/>
                <w:sz w:val="20"/>
                <w:szCs w:val="20"/>
              </w:rPr>
              <w:t>0</w:t>
            </w:r>
            <w:r>
              <w:rPr>
                <w:rFonts w:cstheme="minorHAnsi"/>
                <w:color w:val="000000"/>
                <w:sz w:val="20"/>
                <w:szCs w:val="20"/>
              </w:rPr>
              <w:t>,11</w:t>
            </w:r>
          </w:p>
        </w:tc>
        <w:tc>
          <w:tcPr>
            <w:tcW w:w="3605" w:type="dxa"/>
            <w:shd w:val="clear" w:color="auto" w:fill="FFFFFF" w:themeFill="background1"/>
          </w:tcPr>
          <w:p w14:paraId="0B201FD1" w14:textId="298ECCD2" w:rsidR="0075528B" w:rsidRPr="009F186E" w:rsidRDefault="000619AB" w:rsidP="000619AB">
            <w:pPr>
              <w:jc w:val="left"/>
              <w:cnfStyle w:val="000000100000" w:firstRow="0" w:lastRow="0" w:firstColumn="0" w:lastColumn="0" w:oddVBand="0" w:evenVBand="0" w:oddHBand="1" w:evenHBand="0" w:firstRowFirstColumn="0" w:firstRowLastColumn="0" w:lastRowFirstColumn="0" w:lastRowLastColumn="0"/>
              <w:rPr>
                <w:rFonts w:cstheme="minorHAnsi"/>
                <w:color w:val="000000"/>
                <w:sz w:val="20"/>
                <w:szCs w:val="20"/>
                <w:lang w:eastAsia="en-GB"/>
              </w:rPr>
            </w:pPr>
            <w:r w:rsidRPr="009F186E">
              <w:rPr>
                <w:rFonts w:cstheme="minorHAnsi"/>
                <w:color w:val="000000"/>
                <w:sz w:val="20"/>
                <w:szCs w:val="20"/>
                <w:lang w:eastAsia="en-GB"/>
              </w:rPr>
              <w:t>Kamerāls datu</w:t>
            </w:r>
            <w:r w:rsidR="008415EC">
              <w:rPr>
                <w:rFonts w:cstheme="minorHAnsi"/>
                <w:color w:val="000000"/>
                <w:sz w:val="20"/>
                <w:szCs w:val="20"/>
                <w:lang w:eastAsia="en-GB"/>
              </w:rPr>
              <w:t xml:space="preserve"> (DP robežas)</w:t>
            </w:r>
            <w:r w:rsidRPr="009F186E">
              <w:rPr>
                <w:rFonts w:cstheme="minorHAnsi"/>
                <w:color w:val="000000"/>
                <w:sz w:val="20"/>
                <w:szCs w:val="20"/>
                <w:lang w:eastAsia="en-GB"/>
              </w:rPr>
              <w:t xml:space="preserve"> precizējums</w:t>
            </w:r>
          </w:p>
        </w:tc>
      </w:tr>
      <w:tr w:rsidR="0075528B" w:rsidRPr="009F186E" w14:paraId="6F3A7928" w14:textId="77777777" w:rsidTr="00E23F59">
        <w:trPr>
          <w:trHeight w:val="63"/>
        </w:trPr>
        <w:tc>
          <w:tcPr>
            <w:cnfStyle w:val="001000000000" w:firstRow="0" w:lastRow="0" w:firstColumn="1" w:lastColumn="0" w:oddVBand="0" w:evenVBand="0" w:oddHBand="0" w:evenHBand="0" w:firstRowFirstColumn="0" w:firstRowLastColumn="0" w:lastRowFirstColumn="0" w:lastRowLastColumn="0"/>
            <w:tcW w:w="3327" w:type="dxa"/>
            <w:tcBorders>
              <w:left w:val="none" w:sz="0" w:space="0" w:color="auto"/>
            </w:tcBorders>
            <w:shd w:val="clear" w:color="auto" w:fill="FFFFFF" w:themeFill="background1"/>
          </w:tcPr>
          <w:p w14:paraId="15B45773" w14:textId="2E5E5FB3" w:rsidR="0075528B" w:rsidRPr="0083258B" w:rsidRDefault="0075528B" w:rsidP="0075528B">
            <w:pPr>
              <w:rPr>
                <w:rFonts w:cstheme="minorHAnsi"/>
                <w:iCs/>
                <w:color w:val="000000" w:themeColor="text1"/>
                <w:sz w:val="20"/>
                <w:szCs w:val="20"/>
                <w:lang w:eastAsia="en-GB"/>
              </w:rPr>
            </w:pPr>
            <w:r w:rsidRPr="0083258B">
              <w:rPr>
                <w:rFonts w:cstheme="minorHAnsi"/>
                <w:color w:val="000000" w:themeColor="text1"/>
                <w:sz w:val="20"/>
                <w:szCs w:val="20"/>
              </w:rPr>
              <w:t>Staignāju meži 9080</w:t>
            </w:r>
            <w:r w:rsidRPr="0083258B">
              <w:rPr>
                <w:rFonts w:cstheme="minorHAnsi"/>
                <w:i/>
                <w:color w:val="000000" w:themeColor="text1"/>
                <w:sz w:val="20"/>
                <w:szCs w:val="20"/>
              </w:rPr>
              <w:t>*</w:t>
            </w:r>
          </w:p>
        </w:tc>
        <w:tc>
          <w:tcPr>
            <w:tcW w:w="1109" w:type="dxa"/>
            <w:shd w:val="clear" w:color="auto" w:fill="FFFFFF" w:themeFill="background1"/>
            <w:noWrap/>
          </w:tcPr>
          <w:p w14:paraId="7DC2571A" w14:textId="4E335DA3" w:rsidR="0075528B" w:rsidRPr="006164EB" w:rsidRDefault="0075528B" w:rsidP="0075528B">
            <w:pPr>
              <w:jc w:val="center"/>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rPr>
            </w:pPr>
            <w:r>
              <w:rPr>
                <w:rFonts w:eastAsia="Calibri" w:cstheme="minorHAnsi"/>
                <w:bCs/>
                <w:sz w:val="20"/>
                <w:szCs w:val="20"/>
              </w:rPr>
              <w:t>3,29</w:t>
            </w:r>
          </w:p>
        </w:tc>
        <w:tc>
          <w:tcPr>
            <w:tcW w:w="832" w:type="dxa"/>
            <w:shd w:val="clear" w:color="auto" w:fill="FFFFFF" w:themeFill="background1"/>
          </w:tcPr>
          <w:p w14:paraId="445A2750" w14:textId="6101909A" w:rsidR="0075528B" w:rsidRPr="006164EB" w:rsidRDefault="0075528B" w:rsidP="0075528B">
            <w:pPr>
              <w:jc w:val="center"/>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rPr>
            </w:pPr>
            <w:r>
              <w:rPr>
                <w:rFonts w:eastAsia="Calibri" w:cstheme="minorHAnsi"/>
                <w:bCs/>
                <w:sz w:val="20"/>
                <w:szCs w:val="20"/>
              </w:rPr>
              <w:t>2,63</w:t>
            </w:r>
          </w:p>
        </w:tc>
        <w:tc>
          <w:tcPr>
            <w:tcW w:w="970" w:type="dxa"/>
            <w:shd w:val="clear" w:color="auto" w:fill="FFFFFF" w:themeFill="background1"/>
          </w:tcPr>
          <w:p w14:paraId="239479D5" w14:textId="3423C624" w:rsidR="0075528B" w:rsidRPr="006164EB" w:rsidRDefault="0075528B" w:rsidP="0075528B">
            <w:pPr>
              <w:jc w:val="center"/>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rPr>
            </w:pPr>
            <w:r>
              <w:rPr>
                <w:rFonts w:cstheme="minorHAnsi"/>
                <w:color w:val="000000"/>
                <w:sz w:val="20"/>
                <w:szCs w:val="20"/>
              </w:rPr>
              <w:t>-0,66</w:t>
            </w:r>
          </w:p>
        </w:tc>
        <w:tc>
          <w:tcPr>
            <w:tcW w:w="3605" w:type="dxa"/>
            <w:shd w:val="clear" w:color="auto" w:fill="FFFFFF" w:themeFill="background1"/>
          </w:tcPr>
          <w:p w14:paraId="12129DC0" w14:textId="4C5301DD" w:rsidR="0075528B" w:rsidRPr="009F186E" w:rsidRDefault="0075528B" w:rsidP="0075528B">
            <w:pPr>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eastAsia="en-GB"/>
              </w:rPr>
            </w:pPr>
            <w:r>
              <w:rPr>
                <w:rFonts w:cstheme="minorHAnsi"/>
                <w:color w:val="000000"/>
                <w:sz w:val="20"/>
                <w:szCs w:val="20"/>
                <w:lang w:eastAsia="en-GB"/>
              </w:rPr>
              <w:t>Platībā veikta kopšanas cirte, neatbilst ESB</w:t>
            </w:r>
          </w:p>
        </w:tc>
      </w:tr>
      <w:tr w:rsidR="0075528B" w:rsidRPr="009F186E" w14:paraId="709AD668" w14:textId="77777777" w:rsidTr="00E23F59">
        <w:trPr>
          <w:cnfStyle w:val="000000100000" w:firstRow="0" w:lastRow="0" w:firstColumn="0" w:lastColumn="0" w:oddVBand="0" w:evenVBand="0" w:oddHBand="1" w:evenHBand="0" w:firstRowFirstColumn="0" w:firstRowLastColumn="0" w:lastRowFirstColumn="0" w:lastRowLastColumn="0"/>
          <w:trHeight w:val="63"/>
        </w:trPr>
        <w:tc>
          <w:tcPr>
            <w:cnfStyle w:val="001000000000" w:firstRow="0" w:lastRow="0" w:firstColumn="1" w:lastColumn="0" w:oddVBand="0" w:evenVBand="0" w:oddHBand="0" w:evenHBand="0" w:firstRowFirstColumn="0" w:firstRowLastColumn="0" w:lastRowFirstColumn="0" w:lastRowLastColumn="0"/>
            <w:tcW w:w="3327" w:type="dxa"/>
            <w:tcBorders>
              <w:left w:val="none" w:sz="0" w:space="0" w:color="auto"/>
            </w:tcBorders>
            <w:shd w:val="clear" w:color="auto" w:fill="FFFFFF" w:themeFill="background1"/>
          </w:tcPr>
          <w:p w14:paraId="58206A75" w14:textId="0510D4D0" w:rsidR="0075528B" w:rsidRPr="0083258B" w:rsidRDefault="0075528B" w:rsidP="0075528B">
            <w:pPr>
              <w:rPr>
                <w:rFonts w:cstheme="minorHAnsi"/>
                <w:iCs/>
                <w:color w:val="000000" w:themeColor="text1"/>
                <w:sz w:val="20"/>
                <w:szCs w:val="20"/>
                <w:lang w:eastAsia="en-GB"/>
              </w:rPr>
            </w:pPr>
            <w:r w:rsidRPr="0083258B">
              <w:rPr>
                <w:rFonts w:cstheme="minorHAnsi"/>
                <w:color w:val="000000" w:themeColor="text1"/>
                <w:sz w:val="20"/>
                <w:szCs w:val="20"/>
              </w:rPr>
              <w:t>Ozolu meži</w:t>
            </w:r>
            <w:r>
              <w:rPr>
                <w:rFonts w:cstheme="minorHAnsi"/>
                <w:color w:val="000000" w:themeColor="text1"/>
                <w:sz w:val="20"/>
                <w:szCs w:val="20"/>
              </w:rPr>
              <w:t xml:space="preserve"> </w:t>
            </w:r>
            <w:r w:rsidRPr="0083258B">
              <w:rPr>
                <w:rFonts w:cstheme="minorHAnsi"/>
                <w:color w:val="000000" w:themeColor="text1"/>
                <w:sz w:val="20"/>
                <w:szCs w:val="20"/>
              </w:rPr>
              <w:t>9160</w:t>
            </w:r>
          </w:p>
        </w:tc>
        <w:tc>
          <w:tcPr>
            <w:tcW w:w="1109" w:type="dxa"/>
            <w:shd w:val="clear" w:color="auto" w:fill="FFFFFF" w:themeFill="background1"/>
            <w:noWrap/>
          </w:tcPr>
          <w:p w14:paraId="2F19C1FC" w14:textId="618DBD08" w:rsidR="0075528B" w:rsidRPr="006164EB" w:rsidRDefault="0075528B" w:rsidP="0075528B">
            <w:pPr>
              <w:jc w:val="center"/>
              <w:cnfStyle w:val="000000100000" w:firstRow="0" w:lastRow="0" w:firstColumn="0" w:lastColumn="0" w:oddVBand="0" w:evenVBand="0" w:oddHBand="1" w:evenHBand="0" w:firstRowFirstColumn="0" w:firstRowLastColumn="0" w:lastRowFirstColumn="0" w:lastRowLastColumn="0"/>
              <w:rPr>
                <w:rFonts w:cstheme="minorHAnsi"/>
                <w:color w:val="000000"/>
                <w:sz w:val="20"/>
                <w:szCs w:val="20"/>
              </w:rPr>
            </w:pPr>
            <w:r>
              <w:rPr>
                <w:rFonts w:eastAsia="Calibri" w:cstheme="minorHAnsi"/>
                <w:bCs/>
                <w:sz w:val="20"/>
                <w:szCs w:val="20"/>
              </w:rPr>
              <w:t>2,14</w:t>
            </w:r>
          </w:p>
        </w:tc>
        <w:tc>
          <w:tcPr>
            <w:tcW w:w="832" w:type="dxa"/>
            <w:shd w:val="clear" w:color="auto" w:fill="FFFFFF" w:themeFill="background1"/>
          </w:tcPr>
          <w:p w14:paraId="74CC3540" w14:textId="1F02C4AF" w:rsidR="0075528B" w:rsidRPr="006164EB" w:rsidRDefault="0075528B" w:rsidP="0075528B">
            <w:pPr>
              <w:jc w:val="center"/>
              <w:cnfStyle w:val="000000100000" w:firstRow="0" w:lastRow="0" w:firstColumn="0" w:lastColumn="0" w:oddVBand="0" w:evenVBand="0" w:oddHBand="1" w:evenHBand="0" w:firstRowFirstColumn="0" w:firstRowLastColumn="0" w:lastRowFirstColumn="0" w:lastRowLastColumn="0"/>
              <w:rPr>
                <w:rFonts w:cstheme="minorHAnsi"/>
                <w:color w:val="000000"/>
                <w:sz w:val="20"/>
                <w:szCs w:val="20"/>
              </w:rPr>
            </w:pPr>
            <w:r>
              <w:rPr>
                <w:rFonts w:eastAsia="Calibri" w:cstheme="minorHAnsi"/>
                <w:bCs/>
                <w:sz w:val="20"/>
                <w:szCs w:val="20"/>
              </w:rPr>
              <w:t>2,</w:t>
            </w:r>
            <w:r w:rsidR="00AB0A8E">
              <w:rPr>
                <w:rFonts w:eastAsia="Calibri" w:cstheme="minorHAnsi"/>
                <w:bCs/>
                <w:sz w:val="20"/>
                <w:szCs w:val="20"/>
              </w:rPr>
              <w:t>26</w:t>
            </w:r>
          </w:p>
        </w:tc>
        <w:tc>
          <w:tcPr>
            <w:tcW w:w="970" w:type="dxa"/>
            <w:shd w:val="clear" w:color="auto" w:fill="FFFFFF" w:themeFill="background1"/>
          </w:tcPr>
          <w:p w14:paraId="0A33AD80" w14:textId="275F8C65" w:rsidR="0075528B" w:rsidRPr="006164EB" w:rsidRDefault="00D145E8" w:rsidP="0075528B">
            <w:pPr>
              <w:jc w:val="center"/>
              <w:cnfStyle w:val="000000100000" w:firstRow="0" w:lastRow="0" w:firstColumn="0" w:lastColumn="0" w:oddVBand="0" w:evenVBand="0" w:oddHBand="1" w:evenHBand="0" w:firstRowFirstColumn="0" w:firstRowLastColumn="0" w:lastRowFirstColumn="0" w:lastRowLastColumn="0"/>
              <w:rPr>
                <w:rFonts w:cstheme="minorHAnsi"/>
                <w:color w:val="000000"/>
                <w:sz w:val="20"/>
                <w:szCs w:val="20"/>
              </w:rPr>
            </w:pPr>
            <w:r>
              <w:rPr>
                <w:rFonts w:cstheme="minorHAnsi"/>
                <w:color w:val="000000"/>
                <w:sz w:val="20"/>
                <w:szCs w:val="20"/>
              </w:rPr>
              <w:t>+</w:t>
            </w:r>
            <w:r w:rsidR="0075528B">
              <w:rPr>
                <w:rFonts w:cstheme="minorHAnsi"/>
                <w:color w:val="000000"/>
                <w:sz w:val="20"/>
                <w:szCs w:val="20"/>
              </w:rPr>
              <w:t>0</w:t>
            </w:r>
            <w:r w:rsidR="00AB0A8E">
              <w:rPr>
                <w:rFonts w:cstheme="minorHAnsi"/>
                <w:color w:val="000000"/>
                <w:sz w:val="20"/>
                <w:szCs w:val="20"/>
              </w:rPr>
              <w:t>,</w:t>
            </w:r>
            <w:r>
              <w:rPr>
                <w:rFonts w:cstheme="minorHAnsi"/>
                <w:color w:val="000000"/>
                <w:sz w:val="20"/>
                <w:szCs w:val="20"/>
              </w:rPr>
              <w:t>12</w:t>
            </w:r>
          </w:p>
        </w:tc>
        <w:tc>
          <w:tcPr>
            <w:tcW w:w="3605" w:type="dxa"/>
            <w:shd w:val="clear" w:color="auto" w:fill="FFFFFF" w:themeFill="background1"/>
          </w:tcPr>
          <w:p w14:paraId="7B93CFE1" w14:textId="22801D13" w:rsidR="0075528B" w:rsidRPr="009F186E" w:rsidRDefault="00576350" w:rsidP="0075528B">
            <w:pPr>
              <w:jc w:val="center"/>
              <w:cnfStyle w:val="000000100000" w:firstRow="0" w:lastRow="0" w:firstColumn="0" w:lastColumn="0" w:oddVBand="0" w:evenVBand="0" w:oddHBand="1" w:evenHBand="0" w:firstRowFirstColumn="0" w:firstRowLastColumn="0" w:lastRowFirstColumn="0" w:lastRowLastColumn="0"/>
              <w:rPr>
                <w:rFonts w:cstheme="minorHAnsi"/>
                <w:color w:val="000000"/>
                <w:sz w:val="20"/>
                <w:szCs w:val="20"/>
                <w:lang w:eastAsia="en-GB"/>
              </w:rPr>
            </w:pPr>
            <w:r w:rsidRPr="009F186E">
              <w:rPr>
                <w:rFonts w:cstheme="minorHAnsi"/>
                <w:color w:val="000000"/>
                <w:sz w:val="20"/>
                <w:szCs w:val="20"/>
                <w:lang w:eastAsia="en-GB"/>
              </w:rPr>
              <w:t>Kamerāls datu precizējums</w:t>
            </w:r>
          </w:p>
        </w:tc>
      </w:tr>
      <w:tr w:rsidR="0075528B" w:rsidRPr="009F186E" w14:paraId="4C4CE497" w14:textId="77777777" w:rsidTr="00E23F59">
        <w:trPr>
          <w:trHeight w:val="63"/>
        </w:trPr>
        <w:tc>
          <w:tcPr>
            <w:cnfStyle w:val="001000000000" w:firstRow="0" w:lastRow="0" w:firstColumn="1" w:lastColumn="0" w:oddVBand="0" w:evenVBand="0" w:oddHBand="0" w:evenHBand="0" w:firstRowFirstColumn="0" w:firstRowLastColumn="0" w:lastRowFirstColumn="0" w:lastRowLastColumn="0"/>
            <w:tcW w:w="3327" w:type="dxa"/>
            <w:tcBorders>
              <w:left w:val="none" w:sz="0" w:space="0" w:color="auto"/>
            </w:tcBorders>
            <w:shd w:val="clear" w:color="auto" w:fill="FFFFFF" w:themeFill="background1"/>
          </w:tcPr>
          <w:p w14:paraId="3146EC64" w14:textId="3734E3EC" w:rsidR="0075528B" w:rsidRPr="0083258B" w:rsidRDefault="0075528B" w:rsidP="0075528B">
            <w:pPr>
              <w:rPr>
                <w:rFonts w:cstheme="minorHAnsi"/>
                <w:b w:val="0"/>
                <w:i/>
                <w:iCs/>
                <w:color w:val="000000" w:themeColor="text1"/>
                <w:sz w:val="20"/>
                <w:szCs w:val="20"/>
                <w:lang w:eastAsia="en-GB"/>
              </w:rPr>
            </w:pPr>
            <w:r w:rsidRPr="00232BBE">
              <w:rPr>
                <w:rFonts w:cstheme="minorHAnsi"/>
                <w:color w:val="000000" w:themeColor="text1"/>
                <w:sz w:val="20"/>
                <w:szCs w:val="20"/>
              </w:rPr>
              <w:t>Nogāžu un gravu meži</w:t>
            </w:r>
            <w:r>
              <w:rPr>
                <w:rFonts w:cstheme="minorHAnsi"/>
                <w:color w:val="000000" w:themeColor="text1"/>
                <w:sz w:val="20"/>
                <w:szCs w:val="20"/>
              </w:rPr>
              <w:t xml:space="preserve"> </w:t>
            </w:r>
            <w:r w:rsidRPr="0083258B">
              <w:rPr>
                <w:rFonts w:cstheme="minorHAnsi"/>
                <w:color w:val="000000" w:themeColor="text1"/>
                <w:sz w:val="20"/>
                <w:szCs w:val="20"/>
              </w:rPr>
              <w:t>9180*</w:t>
            </w:r>
          </w:p>
        </w:tc>
        <w:tc>
          <w:tcPr>
            <w:tcW w:w="1109" w:type="dxa"/>
            <w:shd w:val="clear" w:color="auto" w:fill="FFFFFF" w:themeFill="background1"/>
            <w:noWrap/>
          </w:tcPr>
          <w:p w14:paraId="36CE0E12" w14:textId="45E0E66B" w:rsidR="0075528B" w:rsidRPr="006164EB" w:rsidRDefault="0075528B" w:rsidP="0075528B">
            <w:pPr>
              <w:jc w:val="center"/>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rPr>
            </w:pPr>
            <w:r>
              <w:rPr>
                <w:rFonts w:eastAsia="Calibri" w:cstheme="minorHAnsi"/>
                <w:bCs/>
                <w:sz w:val="20"/>
                <w:szCs w:val="20"/>
              </w:rPr>
              <w:t>4,12</w:t>
            </w:r>
          </w:p>
        </w:tc>
        <w:tc>
          <w:tcPr>
            <w:tcW w:w="832" w:type="dxa"/>
            <w:shd w:val="clear" w:color="auto" w:fill="FFFFFF" w:themeFill="background1"/>
          </w:tcPr>
          <w:p w14:paraId="5044BFAD" w14:textId="777E3BF5" w:rsidR="0075528B" w:rsidRPr="006164EB" w:rsidRDefault="0075528B" w:rsidP="0075528B">
            <w:pPr>
              <w:jc w:val="center"/>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rPr>
            </w:pPr>
            <w:r>
              <w:rPr>
                <w:rFonts w:eastAsia="Calibri" w:cstheme="minorHAnsi"/>
                <w:bCs/>
                <w:sz w:val="20"/>
                <w:szCs w:val="20"/>
              </w:rPr>
              <w:t>4,12</w:t>
            </w:r>
          </w:p>
        </w:tc>
        <w:tc>
          <w:tcPr>
            <w:tcW w:w="970" w:type="dxa"/>
            <w:shd w:val="clear" w:color="auto" w:fill="FFFFFF" w:themeFill="background1"/>
          </w:tcPr>
          <w:p w14:paraId="19FE944B" w14:textId="71408BE2" w:rsidR="0075528B" w:rsidRPr="006164EB" w:rsidRDefault="0075528B" w:rsidP="0075528B">
            <w:pPr>
              <w:jc w:val="center"/>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rPr>
            </w:pPr>
            <w:r>
              <w:rPr>
                <w:rFonts w:cstheme="minorHAnsi"/>
                <w:color w:val="000000"/>
                <w:sz w:val="20"/>
                <w:szCs w:val="20"/>
              </w:rPr>
              <w:t>0</w:t>
            </w:r>
          </w:p>
        </w:tc>
        <w:tc>
          <w:tcPr>
            <w:tcW w:w="3605" w:type="dxa"/>
            <w:shd w:val="clear" w:color="auto" w:fill="FFFFFF" w:themeFill="background1"/>
          </w:tcPr>
          <w:p w14:paraId="568BCD39" w14:textId="4CDD62F9" w:rsidR="0075528B" w:rsidRPr="009F186E" w:rsidRDefault="0075528B" w:rsidP="0075528B">
            <w:pPr>
              <w:jc w:val="center"/>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eastAsia="en-GB"/>
              </w:rPr>
            </w:pPr>
            <w:r>
              <w:rPr>
                <w:rFonts w:cstheme="minorHAnsi"/>
                <w:color w:val="000000"/>
                <w:sz w:val="20"/>
                <w:szCs w:val="20"/>
                <w:lang w:eastAsia="en-GB"/>
              </w:rPr>
              <w:t>-</w:t>
            </w:r>
          </w:p>
        </w:tc>
      </w:tr>
      <w:tr w:rsidR="0075528B" w:rsidRPr="009F186E" w14:paraId="722371BB" w14:textId="77777777" w:rsidTr="00E23F59">
        <w:trPr>
          <w:cnfStyle w:val="000000100000" w:firstRow="0" w:lastRow="0" w:firstColumn="0" w:lastColumn="0" w:oddVBand="0" w:evenVBand="0" w:oddHBand="1" w:evenHBand="0" w:firstRowFirstColumn="0" w:firstRowLastColumn="0" w:lastRowFirstColumn="0" w:lastRowLastColumn="0"/>
          <w:trHeight w:val="63"/>
        </w:trPr>
        <w:tc>
          <w:tcPr>
            <w:cnfStyle w:val="001000000000" w:firstRow="0" w:lastRow="0" w:firstColumn="1" w:lastColumn="0" w:oddVBand="0" w:evenVBand="0" w:oddHBand="0" w:evenHBand="0" w:firstRowFirstColumn="0" w:firstRowLastColumn="0" w:lastRowFirstColumn="0" w:lastRowLastColumn="0"/>
            <w:tcW w:w="3327" w:type="dxa"/>
            <w:tcBorders>
              <w:left w:val="none" w:sz="0" w:space="0" w:color="auto"/>
            </w:tcBorders>
            <w:shd w:val="clear" w:color="auto" w:fill="FFFFFF" w:themeFill="background1"/>
          </w:tcPr>
          <w:p w14:paraId="3CEA4960" w14:textId="0C746F98" w:rsidR="0075528B" w:rsidRPr="009F186E" w:rsidRDefault="0075528B" w:rsidP="0075528B">
            <w:pPr>
              <w:rPr>
                <w:rFonts w:cstheme="minorHAnsi"/>
                <w:b w:val="0"/>
                <w:color w:val="000000"/>
                <w:sz w:val="20"/>
                <w:szCs w:val="20"/>
                <w:lang w:eastAsia="en-GB"/>
              </w:rPr>
            </w:pPr>
            <w:r w:rsidRPr="003E00D0">
              <w:rPr>
                <w:rFonts w:cstheme="minorHAnsi"/>
                <w:iCs/>
                <w:color w:val="000000"/>
                <w:sz w:val="20"/>
                <w:szCs w:val="20"/>
                <w:lang w:eastAsia="en-GB"/>
              </w:rPr>
              <w:t>Purvaini meži 91D0*</w:t>
            </w:r>
          </w:p>
        </w:tc>
        <w:tc>
          <w:tcPr>
            <w:tcW w:w="1109" w:type="dxa"/>
            <w:shd w:val="clear" w:color="auto" w:fill="FFFFFF" w:themeFill="background1"/>
            <w:noWrap/>
          </w:tcPr>
          <w:p w14:paraId="412C6265" w14:textId="416C3294" w:rsidR="0075528B" w:rsidRPr="006164EB" w:rsidRDefault="0075528B" w:rsidP="0075528B">
            <w:pPr>
              <w:jc w:val="center"/>
              <w:cnfStyle w:val="000000100000" w:firstRow="0" w:lastRow="0" w:firstColumn="0" w:lastColumn="0" w:oddVBand="0" w:evenVBand="0" w:oddHBand="1" w:evenHBand="0" w:firstRowFirstColumn="0" w:firstRowLastColumn="0" w:lastRowFirstColumn="0" w:lastRowLastColumn="0"/>
              <w:rPr>
                <w:rFonts w:cstheme="minorHAnsi"/>
                <w:i/>
                <w:iCs/>
                <w:color w:val="000000"/>
                <w:sz w:val="20"/>
                <w:szCs w:val="20"/>
                <w:lang w:eastAsia="en-GB"/>
              </w:rPr>
            </w:pPr>
            <w:r>
              <w:rPr>
                <w:rFonts w:eastAsia="Calibri" w:cstheme="minorHAnsi"/>
                <w:bCs/>
                <w:sz w:val="20"/>
                <w:szCs w:val="20"/>
              </w:rPr>
              <w:t>1,17</w:t>
            </w:r>
          </w:p>
        </w:tc>
        <w:tc>
          <w:tcPr>
            <w:tcW w:w="832" w:type="dxa"/>
            <w:shd w:val="clear" w:color="auto" w:fill="FFFFFF" w:themeFill="background1"/>
          </w:tcPr>
          <w:p w14:paraId="0275ACEA" w14:textId="652A9A4F" w:rsidR="0075528B" w:rsidRPr="006164EB" w:rsidRDefault="0075528B" w:rsidP="0075528B">
            <w:pPr>
              <w:jc w:val="center"/>
              <w:cnfStyle w:val="000000100000" w:firstRow="0" w:lastRow="0" w:firstColumn="0" w:lastColumn="0" w:oddVBand="0" w:evenVBand="0" w:oddHBand="1" w:evenHBand="0" w:firstRowFirstColumn="0" w:firstRowLastColumn="0" w:lastRowFirstColumn="0" w:lastRowLastColumn="0"/>
              <w:rPr>
                <w:rFonts w:cstheme="minorHAnsi"/>
                <w:color w:val="000000"/>
                <w:sz w:val="20"/>
                <w:szCs w:val="20"/>
              </w:rPr>
            </w:pPr>
            <w:r>
              <w:rPr>
                <w:rFonts w:eastAsia="Calibri" w:cstheme="minorHAnsi"/>
                <w:bCs/>
                <w:sz w:val="20"/>
                <w:szCs w:val="20"/>
              </w:rPr>
              <w:t>1,17</w:t>
            </w:r>
          </w:p>
        </w:tc>
        <w:tc>
          <w:tcPr>
            <w:tcW w:w="970" w:type="dxa"/>
            <w:shd w:val="clear" w:color="auto" w:fill="FFFFFF" w:themeFill="background1"/>
          </w:tcPr>
          <w:p w14:paraId="5EC796AE" w14:textId="37428C60" w:rsidR="0075528B" w:rsidRPr="006164EB" w:rsidRDefault="0075528B" w:rsidP="0075528B">
            <w:pPr>
              <w:jc w:val="center"/>
              <w:cnfStyle w:val="000000100000" w:firstRow="0" w:lastRow="0" w:firstColumn="0" w:lastColumn="0" w:oddVBand="0" w:evenVBand="0" w:oddHBand="1" w:evenHBand="0" w:firstRowFirstColumn="0" w:firstRowLastColumn="0" w:lastRowFirstColumn="0" w:lastRowLastColumn="0"/>
              <w:rPr>
                <w:rFonts w:cstheme="minorHAnsi"/>
                <w:i/>
                <w:iCs/>
                <w:color w:val="000000"/>
                <w:sz w:val="20"/>
                <w:szCs w:val="20"/>
                <w:lang w:eastAsia="en-GB"/>
              </w:rPr>
            </w:pPr>
            <w:r>
              <w:rPr>
                <w:rFonts w:cstheme="minorHAnsi"/>
                <w:color w:val="000000"/>
                <w:sz w:val="20"/>
                <w:szCs w:val="20"/>
              </w:rPr>
              <w:t>0</w:t>
            </w:r>
          </w:p>
        </w:tc>
        <w:tc>
          <w:tcPr>
            <w:tcW w:w="3605" w:type="dxa"/>
            <w:shd w:val="clear" w:color="auto" w:fill="FFFFFF" w:themeFill="background1"/>
          </w:tcPr>
          <w:p w14:paraId="29EC87D3" w14:textId="642ABA41" w:rsidR="0075528B" w:rsidRPr="009F186E" w:rsidRDefault="0075528B" w:rsidP="0075528B">
            <w:pPr>
              <w:jc w:val="center"/>
              <w:cnfStyle w:val="000000100000" w:firstRow="0" w:lastRow="0" w:firstColumn="0" w:lastColumn="0" w:oddVBand="0" w:evenVBand="0" w:oddHBand="1" w:evenHBand="0" w:firstRowFirstColumn="0" w:firstRowLastColumn="0" w:lastRowFirstColumn="0" w:lastRowLastColumn="0"/>
              <w:rPr>
                <w:rFonts w:cstheme="minorHAnsi"/>
                <w:color w:val="000000"/>
                <w:sz w:val="20"/>
                <w:szCs w:val="20"/>
                <w:lang w:eastAsia="en-GB"/>
              </w:rPr>
            </w:pPr>
            <w:r>
              <w:rPr>
                <w:rFonts w:cstheme="minorHAnsi"/>
                <w:color w:val="000000"/>
                <w:sz w:val="20"/>
                <w:szCs w:val="20"/>
                <w:lang w:eastAsia="en-GB"/>
              </w:rPr>
              <w:t>-</w:t>
            </w:r>
          </w:p>
        </w:tc>
      </w:tr>
      <w:tr w:rsidR="00BA34AE" w:rsidRPr="009F186E" w14:paraId="7902324F" w14:textId="77777777" w:rsidTr="00E23F59">
        <w:trPr>
          <w:trHeight w:val="63"/>
        </w:trPr>
        <w:tc>
          <w:tcPr>
            <w:cnfStyle w:val="001000000000" w:firstRow="0" w:lastRow="0" w:firstColumn="1" w:lastColumn="0" w:oddVBand="0" w:evenVBand="0" w:oddHBand="0" w:evenHBand="0" w:firstRowFirstColumn="0" w:firstRowLastColumn="0" w:lastRowFirstColumn="0" w:lastRowLastColumn="0"/>
            <w:tcW w:w="3327" w:type="dxa"/>
            <w:tcBorders>
              <w:left w:val="none" w:sz="0" w:space="0" w:color="auto"/>
              <w:bottom w:val="none" w:sz="0" w:space="0" w:color="auto"/>
            </w:tcBorders>
            <w:shd w:val="clear" w:color="auto" w:fill="FFFFFF" w:themeFill="background1"/>
            <w:noWrap/>
            <w:hideMark/>
          </w:tcPr>
          <w:p w14:paraId="54CF0918" w14:textId="77777777" w:rsidR="00BA34AE" w:rsidRPr="009F186E" w:rsidRDefault="00BA34AE" w:rsidP="00BA34AE">
            <w:pPr>
              <w:rPr>
                <w:rFonts w:cstheme="minorHAnsi"/>
                <w:b w:val="0"/>
                <w:color w:val="000000"/>
                <w:sz w:val="20"/>
                <w:szCs w:val="20"/>
                <w:lang w:eastAsia="en-GB"/>
              </w:rPr>
            </w:pPr>
            <w:r w:rsidRPr="009F186E">
              <w:rPr>
                <w:rFonts w:cstheme="minorHAnsi"/>
                <w:b w:val="0"/>
                <w:color w:val="000000"/>
                <w:sz w:val="20"/>
                <w:szCs w:val="20"/>
                <w:lang w:eastAsia="en-GB"/>
              </w:rPr>
              <w:t>Kopā</w:t>
            </w:r>
          </w:p>
        </w:tc>
        <w:tc>
          <w:tcPr>
            <w:tcW w:w="1109" w:type="dxa"/>
            <w:shd w:val="clear" w:color="auto" w:fill="FFFFFF" w:themeFill="background1"/>
            <w:noWrap/>
          </w:tcPr>
          <w:p w14:paraId="0ACFDCE1" w14:textId="77928652" w:rsidR="00BA34AE" w:rsidRPr="00D145E8" w:rsidRDefault="00B63530" w:rsidP="00BA34AE">
            <w:pPr>
              <w:jc w:val="center"/>
              <w:cnfStyle w:val="000000000000" w:firstRow="0" w:lastRow="0" w:firstColumn="0" w:lastColumn="0" w:oddVBand="0" w:evenVBand="0" w:oddHBand="0" w:evenHBand="0" w:firstRowFirstColumn="0" w:firstRowLastColumn="0" w:lastRowFirstColumn="0" w:lastRowLastColumn="0"/>
              <w:rPr>
                <w:rFonts w:cstheme="minorHAnsi"/>
                <w:bCs/>
                <w:color w:val="000000"/>
                <w:sz w:val="20"/>
                <w:szCs w:val="20"/>
                <w:lang w:eastAsia="en-GB"/>
              </w:rPr>
            </w:pPr>
            <w:r w:rsidRPr="00D145E8">
              <w:rPr>
                <w:rFonts w:cstheme="minorHAnsi"/>
                <w:bCs/>
                <w:color w:val="000000"/>
                <w:sz w:val="20"/>
                <w:szCs w:val="20"/>
                <w:lang w:eastAsia="en-GB"/>
              </w:rPr>
              <w:t>315,25</w:t>
            </w:r>
          </w:p>
        </w:tc>
        <w:tc>
          <w:tcPr>
            <w:tcW w:w="832" w:type="dxa"/>
            <w:shd w:val="clear" w:color="auto" w:fill="FFFFFF" w:themeFill="background1"/>
          </w:tcPr>
          <w:p w14:paraId="348FEB1F" w14:textId="201F1ABF" w:rsidR="00BA34AE" w:rsidRPr="00D145E8" w:rsidRDefault="00B63530" w:rsidP="00BA34AE">
            <w:pPr>
              <w:jc w:val="center"/>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rPr>
            </w:pPr>
            <w:r w:rsidRPr="00D145E8">
              <w:rPr>
                <w:rFonts w:cstheme="minorHAnsi"/>
                <w:color w:val="000000"/>
                <w:sz w:val="20"/>
                <w:szCs w:val="20"/>
              </w:rPr>
              <w:t>3</w:t>
            </w:r>
            <w:r w:rsidR="009511D7" w:rsidRPr="00D145E8">
              <w:rPr>
                <w:rFonts w:cstheme="minorHAnsi"/>
                <w:color w:val="000000"/>
                <w:sz w:val="20"/>
                <w:szCs w:val="20"/>
              </w:rPr>
              <w:t>1</w:t>
            </w:r>
            <w:r w:rsidR="00D145E8" w:rsidRPr="00D145E8">
              <w:rPr>
                <w:rFonts w:cstheme="minorHAnsi"/>
                <w:color w:val="000000"/>
                <w:sz w:val="20"/>
                <w:szCs w:val="20"/>
              </w:rPr>
              <w:t>7</w:t>
            </w:r>
          </w:p>
        </w:tc>
        <w:tc>
          <w:tcPr>
            <w:tcW w:w="970" w:type="dxa"/>
            <w:shd w:val="clear" w:color="auto" w:fill="FFFFFF" w:themeFill="background1"/>
            <w:noWrap/>
          </w:tcPr>
          <w:p w14:paraId="63596200" w14:textId="795DA352" w:rsidR="00BA34AE" w:rsidRPr="00D145E8" w:rsidRDefault="00B63530" w:rsidP="00BA34AE">
            <w:pPr>
              <w:jc w:val="center"/>
              <w:cnfStyle w:val="000000000000" w:firstRow="0" w:lastRow="0" w:firstColumn="0" w:lastColumn="0" w:oddVBand="0" w:evenVBand="0" w:oddHBand="0" w:evenHBand="0" w:firstRowFirstColumn="0" w:firstRowLastColumn="0" w:lastRowFirstColumn="0" w:lastRowLastColumn="0"/>
              <w:rPr>
                <w:rFonts w:cstheme="minorHAnsi"/>
                <w:bCs/>
                <w:color w:val="000000"/>
                <w:sz w:val="20"/>
                <w:szCs w:val="20"/>
                <w:lang w:eastAsia="en-GB"/>
              </w:rPr>
            </w:pPr>
            <w:r w:rsidRPr="00D145E8">
              <w:rPr>
                <w:rFonts w:cstheme="minorHAnsi"/>
                <w:color w:val="000000"/>
                <w:sz w:val="20"/>
                <w:szCs w:val="20"/>
              </w:rPr>
              <w:t>+</w:t>
            </w:r>
            <w:r w:rsidR="001E754F">
              <w:rPr>
                <w:rFonts w:cstheme="minorHAnsi"/>
                <w:color w:val="000000"/>
                <w:sz w:val="20"/>
                <w:szCs w:val="20"/>
              </w:rPr>
              <w:t>1</w:t>
            </w:r>
            <w:r w:rsidR="00D145E8" w:rsidRPr="00D145E8">
              <w:rPr>
                <w:rFonts w:cstheme="minorHAnsi"/>
                <w:color w:val="000000"/>
                <w:sz w:val="20"/>
                <w:szCs w:val="20"/>
              </w:rPr>
              <w:t>,</w:t>
            </w:r>
            <w:r w:rsidR="001E754F">
              <w:rPr>
                <w:rFonts w:cstheme="minorHAnsi"/>
                <w:color w:val="000000"/>
                <w:sz w:val="20"/>
                <w:szCs w:val="20"/>
              </w:rPr>
              <w:t>75</w:t>
            </w:r>
          </w:p>
        </w:tc>
        <w:tc>
          <w:tcPr>
            <w:tcW w:w="3605" w:type="dxa"/>
            <w:shd w:val="clear" w:color="auto" w:fill="FFFFFF" w:themeFill="background1"/>
            <w:noWrap/>
          </w:tcPr>
          <w:p w14:paraId="77119807" w14:textId="65B1C852" w:rsidR="00BA34AE" w:rsidRPr="009F186E" w:rsidRDefault="00BA34AE" w:rsidP="00BA34AE">
            <w:pPr>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eastAsia="en-GB"/>
              </w:rPr>
            </w:pPr>
            <w:r w:rsidRPr="009F186E">
              <w:rPr>
                <w:rFonts w:cstheme="minorHAnsi"/>
                <w:color w:val="000000"/>
                <w:sz w:val="20"/>
                <w:szCs w:val="20"/>
                <w:lang w:eastAsia="en-GB"/>
              </w:rPr>
              <w:t xml:space="preserve">Platība palielinājusies, jo noteiktas jaunas platības: </w:t>
            </w:r>
            <w:r w:rsidR="00B20FA5">
              <w:rPr>
                <w:rFonts w:cstheme="minorHAnsi"/>
                <w:color w:val="000000"/>
                <w:sz w:val="20"/>
                <w:szCs w:val="20"/>
                <w:lang w:eastAsia="en-GB"/>
              </w:rPr>
              <w:t xml:space="preserve">Palieņu zālāji </w:t>
            </w:r>
            <w:r>
              <w:rPr>
                <w:rFonts w:cstheme="minorHAnsi"/>
                <w:color w:val="000000"/>
                <w:sz w:val="20"/>
                <w:szCs w:val="20"/>
                <w:lang w:eastAsia="en-GB"/>
              </w:rPr>
              <w:t>6450</w:t>
            </w:r>
            <w:r w:rsidR="0075528B">
              <w:rPr>
                <w:rFonts w:cstheme="minorHAnsi"/>
                <w:color w:val="000000"/>
                <w:sz w:val="20"/>
                <w:szCs w:val="20"/>
                <w:lang w:eastAsia="en-GB"/>
              </w:rPr>
              <w:t xml:space="preserve">, </w:t>
            </w:r>
            <w:r w:rsidR="0075528B" w:rsidRPr="0075528B">
              <w:rPr>
                <w:rFonts w:cstheme="minorHAnsi"/>
                <w:color w:val="000000"/>
                <w:sz w:val="20"/>
                <w:szCs w:val="20"/>
                <w:lang w:eastAsia="en-GB"/>
              </w:rPr>
              <w:t>Eitrofas augsto lakstaugu audzes 6430</w:t>
            </w:r>
            <w:r w:rsidR="00B63530">
              <w:rPr>
                <w:rFonts w:cstheme="minorHAnsi"/>
                <w:color w:val="000000"/>
                <w:sz w:val="20"/>
                <w:szCs w:val="20"/>
                <w:lang w:eastAsia="en-GB"/>
              </w:rPr>
              <w:t xml:space="preserve">, kā arī </w:t>
            </w:r>
            <w:r w:rsidR="00B63530" w:rsidRPr="00CD2867">
              <w:rPr>
                <w:rFonts w:cstheme="minorHAnsi"/>
                <w:color w:val="000000"/>
                <w:sz w:val="20"/>
                <w:szCs w:val="20"/>
                <w:lang w:eastAsia="en-GB"/>
              </w:rPr>
              <w:t>Upju straujteces un dabiski upju posmi</w:t>
            </w:r>
            <w:r w:rsidR="00B63530">
              <w:rPr>
                <w:rFonts w:cstheme="minorHAnsi"/>
                <w:color w:val="000000"/>
                <w:sz w:val="20"/>
                <w:szCs w:val="20"/>
                <w:lang w:eastAsia="en-GB"/>
              </w:rPr>
              <w:t xml:space="preserve"> 3260.</w:t>
            </w:r>
          </w:p>
        </w:tc>
      </w:tr>
    </w:tbl>
    <w:p w14:paraId="645104F2" w14:textId="19F8CB7D" w:rsidR="004B6D48" w:rsidRPr="003C1070" w:rsidRDefault="0049033B" w:rsidP="003C1070">
      <w:pPr>
        <w:widowControl w:val="0"/>
        <w:spacing w:before="120"/>
        <w:rPr>
          <w:sz w:val="16"/>
          <w:szCs w:val="16"/>
        </w:rPr>
        <w:sectPr w:rsidR="004B6D48" w:rsidRPr="003C1070" w:rsidSect="002C12C6">
          <w:pgSz w:w="11905" w:h="16837"/>
          <w:pgMar w:top="1134" w:right="848" w:bottom="851" w:left="1134" w:header="709" w:footer="454" w:gutter="0"/>
          <w:cols w:space="720"/>
          <w:docGrid w:linePitch="360"/>
        </w:sectPr>
      </w:pPr>
      <w:bookmarkStart w:id="146" w:name="_Hlk83724684"/>
      <w:bookmarkEnd w:id="145"/>
      <w:r w:rsidRPr="36C6BFD6">
        <w:rPr>
          <w:sz w:val="16"/>
          <w:szCs w:val="16"/>
          <w:vertAlign w:val="superscript"/>
        </w:rPr>
        <w:t>**</w:t>
      </w:r>
      <w:r w:rsidRPr="36C6BFD6">
        <w:rPr>
          <w:sz w:val="16"/>
          <w:szCs w:val="16"/>
        </w:rPr>
        <w:t xml:space="preserve">- Informācija par biotopu platībām Latvijā iegūta no </w:t>
      </w:r>
      <w:r w:rsidR="00183896" w:rsidRPr="00183896">
        <w:rPr>
          <w:sz w:val="16"/>
          <w:szCs w:val="16"/>
        </w:rPr>
        <w:t>N</w:t>
      </w:r>
      <w:r w:rsidR="003C1070" w:rsidRPr="36C6BFD6">
        <w:rPr>
          <w:i/>
          <w:iCs/>
          <w:sz w:val="16"/>
          <w:szCs w:val="16"/>
        </w:rPr>
        <w:t>atura 2000</w:t>
      </w:r>
      <w:r w:rsidR="003C1070" w:rsidRPr="36C6BFD6">
        <w:rPr>
          <w:sz w:val="16"/>
          <w:szCs w:val="16"/>
        </w:rPr>
        <w:t xml:space="preserve"> datubāzes publsiskajā versijā (natura2000.eea.europa.eu) precizētajām platībām laika periodā 2020 .-22.06.2021.</w:t>
      </w:r>
    </w:p>
    <w:p w14:paraId="6F2BB447" w14:textId="0F054DA3" w:rsidR="001B3A29" w:rsidRPr="00D42746" w:rsidRDefault="001D0C26" w:rsidP="007D255B">
      <w:pPr>
        <w:pStyle w:val="Heading3"/>
      </w:pPr>
      <w:bookmarkStart w:id="147" w:name="_Hlk17907047"/>
      <w:bookmarkEnd w:id="146"/>
      <w:r>
        <w:lastRenderedPageBreak/>
        <w:t xml:space="preserve"> </w:t>
      </w:r>
      <w:r w:rsidR="001B3A29" w:rsidRPr="0091520A">
        <w:t>2.</w:t>
      </w:r>
      <w:r w:rsidR="001B3A29">
        <w:t>3.1</w:t>
      </w:r>
      <w:r w:rsidR="001B3A29" w:rsidRPr="0091520A">
        <w:t>. Saldūdens biotopi</w:t>
      </w:r>
    </w:p>
    <w:p w14:paraId="7FC70FAC" w14:textId="77777777" w:rsidR="00C25F96" w:rsidRPr="00CF2722" w:rsidRDefault="00C25F96" w:rsidP="00CF2722">
      <w:pPr>
        <w:rPr>
          <w:b/>
          <w:bCs/>
        </w:rPr>
      </w:pPr>
      <w:r w:rsidRPr="00CF2722">
        <w:rPr>
          <w:b/>
          <w:bCs/>
        </w:rPr>
        <w:t>Dabas aizsardzības vērtība</w:t>
      </w:r>
    </w:p>
    <w:p w14:paraId="4ED19F00" w14:textId="7914FC63" w:rsidR="00E07BCE" w:rsidRDefault="00205354" w:rsidP="00CF2722">
      <w:pPr>
        <w:rPr>
          <w:rFonts w:cstheme="minorHAnsi"/>
        </w:rPr>
      </w:pPr>
      <w:r>
        <w:rPr>
          <w:rFonts w:cstheme="minorHAnsi"/>
        </w:rPr>
        <w:t>DA plāna izstrādes ietvaros Adamovas ezers tika apsekots</w:t>
      </w:r>
      <w:r w:rsidRPr="00A06353">
        <w:rPr>
          <w:rFonts w:cstheme="minorHAnsi"/>
        </w:rPr>
        <w:t xml:space="preserve"> 2020.</w:t>
      </w:r>
      <w:r w:rsidR="00CE452E">
        <w:rPr>
          <w:rFonts w:cstheme="minorHAnsi"/>
        </w:rPr>
        <w:t> </w:t>
      </w:r>
      <w:r w:rsidRPr="00A06353">
        <w:rPr>
          <w:rFonts w:cstheme="minorHAnsi"/>
        </w:rPr>
        <w:t>gada 4. un 5.</w:t>
      </w:r>
      <w:r w:rsidR="00CE452E">
        <w:rPr>
          <w:rFonts w:cstheme="minorHAnsi"/>
        </w:rPr>
        <w:t> </w:t>
      </w:r>
      <w:r w:rsidRPr="00A06353">
        <w:rPr>
          <w:rFonts w:cstheme="minorHAnsi"/>
        </w:rPr>
        <w:t>augustā ar laivu a</w:t>
      </w:r>
      <w:r>
        <w:rPr>
          <w:rFonts w:cstheme="minorHAnsi"/>
        </w:rPr>
        <w:t>ppeldot</w:t>
      </w:r>
      <w:r w:rsidRPr="00A06353">
        <w:rPr>
          <w:rFonts w:cstheme="minorHAnsi"/>
        </w:rPr>
        <w:t xml:space="preserve"> ezera </w:t>
      </w:r>
      <w:r>
        <w:rPr>
          <w:rFonts w:cstheme="minorHAnsi"/>
        </w:rPr>
        <w:t xml:space="preserve">piekrastes zonu un tā </w:t>
      </w:r>
      <w:r w:rsidRPr="00A06353">
        <w:rPr>
          <w:rFonts w:cstheme="minorHAnsi"/>
        </w:rPr>
        <w:t>sal</w:t>
      </w:r>
      <w:r>
        <w:rPr>
          <w:rFonts w:cstheme="minorHAnsi"/>
        </w:rPr>
        <w:t xml:space="preserve">as, kā arī </w:t>
      </w:r>
      <w:r w:rsidRPr="00DC4B74">
        <w:rPr>
          <w:rFonts w:cstheme="minorHAnsi"/>
        </w:rPr>
        <w:t>tika izmantots gan 2016.</w:t>
      </w:r>
      <w:r w:rsidR="00E4697D">
        <w:rPr>
          <w:rFonts w:cstheme="minorHAnsi"/>
        </w:rPr>
        <w:t> </w:t>
      </w:r>
      <w:r w:rsidRPr="00DC4B74">
        <w:rPr>
          <w:rFonts w:cstheme="minorHAnsi"/>
        </w:rPr>
        <w:t>gadā U.Suško veiktais reto makrofītu sugu atradņu un poligonu kartējums, gan V.Līcītes 2017.</w:t>
      </w:r>
      <w:r w:rsidR="00CE452E">
        <w:rPr>
          <w:rFonts w:cstheme="minorHAnsi"/>
        </w:rPr>
        <w:t> </w:t>
      </w:r>
      <w:r w:rsidRPr="00DC4B74">
        <w:rPr>
          <w:rFonts w:cstheme="minorHAnsi"/>
        </w:rPr>
        <w:t>gada ezera apsekošanas anketā iekļaut</w:t>
      </w:r>
      <w:r>
        <w:rPr>
          <w:rFonts w:cstheme="minorHAnsi"/>
        </w:rPr>
        <w:t xml:space="preserve">ā informācija, kas sagatavota </w:t>
      </w:r>
      <w:r w:rsidRPr="001E7BF6">
        <w:rPr>
          <w:rFonts w:cstheme="minorHAnsi"/>
        </w:rPr>
        <w:t>projekta „Dabas skaitīšana”</w:t>
      </w:r>
      <w:r>
        <w:rPr>
          <w:rFonts w:cstheme="minorHAnsi"/>
        </w:rPr>
        <w:t xml:space="preserve"> ietvaros</w:t>
      </w:r>
      <w:r w:rsidRPr="00DC4B74">
        <w:rPr>
          <w:rFonts w:cstheme="minorHAnsi"/>
        </w:rPr>
        <w:t xml:space="preserve">. </w:t>
      </w:r>
      <w:r w:rsidRPr="00A06353">
        <w:rPr>
          <w:rFonts w:cstheme="minorHAnsi"/>
        </w:rPr>
        <w:t>2020</w:t>
      </w:r>
      <w:r>
        <w:rPr>
          <w:rFonts w:cstheme="minorHAnsi"/>
        </w:rPr>
        <w:t xml:space="preserve">. </w:t>
      </w:r>
      <w:r w:rsidRPr="00A06353">
        <w:rPr>
          <w:rFonts w:cstheme="minorHAnsi"/>
        </w:rPr>
        <w:t>un 2021.</w:t>
      </w:r>
      <w:r w:rsidR="00CE452E">
        <w:rPr>
          <w:rFonts w:cstheme="minorHAnsi"/>
        </w:rPr>
        <w:t> </w:t>
      </w:r>
      <w:r w:rsidRPr="00A06353">
        <w:rPr>
          <w:rFonts w:cstheme="minorHAnsi"/>
        </w:rPr>
        <w:t xml:space="preserve">gada </w:t>
      </w:r>
      <w:r>
        <w:rPr>
          <w:rFonts w:cstheme="minorHAnsi"/>
        </w:rPr>
        <w:t>vasaras periodos</w:t>
      </w:r>
      <w:r w:rsidRPr="00A06353">
        <w:rPr>
          <w:rFonts w:cstheme="minorHAnsi"/>
        </w:rPr>
        <w:t xml:space="preserve"> veikta </w:t>
      </w:r>
      <w:r>
        <w:rPr>
          <w:rFonts w:cstheme="minorHAnsi"/>
        </w:rPr>
        <w:t xml:space="preserve">Vizulīša ezera, </w:t>
      </w:r>
      <w:r w:rsidRPr="00A06353">
        <w:rPr>
          <w:rFonts w:cstheme="minorHAnsi"/>
        </w:rPr>
        <w:t xml:space="preserve">Sviļpīnes un Zeļteņu upītes </w:t>
      </w:r>
      <w:r w:rsidRPr="00DC4B74">
        <w:rPr>
          <w:rFonts w:cstheme="minorHAnsi"/>
        </w:rPr>
        <w:t>apsekošana</w:t>
      </w:r>
      <w:r>
        <w:rPr>
          <w:rFonts w:cstheme="minorHAnsi"/>
        </w:rPr>
        <w:t>, savukārt 2021.</w:t>
      </w:r>
      <w:r w:rsidR="00EE382B">
        <w:rPr>
          <w:rFonts w:cstheme="minorHAnsi"/>
        </w:rPr>
        <w:t> </w:t>
      </w:r>
      <w:r>
        <w:rPr>
          <w:rFonts w:cstheme="minorHAnsi"/>
        </w:rPr>
        <w:t>gada 16.</w:t>
      </w:r>
      <w:r w:rsidR="00EE382B">
        <w:rPr>
          <w:rFonts w:cstheme="minorHAnsi"/>
        </w:rPr>
        <w:t> </w:t>
      </w:r>
      <w:r>
        <w:rPr>
          <w:rFonts w:cstheme="minorHAnsi"/>
        </w:rPr>
        <w:t xml:space="preserve">aprīlī veikta ar </w:t>
      </w:r>
      <w:r w:rsidRPr="00A06353">
        <w:rPr>
          <w:rFonts w:cstheme="minorHAnsi"/>
        </w:rPr>
        <w:t>ezer</w:t>
      </w:r>
      <w:r>
        <w:rPr>
          <w:rFonts w:cstheme="minorHAnsi"/>
        </w:rPr>
        <w:t>iem</w:t>
      </w:r>
      <w:r w:rsidRPr="00A06353">
        <w:rPr>
          <w:rFonts w:cstheme="minorHAnsi"/>
        </w:rPr>
        <w:t xml:space="preserve"> saistītās meliorācijas sistēma</w:t>
      </w:r>
      <w:r>
        <w:rPr>
          <w:rFonts w:cstheme="minorHAnsi"/>
        </w:rPr>
        <w:t>s apsekošana.</w:t>
      </w:r>
    </w:p>
    <w:p w14:paraId="174E647D" w14:textId="4CBA2EA2" w:rsidR="00E07BCE" w:rsidRDefault="0044078E" w:rsidP="36C6BFD6">
      <w:pPr>
        <w:rPr>
          <w:rFonts w:cstheme="minorBidi"/>
        </w:rPr>
      </w:pPr>
      <w:r>
        <w:rPr>
          <w:rFonts w:cstheme="minorBidi"/>
        </w:rPr>
        <w:t>Lielākā daļa</w:t>
      </w:r>
      <w:r w:rsidR="00F87036" w:rsidRPr="36C6BFD6">
        <w:rPr>
          <w:rFonts w:cstheme="minorBidi"/>
        </w:rPr>
        <w:t xml:space="preserve"> Latvijas ezeru (%) atbilst ES nozīmes saldūdens biotopam Eitrofi ezeri ar iegrimušo ūdensaugu un peldaugu augāj</w:t>
      </w:r>
      <w:r w:rsidR="00A06779" w:rsidRPr="36C6BFD6">
        <w:rPr>
          <w:rFonts w:cstheme="minorBidi"/>
        </w:rPr>
        <w:t>u</w:t>
      </w:r>
      <w:r w:rsidR="00F87036">
        <w:t xml:space="preserve"> 3150</w:t>
      </w:r>
      <w:r w:rsidR="00F87036" w:rsidRPr="36C6BFD6">
        <w:rPr>
          <w:rFonts w:cstheme="minorBidi"/>
        </w:rPr>
        <w:t>.</w:t>
      </w:r>
      <w:r w:rsidR="00E86747">
        <w:rPr>
          <w:rFonts w:cstheme="minorBidi"/>
        </w:rPr>
        <w:t xml:space="preserve"> </w:t>
      </w:r>
      <w:r w:rsidR="00F87036" w:rsidRPr="36C6BFD6">
        <w:rPr>
          <w:rFonts w:cstheme="minorBidi"/>
        </w:rPr>
        <w:t>Abi DP teritorijā ietilp</w:t>
      </w:r>
      <w:r w:rsidR="00A3154F" w:rsidRPr="36C6BFD6">
        <w:rPr>
          <w:rFonts w:cstheme="minorBidi"/>
        </w:rPr>
        <w:t>s</w:t>
      </w:r>
      <w:r w:rsidR="00F87036" w:rsidRPr="36C6BFD6">
        <w:rPr>
          <w:rFonts w:cstheme="minorBidi"/>
        </w:rPr>
        <w:t xml:space="preserve">tošie ezeri atbilst </w:t>
      </w:r>
      <w:r w:rsidR="00F87036">
        <w:t>ES un Latvijas ĪA biotopa „3150/4.20.</w:t>
      </w:r>
      <w:r w:rsidR="00EE382B">
        <w:t> </w:t>
      </w:r>
      <w:r w:rsidR="00F87036">
        <w:t>Eitrofi ezeri ar iegrimušo ūdensaugu un peldaugu augāju” 1.</w:t>
      </w:r>
      <w:r w:rsidR="00EE382B">
        <w:t> </w:t>
      </w:r>
      <w:r w:rsidR="00F87036">
        <w:t xml:space="preserve">variantam </w:t>
      </w:r>
      <w:r w:rsidR="00277298">
        <w:t>(</w:t>
      </w:r>
      <w:r w:rsidR="00F87036">
        <w:t>„Dzidrūdens ezeri ar iegrimušo augāju”</w:t>
      </w:r>
      <w:r w:rsidR="00277298">
        <w:t>)</w:t>
      </w:r>
      <w:r w:rsidR="00F87036">
        <w:t>.</w:t>
      </w:r>
      <w:r w:rsidR="00EE382B">
        <w:t> </w:t>
      </w:r>
      <w:r w:rsidR="00F87036" w:rsidRPr="36C6BFD6">
        <w:rPr>
          <w:vertAlign w:val="superscript"/>
        </w:rPr>
        <w:t>35</w:t>
      </w:r>
    </w:p>
    <w:p w14:paraId="071D1A0F" w14:textId="288B4807" w:rsidR="00E07BCE" w:rsidRDefault="00F5073F" w:rsidP="00CF2722">
      <w:pPr>
        <w:rPr>
          <w:rFonts w:cstheme="minorHAnsi"/>
        </w:rPr>
      </w:pPr>
      <w:r w:rsidRPr="00F5073F">
        <w:rPr>
          <w:rFonts w:cstheme="minorHAnsi"/>
        </w:rPr>
        <w:t xml:space="preserve">Adamovas ezerā mūsdienās sastopamas divas retas ūdenssaugu sugas – sīkā lēpe </w:t>
      </w:r>
      <w:r w:rsidR="00A3154F" w:rsidRPr="00A3154F">
        <w:rPr>
          <w:rFonts w:cstheme="minorHAnsi"/>
          <w:i/>
          <w:iCs/>
        </w:rPr>
        <w:t>Nuphar pumila</w:t>
      </w:r>
      <w:r w:rsidR="00A3154F">
        <w:rPr>
          <w:rFonts w:cstheme="minorHAnsi"/>
        </w:rPr>
        <w:t xml:space="preserve"> </w:t>
      </w:r>
      <w:r w:rsidRPr="00F5073F">
        <w:rPr>
          <w:rFonts w:cstheme="minorHAnsi"/>
        </w:rPr>
        <w:t>un ūdens ērkšķuzāle</w:t>
      </w:r>
      <w:r w:rsidR="00A3154F">
        <w:rPr>
          <w:rFonts w:cstheme="minorHAnsi"/>
        </w:rPr>
        <w:t xml:space="preserve"> </w:t>
      </w:r>
      <w:r w:rsidR="00A3154F" w:rsidRPr="00A3154F">
        <w:rPr>
          <w:rFonts w:cstheme="minorHAnsi"/>
          <w:i/>
          <w:iCs/>
        </w:rPr>
        <w:t>Scolochloa festucacea</w:t>
      </w:r>
      <w:r w:rsidRPr="00F5073F">
        <w:rPr>
          <w:rFonts w:cstheme="minorHAnsi"/>
        </w:rPr>
        <w:t xml:space="preserve">. Sīko lēpi Latvijā aizsargā </w:t>
      </w:r>
      <w:r w:rsidR="00F47EFD">
        <w:rPr>
          <w:rFonts w:cstheme="minorHAnsi"/>
        </w:rPr>
        <w:t>ĪA</w:t>
      </w:r>
      <w:r w:rsidRPr="00F5073F">
        <w:rPr>
          <w:rFonts w:cstheme="minorHAnsi"/>
        </w:rPr>
        <w:t xml:space="preserve"> biotopa „4.16.</w:t>
      </w:r>
      <w:r w:rsidR="00EE382B">
        <w:rPr>
          <w:rFonts w:cstheme="minorHAnsi"/>
        </w:rPr>
        <w:t> </w:t>
      </w:r>
      <w:r w:rsidRPr="00F5073F">
        <w:rPr>
          <w:rFonts w:cstheme="minorHAnsi"/>
        </w:rPr>
        <w:t xml:space="preserve">Ezeri ar sīkās lēpes </w:t>
      </w:r>
      <w:r w:rsidRPr="00980D6B">
        <w:rPr>
          <w:rFonts w:cstheme="minorHAnsi"/>
          <w:i/>
          <w:iCs/>
        </w:rPr>
        <w:t>Nuphar pumila</w:t>
      </w:r>
      <w:r w:rsidRPr="00F5073F">
        <w:rPr>
          <w:rFonts w:cstheme="minorHAnsi"/>
        </w:rPr>
        <w:t xml:space="preserve"> audzēm” ietvaros, kura aizsardzībai var veidot mikroliegumus. Abas sugas ir iekļautas arī Latvijas Sarkanās grāmatas 3.</w:t>
      </w:r>
      <w:r w:rsidR="00E4697D">
        <w:rPr>
          <w:rFonts w:cstheme="minorHAnsi"/>
        </w:rPr>
        <w:t> </w:t>
      </w:r>
      <w:r w:rsidRPr="00F5073F">
        <w:rPr>
          <w:rFonts w:cstheme="minorHAnsi"/>
        </w:rPr>
        <w:t>kategorijā.</w:t>
      </w:r>
      <w:r w:rsidRPr="00F5073F">
        <w:rPr>
          <w:rFonts w:cstheme="minorHAnsi"/>
          <w:vertAlign w:val="superscript"/>
        </w:rPr>
        <w:t>3,30</w:t>
      </w:r>
      <w:r w:rsidRPr="00F5073F">
        <w:rPr>
          <w:rFonts w:cstheme="minorHAnsi"/>
        </w:rPr>
        <w:t xml:space="preserve"> Vēl 1896.</w:t>
      </w:r>
      <w:r w:rsidR="00EE382B">
        <w:rPr>
          <w:rFonts w:cstheme="minorHAnsi"/>
        </w:rPr>
        <w:t> </w:t>
      </w:r>
      <w:r w:rsidRPr="00F5073F">
        <w:rPr>
          <w:rFonts w:cstheme="minorHAnsi"/>
        </w:rPr>
        <w:t xml:space="preserve">gadā ezerā bija sastopama Latvijā retā un tīriem ezeriem ar dzidru ūdeni raksturīgā ūdenspiparu sīkeglīte </w:t>
      </w:r>
      <w:r w:rsidRPr="00F5073F">
        <w:rPr>
          <w:rFonts w:cstheme="minorHAnsi"/>
          <w:i/>
          <w:iCs/>
        </w:rPr>
        <w:t>Elatine hydropiper</w:t>
      </w:r>
      <w:r w:rsidRPr="00F5073F">
        <w:rPr>
          <w:rFonts w:cstheme="minorHAnsi"/>
        </w:rPr>
        <w:t>, bet vēlākajos gados notikušās ezera ūdens līmeņa vairākkārtējas ūdens līmeņa pazemināšanas dēļ un padomju laikā notikušās piesārņošanas dēļ tā ir izzudusi.</w:t>
      </w:r>
      <w:r w:rsidR="00EE382B">
        <w:rPr>
          <w:rFonts w:cstheme="minorHAnsi"/>
        </w:rPr>
        <w:t> </w:t>
      </w:r>
      <w:r w:rsidRPr="00F5073F">
        <w:rPr>
          <w:rFonts w:cstheme="minorHAnsi"/>
          <w:vertAlign w:val="superscript"/>
        </w:rPr>
        <w:t>3,33,34</w:t>
      </w:r>
    </w:p>
    <w:p w14:paraId="555F727E" w14:textId="33EEFE7D" w:rsidR="00E07BCE" w:rsidRDefault="00C25F96" w:rsidP="00CF2722">
      <w:pPr>
        <w:rPr>
          <w:rFonts w:cstheme="minorHAnsi"/>
        </w:rPr>
      </w:pPr>
      <w:r w:rsidRPr="00326342">
        <w:rPr>
          <w:rFonts w:cstheme="minorHAnsi"/>
        </w:rPr>
        <w:t>Sīkā lēpe</w:t>
      </w:r>
      <w:r w:rsidR="00A3154F">
        <w:rPr>
          <w:rFonts w:cstheme="minorHAnsi"/>
        </w:rPr>
        <w:t xml:space="preserve"> </w:t>
      </w:r>
      <w:r w:rsidRPr="00326342">
        <w:rPr>
          <w:rFonts w:cstheme="minorHAnsi"/>
        </w:rPr>
        <w:t>Latvijā ir sastopama reti un nevienmērīgi, galvenokārt centrā</w:t>
      </w:r>
      <w:r>
        <w:rPr>
          <w:rFonts w:cstheme="minorHAnsi"/>
        </w:rPr>
        <w:t>lā</w:t>
      </w:r>
      <w:r w:rsidRPr="00326342">
        <w:rPr>
          <w:rFonts w:cstheme="minorHAnsi"/>
        </w:rPr>
        <w:t xml:space="preserve">s un </w:t>
      </w:r>
      <w:r w:rsidR="00D70760">
        <w:rPr>
          <w:rFonts w:cstheme="minorHAnsi"/>
        </w:rPr>
        <w:t>A</w:t>
      </w:r>
      <w:r w:rsidRPr="00326342">
        <w:rPr>
          <w:rFonts w:cstheme="minorHAnsi"/>
        </w:rPr>
        <w:t xml:space="preserve"> daļas ezeros, bet Kurzemē</w:t>
      </w:r>
      <w:r w:rsidR="00273421">
        <w:rPr>
          <w:rFonts w:cstheme="minorHAnsi"/>
        </w:rPr>
        <w:t> </w:t>
      </w:r>
      <w:r w:rsidRPr="00326342">
        <w:rPr>
          <w:rFonts w:cstheme="minorHAnsi"/>
        </w:rPr>
        <w:t>–</w:t>
      </w:r>
      <w:r w:rsidR="00273421">
        <w:rPr>
          <w:rFonts w:cstheme="minorHAnsi"/>
        </w:rPr>
        <w:t> </w:t>
      </w:r>
      <w:r w:rsidRPr="00326342">
        <w:rPr>
          <w:rFonts w:cstheme="minorHAnsi"/>
        </w:rPr>
        <w:t>tikai Klāņezerā</w:t>
      </w:r>
      <w:r>
        <w:rPr>
          <w:rFonts w:cstheme="minorHAnsi"/>
        </w:rPr>
        <w:t>.</w:t>
      </w:r>
      <w:r w:rsidR="00EE382B">
        <w:rPr>
          <w:rFonts w:cstheme="minorHAnsi"/>
        </w:rPr>
        <w:t> </w:t>
      </w:r>
      <w:r w:rsidRPr="00E67181">
        <w:rPr>
          <w:rFonts w:cstheme="minorHAnsi"/>
          <w:vertAlign w:val="superscript"/>
        </w:rPr>
        <w:t>30,32</w:t>
      </w:r>
      <w:r w:rsidRPr="00326342">
        <w:rPr>
          <w:rFonts w:cstheme="minorHAnsi"/>
        </w:rPr>
        <w:t xml:space="preserve"> Suga </w:t>
      </w:r>
      <w:r w:rsidR="003A16A3">
        <w:rPr>
          <w:rFonts w:cstheme="minorHAnsi"/>
        </w:rPr>
        <w:t xml:space="preserve">Adamovas </w:t>
      </w:r>
      <w:r w:rsidRPr="00326342">
        <w:rPr>
          <w:rFonts w:cstheme="minorHAnsi"/>
        </w:rPr>
        <w:t>ezerā sastopama nereti un izklaidus gandrīz visā krasta līnijas garumā</w:t>
      </w:r>
      <w:r>
        <w:rPr>
          <w:rFonts w:cstheme="minorHAnsi"/>
        </w:rPr>
        <w:t>.</w:t>
      </w:r>
    </w:p>
    <w:p w14:paraId="6A107E2B" w14:textId="0FF30F5D" w:rsidR="00E07BCE" w:rsidRDefault="00C25F96" w:rsidP="00CF2722">
      <w:pPr>
        <w:rPr>
          <w:rFonts w:cstheme="minorHAnsi"/>
        </w:rPr>
      </w:pPr>
      <w:r w:rsidRPr="003A13DD">
        <w:rPr>
          <w:rFonts w:cstheme="minorHAnsi"/>
        </w:rPr>
        <w:t xml:space="preserve">Arī </w:t>
      </w:r>
      <w:r>
        <w:rPr>
          <w:rFonts w:cstheme="minorHAnsi"/>
        </w:rPr>
        <w:t xml:space="preserve">citos apkārtnes ezeros konstatēta </w:t>
      </w:r>
      <w:r w:rsidRPr="003A13DD">
        <w:rPr>
          <w:rFonts w:cstheme="minorHAnsi"/>
        </w:rPr>
        <w:t>sīkās lēpes</w:t>
      </w:r>
      <w:r>
        <w:rPr>
          <w:rFonts w:cstheme="minorHAnsi"/>
        </w:rPr>
        <w:t xml:space="preserve"> klātbūtne, </w:t>
      </w:r>
      <w:r w:rsidR="004063CF">
        <w:rPr>
          <w:rFonts w:cstheme="minorHAnsi"/>
        </w:rPr>
        <w:t>turklāt DP teritorijai blakus esošajā</w:t>
      </w:r>
      <w:r>
        <w:rPr>
          <w:rFonts w:cstheme="minorHAnsi"/>
        </w:rPr>
        <w:t xml:space="preserve"> </w:t>
      </w:r>
      <w:r w:rsidRPr="003A13DD">
        <w:rPr>
          <w:rFonts w:cstheme="minorHAnsi"/>
        </w:rPr>
        <w:t>Škeņevas ezerā</w:t>
      </w:r>
      <w:r w:rsidR="004063CF">
        <w:rPr>
          <w:rFonts w:cstheme="minorHAnsi"/>
        </w:rPr>
        <w:t>,</w:t>
      </w:r>
      <w:r w:rsidRPr="003A13DD">
        <w:rPr>
          <w:rFonts w:cstheme="minorHAnsi"/>
        </w:rPr>
        <w:t xml:space="preserve"> 2017.</w:t>
      </w:r>
      <w:r w:rsidR="00EE382B">
        <w:rPr>
          <w:rFonts w:cstheme="minorHAnsi"/>
        </w:rPr>
        <w:t> </w:t>
      </w:r>
      <w:r w:rsidRPr="003A13DD">
        <w:rPr>
          <w:rFonts w:cstheme="minorHAnsi"/>
        </w:rPr>
        <w:t>gadā veiktās ezera izpētes ietvaros</w:t>
      </w:r>
      <w:r w:rsidR="004063CF">
        <w:rPr>
          <w:rFonts w:cstheme="minorHAnsi"/>
        </w:rPr>
        <w:t>,</w:t>
      </w:r>
      <w:r w:rsidRPr="003A13DD">
        <w:rPr>
          <w:rFonts w:cstheme="minorHAnsi"/>
        </w:rPr>
        <w:t xml:space="preserve"> konstatēta </w:t>
      </w:r>
      <w:r>
        <w:rPr>
          <w:rFonts w:cstheme="minorHAnsi"/>
        </w:rPr>
        <w:t xml:space="preserve">sugas </w:t>
      </w:r>
      <w:r w:rsidRPr="003A13DD">
        <w:rPr>
          <w:rFonts w:cstheme="minorHAnsi"/>
        </w:rPr>
        <w:t>gandrīz vienlaidu peldlapu audzes veidošana visapkārt ezeram.</w:t>
      </w:r>
    </w:p>
    <w:p w14:paraId="3C64BD83" w14:textId="6D1D00FF" w:rsidR="00C25F96" w:rsidRDefault="00C25F96" w:rsidP="00CF2722">
      <w:pPr>
        <w:rPr>
          <w:rFonts w:cstheme="minorHAnsi"/>
        </w:rPr>
      </w:pPr>
      <w:r w:rsidRPr="00326342">
        <w:rPr>
          <w:rFonts w:cstheme="minorHAnsi"/>
        </w:rPr>
        <w:t xml:space="preserve">Ūdens ērkšķuzāle Latvijā arī sastopama reti un nevienmērīgi, galvenokārt valsts </w:t>
      </w:r>
      <w:r w:rsidR="00D70760">
        <w:rPr>
          <w:rFonts w:cstheme="minorHAnsi"/>
        </w:rPr>
        <w:t>A</w:t>
      </w:r>
      <w:r w:rsidRPr="00326342">
        <w:rPr>
          <w:rFonts w:cstheme="minorHAnsi"/>
        </w:rPr>
        <w:t xml:space="preserve"> daļas ezeros un upēs, bet </w:t>
      </w:r>
      <w:r w:rsidR="00954490">
        <w:rPr>
          <w:rFonts w:cstheme="minorHAnsi"/>
        </w:rPr>
        <w:t>R</w:t>
      </w:r>
      <w:r w:rsidRPr="00326342">
        <w:rPr>
          <w:rFonts w:cstheme="minorHAnsi"/>
        </w:rPr>
        <w:t xml:space="preserve"> daļā – ļoti reti, turklāt sava izplatības areāla </w:t>
      </w:r>
      <w:r w:rsidR="00954490">
        <w:rPr>
          <w:rFonts w:cstheme="minorHAnsi"/>
        </w:rPr>
        <w:t>R</w:t>
      </w:r>
      <w:r w:rsidRPr="00326342">
        <w:rPr>
          <w:rFonts w:cstheme="minorHAnsi"/>
        </w:rPr>
        <w:t xml:space="preserve"> robežas tuvumā.</w:t>
      </w:r>
      <w:r w:rsidR="00EE382B">
        <w:rPr>
          <w:rFonts w:cstheme="minorHAnsi"/>
        </w:rPr>
        <w:t> </w:t>
      </w:r>
      <w:r w:rsidRPr="00E67181">
        <w:rPr>
          <w:rFonts w:cstheme="minorHAnsi"/>
          <w:vertAlign w:val="superscript"/>
        </w:rPr>
        <w:t>3,30,31,32</w:t>
      </w:r>
    </w:p>
    <w:p w14:paraId="2A3B53A5" w14:textId="7B70ED2D" w:rsidR="00E07BCE" w:rsidRDefault="00871E80" w:rsidP="00CF2722">
      <w:r>
        <w:t>Līdz šim A</w:t>
      </w:r>
      <w:r w:rsidR="007B6C4C" w:rsidRPr="007B6C4C">
        <w:t>d</w:t>
      </w:r>
      <w:r>
        <w:t>a</w:t>
      </w:r>
      <w:r w:rsidR="007B6C4C" w:rsidRPr="007B6C4C">
        <w:t>movas ezerā konstatēta kopumā 51</w:t>
      </w:r>
      <w:r w:rsidR="00EE382B">
        <w:t> </w:t>
      </w:r>
      <w:r w:rsidR="007B6C4C" w:rsidRPr="007B6C4C">
        <w:t>makrofītu suga, t. sk.,47</w:t>
      </w:r>
      <w:r w:rsidR="00E4697D">
        <w:t> </w:t>
      </w:r>
      <w:r w:rsidR="007B6C4C" w:rsidRPr="007B6C4C">
        <w:t xml:space="preserve">vaskulārie augi, </w:t>
      </w:r>
      <w:r w:rsidR="00EE382B">
        <w:t xml:space="preserve">trīs </w:t>
      </w:r>
      <w:r w:rsidR="007B6C4C" w:rsidRPr="007B6C4C">
        <w:t xml:space="preserve">ūdenssūnu un </w:t>
      </w:r>
      <w:r w:rsidR="00EE382B">
        <w:t>viena</w:t>
      </w:r>
      <w:r w:rsidR="007B6C4C" w:rsidRPr="007B6C4C">
        <w:t xml:space="preserve"> mieturaļģu suga, kas ir aptuveni trešā daļa (31,3</w:t>
      </w:r>
      <w:r w:rsidR="00EE382B">
        <w:t> </w:t>
      </w:r>
      <w:r w:rsidR="007B6C4C" w:rsidRPr="007B6C4C">
        <w:t>%) no Latvijas ezeros kopumā konstatētajām 163</w:t>
      </w:r>
      <w:r w:rsidR="00EE382B">
        <w:t> </w:t>
      </w:r>
      <w:r w:rsidR="007B6C4C" w:rsidRPr="007B6C4C">
        <w:t>makrofītu sugām</w:t>
      </w:r>
      <w:r w:rsidR="007B6C4C">
        <w:t>.</w:t>
      </w:r>
      <w:r w:rsidR="00EE382B">
        <w:t> </w:t>
      </w:r>
      <w:r w:rsidR="007B6C4C" w:rsidRPr="007B6C4C">
        <w:rPr>
          <w:vertAlign w:val="superscript"/>
        </w:rPr>
        <w:t>3</w:t>
      </w:r>
      <w:r w:rsidR="007B6C4C">
        <w:t xml:space="preserve"> </w:t>
      </w:r>
      <w:r w:rsidR="002C48AC">
        <w:t>Ezera sugu daudzveidība</w:t>
      </w:r>
      <w:r w:rsidR="007B6C4C" w:rsidRPr="007B6C4C">
        <w:t xml:space="preserve"> </w:t>
      </w:r>
      <w:r w:rsidR="00A60C03">
        <w:t xml:space="preserve">vērtējama kā </w:t>
      </w:r>
      <w:r w:rsidR="007B6C4C" w:rsidRPr="007B6C4C">
        <w:t>vidēj</w:t>
      </w:r>
      <w:r w:rsidR="002C48AC">
        <w:t>a</w:t>
      </w:r>
      <w:r w:rsidR="007B6C4C" w:rsidRPr="007B6C4C">
        <w:t xml:space="preserve"> un atbilst </w:t>
      </w:r>
      <w:r w:rsidR="00A60C03">
        <w:t>ES</w:t>
      </w:r>
      <w:r w:rsidR="007B6C4C" w:rsidRPr="007B6C4C">
        <w:t xml:space="preserve"> un Latvijas </w:t>
      </w:r>
      <w:r w:rsidR="00A60C03">
        <w:t>ĪA</w:t>
      </w:r>
      <w:r w:rsidR="007B6C4C" w:rsidRPr="007B6C4C">
        <w:t xml:space="preserve"> biotopa „3150/4.20. Eitrofi ezeri ar iegrimušo ūdensaugu un peldaugu augāju” vidējas kvalitātes rādītājam.</w:t>
      </w:r>
    </w:p>
    <w:p w14:paraId="49412667" w14:textId="4B11EE18" w:rsidR="00E07BCE" w:rsidRDefault="007B6C4C" w:rsidP="00CF2722">
      <w:r w:rsidRPr="007B6C4C">
        <w:t xml:space="preserve">Visbiežāk (ļoti bieži) ezerā sastopama parastā niedre </w:t>
      </w:r>
      <w:r w:rsidRPr="007B6C4C">
        <w:rPr>
          <w:i/>
          <w:iCs/>
        </w:rPr>
        <w:t>Phragmites australis</w:t>
      </w:r>
      <w:r w:rsidRPr="007B6C4C">
        <w:t>, kas veido vairāk vai mazāk blīvas audzes 90</w:t>
      </w:r>
      <w:r w:rsidR="00EE382B">
        <w:t> </w:t>
      </w:r>
      <w:r w:rsidRPr="007B6C4C">
        <w:t xml:space="preserve">% no krasta līnijas kopējā garuma. Diezgan bieži ezerā sastopama ūdens ērkšķuzāle, bet nereti – sīkā lēpe. </w:t>
      </w:r>
      <w:r w:rsidR="00871E80">
        <w:t>D</w:t>
      </w:r>
      <w:r w:rsidR="00871E80" w:rsidRPr="007B6C4C">
        <w:t xml:space="preserve">iezgan reti </w:t>
      </w:r>
      <w:r w:rsidR="004E47BC">
        <w:t xml:space="preserve">ezerā </w:t>
      </w:r>
      <w:r w:rsidR="00871E80" w:rsidRPr="007B6C4C">
        <w:t>sastopamas 12</w:t>
      </w:r>
      <w:r w:rsidR="00EE382B">
        <w:t> </w:t>
      </w:r>
      <w:r w:rsidR="00871E80" w:rsidRPr="007B6C4C">
        <w:t>ūdensaugu sugas</w:t>
      </w:r>
      <w:r w:rsidR="004E47BC">
        <w:t xml:space="preserve">: </w:t>
      </w:r>
      <w:r w:rsidRPr="007B6C4C">
        <w:t xml:space="preserve">smaržīgā kalme </w:t>
      </w:r>
      <w:r w:rsidRPr="007B6C4C">
        <w:rPr>
          <w:i/>
          <w:iCs/>
        </w:rPr>
        <w:t>Acorus calamus</w:t>
      </w:r>
      <w:r w:rsidR="00871E80">
        <w:t>,</w:t>
      </w:r>
      <w:r w:rsidRPr="007B6C4C">
        <w:t xml:space="preserve"> apaļlapu ūdensgundega </w:t>
      </w:r>
      <w:r w:rsidRPr="007B6C4C">
        <w:rPr>
          <w:i/>
          <w:iCs/>
        </w:rPr>
        <w:t>Batrachium circinatum</w:t>
      </w:r>
      <w:r w:rsidRPr="007B6C4C">
        <w:t xml:space="preserve">, čemurainais puķumeldrs </w:t>
      </w:r>
      <w:r w:rsidRPr="007B6C4C">
        <w:rPr>
          <w:i/>
          <w:iCs/>
        </w:rPr>
        <w:t>Butomus umbellatus</w:t>
      </w:r>
      <w:r w:rsidRPr="007B6C4C">
        <w:t xml:space="preserve">, uzpūstais grīslis </w:t>
      </w:r>
      <w:r w:rsidRPr="007B6C4C">
        <w:rPr>
          <w:i/>
          <w:iCs/>
        </w:rPr>
        <w:t>Carex rostrata</w:t>
      </w:r>
      <w:r w:rsidR="00871E80">
        <w:t xml:space="preserve">, </w:t>
      </w:r>
      <w:r w:rsidRPr="007B6C4C">
        <w:t xml:space="preserve">purva pameldrs </w:t>
      </w:r>
      <w:r w:rsidRPr="00871E80">
        <w:rPr>
          <w:i/>
          <w:iCs/>
        </w:rPr>
        <w:t>Eleocharis palustris</w:t>
      </w:r>
      <w:r w:rsidRPr="007B6C4C">
        <w:t xml:space="preserve">, vārpainā daudzlape </w:t>
      </w:r>
      <w:r w:rsidRPr="00871E80">
        <w:rPr>
          <w:i/>
          <w:iCs/>
        </w:rPr>
        <w:t>Myriophyllum spicatum</w:t>
      </w:r>
      <w:r w:rsidRPr="007B6C4C">
        <w:t xml:space="preserve">, dzeltenā lēpe </w:t>
      </w:r>
      <w:r w:rsidRPr="00871E80">
        <w:rPr>
          <w:i/>
          <w:iCs/>
        </w:rPr>
        <w:t>Nuphar lutea</w:t>
      </w:r>
      <w:r w:rsidRPr="007B6C4C">
        <w:t xml:space="preserve">, abinieku sūrene </w:t>
      </w:r>
      <w:r w:rsidRPr="007B6C4C">
        <w:rPr>
          <w:i/>
          <w:iCs/>
        </w:rPr>
        <w:t>Polygonum amphibium</w:t>
      </w:r>
      <w:r w:rsidRPr="007B6C4C">
        <w:t xml:space="preserve">, spožā glīvene </w:t>
      </w:r>
      <w:r w:rsidRPr="007B6C4C">
        <w:rPr>
          <w:i/>
          <w:iCs/>
        </w:rPr>
        <w:t>Potamogeton lucens</w:t>
      </w:r>
      <w:r w:rsidRPr="007B6C4C">
        <w:t xml:space="preserve">, peldošā glīvene </w:t>
      </w:r>
      <w:r w:rsidRPr="007B6C4C">
        <w:rPr>
          <w:i/>
          <w:iCs/>
        </w:rPr>
        <w:t>P. natans</w:t>
      </w:r>
      <w:r w:rsidRPr="007B6C4C">
        <w:t xml:space="preserve">, skaujošā glīvene </w:t>
      </w:r>
      <w:r w:rsidRPr="007B6C4C">
        <w:rPr>
          <w:i/>
          <w:iCs/>
        </w:rPr>
        <w:t>P. perfoliatus</w:t>
      </w:r>
      <w:r w:rsidRPr="007B6C4C">
        <w:t xml:space="preserve"> un parastā bultene </w:t>
      </w:r>
      <w:r w:rsidRPr="007B6C4C">
        <w:rPr>
          <w:i/>
          <w:iCs/>
        </w:rPr>
        <w:t>Sagittaria sagittifolia</w:t>
      </w:r>
      <w:r w:rsidR="00871E80">
        <w:t>.</w:t>
      </w:r>
      <w:r w:rsidR="00871E80" w:rsidRPr="00871E80">
        <w:t xml:space="preserve"> </w:t>
      </w:r>
      <w:r w:rsidR="00871E80">
        <w:t xml:space="preserve">Iepriekšminētās </w:t>
      </w:r>
      <w:r w:rsidR="004E47BC">
        <w:t>12</w:t>
      </w:r>
      <w:r w:rsidR="00EE382B">
        <w:t> </w:t>
      </w:r>
      <w:r w:rsidR="004E47BC">
        <w:t>ūdens</w:t>
      </w:r>
      <w:r w:rsidR="00871E80">
        <w:t xml:space="preserve">augu sugas </w:t>
      </w:r>
      <w:r w:rsidR="00871E80" w:rsidRPr="007B6C4C">
        <w:t xml:space="preserve">biežāk </w:t>
      </w:r>
      <w:r w:rsidR="00871E80">
        <w:t xml:space="preserve">sastopamas </w:t>
      </w:r>
      <w:r w:rsidR="00871E80" w:rsidRPr="007B6C4C">
        <w:t>ezera R daļā</w:t>
      </w:r>
      <w:r w:rsidR="00871E80">
        <w:t xml:space="preserve">, citviet </w:t>
      </w:r>
      <w:r w:rsidR="004C0A94">
        <w:t xml:space="preserve">ezerā </w:t>
      </w:r>
      <w:r w:rsidR="00871E80">
        <w:t xml:space="preserve">tās sastopamas ļoti reti vai arī to nav. </w:t>
      </w:r>
      <w:r w:rsidR="00B1205A">
        <w:t>E</w:t>
      </w:r>
      <w:r w:rsidRPr="007B6C4C">
        <w:t>zerā reti sastopamas 9</w:t>
      </w:r>
      <w:r w:rsidR="00EE382B">
        <w:t> </w:t>
      </w:r>
      <w:r w:rsidRPr="007B6C4C">
        <w:t>ūdensaugu sugas</w:t>
      </w:r>
      <w:r w:rsidR="00570F62">
        <w:t xml:space="preserve"> un ļ</w:t>
      </w:r>
      <w:r w:rsidRPr="007B6C4C">
        <w:t>oti reti sastopamas 25</w:t>
      </w:r>
      <w:r w:rsidR="00EE382B">
        <w:t> </w:t>
      </w:r>
      <w:r w:rsidRPr="007B6C4C">
        <w:t>ūdensaugu sugas</w:t>
      </w:r>
      <w:r w:rsidR="004C0A94">
        <w:t xml:space="preserve">. Kopumā </w:t>
      </w:r>
      <w:r w:rsidR="00B1205A">
        <w:t xml:space="preserve">visas </w:t>
      </w:r>
      <w:r w:rsidR="004C0A94">
        <w:t>ezerā sastopamās makrofītu sugas</w:t>
      </w:r>
      <w:r w:rsidR="00B1205A">
        <w:t xml:space="preserve"> (51</w:t>
      </w:r>
      <w:r w:rsidR="00EE382B">
        <w:t> </w:t>
      </w:r>
      <w:r w:rsidR="00B1205A">
        <w:t>gab.)</w:t>
      </w:r>
      <w:r w:rsidR="00570F62">
        <w:t xml:space="preserve"> ir tipiskas </w:t>
      </w:r>
      <w:r w:rsidR="0068243D">
        <w:t xml:space="preserve">eitrofo ezeru </w:t>
      </w:r>
      <w:r w:rsidR="00570F62">
        <w:t>sugas</w:t>
      </w:r>
      <w:r w:rsidR="0068243D">
        <w:t>, bet sīkā lēp</w:t>
      </w:r>
      <w:r w:rsidR="00D5404E">
        <w:t>e</w:t>
      </w:r>
      <w:r w:rsidR="0068243D">
        <w:t xml:space="preserve"> un ūdens ērkšķuzāle Latvijā izplatītas samērā reti un reģionāli.</w:t>
      </w:r>
      <w:r w:rsidR="007433DF" w:rsidRPr="007433DF">
        <w:rPr>
          <w:vertAlign w:val="superscript"/>
        </w:rPr>
        <w:t>3</w:t>
      </w:r>
    </w:p>
    <w:p w14:paraId="0BC51309" w14:textId="2A4EB657" w:rsidR="00E07BCE" w:rsidRDefault="003B2566" w:rsidP="00CF2722">
      <w:r>
        <w:t>J</w:t>
      </w:r>
      <w:r w:rsidR="00055F8E">
        <w:t>āņem vērā, ka 18</w:t>
      </w:r>
      <w:r w:rsidR="00EE382B">
        <w:t> </w:t>
      </w:r>
      <w:r w:rsidR="00055F8E">
        <w:t xml:space="preserve">no konstatētajām ūdensaugu sugām </w:t>
      </w:r>
      <w:r w:rsidR="00055F8E" w:rsidRPr="00055F8E">
        <w:t>biežāk vai galvenokārt sastopamas ezera R daļā, bet vēl 7</w:t>
      </w:r>
      <w:r w:rsidR="00EE382B">
        <w:t> </w:t>
      </w:r>
      <w:r w:rsidR="00055F8E" w:rsidRPr="00055F8E">
        <w:t xml:space="preserve">ūdensaugu sugas </w:t>
      </w:r>
      <w:r w:rsidR="00055F8E">
        <w:t xml:space="preserve">vienīgi Sondoru līcī. </w:t>
      </w:r>
      <w:r w:rsidR="00055F8E" w:rsidRPr="00055F8E">
        <w:t xml:space="preserve">Tas sastāda aptuveni pusi no visām ezerā konstatētajām ūdensaugu sugām un skaidri norāda uz šīs ezera daļas un it īpaši </w:t>
      </w:r>
      <w:r w:rsidR="00055F8E" w:rsidRPr="003B2566">
        <w:rPr>
          <w:u w:val="single"/>
        </w:rPr>
        <w:t>Sondoru līča uz augstāku eitrofikācijas pakāpi un piesārņojuma līmeni</w:t>
      </w:r>
      <w:r w:rsidR="00055F8E" w:rsidRPr="00055F8E">
        <w:t xml:space="preserve">. Savukārt tikai ezera </w:t>
      </w:r>
      <w:r w:rsidR="00D70760">
        <w:t>A</w:t>
      </w:r>
      <w:r w:rsidR="00055F8E" w:rsidRPr="00055F8E">
        <w:t xml:space="preserve"> daļā konstatētas 6</w:t>
      </w:r>
      <w:r w:rsidR="00EE382B">
        <w:t> </w:t>
      </w:r>
      <w:r w:rsidR="00055F8E" w:rsidRPr="00055F8E">
        <w:t xml:space="preserve">ūdensaugu sugas – trauslā mieturīte </w:t>
      </w:r>
      <w:r w:rsidR="00055F8E" w:rsidRPr="003B2566">
        <w:rPr>
          <w:i/>
          <w:iCs/>
        </w:rPr>
        <w:t>Chara globularis</w:t>
      </w:r>
      <w:r w:rsidR="00055F8E" w:rsidRPr="00055F8E">
        <w:t xml:space="preserve">, mīkstā sirpjlape </w:t>
      </w:r>
      <w:r w:rsidR="00055F8E" w:rsidRPr="003B2566">
        <w:rPr>
          <w:i/>
          <w:iCs/>
        </w:rPr>
        <w:t>Drepanocladus aduncus</w:t>
      </w:r>
      <w:r w:rsidR="00055F8E" w:rsidRPr="00055F8E">
        <w:t xml:space="preserve">, adatu pameldrs </w:t>
      </w:r>
      <w:r w:rsidR="00055F8E" w:rsidRPr="00E67181">
        <w:rPr>
          <w:i/>
          <w:iCs/>
          <w:u w:val="single"/>
        </w:rPr>
        <w:t>Eleocharis acicularis</w:t>
      </w:r>
      <w:r w:rsidR="00055F8E" w:rsidRPr="003B2566">
        <w:rPr>
          <w:u w:val="single"/>
        </w:rPr>
        <w:t>,</w:t>
      </w:r>
      <w:r w:rsidR="00055F8E" w:rsidRPr="00055F8E">
        <w:t xml:space="preserve"> vienplēksnes pameldrs </w:t>
      </w:r>
      <w:r w:rsidR="00055F8E" w:rsidRPr="003B2566">
        <w:rPr>
          <w:i/>
          <w:iCs/>
        </w:rPr>
        <w:t>E. uniglumis</w:t>
      </w:r>
      <w:r w:rsidR="00055F8E" w:rsidRPr="00055F8E">
        <w:t xml:space="preserve">, parastā avotsūna </w:t>
      </w:r>
      <w:r w:rsidR="00055F8E" w:rsidRPr="003B2566">
        <w:rPr>
          <w:i/>
          <w:iCs/>
        </w:rPr>
        <w:t>Fontinalis antipyretica</w:t>
      </w:r>
      <w:r w:rsidR="00055F8E" w:rsidRPr="00055F8E">
        <w:t xml:space="preserve">, ķemmveida glīvene </w:t>
      </w:r>
      <w:r w:rsidR="00055F8E" w:rsidRPr="00A3154F">
        <w:rPr>
          <w:i/>
          <w:iCs/>
          <w:u w:val="single"/>
        </w:rPr>
        <w:t>P. pectinatus</w:t>
      </w:r>
      <w:r w:rsidR="00055F8E" w:rsidRPr="00055F8E">
        <w:t xml:space="preserve">, kas norāda uz </w:t>
      </w:r>
      <w:r w:rsidR="00055F8E" w:rsidRPr="003B2566">
        <w:rPr>
          <w:u w:val="single"/>
        </w:rPr>
        <w:t>šīs ezera daļas zemāku eitrofikācijas un piesārņojumu līmeni</w:t>
      </w:r>
      <w:r w:rsidR="00055F8E" w:rsidRPr="00055F8E">
        <w:t>.</w:t>
      </w:r>
      <w:r w:rsidR="00570F62" w:rsidRPr="00570F62">
        <w:rPr>
          <w:vertAlign w:val="superscript"/>
        </w:rPr>
        <w:t>3</w:t>
      </w:r>
    </w:p>
    <w:p w14:paraId="1CB51286" w14:textId="5DCBEA1E" w:rsidR="00E07BCE" w:rsidRDefault="001B3A29" w:rsidP="00CF2722">
      <w:r w:rsidRPr="003A13DD">
        <w:rPr>
          <w:rFonts w:cstheme="minorHAnsi"/>
        </w:rPr>
        <w:t xml:space="preserve">Atbilstoši vēsturiskajiem Rēzeknes </w:t>
      </w:r>
      <w:r w:rsidR="003A13DD">
        <w:rPr>
          <w:rFonts w:cstheme="minorHAnsi"/>
        </w:rPr>
        <w:t>reģionālās vides pārvaldes</w:t>
      </w:r>
      <w:r w:rsidRPr="003A13DD">
        <w:rPr>
          <w:rFonts w:cstheme="minorHAnsi"/>
        </w:rPr>
        <w:t xml:space="preserve"> datiem Adamovas ezera aizauguma pakāpe 1997.</w:t>
      </w:r>
      <w:r w:rsidR="00EE382B">
        <w:rPr>
          <w:rFonts w:cstheme="minorHAnsi"/>
        </w:rPr>
        <w:t> </w:t>
      </w:r>
      <w:r w:rsidRPr="003A13DD">
        <w:rPr>
          <w:rFonts w:cstheme="minorHAnsi"/>
        </w:rPr>
        <w:t>gadā vērtēta 10</w:t>
      </w:r>
      <w:r w:rsidR="00EE382B">
        <w:rPr>
          <w:rFonts w:cstheme="minorHAnsi"/>
        </w:rPr>
        <w:t> </w:t>
      </w:r>
      <w:r w:rsidRPr="003A13DD">
        <w:rPr>
          <w:rFonts w:cstheme="minorHAnsi"/>
        </w:rPr>
        <w:t>% robežās</w:t>
      </w:r>
      <w:r w:rsidR="000B4245">
        <w:rPr>
          <w:rFonts w:cstheme="minorHAnsi"/>
        </w:rPr>
        <w:t xml:space="preserve"> no kopējās ūdens virsmas platības</w:t>
      </w:r>
      <w:r w:rsidR="003A13DD">
        <w:rPr>
          <w:rFonts w:cstheme="minorHAnsi"/>
          <w:vertAlign w:val="superscript"/>
        </w:rPr>
        <w:t>1</w:t>
      </w:r>
      <w:r w:rsidR="003A13DD">
        <w:rPr>
          <w:rFonts w:cstheme="minorHAnsi"/>
        </w:rPr>
        <w:t>,</w:t>
      </w:r>
      <w:r w:rsidR="003A13DD" w:rsidRPr="003A13DD">
        <w:rPr>
          <w:rFonts w:cstheme="minorHAnsi"/>
        </w:rPr>
        <w:t xml:space="preserve"> savukārt </w:t>
      </w:r>
      <w:r w:rsidRPr="003A13DD">
        <w:rPr>
          <w:rFonts w:cstheme="minorHAnsi"/>
        </w:rPr>
        <w:t>2016.</w:t>
      </w:r>
      <w:r w:rsidR="00EE382B">
        <w:rPr>
          <w:rFonts w:cstheme="minorHAnsi"/>
        </w:rPr>
        <w:t> </w:t>
      </w:r>
      <w:r w:rsidRPr="003A13DD">
        <w:rPr>
          <w:rFonts w:cstheme="minorHAnsi"/>
        </w:rPr>
        <w:t xml:space="preserve">gadā </w:t>
      </w:r>
      <w:r w:rsidR="003A13DD">
        <w:rPr>
          <w:rFonts w:cstheme="minorHAnsi"/>
        </w:rPr>
        <w:t xml:space="preserve">pēc </w:t>
      </w:r>
      <w:r w:rsidRPr="003A13DD">
        <w:rPr>
          <w:rFonts w:cstheme="minorHAnsi"/>
        </w:rPr>
        <w:t>U</w:t>
      </w:r>
      <w:r w:rsidR="003A13DD">
        <w:rPr>
          <w:rFonts w:cstheme="minorHAnsi"/>
        </w:rPr>
        <w:t>.</w:t>
      </w:r>
      <w:r w:rsidRPr="003A13DD">
        <w:rPr>
          <w:rFonts w:cstheme="minorHAnsi"/>
        </w:rPr>
        <w:t xml:space="preserve">Suško </w:t>
      </w:r>
      <w:r w:rsidR="003A13DD">
        <w:rPr>
          <w:rFonts w:cstheme="minorHAnsi"/>
        </w:rPr>
        <w:lastRenderedPageBreak/>
        <w:t>vērtējumā tas bija – 19</w:t>
      </w:r>
      <w:r w:rsidR="00EE382B">
        <w:rPr>
          <w:rFonts w:cstheme="minorHAnsi"/>
        </w:rPr>
        <w:t> </w:t>
      </w:r>
      <w:r w:rsidR="003A13DD">
        <w:rPr>
          <w:rFonts w:cstheme="minorHAnsi"/>
        </w:rPr>
        <w:t>% robežās</w:t>
      </w:r>
      <w:r w:rsidR="000B4245">
        <w:rPr>
          <w:rFonts w:cstheme="minorHAnsi"/>
        </w:rPr>
        <w:t>.</w:t>
      </w:r>
      <w:r w:rsidR="00EE382B">
        <w:rPr>
          <w:rFonts w:cstheme="minorHAnsi"/>
        </w:rPr>
        <w:t> </w:t>
      </w:r>
      <w:r w:rsidR="003A13DD" w:rsidRPr="003A13DD">
        <w:rPr>
          <w:rFonts w:cstheme="minorHAnsi"/>
          <w:vertAlign w:val="superscript"/>
        </w:rPr>
        <w:t>3</w:t>
      </w:r>
      <w:r w:rsidR="000B4245">
        <w:rPr>
          <w:rFonts w:cstheme="minorHAnsi"/>
        </w:rPr>
        <w:t xml:space="preserve"> Pēdējā piecgadē ezera </w:t>
      </w:r>
      <w:r w:rsidR="00286E73">
        <w:rPr>
          <w:rFonts w:cstheme="minorHAnsi"/>
        </w:rPr>
        <w:t xml:space="preserve">kopējais </w:t>
      </w:r>
      <w:r w:rsidRPr="003A13DD">
        <w:rPr>
          <w:rFonts w:cstheme="minorHAnsi"/>
        </w:rPr>
        <w:t xml:space="preserve">aizaugums </w:t>
      </w:r>
      <w:r w:rsidR="00C4386B">
        <w:rPr>
          <w:rFonts w:cstheme="minorHAnsi"/>
        </w:rPr>
        <w:t>ir</w:t>
      </w:r>
      <w:r w:rsidR="000B4245">
        <w:rPr>
          <w:rFonts w:cstheme="minorHAnsi"/>
        </w:rPr>
        <w:t xml:space="preserve"> </w:t>
      </w:r>
      <w:r w:rsidR="00C4386B">
        <w:rPr>
          <w:rFonts w:cstheme="minorHAnsi"/>
        </w:rPr>
        <w:t>sasniedzis</w:t>
      </w:r>
      <w:r w:rsidR="000B4245" w:rsidRPr="000B4245">
        <w:rPr>
          <w:rFonts w:cstheme="minorHAnsi"/>
        </w:rPr>
        <w:t xml:space="preserve"> </w:t>
      </w:r>
      <w:r w:rsidR="00D95329" w:rsidRPr="000B4245">
        <w:rPr>
          <w:rFonts w:cstheme="minorHAnsi"/>
        </w:rPr>
        <w:t>2</w:t>
      </w:r>
      <w:r w:rsidR="00A60C03" w:rsidRPr="000B4245">
        <w:rPr>
          <w:rFonts w:cstheme="minorHAnsi"/>
        </w:rPr>
        <w:t>0</w:t>
      </w:r>
      <w:r w:rsidR="00205354">
        <w:rPr>
          <w:rFonts w:cstheme="minorHAnsi"/>
        </w:rPr>
        <w:t>-21</w:t>
      </w:r>
      <w:r w:rsidR="00EE382B">
        <w:rPr>
          <w:rFonts w:cstheme="minorHAnsi"/>
        </w:rPr>
        <w:t> </w:t>
      </w:r>
      <w:r w:rsidRPr="000B4245">
        <w:rPr>
          <w:rFonts w:cstheme="minorHAnsi"/>
        </w:rPr>
        <w:t>% robež</w:t>
      </w:r>
      <w:r w:rsidR="000B4245" w:rsidRPr="000B4245">
        <w:rPr>
          <w:rFonts w:cstheme="minorHAnsi"/>
        </w:rPr>
        <w:t>u</w:t>
      </w:r>
      <w:r w:rsidR="000B4245">
        <w:rPr>
          <w:rFonts w:cstheme="minorHAnsi"/>
        </w:rPr>
        <w:t>.</w:t>
      </w:r>
    </w:p>
    <w:p w14:paraId="47B09199" w14:textId="726040F0" w:rsidR="00E07BCE" w:rsidRDefault="00E014C4" w:rsidP="00CF2722">
      <w:r w:rsidRPr="36C6BFD6">
        <w:rPr>
          <w:rFonts w:cstheme="minorBidi"/>
        </w:rPr>
        <w:t xml:space="preserve">Adamovas ezeram ir raksturīga attīstīta virsūdens augu josla, kas plešas </w:t>
      </w:r>
      <w:bookmarkStart w:id="148" w:name="_Hlk68252261"/>
      <w:r w:rsidRPr="36C6BFD6">
        <w:rPr>
          <w:rFonts w:cstheme="minorBidi"/>
        </w:rPr>
        <w:t>līdz 2,1</w:t>
      </w:r>
      <w:r w:rsidR="00EE382B" w:rsidRPr="36C6BFD6">
        <w:rPr>
          <w:rFonts w:cstheme="minorBidi"/>
        </w:rPr>
        <w:t> </w:t>
      </w:r>
      <w:r w:rsidRPr="36C6BFD6">
        <w:rPr>
          <w:rFonts w:cstheme="minorBidi"/>
        </w:rPr>
        <w:t>m dziļumam un vidēji sasniedz 10</w:t>
      </w:r>
      <w:r w:rsidR="00513B8A" w:rsidRPr="36C6BFD6">
        <w:rPr>
          <w:rFonts w:cstheme="minorBidi"/>
        </w:rPr>
        <w:t>-</w:t>
      </w:r>
      <w:r w:rsidRPr="36C6BFD6">
        <w:rPr>
          <w:rFonts w:cstheme="minorBidi"/>
        </w:rPr>
        <w:t>20</w:t>
      </w:r>
      <w:r w:rsidR="00EE382B" w:rsidRPr="36C6BFD6">
        <w:rPr>
          <w:rFonts w:cstheme="minorBidi"/>
        </w:rPr>
        <w:t> </w:t>
      </w:r>
      <w:r w:rsidRPr="36C6BFD6">
        <w:rPr>
          <w:rFonts w:cstheme="minorBidi"/>
        </w:rPr>
        <w:t>m platumu, dažviet sarūkot līdz 8</w:t>
      </w:r>
      <w:r w:rsidR="00EE382B" w:rsidRPr="36C6BFD6">
        <w:rPr>
          <w:rFonts w:cstheme="minorBidi"/>
        </w:rPr>
        <w:t> </w:t>
      </w:r>
      <w:r w:rsidRPr="36C6BFD6">
        <w:rPr>
          <w:rFonts w:cstheme="minorBidi"/>
        </w:rPr>
        <w:t xml:space="preserve">m platumam, bet vietām ezera </w:t>
      </w:r>
      <w:r w:rsidR="00D70760" w:rsidRPr="36C6BFD6">
        <w:rPr>
          <w:rFonts w:cstheme="minorBidi"/>
        </w:rPr>
        <w:t>A</w:t>
      </w:r>
      <w:r w:rsidRPr="36C6BFD6">
        <w:rPr>
          <w:rFonts w:cstheme="minorBidi"/>
        </w:rPr>
        <w:t xml:space="preserve"> un </w:t>
      </w:r>
      <w:r w:rsidR="00D70760" w:rsidRPr="36C6BFD6">
        <w:rPr>
          <w:rFonts w:cstheme="minorBidi"/>
        </w:rPr>
        <w:t>D</w:t>
      </w:r>
      <w:r w:rsidRPr="36C6BFD6">
        <w:rPr>
          <w:rFonts w:cstheme="minorBidi"/>
        </w:rPr>
        <w:t xml:space="preserve"> daļas piekrastes sēkļos paplašinoties līdz 40</w:t>
      </w:r>
      <w:r w:rsidR="00EE382B" w:rsidRPr="36C6BFD6">
        <w:rPr>
          <w:rFonts w:cstheme="minorBidi"/>
        </w:rPr>
        <w:t> </w:t>
      </w:r>
      <w:r w:rsidRPr="36C6BFD6">
        <w:rPr>
          <w:rFonts w:cstheme="minorBidi"/>
        </w:rPr>
        <w:t xml:space="preserve">m platuma </w:t>
      </w:r>
      <w:bookmarkEnd w:id="148"/>
      <w:r w:rsidRPr="36C6BFD6">
        <w:rPr>
          <w:rFonts w:cstheme="minorBidi"/>
        </w:rPr>
        <w:t>(</w:t>
      </w:r>
      <w:r w:rsidR="00337B14" w:rsidRPr="36C6BFD6">
        <w:rPr>
          <w:rFonts w:cstheme="minorBidi"/>
        </w:rPr>
        <w:t>35</w:t>
      </w:r>
      <w:r w:rsidRPr="36C6BFD6">
        <w:rPr>
          <w:rFonts w:cstheme="minorBidi"/>
        </w:rPr>
        <w:t>.</w:t>
      </w:r>
      <w:r w:rsidR="00EE382B" w:rsidRPr="36C6BFD6">
        <w:rPr>
          <w:rFonts w:cstheme="minorBidi"/>
        </w:rPr>
        <w:t> </w:t>
      </w:r>
      <w:r w:rsidRPr="36C6BFD6">
        <w:rPr>
          <w:rFonts w:cstheme="minorBidi"/>
        </w:rPr>
        <w:t>att</w:t>
      </w:r>
      <w:r w:rsidR="00EE382B" w:rsidRPr="36C6BFD6">
        <w:rPr>
          <w:rFonts w:cstheme="minorBidi"/>
        </w:rPr>
        <w:t>ēls</w:t>
      </w:r>
      <w:r w:rsidRPr="36C6BFD6">
        <w:rPr>
          <w:rFonts w:cstheme="minorBidi"/>
        </w:rPr>
        <w:t>).</w:t>
      </w:r>
    </w:p>
    <w:p w14:paraId="39AE0BC9" w14:textId="45A1886B" w:rsidR="003F60A5" w:rsidRPr="00E07BCE" w:rsidRDefault="000B4245" w:rsidP="00CF2722">
      <w:r>
        <w:rPr>
          <w:rFonts w:cstheme="minorHAnsi"/>
        </w:rPr>
        <w:t>Virsūdens augu</w:t>
      </w:r>
      <w:r w:rsidR="003F60A5" w:rsidRPr="00E014C4">
        <w:rPr>
          <w:rFonts w:cstheme="minorHAnsi"/>
        </w:rPr>
        <w:t xml:space="preserve"> joslā sastopamas aptuveni divas trešdaļas no ezerā konstatēto ūdensaugu sugu kopskaita</w:t>
      </w:r>
      <w:r w:rsidR="005125B1">
        <w:rPr>
          <w:rFonts w:cstheme="minorHAnsi"/>
        </w:rPr>
        <w:t> </w:t>
      </w:r>
      <w:r w:rsidR="003F60A5" w:rsidRPr="00E014C4">
        <w:rPr>
          <w:rFonts w:cstheme="minorHAnsi"/>
        </w:rPr>
        <w:t>–</w:t>
      </w:r>
      <w:r w:rsidR="005125B1">
        <w:rPr>
          <w:rFonts w:cstheme="minorHAnsi"/>
        </w:rPr>
        <w:t> </w:t>
      </w:r>
      <w:r w:rsidR="003F60A5" w:rsidRPr="00E014C4">
        <w:rPr>
          <w:rFonts w:cstheme="minorHAnsi"/>
        </w:rPr>
        <w:t>33</w:t>
      </w:r>
      <w:r w:rsidR="00EE382B">
        <w:rPr>
          <w:rFonts w:cstheme="minorHAnsi"/>
        </w:rPr>
        <w:t> </w:t>
      </w:r>
      <w:r w:rsidR="003F60A5" w:rsidRPr="00E014C4">
        <w:rPr>
          <w:rFonts w:cstheme="minorHAnsi"/>
        </w:rPr>
        <w:t>sugas (64,7</w:t>
      </w:r>
      <w:r w:rsidR="00EE382B">
        <w:rPr>
          <w:rFonts w:cstheme="minorHAnsi"/>
        </w:rPr>
        <w:t> </w:t>
      </w:r>
      <w:r w:rsidR="003F60A5" w:rsidRPr="00E014C4">
        <w:rPr>
          <w:rFonts w:cstheme="minorHAnsi"/>
        </w:rPr>
        <w:t xml:space="preserve">%). </w:t>
      </w:r>
      <w:r>
        <w:rPr>
          <w:rFonts w:cstheme="minorHAnsi"/>
        </w:rPr>
        <w:t>Šajā</w:t>
      </w:r>
      <w:r w:rsidR="003F60A5" w:rsidRPr="00E014C4">
        <w:rPr>
          <w:rFonts w:cstheme="minorHAnsi"/>
        </w:rPr>
        <w:t xml:space="preserve"> joslā dominē mazāk vai vairāk blīvas parastās niedres audzes, kas norāda uz augstu ezera eitrofikācjas līmeni. Diezgan bieži šajā joslā sastopama ūdens ērkšķuzāle diezgan reti 7</w:t>
      </w:r>
      <w:r w:rsidR="00EE382B">
        <w:rPr>
          <w:rFonts w:cstheme="minorHAnsi"/>
        </w:rPr>
        <w:t> </w:t>
      </w:r>
      <w:r w:rsidR="003F60A5" w:rsidRPr="00E014C4">
        <w:rPr>
          <w:rFonts w:cstheme="minorHAnsi"/>
        </w:rPr>
        <w:t>sugas</w:t>
      </w:r>
      <w:r w:rsidR="005125B1">
        <w:rPr>
          <w:rFonts w:cstheme="minorHAnsi"/>
        </w:rPr>
        <w:t> </w:t>
      </w:r>
      <w:r w:rsidR="003F60A5" w:rsidRPr="00E014C4">
        <w:rPr>
          <w:rFonts w:cstheme="minorHAnsi"/>
        </w:rPr>
        <w:t>–</w:t>
      </w:r>
      <w:r w:rsidR="005125B1">
        <w:rPr>
          <w:rFonts w:cstheme="minorHAnsi"/>
        </w:rPr>
        <w:t> </w:t>
      </w:r>
      <w:r w:rsidR="003F60A5" w:rsidRPr="00E014C4">
        <w:rPr>
          <w:rFonts w:cstheme="minorHAnsi"/>
        </w:rPr>
        <w:t>uzpūstais grīslis, smaržīgā kalme, čemurainais puķumeldrs, purva pameldrs, sīkā lēpe, abinieku sūrene, parastā bultene (virsūdens forma), reti 5</w:t>
      </w:r>
      <w:r w:rsidR="00EE382B">
        <w:rPr>
          <w:rFonts w:cstheme="minorHAnsi"/>
        </w:rPr>
        <w:t> </w:t>
      </w:r>
      <w:r w:rsidR="003F60A5" w:rsidRPr="00E014C4">
        <w:rPr>
          <w:rFonts w:cstheme="minorHAnsi"/>
        </w:rPr>
        <w:t>sugas</w:t>
      </w:r>
      <w:r w:rsidR="005125B1">
        <w:rPr>
          <w:rFonts w:cstheme="minorHAnsi"/>
        </w:rPr>
        <w:t> </w:t>
      </w:r>
      <w:r w:rsidR="003F60A5" w:rsidRPr="00E014C4">
        <w:rPr>
          <w:rFonts w:cstheme="minorHAnsi"/>
        </w:rPr>
        <w:t>–</w:t>
      </w:r>
      <w:r w:rsidR="005125B1">
        <w:rPr>
          <w:rFonts w:cstheme="minorHAnsi"/>
        </w:rPr>
        <w:t> </w:t>
      </w:r>
      <w:r w:rsidR="003F60A5" w:rsidRPr="00E014C4">
        <w:rPr>
          <w:rFonts w:cstheme="minorHAnsi"/>
        </w:rPr>
        <w:t>krasta grīslis</w:t>
      </w:r>
      <w:r w:rsidR="00A24E0A">
        <w:rPr>
          <w:rFonts w:cstheme="minorHAnsi"/>
        </w:rPr>
        <w:t xml:space="preserve"> </w:t>
      </w:r>
      <w:r w:rsidR="00A24E0A" w:rsidRPr="00A24E0A">
        <w:rPr>
          <w:rFonts w:cstheme="minorHAnsi"/>
          <w:i/>
          <w:iCs/>
        </w:rPr>
        <w:t>Carex riparia</w:t>
      </w:r>
      <w:r w:rsidR="003F60A5" w:rsidRPr="00E014C4">
        <w:rPr>
          <w:rFonts w:cstheme="minorHAnsi"/>
        </w:rPr>
        <w:t>, upes kosa</w:t>
      </w:r>
      <w:r w:rsidR="00A24E0A">
        <w:rPr>
          <w:rFonts w:cstheme="minorHAnsi"/>
        </w:rPr>
        <w:t xml:space="preserve"> </w:t>
      </w:r>
      <w:r w:rsidR="00A24E0A" w:rsidRPr="00A24E0A">
        <w:rPr>
          <w:rFonts w:cstheme="minorHAnsi"/>
          <w:i/>
          <w:iCs/>
        </w:rPr>
        <w:t>Equisetum palustre</w:t>
      </w:r>
      <w:r w:rsidR="003F60A5" w:rsidRPr="00E014C4">
        <w:rPr>
          <w:rFonts w:cstheme="minorHAnsi"/>
        </w:rPr>
        <w:t>, parastā mazlēpe</w:t>
      </w:r>
      <w:r w:rsidR="00A24E0A">
        <w:t xml:space="preserve"> </w:t>
      </w:r>
      <w:r w:rsidR="00A24E0A" w:rsidRPr="00A24E0A">
        <w:rPr>
          <w:rFonts w:cstheme="minorHAnsi"/>
          <w:i/>
          <w:iCs/>
        </w:rPr>
        <w:t>Hydrocharis morsus-ranae</w:t>
      </w:r>
      <w:r w:rsidR="003F60A5" w:rsidRPr="00E014C4">
        <w:rPr>
          <w:rFonts w:cstheme="minorHAnsi"/>
        </w:rPr>
        <w:t xml:space="preserve">, vienkāršā ežgalvīte, platlapu vilkvālīte </w:t>
      </w:r>
      <w:r w:rsidR="003F60A5" w:rsidRPr="00A24E0A">
        <w:rPr>
          <w:rFonts w:cstheme="minorHAnsi"/>
          <w:i/>
          <w:iCs/>
        </w:rPr>
        <w:t>Typha latifolia</w:t>
      </w:r>
      <w:r w:rsidR="003F60A5" w:rsidRPr="00E014C4">
        <w:rPr>
          <w:rFonts w:cstheme="minorHAnsi"/>
        </w:rPr>
        <w:t>, bet ļoti reti 19</w:t>
      </w:r>
      <w:r w:rsidR="00EE382B">
        <w:rPr>
          <w:rFonts w:cstheme="minorHAnsi"/>
        </w:rPr>
        <w:t> </w:t>
      </w:r>
      <w:r w:rsidR="003F60A5" w:rsidRPr="00E014C4">
        <w:rPr>
          <w:rFonts w:cstheme="minorHAnsi"/>
        </w:rPr>
        <w:t>sugas.</w:t>
      </w:r>
      <w:r w:rsidR="00EE382B">
        <w:rPr>
          <w:rFonts w:cstheme="minorHAnsi"/>
        </w:rPr>
        <w:t> </w:t>
      </w:r>
      <w:r w:rsidR="00B45C85" w:rsidRPr="00B45C85">
        <w:rPr>
          <w:rFonts w:cstheme="minorHAnsi"/>
          <w:vertAlign w:val="superscript"/>
        </w:rPr>
        <w:t>3</w:t>
      </w:r>
    </w:p>
    <w:p w14:paraId="0D002A88" w14:textId="3FB423F0" w:rsidR="00E014C4" w:rsidRDefault="00E014C4" w:rsidP="003A13DD">
      <w:pPr>
        <w:spacing w:before="120"/>
        <w:rPr>
          <w:rFonts w:cstheme="minorHAnsi"/>
          <w:szCs w:val="22"/>
        </w:rPr>
      </w:pPr>
      <w:r>
        <w:rPr>
          <w:rFonts w:cstheme="minorHAnsi"/>
          <w:noProof/>
          <w:szCs w:val="22"/>
        </w:rPr>
        <w:drawing>
          <wp:inline distT="0" distB="0" distL="0" distR="0" wp14:anchorId="69C60CEB" wp14:editId="02D3A7F8">
            <wp:extent cx="5890319" cy="2457450"/>
            <wp:effectExtent l="19050" t="19050" r="15240" b="19050"/>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3" cstate="email">
                      <a:extLst>
                        <a:ext uri="{28A0092B-C50C-407E-A947-70E740481C1C}">
                          <a14:useLocalDpi xmlns:a14="http://schemas.microsoft.com/office/drawing/2010/main"/>
                        </a:ext>
                      </a:extLst>
                    </a:blip>
                    <a:srcRect/>
                    <a:stretch>
                      <a:fillRect/>
                    </a:stretch>
                  </pic:blipFill>
                  <pic:spPr bwMode="auto">
                    <a:xfrm>
                      <a:off x="0" y="0"/>
                      <a:ext cx="5896699" cy="2460112"/>
                    </a:xfrm>
                    <a:prstGeom prst="rect">
                      <a:avLst/>
                    </a:prstGeom>
                    <a:noFill/>
                    <a:ln w="12700">
                      <a:solidFill>
                        <a:schemeClr val="tx1"/>
                      </a:solidFill>
                    </a:ln>
                  </pic:spPr>
                </pic:pic>
              </a:graphicData>
            </a:graphic>
          </wp:inline>
        </w:drawing>
      </w:r>
    </w:p>
    <w:p w14:paraId="738F8EA7" w14:textId="3FEBDAAB" w:rsidR="000830F2" w:rsidRPr="00551FB4" w:rsidRDefault="00337B14" w:rsidP="00551FB4">
      <w:pPr>
        <w:widowControl w:val="0"/>
        <w:overflowPunct w:val="0"/>
        <w:autoSpaceDE w:val="0"/>
        <w:autoSpaceDN w:val="0"/>
        <w:adjustRightInd w:val="0"/>
        <w:spacing w:before="120" w:after="120"/>
        <w:rPr>
          <w:sz w:val="20"/>
          <w:szCs w:val="20"/>
        </w:rPr>
      </w:pPr>
      <w:r>
        <w:rPr>
          <w:rFonts w:cstheme="minorHAnsi"/>
          <w:sz w:val="20"/>
          <w:szCs w:val="20"/>
        </w:rPr>
        <w:t>35</w:t>
      </w:r>
      <w:r w:rsidR="00286E73" w:rsidRPr="00DF21E8">
        <w:rPr>
          <w:rFonts w:cstheme="minorHAnsi"/>
          <w:sz w:val="20"/>
          <w:szCs w:val="20"/>
        </w:rPr>
        <w:t>.</w:t>
      </w:r>
      <w:r w:rsidR="00EE382B">
        <w:rPr>
          <w:rFonts w:cstheme="minorHAnsi"/>
          <w:sz w:val="20"/>
          <w:szCs w:val="20"/>
        </w:rPr>
        <w:t> </w:t>
      </w:r>
      <w:r w:rsidR="00286E73" w:rsidRPr="00DF21E8">
        <w:rPr>
          <w:rFonts w:cstheme="minorHAnsi"/>
          <w:sz w:val="20"/>
          <w:szCs w:val="20"/>
        </w:rPr>
        <w:t>attēls</w:t>
      </w:r>
      <w:r w:rsidR="00155540">
        <w:rPr>
          <w:rFonts w:cstheme="minorHAnsi"/>
          <w:sz w:val="20"/>
          <w:szCs w:val="20"/>
        </w:rPr>
        <w:t>.</w:t>
      </w:r>
      <w:r w:rsidR="00DF21E8" w:rsidRPr="00DF21E8">
        <w:rPr>
          <w:rFonts w:cstheme="minorHAnsi"/>
          <w:sz w:val="20"/>
          <w:szCs w:val="20"/>
        </w:rPr>
        <w:t xml:space="preserve"> Panorāmas sk</w:t>
      </w:r>
      <w:r w:rsidR="00286E73" w:rsidRPr="00DF21E8">
        <w:rPr>
          <w:rFonts w:cstheme="minorHAnsi"/>
          <w:sz w:val="20"/>
          <w:szCs w:val="20"/>
        </w:rPr>
        <w:t>ats uz Adamovas ezeru no Ezergala jeb ezera A krast</w:t>
      </w:r>
      <w:r w:rsidR="000C3488">
        <w:rPr>
          <w:rFonts w:cstheme="minorHAnsi"/>
          <w:sz w:val="20"/>
          <w:szCs w:val="20"/>
        </w:rPr>
        <w:t>a</w:t>
      </w:r>
      <w:r w:rsidR="00297C1A">
        <w:rPr>
          <w:rFonts w:cstheme="minorHAnsi"/>
          <w:sz w:val="20"/>
          <w:szCs w:val="20"/>
        </w:rPr>
        <w:t xml:space="preserve">, kurā labi </w:t>
      </w:r>
      <w:r w:rsidR="000C3488">
        <w:rPr>
          <w:rFonts w:cstheme="minorHAnsi"/>
          <w:sz w:val="20"/>
          <w:szCs w:val="20"/>
        </w:rPr>
        <w:t>saskatām</w:t>
      </w:r>
      <w:r w:rsidR="002A2C48">
        <w:rPr>
          <w:rFonts w:cstheme="minorHAnsi"/>
          <w:sz w:val="20"/>
          <w:szCs w:val="20"/>
        </w:rPr>
        <w:t>a</w:t>
      </w:r>
      <w:r w:rsidR="00297C1A">
        <w:rPr>
          <w:rFonts w:cstheme="minorHAnsi"/>
          <w:sz w:val="20"/>
          <w:szCs w:val="20"/>
        </w:rPr>
        <w:t xml:space="preserve"> ezera piekrastes augu joslas </w:t>
      </w:r>
      <w:r w:rsidR="002A2C48">
        <w:rPr>
          <w:rFonts w:cstheme="minorHAnsi"/>
          <w:sz w:val="20"/>
          <w:szCs w:val="20"/>
        </w:rPr>
        <w:t xml:space="preserve">dažādais </w:t>
      </w:r>
      <w:r w:rsidR="00297C1A">
        <w:rPr>
          <w:rFonts w:cstheme="minorHAnsi"/>
          <w:sz w:val="20"/>
          <w:szCs w:val="20"/>
        </w:rPr>
        <w:t>aizaugum</w:t>
      </w:r>
      <w:r w:rsidR="002A2C48">
        <w:rPr>
          <w:rFonts w:cstheme="minorHAnsi"/>
          <w:sz w:val="20"/>
          <w:szCs w:val="20"/>
        </w:rPr>
        <w:t>a platums</w:t>
      </w:r>
      <w:r w:rsidR="00297C1A">
        <w:rPr>
          <w:rFonts w:cstheme="minorHAnsi"/>
          <w:sz w:val="20"/>
          <w:szCs w:val="20"/>
        </w:rPr>
        <w:t>.</w:t>
      </w:r>
      <w:r w:rsidR="00286E73" w:rsidRPr="00DF21E8">
        <w:rPr>
          <w:rFonts w:cstheme="minorHAnsi"/>
          <w:sz w:val="20"/>
          <w:szCs w:val="20"/>
        </w:rPr>
        <w:t xml:space="preserve"> Piekrastē </w:t>
      </w:r>
      <w:r w:rsidR="00DF21E8">
        <w:rPr>
          <w:rFonts w:cstheme="minorHAnsi"/>
          <w:sz w:val="20"/>
          <w:szCs w:val="20"/>
        </w:rPr>
        <w:t xml:space="preserve">un sēkļos </w:t>
      </w:r>
      <w:r w:rsidR="00286E73" w:rsidRPr="00DF21E8">
        <w:rPr>
          <w:rFonts w:cstheme="minorHAnsi"/>
          <w:sz w:val="20"/>
          <w:szCs w:val="20"/>
        </w:rPr>
        <w:t xml:space="preserve">gaiši dzeltenbrūnā </w:t>
      </w:r>
      <w:r w:rsidR="00DF21E8" w:rsidRPr="00DF21E8">
        <w:rPr>
          <w:rFonts w:cstheme="minorHAnsi"/>
          <w:sz w:val="20"/>
          <w:szCs w:val="20"/>
        </w:rPr>
        <w:t>krāsā uz baltā sniega fona labi saskatāma</w:t>
      </w:r>
      <w:r w:rsidR="00DF21E8">
        <w:rPr>
          <w:rFonts w:cstheme="minorHAnsi"/>
          <w:sz w:val="20"/>
          <w:szCs w:val="20"/>
        </w:rPr>
        <w:t xml:space="preserve"> piekrastes augu josla, ko pamatā veido</w:t>
      </w:r>
      <w:r w:rsidR="00DF21E8" w:rsidRPr="00DF21E8">
        <w:rPr>
          <w:rFonts w:cstheme="minorHAnsi"/>
          <w:sz w:val="20"/>
          <w:szCs w:val="20"/>
        </w:rPr>
        <w:t xml:space="preserve"> parastās niedres monodominant</w:t>
      </w:r>
      <w:r w:rsidR="00DF21E8">
        <w:rPr>
          <w:rFonts w:cstheme="minorHAnsi"/>
          <w:sz w:val="20"/>
          <w:szCs w:val="20"/>
        </w:rPr>
        <w:t>a</w:t>
      </w:r>
      <w:r w:rsidR="00DF21E8" w:rsidRPr="00DF21E8">
        <w:rPr>
          <w:rFonts w:cstheme="minorHAnsi"/>
          <w:sz w:val="20"/>
          <w:szCs w:val="20"/>
        </w:rPr>
        <w:t>s audzes, kas aizņem 90</w:t>
      </w:r>
      <w:r w:rsidR="00EE382B">
        <w:rPr>
          <w:rFonts w:cstheme="minorHAnsi"/>
          <w:sz w:val="20"/>
          <w:szCs w:val="20"/>
        </w:rPr>
        <w:t> </w:t>
      </w:r>
      <w:r w:rsidR="00DF21E8" w:rsidRPr="00DF21E8">
        <w:rPr>
          <w:rFonts w:cstheme="minorHAnsi"/>
          <w:sz w:val="20"/>
          <w:szCs w:val="20"/>
        </w:rPr>
        <w:t xml:space="preserve">% no ezera krasta līnijas. </w:t>
      </w:r>
      <w:r w:rsidR="00DF21E8">
        <w:rPr>
          <w:rFonts w:cstheme="minorHAnsi"/>
          <w:sz w:val="20"/>
          <w:szCs w:val="20"/>
        </w:rPr>
        <w:t xml:space="preserve">Josla stiepjas </w:t>
      </w:r>
      <w:r w:rsidR="00DF21E8" w:rsidRPr="00DF21E8">
        <w:rPr>
          <w:rFonts w:cstheme="minorHAnsi"/>
          <w:sz w:val="20"/>
          <w:szCs w:val="20"/>
        </w:rPr>
        <w:t>līdz 2,1</w:t>
      </w:r>
      <w:r w:rsidR="00EE382B">
        <w:rPr>
          <w:rFonts w:cstheme="minorHAnsi"/>
          <w:sz w:val="20"/>
          <w:szCs w:val="20"/>
        </w:rPr>
        <w:t> </w:t>
      </w:r>
      <w:r w:rsidR="00DF21E8" w:rsidRPr="00DF21E8">
        <w:rPr>
          <w:rFonts w:cstheme="minorHAnsi"/>
          <w:sz w:val="20"/>
          <w:szCs w:val="20"/>
        </w:rPr>
        <w:t>m dziļumam un vidēji sasniedz 10 – 20</w:t>
      </w:r>
      <w:r w:rsidR="00EE382B">
        <w:rPr>
          <w:rFonts w:cstheme="minorHAnsi"/>
          <w:sz w:val="20"/>
          <w:szCs w:val="20"/>
        </w:rPr>
        <w:t> </w:t>
      </w:r>
      <w:r w:rsidR="00DF21E8" w:rsidRPr="00DF21E8">
        <w:rPr>
          <w:rFonts w:cstheme="minorHAnsi"/>
          <w:sz w:val="20"/>
          <w:szCs w:val="20"/>
        </w:rPr>
        <w:t xml:space="preserve">m platumu, dažviet sarūkot līdz 8 m platumam, bet vietām ezera </w:t>
      </w:r>
      <w:r w:rsidR="00D70760">
        <w:rPr>
          <w:rFonts w:cstheme="minorHAnsi"/>
          <w:sz w:val="20"/>
          <w:szCs w:val="20"/>
        </w:rPr>
        <w:t>A</w:t>
      </w:r>
      <w:r w:rsidR="00DF21E8" w:rsidRPr="00DF21E8">
        <w:rPr>
          <w:rFonts w:cstheme="minorHAnsi"/>
          <w:sz w:val="20"/>
          <w:szCs w:val="20"/>
        </w:rPr>
        <w:t xml:space="preserve"> un</w:t>
      </w:r>
      <w:r w:rsidR="00D70760">
        <w:rPr>
          <w:rFonts w:cstheme="minorHAnsi"/>
          <w:sz w:val="20"/>
          <w:szCs w:val="20"/>
        </w:rPr>
        <w:t xml:space="preserve"> D</w:t>
      </w:r>
      <w:r w:rsidR="00DF21E8" w:rsidRPr="00DF21E8">
        <w:rPr>
          <w:rFonts w:cstheme="minorHAnsi"/>
          <w:sz w:val="20"/>
          <w:szCs w:val="20"/>
        </w:rPr>
        <w:t xml:space="preserve"> daļas piekrastes sēkļos paplašinoties līdz 40</w:t>
      </w:r>
      <w:r w:rsidR="00EE382B">
        <w:rPr>
          <w:rFonts w:cstheme="minorHAnsi"/>
          <w:sz w:val="20"/>
          <w:szCs w:val="20"/>
        </w:rPr>
        <w:t> </w:t>
      </w:r>
      <w:r w:rsidR="00DF21E8" w:rsidRPr="00DF21E8">
        <w:rPr>
          <w:rFonts w:cstheme="minorHAnsi"/>
          <w:sz w:val="20"/>
          <w:szCs w:val="20"/>
        </w:rPr>
        <w:t>m platuma</w:t>
      </w:r>
      <w:r w:rsidR="00DF21E8">
        <w:rPr>
          <w:rFonts w:cstheme="minorHAnsi"/>
          <w:sz w:val="20"/>
          <w:szCs w:val="20"/>
        </w:rPr>
        <w:t>m.</w:t>
      </w:r>
      <w:r w:rsidR="00EE382B">
        <w:rPr>
          <w:rFonts w:cstheme="minorHAnsi"/>
          <w:sz w:val="20"/>
          <w:szCs w:val="20"/>
        </w:rPr>
        <w:t> </w:t>
      </w:r>
      <w:r w:rsidR="00511D1E" w:rsidRPr="00511D1E">
        <w:rPr>
          <w:rFonts w:cstheme="minorHAnsi"/>
          <w:sz w:val="20"/>
          <w:szCs w:val="20"/>
          <w:vertAlign w:val="superscript"/>
        </w:rPr>
        <w:t>3</w:t>
      </w:r>
      <w:r w:rsidR="00297C1A">
        <w:rPr>
          <w:rFonts w:cstheme="minorHAnsi"/>
          <w:sz w:val="20"/>
          <w:szCs w:val="20"/>
        </w:rPr>
        <w:t xml:space="preserve"> Attēlā </w:t>
      </w:r>
      <w:r w:rsidR="002A2C48">
        <w:rPr>
          <w:rFonts w:cstheme="minorHAnsi"/>
          <w:sz w:val="20"/>
          <w:szCs w:val="20"/>
        </w:rPr>
        <w:t xml:space="preserve">pa labi </w:t>
      </w:r>
      <w:r w:rsidR="00297C1A">
        <w:rPr>
          <w:rFonts w:cstheme="minorHAnsi"/>
          <w:sz w:val="20"/>
          <w:szCs w:val="20"/>
        </w:rPr>
        <w:t>redzams Sarkaņkalna</w:t>
      </w:r>
      <w:r w:rsidR="00065B82">
        <w:rPr>
          <w:rFonts w:cstheme="minorHAnsi"/>
          <w:sz w:val="20"/>
          <w:szCs w:val="20"/>
        </w:rPr>
        <w:t xml:space="preserve"> līcis</w:t>
      </w:r>
      <w:r w:rsidR="00297C1A">
        <w:rPr>
          <w:rFonts w:cstheme="minorHAnsi"/>
          <w:sz w:val="20"/>
          <w:szCs w:val="20"/>
        </w:rPr>
        <w:t xml:space="preserve">, </w:t>
      </w:r>
      <w:r w:rsidR="002A2C48">
        <w:rPr>
          <w:rFonts w:cstheme="minorHAnsi"/>
          <w:sz w:val="20"/>
          <w:szCs w:val="20"/>
        </w:rPr>
        <w:t xml:space="preserve">tuvplānā </w:t>
      </w:r>
      <w:r w:rsidR="00297C1A">
        <w:rPr>
          <w:rFonts w:cstheme="minorHAnsi"/>
          <w:sz w:val="20"/>
          <w:szCs w:val="20"/>
        </w:rPr>
        <w:t>Ezergal</w:t>
      </w:r>
      <w:r w:rsidR="00065B82">
        <w:rPr>
          <w:rFonts w:cstheme="minorHAnsi"/>
          <w:sz w:val="20"/>
          <w:szCs w:val="20"/>
        </w:rPr>
        <w:t xml:space="preserve">s un </w:t>
      </w:r>
      <w:r w:rsidR="002A2C48">
        <w:rPr>
          <w:rFonts w:cstheme="minorHAnsi"/>
          <w:sz w:val="20"/>
          <w:szCs w:val="20"/>
        </w:rPr>
        <w:t xml:space="preserve">pa kreisi </w:t>
      </w:r>
      <w:r w:rsidR="00065B82">
        <w:rPr>
          <w:rFonts w:cstheme="minorHAnsi"/>
          <w:sz w:val="20"/>
          <w:szCs w:val="20"/>
        </w:rPr>
        <w:t xml:space="preserve">Studena sēklis, kā arī </w:t>
      </w:r>
      <w:r w:rsidR="002A2C48">
        <w:rPr>
          <w:rFonts w:cstheme="minorHAnsi"/>
          <w:sz w:val="20"/>
          <w:szCs w:val="20"/>
        </w:rPr>
        <w:t>attēla centrā</w:t>
      </w:r>
      <w:r w:rsidR="005125B1">
        <w:rPr>
          <w:rFonts w:cstheme="minorHAnsi"/>
          <w:sz w:val="20"/>
          <w:szCs w:val="20"/>
        </w:rPr>
        <w:t> </w:t>
      </w:r>
      <w:r w:rsidR="002A2C48">
        <w:rPr>
          <w:rFonts w:cstheme="minorHAnsi"/>
          <w:sz w:val="20"/>
          <w:szCs w:val="20"/>
        </w:rPr>
        <w:t>-</w:t>
      </w:r>
      <w:r w:rsidR="005125B1">
        <w:rPr>
          <w:rFonts w:cstheme="minorHAnsi"/>
          <w:sz w:val="20"/>
          <w:szCs w:val="20"/>
        </w:rPr>
        <w:t> </w:t>
      </w:r>
      <w:r w:rsidR="00065B82">
        <w:rPr>
          <w:rFonts w:cstheme="minorHAnsi"/>
          <w:sz w:val="20"/>
          <w:szCs w:val="20"/>
        </w:rPr>
        <w:t xml:space="preserve">Auzu sala un </w:t>
      </w:r>
      <w:r w:rsidR="002A2C48">
        <w:rPr>
          <w:rFonts w:cstheme="minorHAnsi"/>
          <w:sz w:val="20"/>
          <w:szCs w:val="20"/>
        </w:rPr>
        <w:t xml:space="preserve">ar niedrēm apaugušais </w:t>
      </w:r>
      <w:r w:rsidR="00065B82">
        <w:rPr>
          <w:rFonts w:cstheme="minorHAnsi"/>
          <w:sz w:val="20"/>
          <w:szCs w:val="20"/>
        </w:rPr>
        <w:t>Akmeņu salas sēklis.</w:t>
      </w:r>
      <w:r w:rsidR="00C32438">
        <w:rPr>
          <w:rFonts w:cstheme="minorHAnsi"/>
          <w:sz w:val="20"/>
          <w:szCs w:val="20"/>
        </w:rPr>
        <w:t xml:space="preserve"> </w:t>
      </w:r>
      <w:r w:rsidR="00C32438">
        <w:rPr>
          <w:rFonts w:ascii="Calibri" w:hAnsi="Calibri" w:cs="Calibri"/>
          <w:color w:val="000000" w:themeColor="text1"/>
          <w:sz w:val="20"/>
          <w:szCs w:val="20"/>
        </w:rPr>
        <w:t xml:space="preserve">Foto uzņemts ZR virzienā, uzņemšanas vietas </w:t>
      </w:r>
      <w:r w:rsidR="00C32438" w:rsidRPr="00187C8A">
        <w:rPr>
          <w:rFonts w:ascii="Calibri" w:hAnsi="Calibri" w:cs="Calibri"/>
          <w:color w:val="000000" w:themeColor="text1"/>
          <w:sz w:val="20"/>
          <w:szCs w:val="20"/>
        </w:rPr>
        <w:t>koordinātes</w:t>
      </w:r>
      <w:r w:rsidR="00C32438">
        <w:rPr>
          <w:rFonts w:ascii="Calibri" w:hAnsi="Calibri" w:cs="Calibri"/>
          <w:color w:val="000000" w:themeColor="text1"/>
          <w:sz w:val="20"/>
          <w:szCs w:val="20"/>
        </w:rPr>
        <w:t>: X:273371 Y: 709760</w:t>
      </w:r>
      <w:r w:rsidR="00EA3E3E">
        <w:rPr>
          <w:rFonts w:ascii="Calibri" w:hAnsi="Calibri" w:cs="Calibri"/>
          <w:color w:val="000000" w:themeColor="text1"/>
          <w:sz w:val="20"/>
          <w:szCs w:val="20"/>
        </w:rPr>
        <w:t>.</w:t>
      </w:r>
    </w:p>
    <w:p w14:paraId="3D978FEC" w14:textId="77777777" w:rsidR="00551FB4" w:rsidRDefault="00551FB4" w:rsidP="00CF2722">
      <w:pPr>
        <w:rPr>
          <w:szCs w:val="22"/>
        </w:rPr>
      </w:pPr>
    </w:p>
    <w:p w14:paraId="7A16A436" w14:textId="7999DAAC" w:rsidR="0033744B" w:rsidRDefault="008C7D8F" w:rsidP="00CF2722">
      <w:pPr>
        <w:rPr>
          <w:szCs w:val="22"/>
        </w:rPr>
      </w:pPr>
      <w:r>
        <w:rPr>
          <w:szCs w:val="22"/>
        </w:rPr>
        <w:t>Adamovas ezera nelielās</w:t>
      </w:r>
      <w:r w:rsidR="0033744B" w:rsidRPr="0033744B">
        <w:rPr>
          <w:szCs w:val="22"/>
        </w:rPr>
        <w:t xml:space="preserve"> ūdens dzidrības dēļ </w:t>
      </w:r>
      <w:r>
        <w:rPr>
          <w:szCs w:val="22"/>
        </w:rPr>
        <w:t>tā</w:t>
      </w:r>
      <w:r w:rsidR="0033744B" w:rsidRPr="0033744B">
        <w:rPr>
          <w:szCs w:val="22"/>
        </w:rPr>
        <w:t xml:space="preserve"> iegremdēto augu josla lielākoties</w:t>
      </w:r>
      <w:r>
        <w:rPr>
          <w:szCs w:val="22"/>
        </w:rPr>
        <w:t xml:space="preserve"> ir</w:t>
      </w:r>
      <w:r w:rsidR="0033744B" w:rsidRPr="0033744B">
        <w:rPr>
          <w:szCs w:val="22"/>
        </w:rPr>
        <w:t xml:space="preserve"> visai skraji aizaugusi. </w:t>
      </w:r>
      <w:r w:rsidR="00670EF1">
        <w:rPr>
          <w:szCs w:val="22"/>
        </w:rPr>
        <w:t>Iegremdēto augu j</w:t>
      </w:r>
      <w:r w:rsidR="005F75A6">
        <w:rPr>
          <w:szCs w:val="22"/>
        </w:rPr>
        <w:t>osla</w:t>
      </w:r>
      <w:r w:rsidR="0033744B" w:rsidRPr="0033744B">
        <w:rPr>
          <w:szCs w:val="22"/>
        </w:rPr>
        <w:t xml:space="preserve"> sastopama visā ezerā līdz 2,4</w:t>
      </w:r>
      <w:r w:rsidR="00EE382B">
        <w:rPr>
          <w:szCs w:val="22"/>
        </w:rPr>
        <w:t> </w:t>
      </w:r>
      <w:r w:rsidR="0033744B" w:rsidRPr="0033744B">
        <w:rPr>
          <w:szCs w:val="22"/>
        </w:rPr>
        <w:t>m dziļumam un veido vidēji 10</w:t>
      </w:r>
      <w:r w:rsidR="00EE382B">
        <w:rPr>
          <w:szCs w:val="22"/>
        </w:rPr>
        <w:t> </w:t>
      </w:r>
      <w:r w:rsidR="0033744B" w:rsidRPr="0033744B">
        <w:rPr>
          <w:szCs w:val="22"/>
        </w:rPr>
        <w:t xml:space="preserve">m platu joslu. Vislielāko platumu </w:t>
      </w:r>
      <w:r w:rsidR="00670EF1">
        <w:rPr>
          <w:szCs w:val="22"/>
        </w:rPr>
        <w:t>josla</w:t>
      </w:r>
      <w:r w:rsidR="0033744B" w:rsidRPr="0033744B">
        <w:rPr>
          <w:szCs w:val="22"/>
        </w:rPr>
        <w:t xml:space="preserve"> sasniedz ezera </w:t>
      </w:r>
      <w:r w:rsidR="00954490">
        <w:rPr>
          <w:szCs w:val="22"/>
        </w:rPr>
        <w:t>R</w:t>
      </w:r>
      <w:r w:rsidR="0033744B" w:rsidRPr="0033744B">
        <w:rPr>
          <w:szCs w:val="22"/>
        </w:rPr>
        <w:t xml:space="preserve"> daļas V</w:t>
      </w:r>
      <w:r w:rsidR="00065B82">
        <w:rPr>
          <w:szCs w:val="22"/>
        </w:rPr>
        <w:t>e</w:t>
      </w:r>
      <w:r w:rsidR="0033744B" w:rsidRPr="0033744B">
        <w:rPr>
          <w:szCs w:val="22"/>
        </w:rPr>
        <w:t xml:space="preserve">cborisovas līča </w:t>
      </w:r>
      <w:r w:rsidR="00D70760">
        <w:rPr>
          <w:szCs w:val="22"/>
        </w:rPr>
        <w:t>D</w:t>
      </w:r>
      <w:r w:rsidR="0033744B" w:rsidRPr="0033744B">
        <w:rPr>
          <w:szCs w:val="22"/>
        </w:rPr>
        <w:t xml:space="preserve"> pusē</w:t>
      </w:r>
      <w:r w:rsidR="004F49D2">
        <w:rPr>
          <w:szCs w:val="22"/>
        </w:rPr>
        <w:t> </w:t>
      </w:r>
      <w:r w:rsidR="0033744B" w:rsidRPr="0033744B">
        <w:rPr>
          <w:szCs w:val="22"/>
        </w:rPr>
        <w:t>–</w:t>
      </w:r>
      <w:r w:rsidR="004F49D2">
        <w:rPr>
          <w:szCs w:val="22"/>
        </w:rPr>
        <w:t> </w:t>
      </w:r>
      <w:r w:rsidR="0033744B" w:rsidRPr="0033744B">
        <w:rPr>
          <w:szCs w:val="22"/>
        </w:rPr>
        <w:t>50</w:t>
      </w:r>
      <w:r w:rsidR="00EE382B">
        <w:rPr>
          <w:szCs w:val="22"/>
        </w:rPr>
        <w:t> </w:t>
      </w:r>
      <w:r w:rsidR="0033744B" w:rsidRPr="0033744B">
        <w:rPr>
          <w:szCs w:val="22"/>
        </w:rPr>
        <w:t xml:space="preserve">m, kur to veido skraja spožās glīvenes </w:t>
      </w:r>
      <w:r w:rsidR="0033744B" w:rsidRPr="008463A3">
        <w:rPr>
          <w:i/>
          <w:iCs/>
          <w:szCs w:val="22"/>
        </w:rPr>
        <w:t>Potamogeton lucens</w:t>
      </w:r>
      <w:r w:rsidR="0033744B" w:rsidRPr="0033744B">
        <w:rPr>
          <w:szCs w:val="22"/>
        </w:rPr>
        <w:t xml:space="preserve"> audze. Šajā joslā sastopamas 9</w:t>
      </w:r>
      <w:r w:rsidR="00EE382B">
        <w:rPr>
          <w:szCs w:val="22"/>
        </w:rPr>
        <w:t> </w:t>
      </w:r>
      <w:r w:rsidR="0033744B" w:rsidRPr="0033744B">
        <w:rPr>
          <w:szCs w:val="22"/>
        </w:rPr>
        <w:t>ūdensaugu sugas, kas sastāda nepilnu piekto daļu no visa ezera ūdensaugu sugu kopskaita (17,6</w:t>
      </w:r>
      <w:r w:rsidR="00EE382B">
        <w:rPr>
          <w:szCs w:val="22"/>
        </w:rPr>
        <w:t> </w:t>
      </w:r>
      <w:r w:rsidR="0033744B" w:rsidRPr="0033744B">
        <w:rPr>
          <w:szCs w:val="22"/>
        </w:rPr>
        <w:t>%). Iegremdēto augu joslā visbiežāk sastopama spožā glīvene un vārpainā daudzlape, retāk</w:t>
      </w:r>
      <w:r w:rsidR="004F49D2">
        <w:rPr>
          <w:szCs w:val="22"/>
        </w:rPr>
        <w:t> </w:t>
      </w:r>
      <w:r w:rsidR="0033744B" w:rsidRPr="0033744B">
        <w:rPr>
          <w:szCs w:val="22"/>
        </w:rPr>
        <w:t>–</w:t>
      </w:r>
      <w:r w:rsidR="004F49D2">
        <w:rPr>
          <w:szCs w:val="22"/>
        </w:rPr>
        <w:t> </w:t>
      </w:r>
      <w:r w:rsidR="0033744B" w:rsidRPr="0033744B">
        <w:rPr>
          <w:szCs w:val="22"/>
        </w:rPr>
        <w:t>skaujošā glīvene,</w:t>
      </w:r>
      <w:r w:rsidR="0033744B">
        <w:rPr>
          <w:szCs w:val="22"/>
        </w:rPr>
        <w:t xml:space="preserve"> </w:t>
      </w:r>
      <w:r w:rsidR="0033744B" w:rsidRPr="0033744B">
        <w:rPr>
          <w:szCs w:val="22"/>
        </w:rPr>
        <w:t>diezgan reti</w:t>
      </w:r>
      <w:r w:rsidR="004F49D2">
        <w:rPr>
          <w:szCs w:val="22"/>
        </w:rPr>
        <w:t> </w:t>
      </w:r>
      <w:r w:rsidR="0033744B" w:rsidRPr="0033744B">
        <w:rPr>
          <w:szCs w:val="22"/>
        </w:rPr>
        <w:t>–</w:t>
      </w:r>
      <w:r w:rsidR="004F49D2">
        <w:rPr>
          <w:szCs w:val="22"/>
        </w:rPr>
        <w:t> </w:t>
      </w:r>
      <w:r w:rsidR="0033744B" w:rsidRPr="0033744B">
        <w:rPr>
          <w:szCs w:val="22"/>
        </w:rPr>
        <w:t>apaļlapu ūdensgundega, reti</w:t>
      </w:r>
      <w:r w:rsidR="00551FB4">
        <w:rPr>
          <w:szCs w:val="22"/>
        </w:rPr>
        <w:t> </w:t>
      </w:r>
      <w:r w:rsidR="0033744B" w:rsidRPr="0033744B">
        <w:rPr>
          <w:szCs w:val="22"/>
        </w:rPr>
        <w:t>–</w:t>
      </w:r>
      <w:r w:rsidR="00551FB4">
        <w:rPr>
          <w:szCs w:val="22"/>
        </w:rPr>
        <w:t> </w:t>
      </w:r>
      <w:r w:rsidR="0033744B" w:rsidRPr="0033744B">
        <w:rPr>
          <w:szCs w:val="22"/>
        </w:rPr>
        <w:t>iegr</w:t>
      </w:r>
      <w:r w:rsidR="000E2035">
        <w:rPr>
          <w:szCs w:val="22"/>
        </w:rPr>
        <w:t>imusī</w:t>
      </w:r>
      <w:r w:rsidR="0033744B" w:rsidRPr="0033744B">
        <w:rPr>
          <w:szCs w:val="22"/>
        </w:rPr>
        <w:t xml:space="preserve"> raglape </w:t>
      </w:r>
      <w:r w:rsidR="0033744B" w:rsidRPr="00511D1E">
        <w:rPr>
          <w:i/>
          <w:iCs/>
          <w:szCs w:val="22"/>
        </w:rPr>
        <w:t>Ceratophyllum demersum</w:t>
      </w:r>
      <w:r w:rsidR="0033744B" w:rsidRPr="0033744B">
        <w:rPr>
          <w:szCs w:val="22"/>
        </w:rPr>
        <w:t>, ļoti reti</w:t>
      </w:r>
      <w:r w:rsidR="00006EC5">
        <w:rPr>
          <w:szCs w:val="22"/>
        </w:rPr>
        <w:t> </w:t>
      </w:r>
      <w:r w:rsidR="0033744B" w:rsidRPr="0033744B">
        <w:rPr>
          <w:szCs w:val="22"/>
        </w:rPr>
        <w:t>–</w:t>
      </w:r>
      <w:r w:rsidR="00006EC5">
        <w:rPr>
          <w:szCs w:val="22"/>
        </w:rPr>
        <w:t> </w:t>
      </w:r>
      <w:r w:rsidR="0033744B" w:rsidRPr="0033744B">
        <w:rPr>
          <w:szCs w:val="22"/>
        </w:rPr>
        <w:t xml:space="preserve">visgarā glīvene </w:t>
      </w:r>
      <w:r w:rsidR="0033744B" w:rsidRPr="00511D1E">
        <w:rPr>
          <w:i/>
          <w:iCs/>
          <w:szCs w:val="22"/>
        </w:rPr>
        <w:t>Potamogeton praelongus</w:t>
      </w:r>
      <w:r w:rsidR="0033744B" w:rsidRPr="0033744B">
        <w:rPr>
          <w:szCs w:val="22"/>
        </w:rPr>
        <w:t xml:space="preserve">, parastais elsis </w:t>
      </w:r>
      <w:r w:rsidR="0033744B" w:rsidRPr="00511D1E">
        <w:rPr>
          <w:i/>
          <w:iCs/>
          <w:szCs w:val="22"/>
        </w:rPr>
        <w:t>Stratiotes aloides</w:t>
      </w:r>
      <w:r w:rsidR="0033744B" w:rsidRPr="0033744B">
        <w:rPr>
          <w:szCs w:val="22"/>
        </w:rPr>
        <w:t xml:space="preserve">, kā arī mīkstā dumbrene </w:t>
      </w:r>
      <w:r w:rsidR="0033744B" w:rsidRPr="00511D1E">
        <w:rPr>
          <w:i/>
          <w:iCs/>
          <w:szCs w:val="22"/>
        </w:rPr>
        <w:t>Drepanocladus aduncus</w:t>
      </w:r>
      <w:r w:rsidR="0033744B" w:rsidRPr="0033744B">
        <w:rPr>
          <w:szCs w:val="22"/>
        </w:rPr>
        <w:t xml:space="preserve"> un parastā avotsūna.</w:t>
      </w:r>
      <w:r w:rsidR="00065B82" w:rsidRPr="00065B82">
        <w:rPr>
          <w:szCs w:val="22"/>
          <w:vertAlign w:val="superscript"/>
        </w:rPr>
        <w:t>3</w:t>
      </w:r>
    </w:p>
    <w:p w14:paraId="4EF61A1E" w14:textId="6C208F22" w:rsidR="00861696" w:rsidRDefault="0033744B" w:rsidP="00CF2722">
      <w:pPr>
        <w:rPr>
          <w:szCs w:val="22"/>
        </w:rPr>
      </w:pPr>
      <w:r w:rsidRPr="0033744B">
        <w:rPr>
          <w:szCs w:val="22"/>
        </w:rPr>
        <w:t xml:space="preserve">Peldlapu augu josla </w:t>
      </w:r>
      <w:r w:rsidR="00E31933">
        <w:rPr>
          <w:szCs w:val="22"/>
        </w:rPr>
        <w:t>Ada</w:t>
      </w:r>
      <w:r w:rsidRPr="0033744B">
        <w:rPr>
          <w:szCs w:val="22"/>
        </w:rPr>
        <w:t xml:space="preserve">movas ezerā vietām ir sastopama galvenokārt tikai ezera </w:t>
      </w:r>
      <w:r w:rsidR="00954490">
        <w:rPr>
          <w:szCs w:val="22"/>
        </w:rPr>
        <w:t>R</w:t>
      </w:r>
      <w:r w:rsidRPr="0033744B">
        <w:rPr>
          <w:szCs w:val="22"/>
        </w:rPr>
        <w:t xml:space="preserve"> daļā</w:t>
      </w:r>
      <w:r w:rsidR="005125B1">
        <w:rPr>
          <w:szCs w:val="22"/>
        </w:rPr>
        <w:t> </w:t>
      </w:r>
      <w:r w:rsidRPr="0033744B">
        <w:rPr>
          <w:szCs w:val="22"/>
        </w:rPr>
        <w:t>–</w:t>
      </w:r>
      <w:r w:rsidR="005125B1">
        <w:rPr>
          <w:szCs w:val="22"/>
        </w:rPr>
        <w:t> </w:t>
      </w:r>
      <w:r w:rsidRPr="0033744B">
        <w:rPr>
          <w:szCs w:val="22"/>
        </w:rPr>
        <w:t xml:space="preserve">paši Sondoru līcī (t. sk. ap Apaļo un Liepu salu), </w:t>
      </w:r>
      <w:r w:rsidR="00E31933">
        <w:rPr>
          <w:szCs w:val="22"/>
        </w:rPr>
        <w:t>Ada</w:t>
      </w:r>
      <w:r w:rsidRPr="0033744B">
        <w:rPr>
          <w:szCs w:val="22"/>
        </w:rPr>
        <w:t xml:space="preserve">movas līča D pusē, vietām pie Ozolu, Garās un Auzu salas, Kapu līča </w:t>
      </w:r>
      <w:r w:rsidR="00954490">
        <w:rPr>
          <w:szCs w:val="22"/>
        </w:rPr>
        <w:t>ZR</w:t>
      </w:r>
      <w:r w:rsidRPr="0033744B">
        <w:rPr>
          <w:szCs w:val="22"/>
        </w:rPr>
        <w:t xml:space="preserve">, </w:t>
      </w:r>
      <w:r w:rsidR="00954490">
        <w:rPr>
          <w:szCs w:val="22"/>
        </w:rPr>
        <w:t>R</w:t>
      </w:r>
      <w:r w:rsidRPr="0033744B">
        <w:rPr>
          <w:szCs w:val="22"/>
        </w:rPr>
        <w:t xml:space="preserve"> un </w:t>
      </w:r>
      <w:r w:rsidR="00954490">
        <w:rPr>
          <w:szCs w:val="22"/>
        </w:rPr>
        <w:t>DR</w:t>
      </w:r>
      <w:r w:rsidRPr="0033744B">
        <w:rPr>
          <w:szCs w:val="22"/>
        </w:rPr>
        <w:t xml:space="preserve"> pusē un Zušu sēklī, kur tā sastopama līdz 2,3</w:t>
      </w:r>
      <w:r w:rsidR="00EE382B">
        <w:rPr>
          <w:szCs w:val="22"/>
        </w:rPr>
        <w:t> </w:t>
      </w:r>
      <w:r w:rsidRPr="0033744B">
        <w:rPr>
          <w:szCs w:val="22"/>
        </w:rPr>
        <w:t>m dziļumam un sasniedz vidēji 5</w:t>
      </w:r>
      <w:r w:rsidR="005125B1">
        <w:rPr>
          <w:szCs w:val="22"/>
        </w:rPr>
        <w:t> </w:t>
      </w:r>
      <w:r w:rsidRPr="0033744B">
        <w:rPr>
          <w:szCs w:val="22"/>
        </w:rPr>
        <w:t>–</w:t>
      </w:r>
      <w:r w:rsidR="005125B1">
        <w:rPr>
          <w:szCs w:val="22"/>
        </w:rPr>
        <w:t> </w:t>
      </w:r>
      <w:r w:rsidR="00006EC5">
        <w:rPr>
          <w:szCs w:val="22"/>
        </w:rPr>
        <w:t>1</w:t>
      </w:r>
      <w:r w:rsidRPr="0033744B">
        <w:rPr>
          <w:szCs w:val="22"/>
        </w:rPr>
        <w:t>0</w:t>
      </w:r>
      <w:r w:rsidR="00EE382B">
        <w:rPr>
          <w:szCs w:val="22"/>
        </w:rPr>
        <w:t> </w:t>
      </w:r>
      <w:r w:rsidRPr="0033744B">
        <w:rPr>
          <w:szCs w:val="22"/>
        </w:rPr>
        <w:t>m platumu, bet Sondoru līcī vietām pat līdz 20</w:t>
      </w:r>
      <w:r w:rsidR="00EE382B">
        <w:rPr>
          <w:szCs w:val="22"/>
        </w:rPr>
        <w:t> </w:t>
      </w:r>
      <w:r w:rsidRPr="0033744B">
        <w:rPr>
          <w:szCs w:val="22"/>
        </w:rPr>
        <w:t xml:space="preserve">m </w:t>
      </w:r>
      <w:r w:rsidRPr="00337B14">
        <w:rPr>
          <w:szCs w:val="22"/>
        </w:rPr>
        <w:t>platumu (</w:t>
      </w:r>
      <w:r w:rsidR="00337B14" w:rsidRPr="00337B14">
        <w:rPr>
          <w:szCs w:val="22"/>
        </w:rPr>
        <w:t>36</w:t>
      </w:r>
      <w:r w:rsidRPr="00337B14">
        <w:rPr>
          <w:szCs w:val="22"/>
        </w:rPr>
        <w:t>.</w:t>
      </w:r>
      <w:r w:rsidR="00EE382B">
        <w:rPr>
          <w:szCs w:val="22"/>
        </w:rPr>
        <w:t> </w:t>
      </w:r>
      <w:r w:rsidRPr="00337B14">
        <w:rPr>
          <w:szCs w:val="22"/>
        </w:rPr>
        <w:t>att</w:t>
      </w:r>
      <w:r w:rsidR="00EE382B">
        <w:rPr>
          <w:szCs w:val="22"/>
        </w:rPr>
        <w:t>ēls</w:t>
      </w:r>
      <w:r w:rsidRPr="00337B14">
        <w:rPr>
          <w:szCs w:val="22"/>
        </w:rPr>
        <w:t xml:space="preserve">.). Ezera </w:t>
      </w:r>
      <w:r w:rsidR="00D70760">
        <w:rPr>
          <w:szCs w:val="22"/>
        </w:rPr>
        <w:t>A</w:t>
      </w:r>
      <w:r w:rsidRPr="00337B14">
        <w:rPr>
          <w:szCs w:val="22"/>
        </w:rPr>
        <w:t xml:space="preserve"> daļā peldlapu augu joslas lielākoties nav, bet nedaudzie peldlapu augi</w:t>
      </w:r>
      <w:r w:rsidR="005125B1">
        <w:rPr>
          <w:szCs w:val="22"/>
        </w:rPr>
        <w:t> </w:t>
      </w:r>
      <w:r w:rsidRPr="00337B14">
        <w:rPr>
          <w:szCs w:val="22"/>
        </w:rPr>
        <w:t>–</w:t>
      </w:r>
      <w:r w:rsidR="005125B1">
        <w:rPr>
          <w:szCs w:val="22"/>
        </w:rPr>
        <w:t> </w:t>
      </w:r>
      <w:r w:rsidRPr="00337B14">
        <w:rPr>
          <w:szCs w:val="22"/>
        </w:rPr>
        <w:t>sīkā lēpe, dzeltenā</w:t>
      </w:r>
      <w:r w:rsidRPr="0033744B">
        <w:rPr>
          <w:szCs w:val="22"/>
        </w:rPr>
        <w:t xml:space="preserve"> lēpe, abinieku sūrene</w:t>
      </w:r>
      <w:r w:rsidR="00A74107">
        <w:rPr>
          <w:szCs w:val="22"/>
        </w:rPr>
        <w:t xml:space="preserve"> </w:t>
      </w:r>
      <w:r w:rsidRPr="0033744B">
        <w:rPr>
          <w:szCs w:val="22"/>
        </w:rPr>
        <w:t>sastopami tikai izklaidus mazām grupām. Peldlapu augu joslā sastopamas 14</w:t>
      </w:r>
      <w:r w:rsidR="00EE382B">
        <w:rPr>
          <w:szCs w:val="22"/>
        </w:rPr>
        <w:t> </w:t>
      </w:r>
      <w:r w:rsidRPr="0033744B">
        <w:rPr>
          <w:szCs w:val="22"/>
        </w:rPr>
        <w:t>ūdensaugu sugas, kas sastāda aptuveni ceturto daļu no ezera ūdensaugu sugu kopskaita (27,5</w:t>
      </w:r>
      <w:r w:rsidR="00EE382B">
        <w:rPr>
          <w:szCs w:val="22"/>
        </w:rPr>
        <w:t> </w:t>
      </w:r>
      <w:r w:rsidRPr="0033744B">
        <w:rPr>
          <w:szCs w:val="22"/>
        </w:rPr>
        <w:t>%). Tajā dominē dzeltenā lēpe, retāk sastopama arī sīkā lēpe, diezgan reti</w:t>
      </w:r>
      <w:r w:rsidR="005125B1">
        <w:rPr>
          <w:szCs w:val="22"/>
        </w:rPr>
        <w:t> </w:t>
      </w:r>
      <w:r w:rsidRPr="0033744B">
        <w:rPr>
          <w:szCs w:val="22"/>
        </w:rPr>
        <w:t>–</w:t>
      </w:r>
      <w:r w:rsidR="005125B1">
        <w:rPr>
          <w:szCs w:val="22"/>
        </w:rPr>
        <w:t> </w:t>
      </w:r>
      <w:r w:rsidRPr="0033744B">
        <w:rPr>
          <w:szCs w:val="22"/>
        </w:rPr>
        <w:t>apaļlapu ūdensgundega, abinieku sūrene, peldošā glīvene, reti</w:t>
      </w:r>
      <w:r w:rsidR="005125B1">
        <w:rPr>
          <w:szCs w:val="22"/>
        </w:rPr>
        <w:t> </w:t>
      </w:r>
      <w:r w:rsidRPr="0033744B">
        <w:rPr>
          <w:szCs w:val="22"/>
        </w:rPr>
        <w:t>–</w:t>
      </w:r>
      <w:r w:rsidR="005125B1">
        <w:rPr>
          <w:szCs w:val="22"/>
        </w:rPr>
        <w:t> </w:t>
      </w:r>
      <w:r w:rsidRPr="0033744B">
        <w:rPr>
          <w:szCs w:val="22"/>
        </w:rPr>
        <w:t xml:space="preserve">iegrimusī raglape un Kanādas elodeja </w:t>
      </w:r>
      <w:r w:rsidRPr="00E61B31">
        <w:rPr>
          <w:i/>
          <w:iCs/>
          <w:szCs w:val="22"/>
        </w:rPr>
        <w:t>Elodea canadensis</w:t>
      </w:r>
      <w:r w:rsidRPr="0033744B">
        <w:rPr>
          <w:szCs w:val="22"/>
        </w:rPr>
        <w:t>, bet ļoti reti</w:t>
      </w:r>
      <w:r w:rsidR="005125B1">
        <w:rPr>
          <w:szCs w:val="22"/>
        </w:rPr>
        <w:t> </w:t>
      </w:r>
      <w:r w:rsidRPr="0033744B">
        <w:rPr>
          <w:szCs w:val="22"/>
        </w:rPr>
        <w:t>–</w:t>
      </w:r>
      <w:r w:rsidR="005125B1">
        <w:rPr>
          <w:szCs w:val="22"/>
        </w:rPr>
        <w:t> </w:t>
      </w:r>
      <w:r w:rsidRPr="0033744B">
        <w:rPr>
          <w:szCs w:val="22"/>
        </w:rPr>
        <w:t xml:space="preserve">trejdaivu ūdenszieds </w:t>
      </w:r>
      <w:r w:rsidRPr="00E61B31">
        <w:rPr>
          <w:i/>
          <w:iCs/>
          <w:szCs w:val="22"/>
        </w:rPr>
        <w:t>Lemna trisulca</w:t>
      </w:r>
      <w:r w:rsidRPr="0033744B">
        <w:rPr>
          <w:szCs w:val="22"/>
        </w:rPr>
        <w:t xml:space="preserve">, sniegbaltā </w:t>
      </w:r>
      <w:r w:rsidRPr="0033744B">
        <w:rPr>
          <w:szCs w:val="22"/>
        </w:rPr>
        <w:lastRenderedPageBreak/>
        <w:t xml:space="preserve">ūdensroze </w:t>
      </w:r>
      <w:r w:rsidRPr="00E61B31">
        <w:rPr>
          <w:i/>
          <w:iCs/>
          <w:szCs w:val="22"/>
        </w:rPr>
        <w:t>Nymphaea candida</w:t>
      </w:r>
      <w:r w:rsidRPr="0033744B">
        <w:rPr>
          <w:szCs w:val="22"/>
        </w:rPr>
        <w:t xml:space="preserve">, plakanā glīvene </w:t>
      </w:r>
      <w:r w:rsidRPr="00E61B31">
        <w:rPr>
          <w:i/>
          <w:iCs/>
          <w:szCs w:val="22"/>
        </w:rPr>
        <w:t>Potamogeton compressus</w:t>
      </w:r>
      <w:r w:rsidRPr="0033744B">
        <w:rPr>
          <w:szCs w:val="22"/>
        </w:rPr>
        <w:t xml:space="preserve">, Frīza glīvene </w:t>
      </w:r>
      <w:r w:rsidRPr="00E61B31">
        <w:rPr>
          <w:i/>
          <w:iCs/>
          <w:szCs w:val="22"/>
        </w:rPr>
        <w:t>Potamogeton friesii</w:t>
      </w:r>
      <w:r w:rsidRPr="0033744B">
        <w:rPr>
          <w:szCs w:val="22"/>
        </w:rPr>
        <w:t>, parastā bultene (peldlapu forma), parastais elsis</w:t>
      </w:r>
      <w:r w:rsidR="00A74107">
        <w:rPr>
          <w:szCs w:val="22"/>
        </w:rPr>
        <w:t xml:space="preserve"> </w:t>
      </w:r>
      <w:r w:rsidRPr="0033744B">
        <w:rPr>
          <w:szCs w:val="22"/>
        </w:rPr>
        <w:t xml:space="preserve">un parastā pūslene </w:t>
      </w:r>
      <w:r w:rsidRPr="00E61B31">
        <w:rPr>
          <w:i/>
          <w:iCs/>
          <w:szCs w:val="22"/>
        </w:rPr>
        <w:t>Utricularia vulgaris</w:t>
      </w:r>
      <w:r w:rsidRPr="0033744B">
        <w:rPr>
          <w:szCs w:val="22"/>
        </w:rPr>
        <w:t>.</w:t>
      </w:r>
      <w:r w:rsidR="00EE382B">
        <w:rPr>
          <w:szCs w:val="22"/>
        </w:rPr>
        <w:t> </w:t>
      </w:r>
      <w:r w:rsidR="00A502C4" w:rsidRPr="00A502C4">
        <w:rPr>
          <w:szCs w:val="22"/>
          <w:vertAlign w:val="superscript"/>
        </w:rPr>
        <w:t>3</w:t>
      </w:r>
    </w:p>
    <w:p w14:paraId="0A61AC7B" w14:textId="099318CF" w:rsidR="007C7B8E" w:rsidRDefault="00F549D9" w:rsidP="003D108C">
      <w:pPr>
        <w:rPr>
          <w:rFonts w:cstheme="minorHAnsi"/>
          <w:bCs/>
          <w:szCs w:val="22"/>
        </w:rPr>
      </w:pPr>
      <w:r>
        <w:rPr>
          <w:rFonts w:ascii="Times New Roman" w:hAnsi="Times New Roman"/>
          <w:noProof/>
        </w:rPr>
        <w:drawing>
          <wp:inline distT="0" distB="0" distL="0" distR="0" wp14:anchorId="6B2B6416" wp14:editId="614A1CE5">
            <wp:extent cx="5871210" cy="2689556"/>
            <wp:effectExtent l="19050" t="19050" r="15240" b="15875"/>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4" cstate="email">
                      <a:extLst>
                        <a:ext uri="{28A0092B-C50C-407E-A947-70E740481C1C}">
                          <a14:useLocalDpi xmlns:a14="http://schemas.microsoft.com/office/drawing/2010/main"/>
                        </a:ext>
                      </a:extLst>
                    </a:blip>
                    <a:srcRect/>
                    <a:stretch>
                      <a:fillRect/>
                    </a:stretch>
                  </pic:blipFill>
                  <pic:spPr bwMode="auto">
                    <a:xfrm>
                      <a:off x="0" y="0"/>
                      <a:ext cx="5895977" cy="2700901"/>
                    </a:xfrm>
                    <a:prstGeom prst="rect">
                      <a:avLst/>
                    </a:prstGeom>
                    <a:noFill/>
                    <a:ln w="12700">
                      <a:solidFill>
                        <a:schemeClr val="tx1"/>
                      </a:solidFill>
                    </a:ln>
                  </pic:spPr>
                </pic:pic>
              </a:graphicData>
            </a:graphic>
          </wp:inline>
        </w:drawing>
      </w:r>
    </w:p>
    <w:p w14:paraId="0E7EB569" w14:textId="4E7D09E1" w:rsidR="00C32438" w:rsidRPr="008F13A0" w:rsidRDefault="00337B14" w:rsidP="00C32438">
      <w:pPr>
        <w:widowControl w:val="0"/>
        <w:overflowPunct w:val="0"/>
        <w:autoSpaceDE w:val="0"/>
        <w:autoSpaceDN w:val="0"/>
        <w:adjustRightInd w:val="0"/>
        <w:spacing w:before="120" w:after="120"/>
        <w:rPr>
          <w:sz w:val="20"/>
          <w:szCs w:val="20"/>
        </w:rPr>
      </w:pPr>
      <w:r>
        <w:rPr>
          <w:rFonts w:cstheme="minorHAnsi"/>
          <w:bCs/>
          <w:sz w:val="20"/>
          <w:szCs w:val="20"/>
        </w:rPr>
        <w:t>36</w:t>
      </w:r>
      <w:r w:rsidR="007C7B8E" w:rsidRPr="001941D9">
        <w:rPr>
          <w:rFonts w:cstheme="minorHAnsi"/>
          <w:bCs/>
          <w:sz w:val="20"/>
          <w:szCs w:val="20"/>
        </w:rPr>
        <w:t>.</w:t>
      </w:r>
      <w:r w:rsidR="00EE382B">
        <w:rPr>
          <w:rFonts w:cstheme="minorHAnsi"/>
          <w:bCs/>
          <w:sz w:val="20"/>
          <w:szCs w:val="20"/>
        </w:rPr>
        <w:t> </w:t>
      </w:r>
      <w:r w:rsidR="007C7B8E" w:rsidRPr="001941D9">
        <w:rPr>
          <w:rFonts w:cstheme="minorHAnsi"/>
          <w:bCs/>
          <w:sz w:val="20"/>
          <w:szCs w:val="20"/>
        </w:rPr>
        <w:t>at</w:t>
      </w:r>
      <w:r w:rsidR="006152CA">
        <w:rPr>
          <w:rFonts w:cstheme="minorHAnsi"/>
          <w:bCs/>
          <w:sz w:val="20"/>
          <w:szCs w:val="20"/>
        </w:rPr>
        <w:t>t</w:t>
      </w:r>
      <w:r w:rsidR="007C7B8E" w:rsidRPr="001941D9">
        <w:rPr>
          <w:rFonts w:cstheme="minorHAnsi"/>
          <w:bCs/>
          <w:sz w:val="20"/>
          <w:szCs w:val="20"/>
        </w:rPr>
        <w:t xml:space="preserve">ēls. </w:t>
      </w:r>
      <w:r w:rsidR="00A502C4">
        <w:rPr>
          <w:rFonts w:cstheme="minorHAnsi"/>
          <w:bCs/>
          <w:sz w:val="20"/>
          <w:szCs w:val="20"/>
        </w:rPr>
        <w:t>Blīvā v</w:t>
      </w:r>
      <w:r w:rsidR="007C7B8E" w:rsidRPr="001941D9">
        <w:rPr>
          <w:rFonts w:cstheme="minorHAnsi"/>
          <w:bCs/>
          <w:sz w:val="20"/>
          <w:szCs w:val="20"/>
        </w:rPr>
        <w:t>ir</w:t>
      </w:r>
      <w:r w:rsidR="0024784B" w:rsidRPr="001941D9">
        <w:rPr>
          <w:rFonts w:cstheme="minorHAnsi"/>
          <w:bCs/>
          <w:sz w:val="20"/>
          <w:szCs w:val="20"/>
        </w:rPr>
        <w:t>s</w:t>
      </w:r>
      <w:r w:rsidR="007C7B8E" w:rsidRPr="001941D9">
        <w:rPr>
          <w:rFonts w:cstheme="minorHAnsi"/>
          <w:bCs/>
          <w:sz w:val="20"/>
          <w:szCs w:val="20"/>
        </w:rPr>
        <w:t xml:space="preserve">ūdens </w:t>
      </w:r>
      <w:r w:rsidR="00A502C4">
        <w:rPr>
          <w:rFonts w:cstheme="minorHAnsi"/>
          <w:bCs/>
          <w:sz w:val="20"/>
          <w:szCs w:val="20"/>
        </w:rPr>
        <w:t xml:space="preserve">josla </w:t>
      </w:r>
      <w:r w:rsidR="007C7B8E" w:rsidRPr="001941D9">
        <w:rPr>
          <w:rFonts w:cstheme="minorHAnsi"/>
          <w:bCs/>
          <w:sz w:val="20"/>
          <w:szCs w:val="20"/>
        </w:rPr>
        <w:t xml:space="preserve">un </w:t>
      </w:r>
      <w:r w:rsidR="00A502C4">
        <w:rPr>
          <w:rFonts w:cstheme="minorHAnsi"/>
          <w:bCs/>
          <w:sz w:val="20"/>
          <w:szCs w:val="20"/>
        </w:rPr>
        <w:t xml:space="preserve">fragmentētā </w:t>
      </w:r>
      <w:r w:rsidR="007C7B8E" w:rsidRPr="001941D9">
        <w:rPr>
          <w:rFonts w:cstheme="minorHAnsi"/>
          <w:bCs/>
          <w:sz w:val="20"/>
          <w:szCs w:val="20"/>
        </w:rPr>
        <w:t>pel</w:t>
      </w:r>
      <w:r w:rsidR="0024784B" w:rsidRPr="001941D9">
        <w:rPr>
          <w:rFonts w:cstheme="minorHAnsi"/>
          <w:bCs/>
          <w:sz w:val="20"/>
          <w:szCs w:val="20"/>
        </w:rPr>
        <w:t>dl</w:t>
      </w:r>
      <w:r w:rsidR="007C7B8E" w:rsidRPr="001941D9">
        <w:rPr>
          <w:rFonts w:cstheme="minorHAnsi"/>
          <w:bCs/>
          <w:sz w:val="20"/>
          <w:szCs w:val="20"/>
        </w:rPr>
        <w:t xml:space="preserve">apu augu josla </w:t>
      </w:r>
      <w:r w:rsidR="00F549D9" w:rsidRPr="00F549D9">
        <w:rPr>
          <w:rFonts w:cstheme="minorHAnsi"/>
          <w:bCs/>
          <w:sz w:val="20"/>
          <w:szCs w:val="20"/>
        </w:rPr>
        <w:t>Vacborisovas lī</w:t>
      </w:r>
      <w:r w:rsidR="00F549D9">
        <w:rPr>
          <w:rFonts w:cstheme="minorHAnsi"/>
          <w:bCs/>
          <w:sz w:val="20"/>
          <w:szCs w:val="20"/>
        </w:rPr>
        <w:t>č</w:t>
      </w:r>
      <w:r w:rsidR="00F549D9" w:rsidRPr="00F549D9">
        <w:rPr>
          <w:rFonts w:cstheme="minorHAnsi"/>
          <w:bCs/>
          <w:sz w:val="20"/>
          <w:szCs w:val="20"/>
        </w:rPr>
        <w:t>a Mārku stūrī</w:t>
      </w:r>
      <w:r w:rsidR="001941D9" w:rsidRPr="001941D9">
        <w:rPr>
          <w:rFonts w:cstheme="minorHAnsi"/>
          <w:bCs/>
          <w:sz w:val="20"/>
          <w:szCs w:val="20"/>
        </w:rPr>
        <w:t>.</w:t>
      </w:r>
      <w:r w:rsidR="00C32438">
        <w:rPr>
          <w:rFonts w:cstheme="minorHAnsi"/>
          <w:bCs/>
          <w:sz w:val="20"/>
          <w:szCs w:val="20"/>
        </w:rPr>
        <w:t xml:space="preserve"> </w:t>
      </w:r>
      <w:r w:rsidR="00C32438">
        <w:rPr>
          <w:rFonts w:ascii="Calibri" w:hAnsi="Calibri" w:cs="Calibri"/>
          <w:color w:val="000000" w:themeColor="text1"/>
          <w:sz w:val="20"/>
          <w:szCs w:val="20"/>
        </w:rPr>
        <w:t>Foto uzņemts D</w:t>
      </w:r>
      <w:r w:rsidR="00F549D9">
        <w:rPr>
          <w:rFonts w:ascii="Calibri" w:hAnsi="Calibri" w:cs="Calibri"/>
          <w:color w:val="000000" w:themeColor="text1"/>
          <w:sz w:val="20"/>
          <w:szCs w:val="20"/>
        </w:rPr>
        <w:t>A</w:t>
      </w:r>
      <w:r w:rsidR="00C32438">
        <w:rPr>
          <w:rFonts w:ascii="Calibri" w:hAnsi="Calibri" w:cs="Calibri"/>
          <w:color w:val="000000" w:themeColor="text1"/>
          <w:sz w:val="20"/>
          <w:szCs w:val="20"/>
        </w:rPr>
        <w:t xml:space="preserve"> virzienā, uzņemšanas vietas </w:t>
      </w:r>
      <w:r w:rsidR="00C32438" w:rsidRPr="00187C8A">
        <w:rPr>
          <w:rFonts w:ascii="Calibri" w:hAnsi="Calibri" w:cs="Calibri"/>
          <w:color w:val="000000" w:themeColor="text1"/>
          <w:sz w:val="20"/>
          <w:szCs w:val="20"/>
        </w:rPr>
        <w:t>koordinātes</w:t>
      </w:r>
      <w:r w:rsidR="00C32438">
        <w:rPr>
          <w:rFonts w:ascii="Calibri" w:hAnsi="Calibri" w:cs="Calibri"/>
          <w:color w:val="000000" w:themeColor="text1"/>
          <w:sz w:val="20"/>
          <w:szCs w:val="20"/>
        </w:rPr>
        <w:t>: X:27</w:t>
      </w:r>
      <w:r w:rsidR="00F549D9">
        <w:rPr>
          <w:rFonts w:ascii="Calibri" w:hAnsi="Calibri" w:cs="Calibri"/>
          <w:color w:val="000000" w:themeColor="text1"/>
          <w:sz w:val="20"/>
          <w:szCs w:val="20"/>
        </w:rPr>
        <w:t>3021</w:t>
      </w:r>
      <w:r w:rsidR="00C32438">
        <w:rPr>
          <w:rFonts w:ascii="Calibri" w:hAnsi="Calibri" w:cs="Calibri"/>
          <w:color w:val="000000" w:themeColor="text1"/>
          <w:sz w:val="20"/>
          <w:szCs w:val="20"/>
        </w:rPr>
        <w:t xml:space="preserve"> Y: 707</w:t>
      </w:r>
      <w:r w:rsidR="00F549D9">
        <w:rPr>
          <w:rFonts w:ascii="Calibri" w:hAnsi="Calibri" w:cs="Calibri"/>
          <w:color w:val="000000" w:themeColor="text1"/>
          <w:sz w:val="20"/>
          <w:szCs w:val="20"/>
        </w:rPr>
        <w:t>714</w:t>
      </w:r>
      <w:r w:rsidR="00EA3E3E">
        <w:rPr>
          <w:rFonts w:ascii="Calibri" w:hAnsi="Calibri" w:cs="Calibri"/>
          <w:color w:val="000000" w:themeColor="text1"/>
          <w:sz w:val="20"/>
          <w:szCs w:val="20"/>
        </w:rPr>
        <w:t>.</w:t>
      </w:r>
    </w:p>
    <w:p w14:paraId="2918AC73" w14:textId="77777777" w:rsidR="001941D9" w:rsidRPr="001941D9" w:rsidRDefault="001941D9" w:rsidP="00CF2722"/>
    <w:p w14:paraId="19DF1F3C" w14:textId="111EC9BD" w:rsidR="003D108C" w:rsidRDefault="00861696" w:rsidP="00CF2722">
      <w:pPr>
        <w:rPr>
          <w:szCs w:val="22"/>
        </w:rPr>
      </w:pPr>
      <w:r w:rsidRPr="00A14EA6">
        <w:rPr>
          <w:szCs w:val="22"/>
        </w:rPr>
        <w:t>Vizulīša ezerā</w:t>
      </w:r>
      <w:r w:rsidR="001B3A29" w:rsidRPr="00A14EA6">
        <w:rPr>
          <w:szCs w:val="22"/>
        </w:rPr>
        <w:t xml:space="preserve"> ūdens pieplūde no diviem strautiem, </w:t>
      </w:r>
      <w:r w:rsidRPr="00A14EA6">
        <w:rPr>
          <w:szCs w:val="22"/>
        </w:rPr>
        <w:t xml:space="preserve">kā arī </w:t>
      </w:r>
      <w:r w:rsidR="001B3A29" w:rsidRPr="00A14EA6">
        <w:rPr>
          <w:szCs w:val="22"/>
        </w:rPr>
        <w:t>iztek viens strauts. Ezerdobe dūņaina. Ezera tips</w:t>
      </w:r>
      <w:r w:rsidR="005125B1">
        <w:rPr>
          <w:szCs w:val="22"/>
        </w:rPr>
        <w:t> </w:t>
      </w:r>
      <w:r w:rsidR="001B3A29" w:rsidRPr="00A14EA6">
        <w:rPr>
          <w:szCs w:val="22"/>
        </w:rPr>
        <w:t>–</w:t>
      </w:r>
      <w:r w:rsidR="005125B1">
        <w:rPr>
          <w:szCs w:val="22"/>
        </w:rPr>
        <w:t> </w:t>
      </w:r>
      <w:r w:rsidR="001B3A29" w:rsidRPr="00A14EA6">
        <w:rPr>
          <w:szCs w:val="22"/>
        </w:rPr>
        <w:t>gala morēnu paugurāju, eitrofs. Aizauguma pakāpe</w:t>
      </w:r>
      <w:r w:rsidR="005125B1">
        <w:rPr>
          <w:szCs w:val="22"/>
        </w:rPr>
        <w:t> </w:t>
      </w:r>
      <w:r w:rsidR="001B3A29" w:rsidRPr="00A14EA6">
        <w:rPr>
          <w:szCs w:val="22"/>
        </w:rPr>
        <w:t>–</w:t>
      </w:r>
      <w:r w:rsidR="005125B1">
        <w:rPr>
          <w:szCs w:val="22"/>
        </w:rPr>
        <w:t> </w:t>
      </w:r>
      <w:r w:rsidR="001B3A29" w:rsidRPr="00A14EA6">
        <w:rPr>
          <w:szCs w:val="22"/>
        </w:rPr>
        <w:t>6</w:t>
      </w:r>
      <w:r w:rsidR="00EE382B">
        <w:rPr>
          <w:szCs w:val="22"/>
        </w:rPr>
        <w:t> </w:t>
      </w:r>
      <w:r w:rsidR="001B3A29" w:rsidRPr="00A14EA6">
        <w:rPr>
          <w:szCs w:val="22"/>
        </w:rPr>
        <w:t>%.</w:t>
      </w:r>
      <w:r w:rsidR="00EE382B">
        <w:rPr>
          <w:szCs w:val="22"/>
        </w:rPr>
        <w:t> </w:t>
      </w:r>
      <w:r w:rsidR="00A14EA6" w:rsidRPr="00A14EA6">
        <w:rPr>
          <w:szCs w:val="22"/>
          <w:vertAlign w:val="superscript"/>
        </w:rPr>
        <w:t>1</w:t>
      </w:r>
      <w:r w:rsidR="00A14EA6">
        <w:rPr>
          <w:szCs w:val="22"/>
        </w:rPr>
        <w:t xml:space="preserve"> </w:t>
      </w:r>
      <w:r w:rsidR="003D108C" w:rsidRPr="00A14EA6">
        <w:rPr>
          <w:szCs w:val="22"/>
        </w:rPr>
        <w:t>Vēsturiski ap Vizul</w:t>
      </w:r>
      <w:r w:rsidR="007D5ED7" w:rsidRPr="00A14EA6">
        <w:rPr>
          <w:szCs w:val="22"/>
        </w:rPr>
        <w:t>ī</w:t>
      </w:r>
      <w:r w:rsidR="003D108C" w:rsidRPr="00A14EA6">
        <w:rPr>
          <w:szCs w:val="22"/>
        </w:rPr>
        <w:t>ša ezeru tā Z un R daļās bijušas izvietotas vairāk</w:t>
      </w:r>
      <w:r w:rsidR="00895A24">
        <w:rPr>
          <w:szCs w:val="22"/>
        </w:rPr>
        <w:t>a</w:t>
      </w:r>
      <w:r w:rsidR="003D108C" w:rsidRPr="00A14EA6">
        <w:rPr>
          <w:szCs w:val="22"/>
        </w:rPr>
        <w:t xml:space="preserve">s </w:t>
      </w:r>
      <w:r w:rsidR="0075533B">
        <w:rPr>
          <w:szCs w:val="22"/>
        </w:rPr>
        <w:t>pīļu</w:t>
      </w:r>
      <w:r w:rsidR="003D108C" w:rsidRPr="00A14EA6">
        <w:rPr>
          <w:szCs w:val="22"/>
        </w:rPr>
        <w:t xml:space="preserve"> kūtis (fermas) un aramzemes, kā arī 1962.</w:t>
      </w:r>
      <w:r w:rsidR="00EE382B">
        <w:rPr>
          <w:szCs w:val="22"/>
        </w:rPr>
        <w:t> </w:t>
      </w:r>
      <w:r w:rsidR="003D108C" w:rsidRPr="00A14EA6">
        <w:rPr>
          <w:szCs w:val="22"/>
        </w:rPr>
        <w:t xml:space="preserve">gadā </w:t>
      </w:r>
      <w:r w:rsidR="003D108C">
        <w:rPr>
          <w:szCs w:val="22"/>
        </w:rPr>
        <w:t>tika regulēta no ezera iztekošā upe, kas kopumā veicinājis ezera eitroifikācijas procesu un vidēju ezera ekoloģiskās kvalitātes vērtējumu.</w:t>
      </w:r>
      <w:r w:rsidR="00DA07A2">
        <w:rPr>
          <w:szCs w:val="22"/>
        </w:rPr>
        <w:t xml:space="preserve"> Ūdens caur</w:t>
      </w:r>
      <w:r w:rsidR="00895A24">
        <w:rPr>
          <w:szCs w:val="22"/>
        </w:rPr>
        <w:t>r</w:t>
      </w:r>
      <w:r w:rsidR="00DA07A2">
        <w:rPr>
          <w:szCs w:val="22"/>
        </w:rPr>
        <w:t>edzamība ir vāja un nesasniedz 1</w:t>
      </w:r>
      <w:r w:rsidR="00EE382B">
        <w:rPr>
          <w:szCs w:val="22"/>
        </w:rPr>
        <w:t> </w:t>
      </w:r>
      <w:r w:rsidR="00DA07A2">
        <w:rPr>
          <w:szCs w:val="22"/>
        </w:rPr>
        <w:t>m dziļumu.</w:t>
      </w:r>
    </w:p>
    <w:p w14:paraId="4BA2A574" w14:textId="7C19BA11" w:rsidR="00A14EA6" w:rsidRDefault="00A14EA6" w:rsidP="00CF2722">
      <w:pPr>
        <w:rPr>
          <w:szCs w:val="22"/>
        </w:rPr>
      </w:pPr>
      <w:r>
        <w:rPr>
          <w:szCs w:val="22"/>
        </w:rPr>
        <w:t>Mūsdienās</w:t>
      </w:r>
      <w:r w:rsidR="00DA07A2">
        <w:rPr>
          <w:szCs w:val="22"/>
        </w:rPr>
        <w:t xml:space="preserve"> </w:t>
      </w:r>
      <w:r>
        <w:rPr>
          <w:szCs w:val="22"/>
        </w:rPr>
        <w:t>Vizulīša ezera aizauguma pakāpe vērtējama 10</w:t>
      </w:r>
      <w:r w:rsidR="00E4697D">
        <w:rPr>
          <w:szCs w:val="22"/>
        </w:rPr>
        <w:t> </w:t>
      </w:r>
      <w:r>
        <w:rPr>
          <w:szCs w:val="22"/>
        </w:rPr>
        <w:t>-</w:t>
      </w:r>
      <w:r w:rsidR="00E4697D">
        <w:rPr>
          <w:szCs w:val="22"/>
        </w:rPr>
        <w:t> </w:t>
      </w:r>
      <w:r>
        <w:rPr>
          <w:szCs w:val="22"/>
        </w:rPr>
        <w:t>15</w:t>
      </w:r>
      <w:r w:rsidR="00EE382B">
        <w:rPr>
          <w:szCs w:val="22"/>
        </w:rPr>
        <w:t> </w:t>
      </w:r>
      <w:r>
        <w:rPr>
          <w:szCs w:val="22"/>
        </w:rPr>
        <w:t>% robežās. Zemes lietojuma veidu sadalījumu ezera krastos veido: 30</w:t>
      </w:r>
      <w:r w:rsidR="00EE382B">
        <w:rPr>
          <w:szCs w:val="22"/>
        </w:rPr>
        <w:t> </w:t>
      </w:r>
      <w:r>
        <w:rPr>
          <w:szCs w:val="22"/>
        </w:rPr>
        <w:t>% mežs, 20</w:t>
      </w:r>
      <w:r w:rsidR="00EE382B">
        <w:rPr>
          <w:szCs w:val="22"/>
        </w:rPr>
        <w:t> </w:t>
      </w:r>
      <w:r>
        <w:rPr>
          <w:szCs w:val="22"/>
        </w:rPr>
        <w:t>% krūmājs, 5</w:t>
      </w:r>
      <w:r w:rsidR="00EE382B">
        <w:rPr>
          <w:szCs w:val="22"/>
        </w:rPr>
        <w:t> </w:t>
      </w:r>
      <w:r>
        <w:rPr>
          <w:szCs w:val="22"/>
        </w:rPr>
        <w:t>% atsevišķi koki, 10</w:t>
      </w:r>
      <w:r w:rsidR="00EE382B">
        <w:rPr>
          <w:szCs w:val="22"/>
        </w:rPr>
        <w:t> </w:t>
      </w:r>
      <w:r>
        <w:rPr>
          <w:szCs w:val="22"/>
        </w:rPr>
        <w:t>% slīkšņa, 25</w:t>
      </w:r>
      <w:r w:rsidR="00EE382B">
        <w:rPr>
          <w:szCs w:val="22"/>
        </w:rPr>
        <w:t> </w:t>
      </w:r>
      <w:r>
        <w:rPr>
          <w:szCs w:val="22"/>
        </w:rPr>
        <w:t>% zālājs un 5</w:t>
      </w:r>
      <w:r w:rsidR="00EE382B">
        <w:rPr>
          <w:szCs w:val="22"/>
        </w:rPr>
        <w:t> </w:t>
      </w:r>
      <w:r>
        <w:rPr>
          <w:szCs w:val="22"/>
        </w:rPr>
        <w:t>% viensētu apbūve. Ezera grunts sastāvu veido dūņas, grants, detrīts un laukakmeņi. Aptuveni 30</w:t>
      </w:r>
      <w:r w:rsidR="00EE382B">
        <w:rPr>
          <w:szCs w:val="22"/>
        </w:rPr>
        <w:t> </w:t>
      </w:r>
      <w:r>
        <w:rPr>
          <w:szCs w:val="22"/>
        </w:rPr>
        <w:t>% krasta līnijas veido minerālgrunts ar skraju augāju. Kopumā augu joslas ir fragmentētas, bet makrofītu audzes ir sugām daudzveidīgas.</w:t>
      </w:r>
    </w:p>
    <w:p w14:paraId="50C1B2CC" w14:textId="4BA859D6" w:rsidR="00DA07A2" w:rsidRDefault="00DA07A2" w:rsidP="00CF2722">
      <w:pPr>
        <w:rPr>
          <w:szCs w:val="22"/>
        </w:rPr>
      </w:pPr>
      <w:r>
        <w:rPr>
          <w:szCs w:val="22"/>
        </w:rPr>
        <w:t>Vizulīša ezera virsūdens josla vidēji ir līdz 2</w:t>
      </w:r>
      <w:r w:rsidR="00E4697D">
        <w:rPr>
          <w:szCs w:val="22"/>
        </w:rPr>
        <w:t> </w:t>
      </w:r>
      <w:r>
        <w:rPr>
          <w:szCs w:val="22"/>
        </w:rPr>
        <w:t>m plata un</w:t>
      </w:r>
      <w:r w:rsidRPr="00E014C4">
        <w:rPr>
          <w:szCs w:val="22"/>
        </w:rPr>
        <w:t xml:space="preserve"> plešas līdz 2,1</w:t>
      </w:r>
      <w:r w:rsidR="00E4697D">
        <w:rPr>
          <w:szCs w:val="22"/>
        </w:rPr>
        <w:t> </w:t>
      </w:r>
      <w:r w:rsidRPr="00E014C4">
        <w:rPr>
          <w:szCs w:val="22"/>
        </w:rPr>
        <w:t>m dziļumam</w:t>
      </w:r>
      <w:r>
        <w:rPr>
          <w:szCs w:val="22"/>
        </w:rPr>
        <w:t xml:space="preserve">. To veido </w:t>
      </w:r>
      <w:r w:rsidR="007E2AB2">
        <w:rPr>
          <w:szCs w:val="22"/>
        </w:rPr>
        <w:t>parastā niedre un upes kosa, vietām sastopama platlapu vilkvālīte, čemurainais puķumeldrs un vienkāršā ežgalvīte</w:t>
      </w:r>
      <w:r w:rsidR="003F1012">
        <w:rPr>
          <w:szCs w:val="22"/>
        </w:rPr>
        <w:t>, kā arī grīšļi.</w:t>
      </w:r>
    </w:p>
    <w:p w14:paraId="186DA4A5" w14:textId="444D1D03" w:rsidR="007E2AB2" w:rsidRDefault="007E2AB2" w:rsidP="00CF2722">
      <w:pPr>
        <w:rPr>
          <w:szCs w:val="22"/>
        </w:rPr>
      </w:pPr>
      <w:r>
        <w:rPr>
          <w:szCs w:val="22"/>
        </w:rPr>
        <w:t>Iegrimušo augu josla ir fragmentēta vietām sasniedzot 1-2</w:t>
      </w:r>
      <w:r w:rsidR="00EE382B">
        <w:rPr>
          <w:szCs w:val="22"/>
        </w:rPr>
        <w:t> </w:t>
      </w:r>
      <w:r>
        <w:rPr>
          <w:szCs w:val="22"/>
        </w:rPr>
        <w:t>m platumu ar maksimālo augšanas dziļumu līdz 2,2</w:t>
      </w:r>
      <w:r w:rsidR="00EE382B">
        <w:rPr>
          <w:szCs w:val="22"/>
        </w:rPr>
        <w:t> </w:t>
      </w:r>
      <w:r>
        <w:rPr>
          <w:szCs w:val="22"/>
        </w:rPr>
        <w:t xml:space="preserve">m. To pārsvarā veido visgarā, skaujošā, plakanā un frīza glīvenes, kā arī iegrimusī raglape, </w:t>
      </w:r>
      <w:r w:rsidR="00A74107">
        <w:rPr>
          <w:szCs w:val="22"/>
        </w:rPr>
        <w:t>K</w:t>
      </w:r>
      <w:r>
        <w:rPr>
          <w:szCs w:val="22"/>
        </w:rPr>
        <w:t xml:space="preserve">anādas elodeja un vienkāršā pūslene, kā arī dzeltenās lēpes zemūdens </w:t>
      </w:r>
      <w:r w:rsidR="00644F66">
        <w:rPr>
          <w:szCs w:val="22"/>
        </w:rPr>
        <w:t>l</w:t>
      </w:r>
      <w:r>
        <w:rPr>
          <w:szCs w:val="22"/>
        </w:rPr>
        <w:t>apas.</w:t>
      </w:r>
    </w:p>
    <w:p w14:paraId="20281EC5" w14:textId="05ECB440" w:rsidR="00CC2342" w:rsidRPr="00CC2342" w:rsidRDefault="00644F66" w:rsidP="00CF2722">
      <w:r>
        <w:t>Peldlapu josla vidēji ir līdz 4</w:t>
      </w:r>
      <w:r w:rsidR="00EE382B">
        <w:t> </w:t>
      </w:r>
      <w:r>
        <w:t>m plata un plešas līdz 2</w:t>
      </w:r>
      <w:r w:rsidR="00EE382B">
        <w:t> </w:t>
      </w:r>
      <w:r>
        <w:t>m dziļumam. To veido dzeltenā lēpe, peldošā glīvene un vienkāršā ežgalvīte</w:t>
      </w:r>
      <w:r w:rsidR="000717E3">
        <w:t>, kā arī sniegbaltā ūdensroze</w:t>
      </w:r>
      <w:r w:rsidR="003F1012">
        <w:t>.</w:t>
      </w:r>
    </w:p>
    <w:p w14:paraId="63A8FB8B" w14:textId="77777777" w:rsidR="00042DE1" w:rsidRPr="00042DE1" w:rsidRDefault="00B679A5" w:rsidP="36C6BFD6">
      <w:pPr>
        <w:rPr>
          <w:rFonts w:cstheme="minorBidi"/>
          <w:b/>
          <w:bCs/>
        </w:rPr>
      </w:pPr>
      <w:r w:rsidRPr="36C6BFD6">
        <w:rPr>
          <w:rFonts w:cstheme="minorBidi"/>
          <w:b/>
          <w:bCs/>
        </w:rPr>
        <w:t>Zeļteņu upīte</w:t>
      </w:r>
    </w:p>
    <w:p w14:paraId="1B6CCFAF" w14:textId="37930A14" w:rsidR="00895A24" w:rsidRDefault="00B679A5" w:rsidP="00CF2722">
      <w:r>
        <w:t xml:space="preserve">Visā </w:t>
      </w:r>
      <w:r w:rsidR="00042DE1">
        <w:t>Zeļteņu</w:t>
      </w:r>
      <w:r>
        <w:t xml:space="preserve"> up</w:t>
      </w:r>
      <w:r w:rsidR="00042DE1">
        <w:t>ītes posmā no Sološu līdz Adamovas ezeram tā</w:t>
      </w:r>
      <w:r>
        <w:t xml:space="preserve"> atbilst ES ĪA biotopam Upju straujteces un dabiski upju posmi </w:t>
      </w:r>
      <w:r w:rsidR="00A06779">
        <w:t xml:space="preserve">3260 </w:t>
      </w:r>
      <w:r>
        <w:t>2.</w:t>
      </w:r>
      <w:r w:rsidR="00EE382B">
        <w:t> </w:t>
      </w:r>
      <w:r>
        <w:t>variantam</w:t>
      </w:r>
      <w:r w:rsidR="00A06779" w:rsidRPr="36C6BFD6">
        <w:rPr>
          <w:b/>
          <w:bCs/>
        </w:rPr>
        <w:t xml:space="preserve"> </w:t>
      </w:r>
      <w:r w:rsidR="00A06779">
        <w:t>(</w:t>
      </w:r>
      <w:r w:rsidR="00277298">
        <w:t>„</w:t>
      </w:r>
      <w:r>
        <w:t>Dabiskās potomālās upes un upju posmi</w:t>
      </w:r>
      <w:r w:rsidR="00277298">
        <w:t>”</w:t>
      </w:r>
      <w:r w:rsidR="00A06779">
        <w:t>)</w:t>
      </w:r>
      <w:r>
        <w:t>,</w:t>
      </w:r>
      <w:r w:rsidRPr="36C6BFD6">
        <w:rPr>
          <w:b/>
          <w:bCs/>
        </w:rPr>
        <w:t xml:space="preserve"> </w:t>
      </w:r>
      <w:r>
        <w:t>kaut arī atsevišķos upes posmos straumes ātrums pārsniedz 0,2</w:t>
      </w:r>
      <w:r w:rsidR="00EE382B">
        <w:t> </w:t>
      </w:r>
      <w:r>
        <w:t xml:space="preserve">m/s un upei </w:t>
      </w:r>
      <w:r w:rsidR="00042DE1">
        <w:t xml:space="preserve">pārsvarā raksturīga smilšaina vietām </w:t>
      </w:r>
      <w:r>
        <w:t xml:space="preserve">akmeņaina, oļaina vai granšaina gultne, tomēr dominējošo </w:t>
      </w:r>
      <w:r w:rsidRPr="36C6BFD6">
        <w:rPr>
          <w:rFonts w:eastAsia="Calibri" w:cs="Calibri"/>
          <w:lang w:eastAsia="ar-SA"/>
        </w:rPr>
        <w:t xml:space="preserve">gultnes substrātu veido smilts, kas ir klāta ar organiskas izcelsmes detrītu un dūņām, kā arī </w:t>
      </w:r>
      <w:r>
        <w:t xml:space="preserve">vidējais straumes ātrums nepārsniedz 0,2 m/s. Kopumā </w:t>
      </w:r>
      <w:r w:rsidR="00042DE1">
        <w:t>Zeļteņu upītē</w:t>
      </w:r>
      <w:r>
        <w:t xml:space="preserve"> konstatēta tipiskā stāvošu saldūdens biotopa </w:t>
      </w:r>
      <w:r w:rsidRPr="007B6583">
        <w:t>3260_2</w:t>
      </w:r>
      <w:r w:rsidR="002F4ECC">
        <w:t xml:space="preserve"> </w:t>
      </w:r>
      <w:r>
        <w:t xml:space="preserve">veģetācija. </w:t>
      </w:r>
      <w:r w:rsidR="006B0870">
        <w:t>G</w:t>
      </w:r>
      <w:r w:rsidR="00042DE1">
        <w:t>andrīz visam upītes posmam</w:t>
      </w:r>
      <w:r>
        <w:t xml:space="preserve"> ir nepārveidota upes gultne un neizmainīts upes hidroloģiskais režīms. </w:t>
      </w:r>
      <w:r w:rsidR="00042DE1">
        <w:t xml:space="preserve">Iespējams, ka </w:t>
      </w:r>
      <w:r w:rsidR="007F61BD">
        <w:t>apkārtējo platību susināšanas nolūkos vēsturiski</w:t>
      </w:r>
      <w:r w:rsidR="00042DE1">
        <w:t xml:space="preserve"> ir reg</w:t>
      </w:r>
      <w:r w:rsidR="007F61BD">
        <w:t>u</w:t>
      </w:r>
      <w:r w:rsidR="00042DE1">
        <w:t xml:space="preserve">lēta upītes izteka </w:t>
      </w:r>
      <w:r w:rsidR="00D123FB">
        <w:t xml:space="preserve">Sološu </w:t>
      </w:r>
      <w:r w:rsidR="00042DE1">
        <w:t xml:space="preserve">un ieteka Adamovas ezerā, bet </w:t>
      </w:r>
      <w:r w:rsidR="007F61BD">
        <w:t>mūsdienās</w:t>
      </w:r>
      <w:r w:rsidR="00042DE1">
        <w:t xml:space="preserve"> upīte visā tās posmā ir dabiskojusies. </w:t>
      </w:r>
    </w:p>
    <w:p w14:paraId="072C82A7" w14:textId="5D5EDDB8" w:rsidR="00042DE1" w:rsidRPr="00A92075" w:rsidRDefault="00A06779" w:rsidP="00CF2722">
      <w:r>
        <w:lastRenderedPageBreak/>
        <w:t>Šim b</w:t>
      </w:r>
      <w:r w:rsidR="00B679A5" w:rsidRPr="00042DE1">
        <w:t>iotopam atbilst visi upju posmi ar akmeņainu, oļainu vai grantainu gultni, kuros vidējais straumes ātrums ir mazāks par 0,2</w:t>
      </w:r>
      <w:r w:rsidR="00EE382B">
        <w:t> </w:t>
      </w:r>
      <w:r w:rsidR="00B679A5" w:rsidRPr="00042DE1">
        <w:t xml:space="preserve">m/s, kā arī visi dabiskie, nepārveidotie upju posmi neatkarīgi </w:t>
      </w:r>
      <w:r w:rsidR="00B679A5" w:rsidRPr="00A92075">
        <w:t>no straumes ātruma</w:t>
      </w:r>
      <w:r w:rsidR="00CC2342" w:rsidRPr="00A92075">
        <w:t>.</w:t>
      </w:r>
      <w:r>
        <w:t> </w:t>
      </w:r>
      <w:r w:rsidR="00CC2342" w:rsidRPr="00A92075">
        <w:rPr>
          <w:vertAlign w:val="superscript"/>
        </w:rPr>
        <w:t xml:space="preserve">35 </w:t>
      </w:r>
    </w:p>
    <w:p w14:paraId="186718FC" w14:textId="404A227F" w:rsidR="00B679A5" w:rsidRDefault="00B679A5" w:rsidP="00CF2722">
      <w:r w:rsidRPr="00A92075">
        <w:t xml:space="preserve">Nelielajos upes straujteču posmos upes dziļums būtiski samazinās. Ja potamāla posmos vidējais upes dziļums ir lielāks par </w:t>
      </w:r>
      <w:r w:rsidR="00A92075" w:rsidRPr="00A92075">
        <w:t>0,5</w:t>
      </w:r>
      <w:r w:rsidR="00E4697D">
        <w:t> </w:t>
      </w:r>
      <w:r w:rsidRPr="00A92075">
        <w:t>-</w:t>
      </w:r>
      <w:r w:rsidR="00E4697D">
        <w:t> </w:t>
      </w:r>
      <w:r w:rsidR="00A92075" w:rsidRPr="00A92075">
        <w:t>0,7</w:t>
      </w:r>
      <w:r w:rsidR="00EE382B">
        <w:t> </w:t>
      </w:r>
      <w:r w:rsidRPr="00A92075">
        <w:t xml:space="preserve">m, tad ritrāla posmos upes vidējais dziļums ir mazāks par </w:t>
      </w:r>
      <w:r w:rsidR="00A92075" w:rsidRPr="00A92075">
        <w:t>0,5</w:t>
      </w:r>
      <w:r w:rsidR="00EE382B">
        <w:t> </w:t>
      </w:r>
      <w:r w:rsidRPr="00A92075">
        <w:t>m, mazūdens periodā bieži pat nepārsniedzot 0,</w:t>
      </w:r>
      <w:r w:rsidR="00A92075" w:rsidRPr="00A92075">
        <w:t>1</w:t>
      </w:r>
      <w:r w:rsidR="00EE382B">
        <w:t> </w:t>
      </w:r>
      <w:r w:rsidRPr="00A92075">
        <w:t>m dziļumu. Straujtecēs gultnes substrātu galvenokārt veido laukakmeņi un oļi, turpretim lēntecēs dominējošais grunts materiāls ir smilts vai dūņas</w:t>
      </w:r>
      <w:r w:rsidR="00E86843">
        <w:t xml:space="preserve"> (skatīt </w:t>
      </w:r>
      <w:r w:rsidR="00562CF6">
        <w:t>37</w:t>
      </w:r>
      <w:r w:rsidR="00E86843">
        <w:t>.</w:t>
      </w:r>
      <w:r w:rsidR="00EE382B">
        <w:t> </w:t>
      </w:r>
      <w:r w:rsidR="00E86843">
        <w:t>attēlu).</w:t>
      </w:r>
    </w:p>
    <w:p w14:paraId="03019C14" w14:textId="7B89F90A" w:rsidR="00E86843" w:rsidRDefault="00273421" w:rsidP="00B679A5">
      <w:pPr>
        <w:rPr>
          <w:szCs w:val="22"/>
        </w:rPr>
      </w:pPr>
      <w:r>
        <w:rPr>
          <w:noProof/>
          <w:szCs w:val="22"/>
        </w:rPr>
        <w:drawing>
          <wp:inline distT="0" distB="0" distL="0" distR="0" wp14:anchorId="02836F78" wp14:editId="69B93BFD">
            <wp:extent cx="5885388" cy="3282950"/>
            <wp:effectExtent l="19050" t="19050" r="20320" b="12700"/>
            <wp:docPr id="616" name="Picture 6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5" cstate="email">
                      <a:extLst>
                        <a:ext uri="{28A0092B-C50C-407E-A947-70E740481C1C}">
                          <a14:useLocalDpi xmlns:a14="http://schemas.microsoft.com/office/drawing/2010/main"/>
                        </a:ext>
                      </a:extLst>
                    </a:blip>
                    <a:srcRect/>
                    <a:stretch>
                      <a:fillRect/>
                    </a:stretch>
                  </pic:blipFill>
                  <pic:spPr bwMode="auto">
                    <a:xfrm>
                      <a:off x="0" y="0"/>
                      <a:ext cx="5897721" cy="3289830"/>
                    </a:xfrm>
                    <a:prstGeom prst="rect">
                      <a:avLst/>
                    </a:prstGeom>
                    <a:noFill/>
                    <a:ln w="12700">
                      <a:solidFill>
                        <a:schemeClr val="tx1"/>
                      </a:solidFill>
                    </a:ln>
                  </pic:spPr>
                </pic:pic>
              </a:graphicData>
            </a:graphic>
          </wp:inline>
        </w:drawing>
      </w:r>
    </w:p>
    <w:p w14:paraId="4ACB9C24" w14:textId="60E52A9C" w:rsidR="00C32438" w:rsidRPr="008F13A0" w:rsidRDefault="00562CF6" w:rsidP="00C32438">
      <w:pPr>
        <w:widowControl w:val="0"/>
        <w:overflowPunct w:val="0"/>
        <w:autoSpaceDE w:val="0"/>
        <w:autoSpaceDN w:val="0"/>
        <w:adjustRightInd w:val="0"/>
        <w:spacing w:before="120" w:after="120"/>
        <w:rPr>
          <w:sz w:val="20"/>
          <w:szCs w:val="20"/>
        </w:rPr>
      </w:pPr>
      <w:r>
        <w:rPr>
          <w:sz w:val="20"/>
          <w:szCs w:val="20"/>
        </w:rPr>
        <w:t>37</w:t>
      </w:r>
      <w:r w:rsidR="00E86843" w:rsidRPr="0026309D">
        <w:rPr>
          <w:sz w:val="20"/>
          <w:szCs w:val="20"/>
        </w:rPr>
        <w:t>.</w:t>
      </w:r>
      <w:r w:rsidR="00EE382B">
        <w:rPr>
          <w:sz w:val="20"/>
          <w:szCs w:val="20"/>
        </w:rPr>
        <w:t> </w:t>
      </w:r>
      <w:r w:rsidR="00E86843" w:rsidRPr="0026309D">
        <w:rPr>
          <w:sz w:val="20"/>
          <w:szCs w:val="20"/>
        </w:rPr>
        <w:t>attēls</w:t>
      </w:r>
      <w:r>
        <w:rPr>
          <w:sz w:val="20"/>
          <w:szCs w:val="20"/>
        </w:rPr>
        <w:t>.</w:t>
      </w:r>
      <w:r w:rsidR="00E86843" w:rsidRPr="0026309D">
        <w:rPr>
          <w:sz w:val="20"/>
          <w:szCs w:val="20"/>
        </w:rPr>
        <w:t xml:space="preserve"> Zeļteņu upīte tās vidusdaļā starp Sološu un Adamovas ezeriem</w:t>
      </w:r>
      <w:r w:rsidR="00D123FB">
        <w:rPr>
          <w:sz w:val="20"/>
          <w:szCs w:val="20"/>
        </w:rPr>
        <w:t xml:space="preserve"> pavasarī</w:t>
      </w:r>
      <w:r w:rsidR="00E86843" w:rsidRPr="0026309D">
        <w:rPr>
          <w:sz w:val="20"/>
          <w:szCs w:val="20"/>
        </w:rPr>
        <w:t>. Dominējoš</w:t>
      </w:r>
      <w:r w:rsidR="0026309D" w:rsidRPr="0026309D">
        <w:rPr>
          <w:sz w:val="20"/>
          <w:szCs w:val="20"/>
        </w:rPr>
        <w:t>o</w:t>
      </w:r>
      <w:r w:rsidR="00E86843" w:rsidRPr="0026309D">
        <w:rPr>
          <w:sz w:val="20"/>
          <w:szCs w:val="20"/>
        </w:rPr>
        <w:t xml:space="preserve"> grunts sastāvu veido smilt</w:t>
      </w:r>
      <w:r w:rsidR="0026309D" w:rsidRPr="0026309D">
        <w:rPr>
          <w:sz w:val="20"/>
          <w:szCs w:val="20"/>
        </w:rPr>
        <w:t>s</w:t>
      </w:r>
      <w:r w:rsidR="00E86843" w:rsidRPr="0026309D">
        <w:rPr>
          <w:sz w:val="20"/>
          <w:szCs w:val="20"/>
        </w:rPr>
        <w:t>, vietām dūņas, oļi, laukakmeņi un grants.</w:t>
      </w:r>
      <w:r w:rsidR="00C32438" w:rsidRPr="00C32438">
        <w:rPr>
          <w:rFonts w:ascii="Calibri" w:hAnsi="Calibri" w:cs="Calibri"/>
          <w:color w:val="000000" w:themeColor="text1"/>
          <w:sz w:val="20"/>
          <w:szCs w:val="20"/>
        </w:rPr>
        <w:t xml:space="preserve"> </w:t>
      </w:r>
      <w:r w:rsidR="00C32438">
        <w:rPr>
          <w:rFonts w:ascii="Calibri" w:hAnsi="Calibri" w:cs="Calibri"/>
          <w:color w:val="000000" w:themeColor="text1"/>
          <w:sz w:val="20"/>
          <w:szCs w:val="20"/>
        </w:rPr>
        <w:t xml:space="preserve">Foto uzņemts </w:t>
      </w:r>
      <w:r w:rsidR="00A70F45">
        <w:rPr>
          <w:rFonts w:ascii="Calibri" w:hAnsi="Calibri" w:cs="Calibri"/>
          <w:color w:val="000000" w:themeColor="text1"/>
          <w:sz w:val="20"/>
          <w:szCs w:val="20"/>
        </w:rPr>
        <w:t>ZA</w:t>
      </w:r>
      <w:r w:rsidR="00C32438">
        <w:rPr>
          <w:rFonts w:ascii="Calibri" w:hAnsi="Calibri" w:cs="Calibri"/>
          <w:color w:val="000000" w:themeColor="text1"/>
          <w:sz w:val="20"/>
          <w:szCs w:val="20"/>
        </w:rPr>
        <w:t xml:space="preserve"> virzienā, uzņemšanas vietas </w:t>
      </w:r>
      <w:r w:rsidR="00C32438" w:rsidRPr="00187C8A">
        <w:rPr>
          <w:rFonts w:ascii="Calibri" w:hAnsi="Calibri" w:cs="Calibri"/>
          <w:color w:val="000000" w:themeColor="text1"/>
          <w:sz w:val="20"/>
          <w:szCs w:val="20"/>
        </w:rPr>
        <w:t>koordinātes</w:t>
      </w:r>
      <w:r w:rsidR="00C32438">
        <w:rPr>
          <w:rFonts w:ascii="Calibri" w:hAnsi="Calibri" w:cs="Calibri"/>
          <w:color w:val="000000" w:themeColor="text1"/>
          <w:sz w:val="20"/>
          <w:szCs w:val="20"/>
        </w:rPr>
        <w:t>: X:274</w:t>
      </w:r>
      <w:r w:rsidR="00A70F45">
        <w:rPr>
          <w:rFonts w:ascii="Calibri" w:hAnsi="Calibri" w:cs="Calibri"/>
          <w:color w:val="000000" w:themeColor="text1"/>
          <w:sz w:val="20"/>
          <w:szCs w:val="20"/>
        </w:rPr>
        <w:t>458</w:t>
      </w:r>
      <w:r w:rsidR="00C32438">
        <w:rPr>
          <w:rFonts w:ascii="Calibri" w:hAnsi="Calibri" w:cs="Calibri"/>
          <w:color w:val="000000" w:themeColor="text1"/>
          <w:sz w:val="20"/>
          <w:szCs w:val="20"/>
        </w:rPr>
        <w:t xml:space="preserve"> Y: 7</w:t>
      </w:r>
      <w:r w:rsidR="00A70F45">
        <w:rPr>
          <w:rFonts w:ascii="Calibri" w:hAnsi="Calibri" w:cs="Calibri"/>
          <w:color w:val="000000" w:themeColor="text1"/>
          <w:sz w:val="20"/>
          <w:szCs w:val="20"/>
        </w:rPr>
        <w:t>10203</w:t>
      </w:r>
      <w:r w:rsidR="00EA3E3E">
        <w:rPr>
          <w:rFonts w:ascii="Calibri" w:hAnsi="Calibri" w:cs="Calibri"/>
          <w:color w:val="000000" w:themeColor="text1"/>
          <w:sz w:val="20"/>
          <w:szCs w:val="20"/>
        </w:rPr>
        <w:t>.</w:t>
      </w:r>
    </w:p>
    <w:p w14:paraId="39435F5E" w14:textId="77777777" w:rsidR="0026309D" w:rsidRPr="0026309D" w:rsidRDefault="0026309D" w:rsidP="00B679A5">
      <w:pPr>
        <w:rPr>
          <w:sz w:val="20"/>
          <w:szCs w:val="20"/>
        </w:rPr>
      </w:pPr>
    </w:p>
    <w:p w14:paraId="463639D0" w14:textId="1F6E734B" w:rsidR="00B679A5" w:rsidRPr="00A92075" w:rsidRDefault="00B679A5" w:rsidP="00CF2722">
      <w:r w:rsidRPr="00A92075">
        <w:t xml:space="preserve">Atbilstoši Ūdens struktūrdirektīvas prasībām, Latvijas teritorija ir iedalīta četros upju baseinu apgabalos: Daugavas, Gaujas, Lielupes un Ventas. </w:t>
      </w:r>
      <w:r w:rsidR="00A92075" w:rsidRPr="00A92075">
        <w:t xml:space="preserve">DP teritorijas ūdeņi ietilpst </w:t>
      </w:r>
      <w:r w:rsidRPr="00A92075">
        <w:t>Aiviekstes basein</w:t>
      </w:r>
      <w:r w:rsidR="00A92075" w:rsidRPr="00A92075">
        <w:t>ā, kas savukārt</w:t>
      </w:r>
      <w:r w:rsidRPr="00A92075">
        <w:t xml:space="preserve"> ietilpst Daugavas baseina apgabalā, kuram ir izstrādāts DUBA. Saskaņā ar šo plānu DP teritorijā atrodas ūdensobjekts „Adamovas ezers” (E095), kura sateces baseins saistīts ar ūdensobjektu „</w:t>
      </w:r>
      <w:r w:rsidRPr="00A92075">
        <w:rPr>
          <w:rFonts w:cstheme="minorHAnsi"/>
        </w:rPr>
        <w:t>Rēzeknes upe” (D463).</w:t>
      </w:r>
    </w:p>
    <w:p w14:paraId="05982175" w14:textId="13F8566C" w:rsidR="00B679A5" w:rsidRPr="001611CA" w:rsidRDefault="00B679A5" w:rsidP="00CF2722">
      <w:r w:rsidRPr="00A92075">
        <w:t xml:space="preserve">Lai uzlabotu upes ekoloģisko stāvokli ir nepieciešams realizēt DA plānā iekļautos apsaimniekošanas pasākumus, kā arī DUBA noteiktos pasākumus, kas kopumā veicinās </w:t>
      </w:r>
      <w:r w:rsidR="00A92075" w:rsidRPr="00A92075">
        <w:t>Zeļteņu</w:t>
      </w:r>
      <w:r w:rsidRPr="00A92075">
        <w:t xml:space="preserve"> upes ekoloģiskā stāvokļa uzlabošanos.</w:t>
      </w:r>
    </w:p>
    <w:p w14:paraId="7F073D09" w14:textId="77777777" w:rsidR="001B3A29" w:rsidRPr="000308E1" w:rsidRDefault="001B3A29" w:rsidP="00CF2722">
      <w:pPr>
        <w:rPr>
          <w:b/>
        </w:rPr>
      </w:pPr>
      <w:r w:rsidRPr="000308E1">
        <w:rPr>
          <w:b/>
        </w:rPr>
        <w:t>Sociālekonomiskā vērtība</w:t>
      </w:r>
    </w:p>
    <w:p w14:paraId="7FFBD00D" w14:textId="150A6447" w:rsidR="00C260B2" w:rsidRPr="000A3685" w:rsidRDefault="000A3685" w:rsidP="00CF2722">
      <w:pPr>
        <w:rPr>
          <w:rFonts w:cstheme="minorHAnsi"/>
        </w:rPr>
      </w:pPr>
      <w:r>
        <w:t>Mūsdienās</w:t>
      </w:r>
      <w:r w:rsidR="00B05D2B">
        <w:t xml:space="preserve"> </w:t>
      </w:r>
      <w:r w:rsidR="00A23B75">
        <w:t>Adamovas ezers i</w:t>
      </w:r>
      <w:r>
        <w:t>r rekreācijas</w:t>
      </w:r>
      <w:r w:rsidR="001B3A29" w:rsidRPr="000308E1">
        <w:t xml:space="preserve">, notekūdeņu novadīšanas objekts, resurss, kura sociālekonomiskā vērtība nav </w:t>
      </w:r>
      <w:r w:rsidR="001B3A29">
        <w:t xml:space="preserve">viennozīmīgi </w:t>
      </w:r>
      <w:r w:rsidR="001B3A29" w:rsidRPr="000308E1">
        <w:t>vērtējama.</w:t>
      </w:r>
      <w:r w:rsidR="001B3A29">
        <w:t xml:space="preserve"> </w:t>
      </w:r>
      <w:r>
        <w:rPr>
          <w:rFonts w:cstheme="minorHAnsi"/>
        </w:rPr>
        <w:t>Glaciālie ezeri</w:t>
      </w:r>
      <w:r w:rsidR="001B3A29" w:rsidRPr="008B1514">
        <w:rPr>
          <w:rFonts w:cstheme="minorHAnsi"/>
        </w:rPr>
        <w:t xml:space="preserve"> </w:t>
      </w:r>
      <w:r w:rsidR="001B3A29">
        <w:rPr>
          <w:rFonts w:cstheme="minorHAnsi"/>
        </w:rPr>
        <w:t xml:space="preserve">veidojusies </w:t>
      </w:r>
      <w:r w:rsidR="001B3A29" w:rsidRPr="008B1514">
        <w:rPr>
          <w:rFonts w:cstheme="minorHAnsi"/>
        </w:rPr>
        <w:t>ap</w:t>
      </w:r>
      <w:r w:rsidR="001B3A29">
        <w:rPr>
          <w:rFonts w:cstheme="minorHAnsi"/>
        </w:rPr>
        <w:t>tuveni 10-1</w:t>
      </w:r>
      <w:r>
        <w:rPr>
          <w:rFonts w:cstheme="minorHAnsi"/>
        </w:rPr>
        <w:t>3</w:t>
      </w:r>
      <w:r w:rsidR="00EE382B">
        <w:rPr>
          <w:rFonts w:cstheme="minorHAnsi"/>
        </w:rPr>
        <w:t> </w:t>
      </w:r>
      <w:r w:rsidR="001B3A29">
        <w:rPr>
          <w:rFonts w:cstheme="minorHAnsi"/>
        </w:rPr>
        <w:t xml:space="preserve">tūkstošus gadu </w:t>
      </w:r>
      <w:r w:rsidR="00932167">
        <w:rPr>
          <w:rFonts w:cstheme="minorHAnsi"/>
        </w:rPr>
        <w:t xml:space="preserve">ilgā </w:t>
      </w:r>
      <w:r w:rsidR="001B3A29">
        <w:rPr>
          <w:rFonts w:cstheme="minorHAnsi"/>
        </w:rPr>
        <w:t>periodā</w:t>
      </w:r>
      <w:r w:rsidR="00E4697D">
        <w:rPr>
          <w:rFonts w:cstheme="minorHAnsi"/>
        </w:rPr>
        <w:t> </w:t>
      </w:r>
      <w:r w:rsidR="001B3A29">
        <w:rPr>
          <w:rFonts w:cstheme="minorHAnsi"/>
        </w:rPr>
        <w:t>–</w:t>
      </w:r>
      <w:r w:rsidR="00E4697D">
        <w:rPr>
          <w:rFonts w:cstheme="minorHAnsi"/>
        </w:rPr>
        <w:t> </w:t>
      </w:r>
      <w:r w:rsidR="001B3A29" w:rsidRPr="008B1514">
        <w:rPr>
          <w:rFonts w:cstheme="minorHAnsi"/>
        </w:rPr>
        <w:t>leduslaikmeta beigu posmā un pēcleduslaikmetā</w:t>
      </w:r>
      <w:r w:rsidR="001B3A29">
        <w:rPr>
          <w:rFonts w:cstheme="minorHAnsi"/>
        </w:rPr>
        <w:t>.</w:t>
      </w:r>
      <w:r w:rsidR="001B3A29" w:rsidRPr="001F7D97">
        <w:rPr>
          <w:rFonts w:cstheme="minorHAnsi"/>
        </w:rPr>
        <w:t xml:space="preserve"> </w:t>
      </w:r>
      <w:r>
        <w:rPr>
          <w:rFonts w:cstheme="minorHAnsi"/>
        </w:rPr>
        <w:t>Pagājušā gadsimta laikā realizētā ezera ūdens līmeņa vairākkārtējā pazemināšana, kā arī citas antropogēnās darbības ir veicinājušas</w:t>
      </w:r>
      <w:r w:rsidR="00D52540">
        <w:rPr>
          <w:rFonts w:cstheme="minorHAnsi"/>
        </w:rPr>
        <w:t xml:space="preserve"> strauju</w:t>
      </w:r>
      <w:r>
        <w:rPr>
          <w:rFonts w:cstheme="minorHAnsi"/>
        </w:rPr>
        <w:t xml:space="preserve"> ezera piesārņošanu. </w:t>
      </w:r>
      <w:r w:rsidR="009355D2">
        <w:rPr>
          <w:rFonts w:cstheme="minorHAnsi"/>
        </w:rPr>
        <w:t>D</w:t>
      </w:r>
      <w:r>
        <w:rPr>
          <w:rFonts w:cstheme="minorHAnsi"/>
        </w:rPr>
        <w:t xml:space="preserve">ažu paaudžu laikā </w:t>
      </w:r>
      <w:r w:rsidR="009355D2">
        <w:rPr>
          <w:rFonts w:cstheme="minorHAnsi"/>
        </w:rPr>
        <w:t>radītā</w:t>
      </w:r>
      <w:r>
        <w:rPr>
          <w:rFonts w:cstheme="minorHAnsi"/>
        </w:rPr>
        <w:t xml:space="preserve"> antropogēnā eitrofikācija un</w:t>
      </w:r>
      <w:r w:rsidR="00932167">
        <w:rPr>
          <w:rFonts w:cstheme="minorHAnsi"/>
        </w:rPr>
        <w:t xml:space="preserve"> ūdens</w:t>
      </w:r>
      <w:r>
        <w:rPr>
          <w:rFonts w:cstheme="minorHAnsi"/>
        </w:rPr>
        <w:t xml:space="preserve"> vides piesārņojums </w:t>
      </w:r>
      <w:r w:rsidR="00B05D2B">
        <w:rPr>
          <w:rFonts w:cstheme="minorHAnsi"/>
        </w:rPr>
        <w:t>ir izjaucis</w:t>
      </w:r>
      <w:r>
        <w:rPr>
          <w:rFonts w:cstheme="minorHAnsi"/>
        </w:rPr>
        <w:t xml:space="preserve"> vairāk</w:t>
      </w:r>
      <w:r w:rsidR="009355D2">
        <w:rPr>
          <w:rFonts w:cstheme="minorHAnsi"/>
        </w:rPr>
        <w:t>u</w:t>
      </w:r>
      <w:r>
        <w:rPr>
          <w:rFonts w:cstheme="minorHAnsi"/>
        </w:rPr>
        <w:t xml:space="preserve"> tūkstošga</w:t>
      </w:r>
      <w:r w:rsidR="009355D2">
        <w:rPr>
          <w:rFonts w:cstheme="minorHAnsi"/>
        </w:rPr>
        <w:t>žu</w:t>
      </w:r>
      <w:r>
        <w:rPr>
          <w:rFonts w:cstheme="minorHAnsi"/>
        </w:rPr>
        <w:t xml:space="preserve"> ilgstošu cilvēka un dabas līdzāspastāvēšanu.</w:t>
      </w:r>
    </w:p>
    <w:p w14:paraId="7EDCAC68" w14:textId="2C4601D5" w:rsidR="000A3685" w:rsidRDefault="00571D41" w:rsidP="00CF2722">
      <w:r>
        <w:t>E</w:t>
      </w:r>
      <w:r w:rsidR="00C260B2" w:rsidRPr="00C260B2">
        <w:t xml:space="preserve">zeru sociālekonomiskā nozīme valsts </w:t>
      </w:r>
      <w:r w:rsidR="00D52540">
        <w:t xml:space="preserve">un pasaules </w:t>
      </w:r>
      <w:r w:rsidR="00C260B2" w:rsidRPr="00C260B2">
        <w:t>mērogā</w:t>
      </w:r>
      <w:r w:rsidR="00100A5C">
        <w:t xml:space="preserve"> </w:t>
      </w:r>
      <w:r w:rsidR="00100A5C" w:rsidRPr="00C260B2">
        <w:t xml:space="preserve">ir </w:t>
      </w:r>
      <w:r w:rsidR="00100A5C">
        <w:t>nepārvērtējama</w:t>
      </w:r>
      <w:r w:rsidR="00C260B2" w:rsidRPr="00C260B2">
        <w:t>, jo tie sniedz ļoti plašu ekosistēmu pakalpojumu sp</w:t>
      </w:r>
      <w:r w:rsidR="00C260B2">
        <w:t xml:space="preserve">ektru, ko saskaņā ar „Vispārējo </w:t>
      </w:r>
      <w:r w:rsidR="00C260B2" w:rsidRPr="00C260B2">
        <w:t>starptautisko ekosis</w:t>
      </w:r>
      <w:r w:rsidR="00C260B2">
        <w:t xml:space="preserve">tēmu </w:t>
      </w:r>
      <w:r w:rsidR="00C260B2" w:rsidRPr="00C260B2">
        <w:t>pakalpojumu klasifikāciju” var iedalī</w:t>
      </w:r>
      <w:r w:rsidR="00C260B2">
        <w:t xml:space="preserve">t četrās galvenajās pakalpojumu </w:t>
      </w:r>
      <w:r w:rsidR="00C260B2" w:rsidRPr="00C260B2">
        <w:t>grupās – pamatpakalpojumi, regulēšanas un uzturēš</w:t>
      </w:r>
      <w:r w:rsidR="00C260B2">
        <w:t xml:space="preserve">anas pakalpojumi, nodrošinājuma </w:t>
      </w:r>
      <w:r w:rsidR="00C260B2" w:rsidRPr="00C260B2">
        <w:t>pakalpojumi un kultū</w:t>
      </w:r>
      <w:r w:rsidR="00C260B2">
        <w:t>ras pakalpojumi</w:t>
      </w:r>
      <w:r>
        <w:t xml:space="preserve">. </w:t>
      </w:r>
      <w:r w:rsidR="00C260B2" w:rsidRPr="00C260B2">
        <w:t>Ekosistēmu pamatpakalpojumi rada dzīvo organismu iz</w:t>
      </w:r>
      <w:r w:rsidR="00C260B2">
        <w:t xml:space="preserve">dzīvošanai nepieciešamo vidi un </w:t>
      </w:r>
      <w:r w:rsidR="00C260B2" w:rsidRPr="00C260B2">
        <w:t xml:space="preserve">apstākļus, nodrošinot ūdens un vielu apriti, skābekļa sintēzi, </w:t>
      </w:r>
      <w:r w:rsidR="00C260B2">
        <w:t xml:space="preserve">dzīvotni sugām tās visplašākajā </w:t>
      </w:r>
      <w:r w:rsidR="00C260B2" w:rsidRPr="00C260B2">
        <w:t xml:space="preserve">izpratnē, t.sk. dzīvošanas, vairošanās un </w:t>
      </w:r>
      <w:r w:rsidR="00C260B2" w:rsidRPr="00C260B2">
        <w:lastRenderedPageBreak/>
        <w:t>barošanās viet</w:t>
      </w:r>
      <w:r w:rsidR="00C260B2">
        <w:t xml:space="preserve">as, kā arī migrācijas ceļus. Šo </w:t>
      </w:r>
      <w:r w:rsidR="00C260B2" w:rsidRPr="00C260B2">
        <w:t>pakalpojumu vērtību ir grūti vai pat neiespējami izmērīt</w:t>
      </w:r>
      <w:r w:rsidR="00C260B2">
        <w:t xml:space="preserve"> vai novērtēt naudas izteiksmē.</w:t>
      </w:r>
      <w:r w:rsidR="00EE382B">
        <w:t> </w:t>
      </w:r>
      <w:r w:rsidRPr="00571D41">
        <w:rPr>
          <w:vertAlign w:val="superscript"/>
        </w:rPr>
        <w:t>20</w:t>
      </w:r>
    </w:p>
    <w:p w14:paraId="451A8D73" w14:textId="35A21070" w:rsidR="00932167" w:rsidRDefault="00C260B2" w:rsidP="00CF2722">
      <w:r w:rsidRPr="00C260B2">
        <w:t xml:space="preserve">Ezeriem un upēm ir </w:t>
      </w:r>
      <w:r w:rsidR="00100A5C">
        <w:t>neaizstājama</w:t>
      </w:r>
      <w:r w:rsidRPr="00C260B2">
        <w:t xml:space="preserve"> loma regulēšanas un uzturēš</w:t>
      </w:r>
      <w:r>
        <w:t xml:space="preserve">anas pakalpojumu nodrošināšanā, </w:t>
      </w:r>
      <w:r w:rsidRPr="00C260B2">
        <w:t xml:space="preserve">īpaši klimata un ūdens aprites regulēšanā. </w:t>
      </w:r>
      <w:r>
        <w:t xml:space="preserve">Ezeri un upes ar saviem ūdeņiem </w:t>
      </w:r>
      <w:r w:rsidRPr="00C260B2">
        <w:t>papildina gruntsūdeņus, kas nodrošina cilvēkus ar kvalitatīvi</w:t>
      </w:r>
      <w:r>
        <w:t xml:space="preserve">em </w:t>
      </w:r>
      <w:r w:rsidR="00100A5C">
        <w:t xml:space="preserve">dzeramā un citai izmantošanai nepieciešamajiem </w:t>
      </w:r>
      <w:r>
        <w:t xml:space="preserve">ūdens resursiem. Gruntsūdeņi </w:t>
      </w:r>
      <w:r w:rsidRPr="00C260B2">
        <w:t>lielā mērā ietekmē ezeru termisko un ķīmisko režīmu. Iztvaiko</w:t>
      </w:r>
      <w:r>
        <w:t xml:space="preserve">šana no ezeriem un upēm veicina </w:t>
      </w:r>
      <w:r w:rsidRPr="00C260B2">
        <w:t>augu attīstībai labvēlīga mikroklimata veidošanos, novērš vai samazina</w:t>
      </w:r>
      <w:r>
        <w:t xml:space="preserve"> lauksaimniecību </w:t>
      </w:r>
      <w:r w:rsidRPr="00C260B2">
        <w:t>nelabvēlīgi ietekmējošās pavasara salnas. Upju un ezeru pali</w:t>
      </w:r>
      <w:r>
        <w:t xml:space="preserve">enes savukārt pārtver un uzkrāj </w:t>
      </w:r>
      <w:r w:rsidRPr="00C260B2">
        <w:t>kušanas un palu ūdeņus, šādā veidā aktīvi piedaloties palu regulēš</w:t>
      </w:r>
      <w:r>
        <w:t>anā un novēršot plūdus.</w:t>
      </w:r>
      <w:r w:rsidR="00100A5C">
        <w:t xml:space="preserve"> </w:t>
      </w:r>
      <w:r w:rsidR="00932167" w:rsidRPr="000308E1">
        <w:t xml:space="preserve">Tādēļ ir būtiski </w:t>
      </w:r>
      <w:r w:rsidR="00932167">
        <w:t xml:space="preserve">ne tikai </w:t>
      </w:r>
      <w:r w:rsidR="00932167" w:rsidRPr="000308E1">
        <w:t>saglabāt šo resursu esošajā kvalitātē</w:t>
      </w:r>
      <w:r w:rsidR="00932167">
        <w:t>,</w:t>
      </w:r>
      <w:r w:rsidR="00932167" w:rsidRPr="000308E1">
        <w:t xml:space="preserve"> </w:t>
      </w:r>
      <w:r w:rsidR="00932167">
        <w:t xml:space="preserve">bet arī </w:t>
      </w:r>
      <w:r w:rsidR="00932167" w:rsidRPr="000308E1">
        <w:t>uzlabot t</w:t>
      </w:r>
      <w:r w:rsidR="00932167">
        <w:t>ās ekoloģisko stāvokli</w:t>
      </w:r>
      <w:r w:rsidR="00932167" w:rsidRPr="000308E1">
        <w:t>. Pēdēj</w:t>
      </w:r>
      <w:r w:rsidR="00932167">
        <w:t xml:space="preserve">ās desmitgadēs </w:t>
      </w:r>
      <w:r w:rsidR="00100A5C">
        <w:t xml:space="preserve">valsts </w:t>
      </w:r>
      <w:r w:rsidR="00932167" w:rsidRPr="000308E1">
        <w:t>up</w:t>
      </w:r>
      <w:r w:rsidR="00CD0B86">
        <w:t>ju un ezeru</w:t>
      </w:r>
      <w:r w:rsidR="00932167" w:rsidRPr="000308E1">
        <w:t xml:space="preserve"> aizaugums ir būtiski palielinājies, kas ir viens no lielākajiem draudiem </w:t>
      </w:r>
      <w:r w:rsidR="00CD0B86">
        <w:t xml:space="preserve">saldūdeņu </w:t>
      </w:r>
      <w:r w:rsidR="00932167" w:rsidRPr="000308E1">
        <w:t xml:space="preserve">sociālekonomisko vērtību turpmākajā izmantošanā. </w:t>
      </w:r>
    </w:p>
    <w:p w14:paraId="28F285BE" w14:textId="32262999" w:rsidR="001B3A29" w:rsidRPr="000308E1" w:rsidRDefault="001B3A29" w:rsidP="00CF2722">
      <w:r w:rsidRPr="000308E1">
        <w:rPr>
          <w:b/>
        </w:rPr>
        <w:t>Ietekmējošie faktori</w:t>
      </w:r>
      <w:r>
        <w:rPr>
          <w:b/>
        </w:rPr>
        <w:t>, apdraudējumi un izmaiņu tendences</w:t>
      </w:r>
    </w:p>
    <w:p w14:paraId="0EEE87D2" w14:textId="10789504" w:rsidR="00E07BCE" w:rsidRDefault="00A9298E" w:rsidP="00515D15">
      <w:r w:rsidRPr="00A9298E">
        <w:t>Galven</w:t>
      </w:r>
      <w:r>
        <w:t>ie</w:t>
      </w:r>
      <w:r w:rsidRPr="00A9298E">
        <w:t xml:space="preserve"> DP teritorijas </w:t>
      </w:r>
      <w:r>
        <w:t xml:space="preserve">hidroloģijas un ūdens kvalitātes tajā skaitā </w:t>
      </w:r>
      <w:r w:rsidRPr="00A9298E">
        <w:t>saldūdens biotopu apdraudējumi raksturoti 1.3.3.</w:t>
      </w:r>
      <w:r w:rsidR="00EE382B">
        <w:t> </w:t>
      </w:r>
      <w:r w:rsidRPr="00A9298E">
        <w:t>apakšnodaļā</w:t>
      </w:r>
      <w:r w:rsidR="008D09F9">
        <w:t xml:space="preserve"> un </w:t>
      </w:r>
      <w:r w:rsidR="00007F6E">
        <w:t>3.</w:t>
      </w:r>
      <w:r w:rsidR="006611B3">
        <w:t xml:space="preserve"> </w:t>
      </w:r>
      <w:r w:rsidR="00EE382B">
        <w:t xml:space="preserve">un </w:t>
      </w:r>
      <w:r w:rsidR="00007F6E">
        <w:t>5</w:t>
      </w:r>
      <w:r w:rsidR="008D09F9">
        <w:t>.</w:t>
      </w:r>
      <w:r w:rsidR="00EE382B">
        <w:t> </w:t>
      </w:r>
      <w:r w:rsidR="008D09F9">
        <w:t>tabulā</w:t>
      </w:r>
      <w:r>
        <w:t>. Šajā nodaļā iekļauts informācijas apkopojums</w:t>
      </w:r>
      <w:r w:rsidR="00156C16">
        <w:t xml:space="preserve"> par</w:t>
      </w:r>
      <w:r w:rsidR="00BD3901">
        <w:t xml:space="preserve"> pēdējā piecgadē </w:t>
      </w:r>
      <w:r w:rsidR="00156C16">
        <w:t>ekspertu</w:t>
      </w:r>
      <w:r w:rsidR="00BD3901">
        <w:t xml:space="preserve"> (U.Suško (2016), V.Līcīte</w:t>
      </w:r>
      <w:r w:rsidR="002B07F2">
        <w:t xml:space="preserve"> </w:t>
      </w:r>
      <w:r w:rsidR="00BD3901">
        <w:t>(2017)</w:t>
      </w:r>
      <w:r w:rsidR="00C90679">
        <w:t xml:space="preserve"> un </w:t>
      </w:r>
      <w:r w:rsidR="00BD3901">
        <w:t>I.Bodnieks</w:t>
      </w:r>
      <w:r w:rsidR="002B07F2">
        <w:t xml:space="preserve"> </w:t>
      </w:r>
      <w:r w:rsidR="00BD3901">
        <w:t>(2020, 2021)</w:t>
      </w:r>
      <w:r w:rsidR="00C90679">
        <w:t>)</w:t>
      </w:r>
      <w:r w:rsidR="00BD3901">
        <w:t xml:space="preserve"> </w:t>
      </w:r>
      <w:r w:rsidR="00156C16">
        <w:t>dabā konstatēt</w:t>
      </w:r>
      <w:r w:rsidR="00BD3901">
        <w:t>ajiem Adamovas ezera ietekmējošajiem faktoriem un apdraudējumiem</w:t>
      </w:r>
      <w:r>
        <w:t>.</w:t>
      </w:r>
    </w:p>
    <w:p w14:paraId="36037366" w14:textId="1EB1ABAB" w:rsidR="0073019A" w:rsidRDefault="00A9298E" w:rsidP="00515D15">
      <w:pPr>
        <w:rPr>
          <w:szCs w:val="22"/>
        </w:rPr>
      </w:pPr>
      <w:r w:rsidRPr="00A9298E">
        <w:rPr>
          <w:szCs w:val="22"/>
        </w:rPr>
        <w:t>Lai arī ezera ūdensaugu flora ir samērā bagāta un tajā konstatēta aptuveni trešā daļa (31,3</w:t>
      </w:r>
      <w:r w:rsidR="00EE382B">
        <w:rPr>
          <w:szCs w:val="22"/>
        </w:rPr>
        <w:t> </w:t>
      </w:r>
      <w:r w:rsidRPr="00A9298E">
        <w:rPr>
          <w:szCs w:val="22"/>
        </w:rPr>
        <w:t xml:space="preserve">%) no Latvijas ezeros kopumā konstatētajām makrofītu sugām, tomēr pēdējo </w:t>
      </w:r>
      <w:r w:rsidR="007B4D67">
        <w:rPr>
          <w:szCs w:val="22"/>
        </w:rPr>
        <w:t xml:space="preserve">gandrīz </w:t>
      </w:r>
      <w:r w:rsidR="00BD3901">
        <w:rPr>
          <w:szCs w:val="22"/>
        </w:rPr>
        <w:t>piecdesmit</w:t>
      </w:r>
      <w:r w:rsidRPr="00A9298E">
        <w:rPr>
          <w:szCs w:val="22"/>
        </w:rPr>
        <w:t xml:space="preserve"> gadu laikā (kopš 1973.</w:t>
      </w:r>
      <w:r w:rsidR="00EE382B">
        <w:rPr>
          <w:szCs w:val="22"/>
        </w:rPr>
        <w:t> </w:t>
      </w:r>
      <w:r w:rsidRPr="00A9298E">
        <w:rPr>
          <w:szCs w:val="22"/>
        </w:rPr>
        <w:t>gada) padomju gados notikušās piesārņošanas dēļ ezers atrodas nedzidrajā fāzē un tam pastāvīgi ir ļoti maza ūdens dzidrība (1,0</w:t>
      </w:r>
      <w:r w:rsidR="005125B1">
        <w:rPr>
          <w:szCs w:val="22"/>
        </w:rPr>
        <w:t> </w:t>
      </w:r>
      <w:r w:rsidRPr="00A9298E">
        <w:rPr>
          <w:szCs w:val="22"/>
        </w:rPr>
        <w:t>–</w:t>
      </w:r>
      <w:r w:rsidR="005125B1">
        <w:rPr>
          <w:szCs w:val="22"/>
        </w:rPr>
        <w:t> </w:t>
      </w:r>
      <w:r w:rsidRPr="00A9298E">
        <w:rPr>
          <w:szCs w:val="22"/>
        </w:rPr>
        <w:t>1,4</w:t>
      </w:r>
      <w:r w:rsidR="00EE382B">
        <w:rPr>
          <w:szCs w:val="22"/>
        </w:rPr>
        <w:t> </w:t>
      </w:r>
      <w:r w:rsidRPr="00A9298E">
        <w:rPr>
          <w:szCs w:val="22"/>
        </w:rPr>
        <w:t>m), ļaujot gaismai iespiesties tikai līdz 5,7</w:t>
      </w:r>
      <w:r w:rsidR="005125B1">
        <w:rPr>
          <w:szCs w:val="22"/>
        </w:rPr>
        <w:t> </w:t>
      </w:r>
      <w:r w:rsidRPr="00A9298E">
        <w:rPr>
          <w:szCs w:val="22"/>
        </w:rPr>
        <w:t>–</w:t>
      </w:r>
      <w:r w:rsidR="005125B1">
        <w:rPr>
          <w:szCs w:val="22"/>
        </w:rPr>
        <w:t> </w:t>
      </w:r>
      <w:r w:rsidRPr="00A9298E">
        <w:rPr>
          <w:szCs w:val="22"/>
        </w:rPr>
        <w:t>5,9</w:t>
      </w:r>
      <w:r w:rsidR="00FD5F61">
        <w:rPr>
          <w:szCs w:val="22"/>
        </w:rPr>
        <w:t> </w:t>
      </w:r>
      <w:r w:rsidRPr="00A9298E">
        <w:rPr>
          <w:szCs w:val="22"/>
        </w:rPr>
        <w:t>m dziļumam (fotiskā zona).</w:t>
      </w:r>
      <w:r w:rsidR="007B4D67">
        <w:rPr>
          <w:szCs w:val="22"/>
        </w:rPr>
        <w:t xml:space="preserve"> </w:t>
      </w:r>
      <w:r w:rsidR="00BD3901">
        <w:rPr>
          <w:szCs w:val="22"/>
        </w:rPr>
        <w:t>Pēdējā piecdesmitgadē</w:t>
      </w:r>
      <w:r w:rsidR="008D09F9" w:rsidRPr="008D09F9">
        <w:rPr>
          <w:szCs w:val="22"/>
        </w:rPr>
        <w:t xml:space="preserve"> ūdens krāsa ir nemainīgi dzeltenzaļa</w:t>
      </w:r>
      <w:r w:rsidR="008D09F9">
        <w:rPr>
          <w:szCs w:val="22"/>
        </w:rPr>
        <w:t>.</w:t>
      </w:r>
      <w:r w:rsidR="00FD5F61">
        <w:rPr>
          <w:szCs w:val="22"/>
        </w:rPr>
        <w:t> </w:t>
      </w:r>
      <w:r w:rsidR="007B4D67" w:rsidRPr="007B4D67">
        <w:rPr>
          <w:szCs w:val="22"/>
          <w:vertAlign w:val="superscript"/>
        </w:rPr>
        <w:t>3</w:t>
      </w:r>
      <w:r w:rsidR="00BD3901">
        <w:rPr>
          <w:szCs w:val="22"/>
        </w:rPr>
        <w:t xml:space="preserve"> Izņēmuma k</w:t>
      </w:r>
      <w:r w:rsidR="006611B3">
        <w:rPr>
          <w:szCs w:val="22"/>
        </w:rPr>
        <w:t>ā</w:t>
      </w:r>
      <w:r w:rsidR="00BD3901">
        <w:rPr>
          <w:szCs w:val="22"/>
        </w:rPr>
        <w:t>rtā V.Līcītes 2017.</w:t>
      </w:r>
      <w:r w:rsidR="00FD5F61">
        <w:rPr>
          <w:szCs w:val="22"/>
        </w:rPr>
        <w:t> </w:t>
      </w:r>
      <w:r w:rsidR="00BD3901">
        <w:rPr>
          <w:szCs w:val="22"/>
        </w:rPr>
        <w:t>gada veiktajos mērījumos tā dzidrība sasniegusi 1,75</w:t>
      </w:r>
      <w:r w:rsidR="00FD5F61">
        <w:rPr>
          <w:szCs w:val="22"/>
        </w:rPr>
        <w:t> </w:t>
      </w:r>
      <w:r w:rsidR="00BD3901">
        <w:rPr>
          <w:szCs w:val="22"/>
        </w:rPr>
        <w:t>m atzīmi. Arī atsevi</w:t>
      </w:r>
      <w:r w:rsidR="006611B3">
        <w:rPr>
          <w:szCs w:val="22"/>
        </w:rPr>
        <w:t>š</w:t>
      </w:r>
      <w:r w:rsidR="00BD3901">
        <w:rPr>
          <w:szCs w:val="22"/>
        </w:rPr>
        <w:t xml:space="preserve">ķos </w:t>
      </w:r>
      <w:r w:rsidR="007F1042">
        <w:rPr>
          <w:szCs w:val="22"/>
        </w:rPr>
        <w:t xml:space="preserve">LVĢMC veiktajos </w:t>
      </w:r>
      <w:r w:rsidR="00BD3901">
        <w:rPr>
          <w:szCs w:val="22"/>
        </w:rPr>
        <w:t>pavasara un rudens mēr</w:t>
      </w:r>
      <w:r w:rsidR="006611B3">
        <w:rPr>
          <w:szCs w:val="22"/>
        </w:rPr>
        <w:t>ī</w:t>
      </w:r>
      <w:r w:rsidR="00BD3901">
        <w:rPr>
          <w:szCs w:val="22"/>
        </w:rPr>
        <w:t>jumos</w:t>
      </w:r>
      <w:r w:rsidR="00CD0B86">
        <w:rPr>
          <w:szCs w:val="22"/>
        </w:rPr>
        <w:t xml:space="preserve"> ezera </w:t>
      </w:r>
      <w:r w:rsidR="00BD3901">
        <w:rPr>
          <w:szCs w:val="22"/>
        </w:rPr>
        <w:t>ūdens dzi</w:t>
      </w:r>
      <w:r w:rsidR="006611B3">
        <w:rPr>
          <w:szCs w:val="22"/>
        </w:rPr>
        <w:t>d</w:t>
      </w:r>
      <w:r w:rsidR="00BD3901">
        <w:rPr>
          <w:szCs w:val="22"/>
        </w:rPr>
        <w:t>rība bijusi virs 1,5</w:t>
      </w:r>
      <w:r w:rsidR="00FD5F61">
        <w:rPr>
          <w:szCs w:val="22"/>
        </w:rPr>
        <w:t> </w:t>
      </w:r>
      <w:r w:rsidR="00BD3901">
        <w:rPr>
          <w:szCs w:val="22"/>
        </w:rPr>
        <w:t>m atzīmes</w:t>
      </w:r>
      <w:r w:rsidR="00D52540">
        <w:rPr>
          <w:szCs w:val="22"/>
        </w:rPr>
        <w:t>, taču kopumā tā vērtējama kritiski.</w:t>
      </w:r>
      <w:r w:rsidR="00167716">
        <w:rPr>
          <w:szCs w:val="22"/>
        </w:rPr>
        <w:t xml:space="preserve"> </w:t>
      </w:r>
    </w:p>
    <w:p w14:paraId="4D43A1F6" w14:textId="3B73F306" w:rsidR="00E07BCE" w:rsidRDefault="00931992" w:rsidP="00515D15">
      <w:pPr>
        <w:rPr>
          <w:szCs w:val="22"/>
        </w:rPr>
      </w:pPr>
      <w:r>
        <w:rPr>
          <w:szCs w:val="22"/>
        </w:rPr>
        <w:t xml:space="preserve">Atsevišķās sezonās </w:t>
      </w:r>
      <w:r w:rsidR="00F159E6">
        <w:rPr>
          <w:szCs w:val="22"/>
        </w:rPr>
        <w:t xml:space="preserve">Adamovas ezerā </w:t>
      </w:r>
      <w:r w:rsidR="008D09F9" w:rsidRPr="008D09F9">
        <w:rPr>
          <w:szCs w:val="22"/>
        </w:rPr>
        <w:t>5</w:t>
      </w:r>
      <w:r w:rsidR="00FD5F61">
        <w:rPr>
          <w:szCs w:val="22"/>
        </w:rPr>
        <w:t> </w:t>
      </w:r>
      <w:r w:rsidR="008D09F9" w:rsidRPr="008D09F9">
        <w:rPr>
          <w:szCs w:val="22"/>
        </w:rPr>
        <w:t>m dziļum</w:t>
      </w:r>
      <w:r w:rsidR="00F159E6">
        <w:rPr>
          <w:szCs w:val="22"/>
        </w:rPr>
        <w:t>a zonā ir</w:t>
      </w:r>
      <w:r w:rsidR="008D09F9" w:rsidRPr="008D09F9">
        <w:rPr>
          <w:szCs w:val="22"/>
        </w:rPr>
        <w:t xml:space="preserve"> novērots pilnīgs skābekļa izsīkums</w:t>
      </w:r>
      <w:r w:rsidR="00F159E6">
        <w:rPr>
          <w:szCs w:val="22"/>
        </w:rPr>
        <w:t xml:space="preserve">, kā arī ezera </w:t>
      </w:r>
      <w:r w:rsidR="008D09F9" w:rsidRPr="008D09F9">
        <w:rPr>
          <w:szCs w:val="22"/>
        </w:rPr>
        <w:t>R daļa pastiprināti aizaug un vasarā šeit vietām novērojama diezgan intensīva aļģu ziedēšana. Visas šīs parādības būtiski samazina Adamovas ezera bioloģiskās daudzveidības un rekreatīvo vērtību.</w:t>
      </w:r>
      <w:r w:rsidR="00F159E6">
        <w:rPr>
          <w:szCs w:val="22"/>
        </w:rPr>
        <w:t xml:space="preserve"> P</w:t>
      </w:r>
      <w:r w:rsidR="00A9298E" w:rsidRPr="00A9298E">
        <w:rPr>
          <w:szCs w:val="22"/>
        </w:rPr>
        <w:t>iesārņošana ar nepilnīgi attīrītiem notekūdeņiem turpinās joprojām</w:t>
      </w:r>
      <w:r w:rsidR="00F159E6">
        <w:rPr>
          <w:szCs w:val="22"/>
        </w:rPr>
        <w:t xml:space="preserve">, kas </w:t>
      </w:r>
      <w:r w:rsidR="00A9298E" w:rsidRPr="00A9298E">
        <w:rPr>
          <w:szCs w:val="22"/>
        </w:rPr>
        <w:t xml:space="preserve">paildzina un aizkavē ezera </w:t>
      </w:r>
      <w:r w:rsidR="00F159E6">
        <w:rPr>
          <w:szCs w:val="22"/>
        </w:rPr>
        <w:t>ekoloģiskās kvalitātes uzlabošanos.</w:t>
      </w:r>
      <w:r w:rsidR="00A9298E" w:rsidRPr="00A9298E">
        <w:rPr>
          <w:szCs w:val="22"/>
        </w:rPr>
        <w:t xml:space="preserve"> </w:t>
      </w:r>
      <w:r w:rsidR="00F159E6">
        <w:rPr>
          <w:szCs w:val="22"/>
        </w:rPr>
        <w:t>Ezera piekrastes</w:t>
      </w:r>
      <w:r w:rsidR="00A9298E" w:rsidRPr="00A9298E">
        <w:rPr>
          <w:szCs w:val="22"/>
        </w:rPr>
        <w:t xml:space="preserve"> blīv</w:t>
      </w:r>
      <w:r w:rsidR="00F159E6">
        <w:rPr>
          <w:szCs w:val="22"/>
        </w:rPr>
        <w:t>ais</w:t>
      </w:r>
      <w:r w:rsidR="00A9298E" w:rsidRPr="00A9298E">
        <w:rPr>
          <w:szCs w:val="22"/>
        </w:rPr>
        <w:t xml:space="preserve"> un gandrīz nepārtraukt</w:t>
      </w:r>
      <w:r w:rsidR="00F159E6">
        <w:rPr>
          <w:szCs w:val="22"/>
        </w:rPr>
        <w:t xml:space="preserve">ais aizaugums ar </w:t>
      </w:r>
      <w:r w:rsidR="00A9298E" w:rsidRPr="00A9298E">
        <w:rPr>
          <w:szCs w:val="22"/>
        </w:rPr>
        <w:t>niedr</w:t>
      </w:r>
      <w:r w:rsidR="00F159E6">
        <w:rPr>
          <w:szCs w:val="22"/>
        </w:rPr>
        <w:t>i</w:t>
      </w:r>
      <w:r w:rsidR="00A9298E" w:rsidRPr="00A9298E">
        <w:rPr>
          <w:szCs w:val="22"/>
        </w:rPr>
        <w:t xml:space="preserve"> </w:t>
      </w:r>
      <w:r w:rsidR="00F159E6">
        <w:rPr>
          <w:szCs w:val="22"/>
        </w:rPr>
        <w:t>(90</w:t>
      </w:r>
      <w:r w:rsidR="00FD5F61">
        <w:rPr>
          <w:szCs w:val="22"/>
        </w:rPr>
        <w:t> </w:t>
      </w:r>
      <w:r w:rsidR="00F159E6">
        <w:rPr>
          <w:szCs w:val="22"/>
        </w:rPr>
        <w:t>%</w:t>
      </w:r>
      <w:r w:rsidR="00FD5F61">
        <w:rPr>
          <w:szCs w:val="22"/>
        </w:rPr>
        <w:t xml:space="preserve"> </w:t>
      </w:r>
      <w:r w:rsidR="00F159E6">
        <w:rPr>
          <w:szCs w:val="22"/>
        </w:rPr>
        <w:t>ezera krasta līnijas garuma) ne</w:t>
      </w:r>
      <w:r w:rsidR="00F159E6" w:rsidRPr="00A9298E">
        <w:rPr>
          <w:szCs w:val="22"/>
        </w:rPr>
        <w:t>nodrošina skābekļa režīma uzlabošanos ezerā un</w:t>
      </w:r>
      <w:r w:rsidR="00F159E6">
        <w:rPr>
          <w:szCs w:val="22"/>
        </w:rPr>
        <w:t xml:space="preserve"> </w:t>
      </w:r>
      <w:r w:rsidR="00F159E6" w:rsidRPr="00A9298E">
        <w:rPr>
          <w:szCs w:val="22"/>
        </w:rPr>
        <w:t>ūdensaugos akumulēto biogēno elementu iznešanu ārpus ezera</w:t>
      </w:r>
      <w:r w:rsidR="001B0FF3">
        <w:rPr>
          <w:szCs w:val="22"/>
        </w:rPr>
        <w:t xml:space="preserve">. </w:t>
      </w:r>
      <w:r w:rsidR="00A9298E" w:rsidRPr="00A9298E">
        <w:rPr>
          <w:szCs w:val="22"/>
        </w:rPr>
        <w:t>Visu šo iemeslu dēļ ezera biotopa kvalitāte vērtējama kā vidēja</w:t>
      </w:r>
      <w:r w:rsidR="00B04F95">
        <w:rPr>
          <w:szCs w:val="22"/>
        </w:rPr>
        <w:t>.</w:t>
      </w:r>
    </w:p>
    <w:p w14:paraId="57DF6A4D" w14:textId="268E8EE6" w:rsidR="00E07BCE" w:rsidRDefault="007B4D67" w:rsidP="00515D15">
      <w:pPr>
        <w:rPr>
          <w:szCs w:val="22"/>
        </w:rPr>
      </w:pPr>
      <w:r w:rsidRPr="007B4D67">
        <w:rPr>
          <w:szCs w:val="22"/>
        </w:rPr>
        <w:t>Ezera litorāla seklākajā daļā aptuveni 90</w:t>
      </w:r>
      <w:r w:rsidR="00FD5F61">
        <w:rPr>
          <w:szCs w:val="22"/>
        </w:rPr>
        <w:t> </w:t>
      </w:r>
      <w:r w:rsidRPr="007B4D67">
        <w:rPr>
          <w:szCs w:val="22"/>
        </w:rPr>
        <w:t>% no krasta līnijas kopējā garuma dominē dūņaina minerālgrunts un dūņaina grunts, kas ir tiešas ezera ūdens līmeņa pazemināšanas un padomju laikā notikušās ezera piesārņošanas sekas. Minerālgrunts substrāts ir sastopams daudz retāk – aptuveni 1400</w:t>
      </w:r>
      <w:r w:rsidR="00FD5F61">
        <w:rPr>
          <w:szCs w:val="22"/>
        </w:rPr>
        <w:t> </w:t>
      </w:r>
      <w:r w:rsidRPr="007B4D67">
        <w:rPr>
          <w:szCs w:val="22"/>
        </w:rPr>
        <w:t xml:space="preserve">m garumā, kas </w:t>
      </w:r>
      <w:r w:rsidR="00D52540">
        <w:rPr>
          <w:szCs w:val="22"/>
        </w:rPr>
        <w:t>veido</w:t>
      </w:r>
      <w:r w:rsidRPr="007B4D67">
        <w:rPr>
          <w:szCs w:val="22"/>
        </w:rPr>
        <w:t xml:space="preserve"> tikai 10</w:t>
      </w:r>
      <w:r w:rsidR="00FD5F61">
        <w:rPr>
          <w:szCs w:val="22"/>
        </w:rPr>
        <w:t> </w:t>
      </w:r>
      <w:r w:rsidRPr="007B4D67">
        <w:rPr>
          <w:szCs w:val="22"/>
        </w:rPr>
        <w:t>% no kopējās krasta līnijas garuma. Litorāla minerālgrunts substrātu veido galvenokārt smilts, atsevišķās vietās sastopama arī grants un vietām arī granīta laukakmeņi</w:t>
      </w:r>
      <w:r w:rsidR="00562CF6">
        <w:rPr>
          <w:szCs w:val="22"/>
        </w:rPr>
        <w:t>.</w:t>
      </w:r>
      <w:r w:rsidR="00FD5F61">
        <w:rPr>
          <w:szCs w:val="22"/>
        </w:rPr>
        <w:t> </w:t>
      </w:r>
      <w:r w:rsidR="00562CF6" w:rsidRPr="00562CF6">
        <w:rPr>
          <w:szCs w:val="22"/>
          <w:vertAlign w:val="superscript"/>
        </w:rPr>
        <w:t>3</w:t>
      </w:r>
    </w:p>
    <w:p w14:paraId="6CEC2A36" w14:textId="5757D11B" w:rsidR="00E07BCE" w:rsidRDefault="00156C16" w:rsidP="00515D15">
      <w:pPr>
        <w:rPr>
          <w:szCs w:val="22"/>
        </w:rPr>
      </w:pPr>
      <w:r w:rsidRPr="00156C16">
        <w:rPr>
          <w:szCs w:val="22"/>
        </w:rPr>
        <w:t xml:space="preserve">Neskatoties uz ezera atrašanos nedzidrajā fāzē </w:t>
      </w:r>
      <w:r w:rsidR="00A435F3">
        <w:rPr>
          <w:szCs w:val="22"/>
        </w:rPr>
        <w:t>gandrīz 50</w:t>
      </w:r>
      <w:r w:rsidR="00FD5F61">
        <w:rPr>
          <w:szCs w:val="22"/>
        </w:rPr>
        <w:t> </w:t>
      </w:r>
      <w:r w:rsidRPr="00156C16">
        <w:rPr>
          <w:szCs w:val="22"/>
        </w:rPr>
        <w:t xml:space="preserve">gadus, tomēr vismaz ezera </w:t>
      </w:r>
      <w:r w:rsidR="00D70760">
        <w:rPr>
          <w:szCs w:val="22"/>
        </w:rPr>
        <w:t>A</w:t>
      </w:r>
      <w:r w:rsidRPr="00156C16">
        <w:rPr>
          <w:szCs w:val="22"/>
        </w:rPr>
        <w:t xml:space="preserve"> daļā vērojama zināma apstākļu uzlabošanās, </w:t>
      </w:r>
      <w:r w:rsidR="00B04F95">
        <w:rPr>
          <w:szCs w:val="22"/>
        </w:rPr>
        <w:t>uz ko norāda</w:t>
      </w:r>
      <w:r w:rsidRPr="00156C16">
        <w:rPr>
          <w:szCs w:val="22"/>
        </w:rPr>
        <w:t xml:space="preserve"> ūdenssūnu sugas (mīkstā sirpjlape</w:t>
      </w:r>
      <w:r w:rsidR="005125B1">
        <w:rPr>
          <w:szCs w:val="22"/>
        </w:rPr>
        <w:t xml:space="preserve"> </w:t>
      </w:r>
      <w:r w:rsidR="005125B1" w:rsidRPr="005125B1">
        <w:rPr>
          <w:i/>
          <w:iCs/>
          <w:szCs w:val="22"/>
        </w:rPr>
        <w:t>Drepanocladus aduncus</w:t>
      </w:r>
      <w:r w:rsidRPr="00156C16">
        <w:rPr>
          <w:szCs w:val="22"/>
        </w:rPr>
        <w:t>), kā arī pirmās mieturaļģu sugas (trauslā mieturīte</w:t>
      </w:r>
      <w:r w:rsidR="005125B1">
        <w:rPr>
          <w:szCs w:val="22"/>
        </w:rPr>
        <w:t xml:space="preserve"> </w:t>
      </w:r>
      <w:r w:rsidR="005125B1" w:rsidRPr="005125B1">
        <w:rPr>
          <w:i/>
          <w:iCs/>
          <w:szCs w:val="22"/>
        </w:rPr>
        <w:t>Chara globularis</w:t>
      </w:r>
      <w:r w:rsidRPr="00156C16">
        <w:rPr>
          <w:szCs w:val="22"/>
        </w:rPr>
        <w:t xml:space="preserve">) </w:t>
      </w:r>
      <w:r w:rsidR="00B04F95">
        <w:rPr>
          <w:szCs w:val="22"/>
        </w:rPr>
        <w:t>konstatāciju</w:t>
      </w:r>
      <w:r w:rsidRPr="00156C16">
        <w:rPr>
          <w:szCs w:val="22"/>
        </w:rPr>
        <w:t xml:space="preserve"> 2016.</w:t>
      </w:r>
      <w:r w:rsidR="00FD5F61">
        <w:rPr>
          <w:szCs w:val="22"/>
        </w:rPr>
        <w:t> </w:t>
      </w:r>
      <w:r w:rsidRPr="00156C16">
        <w:rPr>
          <w:szCs w:val="22"/>
        </w:rPr>
        <w:t>gadā.</w:t>
      </w:r>
      <w:r w:rsidR="00B04F95" w:rsidRPr="00B04F95">
        <w:rPr>
          <w:szCs w:val="22"/>
          <w:vertAlign w:val="superscript"/>
        </w:rPr>
        <w:t>3</w:t>
      </w:r>
      <w:r w:rsidRPr="00156C16">
        <w:rPr>
          <w:szCs w:val="22"/>
        </w:rPr>
        <w:t xml:space="preserve"> Tātad redzams, ka ezers atrodas lēnā atveseļošanās procesā un tāpēc ir visādiem līdzekļiem ir jāveicina tā atgriešanās dzidrajā fāzē, kas ir ļoti svarīgi gan ezera dabas vērtību atjaunošanai un palielināšanai, gan arī tā rekreatīvās vērtības palielināšanai.</w:t>
      </w:r>
    </w:p>
    <w:p w14:paraId="45C373BC" w14:textId="77777777" w:rsidR="004305F9" w:rsidRDefault="004305F9" w:rsidP="004305F9">
      <w:r w:rsidRPr="00D069C0">
        <w:t xml:space="preserve">Saldūdens biotopu daudzveidību un </w:t>
      </w:r>
      <w:r>
        <w:t>kvalitāti</w:t>
      </w:r>
      <w:r w:rsidRPr="00D069C0">
        <w:t xml:space="preserve"> nosaka to hidroloģiskais režīms un ūdens kvalitāte</w:t>
      </w:r>
      <w:r>
        <w:t xml:space="preserve">. </w:t>
      </w:r>
      <w:r w:rsidRPr="00D069C0">
        <w:t>Viena no ezera ūdens kvalitātes samazinātajām ir hidromelioratīvo darbību ietekme, tajā skaitā meliorācija ūdensob</w:t>
      </w:r>
      <w:r>
        <w:t>j</w:t>
      </w:r>
      <w:r w:rsidRPr="00D069C0">
        <w:t>e</w:t>
      </w:r>
      <w:r>
        <w:t>k</w:t>
      </w:r>
      <w:r w:rsidRPr="00D069C0">
        <w:t xml:space="preserve">tiem apkārtējā teritorijā, piemēram, meža un lauksaimniecības zemēs. </w:t>
      </w:r>
      <w:r>
        <w:t>Ņemot vērā, ka lielākā daļa apkārtnes lauksaimniecībā izmantojamās zemes ir meliorētas un apkārtnes notece ir uz Adamovas ezeru, tad šo darbību ietekme joprojām ir vērtējama kā nozīmīga.</w:t>
      </w:r>
    </w:p>
    <w:p w14:paraId="32B4D468" w14:textId="59680C6C" w:rsidR="00586804" w:rsidRPr="00A9298E" w:rsidRDefault="00A435F3" w:rsidP="00515D15">
      <w:pPr>
        <w:rPr>
          <w:szCs w:val="22"/>
        </w:rPr>
      </w:pPr>
      <w:r>
        <w:rPr>
          <w:szCs w:val="22"/>
        </w:rPr>
        <w:t>Pārt</w:t>
      </w:r>
      <w:r w:rsidR="006611B3">
        <w:rPr>
          <w:szCs w:val="22"/>
        </w:rPr>
        <w:t>r</w:t>
      </w:r>
      <w:r>
        <w:rPr>
          <w:szCs w:val="22"/>
        </w:rPr>
        <w:t>aucot NAI daļēji attīrīto notekūdeņu iepludināšanu ezera ūdens kvalitātes uzlabošanās pro</w:t>
      </w:r>
      <w:r w:rsidR="00D123FB">
        <w:rPr>
          <w:szCs w:val="22"/>
        </w:rPr>
        <w:t>g</w:t>
      </w:r>
      <w:r>
        <w:rPr>
          <w:szCs w:val="22"/>
        </w:rPr>
        <w:t>nozējama</w:t>
      </w:r>
      <w:r w:rsidR="00156C16" w:rsidRPr="00156C16">
        <w:rPr>
          <w:szCs w:val="22"/>
        </w:rPr>
        <w:t xml:space="preserve"> pārskatāmā nākotnē. </w:t>
      </w:r>
      <w:r w:rsidR="00586804">
        <w:rPr>
          <w:szCs w:val="22"/>
        </w:rPr>
        <w:t>Vispārēju situācijas uzla</w:t>
      </w:r>
      <w:r w:rsidR="006C06FF">
        <w:rPr>
          <w:szCs w:val="22"/>
        </w:rPr>
        <w:t>bo</w:t>
      </w:r>
      <w:r w:rsidR="00586804">
        <w:rPr>
          <w:szCs w:val="22"/>
        </w:rPr>
        <w:t>šanos varētu veicināt arī citi ezera apsaimniekošanas pasākumi, kas vērsti uz ūdens kvalitātes un ekosistēmas funkciju atjaunošanu.</w:t>
      </w:r>
      <w:r w:rsidR="00C307DF">
        <w:rPr>
          <w:szCs w:val="22"/>
        </w:rPr>
        <w:t xml:space="preserve"> </w:t>
      </w:r>
      <w:r w:rsidR="00586804">
        <w:rPr>
          <w:szCs w:val="22"/>
        </w:rPr>
        <w:t xml:space="preserve">Viens no pasākumiem ir blīvāko virsūdens ūdensaugu izpļaušana (skatīt </w:t>
      </w:r>
      <w:r w:rsidR="00562CF6">
        <w:rPr>
          <w:szCs w:val="22"/>
        </w:rPr>
        <w:t>38</w:t>
      </w:r>
      <w:r w:rsidR="00586804">
        <w:rPr>
          <w:szCs w:val="22"/>
        </w:rPr>
        <w:t>.</w:t>
      </w:r>
      <w:r w:rsidR="00FD5F61">
        <w:rPr>
          <w:szCs w:val="22"/>
        </w:rPr>
        <w:t> </w:t>
      </w:r>
      <w:r w:rsidR="00586804">
        <w:rPr>
          <w:szCs w:val="22"/>
        </w:rPr>
        <w:t>attēlu)</w:t>
      </w:r>
      <w:r w:rsidR="00CD0FBE">
        <w:rPr>
          <w:szCs w:val="22"/>
        </w:rPr>
        <w:t>.</w:t>
      </w:r>
    </w:p>
    <w:p w14:paraId="71D97060" w14:textId="77777777" w:rsidR="00586804" w:rsidRDefault="00586804" w:rsidP="00586804">
      <w:pPr>
        <w:widowControl w:val="0"/>
        <w:autoSpaceDE w:val="0"/>
        <w:autoSpaceDN w:val="0"/>
        <w:adjustRightInd w:val="0"/>
        <w:rPr>
          <w:color w:val="0070C0"/>
        </w:rPr>
      </w:pPr>
      <w:r>
        <w:rPr>
          <w:noProof/>
          <w:color w:val="0070C0"/>
          <w:lang w:val="en-US" w:eastAsia="en-US"/>
        </w:rPr>
        <w:lastRenderedPageBreak/>
        <w:drawing>
          <wp:inline distT="0" distB="0" distL="0" distR="0" wp14:anchorId="0131AB9A" wp14:editId="7210E7E6">
            <wp:extent cx="5901690" cy="3192407"/>
            <wp:effectExtent l="19050" t="19050" r="22860" b="27305"/>
            <wp:docPr id="53" name="Picture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56" cstate="email">
                      <a:extLst>
                        <a:ext uri="{28A0092B-C50C-407E-A947-70E740481C1C}">
                          <a14:useLocalDpi xmlns:a14="http://schemas.microsoft.com/office/drawing/2010/main"/>
                        </a:ext>
                      </a:extLst>
                    </a:blip>
                    <a:srcRect/>
                    <a:stretch>
                      <a:fillRect/>
                    </a:stretch>
                  </pic:blipFill>
                  <pic:spPr bwMode="auto">
                    <a:xfrm>
                      <a:off x="0" y="0"/>
                      <a:ext cx="5903674" cy="3193480"/>
                    </a:xfrm>
                    <a:prstGeom prst="rect">
                      <a:avLst/>
                    </a:prstGeom>
                    <a:noFill/>
                    <a:ln w="12700">
                      <a:solidFill>
                        <a:schemeClr val="tx1"/>
                      </a:solidFill>
                    </a:ln>
                  </pic:spPr>
                </pic:pic>
              </a:graphicData>
            </a:graphic>
          </wp:inline>
        </w:drawing>
      </w:r>
    </w:p>
    <w:p w14:paraId="3D6FAC8F" w14:textId="763BDED1" w:rsidR="00A70F45" w:rsidRPr="008F13A0" w:rsidRDefault="00562CF6" w:rsidP="00A70F45">
      <w:pPr>
        <w:widowControl w:val="0"/>
        <w:overflowPunct w:val="0"/>
        <w:autoSpaceDE w:val="0"/>
        <w:autoSpaceDN w:val="0"/>
        <w:adjustRightInd w:val="0"/>
        <w:spacing w:before="120" w:after="120"/>
        <w:rPr>
          <w:sz w:val="20"/>
          <w:szCs w:val="20"/>
        </w:rPr>
      </w:pPr>
      <w:r>
        <w:rPr>
          <w:sz w:val="20"/>
          <w:szCs w:val="20"/>
        </w:rPr>
        <w:t>38</w:t>
      </w:r>
      <w:r w:rsidR="00CD0FBE">
        <w:rPr>
          <w:sz w:val="20"/>
          <w:szCs w:val="20"/>
        </w:rPr>
        <w:t>.</w:t>
      </w:r>
      <w:r w:rsidR="00FD5F61">
        <w:rPr>
          <w:sz w:val="20"/>
          <w:szCs w:val="20"/>
        </w:rPr>
        <w:t> </w:t>
      </w:r>
      <w:r w:rsidR="00586804" w:rsidRPr="00CD0FBE">
        <w:rPr>
          <w:sz w:val="20"/>
          <w:szCs w:val="20"/>
        </w:rPr>
        <w:t>attēls</w:t>
      </w:r>
      <w:r>
        <w:rPr>
          <w:sz w:val="20"/>
          <w:szCs w:val="20"/>
        </w:rPr>
        <w:t>.</w:t>
      </w:r>
      <w:r w:rsidR="00586804" w:rsidRPr="00CD0FBE">
        <w:rPr>
          <w:sz w:val="20"/>
          <w:szCs w:val="20"/>
        </w:rPr>
        <w:t xml:space="preserve"> Plašs aizaugums ar piekrastes ūden</w:t>
      </w:r>
      <w:r w:rsidR="004305F9">
        <w:rPr>
          <w:sz w:val="20"/>
          <w:szCs w:val="20"/>
        </w:rPr>
        <w:t>s</w:t>
      </w:r>
      <w:r w:rsidR="00586804" w:rsidRPr="00CD0FBE">
        <w:rPr>
          <w:sz w:val="20"/>
          <w:szCs w:val="20"/>
        </w:rPr>
        <w:t xml:space="preserve">augiem </w:t>
      </w:r>
      <w:r w:rsidR="007B2BA7" w:rsidRPr="00CD0FBE">
        <w:rPr>
          <w:sz w:val="20"/>
          <w:szCs w:val="20"/>
        </w:rPr>
        <w:t>(galvenokārt parasto niedri)</w:t>
      </w:r>
      <w:r w:rsidR="00342721" w:rsidRPr="00CD0FBE">
        <w:rPr>
          <w:sz w:val="20"/>
          <w:szCs w:val="20"/>
        </w:rPr>
        <w:t xml:space="preserve"> Adamovas</w:t>
      </w:r>
      <w:r w:rsidR="007B2BA7" w:rsidRPr="00CD0FBE">
        <w:rPr>
          <w:sz w:val="20"/>
          <w:szCs w:val="20"/>
        </w:rPr>
        <w:t xml:space="preserve"> </w:t>
      </w:r>
      <w:r w:rsidR="00586804" w:rsidRPr="00CD0FBE">
        <w:rPr>
          <w:sz w:val="20"/>
          <w:szCs w:val="20"/>
        </w:rPr>
        <w:t>ezera ZA daļā starp Ezergalu un Sarkaņkalna līci.</w:t>
      </w:r>
      <w:r w:rsidR="00A70F45">
        <w:rPr>
          <w:sz w:val="20"/>
          <w:szCs w:val="20"/>
        </w:rPr>
        <w:t xml:space="preserve"> </w:t>
      </w:r>
      <w:r w:rsidR="00A70F45">
        <w:rPr>
          <w:rFonts w:ascii="Calibri" w:hAnsi="Calibri" w:cs="Calibri"/>
          <w:color w:val="000000" w:themeColor="text1"/>
          <w:sz w:val="20"/>
          <w:szCs w:val="20"/>
        </w:rPr>
        <w:t xml:space="preserve">Foto uzņemts ZA virzienā, uzņemšanas vietas </w:t>
      </w:r>
      <w:r w:rsidR="00A70F45" w:rsidRPr="00187C8A">
        <w:rPr>
          <w:rFonts w:ascii="Calibri" w:hAnsi="Calibri" w:cs="Calibri"/>
          <w:color w:val="000000" w:themeColor="text1"/>
          <w:sz w:val="20"/>
          <w:szCs w:val="20"/>
        </w:rPr>
        <w:t>koordinātes</w:t>
      </w:r>
      <w:r w:rsidR="00A70F45">
        <w:rPr>
          <w:rFonts w:ascii="Calibri" w:hAnsi="Calibri" w:cs="Calibri"/>
          <w:color w:val="000000" w:themeColor="text1"/>
          <w:sz w:val="20"/>
          <w:szCs w:val="20"/>
        </w:rPr>
        <w:t>: X:273535 Y: 709526</w:t>
      </w:r>
      <w:r w:rsidR="00EA3E3E">
        <w:rPr>
          <w:rFonts w:ascii="Calibri" w:hAnsi="Calibri" w:cs="Calibri"/>
          <w:color w:val="000000" w:themeColor="text1"/>
          <w:sz w:val="20"/>
          <w:szCs w:val="20"/>
        </w:rPr>
        <w:t>.</w:t>
      </w:r>
    </w:p>
    <w:p w14:paraId="34940ADE" w14:textId="77777777" w:rsidR="002A25AD" w:rsidRDefault="002A25AD" w:rsidP="00CF2722"/>
    <w:p w14:paraId="16DFB48C" w14:textId="5F05C6AC" w:rsidR="0073019A" w:rsidRPr="0073019A" w:rsidRDefault="0073019A" w:rsidP="00515D15">
      <w:pPr>
        <w:rPr>
          <w:szCs w:val="22"/>
        </w:rPr>
      </w:pPr>
      <w:r>
        <w:rPr>
          <w:szCs w:val="22"/>
        </w:rPr>
        <w:t>Vizulīša ezerā ūdens cauredzamība ir līdzīgā stāvoklī, jo vēsturiski tā krastos atradušās pīļu fermas un ezerā ieplūst divi meliorācijas grāvji, kā arī tā ZR daļā 1</w:t>
      </w:r>
      <w:r w:rsidRPr="00167716">
        <w:rPr>
          <w:szCs w:val="22"/>
        </w:rPr>
        <w:t>962.</w:t>
      </w:r>
      <w:r>
        <w:rPr>
          <w:szCs w:val="22"/>
        </w:rPr>
        <w:t xml:space="preserve"> gadā tika </w:t>
      </w:r>
      <w:r w:rsidRPr="00167716">
        <w:rPr>
          <w:szCs w:val="22"/>
        </w:rPr>
        <w:t xml:space="preserve">regulēta iztekošā upe, </w:t>
      </w:r>
      <w:r>
        <w:rPr>
          <w:szCs w:val="22"/>
        </w:rPr>
        <w:t xml:space="preserve">kā rezultātā ūdens līmenis </w:t>
      </w:r>
      <w:r w:rsidRPr="00167716">
        <w:rPr>
          <w:szCs w:val="22"/>
        </w:rPr>
        <w:t>pazeminājās</w:t>
      </w:r>
      <w:r>
        <w:rPr>
          <w:szCs w:val="22"/>
        </w:rPr>
        <w:t>. Ezerā dominē dūņaina grunts, vietām pārsniedzot trīs metru biezumu. Ūdens pazemināšanas un meliorācijas darbu rezultātā ezera ekoloģiskā kvalitāte ir būtiski pasliktinājusies, ko veicina ezera slīpie krasti. Ilgstošu un stripru nokrišņu laikā slīpo krastu morfoloģija veicina straujas ūdens līmeņa izmaiņas ezerā.</w:t>
      </w:r>
    </w:p>
    <w:p w14:paraId="2FEF7004" w14:textId="5E0C9365" w:rsidR="00E07BCE" w:rsidRDefault="00CF1D9F" w:rsidP="00515D15">
      <w:r w:rsidRPr="00CF1D9F">
        <w:t>Nosusināšanas sistēmu ierīkošana lauksaimniecības zemēs ir izjaukusi dabisko ūdens aprites ciklu, paātrinot mitruma pārpalikuma novadīšanu no laukiem un samazinot laiku, kas nepieciešams dabisko ūdeņu pašattīrīšanās procesu norisei. Videi draudzīgi meliorācijas sistēmu elementu ierīkošana palielina ūdeņu uzturēšanās laiku meliorācijas sistēmās, tādējādi nodrošinot labvēlīgus apstākļus dabisko ūdeņu pašattīrīšanas procesu norisei, kuru rezultātā tiek samazinātas slāpekļa un fosfora savienojumu, kā arī suspendēto vielu koncentrācijas ūdeņos.</w:t>
      </w:r>
      <w:r w:rsidR="00FD5F61">
        <w:t> </w:t>
      </w:r>
      <w:r w:rsidRPr="00CF1D9F">
        <w:rPr>
          <w:vertAlign w:val="superscript"/>
        </w:rPr>
        <w:t>7</w:t>
      </w:r>
    </w:p>
    <w:p w14:paraId="74A0AA44" w14:textId="07B16501" w:rsidR="001B3A29" w:rsidRDefault="00E05DEA" w:rsidP="00515D15">
      <w:r>
        <w:t>Būtisks ir jautājums par turpmāk</w:t>
      </w:r>
      <w:r w:rsidR="006C06FF">
        <w:t>u</w:t>
      </w:r>
      <w:r>
        <w:t xml:space="preserve"> atklāto platību apsaimniekošanu</w:t>
      </w:r>
      <w:r w:rsidR="001B3A29" w:rsidRPr="00D069C0">
        <w:t xml:space="preserve">. Galvenais drauds esošās kvalitātes un saldūdens biotopu saglabāšanā </w:t>
      </w:r>
      <w:r w:rsidR="001B3A29" w:rsidRPr="006E7F22">
        <w:t>ir intensīvi izmantotās (ielabošana, uzaršana) lauksaimniecības zem</w:t>
      </w:r>
      <w:r w:rsidRPr="006E7F22">
        <w:t>ju platību palielināšanās</w:t>
      </w:r>
      <w:r w:rsidR="001B3A29" w:rsidRPr="006E7F22">
        <w:t xml:space="preserve"> un lauksaimniecības uzņēmum</w:t>
      </w:r>
      <w:r w:rsidR="006E7F22">
        <w:t>u</w:t>
      </w:r>
      <w:r w:rsidR="001B3A29" w:rsidRPr="00D069C0">
        <w:t xml:space="preserve"> (piemēram, ferm</w:t>
      </w:r>
      <w:r w:rsidR="00D52540">
        <w:t>u</w:t>
      </w:r>
      <w:r w:rsidR="001B3A29" w:rsidRPr="00D069C0">
        <w:t xml:space="preserve">) </w:t>
      </w:r>
      <w:r w:rsidR="006E7F22">
        <w:t xml:space="preserve">darbība </w:t>
      </w:r>
      <w:r w:rsidR="001B3A29" w:rsidRPr="00D069C0">
        <w:t>ūdens</w:t>
      </w:r>
      <w:r w:rsidR="00F7500E">
        <w:t>objektu</w:t>
      </w:r>
      <w:r w:rsidR="001B3A29" w:rsidRPr="00D069C0">
        <w:t xml:space="preserve"> tuvumā, valsts </w:t>
      </w:r>
      <w:r w:rsidR="00F7500E" w:rsidRPr="00F7500E">
        <w:t xml:space="preserve">un koplietošanas </w:t>
      </w:r>
      <w:r w:rsidR="001B3A29" w:rsidRPr="00F7500E">
        <w:t xml:space="preserve">nozīmes ūdensnoteku atjaunošana un pārbūve, jaunu hidrotehnisko būvju būvniecība un pārbūve, virszemes ūdensobjektu tīrīšana un padziļināšana, </w:t>
      </w:r>
      <w:r w:rsidR="004C3D17" w:rsidRPr="00F7500E">
        <w:t>NAI</w:t>
      </w:r>
      <w:r w:rsidR="001B3A29" w:rsidRPr="00F7500E">
        <w:t xml:space="preserve"> efektivitātes pilnveidošana, kas ti</w:t>
      </w:r>
      <w:r w:rsidR="001B3A29" w:rsidRPr="00D069C0">
        <w:t xml:space="preserve">eši un netieši ietekmē </w:t>
      </w:r>
      <w:r w:rsidR="00F7500E">
        <w:t>DP ūdensobjektus</w:t>
      </w:r>
      <w:r w:rsidR="001B3A29" w:rsidRPr="00D069C0">
        <w:t>.</w:t>
      </w:r>
      <w:r w:rsidR="006611B3">
        <w:t xml:space="preserve"> </w:t>
      </w:r>
      <w:r w:rsidR="001B3A29" w:rsidRPr="00D069C0">
        <w:t xml:space="preserve">Šo ietekmju mazināšanai būtu nepieciešams </w:t>
      </w:r>
      <w:r w:rsidR="001B3A29" w:rsidRPr="00A37D66">
        <w:t xml:space="preserve">izstrādāt detalizētu galveno ietekmējošo faktoru analīzi un iespējamos risinājumus to mazināšanai. </w:t>
      </w:r>
    </w:p>
    <w:p w14:paraId="717EF06E" w14:textId="71DFEADD" w:rsidR="00E64A2A" w:rsidRPr="00E07BCE" w:rsidRDefault="00E64A2A" w:rsidP="00515D15">
      <w:r>
        <w:t>Zeļteņu upītes ietekmējošie faktori saistāmi ar tās tuvākajā apkārtnē not</w:t>
      </w:r>
      <w:r w:rsidR="006611B3">
        <w:t>i</w:t>
      </w:r>
      <w:r>
        <w:t>ekošaj</w:t>
      </w:r>
      <w:r w:rsidR="006611B3">
        <w:t>ā</w:t>
      </w:r>
      <w:r>
        <w:t>m mežsaimnieciskajām darbībām</w:t>
      </w:r>
      <w:r w:rsidR="006611B3">
        <w:t>, meža ceļa izmantošanu, kas šķērso upīti, bebru darbības (dambju) ierobežošanu.</w:t>
      </w:r>
      <w:r w:rsidR="00814A4D">
        <w:t xml:space="preserve"> Arī Adamovas ezera piekrasti un salas agrāk tika novērota aktīva bebru darbība. DA plāna izstrādes ietvaros konstatēts, ka šī ietekme ir mazinājusies, bet nav izslēdzama tās atkārtota pastiprināšanās.</w:t>
      </w:r>
    </w:p>
    <w:p w14:paraId="087EF924" w14:textId="237F65EE" w:rsidR="00E07BCE" w:rsidRDefault="00FC6FC6" w:rsidP="00515D15">
      <w:r w:rsidRPr="00FC6FC6">
        <w:t>Viens no galvenajiem upes (un arī meliorācijas sistēmu) transportētās cietās noteces avotiem ir nevis krastu un gultnes izskalošana, bet augšņu erozijas produkti, kuri no ūdensguves baseina virsmas tiek attransportēti ar bezgultnes plūsmu un gravu starpniecību.</w:t>
      </w:r>
      <w:r w:rsidR="00FD5F61">
        <w:t> </w:t>
      </w:r>
      <w:r w:rsidRPr="00FC6FC6">
        <w:rPr>
          <w:vertAlign w:val="superscript"/>
        </w:rPr>
        <w:t>16</w:t>
      </w:r>
    </w:p>
    <w:p w14:paraId="62D65A56" w14:textId="6212DB96" w:rsidR="001B3A29" w:rsidRPr="001B2809" w:rsidRDefault="00340D46" w:rsidP="00515D15">
      <w:r>
        <w:t>N</w:t>
      </w:r>
      <w:r w:rsidR="00A37D66" w:rsidRPr="00A37D66">
        <w:t>ozīmīgu ietekmi var radīt ezera piekrastes apbūves palielināšanās, tajā skaitā</w:t>
      </w:r>
      <w:r w:rsidR="001B3A29" w:rsidRPr="00A37D66">
        <w:t xml:space="preserve"> viesu namu, rekreācijas teritoriju</w:t>
      </w:r>
      <w:r w:rsidR="00A37D66" w:rsidRPr="00A37D66">
        <w:t>, kā arī</w:t>
      </w:r>
      <w:r w:rsidR="001B3A29" w:rsidRPr="00A37D66">
        <w:t xml:space="preserve"> ceļu infrastruktūras attīstības ietekm</w:t>
      </w:r>
      <w:r w:rsidR="00A37D66" w:rsidRPr="00A37D66">
        <w:t>e.</w:t>
      </w:r>
    </w:p>
    <w:p w14:paraId="61356B9B" w14:textId="77777777" w:rsidR="001B3A29" w:rsidRDefault="001B3A29" w:rsidP="00515D15"/>
    <w:p w14:paraId="687EA6B8" w14:textId="6D7C979F" w:rsidR="00D31733" w:rsidRPr="00CA7DDB" w:rsidRDefault="00833FE6" w:rsidP="00732DEB">
      <w:pPr>
        <w:pStyle w:val="Heading3"/>
      </w:pPr>
      <w:r w:rsidRPr="0091520A">
        <w:lastRenderedPageBreak/>
        <w:t>2.</w:t>
      </w:r>
      <w:r w:rsidR="003C5D75">
        <w:t>3</w:t>
      </w:r>
      <w:r w:rsidR="001B3A29">
        <w:t>.2</w:t>
      </w:r>
      <w:r w:rsidRPr="0091520A">
        <w:t>. Zālāju biotopi</w:t>
      </w:r>
    </w:p>
    <w:p w14:paraId="3F6CBA6B" w14:textId="77777777" w:rsidR="00833FE6" w:rsidRPr="00CF2722" w:rsidRDefault="00833FE6" w:rsidP="00CF2722">
      <w:pPr>
        <w:rPr>
          <w:b/>
          <w:bCs/>
        </w:rPr>
      </w:pPr>
      <w:r w:rsidRPr="00CF2722">
        <w:rPr>
          <w:b/>
          <w:bCs/>
        </w:rPr>
        <w:t>Dabas aizsardzības vērtība</w:t>
      </w:r>
    </w:p>
    <w:p w14:paraId="1524811F" w14:textId="600E73BE" w:rsidR="00E07BCE" w:rsidRDefault="006E047A" w:rsidP="00CF2722">
      <w:r w:rsidRPr="00A24576">
        <w:t>Pļavas ir ekosistēmas, kurās augu segu veido daudzgadīgi lakstaugi. Latvijā pļavu veģetācija ir veidojusies aptuveni 10000- 12000</w:t>
      </w:r>
      <w:r w:rsidR="00FD5F61">
        <w:t> </w:t>
      </w:r>
      <w:r w:rsidRPr="00A24576">
        <w:t>gadu laikā. Zālāju augu sabiedrības Latvijā tāpat kā visā mežu zonā ir galvenokārt sekundāras, veidojušās meža izciršanas, purvu nosusināšanas, pastāvīgas siena pļaušana</w:t>
      </w:r>
      <w:r>
        <w:t>s, kā arī ganīšanas rezultātā. I</w:t>
      </w:r>
      <w:r w:rsidRPr="00A24576">
        <w:t xml:space="preserve">ntensīva pļavu un ganību veidošanās sākās ar pirmo Baltu cilšu ieceļošanu Latvijas teritorijā, t.i. </w:t>
      </w:r>
      <w:r w:rsidRPr="007B71D9">
        <w:t>2.g.t. pirms Kristus dzimšanas, kad aizsākās zemkopība un lopkopība.</w:t>
      </w:r>
      <w:r w:rsidR="00FD5F61">
        <w:t> </w:t>
      </w:r>
      <w:r w:rsidRPr="007B71D9">
        <w:rPr>
          <w:vertAlign w:val="superscript"/>
        </w:rPr>
        <w:t>27</w:t>
      </w:r>
    </w:p>
    <w:p w14:paraId="6B5099E4" w14:textId="45AF6F6C" w:rsidR="00E07BCE" w:rsidRDefault="00DC6F69" w:rsidP="00CF2722">
      <w:bookmarkStart w:id="149" w:name="_Hlk83724884"/>
      <w:r>
        <w:t>Jaunākie pētījumu dati liecina, ka dabiskie zālāji aizņem mazāk nekā 1</w:t>
      </w:r>
      <w:r w:rsidR="00FD5F61">
        <w:t> </w:t>
      </w:r>
      <w:r>
        <w:t>% no valsts teritorijas (0,7</w:t>
      </w:r>
      <w:r w:rsidR="00FD5F61">
        <w:t> </w:t>
      </w:r>
      <w:r>
        <w:t>%).</w:t>
      </w:r>
      <w:r w:rsidR="00BD047E">
        <w:t> </w:t>
      </w:r>
      <w:r w:rsidR="00BD047E" w:rsidRPr="00BD047E">
        <w:rPr>
          <w:vertAlign w:val="superscript"/>
        </w:rPr>
        <w:t>45</w:t>
      </w:r>
      <w:r>
        <w:t xml:space="preserve"> </w:t>
      </w:r>
      <w:r w:rsidR="006E047A" w:rsidRPr="007B71D9">
        <w:t xml:space="preserve">DP dabiskie zālāji veido </w:t>
      </w:r>
      <w:r w:rsidR="00666876">
        <w:t>79,</w:t>
      </w:r>
      <w:r w:rsidR="00AC3673">
        <w:t>50</w:t>
      </w:r>
      <w:r w:rsidR="00666876">
        <w:t> ha lielu platību, kas veido</w:t>
      </w:r>
      <w:r w:rsidR="006E047A" w:rsidRPr="007B71D9">
        <w:t xml:space="preserve"> </w:t>
      </w:r>
      <w:r w:rsidR="00CA3383" w:rsidRPr="007B71D9">
        <w:t>10,</w:t>
      </w:r>
      <w:r w:rsidR="008634A1">
        <w:t>4</w:t>
      </w:r>
      <w:r w:rsidR="000619AB">
        <w:t>7</w:t>
      </w:r>
      <w:r w:rsidR="00FD5F61">
        <w:t> </w:t>
      </w:r>
      <w:r w:rsidR="006E047A" w:rsidRPr="007B71D9">
        <w:t>% no DP platības (</w:t>
      </w:r>
      <w:r w:rsidR="008634A1">
        <w:t>30</w:t>
      </w:r>
      <w:r w:rsidR="006E047A" w:rsidRPr="007B71D9">
        <w:t>,</w:t>
      </w:r>
      <w:r w:rsidR="008634A1">
        <w:t>7</w:t>
      </w:r>
      <w:r w:rsidR="00AC3673">
        <w:t>5</w:t>
      </w:r>
      <w:r w:rsidR="00FD5F61">
        <w:t> </w:t>
      </w:r>
      <w:r w:rsidR="006E047A" w:rsidRPr="007B71D9">
        <w:t xml:space="preserve">% no </w:t>
      </w:r>
      <w:r w:rsidR="007F0494">
        <w:t xml:space="preserve">visas </w:t>
      </w:r>
      <w:r w:rsidR="006E047A" w:rsidRPr="007B71D9">
        <w:t>lauksaimniecībā izmantojamo zemju</w:t>
      </w:r>
      <w:r w:rsidR="006E047A">
        <w:t xml:space="preserve"> platības). </w:t>
      </w:r>
      <w:r w:rsidR="009569CD">
        <w:t>DP teritorij</w:t>
      </w:r>
      <w:r w:rsidR="007B71D9">
        <w:t>as</w:t>
      </w:r>
      <w:r w:rsidR="009569CD">
        <w:t xml:space="preserve"> </w:t>
      </w:r>
      <w:r w:rsidR="007B71D9">
        <w:t>liel</w:t>
      </w:r>
      <w:r w:rsidR="00BD047E">
        <w:t>ā</w:t>
      </w:r>
      <w:r w:rsidR="007B71D9">
        <w:t>ko</w:t>
      </w:r>
      <w:r w:rsidR="006E047A">
        <w:t xml:space="preserve"> </w:t>
      </w:r>
      <w:r w:rsidR="009569CD">
        <w:t xml:space="preserve">ĪA </w:t>
      </w:r>
      <w:r w:rsidR="006E047A">
        <w:t xml:space="preserve">zālāju </w:t>
      </w:r>
      <w:r w:rsidR="009569CD">
        <w:t xml:space="preserve">biotopu </w:t>
      </w:r>
      <w:r w:rsidR="006E047A">
        <w:t xml:space="preserve">platību veido divi sausos zālāju </w:t>
      </w:r>
      <w:r w:rsidR="007B71D9">
        <w:t>tipi</w:t>
      </w:r>
      <w:r w:rsidR="006E047A">
        <w:t xml:space="preserve">: </w:t>
      </w:r>
      <w:r w:rsidR="006E047A" w:rsidRPr="00511F4D">
        <w:t xml:space="preserve">Sausi zālāji kaļķainās augsnēs </w:t>
      </w:r>
      <w:r w:rsidR="007B71D9" w:rsidRPr="00825B91">
        <w:rPr>
          <w:rFonts w:cs="Arial"/>
          <w:iCs/>
        </w:rPr>
        <w:t>6210</w:t>
      </w:r>
      <w:r w:rsidR="007B71D9">
        <w:rPr>
          <w:rFonts w:cs="Arial"/>
          <w:iCs/>
        </w:rPr>
        <w:t xml:space="preserve"> </w:t>
      </w:r>
      <w:r w:rsidR="006E047A">
        <w:t xml:space="preserve">un </w:t>
      </w:r>
      <w:r w:rsidR="006E047A" w:rsidRPr="00511F4D">
        <w:t xml:space="preserve">Sugām </w:t>
      </w:r>
      <w:r w:rsidR="006E047A" w:rsidRPr="00DF3D9C">
        <w:t>bagātas ganības un ganītas pļavas</w:t>
      </w:r>
      <w:r w:rsidR="007B71D9">
        <w:t xml:space="preserve"> </w:t>
      </w:r>
      <w:r w:rsidR="007B71D9" w:rsidRPr="00F009DB">
        <w:t>6270*</w:t>
      </w:r>
      <w:r w:rsidR="006E047A" w:rsidRPr="00DF3D9C">
        <w:t>.</w:t>
      </w:r>
      <w:r w:rsidR="006E047A">
        <w:t xml:space="preserve"> Ievērojami mazākās platībās </w:t>
      </w:r>
      <w:r w:rsidR="007B71D9">
        <w:t xml:space="preserve">mitrajās </w:t>
      </w:r>
      <w:r w:rsidR="009569CD">
        <w:t xml:space="preserve">nogāžu ieplakās </w:t>
      </w:r>
      <w:r w:rsidR="006E047A">
        <w:t>sastopami</w:t>
      </w:r>
      <w:r w:rsidR="006E047A" w:rsidRPr="00511F4D">
        <w:t xml:space="preserve"> </w:t>
      </w:r>
      <w:r w:rsidR="009569CD">
        <w:t xml:space="preserve">divi </w:t>
      </w:r>
      <w:r w:rsidR="006E047A">
        <w:t xml:space="preserve">slapjie tipi: </w:t>
      </w:r>
      <w:r w:rsidR="006E047A" w:rsidRPr="00DF3D9C">
        <w:t>Mēreni mitras pļavas</w:t>
      </w:r>
      <w:r w:rsidR="007B71D9">
        <w:t xml:space="preserve"> </w:t>
      </w:r>
      <w:r w:rsidR="007B71D9" w:rsidRPr="00703DAC">
        <w:t>6510</w:t>
      </w:r>
      <w:r w:rsidR="006E047A">
        <w:t xml:space="preserve"> un </w:t>
      </w:r>
      <w:r w:rsidR="00B20FA5">
        <w:t>P</w:t>
      </w:r>
      <w:r w:rsidR="006E047A">
        <w:t>alieņu zālāji</w:t>
      </w:r>
      <w:r w:rsidR="007B71D9">
        <w:t xml:space="preserve"> </w:t>
      </w:r>
      <w:r w:rsidR="007B71D9" w:rsidRPr="00EF209F">
        <w:rPr>
          <w:rFonts w:cs="Arial"/>
          <w:iCs/>
        </w:rPr>
        <w:t>6450</w:t>
      </w:r>
      <w:r w:rsidR="0004121A">
        <w:rPr>
          <w:rFonts w:cs="Arial"/>
          <w:iCs/>
        </w:rPr>
        <w:t xml:space="preserve">, </w:t>
      </w:r>
      <w:bookmarkStart w:id="150" w:name="_Hlk83725158"/>
      <w:r w:rsidR="0004121A">
        <w:rPr>
          <w:rFonts w:cs="Arial"/>
          <w:iCs/>
        </w:rPr>
        <w:t xml:space="preserve">kā arī </w:t>
      </w:r>
      <w:r w:rsidR="0004121A" w:rsidRPr="0004121A">
        <w:rPr>
          <w:rFonts w:cs="Arial"/>
          <w:iCs/>
        </w:rPr>
        <w:t>Eitrofas augsto lakstaugu audzes 6430</w:t>
      </w:r>
      <w:r w:rsidR="006E047A">
        <w:t>.</w:t>
      </w:r>
      <w:bookmarkEnd w:id="150"/>
    </w:p>
    <w:p w14:paraId="353246D6" w14:textId="4F4C0D9B" w:rsidR="00BA54F7" w:rsidRPr="00BA54F7" w:rsidRDefault="00BA54F7" w:rsidP="00CF2722">
      <w:pPr>
        <w:rPr>
          <w:rFonts w:cstheme="minorHAnsi"/>
        </w:rPr>
      </w:pPr>
      <w:r>
        <w:rPr>
          <w:rFonts w:cstheme="minorHAnsi"/>
        </w:rPr>
        <w:t xml:space="preserve">Visi DP teritorijā konstatētie </w:t>
      </w:r>
      <w:r w:rsidRPr="00A9298E">
        <w:t>E</w:t>
      </w:r>
      <w:r>
        <w:t>S</w:t>
      </w:r>
      <w:r w:rsidRPr="00A9298E">
        <w:t xml:space="preserve"> </w:t>
      </w:r>
      <w:r>
        <w:t>nozīmes ĪA</w:t>
      </w:r>
      <w:r w:rsidRPr="00A9298E">
        <w:t xml:space="preserve"> </w:t>
      </w:r>
      <w:r>
        <w:t xml:space="preserve">zālāju </w:t>
      </w:r>
      <w:r w:rsidRPr="00A9298E">
        <w:t>biotop</w:t>
      </w:r>
      <w:r>
        <w:t xml:space="preserve">i atbilst </w:t>
      </w:r>
      <w:r w:rsidRPr="00A9298E">
        <w:t xml:space="preserve">Latvijas </w:t>
      </w:r>
      <w:r>
        <w:t>ĪA</w:t>
      </w:r>
      <w:r w:rsidRPr="00A9298E">
        <w:t xml:space="preserve"> biotop</w:t>
      </w:r>
      <w:r>
        <w:t>u statusam.</w:t>
      </w:r>
      <w:r w:rsidRPr="00A9298E">
        <w:rPr>
          <w:vertAlign w:val="superscript"/>
        </w:rPr>
        <w:t>35</w:t>
      </w:r>
    </w:p>
    <w:p w14:paraId="4A8FAC16" w14:textId="42B0C958" w:rsidR="000F26D7" w:rsidRDefault="000F26D7" w:rsidP="00CF2722">
      <w:r>
        <w:t>Atbilstoši DP zālāju līdzšinējai apsaimniekošanai teritorijā dominē senie zālāji un atmatu pļavas, f</w:t>
      </w:r>
      <w:r w:rsidRPr="007B71D9">
        <w:t>ragmentāri sastopamas ganības un kultivēti zālāji, kas floras daudzveidības ziņā nav īpaši bagāti. Šo biotopu saglabāšanai ir jānodrošina līdzšinējā apsaimniekošana.</w:t>
      </w:r>
    </w:p>
    <w:p w14:paraId="6EF6553D" w14:textId="78644E70" w:rsidR="00E07BCE" w:rsidRDefault="002B7E31" w:rsidP="00CF2722">
      <w:r w:rsidRPr="00277298">
        <w:rPr>
          <w:rFonts w:cs="Arial"/>
          <w:b/>
          <w:iCs/>
        </w:rPr>
        <w:t>Sausi zālāji kaļķainās augsnēs 6210</w:t>
      </w:r>
      <w:r w:rsidR="007B71D9">
        <w:rPr>
          <w:rFonts w:cs="Arial"/>
          <w:iCs/>
        </w:rPr>
        <w:t xml:space="preserve"> </w:t>
      </w:r>
      <w:r w:rsidR="0026164F">
        <w:rPr>
          <w:rFonts w:cs="Arial"/>
          <w:iCs/>
        </w:rPr>
        <w:t>veido</w:t>
      </w:r>
      <w:r w:rsidR="00825B91" w:rsidRPr="00825B91">
        <w:rPr>
          <w:rFonts w:cs="Arial"/>
          <w:iCs/>
        </w:rPr>
        <w:t xml:space="preserve"> lielāko </w:t>
      </w:r>
      <w:r w:rsidR="0026164F">
        <w:rPr>
          <w:rFonts w:cs="Arial"/>
          <w:iCs/>
        </w:rPr>
        <w:t xml:space="preserve">DP teritorijas </w:t>
      </w:r>
      <w:r w:rsidR="00825B91" w:rsidRPr="00825B91">
        <w:rPr>
          <w:rFonts w:cs="Arial"/>
          <w:iCs/>
        </w:rPr>
        <w:t xml:space="preserve">zālāju </w:t>
      </w:r>
      <w:r w:rsidR="0026164F">
        <w:rPr>
          <w:rFonts w:cs="Arial"/>
          <w:iCs/>
        </w:rPr>
        <w:t xml:space="preserve">biotopu </w:t>
      </w:r>
      <w:r w:rsidR="00825B91" w:rsidRPr="00825B91">
        <w:rPr>
          <w:rFonts w:cs="Arial"/>
          <w:iCs/>
        </w:rPr>
        <w:t>platību</w:t>
      </w:r>
      <w:r w:rsidR="00B60AA5">
        <w:rPr>
          <w:rFonts w:cs="Arial"/>
          <w:iCs/>
        </w:rPr>
        <w:t xml:space="preserve"> (</w:t>
      </w:r>
      <w:r w:rsidR="00B60AA5" w:rsidRPr="00825B91">
        <w:rPr>
          <w:rFonts w:cs="Arial"/>
          <w:iCs/>
        </w:rPr>
        <w:t>36,</w:t>
      </w:r>
      <w:r w:rsidR="008634A1">
        <w:rPr>
          <w:rFonts w:cs="Arial"/>
          <w:iCs/>
        </w:rPr>
        <w:t>6</w:t>
      </w:r>
      <w:r w:rsidR="005F66CC">
        <w:rPr>
          <w:rFonts w:cs="Arial"/>
          <w:iCs/>
        </w:rPr>
        <w:t>6</w:t>
      </w:r>
      <w:r w:rsidR="00FD5F61">
        <w:rPr>
          <w:rFonts w:cs="Arial"/>
          <w:iCs/>
        </w:rPr>
        <w:t> </w:t>
      </w:r>
      <w:r w:rsidR="00B60AA5" w:rsidRPr="00825B91">
        <w:rPr>
          <w:rFonts w:cs="Arial"/>
          <w:iCs/>
        </w:rPr>
        <w:t>ha)</w:t>
      </w:r>
      <w:r w:rsidR="00825B91" w:rsidRPr="00825B91">
        <w:rPr>
          <w:rFonts w:cs="Arial"/>
          <w:iCs/>
        </w:rPr>
        <w:t>.</w:t>
      </w:r>
      <w:r w:rsidR="00624556" w:rsidRPr="00825B91">
        <w:rPr>
          <w:iCs/>
        </w:rPr>
        <w:t xml:space="preserve"> </w:t>
      </w:r>
      <w:r w:rsidR="00B60AA5">
        <w:rPr>
          <w:iCs/>
        </w:rPr>
        <w:t>DP teritorijā dominējošais ir b</w:t>
      </w:r>
      <w:r w:rsidR="00825B91" w:rsidRPr="00825B91">
        <w:rPr>
          <w:iCs/>
        </w:rPr>
        <w:t xml:space="preserve">iotopa </w:t>
      </w:r>
      <w:r w:rsidR="00825B91">
        <w:rPr>
          <w:iCs/>
        </w:rPr>
        <w:t>2</w:t>
      </w:r>
      <w:r w:rsidR="00825B91" w:rsidRPr="00825B91">
        <w:rPr>
          <w:iCs/>
        </w:rPr>
        <w:t>.</w:t>
      </w:r>
      <w:r w:rsidR="00FD5F61">
        <w:rPr>
          <w:iCs/>
        </w:rPr>
        <w:t> </w:t>
      </w:r>
      <w:r w:rsidR="00054C34">
        <w:rPr>
          <w:iCs/>
        </w:rPr>
        <w:t>variants</w:t>
      </w:r>
      <w:r w:rsidR="00E1028E">
        <w:rPr>
          <w:iCs/>
        </w:rPr>
        <w:t xml:space="preserve"> </w:t>
      </w:r>
      <w:r w:rsidR="00E1028E" w:rsidRPr="00825B91">
        <w:rPr>
          <w:iCs/>
        </w:rPr>
        <w:t>(</w:t>
      </w:r>
      <w:r w:rsidR="00E1028E">
        <w:rPr>
          <w:iCs/>
        </w:rPr>
        <w:t>Latvijas A daļas variants)</w:t>
      </w:r>
      <w:r w:rsidR="00054C34">
        <w:rPr>
          <w:iCs/>
        </w:rPr>
        <w:t>,</w:t>
      </w:r>
      <w:r w:rsidR="0026164F">
        <w:rPr>
          <w:iCs/>
        </w:rPr>
        <w:t xml:space="preserve"> </w:t>
      </w:r>
      <w:r w:rsidR="00B70D93">
        <w:rPr>
          <w:iCs/>
        </w:rPr>
        <w:t xml:space="preserve">pavisam </w:t>
      </w:r>
      <w:r w:rsidR="00054C34">
        <w:rPr>
          <w:iCs/>
        </w:rPr>
        <w:t xml:space="preserve">nelielu platību </w:t>
      </w:r>
      <w:r w:rsidR="0026164F">
        <w:rPr>
          <w:iCs/>
        </w:rPr>
        <w:t>veido</w:t>
      </w:r>
      <w:r w:rsidR="00054C34">
        <w:rPr>
          <w:iCs/>
        </w:rPr>
        <w:t xml:space="preserve"> </w:t>
      </w:r>
      <w:r w:rsidR="00B70D93">
        <w:rPr>
          <w:iCs/>
        </w:rPr>
        <w:t xml:space="preserve">biotopa </w:t>
      </w:r>
      <w:r w:rsidR="00054C34">
        <w:rPr>
          <w:iCs/>
        </w:rPr>
        <w:t xml:space="preserve">1. </w:t>
      </w:r>
      <w:r w:rsidR="00825B91" w:rsidRPr="00825B91">
        <w:rPr>
          <w:iCs/>
        </w:rPr>
        <w:t>variants</w:t>
      </w:r>
      <w:r w:rsidR="00E1028E">
        <w:rPr>
          <w:iCs/>
        </w:rPr>
        <w:t xml:space="preserve"> (Latvijas R daļas</w:t>
      </w:r>
      <w:r w:rsidR="00B60AA5">
        <w:rPr>
          <w:iCs/>
        </w:rPr>
        <w:t xml:space="preserve"> variants</w:t>
      </w:r>
      <w:r w:rsidR="00E1028E">
        <w:rPr>
          <w:iCs/>
        </w:rPr>
        <w:t>)</w:t>
      </w:r>
      <w:r w:rsidR="00B70D93">
        <w:rPr>
          <w:iCs/>
        </w:rPr>
        <w:t xml:space="preserve">, kas atrodas Biksinīku apkārtnē </w:t>
      </w:r>
      <w:r w:rsidR="00B1627A">
        <w:rPr>
          <w:iCs/>
        </w:rPr>
        <w:t xml:space="preserve">starp </w:t>
      </w:r>
      <w:r w:rsidR="00B70D93">
        <w:rPr>
          <w:iCs/>
        </w:rPr>
        <w:t>saimniecībā</w:t>
      </w:r>
      <w:r w:rsidR="00B1627A">
        <w:rPr>
          <w:iCs/>
        </w:rPr>
        <w:t xml:space="preserve">m </w:t>
      </w:r>
      <w:r w:rsidR="00B1627A" w:rsidRPr="00463D37">
        <w:t>„</w:t>
      </w:r>
      <w:r w:rsidR="00B1627A">
        <w:rPr>
          <w:iCs/>
        </w:rPr>
        <w:t xml:space="preserve">Ezerkrasti” un </w:t>
      </w:r>
      <w:r w:rsidR="00B1627A" w:rsidRPr="00463D37">
        <w:t>„</w:t>
      </w:r>
      <w:r w:rsidR="00B1627A">
        <w:rPr>
          <w:iCs/>
        </w:rPr>
        <w:t>Klindžāni”.</w:t>
      </w:r>
      <w:r w:rsidR="00B63ACF">
        <w:rPr>
          <w:iCs/>
        </w:rPr>
        <w:t xml:space="preserve"> </w:t>
      </w:r>
      <w:r w:rsidR="00B60AA5" w:rsidRPr="00B60AA5">
        <w:rPr>
          <w:iCs/>
        </w:rPr>
        <w:t xml:space="preserve">Latvijā šī biotopa sugu sastāvs būtiski mainās no </w:t>
      </w:r>
      <w:r w:rsidR="00B60AA5">
        <w:rPr>
          <w:iCs/>
        </w:rPr>
        <w:t>R</w:t>
      </w:r>
      <w:r w:rsidR="00B60AA5" w:rsidRPr="00B60AA5">
        <w:rPr>
          <w:iCs/>
        </w:rPr>
        <w:t xml:space="preserve"> uz </w:t>
      </w:r>
      <w:r w:rsidR="00B60AA5">
        <w:rPr>
          <w:iCs/>
        </w:rPr>
        <w:t>A</w:t>
      </w:r>
      <w:r w:rsidR="00B60AA5" w:rsidRPr="00B60AA5">
        <w:rPr>
          <w:iCs/>
        </w:rPr>
        <w:t>.</w:t>
      </w:r>
    </w:p>
    <w:p w14:paraId="29F559E4" w14:textId="0A179AA1" w:rsidR="00E07BCE" w:rsidRDefault="00E1028E" w:rsidP="00CF2722">
      <w:r>
        <w:rPr>
          <w:iCs/>
        </w:rPr>
        <w:t>Lielāko d</w:t>
      </w:r>
      <w:r w:rsidR="00B63ACF">
        <w:rPr>
          <w:iCs/>
        </w:rPr>
        <w:t>aļu biotopa platību veido ilg</w:t>
      </w:r>
      <w:r w:rsidR="00B803AF">
        <w:rPr>
          <w:iCs/>
        </w:rPr>
        <w:t>gadīgi</w:t>
      </w:r>
      <w:r w:rsidR="00B63ACF">
        <w:rPr>
          <w:iCs/>
        </w:rPr>
        <w:t xml:space="preserve"> zālāji, kas ilgstošu laika periodu tiek apsaimniekoti ekstensīvi, </w:t>
      </w:r>
      <w:r w:rsidR="00B803AF">
        <w:rPr>
          <w:iCs/>
        </w:rPr>
        <w:t xml:space="preserve">bet </w:t>
      </w:r>
      <w:r>
        <w:rPr>
          <w:iCs/>
        </w:rPr>
        <w:t xml:space="preserve">ievērojami mazāku </w:t>
      </w:r>
      <w:r w:rsidR="00B803AF">
        <w:rPr>
          <w:iCs/>
        </w:rPr>
        <w:t>daļu</w:t>
      </w:r>
      <w:r>
        <w:rPr>
          <w:iCs/>
        </w:rPr>
        <w:t xml:space="preserve"> veido atmatas un kultivēti zālāji vai platības, kas pirms 15-20</w:t>
      </w:r>
      <w:r w:rsidR="00FD5F61">
        <w:rPr>
          <w:iCs/>
        </w:rPr>
        <w:t> </w:t>
      </w:r>
      <w:r>
        <w:rPr>
          <w:iCs/>
        </w:rPr>
        <w:t>gadiem tika izmantotas kā aramzemes.</w:t>
      </w:r>
      <w:r w:rsidR="00E73A12">
        <w:rPr>
          <w:iCs/>
        </w:rPr>
        <w:t xml:space="preserve"> </w:t>
      </w:r>
      <w:r w:rsidR="00A903F2">
        <w:rPr>
          <w:iCs/>
        </w:rPr>
        <w:t>Šajā b</w:t>
      </w:r>
      <w:r w:rsidR="00E73A12">
        <w:rPr>
          <w:iCs/>
        </w:rPr>
        <w:t>iotop</w:t>
      </w:r>
      <w:r w:rsidR="00A903F2">
        <w:rPr>
          <w:iCs/>
        </w:rPr>
        <w:t>ā</w:t>
      </w:r>
      <w:r w:rsidR="00E73A12">
        <w:rPr>
          <w:iCs/>
        </w:rPr>
        <w:t xml:space="preserve"> </w:t>
      </w:r>
      <w:r w:rsidR="00A903F2">
        <w:rPr>
          <w:iCs/>
        </w:rPr>
        <w:t xml:space="preserve">dominējošās augu sugu sabiedrības veido: </w:t>
      </w:r>
      <w:r w:rsidR="00A903F2" w:rsidRPr="00A903F2">
        <w:rPr>
          <w:iCs/>
        </w:rPr>
        <w:t>šaurlapu skarene</w:t>
      </w:r>
      <w:r w:rsidR="00A903F2">
        <w:rPr>
          <w:iCs/>
        </w:rPr>
        <w:t xml:space="preserve"> </w:t>
      </w:r>
      <w:r w:rsidR="00A903F2" w:rsidRPr="00A903F2">
        <w:rPr>
          <w:i/>
        </w:rPr>
        <w:t>Poa angustifolia</w:t>
      </w:r>
      <w:r w:rsidR="00A903F2">
        <w:rPr>
          <w:iCs/>
        </w:rPr>
        <w:t xml:space="preserve">, lielā dzelzene </w:t>
      </w:r>
      <w:r w:rsidR="00A903F2" w:rsidRPr="00A903F2">
        <w:rPr>
          <w:i/>
        </w:rPr>
        <w:t>Centaurea scabiosa</w:t>
      </w:r>
      <w:r w:rsidR="00A903F2">
        <w:rPr>
          <w:iCs/>
        </w:rPr>
        <w:t xml:space="preserve">, Sarkanā auzene </w:t>
      </w:r>
      <w:r w:rsidR="00A903F2" w:rsidRPr="00B77D23">
        <w:rPr>
          <w:i/>
        </w:rPr>
        <w:t>Festuca rubra</w:t>
      </w:r>
      <w:r w:rsidR="00A903F2">
        <w:rPr>
          <w:iCs/>
        </w:rPr>
        <w:t xml:space="preserve">, retāk parastais vizulis </w:t>
      </w:r>
      <w:r w:rsidR="00A903F2" w:rsidRPr="0016536B">
        <w:rPr>
          <w:i/>
        </w:rPr>
        <w:t>Briza media</w:t>
      </w:r>
      <w:r w:rsidR="0016536B">
        <w:rPr>
          <w:iCs/>
        </w:rPr>
        <w:t xml:space="preserve">, parastā smaržzāle </w:t>
      </w:r>
      <w:r w:rsidR="0016536B" w:rsidRPr="0016536B">
        <w:rPr>
          <w:i/>
        </w:rPr>
        <w:t>Anthoxanthum odoratum</w:t>
      </w:r>
      <w:r w:rsidR="0016536B">
        <w:rPr>
          <w:iCs/>
        </w:rPr>
        <w:t xml:space="preserve"> un matainā vēlpiene </w:t>
      </w:r>
      <w:r w:rsidR="0016536B" w:rsidRPr="0016536B">
        <w:rPr>
          <w:i/>
        </w:rPr>
        <w:t>Leontodon hispidus</w:t>
      </w:r>
      <w:r w:rsidR="00B77D23">
        <w:rPr>
          <w:iCs/>
        </w:rPr>
        <w:t xml:space="preserve">, </w:t>
      </w:r>
      <w:r w:rsidR="0016536B">
        <w:rPr>
          <w:iCs/>
        </w:rPr>
        <w:t xml:space="preserve">augstā dižauza </w:t>
      </w:r>
      <w:r w:rsidR="0016536B" w:rsidRPr="0016536B">
        <w:rPr>
          <w:i/>
        </w:rPr>
        <w:t>Arrhenatherum elatius</w:t>
      </w:r>
      <w:r w:rsidR="0016536B">
        <w:rPr>
          <w:iCs/>
        </w:rPr>
        <w:t xml:space="preserve">. </w:t>
      </w:r>
      <w:r w:rsidR="00B77D23">
        <w:rPr>
          <w:iCs/>
        </w:rPr>
        <w:t>Biotopā</w:t>
      </w:r>
      <w:r w:rsidR="0016536B">
        <w:rPr>
          <w:iCs/>
        </w:rPr>
        <w:t xml:space="preserve"> samērā bieži sastopamas dažādas ekspansīvās sugas, kas samazina </w:t>
      </w:r>
      <w:r w:rsidR="00B77D23">
        <w:rPr>
          <w:iCs/>
        </w:rPr>
        <w:t>to</w:t>
      </w:r>
      <w:r w:rsidR="0016536B">
        <w:rPr>
          <w:iCs/>
        </w:rPr>
        <w:t xml:space="preserve"> kvalitāti. </w:t>
      </w:r>
      <w:r w:rsidR="007C2A3C">
        <w:rPr>
          <w:iCs/>
        </w:rPr>
        <w:t>B</w:t>
      </w:r>
      <w:r w:rsidR="0016536B">
        <w:rPr>
          <w:iCs/>
        </w:rPr>
        <w:t xml:space="preserve">iežāk izplatītās ekspansīvās sugas ir meža suņuburkšķis </w:t>
      </w:r>
      <w:r w:rsidR="0016536B" w:rsidRPr="007C2A3C">
        <w:rPr>
          <w:i/>
        </w:rPr>
        <w:t>Anthriscus sylvestris</w:t>
      </w:r>
      <w:r w:rsidR="0016536B">
        <w:rPr>
          <w:iCs/>
        </w:rPr>
        <w:t xml:space="preserve">, parastā kamolzāle </w:t>
      </w:r>
      <w:r w:rsidR="0016536B" w:rsidRPr="0016536B">
        <w:rPr>
          <w:i/>
        </w:rPr>
        <w:t>Dactylis glomerata</w:t>
      </w:r>
      <w:r w:rsidR="0016536B">
        <w:rPr>
          <w:iCs/>
        </w:rPr>
        <w:t xml:space="preserve">, </w:t>
      </w:r>
      <w:r w:rsidR="008E18AC">
        <w:rPr>
          <w:iCs/>
        </w:rPr>
        <w:t>t</w:t>
      </w:r>
      <w:r w:rsidR="0016536B">
        <w:rPr>
          <w:iCs/>
        </w:rPr>
        <w:t xml:space="preserve">īruma kosa </w:t>
      </w:r>
      <w:r w:rsidR="0016536B" w:rsidRPr="0016536B">
        <w:rPr>
          <w:i/>
        </w:rPr>
        <w:t>Equisetum arvense</w:t>
      </w:r>
      <w:r w:rsidR="0016536B">
        <w:rPr>
          <w:iCs/>
        </w:rPr>
        <w:t xml:space="preserve"> un citas sugas, kā arī pavisam nedaudz sastopama invazīvā augu suga – Kanādas </w:t>
      </w:r>
      <w:r w:rsidR="007D77ED" w:rsidRPr="007D77ED">
        <w:rPr>
          <w:iCs/>
        </w:rPr>
        <w:t>zeltslotiņa</w:t>
      </w:r>
      <w:r w:rsidR="0016536B">
        <w:rPr>
          <w:iCs/>
        </w:rPr>
        <w:t xml:space="preserve"> </w:t>
      </w:r>
      <w:r w:rsidR="0016536B" w:rsidRPr="0016536B">
        <w:rPr>
          <w:i/>
        </w:rPr>
        <w:t>Solidago canadensis</w:t>
      </w:r>
      <w:r w:rsidR="0016536B">
        <w:rPr>
          <w:iCs/>
        </w:rPr>
        <w:t>.</w:t>
      </w:r>
    </w:p>
    <w:p w14:paraId="4ACE6C3B" w14:textId="77777777" w:rsidR="00E07BCE" w:rsidRDefault="007C2A3C" w:rsidP="00CF2722">
      <w:r>
        <w:rPr>
          <w:iCs/>
        </w:rPr>
        <w:t xml:space="preserve">Pavisam neliela biotopa daļa tiek noganīta ar lopiem un daļa </w:t>
      </w:r>
      <w:r w:rsidR="004A5978">
        <w:rPr>
          <w:iCs/>
        </w:rPr>
        <w:t xml:space="preserve">biotopa </w:t>
      </w:r>
      <w:r>
        <w:rPr>
          <w:iCs/>
        </w:rPr>
        <w:t>platības novērtētas</w:t>
      </w:r>
      <w:r w:rsidR="004A5978">
        <w:rPr>
          <w:iCs/>
        </w:rPr>
        <w:t xml:space="preserve"> </w:t>
      </w:r>
      <w:r>
        <w:rPr>
          <w:iCs/>
        </w:rPr>
        <w:t xml:space="preserve">kā retām un ĪA putnu sugām </w:t>
      </w:r>
      <w:r w:rsidR="004A5978">
        <w:rPr>
          <w:iCs/>
        </w:rPr>
        <w:t>potenciāli piemērotas dzīvotnes</w:t>
      </w:r>
      <w:r>
        <w:rPr>
          <w:iCs/>
        </w:rPr>
        <w:t>.</w:t>
      </w:r>
    </w:p>
    <w:p w14:paraId="0C96A780" w14:textId="77777777" w:rsidR="00E07BCE" w:rsidRDefault="00054C34" w:rsidP="00CF2722">
      <w:r w:rsidRPr="00054C34">
        <w:t xml:space="preserve">Lielākās biotopa platības atrodas pie </w:t>
      </w:r>
      <w:r>
        <w:t>Z</w:t>
      </w:r>
      <w:r w:rsidRPr="00054C34">
        <w:t xml:space="preserve">eļteņu upītes ietekas Adamovas ezerā, </w:t>
      </w:r>
      <w:r>
        <w:t xml:space="preserve">saimniecības </w:t>
      </w:r>
      <w:r w:rsidRPr="00463D37">
        <w:t>„</w:t>
      </w:r>
      <w:r>
        <w:t>Voskānu māj</w:t>
      </w:r>
      <w:r w:rsidR="00E73A12">
        <w:t>a</w:t>
      </w:r>
      <w:r>
        <w:t xml:space="preserve">” apkārtnē, </w:t>
      </w:r>
      <w:r w:rsidR="00E73A12">
        <w:t xml:space="preserve">kā arī </w:t>
      </w:r>
      <w:r>
        <w:t xml:space="preserve">starp saimniecībām </w:t>
      </w:r>
      <w:r w:rsidRPr="00463D37">
        <w:t>„</w:t>
      </w:r>
      <w:r>
        <w:t>Voskānu māj</w:t>
      </w:r>
      <w:r w:rsidR="00E73A12">
        <w:t>as</w:t>
      </w:r>
      <w:r>
        <w:t>”</w:t>
      </w:r>
      <w:r w:rsidR="00E73A12">
        <w:t>,</w:t>
      </w:r>
      <w:r>
        <w:t xml:space="preserve"> </w:t>
      </w:r>
      <w:r w:rsidRPr="00463D37">
        <w:t>„</w:t>
      </w:r>
      <w:r>
        <w:t>Sēņotāja sapnis”</w:t>
      </w:r>
      <w:r w:rsidR="00E73A12">
        <w:t xml:space="preserve"> </w:t>
      </w:r>
      <w:r w:rsidR="002326B8">
        <w:t xml:space="preserve">un </w:t>
      </w:r>
      <w:r w:rsidR="002326B8" w:rsidRPr="00463D37">
        <w:t>„</w:t>
      </w:r>
      <w:r w:rsidR="002326B8">
        <w:t>Soltupe”</w:t>
      </w:r>
      <w:r w:rsidR="00E73A12">
        <w:t xml:space="preserve">. Mazāki biotopa fragmenti atrodas </w:t>
      </w:r>
      <w:r w:rsidR="002326B8">
        <w:t xml:space="preserve">Valātives pļavas apkārtnē, saimniecībās </w:t>
      </w:r>
      <w:r w:rsidR="002326B8" w:rsidRPr="00463D37">
        <w:t>„</w:t>
      </w:r>
      <w:r w:rsidR="002326B8">
        <w:t>Kolnoji”</w:t>
      </w:r>
      <w:r w:rsidR="00710005">
        <w:t>,</w:t>
      </w:r>
      <w:r w:rsidR="002326B8">
        <w:t xml:space="preserve"> </w:t>
      </w:r>
      <w:r w:rsidR="002326B8" w:rsidRPr="00463D37">
        <w:t>„</w:t>
      </w:r>
      <w:r w:rsidR="002326B8">
        <w:t>Saules kalni”</w:t>
      </w:r>
      <w:r w:rsidR="00710005">
        <w:t xml:space="preserve"> un </w:t>
      </w:r>
      <w:r w:rsidR="00710005" w:rsidRPr="00463D37">
        <w:t>„</w:t>
      </w:r>
      <w:r w:rsidR="00710005">
        <w:t xml:space="preserve">Sola”, kā arī </w:t>
      </w:r>
      <w:r w:rsidR="00E73A12">
        <w:t xml:space="preserve">pavisam </w:t>
      </w:r>
      <w:r>
        <w:t>nelielas platības Loboržu apkārtnē</w:t>
      </w:r>
      <w:r w:rsidR="002326B8">
        <w:t xml:space="preserve"> un pie Plikpūrmaļu kapiem</w:t>
      </w:r>
      <w:r w:rsidR="00710005">
        <w:t>.</w:t>
      </w:r>
    </w:p>
    <w:p w14:paraId="7A8AAEC6" w14:textId="30128EB9" w:rsidR="00BA5427" w:rsidRDefault="00F009DB" w:rsidP="00CF2722">
      <w:r>
        <w:t xml:space="preserve">Otrs </w:t>
      </w:r>
      <w:r w:rsidR="00A1539B">
        <w:t xml:space="preserve">DP teritorijā </w:t>
      </w:r>
      <w:r>
        <w:t xml:space="preserve">plašāk </w:t>
      </w:r>
      <w:r w:rsidR="00A1539B">
        <w:t>izplatītais</w:t>
      </w:r>
      <w:r w:rsidR="007C2A3C">
        <w:t xml:space="preserve"> (28,</w:t>
      </w:r>
      <w:r w:rsidR="008634A1">
        <w:t>15</w:t>
      </w:r>
      <w:r w:rsidR="00FD5F61">
        <w:t> </w:t>
      </w:r>
      <w:r w:rsidR="007C2A3C">
        <w:t xml:space="preserve">ha) </w:t>
      </w:r>
      <w:r>
        <w:t xml:space="preserve">ES nozīmes ĪA zālāju biotopa veids ir </w:t>
      </w:r>
      <w:r w:rsidRPr="36C6BFD6">
        <w:rPr>
          <w:b/>
          <w:bCs/>
        </w:rPr>
        <w:t>Sugām bagātas ganības un ganītas pļavas 6270*</w:t>
      </w:r>
      <w:r>
        <w:t xml:space="preserve">. </w:t>
      </w:r>
      <w:r w:rsidR="00536C2A">
        <w:t>Teritorijā d</w:t>
      </w:r>
      <w:r w:rsidR="001F7568">
        <w:t xml:space="preserve">ominējošais </w:t>
      </w:r>
      <w:r w:rsidR="00602A20">
        <w:t xml:space="preserve">ir </w:t>
      </w:r>
      <w:r w:rsidR="001F7568">
        <w:t xml:space="preserve">biotopa </w:t>
      </w:r>
      <w:r w:rsidR="00602A20">
        <w:t>1.</w:t>
      </w:r>
      <w:r w:rsidR="00FD5F61">
        <w:t> </w:t>
      </w:r>
      <w:r w:rsidR="00602A20">
        <w:t xml:space="preserve">(tipiskais) </w:t>
      </w:r>
      <w:r w:rsidR="001F7568">
        <w:t>variants, tā 3.</w:t>
      </w:r>
      <w:r w:rsidR="00FD5F61">
        <w:t> </w:t>
      </w:r>
      <w:r w:rsidR="001F7568">
        <w:t>variants (mitrais) sastopam</w:t>
      </w:r>
      <w:r w:rsidR="007C2A3C">
        <w:t>i</w:t>
      </w:r>
      <w:r w:rsidR="001F7568">
        <w:t xml:space="preserve"> </w:t>
      </w:r>
      <w:r w:rsidR="00BA5427">
        <w:t>nelielās platībās</w:t>
      </w:r>
      <w:r w:rsidR="00536C2A">
        <w:t>, bet 2.</w:t>
      </w:r>
      <w:r w:rsidR="00FD5F61">
        <w:t> </w:t>
      </w:r>
      <w:r w:rsidR="00536C2A">
        <w:t>variants</w:t>
      </w:r>
      <w:r w:rsidR="00A1539B">
        <w:t xml:space="preserve"> </w:t>
      </w:r>
      <w:r w:rsidR="00536C2A">
        <w:t xml:space="preserve">(nabadzīgās augsnēs) </w:t>
      </w:r>
      <w:r w:rsidR="00B02217">
        <w:t>sastopams</w:t>
      </w:r>
      <w:r w:rsidR="00536C2A">
        <w:t xml:space="preserve"> vienuviet un </w:t>
      </w:r>
      <w:r w:rsidR="00B02217">
        <w:t xml:space="preserve">veido mazaīku ar </w:t>
      </w:r>
      <w:r w:rsidR="00741037" w:rsidRPr="00B95D93">
        <w:t>biotop</w:t>
      </w:r>
      <w:r w:rsidR="00741037">
        <w:t>u</w:t>
      </w:r>
      <w:r w:rsidR="00741037" w:rsidRPr="00B95D93">
        <w:t xml:space="preserve"> – Mēreni</w:t>
      </w:r>
      <w:r w:rsidR="00741037" w:rsidRPr="00934348">
        <w:t xml:space="preserve"> mitras pļavas</w:t>
      </w:r>
      <w:r w:rsidR="00741037">
        <w:t> </w:t>
      </w:r>
      <w:r w:rsidR="00741037" w:rsidRPr="00934348">
        <w:t>6510</w:t>
      </w:r>
      <w:r w:rsidR="00536C2A">
        <w:t>.</w:t>
      </w:r>
    </w:p>
    <w:p w14:paraId="3F111FBC" w14:textId="7E57AC8E" w:rsidR="00160A23" w:rsidRDefault="00BA5427" w:rsidP="00CF2722">
      <w:pPr>
        <w:rPr>
          <w:iCs/>
        </w:rPr>
      </w:pPr>
      <w:r w:rsidRPr="00160A23">
        <w:rPr>
          <w:iCs/>
        </w:rPr>
        <w:t xml:space="preserve">Lielāko daļu biotopa platību veido ilggadīgi zālāji, kas ilgstošu laika periodu tiek </w:t>
      </w:r>
      <w:r w:rsidR="00932F9C" w:rsidRPr="00160A23">
        <w:rPr>
          <w:iCs/>
        </w:rPr>
        <w:t xml:space="preserve">ekstensīvi </w:t>
      </w:r>
      <w:r w:rsidRPr="00160A23">
        <w:rPr>
          <w:iCs/>
        </w:rPr>
        <w:t>apsaimniekoti, bet ievērojami mazāku daļu veido atmatas un kultivēti zālāji</w:t>
      </w:r>
      <w:r w:rsidR="00160A23" w:rsidRPr="00160A23">
        <w:rPr>
          <w:iCs/>
        </w:rPr>
        <w:t>. Salīdzinoši nozīmīgas biotopa platības veidojušās augsnē, kas</w:t>
      </w:r>
      <w:r w:rsidRPr="00160A23">
        <w:rPr>
          <w:iCs/>
        </w:rPr>
        <w:t xml:space="preserve"> pirms 15-20</w:t>
      </w:r>
      <w:r w:rsidR="00FD5F61">
        <w:rPr>
          <w:iCs/>
        </w:rPr>
        <w:t> </w:t>
      </w:r>
      <w:r w:rsidRPr="00160A23">
        <w:rPr>
          <w:iCs/>
        </w:rPr>
        <w:t xml:space="preserve">gadiem tika izmantotas kā aramzemes. Šajā biotopā dominējošās augu sugu sabiedrības veido: </w:t>
      </w:r>
      <w:r w:rsidR="00160A23">
        <w:rPr>
          <w:iCs/>
        </w:rPr>
        <w:t>Sarkanā auzene</w:t>
      </w:r>
      <w:r w:rsidR="00160A23">
        <w:rPr>
          <w:i/>
        </w:rPr>
        <w:t xml:space="preserve">, </w:t>
      </w:r>
      <w:r w:rsidR="00160A23">
        <w:rPr>
          <w:iCs/>
        </w:rPr>
        <w:t xml:space="preserve">parastā kamolzāle </w:t>
      </w:r>
      <w:r w:rsidR="00160A23" w:rsidRPr="00160A23">
        <w:rPr>
          <w:iCs/>
        </w:rPr>
        <w:t xml:space="preserve">un </w:t>
      </w:r>
      <w:r w:rsidR="00160A23">
        <w:rPr>
          <w:iCs/>
        </w:rPr>
        <w:t>parastā smaržzāle</w:t>
      </w:r>
      <w:r w:rsidR="00160A23">
        <w:rPr>
          <w:i/>
        </w:rPr>
        <w:t xml:space="preserve">. </w:t>
      </w:r>
      <w:r w:rsidR="00160A23" w:rsidRPr="00160A23">
        <w:rPr>
          <w:iCs/>
        </w:rPr>
        <w:t>Atsevišķos zālāju poligonos dominē</w:t>
      </w:r>
      <w:r w:rsidR="00160A23">
        <w:rPr>
          <w:iCs/>
        </w:rPr>
        <w:t xml:space="preserve"> parastā smilgas </w:t>
      </w:r>
      <w:r w:rsidR="00160A23" w:rsidRPr="001C2A94">
        <w:rPr>
          <w:i/>
        </w:rPr>
        <w:t>Agrostis tenuis</w:t>
      </w:r>
      <w:r w:rsidR="00160A23">
        <w:rPr>
          <w:iCs/>
        </w:rPr>
        <w:t xml:space="preserve">, pļavas auzenes </w:t>
      </w:r>
      <w:r w:rsidR="00160A23" w:rsidRPr="001C2A94">
        <w:rPr>
          <w:i/>
        </w:rPr>
        <w:t>Festuca pratensis</w:t>
      </w:r>
      <w:r w:rsidR="001C2A94">
        <w:rPr>
          <w:iCs/>
        </w:rPr>
        <w:t xml:space="preserve"> un parastās ciņusmilgas </w:t>
      </w:r>
      <w:r w:rsidR="001C2A94" w:rsidRPr="001C2A94">
        <w:rPr>
          <w:i/>
        </w:rPr>
        <w:t>Deschampsia caespitosa</w:t>
      </w:r>
      <w:r w:rsidR="00160A23" w:rsidRPr="00160A23">
        <w:rPr>
          <w:iCs/>
        </w:rPr>
        <w:t xml:space="preserve"> </w:t>
      </w:r>
      <w:r w:rsidR="00160A23">
        <w:rPr>
          <w:iCs/>
        </w:rPr>
        <w:t>augu sugu sabiedrības</w:t>
      </w:r>
      <w:r w:rsidR="001C2A94">
        <w:rPr>
          <w:iCs/>
        </w:rPr>
        <w:t>.</w:t>
      </w:r>
    </w:p>
    <w:p w14:paraId="3DC0EC45" w14:textId="0483BE8C" w:rsidR="00E07BCE" w:rsidRDefault="004A5978" w:rsidP="00CF2722">
      <w:pPr>
        <w:rPr>
          <w:iCs/>
        </w:rPr>
      </w:pPr>
      <w:r>
        <w:t>Biotopa 3.</w:t>
      </w:r>
      <w:r w:rsidR="00FD5F61">
        <w:t> </w:t>
      </w:r>
      <w:r w:rsidRPr="00B95D93">
        <w:t>variant</w:t>
      </w:r>
      <w:r>
        <w:t>ā</w:t>
      </w:r>
      <w:r w:rsidRPr="00B95D93">
        <w:t xml:space="preserve"> (mitrais)</w:t>
      </w:r>
      <w:r>
        <w:t xml:space="preserve"> dominējošās augu sugu sabiedrības veido </w:t>
      </w:r>
      <w:r>
        <w:rPr>
          <w:iCs/>
        </w:rPr>
        <w:t xml:space="preserve">parastās ciņusmilga, pļavas bitene </w:t>
      </w:r>
      <w:r w:rsidRPr="004A5978">
        <w:rPr>
          <w:i/>
        </w:rPr>
        <w:t>Geum rivale</w:t>
      </w:r>
      <w:r>
        <w:rPr>
          <w:iCs/>
        </w:rPr>
        <w:t xml:space="preserve"> un purva gandrene </w:t>
      </w:r>
      <w:r w:rsidRPr="004A5978">
        <w:rPr>
          <w:i/>
        </w:rPr>
        <w:t>Geranium palustre</w:t>
      </w:r>
      <w:r>
        <w:rPr>
          <w:iCs/>
        </w:rPr>
        <w:t>.</w:t>
      </w:r>
      <w:r w:rsidR="00540228">
        <w:rPr>
          <w:iCs/>
        </w:rPr>
        <w:t xml:space="preserve"> Biotopā samērā reti sastopamas ekspansīvās sugas: meža suņuburkšķis, parastā kamolzāle, podagras gārsa </w:t>
      </w:r>
      <w:r w:rsidR="00540228" w:rsidRPr="00540228">
        <w:rPr>
          <w:i/>
        </w:rPr>
        <w:t>Aegopodium podagraria</w:t>
      </w:r>
      <w:r w:rsidR="00540228">
        <w:rPr>
          <w:iCs/>
        </w:rPr>
        <w:t xml:space="preserve"> un sūna: lielā spuraine </w:t>
      </w:r>
      <w:r w:rsidR="00540228" w:rsidRPr="00540228">
        <w:rPr>
          <w:i/>
        </w:rPr>
        <w:t>Rhytidiadelphus triquetrus</w:t>
      </w:r>
      <w:r w:rsidR="00540228">
        <w:rPr>
          <w:iCs/>
        </w:rPr>
        <w:t>.</w:t>
      </w:r>
    </w:p>
    <w:p w14:paraId="792F1387" w14:textId="70DB5B21" w:rsidR="00E07BCE" w:rsidRDefault="00E765C2" w:rsidP="00CF2722">
      <w:pPr>
        <w:rPr>
          <w:iCs/>
        </w:rPr>
      </w:pPr>
      <w:r>
        <w:rPr>
          <w:iCs/>
        </w:rPr>
        <w:lastRenderedPageBreak/>
        <w:t>Dominējoš</w:t>
      </w:r>
      <w:r w:rsidR="008E18AC">
        <w:rPr>
          <w:iCs/>
        </w:rPr>
        <w:t>ā</w:t>
      </w:r>
      <w:r>
        <w:rPr>
          <w:iCs/>
        </w:rPr>
        <w:t xml:space="preserve"> </w:t>
      </w:r>
      <w:r>
        <w:t>b</w:t>
      </w:r>
      <w:r w:rsidR="00F009DB" w:rsidRPr="00B95D93">
        <w:t>iotop</w:t>
      </w:r>
      <w:r w:rsidR="008E18AC">
        <w:t>a</w:t>
      </w:r>
      <w:r w:rsidR="00F009DB" w:rsidRPr="00B95D93">
        <w:t xml:space="preserve"> </w:t>
      </w:r>
      <w:r w:rsidR="001F7568" w:rsidRPr="00B95D93">
        <w:t>1.</w:t>
      </w:r>
      <w:r w:rsidR="00FD5F61">
        <w:t> </w:t>
      </w:r>
      <w:r w:rsidR="001F7568" w:rsidRPr="00B95D93">
        <w:t>(tipiskais) variant</w:t>
      </w:r>
      <w:r w:rsidR="008E18AC">
        <w:t xml:space="preserve">a </w:t>
      </w:r>
      <w:r w:rsidR="00932F9C">
        <w:t>nozīmīgākās</w:t>
      </w:r>
      <w:r w:rsidR="008E18AC">
        <w:t xml:space="preserve"> platības</w:t>
      </w:r>
      <w:r w:rsidR="001F7568" w:rsidRPr="00B95D93">
        <w:t xml:space="preserve"> </w:t>
      </w:r>
      <w:r w:rsidR="00F009DB" w:rsidRPr="00B95D93">
        <w:t>konstatē</w:t>
      </w:r>
      <w:r>
        <w:t>t</w:t>
      </w:r>
      <w:r w:rsidR="008E18AC">
        <w:t>a</w:t>
      </w:r>
      <w:r w:rsidR="00F009DB" w:rsidRPr="00B95D93">
        <w:t>s</w:t>
      </w:r>
      <w:r w:rsidR="008E18AC">
        <w:t xml:space="preserve"> </w:t>
      </w:r>
      <w:r w:rsidR="00934348" w:rsidRPr="00B95D93">
        <w:t>Plikpūrmaļu apkārtnē. Daļa poligonu Vecborisovā, Adamovā un arī Plikpūrmaļos pārklājas ar</w:t>
      </w:r>
      <w:r w:rsidR="00F009DB" w:rsidRPr="00B95D93">
        <w:t xml:space="preserve"> </w:t>
      </w:r>
      <w:r w:rsidR="00934348" w:rsidRPr="00B95D93">
        <w:t xml:space="preserve">biotopa </w:t>
      </w:r>
      <w:r w:rsidR="00B95D93" w:rsidRPr="00B95D93">
        <w:t>–</w:t>
      </w:r>
      <w:r w:rsidR="00934348" w:rsidRPr="00B95D93">
        <w:t xml:space="preserve"> Mēreni</w:t>
      </w:r>
      <w:r w:rsidR="00934348" w:rsidRPr="00934348">
        <w:t xml:space="preserve"> mitras pļavas</w:t>
      </w:r>
      <w:r w:rsidR="00FD5F61">
        <w:t> </w:t>
      </w:r>
      <w:r w:rsidR="00934348" w:rsidRPr="00934348">
        <w:t>6510</w:t>
      </w:r>
      <w:r w:rsidR="00934348">
        <w:t xml:space="preserve"> platībām.</w:t>
      </w:r>
      <w:r w:rsidR="00B95D93">
        <w:t xml:space="preserve"> Tomēr tā lielāk</w:t>
      </w:r>
      <w:r w:rsidR="006B6297">
        <w:t>ā</w:t>
      </w:r>
      <w:r w:rsidR="00B95D93">
        <w:t>s platības atroda</w:t>
      </w:r>
      <w:r w:rsidR="007C2A3C">
        <w:t>s</w:t>
      </w:r>
      <w:r w:rsidR="00B95D93">
        <w:t xml:space="preserve"> </w:t>
      </w:r>
      <w:r w:rsidR="007C2A3C">
        <w:t xml:space="preserve">Biksinīkos Adamovas ezera krastā </w:t>
      </w:r>
      <w:r w:rsidR="00B95D93">
        <w:t>starp Skudrīn</w:t>
      </w:r>
      <w:r w:rsidR="007C2A3C">
        <w:t>a</w:t>
      </w:r>
      <w:r w:rsidR="00B95D93">
        <w:t xml:space="preserve"> un Asāk</w:t>
      </w:r>
      <w:r w:rsidR="007C2A3C">
        <w:t>a</w:t>
      </w:r>
      <w:r w:rsidR="00934348">
        <w:t xml:space="preserve"> </w:t>
      </w:r>
      <w:r w:rsidR="00B95D93">
        <w:t xml:space="preserve">pussalām, starp saimniecībām </w:t>
      </w:r>
      <w:r w:rsidR="00B95D93" w:rsidRPr="00463D37">
        <w:t>„</w:t>
      </w:r>
      <w:r w:rsidR="00B95D93">
        <w:t xml:space="preserve">Bārzi” un </w:t>
      </w:r>
      <w:r w:rsidR="00B95D93" w:rsidRPr="00463D37">
        <w:t>„</w:t>
      </w:r>
      <w:r w:rsidR="00B95D93">
        <w:t>Kolnoji”, neliels biotopa fragments konstatēts Klajajā pļavā</w:t>
      </w:r>
      <w:r w:rsidR="006B6297">
        <w:t>. Atsevišķi biotopa fragmenti</w:t>
      </w:r>
      <w:r w:rsidR="007C2A3C">
        <w:t xml:space="preserve"> </w:t>
      </w:r>
      <w:r w:rsidR="006B6297">
        <w:t>atrodas</w:t>
      </w:r>
      <w:r w:rsidR="007C2A3C">
        <w:t xml:space="preserve"> </w:t>
      </w:r>
      <w:r w:rsidR="00B95D93">
        <w:t xml:space="preserve">saimniecību </w:t>
      </w:r>
      <w:r w:rsidR="00846352" w:rsidRPr="00463D37">
        <w:t>„</w:t>
      </w:r>
      <w:r w:rsidR="00B95D93">
        <w:t>Ezerkrasti</w:t>
      </w:r>
      <w:r w:rsidR="00846352">
        <w:t>”</w:t>
      </w:r>
      <w:r w:rsidR="00B95D93">
        <w:t xml:space="preserve"> un </w:t>
      </w:r>
      <w:r w:rsidR="00846352" w:rsidRPr="00463D37">
        <w:t>„</w:t>
      </w:r>
      <w:r w:rsidR="00B95D93">
        <w:t>Ezerzeme</w:t>
      </w:r>
      <w:r w:rsidR="00846352">
        <w:t>”</w:t>
      </w:r>
      <w:r>
        <w:t xml:space="preserve">, </w:t>
      </w:r>
      <w:r w:rsidRPr="00463D37">
        <w:t>„</w:t>
      </w:r>
      <w:r>
        <w:t xml:space="preserve">Ezergals” </w:t>
      </w:r>
      <w:r w:rsidR="00B95D93">
        <w:t xml:space="preserve">teritorijās, </w:t>
      </w:r>
      <w:r>
        <w:t xml:space="preserve">kā arī </w:t>
      </w:r>
      <w:r w:rsidR="00846352" w:rsidRPr="00463D37">
        <w:t>„</w:t>
      </w:r>
      <w:r w:rsidR="00B95D93">
        <w:t>Voskānu māj</w:t>
      </w:r>
      <w:r>
        <w:t>as</w:t>
      </w:r>
      <w:r w:rsidR="00846352">
        <w:t>”</w:t>
      </w:r>
      <w:r w:rsidR="00B95D93">
        <w:t xml:space="preserve"> apkārtnē, k</w:t>
      </w:r>
      <w:r w:rsidR="00846352">
        <w:t>as ir viena no saimniecībām, kurā</w:t>
      </w:r>
      <w:r w:rsidR="00B95D93">
        <w:t xml:space="preserve"> </w:t>
      </w:r>
      <w:r w:rsidR="00E45BF8">
        <w:t>zālāj</w:t>
      </w:r>
      <w:r w:rsidR="00846352">
        <w:t>a</w:t>
      </w:r>
      <w:r w:rsidR="00E45BF8">
        <w:t xml:space="preserve"> platības tiek noganītas</w:t>
      </w:r>
      <w:r>
        <w:t>.</w:t>
      </w:r>
      <w:r w:rsidR="00932F9C">
        <w:t xml:space="preserve"> Kopumā s</w:t>
      </w:r>
      <w:r w:rsidR="004B6A1E">
        <w:rPr>
          <w:iCs/>
        </w:rPr>
        <w:t>amērā nozīmīga biotopa daļa tiek noganīta ar lopiem</w:t>
      </w:r>
      <w:r w:rsidR="00932F9C">
        <w:rPr>
          <w:iCs/>
        </w:rPr>
        <w:t>. D</w:t>
      </w:r>
      <w:r w:rsidR="004B6A1E">
        <w:rPr>
          <w:iCs/>
        </w:rPr>
        <w:t>aļa biotopa platības novērtēta kā retām un ĪA putnu sugām potenciāli piemērota dzīvotne.</w:t>
      </w:r>
    </w:p>
    <w:p w14:paraId="0FCE04CC" w14:textId="544488A7" w:rsidR="00E07BCE" w:rsidRDefault="00F009DB" w:rsidP="00515D15">
      <w:pPr>
        <w:rPr>
          <w:iCs/>
        </w:rPr>
      </w:pPr>
      <w:r>
        <w:t>Nozīmīgas platības (10,</w:t>
      </w:r>
      <w:r w:rsidR="005F66CC">
        <w:t>72</w:t>
      </w:r>
      <w:r w:rsidR="00FD5F61">
        <w:t> </w:t>
      </w:r>
      <w:r>
        <w:t xml:space="preserve">ha) veido ES nozīmes ĪA zālāju biotopa veids – </w:t>
      </w:r>
      <w:r w:rsidRPr="00277298">
        <w:rPr>
          <w:b/>
        </w:rPr>
        <w:t>Mēreni mitras pļavas</w:t>
      </w:r>
      <w:r w:rsidR="00FD5F61" w:rsidRPr="00277298">
        <w:rPr>
          <w:b/>
        </w:rPr>
        <w:t> </w:t>
      </w:r>
      <w:r w:rsidRPr="00277298">
        <w:rPr>
          <w:b/>
        </w:rPr>
        <w:t>6510</w:t>
      </w:r>
      <w:r w:rsidRPr="00703DAC">
        <w:t xml:space="preserve"> </w:t>
      </w:r>
      <w:r w:rsidR="00AB4846">
        <w:t>1.</w:t>
      </w:r>
      <w:r w:rsidRPr="00703DAC">
        <w:t>(</w:t>
      </w:r>
      <w:r w:rsidR="007C3992" w:rsidRPr="00703DAC">
        <w:t>tipiskais</w:t>
      </w:r>
      <w:r w:rsidRPr="00703DAC">
        <w:t>) variants</w:t>
      </w:r>
      <w:r w:rsidR="00675040" w:rsidRPr="00703DAC">
        <w:t xml:space="preserve">. </w:t>
      </w:r>
    </w:p>
    <w:p w14:paraId="61090FCA" w14:textId="77777777" w:rsidR="00E07BCE" w:rsidRDefault="008E6EAD" w:rsidP="00515D15">
      <w:pPr>
        <w:rPr>
          <w:iCs/>
        </w:rPr>
      </w:pPr>
      <w:r>
        <w:t xml:space="preserve">Biotopa dominējošās augu sugu sabiedrības veido </w:t>
      </w:r>
      <w:r>
        <w:rPr>
          <w:iCs/>
        </w:rPr>
        <w:t xml:space="preserve">augstā dižauza, parastā kamolzāle, pļavas auzene un pūkainā pļavauzīte </w:t>
      </w:r>
      <w:r w:rsidRPr="008E6EAD">
        <w:rPr>
          <w:i/>
        </w:rPr>
        <w:t>Helictotrichon pubescens</w:t>
      </w:r>
      <w:r>
        <w:rPr>
          <w:iCs/>
        </w:rPr>
        <w:t>. Biotopā samērā reti sastopama ekspansīvā augu suga – meža suņuburkšķis.</w:t>
      </w:r>
    </w:p>
    <w:p w14:paraId="034F1942" w14:textId="5DE111F0" w:rsidR="00E07BCE" w:rsidRDefault="00675040" w:rsidP="00515D15">
      <w:pPr>
        <w:rPr>
          <w:iCs/>
        </w:rPr>
      </w:pPr>
      <w:r w:rsidRPr="00703DAC">
        <w:t xml:space="preserve">Gandrīz puse no konstatētās biotopa platības atrodas Vecborisovā – </w:t>
      </w:r>
      <w:r w:rsidR="00703DAC">
        <w:t>pļavu platībās</w:t>
      </w:r>
      <w:r>
        <w:t>, k</w:t>
      </w:r>
      <w:r w:rsidR="003059F5">
        <w:t>a</w:t>
      </w:r>
      <w:r>
        <w:t>s pagaidām vēl nav apbūvētas, kā arī Adamovas ciema teritorijā pi</w:t>
      </w:r>
      <w:r w:rsidR="003059F5">
        <w:t>e</w:t>
      </w:r>
      <w:r>
        <w:t xml:space="preserve"> </w:t>
      </w:r>
      <w:r w:rsidR="003532BA" w:rsidRPr="003532BA">
        <w:t>valsts nozīmes galven</w:t>
      </w:r>
      <w:r w:rsidR="003532BA">
        <w:t>ā</w:t>
      </w:r>
      <w:r w:rsidR="003532BA" w:rsidRPr="003532BA">
        <w:t xml:space="preserve"> autoceļ</w:t>
      </w:r>
      <w:r w:rsidR="003532BA">
        <w:t>a</w:t>
      </w:r>
      <w:r w:rsidR="003532BA" w:rsidRPr="003532BA">
        <w:t xml:space="preserve"> A13</w:t>
      </w:r>
      <w:r>
        <w:t>.</w:t>
      </w:r>
      <w:r w:rsidR="003059F5">
        <w:t xml:space="preserve"> </w:t>
      </w:r>
      <w:r>
        <w:t>Cit</w:t>
      </w:r>
      <w:r w:rsidR="003059F5">
        <w:t xml:space="preserve">viet </w:t>
      </w:r>
      <w:r>
        <w:t>nozīmīg</w:t>
      </w:r>
      <w:r w:rsidR="003059F5">
        <w:t>as biotopa</w:t>
      </w:r>
      <w:r>
        <w:t xml:space="preserve"> platības saglabājušās Plikpūrmaļos </w:t>
      </w:r>
      <w:r w:rsidR="00932F9C">
        <w:t xml:space="preserve">pie </w:t>
      </w:r>
      <w:r>
        <w:t xml:space="preserve">pašvaldības </w:t>
      </w:r>
      <w:r w:rsidR="00703DAC">
        <w:t>ceļ</w:t>
      </w:r>
      <w:r w:rsidR="003059F5">
        <w:t>iem</w:t>
      </w:r>
      <w:r w:rsidR="00703DAC">
        <w:t xml:space="preserve"> </w:t>
      </w:r>
      <w:r w:rsidR="0006350C" w:rsidRPr="0006350C">
        <w:t>Nr. 9602 “Sondori – Loborži”</w:t>
      </w:r>
      <w:r w:rsidR="0006350C">
        <w:t xml:space="preserve"> </w:t>
      </w:r>
      <w:r w:rsidR="00703DAC">
        <w:t>un</w:t>
      </w:r>
      <w:bookmarkStart w:id="151" w:name="_Hlk76017025"/>
      <w:r w:rsidR="00F54F2B">
        <w:t xml:space="preserve"> Nr.9604 </w:t>
      </w:r>
      <w:r w:rsidR="00703DAC" w:rsidRPr="00463D37">
        <w:t>„</w:t>
      </w:r>
      <w:r w:rsidR="00703DAC" w:rsidRPr="00904760">
        <w:t>Biksinīki – Plikpūrmaļi</w:t>
      </w:r>
      <w:r w:rsidR="00703DAC">
        <w:t>”</w:t>
      </w:r>
      <w:bookmarkEnd w:id="151"/>
      <w:r w:rsidR="00703DAC">
        <w:t xml:space="preserve">. </w:t>
      </w:r>
      <w:r w:rsidR="00F009DB" w:rsidRPr="00703DAC">
        <w:t>Biotops konstatēts</w:t>
      </w:r>
      <w:r w:rsidR="00F009DB">
        <w:t xml:space="preserve"> </w:t>
      </w:r>
      <w:r w:rsidR="00703DAC">
        <w:t>galvenokārt lēzenās un stāvās nogāzēs</w:t>
      </w:r>
      <w:r w:rsidR="00F009DB">
        <w:t>, kur augsnes nav kaļķainas un ir samērā nabadzīgas.</w:t>
      </w:r>
      <w:r w:rsidR="00703DAC">
        <w:t xml:space="preserve"> No</w:t>
      </w:r>
      <w:r w:rsidR="00382268">
        <w:t>zīmīga biotopa platība</w:t>
      </w:r>
      <w:r w:rsidR="00703DAC">
        <w:t xml:space="preserve"> </w:t>
      </w:r>
      <w:r w:rsidR="00BB3FCB">
        <w:t>atrodas Vecborisovā un Adamov</w:t>
      </w:r>
      <w:r w:rsidR="00382268">
        <w:t>as ciema teritorijā, tajā</w:t>
      </w:r>
      <w:r w:rsidR="00BB3FCB">
        <w:t xml:space="preserve"> </w:t>
      </w:r>
      <w:r w:rsidR="00382268">
        <w:t xml:space="preserve">konstatēts biezs kūlas slānis, jo šie zālāji </w:t>
      </w:r>
      <w:r w:rsidR="00BB3FCB">
        <w:t>veiduju</w:t>
      </w:r>
      <w:r w:rsidR="002B7EA3">
        <w:t>š</w:t>
      </w:r>
      <w:r w:rsidR="00BB3FCB">
        <w:t xml:space="preserve">ies uz bijušām aramzemēm. </w:t>
      </w:r>
      <w:r w:rsidR="00382268">
        <w:t xml:space="preserve">Arī </w:t>
      </w:r>
      <w:r w:rsidR="00BB3FCB">
        <w:t xml:space="preserve">Plikpūrmaļu nogāzēs </w:t>
      </w:r>
      <w:r w:rsidR="00382268">
        <w:t>vairums zālāju</w:t>
      </w:r>
      <w:r w:rsidR="00BB3FCB">
        <w:t xml:space="preserve"> veidoju</w:t>
      </w:r>
      <w:r w:rsidR="00382268">
        <w:t>šie</w:t>
      </w:r>
      <w:r w:rsidR="00BB3FCB">
        <w:t>s uz bijušajām aramzemēm</w:t>
      </w:r>
      <w:r w:rsidR="00382268">
        <w:t>, t</w:t>
      </w:r>
      <w:r w:rsidR="00BB3FCB">
        <w:t>ikai vien</w:t>
      </w:r>
      <w:r w:rsidR="00382268">
        <w:t>a</w:t>
      </w:r>
      <w:r w:rsidR="00BB3FCB">
        <w:t xml:space="preserve"> no </w:t>
      </w:r>
      <w:r w:rsidR="00382268">
        <w:t xml:space="preserve">zālāju </w:t>
      </w:r>
      <w:r w:rsidR="00BB3FCB">
        <w:t>platībām uzskatāma par ilggadīgu zālāju, kas ekstensīvi apsaimniekot</w:t>
      </w:r>
      <w:r w:rsidR="00915D88">
        <w:t>a</w:t>
      </w:r>
      <w:r w:rsidR="00BB3FCB">
        <w:t xml:space="preserve"> ilg</w:t>
      </w:r>
      <w:r w:rsidR="00915D88">
        <w:t>stošu</w:t>
      </w:r>
      <w:r w:rsidR="00BB3FCB">
        <w:t xml:space="preserve"> laika periodu.</w:t>
      </w:r>
    </w:p>
    <w:p w14:paraId="5FCCBCF0" w14:textId="02C0EDAD" w:rsidR="00E07BCE" w:rsidRDefault="002B7E31" w:rsidP="00515D15">
      <w:pPr>
        <w:rPr>
          <w:iCs/>
        </w:rPr>
      </w:pPr>
      <w:r w:rsidRPr="00E35F05">
        <w:rPr>
          <w:rFonts w:cs="Arial"/>
          <w:b/>
          <w:iCs/>
        </w:rPr>
        <w:t>Palieņu zālāji 6450</w:t>
      </w:r>
      <w:r w:rsidR="00624556" w:rsidRPr="00EF209F">
        <w:rPr>
          <w:rFonts w:cs="Arial"/>
          <w:iCs/>
        </w:rPr>
        <w:t xml:space="preserve"> kopumā konstatēti </w:t>
      </w:r>
      <w:r w:rsidR="00B85956">
        <w:rPr>
          <w:rFonts w:cs="Arial"/>
          <w:iCs/>
        </w:rPr>
        <w:t>ļoti ne</w:t>
      </w:r>
      <w:r w:rsidR="00624556" w:rsidRPr="00EF209F">
        <w:rPr>
          <w:rFonts w:cs="Arial"/>
          <w:iCs/>
        </w:rPr>
        <w:t xml:space="preserve">lielā </w:t>
      </w:r>
      <w:r w:rsidR="00624556" w:rsidRPr="009C63E1">
        <w:rPr>
          <w:rFonts w:cs="Arial"/>
          <w:iCs/>
        </w:rPr>
        <w:t>patībā</w:t>
      </w:r>
      <w:r w:rsidR="00B85956" w:rsidRPr="009C63E1">
        <w:rPr>
          <w:rFonts w:cs="Arial"/>
          <w:iCs/>
        </w:rPr>
        <w:t xml:space="preserve"> (</w:t>
      </w:r>
      <w:r w:rsidR="008634A1">
        <w:rPr>
          <w:rFonts w:cs="Arial"/>
          <w:iCs/>
        </w:rPr>
        <w:t>3</w:t>
      </w:r>
      <w:r w:rsidR="00B85956" w:rsidRPr="009C63E1">
        <w:rPr>
          <w:rFonts w:cs="Arial"/>
          <w:iCs/>
        </w:rPr>
        <w:t>,</w:t>
      </w:r>
      <w:r w:rsidR="007F0494">
        <w:rPr>
          <w:rFonts w:cs="Arial"/>
          <w:iCs/>
        </w:rPr>
        <w:t>28</w:t>
      </w:r>
      <w:r w:rsidR="00FD5F61">
        <w:rPr>
          <w:rFonts w:cs="Arial"/>
          <w:iCs/>
        </w:rPr>
        <w:t> </w:t>
      </w:r>
      <w:r w:rsidR="00B85956" w:rsidRPr="009C63E1">
        <w:rPr>
          <w:rFonts w:cs="Arial"/>
          <w:iCs/>
        </w:rPr>
        <w:t>ha).</w:t>
      </w:r>
      <w:r w:rsidR="00624556" w:rsidRPr="009C63E1">
        <w:rPr>
          <w:rFonts w:cs="Arial"/>
          <w:iCs/>
        </w:rPr>
        <w:t xml:space="preserve"> </w:t>
      </w:r>
      <w:r w:rsidR="003059F5" w:rsidRPr="009C63E1">
        <w:rPr>
          <w:rFonts w:cs="Arial"/>
          <w:iCs/>
        </w:rPr>
        <w:t>To</w:t>
      </w:r>
      <w:r w:rsidR="00624556" w:rsidRPr="00EF209F">
        <w:rPr>
          <w:rFonts w:cs="Arial"/>
          <w:iCs/>
        </w:rPr>
        <w:t xml:space="preserve"> veido </w:t>
      </w:r>
      <w:r w:rsidR="00F44E92">
        <w:rPr>
          <w:rFonts w:cs="Arial"/>
          <w:iCs/>
        </w:rPr>
        <w:t>trīs</w:t>
      </w:r>
      <w:r w:rsidR="00624556" w:rsidRPr="00EF209F">
        <w:rPr>
          <w:rFonts w:cs="Arial"/>
          <w:iCs/>
        </w:rPr>
        <w:t xml:space="preserve"> poligoni, kas atrodas</w:t>
      </w:r>
      <w:r w:rsidR="00B85956">
        <w:rPr>
          <w:rFonts w:cs="Arial"/>
          <w:iCs/>
        </w:rPr>
        <w:t xml:space="preserve"> Adamovas un Sološu ezeru senkrastos, vietās, kas ezera ūdens līmeņa pazemināšanas rezultātā joprojām </w:t>
      </w:r>
      <w:r w:rsidR="001E77C1">
        <w:rPr>
          <w:rFonts w:cs="Arial"/>
          <w:iCs/>
        </w:rPr>
        <w:t xml:space="preserve">sezonāli tiek </w:t>
      </w:r>
      <w:r w:rsidR="00B85956">
        <w:rPr>
          <w:rFonts w:cs="Arial"/>
          <w:iCs/>
        </w:rPr>
        <w:t>saglabā</w:t>
      </w:r>
      <w:r w:rsidR="001E77C1">
        <w:rPr>
          <w:rFonts w:cs="Arial"/>
          <w:iCs/>
        </w:rPr>
        <w:t>ts</w:t>
      </w:r>
      <w:r w:rsidR="00B85956">
        <w:rPr>
          <w:rFonts w:cs="Arial"/>
          <w:iCs/>
        </w:rPr>
        <w:t xml:space="preserve"> mitrum</w:t>
      </w:r>
      <w:r w:rsidR="001E77C1">
        <w:rPr>
          <w:rFonts w:cs="Arial"/>
          <w:iCs/>
        </w:rPr>
        <w:t>s</w:t>
      </w:r>
      <w:r w:rsidR="00B85956">
        <w:rPr>
          <w:rFonts w:cs="Arial"/>
          <w:iCs/>
        </w:rPr>
        <w:t xml:space="preserve">, kas nodrošinājis </w:t>
      </w:r>
      <w:r w:rsidR="00B20FA5">
        <w:rPr>
          <w:rFonts w:cs="Arial"/>
          <w:iCs/>
        </w:rPr>
        <w:t>šo</w:t>
      </w:r>
      <w:r w:rsidR="00B85956">
        <w:rPr>
          <w:rFonts w:cs="Arial"/>
          <w:iCs/>
        </w:rPr>
        <w:t xml:space="preserve"> zālāj</w:t>
      </w:r>
      <w:r w:rsidR="00B20FA5">
        <w:rPr>
          <w:rFonts w:cs="Arial"/>
          <w:iCs/>
        </w:rPr>
        <w:t>u</w:t>
      </w:r>
      <w:r w:rsidR="00B85956">
        <w:rPr>
          <w:rFonts w:cs="Arial"/>
          <w:iCs/>
        </w:rPr>
        <w:t xml:space="preserve"> </w:t>
      </w:r>
      <w:r w:rsidR="001E77C1">
        <w:rPr>
          <w:rFonts w:cs="Arial"/>
          <w:iCs/>
        </w:rPr>
        <w:t>saglabāšanos</w:t>
      </w:r>
      <w:r w:rsidR="00624556" w:rsidRPr="00EF209F">
        <w:rPr>
          <w:rFonts w:cs="Arial"/>
          <w:iCs/>
        </w:rPr>
        <w:t xml:space="preserve">. </w:t>
      </w:r>
      <w:r w:rsidR="00B85956">
        <w:rPr>
          <w:rFonts w:cs="Arial"/>
          <w:iCs/>
        </w:rPr>
        <w:t xml:space="preserve">Viens no poligoniem atrodas Adamovas ezera R krastā saimniecības </w:t>
      </w:r>
      <w:r w:rsidR="00050435" w:rsidRPr="00463D37">
        <w:t>„</w:t>
      </w:r>
      <w:r w:rsidR="00B85956">
        <w:rPr>
          <w:rFonts w:cs="Arial"/>
          <w:iCs/>
        </w:rPr>
        <w:t>Ezerkrasti</w:t>
      </w:r>
      <w:r w:rsidR="00050435">
        <w:rPr>
          <w:rFonts w:cs="Arial"/>
          <w:iCs/>
        </w:rPr>
        <w:t>”</w:t>
      </w:r>
      <w:r w:rsidR="00B85956">
        <w:rPr>
          <w:rFonts w:cs="Arial"/>
          <w:iCs/>
        </w:rPr>
        <w:t xml:space="preserve"> teritorijā</w:t>
      </w:r>
      <w:r w:rsidR="00050435">
        <w:rPr>
          <w:rFonts w:cs="Arial"/>
          <w:iCs/>
        </w:rPr>
        <w:t xml:space="preserve">, to veido biotopa </w:t>
      </w:r>
      <w:r w:rsidR="00050435" w:rsidRPr="00EF209F">
        <w:rPr>
          <w:rFonts w:cs="Arial"/>
          <w:iCs/>
        </w:rPr>
        <w:t>1.</w:t>
      </w:r>
      <w:r w:rsidR="00FD5F61">
        <w:rPr>
          <w:rFonts w:cs="Arial"/>
          <w:iCs/>
        </w:rPr>
        <w:t> </w:t>
      </w:r>
      <w:r w:rsidR="00050435" w:rsidRPr="00EF209F">
        <w:rPr>
          <w:rFonts w:cs="Arial"/>
          <w:iCs/>
        </w:rPr>
        <w:t>variants</w:t>
      </w:r>
      <w:r w:rsidR="00050435">
        <w:t xml:space="preserve"> </w:t>
      </w:r>
      <w:r w:rsidR="00AB4846">
        <w:t>(</w:t>
      </w:r>
      <w:r w:rsidR="00050435" w:rsidRPr="00463D37">
        <w:t>„</w:t>
      </w:r>
      <w:r w:rsidR="00050435">
        <w:t>Slapji augsto grīšļu un miežubrāļa zālāji”</w:t>
      </w:r>
      <w:r w:rsidR="00050435" w:rsidRPr="00EF209F">
        <w:rPr>
          <w:rFonts w:cs="Arial"/>
          <w:iCs/>
        </w:rPr>
        <w:t>)</w:t>
      </w:r>
      <w:r w:rsidR="00B85956">
        <w:rPr>
          <w:rFonts w:cs="Arial"/>
          <w:iCs/>
        </w:rPr>
        <w:t xml:space="preserve">, bet </w:t>
      </w:r>
      <w:r w:rsidR="00F44E92">
        <w:rPr>
          <w:rFonts w:cs="Arial"/>
          <w:iCs/>
        </w:rPr>
        <w:t>divi</w:t>
      </w:r>
      <w:r w:rsidR="00B85956">
        <w:rPr>
          <w:rFonts w:cs="Arial"/>
          <w:iCs/>
        </w:rPr>
        <w:t xml:space="preserve"> poligon</w:t>
      </w:r>
      <w:r w:rsidR="00F44E92">
        <w:rPr>
          <w:rFonts w:cs="Arial"/>
          <w:iCs/>
        </w:rPr>
        <w:t>i</w:t>
      </w:r>
      <w:r w:rsidR="00B85956">
        <w:rPr>
          <w:rFonts w:cs="Arial"/>
          <w:iCs/>
        </w:rPr>
        <w:t xml:space="preserve"> atrodas pie DP teritorijas ZA robežas Sološu ezera </w:t>
      </w:r>
      <w:r w:rsidR="00050435">
        <w:rPr>
          <w:rFonts w:cs="Arial"/>
          <w:iCs/>
        </w:rPr>
        <w:t xml:space="preserve">Z </w:t>
      </w:r>
      <w:r w:rsidR="00B85956">
        <w:rPr>
          <w:rFonts w:cs="Arial"/>
          <w:iCs/>
        </w:rPr>
        <w:t>senkrastā</w:t>
      </w:r>
      <w:r w:rsidR="00050435">
        <w:rPr>
          <w:rFonts w:cs="Arial"/>
          <w:iCs/>
        </w:rPr>
        <w:t xml:space="preserve">, to veido </w:t>
      </w:r>
      <w:r w:rsidR="00050435" w:rsidRPr="00EF209F">
        <w:rPr>
          <w:rFonts w:cs="Arial"/>
          <w:iCs/>
        </w:rPr>
        <w:t>biotopa 3.</w:t>
      </w:r>
      <w:r w:rsidR="00FD5F61">
        <w:rPr>
          <w:rFonts w:cs="Arial"/>
          <w:iCs/>
        </w:rPr>
        <w:t> </w:t>
      </w:r>
      <w:r w:rsidR="00050435" w:rsidRPr="00EF209F">
        <w:rPr>
          <w:rFonts w:cs="Arial"/>
          <w:iCs/>
        </w:rPr>
        <w:t xml:space="preserve">variants </w:t>
      </w:r>
      <w:r w:rsidR="00050435">
        <w:rPr>
          <w:rFonts w:cs="Arial"/>
          <w:iCs/>
        </w:rPr>
        <w:t>(</w:t>
      </w:r>
      <w:r w:rsidR="00050435" w:rsidRPr="00463D37">
        <w:t>„</w:t>
      </w:r>
      <w:r w:rsidR="00050435">
        <w:t>Mitri zālāji vidēji auglīgās augsnēs”</w:t>
      </w:r>
      <w:r w:rsidR="00050435">
        <w:rPr>
          <w:rFonts w:cs="Arial"/>
          <w:iCs/>
        </w:rPr>
        <w:t>)</w:t>
      </w:r>
      <w:r w:rsidR="00B85956">
        <w:rPr>
          <w:rFonts w:cs="Arial"/>
          <w:iCs/>
        </w:rPr>
        <w:t>.</w:t>
      </w:r>
    </w:p>
    <w:p w14:paraId="039689AE" w14:textId="70DCC05E" w:rsidR="003059F5" w:rsidRPr="00E07BCE" w:rsidRDefault="003059F5" w:rsidP="00515D15">
      <w:pPr>
        <w:rPr>
          <w:iCs/>
        </w:rPr>
      </w:pPr>
      <w:r>
        <w:t>Biotopa dominējošās augu sugu sabiedrības veido parastā v</w:t>
      </w:r>
      <w:r w:rsidR="005A60C1">
        <w:t>ī</w:t>
      </w:r>
      <w:r>
        <w:t xml:space="preserve">grieze </w:t>
      </w:r>
      <w:r w:rsidRPr="005A60C1">
        <w:rPr>
          <w:i/>
          <w:iCs/>
        </w:rPr>
        <w:t>Filipendula ulmaria</w:t>
      </w:r>
      <w:r>
        <w:t xml:space="preserve"> un </w:t>
      </w:r>
      <w:r w:rsidR="005A60C1">
        <w:t>c</w:t>
      </w:r>
      <w:r>
        <w:t xml:space="preserve">iņu grīslis </w:t>
      </w:r>
      <w:r w:rsidRPr="005A60C1">
        <w:rPr>
          <w:i/>
          <w:iCs/>
        </w:rPr>
        <w:t>Carex cespitosa</w:t>
      </w:r>
      <w:r>
        <w:t xml:space="preserve">, kā arī pļavas lapsaste </w:t>
      </w:r>
      <w:r w:rsidRPr="005A60C1">
        <w:rPr>
          <w:i/>
          <w:iCs/>
        </w:rPr>
        <w:t>Alopecurus pratensis</w:t>
      </w:r>
      <w:r>
        <w:t>.</w:t>
      </w:r>
    </w:p>
    <w:p w14:paraId="258C68AB" w14:textId="2DAC74CD" w:rsidR="00E07BCE" w:rsidRDefault="005A60C1" w:rsidP="00515D15">
      <w:pPr>
        <w:rPr>
          <w:iCs/>
        </w:rPr>
      </w:pPr>
      <w:r>
        <w:rPr>
          <w:rFonts w:cs="Arial"/>
          <w:iCs/>
        </w:rPr>
        <w:t xml:space="preserve">Blakus </w:t>
      </w:r>
      <w:r w:rsidR="00050435">
        <w:rPr>
          <w:rFonts w:cs="Arial"/>
          <w:iCs/>
        </w:rPr>
        <w:t xml:space="preserve">Sološu ezera Z senkrastā </w:t>
      </w:r>
      <w:r w:rsidR="00B85956">
        <w:rPr>
          <w:rFonts w:cs="Arial"/>
          <w:iCs/>
        </w:rPr>
        <w:t>konstatēt</w:t>
      </w:r>
      <w:r>
        <w:rPr>
          <w:rFonts w:cs="Arial"/>
          <w:iCs/>
        </w:rPr>
        <w:t>ajam zālājam</w:t>
      </w:r>
      <w:r w:rsidR="00B85956">
        <w:rPr>
          <w:rFonts w:cs="Arial"/>
          <w:iCs/>
        </w:rPr>
        <w:t xml:space="preserve"> </w:t>
      </w:r>
      <w:r>
        <w:rPr>
          <w:rFonts w:cs="Arial"/>
          <w:iCs/>
        </w:rPr>
        <w:t xml:space="preserve">atrodas </w:t>
      </w:r>
      <w:r w:rsidR="00B85956">
        <w:rPr>
          <w:rFonts w:cs="Arial"/>
          <w:iCs/>
        </w:rPr>
        <w:t xml:space="preserve">vēl </w:t>
      </w:r>
      <w:r w:rsidR="00050435">
        <w:rPr>
          <w:rFonts w:cs="Arial"/>
          <w:iCs/>
        </w:rPr>
        <w:t>divi pa</w:t>
      </w:r>
      <w:r w:rsidR="00B85956">
        <w:rPr>
          <w:rFonts w:cs="Arial"/>
          <w:iCs/>
        </w:rPr>
        <w:t>lieņu zālāju biotopa</w:t>
      </w:r>
      <w:r w:rsidR="00050435">
        <w:rPr>
          <w:rFonts w:cs="Arial"/>
          <w:iCs/>
        </w:rPr>
        <w:t xml:space="preserve"> poligoni</w:t>
      </w:r>
      <w:r w:rsidR="00B85956">
        <w:rPr>
          <w:rFonts w:cs="Arial"/>
          <w:iCs/>
        </w:rPr>
        <w:t xml:space="preserve">, kas </w:t>
      </w:r>
      <w:r>
        <w:rPr>
          <w:rFonts w:cs="Arial"/>
          <w:iCs/>
        </w:rPr>
        <w:t xml:space="preserve">neietilpst </w:t>
      </w:r>
      <w:r w:rsidR="00B85956">
        <w:rPr>
          <w:rFonts w:cs="Arial"/>
          <w:iCs/>
        </w:rPr>
        <w:t>DP teritorij</w:t>
      </w:r>
      <w:r>
        <w:rPr>
          <w:rFonts w:cs="Arial"/>
          <w:iCs/>
        </w:rPr>
        <w:t>ā</w:t>
      </w:r>
      <w:r w:rsidR="00050435">
        <w:rPr>
          <w:rFonts w:cs="Arial"/>
          <w:iCs/>
        </w:rPr>
        <w:t>.</w:t>
      </w:r>
      <w:r w:rsidR="00B85956">
        <w:rPr>
          <w:rFonts w:cs="Arial"/>
          <w:iCs/>
        </w:rPr>
        <w:t xml:space="preserve"> </w:t>
      </w:r>
      <w:r>
        <w:rPr>
          <w:rFonts w:cs="Arial"/>
          <w:iCs/>
        </w:rPr>
        <w:t>Šo</w:t>
      </w:r>
      <w:r w:rsidR="00050435">
        <w:rPr>
          <w:rFonts w:cs="Arial"/>
          <w:iCs/>
        </w:rPr>
        <w:t xml:space="preserve"> zālāj</w:t>
      </w:r>
      <w:r>
        <w:rPr>
          <w:rFonts w:cs="Arial"/>
          <w:iCs/>
        </w:rPr>
        <w:t>u</w:t>
      </w:r>
      <w:r w:rsidR="00050435">
        <w:rPr>
          <w:rFonts w:cs="Arial"/>
          <w:iCs/>
        </w:rPr>
        <w:t xml:space="preserve"> platība ir nedaudz lielā nekā </w:t>
      </w:r>
      <w:r w:rsidR="00B60662">
        <w:rPr>
          <w:rFonts w:cs="Arial"/>
          <w:iCs/>
        </w:rPr>
        <w:t xml:space="preserve">DP </w:t>
      </w:r>
      <w:r w:rsidR="00050435">
        <w:rPr>
          <w:rFonts w:cs="Arial"/>
          <w:iCs/>
        </w:rPr>
        <w:t>teritorijā ietilpstošā</w:t>
      </w:r>
      <w:r>
        <w:rPr>
          <w:rFonts w:cs="Arial"/>
          <w:iCs/>
        </w:rPr>
        <w:t xml:space="preserve"> biotopu platība</w:t>
      </w:r>
      <w:r w:rsidR="00050435">
        <w:rPr>
          <w:rFonts w:cs="Arial"/>
          <w:iCs/>
        </w:rPr>
        <w:t>.</w:t>
      </w:r>
    </w:p>
    <w:p w14:paraId="7E479590" w14:textId="1FD16534" w:rsidR="006E047A" w:rsidRPr="003059F5" w:rsidRDefault="007B6EB3" w:rsidP="00515D15">
      <w:pPr>
        <w:rPr>
          <w:iCs/>
        </w:rPr>
      </w:pPr>
      <w:r w:rsidRPr="00E35F05">
        <w:t>Palieņu zālāju</w:t>
      </w:r>
      <w:r w:rsidR="00B20FA5" w:rsidRPr="00E35F05">
        <w:t xml:space="preserve"> 6450</w:t>
      </w:r>
      <w:r w:rsidR="006E047A">
        <w:t xml:space="preserve"> izvietojums ir saistāms </w:t>
      </w:r>
      <w:r w:rsidR="00B60662">
        <w:t xml:space="preserve">ar </w:t>
      </w:r>
      <w:r w:rsidR="00050435">
        <w:t>ezeru</w:t>
      </w:r>
      <w:r w:rsidR="006E047A">
        <w:t xml:space="preserve"> palienes reljefa īpatnībām, kā arī </w:t>
      </w:r>
      <w:r w:rsidR="00050435">
        <w:t>ūdens līmeņa izmaiņām</w:t>
      </w:r>
      <w:r w:rsidR="006E047A">
        <w:t xml:space="preserve">, kas </w:t>
      </w:r>
      <w:r w:rsidR="00050435">
        <w:t>atsevišķos periodos</w:t>
      </w:r>
      <w:r w:rsidR="006E047A">
        <w:t xml:space="preserve"> appludina plašākas vai mazāk plašās sauszemes platības, veidojot palieņu zālājiem nepieciešamos apstākļus: dažādo mikroreljefu – mēreni mitras vietas vai sausi uzkalniņi mijas ar mitrām ieplakām, zemākās vietas, kurās ilgstoši saglabājas mitrums ir īpaši piemērotas barošanās vietas retām putnu sugām, biotopam raksturīgie ciņi ir piemērota maskēšanās vieta putniem. Ņemot vērā, ka palieņu zālāji ir nozīmīgi ne tikai botānisko vērtību saglabāšanas ziņā, bet arī reto putnu sugu aizsardzības nodrošināšanā, tad optimāla palieņu zālāju apsaimniekošanas metode ir to pļaušana jūlija sākumā, ideālā gadījumā to pļaujot vairākos paņēmienos (pa daļām). Sākotnēji nenopļauto daļu pļaujot dažas nedēļas vēlāk. Vasaras beigās un rudens sākumā atālu ir vēlams noganīt. Piemērota ir dažādu ganību dzīvnieku ganīšana, lai novērstu pārganīšanu vai nenoganīšanu.</w:t>
      </w:r>
      <w:r w:rsidR="002B7EA3" w:rsidRPr="002B7EA3">
        <w:rPr>
          <w:vertAlign w:val="superscript"/>
        </w:rPr>
        <w:t>45</w:t>
      </w:r>
    </w:p>
    <w:p w14:paraId="240CC680" w14:textId="69451EB5" w:rsidR="00A360A6" w:rsidRDefault="00B20FA5" w:rsidP="00515D15">
      <w:r>
        <w:t>Šie</w:t>
      </w:r>
      <w:r w:rsidR="006E047A">
        <w:t xml:space="preserve"> zālāji ir nozīmīga dzīvotne vairākām retām un ĪA augu sugām</w:t>
      </w:r>
      <w:r w:rsidR="00B60662">
        <w:t xml:space="preserve">, tajā skaitā </w:t>
      </w:r>
      <w:r w:rsidR="006E047A">
        <w:t>bezmugurkaulniek</w:t>
      </w:r>
      <w:r w:rsidR="00B60662">
        <w:t>iem</w:t>
      </w:r>
      <w:r w:rsidR="006E047A">
        <w:t>, īpaši posmkāju sugu daudzveidība palieņu zālājos ir visai augsta.</w:t>
      </w:r>
    </w:p>
    <w:p w14:paraId="1BB805E2" w14:textId="39162244" w:rsidR="00277298" w:rsidRDefault="004975FF" w:rsidP="00515D15">
      <w:r w:rsidRPr="004975FF">
        <w:rPr>
          <w:b/>
          <w:bCs/>
        </w:rPr>
        <w:t>Eitrofas augsto lakstaugu audzes</w:t>
      </w:r>
      <w:r>
        <w:t xml:space="preserve"> </w:t>
      </w:r>
      <w:r w:rsidRPr="004975FF">
        <w:rPr>
          <w:b/>
          <w:bCs/>
        </w:rPr>
        <w:t>6430</w:t>
      </w:r>
      <w:r>
        <w:t xml:space="preserve"> ir viens no retajiem zālāju biotopu veidiem, kas veidojas pilnībā dabiskos apstākļos. Līdzīgi kā palieņu zālāji arī šis biotops tieši saistās ar Adamovas ezera palienes reljefa īpatnībām. DP teri</w:t>
      </w:r>
      <w:r w:rsidR="00E35F05">
        <w:t>t</w:t>
      </w:r>
      <w:r>
        <w:t xml:space="preserve">orijā līdz </w:t>
      </w:r>
      <w:r w:rsidR="006E4641">
        <w:t xml:space="preserve">šim </w:t>
      </w:r>
      <w:r>
        <w:t>š</w:t>
      </w:r>
      <w:r w:rsidR="00E35F05">
        <w:t>āds biotopa veida n</w:t>
      </w:r>
      <w:r w:rsidR="006E4641">
        <w:t xml:space="preserve">etika </w:t>
      </w:r>
      <w:r w:rsidR="00E35F05">
        <w:t>konstatēts. DA plāna izstrādes laikā Plikpūrmaļos Adamovas ezera senkrasta platībā identificēts viens ĪA zālāja biotopa poligons</w:t>
      </w:r>
      <w:r w:rsidR="008634A1">
        <w:t xml:space="preserve"> (0,68 ha)</w:t>
      </w:r>
      <w:r w:rsidR="00E35F05">
        <w:t xml:space="preserve">. </w:t>
      </w:r>
      <w:r>
        <w:t>To veido slāpekli mīlošu augsto lakstaugu audzes slapjās augsnēs ezeru krast</w:t>
      </w:r>
      <w:r w:rsidR="002B7EA3">
        <w:t>ā.</w:t>
      </w:r>
    </w:p>
    <w:p w14:paraId="0CB84D07" w14:textId="5C5AD736" w:rsidR="00E35F05" w:rsidRDefault="00E35F05" w:rsidP="00E35F05">
      <w:r w:rsidRPr="008634A1">
        <w:t xml:space="preserve">Biotopa dominējošās augu sugu sabiedrības veido parastā vīgrieze </w:t>
      </w:r>
      <w:r w:rsidRPr="008634A1">
        <w:rPr>
          <w:i/>
          <w:iCs/>
        </w:rPr>
        <w:t>Filipendula ulmaria</w:t>
      </w:r>
      <w:r w:rsidRPr="008634A1">
        <w:t xml:space="preserve"> un pūkainā kazroze </w:t>
      </w:r>
      <w:r w:rsidRPr="008634A1">
        <w:rPr>
          <w:i/>
          <w:iCs/>
        </w:rPr>
        <w:t>Epilobium hirsutum</w:t>
      </w:r>
      <w:r w:rsidR="008634A1" w:rsidRPr="008634A1">
        <w:t xml:space="preserve">, </w:t>
      </w:r>
      <w:r w:rsidR="008634A1">
        <w:t xml:space="preserve">nereti sastopams </w:t>
      </w:r>
      <w:r w:rsidR="005125B1">
        <w:t>m</w:t>
      </w:r>
      <w:r w:rsidR="008634A1" w:rsidRPr="008634A1">
        <w:t>eža</w:t>
      </w:r>
      <w:r w:rsidR="008634A1">
        <w:t xml:space="preserve"> meldrs </w:t>
      </w:r>
      <w:r w:rsidR="008634A1" w:rsidRPr="008634A1">
        <w:rPr>
          <w:i/>
          <w:iCs/>
        </w:rPr>
        <w:t>Scirpus sylvaticus</w:t>
      </w:r>
      <w:r w:rsidR="008634A1">
        <w:t xml:space="preserve">, </w:t>
      </w:r>
      <w:r w:rsidR="005125B1">
        <w:t>d</w:t>
      </w:r>
      <w:r w:rsidR="008634A1">
        <w:t xml:space="preserve">ūkstu madara </w:t>
      </w:r>
      <w:r w:rsidR="008634A1" w:rsidRPr="008634A1">
        <w:rPr>
          <w:i/>
          <w:iCs/>
        </w:rPr>
        <w:t>Galium uliginosum</w:t>
      </w:r>
      <w:r w:rsidR="008634A1">
        <w:t xml:space="preserve"> un </w:t>
      </w:r>
      <w:r w:rsidR="005125B1">
        <w:t>ā</w:t>
      </w:r>
      <w:r w:rsidR="008634A1" w:rsidRPr="008634A1">
        <w:t xml:space="preserve">rstnieciskais baldriāns </w:t>
      </w:r>
      <w:r w:rsidR="008634A1" w:rsidRPr="008634A1">
        <w:rPr>
          <w:i/>
          <w:iCs/>
        </w:rPr>
        <w:t>Valeriana officinalis</w:t>
      </w:r>
      <w:r w:rsidR="008634A1">
        <w:t>.</w:t>
      </w:r>
    </w:p>
    <w:p w14:paraId="57066B0A" w14:textId="76DC7D5A" w:rsidR="00BB444C" w:rsidRPr="00E07BCE" w:rsidRDefault="00BB444C" w:rsidP="00E35F05">
      <w:pPr>
        <w:rPr>
          <w:iCs/>
        </w:rPr>
      </w:pPr>
      <w:r>
        <w:rPr>
          <w:iCs/>
        </w:rPr>
        <w:lastRenderedPageBreak/>
        <w:t>Ezeru krast</w:t>
      </w:r>
      <w:r w:rsidR="00055950">
        <w:rPr>
          <w:iCs/>
        </w:rPr>
        <w:t>os esošajiem zālāju</w:t>
      </w:r>
      <w:r>
        <w:rPr>
          <w:iCs/>
        </w:rPr>
        <w:t xml:space="preserve"> biotopiem </w:t>
      </w:r>
      <w:r w:rsidR="006E4641">
        <w:rPr>
          <w:iCs/>
        </w:rPr>
        <w:t xml:space="preserve">ir </w:t>
      </w:r>
      <w:r>
        <w:rPr>
          <w:iCs/>
        </w:rPr>
        <w:t>būtiskas ūdens līmeņa svārstības, ūdens nestās barības vielas un sanesas, ūdens un ledus ietekmē veidojies mikroreljefs un mehāniskie traucējumi.</w:t>
      </w:r>
      <w:r w:rsidR="00055950">
        <w:rPr>
          <w:iCs/>
        </w:rPr>
        <w:t> </w:t>
      </w:r>
      <w:r w:rsidR="00055950" w:rsidRPr="00BB444C">
        <w:rPr>
          <w:iCs/>
          <w:vertAlign w:val="superscript"/>
        </w:rPr>
        <w:t>45</w:t>
      </w:r>
      <w:r w:rsidR="00055950">
        <w:rPr>
          <w:iCs/>
        </w:rPr>
        <w:t xml:space="preserve"> </w:t>
      </w:r>
      <w:r w:rsidR="00FD61E6">
        <w:rPr>
          <w:iCs/>
        </w:rPr>
        <w:t>Konkrētajā platībā notiek normāla palu darbība, jo netika konstatēta kūlas slāņa uzkrāšanās.</w:t>
      </w:r>
      <w:r w:rsidR="006E4641">
        <w:rPr>
          <w:iCs/>
        </w:rPr>
        <w:t xml:space="preserve"> </w:t>
      </w:r>
      <w:r w:rsidR="00FD61E6">
        <w:rPr>
          <w:iCs/>
        </w:rPr>
        <w:t>Tomēr platībā</w:t>
      </w:r>
      <w:r w:rsidR="00055950">
        <w:rPr>
          <w:iCs/>
        </w:rPr>
        <w:t xml:space="preserve"> ir nepieciešam</w:t>
      </w:r>
      <w:r w:rsidR="00FD61E6">
        <w:rPr>
          <w:iCs/>
        </w:rPr>
        <w:t>s</w:t>
      </w:r>
      <w:r w:rsidR="00055950">
        <w:rPr>
          <w:iCs/>
        </w:rPr>
        <w:t xml:space="preserve"> </w:t>
      </w:r>
      <w:r w:rsidR="00FD61E6">
        <w:rPr>
          <w:iCs/>
        </w:rPr>
        <w:t xml:space="preserve">veikt </w:t>
      </w:r>
      <w:r w:rsidR="00055950">
        <w:rPr>
          <w:iCs/>
        </w:rPr>
        <w:t>apsaimniekošanas pasākum</w:t>
      </w:r>
      <w:r w:rsidR="00FD61E6">
        <w:rPr>
          <w:iCs/>
        </w:rPr>
        <w:t>s</w:t>
      </w:r>
      <w:r w:rsidR="00055950">
        <w:rPr>
          <w:iCs/>
        </w:rPr>
        <w:t xml:space="preserve">, jo </w:t>
      </w:r>
      <w:r w:rsidR="00FD61E6">
        <w:rPr>
          <w:iCs/>
        </w:rPr>
        <w:t>tās Z malā atrodas 70</w:t>
      </w:r>
      <w:r w:rsidR="002B7EA3">
        <w:rPr>
          <w:iCs/>
        </w:rPr>
        <w:t> </w:t>
      </w:r>
      <w:r w:rsidR="00FD61E6">
        <w:rPr>
          <w:iCs/>
        </w:rPr>
        <w:t>tos gados izbūvēts meliorācijas grāvis, kas pastiprina</w:t>
      </w:r>
      <w:r w:rsidR="00055950">
        <w:rPr>
          <w:iCs/>
        </w:rPr>
        <w:t xml:space="preserve"> susināšanas ietekm</w:t>
      </w:r>
      <w:r w:rsidR="00FD61E6">
        <w:rPr>
          <w:iCs/>
        </w:rPr>
        <w:t>i</w:t>
      </w:r>
      <w:r w:rsidR="00055950">
        <w:rPr>
          <w:iCs/>
        </w:rPr>
        <w:t xml:space="preserve">, kā rezultātā tajā dominē tikai dažas </w:t>
      </w:r>
      <w:r w:rsidR="00FD61E6">
        <w:rPr>
          <w:iCs/>
        </w:rPr>
        <w:t xml:space="preserve">augu sugu sabiedrības, </w:t>
      </w:r>
      <w:r w:rsidR="00055950">
        <w:rPr>
          <w:iCs/>
        </w:rPr>
        <w:t xml:space="preserve">piem., parastā vīgrieze, kā arī </w:t>
      </w:r>
      <w:r w:rsidR="00FD61E6">
        <w:rPr>
          <w:iCs/>
        </w:rPr>
        <w:t>maz</w:t>
      </w:r>
      <w:r w:rsidR="00055950">
        <w:rPr>
          <w:iCs/>
        </w:rPr>
        <w:t xml:space="preserve"> sastopamas biotopam raksturīgās platlapju sugas. </w:t>
      </w:r>
      <w:r w:rsidR="00FD61E6">
        <w:rPr>
          <w:iCs/>
        </w:rPr>
        <w:t>DA plāna izstrādes laikā</w:t>
      </w:r>
      <w:r w:rsidR="00055950">
        <w:rPr>
          <w:iCs/>
        </w:rPr>
        <w:t xml:space="preserve"> ĪA biotopa Z daļ</w:t>
      </w:r>
      <w:r w:rsidR="006E4641">
        <w:rPr>
          <w:iCs/>
        </w:rPr>
        <w:t>ā tika</w:t>
      </w:r>
      <w:r w:rsidR="00055950">
        <w:rPr>
          <w:iCs/>
        </w:rPr>
        <w:t xml:space="preserve"> izbūvēts piebraucamais ceļš.</w:t>
      </w:r>
    </w:p>
    <w:bookmarkEnd w:id="149"/>
    <w:p w14:paraId="0F38AFAE" w14:textId="77777777" w:rsidR="00E35F05" w:rsidRPr="004F41E3" w:rsidRDefault="00E35F05" w:rsidP="00515D15"/>
    <w:p w14:paraId="229191C0" w14:textId="3F2ED68F" w:rsidR="00133C4F" w:rsidRPr="00CF2722" w:rsidRDefault="00133C4F" w:rsidP="00CF2722">
      <w:pPr>
        <w:rPr>
          <w:b/>
          <w:bCs/>
        </w:rPr>
      </w:pPr>
      <w:bookmarkStart w:id="152" w:name="_Hlk83725376"/>
      <w:r w:rsidRPr="00CF2722">
        <w:rPr>
          <w:b/>
          <w:bCs/>
        </w:rPr>
        <w:t xml:space="preserve">Sociālekonomiskā vērtība </w:t>
      </w:r>
    </w:p>
    <w:p w14:paraId="1CD921C4" w14:textId="0C9FB206" w:rsidR="00133C4F" w:rsidRDefault="00133C4F" w:rsidP="00515D15">
      <w:r>
        <w:t>Primāri z</w:t>
      </w:r>
      <w:r w:rsidRPr="00DC28AA">
        <w:t>ālāju biotopi izma</w:t>
      </w:r>
      <w:r>
        <w:t>ntojami ganīšanai vai pļaušanai,</w:t>
      </w:r>
      <w:r w:rsidRPr="00DC28AA">
        <w:t xml:space="preserve"> </w:t>
      </w:r>
      <w:r>
        <w:t xml:space="preserve">kas šādi apsaimniekoti, veido </w:t>
      </w:r>
      <w:r w:rsidR="008516F5">
        <w:t xml:space="preserve">ganību struktūru, kas ir vērtīga </w:t>
      </w:r>
      <w:r>
        <w:t xml:space="preserve">ainavas </w:t>
      </w:r>
      <w:r w:rsidR="008516F5">
        <w:t>sastāvdaļa</w:t>
      </w:r>
      <w:r w:rsidR="004E7C6F">
        <w:t xml:space="preserve">(skatīt </w:t>
      </w:r>
      <w:r w:rsidR="00562CF6">
        <w:t>39</w:t>
      </w:r>
      <w:r w:rsidR="00476F0D">
        <w:t>.</w:t>
      </w:r>
      <w:r w:rsidR="00FD5F61">
        <w:t> </w:t>
      </w:r>
      <w:r w:rsidR="00476F0D">
        <w:t>attēlu)</w:t>
      </w:r>
      <w:r w:rsidRPr="00DC28AA">
        <w:t xml:space="preserve">. </w:t>
      </w:r>
      <w:r>
        <w:t>Bioloģiski vērtīgo zālāju</w:t>
      </w:r>
      <w:r w:rsidRPr="00DC28AA">
        <w:t xml:space="preserve"> biotopiem ir ļoti liela loma apkārtnes bioloģiskās daudzveidības palielināšanā, jo tie veido atšķirīgus augšanas un dzīves apstākļus dažādiem organismiem</w:t>
      </w:r>
      <w:r>
        <w:t>, piemēram, bezmugurkaulniekiem,</w:t>
      </w:r>
      <w:r w:rsidRPr="00DC28AA">
        <w:t xml:space="preserve"> un kalpo kā barības bāze meža dzīvniekiem un putniem. </w:t>
      </w:r>
    </w:p>
    <w:p w14:paraId="6DA9E051" w14:textId="77777777" w:rsidR="00515D15" w:rsidRPr="00FD5F61" w:rsidRDefault="00515D15" w:rsidP="00515D15">
      <w:pPr>
        <w:rPr>
          <w:szCs w:val="22"/>
        </w:rPr>
      </w:pPr>
      <w:r w:rsidRPr="00DC28AA">
        <w:rPr>
          <w:szCs w:val="22"/>
        </w:rPr>
        <w:t xml:space="preserve">Zālāju biotopu vērtību visvienkāršāk atspoguļot caur ekosistēmu pakalpojumu prizmu. Pašreiz </w:t>
      </w:r>
      <w:r w:rsidRPr="00666ED8">
        <w:rPr>
          <w:szCs w:val="22"/>
        </w:rPr>
        <w:t xml:space="preserve">DP </w:t>
      </w:r>
      <w:r w:rsidRPr="00DC28AA">
        <w:rPr>
          <w:szCs w:val="22"/>
        </w:rPr>
        <w:t xml:space="preserve">esošie </w:t>
      </w:r>
      <w:r w:rsidRPr="00FD5F61">
        <w:rPr>
          <w:szCs w:val="22"/>
        </w:rPr>
        <w:t>zālāji aktīvi nodrošina regulatoros ekosistēmu pakalpojumus:</w:t>
      </w:r>
    </w:p>
    <w:p w14:paraId="4CE686A6" w14:textId="2DC25CAA" w:rsidR="00FD5F61" w:rsidRDefault="002B7EA3" w:rsidP="00FD5F61">
      <w:pPr>
        <w:pStyle w:val="ListParagraph"/>
        <w:numPr>
          <w:ilvl w:val="0"/>
          <w:numId w:val="24"/>
        </w:numPr>
        <w:rPr>
          <w:szCs w:val="22"/>
        </w:rPr>
      </w:pPr>
      <w:r>
        <w:rPr>
          <w:szCs w:val="22"/>
        </w:rPr>
        <w:t>a</w:t>
      </w:r>
      <w:r w:rsidR="00515D15" w:rsidRPr="00FD5F61">
        <w:rPr>
          <w:szCs w:val="22"/>
        </w:rPr>
        <w:t>pputeksnēšana, pļavās aug nektāraugi, no kuriem barojas bezmugurkaulnieki, tajā skaitā bites;</w:t>
      </w:r>
    </w:p>
    <w:p w14:paraId="540C4824" w14:textId="338714B1" w:rsidR="00FD5F61" w:rsidRDefault="002B7EA3" w:rsidP="00FD5F61">
      <w:pPr>
        <w:pStyle w:val="ListParagraph"/>
        <w:numPr>
          <w:ilvl w:val="0"/>
          <w:numId w:val="24"/>
        </w:numPr>
        <w:rPr>
          <w:szCs w:val="22"/>
        </w:rPr>
      </w:pPr>
      <w:r>
        <w:rPr>
          <w:szCs w:val="22"/>
        </w:rPr>
        <w:t>i</w:t>
      </w:r>
      <w:r w:rsidR="00515D15" w:rsidRPr="00FD5F61">
        <w:rPr>
          <w:szCs w:val="22"/>
        </w:rPr>
        <w:t>ndikatori;</w:t>
      </w:r>
    </w:p>
    <w:p w14:paraId="53B7DE9C" w14:textId="77777777" w:rsidR="00FD5F61" w:rsidRDefault="00515D15" w:rsidP="00FD5F61">
      <w:pPr>
        <w:pStyle w:val="ListParagraph"/>
        <w:numPr>
          <w:ilvl w:val="0"/>
          <w:numId w:val="24"/>
        </w:numPr>
        <w:rPr>
          <w:szCs w:val="22"/>
        </w:rPr>
      </w:pPr>
      <w:r w:rsidRPr="00FD5F61">
        <w:rPr>
          <w:szCs w:val="22"/>
        </w:rPr>
        <w:t>ūdens aprites saglabāšana un kvalitatīva ūdens nodrošināšana;</w:t>
      </w:r>
    </w:p>
    <w:p w14:paraId="2564B4E6" w14:textId="77777777" w:rsidR="00FD5F61" w:rsidRDefault="00515D15" w:rsidP="00FD5F61">
      <w:pPr>
        <w:pStyle w:val="ListParagraph"/>
        <w:numPr>
          <w:ilvl w:val="0"/>
          <w:numId w:val="24"/>
        </w:numPr>
        <w:rPr>
          <w:szCs w:val="22"/>
        </w:rPr>
      </w:pPr>
      <w:r w:rsidRPr="00FD5F61">
        <w:rPr>
          <w:szCs w:val="22"/>
        </w:rPr>
        <w:t>augsnes saglabāšana;</w:t>
      </w:r>
    </w:p>
    <w:p w14:paraId="7BACB1C0" w14:textId="77777777" w:rsidR="00FD5F61" w:rsidRDefault="00515D15" w:rsidP="00FD5F61">
      <w:pPr>
        <w:pStyle w:val="ListParagraph"/>
        <w:numPr>
          <w:ilvl w:val="0"/>
          <w:numId w:val="24"/>
        </w:numPr>
        <w:rPr>
          <w:szCs w:val="22"/>
        </w:rPr>
      </w:pPr>
      <w:r w:rsidRPr="00FD5F61">
        <w:rPr>
          <w:szCs w:val="22"/>
        </w:rPr>
        <w:t>dzīvotņu saglabāšana;</w:t>
      </w:r>
    </w:p>
    <w:p w14:paraId="1587E599" w14:textId="77777777" w:rsidR="00FD5F61" w:rsidRDefault="00515D15" w:rsidP="00FD5F61">
      <w:pPr>
        <w:pStyle w:val="ListParagraph"/>
        <w:numPr>
          <w:ilvl w:val="0"/>
          <w:numId w:val="24"/>
        </w:numPr>
        <w:rPr>
          <w:szCs w:val="22"/>
        </w:rPr>
      </w:pPr>
      <w:r w:rsidRPr="00FD5F61">
        <w:rPr>
          <w:szCs w:val="22"/>
        </w:rPr>
        <w:t>barības vielu aprite;</w:t>
      </w:r>
    </w:p>
    <w:p w14:paraId="67E5FCAB" w14:textId="1FDA51FC" w:rsidR="00515D15" w:rsidRPr="00FD5F61" w:rsidRDefault="00515D15" w:rsidP="00FD5F61">
      <w:pPr>
        <w:pStyle w:val="ListParagraph"/>
        <w:numPr>
          <w:ilvl w:val="0"/>
          <w:numId w:val="24"/>
        </w:numPr>
        <w:rPr>
          <w:szCs w:val="22"/>
        </w:rPr>
      </w:pPr>
      <w:r w:rsidRPr="00FD5F61">
        <w:rPr>
          <w:szCs w:val="22"/>
        </w:rPr>
        <w:t>ģenētiskās daudzveidības nodrošināšana.</w:t>
      </w:r>
    </w:p>
    <w:p w14:paraId="6A4426ED" w14:textId="77777777" w:rsidR="00515D15" w:rsidRDefault="00515D15" w:rsidP="00CF2722"/>
    <w:bookmarkEnd w:id="147"/>
    <w:p w14:paraId="15B663B6" w14:textId="29F6902E" w:rsidR="00833FE6" w:rsidRDefault="00196271" w:rsidP="00EB7E1B">
      <w:pPr>
        <w:shd w:val="clear" w:color="auto" w:fill="FFFFFF"/>
        <w:spacing w:before="120"/>
        <w:jc w:val="center"/>
        <w:rPr>
          <w:szCs w:val="22"/>
        </w:rPr>
      </w:pPr>
      <w:r>
        <w:rPr>
          <w:noProof/>
          <w:szCs w:val="22"/>
        </w:rPr>
        <w:drawing>
          <wp:inline distT="0" distB="0" distL="0" distR="0" wp14:anchorId="7305F7FE" wp14:editId="4707CFD2">
            <wp:extent cx="5937250" cy="2851150"/>
            <wp:effectExtent l="19050" t="19050" r="25400" b="25400"/>
            <wp:docPr id="55" name="Picture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7" cstate="email">
                      <a:extLst>
                        <a:ext uri="{28A0092B-C50C-407E-A947-70E740481C1C}">
                          <a14:useLocalDpi xmlns:a14="http://schemas.microsoft.com/office/drawing/2010/main"/>
                        </a:ext>
                      </a:extLst>
                    </a:blip>
                    <a:srcRect/>
                    <a:stretch>
                      <a:fillRect/>
                    </a:stretch>
                  </pic:blipFill>
                  <pic:spPr bwMode="auto">
                    <a:xfrm>
                      <a:off x="0" y="0"/>
                      <a:ext cx="5937250" cy="2851150"/>
                    </a:xfrm>
                    <a:prstGeom prst="rect">
                      <a:avLst/>
                    </a:prstGeom>
                    <a:noFill/>
                    <a:ln w="12700">
                      <a:solidFill>
                        <a:schemeClr val="tx1"/>
                      </a:solidFill>
                    </a:ln>
                  </pic:spPr>
                </pic:pic>
              </a:graphicData>
            </a:graphic>
          </wp:inline>
        </w:drawing>
      </w:r>
    </w:p>
    <w:p w14:paraId="5C4B4FDD" w14:textId="6AC65282" w:rsidR="004E7C6F" w:rsidRDefault="00562CF6" w:rsidP="002B7EA3">
      <w:pPr>
        <w:widowControl w:val="0"/>
        <w:overflowPunct w:val="0"/>
        <w:autoSpaceDE w:val="0"/>
        <w:autoSpaceDN w:val="0"/>
        <w:adjustRightInd w:val="0"/>
        <w:spacing w:before="120" w:after="120"/>
        <w:rPr>
          <w:sz w:val="20"/>
          <w:szCs w:val="20"/>
        </w:rPr>
      </w:pPr>
      <w:r>
        <w:rPr>
          <w:sz w:val="20"/>
          <w:szCs w:val="20"/>
        </w:rPr>
        <w:t>39</w:t>
      </w:r>
      <w:r w:rsidR="00157F14">
        <w:rPr>
          <w:sz w:val="20"/>
          <w:szCs w:val="20"/>
        </w:rPr>
        <w:t>.</w:t>
      </w:r>
      <w:r w:rsidR="00FD5F61">
        <w:rPr>
          <w:sz w:val="20"/>
          <w:szCs w:val="20"/>
        </w:rPr>
        <w:t> </w:t>
      </w:r>
      <w:r w:rsidR="004B116C">
        <w:rPr>
          <w:sz w:val="20"/>
          <w:szCs w:val="20"/>
        </w:rPr>
        <w:t>a</w:t>
      </w:r>
      <w:r w:rsidR="00EB7E1B" w:rsidRPr="00157F14">
        <w:rPr>
          <w:sz w:val="20"/>
          <w:szCs w:val="20"/>
        </w:rPr>
        <w:t xml:space="preserve">ttēls. </w:t>
      </w:r>
      <w:r w:rsidR="00196271">
        <w:rPr>
          <w:sz w:val="20"/>
          <w:szCs w:val="20"/>
        </w:rPr>
        <w:t>Nopļauts z</w:t>
      </w:r>
      <w:r w:rsidR="004E7C6F">
        <w:rPr>
          <w:sz w:val="20"/>
          <w:szCs w:val="20"/>
        </w:rPr>
        <w:t xml:space="preserve">ālājs </w:t>
      </w:r>
      <w:r w:rsidR="00196271">
        <w:rPr>
          <w:sz w:val="20"/>
          <w:szCs w:val="20"/>
        </w:rPr>
        <w:t>Biksinīku nogāzē Adamovas ezera piekrastē</w:t>
      </w:r>
      <w:r w:rsidR="004E7C6F">
        <w:rPr>
          <w:sz w:val="20"/>
          <w:szCs w:val="20"/>
        </w:rPr>
        <w:t>, kas ir viena no</w:t>
      </w:r>
      <w:r w:rsidR="00133C4F">
        <w:rPr>
          <w:sz w:val="20"/>
          <w:szCs w:val="20"/>
        </w:rPr>
        <w:t xml:space="preserve"> </w:t>
      </w:r>
      <w:r w:rsidR="004E7C6F">
        <w:rPr>
          <w:sz w:val="20"/>
          <w:szCs w:val="20"/>
        </w:rPr>
        <w:t xml:space="preserve">tipiskās </w:t>
      </w:r>
      <w:r w:rsidR="00666ED8" w:rsidRPr="00666ED8">
        <w:rPr>
          <w:sz w:val="20"/>
          <w:szCs w:val="20"/>
        </w:rPr>
        <w:t xml:space="preserve">DP </w:t>
      </w:r>
      <w:r w:rsidR="003C5AA2">
        <w:rPr>
          <w:sz w:val="20"/>
          <w:szCs w:val="20"/>
        </w:rPr>
        <w:t xml:space="preserve">teritorijas </w:t>
      </w:r>
      <w:r w:rsidR="004E7C6F">
        <w:rPr>
          <w:sz w:val="20"/>
          <w:szCs w:val="20"/>
        </w:rPr>
        <w:t>ainavas sastāvdaļām</w:t>
      </w:r>
      <w:r w:rsidR="00EB7E1B" w:rsidRPr="00157F14">
        <w:rPr>
          <w:sz w:val="20"/>
          <w:szCs w:val="20"/>
        </w:rPr>
        <w:t>.</w:t>
      </w:r>
      <w:r w:rsidR="00A70F45">
        <w:rPr>
          <w:sz w:val="20"/>
          <w:szCs w:val="20"/>
        </w:rPr>
        <w:t xml:space="preserve"> </w:t>
      </w:r>
      <w:r w:rsidR="00A70F45">
        <w:rPr>
          <w:rFonts w:ascii="Calibri" w:hAnsi="Calibri" w:cs="Calibri"/>
          <w:color w:val="000000" w:themeColor="text1"/>
          <w:sz w:val="20"/>
          <w:szCs w:val="20"/>
        </w:rPr>
        <w:t xml:space="preserve">Foto uzņemts DR virzienā, uzņemšanas vietas </w:t>
      </w:r>
      <w:r w:rsidR="00A70F45" w:rsidRPr="00187C8A">
        <w:rPr>
          <w:rFonts w:ascii="Calibri" w:hAnsi="Calibri" w:cs="Calibri"/>
          <w:color w:val="000000" w:themeColor="text1"/>
          <w:sz w:val="20"/>
          <w:szCs w:val="20"/>
        </w:rPr>
        <w:t>koordinātes</w:t>
      </w:r>
      <w:r w:rsidR="00A70F45">
        <w:rPr>
          <w:rFonts w:ascii="Calibri" w:hAnsi="Calibri" w:cs="Calibri"/>
          <w:color w:val="000000" w:themeColor="text1"/>
          <w:sz w:val="20"/>
          <w:szCs w:val="20"/>
        </w:rPr>
        <w:t>: X:274055 Y: 708232</w:t>
      </w:r>
      <w:r w:rsidR="00EA3E3E">
        <w:rPr>
          <w:rFonts w:ascii="Calibri" w:hAnsi="Calibri" w:cs="Calibri"/>
          <w:color w:val="000000" w:themeColor="text1"/>
          <w:sz w:val="20"/>
          <w:szCs w:val="20"/>
        </w:rPr>
        <w:t>.</w:t>
      </w:r>
    </w:p>
    <w:p w14:paraId="55582FB3" w14:textId="77777777" w:rsidR="002B7EA3" w:rsidRPr="004E7C6F" w:rsidRDefault="002B7EA3" w:rsidP="002B7EA3">
      <w:pPr>
        <w:widowControl w:val="0"/>
        <w:overflowPunct w:val="0"/>
        <w:autoSpaceDE w:val="0"/>
        <w:autoSpaceDN w:val="0"/>
        <w:adjustRightInd w:val="0"/>
        <w:spacing w:before="120" w:after="120"/>
        <w:rPr>
          <w:sz w:val="20"/>
          <w:szCs w:val="20"/>
        </w:rPr>
      </w:pPr>
    </w:p>
    <w:p w14:paraId="4B04E968" w14:textId="49C253A6" w:rsidR="006F1BBA" w:rsidRDefault="006F1BBA" w:rsidP="00515D15">
      <w:r w:rsidRPr="00DC28AA">
        <w:t xml:space="preserve">Nelielā apjomā tiek nodrošināti arī apgādes ekosistēmu pakalpojumi, kur vietējie lauksaimnieki iegūst sienu lopbarībai un izmanto zālājus ganībām vasaras periodā. </w:t>
      </w:r>
      <w:r w:rsidR="002B7EA3">
        <w:t>Salīdzinoši plašas</w:t>
      </w:r>
      <w:r w:rsidRPr="00DC28AA">
        <w:t xml:space="preserve"> zālāju platības </w:t>
      </w:r>
      <w:r w:rsidR="00617E24">
        <w:t>Adamovas ezera</w:t>
      </w:r>
      <w:r w:rsidRPr="00DC28AA">
        <w:t xml:space="preserve"> krastos </w:t>
      </w:r>
      <w:r w:rsidR="002B7EA3">
        <w:t xml:space="preserve">joprojām tiek ekstensīvi </w:t>
      </w:r>
      <w:r w:rsidRPr="00DC28AA">
        <w:t>apsaimniekotas</w:t>
      </w:r>
      <w:r>
        <w:t>,</w:t>
      </w:r>
      <w:r w:rsidR="002B7EA3">
        <w:t xml:space="preserve"> bet</w:t>
      </w:r>
      <w:r>
        <w:t xml:space="preserve"> </w:t>
      </w:r>
      <w:r w:rsidRPr="00DC28AA">
        <w:t>ieguvums</w:t>
      </w:r>
      <w:r>
        <w:t xml:space="preserve"> (ekosistēmu pakalpojumi)</w:t>
      </w:r>
      <w:r w:rsidRPr="00DC28AA">
        <w:t xml:space="preserve"> no zālājiem netiek </w:t>
      </w:r>
      <w:r w:rsidR="002B7EA3">
        <w:t xml:space="preserve">pilnībā </w:t>
      </w:r>
      <w:r w:rsidRPr="00DC28AA">
        <w:t xml:space="preserve">izmantots, </w:t>
      </w:r>
      <w:r w:rsidR="002B7EA3">
        <w:t xml:space="preserve">piemēram, vietās </w:t>
      </w:r>
      <w:r w:rsidRPr="00DC28AA">
        <w:t>ar apgrūtināt</w:t>
      </w:r>
      <w:r w:rsidR="002B7EA3">
        <w:t>u</w:t>
      </w:r>
      <w:r w:rsidRPr="00DC28AA">
        <w:t xml:space="preserve"> piekļūšanu</w:t>
      </w:r>
      <w:r w:rsidR="002B7EA3">
        <w:t xml:space="preserve"> stāvā reljefa vai pārmitrās augsnes dēļ</w:t>
      </w:r>
      <w:r w:rsidR="00617E24">
        <w:t xml:space="preserve"> </w:t>
      </w:r>
      <w:r w:rsidR="002B7EA3">
        <w:t xml:space="preserve">nav iespējams veikt </w:t>
      </w:r>
      <w:r w:rsidRPr="00DC28AA">
        <w:t>ekonomiski izdevīgu lopbarības ražošanu, īpaši sausajos zālāj</w:t>
      </w:r>
      <w:r w:rsidR="00511C7E">
        <w:t>u tipos</w:t>
      </w:r>
      <w:r>
        <w:t xml:space="preserve">, kur </w:t>
      </w:r>
      <w:r w:rsidR="00511C7E">
        <w:t xml:space="preserve">siena </w:t>
      </w:r>
      <w:r>
        <w:t>produktivitāte ir zema.</w:t>
      </w:r>
    </w:p>
    <w:p w14:paraId="65678CF8" w14:textId="77777777" w:rsidR="00DE0163" w:rsidRDefault="006F1BBA" w:rsidP="00515D15">
      <w:bookmarkStart w:id="153" w:name="_Hlk83725451"/>
      <w:bookmarkEnd w:id="152"/>
      <w:r w:rsidRPr="00DC28AA">
        <w:lastRenderedPageBreak/>
        <w:t xml:space="preserve">Ekonomiskie ieguvumi no zālāju biotopu apsaimniekošanas izpaužas kā </w:t>
      </w:r>
      <w:r w:rsidR="00511C7E">
        <w:t>atbalsta maksājumi</w:t>
      </w:r>
      <w:r w:rsidRPr="00DC28AA">
        <w:t>, ja tiek ievērota pareiza zālāju apsaimniekošana, sienu pļaujot un savācot, vai noganot zālāju ar atbilstošu zālēdāju blīvumu. Atbalsta maksājuma apjoms atšķiras atkarībā no biotopa</w:t>
      </w:r>
      <w:r w:rsidR="004C0D8E">
        <w:t xml:space="preserve"> </w:t>
      </w:r>
      <w:r w:rsidRPr="00DC28AA">
        <w:t>ražī</w:t>
      </w:r>
      <w:r w:rsidR="004C0D8E">
        <w:t>bas</w:t>
      </w:r>
      <w:r w:rsidRPr="00DC28AA">
        <w:t>.</w:t>
      </w:r>
      <w:r w:rsidR="004E4187">
        <w:t xml:space="preserve"> </w:t>
      </w:r>
    </w:p>
    <w:p w14:paraId="218A094D" w14:textId="05194F1D" w:rsidR="004E4187" w:rsidRPr="00964C57" w:rsidRDefault="00DE0163" w:rsidP="00515D15">
      <w:r w:rsidRPr="00964C57">
        <w:t xml:space="preserve">Salīdzinoši </w:t>
      </w:r>
      <w:r w:rsidR="004E4187" w:rsidRPr="00964C57">
        <w:t xml:space="preserve">Sausu zālāju kaļķainās augsnēs </w:t>
      </w:r>
      <w:r w:rsidR="002B7EA3">
        <w:t xml:space="preserve">6210 </w:t>
      </w:r>
      <w:r w:rsidR="004E4187" w:rsidRPr="00964C57">
        <w:t>vidējā ražība ir 1,9</w:t>
      </w:r>
      <w:r w:rsidR="00FD5F61">
        <w:t> </w:t>
      </w:r>
      <w:r w:rsidR="004E4187" w:rsidRPr="00964C57">
        <w:t>t/ha siena, Sugām bagātās ganības un ganītas pļavas</w:t>
      </w:r>
      <w:r w:rsidR="00AB4846">
        <w:t> 6270</w:t>
      </w:r>
      <w:r w:rsidR="00A06779">
        <w:t>*</w:t>
      </w:r>
      <w:r w:rsidR="00AB4846">
        <w:t> </w:t>
      </w:r>
      <w:r w:rsidR="004E4187" w:rsidRPr="00964C57">
        <w:t>–</w:t>
      </w:r>
      <w:r w:rsidR="00AB4846">
        <w:t> </w:t>
      </w:r>
      <w:r w:rsidR="004E4187" w:rsidRPr="00964C57">
        <w:t>2,2</w:t>
      </w:r>
      <w:r w:rsidR="00FD5F61">
        <w:t> </w:t>
      </w:r>
      <w:r w:rsidR="004E4187" w:rsidRPr="00964C57">
        <w:t>t/ha siena</w:t>
      </w:r>
      <w:r w:rsidRPr="00964C57">
        <w:t xml:space="preserve">. </w:t>
      </w:r>
      <w:r w:rsidR="004E4187" w:rsidRPr="00964C57">
        <w:t>Ģenētiski biotops Sausu zālāju kaļķainās augsnēs</w:t>
      </w:r>
      <w:r w:rsidR="00784F1F">
        <w:t xml:space="preserve"> 6210</w:t>
      </w:r>
      <w:r w:rsidR="004E4187" w:rsidRPr="00964C57">
        <w:t xml:space="preserve"> ir viens no daudzveidīgajiem, un to veido sugas no dažādiem bioģeogrāfiskiem gradientiem un relikti no citiem biomiem, tam ir atšķirīgs arī sugu sastāvs Latvijas </w:t>
      </w:r>
      <w:r w:rsidR="00D70760">
        <w:t>A</w:t>
      </w:r>
      <w:r w:rsidR="004E4187" w:rsidRPr="00964C57">
        <w:t xml:space="preserve"> un </w:t>
      </w:r>
      <w:r w:rsidR="00954490">
        <w:t>R</w:t>
      </w:r>
      <w:r w:rsidR="004E4187" w:rsidRPr="00964C57">
        <w:t xml:space="preserve"> daļās, kas kopumā rada ļoti augstu bioloģisko vērtību. Liela ir arī ārstniecības augu daudzveidība.</w:t>
      </w:r>
      <w:r w:rsidR="00FD5F61">
        <w:t> </w:t>
      </w:r>
      <w:r w:rsidRPr="00964C57">
        <w:rPr>
          <w:vertAlign w:val="superscript"/>
        </w:rPr>
        <w:t>44</w:t>
      </w:r>
    </w:p>
    <w:p w14:paraId="08B0C202" w14:textId="72676473" w:rsidR="006F1BBA" w:rsidRDefault="006F1BBA" w:rsidP="00515D15">
      <w:r w:rsidRPr="00964C57">
        <w:t>Cits ekosistēmu pakalpojumu</w:t>
      </w:r>
      <w:r w:rsidRPr="00DC28AA">
        <w:t xml:space="preserve"> veid</w:t>
      </w:r>
      <w:r>
        <w:t>s</w:t>
      </w:r>
      <w:r w:rsidR="00666ED8">
        <w:t>, kas DP</w:t>
      </w:r>
      <w:r w:rsidRPr="00DC28AA">
        <w:t xml:space="preserve"> daļēji tiek izmantots saistībā ar zālājiem ir </w:t>
      </w:r>
      <w:r w:rsidR="00B60AA5">
        <w:t xml:space="preserve">vidi regulējošie, </w:t>
      </w:r>
      <w:r w:rsidRPr="00DC28AA">
        <w:t>kultūras pakalpojumi. Bioloģiski vērtīgie zālāji un tajās sastopamās augu s</w:t>
      </w:r>
      <w:r>
        <w:t>ugas ir vēsturiskās lauku vides</w:t>
      </w:r>
      <w:r w:rsidRPr="00DC28AA">
        <w:t xml:space="preserve"> apsaimniekošanas mantojums. Zālājiem var būt nozīmīga loma latvisko tradīciju uzturēšanā (jāņuzāļu ievākšana, ārstniecības augu ievākšana, siena vākšana</w:t>
      </w:r>
      <w:r>
        <w:t>, bioloģiskā lauksaimniecība</w:t>
      </w:r>
      <w:r w:rsidRPr="00DC28AA">
        <w:t xml:space="preserve"> u</w:t>
      </w:r>
      <w:r w:rsidR="00784F1F">
        <w:t>. </w:t>
      </w:r>
      <w:r w:rsidRPr="00DC28AA">
        <w:t>tml.)</w:t>
      </w:r>
      <w:r>
        <w:t>.</w:t>
      </w:r>
    </w:p>
    <w:p w14:paraId="000F897E" w14:textId="71E68DD0" w:rsidR="006F1BBA" w:rsidRDefault="00682023" w:rsidP="00515D15">
      <w:r>
        <w:t>Dabiskie zālāji</w:t>
      </w:r>
      <w:r w:rsidR="006F1BBA" w:rsidRPr="00DC28AA">
        <w:t xml:space="preserve"> ir dzīvotne un/vai barošanās vieta virknei augu un dzīvnieku</w:t>
      </w:r>
      <w:r w:rsidR="006F1BBA">
        <w:t xml:space="preserve"> (arī putnu)</w:t>
      </w:r>
      <w:r w:rsidR="006F1BBA" w:rsidRPr="00DC28AA">
        <w:t xml:space="preserve"> sugu, tai skaitā </w:t>
      </w:r>
      <w:r w:rsidR="006F1BBA">
        <w:t>daudzām retām</w:t>
      </w:r>
      <w:r w:rsidR="006F1BBA" w:rsidRPr="00DC28AA">
        <w:t xml:space="preserve"> un </w:t>
      </w:r>
      <w:r w:rsidR="00687175">
        <w:t xml:space="preserve">ĪA </w:t>
      </w:r>
      <w:r w:rsidR="006F1BBA">
        <w:t>sugām, kas daudzviet vairs nav sastopamas</w:t>
      </w:r>
      <w:r w:rsidR="006F1BBA" w:rsidRPr="00DC28AA">
        <w:t xml:space="preserve">. </w:t>
      </w:r>
      <w:r w:rsidR="00A15CED">
        <w:t>Dabiskie</w:t>
      </w:r>
      <w:r w:rsidR="006F1BBA" w:rsidRPr="00DC28AA">
        <w:t xml:space="preserve"> zālāji </w:t>
      </w:r>
      <w:r w:rsidR="00A15CED">
        <w:t xml:space="preserve">ir nozīmīga medījamo un citu </w:t>
      </w:r>
      <w:r w:rsidR="006F1BBA" w:rsidRPr="00DC28AA">
        <w:t>dzīvnieku</w:t>
      </w:r>
      <w:r w:rsidR="004C0D8E">
        <w:t xml:space="preserve"> sugu</w:t>
      </w:r>
      <w:r w:rsidR="006F1BBA" w:rsidRPr="00DC28AA">
        <w:t xml:space="preserve"> uzturēš</w:t>
      </w:r>
      <w:r w:rsidR="006F1BBA">
        <w:t>anās un barošanās viet</w:t>
      </w:r>
      <w:r w:rsidR="00A15CED">
        <w:t>a</w:t>
      </w:r>
      <w:r w:rsidR="004C0D8E">
        <w:t>.</w:t>
      </w:r>
    </w:p>
    <w:p w14:paraId="34DB6331" w14:textId="3E0143EC" w:rsidR="00A360A6" w:rsidRPr="00DC28AA" w:rsidRDefault="00A360A6" w:rsidP="00515D15">
      <w:r w:rsidRPr="00A24576">
        <w:t xml:space="preserve">Mūsdienās vērtīgākās </w:t>
      </w:r>
      <w:r>
        <w:t>dabisko zālāju platības</w:t>
      </w:r>
      <w:r w:rsidRPr="00A24576">
        <w:t xml:space="preserve"> ir izveidojušās upju ielejās, aizņemot gan auglīgās palienes, gan terases un to nogāzes, ezeru un starppauguru ieplakas, retāk tās ir līdzenumos un pauguru nogāzēs. Ar </w:t>
      </w:r>
      <w:r>
        <w:t>dabisko zālāju</w:t>
      </w:r>
      <w:r w:rsidRPr="00A24576">
        <w:t xml:space="preserve"> augiem saistītas dažādas kukaiņu sugas, kuras izmanto augus vai to daļas sev par barību. </w:t>
      </w:r>
      <w:r>
        <w:t>Dabiskie zālāji</w:t>
      </w:r>
      <w:r w:rsidRPr="00A24576">
        <w:t xml:space="preserve"> ir nozīmīga arī daudzām putnu sugām kā ligzdošanas un barošanās vieta. Tāpat arī cilvēkam, kurš nodarbojas ar lopkopību, jo zāle un siens ir galvenā barība. </w:t>
      </w:r>
    </w:p>
    <w:p w14:paraId="06DC213B" w14:textId="21F2701C" w:rsidR="00BC2728" w:rsidRDefault="006F1BBA" w:rsidP="00515D15">
      <w:pPr>
        <w:rPr>
          <w:b/>
          <w:szCs w:val="22"/>
        </w:rPr>
      </w:pPr>
      <w:r>
        <w:rPr>
          <w:b/>
          <w:szCs w:val="22"/>
        </w:rPr>
        <w:t xml:space="preserve">Ietekmējošie faktori </w:t>
      </w:r>
    </w:p>
    <w:p w14:paraId="605A96DB" w14:textId="77777777" w:rsidR="00DD3160" w:rsidRDefault="00DD3160" w:rsidP="00515D15">
      <w:bookmarkStart w:id="154" w:name="_Hlk83725580"/>
      <w:bookmarkEnd w:id="153"/>
      <w:r w:rsidRPr="00DC28AA">
        <w:t>Zālāju biotopi ir viena no retajām biotopu grupām, kur</w:t>
      </w:r>
      <w:r>
        <w:t>u</w:t>
      </w:r>
      <w:r w:rsidRPr="00DC28AA">
        <w:t xml:space="preserve"> aizsardzības nodrošināšana nozīmē regulāru, ilgstošu, ekstensīvu un pareizu biotopu apsaimniekošanu. Nereti šo nosacījumu izpilde </w:t>
      </w:r>
      <w:r>
        <w:t>zemes</w:t>
      </w:r>
      <w:r w:rsidRPr="00DC28AA">
        <w:t xml:space="preserve"> īpašniekiem ir </w:t>
      </w:r>
      <w:r>
        <w:t>sarežģīta</w:t>
      </w:r>
      <w:r w:rsidRPr="00DC28AA">
        <w:t xml:space="preserve"> vai arī nav ekonomiski izdevīga, jo īpaši, ja netiek piekopts tradicionālais dzīvesveids ar lopu turēšanu, kas nozīmē gan zālāju ganīšanu, gan pļaušanu sienam. </w:t>
      </w:r>
      <w:r>
        <w:t>Tāpēc DP z</w:t>
      </w:r>
      <w:r w:rsidRPr="00DC28AA">
        <w:t xml:space="preserve">ālāju biotopu aizsardzību </w:t>
      </w:r>
      <w:r w:rsidRPr="00557658">
        <w:t xml:space="preserve">apdraud </w:t>
      </w:r>
      <w:r w:rsidRPr="00557658">
        <w:rPr>
          <w:b/>
        </w:rPr>
        <w:t xml:space="preserve">zālāju </w:t>
      </w:r>
      <w:r>
        <w:rPr>
          <w:b/>
        </w:rPr>
        <w:t>apsaimniekošanas pārtraukšana</w:t>
      </w:r>
      <w:r w:rsidRPr="00557658">
        <w:rPr>
          <w:b/>
        </w:rPr>
        <w:t xml:space="preserve"> un nep</w:t>
      </w:r>
      <w:r>
        <w:rPr>
          <w:b/>
        </w:rPr>
        <w:t>iemērota</w:t>
      </w:r>
      <w:r w:rsidRPr="00557658">
        <w:rPr>
          <w:b/>
        </w:rPr>
        <w:t xml:space="preserve"> apsaimniekošana. </w:t>
      </w:r>
      <w:r>
        <w:t>Dabiskajiem zālājiem</w:t>
      </w:r>
      <w:r w:rsidRPr="00006C67">
        <w:t xml:space="preserve"> </w:t>
      </w:r>
      <w:r>
        <w:t>raksturīgas</w:t>
      </w:r>
      <w:r w:rsidRPr="00006C67">
        <w:t xml:space="preserve"> ļoti dinamiskas augu </w:t>
      </w:r>
      <w:r>
        <w:t xml:space="preserve">sugu </w:t>
      </w:r>
      <w:r w:rsidRPr="00006C67">
        <w:t xml:space="preserve">sabiedrības. Tajās, pārtraucot pļaušanu un ganīšanu, </w:t>
      </w:r>
      <w:r w:rsidRPr="0004234D">
        <w:t xml:space="preserve">samazinās augu </w:t>
      </w:r>
      <w:r w:rsidRPr="00006C67">
        <w:t>sugu daudzveidība, jo uzkrājas vecā kūla,</w:t>
      </w:r>
      <w:r w:rsidRPr="00EB17A4">
        <w:t xml:space="preserve"> </w:t>
      </w:r>
      <w:r w:rsidRPr="00EB17A4">
        <w:rPr>
          <w:rFonts w:cstheme="minorHAnsi"/>
        </w:rPr>
        <w:t>tādējādi izmainot gan barības vielu, gan mitruma režīmu augsnē</w:t>
      </w:r>
      <w:r>
        <w:t xml:space="preserve">. </w:t>
      </w:r>
    </w:p>
    <w:p w14:paraId="0E5A33E4" w14:textId="1A38A7CC" w:rsidR="00DD3160" w:rsidRDefault="00DD3160" w:rsidP="00515D15">
      <w:pPr>
        <w:rPr>
          <w:strike/>
        </w:rPr>
      </w:pPr>
      <w:r w:rsidRPr="002D6456">
        <w:rPr>
          <w:rFonts w:cstheme="minorHAnsi"/>
        </w:rPr>
        <w:t>Kūlas uzkrāšanās notiek ļoti</w:t>
      </w:r>
      <w:r>
        <w:rPr>
          <w:rFonts w:cstheme="minorHAnsi"/>
        </w:rPr>
        <w:t xml:space="preserve"> </w:t>
      </w:r>
      <w:r w:rsidRPr="002D6456">
        <w:rPr>
          <w:rFonts w:cstheme="minorHAnsi"/>
        </w:rPr>
        <w:t>strauji. Jau pēc septiņiem gadiem tās masa var sasniegt 70</w:t>
      </w:r>
      <w:r w:rsidR="00FD5F61">
        <w:rPr>
          <w:rFonts w:cstheme="minorHAnsi"/>
        </w:rPr>
        <w:t> </w:t>
      </w:r>
      <w:r w:rsidRPr="002D6456">
        <w:rPr>
          <w:rFonts w:cstheme="minorHAnsi"/>
        </w:rPr>
        <w:t>% no kopējās augu virszemes dzīvo un atmirušo daļu masas</w:t>
      </w:r>
      <w:r w:rsidR="00BC2728">
        <w:rPr>
          <w:rFonts w:cstheme="minorHAnsi"/>
        </w:rPr>
        <w:t>.</w:t>
      </w:r>
      <w:r w:rsidR="00FD5F61">
        <w:rPr>
          <w:rFonts w:cstheme="minorHAnsi"/>
        </w:rPr>
        <w:t> </w:t>
      </w:r>
      <w:r w:rsidR="00BC2728" w:rsidRPr="00BC2728">
        <w:rPr>
          <w:rFonts w:cstheme="minorHAnsi"/>
          <w:vertAlign w:val="superscript"/>
        </w:rPr>
        <w:t>45</w:t>
      </w:r>
    </w:p>
    <w:p w14:paraId="66031269" w14:textId="43FCBE34" w:rsidR="00560DD2" w:rsidRPr="00560DD2" w:rsidRDefault="00DD3160" w:rsidP="00515D15">
      <w:r>
        <w:t>Būtisks negatīvi ietekmējošais faktors ir z</w:t>
      </w:r>
      <w:r w:rsidRPr="00DC28AA">
        <w:t xml:space="preserve">ālāju </w:t>
      </w:r>
      <w:r>
        <w:t xml:space="preserve">biotopu </w:t>
      </w:r>
      <w:r w:rsidRPr="002D6456">
        <w:t>apsaimniekošanas pārtraukšana (pamešana), kuras ietekmē zālājs aizaug ar kokiem un krūmiem.</w:t>
      </w:r>
      <w:r>
        <w:t xml:space="preserve"> Zālāja aizaugšanas ātrums ir atkarīgs no daudziem faktoriem: mitruma režīma, kokaugu sēklu pieejamības, kūlas slāņa biezuma, traucējumiem, kas veicina kokaugu ieaugšanu. Ļoti sausi un ļoti slapji zālāji aizaug lēnāk, jo šādās vietās ir citām sugām mazāk piemēroti </w:t>
      </w:r>
      <w:r w:rsidRPr="00560DD2">
        <w:t>augšanas apstākļi.</w:t>
      </w:r>
      <w:r w:rsidR="00992293">
        <w:t> </w:t>
      </w:r>
      <w:r w:rsidR="00992293" w:rsidRPr="00992293">
        <w:rPr>
          <w:vertAlign w:val="superscript"/>
        </w:rPr>
        <w:t>45</w:t>
      </w:r>
      <w:r w:rsidRPr="00560DD2">
        <w:t xml:space="preserve"> </w:t>
      </w:r>
      <w:r w:rsidR="00E406B8" w:rsidRPr="00E406B8">
        <w:t>Līdz ar saimnieciskās dzīves pārveidošanos padomju apstākļos, šajā laikā radikāli izmainījās arī ezera krastos esošo lauksaimniecības zemju apsaimniekošana. Līdz pat 1976.</w:t>
      </w:r>
      <w:r w:rsidR="00F55351">
        <w:t> </w:t>
      </w:r>
      <w:r w:rsidR="00E406B8" w:rsidRPr="00E406B8">
        <w:t>–</w:t>
      </w:r>
      <w:r w:rsidR="00F55351">
        <w:t> </w:t>
      </w:r>
      <w:r w:rsidR="00E406B8" w:rsidRPr="00E406B8">
        <w:t>1977.</w:t>
      </w:r>
      <w:r w:rsidR="00FD5F61">
        <w:t> </w:t>
      </w:r>
      <w:r w:rsidR="00E406B8" w:rsidRPr="00E406B8">
        <w:t>gadam ezera krastos lielākoties bija tradicionāli apsaimniekotas ganības un pļavas, kas regulāri tika apsaimniekotas. Samazinoties nepieciešamībai pēc šāda veida saimniekošanas, ar 1978.</w:t>
      </w:r>
      <w:r w:rsidR="00FD5F61">
        <w:t> </w:t>
      </w:r>
      <w:r w:rsidR="00E406B8" w:rsidRPr="00E406B8">
        <w:t>gadu lielākajā daļā to apsaimniekošana tika izbeigtas un šīs platības pamazām sāka aizaugt ar krūmiem un pēc tam arī ar mežu.</w:t>
      </w:r>
      <w:r w:rsidR="00E406B8">
        <w:t xml:space="preserve"> </w:t>
      </w:r>
      <w:r w:rsidR="00BC2728" w:rsidRPr="00560DD2">
        <w:t xml:space="preserve">Pēdējās desmitgadēs Adamovas ezera apkārtnē </w:t>
      </w:r>
      <w:r w:rsidRPr="00560DD2">
        <w:t>ir turpinājusies ezera krasta zālāju aizaugšana ar krūmiem un pakāpeniska pārveidošanās par mežu</w:t>
      </w:r>
      <w:r w:rsidR="00BC2728" w:rsidRPr="00560DD2">
        <w:t xml:space="preserve">, piemēram, </w:t>
      </w:r>
      <w:r w:rsidRPr="00560DD2">
        <w:t>D krasta Greizstiura pussalā, Greizstiura līča krastos un A pusē, DA krastā ap Veco grāvi, A krastā Azargola līcā Z pusē, kā arī Z krasta Sarkaņk</w:t>
      </w:r>
      <w:r w:rsidR="00BC2728" w:rsidRPr="00560DD2">
        <w:t>a</w:t>
      </w:r>
      <w:r w:rsidRPr="00560DD2">
        <w:t>lna līča Z krastā</w:t>
      </w:r>
      <w:r w:rsidR="005F7C3A">
        <w:t xml:space="preserve"> (skatīt 40.</w:t>
      </w:r>
      <w:r w:rsidR="00FD5F61">
        <w:t> </w:t>
      </w:r>
      <w:r w:rsidR="005F7C3A">
        <w:t>attēlu)</w:t>
      </w:r>
      <w:r w:rsidRPr="00560DD2">
        <w:t>.</w:t>
      </w:r>
      <w:r w:rsidR="00E406B8">
        <w:t xml:space="preserve"> </w:t>
      </w:r>
      <w:r w:rsidRPr="00560DD2">
        <w:t>Šādā veidā jau gandrīz izzudusi ir ezera R daļās Z krastā savulaik bijusī Klajā pļava. Līdzīgā veidā ir attīstījusies arī ezera R, Z, ZA un D krastu apbūve, ievērojami palielinoties arī viesu māju skaitam.</w:t>
      </w:r>
      <w:r w:rsidR="00FD5F61">
        <w:t> </w:t>
      </w:r>
      <w:r w:rsidR="00560DD2" w:rsidRPr="00560DD2">
        <w:rPr>
          <w:vertAlign w:val="superscript"/>
        </w:rPr>
        <w:t>3</w:t>
      </w:r>
      <w:r w:rsidRPr="00560DD2">
        <w:t xml:space="preserve"> </w:t>
      </w:r>
      <w:r w:rsidR="005F7C3A" w:rsidRPr="00773CFA">
        <w:t xml:space="preserve">DP </w:t>
      </w:r>
      <w:r w:rsidR="005F7C3A">
        <w:t xml:space="preserve">teritorijā aizvien palielinās zālāju </w:t>
      </w:r>
      <w:r w:rsidR="005F7C3A" w:rsidRPr="00DC28AA">
        <w:t xml:space="preserve">platības, īpaši </w:t>
      </w:r>
      <w:r w:rsidR="005F7C3A">
        <w:t>mežmalās un līčos un pussalās</w:t>
      </w:r>
      <w:r w:rsidR="005F7C3A" w:rsidRPr="00DC28AA">
        <w:t xml:space="preserve">, kas netiek </w:t>
      </w:r>
      <w:r w:rsidR="005F7C3A">
        <w:t>apsaimniekotas</w:t>
      </w:r>
      <w:r w:rsidR="005F7C3A" w:rsidRPr="00DC28AA">
        <w:t xml:space="preserve"> un pamazām aizaug ar </w:t>
      </w:r>
      <w:r w:rsidR="005F7C3A">
        <w:t xml:space="preserve">krūmiem un </w:t>
      </w:r>
      <w:r w:rsidR="005F7C3A" w:rsidRPr="00DC28AA">
        <w:t>kokiem.</w:t>
      </w:r>
      <w:r w:rsidR="005F7C3A">
        <w:t xml:space="preserve"> </w:t>
      </w:r>
      <w:r w:rsidR="005F7C3A" w:rsidRPr="00006C67">
        <w:t xml:space="preserve">Sākoties aizaugšanai ar kokaugu sugām, samazinās arī ainaviskā vērtība. </w:t>
      </w:r>
      <w:r w:rsidR="005F7C3A" w:rsidRPr="0031207C">
        <w:t xml:space="preserve">Patlaban daļa </w:t>
      </w:r>
      <w:r w:rsidR="008634A1">
        <w:t>lauksaimniecībā izmantojamās zemes, tajā ska</w:t>
      </w:r>
      <w:r w:rsidR="008634A1" w:rsidRPr="008634A1">
        <w:t>itā bijušās dabisko zālāju paltības</w:t>
      </w:r>
      <w:r w:rsidR="005F7C3A" w:rsidRPr="008634A1">
        <w:t xml:space="preserve"> ir </w:t>
      </w:r>
      <w:r w:rsidR="005F7C3A" w:rsidRPr="008634A1">
        <w:rPr>
          <w:b/>
        </w:rPr>
        <w:t>dabiski apmežojušies vai tajos tiek veikta meža ieaudzēšana</w:t>
      </w:r>
      <w:r w:rsidR="00992293" w:rsidRPr="008634A1">
        <w:rPr>
          <w:b/>
        </w:rPr>
        <w:t xml:space="preserve"> (45 ha)</w:t>
      </w:r>
      <w:r w:rsidR="005F7C3A" w:rsidRPr="008634A1">
        <w:t>.</w:t>
      </w:r>
      <w:r w:rsidR="005F7C3A" w:rsidRPr="0031207C">
        <w:t xml:space="preserve"> </w:t>
      </w:r>
    </w:p>
    <w:p w14:paraId="431596FB" w14:textId="0E614B8A" w:rsidR="00DD3160" w:rsidRDefault="00DD3160" w:rsidP="00515D15">
      <w:r w:rsidRPr="005A1659">
        <w:t>Apdzīvoto vietu tuvumā, īpaši upju ielejās</w:t>
      </w:r>
      <w:r w:rsidR="00560DD2">
        <w:t xml:space="preserve"> un ezera piekrastēs</w:t>
      </w:r>
      <w:r w:rsidRPr="005A1659">
        <w:t xml:space="preserve">, nozīmīgs apdraudējums </w:t>
      </w:r>
      <w:r>
        <w:t xml:space="preserve">ir </w:t>
      </w:r>
      <w:r>
        <w:rPr>
          <w:b/>
        </w:rPr>
        <w:t>dabiska vai mākslīga apmežošana</w:t>
      </w:r>
      <w:r>
        <w:t>,</w:t>
      </w:r>
      <w:r w:rsidRPr="00006C67">
        <w:t xml:space="preserve"> </w:t>
      </w:r>
      <w:r w:rsidRPr="005A1659">
        <w:rPr>
          <w:b/>
        </w:rPr>
        <w:t>apbūve un teritorijas labiekārtošana</w:t>
      </w:r>
      <w:r w:rsidRPr="005A1659">
        <w:t>, veidojot mauriņus, dīķus, stāvla</w:t>
      </w:r>
      <w:r>
        <w:t>ukumus u.</w:t>
      </w:r>
      <w:r w:rsidR="00784F1F">
        <w:t> </w:t>
      </w:r>
      <w:r>
        <w:t xml:space="preserve">tml. </w:t>
      </w:r>
      <w:r w:rsidR="00E406B8">
        <w:t xml:space="preserve">DP teritorijā šis process ir novērojams Vecborisovas, Plikpūrmaļu un Adamovas ciema apkārtnē. </w:t>
      </w:r>
      <w:r>
        <w:lastRenderedPageBreak/>
        <w:t xml:space="preserve">Teritorijās, kur ekstensīvā </w:t>
      </w:r>
      <w:r w:rsidRPr="005A1659">
        <w:t xml:space="preserve">lauksaimniecība </w:t>
      </w:r>
      <w:r>
        <w:t xml:space="preserve">ir </w:t>
      </w:r>
      <w:r w:rsidRPr="005A1659">
        <w:t>panī</w:t>
      </w:r>
      <w:r>
        <w:t xml:space="preserve">kusi, dabiskie zālāji daudzviet tiek </w:t>
      </w:r>
      <w:r w:rsidRPr="005A1659">
        <w:t>apmežoti, bet inten</w:t>
      </w:r>
      <w:r>
        <w:t xml:space="preserve">sīvas lauksaimniecības reģionos </w:t>
      </w:r>
      <w:r w:rsidRPr="005A1659">
        <w:t xml:space="preserve">tos uzar vai pārveido </w:t>
      </w:r>
      <w:r>
        <w:t xml:space="preserve">par sētiem zālājiem, kā arī šos </w:t>
      </w:r>
      <w:r w:rsidRPr="005A1659">
        <w:t>procesus veicina nesabalansēts kopējās lauksaimniecības politikas atbalsts</w:t>
      </w:r>
      <w:r>
        <w:t xml:space="preserve">. </w:t>
      </w:r>
      <w:r w:rsidRPr="00006C67">
        <w:t>Ja</w:t>
      </w:r>
      <w:r w:rsidRPr="0031207C">
        <w:t xml:space="preserve"> </w:t>
      </w:r>
      <w:r>
        <w:t xml:space="preserve">zālāju </w:t>
      </w:r>
      <w:r w:rsidRPr="0031207C">
        <w:t>teritorijā nav nekādu ierobežojumu, kas ietverti normatīvajos aktos, tad lauksaimniecīb</w:t>
      </w:r>
      <w:r>
        <w:t xml:space="preserve">as zemi var </w:t>
      </w:r>
      <w:r w:rsidRPr="0031207C">
        <w:t>transformēt par mežu vai ūdenstilpi, kā arī apbūvēt</w:t>
      </w:r>
      <w:r>
        <w:t xml:space="preserve">. </w:t>
      </w:r>
    </w:p>
    <w:p w14:paraId="6D9B08D4" w14:textId="4E138338" w:rsidR="00DD3160" w:rsidRDefault="00DD3160" w:rsidP="00515D15">
      <w:r>
        <w:t xml:space="preserve">DP zālājus ietekmē </w:t>
      </w:r>
      <w:r w:rsidRPr="00721172">
        <w:rPr>
          <w:b/>
        </w:rPr>
        <w:t xml:space="preserve">lauksaimniecības intensifikācija, </w:t>
      </w:r>
      <w:r>
        <w:rPr>
          <w:b/>
        </w:rPr>
        <w:t xml:space="preserve">zemes lietojuma veida maiņa, </w:t>
      </w:r>
      <w:r w:rsidRPr="00721172">
        <w:rPr>
          <w:b/>
        </w:rPr>
        <w:t>piemēram to uzaršana</w:t>
      </w:r>
      <w:r>
        <w:t xml:space="preserve">. </w:t>
      </w:r>
      <w:r w:rsidR="00E46200">
        <w:t>D</w:t>
      </w:r>
      <w:r w:rsidRPr="00BA50EA">
        <w:t>aļa</w:t>
      </w:r>
      <w:r w:rsidR="00BA50EA" w:rsidRPr="00BA50EA">
        <w:t xml:space="preserve"> </w:t>
      </w:r>
      <w:r>
        <w:t xml:space="preserve">lauksaimniecības zemju platības tiek izmantotas kā </w:t>
      </w:r>
      <w:r w:rsidRPr="00E46200">
        <w:t>aramzemes</w:t>
      </w:r>
      <w:r w:rsidR="00BA50EA" w:rsidRPr="00E46200">
        <w:t xml:space="preserve"> (</w:t>
      </w:r>
      <w:r w:rsidR="00E46200" w:rsidRPr="00E46200">
        <w:t>aptuveni 18</w:t>
      </w:r>
      <w:r w:rsidR="00E46200">
        <w:t> h</w:t>
      </w:r>
      <w:r w:rsidR="00BA50EA" w:rsidRPr="00E46200">
        <w:t>a)</w:t>
      </w:r>
      <w:r w:rsidR="00BA50EA">
        <w:t xml:space="preserve"> </w:t>
      </w:r>
      <w:r>
        <w:t xml:space="preserve">dažādu lauksaimniecības kultūru audzēšanai </w:t>
      </w:r>
      <w:r w:rsidRPr="001D42B0">
        <w:t xml:space="preserve">(aramzeme, </w:t>
      </w:r>
      <w:r>
        <w:t>labība</w:t>
      </w:r>
      <w:r w:rsidRPr="001D42B0">
        <w:t>, u.c.</w:t>
      </w:r>
      <w:r>
        <w:t>). Kā lauksaimniecības intensifikācija ir jāsaprot ne tikai radikāla i</w:t>
      </w:r>
      <w:r w:rsidRPr="001D42B0">
        <w:t>ejaukšanās ekosistēmas procesos ar augsnes pāraršanu un mākslīga zālāja iesēšanu, bet arī kā dabiskā</w:t>
      </w:r>
      <w:r>
        <w:t xml:space="preserve"> </w:t>
      </w:r>
      <w:r w:rsidRPr="00721172">
        <w:rPr>
          <w:b/>
        </w:rPr>
        <w:t>zālāja uzlabošana ar graudzāļu vai āboliņa piesēju</w:t>
      </w:r>
      <w:r w:rsidRPr="001D42B0">
        <w:t xml:space="preserve"> un </w:t>
      </w:r>
      <w:r w:rsidRPr="00721172">
        <w:rPr>
          <w:b/>
        </w:rPr>
        <w:t>mēslošanu ar minerālmēsliem</w:t>
      </w:r>
      <w:r>
        <w:t>.</w:t>
      </w:r>
    </w:p>
    <w:p w14:paraId="6CB7C056" w14:textId="06AEBE0A" w:rsidR="00DD3160" w:rsidRPr="00BA50EA" w:rsidRDefault="00515D15" w:rsidP="00BA50EA">
      <w:pPr>
        <w:rPr>
          <w:szCs w:val="22"/>
        </w:rPr>
      </w:pPr>
      <w:r w:rsidRPr="00D216A4">
        <w:rPr>
          <w:szCs w:val="22"/>
        </w:rPr>
        <w:t xml:space="preserve">Ievērojama DP teritorijas zālāju biotopu </w:t>
      </w:r>
      <w:r w:rsidRPr="00E46200">
        <w:rPr>
          <w:szCs w:val="22"/>
        </w:rPr>
        <w:t>platība</w:t>
      </w:r>
      <w:r w:rsidR="00C721E4" w:rsidRPr="00E46200">
        <w:rPr>
          <w:szCs w:val="22"/>
        </w:rPr>
        <w:t xml:space="preserve"> (</w:t>
      </w:r>
      <w:r w:rsidR="00E46200" w:rsidRPr="00E46200">
        <w:rPr>
          <w:szCs w:val="22"/>
        </w:rPr>
        <w:t>41,51 ha</w:t>
      </w:r>
      <w:r w:rsidR="00C721E4" w:rsidRPr="00E46200">
        <w:rPr>
          <w:szCs w:val="22"/>
        </w:rPr>
        <w:t>)</w:t>
      </w:r>
      <w:r w:rsidRPr="00E46200">
        <w:rPr>
          <w:szCs w:val="22"/>
        </w:rPr>
        <w:t xml:space="preserve"> netiek</w:t>
      </w:r>
      <w:r w:rsidRPr="00D216A4">
        <w:rPr>
          <w:szCs w:val="22"/>
        </w:rPr>
        <w:t xml:space="preserve"> atbilstoši apsaimniekota, tie sāk aizaug ar kokiem un krūmiem. Daļā zālāju biotopu apsaimniekošana ir pārtrauk</w:t>
      </w:r>
      <w:r w:rsidR="00C721E4">
        <w:rPr>
          <w:szCs w:val="22"/>
        </w:rPr>
        <w:t>t</w:t>
      </w:r>
      <w:r w:rsidRPr="00D216A4">
        <w:rPr>
          <w:szCs w:val="22"/>
        </w:rPr>
        <w:t>a pavisam nesen</w:t>
      </w:r>
      <w:r w:rsidR="00BA50EA">
        <w:rPr>
          <w:szCs w:val="22"/>
        </w:rPr>
        <w:t xml:space="preserve"> (dažu gadu ietvaros)</w:t>
      </w:r>
      <w:r w:rsidRPr="00D216A4">
        <w:rPr>
          <w:szCs w:val="22"/>
        </w:rPr>
        <w:t xml:space="preserve">. Šādās platībās ietilpst atjaunojamo zālāju platības jeb potenciāli vērtīgie </w:t>
      </w:r>
      <w:r w:rsidRPr="00E46200">
        <w:rPr>
          <w:szCs w:val="22"/>
        </w:rPr>
        <w:t>zālāji</w:t>
      </w:r>
      <w:r w:rsidR="00C721E4" w:rsidRPr="00E46200">
        <w:rPr>
          <w:szCs w:val="22"/>
        </w:rPr>
        <w:t xml:space="preserve"> (</w:t>
      </w:r>
      <w:r w:rsidR="00E46200" w:rsidRPr="00E46200">
        <w:rPr>
          <w:szCs w:val="22"/>
        </w:rPr>
        <w:t>7,39 ha</w:t>
      </w:r>
      <w:r w:rsidR="00C721E4" w:rsidRPr="00E46200">
        <w:rPr>
          <w:szCs w:val="22"/>
        </w:rPr>
        <w:t>)</w:t>
      </w:r>
      <w:r w:rsidRPr="00E46200">
        <w:rPr>
          <w:szCs w:val="22"/>
        </w:rPr>
        <w:t>, kuru</w:t>
      </w:r>
      <w:r w:rsidRPr="00D216A4">
        <w:rPr>
          <w:szCs w:val="22"/>
        </w:rPr>
        <w:t xml:space="preserve"> atjaunošanai nepieciešams vien atsākt iepriekšējo apsaimniekošanu</w:t>
      </w:r>
      <w:r w:rsidR="00BA50EA">
        <w:rPr>
          <w:szCs w:val="22"/>
        </w:rPr>
        <w:t xml:space="preserve"> – pļaušanu vai ganīšanu</w:t>
      </w:r>
      <w:r w:rsidRPr="00D216A4">
        <w:rPr>
          <w:szCs w:val="22"/>
        </w:rPr>
        <w:t>.</w:t>
      </w:r>
    </w:p>
    <w:bookmarkEnd w:id="154"/>
    <w:p w14:paraId="77E83E68" w14:textId="505E310A" w:rsidR="00A360A6" w:rsidRDefault="00C63F03" w:rsidP="00A360A6">
      <w:pPr>
        <w:shd w:val="clear" w:color="auto" w:fill="FFFFFF"/>
        <w:rPr>
          <w:szCs w:val="22"/>
        </w:rPr>
      </w:pPr>
      <w:r>
        <w:rPr>
          <w:noProof/>
          <w:szCs w:val="22"/>
        </w:rPr>
        <w:drawing>
          <wp:inline distT="0" distB="0" distL="0" distR="0" wp14:anchorId="488C1BC2" wp14:editId="1663F46A">
            <wp:extent cx="5880437" cy="4324350"/>
            <wp:effectExtent l="19050" t="19050" r="25400" b="19050"/>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Picture 25"/>
                    <pic:cNvPicPr/>
                  </pic:nvPicPr>
                  <pic:blipFill>
                    <a:blip r:embed="rId58" cstate="email">
                      <a:extLst>
                        <a:ext uri="{28A0092B-C50C-407E-A947-70E740481C1C}">
                          <a14:useLocalDpi xmlns:a14="http://schemas.microsoft.com/office/drawing/2010/main"/>
                        </a:ext>
                      </a:extLst>
                    </a:blip>
                    <a:stretch>
                      <a:fillRect/>
                    </a:stretch>
                  </pic:blipFill>
                  <pic:spPr>
                    <a:xfrm>
                      <a:off x="0" y="0"/>
                      <a:ext cx="5884741" cy="4327515"/>
                    </a:xfrm>
                    <a:prstGeom prst="rect">
                      <a:avLst/>
                    </a:prstGeom>
                    <a:ln w="12700">
                      <a:solidFill>
                        <a:schemeClr val="tx1"/>
                      </a:solidFill>
                    </a:ln>
                  </pic:spPr>
                </pic:pic>
              </a:graphicData>
            </a:graphic>
          </wp:inline>
        </w:drawing>
      </w:r>
    </w:p>
    <w:p w14:paraId="29764392" w14:textId="3618E9A9" w:rsidR="00A360A6" w:rsidRDefault="00562CF6" w:rsidP="005065B4">
      <w:pPr>
        <w:shd w:val="clear" w:color="auto" w:fill="FFFFFF"/>
        <w:rPr>
          <w:sz w:val="20"/>
          <w:szCs w:val="20"/>
        </w:rPr>
      </w:pPr>
      <w:bookmarkStart w:id="155" w:name="_Hlk82866820"/>
      <w:r>
        <w:rPr>
          <w:sz w:val="20"/>
          <w:szCs w:val="20"/>
        </w:rPr>
        <w:t>4</w:t>
      </w:r>
      <w:r w:rsidR="00A360A6" w:rsidRPr="00BF5070">
        <w:rPr>
          <w:sz w:val="20"/>
          <w:szCs w:val="20"/>
        </w:rPr>
        <w:t>0.</w:t>
      </w:r>
      <w:r w:rsidR="00FD5F61">
        <w:rPr>
          <w:sz w:val="20"/>
          <w:szCs w:val="20"/>
        </w:rPr>
        <w:t> </w:t>
      </w:r>
      <w:r>
        <w:rPr>
          <w:sz w:val="20"/>
          <w:szCs w:val="20"/>
        </w:rPr>
        <w:t>a</w:t>
      </w:r>
      <w:r w:rsidR="00A360A6" w:rsidRPr="00BF5070">
        <w:rPr>
          <w:sz w:val="20"/>
          <w:szCs w:val="20"/>
        </w:rPr>
        <w:t xml:space="preserve">ttēls. </w:t>
      </w:r>
      <w:r w:rsidR="00C63F03">
        <w:rPr>
          <w:sz w:val="20"/>
          <w:szCs w:val="20"/>
        </w:rPr>
        <w:t>U</w:t>
      </w:r>
      <w:r w:rsidR="00A360A6">
        <w:rPr>
          <w:sz w:val="20"/>
          <w:szCs w:val="20"/>
        </w:rPr>
        <w:t>z orotofoto kartes pamatnes</w:t>
      </w:r>
      <w:r w:rsidR="00A360A6" w:rsidRPr="00BF5070">
        <w:rPr>
          <w:sz w:val="20"/>
          <w:szCs w:val="20"/>
        </w:rPr>
        <w:t xml:space="preserve"> attēlots esošo un pēdējās desmitgadēs </w:t>
      </w:r>
      <w:r w:rsidR="00A360A6">
        <w:rPr>
          <w:sz w:val="20"/>
          <w:szCs w:val="20"/>
        </w:rPr>
        <w:t xml:space="preserve">potenciāli </w:t>
      </w:r>
      <w:r w:rsidR="00A360A6" w:rsidRPr="00BF5070">
        <w:rPr>
          <w:sz w:val="20"/>
          <w:szCs w:val="20"/>
        </w:rPr>
        <w:t>zudušo bioloģiski vērtīgo zālāju platīb</w:t>
      </w:r>
      <w:r w:rsidR="00A360A6">
        <w:rPr>
          <w:sz w:val="20"/>
          <w:szCs w:val="20"/>
        </w:rPr>
        <w:t>as</w:t>
      </w:r>
      <w:r w:rsidR="00A360A6" w:rsidRPr="00BF5070">
        <w:rPr>
          <w:sz w:val="20"/>
          <w:szCs w:val="20"/>
        </w:rPr>
        <w:t xml:space="preserve"> Adamovas, Biksinīku un Plikpūrmaļu apkārtnēs. </w:t>
      </w:r>
      <w:r w:rsidR="00A17DD1">
        <w:rPr>
          <w:sz w:val="20"/>
          <w:szCs w:val="20"/>
        </w:rPr>
        <w:t xml:space="preserve">Plašas ilgadīgo zālāju platības vairs neatbilst bioloģiski vērtīgo zālāju statusam. Daudzviet DP teritorijā lauksaimniecībā izmantojamā zeme neietilpst lauku bloku platībās vai tiek izmantota citiem lietošanas mērķiem </w:t>
      </w:r>
      <w:r w:rsidR="00A360A6" w:rsidRPr="00BF5070">
        <w:rPr>
          <w:sz w:val="20"/>
          <w:szCs w:val="20"/>
        </w:rPr>
        <w:t>(apbūve</w:t>
      </w:r>
      <w:r w:rsidR="00A17DD1">
        <w:rPr>
          <w:sz w:val="20"/>
          <w:szCs w:val="20"/>
        </w:rPr>
        <w:t>i</w:t>
      </w:r>
      <w:r w:rsidR="00A360A6" w:rsidRPr="00BF5070">
        <w:rPr>
          <w:sz w:val="20"/>
          <w:szCs w:val="20"/>
        </w:rPr>
        <w:t xml:space="preserve">, </w:t>
      </w:r>
      <w:r w:rsidR="00BA50EA">
        <w:rPr>
          <w:sz w:val="20"/>
          <w:szCs w:val="20"/>
        </w:rPr>
        <w:t>intensīv</w:t>
      </w:r>
      <w:r w:rsidR="00A17DD1">
        <w:rPr>
          <w:sz w:val="20"/>
          <w:szCs w:val="20"/>
        </w:rPr>
        <w:t>aj</w:t>
      </w:r>
      <w:r w:rsidR="00BA50EA">
        <w:rPr>
          <w:sz w:val="20"/>
          <w:szCs w:val="20"/>
        </w:rPr>
        <w:t>ā lauksaimniecīb</w:t>
      </w:r>
      <w:r w:rsidR="00A17DD1">
        <w:rPr>
          <w:sz w:val="20"/>
          <w:szCs w:val="20"/>
        </w:rPr>
        <w:t>ā</w:t>
      </w:r>
      <w:r w:rsidR="00BA50EA">
        <w:rPr>
          <w:sz w:val="20"/>
          <w:szCs w:val="20"/>
        </w:rPr>
        <w:t xml:space="preserve">, </w:t>
      </w:r>
      <w:r w:rsidR="00A17DD1">
        <w:rPr>
          <w:sz w:val="20"/>
          <w:szCs w:val="20"/>
        </w:rPr>
        <w:t>tiek ieaudzēts mežs</w:t>
      </w:r>
      <w:r w:rsidR="008D75DB">
        <w:rPr>
          <w:sz w:val="20"/>
          <w:szCs w:val="20"/>
        </w:rPr>
        <w:t xml:space="preserve">, </w:t>
      </w:r>
      <w:r w:rsidR="00A17DD1">
        <w:rPr>
          <w:sz w:val="20"/>
          <w:szCs w:val="20"/>
        </w:rPr>
        <w:t xml:space="preserve">ierīkota </w:t>
      </w:r>
      <w:r w:rsidR="007D6F47">
        <w:rPr>
          <w:sz w:val="20"/>
          <w:szCs w:val="20"/>
        </w:rPr>
        <w:t xml:space="preserve">slēpošanas trase </w:t>
      </w:r>
      <w:r w:rsidR="00A360A6" w:rsidRPr="001A5229">
        <w:rPr>
          <w:rFonts w:cstheme="minorHAnsi"/>
          <w:color w:val="000000"/>
          <w:sz w:val="20"/>
          <w:szCs w:val="20"/>
          <w:lang w:eastAsia="en-US"/>
        </w:rPr>
        <w:t>u.c.)</w:t>
      </w:r>
      <w:r w:rsidR="00A17DD1" w:rsidRPr="001A5229">
        <w:rPr>
          <w:rFonts w:cstheme="minorHAnsi"/>
          <w:color w:val="000000"/>
          <w:sz w:val="20"/>
          <w:szCs w:val="20"/>
          <w:lang w:eastAsia="en-US"/>
        </w:rPr>
        <w:t>.</w:t>
      </w:r>
      <w:r w:rsidR="003E507D" w:rsidRPr="001A5229">
        <w:rPr>
          <w:rFonts w:cstheme="minorHAnsi"/>
          <w:color w:val="000000"/>
          <w:sz w:val="20"/>
          <w:szCs w:val="20"/>
          <w:lang w:eastAsia="en-US"/>
        </w:rPr>
        <w:t xml:space="preserve"> </w:t>
      </w:r>
      <w:r w:rsidR="003E507D">
        <w:rPr>
          <w:rFonts w:cs="Arial Narrow"/>
          <w:bCs/>
          <w:sz w:val="20"/>
          <w:szCs w:val="20"/>
        </w:rPr>
        <w:t>Datu a</w:t>
      </w:r>
      <w:r w:rsidR="003E507D" w:rsidRPr="00F118C6">
        <w:rPr>
          <w:rFonts w:cs="Arial Narrow"/>
          <w:bCs/>
          <w:sz w:val="20"/>
          <w:szCs w:val="20"/>
        </w:rPr>
        <w:t>vots: L</w:t>
      </w:r>
      <w:r w:rsidR="003E507D">
        <w:rPr>
          <w:rFonts w:cs="Arial Narrow"/>
          <w:bCs/>
          <w:sz w:val="20"/>
          <w:szCs w:val="20"/>
        </w:rPr>
        <w:t>AD, DAP</w:t>
      </w:r>
      <w:r w:rsidR="003E507D" w:rsidRPr="00F118C6">
        <w:rPr>
          <w:rFonts w:cs="Arial Narrow"/>
          <w:bCs/>
          <w:sz w:val="20"/>
          <w:szCs w:val="20"/>
        </w:rPr>
        <w:t xml:space="preserve"> datu bāze</w:t>
      </w:r>
      <w:r w:rsidR="003E507D">
        <w:rPr>
          <w:rFonts w:cs="Arial Narrow"/>
          <w:bCs/>
          <w:sz w:val="20"/>
          <w:szCs w:val="20"/>
        </w:rPr>
        <w:t>s</w:t>
      </w:r>
      <w:r w:rsidR="003E507D" w:rsidRPr="00F118C6">
        <w:rPr>
          <w:rFonts w:cs="Arial Narrow"/>
          <w:bCs/>
          <w:sz w:val="20"/>
          <w:szCs w:val="20"/>
        </w:rPr>
        <w:t>,</w:t>
      </w:r>
      <w:r w:rsidR="003E507D">
        <w:rPr>
          <w:rFonts w:cs="Arial Narrow"/>
          <w:bCs/>
          <w:sz w:val="20"/>
          <w:szCs w:val="20"/>
        </w:rPr>
        <w:t> </w:t>
      </w:r>
      <w:r w:rsidR="003E507D" w:rsidRPr="00F118C6">
        <w:rPr>
          <w:rFonts w:cs="Arial Narrow"/>
          <w:bCs/>
          <w:sz w:val="20"/>
          <w:szCs w:val="20"/>
        </w:rPr>
        <w:t>20</w:t>
      </w:r>
      <w:r w:rsidR="003E507D">
        <w:rPr>
          <w:rFonts w:cs="Arial Narrow"/>
          <w:bCs/>
          <w:sz w:val="20"/>
          <w:szCs w:val="20"/>
        </w:rPr>
        <w:t>20.</w:t>
      </w:r>
    </w:p>
    <w:bookmarkEnd w:id="155"/>
    <w:p w14:paraId="017DE59C" w14:textId="77777777" w:rsidR="005065B4" w:rsidRPr="005065B4" w:rsidRDefault="005065B4" w:rsidP="005065B4">
      <w:pPr>
        <w:shd w:val="clear" w:color="auto" w:fill="FFFFFF"/>
        <w:rPr>
          <w:sz w:val="20"/>
          <w:szCs w:val="20"/>
        </w:rPr>
      </w:pPr>
    </w:p>
    <w:p w14:paraId="0F38D79D" w14:textId="14A9A4A7" w:rsidR="00A63E58" w:rsidRPr="00A63E58" w:rsidRDefault="00A360A6" w:rsidP="00A63E58">
      <w:pPr>
        <w:rPr>
          <w:rFonts w:cstheme="minorHAnsi"/>
          <w:color w:val="000000"/>
          <w:lang w:eastAsia="en-US"/>
        </w:rPr>
      </w:pPr>
      <w:bookmarkStart w:id="156" w:name="_Hlk83725915"/>
      <w:r w:rsidRPr="00AD0832">
        <w:t>Nozīmīga ietekme uz DP teritorijas vērtībām ir cilvēka izraisītām ūdens režīma izmaiņām, piemēram, ū</w:t>
      </w:r>
      <w:r w:rsidRPr="00AD0832">
        <w:rPr>
          <w:rFonts w:cstheme="minorHAnsi"/>
          <w:color w:val="000000"/>
          <w:lang w:eastAsia="en-US"/>
        </w:rPr>
        <w:t xml:space="preserve">dens objektu </w:t>
      </w:r>
      <w:r w:rsidRPr="00AD0832">
        <w:rPr>
          <w:rFonts w:cstheme="minorHAnsi"/>
          <w:b/>
          <w:bCs/>
          <w:color w:val="000000"/>
          <w:lang w:eastAsia="en-US"/>
        </w:rPr>
        <w:t>hidroloģisko apstākļu pārveidošanai un meliorācijai</w:t>
      </w:r>
      <w:r w:rsidRPr="00AD0832">
        <w:rPr>
          <w:rFonts w:cstheme="minorHAnsi"/>
          <w:color w:val="000000"/>
          <w:lang w:eastAsia="en-US"/>
        </w:rPr>
        <w:t xml:space="preserve">, kas vēsturiski veikta plašā </w:t>
      </w:r>
      <w:r w:rsidRPr="00AD0832">
        <w:t>DP</w:t>
      </w:r>
      <w:r w:rsidRPr="00AD0832">
        <w:rPr>
          <w:rFonts w:cstheme="minorHAnsi"/>
          <w:color w:val="000000"/>
          <w:lang w:eastAsia="en-US"/>
        </w:rPr>
        <w:t xml:space="preserve"> teritorijas daļā. </w:t>
      </w:r>
      <w:r w:rsidR="00A63E58">
        <w:rPr>
          <w:rFonts w:cstheme="minorHAnsi"/>
          <w:color w:val="000000"/>
          <w:lang w:eastAsia="en-US"/>
        </w:rPr>
        <w:t xml:space="preserve">Kā jau minēts iepriekš arī Adamovas ezeru ir skārušas vairākas hidroloģisko apstākļu izmaiņas. </w:t>
      </w:r>
      <w:r w:rsidR="00A63E58" w:rsidRPr="00AD0832">
        <w:t xml:space="preserve">Lielākā daļa DP teritorijas ir meliorēta ar grāvju sistēmām vai slēgto drenāžu. </w:t>
      </w:r>
      <w:r w:rsidR="00A63E58">
        <w:t>Vēsturiski</w:t>
      </w:r>
      <w:r w:rsidR="00A63E58" w:rsidRPr="00AD0832">
        <w:t xml:space="preserve"> (</w:t>
      </w:r>
      <w:r w:rsidR="00A63E58">
        <w:t>20</w:t>
      </w:r>
      <w:r w:rsidR="00A63E58" w:rsidRPr="00AD0832">
        <w:t>. gs.</w:t>
      </w:r>
      <w:r w:rsidR="00A63E58">
        <w:t xml:space="preserve"> pirmajā pusē</w:t>
      </w:r>
      <w:r w:rsidR="00A63E58" w:rsidRPr="00AD0832">
        <w:t xml:space="preserve">) DP meliorācijas sistēmas tika ierīkotas, lai ezera piekrasti maksimāli izmantotu ganībām un </w:t>
      </w:r>
      <w:r w:rsidR="00A63E58" w:rsidRPr="00AD0832">
        <w:lastRenderedPageBreak/>
        <w:t>pļaušanai</w:t>
      </w:r>
      <w:r w:rsidR="00A63E58">
        <w:t>, v</w:t>
      </w:r>
      <w:r w:rsidR="00A63E58" w:rsidRPr="00AD0832">
        <w:t>ēlāk (20. gs.</w:t>
      </w:r>
      <w:r w:rsidR="00A63E58">
        <w:t xml:space="preserve"> otrajā pusē</w:t>
      </w:r>
      <w:r w:rsidR="00A63E58" w:rsidRPr="00AD0832">
        <w:t>), mainoties lauksaimniecības produktu ražošanas prioritātēm, daļa atklāto platību izmantošana tika pielāgota aramzemju ierīkošanai.</w:t>
      </w:r>
    </w:p>
    <w:p w14:paraId="12B44F5F" w14:textId="77777777" w:rsidR="00A63E58" w:rsidRDefault="00A63E58" w:rsidP="00A63E58">
      <w:r w:rsidRPr="00B23DD6">
        <w:t xml:space="preserve">Meliorācija ir </w:t>
      </w:r>
      <w:r>
        <w:t>vēsturiski</w:t>
      </w:r>
      <w:r w:rsidRPr="001D42B0">
        <w:t xml:space="preserve"> kardināli mainījusi dabisko zālāju au</w:t>
      </w:r>
      <w:r>
        <w:t>gu sugu sabiedrību izplatību DP un valstī kopumā.</w:t>
      </w:r>
      <w:r w:rsidRPr="00B23DD6">
        <w:rPr>
          <w:vertAlign w:val="superscript"/>
        </w:rPr>
        <w:t>45</w:t>
      </w:r>
    </w:p>
    <w:p w14:paraId="0595B142" w14:textId="46E46CC2" w:rsidR="00567B34" w:rsidRPr="00AD0832" w:rsidRDefault="00A360A6" w:rsidP="00515D15">
      <w:r w:rsidRPr="00AD0832">
        <w:rPr>
          <w:rFonts w:cstheme="minorHAnsi"/>
          <w:color w:val="000000"/>
          <w:lang w:eastAsia="en-US"/>
        </w:rPr>
        <w:t xml:space="preserve">Daudzviet </w:t>
      </w:r>
      <w:r w:rsidR="00E26257" w:rsidRPr="00AD0832">
        <w:t>Adamovas ezera apkārtnē</w:t>
      </w:r>
      <w:r w:rsidRPr="00AD0832">
        <w:t xml:space="preserve"> vēsturiski veidotās meliorācijas sistēmas gan ar grāvjiem, gan pazemes drenāžu sistēmām mūsdienās vairs nefunkcionē vai funkcionē daļēji. </w:t>
      </w:r>
      <w:r w:rsidR="00AF3B12" w:rsidRPr="00AD0832">
        <w:t>T</w:t>
      </w:r>
      <w:r w:rsidR="00074674" w:rsidRPr="00AD0832">
        <w:t xml:space="preserve">ās lielākoties būvētas pagājušā gadsimta 70. un vēlākajos gados, un </w:t>
      </w:r>
      <w:r w:rsidR="00AF3B12" w:rsidRPr="00AD0832">
        <w:t xml:space="preserve">vairs </w:t>
      </w:r>
      <w:r w:rsidR="00074674" w:rsidRPr="00AD0832">
        <w:t>neatbilst mūsdienu prasībām.</w:t>
      </w:r>
      <w:r w:rsidR="00AF3B12" w:rsidRPr="00AD0832">
        <w:t xml:space="preserve"> Toreiz nosusināšanas sistēmu galvenais uzdevums bija garantēt ātrāku ūdens aizvadīšanu pavasaros, lai pēc iespējas ātrāk varētu uzsākt lauku darbus, izmantojot smago tehniku. </w:t>
      </w:r>
      <w:r w:rsidRPr="00AD0832">
        <w:t xml:space="preserve">DA plāna izstrādes ietvaros </w:t>
      </w:r>
      <w:r w:rsidR="00AD0832">
        <w:t>ir</w:t>
      </w:r>
      <w:r w:rsidRPr="00AD0832">
        <w:t xml:space="preserve"> veikta meliorācijas sistēmu (tajā skaitā caurteku) </w:t>
      </w:r>
      <w:r w:rsidR="00AD0832">
        <w:t xml:space="preserve">vispārēja </w:t>
      </w:r>
      <w:r w:rsidRPr="00AD0832">
        <w:t>hidroloģiskā stāvokļa</w:t>
      </w:r>
      <w:r w:rsidR="00E26257" w:rsidRPr="00AD0832">
        <w:t xml:space="preserve"> </w:t>
      </w:r>
      <w:r w:rsidR="00A63E58">
        <w:t>novērtēšana</w:t>
      </w:r>
      <w:r w:rsidRPr="00AD0832">
        <w:t>.</w:t>
      </w:r>
      <w:r w:rsidR="00A121B3" w:rsidRPr="00AD0832">
        <w:t xml:space="preserve"> </w:t>
      </w:r>
      <w:r w:rsidR="00AD0832">
        <w:t>Atbilstoši</w:t>
      </w:r>
      <w:r w:rsidR="006A2E47" w:rsidRPr="00AD0832">
        <w:t xml:space="preserve"> n</w:t>
      </w:r>
      <w:r w:rsidRPr="00AD0832">
        <w:t>ormatīva</w:t>
      </w:r>
      <w:r w:rsidR="00AD0832">
        <w:t>jam</w:t>
      </w:r>
      <w:r w:rsidRPr="00AD0832">
        <w:t xml:space="preserve"> regulējum</w:t>
      </w:r>
      <w:r w:rsidR="00AD0832">
        <w:t>am</w:t>
      </w:r>
      <w:r w:rsidRPr="00AD0832">
        <w:t xml:space="preserve"> </w:t>
      </w:r>
      <w:r w:rsidR="00B8430F">
        <w:t xml:space="preserve">meliorācijas darbi </w:t>
      </w:r>
      <w:r w:rsidRPr="00AD0832">
        <w:t xml:space="preserve">katrā gadījumā </w:t>
      </w:r>
      <w:r w:rsidR="00AD0832">
        <w:t xml:space="preserve">ir </w:t>
      </w:r>
      <w:r w:rsidR="00A63E58" w:rsidRPr="00AD0832">
        <w:t>individuāli</w:t>
      </w:r>
      <w:r w:rsidR="00A63E58">
        <w:t xml:space="preserve"> </w:t>
      </w:r>
      <w:r w:rsidR="00AD0832">
        <w:t>jā</w:t>
      </w:r>
      <w:r w:rsidRPr="00AD0832">
        <w:t xml:space="preserve">izvērtē un </w:t>
      </w:r>
      <w:r w:rsidR="00AD0832">
        <w:t>jā</w:t>
      </w:r>
      <w:r w:rsidRPr="00AD0832">
        <w:t>saskaņo meliorācijas sistēmu rekonstrukcij</w:t>
      </w:r>
      <w:r w:rsidR="00AF3B12" w:rsidRPr="00AD0832">
        <w:t>as</w:t>
      </w:r>
      <w:r w:rsidRPr="00AD0832">
        <w:t xml:space="preserve"> un renovācij</w:t>
      </w:r>
      <w:r w:rsidR="00AF3B12" w:rsidRPr="00AD0832">
        <w:t>as darb</w:t>
      </w:r>
      <w:r w:rsidR="00AD0832">
        <w:t>i</w:t>
      </w:r>
      <w:r w:rsidR="006A2E47" w:rsidRPr="00AD0832">
        <w:t>.</w:t>
      </w:r>
    </w:p>
    <w:p w14:paraId="0F4075D1" w14:textId="7650A064" w:rsidR="00567B34" w:rsidRDefault="00C60FDD" w:rsidP="00515D15">
      <w:r w:rsidRPr="001B4038">
        <w:t xml:space="preserve">Nozīmīgu ietekmi uz </w:t>
      </w:r>
      <w:r w:rsidR="00773CFA" w:rsidRPr="001B4038">
        <w:t xml:space="preserve">DP </w:t>
      </w:r>
      <w:r w:rsidRPr="001B4038">
        <w:t xml:space="preserve">teritoriju </w:t>
      </w:r>
      <w:r w:rsidR="00A63E58">
        <w:t xml:space="preserve">un zālājiem </w:t>
      </w:r>
      <w:r w:rsidRPr="001B4038">
        <w:t xml:space="preserve">rada </w:t>
      </w:r>
      <w:r w:rsidR="001B4038">
        <w:rPr>
          <w:b/>
        </w:rPr>
        <w:t>apkārtējās</w:t>
      </w:r>
      <w:r w:rsidRPr="001B4038">
        <w:rPr>
          <w:b/>
        </w:rPr>
        <w:t xml:space="preserve"> teritorijās notiekošā saimnieciskā darbība</w:t>
      </w:r>
      <w:r w:rsidRPr="001B4038">
        <w:t xml:space="preserve">, īpaši raksturīgi tas ir </w:t>
      </w:r>
      <w:r w:rsidR="00DA10C4" w:rsidRPr="001B4038">
        <w:t>upju un ezeru palienēm un izteikt</w:t>
      </w:r>
      <w:r w:rsidR="001B4038">
        <w:t>a</w:t>
      </w:r>
      <w:r w:rsidR="00DA10C4" w:rsidRPr="001B4038">
        <w:t xml:space="preserve"> reljefa apstākļos, </w:t>
      </w:r>
      <w:r w:rsidRPr="001B4038">
        <w:t xml:space="preserve">kur nogāzēs </w:t>
      </w:r>
      <w:r w:rsidR="00682023" w:rsidRPr="001B4038">
        <w:t>sastopami dabiskie zālāji</w:t>
      </w:r>
      <w:r w:rsidR="00945863" w:rsidRPr="001B4038">
        <w:t xml:space="preserve">, bet </w:t>
      </w:r>
      <w:r w:rsidR="00DA10C4" w:rsidRPr="001B4038">
        <w:t>reljef</w:t>
      </w:r>
      <w:r w:rsidR="001B4038">
        <w:t>ā</w:t>
      </w:r>
      <w:r w:rsidR="00DA10C4" w:rsidRPr="001B4038">
        <w:t xml:space="preserve"> au</w:t>
      </w:r>
      <w:r w:rsidR="001B4038">
        <w:t>g</w:t>
      </w:r>
      <w:r w:rsidR="00DA10C4" w:rsidRPr="001B4038">
        <w:t>stāk</w:t>
      </w:r>
      <w:r w:rsidR="001B4038">
        <w:t>ās</w:t>
      </w:r>
      <w:r w:rsidR="00DA10C4" w:rsidRPr="001B4038">
        <w:t xml:space="preserve"> </w:t>
      </w:r>
      <w:r w:rsidR="001B4038">
        <w:t>teritorijas</w:t>
      </w:r>
      <w:r w:rsidR="00DA10C4" w:rsidRPr="001B4038">
        <w:t xml:space="preserve"> nereti </w:t>
      </w:r>
      <w:r w:rsidR="001B4038">
        <w:t>tiek izmantotas</w:t>
      </w:r>
      <w:r w:rsidR="00DA10C4" w:rsidRPr="001B4038">
        <w:t xml:space="preserve"> intensīv</w:t>
      </w:r>
      <w:r w:rsidR="001B4038">
        <w:t>ajā</w:t>
      </w:r>
      <w:r w:rsidR="00DA10C4" w:rsidRPr="001B4038">
        <w:t xml:space="preserve"> lauksaimniecīb</w:t>
      </w:r>
      <w:r w:rsidR="001B4038">
        <w:t>ā</w:t>
      </w:r>
      <w:r w:rsidRPr="001B4038">
        <w:t xml:space="preserve">. </w:t>
      </w:r>
      <w:r w:rsidR="001B4038">
        <w:t xml:space="preserve">Ar lietus ūdeņiem un dabisko noteci (arī mākslīgo: </w:t>
      </w:r>
      <w:r w:rsidR="001B4038" w:rsidRPr="001B4038">
        <w:t>grāvjiem, slēgtajām drenāžām)</w:t>
      </w:r>
      <w:r w:rsidR="001B4038">
        <w:t xml:space="preserve"> ūdens</w:t>
      </w:r>
      <w:r w:rsidRPr="001B4038">
        <w:t xml:space="preserve"> plūst </w:t>
      </w:r>
      <w:r w:rsidR="001B4038">
        <w:t>uz ezeru ienest tajā papildus barības vielas no lauksaimniecībā izmantotajām zemēm un citiem barības vielu avotiem</w:t>
      </w:r>
      <w:r w:rsidRPr="001B4038">
        <w:t>.</w:t>
      </w:r>
      <w:r w:rsidR="00E16343">
        <w:t xml:space="preserve"> Arī DP teritorijai ar trīspakāpju reljefu ir raksturīgi, ka augstākās nogāzes tie izmantotas dažādiem saimnieciskajiem mērķiem (piem., plašas aramzemes pie Loboržiem, Sarkaņkalna slēpošanas trase, u.c. veida cilvēka darbības, kas veicināta augsnes eroziju), bet zemākajos reljefa līmeņos atrodas ĪA zālāju un saldūdens biotopu platības.</w:t>
      </w:r>
    </w:p>
    <w:p w14:paraId="49FF51BB" w14:textId="4104F5A5" w:rsidR="00E07BCE" w:rsidRDefault="00773CFA" w:rsidP="00515D15">
      <w:r>
        <w:t xml:space="preserve">DP </w:t>
      </w:r>
      <w:r w:rsidR="00C42787">
        <w:t xml:space="preserve">ir sastopamas dažādas </w:t>
      </w:r>
      <w:r w:rsidR="003A4C9F">
        <w:rPr>
          <w:b/>
        </w:rPr>
        <w:t>i</w:t>
      </w:r>
      <w:r w:rsidR="00C60FDD" w:rsidRPr="00250879">
        <w:rPr>
          <w:b/>
        </w:rPr>
        <w:t>nvazīv</w:t>
      </w:r>
      <w:r w:rsidR="00C42787" w:rsidRPr="00250879">
        <w:rPr>
          <w:b/>
        </w:rPr>
        <w:t>ās augu sugas</w:t>
      </w:r>
      <w:r w:rsidR="00C42787">
        <w:t>, kas</w:t>
      </w:r>
      <w:r w:rsidR="00C60FDD">
        <w:t xml:space="preserve"> </w:t>
      </w:r>
      <w:r w:rsidR="00C42787">
        <w:t>n</w:t>
      </w:r>
      <w:r w:rsidR="00C60FDD" w:rsidRPr="00C60FDD">
        <w:t>omāc un izkonkurē dabīgo pļavu sugas</w:t>
      </w:r>
      <w:r w:rsidR="00906A35">
        <w:t>, aizņemot zālāju platības</w:t>
      </w:r>
      <w:r w:rsidR="00C60FDD" w:rsidRPr="00C60FDD">
        <w:t>.</w:t>
      </w:r>
      <w:r w:rsidR="00C42787">
        <w:t xml:space="preserve"> Plašāk izplatītās invazīvās augu sugas teritorijā ir </w:t>
      </w:r>
      <w:r w:rsidR="00ED7ABD">
        <w:t>Sosnovska</w:t>
      </w:r>
      <w:r w:rsidR="00C42787">
        <w:t xml:space="preserve"> latvānis </w:t>
      </w:r>
      <w:r w:rsidR="00C42787" w:rsidRPr="00250879">
        <w:rPr>
          <w:i/>
        </w:rPr>
        <w:t xml:space="preserve">Heracleum </w:t>
      </w:r>
      <w:r w:rsidR="0034048B">
        <w:rPr>
          <w:i/>
        </w:rPr>
        <w:t>s</w:t>
      </w:r>
      <w:r w:rsidR="0034048B" w:rsidRPr="0034048B">
        <w:rPr>
          <w:i/>
        </w:rPr>
        <w:t>osnowskii</w:t>
      </w:r>
      <w:r w:rsidR="00C42787">
        <w:t xml:space="preserve">, Puķu sprigane </w:t>
      </w:r>
      <w:r w:rsidR="00C42787" w:rsidRPr="0006324E">
        <w:rPr>
          <w:i/>
        </w:rPr>
        <w:t>Impatiens glandulifera</w:t>
      </w:r>
      <w:r w:rsidR="00C42787">
        <w:t xml:space="preserve">, </w:t>
      </w:r>
      <w:r w:rsidR="00C62BE5" w:rsidRPr="00C62BE5">
        <w:t xml:space="preserve">sīkziedu spriganes </w:t>
      </w:r>
      <w:r w:rsidR="00C62BE5" w:rsidRPr="00906A35">
        <w:rPr>
          <w:i/>
          <w:iCs/>
        </w:rPr>
        <w:t>Impatiens parviflora</w:t>
      </w:r>
      <w:r w:rsidR="00C62BE5">
        <w:t xml:space="preserve">, </w:t>
      </w:r>
      <w:r w:rsidR="00C42787">
        <w:t>kā arī Kanādas zelt</w:t>
      </w:r>
      <w:r w:rsidR="00906A35">
        <w:t>slotiņa</w:t>
      </w:r>
      <w:r w:rsidR="00C42787">
        <w:t>.</w:t>
      </w:r>
      <w:r w:rsidR="00250879">
        <w:t xml:space="preserve"> </w:t>
      </w:r>
      <w:r w:rsidR="00C42787" w:rsidRPr="00080550">
        <w:t xml:space="preserve">Svarīgi ir monitorēt arī </w:t>
      </w:r>
      <w:r>
        <w:t xml:space="preserve">DP </w:t>
      </w:r>
      <w:r w:rsidR="00866583">
        <w:t>apkārt esošās</w:t>
      </w:r>
      <w:r w:rsidR="00C42787" w:rsidRPr="00080550">
        <w:t xml:space="preserve"> teritor</w:t>
      </w:r>
      <w:r w:rsidR="00866583">
        <w:t>ijas, savlaicīgi ierobežojot invazīvo sugu izplatību</w:t>
      </w:r>
      <w:r w:rsidR="00C42787" w:rsidRPr="00080550">
        <w:t xml:space="preserve"> </w:t>
      </w:r>
      <w:r w:rsidR="00866583">
        <w:t xml:space="preserve">gan </w:t>
      </w:r>
      <w:r w:rsidR="00C42787" w:rsidRPr="00080550">
        <w:t>ā</w:t>
      </w:r>
      <w:r w:rsidR="00866583">
        <w:t>rpu</w:t>
      </w:r>
      <w:r w:rsidR="00687175">
        <w:t>s ĪA</w:t>
      </w:r>
      <w:r>
        <w:t xml:space="preserve"> biotopu, gan DP</w:t>
      </w:r>
      <w:r w:rsidR="00866583">
        <w:t xml:space="preserve"> </w:t>
      </w:r>
      <w:r w:rsidR="00250879">
        <w:t xml:space="preserve">teritorijas </w:t>
      </w:r>
      <w:r w:rsidR="00C42787" w:rsidRPr="00080550">
        <w:t>robežām.</w:t>
      </w:r>
      <w:r w:rsidR="00C42787">
        <w:t xml:space="preserve"> </w:t>
      </w:r>
    </w:p>
    <w:p w14:paraId="765264CC" w14:textId="3E0B3D09" w:rsidR="00847CD2" w:rsidRPr="00E07BCE" w:rsidRDefault="00866583" w:rsidP="00515D15">
      <w:r>
        <w:t>Viens no zālāju biotopu</w:t>
      </w:r>
      <w:r w:rsidR="006F1BBA">
        <w:t xml:space="preserve"> apdraudošajiem faktoriem ir</w:t>
      </w:r>
      <w:r w:rsidR="006F1BBA" w:rsidRPr="00DC28AA">
        <w:t xml:space="preserve"> </w:t>
      </w:r>
      <w:r w:rsidR="006F1BBA" w:rsidRPr="00DC28AA">
        <w:rPr>
          <w:b/>
        </w:rPr>
        <w:t>mežacūku darbība</w:t>
      </w:r>
      <w:r w:rsidR="0034048B">
        <w:rPr>
          <w:b/>
        </w:rPr>
        <w:t xml:space="preserve">. </w:t>
      </w:r>
      <w:r w:rsidR="006F1BBA" w:rsidRPr="00DC28AA">
        <w:t>Intensīvi mežacūku rakumi vērojami biežāk nomaļos, pamestos zālājos</w:t>
      </w:r>
      <w:r>
        <w:t>, kā arī vietās kur mākslīgi tiek veikta medījamo dzīvnieku piebarošana</w:t>
      </w:r>
      <w:r w:rsidR="006F1BBA" w:rsidRPr="00DC28AA">
        <w:t xml:space="preserve">. Mežacūku darbība var apdraudēt arī reto </w:t>
      </w:r>
      <w:r w:rsidR="00687175">
        <w:t>ĪA</w:t>
      </w:r>
      <w:r w:rsidR="00687175" w:rsidRPr="00DC28AA">
        <w:t xml:space="preserve"> </w:t>
      </w:r>
      <w:r w:rsidR="006F1BBA" w:rsidRPr="00DC28AA">
        <w:t>augu sugu labvēlīgu stāvokli</w:t>
      </w:r>
      <w:r w:rsidR="002B38C9">
        <w:t xml:space="preserve">, īpaši </w:t>
      </w:r>
      <w:r w:rsidR="004A1281">
        <w:t>nelielās</w:t>
      </w:r>
      <w:r w:rsidR="002B38C9">
        <w:t xml:space="preserve"> </w:t>
      </w:r>
      <w:r w:rsidR="004A1281">
        <w:t xml:space="preserve">zālāju </w:t>
      </w:r>
      <w:r w:rsidR="002B38C9">
        <w:t>atradnes</w:t>
      </w:r>
      <w:r w:rsidR="006F1BBA" w:rsidRPr="00DC28AA">
        <w:t>, piem., sausā kaļķainā zālājā</w:t>
      </w:r>
      <w:r w:rsidR="006F1BBA">
        <w:t>,</w:t>
      </w:r>
      <w:r w:rsidR="006F1BBA" w:rsidRPr="00DC28AA">
        <w:t xml:space="preserve"> </w:t>
      </w:r>
      <w:r w:rsidR="002B38C9">
        <w:t>ja tas tiek būtiski</w:t>
      </w:r>
      <w:r w:rsidR="006F1BBA" w:rsidRPr="00DC28AA">
        <w:t xml:space="preserve"> izrakņāts</w:t>
      </w:r>
      <w:r>
        <w:t>. Visbiežāk šādas situācijas veidojas medījamo dzīvnieku barotavu</w:t>
      </w:r>
      <w:r w:rsidR="002B38C9">
        <w:t xml:space="preserve"> ierīkošanas dēļ. </w:t>
      </w:r>
      <w:r w:rsidR="006F1BBA" w:rsidRPr="00DC28AA">
        <w:t>Tādēļ piebarošanas vietu ierīkošana zālāju tuvumā var radīt būtisku ietekmi uz zālāju kvalitāti vai pat to iznīcināt.</w:t>
      </w:r>
      <w:r w:rsidR="006F1BBA">
        <w:t xml:space="preserve"> </w:t>
      </w:r>
      <w:r w:rsidR="004A1281">
        <w:t xml:space="preserve">Ņemot vērā, ka </w:t>
      </w:r>
      <w:r w:rsidR="00773CFA">
        <w:t xml:space="preserve">DP </w:t>
      </w:r>
      <w:r w:rsidR="004A1281">
        <w:t>teritoriju apsaimnieko</w:t>
      </w:r>
      <w:r w:rsidR="001B59D9">
        <w:t xml:space="preserve"> viens</w:t>
      </w:r>
      <w:r w:rsidR="004A1281">
        <w:t xml:space="preserve"> medību </w:t>
      </w:r>
      <w:r w:rsidR="001B59D9">
        <w:t>formējums</w:t>
      </w:r>
      <w:r w:rsidR="004A1281">
        <w:t xml:space="preserve">, pastāv iespēja, ka </w:t>
      </w:r>
      <w:r w:rsidR="001B59D9">
        <w:t>var tikt</w:t>
      </w:r>
      <w:r w:rsidR="004A1281">
        <w:t xml:space="preserve"> ierīkoti medību lauciņi un/vai dzīvnieku piebarošanas vietas. </w:t>
      </w:r>
      <w:r w:rsidR="006F1BBA" w:rsidRPr="00457482">
        <w:rPr>
          <w:rFonts w:eastAsia="Calibri" w:cs="Calibri"/>
          <w:lang w:eastAsia="ar-SA"/>
        </w:rPr>
        <w:t xml:space="preserve">Atbilstoši </w:t>
      </w:r>
      <w:r w:rsidR="00F0436E">
        <w:rPr>
          <w:rFonts w:eastAsia="Calibri" w:cs="Calibri"/>
          <w:lang w:eastAsia="ar-SA"/>
        </w:rPr>
        <w:t>MK</w:t>
      </w:r>
      <w:r w:rsidR="006F1BBA" w:rsidRPr="00457482">
        <w:rPr>
          <w:rFonts w:eastAsia="Calibri" w:cs="Calibri"/>
          <w:lang w:eastAsia="ar-SA"/>
        </w:rPr>
        <w:t xml:space="preserve"> 2013.</w:t>
      </w:r>
      <w:r w:rsidR="00FD5F61">
        <w:rPr>
          <w:rFonts w:eastAsia="Calibri" w:cs="Calibri"/>
          <w:lang w:eastAsia="ar-SA"/>
        </w:rPr>
        <w:t> </w:t>
      </w:r>
      <w:r w:rsidR="00F0436E">
        <w:rPr>
          <w:rFonts w:eastAsia="Calibri" w:cs="Calibri"/>
          <w:lang w:eastAsia="ar-SA"/>
        </w:rPr>
        <w:t>gada 17.</w:t>
      </w:r>
      <w:r w:rsidR="00FD5F61">
        <w:rPr>
          <w:rFonts w:eastAsia="Calibri" w:cs="Calibri"/>
          <w:lang w:eastAsia="ar-SA"/>
        </w:rPr>
        <w:t> </w:t>
      </w:r>
      <w:r w:rsidR="00F0436E">
        <w:rPr>
          <w:rFonts w:eastAsia="Calibri" w:cs="Calibri"/>
          <w:lang w:eastAsia="ar-SA"/>
        </w:rPr>
        <w:t>decembra</w:t>
      </w:r>
      <w:r w:rsidR="006F1BBA" w:rsidRPr="00457482">
        <w:rPr>
          <w:rFonts w:eastAsia="Calibri" w:cs="Calibri"/>
          <w:lang w:eastAsia="ar-SA"/>
        </w:rPr>
        <w:t xml:space="preserve"> noteikumu Nr.</w:t>
      </w:r>
      <w:r w:rsidR="00FD5F61">
        <w:rPr>
          <w:rFonts w:eastAsia="Calibri" w:cs="Calibri"/>
          <w:lang w:eastAsia="ar-SA"/>
        </w:rPr>
        <w:t> </w:t>
      </w:r>
      <w:r w:rsidR="006F1BBA" w:rsidRPr="00457482">
        <w:rPr>
          <w:rFonts w:eastAsia="Calibri" w:cs="Calibri"/>
          <w:lang w:eastAsia="ar-SA"/>
        </w:rPr>
        <w:t>1483 „Savvaļā dzīvojošo medījamo dzīvnieku piebarošanas noteikumi” 7.4</w:t>
      </w:r>
      <w:r w:rsidR="00BA54F7">
        <w:rPr>
          <w:rFonts w:eastAsia="Calibri" w:cs="Calibri"/>
          <w:lang w:eastAsia="ar-SA"/>
        </w:rPr>
        <w:t>.</w:t>
      </w:r>
      <w:r w:rsidR="00FD5F61">
        <w:rPr>
          <w:rFonts w:eastAsia="Calibri" w:cs="Calibri"/>
          <w:lang w:eastAsia="ar-SA"/>
        </w:rPr>
        <w:t> </w:t>
      </w:r>
      <w:r w:rsidR="006F1BBA" w:rsidRPr="00457482">
        <w:rPr>
          <w:rFonts w:eastAsia="Calibri" w:cs="Calibri"/>
          <w:lang w:eastAsia="ar-SA"/>
        </w:rPr>
        <w:t xml:space="preserve">punktam, medījamo dzīvnieku piebarošana nav atļauta teritorijās, kas </w:t>
      </w:r>
      <w:r w:rsidR="00005042">
        <w:rPr>
          <w:rFonts w:eastAsia="Calibri" w:cs="Calibri"/>
          <w:lang w:eastAsia="ar-SA"/>
        </w:rPr>
        <w:t>DAP</w:t>
      </w:r>
      <w:r w:rsidR="006F1BBA" w:rsidRPr="00457482">
        <w:rPr>
          <w:rFonts w:eastAsia="Calibri" w:cs="Calibri"/>
          <w:lang w:eastAsia="ar-SA"/>
        </w:rPr>
        <w:t xml:space="preserve"> uzturētajā valsts reģistrā noteiktas kā </w:t>
      </w:r>
      <w:r w:rsidR="00687175">
        <w:t>ĪA</w:t>
      </w:r>
      <w:r w:rsidR="00687175" w:rsidRPr="00457482">
        <w:rPr>
          <w:rFonts w:eastAsia="Calibri" w:cs="Calibri"/>
          <w:lang w:eastAsia="ar-SA"/>
        </w:rPr>
        <w:t xml:space="preserve"> </w:t>
      </w:r>
      <w:r w:rsidR="006F1BBA" w:rsidRPr="00457482">
        <w:rPr>
          <w:rFonts w:eastAsia="Calibri" w:cs="Calibri"/>
          <w:lang w:eastAsia="ar-SA"/>
        </w:rPr>
        <w:t xml:space="preserve">biotopi vai </w:t>
      </w:r>
      <w:r w:rsidR="00687175">
        <w:t>ĪA</w:t>
      </w:r>
      <w:r w:rsidR="00687175" w:rsidRPr="00457482">
        <w:rPr>
          <w:rFonts w:eastAsia="Calibri" w:cs="Calibri"/>
          <w:lang w:eastAsia="ar-SA"/>
        </w:rPr>
        <w:t xml:space="preserve"> </w:t>
      </w:r>
      <w:r w:rsidR="006F1BBA" w:rsidRPr="00457482">
        <w:rPr>
          <w:rFonts w:eastAsia="Calibri" w:cs="Calibri"/>
          <w:lang w:eastAsia="ar-SA"/>
        </w:rPr>
        <w:t>sugu dzīvotnes</w:t>
      </w:r>
      <w:r w:rsidR="006F1BBA">
        <w:rPr>
          <w:rFonts w:eastAsia="Calibri" w:cs="Calibri"/>
          <w:lang w:eastAsia="ar-SA"/>
        </w:rPr>
        <w:t>.</w:t>
      </w:r>
      <w:r w:rsidR="002B38C9">
        <w:rPr>
          <w:rFonts w:eastAsia="Calibri" w:cs="Calibri"/>
          <w:lang w:eastAsia="ar-SA"/>
        </w:rPr>
        <w:t xml:space="preserve"> </w:t>
      </w:r>
      <w:r w:rsidR="00ED7ABD" w:rsidRPr="006B02BA">
        <w:t>20</w:t>
      </w:r>
      <w:r w:rsidR="001B59D9">
        <w:t>21</w:t>
      </w:r>
      <w:r w:rsidR="00ED7ABD" w:rsidRPr="006B02BA">
        <w:t>.</w:t>
      </w:r>
      <w:r w:rsidR="00FD5F61">
        <w:t> </w:t>
      </w:r>
      <w:r w:rsidR="00ED7ABD" w:rsidRPr="006B02BA">
        <w:t>gad</w:t>
      </w:r>
      <w:r w:rsidR="001B59D9">
        <w:t>a pavasarī</w:t>
      </w:r>
      <w:r w:rsidR="00290CFE">
        <w:t xml:space="preserve"> dzīvnieku barotava </w:t>
      </w:r>
      <w:r w:rsidR="00BA54F7">
        <w:t xml:space="preserve">tika konstatēta </w:t>
      </w:r>
      <w:r w:rsidR="00290CFE">
        <w:t xml:space="preserve">lauksaimniecībā izmantojamā zemē pie īpašuma </w:t>
      </w:r>
      <w:r w:rsidR="00290CFE" w:rsidRPr="00457482">
        <w:rPr>
          <w:rFonts w:eastAsia="Calibri" w:cs="Calibri"/>
          <w:lang w:eastAsia="ar-SA"/>
        </w:rPr>
        <w:t>„</w:t>
      </w:r>
      <w:r w:rsidR="00290CFE">
        <w:t>Sēņotāja sapnis”</w:t>
      </w:r>
      <w:r w:rsidR="00BA54F7">
        <w:t>, bet 2020. gada vasarā</w:t>
      </w:r>
      <w:r w:rsidR="00290CFE">
        <w:t xml:space="preserve"> meža zemē</w:t>
      </w:r>
      <w:r w:rsidR="00BA54F7">
        <w:t>:</w:t>
      </w:r>
      <w:r w:rsidR="00290CFE">
        <w:t xml:space="preserve"> 37.</w:t>
      </w:r>
      <w:r w:rsidR="00FD5F61">
        <w:t> </w:t>
      </w:r>
      <w:r w:rsidR="00290CFE">
        <w:t>kv.</w:t>
      </w:r>
      <w:r w:rsidR="00FD5F61">
        <w:t xml:space="preserve"> </w:t>
      </w:r>
      <w:r w:rsidR="00290CFE">
        <w:t>11.</w:t>
      </w:r>
      <w:r w:rsidR="00FD5F61">
        <w:t> </w:t>
      </w:r>
      <w:r w:rsidR="00290CFE">
        <w:t>nog</w:t>
      </w:r>
      <w:r w:rsidR="002B38C9">
        <w:rPr>
          <w:rFonts w:eastAsia="Calibri" w:cs="Calibri"/>
          <w:lang w:eastAsia="ar-SA"/>
        </w:rPr>
        <w:t>.</w:t>
      </w:r>
    </w:p>
    <w:bookmarkEnd w:id="156"/>
    <w:p w14:paraId="05E85B3F" w14:textId="77777777" w:rsidR="00BC2728" w:rsidRPr="00BC2728" w:rsidRDefault="00BC2728" w:rsidP="00515D15">
      <w:pPr>
        <w:rPr>
          <w:b/>
        </w:rPr>
      </w:pPr>
    </w:p>
    <w:p w14:paraId="75648E10" w14:textId="685A96A7" w:rsidR="00813251" w:rsidRPr="006914FD" w:rsidRDefault="00813251" w:rsidP="007D255B">
      <w:pPr>
        <w:pStyle w:val="Heading3"/>
      </w:pPr>
      <w:r w:rsidRPr="006914FD">
        <w:t>2.</w:t>
      </w:r>
      <w:r w:rsidR="003C5D75">
        <w:t>3</w:t>
      </w:r>
      <w:r w:rsidR="009A2770" w:rsidRPr="006914FD">
        <w:t>.</w:t>
      </w:r>
      <w:r w:rsidR="001B3A29">
        <w:t>3</w:t>
      </w:r>
      <w:r w:rsidRPr="006914FD">
        <w:t>.</w:t>
      </w:r>
      <w:r w:rsidR="00AE7EB7" w:rsidRPr="006914FD">
        <w:t xml:space="preserve"> </w:t>
      </w:r>
      <w:r w:rsidR="00D03089">
        <w:t>Meža</w:t>
      </w:r>
      <w:r w:rsidRPr="006914FD">
        <w:t xml:space="preserve"> biotopi</w:t>
      </w:r>
    </w:p>
    <w:p w14:paraId="1000E054" w14:textId="636E4227" w:rsidR="002718D0" w:rsidRPr="00831C96" w:rsidRDefault="002718D0" w:rsidP="00324BC3">
      <w:pPr>
        <w:spacing w:before="120"/>
        <w:rPr>
          <w:b/>
          <w:szCs w:val="22"/>
        </w:rPr>
      </w:pPr>
      <w:r w:rsidRPr="00831C96">
        <w:rPr>
          <w:b/>
          <w:szCs w:val="22"/>
        </w:rPr>
        <w:t>Dabas aizsardzības vērtība</w:t>
      </w:r>
    </w:p>
    <w:p w14:paraId="47E3B494" w14:textId="55EEE316" w:rsidR="00AA2176" w:rsidRDefault="00AC550E" w:rsidP="00515D15">
      <w:r>
        <w:t>Meža zemes platība veido gandrīz trešdaļu (28</w:t>
      </w:r>
      <w:r w:rsidR="00E46200">
        <w:t>,</w:t>
      </w:r>
      <w:r w:rsidR="003E7E8D">
        <w:t>7</w:t>
      </w:r>
      <w:r w:rsidR="00FD5F61">
        <w:t> </w:t>
      </w:r>
      <w:r>
        <w:t xml:space="preserve">%) no </w:t>
      </w:r>
      <w:r w:rsidR="0024337E">
        <w:t>DP teritorij</w:t>
      </w:r>
      <w:r w:rsidR="00BA6F92">
        <w:t>as</w:t>
      </w:r>
      <w:r>
        <w:t xml:space="preserve"> kopējās platības</w:t>
      </w:r>
      <w:r w:rsidR="00BA6F92">
        <w:t xml:space="preserve">. </w:t>
      </w:r>
      <w:r w:rsidR="0024337E">
        <w:t>ĪA meža biotopu</w:t>
      </w:r>
      <w:r w:rsidR="0059178B">
        <w:t xml:space="preserve"> </w:t>
      </w:r>
      <w:r w:rsidR="0024337E">
        <w:t xml:space="preserve">platība </w:t>
      </w:r>
      <w:r>
        <w:t>ir ne</w:t>
      </w:r>
      <w:r w:rsidR="0024337E">
        <w:t>liela (</w:t>
      </w:r>
      <w:bookmarkStart w:id="157" w:name="_Hlk82504355"/>
      <w:r w:rsidR="00EB04A3">
        <w:t xml:space="preserve">vairāk kā </w:t>
      </w:r>
      <w:r w:rsidR="0024337E">
        <w:t>5</w:t>
      </w:r>
      <w:r w:rsidR="00E46200">
        <w:t>,2</w:t>
      </w:r>
      <w:r w:rsidR="00932568">
        <w:t>9</w:t>
      </w:r>
      <w:r w:rsidR="00FD5F61">
        <w:t> </w:t>
      </w:r>
      <w:r w:rsidR="0024337E">
        <w:t>% no DP platības</w:t>
      </w:r>
      <w:bookmarkEnd w:id="157"/>
      <w:r w:rsidR="0024337E">
        <w:t xml:space="preserve">), bet </w:t>
      </w:r>
      <w:r w:rsidR="001C3B7A">
        <w:t>vairāk kā pusi no DP teritorijas mežaudzēm veido</w:t>
      </w:r>
      <w:r>
        <w:t xml:space="preserve"> pieauguš</w:t>
      </w:r>
      <w:r w:rsidR="001C3B7A">
        <w:t>as</w:t>
      </w:r>
      <w:r>
        <w:t xml:space="preserve"> un pārauguš</w:t>
      </w:r>
      <w:r w:rsidR="001C3B7A">
        <w:t>as</w:t>
      </w:r>
      <w:r>
        <w:t xml:space="preserve"> aud</w:t>
      </w:r>
      <w:r w:rsidR="001C3B7A">
        <w:t>zes</w:t>
      </w:r>
      <w:r>
        <w:t xml:space="preserve">, kas </w:t>
      </w:r>
      <w:r w:rsidR="001C3B7A">
        <w:t>nākamajās desmitgadēs</w:t>
      </w:r>
      <w:r w:rsidR="007140B8">
        <w:t xml:space="preserve"> var</w:t>
      </w:r>
      <w:r w:rsidR="001C3B7A">
        <w:t xml:space="preserve"> veidoties par bioloģiski vērtīgām</w:t>
      </w:r>
      <w:r>
        <w:t xml:space="preserve"> mežaudzēm.</w:t>
      </w:r>
    </w:p>
    <w:p w14:paraId="35F4C2BE" w14:textId="78B878E5" w:rsidR="00CE2A18" w:rsidRDefault="00AC550E" w:rsidP="00515D15">
      <w:bookmarkStart w:id="158" w:name="_Hlk83726377"/>
      <w:r>
        <w:t>Mežaudzēm ir būtiska n</w:t>
      </w:r>
      <w:r w:rsidR="0024337E">
        <w:t>ozīme mozaīkveida ainavas veidošanā un bioloģiskās daudzveidības</w:t>
      </w:r>
      <w:r>
        <w:t xml:space="preserve"> palielināšanā un</w:t>
      </w:r>
      <w:r w:rsidR="0024337E">
        <w:t xml:space="preserve"> </w:t>
      </w:r>
      <w:r w:rsidR="00265606">
        <w:t>saglabāšan</w:t>
      </w:r>
      <w:r w:rsidR="0024337E">
        <w:t xml:space="preserve">ā. Uz to norāda </w:t>
      </w:r>
      <w:r>
        <w:t xml:space="preserve">DP teritorijas </w:t>
      </w:r>
      <w:r w:rsidR="0024337E">
        <w:t xml:space="preserve">daudzveidīgais meža biotopu </w:t>
      </w:r>
      <w:r w:rsidR="0059178B">
        <w:t>sadalījums</w:t>
      </w:r>
      <w:r w:rsidR="0024337E">
        <w:t>, ko veido 7</w:t>
      </w:r>
      <w:r w:rsidR="00FD5F61">
        <w:t> </w:t>
      </w:r>
      <w:r w:rsidR="0024337E">
        <w:t>ES nozīmes ĪA meža biotop</w:t>
      </w:r>
      <w:r w:rsidR="00F77746">
        <w:t>u veidi</w:t>
      </w:r>
      <w:r w:rsidR="0024337E">
        <w:t xml:space="preserve">: </w:t>
      </w:r>
      <w:r w:rsidR="00F77746" w:rsidRPr="00F77746">
        <w:t>Lakstaugiem bagāti egļu meži</w:t>
      </w:r>
      <w:r w:rsidR="0059178B">
        <w:t xml:space="preserve"> </w:t>
      </w:r>
      <w:r w:rsidR="00F77746" w:rsidRPr="00F77746">
        <w:t>9050 (</w:t>
      </w:r>
      <w:r w:rsidR="00E46200">
        <w:t>1</w:t>
      </w:r>
      <w:r w:rsidR="00F77746">
        <w:t>7</w:t>
      </w:r>
      <w:r w:rsidR="00F77746" w:rsidRPr="00F77746">
        <w:t>,</w:t>
      </w:r>
      <w:r w:rsidR="005F66CC">
        <w:t>47</w:t>
      </w:r>
      <w:r w:rsidR="00FD5F61">
        <w:t> </w:t>
      </w:r>
      <w:r w:rsidR="00F77746" w:rsidRPr="00F77746">
        <w:t>ha)</w:t>
      </w:r>
      <w:r w:rsidR="00F77746">
        <w:t xml:space="preserve">, </w:t>
      </w:r>
      <w:r w:rsidR="00F77746" w:rsidRPr="00F77746">
        <w:t>Veci jaukti platlapju meži</w:t>
      </w:r>
      <w:r w:rsidR="0059178B">
        <w:t xml:space="preserve"> </w:t>
      </w:r>
      <w:r w:rsidR="00F77746" w:rsidRPr="00F77746">
        <w:t>9020*(</w:t>
      </w:r>
      <w:r w:rsidR="00F77746">
        <w:t>6,3</w:t>
      </w:r>
      <w:r w:rsidR="00E46200">
        <w:t>5</w:t>
      </w:r>
      <w:r w:rsidR="00FD5F61">
        <w:t> </w:t>
      </w:r>
      <w:r w:rsidR="004D77A9">
        <w:t>ha</w:t>
      </w:r>
      <w:r w:rsidR="00F77746" w:rsidRPr="00F77746">
        <w:t>)</w:t>
      </w:r>
      <w:r w:rsidR="00F77746">
        <w:t>,</w:t>
      </w:r>
      <w:r w:rsidR="00F77746" w:rsidRPr="00F77746">
        <w:t xml:space="preserve"> Veci vai dabiski boreāli mež</w:t>
      </w:r>
      <w:r w:rsidR="00925DF4">
        <w:t>i</w:t>
      </w:r>
      <w:r w:rsidR="00F77746" w:rsidRPr="00F77746">
        <w:t xml:space="preserve"> 9010</w:t>
      </w:r>
      <w:r w:rsidR="0074403A">
        <w:t>*</w:t>
      </w:r>
      <w:r w:rsidR="00F77746" w:rsidRPr="00F77746">
        <w:t xml:space="preserve"> (</w:t>
      </w:r>
      <w:r w:rsidR="00F77746">
        <w:t>6</w:t>
      </w:r>
      <w:r w:rsidR="00F77746" w:rsidRPr="00F77746">
        <w:t>,1</w:t>
      </w:r>
      <w:r w:rsidR="0056797D">
        <w:t>7</w:t>
      </w:r>
      <w:r w:rsidR="00FD5F61">
        <w:t> </w:t>
      </w:r>
      <w:r w:rsidR="00F77746" w:rsidRPr="00F77746">
        <w:t>ha)</w:t>
      </w:r>
      <w:r w:rsidR="00F77746">
        <w:t>,</w:t>
      </w:r>
      <w:r w:rsidR="00B75AF6" w:rsidRPr="00B75AF6">
        <w:t xml:space="preserve"> </w:t>
      </w:r>
      <w:r w:rsidR="00232BBE" w:rsidRPr="00232BBE">
        <w:t xml:space="preserve">Nogāžu un gravu meži </w:t>
      </w:r>
      <w:r w:rsidR="00B75AF6" w:rsidRPr="00804207">
        <w:t>9180* (4,1</w:t>
      </w:r>
      <w:r w:rsidR="00E46200">
        <w:t>2</w:t>
      </w:r>
      <w:r w:rsidR="00FD5F61">
        <w:t> </w:t>
      </w:r>
      <w:r w:rsidR="00B75AF6" w:rsidRPr="00804207">
        <w:t>ha)</w:t>
      </w:r>
      <w:r w:rsidR="00B75AF6">
        <w:t>, S</w:t>
      </w:r>
      <w:r w:rsidR="00B75AF6" w:rsidRPr="00804207">
        <w:t>taignāju mež</w:t>
      </w:r>
      <w:r w:rsidR="00B75AF6">
        <w:t>i</w:t>
      </w:r>
      <w:r w:rsidR="00B75AF6" w:rsidRPr="00804207">
        <w:t xml:space="preserve"> 9080* (</w:t>
      </w:r>
      <w:r w:rsidR="00E46200">
        <w:t>2</w:t>
      </w:r>
      <w:r w:rsidR="00B75AF6" w:rsidRPr="00804207">
        <w:t>,</w:t>
      </w:r>
      <w:r w:rsidR="00E46200">
        <w:t>63</w:t>
      </w:r>
      <w:r w:rsidR="00FD5F61">
        <w:t> </w:t>
      </w:r>
      <w:r w:rsidR="00B75AF6" w:rsidRPr="00804207">
        <w:t>ha)</w:t>
      </w:r>
      <w:r w:rsidR="00B75AF6">
        <w:t xml:space="preserve">, </w:t>
      </w:r>
      <w:r w:rsidR="00B75AF6" w:rsidRPr="00804207">
        <w:t>Ozolu mež</w:t>
      </w:r>
      <w:r w:rsidR="00B75AF6">
        <w:t>i</w:t>
      </w:r>
      <w:r w:rsidR="003A3DEC">
        <w:t xml:space="preserve"> </w:t>
      </w:r>
      <w:r w:rsidR="00B75AF6" w:rsidRPr="00804207">
        <w:t>9160 (2,</w:t>
      </w:r>
      <w:r w:rsidR="0056797D">
        <w:t>26</w:t>
      </w:r>
      <w:r w:rsidR="00FD5F61">
        <w:t> </w:t>
      </w:r>
      <w:r w:rsidR="00B75AF6" w:rsidRPr="00804207">
        <w:t>ha</w:t>
      </w:r>
      <w:r w:rsidR="00B75AF6">
        <w:t xml:space="preserve">) </w:t>
      </w:r>
      <w:r w:rsidR="00F77746">
        <w:t xml:space="preserve">un </w:t>
      </w:r>
      <w:r w:rsidR="00F77746" w:rsidRPr="00F77746">
        <w:t>Purvain</w:t>
      </w:r>
      <w:r>
        <w:t>o</w:t>
      </w:r>
      <w:r w:rsidR="00F77746" w:rsidRPr="00F77746">
        <w:t xml:space="preserve"> mež</w:t>
      </w:r>
      <w:r w:rsidR="00925DF4">
        <w:t>u</w:t>
      </w:r>
      <w:r w:rsidR="0059178B">
        <w:t xml:space="preserve"> </w:t>
      </w:r>
      <w:r w:rsidR="0059178B" w:rsidRPr="00F77746">
        <w:t xml:space="preserve">91D0* </w:t>
      </w:r>
      <w:r w:rsidR="00F77746">
        <w:t>(1,</w:t>
      </w:r>
      <w:r w:rsidR="00B110B3">
        <w:t>1</w:t>
      </w:r>
      <w:r w:rsidR="00E46200">
        <w:t>7</w:t>
      </w:r>
      <w:r w:rsidR="00FD5F61">
        <w:t> </w:t>
      </w:r>
      <w:r w:rsidR="00F77746">
        <w:t>ha)</w:t>
      </w:r>
      <w:r w:rsidR="00925DF4" w:rsidRPr="00925DF4">
        <w:t xml:space="preserve"> </w:t>
      </w:r>
      <w:r w:rsidR="00925DF4" w:rsidRPr="00F77746">
        <w:t>fragmenti</w:t>
      </w:r>
      <w:r w:rsidR="00F77746">
        <w:t>.</w:t>
      </w:r>
    </w:p>
    <w:p w14:paraId="2CCEFFC2" w14:textId="49052F6D" w:rsidR="005C501A" w:rsidRPr="00BA54F7" w:rsidRDefault="005C501A" w:rsidP="00515D15">
      <w:pPr>
        <w:rPr>
          <w:rFonts w:cstheme="minorHAnsi"/>
        </w:rPr>
      </w:pPr>
      <w:r>
        <w:lastRenderedPageBreak/>
        <w:t>Nozīmīgākie ĪA meža masīvu fragmenti atrodas Rūļeiša pussalā un Loboržu meža masīvā starp Adamovas un Sološu ezeriem</w:t>
      </w:r>
      <w:r w:rsidRPr="00457482">
        <w:t xml:space="preserve">. </w:t>
      </w:r>
      <w:r w:rsidR="00BA54F7">
        <w:rPr>
          <w:rFonts w:cstheme="minorHAnsi"/>
        </w:rPr>
        <w:t xml:space="preserve">Gandrīz visi DP teritorijā konstatētie </w:t>
      </w:r>
      <w:r w:rsidR="00BA54F7" w:rsidRPr="00A9298E">
        <w:t>E</w:t>
      </w:r>
      <w:r w:rsidR="00BA54F7">
        <w:t>S</w:t>
      </w:r>
      <w:r w:rsidR="00BA54F7" w:rsidRPr="00A9298E">
        <w:t xml:space="preserve"> </w:t>
      </w:r>
      <w:r w:rsidR="00BA54F7">
        <w:t>nozīmes ĪA</w:t>
      </w:r>
      <w:r w:rsidR="00BA54F7" w:rsidRPr="00A9298E">
        <w:t xml:space="preserve"> </w:t>
      </w:r>
      <w:r w:rsidR="00BA54F7">
        <w:t xml:space="preserve">meža </w:t>
      </w:r>
      <w:r w:rsidR="00BA54F7" w:rsidRPr="00A9298E">
        <w:t>biotop</w:t>
      </w:r>
      <w:r w:rsidR="00BA54F7">
        <w:t xml:space="preserve">i atbilst </w:t>
      </w:r>
      <w:r w:rsidR="00BA54F7" w:rsidRPr="00A9298E">
        <w:t xml:space="preserve">Latvijas </w:t>
      </w:r>
      <w:r w:rsidR="00BA54F7">
        <w:t>ĪA</w:t>
      </w:r>
      <w:r w:rsidR="00BA54F7" w:rsidRPr="00A9298E">
        <w:t xml:space="preserve"> biotop</w:t>
      </w:r>
      <w:r w:rsidR="00BA54F7">
        <w:t>u statusam.</w:t>
      </w:r>
      <w:r w:rsidR="00BA54F7" w:rsidRPr="00A9298E">
        <w:rPr>
          <w:vertAlign w:val="superscript"/>
        </w:rPr>
        <w:t>35</w:t>
      </w:r>
      <w:r w:rsidR="00BA54F7">
        <w:rPr>
          <w:vertAlign w:val="superscript"/>
        </w:rPr>
        <w:t xml:space="preserve"> </w:t>
      </w:r>
      <w:r w:rsidR="00BA54F7">
        <w:t xml:space="preserve">Izņēmums ir </w:t>
      </w:r>
      <w:r w:rsidR="00BA54F7" w:rsidRPr="00380F55">
        <w:t>ĪA meža biotop</w:t>
      </w:r>
      <w:r w:rsidR="00BA54F7">
        <w:t xml:space="preserve">s </w:t>
      </w:r>
      <w:r w:rsidR="00BA54F7" w:rsidRPr="00BA54F7">
        <w:t xml:space="preserve">– </w:t>
      </w:r>
      <w:r w:rsidR="007140B8" w:rsidRPr="007140B8">
        <w:t>Lakstaugiem</w:t>
      </w:r>
      <w:r w:rsidR="00BA54F7" w:rsidRPr="00BA54F7">
        <w:t xml:space="preserve"> bagāti egļu mež</w:t>
      </w:r>
      <w:r w:rsidR="00BA54F7">
        <w:t>i</w:t>
      </w:r>
      <w:r w:rsidR="00BA54F7" w:rsidRPr="00BA54F7">
        <w:t xml:space="preserve"> 9050</w:t>
      </w:r>
      <w:r w:rsidR="00BA54F7">
        <w:t xml:space="preserve">, jo šim veidam netiek izdalīts </w:t>
      </w:r>
      <w:r w:rsidR="00BA54F7" w:rsidRPr="00A9298E">
        <w:t xml:space="preserve">Latvijas </w:t>
      </w:r>
      <w:r w:rsidR="00BA54F7">
        <w:t>ĪA</w:t>
      </w:r>
      <w:r w:rsidR="00BA54F7" w:rsidRPr="00A9298E">
        <w:t xml:space="preserve"> biotop</w:t>
      </w:r>
      <w:r w:rsidR="00BA54F7">
        <w:t>u statuss.</w:t>
      </w:r>
    </w:p>
    <w:p w14:paraId="7B08F0DB" w14:textId="1E9A1327" w:rsidR="00D72432" w:rsidRDefault="00CE2A18" w:rsidP="00515D15">
      <w:r w:rsidRPr="00380F55">
        <w:t xml:space="preserve">Lielāko platību no DP teritorijā sastopamajiem ĪA meža biotopiem veido – </w:t>
      </w:r>
      <w:bookmarkStart w:id="159" w:name="_Hlk82878281"/>
      <w:r w:rsidR="007140B8">
        <w:rPr>
          <w:b/>
          <w:bCs/>
        </w:rPr>
        <w:t>Lakstaugiem</w:t>
      </w:r>
      <w:r w:rsidRPr="0072140F">
        <w:rPr>
          <w:b/>
          <w:bCs/>
        </w:rPr>
        <w:t xml:space="preserve"> </w:t>
      </w:r>
      <w:bookmarkEnd w:id="159"/>
      <w:r w:rsidRPr="0072140F">
        <w:rPr>
          <w:b/>
          <w:bCs/>
        </w:rPr>
        <w:t>bagāti egļu mežu</w:t>
      </w:r>
      <w:r w:rsidRPr="003A3DEC">
        <w:rPr>
          <w:b/>
          <w:bCs/>
        </w:rPr>
        <w:t xml:space="preserve"> </w:t>
      </w:r>
      <w:r w:rsidR="003A3DEC" w:rsidRPr="003A3DEC">
        <w:rPr>
          <w:b/>
          <w:bCs/>
        </w:rPr>
        <w:t>9050</w:t>
      </w:r>
      <w:r w:rsidR="003A3DEC">
        <w:t xml:space="preserve"> </w:t>
      </w:r>
      <w:r w:rsidRPr="00380F55">
        <w:t>1. variants</w:t>
      </w:r>
      <w:r w:rsidR="00380F55" w:rsidRPr="00380F55">
        <w:t xml:space="preserve"> (sausieņu)</w:t>
      </w:r>
      <w:r w:rsidR="004A2167" w:rsidRPr="00380F55">
        <w:t>. Biotop</w:t>
      </w:r>
      <w:r w:rsidR="00F12005">
        <w:t>s konstatēts</w:t>
      </w:r>
      <w:r w:rsidR="00443477" w:rsidRPr="00380F55">
        <w:t xml:space="preserve"> gan</w:t>
      </w:r>
      <w:r w:rsidR="004A2167" w:rsidRPr="00380F55">
        <w:t xml:space="preserve"> lab</w:t>
      </w:r>
      <w:r w:rsidR="00443477" w:rsidRPr="00380F55">
        <w:t>ā, gan</w:t>
      </w:r>
      <w:r w:rsidR="004A2167" w:rsidRPr="00380F55">
        <w:t xml:space="preserve"> vidēj</w:t>
      </w:r>
      <w:r w:rsidR="00443477" w:rsidRPr="00380F55">
        <w:t>ā</w:t>
      </w:r>
      <w:r w:rsidR="004A2167" w:rsidRPr="00380F55">
        <w:t xml:space="preserve"> kvalitāt</w:t>
      </w:r>
      <w:r w:rsidR="00443477" w:rsidRPr="00380F55">
        <w:t>ē</w:t>
      </w:r>
      <w:r w:rsidR="004A2167" w:rsidRPr="00380F55">
        <w:t xml:space="preserve">. </w:t>
      </w:r>
      <w:r w:rsidR="00100938">
        <w:t xml:space="preserve">Daļa mežaudžu atbilst </w:t>
      </w:r>
      <w:r w:rsidR="0072140F">
        <w:t>DMB vai PDMB statusam</w:t>
      </w:r>
      <w:r w:rsidR="00B12A16">
        <w:t xml:space="preserve"> ar </w:t>
      </w:r>
      <w:r w:rsidR="00B12A16" w:rsidRPr="008E7224">
        <w:t>t</w:t>
      </w:r>
      <w:r w:rsidR="008E7224">
        <w:t>ā</w:t>
      </w:r>
      <w:r w:rsidR="00B12A16" w:rsidRPr="008E7224">
        <w:t xml:space="preserve">m raksturīgajām </w:t>
      </w:r>
      <w:r w:rsidR="008E7224">
        <w:t>indikator</w:t>
      </w:r>
      <w:r w:rsidR="00B12A16" w:rsidRPr="008E7224">
        <w:t xml:space="preserve">sugām </w:t>
      </w:r>
      <w:r w:rsidR="008E7224">
        <w:t>–</w:t>
      </w:r>
      <w:r w:rsidR="00FA20A9" w:rsidRPr="008E7224">
        <w:t xml:space="preserve"> </w:t>
      </w:r>
      <w:r w:rsidR="000C11AB" w:rsidRPr="008E7224">
        <w:t>k</w:t>
      </w:r>
      <w:r w:rsidR="00FA20A9" w:rsidRPr="008E7224">
        <w:t>astaņbrūn</w:t>
      </w:r>
      <w:r w:rsidR="000C11AB" w:rsidRPr="008E7224">
        <w:t>o</w:t>
      </w:r>
      <w:r w:rsidR="00FA20A9" w:rsidRPr="00FA20A9">
        <w:t xml:space="preserve"> kātiņpiep</w:t>
      </w:r>
      <w:r w:rsidR="000C11AB">
        <w:t xml:space="preserve">i </w:t>
      </w:r>
      <w:r w:rsidR="00FA20A9" w:rsidRPr="000C11AB">
        <w:rPr>
          <w:i/>
          <w:iCs/>
        </w:rPr>
        <w:t>Polyporus badius</w:t>
      </w:r>
      <w:r w:rsidR="000C11AB">
        <w:t>,</w:t>
      </w:r>
      <w:r w:rsidR="00FA20A9">
        <w:t xml:space="preserve"> </w:t>
      </w:r>
      <w:r w:rsidR="000C11AB">
        <w:t>g</w:t>
      </w:r>
      <w:r w:rsidR="00FA20A9" w:rsidRPr="00FA20A9">
        <w:t>lud</w:t>
      </w:r>
      <w:r w:rsidR="000C11AB">
        <w:t>o</w:t>
      </w:r>
      <w:r w:rsidR="00FA20A9" w:rsidRPr="00FA20A9">
        <w:t xml:space="preserve"> neker</w:t>
      </w:r>
      <w:r w:rsidR="000C11AB">
        <w:t xml:space="preserve">u </w:t>
      </w:r>
      <w:r w:rsidR="00FA20A9" w:rsidRPr="000C11AB">
        <w:rPr>
          <w:i/>
          <w:iCs/>
        </w:rPr>
        <w:t>Neckera complanata</w:t>
      </w:r>
      <w:r w:rsidR="00FA20A9">
        <w:t xml:space="preserve"> </w:t>
      </w:r>
      <w:r w:rsidR="000C11AB">
        <w:t xml:space="preserve">un </w:t>
      </w:r>
      <w:r w:rsidR="00FA20A9" w:rsidRPr="00FA20A9">
        <w:t>Lapkoku svečtursēn</w:t>
      </w:r>
      <w:r w:rsidR="000C11AB">
        <w:t xml:space="preserve">i </w:t>
      </w:r>
      <w:r w:rsidR="00FA20A9" w:rsidRPr="000C11AB">
        <w:rPr>
          <w:i/>
          <w:iCs/>
        </w:rPr>
        <w:t>Clavicorona pyxidata</w:t>
      </w:r>
      <w:r w:rsidR="000C11AB">
        <w:t>.</w:t>
      </w:r>
    </w:p>
    <w:p w14:paraId="71D7C7BD" w14:textId="3A74D6AB" w:rsidR="00163BDD" w:rsidRDefault="005C2217" w:rsidP="00515D15">
      <w:r>
        <w:t xml:space="preserve">Lielāko biotopa platību veido mežaudzes Loboržu apkārtnē, </w:t>
      </w:r>
      <w:r w:rsidR="00FA20A9">
        <w:t xml:space="preserve">kā arī </w:t>
      </w:r>
      <w:r>
        <w:t xml:space="preserve">nelielas audzes konstatēts pie Vizulīša ezera. </w:t>
      </w:r>
      <w:r w:rsidR="00BD4409">
        <w:t>Mežaudzes</w:t>
      </w:r>
      <w:r w:rsidR="009A418D">
        <w:t xml:space="preserve"> </w:t>
      </w:r>
      <w:r w:rsidR="00BD4409">
        <w:t xml:space="preserve">starp Adamovas un Sološu ezeriem atrodas </w:t>
      </w:r>
      <w:r>
        <w:t>izteikt</w:t>
      </w:r>
      <w:r w:rsidR="00BD4409">
        <w:t>i viļņotā</w:t>
      </w:r>
      <w:r>
        <w:t xml:space="preserve"> reljef</w:t>
      </w:r>
      <w:r w:rsidR="00BD4409">
        <w:t>ā. Tā pazeminājumos v</w:t>
      </w:r>
      <w:r w:rsidR="00D55399">
        <w:t>ei</w:t>
      </w:r>
      <w:r w:rsidR="00BD4409">
        <w:t>dojas pārmitras, avotainas vietas, bet reljefa paaugstinājumos sausieņu tipa mežaudzes</w:t>
      </w:r>
      <w:r w:rsidR="0072140F">
        <w:t>, kas atbilst ĪA bi</w:t>
      </w:r>
      <w:r w:rsidR="009A418D">
        <w:t>o</w:t>
      </w:r>
      <w:r w:rsidR="0072140F">
        <w:t>topa veidam</w:t>
      </w:r>
      <w:r w:rsidR="009A418D">
        <w:t xml:space="preserve"> – </w:t>
      </w:r>
      <w:r w:rsidR="007140B8" w:rsidRPr="007140B8">
        <w:t>Lakstaugiem</w:t>
      </w:r>
      <w:r w:rsidR="009A418D">
        <w:t xml:space="preserve"> bagāti egļu meži</w:t>
      </w:r>
      <w:r w:rsidR="00AB4846">
        <w:t xml:space="preserve"> 9050</w:t>
      </w:r>
      <w:r w:rsidR="009A418D">
        <w:t xml:space="preserve">. </w:t>
      </w:r>
      <w:r w:rsidR="00FA20A9">
        <w:t>D</w:t>
      </w:r>
      <w:r w:rsidR="00FA20A9" w:rsidRPr="00FA20A9">
        <w:t>audzveidīg</w:t>
      </w:r>
      <w:r w:rsidR="00FA20A9">
        <w:t>ais apkārtnes reljefs nodrošina daudzveidīgu floras un faunas attīstību</w:t>
      </w:r>
      <w:r w:rsidR="00FA20A9" w:rsidRPr="00FA20A9">
        <w:t xml:space="preserve">. Ieplakās un </w:t>
      </w:r>
      <w:r w:rsidR="00C8228D">
        <w:t xml:space="preserve">mežainajās nogāzēs </w:t>
      </w:r>
      <w:r w:rsidR="00FA20A9" w:rsidRPr="00FA20A9">
        <w:t>veidojas stabils mikroklimats, tās ir pasargātas no desikācijas. Arī ūdenstece</w:t>
      </w:r>
      <w:r w:rsidR="004A5627">
        <w:t>s</w:t>
      </w:r>
      <w:r w:rsidR="00FA20A9" w:rsidRPr="00FA20A9">
        <w:t xml:space="preserve"> uztur stabilu un</w:t>
      </w:r>
      <w:r w:rsidR="00C8228D">
        <w:t xml:space="preserve"> </w:t>
      </w:r>
      <w:r w:rsidR="00FA20A9" w:rsidRPr="00FA20A9">
        <w:t>pastāvīgi mitru mikroklimatu. Lapkoku un mistrotos mežos sugām visbagātākās ir ēnainas gravas,</w:t>
      </w:r>
      <w:r w:rsidR="00C8228D">
        <w:t xml:space="preserve"> </w:t>
      </w:r>
      <w:r w:rsidR="00FA20A9">
        <w:t>stāvas nogāzes</w:t>
      </w:r>
      <w:r w:rsidR="00FA20A9" w:rsidRPr="00FA20A9">
        <w:t xml:space="preserve"> ūdensteču tuvumā</w:t>
      </w:r>
      <w:r w:rsidR="00C8228D">
        <w:t xml:space="preserve">, kādas raksturīgas </w:t>
      </w:r>
      <w:r w:rsidR="004A5627">
        <w:t xml:space="preserve">arī </w:t>
      </w:r>
      <w:r w:rsidR="00C8228D">
        <w:t>Zeļteņu upītes apkārtnē, kas savieno Adamovas un Sološu ezerus.</w:t>
      </w:r>
    </w:p>
    <w:p w14:paraId="5228E94D" w14:textId="28FFA132" w:rsidR="005C2217" w:rsidRDefault="009A418D" w:rsidP="00515D15">
      <w:r>
        <w:t xml:space="preserve">Lielākajās reljefa pazeminājuma ieplakās, pārmitrajās vietās </w:t>
      </w:r>
      <w:r w:rsidR="004A5627">
        <w:t xml:space="preserve">var </w:t>
      </w:r>
      <w:r>
        <w:t>izdal</w:t>
      </w:r>
      <w:r w:rsidR="004A5627">
        <w:t>īt</w:t>
      </w:r>
      <w:r>
        <w:t xml:space="preserve"> </w:t>
      </w:r>
      <w:r w:rsidR="00062A39">
        <w:t xml:space="preserve">nelielus </w:t>
      </w:r>
      <w:r>
        <w:t>pārmitr</w:t>
      </w:r>
      <w:r w:rsidR="004A5627">
        <w:t>os</w:t>
      </w:r>
      <w:r>
        <w:t xml:space="preserve"> meža biotopu veid</w:t>
      </w:r>
      <w:r w:rsidR="004A5627">
        <w:t>us</w:t>
      </w:r>
      <w:r>
        <w:t xml:space="preserve"> – staignāju vai purvain</w:t>
      </w:r>
      <w:r w:rsidR="004A5627">
        <w:t>us</w:t>
      </w:r>
      <w:r>
        <w:t xml:space="preserve"> mež</w:t>
      </w:r>
      <w:r w:rsidR="004A5627">
        <w:t>u</w:t>
      </w:r>
      <w:r w:rsidR="007727AF">
        <w:t xml:space="preserve"> ieslēgumus</w:t>
      </w:r>
      <w:r w:rsidR="00BD4409">
        <w:t xml:space="preserve">. Mežaudžu atrašanās izteiktajos </w:t>
      </w:r>
      <w:r w:rsidR="00A72E0A">
        <w:t xml:space="preserve">reljefa </w:t>
      </w:r>
      <w:r w:rsidR="00BD4409">
        <w:t xml:space="preserve">paaugstinājumos un pazeminājumos veicina </w:t>
      </w:r>
      <w:r w:rsidR="00100938">
        <w:t xml:space="preserve">apkārtnes </w:t>
      </w:r>
      <w:r w:rsidR="00BD4409">
        <w:t xml:space="preserve">bioloģisko struktūru un </w:t>
      </w:r>
      <w:r w:rsidR="00100938">
        <w:t xml:space="preserve">mežaudžu </w:t>
      </w:r>
      <w:r w:rsidR="00BD4409">
        <w:t xml:space="preserve">dabiskuma pakāpes </w:t>
      </w:r>
      <w:r w:rsidR="00100938">
        <w:t>palielināšanos.</w:t>
      </w:r>
    </w:p>
    <w:p w14:paraId="492030AC" w14:textId="1DFB7952" w:rsidR="00522B57" w:rsidRDefault="00062A39" w:rsidP="00515D15">
      <w:r>
        <w:t>Ievērojamas</w:t>
      </w:r>
      <w:r w:rsidR="004A5627">
        <w:t xml:space="preserve"> ĪA biotopa platība</w:t>
      </w:r>
      <w:r>
        <w:t>s</w:t>
      </w:r>
      <w:r w:rsidR="00F12005">
        <w:t xml:space="preserve"> Loborž</w:t>
      </w:r>
      <w:r w:rsidR="004A5627">
        <w:t>u mež</w:t>
      </w:r>
      <w:r w:rsidR="007727AF">
        <w:t>a masīvā</w:t>
      </w:r>
      <w:r w:rsidR="004A5627">
        <w:t xml:space="preserve"> atrodas </w:t>
      </w:r>
      <w:r w:rsidR="007727AF">
        <w:t>blakus un robežojas</w:t>
      </w:r>
      <w:r w:rsidR="00F12005">
        <w:t xml:space="preserve"> ar DP teritoriju. Kompleksai ĪA meža biotopu saglabāšanai</w:t>
      </w:r>
      <w:r w:rsidR="004A2167" w:rsidRPr="00380F55">
        <w:t xml:space="preserve"> </w:t>
      </w:r>
      <w:r w:rsidR="00D15C1C">
        <w:t xml:space="preserve">daļu </w:t>
      </w:r>
      <w:r w:rsidR="00D15C1C" w:rsidRPr="009C63E1">
        <w:t>ārpus DP teritorijai</w:t>
      </w:r>
      <w:r w:rsidR="00F12005" w:rsidRPr="009C63E1">
        <w:t xml:space="preserve"> </w:t>
      </w:r>
      <w:r w:rsidR="007140B8">
        <w:t>būtu</w:t>
      </w:r>
      <w:r w:rsidR="007727AF" w:rsidRPr="009C63E1">
        <w:t xml:space="preserve"> </w:t>
      </w:r>
      <w:r w:rsidR="00F12005" w:rsidRPr="009C63E1">
        <w:t xml:space="preserve">nepieciešams </w:t>
      </w:r>
      <w:r w:rsidR="007727AF" w:rsidRPr="009C63E1">
        <w:t>pievienot</w:t>
      </w:r>
      <w:r w:rsidR="004A2167" w:rsidRPr="009C63E1">
        <w:t xml:space="preserve"> </w:t>
      </w:r>
      <w:r w:rsidR="00F12005" w:rsidRPr="009C63E1">
        <w:t>DP teritorij</w:t>
      </w:r>
      <w:r w:rsidR="007727AF" w:rsidRPr="009C63E1">
        <w:t>ai</w:t>
      </w:r>
      <w:r w:rsidR="00F12005" w:rsidRPr="009C63E1">
        <w:t>.</w:t>
      </w:r>
      <w:r w:rsidR="00CA6A6C" w:rsidRPr="009C63E1">
        <w:t xml:space="preserve"> </w:t>
      </w:r>
      <w:r w:rsidR="007727AF" w:rsidRPr="009C63E1">
        <w:t>Papildus i</w:t>
      </w:r>
      <w:r w:rsidR="00D15C1C" w:rsidRPr="009C63E1">
        <w:t xml:space="preserve">ekļaujamā </w:t>
      </w:r>
      <w:r w:rsidR="00CA6A6C" w:rsidRPr="009C63E1">
        <w:t xml:space="preserve">meža biotopu platības veido </w:t>
      </w:r>
      <w:r w:rsidR="00FD2C5C" w:rsidRPr="00FD2C5C">
        <w:t>32,07</w:t>
      </w:r>
      <w:r w:rsidR="00FD2C5C">
        <w:t> </w:t>
      </w:r>
      <w:r w:rsidR="00CA6A6C" w:rsidRPr="009C63E1">
        <w:t>ha</w:t>
      </w:r>
      <w:r w:rsidR="00FC762C" w:rsidRPr="009C63E1">
        <w:t xml:space="preserve"> lielu meža biotopu platību</w:t>
      </w:r>
      <w:r w:rsidR="00CA6A6C" w:rsidRPr="009C63E1">
        <w:t>.</w:t>
      </w:r>
      <w:r w:rsidR="007727AF" w:rsidRPr="009C63E1">
        <w:t xml:space="preserve"> Šobrīd DP teritorijas A robeža šajā posmā tiek noteikta pa nogāzes virsotni, tātad otru nogāzes </w:t>
      </w:r>
      <w:r w:rsidR="00795CAF" w:rsidRPr="009C63E1">
        <w:t>pusi</w:t>
      </w:r>
      <w:r w:rsidR="007727AF" w:rsidRPr="009C63E1">
        <w:t xml:space="preserve"> neiekļaujot DP teritorijā. </w:t>
      </w:r>
      <w:r w:rsidR="00FC762C" w:rsidRPr="009C63E1">
        <w:t>Ārpus teritorijai esošo n</w:t>
      </w:r>
      <w:r w:rsidR="007727AF" w:rsidRPr="009C63E1">
        <w:t xml:space="preserve">ogāzes daļu veido labas </w:t>
      </w:r>
      <w:r w:rsidR="00FC762C" w:rsidRPr="009C63E1">
        <w:t>u</w:t>
      </w:r>
      <w:r w:rsidR="00FC762C">
        <w:t xml:space="preserve">n vidējas </w:t>
      </w:r>
      <w:r w:rsidR="007727AF">
        <w:t xml:space="preserve">kvalitātes ĪA meža biotopi (9050), </w:t>
      </w:r>
      <w:r w:rsidR="00FC762C">
        <w:t>no kura daļa mežaudzes</w:t>
      </w:r>
      <w:r w:rsidR="007727AF">
        <w:t xml:space="preserve"> atbilst DMB </w:t>
      </w:r>
      <w:r w:rsidR="00FC762C">
        <w:t xml:space="preserve">vai PDMB </w:t>
      </w:r>
      <w:r w:rsidR="007727AF">
        <w:t xml:space="preserve">statusam. </w:t>
      </w:r>
      <w:r w:rsidR="00126A27">
        <w:t>Viens no g</w:t>
      </w:r>
      <w:r w:rsidR="007727AF">
        <w:t>alvena</w:t>
      </w:r>
      <w:r w:rsidR="00126A27">
        <w:t>jiem Loboržu meža masīva</w:t>
      </w:r>
      <w:r w:rsidR="007727AF">
        <w:t xml:space="preserve"> </w:t>
      </w:r>
      <w:r w:rsidR="00126A27">
        <w:t>vienojošajiem</w:t>
      </w:r>
      <w:r w:rsidR="007727AF">
        <w:t xml:space="preserve"> saistelement</w:t>
      </w:r>
      <w:r w:rsidR="00126A27">
        <w:t>iem ir</w:t>
      </w:r>
      <w:r w:rsidR="00795CAF">
        <w:t xml:space="preserve"> Loboržu mežam raksturīgais</w:t>
      </w:r>
      <w:r w:rsidR="00126A27">
        <w:t xml:space="preserve"> </w:t>
      </w:r>
      <w:r w:rsidR="007727AF">
        <w:t>izteikti viļņotais reljefs</w:t>
      </w:r>
      <w:r w:rsidR="00126A27">
        <w:t xml:space="preserve"> ar stāvām nogāzēm un pārmitrām ieplakām, kuru vidusdaļā plūst Zeļteņu upīte.</w:t>
      </w:r>
    </w:p>
    <w:p w14:paraId="431A174B" w14:textId="66AD9E3A" w:rsidR="00522B57" w:rsidRDefault="00522B57" w:rsidP="00515D15">
      <w:r w:rsidRPr="00522B57">
        <w:t>Mazi, izolēti vecu, dabisku meža (old growth forest) fragmenti vien nevar uzturēt specializētās sugas apsaimniekotā meža ainavā</w:t>
      </w:r>
      <w:r w:rsidR="00A82F9D">
        <w:t> </w:t>
      </w:r>
      <w:r w:rsidRPr="00522B57">
        <w:rPr>
          <w:vertAlign w:val="superscript"/>
        </w:rPr>
        <w:t>58</w:t>
      </w:r>
      <w:r w:rsidRPr="00522B57">
        <w:t>, sugu daudzveidības saglabāšanos nav iespējams panākt tikai ar stingri aizsargātu platību veidošanu, jo aizsargātās teritorijas nav slēgtas sistēmas, un izmaiņas, kas notiek saimnieciski izmantotos mežos, atspoguļojas arī aizsargājamās platībās</w:t>
      </w:r>
      <w:r w:rsidR="00795CAF" w:rsidRPr="00795CAF">
        <w:rPr>
          <w:vertAlign w:val="superscript"/>
        </w:rPr>
        <w:t>59</w:t>
      </w:r>
      <w:r w:rsidRPr="00522B57">
        <w:t>, tādēļ tā ir jāplāno ainavas līmenī.</w:t>
      </w:r>
      <w:r w:rsidR="00FD5F61">
        <w:t> </w:t>
      </w:r>
      <w:r w:rsidRPr="00522B57">
        <w:rPr>
          <w:vertAlign w:val="superscript"/>
        </w:rPr>
        <w:t>57</w:t>
      </w:r>
    </w:p>
    <w:p w14:paraId="767973E3" w14:textId="4F8A6072" w:rsidR="00350782" w:rsidRDefault="00265606" w:rsidP="00515D15">
      <w:r w:rsidRPr="00C7068D">
        <w:t xml:space="preserve">Šobrīd DP teritorijas nozīmīgāko </w:t>
      </w:r>
      <w:r w:rsidR="00AC550E">
        <w:t xml:space="preserve">ĪA </w:t>
      </w:r>
      <w:r w:rsidRPr="00C7068D">
        <w:t>meža biotopu</w:t>
      </w:r>
      <w:r w:rsidR="00EE493C">
        <w:t xml:space="preserve"> </w:t>
      </w:r>
      <w:r w:rsidRPr="00C7068D">
        <w:t>aizsardzības vērtību</w:t>
      </w:r>
      <w:r w:rsidR="00EE493C">
        <w:t xml:space="preserve"> 4,1</w:t>
      </w:r>
      <w:r w:rsidR="00F85167">
        <w:t>2</w:t>
      </w:r>
      <w:r w:rsidR="00FD5F61">
        <w:t> </w:t>
      </w:r>
      <w:r w:rsidR="00EE493C">
        <w:t>ha vienlaidus platībā</w:t>
      </w:r>
      <w:r w:rsidRPr="00C7068D">
        <w:t xml:space="preserve"> veido ES nozīmes prioritāri</w:t>
      </w:r>
      <w:r w:rsidR="00804207" w:rsidRPr="00C7068D">
        <w:t xml:space="preserve"> </w:t>
      </w:r>
      <w:r w:rsidR="00B50342">
        <w:t>ĪA</w:t>
      </w:r>
      <w:r w:rsidRPr="00C7068D">
        <w:t xml:space="preserve"> meža biotop</w:t>
      </w:r>
      <w:r w:rsidR="00A05E86">
        <w:t>s</w:t>
      </w:r>
      <w:r w:rsidR="00EE493C">
        <w:t xml:space="preserve"> </w:t>
      </w:r>
      <w:r w:rsidR="0046489E">
        <w:t>–</w:t>
      </w:r>
      <w:r w:rsidR="00EE493C">
        <w:t xml:space="preserve"> </w:t>
      </w:r>
      <w:r w:rsidR="00232BBE" w:rsidRPr="00232BBE">
        <w:rPr>
          <w:b/>
          <w:bCs/>
        </w:rPr>
        <w:t>Nogāžu un gravu meži</w:t>
      </w:r>
      <w:r w:rsidR="003A3DEC">
        <w:rPr>
          <w:b/>
          <w:bCs/>
        </w:rPr>
        <w:t xml:space="preserve"> 9180*</w:t>
      </w:r>
      <w:r w:rsidR="00232BBE" w:rsidRPr="00232BBE">
        <w:rPr>
          <w:b/>
          <w:bCs/>
        </w:rPr>
        <w:t xml:space="preserve"> </w:t>
      </w:r>
      <w:r w:rsidR="0046489E">
        <w:t>ar vairākām avotu izplūdes vietām</w:t>
      </w:r>
      <w:r w:rsidR="00EE493C">
        <w:t>,</w:t>
      </w:r>
      <w:r w:rsidR="00804207" w:rsidRPr="00804207">
        <w:t xml:space="preserve"> </w:t>
      </w:r>
      <w:r w:rsidR="00804207">
        <w:t>kas atrodas</w:t>
      </w:r>
      <w:r w:rsidR="00EE493C">
        <w:t xml:space="preserve"> </w:t>
      </w:r>
      <w:r w:rsidR="00B75AF6">
        <w:t>grav</w:t>
      </w:r>
      <w:r w:rsidR="0046489E">
        <w:t>u sistēmā</w:t>
      </w:r>
      <w:r w:rsidR="00B75AF6">
        <w:t xml:space="preserve"> pretim Loboržu muižas teritorijai. </w:t>
      </w:r>
      <w:r w:rsidR="003911A9">
        <w:t>T</w:t>
      </w:r>
      <w:r w:rsidR="00AC550E">
        <w:t>as</w:t>
      </w:r>
      <w:r w:rsidR="003911A9">
        <w:t xml:space="preserve"> atrodas </w:t>
      </w:r>
      <w:r w:rsidR="003911A9" w:rsidRPr="003911A9">
        <w:t xml:space="preserve">DP teritorijas ZA daļā </w:t>
      </w:r>
      <w:r w:rsidR="003911A9">
        <w:t xml:space="preserve">bijušo </w:t>
      </w:r>
      <w:r w:rsidR="003911A9" w:rsidRPr="003911A9">
        <w:t>saimniecīb</w:t>
      </w:r>
      <w:r w:rsidR="003911A9">
        <w:t>u</w:t>
      </w:r>
      <w:r w:rsidR="003911A9" w:rsidRPr="003911A9">
        <w:t xml:space="preserve"> </w:t>
      </w:r>
      <w:r w:rsidR="003911A9" w:rsidRPr="00457482">
        <w:rPr>
          <w:rFonts w:eastAsia="Calibri" w:cs="Calibri"/>
          <w:lang w:eastAsia="ar-SA"/>
        </w:rPr>
        <w:t>„</w:t>
      </w:r>
      <w:r w:rsidR="003911A9" w:rsidRPr="003911A9">
        <w:t xml:space="preserve">Loborži” un </w:t>
      </w:r>
      <w:r w:rsidR="003911A9" w:rsidRPr="00457482">
        <w:rPr>
          <w:rFonts w:eastAsia="Calibri" w:cs="Calibri"/>
          <w:lang w:eastAsia="ar-SA"/>
        </w:rPr>
        <w:t>„</w:t>
      </w:r>
      <w:r w:rsidR="003911A9" w:rsidRPr="003911A9">
        <w:t xml:space="preserve">Linda” </w:t>
      </w:r>
      <w:r w:rsidR="003911A9">
        <w:t xml:space="preserve">teritorijās. </w:t>
      </w:r>
      <w:r w:rsidR="00350782">
        <w:t>Tā ir Latgalei n</w:t>
      </w:r>
      <w:r w:rsidR="00350782" w:rsidRPr="00350782">
        <w:t>etipiska ošu gāršas</w:t>
      </w:r>
      <w:r w:rsidR="00350782">
        <w:t xml:space="preserve"> audze vairākās gravās, kas </w:t>
      </w:r>
      <w:r w:rsidR="00350782" w:rsidRPr="00350782">
        <w:t xml:space="preserve">dabiski atjaunojusies </w:t>
      </w:r>
      <w:r w:rsidR="00350782">
        <w:t xml:space="preserve">ar </w:t>
      </w:r>
      <w:r w:rsidR="00350782" w:rsidRPr="00350782">
        <w:t>oš</w:t>
      </w:r>
      <w:r w:rsidR="00350782">
        <w:t>iem</w:t>
      </w:r>
      <w:r w:rsidR="00350782" w:rsidRPr="00350782">
        <w:t xml:space="preserve"> un gob</w:t>
      </w:r>
      <w:r w:rsidR="00350782">
        <w:t xml:space="preserve">ām, </w:t>
      </w:r>
      <w:r w:rsidR="00350782" w:rsidRPr="00350782">
        <w:t>klāta ar bagātīgu epifītisko sūnu segu, tai skaitā ar kažocenēm. Gravu platumi ir robežās no 10-15</w:t>
      </w:r>
      <w:r w:rsidR="00FD5F61">
        <w:t> </w:t>
      </w:r>
      <w:r w:rsidR="00350782" w:rsidRPr="00350782">
        <w:t>m, dziļumi no 5-10</w:t>
      </w:r>
      <w:r w:rsidR="00FD5F61">
        <w:t> </w:t>
      </w:r>
      <w:r w:rsidR="00350782" w:rsidRPr="00350782">
        <w:t>m. Gravās ir dabiskas ūdensteces, k</w:t>
      </w:r>
      <w:r w:rsidR="007140B8">
        <w:t>a</w:t>
      </w:r>
      <w:r w:rsidR="00350782" w:rsidRPr="00350782">
        <w:t xml:space="preserve">s ir aktīvas atsevišķos gadalaikos. Gruntsūdeņu izplūde (arī avotu veidā) un ūdensteces veicina stabila pastāvīgi slapja mikroklimata uzturēšanu. Raksturīga iezīme šeit ir erozija un atsegta augsnes klātbūtne. Gravas nogāzes nodrošina stabilu mikroklimatu, ko raksturo pastāvīgs noēnojums un augsts gaisa mitrums. Biotopā no lakstaugiem visbiežāk sastopama ir zilā vizbulīte un kumeļpēda. Šeit tika konstatēti vārpstiņgliemeži. </w:t>
      </w:r>
    </w:p>
    <w:p w14:paraId="2078B58C" w14:textId="2DE14D8D" w:rsidR="003911A9" w:rsidRDefault="00EE493C" w:rsidP="00515D15">
      <w:r>
        <w:t>Biotops novērtēts labā kvalitātē un atbilst DMB statusam</w:t>
      </w:r>
      <w:r w:rsidR="00D72432">
        <w:t xml:space="preserve"> ar bagātīgām t</w:t>
      </w:r>
      <w:r w:rsidR="00D72432" w:rsidRPr="00FA20A9">
        <w:t>ievā</w:t>
      </w:r>
      <w:r w:rsidR="00D72432">
        <w:t>s</w:t>
      </w:r>
      <w:r w:rsidR="00D72432" w:rsidRPr="00FA20A9">
        <w:t xml:space="preserve"> gludlape</w:t>
      </w:r>
      <w:r w:rsidR="00D72432">
        <w:t xml:space="preserve">s </w:t>
      </w:r>
      <w:r w:rsidR="00D72432" w:rsidRPr="00D72432">
        <w:rPr>
          <w:i/>
          <w:iCs/>
        </w:rPr>
        <w:t>Homalia trichomanoides</w:t>
      </w:r>
      <w:r w:rsidR="00D72432">
        <w:t xml:space="preserve"> un p</w:t>
      </w:r>
      <w:r w:rsidR="00D72432" w:rsidRPr="00D72432">
        <w:t>elēk</w:t>
      </w:r>
      <w:r w:rsidR="00D72432">
        <w:t>ā</w:t>
      </w:r>
      <w:r w:rsidR="00D72432" w:rsidRPr="00D72432">
        <w:t xml:space="preserve"> vārpstiņglieme</w:t>
      </w:r>
      <w:r w:rsidR="00D72432">
        <w:t xml:space="preserve">ža </w:t>
      </w:r>
      <w:r w:rsidR="00D72432" w:rsidRPr="00D72432">
        <w:rPr>
          <w:i/>
          <w:iCs/>
        </w:rPr>
        <w:t>Bulgarica cana</w:t>
      </w:r>
      <w:r w:rsidR="00D72432" w:rsidRPr="00D72432">
        <w:t xml:space="preserve"> </w:t>
      </w:r>
      <w:r w:rsidR="00D72432">
        <w:t>atradnēm</w:t>
      </w:r>
      <w:r>
        <w:t>. Tajā konstatēti gan liela izmēra sausokņi un krital</w:t>
      </w:r>
      <w:r w:rsidR="00C966E8">
        <w:t>a</w:t>
      </w:r>
      <w:r>
        <w:t>s, gan dzeņveidīgo putnu sakalti</w:t>
      </w:r>
      <w:r w:rsidR="00862336">
        <w:t>, stāvoši koki ar piepēm</w:t>
      </w:r>
      <w:r>
        <w:t xml:space="preserve"> un dobumaini koki.</w:t>
      </w:r>
      <w:r w:rsidR="00862336">
        <w:t xml:space="preserve"> Mežaudzē konstatēti gan veci celmi, gan nesen zāģēti koku celmi</w:t>
      </w:r>
      <w:r w:rsidR="0046489E">
        <w:t>.</w:t>
      </w:r>
    </w:p>
    <w:p w14:paraId="724F1B1C" w14:textId="2633E74E" w:rsidR="00E040D5" w:rsidRDefault="00E040D5" w:rsidP="00515D15">
      <w:r>
        <w:t>Bioloģiski n</w:t>
      </w:r>
      <w:r w:rsidR="00B75AF6">
        <w:t xml:space="preserve">ozīmīga </w:t>
      </w:r>
      <w:r>
        <w:t xml:space="preserve">ir </w:t>
      </w:r>
      <w:r w:rsidR="0009336D">
        <w:rPr>
          <w:b/>
          <w:bCs/>
        </w:rPr>
        <w:t>S</w:t>
      </w:r>
      <w:r w:rsidR="00B75AF6" w:rsidRPr="00BA2066">
        <w:rPr>
          <w:b/>
          <w:bCs/>
        </w:rPr>
        <w:t>taignāju meža</w:t>
      </w:r>
      <w:r w:rsidR="003A3DEC">
        <w:rPr>
          <w:b/>
          <w:bCs/>
        </w:rPr>
        <w:t xml:space="preserve"> 9080*</w:t>
      </w:r>
      <w:r w:rsidR="00B75AF6">
        <w:t xml:space="preserve"> biotop</w:t>
      </w:r>
      <w:r w:rsidR="00835E39">
        <w:t>a</w:t>
      </w:r>
      <w:r w:rsidR="00B75AF6">
        <w:t xml:space="preserve"> </w:t>
      </w:r>
      <w:r w:rsidR="00835E39">
        <w:t xml:space="preserve">platība </w:t>
      </w:r>
      <w:r>
        <w:t xml:space="preserve">starp </w:t>
      </w:r>
      <w:r w:rsidR="00BD2FBC">
        <w:t>saimniecībām</w:t>
      </w:r>
      <w:r>
        <w:t xml:space="preserve"> </w:t>
      </w:r>
      <w:r w:rsidRPr="00457482">
        <w:rPr>
          <w:rFonts w:eastAsia="Calibri" w:cs="Calibri"/>
          <w:lang w:eastAsia="ar-SA"/>
        </w:rPr>
        <w:t>„</w:t>
      </w:r>
      <w:r>
        <w:t xml:space="preserve">Ezerzeme” un </w:t>
      </w:r>
      <w:r w:rsidRPr="00457482">
        <w:rPr>
          <w:rFonts w:eastAsia="Calibri" w:cs="Calibri"/>
          <w:lang w:eastAsia="ar-SA"/>
        </w:rPr>
        <w:t>„</w:t>
      </w:r>
      <w:r>
        <w:t xml:space="preserve">Ezergals”, kas atrodas pazeminājumā (lēzenā ieplakā) un ir saistīta ar Adamovas ezera vēsturisko ūdens līmeņa pazemināšanu. </w:t>
      </w:r>
      <w:r w:rsidR="00835E39">
        <w:t>To</w:t>
      </w:r>
      <w:r w:rsidR="00C7068D">
        <w:t xml:space="preserve"> veido biotopa</w:t>
      </w:r>
      <w:r w:rsidR="00B75AF6" w:rsidRPr="00804207">
        <w:t xml:space="preserve"> </w:t>
      </w:r>
      <w:r w:rsidR="00C7068D">
        <w:t>3.</w:t>
      </w:r>
      <w:r w:rsidR="00FD5F61">
        <w:t> </w:t>
      </w:r>
      <w:r w:rsidR="00C7068D">
        <w:t>variants</w:t>
      </w:r>
      <w:r w:rsidR="007B5D1F">
        <w:t>, kas</w:t>
      </w:r>
      <w:r>
        <w:t xml:space="preserve"> no</w:t>
      </w:r>
      <w:r w:rsidR="00962363">
        <w:t>vērtēta</w:t>
      </w:r>
      <w:r>
        <w:t xml:space="preserve"> vidējā kvalitātē un </w:t>
      </w:r>
      <w:r w:rsidR="007B5D1F">
        <w:t>atbilst</w:t>
      </w:r>
      <w:r>
        <w:t xml:space="preserve"> gan</w:t>
      </w:r>
      <w:r w:rsidR="007B5D1F">
        <w:t xml:space="preserve"> Latvijas nozīmes ĪA meža biotopa</w:t>
      </w:r>
      <w:r w:rsidR="00A05E86">
        <w:t xml:space="preserve"> statusam</w:t>
      </w:r>
      <w:r>
        <w:t xml:space="preserve">, gan </w:t>
      </w:r>
      <w:r w:rsidR="00A05E86">
        <w:t>PDMB statusam</w:t>
      </w:r>
      <w:r w:rsidR="00D72432">
        <w:t xml:space="preserve"> ar k</w:t>
      </w:r>
      <w:r w:rsidR="00D72432" w:rsidRPr="00D72432">
        <w:t>astaņbrūnā</w:t>
      </w:r>
      <w:r w:rsidR="00D72432">
        <w:t>s</w:t>
      </w:r>
      <w:r w:rsidR="00D72432" w:rsidRPr="00D72432">
        <w:t xml:space="preserve"> artonija</w:t>
      </w:r>
      <w:r w:rsidR="00D72432">
        <w:t xml:space="preserve">s </w:t>
      </w:r>
      <w:r w:rsidR="00D72432" w:rsidRPr="00D72432">
        <w:rPr>
          <w:i/>
          <w:iCs/>
        </w:rPr>
        <w:t>Arthonia spadicea</w:t>
      </w:r>
      <w:r w:rsidR="00D72432">
        <w:t xml:space="preserve"> </w:t>
      </w:r>
      <w:r w:rsidR="00D72432">
        <w:lastRenderedPageBreak/>
        <w:t>klātbūtni</w:t>
      </w:r>
      <w:r w:rsidR="00A05E86">
        <w:t>.</w:t>
      </w:r>
      <w:r w:rsidR="007B5D1F">
        <w:t xml:space="preserve"> </w:t>
      </w:r>
      <w:r>
        <w:t>Mežaudzē</w:t>
      </w:r>
      <w:r w:rsidR="00A05E86">
        <w:t xml:space="preserve"> konstatēti gan liela izmēra sausokņi un krital</w:t>
      </w:r>
      <w:r w:rsidR="00962363">
        <w:t>a</w:t>
      </w:r>
      <w:r w:rsidR="00A05E86">
        <w:t xml:space="preserve">s, gan dzeņveidīgo putnu sakalti un dobumaini koki. </w:t>
      </w:r>
    </w:p>
    <w:p w14:paraId="0B8623F9" w14:textId="2C6D8744" w:rsidR="00C7068D" w:rsidRDefault="00E040D5" w:rsidP="00515D15">
      <w:r>
        <w:t xml:space="preserve">Savukārt </w:t>
      </w:r>
      <w:r w:rsidR="007B5D1F">
        <w:t xml:space="preserve">ZA virzienā, </w:t>
      </w:r>
      <w:r w:rsidR="00A05E86">
        <w:t xml:space="preserve">aptuveni </w:t>
      </w:r>
      <w:r w:rsidR="007B5D1F">
        <w:t>300</w:t>
      </w:r>
      <w:r w:rsidR="00FD5F61">
        <w:t> </w:t>
      </w:r>
      <w:r w:rsidR="007B5D1F">
        <w:t>m at</w:t>
      </w:r>
      <w:r w:rsidR="00A05E86">
        <w:t>t</w:t>
      </w:r>
      <w:r w:rsidR="007B5D1F">
        <w:t xml:space="preserve">ālumā no mājām </w:t>
      </w:r>
      <w:r w:rsidR="00A05E86" w:rsidRPr="00457482">
        <w:rPr>
          <w:rFonts w:eastAsia="Calibri" w:cs="Calibri"/>
          <w:lang w:eastAsia="ar-SA"/>
        </w:rPr>
        <w:t>„</w:t>
      </w:r>
      <w:r w:rsidR="007B5D1F">
        <w:t>Ezerzeme</w:t>
      </w:r>
      <w:r w:rsidR="00A05E86">
        <w:t>”</w:t>
      </w:r>
      <w:r w:rsidR="007B5D1F">
        <w:t>, Zeļteņu upītes kreisajā krastā konstatēt</w:t>
      </w:r>
      <w:r w:rsidR="00A05E86">
        <w:t>s zemas kvalitātes</w:t>
      </w:r>
      <w:r w:rsidR="007B5D1F">
        <w:t xml:space="preserve"> staignāju meža</w:t>
      </w:r>
      <w:r w:rsidR="003A3DEC">
        <w:t xml:space="preserve"> 9080*</w:t>
      </w:r>
      <w:r w:rsidR="007B5D1F">
        <w:t xml:space="preserve"> biotopa</w:t>
      </w:r>
      <w:r w:rsidR="007B5D1F" w:rsidRPr="00804207">
        <w:t xml:space="preserve"> </w:t>
      </w:r>
      <w:r w:rsidR="007B5D1F">
        <w:t>1.</w:t>
      </w:r>
      <w:r w:rsidR="000311DF">
        <w:t> </w:t>
      </w:r>
      <w:r w:rsidR="00A05E86">
        <w:t xml:space="preserve">tipiskais </w:t>
      </w:r>
      <w:r w:rsidR="007B5D1F">
        <w:t>variants.</w:t>
      </w:r>
      <w:r w:rsidR="00835E39">
        <w:t xml:space="preserve"> </w:t>
      </w:r>
      <w:r w:rsidR="00B50342">
        <w:t xml:space="preserve">Tā kvalitātes uzlabošanas ir nepieciešams veikt apsaimniekošanas pasākumus, piemēram, noteikt </w:t>
      </w:r>
      <w:r w:rsidR="005A6450">
        <w:t xml:space="preserve">mežsaimnieciskās darbības </w:t>
      </w:r>
      <w:r w:rsidR="00B50342">
        <w:t>buferzonu.</w:t>
      </w:r>
    </w:p>
    <w:p w14:paraId="6201CE3D" w14:textId="648FD849" w:rsidR="006A04F7" w:rsidRDefault="00804207" w:rsidP="00515D15">
      <w:r>
        <w:t>Biotopa</w:t>
      </w:r>
      <w:r w:rsidR="003E507D">
        <w:t> </w:t>
      </w:r>
      <w:r w:rsidR="00B50342">
        <w:t>–</w:t>
      </w:r>
      <w:r w:rsidR="003E507D">
        <w:t> </w:t>
      </w:r>
      <w:r w:rsidRPr="00BA2066">
        <w:rPr>
          <w:b/>
          <w:bCs/>
        </w:rPr>
        <w:t>Veci</w:t>
      </w:r>
      <w:r w:rsidR="00B50342">
        <w:rPr>
          <w:b/>
          <w:bCs/>
        </w:rPr>
        <w:t xml:space="preserve"> </w:t>
      </w:r>
      <w:r w:rsidRPr="00BA2066">
        <w:rPr>
          <w:b/>
          <w:bCs/>
        </w:rPr>
        <w:t>jaukti platlapju meži</w:t>
      </w:r>
      <w:r>
        <w:t xml:space="preserve"> </w:t>
      </w:r>
      <w:r w:rsidRPr="003A3DEC">
        <w:rPr>
          <w:b/>
          <w:bCs/>
        </w:rPr>
        <w:t>9020*</w:t>
      </w:r>
      <w:r>
        <w:t xml:space="preserve"> platību veido Loboržu muižas parks</w:t>
      </w:r>
      <w:r w:rsidR="005F678B">
        <w:t xml:space="preserve"> </w:t>
      </w:r>
      <w:r w:rsidR="005F678B" w:rsidRPr="00F77746">
        <w:t>(</w:t>
      </w:r>
      <w:r w:rsidR="005F678B">
        <w:t>6,3</w:t>
      </w:r>
      <w:r w:rsidR="003E507D">
        <w:t>5</w:t>
      </w:r>
      <w:r w:rsidR="000311DF">
        <w:t> </w:t>
      </w:r>
      <w:r w:rsidR="005F678B">
        <w:t>ha</w:t>
      </w:r>
      <w:r w:rsidR="005F678B" w:rsidRPr="00F77746">
        <w:t>)</w:t>
      </w:r>
      <w:r>
        <w:t xml:space="preserve">, kas tā ilgstošas nekopšanas un mežaudzes bioloģiskā vecuma dēļ atbilst </w:t>
      </w:r>
      <w:r w:rsidR="005A6450">
        <w:t xml:space="preserve">labas kvalitātes </w:t>
      </w:r>
      <w:r>
        <w:t>ES nozīmes prioritā</w:t>
      </w:r>
      <w:r w:rsidR="00962363">
        <w:t>rajam</w:t>
      </w:r>
      <w:r>
        <w:t xml:space="preserve"> </w:t>
      </w:r>
      <w:r w:rsidR="005A6450">
        <w:t>ĪA</w:t>
      </w:r>
      <w:r>
        <w:t xml:space="preserve"> biotop</w:t>
      </w:r>
      <w:r w:rsidR="005F678B">
        <w:t>a</w:t>
      </w:r>
      <w:r>
        <w:t xml:space="preserve"> veidam</w:t>
      </w:r>
      <w:r w:rsidR="005A6450">
        <w:t>, kā arī DMB statusam</w:t>
      </w:r>
      <w:r w:rsidR="00D72432">
        <w:t xml:space="preserve"> ar t</w:t>
      </w:r>
      <w:r w:rsidR="00D72432" w:rsidRPr="00FA20A9">
        <w:t>ievā</w:t>
      </w:r>
      <w:r w:rsidR="00D72432">
        <w:t>s</w:t>
      </w:r>
      <w:r w:rsidR="00D72432" w:rsidRPr="00FA20A9">
        <w:t xml:space="preserve"> gludlape</w:t>
      </w:r>
      <w:r w:rsidR="00D72432">
        <w:t xml:space="preserve">s </w:t>
      </w:r>
      <w:r w:rsidR="00D72432" w:rsidRPr="00D72432">
        <w:rPr>
          <w:i/>
          <w:iCs/>
        </w:rPr>
        <w:t>Homalia trichomanoides</w:t>
      </w:r>
      <w:r w:rsidR="00D72432">
        <w:t xml:space="preserve"> un p</w:t>
      </w:r>
      <w:r w:rsidR="00D72432" w:rsidRPr="00D72432">
        <w:t>elēk</w:t>
      </w:r>
      <w:r w:rsidR="00D72432">
        <w:t>ā</w:t>
      </w:r>
      <w:r w:rsidR="00D72432" w:rsidRPr="00D72432">
        <w:t xml:space="preserve"> vārpstiņglieme</w:t>
      </w:r>
      <w:r w:rsidR="00D72432">
        <w:t xml:space="preserve">ža </w:t>
      </w:r>
      <w:r w:rsidR="00D72432" w:rsidRPr="00D72432">
        <w:rPr>
          <w:i/>
          <w:iCs/>
        </w:rPr>
        <w:t>Bulgarica cana</w:t>
      </w:r>
      <w:r w:rsidR="00D72432" w:rsidRPr="00D72432">
        <w:t xml:space="preserve"> </w:t>
      </w:r>
      <w:r w:rsidR="00D72432">
        <w:t>atradnēm</w:t>
      </w:r>
      <w:r>
        <w:t xml:space="preserve">. </w:t>
      </w:r>
      <w:r w:rsidR="005A6450">
        <w:t>Nākotnē p</w:t>
      </w:r>
      <w:r>
        <w:t xml:space="preserve">otenciālo muižas parka </w:t>
      </w:r>
      <w:r w:rsidR="005F678B">
        <w:t>atjaunošanas</w:t>
      </w:r>
      <w:r>
        <w:t xml:space="preserve"> darbu dēļ tā ekoloģiskā vērtība </w:t>
      </w:r>
      <w:r w:rsidR="00476BB3">
        <w:t xml:space="preserve">varētu </w:t>
      </w:r>
      <w:r>
        <w:t>mazināsie</w:t>
      </w:r>
      <w:r w:rsidR="005A6450">
        <w:t>s. P</w:t>
      </w:r>
      <w:r>
        <w:t xml:space="preserve">rioritāti būtu jāņem vērā </w:t>
      </w:r>
      <w:r w:rsidR="005A6450">
        <w:t>mežaudzes</w:t>
      </w:r>
      <w:r>
        <w:t xml:space="preserve"> mākslīgā izcelsme, vienlaikus respektējot </w:t>
      </w:r>
      <w:r w:rsidRPr="00804207">
        <w:t>bioloģiski nozīmīgu meža struktūras elementu noteikšanas un saglabāšanas nosacījumus</w:t>
      </w:r>
      <w:r w:rsidR="005A6450">
        <w:t>, piemēram</w:t>
      </w:r>
      <w:r w:rsidR="005F678B">
        <w:t>,</w:t>
      </w:r>
      <w:r w:rsidR="005A6450">
        <w:t xml:space="preserve"> vērtīgāko un izmērā lielāko sausokņu</w:t>
      </w:r>
      <w:r w:rsidR="00476BB3">
        <w:t>, stāvošu koku ar piepēm un dobumainu koku</w:t>
      </w:r>
      <w:r w:rsidR="005A6450">
        <w:t xml:space="preserve"> saglabāšanu, kritalu pārvietošanu uz mazāk </w:t>
      </w:r>
      <w:r w:rsidR="00476BB3">
        <w:t>nozīmīgām parka daļām tā malās. Parka apsaimniekošanas darbi uzs</w:t>
      </w:r>
      <w:r w:rsidR="00E139CF">
        <w:t>ā</w:t>
      </w:r>
      <w:r w:rsidR="00476BB3">
        <w:t xml:space="preserve">kami ar mazāk vērtīgo koku un krūmu </w:t>
      </w:r>
      <w:r w:rsidR="00E139CF">
        <w:t xml:space="preserve">sugu </w:t>
      </w:r>
      <w:r w:rsidR="00476BB3">
        <w:t xml:space="preserve">regulāru ierobežošanu. No </w:t>
      </w:r>
      <w:r w:rsidR="005F678B">
        <w:t xml:space="preserve">ĪA </w:t>
      </w:r>
      <w:r w:rsidR="00476BB3">
        <w:t>meža biotop</w:t>
      </w:r>
      <w:r w:rsidR="005F678B">
        <w:t>u</w:t>
      </w:r>
      <w:r w:rsidR="00476BB3">
        <w:t xml:space="preserve"> kvalitātes viedokļa šobrīd mežaudzes zemsedzē ir maz biotopam raksturojošo sugu, salīdzinoši maz sūnu</w:t>
      </w:r>
      <w:r w:rsidR="00E139CF">
        <w:t xml:space="preserve"> uz kokiem</w:t>
      </w:r>
      <w:r w:rsidR="00476BB3">
        <w:t xml:space="preserve">, kas </w:t>
      </w:r>
      <w:r w:rsidR="00E139CF">
        <w:t xml:space="preserve">visticamāk </w:t>
      </w:r>
      <w:r w:rsidR="00476BB3">
        <w:t>saist</w:t>
      </w:r>
      <w:r w:rsidR="005F678B">
        <w:t>āms</w:t>
      </w:r>
      <w:r w:rsidR="00476BB3">
        <w:t xml:space="preserve"> ar biotopa mākslīgo izcelsmi</w:t>
      </w:r>
      <w:r w:rsidR="005F678B">
        <w:t>.</w:t>
      </w:r>
    </w:p>
    <w:p w14:paraId="6FDFEF3B" w14:textId="77B6EC39" w:rsidR="006A04F7" w:rsidRDefault="006A04F7" w:rsidP="00515D15">
      <w:r>
        <w:t xml:space="preserve">ĪA meža biotops </w:t>
      </w:r>
      <w:r w:rsidRPr="00226462">
        <w:rPr>
          <w:b/>
          <w:bCs/>
        </w:rPr>
        <w:t>Purvain</w:t>
      </w:r>
      <w:r>
        <w:rPr>
          <w:b/>
          <w:bCs/>
        </w:rPr>
        <w:t>i</w:t>
      </w:r>
      <w:r w:rsidRPr="00226462">
        <w:rPr>
          <w:b/>
          <w:bCs/>
        </w:rPr>
        <w:t xml:space="preserve"> mež</w:t>
      </w:r>
      <w:r>
        <w:rPr>
          <w:b/>
          <w:bCs/>
        </w:rPr>
        <w:t xml:space="preserve">i </w:t>
      </w:r>
      <w:r w:rsidR="00D85C7D" w:rsidRPr="003A3DEC">
        <w:rPr>
          <w:b/>
          <w:bCs/>
        </w:rPr>
        <w:t>91D0*</w:t>
      </w:r>
      <w:r w:rsidR="00D85C7D">
        <w:t xml:space="preserve"> </w:t>
      </w:r>
      <w:r w:rsidRPr="00226462">
        <w:rPr>
          <w:rFonts w:cstheme="minorHAnsi"/>
        </w:rPr>
        <w:t xml:space="preserve">konstatēts </w:t>
      </w:r>
      <w:r w:rsidRPr="00F25711">
        <w:rPr>
          <w:rFonts w:cstheme="minorHAnsi"/>
        </w:rPr>
        <w:t>vienīgi</w:t>
      </w:r>
      <w:r w:rsidRPr="00F25711">
        <w:rPr>
          <w:rFonts w:cstheme="minorHAnsi"/>
          <w:b/>
          <w:bCs/>
        </w:rPr>
        <w:t xml:space="preserve"> </w:t>
      </w:r>
      <w:r w:rsidRPr="00F25711">
        <w:rPr>
          <w:rFonts w:cstheme="minorHAnsi"/>
        </w:rPr>
        <w:t>Adamovas Ezera DR krastā Rūļeiša pussalā Rūļa</w:t>
      </w:r>
      <w:r w:rsidRPr="00226462">
        <w:rPr>
          <w:rFonts w:cstheme="minorHAnsi"/>
        </w:rPr>
        <w:t xml:space="preserve"> salas mežā, kas ir lielākais ezera krastos esošais viengabalainais meža masīvs</w:t>
      </w:r>
      <w:r>
        <w:rPr>
          <w:rFonts w:cstheme="minorHAnsi"/>
        </w:rPr>
        <w:t xml:space="preserve">, kā arī cits purvainais mežs robežojas ar DP teritoriju pretim saimniecībai </w:t>
      </w:r>
      <w:r w:rsidRPr="00457482">
        <w:rPr>
          <w:rFonts w:eastAsia="Calibri" w:cs="Calibri"/>
          <w:lang w:eastAsia="ar-SA"/>
        </w:rPr>
        <w:t>„</w:t>
      </w:r>
      <w:r>
        <w:t xml:space="preserve">Ezerzeme”. </w:t>
      </w:r>
      <w:r w:rsidR="00F64A2E">
        <w:t>Atsevišķas purvainu meža biotopa platības</w:t>
      </w:r>
      <w:r w:rsidR="00833B15">
        <w:t>, kas atbilst PDMB ar bagātīgām l</w:t>
      </w:r>
      <w:r w:rsidR="00833B15" w:rsidRPr="00833B15">
        <w:t>īklapu novēlija</w:t>
      </w:r>
      <w:r w:rsidR="00833B15">
        <w:t xml:space="preserve"> </w:t>
      </w:r>
      <w:r w:rsidR="00833B15" w:rsidRPr="00833B15">
        <w:rPr>
          <w:i/>
          <w:iCs/>
        </w:rPr>
        <w:t>Nowellia curvifolia</w:t>
      </w:r>
      <w:r w:rsidR="00833B15">
        <w:t xml:space="preserve"> atradnēm </w:t>
      </w:r>
      <w:r w:rsidR="00F64A2E">
        <w:t>konstatētas DP teritorijas tiešā tuvumā</w:t>
      </w:r>
      <w:r w:rsidR="00833B15">
        <w:t xml:space="preserve"> un nākotnē būtu iekļaujamas DP teritorijas platībā.</w:t>
      </w:r>
    </w:p>
    <w:p w14:paraId="03FBD9D2" w14:textId="62D21407" w:rsidR="006A04F7" w:rsidRPr="006A04F7" w:rsidRDefault="006A04F7" w:rsidP="00515D15">
      <w:pPr>
        <w:rPr>
          <w:highlight w:val="yellow"/>
        </w:rPr>
      </w:pPr>
      <w:r>
        <w:t xml:space="preserve">Mežaudze Ruļeiša pussalā novērtēta vidējā kvalitātē un tai vēlams noteikt mežsaimnieciskās darbības buferzonu. Kopumā </w:t>
      </w:r>
      <w:r w:rsidRPr="00015D22">
        <w:t>priežu purvājs ar sfagniem, purva vaivariņu, ārkausa kassandru ir diezgan raksturīgs biotops Austrumlatvijā</w:t>
      </w:r>
      <w:r>
        <w:t>.</w:t>
      </w:r>
      <w:r w:rsidRPr="00015D22">
        <w:t xml:space="preserve"> </w:t>
      </w:r>
      <w:r>
        <w:t>Tajā konstatēti gan vidēji daudz liela izmēra sausokņi un krital</w:t>
      </w:r>
      <w:r w:rsidR="00962363">
        <w:t>a</w:t>
      </w:r>
      <w:r>
        <w:t>s, gan dzeņveidīgo putnu sakalti, stāvoši koki ar piepēm un dobumaini koki.</w:t>
      </w:r>
    </w:p>
    <w:p w14:paraId="7E9C18CA" w14:textId="5CC10622" w:rsidR="003A5BBA" w:rsidRPr="00FD63D9" w:rsidRDefault="003A5BBA" w:rsidP="00515D15">
      <w:pPr>
        <w:rPr>
          <w:rFonts w:cstheme="minorHAnsi"/>
          <w:b/>
        </w:rPr>
      </w:pPr>
      <w:r w:rsidRPr="00FD63D9">
        <w:rPr>
          <w:rFonts w:cstheme="minorHAnsi"/>
          <w:b/>
        </w:rPr>
        <w:t>Adamovas ezera sal</w:t>
      </w:r>
      <w:r>
        <w:rPr>
          <w:rFonts w:cstheme="minorHAnsi"/>
          <w:b/>
        </w:rPr>
        <w:t xml:space="preserve">u un </w:t>
      </w:r>
      <w:r w:rsidR="00F932A9">
        <w:rPr>
          <w:rFonts w:cstheme="minorHAnsi"/>
          <w:b/>
        </w:rPr>
        <w:t>ezera</w:t>
      </w:r>
      <w:r>
        <w:rPr>
          <w:rFonts w:cstheme="minorHAnsi"/>
          <w:b/>
        </w:rPr>
        <w:t xml:space="preserve"> piekrastes mežu</w:t>
      </w:r>
      <w:r w:rsidR="006A04F7">
        <w:rPr>
          <w:rFonts w:cstheme="minorHAnsi"/>
          <w:b/>
        </w:rPr>
        <w:t xml:space="preserve"> un ĪA meža biotopu</w:t>
      </w:r>
      <w:r>
        <w:rPr>
          <w:rFonts w:cstheme="minorHAnsi"/>
          <w:b/>
        </w:rPr>
        <w:t xml:space="preserve"> raksturojums</w:t>
      </w:r>
    </w:p>
    <w:p w14:paraId="41E5E563" w14:textId="012B41FD" w:rsidR="00BD2FBC" w:rsidRPr="00497577" w:rsidRDefault="006A04F7" w:rsidP="00515D15">
      <w:r w:rsidRPr="006A04F7">
        <w:rPr>
          <w:rFonts w:cstheme="minorHAnsi"/>
        </w:rPr>
        <w:t xml:space="preserve">Atbilstoši vēsturiskajam kartogrāfiskajam materiālam secināms, ka aptuveni pirms simts gadiem - </w:t>
      </w:r>
      <w:r w:rsidR="003A5BBA" w:rsidRPr="006A04F7">
        <w:rPr>
          <w:rFonts w:cstheme="minorHAnsi"/>
        </w:rPr>
        <w:t>1929.</w:t>
      </w:r>
      <w:r w:rsidR="000311DF">
        <w:rPr>
          <w:rFonts w:cstheme="minorHAnsi"/>
        </w:rPr>
        <w:t> </w:t>
      </w:r>
      <w:r w:rsidR="003A5BBA" w:rsidRPr="006A04F7">
        <w:rPr>
          <w:rFonts w:cstheme="minorHAnsi"/>
        </w:rPr>
        <w:t>gadā visi ezera krasti bijuši klaji, jo iepriekš esošie meža puduri acīmredzot tikuši nocirsti saimnieciskām vajadzībām. Ieplakās ezera krastos starp pauguriem pletušās pļavas un ganības, bet uz pauguriem – tīrumi, pļavas un zālāji.</w:t>
      </w:r>
      <w:r>
        <w:rPr>
          <w:rFonts w:cstheme="minorHAnsi"/>
        </w:rPr>
        <w:t xml:space="preserve"> Turpmākajās desmitgadēs </w:t>
      </w:r>
      <w:r w:rsidRPr="006A04F7">
        <w:rPr>
          <w:rFonts w:cstheme="minorHAnsi"/>
        </w:rPr>
        <w:t>kara un izsūtījumu dēļ</w:t>
      </w:r>
      <w:r w:rsidR="00962363">
        <w:rPr>
          <w:rFonts w:cstheme="minorHAnsi"/>
        </w:rPr>
        <w:t>,</w:t>
      </w:r>
      <w:r w:rsidRPr="006A04F7">
        <w:rPr>
          <w:rFonts w:cstheme="minorHAnsi"/>
        </w:rPr>
        <w:t xml:space="preserve"> samazinoties lauku iedzīvotāju skaitam, Azargola ZA krastā un Greizstiura līča A </w:t>
      </w:r>
      <w:r w:rsidRPr="00497577">
        <w:rPr>
          <w:rFonts w:cstheme="minorHAnsi"/>
        </w:rPr>
        <w:t>pusē sāk aizaugt 1920.</w:t>
      </w:r>
      <w:r w:rsidR="00962363">
        <w:rPr>
          <w:rFonts w:cstheme="minorHAnsi"/>
        </w:rPr>
        <w:t> </w:t>
      </w:r>
      <w:r w:rsidRPr="00497577">
        <w:rPr>
          <w:rFonts w:cstheme="minorHAnsi"/>
        </w:rPr>
        <w:t>–</w:t>
      </w:r>
      <w:r w:rsidR="00962363">
        <w:rPr>
          <w:rFonts w:cstheme="minorHAnsi"/>
        </w:rPr>
        <w:t> </w:t>
      </w:r>
      <w:r w:rsidRPr="00497577">
        <w:rPr>
          <w:rFonts w:cstheme="minorHAnsi"/>
        </w:rPr>
        <w:t>1930.</w:t>
      </w:r>
      <w:r w:rsidR="000311DF">
        <w:rPr>
          <w:rFonts w:cstheme="minorHAnsi"/>
        </w:rPr>
        <w:t> </w:t>
      </w:r>
      <w:r w:rsidRPr="00497577">
        <w:rPr>
          <w:rFonts w:cstheme="minorHAnsi"/>
        </w:rPr>
        <w:t>gados izkoptās pļavas</w:t>
      </w:r>
      <w:r w:rsidR="00F932A9" w:rsidRPr="00497577">
        <w:rPr>
          <w:rFonts w:cstheme="minorHAnsi"/>
        </w:rPr>
        <w:t xml:space="preserve">, kā arī </w:t>
      </w:r>
      <w:r w:rsidR="003A5BBA" w:rsidRPr="00497577">
        <w:rPr>
          <w:rFonts w:cstheme="minorHAnsi"/>
        </w:rPr>
        <w:t>sākuši ataugt 1920.</w:t>
      </w:r>
      <w:r w:rsidR="000311DF">
        <w:rPr>
          <w:rFonts w:cstheme="minorHAnsi"/>
        </w:rPr>
        <w:t> </w:t>
      </w:r>
      <w:r w:rsidR="003A5BBA" w:rsidRPr="00497577">
        <w:rPr>
          <w:rFonts w:cstheme="minorHAnsi"/>
        </w:rPr>
        <w:t>gados ezera krastos izcirstie meži Rūļa salā, Bierzskolna DR un D, Biksinīku kalna R nogāzes Smiļtiņkolnā, Skudrīnī, Priežu kalnā un Asākā.</w:t>
      </w:r>
      <w:r w:rsidR="000311DF">
        <w:rPr>
          <w:rFonts w:cstheme="minorHAnsi"/>
        </w:rPr>
        <w:t> </w:t>
      </w:r>
      <w:r w:rsidR="00F932A9" w:rsidRPr="00497577">
        <w:rPr>
          <w:rFonts w:cstheme="minorHAnsi"/>
          <w:vertAlign w:val="superscript"/>
        </w:rPr>
        <w:t>3</w:t>
      </w:r>
    </w:p>
    <w:p w14:paraId="3FC153F8" w14:textId="369A5CCF" w:rsidR="00BD2FBC" w:rsidRPr="00497577" w:rsidRDefault="00BD2FBC" w:rsidP="00515D15">
      <w:r w:rsidRPr="00497577">
        <w:rPr>
          <w:rFonts w:cstheme="minorHAnsi"/>
          <w:szCs w:val="22"/>
        </w:rPr>
        <w:t>Līdz mūsdienām</w:t>
      </w:r>
      <w:r w:rsidR="00F932A9" w:rsidRPr="00497577">
        <w:rPr>
          <w:rFonts w:cstheme="minorHAnsi"/>
          <w:szCs w:val="22"/>
        </w:rPr>
        <w:t xml:space="preserve"> Adamovas ezera piekrastē lielākie </w:t>
      </w:r>
      <w:r w:rsidR="003A5BBA" w:rsidRPr="00497577">
        <w:rPr>
          <w:rFonts w:cstheme="minorHAnsi"/>
          <w:szCs w:val="22"/>
        </w:rPr>
        <w:t xml:space="preserve">meža </w:t>
      </w:r>
      <w:r w:rsidRPr="00497577">
        <w:rPr>
          <w:rFonts w:cstheme="minorHAnsi"/>
          <w:szCs w:val="22"/>
        </w:rPr>
        <w:t>masīvi ir saglabājušies</w:t>
      </w:r>
      <w:r w:rsidR="003A5BBA" w:rsidRPr="00497577">
        <w:rPr>
          <w:rFonts w:cstheme="minorHAnsi"/>
          <w:szCs w:val="22"/>
        </w:rPr>
        <w:t xml:space="preserve"> </w:t>
      </w:r>
      <w:r w:rsidRPr="00497577">
        <w:rPr>
          <w:rFonts w:cstheme="minorHAnsi"/>
          <w:szCs w:val="22"/>
        </w:rPr>
        <w:t xml:space="preserve">DR daļā – Rūļeiša un Bobu pussalās, kā arī DA daļā – Loboržu meža daļa </w:t>
      </w:r>
      <w:r w:rsidRPr="00BD2FBC">
        <w:rPr>
          <w:rFonts w:cstheme="minorHAnsi"/>
          <w:szCs w:val="22"/>
        </w:rPr>
        <w:t>starp saimniecībām „Ezerzeme” un „Ezergals” (jeb Skreispslis). Citviet saglabāju</w:t>
      </w:r>
      <w:r w:rsidR="00962363">
        <w:rPr>
          <w:rFonts w:cstheme="minorHAnsi"/>
          <w:szCs w:val="22"/>
        </w:rPr>
        <w:t>š</w:t>
      </w:r>
      <w:r w:rsidRPr="00BD2FBC">
        <w:rPr>
          <w:rFonts w:cstheme="minorHAnsi"/>
          <w:szCs w:val="22"/>
        </w:rPr>
        <w:t>ies atsevišķi meža puduri</w:t>
      </w:r>
      <w:r w:rsidR="00962363">
        <w:rPr>
          <w:rFonts w:cstheme="minorHAnsi"/>
          <w:szCs w:val="22"/>
        </w:rPr>
        <w:t> </w:t>
      </w:r>
      <w:r w:rsidRPr="00BD2FBC">
        <w:rPr>
          <w:rFonts w:cstheme="minorHAnsi"/>
          <w:szCs w:val="22"/>
        </w:rPr>
        <w:t>–</w:t>
      </w:r>
      <w:r w:rsidR="00962363">
        <w:rPr>
          <w:rFonts w:cstheme="minorHAnsi"/>
          <w:szCs w:val="22"/>
        </w:rPr>
        <w:t> </w:t>
      </w:r>
      <w:r w:rsidR="003A5BBA" w:rsidRPr="00BD2FBC">
        <w:rPr>
          <w:rFonts w:cstheme="minorHAnsi"/>
          <w:szCs w:val="22"/>
        </w:rPr>
        <w:t xml:space="preserve">Sondoru līča DA krastā Lopu saliņā un tās apkārtnē, Biksinīku kalna R nogāzes Smiļtiņkolna mežā, Skudrīņa pussalā, Biksinīku kalna DA pakājē esošajā Priežukalnā un Asāka pussalā. Klajā līča ZRZ krastā esošā Klajā pļava jau ir daļēji aizaugusi </w:t>
      </w:r>
      <w:r w:rsidR="003A5BBA" w:rsidRPr="00497577">
        <w:rPr>
          <w:rFonts w:cstheme="minorHAnsi"/>
          <w:szCs w:val="22"/>
        </w:rPr>
        <w:t>ar mež</w:t>
      </w:r>
      <w:r w:rsidRPr="00497577">
        <w:rPr>
          <w:rFonts w:cstheme="minorHAnsi"/>
          <w:szCs w:val="22"/>
        </w:rPr>
        <w:t>u</w:t>
      </w:r>
      <w:r w:rsidR="003A5BBA" w:rsidRPr="00497577">
        <w:rPr>
          <w:rFonts w:cstheme="minorHAnsi"/>
          <w:szCs w:val="22"/>
        </w:rPr>
        <w:t xml:space="preserve">. </w:t>
      </w:r>
    </w:p>
    <w:p w14:paraId="1EBB2AE3" w14:textId="03715548" w:rsidR="00202806" w:rsidRPr="00515D15" w:rsidRDefault="00E03EC0" w:rsidP="00515D15">
      <w:pPr>
        <w:rPr>
          <w:szCs w:val="22"/>
        </w:rPr>
      </w:pPr>
      <w:r w:rsidRPr="00497577">
        <w:rPr>
          <w:szCs w:val="22"/>
        </w:rPr>
        <w:t>ĪA</w:t>
      </w:r>
      <w:r w:rsidR="003A5BBA" w:rsidRPr="00497577">
        <w:rPr>
          <w:szCs w:val="22"/>
        </w:rPr>
        <w:t xml:space="preserve"> meža biotopa </w:t>
      </w:r>
      <w:r w:rsidR="003A5BBA" w:rsidRPr="00497577">
        <w:rPr>
          <w:b/>
          <w:bCs/>
          <w:szCs w:val="22"/>
        </w:rPr>
        <w:t>Ozolu meži</w:t>
      </w:r>
      <w:r w:rsidR="003A3DEC">
        <w:rPr>
          <w:b/>
          <w:bCs/>
          <w:szCs w:val="22"/>
        </w:rPr>
        <w:t xml:space="preserve"> 9160</w:t>
      </w:r>
      <w:r w:rsidR="003A5BBA" w:rsidRPr="00497577">
        <w:rPr>
          <w:szCs w:val="22"/>
        </w:rPr>
        <w:t xml:space="preserve"> platību veido mežaudzes uz Liepu un Ozolu salām, </w:t>
      </w:r>
      <w:r w:rsidR="00202806" w:rsidRPr="00497577">
        <w:rPr>
          <w:szCs w:val="22"/>
        </w:rPr>
        <w:t xml:space="preserve">kas pēc meža tipa atbilst </w:t>
      </w:r>
      <w:r w:rsidR="00202806">
        <w:rPr>
          <w:szCs w:val="22"/>
        </w:rPr>
        <w:t xml:space="preserve">liepu gāršai un tajās </w:t>
      </w:r>
      <w:r w:rsidR="003A5BBA">
        <w:rPr>
          <w:szCs w:val="22"/>
        </w:rPr>
        <w:t>dominē bioloģiski vecas un pāraugušas liepas</w:t>
      </w:r>
      <w:r w:rsidR="00202806">
        <w:rPr>
          <w:szCs w:val="22"/>
        </w:rPr>
        <w:t xml:space="preserve"> ar </w:t>
      </w:r>
      <w:r w:rsidR="00202806" w:rsidRPr="00202806">
        <w:rPr>
          <w:szCs w:val="22"/>
        </w:rPr>
        <w:t>plašiem vainagiem un resniem zariem</w:t>
      </w:r>
      <w:r w:rsidR="003A5BBA">
        <w:rPr>
          <w:szCs w:val="22"/>
        </w:rPr>
        <w:t xml:space="preserve">. Adamovas ezera Sondoru līča </w:t>
      </w:r>
      <w:r w:rsidR="003A5BBA" w:rsidRPr="00D0469C">
        <w:rPr>
          <w:szCs w:val="22"/>
        </w:rPr>
        <w:t>D daļā</w:t>
      </w:r>
      <w:r w:rsidR="00962363">
        <w:rPr>
          <w:szCs w:val="22"/>
        </w:rPr>
        <w:t> </w:t>
      </w:r>
      <w:r w:rsidR="003A5BBA" w:rsidRPr="00D0469C">
        <w:rPr>
          <w:szCs w:val="22"/>
        </w:rPr>
        <w:t>–</w:t>
      </w:r>
      <w:r w:rsidR="00962363">
        <w:rPr>
          <w:szCs w:val="22"/>
        </w:rPr>
        <w:t> </w:t>
      </w:r>
      <w:r w:rsidR="003A5BBA" w:rsidRPr="00D0469C">
        <w:rPr>
          <w:szCs w:val="22"/>
        </w:rPr>
        <w:t>0,83</w:t>
      </w:r>
      <w:r w:rsidR="00497577">
        <w:rPr>
          <w:szCs w:val="22"/>
        </w:rPr>
        <w:t> </w:t>
      </w:r>
      <w:r w:rsidR="003A5BBA" w:rsidRPr="00D0469C">
        <w:rPr>
          <w:szCs w:val="22"/>
        </w:rPr>
        <w:t xml:space="preserve">ha lielā </w:t>
      </w:r>
      <w:r w:rsidR="003A5BBA">
        <w:rPr>
          <w:szCs w:val="22"/>
        </w:rPr>
        <w:t xml:space="preserve">platībā atrodas </w:t>
      </w:r>
      <w:r w:rsidR="003A5BBA" w:rsidRPr="00D0469C">
        <w:rPr>
          <w:szCs w:val="22"/>
        </w:rPr>
        <w:t>Liepu sala (246</w:t>
      </w:r>
      <w:r w:rsidR="00497577">
        <w:rPr>
          <w:szCs w:val="22"/>
        </w:rPr>
        <w:t> </w:t>
      </w:r>
      <w:r w:rsidR="003A5BBA" w:rsidRPr="00D0469C">
        <w:rPr>
          <w:szCs w:val="22"/>
        </w:rPr>
        <w:t>m gara, līdz 54</w:t>
      </w:r>
      <w:r w:rsidR="000311DF">
        <w:rPr>
          <w:szCs w:val="22"/>
        </w:rPr>
        <w:t> </w:t>
      </w:r>
      <w:r w:rsidR="003A5BBA" w:rsidRPr="00D0469C">
        <w:rPr>
          <w:szCs w:val="22"/>
        </w:rPr>
        <w:t>m plata un 2,2</w:t>
      </w:r>
      <w:r w:rsidR="00497577">
        <w:rPr>
          <w:szCs w:val="22"/>
        </w:rPr>
        <w:t> </w:t>
      </w:r>
      <w:r w:rsidR="003A5BBA" w:rsidRPr="00D0469C">
        <w:rPr>
          <w:szCs w:val="22"/>
        </w:rPr>
        <w:t>m augsta), uz kuras aug aptuveni 10</w:t>
      </w:r>
      <w:r w:rsidR="003A5BBA">
        <w:rPr>
          <w:szCs w:val="22"/>
        </w:rPr>
        <w:t>7</w:t>
      </w:r>
      <w:r w:rsidR="000311DF">
        <w:rPr>
          <w:szCs w:val="22"/>
        </w:rPr>
        <w:t> </w:t>
      </w:r>
      <w:r w:rsidR="003A5BBA" w:rsidRPr="00D0469C">
        <w:rPr>
          <w:szCs w:val="22"/>
        </w:rPr>
        <w:t>gadus vecs liepu mežs (vēris) ar priedes un 11</w:t>
      </w:r>
      <w:r w:rsidR="003A5BBA">
        <w:rPr>
          <w:szCs w:val="22"/>
        </w:rPr>
        <w:t>5</w:t>
      </w:r>
      <w:r w:rsidR="00497577">
        <w:rPr>
          <w:szCs w:val="22"/>
        </w:rPr>
        <w:t> </w:t>
      </w:r>
      <w:r w:rsidR="003A5BBA" w:rsidRPr="00D0469C">
        <w:rPr>
          <w:szCs w:val="22"/>
        </w:rPr>
        <w:t>gadus vecas egles piemistrojumu</w:t>
      </w:r>
      <w:r w:rsidR="003A5BBA">
        <w:rPr>
          <w:szCs w:val="22"/>
        </w:rPr>
        <w:t xml:space="preserve">. </w:t>
      </w:r>
      <w:r w:rsidR="003A5BBA" w:rsidRPr="00D0469C">
        <w:rPr>
          <w:szCs w:val="22"/>
        </w:rPr>
        <w:t>Adamovas līča ZA daļā atrodas 0,87</w:t>
      </w:r>
      <w:r w:rsidR="00497577">
        <w:rPr>
          <w:szCs w:val="22"/>
        </w:rPr>
        <w:t> </w:t>
      </w:r>
      <w:r w:rsidR="003A5BBA" w:rsidRPr="00D0469C">
        <w:rPr>
          <w:szCs w:val="22"/>
        </w:rPr>
        <w:t>ha lielā Ozolu</w:t>
      </w:r>
      <w:r w:rsidR="003A5BBA">
        <w:rPr>
          <w:szCs w:val="22"/>
        </w:rPr>
        <w:t xml:space="preserve"> </w:t>
      </w:r>
      <w:r w:rsidR="003A5BBA" w:rsidRPr="00D0469C">
        <w:rPr>
          <w:szCs w:val="22"/>
        </w:rPr>
        <w:t>sala (192</w:t>
      </w:r>
      <w:r w:rsidR="00497577">
        <w:rPr>
          <w:szCs w:val="22"/>
        </w:rPr>
        <w:t> </w:t>
      </w:r>
      <w:r w:rsidR="003A5BBA" w:rsidRPr="00D0469C">
        <w:rPr>
          <w:szCs w:val="22"/>
        </w:rPr>
        <w:t>m gara, 12 – 98</w:t>
      </w:r>
      <w:r w:rsidR="000311DF">
        <w:rPr>
          <w:szCs w:val="22"/>
        </w:rPr>
        <w:t> </w:t>
      </w:r>
      <w:r w:rsidR="003A5BBA" w:rsidRPr="00D0469C">
        <w:rPr>
          <w:szCs w:val="22"/>
        </w:rPr>
        <w:t>m plata un 3,3</w:t>
      </w:r>
      <w:r w:rsidR="00497577">
        <w:rPr>
          <w:szCs w:val="22"/>
        </w:rPr>
        <w:t> </w:t>
      </w:r>
      <w:r w:rsidR="003A5BBA" w:rsidRPr="00D0469C">
        <w:rPr>
          <w:szCs w:val="22"/>
        </w:rPr>
        <w:t>m augsta), uz kuras aug aptuveni 11</w:t>
      </w:r>
      <w:r w:rsidR="003A5BBA">
        <w:rPr>
          <w:szCs w:val="22"/>
        </w:rPr>
        <w:t>5</w:t>
      </w:r>
      <w:r w:rsidR="000311DF">
        <w:rPr>
          <w:szCs w:val="22"/>
        </w:rPr>
        <w:t> </w:t>
      </w:r>
      <w:r w:rsidR="003A5BBA" w:rsidRPr="00D0469C">
        <w:rPr>
          <w:szCs w:val="22"/>
        </w:rPr>
        <w:t>gadus vecs liepu mežs (gārša) ar nelielu 8</w:t>
      </w:r>
      <w:r w:rsidR="003A5BBA">
        <w:rPr>
          <w:szCs w:val="22"/>
        </w:rPr>
        <w:t>5</w:t>
      </w:r>
      <w:r w:rsidR="000311DF">
        <w:rPr>
          <w:szCs w:val="22"/>
        </w:rPr>
        <w:t> </w:t>
      </w:r>
      <w:r w:rsidR="003A5BBA" w:rsidRPr="00D0469C">
        <w:rPr>
          <w:szCs w:val="22"/>
        </w:rPr>
        <w:t>gadus vecas apses un 11</w:t>
      </w:r>
      <w:r w:rsidR="003A5BBA">
        <w:rPr>
          <w:szCs w:val="22"/>
        </w:rPr>
        <w:t>5</w:t>
      </w:r>
      <w:r w:rsidR="000311DF">
        <w:rPr>
          <w:szCs w:val="22"/>
        </w:rPr>
        <w:t> </w:t>
      </w:r>
      <w:r w:rsidR="003A5BBA" w:rsidRPr="00D0469C">
        <w:rPr>
          <w:szCs w:val="22"/>
        </w:rPr>
        <w:t>gadus veca ozola piemistrojumu (senāk ozolu bijis vairāk).</w:t>
      </w:r>
      <w:r w:rsidR="000311DF">
        <w:rPr>
          <w:szCs w:val="22"/>
        </w:rPr>
        <w:t> </w:t>
      </w:r>
      <w:r w:rsidR="003A5BBA" w:rsidRPr="00D0469C">
        <w:rPr>
          <w:szCs w:val="22"/>
          <w:vertAlign w:val="superscript"/>
        </w:rPr>
        <w:t>3</w:t>
      </w:r>
      <w:r w:rsidR="003A5BBA">
        <w:rPr>
          <w:szCs w:val="22"/>
        </w:rPr>
        <w:t xml:space="preserve"> </w:t>
      </w:r>
      <w:r w:rsidR="00202806" w:rsidRPr="00202806">
        <w:rPr>
          <w:szCs w:val="22"/>
        </w:rPr>
        <w:t xml:space="preserve">Pamežā šeit ir lazdas, parastais pīlādzis, parastais sausserdis, lakstaugu stāvā podagras gārsa, cietā virza, parastā kreimene, daudzziedu mugurene, vārpainā krauklene, dzeltenā zeltnātrīte. </w:t>
      </w:r>
      <w:r w:rsidR="003A5BBA">
        <w:rPr>
          <w:szCs w:val="22"/>
        </w:rPr>
        <w:t>Abās salās esošās mežaudzes novērtētas labā kvalitātē un biotops atbilst DMB statusam. Tajā konstatēti gan liela izmēra sausokņi un krital</w:t>
      </w:r>
      <w:r w:rsidR="00C966E8">
        <w:rPr>
          <w:szCs w:val="22"/>
        </w:rPr>
        <w:t>a</w:t>
      </w:r>
      <w:r w:rsidR="003A5BBA">
        <w:rPr>
          <w:szCs w:val="22"/>
        </w:rPr>
        <w:t>s, gan dzeņveidīgo putnu sakalti, stāvoši koki ar piepēm un dobumaini koki. Mežaudzē konstatēti atvērumi un vecu lazdu puduri, kas palielina ĪA biotopu ekoloģisko vērtību.</w:t>
      </w:r>
    </w:p>
    <w:p w14:paraId="46D474C4" w14:textId="7DEDDCC1" w:rsidR="00A622D8" w:rsidRDefault="00260E5A" w:rsidP="00515D15">
      <w:r>
        <w:lastRenderedPageBreak/>
        <w:t xml:space="preserve">Biotopa </w:t>
      </w:r>
      <w:r w:rsidRPr="0009336D">
        <w:rPr>
          <w:b/>
          <w:bCs/>
        </w:rPr>
        <w:t>Veci vai dabiski boreāli meži</w:t>
      </w:r>
      <w:r w:rsidR="003A3DEC">
        <w:rPr>
          <w:b/>
          <w:bCs/>
        </w:rPr>
        <w:t xml:space="preserve"> 9010*</w:t>
      </w:r>
      <w:r w:rsidRPr="00F77746">
        <w:t xml:space="preserve"> </w:t>
      </w:r>
      <w:r w:rsidR="0009336D">
        <w:t xml:space="preserve">lielāko </w:t>
      </w:r>
      <w:r>
        <w:t>platību veido</w:t>
      </w:r>
      <w:r w:rsidR="0009336D">
        <w:t xml:space="preserve"> Apaļā un Garās salas daļa – Teļa </w:t>
      </w:r>
      <w:r w:rsidR="00C45754">
        <w:t>(saukta arī Priežu) (</w:t>
      </w:r>
      <w:r w:rsidR="00C45754" w:rsidRPr="00C45754">
        <w:t>latg. Teļa (Prīžu)</w:t>
      </w:r>
      <w:r w:rsidR="00C45754">
        <w:t xml:space="preserve">) </w:t>
      </w:r>
      <w:r w:rsidR="0009336D">
        <w:t xml:space="preserve">sala. Salīdzinoši mazāka </w:t>
      </w:r>
      <w:r w:rsidR="009216BF">
        <w:t xml:space="preserve">ĪA meža biotopa </w:t>
      </w:r>
      <w:r w:rsidR="0009336D">
        <w:t>platība konstatētas Rūļeiša pussalas R daļā pa</w:t>
      </w:r>
      <w:r w:rsidR="00E03EC0">
        <w:t>šā</w:t>
      </w:r>
      <w:r w:rsidR="0009336D">
        <w:t xml:space="preserve"> Rūļeiša līča </w:t>
      </w:r>
      <w:r w:rsidR="001120CB">
        <w:t xml:space="preserve">malā </w:t>
      </w:r>
      <w:r w:rsidR="0009336D">
        <w:t>un pavisam nelielā platībā pie Loboržiem</w:t>
      </w:r>
      <w:r w:rsidR="001120CB">
        <w:t xml:space="preserve"> starp saimniecībām </w:t>
      </w:r>
      <w:r w:rsidR="001120CB" w:rsidRPr="00457482">
        <w:rPr>
          <w:rFonts w:eastAsia="Calibri" w:cs="Calibri"/>
          <w:lang w:eastAsia="ar-SA"/>
        </w:rPr>
        <w:t>„</w:t>
      </w:r>
      <w:r w:rsidR="001120CB">
        <w:t xml:space="preserve">Sēņotāja sapnis” un bijušo saimniecību </w:t>
      </w:r>
      <w:r w:rsidR="001120CB" w:rsidRPr="00457482">
        <w:rPr>
          <w:rFonts w:eastAsia="Calibri" w:cs="Calibri"/>
          <w:lang w:eastAsia="ar-SA"/>
        </w:rPr>
        <w:t>„</w:t>
      </w:r>
      <w:r w:rsidR="001120CB">
        <w:t>Asardruvas”</w:t>
      </w:r>
      <w:r w:rsidR="00587351">
        <w:t>, neliela meža biotopa poligona daļa atrodas netālu no DP teritorijas A robežas, veidojot pussalu pie Sološa ezera.</w:t>
      </w:r>
    </w:p>
    <w:p w14:paraId="67FB8699" w14:textId="2634865F" w:rsidR="00BB578E" w:rsidRPr="00A622D8" w:rsidRDefault="00BB578E" w:rsidP="00515D15">
      <w:r w:rsidRPr="00A622D8">
        <w:t>Ezera ZR daļas Sondoru līča Z daļā atrodas 0,41</w:t>
      </w:r>
      <w:r w:rsidR="00497577">
        <w:rPr>
          <w:szCs w:val="22"/>
        </w:rPr>
        <w:t> </w:t>
      </w:r>
      <w:r w:rsidRPr="00A622D8">
        <w:t>ha lielā Apaļā sala (90</w:t>
      </w:r>
      <w:r w:rsidR="00497577">
        <w:rPr>
          <w:szCs w:val="22"/>
        </w:rPr>
        <w:t> </w:t>
      </w:r>
      <w:r w:rsidRPr="00A622D8">
        <w:t>m gara, 58</w:t>
      </w:r>
      <w:r w:rsidR="00497577">
        <w:rPr>
          <w:szCs w:val="22"/>
        </w:rPr>
        <w:t> </w:t>
      </w:r>
      <w:r w:rsidRPr="00A622D8">
        <w:t>m plata un 4,3</w:t>
      </w:r>
      <w:r w:rsidR="00497577">
        <w:rPr>
          <w:szCs w:val="22"/>
        </w:rPr>
        <w:t> </w:t>
      </w:r>
      <w:r w:rsidRPr="00A622D8">
        <w:t>m augsta), uz kuras aug aptuveni 12</w:t>
      </w:r>
      <w:r w:rsidR="00A622D8" w:rsidRPr="00A622D8">
        <w:t>0</w:t>
      </w:r>
      <w:r w:rsidR="000311DF">
        <w:t> </w:t>
      </w:r>
      <w:r w:rsidRPr="00A622D8">
        <w:t>gadus vecs egļu mežs (vēris) ar apses piemistrojumu</w:t>
      </w:r>
      <w:r w:rsidR="00A622D8" w:rsidRPr="00A622D8">
        <w:t>.</w:t>
      </w:r>
      <w:r w:rsidR="00A622D8" w:rsidRPr="00A622D8">
        <w:rPr>
          <w:vertAlign w:val="superscript"/>
        </w:rPr>
        <w:t>3</w:t>
      </w:r>
      <w:r w:rsidR="00A622D8" w:rsidRPr="00A622D8">
        <w:t xml:space="preserve"> Audze raksturojama kā labas kvalitātes ĪA meža biotops, kas atrodas </w:t>
      </w:r>
      <w:r w:rsidR="00A622D8">
        <w:t>viļņotā</w:t>
      </w:r>
      <w:r w:rsidR="00A622D8" w:rsidRPr="00A622D8">
        <w:t xml:space="preserve"> reljefā un atbilst </w:t>
      </w:r>
      <w:r w:rsidR="00A622D8">
        <w:t>P</w:t>
      </w:r>
      <w:r w:rsidR="00A622D8" w:rsidRPr="00A622D8">
        <w:t>DMB statusam. Tajā konstatēti gan atsevišķi liela izmēra sausokņi un krital</w:t>
      </w:r>
      <w:r w:rsidR="00962363">
        <w:t>a</w:t>
      </w:r>
      <w:r w:rsidR="00A622D8" w:rsidRPr="00A622D8">
        <w:t>s, gan salīdzinoši daudzi dzeņveidīgo putnu sakalti, stāvoši koki ar piepēm un dobumaini koki</w:t>
      </w:r>
      <w:r w:rsidR="00A622D8">
        <w:t>, kā arī atvērumi vainaga klājā un veci celmi.</w:t>
      </w:r>
      <w:r w:rsidR="00A463A6">
        <w:t xml:space="preserve"> </w:t>
      </w:r>
      <w:r w:rsidR="00A622D8" w:rsidRPr="00A622D8">
        <w:t>Nogabalā</w:t>
      </w:r>
      <w:r w:rsidR="00A463A6">
        <w:t xml:space="preserve"> </w:t>
      </w:r>
      <w:r w:rsidR="00E03EC0">
        <w:t xml:space="preserve">ir </w:t>
      </w:r>
      <w:r w:rsidR="00A463A6">
        <w:t>zema biezība</w:t>
      </w:r>
      <w:r w:rsidR="00E03EC0">
        <w:t xml:space="preserve"> un</w:t>
      </w:r>
      <w:r w:rsidR="006A04F7">
        <w:t xml:space="preserve"> kopumā </w:t>
      </w:r>
      <w:r w:rsidR="00E03EC0">
        <w:t>rets koku izvietojums</w:t>
      </w:r>
      <w:r w:rsidR="00A463A6">
        <w:t xml:space="preserve">, </w:t>
      </w:r>
      <w:r w:rsidR="00E03EC0">
        <w:t>ko veicinājusi</w:t>
      </w:r>
      <w:r w:rsidR="00A463A6">
        <w:t xml:space="preserve"> agrāk veikt mežsaimnieciskās darbība, </w:t>
      </w:r>
      <w:r w:rsidR="006A04F7">
        <w:t xml:space="preserve">kā arī ir </w:t>
      </w:r>
      <w:r w:rsidR="00A463A6">
        <w:t>izvāktas kritalas.</w:t>
      </w:r>
    </w:p>
    <w:p w14:paraId="1270B331" w14:textId="1BAAD31A" w:rsidR="009216BF" w:rsidRDefault="009216BF" w:rsidP="00515D15">
      <w:pPr>
        <w:rPr>
          <w:szCs w:val="22"/>
        </w:rPr>
      </w:pPr>
      <w:r w:rsidRPr="00A622D8">
        <w:rPr>
          <w:szCs w:val="22"/>
        </w:rPr>
        <w:t>Adamovas ezera R daļas vidū atrodas 6,37</w:t>
      </w:r>
      <w:r w:rsidR="000311DF">
        <w:rPr>
          <w:szCs w:val="22"/>
        </w:rPr>
        <w:t> </w:t>
      </w:r>
      <w:r w:rsidRPr="00A622D8">
        <w:rPr>
          <w:szCs w:val="22"/>
        </w:rPr>
        <w:t xml:space="preserve">ha </w:t>
      </w:r>
      <w:r w:rsidRPr="009216BF">
        <w:rPr>
          <w:szCs w:val="22"/>
        </w:rPr>
        <w:t>lielā Garā sala (765</w:t>
      </w:r>
      <w:r w:rsidR="00497577">
        <w:rPr>
          <w:szCs w:val="22"/>
        </w:rPr>
        <w:t> </w:t>
      </w:r>
      <w:r w:rsidRPr="009216BF">
        <w:rPr>
          <w:szCs w:val="22"/>
        </w:rPr>
        <w:t>m gara, 8 – 165</w:t>
      </w:r>
      <w:r w:rsidR="00497577">
        <w:rPr>
          <w:szCs w:val="22"/>
        </w:rPr>
        <w:t> </w:t>
      </w:r>
      <w:r w:rsidRPr="009216BF">
        <w:rPr>
          <w:szCs w:val="22"/>
        </w:rPr>
        <w:t>m plata un 3,4</w:t>
      </w:r>
      <w:r w:rsidR="00497577">
        <w:rPr>
          <w:szCs w:val="22"/>
        </w:rPr>
        <w:t> </w:t>
      </w:r>
      <w:r w:rsidRPr="009216BF">
        <w:rPr>
          <w:szCs w:val="22"/>
        </w:rPr>
        <w:t>m augsta), ko veido divas senāk pirms 1926. – 1927.</w:t>
      </w:r>
      <w:r w:rsidR="00497577">
        <w:rPr>
          <w:szCs w:val="22"/>
        </w:rPr>
        <w:t> </w:t>
      </w:r>
      <w:r w:rsidRPr="009216BF">
        <w:rPr>
          <w:szCs w:val="22"/>
        </w:rPr>
        <w:t>gadā veiktās ūdens līmeņa pazemināšanas pastāvīgās salas – salas R daļā 400 m garā un līdz 135 m platā Teļa sala, bet A daļā – 285</w:t>
      </w:r>
      <w:r w:rsidR="00497577">
        <w:rPr>
          <w:szCs w:val="22"/>
        </w:rPr>
        <w:t> </w:t>
      </w:r>
      <w:r w:rsidRPr="009216BF">
        <w:rPr>
          <w:szCs w:val="22"/>
        </w:rPr>
        <w:t>m garā un līdz 163</w:t>
      </w:r>
      <w:r w:rsidR="00497577">
        <w:rPr>
          <w:szCs w:val="22"/>
        </w:rPr>
        <w:t> </w:t>
      </w:r>
      <w:r w:rsidRPr="009216BF">
        <w:rPr>
          <w:szCs w:val="22"/>
        </w:rPr>
        <w:t>m platā Siena sala. Teļa salas R daļā aug aptuveni 11</w:t>
      </w:r>
      <w:r w:rsidR="0092205B">
        <w:rPr>
          <w:szCs w:val="22"/>
        </w:rPr>
        <w:t>5</w:t>
      </w:r>
      <w:r w:rsidR="000311DF">
        <w:rPr>
          <w:szCs w:val="22"/>
        </w:rPr>
        <w:t> </w:t>
      </w:r>
      <w:r w:rsidRPr="009216BF">
        <w:rPr>
          <w:szCs w:val="22"/>
        </w:rPr>
        <w:t>gadus vecs egļu mežs (vēris) ar liepas, ozola un 8</w:t>
      </w:r>
      <w:r w:rsidR="0092205B">
        <w:rPr>
          <w:szCs w:val="22"/>
        </w:rPr>
        <w:t>5</w:t>
      </w:r>
      <w:r w:rsidR="000311DF">
        <w:rPr>
          <w:szCs w:val="22"/>
        </w:rPr>
        <w:t> </w:t>
      </w:r>
      <w:r w:rsidRPr="009216BF">
        <w:rPr>
          <w:szCs w:val="22"/>
        </w:rPr>
        <w:t>gadus veca melnalkšņa piemistrojumu</w:t>
      </w:r>
      <w:r w:rsidR="00DF7612" w:rsidRPr="00DF7612">
        <w:rPr>
          <w:szCs w:val="22"/>
          <w:vertAlign w:val="superscript"/>
        </w:rPr>
        <w:t>3</w:t>
      </w:r>
      <w:r w:rsidRPr="009216BF">
        <w:rPr>
          <w:szCs w:val="22"/>
        </w:rPr>
        <w:t xml:space="preserve">, kas veido ĪA </w:t>
      </w:r>
      <w:r>
        <w:rPr>
          <w:szCs w:val="22"/>
        </w:rPr>
        <w:t xml:space="preserve">meža </w:t>
      </w:r>
      <w:r w:rsidRPr="009216BF">
        <w:rPr>
          <w:szCs w:val="22"/>
        </w:rPr>
        <w:t>biotopa 2.</w:t>
      </w:r>
      <w:r w:rsidR="000311DF">
        <w:rPr>
          <w:szCs w:val="22"/>
        </w:rPr>
        <w:t> </w:t>
      </w:r>
      <w:r w:rsidRPr="009216BF">
        <w:rPr>
          <w:szCs w:val="22"/>
        </w:rPr>
        <w:t>variantu. Audze raksturoja</w:t>
      </w:r>
      <w:r>
        <w:rPr>
          <w:szCs w:val="22"/>
        </w:rPr>
        <w:t>ma</w:t>
      </w:r>
      <w:r w:rsidRPr="009216BF">
        <w:rPr>
          <w:szCs w:val="22"/>
        </w:rPr>
        <w:t xml:space="preserve"> kā </w:t>
      </w:r>
      <w:r w:rsidR="00DF7612">
        <w:rPr>
          <w:szCs w:val="22"/>
        </w:rPr>
        <w:t>labas kvalitātes ĪA meža biotops, kas atrodas nedaudz viļņotā reljefā un atbilst DMB statusam</w:t>
      </w:r>
      <w:r w:rsidR="000C11AB">
        <w:rPr>
          <w:szCs w:val="22"/>
        </w:rPr>
        <w:t xml:space="preserve"> ar l</w:t>
      </w:r>
      <w:r w:rsidR="000C11AB" w:rsidRPr="000C11AB">
        <w:rPr>
          <w:szCs w:val="22"/>
        </w:rPr>
        <w:t>apkoku svečtursēne</w:t>
      </w:r>
      <w:r w:rsidR="000C11AB">
        <w:rPr>
          <w:szCs w:val="22"/>
        </w:rPr>
        <w:t xml:space="preserve">s </w:t>
      </w:r>
      <w:r w:rsidR="000C11AB" w:rsidRPr="000C11AB">
        <w:rPr>
          <w:i/>
          <w:iCs/>
          <w:szCs w:val="22"/>
        </w:rPr>
        <w:t>Clavicorona pyxidata</w:t>
      </w:r>
      <w:r w:rsidR="000C11AB">
        <w:rPr>
          <w:szCs w:val="22"/>
        </w:rPr>
        <w:t xml:space="preserve"> atradnēm</w:t>
      </w:r>
      <w:r w:rsidR="00DF7612">
        <w:rPr>
          <w:szCs w:val="22"/>
        </w:rPr>
        <w:t xml:space="preserve">. </w:t>
      </w:r>
      <w:r w:rsidR="00DF7612" w:rsidRPr="00DF7612">
        <w:rPr>
          <w:szCs w:val="22"/>
        </w:rPr>
        <w:t xml:space="preserve">Tajā konstatēti gan </w:t>
      </w:r>
      <w:r w:rsidR="00DF7612">
        <w:rPr>
          <w:szCs w:val="22"/>
        </w:rPr>
        <w:t xml:space="preserve">atsevišķi </w:t>
      </w:r>
      <w:r w:rsidR="00DF7612" w:rsidRPr="00DF7612">
        <w:rPr>
          <w:szCs w:val="22"/>
        </w:rPr>
        <w:t>liela izmēra sausokņi un krital</w:t>
      </w:r>
      <w:r w:rsidR="00C966E8">
        <w:rPr>
          <w:szCs w:val="22"/>
        </w:rPr>
        <w:t>a</w:t>
      </w:r>
      <w:r w:rsidR="00DF7612" w:rsidRPr="00DF7612">
        <w:rPr>
          <w:szCs w:val="22"/>
        </w:rPr>
        <w:t xml:space="preserve">s, gan </w:t>
      </w:r>
      <w:r w:rsidR="00DF7612">
        <w:rPr>
          <w:szCs w:val="22"/>
        </w:rPr>
        <w:t xml:space="preserve">nedaudzi </w:t>
      </w:r>
      <w:r w:rsidR="00DF7612" w:rsidRPr="00DF7612">
        <w:rPr>
          <w:szCs w:val="22"/>
        </w:rPr>
        <w:t>dzeņveidīgo putnu sakalti, stāvoši koki ar piepēm un dobumaini koki</w:t>
      </w:r>
      <w:r w:rsidR="0012704E">
        <w:rPr>
          <w:szCs w:val="22"/>
        </w:rPr>
        <w:t>, kā arī veci celmi.</w:t>
      </w:r>
      <w:r w:rsidR="00B61A5F">
        <w:rPr>
          <w:szCs w:val="22"/>
        </w:rPr>
        <w:t xml:space="preserve"> Nogabalā nepieciešama dabisko struktūrelementu palielināšana</w:t>
      </w:r>
      <w:r w:rsidR="0092205B">
        <w:rPr>
          <w:szCs w:val="22"/>
        </w:rPr>
        <w:t>, jo daļa kritalu ir cilvēka izvāktas.</w:t>
      </w:r>
    </w:p>
    <w:p w14:paraId="239FFC98" w14:textId="1361A639" w:rsidR="00BB578E" w:rsidRDefault="0092205B" w:rsidP="00515D15">
      <w:pPr>
        <w:rPr>
          <w:szCs w:val="22"/>
        </w:rPr>
      </w:pPr>
      <w:r>
        <w:rPr>
          <w:szCs w:val="22"/>
        </w:rPr>
        <w:t xml:space="preserve">Teļu </w:t>
      </w:r>
      <w:r w:rsidRPr="003A5BBA">
        <w:rPr>
          <w:szCs w:val="22"/>
        </w:rPr>
        <w:t xml:space="preserve">salas A daļu veido </w:t>
      </w:r>
      <w:r w:rsidR="009216BF" w:rsidRPr="003A5BBA">
        <w:rPr>
          <w:szCs w:val="22"/>
        </w:rPr>
        <w:t>aptuveni 9</w:t>
      </w:r>
      <w:r w:rsidRPr="003A5BBA">
        <w:rPr>
          <w:szCs w:val="22"/>
        </w:rPr>
        <w:t>5</w:t>
      </w:r>
      <w:r w:rsidR="000311DF">
        <w:rPr>
          <w:szCs w:val="22"/>
        </w:rPr>
        <w:t> </w:t>
      </w:r>
      <w:r w:rsidR="009216BF" w:rsidRPr="003A5BBA">
        <w:rPr>
          <w:szCs w:val="22"/>
        </w:rPr>
        <w:t>gadus vecs priežu mežs (niedrājs) ar nelielu egles piemistrojumu</w:t>
      </w:r>
      <w:r w:rsidR="00BB578E" w:rsidRPr="003A5BBA">
        <w:rPr>
          <w:szCs w:val="22"/>
        </w:rPr>
        <w:t>, kas atbilst ĪA</w:t>
      </w:r>
      <w:r w:rsidR="00BB578E" w:rsidRPr="009216BF">
        <w:rPr>
          <w:szCs w:val="22"/>
        </w:rPr>
        <w:t xml:space="preserve"> </w:t>
      </w:r>
      <w:r w:rsidR="00BB578E">
        <w:rPr>
          <w:szCs w:val="22"/>
        </w:rPr>
        <w:t xml:space="preserve">meža </w:t>
      </w:r>
      <w:r w:rsidR="00BB578E" w:rsidRPr="009216BF">
        <w:rPr>
          <w:szCs w:val="22"/>
        </w:rPr>
        <w:t xml:space="preserve">biotopa </w:t>
      </w:r>
      <w:r w:rsidR="00BB578E">
        <w:rPr>
          <w:szCs w:val="22"/>
        </w:rPr>
        <w:t>1</w:t>
      </w:r>
      <w:r w:rsidR="00BB578E" w:rsidRPr="009216BF">
        <w:rPr>
          <w:szCs w:val="22"/>
        </w:rPr>
        <w:t>.</w:t>
      </w:r>
      <w:r w:rsidR="000311DF">
        <w:rPr>
          <w:szCs w:val="22"/>
        </w:rPr>
        <w:t> </w:t>
      </w:r>
      <w:r w:rsidR="00BB578E" w:rsidRPr="009216BF">
        <w:rPr>
          <w:szCs w:val="22"/>
        </w:rPr>
        <w:t>variant</w:t>
      </w:r>
      <w:r w:rsidR="00BB578E">
        <w:rPr>
          <w:szCs w:val="22"/>
        </w:rPr>
        <w:t>am</w:t>
      </w:r>
      <w:r w:rsidR="00BB578E" w:rsidRPr="009216BF">
        <w:rPr>
          <w:szCs w:val="22"/>
        </w:rPr>
        <w:t>. Audze raksturoja</w:t>
      </w:r>
      <w:r w:rsidR="00BB578E">
        <w:rPr>
          <w:szCs w:val="22"/>
        </w:rPr>
        <w:t>ma</w:t>
      </w:r>
      <w:r w:rsidR="00BB578E" w:rsidRPr="009216BF">
        <w:rPr>
          <w:szCs w:val="22"/>
        </w:rPr>
        <w:t xml:space="preserve"> kā </w:t>
      </w:r>
      <w:r w:rsidR="00BB578E">
        <w:rPr>
          <w:szCs w:val="22"/>
        </w:rPr>
        <w:t xml:space="preserve">labas kvalitātes ĪA meža biotops, kas atrodas līdzenā reljefā un atbilst PDMB statusam. </w:t>
      </w:r>
      <w:r w:rsidR="00BB578E" w:rsidRPr="00DF7612">
        <w:rPr>
          <w:szCs w:val="22"/>
        </w:rPr>
        <w:t xml:space="preserve">Tajā konstatēti gan </w:t>
      </w:r>
      <w:r w:rsidR="00BB578E">
        <w:rPr>
          <w:szCs w:val="22"/>
        </w:rPr>
        <w:t xml:space="preserve">atsevišķi </w:t>
      </w:r>
      <w:r w:rsidR="00BB578E" w:rsidRPr="00DF7612">
        <w:rPr>
          <w:szCs w:val="22"/>
        </w:rPr>
        <w:t>liela izmēra sausokņi un krital</w:t>
      </w:r>
      <w:r w:rsidR="00C966E8">
        <w:rPr>
          <w:szCs w:val="22"/>
        </w:rPr>
        <w:t>a</w:t>
      </w:r>
      <w:r w:rsidR="00BB578E" w:rsidRPr="00DF7612">
        <w:rPr>
          <w:szCs w:val="22"/>
        </w:rPr>
        <w:t xml:space="preserve">s, gan </w:t>
      </w:r>
      <w:r w:rsidR="00BB578E">
        <w:rPr>
          <w:szCs w:val="22"/>
        </w:rPr>
        <w:t xml:space="preserve">salīdzinoši daudzi </w:t>
      </w:r>
      <w:r w:rsidR="00BB578E" w:rsidRPr="00DF7612">
        <w:rPr>
          <w:szCs w:val="22"/>
        </w:rPr>
        <w:t>dzeņveidīgo putnu sakalti, stāvoši koki ar piepēm un dobumaini koki</w:t>
      </w:r>
      <w:r w:rsidR="003A5BBA">
        <w:rPr>
          <w:szCs w:val="22"/>
        </w:rPr>
        <w:t>.</w:t>
      </w:r>
    </w:p>
    <w:p w14:paraId="20C676D3" w14:textId="0F519073" w:rsidR="00015D22" w:rsidRDefault="003A5BBA" w:rsidP="00515D15">
      <w:r w:rsidRPr="008E7243">
        <w:t>Teļa un Siena salu (jeb Garo salu) daļas savieno zems, skrajiem kokiem apaudzis 85</w:t>
      </w:r>
      <w:r w:rsidR="000311DF">
        <w:t> </w:t>
      </w:r>
      <w:r w:rsidRPr="008E7243">
        <w:t>m garš un 8 – 23</w:t>
      </w:r>
      <w:r w:rsidR="000311DF">
        <w:t> </w:t>
      </w:r>
      <w:r w:rsidRPr="008E7243">
        <w:t>m plats šaurums, kas palos pārplūst. 1920. – 1930.</w:t>
      </w:r>
      <w:r w:rsidR="00497577">
        <w:rPr>
          <w:szCs w:val="22"/>
        </w:rPr>
        <w:t> </w:t>
      </w:r>
      <w:r w:rsidRPr="008E7243">
        <w:t>gados un arī vēl pēckara laikā uz šīs salas vasarās veda ganīt lopus.</w:t>
      </w:r>
      <w:r w:rsidR="002E55BC" w:rsidRPr="008E7243">
        <w:t xml:space="preserve"> </w:t>
      </w:r>
      <w:r w:rsidR="00260E5A" w:rsidRPr="008E7243">
        <w:t>Siena salā plešas aptuveni 9</w:t>
      </w:r>
      <w:r w:rsidR="00BB578E" w:rsidRPr="008E7243">
        <w:t>5</w:t>
      </w:r>
      <w:r w:rsidR="00260E5A" w:rsidRPr="008E7243">
        <w:t xml:space="preserve"> gadus vecs apšu mežs (damaksnis) ar melnalkšņa un 7</w:t>
      </w:r>
      <w:r w:rsidR="00BB578E" w:rsidRPr="008E7243">
        <w:t>5</w:t>
      </w:r>
      <w:r w:rsidR="000311DF">
        <w:t> </w:t>
      </w:r>
      <w:r w:rsidR="00260E5A" w:rsidRPr="008E7243">
        <w:t xml:space="preserve">gadus vecas egles piemistrojumu. </w:t>
      </w:r>
    </w:p>
    <w:p w14:paraId="04E77058" w14:textId="7DAD25CF" w:rsidR="0050681F" w:rsidRPr="005E6D82" w:rsidRDefault="008E7243" w:rsidP="00515D15">
      <w:r w:rsidRPr="008E7243">
        <w:t>Savukārt p</w:t>
      </w:r>
      <w:r w:rsidR="00260E5A" w:rsidRPr="008E7243">
        <w:t>ašā ezera vidū 133</w:t>
      </w:r>
      <w:r w:rsidR="00497577">
        <w:rPr>
          <w:szCs w:val="22"/>
        </w:rPr>
        <w:t> </w:t>
      </w:r>
      <w:r w:rsidR="00260E5A" w:rsidRPr="008E7243">
        <w:t>m uz A no Garās salas atrodas 0,92</w:t>
      </w:r>
      <w:r w:rsidR="00497577">
        <w:rPr>
          <w:szCs w:val="22"/>
        </w:rPr>
        <w:t> </w:t>
      </w:r>
      <w:r w:rsidR="00260E5A" w:rsidRPr="008E7243">
        <w:t>ha lielā Auzu sala (214</w:t>
      </w:r>
      <w:r w:rsidR="00497577">
        <w:rPr>
          <w:szCs w:val="22"/>
        </w:rPr>
        <w:t> </w:t>
      </w:r>
      <w:r w:rsidR="00260E5A" w:rsidRPr="008E7243">
        <w:t>m gara, līdz 74</w:t>
      </w:r>
      <w:r w:rsidR="00497577">
        <w:rPr>
          <w:szCs w:val="22"/>
        </w:rPr>
        <w:t> </w:t>
      </w:r>
      <w:r w:rsidR="00260E5A" w:rsidRPr="008E7243">
        <w:t>m plata un 3,8</w:t>
      </w:r>
      <w:r w:rsidR="00497577">
        <w:rPr>
          <w:szCs w:val="22"/>
        </w:rPr>
        <w:t> </w:t>
      </w:r>
      <w:r w:rsidR="00260E5A" w:rsidRPr="008E7243">
        <w:t>m augsta), uz kuras aug aptuveni 9</w:t>
      </w:r>
      <w:r w:rsidR="00BB578E" w:rsidRPr="008E7243">
        <w:t>5</w:t>
      </w:r>
      <w:r w:rsidR="000311DF">
        <w:t> </w:t>
      </w:r>
      <w:r w:rsidR="00260E5A" w:rsidRPr="008E7243">
        <w:t>gadus vecs apšu mežs (gārša), kura lielāko daļu pēdējos 10</w:t>
      </w:r>
      <w:r w:rsidR="000311DF">
        <w:t> </w:t>
      </w:r>
      <w:r w:rsidR="00260E5A" w:rsidRPr="008E7243">
        <w:t xml:space="preserve">gados diemžēl nogāzis bebrs un tagad ir palikušas tikai egles. </w:t>
      </w:r>
      <w:r w:rsidRPr="008E7243">
        <w:t xml:space="preserve">Uz Auzu </w:t>
      </w:r>
      <w:r w:rsidR="00260E5A" w:rsidRPr="008E7243">
        <w:t>salas aptuveni pirms 100</w:t>
      </w:r>
      <w:r w:rsidR="000311DF">
        <w:t> </w:t>
      </w:r>
      <w:r w:rsidR="00260E5A" w:rsidRPr="008E7243">
        <w:t>gadiem atradusies mežsarga māja.</w:t>
      </w:r>
      <w:r w:rsidRPr="008E7243">
        <w:rPr>
          <w:vertAlign w:val="superscript"/>
        </w:rPr>
        <w:t>3</w:t>
      </w:r>
      <w:r>
        <w:t xml:space="preserve"> Kaut arī Siena un Auzu salas mežaudzes pagaidām neatbilst ĪA meža biotopu statusam n</w:t>
      </w:r>
      <w:r w:rsidRPr="008E7243">
        <w:t xml:space="preserve">o bioloģiskās daudzveidības un ainaviskā viedokļa ļoti nozīmīgas ir arī </w:t>
      </w:r>
      <w:r w:rsidRPr="00F25711">
        <w:t>š</w:t>
      </w:r>
      <w:r w:rsidR="00D65AA8" w:rsidRPr="00F25711">
        <w:t>īs</w:t>
      </w:r>
      <w:r w:rsidRPr="00F25711">
        <w:t xml:space="preserve"> ezera salas</w:t>
      </w:r>
      <w:r w:rsidR="00333D5E">
        <w:t>,</w:t>
      </w:r>
      <w:r w:rsidR="00D65AA8" w:rsidRPr="00F25711">
        <w:t xml:space="preserve"> </w:t>
      </w:r>
      <w:r w:rsidRPr="00F25711">
        <w:t>uz kurām</w:t>
      </w:r>
      <w:r w:rsidRPr="008E7243">
        <w:t xml:space="preserve"> </w:t>
      </w:r>
      <w:r w:rsidR="00D65AA8">
        <w:t>ir</w:t>
      </w:r>
      <w:r w:rsidRPr="008E7243">
        <w:t xml:space="preserve"> konstatētas nelielas vējgāzes (0,5</w:t>
      </w:r>
      <w:r w:rsidR="000311DF">
        <w:t> </w:t>
      </w:r>
      <w:r w:rsidRPr="008E7243">
        <w:t>ha), kuru rezultātā šeit ir pārstāvētas dažādu koku sugu kritalas un stumbeņi, uz kuriem, iespējams, paaugstināta mitruma ietekmē sev mājvietu var rast ret</w:t>
      </w:r>
      <w:r w:rsidR="00901C76">
        <w:t>ā</w:t>
      </w:r>
      <w:r w:rsidRPr="008E7243">
        <w:t>s kukaiņu sugas.</w:t>
      </w:r>
    </w:p>
    <w:p w14:paraId="0CAAB6A8" w14:textId="7620AB2A" w:rsidR="00053B07" w:rsidRDefault="00053B07" w:rsidP="00515D15">
      <w:pPr>
        <w:rPr>
          <w:b/>
        </w:rPr>
      </w:pPr>
      <w:bookmarkStart w:id="160" w:name="_Hlk17909671"/>
      <w:r w:rsidRPr="00960223">
        <w:rPr>
          <w:b/>
        </w:rPr>
        <w:t>Sociālekonomiskā vērtība</w:t>
      </w:r>
    </w:p>
    <w:p w14:paraId="72A42E0B" w14:textId="35A70F72" w:rsidR="005F532A" w:rsidRDefault="005F532A" w:rsidP="00515D15">
      <w:r w:rsidRPr="00457482">
        <w:t>Meža sociālekonomiskā vērtība nereti tiek vienādota ar iegūstamās koksnes vērtību, kas ir pretrunā ar meža biotopu labvēlīga aizsardzības statusa saglabāšanu. Taču jāņem vērā arī citi meža biotopu sociā</w:t>
      </w:r>
      <w:r w:rsidR="0060165E">
        <w:t>lekonomiskās vērtības aspekti</w:t>
      </w:r>
      <w:r w:rsidR="000E46A1">
        <w:t xml:space="preserve"> – </w:t>
      </w:r>
      <w:r w:rsidRPr="00457482">
        <w:t>pievilcīgas ainavas un rekreācijas vides veidošana</w:t>
      </w:r>
      <w:r>
        <w:t xml:space="preserve">, </w:t>
      </w:r>
      <w:r w:rsidRPr="00457482">
        <w:t xml:space="preserve">hidroloģiskā režīma stabilizēšana apkārtējā teritorijā, kā arī dzīvotņu nodrošināšana daudzveidīgai bezmugurkaulnieku, putnu un zīdītāju faunai, kas uzlabo arī apkārtējo saimnieciski izmantoto mežu spēju pretoties, piemēram, kaitēkļu invāzijām. </w:t>
      </w:r>
    </w:p>
    <w:p w14:paraId="25FE3DA6" w14:textId="749B8794" w:rsidR="00802ED5" w:rsidRDefault="00802ED5" w:rsidP="00515D15">
      <w:pPr>
        <w:rPr>
          <w:highlight w:val="green"/>
        </w:rPr>
      </w:pPr>
      <w:r w:rsidRPr="00802ED5">
        <w:t>Mežs kā ekonomikas nozare ir peļņas avots, tādēļ mežā neizbēgami ienāk komercija, infrastruktūra, ceļi, elektrības līnijas u. c., nodarbinātība, valsts budžeta ieņēmumi un citi aspekti.</w:t>
      </w:r>
    </w:p>
    <w:p w14:paraId="015FFA2B" w14:textId="01828959" w:rsidR="00E95293" w:rsidRDefault="00E95293" w:rsidP="00515D15">
      <w:pPr>
        <w:rPr>
          <w:szCs w:val="22"/>
        </w:rPr>
      </w:pPr>
      <w:r w:rsidRPr="00771079">
        <w:rPr>
          <w:szCs w:val="22"/>
        </w:rPr>
        <w:t>Saskaņā ar Latvijas valsts mežzinātnes institūta (LVMI) “Silava” datiem</w:t>
      </w:r>
      <w:r w:rsidR="00333D5E">
        <w:rPr>
          <w:szCs w:val="22"/>
        </w:rPr>
        <w:t>,</w:t>
      </w:r>
      <w:r w:rsidRPr="00771079">
        <w:rPr>
          <w:szCs w:val="22"/>
        </w:rPr>
        <w:t xml:space="preserve"> Latvijas meža koku krājas pieaugums gadā veido apmēram 26,8</w:t>
      </w:r>
      <w:r w:rsidR="00497577">
        <w:rPr>
          <w:szCs w:val="22"/>
        </w:rPr>
        <w:t> </w:t>
      </w:r>
      <w:r w:rsidRPr="00771079">
        <w:rPr>
          <w:szCs w:val="22"/>
        </w:rPr>
        <w:t>milj.</w:t>
      </w:r>
      <w:r w:rsidR="00497577">
        <w:rPr>
          <w:szCs w:val="22"/>
        </w:rPr>
        <w:t> </w:t>
      </w:r>
      <w:r w:rsidRPr="00771079">
        <w:rPr>
          <w:szCs w:val="22"/>
        </w:rPr>
        <w:t>m</w:t>
      </w:r>
      <w:r w:rsidRPr="00771079">
        <w:rPr>
          <w:szCs w:val="22"/>
          <w:vertAlign w:val="superscript"/>
        </w:rPr>
        <w:t>3</w:t>
      </w:r>
      <w:r w:rsidRPr="00771079">
        <w:rPr>
          <w:szCs w:val="22"/>
        </w:rPr>
        <w:t>, no tā izmantojam apmēram 17,6</w:t>
      </w:r>
      <w:r w:rsidR="00497577">
        <w:rPr>
          <w:szCs w:val="22"/>
        </w:rPr>
        <w:t> </w:t>
      </w:r>
      <w:r w:rsidRPr="00771079">
        <w:rPr>
          <w:szCs w:val="22"/>
        </w:rPr>
        <w:t>milj.</w:t>
      </w:r>
      <w:r w:rsidR="00497577">
        <w:rPr>
          <w:szCs w:val="22"/>
        </w:rPr>
        <w:t> </w:t>
      </w:r>
      <w:r w:rsidRPr="00771079">
        <w:rPr>
          <w:szCs w:val="22"/>
        </w:rPr>
        <w:t>m</w:t>
      </w:r>
      <w:r w:rsidRPr="00771079">
        <w:rPr>
          <w:szCs w:val="22"/>
          <w:vertAlign w:val="superscript"/>
        </w:rPr>
        <w:t>3</w:t>
      </w:r>
      <w:r w:rsidRPr="00771079">
        <w:rPr>
          <w:szCs w:val="22"/>
        </w:rPr>
        <w:t>, bet vismaz 6</w:t>
      </w:r>
      <w:r w:rsidR="00497577">
        <w:rPr>
          <w:szCs w:val="22"/>
        </w:rPr>
        <w:t> </w:t>
      </w:r>
      <w:r w:rsidRPr="00771079">
        <w:rPr>
          <w:szCs w:val="22"/>
        </w:rPr>
        <w:t>milj.</w:t>
      </w:r>
      <w:r w:rsidR="00497577">
        <w:rPr>
          <w:szCs w:val="22"/>
        </w:rPr>
        <w:t> </w:t>
      </w:r>
      <w:r w:rsidRPr="00771079">
        <w:rPr>
          <w:szCs w:val="22"/>
        </w:rPr>
        <w:t>m</w:t>
      </w:r>
      <w:r w:rsidRPr="00771079">
        <w:rPr>
          <w:szCs w:val="22"/>
          <w:vertAlign w:val="superscript"/>
        </w:rPr>
        <w:t>3</w:t>
      </w:r>
      <w:r w:rsidRPr="00771079">
        <w:rPr>
          <w:szCs w:val="22"/>
        </w:rPr>
        <w:t xml:space="preserve"> koksnes atmirst citu faktoru – kukaiņu, slimību, vēja un sniega – dēļ. Ik gadu kumulatīvi kopējā koksnes krāja Latvijas mežos tiek papildināta par aptuveni 3,2</w:t>
      </w:r>
      <w:r w:rsidR="00497577">
        <w:rPr>
          <w:szCs w:val="22"/>
        </w:rPr>
        <w:t> </w:t>
      </w:r>
      <w:r w:rsidRPr="00771079">
        <w:rPr>
          <w:szCs w:val="22"/>
        </w:rPr>
        <w:t>milj.</w:t>
      </w:r>
      <w:r w:rsidR="00497577">
        <w:rPr>
          <w:szCs w:val="22"/>
        </w:rPr>
        <w:t> </w:t>
      </w:r>
      <w:r w:rsidRPr="00771079">
        <w:rPr>
          <w:szCs w:val="22"/>
        </w:rPr>
        <w:t>m</w:t>
      </w:r>
      <w:r w:rsidRPr="00771079">
        <w:rPr>
          <w:szCs w:val="22"/>
          <w:vertAlign w:val="superscript"/>
        </w:rPr>
        <w:t>3</w:t>
      </w:r>
      <w:r w:rsidRPr="00771079">
        <w:rPr>
          <w:szCs w:val="22"/>
        </w:rPr>
        <w:t>.</w:t>
      </w:r>
      <w:r w:rsidR="000311DF">
        <w:rPr>
          <w:szCs w:val="22"/>
        </w:rPr>
        <w:t> </w:t>
      </w:r>
      <w:r w:rsidR="00771079" w:rsidRPr="00771079">
        <w:rPr>
          <w:szCs w:val="22"/>
          <w:vertAlign w:val="superscript"/>
        </w:rPr>
        <w:t>9T</w:t>
      </w:r>
      <w:r w:rsidR="000E46A1">
        <w:rPr>
          <w:szCs w:val="22"/>
          <w:vertAlign w:val="superscript"/>
        </w:rPr>
        <w:t xml:space="preserve"> </w:t>
      </w:r>
      <w:r w:rsidRPr="00771079">
        <w:rPr>
          <w:szCs w:val="22"/>
        </w:rPr>
        <w:t>Var prognozēt, ka klimata pārmaiņu fonā Eiropā mežsaimniecībai piemērotas platības būtiski samazināsies</w:t>
      </w:r>
      <w:r w:rsidR="00866BD2" w:rsidRPr="00771079">
        <w:rPr>
          <w:szCs w:val="22"/>
        </w:rPr>
        <w:t>.</w:t>
      </w:r>
    </w:p>
    <w:p w14:paraId="07DBD6E7" w14:textId="77777777" w:rsidR="00710911" w:rsidRDefault="00710911" w:rsidP="00515D15">
      <w:pPr>
        <w:rPr>
          <w:szCs w:val="22"/>
        </w:rPr>
      </w:pPr>
    </w:p>
    <w:p w14:paraId="3C730478" w14:textId="0DC36FB3" w:rsidR="00904BA1" w:rsidRPr="00904BA1" w:rsidRDefault="00904BA1" w:rsidP="00515D15">
      <w:pPr>
        <w:rPr>
          <w:b/>
          <w:szCs w:val="22"/>
        </w:rPr>
      </w:pPr>
      <w:r w:rsidRPr="00D963C2">
        <w:rPr>
          <w:b/>
          <w:szCs w:val="22"/>
        </w:rPr>
        <w:lastRenderedPageBreak/>
        <w:t>Ietekmējošie faktori</w:t>
      </w:r>
    </w:p>
    <w:p w14:paraId="1F873E4E" w14:textId="2468ABB9" w:rsidR="005F532A" w:rsidRPr="00457482" w:rsidRDefault="005F532A" w:rsidP="00515D15">
      <w:r w:rsidRPr="00457482">
        <w:t xml:space="preserve">Meža biotopu attīstību ietekmē gan antropogēnie, gan dabiskie faktori. Būtiskākie dabiskie faktori, kas ietekmējuši meža biotopus </w:t>
      </w:r>
      <w:r w:rsidR="00444F52">
        <w:t xml:space="preserve">DP </w:t>
      </w:r>
      <w:r w:rsidRPr="00457482">
        <w:t>teritorijā</w:t>
      </w:r>
      <w:r>
        <w:t xml:space="preserve"> </w:t>
      </w:r>
      <w:r w:rsidRPr="00457482">
        <w:t xml:space="preserve">ir vējgāzes, </w:t>
      </w:r>
      <w:r>
        <w:t>m</w:t>
      </w:r>
      <w:r w:rsidRPr="00457482">
        <w:t xml:space="preserve">ežus ar lielu platlapju īpatsvaru ietekmējusi sakņu trupe, kuras rezultātā </w:t>
      </w:r>
      <w:r w:rsidR="00333D5E">
        <w:t>iet</w:t>
      </w:r>
      <w:r w:rsidRPr="00457482">
        <w:t xml:space="preserve"> bojā daudzi 1.</w:t>
      </w:r>
      <w:r w:rsidR="000311DF">
        <w:t> </w:t>
      </w:r>
      <w:r w:rsidRPr="00457482">
        <w:t xml:space="preserve">stāva koki. Jāuzsver, ka šie faktori, lai arī uzskatāmi par nevēlamiem saimnieciski izmantotos mežos, ir dabiska meža attīstības cikla sastāvdaļas, un </w:t>
      </w:r>
      <w:r w:rsidR="00333D5E" w:rsidRPr="00457482">
        <w:t xml:space="preserve">nesamazina </w:t>
      </w:r>
      <w:r w:rsidRPr="00457482">
        <w:t xml:space="preserve">meža biotopu kvalitāti. </w:t>
      </w:r>
      <w:r w:rsidR="00E76017">
        <w:t>Vienlaikus</w:t>
      </w:r>
      <w:r w:rsidRPr="00457482">
        <w:t xml:space="preserve">, mirušās koksnes izvākšana un meža ciršana atjaunošanas nolūkos </w:t>
      </w:r>
      <w:r w:rsidR="00333D5E">
        <w:t>dod</w:t>
      </w:r>
      <w:r w:rsidRPr="00457482">
        <w:t xml:space="preserve"> ekonomisko ieguvumu</w:t>
      </w:r>
      <w:r w:rsidR="00333D5E">
        <w:t xml:space="preserve"> no mežaudzes</w:t>
      </w:r>
      <w:r w:rsidRPr="00457482">
        <w:t>, kur</w:t>
      </w:r>
      <w:r w:rsidR="00333D5E">
        <w:t>u</w:t>
      </w:r>
      <w:r w:rsidRPr="00457482">
        <w:t xml:space="preserve"> paredzēts saimnieciski izmantot, taču meža biotopos </w:t>
      </w:r>
      <w:r w:rsidR="00333D5E">
        <w:t xml:space="preserve">šāda darbība </w:t>
      </w:r>
      <w:r w:rsidRPr="00457482">
        <w:t>nav vēlama.</w:t>
      </w:r>
    </w:p>
    <w:p w14:paraId="5676179E" w14:textId="07CF3324" w:rsidR="00B5340E" w:rsidRDefault="005F532A" w:rsidP="00515D15">
      <w:r w:rsidRPr="00457482">
        <w:rPr>
          <w:u w:val="single"/>
        </w:rPr>
        <w:t>Mežsaimnieciskā darbība</w:t>
      </w:r>
      <w:r w:rsidR="00710911">
        <w:t> </w:t>
      </w:r>
      <w:r>
        <w:t>–</w:t>
      </w:r>
      <w:r w:rsidR="00710911">
        <w:t> </w:t>
      </w:r>
      <w:r w:rsidRPr="00457482">
        <w:t xml:space="preserve">saskaņā ar spēkā esošo </w:t>
      </w:r>
      <w:r w:rsidR="00444F52">
        <w:t xml:space="preserve">DP </w:t>
      </w:r>
      <w:r w:rsidR="00D90148">
        <w:t xml:space="preserve">normatīvo regulējumu, </w:t>
      </w:r>
      <w:r w:rsidR="001E09F5">
        <w:t xml:space="preserve">visās mežaudzēs, tajā skaitā </w:t>
      </w:r>
      <w:r w:rsidR="00687175">
        <w:t>ĪA</w:t>
      </w:r>
      <w:r w:rsidR="00687175" w:rsidRPr="00457482">
        <w:t xml:space="preserve"> </w:t>
      </w:r>
      <w:r w:rsidRPr="00457482">
        <w:t>mež</w:t>
      </w:r>
      <w:r w:rsidR="00D90148">
        <w:t>a</w:t>
      </w:r>
      <w:r w:rsidRPr="00457482">
        <w:t xml:space="preserve"> biotop</w:t>
      </w:r>
      <w:r w:rsidR="00D90148">
        <w:t>u platībās</w:t>
      </w:r>
      <w:r w:rsidR="001E09F5">
        <w:t xml:space="preserve"> (5</w:t>
      </w:r>
      <w:r w:rsidR="00710911">
        <w:t>,2</w:t>
      </w:r>
      <w:r w:rsidR="00932568">
        <w:t>9</w:t>
      </w:r>
      <w:r w:rsidR="00497577">
        <w:rPr>
          <w:szCs w:val="22"/>
        </w:rPr>
        <w:t> </w:t>
      </w:r>
      <w:r w:rsidR="001E09F5">
        <w:t>% no ĪADT platības),</w:t>
      </w:r>
      <w:r w:rsidR="00D90148">
        <w:t xml:space="preserve"> </w:t>
      </w:r>
      <w:r w:rsidRPr="00457482">
        <w:t>ir</w:t>
      </w:r>
      <w:r w:rsidR="001E09F5">
        <w:t xml:space="preserve"> pieļaujams </w:t>
      </w:r>
      <w:r w:rsidR="00831C96">
        <w:t>galvenā cirte</w:t>
      </w:r>
      <w:r w:rsidR="00DE6B03">
        <w:t>s veids</w:t>
      </w:r>
      <w:r w:rsidR="00710911">
        <w:t> </w:t>
      </w:r>
      <w:r w:rsidR="00DE6B03">
        <w:t>–</w:t>
      </w:r>
      <w:r w:rsidR="00710911">
        <w:t> </w:t>
      </w:r>
      <w:r w:rsidR="00DE6B03">
        <w:t>izlases cirte</w:t>
      </w:r>
      <w:r w:rsidRPr="00457482">
        <w:t>.</w:t>
      </w:r>
      <w:r w:rsidR="00ED7039">
        <w:t xml:space="preserve"> </w:t>
      </w:r>
      <w:r w:rsidR="001E09F5">
        <w:t xml:space="preserve">Vispārējais ĪADT normatīvais regulējums dabas parkos </w:t>
      </w:r>
      <w:r w:rsidR="00B5340E">
        <w:t xml:space="preserve">pilnībā </w:t>
      </w:r>
      <w:r w:rsidR="001E09F5">
        <w:t>ierobežo kailciršu veikšanu</w:t>
      </w:r>
      <w:r w:rsidR="000658AE">
        <w:t xml:space="preserve">, kas </w:t>
      </w:r>
      <w:r w:rsidR="00904BA1">
        <w:t xml:space="preserve">pēc </w:t>
      </w:r>
      <w:r w:rsidR="000658AE">
        <w:t>būtīb</w:t>
      </w:r>
      <w:r w:rsidR="00904BA1">
        <w:t>as</w:t>
      </w:r>
      <w:r w:rsidR="00B5340E">
        <w:t xml:space="preserve"> var</w:t>
      </w:r>
      <w:r w:rsidR="000658AE">
        <w:t xml:space="preserve"> tik</w:t>
      </w:r>
      <w:r w:rsidR="00B5340E">
        <w:t>t</w:t>
      </w:r>
      <w:r w:rsidR="000658AE">
        <w:t xml:space="preserve"> realizēta </w:t>
      </w:r>
      <w:r w:rsidR="00904BA1">
        <w:t xml:space="preserve">līdzīgā veidā </w:t>
      </w:r>
      <w:r w:rsidR="000658AE">
        <w:t>ar vairāku izlases ciršu paņēmienu.</w:t>
      </w:r>
    </w:p>
    <w:p w14:paraId="6DFBDC9B" w14:textId="0F70C8C4" w:rsidR="00B5340E" w:rsidRDefault="00B5340E" w:rsidP="00515D15">
      <w:r>
        <w:t xml:space="preserve">Izlases cirte ir </w:t>
      </w:r>
      <w:r w:rsidRPr="00B5340E">
        <w:t>uzskatāma par senāko koksnes ieguves veidu. Vēsturiski šim mērķim</w:t>
      </w:r>
      <w:r>
        <w:t xml:space="preserve"> </w:t>
      </w:r>
      <w:r w:rsidRPr="00B5340E">
        <w:t>tika izvēlēti konkrētām vajadzībām nepieciešamie koki, par atlikušo mežaudzes daļu daudz</w:t>
      </w:r>
      <w:r>
        <w:t xml:space="preserve"> </w:t>
      </w:r>
      <w:r w:rsidRPr="00B5340E">
        <w:t>nerūpējoties. Laika gaitā, attīstoties mežkopībai, pakāpeniskā ciršana, izvācot tikai</w:t>
      </w:r>
      <w:r>
        <w:t xml:space="preserve"> </w:t>
      </w:r>
      <w:r w:rsidRPr="00B5340E">
        <w:t>noteiktus kokus, kļuva daudz mērķtiecīgāka</w:t>
      </w:r>
      <w:r w:rsidR="00710911">
        <w:t> </w:t>
      </w:r>
      <w:r w:rsidRPr="00B5340E">
        <w:t>–</w:t>
      </w:r>
      <w:r w:rsidR="00710911">
        <w:t> </w:t>
      </w:r>
      <w:r w:rsidRPr="00B5340E">
        <w:t>pārejot no īslaicīgas uz ilgākā laika periodā</w:t>
      </w:r>
      <w:r>
        <w:t xml:space="preserve"> </w:t>
      </w:r>
      <w:r w:rsidRPr="00B5340E">
        <w:t>īstenojamu un ekonomiski pamatotu meža</w:t>
      </w:r>
      <w:r>
        <w:t xml:space="preserve"> </w:t>
      </w:r>
      <w:r w:rsidRPr="00B5340E">
        <w:t>apsaimniekošanu.</w:t>
      </w:r>
      <w:r w:rsidR="000311DF">
        <w:t> </w:t>
      </w:r>
      <w:r w:rsidRPr="00B5340E">
        <w:rPr>
          <w:vertAlign w:val="superscript"/>
        </w:rPr>
        <w:t>40</w:t>
      </w:r>
    </w:p>
    <w:p w14:paraId="157B01CA" w14:textId="664D1784" w:rsidR="0007590B" w:rsidRDefault="0007590B" w:rsidP="00515D15">
      <w:r>
        <w:t xml:space="preserve">Kaut arī pēdējās desmitgadēs DP </w:t>
      </w:r>
      <w:r w:rsidRPr="00457482">
        <w:t xml:space="preserve">teritorijā </w:t>
      </w:r>
      <w:r>
        <w:t xml:space="preserve">nav </w:t>
      </w:r>
      <w:r w:rsidRPr="00457482">
        <w:t>vērojama būtiska me</w:t>
      </w:r>
      <w:r>
        <w:t xml:space="preserve">žsaimnieciskās darbības ietekme uz </w:t>
      </w:r>
      <w:r>
        <w:rPr>
          <w:rFonts w:cstheme="minorHAnsi"/>
        </w:rPr>
        <w:t xml:space="preserve">ES nozīmes </w:t>
      </w:r>
      <w:r>
        <w:t>ĪA</w:t>
      </w:r>
      <w:r>
        <w:rPr>
          <w:rFonts w:cstheme="minorHAnsi"/>
        </w:rPr>
        <w:t xml:space="preserve"> meža biotopu platībām, tuvākajā nākotnē </w:t>
      </w:r>
      <w:r w:rsidR="00361818">
        <w:rPr>
          <w:rFonts w:cstheme="minorHAnsi"/>
        </w:rPr>
        <w:t xml:space="preserve">tā </w:t>
      </w:r>
      <w:r>
        <w:rPr>
          <w:rFonts w:cstheme="minorHAnsi"/>
        </w:rPr>
        <w:t>ir paredzama</w:t>
      </w:r>
      <w:r w:rsidR="00361818">
        <w:rPr>
          <w:rFonts w:cstheme="minorHAnsi"/>
        </w:rPr>
        <w:t xml:space="preserve">, </w:t>
      </w:r>
      <w:r>
        <w:rPr>
          <w:rFonts w:cstheme="minorHAnsi"/>
        </w:rPr>
        <w:t xml:space="preserve">jo gandrīz puse DP teritorijā esošās mežaudžu veido pieaugušas vai pāraugušas audzes. </w:t>
      </w:r>
      <w:r w:rsidR="00D817A9">
        <w:rPr>
          <w:rFonts w:cstheme="minorHAnsi"/>
        </w:rPr>
        <w:t>Arī DP teritorijas</w:t>
      </w:r>
      <w:r>
        <w:rPr>
          <w:rFonts w:cstheme="minorHAnsi"/>
        </w:rPr>
        <w:t xml:space="preserve"> </w:t>
      </w:r>
      <w:r w:rsidR="006F0D46">
        <w:rPr>
          <w:rFonts w:cstheme="minorHAnsi"/>
        </w:rPr>
        <w:t xml:space="preserve">ĪA </w:t>
      </w:r>
      <w:r>
        <w:rPr>
          <w:rFonts w:cstheme="minorHAnsi"/>
        </w:rPr>
        <w:t xml:space="preserve">meža biotopu platības veido pieaugušas vai pāraugušas audzes, kurām no dabas aizsardzības viedokļa ir jānodrošina to aizsardzība un saglabāšana. ES nozīmes </w:t>
      </w:r>
      <w:r w:rsidR="006F0D46">
        <w:rPr>
          <w:rFonts w:cstheme="minorHAnsi"/>
        </w:rPr>
        <w:t xml:space="preserve">ĪA </w:t>
      </w:r>
      <w:r>
        <w:t xml:space="preserve">meža biotopu kopējā </w:t>
      </w:r>
      <w:r w:rsidRPr="00DE3543">
        <w:t>platīb</w:t>
      </w:r>
      <w:r>
        <w:t>a</w:t>
      </w:r>
      <w:r w:rsidRPr="00DE3543">
        <w:t xml:space="preserve"> </w:t>
      </w:r>
      <w:r>
        <w:t>veido</w:t>
      </w:r>
      <w:r w:rsidRPr="00DE3543">
        <w:t xml:space="preserve"> </w:t>
      </w:r>
      <w:r w:rsidR="0056797D">
        <w:rPr>
          <w:szCs w:val="22"/>
        </w:rPr>
        <w:t>40</w:t>
      </w:r>
      <w:r w:rsidR="00A82F9D" w:rsidRPr="00D46D7A">
        <w:rPr>
          <w:szCs w:val="22"/>
        </w:rPr>
        <w:t>,</w:t>
      </w:r>
      <w:r w:rsidR="0056797D">
        <w:rPr>
          <w:szCs w:val="22"/>
        </w:rPr>
        <w:t>1</w:t>
      </w:r>
      <w:r w:rsidR="00A82F9D">
        <w:rPr>
          <w:szCs w:val="22"/>
        </w:rPr>
        <w:t>8</w:t>
      </w:r>
      <w:r w:rsidR="000311DF">
        <w:t> </w:t>
      </w:r>
      <w:r w:rsidRPr="00DE3543">
        <w:t>ha.</w:t>
      </w:r>
      <w:r>
        <w:t xml:space="preserve"> Nozīmīgākās ES nozīmes </w:t>
      </w:r>
      <w:r w:rsidR="00904BA1">
        <w:t xml:space="preserve">ĪA </w:t>
      </w:r>
      <w:r>
        <w:t xml:space="preserve">meža biotopu platības atrodas Loboržu apkārtnē un gar DP teritorijas A robežu (skatīt </w:t>
      </w:r>
      <w:r w:rsidR="005F7C3A">
        <w:t>41</w:t>
      </w:r>
      <w:r>
        <w:t>.</w:t>
      </w:r>
      <w:r w:rsidR="000311DF">
        <w:t> </w:t>
      </w:r>
      <w:r>
        <w:t>attēlu).</w:t>
      </w:r>
    </w:p>
    <w:bookmarkEnd w:id="158"/>
    <w:p w14:paraId="2B006C30" w14:textId="22A37D0D" w:rsidR="0007590B" w:rsidRPr="00960223" w:rsidRDefault="003E507D" w:rsidP="0007590B">
      <w:pPr>
        <w:rPr>
          <w:szCs w:val="22"/>
        </w:rPr>
      </w:pPr>
      <w:r>
        <w:rPr>
          <w:noProof/>
          <w:szCs w:val="22"/>
        </w:rPr>
        <w:drawing>
          <wp:inline distT="0" distB="0" distL="0" distR="0" wp14:anchorId="75010DC6" wp14:editId="06553A71">
            <wp:extent cx="5939155" cy="4367530"/>
            <wp:effectExtent l="19050" t="19050" r="23495" b="13970"/>
            <wp:docPr id="37"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Picture 37"/>
                    <pic:cNvPicPr/>
                  </pic:nvPicPr>
                  <pic:blipFill>
                    <a:blip r:embed="rId59" cstate="email">
                      <a:extLst>
                        <a:ext uri="{28A0092B-C50C-407E-A947-70E740481C1C}">
                          <a14:useLocalDpi xmlns:a14="http://schemas.microsoft.com/office/drawing/2010/main"/>
                        </a:ext>
                      </a:extLst>
                    </a:blip>
                    <a:stretch>
                      <a:fillRect/>
                    </a:stretch>
                  </pic:blipFill>
                  <pic:spPr>
                    <a:xfrm>
                      <a:off x="0" y="0"/>
                      <a:ext cx="5939155" cy="4367530"/>
                    </a:xfrm>
                    <a:prstGeom prst="rect">
                      <a:avLst/>
                    </a:prstGeom>
                    <a:ln w="12700">
                      <a:solidFill>
                        <a:schemeClr val="tx1"/>
                      </a:solidFill>
                    </a:ln>
                  </pic:spPr>
                </pic:pic>
              </a:graphicData>
            </a:graphic>
          </wp:inline>
        </w:drawing>
      </w:r>
    </w:p>
    <w:p w14:paraId="1196A607" w14:textId="3E2D0056" w:rsidR="0007590B" w:rsidRPr="00D817A9" w:rsidRDefault="005F7C3A" w:rsidP="0007590B">
      <w:pPr>
        <w:spacing w:before="120"/>
        <w:rPr>
          <w:sz w:val="20"/>
          <w:szCs w:val="20"/>
        </w:rPr>
      </w:pPr>
      <w:bookmarkStart w:id="161" w:name="_Hlk82867190"/>
      <w:bookmarkStart w:id="162" w:name="_Hlk83726959"/>
      <w:r>
        <w:rPr>
          <w:sz w:val="20"/>
          <w:szCs w:val="20"/>
        </w:rPr>
        <w:t>41</w:t>
      </w:r>
      <w:r w:rsidR="0007590B" w:rsidRPr="00C35F34">
        <w:rPr>
          <w:sz w:val="20"/>
          <w:szCs w:val="20"/>
        </w:rPr>
        <w:t>.</w:t>
      </w:r>
      <w:r w:rsidR="000311DF">
        <w:rPr>
          <w:sz w:val="20"/>
          <w:szCs w:val="20"/>
        </w:rPr>
        <w:t> </w:t>
      </w:r>
      <w:r w:rsidR="0007590B" w:rsidRPr="00C35F34">
        <w:rPr>
          <w:sz w:val="20"/>
          <w:szCs w:val="20"/>
        </w:rPr>
        <w:t xml:space="preserve">attēls. DP teritorijas </w:t>
      </w:r>
      <w:r w:rsidR="0007590B">
        <w:rPr>
          <w:sz w:val="20"/>
          <w:szCs w:val="20"/>
        </w:rPr>
        <w:t xml:space="preserve">vidusdaļa starp Adamovas un Sološu ezeriem. Pie teritorijas </w:t>
      </w:r>
      <w:r w:rsidR="00C63F03">
        <w:rPr>
          <w:sz w:val="20"/>
          <w:szCs w:val="20"/>
        </w:rPr>
        <w:t>A robežas konstatētas</w:t>
      </w:r>
      <w:r w:rsidR="0007590B">
        <w:rPr>
          <w:sz w:val="20"/>
          <w:szCs w:val="20"/>
        </w:rPr>
        <w:t xml:space="preserve"> </w:t>
      </w:r>
      <w:r w:rsidR="00C63F03">
        <w:rPr>
          <w:sz w:val="20"/>
          <w:szCs w:val="20"/>
        </w:rPr>
        <w:t xml:space="preserve">plašas </w:t>
      </w:r>
      <w:r w:rsidR="0007590B">
        <w:rPr>
          <w:sz w:val="20"/>
          <w:szCs w:val="20"/>
        </w:rPr>
        <w:t>ES ĪA meža biotopu platības</w:t>
      </w:r>
      <w:r w:rsidR="00C63F03">
        <w:rPr>
          <w:sz w:val="20"/>
          <w:szCs w:val="20"/>
        </w:rPr>
        <w:t xml:space="preserve"> (26 ha), kas atrodas ārpus</w:t>
      </w:r>
      <w:r w:rsidR="0007590B">
        <w:rPr>
          <w:sz w:val="20"/>
          <w:szCs w:val="20"/>
        </w:rPr>
        <w:t xml:space="preserve"> </w:t>
      </w:r>
      <w:r w:rsidR="0007590B" w:rsidRPr="00C35F34">
        <w:rPr>
          <w:sz w:val="20"/>
          <w:szCs w:val="20"/>
        </w:rPr>
        <w:t>DP teritorij</w:t>
      </w:r>
      <w:r w:rsidR="00C63F03">
        <w:rPr>
          <w:sz w:val="20"/>
          <w:szCs w:val="20"/>
        </w:rPr>
        <w:t>as</w:t>
      </w:r>
      <w:r w:rsidR="0007590B" w:rsidRPr="00C35F34">
        <w:rPr>
          <w:sz w:val="20"/>
          <w:szCs w:val="20"/>
        </w:rPr>
        <w:t>.</w:t>
      </w:r>
      <w:r w:rsidR="003E507D">
        <w:rPr>
          <w:sz w:val="20"/>
          <w:szCs w:val="20"/>
        </w:rPr>
        <w:t xml:space="preserve"> </w:t>
      </w:r>
      <w:r w:rsidR="003E507D">
        <w:rPr>
          <w:rFonts w:cs="Arial Narrow"/>
          <w:bCs/>
          <w:sz w:val="20"/>
          <w:szCs w:val="20"/>
        </w:rPr>
        <w:t>Datu a</w:t>
      </w:r>
      <w:r w:rsidR="003E507D" w:rsidRPr="00F118C6">
        <w:rPr>
          <w:rFonts w:cs="Arial Narrow"/>
          <w:bCs/>
          <w:sz w:val="20"/>
          <w:szCs w:val="20"/>
        </w:rPr>
        <w:t xml:space="preserve">vots: </w:t>
      </w:r>
      <w:r w:rsidR="003E507D">
        <w:rPr>
          <w:rFonts w:cs="Arial Narrow"/>
          <w:bCs/>
          <w:sz w:val="20"/>
          <w:szCs w:val="20"/>
        </w:rPr>
        <w:t xml:space="preserve">DAP, </w:t>
      </w:r>
      <w:r w:rsidR="003E507D" w:rsidRPr="00F118C6">
        <w:rPr>
          <w:rFonts w:cs="Arial Narrow"/>
          <w:bCs/>
          <w:sz w:val="20"/>
          <w:szCs w:val="20"/>
        </w:rPr>
        <w:t>VMRDB</w:t>
      </w:r>
      <w:r w:rsidR="003E507D">
        <w:rPr>
          <w:rFonts w:cs="Arial Narrow"/>
          <w:bCs/>
          <w:sz w:val="20"/>
          <w:szCs w:val="20"/>
        </w:rPr>
        <w:t xml:space="preserve"> </w:t>
      </w:r>
      <w:r w:rsidR="003E507D" w:rsidRPr="00F118C6">
        <w:rPr>
          <w:rFonts w:cs="Arial Narrow"/>
          <w:bCs/>
          <w:sz w:val="20"/>
          <w:szCs w:val="20"/>
        </w:rPr>
        <w:t>20</w:t>
      </w:r>
      <w:r w:rsidR="003E507D">
        <w:rPr>
          <w:rFonts w:cs="Arial Narrow"/>
          <w:bCs/>
          <w:sz w:val="20"/>
          <w:szCs w:val="20"/>
        </w:rPr>
        <w:t>20.</w:t>
      </w:r>
    </w:p>
    <w:bookmarkEnd w:id="161"/>
    <w:p w14:paraId="4B1BA756" w14:textId="77777777" w:rsidR="00515D15" w:rsidRDefault="00515D15" w:rsidP="00515D15"/>
    <w:p w14:paraId="4C28A7D8" w14:textId="0E261A49" w:rsidR="00892217" w:rsidRDefault="0007590B" w:rsidP="00515D15">
      <w:pPr>
        <w:rPr>
          <w:rFonts w:cstheme="minorHAnsi"/>
        </w:rPr>
      </w:pPr>
      <w:bookmarkStart w:id="163" w:name="_Hlk83726999"/>
      <w:bookmarkEnd w:id="162"/>
      <w:r w:rsidRPr="00A643AE">
        <w:lastRenderedPageBreak/>
        <w:t xml:space="preserve">Atbilstoši </w:t>
      </w:r>
      <w:r w:rsidR="005F7C3A">
        <w:t>41</w:t>
      </w:r>
      <w:r w:rsidRPr="00A643AE">
        <w:t>.</w:t>
      </w:r>
      <w:r w:rsidR="000311DF">
        <w:t> </w:t>
      </w:r>
      <w:r w:rsidRPr="00A643AE">
        <w:t>attēl</w:t>
      </w:r>
      <w:r w:rsidR="00361818">
        <w:t>ā iekļautajai informācijai</w:t>
      </w:r>
      <w:r w:rsidRPr="00A643AE">
        <w:t xml:space="preserve"> </w:t>
      </w:r>
      <w:r w:rsidR="00361818">
        <w:t xml:space="preserve">ir secināms, ka </w:t>
      </w:r>
      <w:r w:rsidR="00361818" w:rsidRPr="00A643AE">
        <w:t>ievērojami lielāka</w:t>
      </w:r>
      <w:r w:rsidR="00361818">
        <w:t xml:space="preserve">s ES nozīmes ĪA </w:t>
      </w:r>
      <w:r w:rsidR="00361818" w:rsidRPr="00A643AE">
        <w:t>meža biotopu platība</w:t>
      </w:r>
      <w:r w:rsidR="00361818">
        <w:t>s koncenterējas ārpus</w:t>
      </w:r>
      <w:r w:rsidRPr="00A643AE">
        <w:t xml:space="preserve"> DP teritorijai.</w:t>
      </w:r>
      <w:r w:rsidR="00361818">
        <w:t xml:space="preserve"> Ņemot vēra, ka salīdzinoši plašā meža teritorijas daļā starp Sološu ezeru un DP teritorij</w:t>
      </w:r>
      <w:r w:rsidR="00892217">
        <w:t xml:space="preserve">u </w:t>
      </w:r>
      <w:r w:rsidR="00361818">
        <w:t>ir realizēta</w:t>
      </w:r>
      <w:r w:rsidR="00892217">
        <w:t>s</w:t>
      </w:r>
      <w:r w:rsidR="00361818">
        <w:t xml:space="preserve"> kailcirte</w:t>
      </w:r>
      <w:r w:rsidR="00892217">
        <w:t>s</w:t>
      </w:r>
      <w:r w:rsidR="00361818">
        <w:t xml:space="preserve">, tad pastāv </w:t>
      </w:r>
      <w:r w:rsidR="00892217">
        <w:t xml:space="preserve">iespēja, ka likumsakarīga mežsaimnieciskā darbība turpināsies blakus mežaudzēs. Tādēļ par vienu no DP teritorijas ietekmējošo faktoru ir uzskatāma tās tuvākajā apkārtnē realizētā mežsaimnieciskā darbība, kas </w:t>
      </w:r>
      <w:r w:rsidR="00892217">
        <w:rPr>
          <w:rFonts w:cstheme="minorHAnsi"/>
        </w:rPr>
        <w:t>fragmentē visā meža masīvā esošās ĪA meža biotopu platības.</w:t>
      </w:r>
    </w:p>
    <w:p w14:paraId="34F73E94" w14:textId="7F7549A5" w:rsidR="007A058B" w:rsidRDefault="00A47804" w:rsidP="00515D15">
      <w:r>
        <w:rPr>
          <w:rFonts w:cstheme="minorHAnsi"/>
        </w:rPr>
        <w:t xml:space="preserve">Likumsakarīgi, ka </w:t>
      </w:r>
      <w:r w:rsidR="00710911">
        <w:rPr>
          <w:rFonts w:cstheme="minorHAnsi"/>
        </w:rPr>
        <w:t xml:space="preserve">šo </w:t>
      </w:r>
      <w:bookmarkStart w:id="164" w:name="_Hlk83562180"/>
      <w:r>
        <w:rPr>
          <w:rFonts w:cstheme="minorHAnsi"/>
        </w:rPr>
        <w:t xml:space="preserve">meža masīvu saista ne tikai tajā esošie meža biotopi, bet arī reljefs un saldūdens biotopi, jo </w:t>
      </w:r>
      <w:r w:rsidR="0007590B">
        <w:t xml:space="preserve">teritorija </w:t>
      </w:r>
      <w:r>
        <w:t xml:space="preserve">atrodas </w:t>
      </w:r>
      <w:r w:rsidR="0007590B">
        <w:t>starp Adamovas un Sološu ezeriem</w:t>
      </w:r>
      <w:r>
        <w:t xml:space="preserve"> un tā</w:t>
      </w:r>
      <w:r w:rsidR="0007590B">
        <w:t xml:space="preserve"> </w:t>
      </w:r>
      <w:r w:rsidR="00657912">
        <w:t>nodrošina</w:t>
      </w:r>
      <w:r w:rsidR="0007590B">
        <w:t xml:space="preserve"> nozīmīg</w:t>
      </w:r>
      <w:r w:rsidR="00657912">
        <w:t>u</w:t>
      </w:r>
      <w:r w:rsidR="0007590B">
        <w:t xml:space="preserve"> ekoloģisk</w:t>
      </w:r>
      <w:r w:rsidR="00657912">
        <w:t>o funkciju</w:t>
      </w:r>
      <w:r w:rsidR="0007590B">
        <w:t>, kur</w:t>
      </w:r>
      <w:r w:rsidR="00A64682">
        <w:t>as vērtību</w:t>
      </w:r>
      <w:r w:rsidR="0007590B">
        <w:t xml:space="preserve"> palielina </w:t>
      </w:r>
      <w:r w:rsidR="00115CEC">
        <w:t xml:space="preserve">apkārtnes </w:t>
      </w:r>
      <w:r>
        <w:t>viļņ</w:t>
      </w:r>
      <w:r w:rsidR="00115CEC">
        <w:t>o</w:t>
      </w:r>
      <w:r>
        <w:t>nais</w:t>
      </w:r>
      <w:r w:rsidR="0007590B">
        <w:t xml:space="preserve"> reljefs ar izteiktiem paaugstinājumiem un pazeminājumiem, kā arī Zeļteņu upīte, kas savieno abus ezerus un atbilst ES ĪA saldūdens biotopam U</w:t>
      </w:r>
      <w:r w:rsidR="0007590B" w:rsidRPr="00001554">
        <w:t>pju straujteces un dabiski upju posmi</w:t>
      </w:r>
      <w:r w:rsidR="00A06779">
        <w:t xml:space="preserve"> 3260</w:t>
      </w:r>
      <w:r w:rsidR="0007590B">
        <w:t xml:space="preserve"> </w:t>
      </w:r>
      <w:r w:rsidR="005559F1">
        <w:t>(skatīt 42.</w:t>
      </w:r>
      <w:r w:rsidR="00854F3D">
        <w:t> </w:t>
      </w:r>
      <w:r w:rsidR="005559F1">
        <w:t xml:space="preserve">attēlu). </w:t>
      </w:r>
      <w:r w:rsidR="00A64682">
        <w:t>D</w:t>
      </w:r>
      <w:r w:rsidR="0007590B">
        <w:t>abiskas upes ir</w:t>
      </w:r>
      <w:r w:rsidR="0007590B" w:rsidRPr="007D6906">
        <w:t xml:space="preserve"> dzīvotne</w:t>
      </w:r>
      <w:r w:rsidR="0007590B">
        <w:t>s</w:t>
      </w:r>
      <w:r w:rsidR="0007590B" w:rsidRPr="007D6906">
        <w:t xml:space="preserve">, kas veido sugu migrācijas ceļus, </w:t>
      </w:r>
      <w:r w:rsidR="00A64682">
        <w:t xml:space="preserve">veic ūdens transporta un </w:t>
      </w:r>
      <w:r w:rsidR="0007590B" w:rsidRPr="007D6906">
        <w:t>attīr</w:t>
      </w:r>
      <w:r w:rsidR="00A64682">
        <w:t>īšanās</w:t>
      </w:r>
      <w:r w:rsidR="0007590B">
        <w:t xml:space="preserve"> </w:t>
      </w:r>
      <w:r w:rsidR="00A64682">
        <w:t>funkcijas, kā arī ekoloģiski s</w:t>
      </w:r>
      <w:r w:rsidR="0007590B">
        <w:t>aist</w:t>
      </w:r>
      <w:r w:rsidR="00A64682">
        <w:t>a</w:t>
      </w:r>
      <w:r w:rsidR="0007590B">
        <w:t xml:space="preserve"> ap to esoš</w:t>
      </w:r>
      <w:r w:rsidR="00A64682">
        <w:t>ās</w:t>
      </w:r>
      <w:r w:rsidR="0007590B">
        <w:t xml:space="preserve"> </w:t>
      </w:r>
      <w:r w:rsidR="00A64682">
        <w:t>dzīvotnes</w:t>
      </w:r>
      <w:r w:rsidR="0007590B">
        <w:t>. U</w:t>
      </w:r>
      <w:r w:rsidR="0007590B" w:rsidRPr="007D6906">
        <w:t xml:space="preserve">pes ir vienīgās nārsta vietas </w:t>
      </w:r>
      <w:r w:rsidR="0007590B">
        <w:t>atsevišķām zivju sugām</w:t>
      </w:r>
      <w:r w:rsidR="0007590B" w:rsidRPr="007D6906">
        <w:t xml:space="preserve">, </w:t>
      </w:r>
      <w:r w:rsidR="00A64682">
        <w:t>kā</w:t>
      </w:r>
      <w:r w:rsidR="0007590B" w:rsidRPr="007D6906">
        <w:t xml:space="preserve"> arī nodrošina retu putnu</w:t>
      </w:r>
      <w:r w:rsidR="00A64682">
        <w:t>, bezmugurkaulnieku un citu</w:t>
      </w:r>
      <w:r w:rsidR="0007590B" w:rsidRPr="007D6906">
        <w:t xml:space="preserve"> sugu populāciju pastāvēšanu</w:t>
      </w:r>
      <w:r>
        <w:t>.</w:t>
      </w:r>
      <w:r w:rsidR="00115CEC">
        <w:t xml:space="preserve"> Mežsaimnieciskās darbības veikšana Zeļteņu upītes apkārtnē varētu pastiprināt minētās darbības negatīvās ietekmes</w:t>
      </w:r>
      <w:r w:rsidR="005559F1">
        <w:t>.</w:t>
      </w:r>
      <w:bookmarkEnd w:id="164"/>
    </w:p>
    <w:bookmarkEnd w:id="163"/>
    <w:p w14:paraId="5EE09F44" w14:textId="20FC112D" w:rsidR="0007590B" w:rsidRPr="00F83CA2" w:rsidRDefault="003E507D" w:rsidP="0007590B">
      <w:pPr>
        <w:spacing w:before="120"/>
        <w:rPr>
          <w:szCs w:val="22"/>
        </w:rPr>
      </w:pPr>
      <w:r>
        <w:rPr>
          <w:noProof/>
          <w:szCs w:val="22"/>
        </w:rPr>
        <w:drawing>
          <wp:inline distT="0" distB="0" distL="0" distR="0" wp14:anchorId="012BBADA" wp14:editId="7F836CFF">
            <wp:extent cx="5918117" cy="4352059"/>
            <wp:effectExtent l="19050" t="19050" r="26035" b="10795"/>
            <wp:docPr id="52" name="Picture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 name="Picture 52"/>
                    <pic:cNvPicPr/>
                  </pic:nvPicPr>
                  <pic:blipFill>
                    <a:blip r:embed="rId60" cstate="email">
                      <a:extLst>
                        <a:ext uri="{28A0092B-C50C-407E-A947-70E740481C1C}">
                          <a14:useLocalDpi xmlns:a14="http://schemas.microsoft.com/office/drawing/2010/main"/>
                        </a:ext>
                      </a:extLst>
                    </a:blip>
                    <a:stretch>
                      <a:fillRect/>
                    </a:stretch>
                  </pic:blipFill>
                  <pic:spPr>
                    <a:xfrm>
                      <a:off x="0" y="0"/>
                      <a:ext cx="5919896" cy="4353367"/>
                    </a:xfrm>
                    <a:prstGeom prst="rect">
                      <a:avLst/>
                    </a:prstGeom>
                    <a:ln w="12700">
                      <a:solidFill>
                        <a:schemeClr val="tx1"/>
                      </a:solidFill>
                    </a:ln>
                  </pic:spPr>
                </pic:pic>
              </a:graphicData>
            </a:graphic>
          </wp:inline>
        </w:drawing>
      </w:r>
    </w:p>
    <w:p w14:paraId="2E9F8861" w14:textId="470BDE0B" w:rsidR="00EC43BF" w:rsidRPr="00BD275A" w:rsidRDefault="005F7C3A" w:rsidP="00EC43BF">
      <w:pPr>
        <w:rPr>
          <w:rFonts w:cstheme="minorHAnsi"/>
          <w:sz w:val="20"/>
          <w:szCs w:val="20"/>
        </w:rPr>
      </w:pPr>
      <w:bookmarkStart w:id="165" w:name="_Hlk83562714"/>
      <w:r>
        <w:rPr>
          <w:sz w:val="20"/>
          <w:szCs w:val="20"/>
        </w:rPr>
        <w:t>42</w:t>
      </w:r>
      <w:r w:rsidR="0007590B" w:rsidRPr="00F83CA2">
        <w:rPr>
          <w:sz w:val="20"/>
          <w:szCs w:val="20"/>
        </w:rPr>
        <w:t>.</w:t>
      </w:r>
      <w:r w:rsidR="000311DF">
        <w:rPr>
          <w:sz w:val="20"/>
          <w:szCs w:val="20"/>
        </w:rPr>
        <w:t> </w:t>
      </w:r>
      <w:r w:rsidR="0007590B" w:rsidRPr="00F83CA2">
        <w:rPr>
          <w:sz w:val="20"/>
          <w:szCs w:val="20"/>
        </w:rPr>
        <w:t>attēls</w:t>
      </w:r>
      <w:r>
        <w:rPr>
          <w:sz w:val="20"/>
          <w:szCs w:val="20"/>
        </w:rPr>
        <w:t>.</w:t>
      </w:r>
      <w:r w:rsidR="0007590B" w:rsidRPr="00F83CA2">
        <w:rPr>
          <w:sz w:val="20"/>
          <w:szCs w:val="20"/>
        </w:rPr>
        <w:t xml:space="preserve"> </w:t>
      </w:r>
      <w:r w:rsidR="00EC43BF" w:rsidRPr="00F83CA2">
        <w:rPr>
          <w:rFonts w:cstheme="minorHAnsi"/>
          <w:sz w:val="20"/>
          <w:szCs w:val="20"/>
        </w:rPr>
        <w:t xml:space="preserve">DP un tam piegulošās teritorijas digitālais reljefa modelis </w:t>
      </w:r>
      <w:r w:rsidR="0007590B" w:rsidRPr="00F83CA2">
        <w:rPr>
          <w:sz w:val="20"/>
          <w:szCs w:val="20"/>
        </w:rPr>
        <w:t>ar izteiktiem paaugstinājumiem un pazeminājumiem Zeļteņu upītes krastos, kurā kon</w:t>
      </w:r>
      <w:r w:rsidR="006D3D55">
        <w:rPr>
          <w:sz w:val="20"/>
          <w:szCs w:val="20"/>
        </w:rPr>
        <w:t>s</w:t>
      </w:r>
      <w:r w:rsidR="0007590B" w:rsidRPr="00F83CA2">
        <w:rPr>
          <w:sz w:val="20"/>
          <w:szCs w:val="20"/>
        </w:rPr>
        <w:t>tatētas</w:t>
      </w:r>
      <w:r w:rsidR="0007590B" w:rsidRPr="00EC43BF">
        <w:rPr>
          <w:sz w:val="20"/>
          <w:szCs w:val="20"/>
        </w:rPr>
        <w:t xml:space="preserve"> apkārtn</w:t>
      </w:r>
      <w:r w:rsidR="00EC43BF">
        <w:rPr>
          <w:sz w:val="20"/>
          <w:szCs w:val="20"/>
        </w:rPr>
        <w:t>ē</w:t>
      </w:r>
      <w:r w:rsidR="0007590B" w:rsidRPr="00EC43BF">
        <w:rPr>
          <w:sz w:val="20"/>
          <w:szCs w:val="20"/>
        </w:rPr>
        <w:t xml:space="preserve"> plašākās ES nozīmes meža biotopu platības</w:t>
      </w:r>
      <w:r w:rsidR="00E80E5F">
        <w:rPr>
          <w:sz w:val="20"/>
          <w:szCs w:val="20"/>
        </w:rPr>
        <w:t> </w:t>
      </w:r>
      <w:r w:rsidR="00F342E3">
        <w:rPr>
          <w:sz w:val="20"/>
          <w:szCs w:val="20"/>
        </w:rPr>
        <w:t>–</w:t>
      </w:r>
      <w:r w:rsidR="00E80E5F">
        <w:rPr>
          <w:sz w:val="20"/>
          <w:szCs w:val="20"/>
        </w:rPr>
        <w:t> </w:t>
      </w:r>
      <w:r w:rsidR="0007590B" w:rsidRPr="00EC43BF">
        <w:rPr>
          <w:sz w:val="20"/>
          <w:szCs w:val="20"/>
        </w:rPr>
        <w:t>Lakstaugiem bagāti egļu meži</w:t>
      </w:r>
      <w:r w:rsidR="00E80E5F">
        <w:rPr>
          <w:sz w:val="20"/>
          <w:szCs w:val="20"/>
        </w:rPr>
        <w:t> </w:t>
      </w:r>
      <w:r w:rsidR="0007590B" w:rsidRPr="00EC43BF">
        <w:rPr>
          <w:sz w:val="20"/>
          <w:szCs w:val="20"/>
        </w:rPr>
        <w:t xml:space="preserve">9050. </w:t>
      </w:r>
      <w:r w:rsidR="00EC43BF" w:rsidRPr="00BD275A">
        <w:rPr>
          <w:rFonts w:cstheme="minorHAnsi"/>
          <w:sz w:val="20"/>
          <w:szCs w:val="20"/>
        </w:rPr>
        <w:t xml:space="preserve">Digitālā </w:t>
      </w:r>
      <w:r w:rsidR="00EC43BF" w:rsidRPr="00AD1462">
        <w:rPr>
          <w:rFonts w:cstheme="minorHAnsi"/>
          <w:sz w:val="20"/>
          <w:szCs w:val="20"/>
        </w:rPr>
        <w:t>zemes virsmas modeļa pamatdati © Latvijas Ģeotelpiskās informācijas aģentūra, 2018</w:t>
      </w:r>
      <w:r w:rsidR="00F342E3" w:rsidRPr="00AD1462">
        <w:rPr>
          <w:rFonts w:cstheme="minorHAnsi"/>
          <w:sz w:val="20"/>
          <w:szCs w:val="20"/>
        </w:rPr>
        <w:t>.</w:t>
      </w:r>
      <w:r w:rsidR="003E507D" w:rsidRPr="00AD1462">
        <w:rPr>
          <w:rFonts w:cstheme="minorHAnsi"/>
          <w:sz w:val="20"/>
          <w:szCs w:val="20"/>
        </w:rPr>
        <w:t xml:space="preserve"> </w:t>
      </w:r>
      <w:r w:rsidR="003E507D" w:rsidRPr="00AD1462">
        <w:rPr>
          <w:rFonts w:cs="Arial Narrow"/>
          <w:bCs/>
          <w:sz w:val="20"/>
          <w:szCs w:val="20"/>
        </w:rPr>
        <w:t>Datu avots: DAP, VMRDB</w:t>
      </w:r>
      <w:r w:rsidR="00AD1462" w:rsidRPr="00AD1462">
        <w:rPr>
          <w:rFonts w:cs="Arial Narrow"/>
          <w:bCs/>
          <w:sz w:val="20"/>
          <w:szCs w:val="20"/>
        </w:rPr>
        <w:t xml:space="preserve"> 2020</w:t>
      </w:r>
      <w:r w:rsidR="003E507D">
        <w:rPr>
          <w:rFonts w:cs="Arial Narrow"/>
          <w:bCs/>
          <w:sz w:val="20"/>
          <w:szCs w:val="20"/>
        </w:rPr>
        <w:t>.</w:t>
      </w:r>
    </w:p>
    <w:bookmarkEnd w:id="165"/>
    <w:p w14:paraId="3D48308A" w14:textId="77777777" w:rsidR="0007590B" w:rsidRDefault="0007590B" w:rsidP="00515D15"/>
    <w:p w14:paraId="248AD44A" w14:textId="77777777" w:rsidR="005559F1" w:rsidRPr="007A058B" w:rsidRDefault="005559F1" w:rsidP="005559F1">
      <w:pPr>
        <w:rPr>
          <w:szCs w:val="22"/>
        </w:rPr>
      </w:pPr>
      <w:bookmarkStart w:id="166" w:name="_Hlk83727149"/>
      <w:r w:rsidRPr="007A058B">
        <w:rPr>
          <w:szCs w:val="22"/>
        </w:rPr>
        <w:t>Aizsargājami ir mežiem caurtekošo strautu un ezeru krasti, jo tā ir svarīga dzīves telpa dažādiem augiem un dzīvniekiem, un šeit to ir salīdzinoši vairāk nekā pārējā mežā, jo tā ir ūde</w:t>
      </w:r>
      <w:r>
        <w:rPr>
          <w:szCs w:val="22"/>
        </w:rPr>
        <w:t>ņu</w:t>
      </w:r>
      <w:r w:rsidRPr="007A058B">
        <w:rPr>
          <w:szCs w:val="22"/>
        </w:rPr>
        <w:t xml:space="preserve"> un meža saskares josla. Bez tam dabiskās ūdensteces mežā ir mikroklimata un vielu aprites līdzsvarotājas. Savukārt ezera krastos esošie meži pasargā ezera ūdeni no piesārņojuma.</w:t>
      </w:r>
      <w:r w:rsidRPr="007A058B">
        <w:rPr>
          <w:szCs w:val="22"/>
          <w:vertAlign w:val="superscript"/>
        </w:rPr>
        <w:t>2</w:t>
      </w:r>
    </w:p>
    <w:p w14:paraId="7CFED76C" w14:textId="7D706E95" w:rsidR="005559F1" w:rsidRDefault="005559F1" w:rsidP="005559F1">
      <w:r>
        <w:t xml:space="preserve">Aizsargjoslu likuma regulējums pilnīgu galvenās cirtes (arī izlases cirtes) ierobežojumu nosaka tikai </w:t>
      </w:r>
      <w:r w:rsidRPr="0007590B">
        <w:t>ūdensobjektu aizsargjosl</w:t>
      </w:r>
      <w:r>
        <w:t>a</w:t>
      </w:r>
      <w:r w:rsidRPr="0007590B">
        <w:t>s</w:t>
      </w:r>
      <w:r>
        <w:t xml:space="preserve"> 10 m zonā no</w:t>
      </w:r>
      <w:r w:rsidRPr="0004778F">
        <w:t xml:space="preserve"> krasta</w:t>
      </w:r>
      <w:r>
        <w:t xml:space="preserve">, bet kailcirtes ierobežojums tiek noteikts 50 m zonā. Kailcirtes ierobežojums neierobežo veikt izlases un cita veida cirtes gan visā ūdensobjekta aizsargjoslā, </w:t>
      </w:r>
      <w:r>
        <w:lastRenderedPageBreak/>
        <w:t>gan dabas parku teritorijās kopumā. Tātad ES nozīmes ĪA meža biotopu aizsardzība un kvalitātes saglabāšana netiek nodrošināta ar vispārēju kailcirtes ierobežojumu dabas parkos vai ūdensobjektu aizsargjoslās Latvijā, tādējādi ĪA meža biotopu platības ir tieši pakļautas mežsaimnieciskās darbības ietekmei.</w:t>
      </w:r>
    </w:p>
    <w:p w14:paraId="579B5872" w14:textId="77777777" w:rsidR="005559F1" w:rsidRPr="00457482" w:rsidRDefault="005559F1" w:rsidP="005559F1">
      <w:r>
        <w:t xml:space="preserve">Visos ES nozīmes ĪA meža </w:t>
      </w:r>
      <w:r w:rsidRPr="00457482">
        <w:t xml:space="preserve">biotopu </w:t>
      </w:r>
      <w:r>
        <w:t xml:space="preserve">saglabāšanai un </w:t>
      </w:r>
      <w:r w:rsidRPr="00457482">
        <w:t>kvalitātes uzlabošanai</w:t>
      </w:r>
      <w:r>
        <w:t xml:space="preserve"> </w:t>
      </w:r>
      <w:r w:rsidRPr="00457482">
        <w:t xml:space="preserve">ir </w:t>
      </w:r>
      <w:r>
        <w:t xml:space="preserve">nepieciešams nodrošināt </w:t>
      </w:r>
      <w:r w:rsidRPr="00457482">
        <w:t>neiejaukšan</w:t>
      </w:r>
      <w:r>
        <w:t>os dabiskajos meža</w:t>
      </w:r>
      <w:r w:rsidRPr="00457482">
        <w:t xml:space="preserve"> </w:t>
      </w:r>
      <w:r>
        <w:t>attīstības</w:t>
      </w:r>
      <w:r w:rsidRPr="00457482">
        <w:t xml:space="preserve"> procesos. Lielākā daļa meža biotopu ir tādi, kam</w:t>
      </w:r>
      <w:r>
        <w:t xml:space="preserve"> </w:t>
      </w:r>
      <w:r w:rsidRPr="00457482">
        <w:t xml:space="preserve">ir raksturīgi </w:t>
      </w:r>
      <w:r>
        <w:t>vidēji liela</w:t>
      </w:r>
      <w:r w:rsidRPr="00457482">
        <w:t xml:space="preserve"> mēroga dabiskie traucējumi un pašizrobošanās dinamika. Atsevišķos gadījumos </w:t>
      </w:r>
      <w:r>
        <w:t>ir</w:t>
      </w:r>
      <w:r w:rsidRPr="00457482">
        <w:t xml:space="preserve"> nepieciešami biotopu apsaimniekošanas pasākumi.</w:t>
      </w:r>
    </w:p>
    <w:p w14:paraId="7D9D0452" w14:textId="77777777" w:rsidR="005559F1" w:rsidRPr="00F83CA2" w:rsidRDefault="005559F1" w:rsidP="005559F1">
      <w:r w:rsidRPr="00457482">
        <w:t>Plānojot apsaimniekošanu svarīgi sabalansēt me</w:t>
      </w:r>
      <w:r>
        <w:t>ža biotopu un</w:t>
      </w:r>
      <w:r w:rsidRPr="00687175">
        <w:t xml:space="preserve"> </w:t>
      </w:r>
      <w:r>
        <w:t>ĪA</w:t>
      </w:r>
      <w:r w:rsidRPr="00457482">
        <w:t xml:space="preserve"> sugu apsaimniekošanas</w:t>
      </w:r>
      <w:r>
        <w:t xml:space="preserve"> pasākumus</w:t>
      </w:r>
      <w:r w:rsidRPr="00457482">
        <w:t xml:space="preserve"> </w:t>
      </w:r>
      <w:r>
        <w:t xml:space="preserve">ar </w:t>
      </w:r>
      <w:r w:rsidRPr="00F83CA2">
        <w:t>mežsaimnieciskajām interesēm. Nepieciešams izvērtēt ieguvumus un zaudējumus, ko rada kādas darbības ierobežošana vai tās realizācija.</w:t>
      </w:r>
    </w:p>
    <w:p w14:paraId="7AFCFD63" w14:textId="3D3EE753" w:rsidR="006E1E89" w:rsidRDefault="006E1E89" w:rsidP="00515D15">
      <w:pPr>
        <w:rPr>
          <w:color w:val="000000" w:themeColor="text1"/>
        </w:rPr>
      </w:pPr>
      <w:r>
        <w:t>Dažviet meža biotopos</w:t>
      </w:r>
      <w:r w:rsidRPr="00457482">
        <w:rPr>
          <w:color w:val="000000"/>
        </w:rPr>
        <w:t xml:space="preserve"> novērojama inte</w:t>
      </w:r>
      <w:r w:rsidR="00262364">
        <w:rPr>
          <w:color w:val="000000"/>
        </w:rPr>
        <w:t xml:space="preserve">nsīva aizaugšana ar meža aveni </w:t>
      </w:r>
      <w:r w:rsidRPr="00457482">
        <w:rPr>
          <w:i/>
          <w:color w:val="000000" w:themeColor="text1"/>
        </w:rPr>
        <w:t>Rubus idaeus</w:t>
      </w:r>
      <w:r w:rsidR="00262364">
        <w:rPr>
          <w:color w:val="000000" w:themeColor="text1"/>
        </w:rPr>
        <w:t xml:space="preserve"> un lielo nātri </w:t>
      </w:r>
      <w:r w:rsidRPr="00457482">
        <w:rPr>
          <w:i/>
          <w:color w:val="000000" w:themeColor="text1"/>
        </w:rPr>
        <w:t>Urtica dioica</w:t>
      </w:r>
      <w:r w:rsidRPr="00457482">
        <w:rPr>
          <w:color w:val="000000" w:themeColor="text1"/>
        </w:rPr>
        <w:t xml:space="preserve">, kā arī vērojama strauja </w:t>
      </w:r>
      <w:r w:rsidRPr="00F727E3">
        <w:rPr>
          <w:color w:val="000000" w:themeColor="text1"/>
          <w:u w:val="single"/>
        </w:rPr>
        <w:t>invazīv</w:t>
      </w:r>
      <w:r w:rsidR="00262364" w:rsidRPr="00F727E3">
        <w:rPr>
          <w:color w:val="000000" w:themeColor="text1"/>
          <w:u w:val="single"/>
        </w:rPr>
        <w:t>o sugu</w:t>
      </w:r>
      <w:r w:rsidR="006D3D55">
        <w:rPr>
          <w:color w:val="000000" w:themeColor="text1"/>
        </w:rPr>
        <w:t> </w:t>
      </w:r>
      <w:r w:rsidR="00262364">
        <w:rPr>
          <w:color w:val="000000" w:themeColor="text1"/>
        </w:rPr>
        <w:t>–</w:t>
      </w:r>
      <w:bookmarkStart w:id="167" w:name="_Hlk80006672"/>
      <w:r w:rsidR="006D3D55">
        <w:rPr>
          <w:color w:val="000000" w:themeColor="text1"/>
        </w:rPr>
        <w:t> </w:t>
      </w:r>
      <w:r w:rsidR="00262364">
        <w:rPr>
          <w:color w:val="000000" w:themeColor="text1"/>
        </w:rPr>
        <w:t xml:space="preserve">sīkziedu spriganes </w:t>
      </w:r>
      <w:r w:rsidRPr="00457482">
        <w:rPr>
          <w:i/>
          <w:color w:val="000000" w:themeColor="text1"/>
        </w:rPr>
        <w:t>Impatiens parviflora</w:t>
      </w:r>
      <w:r w:rsidR="00262364">
        <w:rPr>
          <w:color w:val="000000" w:themeColor="text1"/>
        </w:rPr>
        <w:t xml:space="preserve"> </w:t>
      </w:r>
      <w:bookmarkEnd w:id="167"/>
      <w:r w:rsidR="00262364">
        <w:rPr>
          <w:color w:val="000000" w:themeColor="text1"/>
        </w:rPr>
        <w:t xml:space="preserve">un puķu spriganes </w:t>
      </w:r>
      <w:r w:rsidRPr="00457482">
        <w:rPr>
          <w:i/>
          <w:color w:val="000000" w:themeColor="text1"/>
        </w:rPr>
        <w:t>Impatiens glandulifera</w:t>
      </w:r>
      <w:r w:rsidRPr="00457482">
        <w:rPr>
          <w:color w:val="000000" w:themeColor="text1"/>
        </w:rPr>
        <w:t xml:space="preserve"> izplatība</w:t>
      </w:r>
      <w:r w:rsidR="009D227D">
        <w:rPr>
          <w:color w:val="000000" w:themeColor="text1"/>
        </w:rPr>
        <w:t xml:space="preserve">, kas lielākoties izplatījušās </w:t>
      </w:r>
      <w:r w:rsidR="00F13800">
        <w:rPr>
          <w:color w:val="000000" w:themeColor="text1"/>
        </w:rPr>
        <w:t xml:space="preserve">no </w:t>
      </w:r>
      <w:r w:rsidR="009D227D">
        <w:rPr>
          <w:color w:val="000000" w:themeColor="text1"/>
        </w:rPr>
        <w:t>izcir</w:t>
      </w:r>
      <w:r w:rsidR="00E80E5F">
        <w:rPr>
          <w:color w:val="000000" w:themeColor="text1"/>
        </w:rPr>
        <w:t>tu</w:t>
      </w:r>
      <w:r w:rsidR="009D227D">
        <w:rPr>
          <w:color w:val="000000" w:themeColor="text1"/>
        </w:rPr>
        <w:t>m</w:t>
      </w:r>
      <w:r w:rsidR="00F13800">
        <w:rPr>
          <w:color w:val="000000" w:themeColor="text1"/>
        </w:rPr>
        <w:t>iem blakus</w:t>
      </w:r>
      <w:r w:rsidR="009D227D">
        <w:rPr>
          <w:color w:val="000000" w:themeColor="text1"/>
        </w:rPr>
        <w:t xml:space="preserve"> teritorijās</w:t>
      </w:r>
      <w:r w:rsidR="00C41373">
        <w:rPr>
          <w:color w:val="000000" w:themeColor="text1"/>
        </w:rPr>
        <w:t>.</w:t>
      </w:r>
    </w:p>
    <w:p w14:paraId="3CE0F76A" w14:textId="2C99B32A" w:rsidR="005C598E" w:rsidRDefault="003D40FB" w:rsidP="00DB1491">
      <w:r w:rsidRPr="00457482">
        <w:rPr>
          <w:u w:val="single"/>
        </w:rPr>
        <w:t>Rekreācijas ietekme</w:t>
      </w:r>
      <w:r w:rsidRPr="00457482">
        <w:t xml:space="preserve"> ir salīdzinoši nenozīmīga</w:t>
      </w:r>
      <w:r w:rsidR="006D3D55">
        <w:t> </w:t>
      </w:r>
      <w:r w:rsidRPr="00457482">
        <w:t>–</w:t>
      </w:r>
      <w:r w:rsidR="006D3D55">
        <w:t> </w:t>
      </w:r>
      <w:r w:rsidRPr="00457482">
        <w:t xml:space="preserve">apdzīvotu vietu </w:t>
      </w:r>
      <w:r>
        <w:t xml:space="preserve">tuvumā esošie meži nereti tiek </w:t>
      </w:r>
      <w:r w:rsidRPr="00457482">
        <w:rPr>
          <w:rFonts w:cstheme="minorHAnsi"/>
        </w:rPr>
        <w:t>„</w:t>
      </w:r>
      <w:r w:rsidRPr="00457482">
        <w:t>sakopti”, izvācot lielu dimensiju mirušo koksni, kas ievērojami pazemina biotopa kvalitāti.</w:t>
      </w:r>
      <w:bookmarkEnd w:id="160"/>
      <w:r w:rsidR="00CD673B">
        <w:t xml:space="preserve"> Atsevišķi meža celiņi</w:t>
      </w:r>
      <w:r w:rsidR="00567787">
        <w:t>, piemēram, ceļš pa DP teritorijas A robežu</w:t>
      </w:r>
      <w:r w:rsidR="00CD673B">
        <w:t xml:space="preserve"> tiek izmantot</w:t>
      </w:r>
      <w:r w:rsidR="0010132B">
        <w:t>s</w:t>
      </w:r>
      <w:r w:rsidR="00CD673B">
        <w:t xml:space="preserve"> kā gājēju</w:t>
      </w:r>
      <w:r w:rsidR="00C94F02">
        <w:t xml:space="preserve"> </w:t>
      </w:r>
      <w:r w:rsidR="00CD673B">
        <w:t>takas</w:t>
      </w:r>
      <w:r w:rsidR="00C94F02">
        <w:t xml:space="preserve"> sporta (skriešanas) aktivitātēm</w:t>
      </w:r>
      <w:r w:rsidR="00CD673B">
        <w:t xml:space="preserve">, </w:t>
      </w:r>
      <w:r w:rsidR="00FA7619">
        <w:t xml:space="preserve">sēņošanai, </w:t>
      </w:r>
      <w:r w:rsidR="00CD673B">
        <w:t xml:space="preserve">kā arī </w:t>
      </w:r>
      <w:r w:rsidR="00FA7619">
        <w:t xml:space="preserve">apsaimniekošanas nolūkos, piemēram, </w:t>
      </w:r>
      <w:r w:rsidR="00CD673B">
        <w:t>medību vajadzībām pa t</w:t>
      </w:r>
      <w:r w:rsidR="00FA7619">
        <w:t>ie</w:t>
      </w:r>
      <w:r w:rsidR="00CD673B">
        <w:t>m pārvietojoties ar transporta līdzekļiem.</w:t>
      </w:r>
      <w:bookmarkStart w:id="168" w:name="_Toc431457527"/>
    </w:p>
    <w:p w14:paraId="1F7B28E1" w14:textId="5AD785DB" w:rsidR="008C5F2B" w:rsidRDefault="008C5F2B" w:rsidP="00DB1491">
      <w:r>
        <w:t xml:space="preserve">Agrāk meža biotopus </w:t>
      </w:r>
      <w:r w:rsidR="00814A4D">
        <w:t xml:space="preserve">atsevišķās Adamovas </w:t>
      </w:r>
      <w:r>
        <w:t>ezera salās būtiski ietekmēja bebr</w:t>
      </w:r>
      <w:r w:rsidR="00814A4D">
        <w:t>u</w:t>
      </w:r>
      <w:r>
        <w:t xml:space="preserve"> darbība. </w:t>
      </w:r>
      <w:r w:rsidR="00814A4D">
        <w:t>DA plāna izstrādes ietvaros konstatēts, ka šī</w:t>
      </w:r>
      <w:r>
        <w:t xml:space="preserve"> ietekme ir mazinājusies, bet </w:t>
      </w:r>
      <w:r w:rsidR="00814A4D">
        <w:t>nav izslēdzama tās atkārtota pastiprināšanās. Darbība konstatēta uz Zeļteņu upītes, kuras krastos atrodas ĪA meža biotopi. Nekontrolētas bebru darbības rezultātā pastāv iespēja applūdināt atsevišķas mežaudzes un ietekmēt to stāvokli.</w:t>
      </w:r>
    </w:p>
    <w:p w14:paraId="572CEF90" w14:textId="4591FC89" w:rsidR="005C598E" w:rsidRDefault="005C598E" w:rsidP="00DB1491">
      <w:r w:rsidRPr="003F6F8A">
        <w:t xml:space="preserve">Ņemot vērā </w:t>
      </w:r>
      <w:r>
        <w:t xml:space="preserve">DP teritorijas ĪA </w:t>
      </w:r>
      <w:r w:rsidRPr="003F6F8A">
        <w:t>meža biotopu platīb</w:t>
      </w:r>
      <w:r>
        <w:t>u (</w:t>
      </w:r>
      <w:r w:rsidR="0056797D">
        <w:t>40</w:t>
      </w:r>
      <w:r w:rsidR="00D46D7A" w:rsidRPr="00D46D7A">
        <w:t>,</w:t>
      </w:r>
      <w:r w:rsidR="0056797D">
        <w:t>1</w:t>
      </w:r>
      <w:r w:rsidR="00970497">
        <w:t>8</w:t>
      </w:r>
      <w:r>
        <w:t> </w:t>
      </w:r>
      <w:r w:rsidRPr="003F6F8A">
        <w:t>ha) un to izvietojumu, ir nepieciešams noteikt specifiskus apsaimniekošanas pasākumus</w:t>
      </w:r>
      <w:r>
        <w:t xml:space="preserve"> un mežsaimnieciskās darbības ierobežojumus</w:t>
      </w:r>
      <w:r w:rsidRPr="003F6F8A">
        <w:t>, lai nodrošinātu to saglabāšanu</w:t>
      </w:r>
      <w:r>
        <w:t xml:space="preserve"> un </w:t>
      </w:r>
      <w:r w:rsidRPr="003F6F8A">
        <w:t xml:space="preserve">samazinātu </w:t>
      </w:r>
      <w:r>
        <w:t xml:space="preserve">potenciālo </w:t>
      </w:r>
      <w:r w:rsidRPr="003F6F8A">
        <w:t>mežsaimnieciskās darbības</w:t>
      </w:r>
      <w:r>
        <w:t xml:space="preserve"> ietekmi uz ĪA</w:t>
      </w:r>
      <w:r w:rsidRPr="003F6F8A">
        <w:t xml:space="preserve"> meža biotopiem un </w:t>
      </w:r>
      <w:r>
        <w:t xml:space="preserve">tajos esošajam </w:t>
      </w:r>
      <w:r w:rsidRPr="003F6F8A">
        <w:t xml:space="preserve">sugām, piemēram, </w:t>
      </w:r>
      <w:r>
        <w:t>ĪA</w:t>
      </w:r>
      <w:r w:rsidRPr="003F6F8A">
        <w:t xml:space="preserve"> putnu un bezmugurkaulnieku sugām.</w:t>
      </w:r>
    </w:p>
    <w:bookmarkEnd w:id="166"/>
    <w:p w14:paraId="66638C80" w14:textId="77777777" w:rsidR="005C598E" w:rsidRDefault="005C598E" w:rsidP="00DB1491"/>
    <w:p w14:paraId="6FB4E00D" w14:textId="1D808463" w:rsidR="005C598E" w:rsidRPr="00DB1491" w:rsidRDefault="005C598E" w:rsidP="00DB1491">
      <w:pPr>
        <w:sectPr w:rsidR="005C598E" w:rsidRPr="00DB1491" w:rsidSect="002C12C6">
          <w:pgSz w:w="11905" w:h="16837" w:code="9"/>
          <w:pgMar w:top="1134" w:right="1134" w:bottom="1134" w:left="1418" w:header="709" w:footer="720" w:gutter="0"/>
          <w:cols w:space="720"/>
          <w:docGrid w:linePitch="360"/>
        </w:sectPr>
      </w:pPr>
    </w:p>
    <w:p w14:paraId="25D462FB" w14:textId="77777777" w:rsidR="00EC184D" w:rsidRPr="00EC184D" w:rsidRDefault="00EC184D" w:rsidP="00EC184D">
      <w:pPr>
        <w:rPr>
          <w:szCs w:val="22"/>
        </w:rPr>
      </w:pPr>
    </w:p>
    <w:p w14:paraId="09433852" w14:textId="44709E12" w:rsidR="007B5833" w:rsidRPr="007D255B" w:rsidRDefault="003C5D75" w:rsidP="007D255B">
      <w:pPr>
        <w:pStyle w:val="Heading2"/>
      </w:pPr>
      <w:bookmarkStart w:id="169" w:name="_Toc431457528"/>
      <w:bookmarkEnd w:id="168"/>
      <w:r w:rsidRPr="007D255B">
        <w:t>2.4</w:t>
      </w:r>
      <w:r w:rsidR="007B5833" w:rsidRPr="007D255B">
        <w:t xml:space="preserve">. </w:t>
      </w:r>
      <w:bookmarkStart w:id="170" w:name="_Hlk17910226"/>
      <w:r w:rsidR="00732DEB" w:rsidRPr="007D255B">
        <w:t xml:space="preserve">SUGAS, TO SOCIĀLEKONOMISKĀ VĒRTĪBA UN IETEKMĒJOŠIE FAKTORI </w:t>
      </w:r>
    </w:p>
    <w:p w14:paraId="3973650D" w14:textId="77777777" w:rsidR="00611352" w:rsidRDefault="00611352" w:rsidP="00611352"/>
    <w:p w14:paraId="79A49B93" w14:textId="7DC80C56" w:rsidR="00611352" w:rsidRPr="00F21D5E" w:rsidRDefault="00611352" w:rsidP="00611352">
      <w:pPr>
        <w:rPr>
          <w:rFonts w:cstheme="minorHAnsi"/>
        </w:rPr>
      </w:pPr>
      <w:r>
        <w:t>DP teritorijas</w:t>
      </w:r>
      <w:r w:rsidRPr="00B82CE6">
        <w:t xml:space="preserve"> daudzveidīgais biotopu komple</w:t>
      </w:r>
      <w:r w:rsidR="00717AB7">
        <w:t>k</w:t>
      </w:r>
      <w:r w:rsidRPr="00B82CE6">
        <w:t>ss ar meža, pļavu un ūdeņu biotopu miju ir priekšnosacījums plašas floras un faunas klātbūtnei.</w:t>
      </w:r>
      <w:r w:rsidR="005971EE">
        <w:t> </w:t>
      </w:r>
      <w:r w:rsidRPr="00B82CE6">
        <w:rPr>
          <w:vertAlign w:val="superscript"/>
        </w:rPr>
        <w:t>2</w:t>
      </w:r>
    </w:p>
    <w:p w14:paraId="43D7D916" w14:textId="088C6E31" w:rsidR="00CF05C7" w:rsidRPr="00CF05C7" w:rsidRDefault="00CF05C7" w:rsidP="00611352">
      <w:pPr>
        <w:rPr>
          <w:rFonts w:cs="Arial"/>
        </w:rPr>
      </w:pPr>
      <w:r w:rsidRPr="00FA03B7">
        <w:t>DP teritorijā</w:t>
      </w:r>
      <w:r>
        <w:t xml:space="preserve"> kopumā</w:t>
      </w:r>
      <w:r w:rsidRPr="00FA03B7">
        <w:t xml:space="preserve"> konstatētas</w:t>
      </w:r>
      <w:r>
        <w:t xml:space="preserve"> 4</w:t>
      </w:r>
      <w:r w:rsidR="00E32A1F">
        <w:t>4</w:t>
      </w:r>
      <w:r w:rsidR="005971EE">
        <w:t> </w:t>
      </w:r>
      <w:r>
        <w:t xml:space="preserve">ĪA sugas no tām </w:t>
      </w:r>
      <w:r w:rsidRPr="00FA03B7">
        <w:t>21 </w:t>
      </w:r>
      <w:r w:rsidRPr="00FA03B7">
        <w:rPr>
          <w:rFonts w:cs="Arial"/>
        </w:rPr>
        <w:t>ĪA</w:t>
      </w:r>
      <w:r w:rsidRPr="00FA03B7">
        <w:t xml:space="preserve"> putnu, 1</w:t>
      </w:r>
      <w:r w:rsidR="003D57B3">
        <w:t>1</w:t>
      </w:r>
      <w:r>
        <w:t> </w:t>
      </w:r>
      <w:r w:rsidRPr="00FA03B7">
        <w:t>zīdītāju (tajā skaitā 8</w:t>
      </w:r>
      <w:r>
        <w:t> </w:t>
      </w:r>
      <w:r w:rsidRPr="00FA03B7">
        <w:t xml:space="preserve">sikspārņu) </w:t>
      </w:r>
      <w:r w:rsidRPr="00E63642">
        <w:t xml:space="preserve">sugas, </w:t>
      </w:r>
      <w:r w:rsidR="003D57B3">
        <w:t>4</w:t>
      </w:r>
      <w:r>
        <w:t> </w:t>
      </w:r>
      <w:r w:rsidRPr="00E63642">
        <w:t xml:space="preserve">bezmugurkaulnieku, </w:t>
      </w:r>
      <w:r w:rsidR="00E32A1F">
        <w:t>7</w:t>
      </w:r>
      <w:r>
        <w:t> </w:t>
      </w:r>
      <w:r w:rsidRPr="00E63642">
        <w:t xml:space="preserve">augu, kā arī viena </w:t>
      </w:r>
      <w:r w:rsidRPr="00E63642">
        <w:rPr>
          <w:rFonts w:cs="Arial"/>
        </w:rPr>
        <w:t>ĪA</w:t>
      </w:r>
      <w:r w:rsidRPr="00E63642">
        <w:t xml:space="preserve"> zivju suga. No konstatētajām sugām 10 sugām veidojami mikroliegumi, </w:t>
      </w:r>
      <w:r w:rsidR="009057D4">
        <w:t>6</w:t>
      </w:r>
      <w:r w:rsidR="009057D4" w:rsidRPr="00E63642">
        <w:t xml:space="preserve"> </w:t>
      </w:r>
      <w:r w:rsidRPr="00E63642">
        <w:t>ir iekļautas Biotopu direktīvas II pielikumā (IV pielikumā iekļautas 1</w:t>
      </w:r>
      <w:r w:rsidR="00E32A1F">
        <w:t>0</w:t>
      </w:r>
      <w:r w:rsidRPr="00E63642">
        <w:t xml:space="preserve"> sugas un V pielikumā </w:t>
      </w:r>
      <w:r w:rsidR="00E32A1F">
        <w:t>7</w:t>
      </w:r>
      <w:r w:rsidRPr="00E63642">
        <w:t xml:space="preserve"> sugas), savukārt Putnu direktīvas I pielikumā iekļautas 16 no DP teritorijā konstatētajām putnu sugām.</w:t>
      </w:r>
    </w:p>
    <w:p w14:paraId="3AF15CAD" w14:textId="10555CA6" w:rsidR="00611352" w:rsidRDefault="00611352" w:rsidP="00611352">
      <w:pPr>
        <w:rPr>
          <w:rFonts w:cstheme="minorHAnsi"/>
        </w:rPr>
      </w:pPr>
      <w:r w:rsidRPr="00060C8F">
        <w:rPr>
          <w:rFonts w:cstheme="minorHAnsi"/>
        </w:rPr>
        <w:t>1</w:t>
      </w:r>
      <w:r w:rsidR="00E047B2">
        <w:rPr>
          <w:rFonts w:cstheme="minorHAnsi"/>
        </w:rPr>
        <w:t>4</w:t>
      </w:r>
      <w:r w:rsidRPr="00060C8F">
        <w:rPr>
          <w:rFonts w:cstheme="minorHAnsi"/>
        </w:rPr>
        <w:t>.</w:t>
      </w:r>
      <w:r>
        <w:rPr>
          <w:rFonts w:cstheme="minorHAnsi"/>
        </w:rPr>
        <w:t> </w:t>
      </w:r>
      <w:r w:rsidRPr="00060C8F">
        <w:rPr>
          <w:rFonts w:cstheme="minorHAnsi"/>
        </w:rPr>
        <w:t xml:space="preserve">tabulā apkopots </w:t>
      </w:r>
      <w:r w:rsidRPr="00060C8F">
        <w:t xml:space="preserve">DP </w:t>
      </w:r>
      <w:r w:rsidRPr="00060C8F">
        <w:rPr>
          <w:rFonts w:cstheme="minorHAnsi"/>
        </w:rPr>
        <w:t xml:space="preserve">konstatēto </w:t>
      </w:r>
      <w:r w:rsidRPr="00060C8F">
        <w:t>ĪA</w:t>
      </w:r>
      <w:r w:rsidRPr="00060C8F">
        <w:rPr>
          <w:rFonts w:cstheme="minorHAnsi"/>
        </w:rPr>
        <w:t xml:space="preserve"> sugu skaits pa grupām atbilstoši dažādajam normatīvajam regulējumam, gan Latvijā, gan ES valstīs.</w:t>
      </w:r>
    </w:p>
    <w:p w14:paraId="7F25C13B" w14:textId="06A2F832" w:rsidR="00732DEB" w:rsidRDefault="00611352" w:rsidP="00611352">
      <w:pPr>
        <w:rPr>
          <w:rFonts w:cstheme="minorHAnsi"/>
          <w:sz w:val="18"/>
          <w:szCs w:val="18"/>
        </w:rPr>
      </w:pPr>
      <w:r w:rsidRPr="00F118C6">
        <w:rPr>
          <w:rFonts w:cstheme="minorHAnsi"/>
          <w:sz w:val="18"/>
          <w:szCs w:val="18"/>
        </w:rPr>
        <w:t>1</w:t>
      </w:r>
      <w:r w:rsidR="00E047B2">
        <w:rPr>
          <w:rFonts w:cstheme="minorHAnsi"/>
          <w:sz w:val="18"/>
          <w:szCs w:val="18"/>
        </w:rPr>
        <w:t>4</w:t>
      </w:r>
      <w:r w:rsidRPr="00F118C6">
        <w:rPr>
          <w:rFonts w:cstheme="minorHAnsi"/>
          <w:sz w:val="18"/>
          <w:szCs w:val="18"/>
        </w:rPr>
        <w:t>.</w:t>
      </w:r>
      <w:r>
        <w:rPr>
          <w:rFonts w:cstheme="minorHAnsi"/>
          <w:sz w:val="18"/>
          <w:szCs w:val="18"/>
        </w:rPr>
        <w:t> </w:t>
      </w:r>
      <w:r w:rsidRPr="00F118C6">
        <w:rPr>
          <w:rFonts w:cstheme="minorHAnsi"/>
          <w:sz w:val="18"/>
          <w:szCs w:val="18"/>
        </w:rPr>
        <w:t xml:space="preserve">tabula. Latvijas un ES nozīmes </w:t>
      </w:r>
      <w:r w:rsidRPr="00687175">
        <w:rPr>
          <w:rFonts w:cstheme="minorHAnsi"/>
          <w:sz w:val="18"/>
          <w:szCs w:val="18"/>
        </w:rPr>
        <w:t xml:space="preserve">ĪA </w:t>
      </w:r>
      <w:r w:rsidRPr="00F118C6">
        <w:rPr>
          <w:rFonts w:cstheme="minorHAnsi"/>
          <w:sz w:val="18"/>
          <w:szCs w:val="18"/>
        </w:rPr>
        <w:t xml:space="preserve">sugas </w:t>
      </w:r>
      <w:r w:rsidRPr="00666ED8">
        <w:rPr>
          <w:rFonts w:cstheme="minorHAnsi"/>
          <w:sz w:val="18"/>
          <w:szCs w:val="18"/>
        </w:rPr>
        <w:t xml:space="preserve">DP </w:t>
      </w:r>
      <w:r w:rsidRPr="00F118C6">
        <w:rPr>
          <w:rFonts w:cstheme="minorHAnsi"/>
          <w:sz w:val="18"/>
          <w:szCs w:val="18"/>
        </w:rPr>
        <w:t>teritorijā</w:t>
      </w:r>
    </w:p>
    <w:tbl>
      <w:tblPr>
        <w:tblW w:w="935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126"/>
        <w:gridCol w:w="1418"/>
        <w:gridCol w:w="992"/>
        <w:gridCol w:w="709"/>
        <w:gridCol w:w="850"/>
        <w:gridCol w:w="709"/>
        <w:gridCol w:w="709"/>
        <w:gridCol w:w="992"/>
        <w:gridCol w:w="851"/>
      </w:tblGrid>
      <w:tr w:rsidR="00611352" w:rsidRPr="00457482" w14:paraId="16CF896C" w14:textId="77777777" w:rsidTr="00CF05C7">
        <w:trPr>
          <w:trHeight w:val="255"/>
          <w:jc w:val="center"/>
        </w:trPr>
        <w:tc>
          <w:tcPr>
            <w:tcW w:w="2126" w:type="dxa"/>
            <w:vMerge w:val="restart"/>
            <w:shd w:val="clear" w:color="auto" w:fill="00B050"/>
            <w:noWrap/>
            <w:vAlign w:val="center"/>
          </w:tcPr>
          <w:p w14:paraId="41B1AD08" w14:textId="77777777" w:rsidR="00611352" w:rsidRPr="00457482" w:rsidRDefault="00611352" w:rsidP="00D24020">
            <w:pPr>
              <w:jc w:val="center"/>
              <w:rPr>
                <w:rFonts w:eastAsia="Arial Unicode MS"/>
                <w:b/>
                <w:bCs/>
                <w:sz w:val="20"/>
                <w:szCs w:val="20"/>
              </w:rPr>
            </w:pPr>
            <w:bookmarkStart w:id="171" w:name="_Hlk17906867"/>
            <w:r w:rsidRPr="00457482">
              <w:rPr>
                <w:b/>
                <w:bCs/>
                <w:sz w:val="20"/>
                <w:szCs w:val="20"/>
              </w:rPr>
              <w:t>Sugu grupa</w:t>
            </w:r>
          </w:p>
        </w:tc>
        <w:tc>
          <w:tcPr>
            <w:tcW w:w="3119" w:type="dxa"/>
            <w:gridSpan w:val="3"/>
            <w:shd w:val="clear" w:color="auto" w:fill="00B050"/>
            <w:noWrap/>
            <w:vAlign w:val="center"/>
          </w:tcPr>
          <w:p w14:paraId="5847DD47" w14:textId="77777777" w:rsidR="00611352" w:rsidRPr="00457482" w:rsidRDefault="00611352" w:rsidP="00D24020">
            <w:pPr>
              <w:jc w:val="center"/>
              <w:rPr>
                <w:b/>
                <w:bCs/>
                <w:sz w:val="20"/>
                <w:szCs w:val="20"/>
              </w:rPr>
            </w:pPr>
            <w:r w:rsidRPr="00457482">
              <w:rPr>
                <w:b/>
                <w:bCs/>
                <w:sz w:val="20"/>
                <w:szCs w:val="20"/>
              </w:rPr>
              <w:t>Latvijas likumdošana</w:t>
            </w:r>
          </w:p>
        </w:tc>
        <w:tc>
          <w:tcPr>
            <w:tcW w:w="2268" w:type="dxa"/>
            <w:gridSpan w:val="3"/>
            <w:shd w:val="clear" w:color="auto" w:fill="00B050"/>
            <w:noWrap/>
            <w:vAlign w:val="center"/>
          </w:tcPr>
          <w:p w14:paraId="5800D0AC" w14:textId="3E8121A8" w:rsidR="00611352" w:rsidRPr="00457482" w:rsidRDefault="005102F4" w:rsidP="00D24020">
            <w:pPr>
              <w:jc w:val="center"/>
              <w:rPr>
                <w:rFonts w:eastAsia="Arial Unicode MS"/>
                <w:b/>
                <w:bCs/>
                <w:sz w:val="20"/>
                <w:szCs w:val="20"/>
              </w:rPr>
            </w:pPr>
            <w:r>
              <w:rPr>
                <w:rFonts w:eastAsia="Arial Unicode MS"/>
                <w:b/>
                <w:bCs/>
                <w:sz w:val="20"/>
                <w:szCs w:val="20"/>
              </w:rPr>
              <w:t>Biotopu D</w:t>
            </w:r>
            <w:r w:rsidR="00611352" w:rsidRPr="005450CC">
              <w:rPr>
                <w:rFonts w:eastAsia="Arial Unicode MS"/>
                <w:b/>
                <w:bCs/>
                <w:sz w:val="20"/>
                <w:szCs w:val="20"/>
              </w:rPr>
              <w:t>irektīva 92/43/EEC</w:t>
            </w:r>
            <w:r w:rsidR="00611352">
              <w:rPr>
                <w:rFonts w:eastAsia="Arial Unicode MS"/>
                <w:b/>
                <w:bCs/>
                <w:sz w:val="20"/>
                <w:szCs w:val="20"/>
              </w:rPr>
              <w:t xml:space="preserve"> </w:t>
            </w:r>
          </w:p>
        </w:tc>
        <w:tc>
          <w:tcPr>
            <w:tcW w:w="1843" w:type="dxa"/>
            <w:gridSpan w:val="2"/>
            <w:shd w:val="clear" w:color="auto" w:fill="00B050"/>
          </w:tcPr>
          <w:p w14:paraId="32523532" w14:textId="24F7EF88" w:rsidR="00611352" w:rsidRPr="00457482" w:rsidRDefault="00611352" w:rsidP="00D24020">
            <w:pPr>
              <w:jc w:val="center"/>
              <w:rPr>
                <w:b/>
                <w:bCs/>
                <w:sz w:val="20"/>
                <w:szCs w:val="20"/>
              </w:rPr>
            </w:pPr>
            <w:r w:rsidRPr="00457482">
              <w:rPr>
                <w:b/>
                <w:bCs/>
                <w:sz w:val="20"/>
                <w:szCs w:val="20"/>
              </w:rPr>
              <w:t xml:space="preserve">ES </w:t>
            </w:r>
            <w:r w:rsidR="005102F4">
              <w:rPr>
                <w:b/>
                <w:bCs/>
                <w:sz w:val="20"/>
                <w:szCs w:val="20"/>
              </w:rPr>
              <w:t xml:space="preserve">(putnu) </w:t>
            </w:r>
            <w:r w:rsidRPr="005450CC">
              <w:rPr>
                <w:b/>
                <w:bCs/>
                <w:sz w:val="20"/>
                <w:szCs w:val="20"/>
              </w:rPr>
              <w:t>Direktīva 79/409/EEC</w:t>
            </w:r>
          </w:p>
        </w:tc>
      </w:tr>
      <w:tr w:rsidR="00611352" w:rsidRPr="00457482" w14:paraId="444AF0F3" w14:textId="77777777" w:rsidTr="00CF05C7">
        <w:trPr>
          <w:trHeight w:val="516"/>
          <w:jc w:val="center"/>
        </w:trPr>
        <w:tc>
          <w:tcPr>
            <w:tcW w:w="2126" w:type="dxa"/>
            <w:vMerge/>
            <w:shd w:val="clear" w:color="auto" w:fill="00B050"/>
            <w:vAlign w:val="center"/>
          </w:tcPr>
          <w:p w14:paraId="32D7A7F0" w14:textId="77777777" w:rsidR="00611352" w:rsidRPr="00457482" w:rsidRDefault="00611352" w:rsidP="00D24020">
            <w:pPr>
              <w:jc w:val="center"/>
              <w:rPr>
                <w:rFonts w:eastAsia="Arial Unicode MS"/>
                <w:b/>
                <w:bCs/>
                <w:sz w:val="20"/>
                <w:szCs w:val="20"/>
              </w:rPr>
            </w:pPr>
          </w:p>
        </w:tc>
        <w:tc>
          <w:tcPr>
            <w:tcW w:w="1418" w:type="dxa"/>
            <w:shd w:val="clear" w:color="auto" w:fill="00B050"/>
            <w:noWrap/>
            <w:vAlign w:val="center"/>
          </w:tcPr>
          <w:p w14:paraId="16526267" w14:textId="77777777" w:rsidR="00611352" w:rsidRPr="00457482" w:rsidRDefault="00611352" w:rsidP="00D24020">
            <w:pPr>
              <w:jc w:val="center"/>
              <w:rPr>
                <w:rFonts w:eastAsia="Arial Unicode MS"/>
                <w:b/>
                <w:bCs/>
                <w:sz w:val="20"/>
                <w:szCs w:val="20"/>
              </w:rPr>
            </w:pPr>
            <w:r w:rsidRPr="00457482">
              <w:rPr>
                <w:b/>
                <w:bCs/>
                <w:sz w:val="20"/>
                <w:szCs w:val="20"/>
              </w:rPr>
              <w:t>ĪAS</w:t>
            </w:r>
          </w:p>
        </w:tc>
        <w:tc>
          <w:tcPr>
            <w:tcW w:w="992" w:type="dxa"/>
            <w:shd w:val="clear" w:color="auto" w:fill="00B050"/>
            <w:noWrap/>
            <w:vAlign w:val="center"/>
          </w:tcPr>
          <w:p w14:paraId="7195D671" w14:textId="77777777" w:rsidR="00611352" w:rsidRPr="00457482" w:rsidRDefault="00611352" w:rsidP="00D24020">
            <w:pPr>
              <w:jc w:val="center"/>
              <w:rPr>
                <w:rFonts w:eastAsia="Arial Unicode MS"/>
                <w:b/>
                <w:bCs/>
                <w:sz w:val="20"/>
                <w:szCs w:val="20"/>
              </w:rPr>
            </w:pPr>
            <w:r w:rsidRPr="00457482">
              <w:rPr>
                <w:b/>
                <w:bCs/>
                <w:sz w:val="20"/>
                <w:szCs w:val="20"/>
              </w:rPr>
              <w:t>MIK</w:t>
            </w:r>
          </w:p>
        </w:tc>
        <w:tc>
          <w:tcPr>
            <w:tcW w:w="709" w:type="dxa"/>
            <w:shd w:val="clear" w:color="auto" w:fill="00B050"/>
          </w:tcPr>
          <w:p w14:paraId="1C50A2C4" w14:textId="77777777" w:rsidR="00611352" w:rsidRPr="00457482" w:rsidRDefault="00611352" w:rsidP="00D24020">
            <w:pPr>
              <w:jc w:val="center"/>
              <w:rPr>
                <w:b/>
                <w:bCs/>
                <w:sz w:val="20"/>
                <w:szCs w:val="20"/>
              </w:rPr>
            </w:pPr>
            <w:r>
              <w:rPr>
                <w:b/>
                <w:bCs/>
                <w:sz w:val="20"/>
                <w:szCs w:val="20"/>
              </w:rPr>
              <w:t>SG</w:t>
            </w:r>
          </w:p>
        </w:tc>
        <w:tc>
          <w:tcPr>
            <w:tcW w:w="850" w:type="dxa"/>
            <w:shd w:val="clear" w:color="auto" w:fill="00B050"/>
            <w:noWrap/>
            <w:vAlign w:val="center"/>
          </w:tcPr>
          <w:p w14:paraId="5C80FA77" w14:textId="77777777" w:rsidR="00611352" w:rsidRPr="00457482" w:rsidRDefault="00611352" w:rsidP="00D24020">
            <w:pPr>
              <w:jc w:val="center"/>
              <w:rPr>
                <w:rFonts w:eastAsia="Arial Unicode MS"/>
                <w:b/>
                <w:bCs/>
                <w:sz w:val="20"/>
                <w:szCs w:val="20"/>
              </w:rPr>
            </w:pPr>
            <w:r w:rsidRPr="00457482">
              <w:rPr>
                <w:b/>
                <w:bCs/>
                <w:sz w:val="20"/>
                <w:szCs w:val="20"/>
              </w:rPr>
              <w:t>II</w:t>
            </w:r>
          </w:p>
        </w:tc>
        <w:tc>
          <w:tcPr>
            <w:tcW w:w="709" w:type="dxa"/>
            <w:shd w:val="clear" w:color="auto" w:fill="00B050"/>
            <w:noWrap/>
            <w:vAlign w:val="center"/>
          </w:tcPr>
          <w:p w14:paraId="5B158916" w14:textId="77777777" w:rsidR="00611352" w:rsidRPr="00457482" w:rsidRDefault="00611352" w:rsidP="00D24020">
            <w:pPr>
              <w:jc w:val="center"/>
              <w:rPr>
                <w:rFonts w:eastAsia="Arial Unicode MS"/>
                <w:b/>
                <w:bCs/>
                <w:sz w:val="20"/>
                <w:szCs w:val="20"/>
              </w:rPr>
            </w:pPr>
            <w:r w:rsidRPr="00457482">
              <w:rPr>
                <w:b/>
                <w:bCs/>
                <w:sz w:val="20"/>
                <w:szCs w:val="20"/>
              </w:rPr>
              <w:t>IV</w:t>
            </w:r>
          </w:p>
        </w:tc>
        <w:tc>
          <w:tcPr>
            <w:tcW w:w="709" w:type="dxa"/>
            <w:shd w:val="clear" w:color="auto" w:fill="00B050"/>
            <w:noWrap/>
            <w:vAlign w:val="center"/>
          </w:tcPr>
          <w:p w14:paraId="6438F35F" w14:textId="77777777" w:rsidR="00611352" w:rsidRPr="00457482" w:rsidRDefault="00611352" w:rsidP="00D24020">
            <w:pPr>
              <w:jc w:val="center"/>
              <w:rPr>
                <w:rFonts w:eastAsia="Arial Unicode MS"/>
                <w:b/>
                <w:bCs/>
                <w:sz w:val="20"/>
                <w:szCs w:val="20"/>
              </w:rPr>
            </w:pPr>
            <w:r w:rsidRPr="00457482">
              <w:rPr>
                <w:b/>
                <w:bCs/>
                <w:sz w:val="20"/>
                <w:szCs w:val="20"/>
              </w:rPr>
              <w:t>V</w:t>
            </w:r>
          </w:p>
        </w:tc>
        <w:tc>
          <w:tcPr>
            <w:tcW w:w="992" w:type="dxa"/>
            <w:shd w:val="clear" w:color="auto" w:fill="00B050"/>
          </w:tcPr>
          <w:p w14:paraId="77DD704E" w14:textId="77777777" w:rsidR="00611352" w:rsidRPr="00457482" w:rsidRDefault="00611352" w:rsidP="00D24020">
            <w:pPr>
              <w:jc w:val="center"/>
              <w:rPr>
                <w:b/>
                <w:bCs/>
                <w:sz w:val="20"/>
                <w:szCs w:val="20"/>
              </w:rPr>
            </w:pPr>
            <w:r>
              <w:rPr>
                <w:b/>
                <w:bCs/>
                <w:sz w:val="20"/>
                <w:szCs w:val="20"/>
              </w:rPr>
              <w:t>I</w:t>
            </w:r>
          </w:p>
        </w:tc>
        <w:tc>
          <w:tcPr>
            <w:tcW w:w="851" w:type="dxa"/>
            <w:shd w:val="clear" w:color="auto" w:fill="00B050"/>
          </w:tcPr>
          <w:p w14:paraId="052A56A7" w14:textId="77777777" w:rsidR="00611352" w:rsidRPr="00457482" w:rsidRDefault="00611352" w:rsidP="00D24020">
            <w:pPr>
              <w:jc w:val="center"/>
              <w:rPr>
                <w:b/>
                <w:bCs/>
                <w:sz w:val="20"/>
                <w:szCs w:val="20"/>
              </w:rPr>
            </w:pPr>
            <w:r>
              <w:rPr>
                <w:b/>
                <w:bCs/>
                <w:sz w:val="20"/>
                <w:szCs w:val="20"/>
              </w:rPr>
              <w:t>II</w:t>
            </w:r>
          </w:p>
        </w:tc>
      </w:tr>
      <w:tr w:rsidR="00611352" w:rsidRPr="00457482" w14:paraId="20CF9777" w14:textId="77777777" w:rsidTr="00CF05C7">
        <w:trPr>
          <w:trHeight w:val="56"/>
          <w:jc w:val="center"/>
        </w:trPr>
        <w:tc>
          <w:tcPr>
            <w:tcW w:w="2126" w:type="dxa"/>
            <w:noWrap/>
          </w:tcPr>
          <w:p w14:paraId="0A0A8188" w14:textId="77777777" w:rsidR="00611352" w:rsidRPr="00457482" w:rsidRDefault="00611352" w:rsidP="00D24020">
            <w:pPr>
              <w:rPr>
                <w:rFonts w:eastAsia="Arial Unicode MS"/>
                <w:sz w:val="20"/>
                <w:szCs w:val="20"/>
              </w:rPr>
            </w:pPr>
            <w:r w:rsidRPr="00457482">
              <w:rPr>
                <w:sz w:val="20"/>
                <w:szCs w:val="20"/>
              </w:rPr>
              <w:t>Putni</w:t>
            </w:r>
          </w:p>
        </w:tc>
        <w:tc>
          <w:tcPr>
            <w:tcW w:w="1418" w:type="dxa"/>
            <w:noWrap/>
          </w:tcPr>
          <w:p w14:paraId="5017FD6C" w14:textId="77777777" w:rsidR="00611352" w:rsidRPr="00457482" w:rsidRDefault="00611352" w:rsidP="00D24020">
            <w:pPr>
              <w:jc w:val="center"/>
              <w:rPr>
                <w:rFonts w:eastAsia="Arial Unicode MS"/>
                <w:sz w:val="20"/>
                <w:szCs w:val="20"/>
              </w:rPr>
            </w:pPr>
            <w:r>
              <w:rPr>
                <w:sz w:val="20"/>
                <w:szCs w:val="20"/>
              </w:rPr>
              <w:t>21</w:t>
            </w:r>
          </w:p>
        </w:tc>
        <w:tc>
          <w:tcPr>
            <w:tcW w:w="992" w:type="dxa"/>
            <w:noWrap/>
          </w:tcPr>
          <w:p w14:paraId="4361E8DB" w14:textId="77777777" w:rsidR="00611352" w:rsidRPr="00457482" w:rsidRDefault="00611352" w:rsidP="00D24020">
            <w:pPr>
              <w:jc w:val="center"/>
              <w:rPr>
                <w:rFonts w:eastAsia="Arial Unicode MS"/>
                <w:sz w:val="20"/>
                <w:szCs w:val="20"/>
              </w:rPr>
            </w:pPr>
            <w:r>
              <w:rPr>
                <w:sz w:val="20"/>
                <w:szCs w:val="20"/>
              </w:rPr>
              <w:t>9</w:t>
            </w:r>
          </w:p>
        </w:tc>
        <w:tc>
          <w:tcPr>
            <w:tcW w:w="709" w:type="dxa"/>
          </w:tcPr>
          <w:p w14:paraId="1E2F047C" w14:textId="77777777" w:rsidR="00611352" w:rsidRPr="00457482" w:rsidRDefault="00611352" w:rsidP="00D24020">
            <w:pPr>
              <w:jc w:val="center"/>
              <w:rPr>
                <w:sz w:val="20"/>
                <w:szCs w:val="20"/>
              </w:rPr>
            </w:pPr>
            <w:r>
              <w:rPr>
                <w:sz w:val="20"/>
                <w:szCs w:val="20"/>
              </w:rPr>
              <w:t>11</w:t>
            </w:r>
          </w:p>
        </w:tc>
        <w:tc>
          <w:tcPr>
            <w:tcW w:w="850" w:type="dxa"/>
            <w:noWrap/>
          </w:tcPr>
          <w:p w14:paraId="0CCBC43E" w14:textId="77777777" w:rsidR="00611352" w:rsidRPr="00457482" w:rsidRDefault="00611352" w:rsidP="00D24020">
            <w:pPr>
              <w:jc w:val="center"/>
              <w:rPr>
                <w:rFonts w:eastAsia="Arial Unicode MS"/>
                <w:sz w:val="20"/>
                <w:szCs w:val="20"/>
              </w:rPr>
            </w:pPr>
            <w:r w:rsidRPr="005630F8">
              <w:rPr>
                <w:sz w:val="20"/>
                <w:szCs w:val="20"/>
              </w:rPr>
              <w:t>-</w:t>
            </w:r>
          </w:p>
        </w:tc>
        <w:tc>
          <w:tcPr>
            <w:tcW w:w="709" w:type="dxa"/>
            <w:noWrap/>
          </w:tcPr>
          <w:p w14:paraId="00344509" w14:textId="77777777" w:rsidR="00611352" w:rsidRPr="00457482" w:rsidRDefault="00611352" w:rsidP="00D24020">
            <w:pPr>
              <w:jc w:val="center"/>
              <w:rPr>
                <w:rFonts w:eastAsia="Arial Unicode MS"/>
                <w:sz w:val="20"/>
                <w:szCs w:val="20"/>
              </w:rPr>
            </w:pPr>
            <w:r w:rsidRPr="005630F8">
              <w:rPr>
                <w:sz w:val="20"/>
                <w:szCs w:val="20"/>
              </w:rPr>
              <w:t>-</w:t>
            </w:r>
          </w:p>
        </w:tc>
        <w:tc>
          <w:tcPr>
            <w:tcW w:w="709" w:type="dxa"/>
            <w:noWrap/>
          </w:tcPr>
          <w:p w14:paraId="70491AD2" w14:textId="77777777" w:rsidR="00611352" w:rsidRPr="00457482" w:rsidRDefault="00611352" w:rsidP="00D24020">
            <w:pPr>
              <w:jc w:val="center"/>
              <w:rPr>
                <w:rFonts w:eastAsia="Arial Unicode MS"/>
                <w:sz w:val="20"/>
                <w:szCs w:val="20"/>
              </w:rPr>
            </w:pPr>
            <w:r w:rsidRPr="005630F8">
              <w:rPr>
                <w:sz w:val="20"/>
                <w:szCs w:val="20"/>
              </w:rPr>
              <w:t>-</w:t>
            </w:r>
          </w:p>
        </w:tc>
        <w:tc>
          <w:tcPr>
            <w:tcW w:w="992" w:type="dxa"/>
          </w:tcPr>
          <w:p w14:paraId="3F96DF1B" w14:textId="77777777" w:rsidR="00611352" w:rsidRDefault="00611352" w:rsidP="00D24020">
            <w:pPr>
              <w:jc w:val="center"/>
              <w:rPr>
                <w:sz w:val="20"/>
                <w:szCs w:val="20"/>
              </w:rPr>
            </w:pPr>
            <w:r>
              <w:rPr>
                <w:sz w:val="20"/>
                <w:szCs w:val="20"/>
              </w:rPr>
              <w:t>16</w:t>
            </w:r>
          </w:p>
        </w:tc>
        <w:tc>
          <w:tcPr>
            <w:tcW w:w="851" w:type="dxa"/>
          </w:tcPr>
          <w:p w14:paraId="19F9D791" w14:textId="77777777" w:rsidR="00611352" w:rsidRDefault="00611352" w:rsidP="00D24020">
            <w:pPr>
              <w:jc w:val="center"/>
              <w:rPr>
                <w:sz w:val="20"/>
                <w:szCs w:val="20"/>
              </w:rPr>
            </w:pPr>
            <w:r>
              <w:rPr>
                <w:sz w:val="20"/>
                <w:szCs w:val="20"/>
              </w:rPr>
              <w:t>3</w:t>
            </w:r>
          </w:p>
        </w:tc>
      </w:tr>
      <w:tr w:rsidR="00611352" w:rsidRPr="00457482" w14:paraId="71367ED1" w14:textId="77777777" w:rsidTr="00CF05C7">
        <w:trPr>
          <w:trHeight w:val="255"/>
          <w:jc w:val="center"/>
        </w:trPr>
        <w:tc>
          <w:tcPr>
            <w:tcW w:w="2126" w:type="dxa"/>
            <w:noWrap/>
          </w:tcPr>
          <w:p w14:paraId="56F27623" w14:textId="77777777" w:rsidR="00611352" w:rsidRPr="00457482" w:rsidRDefault="00611352" w:rsidP="00D24020">
            <w:pPr>
              <w:rPr>
                <w:rFonts w:eastAsia="Arial Unicode MS"/>
                <w:sz w:val="20"/>
                <w:szCs w:val="20"/>
              </w:rPr>
            </w:pPr>
            <w:r w:rsidRPr="00457482">
              <w:rPr>
                <w:sz w:val="20"/>
                <w:szCs w:val="20"/>
              </w:rPr>
              <w:t>Vaskulārie augi</w:t>
            </w:r>
            <w:r>
              <w:rPr>
                <w:sz w:val="20"/>
                <w:szCs w:val="20"/>
              </w:rPr>
              <w:t>, sūnas, ķērpji</w:t>
            </w:r>
          </w:p>
        </w:tc>
        <w:tc>
          <w:tcPr>
            <w:tcW w:w="1418" w:type="dxa"/>
            <w:noWrap/>
          </w:tcPr>
          <w:p w14:paraId="2EAB089D" w14:textId="5B6777BD" w:rsidR="00611352" w:rsidRPr="00457482" w:rsidRDefault="00FE1CC5" w:rsidP="00D24020">
            <w:pPr>
              <w:jc w:val="center"/>
              <w:rPr>
                <w:rFonts w:eastAsia="Arial Unicode MS"/>
                <w:sz w:val="20"/>
                <w:szCs w:val="20"/>
              </w:rPr>
            </w:pPr>
            <w:r>
              <w:rPr>
                <w:sz w:val="20"/>
                <w:szCs w:val="20"/>
              </w:rPr>
              <w:t>7</w:t>
            </w:r>
          </w:p>
        </w:tc>
        <w:tc>
          <w:tcPr>
            <w:tcW w:w="992" w:type="dxa"/>
            <w:noWrap/>
          </w:tcPr>
          <w:p w14:paraId="72763816" w14:textId="77777777" w:rsidR="00611352" w:rsidRPr="00457482" w:rsidRDefault="00611352" w:rsidP="00D24020">
            <w:pPr>
              <w:jc w:val="center"/>
              <w:rPr>
                <w:rFonts w:eastAsia="Arial Unicode MS"/>
                <w:sz w:val="20"/>
                <w:szCs w:val="20"/>
              </w:rPr>
            </w:pPr>
            <w:r>
              <w:rPr>
                <w:sz w:val="20"/>
                <w:szCs w:val="20"/>
              </w:rPr>
              <w:t>1</w:t>
            </w:r>
          </w:p>
        </w:tc>
        <w:tc>
          <w:tcPr>
            <w:tcW w:w="709" w:type="dxa"/>
          </w:tcPr>
          <w:p w14:paraId="3C52A804" w14:textId="0ABC7D94" w:rsidR="00611352" w:rsidRPr="00457482" w:rsidRDefault="003761FA" w:rsidP="00D24020">
            <w:pPr>
              <w:jc w:val="center"/>
              <w:rPr>
                <w:sz w:val="20"/>
                <w:szCs w:val="20"/>
              </w:rPr>
            </w:pPr>
            <w:r>
              <w:rPr>
                <w:sz w:val="20"/>
                <w:szCs w:val="20"/>
              </w:rPr>
              <w:t>8</w:t>
            </w:r>
          </w:p>
        </w:tc>
        <w:tc>
          <w:tcPr>
            <w:tcW w:w="850" w:type="dxa"/>
            <w:noWrap/>
          </w:tcPr>
          <w:p w14:paraId="4A047D64" w14:textId="77777777" w:rsidR="00611352" w:rsidRPr="00457482" w:rsidRDefault="00611352" w:rsidP="00D24020">
            <w:pPr>
              <w:jc w:val="center"/>
              <w:rPr>
                <w:rFonts w:eastAsia="Arial Unicode MS"/>
                <w:sz w:val="20"/>
                <w:szCs w:val="20"/>
              </w:rPr>
            </w:pPr>
            <w:r>
              <w:rPr>
                <w:sz w:val="20"/>
                <w:szCs w:val="20"/>
              </w:rPr>
              <w:t>1</w:t>
            </w:r>
          </w:p>
        </w:tc>
        <w:tc>
          <w:tcPr>
            <w:tcW w:w="709" w:type="dxa"/>
            <w:noWrap/>
          </w:tcPr>
          <w:p w14:paraId="294B3A4C" w14:textId="3994CACE" w:rsidR="00611352" w:rsidRPr="00F6633A" w:rsidRDefault="00903BBD" w:rsidP="00D24020">
            <w:pPr>
              <w:jc w:val="center"/>
              <w:rPr>
                <w:rFonts w:eastAsia="Arial Unicode MS"/>
                <w:sz w:val="20"/>
                <w:szCs w:val="20"/>
              </w:rPr>
            </w:pPr>
            <w:r w:rsidRPr="005630F8">
              <w:rPr>
                <w:sz w:val="20"/>
                <w:szCs w:val="20"/>
              </w:rPr>
              <w:t>-</w:t>
            </w:r>
          </w:p>
        </w:tc>
        <w:tc>
          <w:tcPr>
            <w:tcW w:w="709" w:type="dxa"/>
            <w:noWrap/>
          </w:tcPr>
          <w:p w14:paraId="46084EB3" w14:textId="042E0A5F" w:rsidR="00611352" w:rsidRPr="00457482" w:rsidRDefault="0024641C" w:rsidP="00D24020">
            <w:pPr>
              <w:jc w:val="center"/>
              <w:rPr>
                <w:rFonts w:eastAsia="Arial Unicode MS"/>
                <w:sz w:val="20"/>
                <w:szCs w:val="20"/>
              </w:rPr>
            </w:pPr>
            <w:r>
              <w:rPr>
                <w:sz w:val="20"/>
                <w:szCs w:val="20"/>
              </w:rPr>
              <w:t>3</w:t>
            </w:r>
          </w:p>
        </w:tc>
        <w:tc>
          <w:tcPr>
            <w:tcW w:w="992" w:type="dxa"/>
          </w:tcPr>
          <w:p w14:paraId="47C001BE" w14:textId="77777777" w:rsidR="00611352" w:rsidRPr="00457482" w:rsidRDefault="00611352" w:rsidP="00D24020">
            <w:pPr>
              <w:jc w:val="center"/>
              <w:rPr>
                <w:sz w:val="20"/>
                <w:szCs w:val="20"/>
              </w:rPr>
            </w:pPr>
            <w:r w:rsidRPr="005630F8">
              <w:rPr>
                <w:sz w:val="20"/>
                <w:szCs w:val="20"/>
              </w:rPr>
              <w:t>-</w:t>
            </w:r>
          </w:p>
        </w:tc>
        <w:tc>
          <w:tcPr>
            <w:tcW w:w="851" w:type="dxa"/>
          </w:tcPr>
          <w:p w14:paraId="2C0FB243" w14:textId="77777777" w:rsidR="00611352" w:rsidRPr="00457482" w:rsidRDefault="00611352" w:rsidP="00D24020">
            <w:pPr>
              <w:jc w:val="center"/>
              <w:rPr>
                <w:sz w:val="20"/>
                <w:szCs w:val="20"/>
              </w:rPr>
            </w:pPr>
            <w:r w:rsidRPr="005630F8">
              <w:rPr>
                <w:sz w:val="20"/>
                <w:szCs w:val="20"/>
              </w:rPr>
              <w:t>-</w:t>
            </w:r>
          </w:p>
        </w:tc>
      </w:tr>
      <w:tr w:rsidR="00611352" w:rsidRPr="00457482" w14:paraId="1687E53F" w14:textId="77777777" w:rsidTr="00CF05C7">
        <w:trPr>
          <w:trHeight w:val="255"/>
          <w:jc w:val="center"/>
        </w:trPr>
        <w:tc>
          <w:tcPr>
            <w:tcW w:w="2126" w:type="dxa"/>
            <w:noWrap/>
          </w:tcPr>
          <w:p w14:paraId="52AC06E5" w14:textId="77777777" w:rsidR="00611352" w:rsidRPr="00457482" w:rsidRDefault="00611352" w:rsidP="00D24020">
            <w:pPr>
              <w:rPr>
                <w:rFonts w:eastAsia="Arial Unicode MS"/>
                <w:sz w:val="20"/>
                <w:szCs w:val="20"/>
              </w:rPr>
            </w:pPr>
            <w:r w:rsidRPr="00457482">
              <w:rPr>
                <w:sz w:val="20"/>
                <w:szCs w:val="20"/>
              </w:rPr>
              <w:t>Bezmugurkaulnieki</w:t>
            </w:r>
          </w:p>
        </w:tc>
        <w:tc>
          <w:tcPr>
            <w:tcW w:w="1418" w:type="dxa"/>
            <w:noWrap/>
          </w:tcPr>
          <w:p w14:paraId="2C91597B" w14:textId="53237071" w:rsidR="00611352" w:rsidRPr="00457482" w:rsidRDefault="003D57B3" w:rsidP="00D24020">
            <w:pPr>
              <w:jc w:val="center"/>
              <w:rPr>
                <w:rFonts w:eastAsia="Arial Unicode MS"/>
                <w:sz w:val="20"/>
                <w:szCs w:val="20"/>
              </w:rPr>
            </w:pPr>
            <w:r>
              <w:rPr>
                <w:sz w:val="20"/>
                <w:szCs w:val="20"/>
              </w:rPr>
              <w:t>4</w:t>
            </w:r>
          </w:p>
        </w:tc>
        <w:tc>
          <w:tcPr>
            <w:tcW w:w="992" w:type="dxa"/>
            <w:noWrap/>
          </w:tcPr>
          <w:p w14:paraId="5F2298CD" w14:textId="77777777" w:rsidR="00611352" w:rsidRPr="00457482" w:rsidRDefault="00611352" w:rsidP="00D24020">
            <w:pPr>
              <w:jc w:val="center"/>
              <w:rPr>
                <w:rFonts w:eastAsia="Arial Unicode MS"/>
                <w:sz w:val="20"/>
                <w:szCs w:val="20"/>
              </w:rPr>
            </w:pPr>
            <w:r w:rsidRPr="00706AC2">
              <w:rPr>
                <w:sz w:val="20"/>
                <w:szCs w:val="20"/>
              </w:rPr>
              <w:t>-</w:t>
            </w:r>
          </w:p>
        </w:tc>
        <w:tc>
          <w:tcPr>
            <w:tcW w:w="709" w:type="dxa"/>
          </w:tcPr>
          <w:p w14:paraId="4D4CD780" w14:textId="77777777" w:rsidR="00611352" w:rsidRPr="00002377" w:rsidRDefault="00611352" w:rsidP="00D24020">
            <w:pPr>
              <w:jc w:val="center"/>
              <w:rPr>
                <w:sz w:val="20"/>
                <w:szCs w:val="20"/>
              </w:rPr>
            </w:pPr>
            <w:r>
              <w:rPr>
                <w:sz w:val="20"/>
                <w:szCs w:val="20"/>
              </w:rPr>
              <w:t>3</w:t>
            </w:r>
          </w:p>
        </w:tc>
        <w:tc>
          <w:tcPr>
            <w:tcW w:w="850" w:type="dxa"/>
            <w:noWrap/>
          </w:tcPr>
          <w:p w14:paraId="17F419FA" w14:textId="77777777" w:rsidR="00611352" w:rsidRPr="00002377" w:rsidRDefault="00611352" w:rsidP="00D24020">
            <w:pPr>
              <w:jc w:val="center"/>
              <w:rPr>
                <w:rFonts w:eastAsia="Arial Unicode MS"/>
                <w:sz w:val="20"/>
                <w:szCs w:val="20"/>
              </w:rPr>
            </w:pPr>
            <w:r w:rsidRPr="00706AC2">
              <w:rPr>
                <w:sz w:val="20"/>
                <w:szCs w:val="20"/>
              </w:rPr>
              <w:t>-</w:t>
            </w:r>
          </w:p>
        </w:tc>
        <w:tc>
          <w:tcPr>
            <w:tcW w:w="709" w:type="dxa"/>
            <w:noWrap/>
          </w:tcPr>
          <w:p w14:paraId="0A954272" w14:textId="77777777" w:rsidR="00611352" w:rsidRPr="00002377" w:rsidRDefault="00611352" w:rsidP="00D24020">
            <w:pPr>
              <w:jc w:val="center"/>
              <w:rPr>
                <w:rFonts w:eastAsia="Arial Unicode MS"/>
                <w:sz w:val="20"/>
                <w:szCs w:val="20"/>
              </w:rPr>
            </w:pPr>
            <w:r w:rsidRPr="00706AC2">
              <w:rPr>
                <w:sz w:val="20"/>
                <w:szCs w:val="20"/>
              </w:rPr>
              <w:t>-</w:t>
            </w:r>
          </w:p>
        </w:tc>
        <w:tc>
          <w:tcPr>
            <w:tcW w:w="709" w:type="dxa"/>
            <w:noWrap/>
          </w:tcPr>
          <w:p w14:paraId="1B22D2DA" w14:textId="2B49A6B4" w:rsidR="00611352" w:rsidRPr="00457482" w:rsidRDefault="00951DEA" w:rsidP="00D24020">
            <w:pPr>
              <w:jc w:val="center"/>
              <w:rPr>
                <w:rFonts w:eastAsia="Arial Unicode MS"/>
                <w:sz w:val="20"/>
                <w:szCs w:val="20"/>
              </w:rPr>
            </w:pPr>
            <w:r>
              <w:rPr>
                <w:sz w:val="20"/>
                <w:szCs w:val="20"/>
              </w:rPr>
              <w:t>1</w:t>
            </w:r>
          </w:p>
        </w:tc>
        <w:tc>
          <w:tcPr>
            <w:tcW w:w="992" w:type="dxa"/>
          </w:tcPr>
          <w:p w14:paraId="21FFBAF5" w14:textId="77777777" w:rsidR="00611352" w:rsidRPr="00457482" w:rsidRDefault="00611352" w:rsidP="00D24020">
            <w:pPr>
              <w:jc w:val="center"/>
              <w:rPr>
                <w:sz w:val="20"/>
                <w:szCs w:val="20"/>
              </w:rPr>
            </w:pPr>
            <w:r w:rsidRPr="005630F8">
              <w:rPr>
                <w:sz w:val="20"/>
                <w:szCs w:val="20"/>
              </w:rPr>
              <w:t>-</w:t>
            </w:r>
          </w:p>
        </w:tc>
        <w:tc>
          <w:tcPr>
            <w:tcW w:w="851" w:type="dxa"/>
          </w:tcPr>
          <w:p w14:paraId="6AB40099" w14:textId="77777777" w:rsidR="00611352" w:rsidRPr="00457482" w:rsidRDefault="00611352" w:rsidP="00D24020">
            <w:pPr>
              <w:jc w:val="center"/>
              <w:rPr>
                <w:sz w:val="20"/>
                <w:szCs w:val="20"/>
              </w:rPr>
            </w:pPr>
            <w:r w:rsidRPr="005630F8">
              <w:rPr>
                <w:sz w:val="20"/>
                <w:szCs w:val="20"/>
              </w:rPr>
              <w:t>-</w:t>
            </w:r>
          </w:p>
        </w:tc>
      </w:tr>
      <w:tr w:rsidR="00611352" w:rsidRPr="00457482" w14:paraId="55A3A780" w14:textId="77777777" w:rsidTr="00CF05C7">
        <w:trPr>
          <w:trHeight w:val="270"/>
          <w:jc w:val="center"/>
        </w:trPr>
        <w:tc>
          <w:tcPr>
            <w:tcW w:w="2126" w:type="dxa"/>
            <w:noWrap/>
          </w:tcPr>
          <w:p w14:paraId="7672586E" w14:textId="77777777" w:rsidR="00611352" w:rsidRPr="00457482" w:rsidRDefault="00611352" w:rsidP="00D24020">
            <w:pPr>
              <w:rPr>
                <w:sz w:val="20"/>
                <w:szCs w:val="20"/>
              </w:rPr>
            </w:pPr>
            <w:r w:rsidRPr="00457482">
              <w:rPr>
                <w:sz w:val="20"/>
                <w:szCs w:val="20"/>
              </w:rPr>
              <w:t>Zīdītāji</w:t>
            </w:r>
            <w:r>
              <w:rPr>
                <w:sz w:val="20"/>
                <w:szCs w:val="20"/>
              </w:rPr>
              <w:t xml:space="preserve"> (izņemot sikspārņus)</w:t>
            </w:r>
          </w:p>
        </w:tc>
        <w:tc>
          <w:tcPr>
            <w:tcW w:w="1418" w:type="dxa"/>
            <w:noWrap/>
          </w:tcPr>
          <w:p w14:paraId="1BB77D28" w14:textId="5F92C740" w:rsidR="00611352" w:rsidRPr="00457482" w:rsidRDefault="003D57B3" w:rsidP="00D24020">
            <w:pPr>
              <w:jc w:val="center"/>
              <w:rPr>
                <w:sz w:val="20"/>
                <w:szCs w:val="20"/>
              </w:rPr>
            </w:pPr>
            <w:r>
              <w:rPr>
                <w:sz w:val="20"/>
                <w:szCs w:val="20"/>
              </w:rPr>
              <w:t>3</w:t>
            </w:r>
          </w:p>
        </w:tc>
        <w:tc>
          <w:tcPr>
            <w:tcW w:w="992" w:type="dxa"/>
            <w:noWrap/>
          </w:tcPr>
          <w:p w14:paraId="6949317C" w14:textId="77777777" w:rsidR="00611352" w:rsidRPr="00457482" w:rsidRDefault="00611352" w:rsidP="00D24020">
            <w:pPr>
              <w:jc w:val="center"/>
              <w:rPr>
                <w:sz w:val="20"/>
                <w:szCs w:val="20"/>
              </w:rPr>
            </w:pPr>
            <w:r w:rsidRPr="003C480F">
              <w:rPr>
                <w:sz w:val="20"/>
                <w:szCs w:val="20"/>
              </w:rPr>
              <w:t>-</w:t>
            </w:r>
          </w:p>
        </w:tc>
        <w:tc>
          <w:tcPr>
            <w:tcW w:w="709" w:type="dxa"/>
          </w:tcPr>
          <w:p w14:paraId="37FC469A" w14:textId="77777777" w:rsidR="00611352" w:rsidRPr="00457482" w:rsidRDefault="00611352" w:rsidP="00D24020">
            <w:pPr>
              <w:jc w:val="center"/>
              <w:rPr>
                <w:sz w:val="20"/>
                <w:szCs w:val="20"/>
              </w:rPr>
            </w:pPr>
            <w:r w:rsidRPr="003C480F">
              <w:rPr>
                <w:sz w:val="20"/>
                <w:szCs w:val="20"/>
              </w:rPr>
              <w:t>-</w:t>
            </w:r>
          </w:p>
        </w:tc>
        <w:tc>
          <w:tcPr>
            <w:tcW w:w="850" w:type="dxa"/>
            <w:noWrap/>
          </w:tcPr>
          <w:p w14:paraId="642D52A4" w14:textId="77777777" w:rsidR="00611352" w:rsidRPr="00457482" w:rsidRDefault="00611352" w:rsidP="00D24020">
            <w:pPr>
              <w:jc w:val="center"/>
              <w:rPr>
                <w:sz w:val="20"/>
                <w:szCs w:val="20"/>
              </w:rPr>
            </w:pPr>
            <w:r>
              <w:rPr>
                <w:sz w:val="20"/>
                <w:szCs w:val="20"/>
              </w:rPr>
              <w:t>3</w:t>
            </w:r>
          </w:p>
        </w:tc>
        <w:tc>
          <w:tcPr>
            <w:tcW w:w="709" w:type="dxa"/>
            <w:noWrap/>
          </w:tcPr>
          <w:p w14:paraId="39C84F78" w14:textId="77777777" w:rsidR="00611352" w:rsidRPr="00457482" w:rsidRDefault="00611352" w:rsidP="00D24020">
            <w:pPr>
              <w:tabs>
                <w:tab w:val="left" w:pos="420"/>
                <w:tab w:val="center" w:pos="486"/>
              </w:tabs>
              <w:jc w:val="center"/>
              <w:rPr>
                <w:sz w:val="20"/>
                <w:szCs w:val="20"/>
              </w:rPr>
            </w:pPr>
            <w:r>
              <w:rPr>
                <w:sz w:val="20"/>
                <w:szCs w:val="20"/>
              </w:rPr>
              <w:t>2</w:t>
            </w:r>
          </w:p>
        </w:tc>
        <w:tc>
          <w:tcPr>
            <w:tcW w:w="709" w:type="dxa"/>
            <w:noWrap/>
          </w:tcPr>
          <w:p w14:paraId="549D8C07" w14:textId="77777777" w:rsidR="00611352" w:rsidRPr="00457482" w:rsidRDefault="00611352" w:rsidP="00D24020">
            <w:pPr>
              <w:jc w:val="center"/>
              <w:rPr>
                <w:sz w:val="20"/>
                <w:szCs w:val="20"/>
              </w:rPr>
            </w:pPr>
            <w:r>
              <w:rPr>
                <w:sz w:val="20"/>
                <w:szCs w:val="20"/>
              </w:rPr>
              <w:t>3</w:t>
            </w:r>
          </w:p>
        </w:tc>
        <w:tc>
          <w:tcPr>
            <w:tcW w:w="992" w:type="dxa"/>
          </w:tcPr>
          <w:p w14:paraId="3B11D5CA" w14:textId="77777777" w:rsidR="00611352" w:rsidRPr="003A7904" w:rsidRDefault="00611352" w:rsidP="00D24020">
            <w:pPr>
              <w:jc w:val="center"/>
              <w:rPr>
                <w:sz w:val="20"/>
                <w:szCs w:val="20"/>
              </w:rPr>
            </w:pPr>
            <w:r w:rsidRPr="005630F8">
              <w:rPr>
                <w:sz w:val="20"/>
                <w:szCs w:val="20"/>
              </w:rPr>
              <w:t>-</w:t>
            </w:r>
          </w:p>
        </w:tc>
        <w:tc>
          <w:tcPr>
            <w:tcW w:w="851" w:type="dxa"/>
          </w:tcPr>
          <w:p w14:paraId="364379C7" w14:textId="77777777" w:rsidR="00611352" w:rsidRPr="003A7904" w:rsidRDefault="00611352" w:rsidP="00D24020">
            <w:pPr>
              <w:jc w:val="center"/>
              <w:rPr>
                <w:sz w:val="20"/>
                <w:szCs w:val="20"/>
              </w:rPr>
            </w:pPr>
            <w:r w:rsidRPr="005630F8">
              <w:rPr>
                <w:sz w:val="20"/>
                <w:szCs w:val="20"/>
              </w:rPr>
              <w:t>-</w:t>
            </w:r>
          </w:p>
        </w:tc>
      </w:tr>
      <w:tr w:rsidR="00611352" w:rsidRPr="00457482" w14:paraId="74145375" w14:textId="77777777" w:rsidTr="00CF05C7">
        <w:trPr>
          <w:trHeight w:val="270"/>
          <w:jc w:val="center"/>
        </w:trPr>
        <w:tc>
          <w:tcPr>
            <w:tcW w:w="2126" w:type="dxa"/>
            <w:noWrap/>
          </w:tcPr>
          <w:p w14:paraId="025DBC09" w14:textId="77777777" w:rsidR="00611352" w:rsidRPr="00457482" w:rsidRDefault="00611352" w:rsidP="00D24020">
            <w:pPr>
              <w:rPr>
                <w:sz w:val="20"/>
                <w:szCs w:val="20"/>
              </w:rPr>
            </w:pPr>
            <w:r w:rsidRPr="00457482">
              <w:rPr>
                <w:sz w:val="20"/>
                <w:szCs w:val="20"/>
              </w:rPr>
              <w:t>Zīdītāji</w:t>
            </w:r>
            <w:r>
              <w:rPr>
                <w:sz w:val="20"/>
                <w:szCs w:val="20"/>
              </w:rPr>
              <w:t xml:space="preserve"> – sikspārņi </w:t>
            </w:r>
          </w:p>
        </w:tc>
        <w:tc>
          <w:tcPr>
            <w:tcW w:w="1418" w:type="dxa"/>
            <w:noWrap/>
          </w:tcPr>
          <w:p w14:paraId="61035346" w14:textId="77777777" w:rsidR="00611352" w:rsidRDefault="00611352" w:rsidP="00D24020">
            <w:pPr>
              <w:jc w:val="center"/>
              <w:rPr>
                <w:sz w:val="20"/>
                <w:szCs w:val="20"/>
              </w:rPr>
            </w:pPr>
            <w:r>
              <w:rPr>
                <w:sz w:val="20"/>
                <w:szCs w:val="20"/>
              </w:rPr>
              <w:t>8</w:t>
            </w:r>
          </w:p>
        </w:tc>
        <w:tc>
          <w:tcPr>
            <w:tcW w:w="992" w:type="dxa"/>
            <w:noWrap/>
          </w:tcPr>
          <w:p w14:paraId="579E9280" w14:textId="77777777" w:rsidR="00611352" w:rsidRPr="00EE0A9F" w:rsidRDefault="00611352" w:rsidP="00D24020">
            <w:pPr>
              <w:jc w:val="center"/>
              <w:rPr>
                <w:sz w:val="20"/>
                <w:szCs w:val="20"/>
              </w:rPr>
            </w:pPr>
            <w:r w:rsidRPr="00923B14">
              <w:rPr>
                <w:sz w:val="20"/>
                <w:szCs w:val="20"/>
              </w:rPr>
              <w:t>-</w:t>
            </w:r>
          </w:p>
        </w:tc>
        <w:tc>
          <w:tcPr>
            <w:tcW w:w="709" w:type="dxa"/>
          </w:tcPr>
          <w:p w14:paraId="796722D2" w14:textId="77777777" w:rsidR="00611352" w:rsidRPr="00EE0A9F" w:rsidRDefault="00611352" w:rsidP="00D24020">
            <w:pPr>
              <w:jc w:val="center"/>
              <w:rPr>
                <w:sz w:val="20"/>
                <w:szCs w:val="20"/>
              </w:rPr>
            </w:pPr>
            <w:r w:rsidRPr="00923B14">
              <w:rPr>
                <w:sz w:val="20"/>
                <w:szCs w:val="20"/>
              </w:rPr>
              <w:t>-</w:t>
            </w:r>
          </w:p>
        </w:tc>
        <w:tc>
          <w:tcPr>
            <w:tcW w:w="850" w:type="dxa"/>
            <w:noWrap/>
          </w:tcPr>
          <w:p w14:paraId="04AFC8D4" w14:textId="77777777" w:rsidR="00611352" w:rsidRDefault="00611352" w:rsidP="00D24020">
            <w:pPr>
              <w:jc w:val="center"/>
              <w:rPr>
                <w:sz w:val="20"/>
                <w:szCs w:val="20"/>
              </w:rPr>
            </w:pPr>
            <w:r>
              <w:rPr>
                <w:sz w:val="20"/>
                <w:szCs w:val="20"/>
              </w:rPr>
              <w:t>1</w:t>
            </w:r>
          </w:p>
        </w:tc>
        <w:tc>
          <w:tcPr>
            <w:tcW w:w="709" w:type="dxa"/>
            <w:noWrap/>
          </w:tcPr>
          <w:p w14:paraId="66B82E47" w14:textId="77777777" w:rsidR="00611352" w:rsidRDefault="00611352" w:rsidP="00D24020">
            <w:pPr>
              <w:tabs>
                <w:tab w:val="left" w:pos="420"/>
                <w:tab w:val="center" w:pos="486"/>
              </w:tabs>
              <w:jc w:val="center"/>
              <w:rPr>
                <w:sz w:val="20"/>
                <w:szCs w:val="20"/>
              </w:rPr>
            </w:pPr>
            <w:r>
              <w:rPr>
                <w:sz w:val="20"/>
                <w:szCs w:val="20"/>
              </w:rPr>
              <w:t>8</w:t>
            </w:r>
          </w:p>
        </w:tc>
        <w:tc>
          <w:tcPr>
            <w:tcW w:w="709" w:type="dxa"/>
            <w:noWrap/>
          </w:tcPr>
          <w:p w14:paraId="42D43BA6" w14:textId="77777777" w:rsidR="00611352" w:rsidRPr="003A7904" w:rsidRDefault="00611352" w:rsidP="00D24020">
            <w:pPr>
              <w:jc w:val="center"/>
              <w:rPr>
                <w:sz w:val="20"/>
                <w:szCs w:val="20"/>
              </w:rPr>
            </w:pPr>
            <w:r w:rsidRPr="00923B14">
              <w:rPr>
                <w:sz w:val="20"/>
                <w:szCs w:val="20"/>
              </w:rPr>
              <w:t>-</w:t>
            </w:r>
          </w:p>
        </w:tc>
        <w:tc>
          <w:tcPr>
            <w:tcW w:w="992" w:type="dxa"/>
          </w:tcPr>
          <w:p w14:paraId="630131AF" w14:textId="77777777" w:rsidR="00611352" w:rsidRPr="00923B14" w:rsidRDefault="00611352" w:rsidP="00D24020">
            <w:pPr>
              <w:jc w:val="center"/>
              <w:rPr>
                <w:sz w:val="20"/>
                <w:szCs w:val="20"/>
              </w:rPr>
            </w:pPr>
            <w:r w:rsidRPr="005630F8">
              <w:rPr>
                <w:sz w:val="20"/>
                <w:szCs w:val="20"/>
              </w:rPr>
              <w:t>-</w:t>
            </w:r>
          </w:p>
        </w:tc>
        <w:tc>
          <w:tcPr>
            <w:tcW w:w="851" w:type="dxa"/>
          </w:tcPr>
          <w:p w14:paraId="3FDBF35F" w14:textId="77777777" w:rsidR="00611352" w:rsidRPr="00923B14" w:rsidRDefault="00611352" w:rsidP="00D24020">
            <w:pPr>
              <w:jc w:val="center"/>
              <w:rPr>
                <w:sz w:val="20"/>
                <w:szCs w:val="20"/>
              </w:rPr>
            </w:pPr>
            <w:r w:rsidRPr="005630F8">
              <w:rPr>
                <w:sz w:val="20"/>
                <w:szCs w:val="20"/>
              </w:rPr>
              <w:t>-</w:t>
            </w:r>
          </w:p>
        </w:tc>
      </w:tr>
      <w:tr w:rsidR="00611352" w:rsidRPr="00457482" w14:paraId="53B02C71" w14:textId="77777777" w:rsidTr="00CF05C7">
        <w:trPr>
          <w:trHeight w:val="270"/>
          <w:jc w:val="center"/>
        </w:trPr>
        <w:tc>
          <w:tcPr>
            <w:tcW w:w="2126" w:type="dxa"/>
            <w:noWrap/>
          </w:tcPr>
          <w:p w14:paraId="4AD2A870" w14:textId="77777777" w:rsidR="00611352" w:rsidRPr="00457482" w:rsidRDefault="00611352" w:rsidP="00D24020">
            <w:pPr>
              <w:rPr>
                <w:sz w:val="20"/>
                <w:szCs w:val="20"/>
              </w:rPr>
            </w:pPr>
            <w:r w:rsidRPr="00457482">
              <w:rPr>
                <w:sz w:val="20"/>
                <w:szCs w:val="20"/>
              </w:rPr>
              <w:t>Zivis</w:t>
            </w:r>
          </w:p>
        </w:tc>
        <w:tc>
          <w:tcPr>
            <w:tcW w:w="1418" w:type="dxa"/>
            <w:noWrap/>
          </w:tcPr>
          <w:p w14:paraId="0E94B120" w14:textId="77777777" w:rsidR="00611352" w:rsidRPr="00457482" w:rsidRDefault="00611352" w:rsidP="00D24020">
            <w:pPr>
              <w:jc w:val="center"/>
              <w:rPr>
                <w:sz w:val="20"/>
                <w:szCs w:val="20"/>
              </w:rPr>
            </w:pPr>
            <w:r>
              <w:rPr>
                <w:sz w:val="20"/>
                <w:szCs w:val="20"/>
              </w:rPr>
              <w:t>1</w:t>
            </w:r>
          </w:p>
        </w:tc>
        <w:tc>
          <w:tcPr>
            <w:tcW w:w="992" w:type="dxa"/>
            <w:noWrap/>
          </w:tcPr>
          <w:p w14:paraId="795BC355" w14:textId="77777777" w:rsidR="00611352" w:rsidRPr="00457482" w:rsidRDefault="00611352" w:rsidP="00D24020">
            <w:pPr>
              <w:jc w:val="center"/>
              <w:rPr>
                <w:sz w:val="20"/>
                <w:szCs w:val="20"/>
              </w:rPr>
            </w:pPr>
            <w:r w:rsidRPr="00EE0A9F">
              <w:rPr>
                <w:sz w:val="20"/>
                <w:szCs w:val="20"/>
              </w:rPr>
              <w:t>-</w:t>
            </w:r>
          </w:p>
        </w:tc>
        <w:tc>
          <w:tcPr>
            <w:tcW w:w="709" w:type="dxa"/>
          </w:tcPr>
          <w:p w14:paraId="5061823F" w14:textId="77777777" w:rsidR="00611352" w:rsidRPr="00457482" w:rsidRDefault="00611352" w:rsidP="00D24020">
            <w:pPr>
              <w:jc w:val="center"/>
              <w:rPr>
                <w:sz w:val="20"/>
                <w:szCs w:val="20"/>
              </w:rPr>
            </w:pPr>
            <w:r w:rsidRPr="00EE0A9F">
              <w:rPr>
                <w:sz w:val="20"/>
                <w:szCs w:val="20"/>
              </w:rPr>
              <w:t>-</w:t>
            </w:r>
          </w:p>
        </w:tc>
        <w:tc>
          <w:tcPr>
            <w:tcW w:w="850" w:type="dxa"/>
            <w:noWrap/>
          </w:tcPr>
          <w:p w14:paraId="47CE9A28" w14:textId="77777777" w:rsidR="00611352" w:rsidRPr="00457482" w:rsidRDefault="00611352" w:rsidP="00D24020">
            <w:pPr>
              <w:jc w:val="center"/>
              <w:rPr>
                <w:sz w:val="20"/>
                <w:szCs w:val="20"/>
              </w:rPr>
            </w:pPr>
            <w:r>
              <w:rPr>
                <w:sz w:val="20"/>
                <w:szCs w:val="20"/>
              </w:rPr>
              <w:t>1</w:t>
            </w:r>
          </w:p>
        </w:tc>
        <w:tc>
          <w:tcPr>
            <w:tcW w:w="709" w:type="dxa"/>
            <w:noWrap/>
          </w:tcPr>
          <w:p w14:paraId="5BFCC041" w14:textId="77777777" w:rsidR="00611352" w:rsidRPr="00457482" w:rsidRDefault="00611352" w:rsidP="00D24020">
            <w:pPr>
              <w:tabs>
                <w:tab w:val="left" w:pos="420"/>
                <w:tab w:val="center" w:pos="486"/>
              </w:tabs>
              <w:jc w:val="center"/>
              <w:rPr>
                <w:sz w:val="20"/>
                <w:szCs w:val="20"/>
              </w:rPr>
            </w:pPr>
            <w:r w:rsidRPr="003C480F">
              <w:rPr>
                <w:sz w:val="20"/>
                <w:szCs w:val="20"/>
              </w:rPr>
              <w:t>-</w:t>
            </w:r>
          </w:p>
        </w:tc>
        <w:tc>
          <w:tcPr>
            <w:tcW w:w="709" w:type="dxa"/>
            <w:noWrap/>
          </w:tcPr>
          <w:p w14:paraId="0A6861A5" w14:textId="77777777" w:rsidR="00611352" w:rsidRPr="00457482" w:rsidRDefault="00611352" w:rsidP="00D24020">
            <w:pPr>
              <w:jc w:val="center"/>
              <w:rPr>
                <w:sz w:val="20"/>
                <w:szCs w:val="20"/>
              </w:rPr>
            </w:pPr>
            <w:r w:rsidRPr="003A7904">
              <w:rPr>
                <w:sz w:val="20"/>
                <w:szCs w:val="20"/>
              </w:rPr>
              <w:t>-</w:t>
            </w:r>
          </w:p>
        </w:tc>
        <w:tc>
          <w:tcPr>
            <w:tcW w:w="992" w:type="dxa"/>
          </w:tcPr>
          <w:p w14:paraId="6176BD39" w14:textId="77777777" w:rsidR="00611352" w:rsidRPr="003A7904" w:rsidRDefault="00611352" w:rsidP="00D24020">
            <w:pPr>
              <w:jc w:val="center"/>
              <w:rPr>
                <w:sz w:val="20"/>
                <w:szCs w:val="20"/>
              </w:rPr>
            </w:pPr>
            <w:r w:rsidRPr="005630F8">
              <w:rPr>
                <w:sz w:val="20"/>
                <w:szCs w:val="20"/>
              </w:rPr>
              <w:t>-</w:t>
            </w:r>
          </w:p>
        </w:tc>
        <w:tc>
          <w:tcPr>
            <w:tcW w:w="851" w:type="dxa"/>
          </w:tcPr>
          <w:p w14:paraId="23461C16" w14:textId="77777777" w:rsidR="00611352" w:rsidRPr="003A7904" w:rsidRDefault="00611352" w:rsidP="00D24020">
            <w:pPr>
              <w:jc w:val="center"/>
              <w:rPr>
                <w:sz w:val="20"/>
                <w:szCs w:val="20"/>
              </w:rPr>
            </w:pPr>
            <w:r w:rsidRPr="005630F8">
              <w:rPr>
                <w:sz w:val="20"/>
                <w:szCs w:val="20"/>
              </w:rPr>
              <w:t>-</w:t>
            </w:r>
          </w:p>
        </w:tc>
      </w:tr>
      <w:tr w:rsidR="00611352" w:rsidRPr="00457482" w14:paraId="79184C49" w14:textId="77777777" w:rsidTr="00CF05C7">
        <w:trPr>
          <w:trHeight w:val="56"/>
          <w:jc w:val="center"/>
        </w:trPr>
        <w:tc>
          <w:tcPr>
            <w:tcW w:w="2126" w:type="dxa"/>
            <w:noWrap/>
          </w:tcPr>
          <w:p w14:paraId="28A5CA96" w14:textId="77777777" w:rsidR="00611352" w:rsidRPr="00457482" w:rsidRDefault="00611352" w:rsidP="00D24020">
            <w:pPr>
              <w:rPr>
                <w:rFonts w:eastAsia="Arial Unicode MS"/>
                <w:b/>
                <w:bCs/>
                <w:sz w:val="20"/>
                <w:szCs w:val="20"/>
              </w:rPr>
            </w:pPr>
            <w:r w:rsidRPr="00457482">
              <w:rPr>
                <w:b/>
                <w:bCs/>
                <w:sz w:val="20"/>
                <w:szCs w:val="20"/>
              </w:rPr>
              <w:t>Kopā</w:t>
            </w:r>
          </w:p>
        </w:tc>
        <w:tc>
          <w:tcPr>
            <w:tcW w:w="1418" w:type="dxa"/>
            <w:noWrap/>
          </w:tcPr>
          <w:p w14:paraId="7B59A6AB" w14:textId="54D7AE2A" w:rsidR="00611352" w:rsidRPr="00457482" w:rsidRDefault="00611352" w:rsidP="00D24020">
            <w:pPr>
              <w:jc w:val="center"/>
              <w:rPr>
                <w:rFonts w:eastAsia="Arial Unicode MS"/>
                <w:b/>
                <w:bCs/>
                <w:sz w:val="20"/>
                <w:szCs w:val="20"/>
              </w:rPr>
            </w:pPr>
            <w:r>
              <w:rPr>
                <w:sz w:val="20"/>
                <w:szCs w:val="20"/>
              </w:rPr>
              <w:t>4</w:t>
            </w:r>
            <w:r w:rsidR="00E32A1F">
              <w:rPr>
                <w:sz w:val="20"/>
                <w:szCs w:val="20"/>
              </w:rPr>
              <w:t>4</w:t>
            </w:r>
          </w:p>
        </w:tc>
        <w:tc>
          <w:tcPr>
            <w:tcW w:w="992" w:type="dxa"/>
            <w:noWrap/>
          </w:tcPr>
          <w:p w14:paraId="395BE795" w14:textId="77777777" w:rsidR="00611352" w:rsidRPr="00457482" w:rsidRDefault="00611352" w:rsidP="00D24020">
            <w:pPr>
              <w:jc w:val="center"/>
              <w:rPr>
                <w:rFonts w:eastAsia="Arial Unicode MS"/>
                <w:b/>
                <w:bCs/>
                <w:sz w:val="20"/>
                <w:szCs w:val="20"/>
              </w:rPr>
            </w:pPr>
            <w:r>
              <w:rPr>
                <w:sz w:val="20"/>
                <w:szCs w:val="20"/>
              </w:rPr>
              <w:t>10</w:t>
            </w:r>
          </w:p>
        </w:tc>
        <w:tc>
          <w:tcPr>
            <w:tcW w:w="709" w:type="dxa"/>
          </w:tcPr>
          <w:p w14:paraId="15D0038B" w14:textId="79470876" w:rsidR="00611352" w:rsidRPr="00457482" w:rsidRDefault="003761FA" w:rsidP="00D24020">
            <w:pPr>
              <w:jc w:val="center"/>
              <w:rPr>
                <w:b/>
                <w:bCs/>
                <w:sz w:val="20"/>
                <w:szCs w:val="20"/>
              </w:rPr>
            </w:pPr>
            <w:r>
              <w:rPr>
                <w:sz w:val="20"/>
                <w:szCs w:val="20"/>
              </w:rPr>
              <w:t>22</w:t>
            </w:r>
          </w:p>
        </w:tc>
        <w:tc>
          <w:tcPr>
            <w:tcW w:w="850" w:type="dxa"/>
            <w:noWrap/>
          </w:tcPr>
          <w:p w14:paraId="682498C0" w14:textId="748FB165" w:rsidR="00611352" w:rsidRPr="00457482" w:rsidRDefault="00E32A1F" w:rsidP="00D24020">
            <w:pPr>
              <w:jc w:val="center"/>
              <w:rPr>
                <w:rFonts w:eastAsia="Arial Unicode MS"/>
                <w:b/>
                <w:bCs/>
                <w:sz w:val="20"/>
                <w:szCs w:val="20"/>
              </w:rPr>
            </w:pPr>
            <w:r>
              <w:rPr>
                <w:sz w:val="20"/>
                <w:szCs w:val="20"/>
              </w:rPr>
              <w:t>6</w:t>
            </w:r>
          </w:p>
        </w:tc>
        <w:tc>
          <w:tcPr>
            <w:tcW w:w="709" w:type="dxa"/>
            <w:noWrap/>
          </w:tcPr>
          <w:p w14:paraId="5F04F2DD" w14:textId="3C7B2E73" w:rsidR="00611352" w:rsidRPr="00457482" w:rsidRDefault="00611352" w:rsidP="00D24020">
            <w:pPr>
              <w:jc w:val="center"/>
              <w:rPr>
                <w:rFonts w:eastAsia="Arial Unicode MS"/>
                <w:b/>
                <w:bCs/>
                <w:sz w:val="20"/>
                <w:szCs w:val="20"/>
              </w:rPr>
            </w:pPr>
            <w:r>
              <w:rPr>
                <w:sz w:val="20"/>
                <w:szCs w:val="20"/>
              </w:rPr>
              <w:t>1</w:t>
            </w:r>
            <w:r w:rsidR="00903BBD">
              <w:rPr>
                <w:sz w:val="20"/>
                <w:szCs w:val="20"/>
              </w:rPr>
              <w:t>0</w:t>
            </w:r>
          </w:p>
        </w:tc>
        <w:tc>
          <w:tcPr>
            <w:tcW w:w="709" w:type="dxa"/>
            <w:noWrap/>
          </w:tcPr>
          <w:p w14:paraId="5BE5DE74" w14:textId="4B54318A" w:rsidR="00611352" w:rsidRPr="00457482" w:rsidRDefault="00E32A1F" w:rsidP="00D24020">
            <w:pPr>
              <w:jc w:val="center"/>
              <w:rPr>
                <w:rFonts w:eastAsia="Arial Unicode MS"/>
                <w:b/>
                <w:bCs/>
                <w:sz w:val="20"/>
                <w:szCs w:val="20"/>
              </w:rPr>
            </w:pPr>
            <w:r>
              <w:rPr>
                <w:sz w:val="20"/>
                <w:szCs w:val="20"/>
              </w:rPr>
              <w:t>7</w:t>
            </w:r>
          </w:p>
        </w:tc>
        <w:tc>
          <w:tcPr>
            <w:tcW w:w="992" w:type="dxa"/>
          </w:tcPr>
          <w:p w14:paraId="1C93DDA3" w14:textId="77777777" w:rsidR="00611352" w:rsidRDefault="00611352" w:rsidP="00D24020">
            <w:pPr>
              <w:jc w:val="center"/>
              <w:rPr>
                <w:sz w:val="20"/>
                <w:szCs w:val="20"/>
              </w:rPr>
            </w:pPr>
            <w:r>
              <w:rPr>
                <w:sz w:val="20"/>
                <w:szCs w:val="20"/>
              </w:rPr>
              <w:t>16</w:t>
            </w:r>
          </w:p>
        </w:tc>
        <w:tc>
          <w:tcPr>
            <w:tcW w:w="851" w:type="dxa"/>
          </w:tcPr>
          <w:p w14:paraId="6FAA735B" w14:textId="77777777" w:rsidR="00611352" w:rsidRDefault="00611352" w:rsidP="00D24020">
            <w:pPr>
              <w:jc w:val="center"/>
              <w:rPr>
                <w:sz w:val="20"/>
                <w:szCs w:val="20"/>
              </w:rPr>
            </w:pPr>
            <w:r>
              <w:rPr>
                <w:sz w:val="20"/>
                <w:szCs w:val="20"/>
              </w:rPr>
              <w:t>3</w:t>
            </w:r>
          </w:p>
        </w:tc>
      </w:tr>
    </w:tbl>
    <w:p w14:paraId="550F1342" w14:textId="77777777" w:rsidR="00CF05C7" w:rsidRPr="00457482" w:rsidRDefault="00CF05C7" w:rsidP="00CF05C7">
      <w:pPr>
        <w:spacing w:before="120"/>
        <w:rPr>
          <w:sz w:val="18"/>
          <w:szCs w:val="18"/>
        </w:rPr>
      </w:pPr>
      <w:bookmarkStart w:id="172" w:name="_Hlk17906883"/>
      <w:bookmarkEnd w:id="171"/>
      <w:r w:rsidRPr="00457482">
        <w:rPr>
          <w:sz w:val="18"/>
          <w:szCs w:val="18"/>
        </w:rPr>
        <w:t>Apzīmējumi:</w:t>
      </w:r>
    </w:p>
    <w:p w14:paraId="18A48A24" w14:textId="77777777" w:rsidR="00F219A3" w:rsidRDefault="00CF05C7" w:rsidP="36C6BFD6">
      <w:pPr>
        <w:shd w:val="clear" w:color="auto" w:fill="FFFFFF" w:themeFill="background1"/>
        <w:rPr>
          <w:sz w:val="18"/>
          <w:szCs w:val="18"/>
        </w:rPr>
      </w:pPr>
      <w:r w:rsidRPr="36C6BFD6">
        <w:rPr>
          <w:sz w:val="18"/>
          <w:szCs w:val="18"/>
        </w:rPr>
        <w:t xml:space="preserve">ES </w:t>
      </w:r>
      <w:r w:rsidR="00F219A3" w:rsidRPr="00F219A3">
        <w:rPr>
          <w:sz w:val="18"/>
          <w:szCs w:val="18"/>
        </w:rPr>
        <w:t xml:space="preserve">(putnu) Direktīva 79/409/EEC </w:t>
      </w:r>
      <w:r w:rsidRPr="36C6BFD6">
        <w:rPr>
          <w:sz w:val="18"/>
          <w:szCs w:val="18"/>
        </w:rPr>
        <w:t xml:space="preserve">– Direktīva 79/409/EEC Par savvaļas putnu aizsardzību. I pielikums. Sugas, kurām jāpiemēro īpaši dzīvotņu aizsardzības pasākumi, lai nodrošinātu to izdzīvošanu un vairošanos savā izplatības areālā. </w:t>
      </w:r>
    </w:p>
    <w:p w14:paraId="3E62BB4B" w14:textId="3637F972" w:rsidR="00CF05C7" w:rsidRPr="00457482" w:rsidRDefault="00F219A3" w:rsidP="36C6BFD6">
      <w:pPr>
        <w:shd w:val="clear" w:color="auto" w:fill="FFFFFF" w:themeFill="background1"/>
        <w:rPr>
          <w:sz w:val="18"/>
          <w:szCs w:val="18"/>
        </w:rPr>
      </w:pPr>
      <w:r w:rsidRPr="00F219A3">
        <w:rPr>
          <w:sz w:val="18"/>
          <w:szCs w:val="18"/>
        </w:rPr>
        <w:t xml:space="preserve">Biotopu Direktīva 92/43/EEC </w:t>
      </w:r>
      <w:r>
        <w:rPr>
          <w:sz w:val="18"/>
          <w:szCs w:val="18"/>
        </w:rPr>
        <w:t xml:space="preserve">– </w:t>
      </w:r>
      <w:r w:rsidR="00CF05C7" w:rsidRPr="36C6BFD6">
        <w:rPr>
          <w:sz w:val="18"/>
          <w:szCs w:val="18"/>
        </w:rPr>
        <w:t>Direktīva 92/43/EEC (21.05.1992) Par dabisko biotopu, savvaļas floras un faunas aizsardzību. II pielikums. Dzīvnieku un augu sugas, kas ir Kopienas interešu sfērā un kuru aizsardzībai nepieciešama ĪADT nodalīšana. V pielikums. Dzīvnieku un augu sugas, kas ir Kopienas interešu sfērā un kuru iegūšana un ekspluatācija dabā var būt pieļaujama.</w:t>
      </w:r>
    </w:p>
    <w:p w14:paraId="6CB810CC" w14:textId="77777777" w:rsidR="00CF05C7" w:rsidRPr="00457482" w:rsidRDefault="00CF05C7" w:rsidP="00CF05C7">
      <w:pPr>
        <w:shd w:val="clear" w:color="auto" w:fill="FFFFFF"/>
        <w:rPr>
          <w:sz w:val="18"/>
          <w:szCs w:val="18"/>
        </w:rPr>
      </w:pPr>
      <w:r w:rsidRPr="00457482">
        <w:rPr>
          <w:sz w:val="18"/>
          <w:szCs w:val="18"/>
        </w:rPr>
        <w:t>ĪAS – īpaši aizsargājama suga, 1.no 2.</w:t>
      </w:r>
      <w:r>
        <w:rPr>
          <w:sz w:val="18"/>
          <w:szCs w:val="18"/>
        </w:rPr>
        <w:t> </w:t>
      </w:r>
      <w:r w:rsidRPr="00457482">
        <w:rPr>
          <w:sz w:val="18"/>
          <w:szCs w:val="18"/>
        </w:rPr>
        <w:t>pielikums MK 2000.</w:t>
      </w:r>
      <w:r>
        <w:rPr>
          <w:sz w:val="18"/>
          <w:szCs w:val="18"/>
        </w:rPr>
        <w:t> </w:t>
      </w:r>
      <w:r w:rsidRPr="00457482">
        <w:rPr>
          <w:sz w:val="18"/>
          <w:szCs w:val="18"/>
        </w:rPr>
        <w:t>gada 14.</w:t>
      </w:r>
      <w:r>
        <w:rPr>
          <w:sz w:val="18"/>
          <w:szCs w:val="18"/>
        </w:rPr>
        <w:t> </w:t>
      </w:r>
      <w:r w:rsidRPr="00457482">
        <w:rPr>
          <w:sz w:val="18"/>
          <w:szCs w:val="18"/>
        </w:rPr>
        <w:t>novembra noteikumiem Nr.</w:t>
      </w:r>
      <w:r>
        <w:rPr>
          <w:sz w:val="18"/>
          <w:szCs w:val="18"/>
        </w:rPr>
        <w:t> </w:t>
      </w:r>
      <w:r w:rsidRPr="00457482">
        <w:rPr>
          <w:sz w:val="18"/>
          <w:szCs w:val="18"/>
        </w:rPr>
        <w:t>396 „Noteikumi par īpaši aizsargājamo sugu un ierobežoti izmantojamo īpaši aizsargājamo sugu sarakstu”</w:t>
      </w:r>
      <w:r>
        <w:rPr>
          <w:sz w:val="18"/>
          <w:szCs w:val="18"/>
        </w:rPr>
        <w:t>.</w:t>
      </w:r>
    </w:p>
    <w:p w14:paraId="6C69592B" w14:textId="77777777" w:rsidR="00CF05C7" w:rsidRDefault="00CF05C7" w:rsidP="00CF05C7">
      <w:pPr>
        <w:rPr>
          <w:sz w:val="18"/>
          <w:szCs w:val="18"/>
        </w:rPr>
      </w:pPr>
      <w:r w:rsidRPr="00457482">
        <w:rPr>
          <w:sz w:val="18"/>
          <w:szCs w:val="18"/>
        </w:rPr>
        <w:t>MIK – sugas aizsardzībai veidojams mikroliegums, 1.</w:t>
      </w:r>
      <w:r>
        <w:rPr>
          <w:sz w:val="18"/>
          <w:szCs w:val="18"/>
        </w:rPr>
        <w:t> </w:t>
      </w:r>
      <w:r w:rsidRPr="00457482">
        <w:rPr>
          <w:sz w:val="18"/>
          <w:szCs w:val="18"/>
        </w:rPr>
        <w:t xml:space="preserve">pielikums </w:t>
      </w:r>
      <w:r>
        <w:rPr>
          <w:sz w:val="18"/>
          <w:szCs w:val="18"/>
        </w:rPr>
        <w:t xml:space="preserve">MK </w:t>
      </w:r>
      <w:r w:rsidRPr="00457482">
        <w:rPr>
          <w:sz w:val="18"/>
          <w:szCs w:val="18"/>
        </w:rPr>
        <w:t>2012.</w:t>
      </w:r>
      <w:r>
        <w:rPr>
          <w:sz w:val="18"/>
          <w:szCs w:val="18"/>
        </w:rPr>
        <w:t> </w:t>
      </w:r>
      <w:r w:rsidRPr="00457482">
        <w:rPr>
          <w:sz w:val="18"/>
          <w:szCs w:val="18"/>
        </w:rPr>
        <w:t>gada</w:t>
      </w:r>
      <w:r>
        <w:rPr>
          <w:sz w:val="18"/>
          <w:szCs w:val="18"/>
        </w:rPr>
        <w:t xml:space="preserve"> 18. decembra</w:t>
      </w:r>
      <w:r w:rsidRPr="00457482">
        <w:rPr>
          <w:sz w:val="18"/>
          <w:szCs w:val="18"/>
        </w:rPr>
        <w:t xml:space="preserve"> noteikumiem Nr.</w:t>
      </w:r>
      <w:r>
        <w:rPr>
          <w:sz w:val="18"/>
          <w:szCs w:val="18"/>
        </w:rPr>
        <w:t> </w:t>
      </w:r>
      <w:r w:rsidRPr="00457482">
        <w:rPr>
          <w:sz w:val="18"/>
          <w:szCs w:val="18"/>
        </w:rPr>
        <w:t>940 „Noteikumi par mikroliegumu izveidošanas un apsaimniekošanas kārtību, to aizsardzību, kā arī mikrolie</w:t>
      </w:r>
      <w:r>
        <w:rPr>
          <w:sz w:val="18"/>
          <w:szCs w:val="18"/>
        </w:rPr>
        <w:t>gumu un to buferzonu noteikšanu.</w:t>
      </w:r>
    </w:p>
    <w:bookmarkEnd w:id="172"/>
    <w:p w14:paraId="09EBD3E5" w14:textId="77777777" w:rsidR="00611352" w:rsidRDefault="00611352" w:rsidP="00611352">
      <w:pPr>
        <w:rPr>
          <w:b/>
          <w:bCs/>
        </w:rPr>
      </w:pPr>
    </w:p>
    <w:p w14:paraId="4BBAC191" w14:textId="01664881" w:rsidR="00732DEB" w:rsidRPr="00732DEB" w:rsidRDefault="00732DEB" w:rsidP="007D255B">
      <w:pPr>
        <w:pStyle w:val="Heading3"/>
      </w:pPr>
      <w:r w:rsidRPr="00732DEB">
        <w:t>2.4.1. F</w:t>
      </w:r>
      <w:r w:rsidR="007D255B">
        <w:t>lora</w:t>
      </w:r>
    </w:p>
    <w:p w14:paraId="6054233D" w14:textId="77777777" w:rsidR="00732DEB" w:rsidRDefault="00732DEB" w:rsidP="00515D15">
      <w:pPr>
        <w:rPr>
          <w:b/>
          <w:bCs/>
        </w:rPr>
      </w:pPr>
    </w:p>
    <w:p w14:paraId="72D45929" w14:textId="6672E1FA" w:rsidR="007B5833" w:rsidRPr="00515D15" w:rsidRDefault="007B5833" w:rsidP="00515D15">
      <w:pPr>
        <w:rPr>
          <w:b/>
          <w:bCs/>
        </w:rPr>
      </w:pPr>
      <w:r w:rsidRPr="00515D15">
        <w:rPr>
          <w:b/>
          <w:bCs/>
        </w:rPr>
        <w:t>Dabas aizsardzības vērtība</w:t>
      </w:r>
    </w:p>
    <w:p w14:paraId="576D5CA6" w14:textId="589C70B1" w:rsidR="007B5833" w:rsidRPr="00E72F16" w:rsidRDefault="00444F52" w:rsidP="00515D15">
      <w:r>
        <w:t xml:space="preserve">DP </w:t>
      </w:r>
      <w:r w:rsidR="00BB2614">
        <w:t xml:space="preserve">teritorija </w:t>
      </w:r>
      <w:r w:rsidR="00A245E5" w:rsidRPr="00A245E5">
        <w:t>atrodas</w:t>
      </w:r>
      <w:r w:rsidR="00086FE0" w:rsidRPr="00A245E5">
        <w:t xml:space="preserve"> DA</w:t>
      </w:r>
      <w:r w:rsidR="00BB2614" w:rsidRPr="00A245E5">
        <w:t xml:space="preserve"> </w:t>
      </w:r>
      <w:r w:rsidR="00A245E5" w:rsidRPr="00A245E5">
        <w:t xml:space="preserve">Latvijas </w:t>
      </w:r>
      <w:r w:rsidR="00BB2614" w:rsidRPr="00A245E5">
        <w:t>ģeobotā</w:t>
      </w:r>
      <w:r w:rsidR="00BB2614" w:rsidRPr="00A03377">
        <w:t xml:space="preserve">niskajā rajonā. </w:t>
      </w:r>
      <w:r w:rsidR="007B5833" w:rsidRPr="00A03377">
        <w:t>1997.</w:t>
      </w:r>
      <w:r w:rsidR="000311DF">
        <w:t xml:space="preserve"> </w:t>
      </w:r>
      <w:r w:rsidR="007B5833" w:rsidRPr="00A03377">
        <w:t>gadā</w:t>
      </w:r>
      <w:r w:rsidR="00C62821">
        <w:t>,</w:t>
      </w:r>
      <w:r w:rsidR="007B5833" w:rsidRPr="00A03377">
        <w:t xml:space="preserve"> </w:t>
      </w:r>
      <w:r w:rsidR="00C62821">
        <w:t xml:space="preserve">veicot </w:t>
      </w:r>
      <w:r w:rsidR="00E72F16">
        <w:t xml:space="preserve">pirmā </w:t>
      </w:r>
      <w:r w:rsidR="00C62821">
        <w:t>D</w:t>
      </w:r>
      <w:r w:rsidR="00E72F16">
        <w:t xml:space="preserve">A </w:t>
      </w:r>
      <w:r w:rsidR="00C62821">
        <w:t xml:space="preserve">plāna izstrādi, </w:t>
      </w:r>
      <w:r w:rsidR="001C7FD8">
        <w:t xml:space="preserve">tika </w:t>
      </w:r>
      <w:r w:rsidR="007B5833" w:rsidRPr="00A03377">
        <w:t>veikts</w:t>
      </w:r>
      <w:r w:rsidR="001C7FD8">
        <w:t xml:space="preserve"> </w:t>
      </w:r>
      <w:r w:rsidR="007B5833" w:rsidRPr="00A03377">
        <w:t xml:space="preserve">detāls </w:t>
      </w:r>
      <w:r w:rsidR="00A03377" w:rsidRPr="00A03377">
        <w:t xml:space="preserve">teritorijas </w:t>
      </w:r>
      <w:r w:rsidR="007B5833" w:rsidRPr="00A03377">
        <w:t xml:space="preserve">floras </w:t>
      </w:r>
      <w:r w:rsidR="00976B96">
        <w:t>no</w:t>
      </w:r>
      <w:r w:rsidR="00EA1F6A">
        <w:t xml:space="preserve">vērtējums, kurā </w:t>
      </w:r>
      <w:r w:rsidR="001C7FD8">
        <w:t>uzskaitītas</w:t>
      </w:r>
      <w:r w:rsidR="00EA1F6A">
        <w:t xml:space="preserve"> 85</w:t>
      </w:r>
      <w:r w:rsidR="000311DF">
        <w:t> </w:t>
      </w:r>
      <w:r w:rsidR="00EA1F6A">
        <w:t xml:space="preserve">dzimtu un </w:t>
      </w:r>
      <w:r w:rsidR="00F64B6B">
        <w:t>68</w:t>
      </w:r>
      <w:r w:rsidR="004A524E">
        <w:t>1</w:t>
      </w:r>
      <w:r w:rsidR="000311DF">
        <w:t> </w:t>
      </w:r>
      <w:r w:rsidR="00EA1F6A">
        <w:t>vaskulāro augu</w:t>
      </w:r>
      <w:r w:rsidR="00F64B6B">
        <w:t xml:space="preserve">, koku un krūmu </w:t>
      </w:r>
      <w:r w:rsidR="001C7FD8">
        <w:t>takson</w:t>
      </w:r>
      <w:r w:rsidR="00E8023A">
        <w:t>i</w:t>
      </w:r>
      <w:r w:rsidR="00EA1F6A">
        <w:t>.</w:t>
      </w:r>
      <w:r w:rsidR="005971EE">
        <w:t> </w:t>
      </w:r>
      <w:r w:rsidR="00C62821" w:rsidRPr="00C62821">
        <w:rPr>
          <w:vertAlign w:val="superscript"/>
        </w:rPr>
        <w:t>1</w:t>
      </w:r>
    </w:p>
    <w:p w14:paraId="26DD0A13" w14:textId="3EEAF048" w:rsidR="00B44BD2" w:rsidRDefault="001676C3" w:rsidP="00515D15">
      <w:r w:rsidRPr="003B5037">
        <w:t xml:space="preserve">ĪA botānisko vērtību ziņā DP </w:t>
      </w:r>
      <w:r w:rsidR="00E8023A">
        <w:t xml:space="preserve">sauszemes </w:t>
      </w:r>
      <w:r w:rsidRPr="003B5037">
        <w:t>t</w:t>
      </w:r>
      <w:r w:rsidR="007B5833" w:rsidRPr="003B5037">
        <w:t xml:space="preserve">eritorija </w:t>
      </w:r>
      <w:r w:rsidRPr="003B5037">
        <w:t xml:space="preserve">raksturojama kā </w:t>
      </w:r>
      <w:r w:rsidR="007B5833" w:rsidRPr="003B5037">
        <w:t xml:space="preserve">samērā </w:t>
      </w:r>
      <w:r w:rsidR="00C62821">
        <w:t>tipiska ar vidēju dabiskuma pakāpi</w:t>
      </w:r>
      <w:r w:rsidR="007B5833" w:rsidRPr="003B5037">
        <w:t xml:space="preserve">. </w:t>
      </w:r>
      <w:r w:rsidR="009C7ECF">
        <w:t>M</w:t>
      </w:r>
      <w:r w:rsidR="00C62821">
        <w:t>itros un susinātos m</w:t>
      </w:r>
      <w:r w:rsidR="009C7ECF">
        <w:t>ežos s</w:t>
      </w:r>
      <w:r w:rsidR="007B5833" w:rsidRPr="003B5037">
        <w:t>asto</w:t>
      </w:r>
      <w:r w:rsidR="001C7FD8">
        <w:t>pam</w:t>
      </w:r>
      <w:r w:rsidR="007B5833" w:rsidRPr="003B5037">
        <w:t>a</w:t>
      </w:r>
      <w:r w:rsidRPr="003B5037">
        <w:t xml:space="preserve">s </w:t>
      </w:r>
      <w:r w:rsidR="009C7ECF">
        <w:t>vairākas</w:t>
      </w:r>
      <w:r w:rsidR="007B5833" w:rsidRPr="003B5037">
        <w:t xml:space="preserve"> </w:t>
      </w:r>
      <w:r w:rsidR="001C7FD8">
        <w:t xml:space="preserve">retās, </w:t>
      </w:r>
      <w:r w:rsidR="00687175" w:rsidRPr="003B5037">
        <w:t xml:space="preserve">ĪA </w:t>
      </w:r>
      <w:r w:rsidR="001C7FD8">
        <w:t xml:space="preserve">un </w:t>
      </w:r>
      <w:r w:rsidR="007B5833" w:rsidRPr="003B5037">
        <w:t>ierobežoti izmantojam</w:t>
      </w:r>
      <w:r w:rsidR="00E8023A">
        <w:t>ā</w:t>
      </w:r>
      <w:r w:rsidR="001C7FD8">
        <w:t>s</w:t>
      </w:r>
      <w:r w:rsidR="007B5833" w:rsidRPr="003B5037">
        <w:t xml:space="preserve"> suga</w:t>
      </w:r>
      <w:r w:rsidR="001C7FD8">
        <w:t>s</w:t>
      </w:r>
      <w:r w:rsidR="007B5833" w:rsidRPr="003B5037">
        <w:t xml:space="preserve"> – gada</w:t>
      </w:r>
      <w:r w:rsidR="003B5037" w:rsidRPr="003B5037">
        <w:t xml:space="preserve"> un vālīšu</w:t>
      </w:r>
      <w:r w:rsidR="007B5833" w:rsidRPr="003B5037">
        <w:t xml:space="preserve"> staipeknis</w:t>
      </w:r>
      <w:r w:rsidR="003B5037" w:rsidRPr="003B5037">
        <w:t xml:space="preserve">, </w:t>
      </w:r>
      <w:r w:rsidR="00C62821">
        <w:t xml:space="preserve">mežmalās </w:t>
      </w:r>
      <w:r w:rsidR="001C7FD8">
        <w:t>s</w:t>
      </w:r>
      <w:r w:rsidR="003B5037" w:rsidRPr="003B5037">
        <w:t>pilvainais ancītis</w:t>
      </w:r>
      <w:r w:rsidR="001C7FD8">
        <w:t xml:space="preserve"> </w:t>
      </w:r>
      <w:r w:rsidR="0089633C" w:rsidRPr="00AC3EEA">
        <w:rPr>
          <w:i/>
        </w:rPr>
        <w:t>Agrimonia pilosa</w:t>
      </w:r>
      <w:r w:rsidR="00C62821">
        <w:t xml:space="preserve"> </w:t>
      </w:r>
      <w:r w:rsidR="0089633C">
        <w:t xml:space="preserve">un atvašu saulrietenis </w:t>
      </w:r>
      <w:r w:rsidR="0089633C" w:rsidRPr="0089633C">
        <w:rPr>
          <w:i/>
          <w:iCs/>
        </w:rPr>
        <w:t xml:space="preserve">Jovibarba </w:t>
      </w:r>
      <w:r w:rsidR="000F6242" w:rsidRPr="000F6242">
        <w:rPr>
          <w:i/>
          <w:iCs/>
        </w:rPr>
        <w:t>globifera</w:t>
      </w:r>
      <w:r w:rsidR="001C3D73">
        <w:t xml:space="preserve">. Atsevišķās ĪA </w:t>
      </w:r>
      <w:r w:rsidR="00C62821" w:rsidRPr="00643F0C">
        <w:t>DMB</w:t>
      </w:r>
      <w:r w:rsidR="001C3D73">
        <w:t xml:space="preserve"> platībās konstatētas ķērpju</w:t>
      </w:r>
      <w:r w:rsidR="00C62821">
        <w:t xml:space="preserve">, </w:t>
      </w:r>
      <w:r w:rsidR="001C3D73">
        <w:t>sūnu</w:t>
      </w:r>
      <w:r w:rsidR="00C62821">
        <w:t xml:space="preserve"> un sēņu</w:t>
      </w:r>
      <w:r w:rsidR="001C3D73">
        <w:t xml:space="preserve"> </w:t>
      </w:r>
      <w:r w:rsidR="001C3D73" w:rsidRPr="00643F0C">
        <w:t>indikatorsugas</w:t>
      </w:r>
      <w:r w:rsidR="001C3D73">
        <w:t xml:space="preserve">. </w:t>
      </w:r>
      <w:r w:rsidR="00C62821">
        <w:t>Ezeros konstatētas s</w:t>
      </w:r>
      <w:r w:rsidR="001C3D73">
        <w:t>amērā b</w:t>
      </w:r>
      <w:r w:rsidR="00E8023A">
        <w:t xml:space="preserve">agātīgākas </w:t>
      </w:r>
      <w:r w:rsidR="001C3D73">
        <w:t xml:space="preserve">reto sugu </w:t>
      </w:r>
      <w:r w:rsidR="00E8023A">
        <w:t xml:space="preserve">atradnes ar </w:t>
      </w:r>
      <w:r w:rsidR="003B5037" w:rsidRPr="003B5037">
        <w:t>sīk</w:t>
      </w:r>
      <w:r w:rsidR="00E8023A">
        <w:t>o</w:t>
      </w:r>
      <w:r w:rsidR="003B5037" w:rsidRPr="003B5037">
        <w:t xml:space="preserve"> lēp</w:t>
      </w:r>
      <w:r w:rsidR="00E8023A">
        <w:t>i</w:t>
      </w:r>
      <w:r w:rsidR="003B5037" w:rsidRPr="003B5037">
        <w:t xml:space="preserve"> un ūdens ērkšķuzāl</w:t>
      </w:r>
      <w:r w:rsidR="00E8023A">
        <w:t>i</w:t>
      </w:r>
      <w:r w:rsidR="001C7FD8" w:rsidRPr="00643F0C">
        <w:t xml:space="preserve">. </w:t>
      </w:r>
      <w:r w:rsidR="00C62821">
        <w:t xml:space="preserve">Daudzviet Adamovas ezerā šīs </w:t>
      </w:r>
      <w:r w:rsidR="00C62821">
        <w:lastRenderedPageBreak/>
        <w:t>sugas veido vienlaidus audzes, kas ir n</w:t>
      </w:r>
      <w:r w:rsidR="001C7FD8" w:rsidRPr="00643F0C">
        <w:t>ozīmīg</w:t>
      </w:r>
      <w:r w:rsidR="00643F0C" w:rsidRPr="00643F0C">
        <w:t>as</w:t>
      </w:r>
      <w:r w:rsidR="001C7FD8" w:rsidRPr="00643F0C">
        <w:t xml:space="preserve"> reto sugu atradnes</w:t>
      </w:r>
      <w:r w:rsidR="00C62821">
        <w:t>.</w:t>
      </w:r>
      <w:r w:rsidR="001C7FD8" w:rsidRPr="00643F0C">
        <w:t xml:space="preserve"> Adamovas ezer</w:t>
      </w:r>
      <w:r w:rsidR="00AC2BFA">
        <w:t>s</w:t>
      </w:r>
      <w:r w:rsidR="001C7FD8" w:rsidRPr="00643F0C">
        <w:t xml:space="preserve"> </w:t>
      </w:r>
      <w:r w:rsidR="009A3F03">
        <w:t>ir uzskatāms par vienu no platības ziņā lielākajām šo sugu atradnēm valstī</w:t>
      </w:r>
      <w:bookmarkEnd w:id="170"/>
      <w:r w:rsidR="003C4765">
        <w:t>.</w:t>
      </w:r>
    </w:p>
    <w:p w14:paraId="11F94531" w14:textId="2A648D27" w:rsidR="00DF341D" w:rsidRDefault="00DF341D" w:rsidP="00515D15">
      <w:r w:rsidRPr="00DF341D">
        <w:t xml:space="preserve">DP teritorijas DR </w:t>
      </w:r>
      <w:r>
        <w:t>daļā pie Rūļeiša līča</w:t>
      </w:r>
      <w:r w:rsidRPr="00DF341D">
        <w:t xml:space="preserve"> ir konstatētas nelielas (aptuveni 0,2</w:t>
      </w:r>
      <w:r w:rsidR="000311DF">
        <w:t> </w:t>
      </w:r>
      <w:r w:rsidRPr="00DF341D">
        <w:t>ha) pundurbērza audzes, kas, iespējams, radušās aizaugot zāļu purvam Adamovas ezera krastā. Suga ir iekļauta ĪA sugu sarakstā.</w:t>
      </w:r>
    </w:p>
    <w:p w14:paraId="08D852B9" w14:textId="77777777" w:rsidR="00B44BD2" w:rsidRPr="00515D15" w:rsidRDefault="00B44BD2" w:rsidP="00515D15">
      <w:pPr>
        <w:rPr>
          <w:b/>
          <w:bCs/>
        </w:rPr>
      </w:pPr>
      <w:r w:rsidRPr="00515D15">
        <w:rPr>
          <w:b/>
          <w:bCs/>
        </w:rPr>
        <w:t xml:space="preserve">Sociālekonomiskā vērtība </w:t>
      </w:r>
    </w:p>
    <w:p w14:paraId="6DEA322F" w14:textId="2E40E8F3" w:rsidR="00B44BD2" w:rsidRPr="00AC3EEA" w:rsidRDefault="00B44BD2" w:rsidP="00515D15">
      <w:pPr>
        <w:rPr>
          <w:highlight w:val="yellow"/>
        </w:rPr>
      </w:pPr>
      <w:r>
        <w:t>Kaut arī ĪA sugu daudzveidības ziņā DP teritorijas flora nav no bagātākajām, tās s</w:t>
      </w:r>
      <w:r w:rsidRPr="00AC3EEA">
        <w:t xml:space="preserve">ociālekonomiskā vērtība </w:t>
      </w:r>
      <w:r>
        <w:t>ir</w:t>
      </w:r>
      <w:r w:rsidRPr="00AC3EEA">
        <w:t xml:space="preserve"> </w:t>
      </w:r>
      <w:r>
        <w:t xml:space="preserve">nozīmīga. To nosaka teritorijas daudzveidīgā ainava un atrašanās pilsētas tuvumā. Apkārtnes </w:t>
      </w:r>
      <w:r w:rsidRPr="00AC3EEA">
        <w:t xml:space="preserve">sēņu un ogu resursi ir </w:t>
      </w:r>
      <w:r w:rsidR="00115339">
        <w:t xml:space="preserve">reģionāli </w:t>
      </w:r>
      <w:r w:rsidRPr="00AC3EEA">
        <w:t>nenozīmīgi, jo mežu</w:t>
      </w:r>
      <w:r>
        <w:t>, purvu</w:t>
      </w:r>
      <w:r w:rsidRPr="00AC3EEA">
        <w:t xml:space="preserve"> platības aizņem </w:t>
      </w:r>
      <w:r w:rsidR="00115339">
        <w:t xml:space="preserve">salīdzinoši </w:t>
      </w:r>
      <w:r w:rsidRPr="00AC3EEA">
        <w:t>nelielas teritorijas</w:t>
      </w:r>
      <w:r>
        <w:t xml:space="preserve"> un ir a</w:t>
      </w:r>
      <w:r w:rsidR="00895E09">
        <w:t>n</w:t>
      </w:r>
      <w:r>
        <w:t>tropogēni ietekmētas</w:t>
      </w:r>
      <w:r w:rsidRPr="00AC3EEA">
        <w:t xml:space="preserve">. </w:t>
      </w:r>
      <w:r>
        <w:t>Cilvēka uzturētā pļavu daud</w:t>
      </w:r>
      <w:r w:rsidR="00115339">
        <w:t>z</w:t>
      </w:r>
      <w:r>
        <w:t>veidīb</w:t>
      </w:r>
      <w:r w:rsidR="00895E09">
        <w:t>a</w:t>
      </w:r>
      <w:r>
        <w:t xml:space="preserve"> sniedz iespējas</w:t>
      </w:r>
      <w:r w:rsidRPr="00AC3EEA">
        <w:t xml:space="preserve"> ārstniec</w:t>
      </w:r>
      <w:r>
        <w:t>ības</w:t>
      </w:r>
      <w:r w:rsidRPr="00AC3EEA">
        <w:t xml:space="preserve"> </w:t>
      </w:r>
      <w:r>
        <w:t>augu ievākšanai (piemēram, parasto vīgriezi, asinszāli, u.c.</w:t>
      </w:r>
      <w:r w:rsidRPr="00AC3EEA">
        <w:t>).</w:t>
      </w:r>
      <w:r>
        <w:t xml:space="preserve"> Adamovas ezera floras sociālekonomiskā vērtība saistās ar tā saprātīgu izmantošanu rekreācijai, kā arī faktu, ka ezers ir ne tikai reģiona, bet arī valsts viena no lielākajām un nozīmīgākajām augu sugu – sīkās lēpes un ūdens ērkšķuzāles atradnēm.</w:t>
      </w:r>
    </w:p>
    <w:p w14:paraId="4C943101" w14:textId="77777777" w:rsidR="00B44BD2" w:rsidRPr="00515D15" w:rsidRDefault="00B44BD2" w:rsidP="00515D15">
      <w:pPr>
        <w:rPr>
          <w:b/>
          <w:bCs/>
        </w:rPr>
      </w:pPr>
      <w:r w:rsidRPr="00515D15">
        <w:rPr>
          <w:b/>
          <w:bCs/>
        </w:rPr>
        <w:t>Ietekmējošie faktori</w:t>
      </w:r>
    </w:p>
    <w:p w14:paraId="6C28DDFC" w14:textId="77777777" w:rsidR="00B44BD2" w:rsidRPr="00AC3EEA" w:rsidRDefault="00B44BD2" w:rsidP="00515D15">
      <w:r w:rsidRPr="00AC3EEA">
        <w:t xml:space="preserve">Sugu apdraudējums ir cieši saistīts ar tiem raksturīgo biotopu iznīcināšanu. Gandrīz visas </w:t>
      </w:r>
      <w:r>
        <w:t xml:space="preserve">DP </w:t>
      </w:r>
      <w:r w:rsidRPr="00AC3EEA">
        <w:t xml:space="preserve">konstatētās augu sugas ir saistītas ar </w:t>
      </w:r>
      <w:r>
        <w:t>meža</w:t>
      </w:r>
      <w:r w:rsidRPr="00AC3EEA">
        <w:t xml:space="preserve"> </w:t>
      </w:r>
      <w:r>
        <w:t>vai saldūdens teritorijām</w:t>
      </w:r>
      <w:r w:rsidRPr="00AC3EEA">
        <w:t xml:space="preserve">. Galvenais apdraudošais faktors ir </w:t>
      </w:r>
      <w:r>
        <w:t>mežsaimnieciskās darbība, saldūdens biotopu kvalitātes pasliktināšanās, kā arī tieša reto ūdensaugu sugu iznīcināšana, piemēram, izpļaujot piekrastes ūdensaugus vai veicot atradņu iznīcināšanu mežā, piemēram, izvācot kritalas, sausokņus.</w:t>
      </w:r>
    </w:p>
    <w:p w14:paraId="0D836752" w14:textId="706ABB1F" w:rsidR="003C4765" w:rsidRDefault="003C4765" w:rsidP="36C6BFD6">
      <w:pPr>
        <w:rPr>
          <w:rFonts w:cstheme="minorBidi"/>
        </w:rPr>
      </w:pPr>
      <w:r w:rsidRPr="36C6BFD6">
        <w:rPr>
          <w:rFonts w:cstheme="minorBidi"/>
        </w:rPr>
        <w:t>Teritorijā konstatēto reto un ĪA vaskulāro augu, ķērpju, sūnu un sēņu un krūmu sugu saraksts un to aizsardzības statuss Latvijā un ES norādīti 1</w:t>
      </w:r>
      <w:r w:rsidR="00E047B2" w:rsidRPr="36C6BFD6">
        <w:rPr>
          <w:rFonts w:cstheme="minorBidi"/>
        </w:rPr>
        <w:t>5</w:t>
      </w:r>
      <w:r w:rsidRPr="36C6BFD6">
        <w:rPr>
          <w:rFonts w:cstheme="minorBidi"/>
        </w:rPr>
        <w:t xml:space="preserve">. tabulā. </w:t>
      </w:r>
      <w:r w:rsidR="00E047B2" w:rsidRPr="36C6BFD6">
        <w:rPr>
          <w:rFonts w:cstheme="minorBidi"/>
        </w:rPr>
        <w:t>16</w:t>
      </w:r>
      <w:r w:rsidRPr="36C6BFD6">
        <w:rPr>
          <w:rFonts w:cstheme="minorBidi"/>
        </w:rPr>
        <w:t xml:space="preserve">. tabulā iekļauts </w:t>
      </w:r>
      <w:r>
        <w:t>DP teritorijā vēsturiski konstatēto reto un ĪA vaskulāro augu sugu saraksts</w:t>
      </w:r>
      <w:r w:rsidR="007651A7">
        <w:t xml:space="preserve">. DA plāna izstrādes ietvaros </w:t>
      </w:r>
      <w:r w:rsidR="00A77B4C">
        <w:t xml:space="preserve">netika konstatēta neviena </w:t>
      </w:r>
      <w:r w:rsidR="007651A7">
        <w:t xml:space="preserve">no </w:t>
      </w:r>
      <w:r w:rsidR="00734127">
        <w:t>16. tabulā</w:t>
      </w:r>
      <w:r w:rsidR="007651A7">
        <w:t xml:space="preserve"> iekļautajām sugām</w:t>
      </w:r>
      <w:r w:rsidR="00811B14">
        <w:t>.</w:t>
      </w:r>
      <w:r w:rsidR="00F219A3">
        <w:t xml:space="preserve"> </w:t>
      </w:r>
      <w:r w:rsidR="00741037">
        <w:t>Jāņem vērā, ka vairums vēsturisko datu ir iegūti 1976. gadā vai senāk, kad nebija pieejamas tehnoloģi</w:t>
      </w:r>
      <w:r w:rsidR="00700B60">
        <w:t>jas</w:t>
      </w:r>
      <w:r w:rsidR="00741037">
        <w:t xml:space="preserve"> precīzai sugu atradņu noteikšanai dabā.</w:t>
      </w:r>
    </w:p>
    <w:p w14:paraId="5BB650EF" w14:textId="7300F76E" w:rsidR="00B44BD2" w:rsidRPr="00E047B2" w:rsidRDefault="00E047B2" w:rsidP="00E047B2">
      <w:pPr>
        <w:rPr>
          <w:rFonts w:cstheme="minorHAnsi"/>
          <w:szCs w:val="22"/>
          <w:highlight w:val="yellow"/>
        </w:rPr>
      </w:pPr>
      <w:r>
        <w:rPr>
          <w:rFonts w:cstheme="minorHAnsi"/>
          <w:szCs w:val="22"/>
        </w:rPr>
        <w:t>17</w:t>
      </w:r>
      <w:r w:rsidR="003C4765">
        <w:rPr>
          <w:rFonts w:cstheme="minorHAnsi"/>
          <w:szCs w:val="22"/>
        </w:rPr>
        <w:t>.</w:t>
      </w:r>
      <w:r>
        <w:rPr>
          <w:rFonts w:cstheme="minorHAnsi"/>
          <w:szCs w:val="22"/>
        </w:rPr>
        <w:t> </w:t>
      </w:r>
      <w:r w:rsidR="003C4765">
        <w:rPr>
          <w:rFonts w:cstheme="minorHAnsi"/>
          <w:szCs w:val="22"/>
        </w:rPr>
        <w:t xml:space="preserve">tabulā iekļauts </w:t>
      </w:r>
      <w:r w:rsidR="003C4765" w:rsidRPr="0042323A">
        <w:rPr>
          <w:szCs w:val="22"/>
        </w:rPr>
        <w:t xml:space="preserve">Biotopu direktīvas pielikumos iekļauto </w:t>
      </w:r>
      <w:r w:rsidR="003C4765">
        <w:rPr>
          <w:szCs w:val="22"/>
        </w:rPr>
        <w:t xml:space="preserve">augu sugu </w:t>
      </w:r>
      <w:r w:rsidR="003C4765" w:rsidRPr="0042323A">
        <w:rPr>
          <w:szCs w:val="22"/>
        </w:rPr>
        <w:t xml:space="preserve">vērējums par </w:t>
      </w:r>
      <w:r w:rsidR="003C4765">
        <w:rPr>
          <w:szCs w:val="22"/>
        </w:rPr>
        <w:t>to</w:t>
      </w:r>
      <w:r w:rsidR="003C4765" w:rsidRPr="0042323A">
        <w:rPr>
          <w:szCs w:val="22"/>
        </w:rPr>
        <w:t xml:space="preserve"> populāciju lielumu un sugu dzīvotņu platībām.</w:t>
      </w:r>
    </w:p>
    <w:p w14:paraId="313D5329" w14:textId="7C4BB783" w:rsidR="003C4765" w:rsidRPr="00B44BD2" w:rsidRDefault="003C4765" w:rsidP="00B44BD2">
      <w:pPr>
        <w:pStyle w:val="BodyText"/>
        <w:ind w:left="0"/>
        <w:rPr>
          <w:rFonts w:asciiTheme="minorHAnsi" w:hAnsiTheme="minorHAnsi"/>
          <w:sz w:val="22"/>
          <w:szCs w:val="22"/>
          <w:lang w:val="lv-LV"/>
        </w:rPr>
        <w:sectPr w:rsidR="003C4765" w:rsidRPr="00B44BD2" w:rsidSect="002C12C6">
          <w:footerReference w:type="default" r:id="rId61"/>
          <w:pgSz w:w="11905" w:h="16837" w:code="9"/>
          <w:pgMar w:top="1134" w:right="1134" w:bottom="1134" w:left="1418" w:header="709" w:footer="709" w:gutter="0"/>
          <w:cols w:space="708"/>
          <w:docGrid w:linePitch="360"/>
        </w:sectPr>
      </w:pPr>
    </w:p>
    <w:p w14:paraId="6F867338" w14:textId="2084B5A0" w:rsidR="007B5833" w:rsidRPr="00452E26" w:rsidRDefault="00452E26" w:rsidP="002050B3">
      <w:pPr>
        <w:pStyle w:val="ListParagraph1"/>
        <w:spacing w:after="60"/>
        <w:ind w:left="0"/>
        <w:rPr>
          <w:rFonts w:ascii="Arial" w:hAnsi="Arial"/>
          <w:sz w:val="16"/>
        </w:rPr>
      </w:pPr>
      <w:r>
        <w:rPr>
          <w:sz w:val="20"/>
          <w:szCs w:val="20"/>
        </w:rPr>
        <w:lastRenderedPageBreak/>
        <w:t>1</w:t>
      </w:r>
      <w:r w:rsidR="00E047B2">
        <w:rPr>
          <w:sz w:val="20"/>
          <w:szCs w:val="20"/>
        </w:rPr>
        <w:t>5</w:t>
      </w:r>
      <w:r>
        <w:rPr>
          <w:sz w:val="20"/>
          <w:szCs w:val="20"/>
        </w:rPr>
        <w:t>.</w:t>
      </w:r>
      <w:r w:rsidR="000311DF">
        <w:rPr>
          <w:sz w:val="20"/>
          <w:szCs w:val="20"/>
        </w:rPr>
        <w:t> </w:t>
      </w:r>
      <w:r>
        <w:rPr>
          <w:sz w:val="20"/>
          <w:szCs w:val="20"/>
        </w:rPr>
        <w:t xml:space="preserve">tabula. </w:t>
      </w:r>
      <w:r w:rsidRPr="00444F52">
        <w:rPr>
          <w:sz w:val="20"/>
          <w:szCs w:val="20"/>
        </w:rPr>
        <w:t>DP</w:t>
      </w:r>
      <w:r>
        <w:rPr>
          <w:sz w:val="20"/>
          <w:szCs w:val="20"/>
        </w:rPr>
        <w:t xml:space="preserve"> teritorijā konstatēto reto un ĪA vaskulāro augu, ķērpju, sūnu un sēņu </w:t>
      </w:r>
      <w:r w:rsidR="000522E0">
        <w:rPr>
          <w:sz w:val="20"/>
          <w:szCs w:val="20"/>
        </w:rPr>
        <w:t xml:space="preserve">un krūmu </w:t>
      </w:r>
      <w:r>
        <w:rPr>
          <w:sz w:val="20"/>
          <w:szCs w:val="20"/>
        </w:rPr>
        <w:t>sugu saraksts</w:t>
      </w:r>
      <w:r w:rsidR="00EE590D">
        <w:rPr>
          <w:sz w:val="20"/>
          <w:szCs w:val="20"/>
        </w:rPr>
        <w:t xml:space="preserve"> un to aizsardzības statuss</w:t>
      </w:r>
    </w:p>
    <w:tbl>
      <w:tblPr>
        <w:tblStyle w:val="GridTable4-Accent31"/>
        <w:tblW w:w="14596"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ayout w:type="fixed"/>
        <w:tblLook w:val="04A0" w:firstRow="1" w:lastRow="0" w:firstColumn="1" w:lastColumn="0" w:noHBand="0" w:noVBand="1"/>
      </w:tblPr>
      <w:tblGrid>
        <w:gridCol w:w="562"/>
        <w:gridCol w:w="1276"/>
        <w:gridCol w:w="1559"/>
        <w:gridCol w:w="2127"/>
        <w:gridCol w:w="1559"/>
        <w:gridCol w:w="3402"/>
        <w:gridCol w:w="4111"/>
      </w:tblGrid>
      <w:tr w:rsidR="009F2372" w:rsidRPr="005A3604" w14:paraId="1B441E1B" w14:textId="77777777" w:rsidTr="36C6BFD6">
        <w:trPr>
          <w:cnfStyle w:val="100000000000" w:firstRow="1" w:lastRow="0" w:firstColumn="0" w:lastColumn="0" w:oddVBand="0" w:evenVBand="0" w:oddHBand="0" w:evenHBand="0" w:firstRowFirstColumn="0" w:firstRowLastColumn="0" w:lastRowFirstColumn="0" w:lastRowLastColumn="0"/>
          <w:trHeight w:val="1194"/>
        </w:trPr>
        <w:tc>
          <w:tcPr>
            <w:cnfStyle w:val="001000000000" w:firstRow="0" w:lastRow="0" w:firstColumn="1" w:lastColumn="0" w:oddVBand="0" w:evenVBand="0" w:oddHBand="0" w:evenHBand="0" w:firstRowFirstColumn="0" w:firstRowLastColumn="0" w:lastRowFirstColumn="0" w:lastRowLastColumn="0"/>
            <w:tcW w:w="562" w:type="dxa"/>
            <w:vMerge w:val="restart"/>
            <w:tcBorders>
              <w:top w:val="single" w:sz="4" w:space="0" w:color="auto"/>
              <w:left w:val="single" w:sz="4" w:space="0" w:color="auto"/>
              <w:bottom w:val="single" w:sz="4" w:space="0" w:color="auto"/>
              <w:right w:val="single" w:sz="4" w:space="0" w:color="auto"/>
            </w:tcBorders>
            <w:shd w:val="clear" w:color="auto" w:fill="00B050"/>
            <w:hideMark/>
          </w:tcPr>
          <w:p w14:paraId="13FF155F" w14:textId="77777777" w:rsidR="009F2372" w:rsidRPr="00830815" w:rsidRDefault="009F2372" w:rsidP="00C26DAF">
            <w:pPr>
              <w:rPr>
                <w:rFonts w:cstheme="minorHAnsi"/>
                <w:color w:val="000000"/>
                <w:sz w:val="20"/>
                <w:szCs w:val="20"/>
                <w:lang w:val="en-US" w:eastAsia="en-US"/>
              </w:rPr>
            </w:pPr>
            <w:bookmarkStart w:id="173" w:name="_Hlk17910374"/>
            <w:proofErr w:type="spellStart"/>
            <w:r w:rsidRPr="00830815">
              <w:rPr>
                <w:rFonts w:cstheme="minorHAnsi"/>
                <w:color w:val="000000"/>
                <w:sz w:val="20"/>
                <w:szCs w:val="20"/>
                <w:lang w:val="en-US" w:eastAsia="en-US"/>
              </w:rPr>
              <w:t>Nr.p.k</w:t>
            </w:r>
            <w:proofErr w:type="spellEnd"/>
            <w:r w:rsidRPr="00830815">
              <w:rPr>
                <w:rFonts w:cstheme="minorHAnsi"/>
                <w:color w:val="000000"/>
                <w:sz w:val="20"/>
                <w:szCs w:val="20"/>
                <w:lang w:val="en-US" w:eastAsia="en-US"/>
              </w:rPr>
              <w:t>.</w:t>
            </w:r>
          </w:p>
        </w:tc>
        <w:tc>
          <w:tcPr>
            <w:tcW w:w="1276" w:type="dxa"/>
            <w:vMerge w:val="restart"/>
            <w:tcBorders>
              <w:top w:val="single" w:sz="4" w:space="0" w:color="auto"/>
              <w:left w:val="single" w:sz="4" w:space="0" w:color="auto"/>
              <w:bottom w:val="single" w:sz="4" w:space="0" w:color="auto"/>
              <w:right w:val="single" w:sz="4" w:space="0" w:color="auto"/>
            </w:tcBorders>
            <w:shd w:val="clear" w:color="auto" w:fill="00B050"/>
            <w:hideMark/>
          </w:tcPr>
          <w:p w14:paraId="3BE391E3" w14:textId="77777777" w:rsidR="009F2372" w:rsidRPr="00830815" w:rsidRDefault="009F2372" w:rsidP="00C26DAF">
            <w:pPr>
              <w:cnfStyle w:val="100000000000" w:firstRow="1" w:lastRow="0" w:firstColumn="0" w:lastColumn="0" w:oddVBand="0" w:evenVBand="0" w:oddHBand="0" w:evenHBand="0" w:firstRowFirstColumn="0" w:firstRowLastColumn="0" w:lastRowFirstColumn="0" w:lastRowLastColumn="0"/>
              <w:rPr>
                <w:rFonts w:cstheme="minorHAnsi"/>
                <w:color w:val="000000"/>
                <w:sz w:val="20"/>
                <w:szCs w:val="20"/>
                <w:lang w:val="en-US" w:eastAsia="en-US"/>
              </w:rPr>
            </w:pPr>
            <w:proofErr w:type="spellStart"/>
            <w:r w:rsidRPr="00830815">
              <w:rPr>
                <w:rFonts w:cstheme="minorHAnsi"/>
                <w:color w:val="000000"/>
                <w:sz w:val="20"/>
                <w:szCs w:val="20"/>
                <w:lang w:val="en-US" w:eastAsia="en-US"/>
              </w:rPr>
              <w:t>Sugas</w:t>
            </w:r>
            <w:proofErr w:type="spellEnd"/>
            <w:r w:rsidRPr="00830815">
              <w:rPr>
                <w:rFonts w:cstheme="minorHAnsi"/>
                <w:color w:val="000000"/>
                <w:sz w:val="20"/>
                <w:szCs w:val="20"/>
                <w:lang w:val="en-US" w:eastAsia="en-US"/>
              </w:rPr>
              <w:t xml:space="preserve"> </w:t>
            </w:r>
            <w:proofErr w:type="spellStart"/>
            <w:r w:rsidRPr="00830815">
              <w:rPr>
                <w:rFonts w:cstheme="minorHAnsi"/>
                <w:color w:val="000000"/>
                <w:sz w:val="20"/>
                <w:szCs w:val="20"/>
                <w:lang w:val="en-US" w:eastAsia="en-US"/>
              </w:rPr>
              <w:t>nosaukums</w:t>
            </w:r>
            <w:proofErr w:type="spellEnd"/>
            <w:r w:rsidRPr="00830815">
              <w:rPr>
                <w:rFonts w:cstheme="minorHAnsi"/>
                <w:color w:val="000000"/>
                <w:sz w:val="20"/>
                <w:szCs w:val="20"/>
                <w:lang w:val="en-US" w:eastAsia="en-US"/>
              </w:rPr>
              <w:t xml:space="preserve"> </w:t>
            </w:r>
            <w:proofErr w:type="spellStart"/>
            <w:r w:rsidRPr="00830815">
              <w:rPr>
                <w:rFonts w:cstheme="minorHAnsi"/>
                <w:color w:val="000000"/>
                <w:sz w:val="20"/>
                <w:szCs w:val="20"/>
                <w:lang w:val="en-US" w:eastAsia="en-US"/>
              </w:rPr>
              <w:t>latviski</w:t>
            </w:r>
            <w:proofErr w:type="spellEnd"/>
          </w:p>
        </w:tc>
        <w:tc>
          <w:tcPr>
            <w:tcW w:w="1559" w:type="dxa"/>
            <w:vMerge w:val="restart"/>
            <w:tcBorders>
              <w:top w:val="single" w:sz="4" w:space="0" w:color="auto"/>
              <w:left w:val="single" w:sz="4" w:space="0" w:color="auto"/>
              <w:bottom w:val="single" w:sz="4" w:space="0" w:color="auto"/>
              <w:right w:val="single" w:sz="4" w:space="0" w:color="auto"/>
            </w:tcBorders>
            <w:shd w:val="clear" w:color="auto" w:fill="00B050"/>
            <w:hideMark/>
          </w:tcPr>
          <w:p w14:paraId="24608A08" w14:textId="77777777" w:rsidR="009F2372" w:rsidRPr="00830815" w:rsidRDefault="009F2372" w:rsidP="00C26DAF">
            <w:pPr>
              <w:cnfStyle w:val="100000000000" w:firstRow="1" w:lastRow="0" w:firstColumn="0" w:lastColumn="0" w:oddVBand="0" w:evenVBand="0" w:oddHBand="0" w:evenHBand="0" w:firstRowFirstColumn="0" w:firstRowLastColumn="0" w:lastRowFirstColumn="0" w:lastRowLastColumn="0"/>
              <w:rPr>
                <w:rFonts w:cstheme="minorHAnsi"/>
                <w:color w:val="000000"/>
                <w:sz w:val="20"/>
                <w:szCs w:val="20"/>
                <w:lang w:val="en-US" w:eastAsia="en-US"/>
              </w:rPr>
            </w:pPr>
            <w:proofErr w:type="spellStart"/>
            <w:r w:rsidRPr="00830815">
              <w:rPr>
                <w:rFonts w:cstheme="minorHAnsi"/>
                <w:color w:val="000000"/>
                <w:sz w:val="20"/>
                <w:szCs w:val="20"/>
                <w:lang w:val="en-US" w:eastAsia="en-US"/>
              </w:rPr>
              <w:t>Sugas</w:t>
            </w:r>
            <w:proofErr w:type="spellEnd"/>
            <w:r w:rsidRPr="00830815">
              <w:rPr>
                <w:rFonts w:cstheme="minorHAnsi"/>
                <w:color w:val="000000"/>
                <w:sz w:val="20"/>
                <w:szCs w:val="20"/>
                <w:lang w:val="en-US" w:eastAsia="en-US"/>
              </w:rPr>
              <w:t xml:space="preserve"> </w:t>
            </w:r>
            <w:proofErr w:type="spellStart"/>
            <w:r w:rsidRPr="00830815">
              <w:rPr>
                <w:rFonts w:cstheme="minorHAnsi"/>
                <w:color w:val="000000"/>
                <w:sz w:val="20"/>
                <w:szCs w:val="20"/>
                <w:lang w:val="en-US" w:eastAsia="en-US"/>
              </w:rPr>
              <w:t>nosaukums</w:t>
            </w:r>
            <w:proofErr w:type="spellEnd"/>
            <w:r w:rsidRPr="00830815">
              <w:rPr>
                <w:rFonts w:cstheme="minorHAnsi"/>
                <w:color w:val="000000"/>
                <w:sz w:val="20"/>
                <w:szCs w:val="20"/>
                <w:lang w:val="en-US" w:eastAsia="en-US"/>
              </w:rPr>
              <w:t xml:space="preserve"> </w:t>
            </w:r>
            <w:proofErr w:type="spellStart"/>
            <w:r w:rsidRPr="00830815">
              <w:rPr>
                <w:rFonts w:cstheme="minorHAnsi"/>
                <w:color w:val="000000"/>
                <w:sz w:val="20"/>
                <w:szCs w:val="20"/>
                <w:lang w:val="en-US" w:eastAsia="en-US"/>
              </w:rPr>
              <w:t>latīniski</w:t>
            </w:r>
            <w:proofErr w:type="spellEnd"/>
          </w:p>
        </w:tc>
        <w:tc>
          <w:tcPr>
            <w:tcW w:w="3686" w:type="dxa"/>
            <w:gridSpan w:val="2"/>
            <w:tcBorders>
              <w:top w:val="single" w:sz="4" w:space="0" w:color="auto"/>
              <w:left w:val="single" w:sz="4" w:space="0" w:color="auto"/>
              <w:bottom w:val="single" w:sz="4" w:space="0" w:color="auto"/>
              <w:right w:val="single" w:sz="4" w:space="0" w:color="auto"/>
            </w:tcBorders>
            <w:shd w:val="clear" w:color="auto" w:fill="00B050"/>
            <w:hideMark/>
          </w:tcPr>
          <w:p w14:paraId="7065EDE1" w14:textId="355149F4" w:rsidR="009F2372" w:rsidRPr="00830815" w:rsidRDefault="009F2372" w:rsidP="00C26DAF">
            <w:pPr>
              <w:cnfStyle w:val="100000000000" w:firstRow="1" w:lastRow="0" w:firstColumn="0" w:lastColumn="0" w:oddVBand="0" w:evenVBand="0" w:oddHBand="0" w:evenHBand="0" w:firstRowFirstColumn="0" w:firstRowLastColumn="0" w:lastRowFirstColumn="0" w:lastRowLastColumn="0"/>
              <w:rPr>
                <w:rFonts w:cstheme="minorHAnsi"/>
                <w:color w:val="000000"/>
                <w:sz w:val="20"/>
                <w:szCs w:val="20"/>
                <w:lang w:val="en-US" w:eastAsia="en-US"/>
              </w:rPr>
            </w:pPr>
            <w:proofErr w:type="spellStart"/>
            <w:r w:rsidRPr="00830815">
              <w:rPr>
                <w:rFonts w:cstheme="minorHAnsi"/>
                <w:color w:val="000000"/>
                <w:sz w:val="20"/>
                <w:szCs w:val="20"/>
                <w:lang w:val="en-US" w:eastAsia="en-US"/>
              </w:rPr>
              <w:t>Sugas</w:t>
            </w:r>
            <w:proofErr w:type="spellEnd"/>
            <w:r w:rsidRPr="00830815">
              <w:rPr>
                <w:rFonts w:cstheme="minorHAnsi"/>
                <w:color w:val="000000"/>
                <w:sz w:val="20"/>
                <w:szCs w:val="20"/>
                <w:lang w:val="en-US" w:eastAsia="en-US"/>
              </w:rPr>
              <w:t xml:space="preserve"> </w:t>
            </w:r>
            <w:proofErr w:type="spellStart"/>
            <w:r w:rsidRPr="00830815">
              <w:rPr>
                <w:rFonts w:cstheme="minorHAnsi"/>
                <w:color w:val="000000"/>
                <w:sz w:val="20"/>
                <w:szCs w:val="20"/>
                <w:lang w:val="en-US" w:eastAsia="en-US"/>
              </w:rPr>
              <w:t>aizsardzības</w:t>
            </w:r>
            <w:proofErr w:type="spellEnd"/>
            <w:r w:rsidRPr="00830815">
              <w:rPr>
                <w:rFonts w:cstheme="minorHAnsi"/>
                <w:color w:val="000000"/>
                <w:sz w:val="20"/>
                <w:szCs w:val="20"/>
                <w:lang w:val="en-US" w:eastAsia="en-US"/>
              </w:rPr>
              <w:t xml:space="preserve"> </w:t>
            </w:r>
            <w:proofErr w:type="spellStart"/>
            <w:r w:rsidRPr="00830815">
              <w:rPr>
                <w:rFonts w:cstheme="minorHAnsi"/>
                <w:color w:val="000000"/>
                <w:sz w:val="20"/>
                <w:szCs w:val="20"/>
                <w:lang w:val="en-US" w:eastAsia="en-US"/>
              </w:rPr>
              <w:t>statuss</w:t>
            </w:r>
            <w:proofErr w:type="spellEnd"/>
            <w:r w:rsidRPr="00830815">
              <w:rPr>
                <w:rFonts w:cstheme="minorHAnsi"/>
                <w:color w:val="000000"/>
                <w:sz w:val="20"/>
                <w:szCs w:val="20"/>
                <w:lang w:val="en-US" w:eastAsia="en-US"/>
              </w:rPr>
              <w:t xml:space="preserve"> </w:t>
            </w:r>
            <w:proofErr w:type="spellStart"/>
            <w:r w:rsidRPr="00830815">
              <w:rPr>
                <w:rFonts w:cstheme="minorHAnsi"/>
                <w:color w:val="000000"/>
                <w:sz w:val="20"/>
                <w:szCs w:val="20"/>
                <w:lang w:val="en-US" w:eastAsia="en-US"/>
              </w:rPr>
              <w:t>valstī</w:t>
            </w:r>
            <w:proofErr w:type="spellEnd"/>
          </w:p>
        </w:tc>
        <w:tc>
          <w:tcPr>
            <w:tcW w:w="3402" w:type="dxa"/>
            <w:vMerge w:val="restart"/>
            <w:tcBorders>
              <w:top w:val="nil"/>
              <w:left w:val="single" w:sz="4" w:space="0" w:color="auto"/>
              <w:right w:val="single" w:sz="4" w:space="0" w:color="auto"/>
            </w:tcBorders>
            <w:shd w:val="clear" w:color="auto" w:fill="00B050"/>
            <w:hideMark/>
          </w:tcPr>
          <w:p w14:paraId="4EFF7AF9" w14:textId="5877362B" w:rsidR="009F2372" w:rsidRPr="00830815" w:rsidRDefault="009F2372" w:rsidP="00C26DAF">
            <w:pPr>
              <w:cnfStyle w:val="100000000000" w:firstRow="1" w:lastRow="0" w:firstColumn="0" w:lastColumn="0" w:oddVBand="0" w:evenVBand="0" w:oddHBand="0" w:evenHBand="0" w:firstRowFirstColumn="0" w:firstRowLastColumn="0" w:lastRowFirstColumn="0" w:lastRowLastColumn="0"/>
              <w:rPr>
                <w:rFonts w:cstheme="minorHAnsi"/>
                <w:color w:val="000000"/>
                <w:sz w:val="20"/>
                <w:szCs w:val="20"/>
                <w:lang w:val="en-US" w:eastAsia="en-US"/>
              </w:rPr>
            </w:pPr>
            <w:proofErr w:type="spellStart"/>
            <w:r w:rsidRPr="00830815">
              <w:rPr>
                <w:rFonts w:cstheme="minorHAnsi"/>
                <w:color w:val="000000"/>
                <w:sz w:val="20"/>
                <w:szCs w:val="20"/>
                <w:lang w:val="en-US" w:eastAsia="en-US"/>
              </w:rPr>
              <w:t>Sugas</w:t>
            </w:r>
            <w:proofErr w:type="spellEnd"/>
            <w:r w:rsidRPr="00830815">
              <w:rPr>
                <w:rFonts w:cstheme="minorHAnsi"/>
                <w:color w:val="000000"/>
                <w:sz w:val="20"/>
                <w:szCs w:val="20"/>
                <w:lang w:val="en-US" w:eastAsia="en-US"/>
              </w:rPr>
              <w:t xml:space="preserve"> </w:t>
            </w:r>
            <w:proofErr w:type="spellStart"/>
            <w:r w:rsidRPr="00830815">
              <w:rPr>
                <w:rFonts w:cstheme="minorHAnsi"/>
                <w:color w:val="000000"/>
                <w:sz w:val="20"/>
                <w:szCs w:val="20"/>
                <w:lang w:val="en-US" w:eastAsia="en-US"/>
              </w:rPr>
              <w:t>sastopamība</w:t>
            </w:r>
            <w:proofErr w:type="spellEnd"/>
            <w:r w:rsidRPr="00830815">
              <w:rPr>
                <w:rFonts w:cstheme="minorHAnsi"/>
                <w:color w:val="000000"/>
                <w:sz w:val="20"/>
                <w:szCs w:val="20"/>
                <w:lang w:val="en-US" w:eastAsia="en-US"/>
              </w:rPr>
              <w:t xml:space="preserve"> </w:t>
            </w:r>
            <w:proofErr w:type="spellStart"/>
            <w:r w:rsidRPr="00830815">
              <w:rPr>
                <w:rFonts w:cstheme="minorHAnsi"/>
                <w:color w:val="000000"/>
                <w:sz w:val="20"/>
                <w:szCs w:val="20"/>
                <w:lang w:val="en-US" w:eastAsia="en-US"/>
              </w:rPr>
              <w:t>Latvijā</w:t>
            </w:r>
            <w:proofErr w:type="spellEnd"/>
          </w:p>
        </w:tc>
        <w:tc>
          <w:tcPr>
            <w:tcW w:w="4111" w:type="dxa"/>
            <w:vMerge w:val="restart"/>
            <w:tcBorders>
              <w:top w:val="single" w:sz="4" w:space="0" w:color="auto"/>
              <w:left w:val="single" w:sz="4" w:space="0" w:color="auto"/>
              <w:bottom w:val="single" w:sz="4" w:space="0" w:color="auto"/>
              <w:right w:val="single" w:sz="4" w:space="0" w:color="auto"/>
            </w:tcBorders>
            <w:shd w:val="clear" w:color="auto" w:fill="00B050"/>
            <w:hideMark/>
          </w:tcPr>
          <w:p w14:paraId="3A1D90AD" w14:textId="3542EB76" w:rsidR="009F2372" w:rsidRPr="00830815" w:rsidRDefault="009F2372" w:rsidP="00C26DAF">
            <w:pPr>
              <w:cnfStyle w:val="100000000000" w:firstRow="1" w:lastRow="0" w:firstColumn="0" w:lastColumn="0" w:oddVBand="0" w:evenVBand="0" w:oddHBand="0" w:evenHBand="0" w:firstRowFirstColumn="0" w:firstRowLastColumn="0" w:lastRowFirstColumn="0" w:lastRowLastColumn="0"/>
              <w:rPr>
                <w:rFonts w:cstheme="minorHAnsi"/>
                <w:color w:val="000000"/>
                <w:sz w:val="20"/>
                <w:szCs w:val="20"/>
                <w:lang w:val="en-US" w:eastAsia="en-US"/>
              </w:rPr>
            </w:pPr>
            <w:proofErr w:type="spellStart"/>
            <w:r w:rsidRPr="00830815">
              <w:rPr>
                <w:rFonts w:cstheme="minorHAnsi"/>
                <w:color w:val="000000"/>
                <w:sz w:val="20"/>
                <w:szCs w:val="20"/>
                <w:lang w:val="en-US" w:eastAsia="en-US"/>
              </w:rPr>
              <w:t>Sugas</w:t>
            </w:r>
            <w:proofErr w:type="spellEnd"/>
            <w:r w:rsidRPr="00830815">
              <w:rPr>
                <w:rFonts w:cstheme="minorHAnsi"/>
                <w:color w:val="000000"/>
                <w:sz w:val="20"/>
                <w:szCs w:val="20"/>
                <w:lang w:val="en-US" w:eastAsia="en-US"/>
              </w:rPr>
              <w:t xml:space="preserve"> </w:t>
            </w:r>
            <w:proofErr w:type="spellStart"/>
            <w:r w:rsidRPr="00830815">
              <w:rPr>
                <w:rFonts w:cstheme="minorHAnsi"/>
                <w:color w:val="000000"/>
                <w:sz w:val="20"/>
                <w:szCs w:val="20"/>
                <w:lang w:val="en-US" w:eastAsia="en-US"/>
              </w:rPr>
              <w:t>sastopamība</w:t>
            </w:r>
            <w:proofErr w:type="spellEnd"/>
            <w:r w:rsidRPr="00830815">
              <w:rPr>
                <w:rFonts w:cstheme="minorHAnsi"/>
                <w:color w:val="000000"/>
                <w:sz w:val="20"/>
                <w:szCs w:val="20"/>
                <w:lang w:val="en-US" w:eastAsia="en-US"/>
              </w:rPr>
              <w:t xml:space="preserve"> </w:t>
            </w:r>
            <w:r w:rsidRPr="00444F52">
              <w:rPr>
                <w:rFonts w:cstheme="minorHAnsi"/>
                <w:color w:val="000000"/>
                <w:sz w:val="20"/>
                <w:szCs w:val="20"/>
                <w:lang w:val="en-US" w:eastAsia="en-US"/>
              </w:rPr>
              <w:t>DP</w:t>
            </w:r>
            <w:r>
              <w:rPr>
                <w:rFonts w:cstheme="minorHAnsi"/>
                <w:color w:val="000000"/>
                <w:sz w:val="20"/>
                <w:szCs w:val="20"/>
                <w:lang w:val="en-US" w:eastAsia="en-US"/>
              </w:rPr>
              <w:t>, (</w:t>
            </w:r>
            <w:proofErr w:type="spellStart"/>
            <w:r>
              <w:rPr>
                <w:rFonts w:cstheme="minorHAnsi"/>
                <w:color w:val="000000"/>
                <w:sz w:val="20"/>
                <w:szCs w:val="20"/>
                <w:lang w:val="en-US" w:eastAsia="en-US"/>
              </w:rPr>
              <w:t>reģistrēšanas</w:t>
            </w:r>
            <w:proofErr w:type="spellEnd"/>
            <w:r>
              <w:rPr>
                <w:rFonts w:cstheme="minorHAnsi"/>
                <w:color w:val="000000"/>
                <w:sz w:val="20"/>
                <w:szCs w:val="20"/>
                <w:lang w:val="en-US" w:eastAsia="en-US"/>
              </w:rPr>
              <w:t xml:space="preserve"> gads/</w:t>
            </w:r>
            <w:proofErr w:type="spellStart"/>
            <w:r>
              <w:rPr>
                <w:rFonts w:cstheme="minorHAnsi"/>
                <w:color w:val="000000"/>
                <w:sz w:val="20"/>
                <w:szCs w:val="20"/>
                <w:lang w:val="en-US" w:eastAsia="en-US"/>
              </w:rPr>
              <w:t>i</w:t>
            </w:r>
            <w:proofErr w:type="spellEnd"/>
            <w:r>
              <w:rPr>
                <w:rFonts w:cstheme="minorHAnsi"/>
                <w:color w:val="000000"/>
                <w:sz w:val="20"/>
                <w:szCs w:val="20"/>
                <w:lang w:val="en-US" w:eastAsia="en-US"/>
              </w:rPr>
              <w:t>)</w:t>
            </w:r>
          </w:p>
        </w:tc>
      </w:tr>
      <w:tr w:rsidR="009F2372" w:rsidRPr="005A3604" w14:paraId="2896393B" w14:textId="77777777" w:rsidTr="36C6BFD6">
        <w:trPr>
          <w:cnfStyle w:val="000000100000" w:firstRow="0" w:lastRow="0" w:firstColumn="0" w:lastColumn="0" w:oddVBand="0" w:evenVBand="0" w:oddHBand="1" w:evenHBand="0" w:firstRowFirstColumn="0" w:firstRowLastColumn="0" w:lastRowFirstColumn="0" w:lastRowLastColumn="0"/>
          <w:trHeight w:val="1150"/>
        </w:trPr>
        <w:tc>
          <w:tcPr>
            <w:cnfStyle w:val="001000000000" w:firstRow="0" w:lastRow="0" w:firstColumn="1" w:lastColumn="0" w:oddVBand="0" w:evenVBand="0" w:oddHBand="0" w:evenHBand="0" w:firstRowFirstColumn="0" w:firstRowLastColumn="0" w:lastRowFirstColumn="0" w:lastRowLastColumn="0"/>
            <w:tcW w:w="562" w:type="dxa"/>
            <w:vMerge/>
            <w:noWrap/>
          </w:tcPr>
          <w:p w14:paraId="1F43C2CF" w14:textId="0E6F3C5B" w:rsidR="009F2372" w:rsidRPr="00FE0E60" w:rsidRDefault="009F2372" w:rsidP="00C26DAF">
            <w:pPr>
              <w:rPr>
                <w:rFonts w:cstheme="minorHAnsi"/>
                <w:b w:val="0"/>
                <w:color w:val="000000"/>
                <w:sz w:val="20"/>
                <w:szCs w:val="20"/>
                <w:lang w:val="en-US" w:eastAsia="en-US"/>
              </w:rPr>
            </w:pPr>
          </w:p>
        </w:tc>
        <w:tc>
          <w:tcPr>
            <w:tcW w:w="1276" w:type="dxa"/>
            <w:vMerge/>
          </w:tcPr>
          <w:p w14:paraId="0595403E" w14:textId="0FF03D60" w:rsidR="009F2372" w:rsidRPr="00FE0E60" w:rsidRDefault="009F2372" w:rsidP="00C26DAF">
            <w:pPr>
              <w:cnfStyle w:val="000000100000" w:firstRow="0" w:lastRow="0" w:firstColumn="0" w:lastColumn="0" w:oddVBand="0" w:evenVBand="0" w:oddHBand="1" w:evenHBand="0" w:firstRowFirstColumn="0" w:firstRowLastColumn="0" w:lastRowFirstColumn="0" w:lastRowLastColumn="0"/>
              <w:rPr>
                <w:rFonts w:cstheme="minorHAnsi"/>
                <w:color w:val="000000"/>
                <w:sz w:val="20"/>
                <w:szCs w:val="20"/>
                <w:lang w:val="en-US" w:eastAsia="en-US"/>
              </w:rPr>
            </w:pPr>
          </w:p>
        </w:tc>
        <w:tc>
          <w:tcPr>
            <w:tcW w:w="1559" w:type="dxa"/>
            <w:vMerge/>
          </w:tcPr>
          <w:p w14:paraId="49CE311C" w14:textId="37609992" w:rsidR="009F2372" w:rsidRPr="005A3604" w:rsidRDefault="009F2372" w:rsidP="00C26DAF">
            <w:pPr>
              <w:cnfStyle w:val="000000100000" w:firstRow="0" w:lastRow="0" w:firstColumn="0" w:lastColumn="0" w:oddVBand="0" w:evenVBand="0" w:oddHBand="1" w:evenHBand="0" w:firstRowFirstColumn="0" w:firstRowLastColumn="0" w:lastRowFirstColumn="0" w:lastRowLastColumn="0"/>
              <w:rPr>
                <w:rFonts w:cstheme="minorHAnsi"/>
                <w:i/>
                <w:iCs/>
                <w:color w:val="000000"/>
                <w:sz w:val="20"/>
                <w:szCs w:val="20"/>
                <w:lang w:val="en-US" w:eastAsia="en-US"/>
              </w:rPr>
            </w:pPr>
          </w:p>
        </w:tc>
        <w:tc>
          <w:tcPr>
            <w:tcW w:w="2127" w:type="dxa"/>
            <w:tcBorders>
              <w:top w:val="single" w:sz="4" w:space="0" w:color="auto"/>
              <w:left w:val="single" w:sz="4" w:space="0" w:color="auto"/>
            </w:tcBorders>
            <w:shd w:val="clear" w:color="auto" w:fill="00B050"/>
          </w:tcPr>
          <w:p w14:paraId="7319403F" w14:textId="55310A9E" w:rsidR="009F2372" w:rsidRPr="00F605F1" w:rsidRDefault="009F2372" w:rsidP="00464500">
            <w:pPr>
              <w:widowControl w:val="0"/>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eastAsia="Calibri" w:cstheme="minorHAnsi"/>
                <w:b/>
                <w:sz w:val="20"/>
                <w:szCs w:val="20"/>
              </w:rPr>
            </w:pPr>
            <w:r w:rsidRPr="00F605F1">
              <w:rPr>
                <w:rFonts w:eastAsia="Calibri" w:cstheme="minorHAnsi"/>
                <w:b/>
                <w:sz w:val="20"/>
                <w:szCs w:val="20"/>
              </w:rPr>
              <w:t xml:space="preserve">ĪA suga atbilstoši </w:t>
            </w:r>
            <w:r w:rsidR="00D87A37" w:rsidRPr="00F605F1">
              <w:rPr>
                <w:rFonts w:eastAsia="Calibri" w:cstheme="minorHAnsi"/>
                <w:b/>
                <w:sz w:val="20"/>
                <w:szCs w:val="20"/>
              </w:rPr>
              <w:t xml:space="preserve">MK </w:t>
            </w:r>
            <w:r w:rsidRPr="00F605F1">
              <w:rPr>
                <w:rFonts w:eastAsia="Calibri" w:cstheme="minorHAnsi"/>
                <w:b/>
                <w:sz w:val="20"/>
                <w:szCs w:val="20"/>
              </w:rPr>
              <w:t>14.11.2000. noteikumiem Nr.396</w:t>
            </w:r>
          </w:p>
          <w:p w14:paraId="063EEDEB" w14:textId="7C60EED1" w:rsidR="009F2372" w:rsidRPr="00F605F1" w:rsidRDefault="009F2372" w:rsidP="00464500">
            <w:pPr>
              <w:cnfStyle w:val="000000100000" w:firstRow="0" w:lastRow="0" w:firstColumn="0" w:lastColumn="0" w:oddVBand="0" w:evenVBand="0" w:oddHBand="1" w:evenHBand="0" w:firstRowFirstColumn="0" w:firstRowLastColumn="0" w:lastRowFirstColumn="0" w:lastRowLastColumn="0"/>
              <w:rPr>
                <w:rFonts w:cstheme="minorHAnsi"/>
                <w:b/>
                <w:color w:val="000000"/>
                <w:sz w:val="20"/>
                <w:szCs w:val="20"/>
                <w:lang w:val="en-US" w:eastAsia="en-US"/>
              </w:rPr>
            </w:pPr>
            <w:r w:rsidRPr="00F605F1">
              <w:rPr>
                <w:rFonts w:eastAsia="Calibri" w:cstheme="minorHAnsi"/>
                <w:b/>
                <w:sz w:val="20"/>
                <w:szCs w:val="20"/>
              </w:rPr>
              <w:t xml:space="preserve">(ar </w:t>
            </w:r>
            <w:r w:rsidR="005971EE">
              <w:rPr>
                <w:rFonts w:eastAsia="Calibri" w:cstheme="minorHAnsi"/>
                <w:b/>
                <w:sz w:val="20"/>
                <w:szCs w:val="20"/>
                <w:vertAlign w:val="superscript"/>
              </w:rPr>
              <w:t>**</w:t>
            </w:r>
            <w:r w:rsidRPr="00F605F1">
              <w:rPr>
                <w:rFonts w:eastAsia="Calibri" w:cstheme="minorHAnsi"/>
                <w:b/>
                <w:sz w:val="20"/>
                <w:szCs w:val="20"/>
              </w:rPr>
              <w:t xml:space="preserve"> atzīmēt mikroliegumu sugas</w:t>
            </w:r>
            <w:r w:rsidR="00D87A37" w:rsidRPr="00F605F1">
              <w:rPr>
                <w:rFonts w:eastAsia="Calibri" w:cstheme="minorHAnsi"/>
                <w:b/>
                <w:sz w:val="20"/>
                <w:szCs w:val="20"/>
              </w:rPr>
              <w:t xml:space="preserve"> MK</w:t>
            </w:r>
            <w:r w:rsidRPr="00F605F1">
              <w:rPr>
                <w:rFonts w:eastAsia="Calibri" w:cstheme="minorHAnsi"/>
                <w:b/>
                <w:sz w:val="20"/>
                <w:szCs w:val="20"/>
              </w:rPr>
              <w:t xml:space="preserve"> 18.12.2012. noteikumiem Nr.940), cits aizsardzības statuss</w:t>
            </w:r>
          </w:p>
        </w:tc>
        <w:tc>
          <w:tcPr>
            <w:tcW w:w="1559" w:type="dxa"/>
            <w:tcBorders>
              <w:top w:val="single" w:sz="4" w:space="0" w:color="auto"/>
            </w:tcBorders>
            <w:shd w:val="clear" w:color="auto" w:fill="00B050"/>
          </w:tcPr>
          <w:p w14:paraId="3A796026" w14:textId="6931C88D" w:rsidR="009F2372" w:rsidRPr="00F605F1" w:rsidRDefault="009F2372" w:rsidP="00160CF6">
            <w:pPr>
              <w:cnfStyle w:val="000000100000" w:firstRow="0" w:lastRow="0" w:firstColumn="0" w:lastColumn="0" w:oddVBand="0" w:evenVBand="0" w:oddHBand="1" w:evenHBand="0" w:firstRowFirstColumn="0" w:firstRowLastColumn="0" w:lastRowFirstColumn="0" w:lastRowLastColumn="0"/>
              <w:rPr>
                <w:rFonts w:cstheme="minorHAnsi"/>
                <w:b/>
                <w:color w:val="000000"/>
                <w:sz w:val="20"/>
                <w:szCs w:val="20"/>
                <w:lang w:val="en-US" w:eastAsia="en-US"/>
              </w:rPr>
            </w:pPr>
            <w:proofErr w:type="spellStart"/>
            <w:r w:rsidRPr="00F605F1">
              <w:rPr>
                <w:rFonts w:cstheme="minorHAnsi"/>
                <w:b/>
                <w:color w:val="000000"/>
                <w:sz w:val="20"/>
                <w:szCs w:val="20"/>
                <w:lang w:val="en-US" w:eastAsia="en-US"/>
              </w:rPr>
              <w:t>Biotopu</w:t>
            </w:r>
            <w:proofErr w:type="spellEnd"/>
            <w:r w:rsidRPr="00F605F1">
              <w:rPr>
                <w:rFonts w:cstheme="minorHAnsi"/>
                <w:b/>
                <w:color w:val="000000"/>
                <w:sz w:val="20"/>
                <w:szCs w:val="20"/>
                <w:lang w:val="en-US" w:eastAsia="en-US"/>
              </w:rPr>
              <w:t xml:space="preserve"> </w:t>
            </w:r>
            <w:proofErr w:type="spellStart"/>
            <w:r w:rsidRPr="00F605F1">
              <w:rPr>
                <w:rFonts w:cstheme="minorHAnsi"/>
                <w:b/>
                <w:color w:val="000000"/>
                <w:sz w:val="20"/>
                <w:szCs w:val="20"/>
                <w:lang w:val="en-US" w:eastAsia="en-US"/>
              </w:rPr>
              <w:t>direktīvu</w:t>
            </w:r>
            <w:proofErr w:type="spellEnd"/>
            <w:r w:rsidRPr="00F605F1">
              <w:rPr>
                <w:rFonts w:cstheme="minorHAnsi"/>
                <w:b/>
                <w:color w:val="000000"/>
                <w:sz w:val="20"/>
                <w:szCs w:val="20"/>
                <w:lang w:val="en-US" w:eastAsia="en-US"/>
              </w:rPr>
              <w:t xml:space="preserve"> </w:t>
            </w:r>
            <w:proofErr w:type="spellStart"/>
            <w:r w:rsidRPr="00F605F1">
              <w:rPr>
                <w:rFonts w:cstheme="minorHAnsi"/>
                <w:b/>
                <w:color w:val="000000"/>
                <w:sz w:val="20"/>
                <w:szCs w:val="20"/>
                <w:lang w:val="en-US" w:eastAsia="en-US"/>
              </w:rPr>
              <w:t>pielikumos</w:t>
            </w:r>
            <w:proofErr w:type="spellEnd"/>
            <w:r w:rsidRPr="00F605F1">
              <w:rPr>
                <w:rFonts w:cstheme="minorHAnsi"/>
                <w:b/>
                <w:color w:val="000000"/>
                <w:sz w:val="20"/>
                <w:szCs w:val="20"/>
                <w:lang w:val="en-US" w:eastAsia="en-US"/>
              </w:rPr>
              <w:t xml:space="preserve"> </w:t>
            </w:r>
            <w:proofErr w:type="spellStart"/>
            <w:r w:rsidRPr="00F605F1">
              <w:rPr>
                <w:rFonts w:cstheme="minorHAnsi"/>
                <w:b/>
                <w:color w:val="000000"/>
                <w:sz w:val="20"/>
                <w:szCs w:val="20"/>
                <w:lang w:val="en-US" w:eastAsia="en-US"/>
              </w:rPr>
              <w:t>iekļauta</w:t>
            </w:r>
            <w:proofErr w:type="spellEnd"/>
            <w:r w:rsidRPr="00F605F1">
              <w:rPr>
                <w:rFonts w:cstheme="minorHAnsi"/>
                <w:b/>
                <w:color w:val="000000"/>
                <w:sz w:val="20"/>
                <w:szCs w:val="20"/>
                <w:lang w:val="en-US" w:eastAsia="en-US"/>
              </w:rPr>
              <w:t xml:space="preserve"> </w:t>
            </w:r>
            <w:proofErr w:type="spellStart"/>
            <w:r w:rsidRPr="00F605F1">
              <w:rPr>
                <w:rFonts w:cstheme="minorHAnsi"/>
                <w:b/>
                <w:color w:val="000000"/>
                <w:sz w:val="20"/>
                <w:szCs w:val="20"/>
                <w:lang w:val="en-US" w:eastAsia="en-US"/>
              </w:rPr>
              <w:t>suga</w:t>
            </w:r>
            <w:proofErr w:type="spellEnd"/>
            <w:r w:rsidRPr="00F605F1">
              <w:rPr>
                <w:rFonts w:cstheme="minorHAnsi"/>
                <w:b/>
                <w:color w:val="000000"/>
                <w:sz w:val="20"/>
                <w:szCs w:val="20"/>
                <w:lang w:val="en-US" w:eastAsia="en-US"/>
              </w:rPr>
              <w:t xml:space="preserve"> (</w:t>
            </w:r>
            <w:proofErr w:type="spellStart"/>
            <w:r w:rsidRPr="00F605F1">
              <w:rPr>
                <w:rFonts w:cstheme="minorHAnsi"/>
                <w:b/>
                <w:color w:val="000000"/>
                <w:sz w:val="20"/>
                <w:szCs w:val="20"/>
                <w:lang w:val="en-US" w:eastAsia="en-US"/>
              </w:rPr>
              <w:t>ar</w:t>
            </w:r>
            <w:proofErr w:type="spellEnd"/>
            <w:r w:rsidRPr="00F605F1">
              <w:rPr>
                <w:rFonts w:cstheme="minorHAnsi"/>
                <w:b/>
                <w:color w:val="000000"/>
                <w:sz w:val="20"/>
                <w:szCs w:val="20"/>
                <w:lang w:val="en-US" w:eastAsia="en-US"/>
              </w:rPr>
              <w:t xml:space="preserve"> * </w:t>
            </w:r>
            <w:proofErr w:type="spellStart"/>
            <w:r w:rsidRPr="00F605F1">
              <w:rPr>
                <w:rFonts w:cstheme="minorHAnsi"/>
                <w:b/>
                <w:color w:val="000000"/>
                <w:sz w:val="20"/>
                <w:szCs w:val="20"/>
                <w:lang w:val="en-US" w:eastAsia="en-US"/>
              </w:rPr>
              <w:t>atzīmē</w:t>
            </w:r>
            <w:proofErr w:type="spellEnd"/>
            <w:r w:rsidRPr="00F605F1">
              <w:rPr>
                <w:rFonts w:cstheme="minorHAnsi"/>
                <w:b/>
                <w:color w:val="000000"/>
                <w:sz w:val="20"/>
                <w:szCs w:val="20"/>
                <w:lang w:val="en-US" w:eastAsia="en-US"/>
              </w:rPr>
              <w:t xml:space="preserve"> </w:t>
            </w:r>
            <w:proofErr w:type="spellStart"/>
            <w:r w:rsidRPr="00F605F1">
              <w:rPr>
                <w:rFonts w:cstheme="minorHAnsi"/>
                <w:b/>
                <w:color w:val="000000"/>
                <w:sz w:val="20"/>
                <w:szCs w:val="20"/>
                <w:lang w:val="en-US" w:eastAsia="en-US"/>
              </w:rPr>
              <w:t>prioritārās</w:t>
            </w:r>
            <w:proofErr w:type="spellEnd"/>
            <w:r w:rsidRPr="00F605F1">
              <w:rPr>
                <w:rFonts w:cstheme="minorHAnsi"/>
                <w:b/>
                <w:color w:val="000000"/>
                <w:sz w:val="20"/>
                <w:szCs w:val="20"/>
                <w:lang w:val="en-US" w:eastAsia="en-US"/>
              </w:rPr>
              <w:t xml:space="preserve"> </w:t>
            </w:r>
            <w:proofErr w:type="spellStart"/>
            <w:r w:rsidRPr="00F605F1">
              <w:rPr>
                <w:rFonts w:cstheme="minorHAnsi"/>
                <w:b/>
                <w:color w:val="000000"/>
                <w:sz w:val="20"/>
                <w:szCs w:val="20"/>
                <w:lang w:val="en-US" w:eastAsia="en-US"/>
              </w:rPr>
              <w:t>sugas</w:t>
            </w:r>
            <w:proofErr w:type="spellEnd"/>
            <w:r w:rsidRPr="00F605F1">
              <w:rPr>
                <w:rFonts w:cstheme="minorHAnsi"/>
                <w:b/>
                <w:color w:val="000000"/>
                <w:sz w:val="20"/>
                <w:szCs w:val="20"/>
                <w:lang w:val="en-US" w:eastAsia="en-US"/>
              </w:rPr>
              <w:t>)</w:t>
            </w:r>
          </w:p>
        </w:tc>
        <w:tc>
          <w:tcPr>
            <w:tcW w:w="3402" w:type="dxa"/>
            <w:vMerge/>
          </w:tcPr>
          <w:p w14:paraId="373A15AE" w14:textId="780950B4" w:rsidR="009F2372" w:rsidRPr="005A3604" w:rsidRDefault="009F2372" w:rsidP="00160CF6">
            <w:pPr>
              <w:cnfStyle w:val="000000100000" w:firstRow="0" w:lastRow="0" w:firstColumn="0" w:lastColumn="0" w:oddVBand="0" w:evenVBand="0" w:oddHBand="1" w:evenHBand="0" w:firstRowFirstColumn="0" w:firstRowLastColumn="0" w:lastRowFirstColumn="0" w:lastRowLastColumn="0"/>
              <w:rPr>
                <w:rFonts w:cstheme="minorHAnsi"/>
                <w:color w:val="000000"/>
                <w:sz w:val="20"/>
                <w:szCs w:val="20"/>
                <w:lang w:val="en-US" w:eastAsia="en-US"/>
              </w:rPr>
            </w:pPr>
          </w:p>
        </w:tc>
        <w:tc>
          <w:tcPr>
            <w:tcW w:w="4111" w:type="dxa"/>
            <w:vMerge/>
          </w:tcPr>
          <w:p w14:paraId="4A5E8EB9" w14:textId="07C6FDF5" w:rsidR="009F2372" w:rsidRPr="005A3604" w:rsidRDefault="009F2372" w:rsidP="00C26DAF">
            <w:pPr>
              <w:cnfStyle w:val="000000100000" w:firstRow="0" w:lastRow="0" w:firstColumn="0" w:lastColumn="0" w:oddVBand="0" w:evenVBand="0" w:oddHBand="1" w:evenHBand="0" w:firstRowFirstColumn="0" w:firstRowLastColumn="0" w:lastRowFirstColumn="0" w:lastRowLastColumn="0"/>
              <w:rPr>
                <w:rFonts w:cstheme="minorHAnsi"/>
                <w:color w:val="000000"/>
                <w:sz w:val="20"/>
                <w:szCs w:val="20"/>
                <w:lang w:val="en-US" w:eastAsia="en-US"/>
              </w:rPr>
            </w:pPr>
          </w:p>
        </w:tc>
      </w:tr>
      <w:tr w:rsidR="00464500" w:rsidRPr="005A3604" w14:paraId="6E350A3E" w14:textId="77777777" w:rsidTr="36C6BFD6">
        <w:trPr>
          <w:trHeight w:val="1150"/>
        </w:trPr>
        <w:tc>
          <w:tcPr>
            <w:cnfStyle w:val="001000000000" w:firstRow="0" w:lastRow="0" w:firstColumn="1" w:lastColumn="0" w:oddVBand="0" w:evenVBand="0" w:oddHBand="0" w:evenHBand="0" w:firstRowFirstColumn="0" w:firstRowLastColumn="0" w:lastRowFirstColumn="0" w:lastRowLastColumn="0"/>
            <w:tcW w:w="562" w:type="dxa"/>
            <w:tcBorders>
              <w:top w:val="single" w:sz="4" w:space="0" w:color="auto"/>
            </w:tcBorders>
            <w:shd w:val="clear" w:color="auto" w:fill="FFFFFF" w:themeFill="background1"/>
            <w:noWrap/>
          </w:tcPr>
          <w:p w14:paraId="7C1C4F04" w14:textId="2E0CE269" w:rsidR="00464500" w:rsidRPr="00FE0E60" w:rsidRDefault="00464500" w:rsidP="00464500">
            <w:pPr>
              <w:rPr>
                <w:rFonts w:cstheme="minorHAnsi"/>
                <w:color w:val="000000"/>
                <w:sz w:val="20"/>
                <w:szCs w:val="20"/>
                <w:lang w:val="en-US" w:eastAsia="en-US"/>
              </w:rPr>
            </w:pPr>
            <w:r w:rsidRPr="00FE0E60">
              <w:rPr>
                <w:rFonts w:cstheme="minorHAnsi"/>
                <w:b w:val="0"/>
                <w:color w:val="000000"/>
                <w:sz w:val="20"/>
                <w:szCs w:val="20"/>
                <w:lang w:val="en-US" w:eastAsia="en-US"/>
              </w:rPr>
              <w:t>1.</w:t>
            </w:r>
          </w:p>
        </w:tc>
        <w:tc>
          <w:tcPr>
            <w:tcW w:w="1276" w:type="dxa"/>
            <w:tcBorders>
              <w:top w:val="single" w:sz="4" w:space="0" w:color="auto"/>
            </w:tcBorders>
            <w:shd w:val="clear" w:color="auto" w:fill="FFFFFF" w:themeFill="background1"/>
          </w:tcPr>
          <w:p w14:paraId="65103B0C" w14:textId="3F56B42E" w:rsidR="00464500" w:rsidRPr="00FE0E60" w:rsidRDefault="00464500" w:rsidP="00464500">
            <w:pPr>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val="en-US" w:eastAsia="en-US"/>
              </w:rPr>
            </w:pPr>
            <w:proofErr w:type="spellStart"/>
            <w:r w:rsidRPr="00FE0E60">
              <w:rPr>
                <w:rFonts w:cstheme="minorHAnsi"/>
                <w:color w:val="000000"/>
                <w:sz w:val="20"/>
                <w:szCs w:val="20"/>
                <w:lang w:val="en-US" w:eastAsia="en-US"/>
              </w:rPr>
              <w:t>Spilvainais</w:t>
            </w:r>
            <w:proofErr w:type="spellEnd"/>
            <w:r w:rsidRPr="00FE0E60">
              <w:rPr>
                <w:rFonts w:cstheme="minorHAnsi"/>
                <w:color w:val="000000"/>
                <w:sz w:val="20"/>
                <w:szCs w:val="20"/>
                <w:lang w:val="en-US" w:eastAsia="en-US"/>
              </w:rPr>
              <w:t xml:space="preserve"> </w:t>
            </w:r>
            <w:proofErr w:type="spellStart"/>
            <w:r w:rsidRPr="00FE0E60">
              <w:rPr>
                <w:rFonts w:cstheme="minorHAnsi"/>
                <w:color w:val="000000"/>
                <w:sz w:val="20"/>
                <w:szCs w:val="20"/>
                <w:lang w:val="en-US" w:eastAsia="en-US"/>
              </w:rPr>
              <w:t>ancītis</w:t>
            </w:r>
            <w:proofErr w:type="spellEnd"/>
          </w:p>
        </w:tc>
        <w:tc>
          <w:tcPr>
            <w:tcW w:w="1559" w:type="dxa"/>
            <w:tcBorders>
              <w:top w:val="single" w:sz="4" w:space="0" w:color="auto"/>
            </w:tcBorders>
            <w:shd w:val="clear" w:color="auto" w:fill="FFFFFF" w:themeFill="background1"/>
          </w:tcPr>
          <w:p w14:paraId="3AB61918" w14:textId="7C4B20F9" w:rsidR="00464500" w:rsidRPr="005A3604" w:rsidRDefault="00464500" w:rsidP="00464500">
            <w:pPr>
              <w:cnfStyle w:val="000000000000" w:firstRow="0" w:lastRow="0" w:firstColumn="0" w:lastColumn="0" w:oddVBand="0" w:evenVBand="0" w:oddHBand="0" w:evenHBand="0" w:firstRowFirstColumn="0" w:firstRowLastColumn="0" w:lastRowFirstColumn="0" w:lastRowLastColumn="0"/>
              <w:rPr>
                <w:rFonts w:cstheme="minorHAnsi"/>
                <w:i/>
                <w:iCs/>
                <w:color w:val="000000"/>
                <w:sz w:val="20"/>
                <w:szCs w:val="20"/>
                <w:lang w:val="en-US" w:eastAsia="en-US"/>
              </w:rPr>
            </w:pPr>
            <w:r w:rsidRPr="005A3604">
              <w:rPr>
                <w:rFonts w:cstheme="minorHAnsi"/>
                <w:i/>
                <w:iCs/>
                <w:color w:val="000000"/>
                <w:sz w:val="20"/>
                <w:szCs w:val="20"/>
                <w:lang w:val="en-US" w:eastAsia="en-US"/>
              </w:rPr>
              <w:t xml:space="preserve">Agrimonia </w:t>
            </w:r>
            <w:proofErr w:type="spellStart"/>
            <w:r w:rsidRPr="005A3604">
              <w:rPr>
                <w:rFonts w:cstheme="minorHAnsi"/>
                <w:i/>
                <w:iCs/>
                <w:color w:val="000000"/>
                <w:sz w:val="20"/>
                <w:szCs w:val="20"/>
                <w:lang w:val="en-US" w:eastAsia="en-US"/>
              </w:rPr>
              <w:t>pilosa</w:t>
            </w:r>
            <w:proofErr w:type="spellEnd"/>
            <w:r w:rsidRPr="005A3604">
              <w:rPr>
                <w:rFonts w:cstheme="minorHAnsi"/>
                <w:i/>
                <w:iCs/>
                <w:color w:val="000000"/>
                <w:sz w:val="20"/>
                <w:szCs w:val="20"/>
                <w:lang w:val="en-US" w:eastAsia="en-US"/>
              </w:rPr>
              <w:t xml:space="preserve"> </w:t>
            </w:r>
            <w:r w:rsidRPr="005A3604">
              <w:rPr>
                <w:rFonts w:cstheme="minorHAnsi"/>
                <w:color w:val="000000"/>
                <w:sz w:val="20"/>
                <w:szCs w:val="20"/>
                <w:lang w:val="en-US" w:eastAsia="en-US"/>
              </w:rPr>
              <w:t>Lebed.</w:t>
            </w:r>
          </w:p>
        </w:tc>
        <w:tc>
          <w:tcPr>
            <w:tcW w:w="2127" w:type="dxa"/>
            <w:shd w:val="clear" w:color="auto" w:fill="FFFFFF" w:themeFill="background1"/>
          </w:tcPr>
          <w:p w14:paraId="76ED9079" w14:textId="49DE64D7" w:rsidR="00464500" w:rsidRPr="005A3604" w:rsidRDefault="00F72577" w:rsidP="00F72577">
            <w:pPr>
              <w:jc w:val="center"/>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val="en-US" w:eastAsia="en-US"/>
              </w:rPr>
            </w:pPr>
            <w:r>
              <w:rPr>
                <w:rFonts w:cstheme="minorHAnsi"/>
                <w:color w:val="000000"/>
                <w:sz w:val="20"/>
                <w:szCs w:val="20"/>
                <w:lang w:val="en-US" w:eastAsia="en-US"/>
              </w:rPr>
              <w:t>–</w:t>
            </w:r>
          </w:p>
        </w:tc>
        <w:tc>
          <w:tcPr>
            <w:tcW w:w="1559" w:type="dxa"/>
            <w:shd w:val="clear" w:color="auto" w:fill="FFFFFF" w:themeFill="background1"/>
          </w:tcPr>
          <w:p w14:paraId="12CC5B3C" w14:textId="4B99902B" w:rsidR="00464500" w:rsidRPr="005A3604" w:rsidRDefault="00464500" w:rsidP="00464500">
            <w:pPr>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val="en-US" w:eastAsia="en-US"/>
              </w:rPr>
            </w:pPr>
            <w:r w:rsidRPr="005A3604">
              <w:rPr>
                <w:rFonts w:cstheme="minorHAnsi"/>
                <w:color w:val="000000"/>
                <w:sz w:val="20"/>
                <w:szCs w:val="20"/>
                <w:lang w:val="en-US" w:eastAsia="en-US"/>
              </w:rPr>
              <w:t>ES II</w:t>
            </w:r>
          </w:p>
        </w:tc>
        <w:tc>
          <w:tcPr>
            <w:tcW w:w="3402" w:type="dxa"/>
            <w:shd w:val="clear" w:color="auto" w:fill="FFFFFF" w:themeFill="background1"/>
          </w:tcPr>
          <w:p w14:paraId="44D4C837" w14:textId="61C116F3" w:rsidR="00464500" w:rsidRPr="005A3604" w:rsidRDefault="00464500" w:rsidP="00464500">
            <w:pPr>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val="en-US" w:eastAsia="en-US"/>
              </w:rPr>
            </w:pPr>
            <w:proofErr w:type="spellStart"/>
            <w:r w:rsidRPr="005A3604">
              <w:rPr>
                <w:rFonts w:cstheme="minorHAnsi"/>
                <w:color w:val="000000"/>
                <w:sz w:val="20"/>
                <w:szCs w:val="20"/>
                <w:lang w:val="en-US" w:eastAsia="en-US"/>
              </w:rPr>
              <w:t>Latvijā</w:t>
            </w:r>
            <w:proofErr w:type="spellEnd"/>
            <w:r w:rsidRPr="005A3604">
              <w:rPr>
                <w:rFonts w:cstheme="minorHAnsi"/>
                <w:color w:val="000000"/>
                <w:sz w:val="20"/>
                <w:szCs w:val="20"/>
                <w:lang w:val="en-US" w:eastAsia="en-US"/>
              </w:rPr>
              <w:t xml:space="preserve"> </w:t>
            </w:r>
            <w:proofErr w:type="spellStart"/>
            <w:r w:rsidRPr="005A3604">
              <w:rPr>
                <w:rFonts w:cstheme="minorHAnsi"/>
                <w:color w:val="000000"/>
                <w:sz w:val="20"/>
                <w:szCs w:val="20"/>
                <w:lang w:val="en-US" w:eastAsia="en-US"/>
              </w:rPr>
              <w:t>sastop</w:t>
            </w:r>
            <w:r>
              <w:rPr>
                <w:rFonts w:cstheme="minorHAnsi"/>
                <w:color w:val="000000"/>
                <w:sz w:val="20"/>
                <w:szCs w:val="20"/>
                <w:lang w:val="en-US" w:eastAsia="en-US"/>
              </w:rPr>
              <w:t>ama</w:t>
            </w:r>
            <w:proofErr w:type="spellEnd"/>
            <w:r>
              <w:rPr>
                <w:rFonts w:cstheme="minorHAnsi"/>
                <w:color w:val="000000"/>
                <w:sz w:val="20"/>
                <w:szCs w:val="20"/>
                <w:lang w:val="en-US" w:eastAsia="en-US"/>
              </w:rPr>
              <w:t xml:space="preserve"> </w:t>
            </w:r>
            <w:proofErr w:type="spellStart"/>
            <w:r>
              <w:rPr>
                <w:rFonts w:cstheme="minorHAnsi"/>
                <w:color w:val="000000"/>
                <w:sz w:val="20"/>
                <w:szCs w:val="20"/>
                <w:lang w:val="en-US" w:eastAsia="en-US"/>
              </w:rPr>
              <w:t>reti</w:t>
            </w:r>
            <w:proofErr w:type="spellEnd"/>
            <w:r>
              <w:rPr>
                <w:rFonts w:cstheme="minorHAnsi"/>
                <w:color w:val="000000"/>
                <w:sz w:val="20"/>
                <w:szCs w:val="20"/>
                <w:lang w:val="en-US" w:eastAsia="en-US"/>
              </w:rPr>
              <w:t xml:space="preserve">, </w:t>
            </w:r>
            <w:proofErr w:type="spellStart"/>
            <w:r>
              <w:rPr>
                <w:rFonts w:cstheme="minorHAnsi"/>
                <w:color w:val="000000"/>
                <w:sz w:val="20"/>
                <w:szCs w:val="20"/>
                <w:lang w:val="en-US" w:eastAsia="en-US"/>
              </w:rPr>
              <w:t>nevienmērīgi</w:t>
            </w:r>
            <w:proofErr w:type="spellEnd"/>
            <w:r>
              <w:rPr>
                <w:rFonts w:cstheme="minorHAnsi"/>
                <w:color w:val="000000"/>
                <w:sz w:val="20"/>
                <w:szCs w:val="20"/>
                <w:lang w:val="en-US" w:eastAsia="en-US"/>
              </w:rPr>
              <w:t>, A</w:t>
            </w:r>
            <w:r w:rsidRPr="005A3604">
              <w:rPr>
                <w:rFonts w:cstheme="minorHAnsi"/>
                <w:color w:val="000000"/>
                <w:sz w:val="20"/>
                <w:szCs w:val="20"/>
                <w:lang w:val="en-US" w:eastAsia="en-US"/>
              </w:rPr>
              <w:t xml:space="preserve"> un </w:t>
            </w:r>
            <w:proofErr w:type="spellStart"/>
            <w:r w:rsidRPr="005A3604">
              <w:rPr>
                <w:rFonts w:cstheme="minorHAnsi"/>
                <w:color w:val="000000"/>
                <w:sz w:val="20"/>
                <w:szCs w:val="20"/>
                <w:lang w:val="en-US" w:eastAsia="en-US"/>
              </w:rPr>
              <w:t>vidusdaļā</w:t>
            </w:r>
            <w:proofErr w:type="spellEnd"/>
            <w:r w:rsidRPr="005A3604">
              <w:rPr>
                <w:rFonts w:cstheme="minorHAnsi"/>
                <w:color w:val="000000"/>
                <w:sz w:val="20"/>
                <w:szCs w:val="20"/>
                <w:lang w:val="en-US" w:eastAsia="en-US"/>
              </w:rPr>
              <w:t xml:space="preserve"> </w:t>
            </w:r>
            <w:proofErr w:type="spellStart"/>
            <w:r w:rsidRPr="005A3604">
              <w:rPr>
                <w:rFonts w:cstheme="minorHAnsi"/>
                <w:color w:val="000000"/>
                <w:sz w:val="20"/>
                <w:szCs w:val="20"/>
                <w:lang w:val="en-US" w:eastAsia="en-US"/>
              </w:rPr>
              <w:t>nereti</w:t>
            </w:r>
            <w:proofErr w:type="spellEnd"/>
            <w:r w:rsidRPr="005A3604">
              <w:rPr>
                <w:rFonts w:cstheme="minorHAnsi"/>
                <w:color w:val="000000"/>
                <w:sz w:val="20"/>
                <w:szCs w:val="20"/>
                <w:lang w:val="en-US" w:eastAsia="en-US"/>
              </w:rPr>
              <w:t xml:space="preserve">. </w:t>
            </w:r>
            <w:proofErr w:type="spellStart"/>
            <w:r w:rsidRPr="005A3604">
              <w:rPr>
                <w:rFonts w:cstheme="minorHAnsi"/>
                <w:color w:val="000000"/>
                <w:sz w:val="20"/>
                <w:szCs w:val="20"/>
                <w:lang w:val="en-US" w:eastAsia="en-US"/>
              </w:rPr>
              <w:t>Latvijā</w:t>
            </w:r>
            <w:proofErr w:type="spellEnd"/>
            <w:r w:rsidRPr="005A3604">
              <w:rPr>
                <w:rFonts w:cstheme="minorHAnsi"/>
                <w:color w:val="000000"/>
                <w:sz w:val="20"/>
                <w:szCs w:val="20"/>
                <w:lang w:val="en-US" w:eastAsia="en-US"/>
              </w:rPr>
              <w:t xml:space="preserve"> </w:t>
            </w:r>
            <w:proofErr w:type="spellStart"/>
            <w:r w:rsidRPr="005A3604">
              <w:rPr>
                <w:rFonts w:cstheme="minorHAnsi"/>
                <w:color w:val="000000"/>
                <w:sz w:val="20"/>
                <w:szCs w:val="20"/>
                <w:lang w:val="en-US" w:eastAsia="en-US"/>
              </w:rPr>
              <w:t>suga</w:t>
            </w:r>
            <w:proofErr w:type="spellEnd"/>
            <w:r w:rsidRPr="005A3604">
              <w:rPr>
                <w:rFonts w:cstheme="minorHAnsi"/>
                <w:color w:val="000000"/>
                <w:sz w:val="20"/>
                <w:szCs w:val="20"/>
                <w:lang w:val="en-US" w:eastAsia="en-US"/>
              </w:rPr>
              <w:t xml:space="preserve"> </w:t>
            </w:r>
            <w:proofErr w:type="spellStart"/>
            <w:r w:rsidRPr="005A3604">
              <w:rPr>
                <w:rFonts w:cstheme="minorHAnsi"/>
                <w:color w:val="000000"/>
                <w:sz w:val="20"/>
                <w:szCs w:val="20"/>
                <w:lang w:val="en-US" w:eastAsia="en-US"/>
              </w:rPr>
              <w:t>atrodas</w:t>
            </w:r>
            <w:proofErr w:type="spellEnd"/>
            <w:r w:rsidRPr="005A3604">
              <w:rPr>
                <w:rFonts w:cstheme="minorHAnsi"/>
                <w:color w:val="000000"/>
                <w:sz w:val="20"/>
                <w:szCs w:val="20"/>
                <w:lang w:val="en-US" w:eastAsia="en-US"/>
              </w:rPr>
              <w:t xml:space="preserve"> </w:t>
            </w:r>
            <w:proofErr w:type="spellStart"/>
            <w:r w:rsidRPr="005A3604">
              <w:rPr>
                <w:rFonts w:cstheme="minorHAnsi"/>
                <w:color w:val="000000"/>
                <w:sz w:val="20"/>
                <w:szCs w:val="20"/>
                <w:lang w:val="en-US" w:eastAsia="en-US"/>
              </w:rPr>
              <w:t>areāla</w:t>
            </w:r>
            <w:proofErr w:type="spellEnd"/>
            <w:r w:rsidRPr="005A3604">
              <w:rPr>
                <w:rFonts w:cstheme="minorHAnsi"/>
                <w:color w:val="000000"/>
                <w:sz w:val="20"/>
                <w:szCs w:val="20"/>
                <w:lang w:val="en-US" w:eastAsia="en-US"/>
              </w:rPr>
              <w:t xml:space="preserve"> </w:t>
            </w:r>
            <w:r>
              <w:rPr>
                <w:rFonts w:cstheme="minorHAnsi"/>
                <w:color w:val="000000"/>
                <w:sz w:val="20"/>
                <w:szCs w:val="20"/>
                <w:lang w:val="en-US" w:eastAsia="en-US"/>
              </w:rPr>
              <w:t>R</w:t>
            </w:r>
            <w:r w:rsidRPr="005A3604">
              <w:rPr>
                <w:rFonts w:cstheme="minorHAnsi"/>
                <w:color w:val="000000"/>
                <w:sz w:val="20"/>
                <w:szCs w:val="20"/>
                <w:lang w:val="en-US" w:eastAsia="en-US"/>
              </w:rPr>
              <w:t xml:space="preserve"> </w:t>
            </w:r>
            <w:proofErr w:type="spellStart"/>
            <w:r w:rsidRPr="005A3604">
              <w:rPr>
                <w:rFonts w:cstheme="minorHAnsi"/>
                <w:color w:val="000000"/>
                <w:sz w:val="20"/>
                <w:szCs w:val="20"/>
                <w:lang w:val="en-US" w:eastAsia="en-US"/>
              </w:rPr>
              <w:t>nomalē</w:t>
            </w:r>
            <w:proofErr w:type="spellEnd"/>
            <w:r w:rsidRPr="005A3604">
              <w:rPr>
                <w:rFonts w:cstheme="minorHAnsi"/>
                <w:color w:val="000000"/>
                <w:sz w:val="20"/>
                <w:szCs w:val="20"/>
                <w:lang w:val="en-US" w:eastAsia="en-US"/>
              </w:rPr>
              <w:t xml:space="preserve">. </w:t>
            </w:r>
            <w:proofErr w:type="spellStart"/>
            <w:r w:rsidRPr="005A3604">
              <w:rPr>
                <w:rFonts w:cstheme="minorHAnsi"/>
                <w:color w:val="000000"/>
                <w:sz w:val="20"/>
                <w:szCs w:val="20"/>
                <w:lang w:val="en-US" w:eastAsia="en-US"/>
              </w:rPr>
              <w:t>Atseviši</w:t>
            </w:r>
            <w:proofErr w:type="spellEnd"/>
            <w:r w:rsidRPr="005A3604">
              <w:rPr>
                <w:rFonts w:cstheme="minorHAnsi"/>
                <w:color w:val="000000"/>
                <w:sz w:val="20"/>
                <w:szCs w:val="20"/>
                <w:lang w:val="en-US" w:eastAsia="en-US"/>
              </w:rPr>
              <w:t xml:space="preserve"> </w:t>
            </w:r>
            <w:proofErr w:type="spellStart"/>
            <w:r w:rsidRPr="005A3604">
              <w:rPr>
                <w:rFonts w:cstheme="minorHAnsi"/>
                <w:color w:val="000000"/>
                <w:sz w:val="20"/>
                <w:szCs w:val="20"/>
                <w:lang w:val="en-US" w:eastAsia="en-US"/>
              </w:rPr>
              <w:t>eksemplāri</w:t>
            </w:r>
            <w:proofErr w:type="spellEnd"/>
            <w:r w:rsidRPr="005A3604">
              <w:rPr>
                <w:rFonts w:cstheme="minorHAnsi"/>
                <w:color w:val="000000"/>
                <w:sz w:val="20"/>
                <w:szCs w:val="20"/>
                <w:lang w:val="en-US" w:eastAsia="en-US"/>
              </w:rPr>
              <w:t xml:space="preserve"> un </w:t>
            </w:r>
            <w:proofErr w:type="spellStart"/>
            <w:r w:rsidRPr="005A3604">
              <w:rPr>
                <w:rFonts w:cstheme="minorHAnsi"/>
                <w:color w:val="000000"/>
                <w:sz w:val="20"/>
                <w:szCs w:val="20"/>
                <w:lang w:val="en-US" w:eastAsia="en-US"/>
              </w:rPr>
              <w:t>grupas</w:t>
            </w:r>
            <w:proofErr w:type="spellEnd"/>
            <w:r w:rsidRPr="005A3604">
              <w:rPr>
                <w:rFonts w:cstheme="minorHAnsi"/>
                <w:color w:val="000000"/>
                <w:sz w:val="20"/>
                <w:szCs w:val="20"/>
                <w:lang w:val="en-US" w:eastAsia="en-US"/>
              </w:rPr>
              <w:t xml:space="preserve"> </w:t>
            </w:r>
            <w:proofErr w:type="spellStart"/>
            <w:r w:rsidRPr="005A3604">
              <w:rPr>
                <w:rFonts w:cstheme="minorHAnsi"/>
                <w:color w:val="000000"/>
                <w:sz w:val="20"/>
                <w:szCs w:val="20"/>
                <w:lang w:val="en-US" w:eastAsia="en-US"/>
              </w:rPr>
              <w:t>pļavās</w:t>
            </w:r>
            <w:proofErr w:type="spellEnd"/>
            <w:r w:rsidRPr="005A3604">
              <w:rPr>
                <w:rFonts w:cstheme="minorHAnsi"/>
                <w:color w:val="000000"/>
                <w:sz w:val="20"/>
                <w:szCs w:val="20"/>
                <w:lang w:val="en-US" w:eastAsia="en-US"/>
              </w:rPr>
              <w:t xml:space="preserve">, </w:t>
            </w:r>
            <w:proofErr w:type="spellStart"/>
            <w:r w:rsidRPr="005A3604">
              <w:rPr>
                <w:rFonts w:cstheme="minorHAnsi"/>
                <w:color w:val="000000"/>
                <w:sz w:val="20"/>
                <w:szCs w:val="20"/>
                <w:lang w:val="en-US" w:eastAsia="en-US"/>
              </w:rPr>
              <w:t>krūmājos</w:t>
            </w:r>
            <w:proofErr w:type="spellEnd"/>
            <w:r w:rsidRPr="005A3604">
              <w:rPr>
                <w:rFonts w:cstheme="minorHAnsi"/>
                <w:color w:val="000000"/>
                <w:sz w:val="20"/>
                <w:szCs w:val="20"/>
                <w:lang w:val="en-US" w:eastAsia="en-US"/>
              </w:rPr>
              <w:t xml:space="preserve">, </w:t>
            </w:r>
            <w:proofErr w:type="spellStart"/>
            <w:r w:rsidRPr="005A3604">
              <w:rPr>
                <w:rFonts w:cstheme="minorHAnsi"/>
                <w:color w:val="000000"/>
                <w:sz w:val="20"/>
                <w:szCs w:val="20"/>
                <w:lang w:val="en-US" w:eastAsia="en-US"/>
              </w:rPr>
              <w:t>mežmalās</w:t>
            </w:r>
            <w:proofErr w:type="spellEnd"/>
            <w:r w:rsidRPr="005A3604">
              <w:rPr>
                <w:rFonts w:cstheme="minorHAnsi"/>
                <w:color w:val="000000"/>
                <w:sz w:val="20"/>
                <w:szCs w:val="20"/>
                <w:lang w:val="en-US" w:eastAsia="en-US"/>
              </w:rPr>
              <w:t xml:space="preserve">, </w:t>
            </w:r>
            <w:proofErr w:type="spellStart"/>
            <w:r w:rsidRPr="005A3604">
              <w:rPr>
                <w:rFonts w:cstheme="minorHAnsi"/>
                <w:color w:val="000000"/>
                <w:sz w:val="20"/>
                <w:szCs w:val="20"/>
                <w:lang w:val="en-US" w:eastAsia="en-US"/>
              </w:rPr>
              <w:t>ceļmalās</w:t>
            </w:r>
            <w:proofErr w:type="spellEnd"/>
            <w:r w:rsidRPr="005A3604">
              <w:rPr>
                <w:rFonts w:cstheme="minorHAnsi"/>
                <w:color w:val="000000"/>
                <w:sz w:val="20"/>
                <w:szCs w:val="20"/>
                <w:lang w:val="en-US" w:eastAsia="en-US"/>
              </w:rPr>
              <w:t xml:space="preserve"> un </w:t>
            </w:r>
            <w:proofErr w:type="spellStart"/>
            <w:r w:rsidRPr="005A3604">
              <w:rPr>
                <w:rFonts w:cstheme="minorHAnsi"/>
                <w:color w:val="000000"/>
                <w:sz w:val="20"/>
                <w:szCs w:val="20"/>
                <w:lang w:val="en-US" w:eastAsia="en-US"/>
              </w:rPr>
              <w:t>upju</w:t>
            </w:r>
            <w:proofErr w:type="spellEnd"/>
            <w:r w:rsidRPr="005A3604">
              <w:rPr>
                <w:rFonts w:cstheme="minorHAnsi"/>
                <w:color w:val="000000"/>
                <w:sz w:val="20"/>
                <w:szCs w:val="20"/>
                <w:lang w:val="en-US" w:eastAsia="en-US"/>
              </w:rPr>
              <w:t xml:space="preserve"> </w:t>
            </w:r>
            <w:proofErr w:type="spellStart"/>
            <w:r w:rsidRPr="005A3604">
              <w:rPr>
                <w:rFonts w:cstheme="minorHAnsi"/>
                <w:color w:val="000000"/>
                <w:sz w:val="20"/>
                <w:szCs w:val="20"/>
                <w:lang w:val="en-US" w:eastAsia="en-US"/>
              </w:rPr>
              <w:t>krastu</w:t>
            </w:r>
            <w:proofErr w:type="spellEnd"/>
            <w:r w:rsidRPr="005A3604">
              <w:rPr>
                <w:rFonts w:cstheme="minorHAnsi"/>
                <w:color w:val="000000"/>
                <w:sz w:val="20"/>
                <w:szCs w:val="20"/>
                <w:lang w:val="en-US" w:eastAsia="en-US"/>
              </w:rPr>
              <w:t xml:space="preserve"> </w:t>
            </w:r>
            <w:proofErr w:type="spellStart"/>
            <w:r w:rsidRPr="005A3604">
              <w:rPr>
                <w:rFonts w:cstheme="minorHAnsi"/>
                <w:color w:val="000000"/>
                <w:sz w:val="20"/>
                <w:szCs w:val="20"/>
                <w:lang w:val="en-US" w:eastAsia="en-US"/>
              </w:rPr>
              <w:t>nogāzēs</w:t>
            </w:r>
            <w:proofErr w:type="spellEnd"/>
            <w:r w:rsidRPr="005A3604">
              <w:rPr>
                <w:rFonts w:cstheme="minorHAnsi"/>
                <w:color w:val="000000"/>
                <w:sz w:val="20"/>
                <w:szCs w:val="20"/>
                <w:lang w:val="en-US" w:eastAsia="en-US"/>
              </w:rPr>
              <w:t>.</w:t>
            </w:r>
          </w:p>
        </w:tc>
        <w:tc>
          <w:tcPr>
            <w:tcW w:w="4111" w:type="dxa"/>
            <w:tcBorders>
              <w:top w:val="single" w:sz="4" w:space="0" w:color="auto"/>
            </w:tcBorders>
            <w:shd w:val="clear" w:color="auto" w:fill="FFFFFF" w:themeFill="background1"/>
          </w:tcPr>
          <w:p w14:paraId="3211C165" w14:textId="558645C6" w:rsidR="00464500" w:rsidRPr="005A3604" w:rsidRDefault="00464500" w:rsidP="00464500">
            <w:pPr>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val="en-US" w:eastAsia="en-US"/>
              </w:rPr>
            </w:pPr>
            <w:proofErr w:type="spellStart"/>
            <w:r w:rsidRPr="005A3604">
              <w:rPr>
                <w:rFonts w:cstheme="minorHAnsi"/>
                <w:color w:val="000000"/>
                <w:sz w:val="20"/>
                <w:szCs w:val="20"/>
                <w:lang w:val="en-US" w:eastAsia="en-US"/>
              </w:rPr>
              <w:t>Reti</w:t>
            </w:r>
            <w:proofErr w:type="spellEnd"/>
            <w:r w:rsidRPr="005A3604">
              <w:rPr>
                <w:rFonts w:cstheme="minorHAnsi"/>
                <w:color w:val="000000"/>
                <w:sz w:val="20"/>
                <w:szCs w:val="20"/>
                <w:lang w:val="en-US" w:eastAsia="en-US"/>
              </w:rPr>
              <w:t xml:space="preserve">, </w:t>
            </w:r>
            <w:r w:rsidRPr="00444F52">
              <w:rPr>
                <w:rFonts w:cstheme="minorHAnsi"/>
                <w:color w:val="000000"/>
                <w:sz w:val="20"/>
                <w:szCs w:val="20"/>
                <w:lang w:val="en-US" w:eastAsia="en-US"/>
              </w:rPr>
              <w:t xml:space="preserve">DP </w:t>
            </w:r>
            <w:r>
              <w:rPr>
                <w:rFonts w:cstheme="minorHAnsi"/>
                <w:color w:val="000000"/>
                <w:sz w:val="20"/>
                <w:szCs w:val="20"/>
                <w:lang w:val="en-US" w:eastAsia="en-US"/>
              </w:rPr>
              <w:t xml:space="preserve">DA </w:t>
            </w:r>
            <w:proofErr w:type="spellStart"/>
            <w:r w:rsidRPr="005A3604">
              <w:rPr>
                <w:rFonts w:cstheme="minorHAnsi"/>
                <w:color w:val="000000"/>
                <w:sz w:val="20"/>
                <w:szCs w:val="20"/>
                <w:lang w:val="en-US" w:eastAsia="en-US"/>
              </w:rPr>
              <w:t>daļā</w:t>
            </w:r>
            <w:proofErr w:type="spellEnd"/>
            <w:r w:rsidRPr="005A3604">
              <w:rPr>
                <w:rFonts w:cstheme="minorHAnsi"/>
                <w:color w:val="000000"/>
                <w:sz w:val="20"/>
                <w:szCs w:val="20"/>
                <w:lang w:val="en-US" w:eastAsia="en-US"/>
              </w:rPr>
              <w:t xml:space="preserve"> </w:t>
            </w:r>
            <w:proofErr w:type="spellStart"/>
            <w:r>
              <w:rPr>
                <w:rFonts w:cstheme="minorHAnsi"/>
                <w:color w:val="000000"/>
                <w:sz w:val="20"/>
                <w:szCs w:val="20"/>
                <w:lang w:val="en-US" w:eastAsia="en-US"/>
              </w:rPr>
              <w:t>netālu</w:t>
            </w:r>
            <w:proofErr w:type="spellEnd"/>
            <w:r>
              <w:rPr>
                <w:rFonts w:cstheme="minorHAnsi"/>
                <w:color w:val="000000"/>
                <w:sz w:val="20"/>
                <w:szCs w:val="20"/>
                <w:lang w:val="en-US" w:eastAsia="en-US"/>
              </w:rPr>
              <w:t xml:space="preserve"> no </w:t>
            </w:r>
            <w:proofErr w:type="spellStart"/>
            <w:r>
              <w:rPr>
                <w:rFonts w:cstheme="minorHAnsi"/>
                <w:color w:val="000000"/>
                <w:sz w:val="20"/>
                <w:szCs w:val="20"/>
                <w:lang w:val="en-US" w:eastAsia="en-US"/>
              </w:rPr>
              <w:t>saimniecības</w:t>
            </w:r>
            <w:proofErr w:type="spellEnd"/>
            <w:r>
              <w:rPr>
                <w:rFonts w:cstheme="minorHAnsi"/>
                <w:color w:val="000000"/>
                <w:sz w:val="20"/>
                <w:szCs w:val="20"/>
                <w:lang w:val="en-US" w:eastAsia="en-US"/>
              </w:rPr>
              <w:t xml:space="preserve"> </w:t>
            </w:r>
            <w:r w:rsidRPr="001676C3">
              <w:rPr>
                <w:rFonts w:cstheme="minorHAnsi"/>
                <w:color w:val="000000"/>
                <w:sz w:val="20"/>
                <w:szCs w:val="20"/>
                <w:lang w:val="en-US" w:eastAsia="en-US"/>
              </w:rPr>
              <w:t>„</w:t>
            </w:r>
            <w:proofErr w:type="spellStart"/>
            <w:r>
              <w:rPr>
                <w:rFonts w:cstheme="minorHAnsi"/>
                <w:color w:val="000000"/>
                <w:sz w:val="20"/>
                <w:szCs w:val="20"/>
                <w:lang w:val="en-US" w:eastAsia="en-US"/>
              </w:rPr>
              <w:t>Ezerzeme</w:t>
            </w:r>
            <w:proofErr w:type="spellEnd"/>
            <w:r>
              <w:rPr>
                <w:rFonts w:cstheme="minorHAnsi"/>
                <w:color w:val="000000"/>
                <w:sz w:val="20"/>
                <w:szCs w:val="20"/>
                <w:lang w:val="en-US" w:eastAsia="en-US"/>
              </w:rPr>
              <w:t xml:space="preserve">”, </w:t>
            </w:r>
            <w:proofErr w:type="spellStart"/>
            <w:r>
              <w:rPr>
                <w:rFonts w:cstheme="minorHAnsi"/>
                <w:color w:val="000000"/>
                <w:sz w:val="20"/>
                <w:szCs w:val="20"/>
                <w:lang w:val="en-US" w:eastAsia="en-US"/>
              </w:rPr>
              <w:t>Loboržu</w:t>
            </w:r>
            <w:proofErr w:type="spellEnd"/>
            <w:r>
              <w:rPr>
                <w:rFonts w:cstheme="minorHAnsi"/>
                <w:color w:val="000000"/>
                <w:sz w:val="20"/>
                <w:szCs w:val="20"/>
                <w:lang w:val="en-US" w:eastAsia="en-US"/>
              </w:rPr>
              <w:t xml:space="preserve"> </w:t>
            </w:r>
            <w:proofErr w:type="spellStart"/>
            <w:r>
              <w:rPr>
                <w:rFonts w:cstheme="minorHAnsi"/>
                <w:color w:val="000000"/>
                <w:sz w:val="20"/>
                <w:szCs w:val="20"/>
                <w:lang w:val="en-US" w:eastAsia="en-US"/>
              </w:rPr>
              <w:t>mežā</w:t>
            </w:r>
            <w:proofErr w:type="spellEnd"/>
            <w:r>
              <w:rPr>
                <w:rFonts w:cstheme="minorHAnsi"/>
                <w:color w:val="000000"/>
                <w:sz w:val="20"/>
                <w:szCs w:val="20"/>
                <w:lang w:val="en-US" w:eastAsia="en-US"/>
              </w:rPr>
              <w:t xml:space="preserve"> </w:t>
            </w:r>
            <w:proofErr w:type="spellStart"/>
            <w:r>
              <w:rPr>
                <w:rFonts w:cstheme="minorHAnsi"/>
                <w:color w:val="000000"/>
                <w:sz w:val="20"/>
                <w:szCs w:val="20"/>
                <w:lang w:val="en-US" w:eastAsia="en-US"/>
              </w:rPr>
              <w:t>dabisko</w:t>
            </w:r>
            <w:proofErr w:type="spellEnd"/>
            <w:r>
              <w:rPr>
                <w:rFonts w:cstheme="minorHAnsi"/>
                <w:color w:val="000000"/>
                <w:sz w:val="20"/>
                <w:szCs w:val="20"/>
                <w:lang w:val="en-US" w:eastAsia="en-US"/>
              </w:rPr>
              <w:t xml:space="preserve"> </w:t>
            </w:r>
            <w:proofErr w:type="spellStart"/>
            <w:r>
              <w:rPr>
                <w:rFonts w:cstheme="minorHAnsi"/>
                <w:color w:val="000000"/>
                <w:sz w:val="20"/>
                <w:szCs w:val="20"/>
                <w:lang w:val="en-US" w:eastAsia="en-US"/>
              </w:rPr>
              <w:t>brauktuvju</w:t>
            </w:r>
            <w:proofErr w:type="spellEnd"/>
            <w:r>
              <w:rPr>
                <w:rFonts w:cstheme="minorHAnsi"/>
                <w:color w:val="000000"/>
                <w:sz w:val="20"/>
                <w:szCs w:val="20"/>
                <w:lang w:val="en-US" w:eastAsia="en-US"/>
              </w:rPr>
              <w:t xml:space="preserve"> </w:t>
            </w:r>
            <w:proofErr w:type="spellStart"/>
            <w:r>
              <w:rPr>
                <w:rFonts w:cstheme="minorHAnsi"/>
                <w:color w:val="000000"/>
                <w:sz w:val="20"/>
                <w:szCs w:val="20"/>
                <w:lang w:val="en-US" w:eastAsia="en-US"/>
              </w:rPr>
              <w:t>tuvumā</w:t>
            </w:r>
            <w:proofErr w:type="spellEnd"/>
            <w:r w:rsidR="000B32FB">
              <w:rPr>
                <w:rFonts w:cstheme="minorHAnsi"/>
                <w:color w:val="000000"/>
                <w:sz w:val="20"/>
                <w:szCs w:val="20"/>
                <w:lang w:val="en-US" w:eastAsia="en-US"/>
              </w:rPr>
              <w:t xml:space="preserve"> </w:t>
            </w:r>
            <w:r>
              <w:rPr>
                <w:rFonts w:cstheme="minorHAnsi"/>
                <w:color w:val="000000"/>
                <w:sz w:val="20"/>
                <w:szCs w:val="20"/>
                <w:lang w:val="en-US" w:eastAsia="en-US"/>
              </w:rPr>
              <w:t>(1997;Biseniece 2020, 2021).</w:t>
            </w:r>
          </w:p>
        </w:tc>
      </w:tr>
      <w:tr w:rsidR="00464500" w:rsidRPr="005A3604" w14:paraId="2581C973" w14:textId="77777777" w:rsidTr="36C6BFD6">
        <w:trPr>
          <w:cnfStyle w:val="000000100000" w:firstRow="0" w:lastRow="0" w:firstColumn="0" w:lastColumn="0" w:oddVBand="0" w:evenVBand="0" w:oddHBand="1" w:evenHBand="0" w:firstRowFirstColumn="0" w:firstRowLastColumn="0" w:lastRowFirstColumn="0" w:lastRowLastColumn="0"/>
          <w:trHeight w:val="1150"/>
        </w:trPr>
        <w:tc>
          <w:tcPr>
            <w:cnfStyle w:val="001000000000" w:firstRow="0" w:lastRow="0" w:firstColumn="1" w:lastColumn="0" w:oddVBand="0" w:evenVBand="0" w:oddHBand="0" w:evenHBand="0" w:firstRowFirstColumn="0" w:firstRowLastColumn="0" w:lastRowFirstColumn="0" w:lastRowLastColumn="0"/>
            <w:tcW w:w="562" w:type="dxa"/>
            <w:shd w:val="clear" w:color="auto" w:fill="FFFFFF" w:themeFill="background1"/>
            <w:noWrap/>
          </w:tcPr>
          <w:p w14:paraId="52F50C59" w14:textId="7D8DF78F" w:rsidR="00464500" w:rsidRPr="00FE0E60" w:rsidRDefault="00464500" w:rsidP="000F6242">
            <w:pPr>
              <w:rPr>
                <w:rFonts w:cstheme="minorHAnsi"/>
                <w:color w:val="000000"/>
                <w:sz w:val="20"/>
                <w:szCs w:val="20"/>
                <w:lang w:val="en-US" w:eastAsia="en-US"/>
              </w:rPr>
            </w:pPr>
            <w:r>
              <w:rPr>
                <w:rFonts w:cstheme="minorHAnsi"/>
                <w:b w:val="0"/>
                <w:color w:val="000000"/>
                <w:sz w:val="20"/>
                <w:szCs w:val="20"/>
                <w:lang w:val="en-US" w:eastAsia="en-US"/>
              </w:rPr>
              <w:t>2</w:t>
            </w:r>
            <w:r w:rsidRPr="00FE0E60">
              <w:rPr>
                <w:rFonts w:cstheme="minorHAnsi"/>
                <w:b w:val="0"/>
                <w:color w:val="000000"/>
                <w:sz w:val="20"/>
                <w:szCs w:val="20"/>
                <w:lang w:val="en-US" w:eastAsia="en-US"/>
              </w:rPr>
              <w:t>.</w:t>
            </w:r>
          </w:p>
        </w:tc>
        <w:tc>
          <w:tcPr>
            <w:tcW w:w="1276" w:type="dxa"/>
            <w:shd w:val="clear" w:color="auto" w:fill="FFFFFF" w:themeFill="background1"/>
          </w:tcPr>
          <w:p w14:paraId="1DE7946A" w14:textId="2DB6D0D2" w:rsidR="00464500" w:rsidRPr="00464500" w:rsidRDefault="00464500" w:rsidP="000F6242">
            <w:pPr>
              <w:cnfStyle w:val="000000100000" w:firstRow="0" w:lastRow="0" w:firstColumn="0" w:lastColumn="0" w:oddVBand="0" w:evenVBand="0" w:oddHBand="1" w:evenHBand="0" w:firstRowFirstColumn="0" w:firstRowLastColumn="0" w:lastRowFirstColumn="0" w:lastRowLastColumn="0"/>
              <w:rPr>
                <w:rFonts w:cstheme="minorHAnsi"/>
                <w:color w:val="000000"/>
                <w:sz w:val="20"/>
                <w:szCs w:val="20"/>
                <w:vertAlign w:val="superscript"/>
                <w:lang w:val="en-US" w:eastAsia="en-US"/>
              </w:rPr>
            </w:pPr>
            <w:proofErr w:type="spellStart"/>
            <w:r>
              <w:rPr>
                <w:rFonts w:cstheme="minorHAnsi"/>
                <w:color w:val="000000"/>
                <w:sz w:val="20"/>
                <w:szCs w:val="20"/>
                <w:lang w:val="en-US" w:eastAsia="en-US"/>
              </w:rPr>
              <w:t>Atvašu</w:t>
            </w:r>
            <w:proofErr w:type="spellEnd"/>
            <w:r>
              <w:rPr>
                <w:rFonts w:cstheme="minorHAnsi"/>
                <w:color w:val="000000"/>
                <w:sz w:val="20"/>
                <w:szCs w:val="20"/>
                <w:lang w:val="en-US" w:eastAsia="en-US"/>
              </w:rPr>
              <w:t xml:space="preserve"> </w:t>
            </w:r>
            <w:proofErr w:type="spellStart"/>
            <w:r>
              <w:rPr>
                <w:rFonts w:cstheme="minorHAnsi"/>
                <w:color w:val="000000"/>
                <w:sz w:val="20"/>
                <w:szCs w:val="20"/>
                <w:lang w:val="en-US" w:eastAsia="en-US"/>
              </w:rPr>
              <w:t>saulrietenis</w:t>
            </w:r>
            <w:proofErr w:type="spellEnd"/>
          </w:p>
        </w:tc>
        <w:tc>
          <w:tcPr>
            <w:tcW w:w="1559" w:type="dxa"/>
            <w:shd w:val="clear" w:color="auto" w:fill="FFFFFF" w:themeFill="background1"/>
          </w:tcPr>
          <w:p w14:paraId="271317D1" w14:textId="6DB29F41" w:rsidR="00464500" w:rsidRPr="000F6242" w:rsidRDefault="00464500" w:rsidP="000F6242">
            <w:pPr>
              <w:cnfStyle w:val="000000100000" w:firstRow="0" w:lastRow="0" w:firstColumn="0" w:lastColumn="0" w:oddVBand="0" w:evenVBand="0" w:oddHBand="1" w:evenHBand="0" w:firstRowFirstColumn="0" w:firstRowLastColumn="0" w:lastRowFirstColumn="0" w:lastRowLastColumn="0"/>
              <w:rPr>
                <w:rFonts w:cstheme="minorHAnsi"/>
                <w:i/>
                <w:iCs/>
                <w:color w:val="000000"/>
                <w:sz w:val="20"/>
                <w:szCs w:val="20"/>
                <w:lang w:val="en-US" w:eastAsia="en-US"/>
              </w:rPr>
            </w:pPr>
            <w:proofErr w:type="spellStart"/>
            <w:r>
              <w:rPr>
                <w:rFonts w:cstheme="minorHAnsi"/>
                <w:i/>
                <w:iCs/>
                <w:color w:val="000000"/>
                <w:sz w:val="20"/>
                <w:szCs w:val="20"/>
                <w:lang w:val="en-US" w:eastAsia="en-US"/>
              </w:rPr>
              <w:t>J</w:t>
            </w:r>
            <w:r w:rsidRPr="000F6242">
              <w:rPr>
                <w:rFonts w:cstheme="minorHAnsi"/>
                <w:i/>
                <w:iCs/>
                <w:color w:val="000000"/>
                <w:sz w:val="20"/>
                <w:szCs w:val="20"/>
                <w:lang w:val="en-US" w:eastAsia="en-US"/>
              </w:rPr>
              <w:t>ovibarba</w:t>
            </w:r>
            <w:proofErr w:type="spellEnd"/>
            <w:r>
              <w:rPr>
                <w:rFonts w:cstheme="minorHAnsi"/>
                <w:i/>
                <w:iCs/>
                <w:color w:val="000000"/>
                <w:sz w:val="20"/>
                <w:szCs w:val="20"/>
                <w:lang w:val="en-US" w:eastAsia="en-US"/>
              </w:rPr>
              <w:t xml:space="preserve"> </w:t>
            </w:r>
            <w:bookmarkStart w:id="174" w:name="_Hlk79487989"/>
            <w:proofErr w:type="spellStart"/>
            <w:r w:rsidRPr="000F6242">
              <w:rPr>
                <w:rFonts w:cstheme="minorHAnsi"/>
                <w:i/>
                <w:iCs/>
                <w:color w:val="000000"/>
                <w:sz w:val="20"/>
                <w:szCs w:val="20"/>
                <w:lang w:val="en-US" w:eastAsia="en-US"/>
              </w:rPr>
              <w:t>globifera</w:t>
            </w:r>
            <w:bookmarkEnd w:id="174"/>
            <w:proofErr w:type="spellEnd"/>
            <w:r w:rsidRPr="000F6242">
              <w:rPr>
                <w:rFonts w:cstheme="minorHAnsi"/>
                <w:i/>
                <w:iCs/>
                <w:color w:val="000000"/>
                <w:sz w:val="20"/>
                <w:szCs w:val="20"/>
                <w:lang w:val="en-US" w:eastAsia="en-US"/>
              </w:rPr>
              <w:tab/>
            </w:r>
          </w:p>
          <w:p w14:paraId="5835776E" w14:textId="228562CD" w:rsidR="00464500" w:rsidRPr="005A3604" w:rsidRDefault="00464500" w:rsidP="000F6242">
            <w:pPr>
              <w:cnfStyle w:val="000000100000" w:firstRow="0" w:lastRow="0" w:firstColumn="0" w:lastColumn="0" w:oddVBand="0" w:evenVBand="0" w:oddHBand="1" w:evenHBand="0" w:firstRowFirstColumn="0" w:firstRowLastColumn="0" w:lastRowFirstColumn="0" w:lastRowLastColumn="0"/>
              <w:rPr>
                <w:rFonts w:cstheme="minorHAnsi"/>
                <w:i/>
                <w:iCs/>
                <w:color w:val="000000"/>
                <w:sz w:val="20"/>
                <w:szCs w:val="20"/>
                <w:lang w:val="en-US" w:eastAsia="en-US"/>
              </w:rPr>
            </w:pPr>
            <w:r w:rsidRPr="000F6242">
              <w:rPr>
                <w:rFonts w:cstheme="minorHAnsi"/>
                <w:i/>
                <w:iCs/>
                <w:color w:val="000000"/>
                <w:sz w:val="20"/>
                <w:szCs w:val="20"/>
                <w:lang w:val="en-US" w:eastAsia="en-US"/>
              </w:rPr>
              <w:t>(L.)</w:t>
            </w:r>
            <w:r w:rsidRPr="000F6242">
              <w:rPr>
                <w:rFonts w:cstheme="minorHAnsi"/>
                <w:i/>
                <w:iCs/>
                <w:color w:val="000000"/>
                <w:sz w:val="20"/>
                <w:szCs w:val="20"/>
                <w:lang w:val="en-US" w:eastAsia="en-US"/>
              </w:rPr>
              <w:tab/>
            </w:r>
            <w:proofErr w:type="spellStart"/>
            <w:r w:rsidRPr="000F6242">
              <w:rPr>
                <w:rFonts w:cstheme="minorHAnsi"/>
                <w:i/>
                <w:iCs/>
                <w:color w:val="000000"/>
                <w:sz w:val="20"/>
                <w:szCs w:val="20"/>
                <w:lang w:val="en-US" w:eastAsia="en-US"/>
              </w:rPr>
              <w:t>J.Parn</w:t>
            </w:r>
            <w:proofErr w:type="spellEnd"/>
            <w:r w:rsidRPr="000F6242">
              <w:rPr>
                <w:rFonts w:cstheme="minorHAnsi"/>
                <w:i/>
                <w:iCs/>
                <w:color w:val="000000"/>
                <w:sz w:val="20"/>
                <w:szCs w:val="20"/>
                <w:lang w:val="en-US" w:eastAsia="en-US"/>
              </w:rPr>
              <w:t>.</w:t>
            </w:r>
          </w:p>
        </w:tc>
        <w:tc>
          <w:tcPr>
            <w:tcW w:w="2127" w:type="dxa"/>
            <w:shd w:val="clear" w:color="auto" w:fill="FFFFFF" w:themeFill="background1"/>
          </w:tcPr>
          <w:p w14:paraId="16339766" w14:textId="5FAFCF89" w:rsidR="00464500" w:rsidRPr="005971EE" w:rsidRDefault="00464500" w:rsidP="000F6242">
            <w:pPr>
              <w:cnfStyle w:val="000000100000" w:firstRow="0" w:lastRow="0" w:firstColumn="0" w:lastColumn="0" w:oddVBand="0" w:evenVBand="0" w:oddHBand="1" w:evenHBand="0" w:firstRowFirstColumn="0" w:firstRowLastColumn="0" w:lastRowFirstColumn="0" w:lastRowLastColumn="0"/>
              <w:rPr>
                <w:rFonts w:cstheme="minorHAnsi"/>
                <w:color w:val="000000"/>
                <w:sz w:val="20"/>
                <w:szCs w:val="20"/>
                <w:vertAlign w:val="superscript"/>
                <w:lang w:val="en-US" w:eastAsia="en-US"/>
              </w:rPr>
            </w:pPr>
            <w:r w:rsidRPr="005A3604">
              <w:rPr>
                <w:rFonts w:cstheme="minorHAnsi"/>
                <w:color w:val="000000"/>
                <w:sz w:val="20"/>
                <w:szCs w:val="20"/>
                <w:lang w:val="en-US" w:eastAsia="en-US"/>
              </w:rPr>
              <w:t>ĪA</w:t>
            </w:r>
            <w:r>
              <w:rPr>
                <w:rFonts w:cstheme="minorHAnsi"/>
                <w:color w:val="000000"/>
                <w:sz w:val="20"/>
                <w:szCs w:val="20"/>
                <w:lang w:val="en-US" w:eastAsia="en-US"/>
              </w:rPr>
              <w:t>1</w:t>
            </w:r>
            <w:r w:rsidR="005971EE">
              <w:rPr>
                <w:rFonts w:cstheme="minorHAnsi"/>
                <w:color w:val="000000"/>
                <w:sz w:val="20"/>
                <w:szCs w:val="20"/>
                <w:vertAlign w:val="superscript"/>
                <w:lang w:val="en-US" w:eastAsia="en-US"/>
              </w:rPr>
              <w:t>M</w:t>
            </w:r>
          </w:p>
        </w:tc>
        <w:tc>
          <w:tcPr>
            <w:tcW w:w="1559" w:type="dxa"/>
            <w:shd w:val="clear" w:color="auto" w:fill="FFFFFF" w:themeFill="background1"/>
          </w:tcPr>
          <w:p w14:paraId="538E6EB2" w14:textId="40E1AE46" w:rsidR="00464500" w:rsidRPr="000F6242" w:rsidRDefault="00F72577" w:rsidP="00F72577">
            <w:pPr>
              <w:jc w:val="center"/>
              <w:cnfStyle w:val="000000100000" w:firstRow="0" w:lastRow="0" w:firstColumn="0" w:lastColumn="0" w:oddVBand="0" w:evenVBand="0" w:oddHBand="1" w:evenHBand="0" w:firstRowFirstColumn="0" w:firstRowLastColumn="0" w:lastRowFirstColumn="0" w:lastRowLastColumn="0"/>
              <w:rPr>
                <w:rFonts w:cstheme="minorHAnsi"/>
                <w:color w:val="000000"/>
                <w:sz w:val="20"/>
                <w:szCs w:val="20"/>
                <w:lang w:val="en-US" w:eastAsia="en-US"/>
              </w:rPr>
            </w:pPr>
            <w:r>
              <w:rPr>
                <w:rFonts w:cstheme="minorHAnsi"/>
                <w:color w:val="000000"/>
                <w:sz w:val="20"/>
                <w:szCs w:val="20"/>
                <w:lang w:val="en-US" w:eastAsia="en-US"/>
              </w:rPr>
              <w:t>–</w:t>
            </w:r>
          </w:p>
        </w:tc>
        <w:tc>
          <w:tcPr>
            <w:tcW w:w="3402" w:type="dxa"/>
            <w:shd w:val="clear" w:color="auto" w:fill="FFFFFF" w:themeFill="background1"/>
          </w:tcPr>
          <w:p w14:paraId="5443CEC3" w14:textId="5D6A56BD" w:rsidR="00464500" w:rsidRPr="005A3604" w:rsidRDefault="00464500" w:rsidP="000F6242">
            <w:pPr>
              <w:cnfStyle w:val="000000100000" w:firstRow="0" w:lastRow="0" w:firstColumn="0" w:lastColumn="0" w:oddVBand="0" w:evenVBand="0" w:oddHBand="1" w:evenHBand="0" w:firstRowFirstColumn="0" w:firstRowLastColumn="0" w:lastRowFirstColumn="0" w:lastRowLastColumn="0"/>
              <w:rPr>
                <w:rFonts w:cstheme="minorHAnsi"/>
                <w:color w:val="000000"/>
                <w:sz w:val="20"/>
                <w:szCs w:val="20"/>
                <w:lang w:val="en-US" w:eastAsia="en-US"/>
              </w:rPr>
            </w:pPr>
            <w:proofErr w:type="spellStart"/>
            <w:r w:rsidRPr="000F6242">
              <w:rPr>
                <w:rFonts w:cstheme="minorHAnsi"/>
                <w:color w:val="000000"/>
                <w:sz w:val="20"/>
                <w:szCs w:val="20"/>
                <w:lang w:val="en-US" w:eastAsia="en-US"/>
              </w:rPr>
              <w:t>Latvijā</w:t>
            </w:r>
            <w:proofErr w:type="spellEnd"/>
            <w:r w:rsidRPr="000F6242">
              <w:rPr>
                <w:rFonts w:cstheme="minorHAnsi"/>
                <w:color w:val="000000"/>
                <w:sz w:val="20"/>
                <w:szCs w:val="20"/>
                <w:lang w:val="en-US" w:eastAsia="en-US"/>
              </w:rPr>
              <w:t xml:space="preserve"> </w:t>
            </w:r>
            <w:proofErr w:type="spellStart"/>
            <w:r w:rsidRPr="000F6242">
              <w:rPr>
                <w:rFonts w:cstheme="minorHAnsi"/>
                <w:color w:val="000000"/>
                <w:sz w:val="20"/>
                <w:szCs w:val="20"/>
                <w:lang w:val="en-US" w:eastAsia="en-US"/>
              </w:rPr>
              <w:t>retumis</w:t>
            </w:r>
            <w:proofErr w:type="spellEnd"/>
            <w:r w:rsidRPr="000F6242">
              <w:rPr>
                <w:rFonts w:cstheme="minorHAnsi"/>
                <w:color w:val="000000"/>
                <w:sz w:val="20"/>
                <w:szCs w:val="20"/>
                <w:lang w:val="en-US" w:eastAsia="en-US"/>
              </w:rPr>
              <w:t xml:space="preserve"> </w:t>
            </w:r>
            <w:proofErr w:type="spellStart"/>
            <w:r w:rsidRPr="000F6242">
              <w:rPr>
                <w:rFonts w:cstheme="minorHAnsi"/>
                <w:color w:val="000000"/>
                <w:sz w:val="20"/>
                <w:szCs w:val="20"/>
                <w:lang w:val="en-US" w:eastAsia="en-US"/>
              </w:rPr>
              <w:t>visā</w:t>
            </w:r>
            <w:proofErr w:type="spellEnd"/>
            <w:r w:rsidRPr="000F6242">
              <w:rPr>
                <w:rFonts w:cstheme="minorHAnsi"/>
                <w:color w:val="000000"/>
                <w:sz w:val="20"/>
                <w:szCs w:val="20"/>
                <w:lang w:val="en-US" w:eastAsia="en-US"/>
              </w:rPr>
              <w:t xml:space="preserve"> </w:t>
            </w:r>
            <w:proofErr w:type="spellStart"/>
            <w:r w:rsidRPr="000F6242">
              <w:rPr>
                <w:rFonts w:cstheme="minorHAnsi"/>
                <w:color w:val="000000"/>
                <w:sz w:val="20"/>
                <w:szCs w:val="20"/>
                <w:lang w:val="en-US" w:eastAsia="en-US"/>
              </w:rPr>
              <w:t>valstī</w:t>
            </w:r>
            <w:proofErr w:type="spellEnd"/>
            <w:r w:rsidRPr="000F6242">
              <w:rPr>
                <w:rFonts w:cstheme="minorHAnsi"/>
                <w:color w:val="000000"/>
                <w:sz w:val="20"/>
                <w:szCs w:val="20"/>
                <w:lang w:val="en-US" w:eastAsia="en-US"/>
              </w:rPr>
              <w:t xml:space="preserve">. </w:t>
            </w:r>
            <w:proofErr w:type="spellStart"/>
            <w:r w:rsidRPr="000F6242">
              <w:rPr>
                <w:rFonts w:cstheme="minorHAnsi"/>
                <w:color w:val="000000"/>
                <w:sz w:val="20"/>
                <w:szCs w:val="20"/>
                <w:lang w:val="en-US" w:eastAsia="en-US"/>
              </w:rPr>
              <w:t>Diezgan</w:t>
            </w:r>
            <w:proofErr w:type="spellEnd"/>
            <w:r w:rsidRPr="000F6242">
              <w:rPr>
                <w:rFonts w:cstheme="minorHAnsi"/>
                <w:color w:val="000000"/>
                <w:sz w:val="20"/>
                <w:szCs w:val="20"/>
                <w:lang w:val="en-US" w:eastAsia="en-US"/>
              </w:rPr>
              <w:t xml:space="preserve"> </w:t>
            </w:r>
            <w:proofErr w:type="spellStart"/>
            <w:r w:rsidRPr="000F6242">
              <w:rPr>
                <w:rFonts w:cstheme="minorHAnsi"/>
                <w:color w:val="000000"/>
                <w:sz w:val="20"/>
                <w:szCs w:val="20"/>
                <w:lang w:val="en-US" w:eastAsia="en-US"/>
              </w:rPr>
              <w:t>bieži</w:t>
            </w:r>
            <w:proofErr w:type="spellEnd"/>
            <w:r w:rsidRPr="000F6242">
              <w:rPr>
                <w:rFonts w:cstheme="minorHAnsi"/>
                <w:color w:val="000000"/>
                <w:sz w:val="20"/>
                <w:szCs w:val="20"/>
                <w:lang w:val="en-US" w:eastAsia="en-US"/>
              </w:rPr>
              <w:t xml:space="preserve"> </w:t>
            </w:r>
            <w:proofErr w:type="spellStart"/>
            <w:r w:rsidRPr="000F6242">
              <w:rPr>
                <w:rFonts w:cstheme="minorHAnsi"/>
                <w:color w:val="000000"/>
                <w:sz w:val="20"/>
                <w:szCs w:val="20"/>
                <w:lang w:val="en-US" w:eastAsia="en-US"/>
              </w:rPr>
              <w:t>kultivēts</w:t>
            </w:r>
            <w:proofErr w:type="spellEnd"/>
            <w:r w:rsidRPr="000F6242">
              <w:rPr>
                <w:rFonts w:cstheme="minorHAnsi"/>
                <w:color w:val="000000"/>
                <w:sz w:val="20"/>
                <w:szCs w:val="20"/>
                <w:lang w:val="en-US" w:eastAsia="en-US"/>
              </w:rPr>
              <w:t xml:space="preserve"> </w:t>
            </w:r>
            <w:proofErr w:type="spellStart"/>
            <w:r w:rsidRPr="000F6242">
              <w:rPr>
                <w:rFonts w:cstheme="minorHAnsi"/>
                <w:color w:val="000000"/>
                <w:sz w:val="20"/>
                <w:szCs w:val="20"/>
                <w:lang w:val="en-US" w:eastAsia="en-US"/>
              </w:rPr>
              <w:t>augs</w:t>
            </w:r>
            <w:proofErr w:type="spellEnd"/>
            <w:r w:rsidRPr="000F6242">
              <w:rPr>
                <w:rFonts w:cstheme="minorHAnsi"/>
                <w:color w:val="000000"/>
                <w:sz w:val="20"/>
                <w:szCs w:val="20"/>
                <w:lang w:val="en-US" w:eastAsia="en-US"/>
              </w:rPr>
              <w:t>.</w:t>
            </w:r>
            <w:r>
              <w:rPr>
                <w:rFonts w:cstheme="minorHAnsi"/>
                <w:color w:val="000000"/>
                <w:sz w:val="20"/>
                <w:szCs w:val="20"/>
                <w:lang w:val="en-US" w:eastAsia="en-US"/>
              </w:rPr>
              <w:t xml:space="preserve"> </w:t>
            </w:r>
            <w:proofErr w:type="spellStart"/>
            <w:r w:rsidRPr="000F6242">
              <w:rPr>
                <w:rFonts w:cstheme="minorHAnsi"/>
                <w:color w:val="000000"/>
                <w:sz w:val="20"/>
                <w:szCs w:val="20"/>
                <w:lang w:val="en-US" w:eastAsia="en-US"/>
              </w:rPr>
              <w:t>Veido</w:t>
            </w:r>
            <w:proofErr w:type="spellEnd"/>
            <w:r w:rsidRPr="000F6242">
              <w:rPr>
                <w:rFonts w:cstheme="minorHAnsi"/>
                <w:color w:val="000000"/>
                <w:sz w:val="20"/>
                <w:szCs w:val="20"/>
                <w:lang w:val="en-US" w:eastAsia="en-US"/>
              </w:rPr>
              <w:t xml:space="preserve"> </w:t>
            </w:r>
            <w:proofErr w:type="spellStart"/>
            <w:r w:rsidRPr="000F6242">
              <w:rPr>
                <w:rFonts w:cstheme="minorHAnsi"/>
                <w:color w:val="000000"/>
                <w:sz w:val="20"/>
                <w:szCs w:val="20"/>
                <w:lang w:val="en-US" w:eastAsia="en-US"/>
              </w:rPr>
              <w:t>nelielas</w:t>
            </w:r>
            <w:proofErr w:type="spellEnd"/>
            <w:r w:rsidRPr="000F6242">
              <w:rPr>
                <w:rFonts w:cstheme="minorHAnsi"/>
                <w:color w:val="000000"/>
                <w:sz w:val="20"/>
                <w:szCs w:val="20"/>
                <w:lang w:val="en-US" w:eastAsia="en-US"/>
              </w:rPr>
              <w:t xml:space="preserve">, </w:t>
            </w:r>
            <w:proofErr w:type="spellStart"/>
            <w:r w:rsidRPr="000F6242">
              <w:rPr>
                <w:rFonts w:cstheme="minorHAnsi"/>
                <w:color w:val="000000"/>
                <w:sz w:val="20"/>
                <w:szCs w:val="20"/>
                <w:lang w:val="en-US" w:eastAsia="en-US"/>
              </w:rPr>
              <w:t>blīvas</w:t>
            </w:r>
            <w:proofErr w:type="spellEnd"/>
            <w:r w:rsidRPr="000F6242">
              <w:rPr>
                <w:rFonts w:cstheme="minorHAnsi"/>
                <w:color w:val="000000"/>
                <w:sz w:val="20"/>
                <w:szCs w:val="20"/>
                <w:lang w:val="en-US" w:eastAsia="en-US"/>
              </w:rPr>
              <w:t xml:space="preserve"> </w:t>
            </w:r>
            <w:proofErr w:type="spellStart"/>
            <w:r w:rsidRPr="000F6242">
              <w:rPr>
                <w:rFonts w:cstheme="minorHAnsi"/>
                <w:color w:val="000000"/>
                <w:sz w:val="20"/>
                <w:szCs w:val="20"/>
                <w:lang w:val="en-US" w:eastAsia="en-US"/>
              </w:rPr>
              <w:t>grupas</w:t>
            </w:r>
            <w:proofErr w:type="spellEnd"/>
            <w:r w:rsidRPr="000F6242">
              <w:rPr>
                <w:rFonts w:cstheme="minorHAnsi"/>
                <w:color w:val="000000"/>
                <w:sz w:val="20"/>
                <w:szCs w:val="20"/>
                <w:lang w:val="en-US" w:eastAsia="en-US"/>
              </w:rPr>
              <w:t xml:space="preserve"> </w:t>
            </w:r>
            <w:proofErr w:type="spellStart"/>
            <w:r w:rsidRPr="000F6242">
              <w:rPr>
                <w:rFonts w:cstheme="minorHAnsi"/>
                <w:color w:val="000000"/>
                <w:sz w:val="20"/>
                <w:szCs w:val="20"/>
                <w:lang w:val="en-US" w:eastAsia="en-US"/>
              </w:rPr>
              <w:t>sausos</w:t>
            </w:r>
            <w:proofErr w:type="spellEnd"/>
            <w:r w:rsidRPr="000F6242">
              <w:rPr>
                <w:rFonts w:cstheme="minorHAnsi"/>
                <w:color w:val="000000"/>
                <w:sz w:val="20"/>
                <w:szCs w:val="20"/>
                <w:lang w:val="en-US" w:eastAsia="en-US"/>
              </w:rPr>
              <w:t xml:space="preserve"> </w:t>
            </w:r>
            <w:proofErr w:type="spellStart"/>
            <w:r w:rsidRPr="000F6242">
              <w:rPr>
                <w:rFonts w:cstheme="minorHAnsi"/>
                <w:color w:val="000000"/>
                <w:sz w:val="20"/>
                <w:szCs w:val="20"/>
                <w:lang w:val="en-US" w:eastAsia="en-US"/>
              </w:rPr>
              <w:t>priežu</w:t>
            </w:r>
            <w:proofErr w:type="spellEnd"/>
            <w:r w:rsidRPr="000F6242">
              <w:rPr>
                <w:rFonts w:cstheme="minorHAnsi"/>
                <w:color w:val="000000"/>
                <w:sz w:val="20"/>
                <w:szCs w:val="20"/>
                <w:lang w:val="en-US" w:eastAsia="en-US"/>
              </w:rPr>
              <w:t xml:space="preserve"> </w:t>
            </w:r>
            <w:proofErr w:type="spellStart"/>
            <w:r w:rsidRPr="000F6242">
              <w:rPr>
                <w:rFonts w:cstheme="minorHAnsi"/>
                <w:color w:val="000000"/>
                <w:sz w:val="20"/>
                <w:szCs w:val="20"/>
                <w:lang w:val="en-US" w:eastAsia="en-US"/>
              </w:rPr>
              <w:t>mežos</w:t>
            </w:r>
            <w:proofErr w:type="spellEnd"/>
            <w:r w:rsidRPr="000F6242">
              <w:rPr>
                <w:rFonts w:cstheme="minorHAnsi"/>
                <w:color w:val="000000"/>
                <w:sz w:val="20"/>
                <w:szCs w:val="20"/>
                <w:lang w:val="en-US" w:eastAsia="en-US"/>
              </w:rPr>
              <w:t xml:space="preserve">, </w:t>
            </w:r>
            <w:proofErr w:type="spellStart"/>
            <w:r w:rsidRPr="000F6242">
              <w:rPr>
                <w:rFonts w:cstheme="minorHAnsi"/>
                <w:color w:val="000000"/>
                <w:sz w:val="20"/>
                <w:szCs w:val="20"/>
                <w:lang w:val="en-US" w:eastAsia="en-US"/>
              </w:rPr>
              <w:t>kāpās</w:t>
            </w:r>
            <w:proofErr w:type="spellEnd"/>
            <w:r w:rsidRPr="000F6242">
              <w:rPr>
                <w:rFonts w:cstheme="minorHAnsi"/>
                <w:color w:val="000000"/>
                <w:sz w:val="20"/>
                <w:szCs w:val="20"/>
                <w:lang w:val="en-US" w:eastAsia="en-US"/>
              </w:rPr>
              <w:t xml:space="preserve">, </w:t>
            </w:r>
            <w:proofErr w:type="spellStart"/>
            <w:r w:rsidRPr="000F6242">
              <w:rPr>
                <w:rFonts w:cstheme="minorHAnsi"/>
                <w:color w:val="000000"/>
                <w:sz w:val="20"/>
                <w:szCs w:val="20"/>
                <w:lang w:val="en-US" w:eastAsia="en-US"/>
              </w:rPr>
              <w:t>atmatās</w:t>
            </w:r>
            <w:proofErr w:type="spellEnd"/>
            <w:r w:rsidRPr="000F6242">
              <w:rPr>
                <w:rFonts w:cstheme="minorHAnsi"/>
                <w:color w:val="000000"/>
                <w:sz w:val="20"/>
                <w:szCs w:val="20"/>
                <w:lang w:val="en-US" w:eastAsia="en-US"/>
              </w:rPr>
              <w:t xml:space="preserve"> un </w:t>
            </w:r>
            <w:proofErr w:type="spellStart"/>
            <w:r w:rsidRPr="000F6242">
              <w:rPr>
                <w:rFonts w:cstheme="minorHAnsi"/>
                <w:color w:val="000000"/>
                <w:sz w:val="20"/>
                <w:szCs w:val="20"/>
                <w:lang w:val="en-US" w:eastAsia="en-US"/>
              </w:rPr>
              <w:t>uz</w:t>
            </w:r>
            <w:proofErr w:type="spellEnd"/>
            <w:r w:rsidRPr="000F6242">
              <w:rPr>
                <w:rFonts w:cstheme="minorHAnsi"/>
                <w:color w:val="000000"/>
                <w:sz w:val="20"/>
                <w:szCs w:val="20"/>
                <w:lang w:val="en-US" w:eastAsia="en-US"/>
              </w:rPr>
              <w:t xml:space="preserve"> </w:t>
            </w:r>
            <w:proofErr w:type="spellStart"/>
            <w:r w:rsidRPr="000F6242">
              <w:rPr>
                <w:rFonts w:cstheme="minorHAnsi"/>
                <w:color w:val="000000"/>
                <w:sz w:val="20"/>
                <w:szCs w:val="20"/>
                <w:lang w:val="en-US" w:eastAsia="en-US"/>
              </w:rPr>
              <w:t>dolomīta</w:t>
            </w:r>
            <w:proofErr w:type="spellEnd"/>
            <w:r w:rsidRPr="000F6242">
              <w:rPr>
                <w:rFonts w:cstheme="minorHAnsi"/>
                <w:color w:val="000000"/>
                <w:sz w:val="20"/>
                <w:szCs w:val="20"/>
                <w:lang w:val="en-US" w:eastAsia="en-US"/>
              </w:rPr>
              <w:t xml:space="preserve"> </w:t>
            </w:r>
            <w:proofErr w:type="spellStart"/>
            <w:r w:rsidRPr="000F6242">
              <w:rPr>
                <w:rFonts w:cstheme="minorHAnsi"/>
                <w:color w:val="000000"/>
                <w:sz w:val="20"/>
                <w:szCs w:val="20"/>
                <w:lang w:val="en-US" w:eastAsia="en-US"/>
              </w:rPr>
              <w:t>atsegumiem</w:t>
            </w:r>
            <w:proofErr w:type="spellEnd"/>
            <w:r w:rsidRPr="000F6242">
              <w:rPr>
                <w:rFonts w:cstheme="minorHAnsi"/>
                <w:color w:val="000000"/>
                <w:sz w:val="20"/>
                <w:szCs w:val="20"/>
                <w:lang w:val="en-US" w:eastAsia="en-US"/>
              </w:rPr>
              <w:t xml:space="preserve"> </w:t>
            </w:r>
            <w:proofErr w:type="spellStart"/>
            <w:r w:rsidRPr="000F6242">
              <w:rPr>
                <w:rFonts w:cstheme="minorHAnsi"/>
                <w:color w:val="000000"/>
                <w:sz w:val="20"/>
                <w:szCs w:val="20"/>
                <w:lang w:val="en-US" w:eastAsia="en-US"/>
              </w:rPr>
              <w:t>upju</w:t>
            </w:r>
            <w:proofErr w:type="spellEnd"/>
            <w:r w:rsidRPr="000F6242">
              <w:rPr>
                <w:rFonts w:cstheme="minorHAnsi"/>
                <w:color w:val="000000"/>
                <w:sz w:val="20"/>
                <w:szCs w:val="20"/>
                <w:lang w:val="en-US" w:eastAsia="en-US"/>
              </w:rPr>
              <w:t xml:space="preserve"> </w:t>
            </w:r>
            <w:proofErr w:type="spellStart"/>
            <w:r w:rsidRPr="000F6242">
              <w:rPr>
                <w:rFonts w:cstheme="minorHAnsi"/>
                <w:color w:val="000000"/>
                <w:sz w:val="20"/>
                <w:szCs w:val="20"/>
                <w:lang w:val="en-US" w:eastAsia="en-US"/>
              </w:rPr>
              <w:t>krastos</w:t>
            </w:r>
            <w:proofErr w:type="spellEnd"/>
            <w:r>
              <w:rPr>
                <w:rFonts w:cstheme="minorHAnsi"/>
                <w:color w:val="000000"/>
                <w:sz w:val="20"/>
                <w:szCs w:val="20"/>
                <w:lang w:val="en-US" w:eastAsia="en-US"/>
              </w:rPr>
              <w:t xml:space="preserve">, </w:t>
            </w:r>
            <w:proofErr w:type="spellStart"/>
            <w:r>
              <w:rPr>
                <w:rFonts w:cstheme="minorHAnsi"/>
                <w:color w:val="000000"/>
                <w:sz w:val="20"/>
                <w:szCs w:val="20"/>
                <w:lang w:val="en-US" w:eastAsia="en-US"/>
              </w:rPr>
              <w:t>kā</w:t>
            </w:r>
            <w:proofErr w:type="spellEnd"/>
            <w:r>
              <w:rPr>
                <w:rFonts w:cstheme="minorHAnsi"/>
                <w:color w:val="000000"/>
                <w:sz w:val="20"/>
                <w:szCs w:val="20"/>
                <w:lang w:val="en-US" w:eastAsia="en-US"/>
              </w:rPr>
              <w:t xml:space="preserve"> </w:t>
            </w:r>
            <w:proofErr w:type="spellStart"/>
            <w:r>
              <w:rPr>
                <w:rFonts w:cstheme="minorHAnsi"/>
                <w:color w:val="000000"/>
                <w:sz w:val="20"/>
                <w:szCs w:val="20"/>
                <w:lang w:val="en-US" w:eastAsia="en-US"/>
              </w:rPr>
              <w:t>arī</w:t>
            </w:r>
            <w:proofErr w:type="spellEnd"/>
            <w:r>
              <w:rPr>
                <w:rFonts w:cstheme="minorHAnsi"/>
                <w:color w:val="000000"/>
                <w:sz w:val="20"/>
                <w:szCs w:val="20"/>
                <w:lang w:val="en-US" w:eastAsia="en-US"/>
              </w:rPr>
              <w:t xml:space="preserve"> </w:t>
            </w:r>
            <w:proofErr w:type="spellStart"/>
            <w:r>
              <w:rPr>
                <w:rFonts w:cstheme="minorHAnsi"/>
                <w:color w:val="000000"/>
                <w:sz w:val="20"/>
                <w:szCs w:val="20"/>
                <w:lang w:val="en-US" w:eastAsia="en-US"/>
              </w:rPr>
              <w:t>pauguru</w:t>
            </w:r>
            <w:proofErr w:type="spellEnd"/>
            <w:r>
              <w:rPr>
                <w:rFonts w:cstheme="minorHAnsi"/>
                <w:color w:val="000000"/>
                <w:sz w:val="20"/>
                <w:szCs w:val="20"/>
                <w:lang w:val="en-US" w:eastAsia="en-US"/>
              </w:rPr>
              <w:t xml:space="preserve"> </w:t>
            </w:r>
            <w:proofErr w:type="spellStart"/>
            <w:r>
              <w:rPr>
                <w:rFonts w:cstheme="minorHAnsi"/>
                <w:color w:val="000000"/>
                <w:sz w:val="20"/>
                <w:szCs w:val="20"/>
                <w:lang w:val="en-US" w:eastAsia="en-US"/>
              </w:rPr>
              <w:t>nogāzēs</w:t>
            </w:r>
            <w:proofErr w:type="spellEnd"/>
            <w:r w:rsidRPr="000F6242">
              <w:rPr>
                <w:rFonts w:cstheme="minorHAnsi"/>
                <w:color w:val="000000"/>
                <w:sz w:val="20"/>
                <w:szCs w:val="20"/>
                <w:lang w:val="en-US" w:eastAsia="en-US"/>
              </w:rPr>
              <w:t xml:space="preserve">. </w:t>
            </w:r>
            <w:proofErr w:type="spellStart"/>
            <w:r w:rsidRPr="000F6242">
              <w:rPr>
                <w:rFonts w:cstheme="minorHAnsi"/>
                <w:color w:val="000000"/>
                <w:sz w:val="20"/>
                <w:szCs w:val="20"/>
                <w:lang w:val="en-US" w:eastAsia="en-US"/>
              </w:rPr>
              <w:t>Nereti</w:t>
            </w:r>
            <w:proofErr w:type="spellEnd"/>
            <w:r w:rsidRPr="000F6242">
              <w:rPr>
                <w:rFonts w:cstheme="minorHAnsi"/>
                <w:color w:val="000000"/>
                <w:sz w:val="20"/>
                <w:szCs w:val="20"/>
                <w:lang w:val="en-US" w:eastAsia="en-US"/>
              </w:rPr>
              <w:t xml:space="preserve"> </w:t>
            </w:r>
            <w:proofErr w:type="spellStart"/>
            <w:r w:rsidRPr="000F6242">
              <w:rPr>
                <w:rFonts w:cstheme="minorHAnsi"/>
                <w:color w:val="000000"/>
                <w:sz w:val="20"/>
                <w:szCs w:val="20"/>
                <w:lang w:val="en-US" w:eastAsia="en-US"/>
              </w:rPr>
              <w:t>kapsētu</w:t>
            </w:r>
            <w:proofErr w:type="spellEnd"/>
            <w:r w:rsidRPr="000F6242">
              <w:rPr>
                <w:rFonts w:cstheme="minorHAnsi"/>
                <w:color w:val="000000"/>
                <w:sz w:val="20"/>
                <w:szCs w:val="20"/>
                <w:lang w:val="en-US" w:eastAsia="en-US"/>
              </w:rPr>
              <w:t xml:space="preserve"> </w:t>
            </w:r>
            <w:proofErr w:type="spellStart"/>
            <w:r w:rsidRPr="000F6242">
              <w:rPr>
                <w:rFonts w:cstheme="minorHAnsi"/>
                <w:color w:val="000000"/>
                <w:sz w:val="20"/>
                <w:szCs w:val="20"/>
                <w:lang w:val="en-US" w:eastAsia="en-US"/>
              </w:rPr>
              <w:t>apkaimē</w:t>
            </w:r>
            <w:proofErr w:type="spellEnd"/>
            <w:r w:rsidRPr="000F6242">
              <w:rPr>
                <w:rFonts w:cstheme="minorHAnsi"/>
                <w:color w:val="000000"/>
                <w:sz w:val="20"/>
                <w:szCs w:val="20"/>
                <w:lang w:val="en-US" w:eastAsia="en-US"/>
              </w:rPr>
              <w:t xml:space="preserve"> </w:t>
            </w:r>
            <w:proofErr w:type="spellStart"/>
            <w:r w:rsidRPr="000F6242">
              <w:rPr>
                <w:rFonts w:cstheme="minorHAnsi"/>
                <w:color w:val="000000"/>
                <w:sz w:val="20"/>
                <w:szCs w:val="20"/>
                <w:lang w:val="en-US" w:eastAsia="en-US"/>
              </w:rPr>
              <w:t>pāriet</w:t>
            </w:r>
            <w:proofErr w:type="spellEnd"/>
            <w:r w:rsidRPr="000F6242">
              <w:rPr>
                <w:rFonts w:cstheme="minorHAnsi"/>
                <w:color w:val="000000"/>
                <w:sz w:val="20"/>
                <w:szCs w:val="20"/>
                <w:lang w:val="en-US" w:eastAsia="en-US"/>
              </w:rPr>
              <w:t xml:space="preserve"> </w:t>
            </w:r>
            <w:proofErr w:type="spellStart"/>
            <w:r w:rsidRPr="000F6242">
              <w:rPr>
                <w:rFonts w:cstheme="minorHAnsi"/>
                <w:color w:val="000000"/>
                <w:sz w:val="20"/>
                <w:szCs w:val="20"/>
                <w:lang w:val="en-US" w:eastAsia="en-US"/>
              </w:rPr>
              <w:t>savvaļā</w:t>
            </w:r>
            <w:proofErr w:type="spellEnd"/>
            <w:r>
              <w:rPr>
                <w:rFonts w:cstheme="minorHAnsi"/>
                <w:color w:val="000000"/>
                <w:sz w:val="20"/>
                <w:szCs w:val="20"/>
                <w:lang w:val="en-US" w:eastAsia="en-US"/>
              </w:rPr>
              <w:t>.</w:t>
            </w:r>
          </w:p>
        </w:tc>
        <w:tc>
          <w:tcPr>
            <w:tcW w:w="4111" w:type="dxa"/>
            <w:shd w:val="clear" w:color="auto" w:fill="FFFFFF" w:themeFill="background1"/>
          </w:tcPr>
          <w:p w14:paraId="485FFD36" w14:textId="77777777" w:rsidR="00464500" w:rsidRPr="005A3604" w:rsidRDefault="00464500" w:rsidP="000F6242">
            <w:pPr>
              <w:cnfStyle w:val="000000100000" w:firstRow="0" w:lastRow="0" w:firstColumn="0" w:lastColumn="0" w:oddVBand="0" w:evenVBand="0" w:oddHBand="1" w:evenHBand="0" w:firstRowFirstColumn="0" w:firstRowLastColumn="0" w:lastRowFirstColumn="0" w:lastRowLastColumn="0"/>
              <w:rPr>
                <w:rFonts w:cstheme="minorHAnsi"/>
                <w:color w:val="000000"/>
                <w:sz w:val="20"/>
                <w:szCs w:val="20"/>
                <w:lang w:val="en-US" w:eastAsia="en-US"/>
              </w:rPr>
            </w:pPr>
            <w:proofErr w:type="spellStart"/>
            <w:r>
              <w:rPr>
                <w:rFonts w:cstheme="minorHAnsi"/>
                <w:color w:val="000000"/>
                <w:sz w:val="20"/>
                <w:szCs w:val="20"/>
                <w:lang w:val="en-US" w:eastAsia="en-US"/>
              </w:rPr>
              <w:t>Ļoti</w:t>
            </w:r>
            <w:proofErr w:type="spellEnd"/>
            <w:r>
              <w:rPr>
                <w:rFonts w:cstheme="minorHAnsi"/>
                <w:color w:val="000000"/>
                <w:sz w:val="20"/>
                <w:szCs w:val="20"/>
                <w:lang w:val="en-US" w:eastAsia="en-US"/>
              </w:rPr>
              <w:t xml:space="preserve"> </w:t>
            </w:r>
            <w:proofErr w:type="spellStart"/>
            <w:r>
              <w:rPr>
                <w:rFonts w:cstheme="minorHAnsi"/>
                <w:color w:val="000000"/>
                <w:sz w:val="20"/>
                <w:szCs w:val="20"/>
                <w:lang w:val="en-US" w:eastAsia="en-US"/>
              </w:rPr>
              <w:t>reti</w:t>
            </w:r>
            <w:proofErr w:type="spellEnd"/>
            <w:r>
              <w:rPr>
                <w:rFonts w:cstheme="minorHAnsi"/>
                <w:color w:val="000000"/>
                <w:sz w:val="20"/>
                <w:szCs w:val="20"/>
                <w:lang w:val="en-US" w:eastAsia="en-US"/>
              </w:rPr>
              <w:t xml:space="preserve">, </w:t>
            </w:r>
            <w:proofErr w:type="spellStart"/>
            <w:r>
              <w:rPr>
                <w:rFonts w:cstheme="minorHAnsi"/>
                <w:color w:val="000000"/>
                <w:sz w:val="20"/>
                <w:szCs w:val="20"/>
                <w:lang w:val="en-US" w:eastAsia="en-US"/>
              </w:rPr>
              <w:t>konstatēta</w:t>
            </w:r>
            <w:proofErr w:type="spellEnd"/>
            <w:r>
              <w:rPr>
                <w:rFonts w:cstheme="minorHAnsi"/>
                <w:color w:val="000000"/>
                <w:sz w:val="20"/>
                <w:szCs w:val="20"/>
                <w:lang w:val="en-US" w:eastAsia="en-US"/>
              </w:rPr>
              <w:t xml:space="preserve"> </w:t>
            </w:r>
            <w:proofErr w:type="spellStart"/>
            <w:r>
              <w:rPr>
                <w:rFonts w:cstheme="minorHAnsi"/>
                <w:color w:val="000000"/>
                <w:sz w:val="20"/>
                <w:szCs w:val="20"/>
                <w:lang w:val="en-US" w:eastAsia="en-US"/>
              </w:rPr>
              <w:t>viena</w:t>
            </w:r>
            <w:proofErr w:type="spellEnd"/>
            <w:r>
              <w:rPr>
                <w:rFonts w:cstheme="minorHAnsi"/>
                <w:color w:val="000000"/>
                <w:sz w:val="20"/>
                <w:szCs w:val="20"/>
                <w:lang w:val="en-US" w:eastAsia="en-US"/>
              </w:rPr>
              <w:t xml:space="preserve"> </w:t>
            </w:r>
            <w:proofErr w:type="spellStart"/>
            <w:r>
              <w:rPr>
                <w:rFonts w:cstheme="minorHAnsi"/>
                <w:color w:val="000000"/>
                <w:sz w:val="20"/>
                <w:szCs w:val="20"/>
                <w:lang w:val="en-US" w:eastAsia="en-US"/>
              </w:rPr>
              <w:t>atradne</w:t>
            </w:r>
            <w:proofErr w:type="spellEnd"/>
            <w:r>
              <w:rPr>
                <w:rFonts w:cstheme="minorHAnsi"/>
                <w:color w:val="000000"/>
                <w:sz w:val="20"/>
                <w:szCs w:val="20"/>
                <w:lang w:val="en-US" w:eastAsia="en-US"/>
              </w:rPr>
              <w:t xml:space="preserve"> </w:t>
            </w:r>
            <w:proofErr w:type="spellStart"/>
            <w:r>
              <w:rPr>
                <w:rFonts w:cstheme="minorHAnsi"/>
                <w:color w:val="000000"/>
                <w:sz w:val="20"/>
                <w:szCs w:val="20"/>
                <w:lang w:val="en-US" w:eastAsia="en-US"/>
              </w:rPr>
              <w:t>Sarkaņkalna</w:t>
            </w:r>
            <w:proofErr w:type="spellEnd"/>
            <w:r>
              <w:rPr>
                <w:rFonts w:cstheme="minorHAnsi"/>
                <w:color w:val="000000"/>
                <w:sz w:val="20"/>
                <w:szCs w:val="20"/>
                <w:lang w:val="en-US" w:eastAsia="en-US"/>
              </w:rPr>
              <w:t xml:space="preserve"> </w:t>
            </w:r>
            <w:proofErr w:type="spellStart"/>
            <w:r>
              <w:rPr>
                <w:rFonts w:cstheme="minorHAnsi"/>
                <w:color w:val="000000"/>
                <w:sz w:val="20"/>
                <w:szCs w:val="20"/>
                <w:lang w:val="en-US" w:eastAsia="en-US"/>
              </w:rPr>
              <w:t>apkārtnē</w:t>
            </w:r>
            <w:proofErr w:type="spellEnd"/>
            <w:r>
              <w:rPr>
                <w:rFonts w:cstheme="minorHAnsi"/>
                <w:color w:val="000000"/>
                <w:sz w:val="20"/>
                <w:szCs w:val="20"/>
                <w:lang w:val="en-US" w:eastAsia="en-US"/>
              </w:rPr>
              <w:t xml:space="preserve"> </w:t>
            </w:r>
            <w:proofErr w:type="spellStart"/>
            <w:r>
              <w:rPr>
                <w:rFonts w:cstheme="minorHAnsi"/>
                <w:color w:val="000000"/>
                <w:sz w:val="20"/>
                <w:szCs w:val="20"/>
                <w:lang w:val="en-US" w:eastAsia="en-US"/>
              </w:rPr>
              <w:t>starp</w:t>
            </w:r>
            <w:proofErr w:type="spellEnd"/>
            <w:r>
              <w:rPr>
                <w:rFonts w:cstheme="minorHAnsi"/>
                <w:color w:val="000000"/>
                <w:sz w:val="20"/>
                <w:szCs w:val="20"/>
                <w:lang w:val="en-US" w:eastAsia="en-US"/>
              </w:rPr>
              <w:t xml:space="preserve"> </w:t>
            </w:r>
            <w:proofErr w:type="spellStart"/>
            <w:r>
              <w:rPr>
                <w:rFonts w:cstheme="minorHAnsi"/>
                <w:color w:val="000000"/>
                <w:sz w:val="20"/>
                <w:szCs w:val="20"/>
                <w:lang w:val="en-US" w:eastAsia="en-US"/>
              </w:rPr>
              <w:t>Priedīšu</w:t>
            </w:r>
            <w:proofErr w:type="spellEnd"/>
            <w:r>
              <w:rPr>
                <w:rFonts w:cstheme="minorHAnsi"/>
                <w:color w:val="000000"/>
                <w:sz w:val="20"/>
                <w:szCs w:val="20"/>
                <w:lang w:val="en-US" w:eastAsia="en-US"/>
              </w:rPr>
              <w:t xml:space="preserve"> un </w:t>
            </w:r>
            <w:proofErr w:type="spellStart"/>
            <w:r>
              <w:rPr>
                <w:rFonts w:cstheme="minorHAnsi"/>
                <w:color w:val="000000"/>
                <w:sz w:val="20"/>
                <w:szCs w:val="20"/>
                <w:lang w:val="en-US" w:eastAsia="en-US"/>
              </w:rPr>
              <w:t>Oškalnu</w:t>
            </w:r>
            <w:proofErr w:type="spellEnd"/>
            <w:r>
              <w:rPr>
                <w:rFonts w:cstheme="minorHAnsi"/>
                <w:color w:val="000000"/>
                <w:sz w:val="20"/>
                <w:szCs w:val="20"/>
                <w:lang w:val="en-US" w:eastAsia="en-US"/>
              </w:rPr>
              <w:t xml:space="preserve"> </w:t>
            </w:r>
            <w:proofErr w:type="spellStart"/>
            <w:r>
              <w:rPr>
                <w:rFonts w:cstheme="minorHAnsi"/>
                <w:color w:val="000000"/>
                <w:sz w:val="20"/>
                <w:szCs w:val="20"/>
                <w:lang w:val="en-US" w:eastAsia="en-US"/>
              </w:rPr>
              <w:t>mājām</w:t>
            </w:r>
            <w:proofErr w:type="spellEnd"/>
            <w:r>
              <w:rPr>
                <w:rFonts w:cstheme="minorHAnsi"/>
                <w:color w:val="000000"/>
                <w:sz w:val="20"/>
                <w:szCs w:val="20"/>
                <w:lang w:val="en-US" w:eastAsia="en-US"/>
              </w:rPr>
              <w:t xml:space="preserve"> </w:t>
            </w:r>
            <w:proofErr w:type="spellStart"/>
            <w:r>
              <w:rPr>
                <w:rFonts w:cstheme="minorHAnsi"/>
                <w:color w:val="000000"/>
                <w:sz w:val="20"/>
                <w:szCs w:val="20"/>
                <w:lang w:val="en-US" w:eastAsia="en-US"/>
              </w:rPr>
              <w:t>ar</w:t>
            </w:r>
            <w:proofErr w:type="spellEnd"/>
            <w:r>
              <w:rPr>
                <w:rFonts w:cstheme="minorHAnsi"/>
                <w:color w:val="000000"/>
                <w:sz w:val="20"/>
                <w:szCs w:val="20"/>
                <w:lang w:val="en-US" w:eastAsia="en-US"/>
              </w:rPr>
              <w:t xml:space="preserve"> </w:t>
            </w:r>
            <w:proofErr w:type="spellStart"/>
            <w:r>
              <w:rPr>
                <w:rFonts w:cstheme="minorHAnsi"/>
                <w:color w:val="000000"/>
                <w:sz w:val="20"/>
                <w:szCs w:val="20"/>
                <w:lang w:val="en-US" w:eastAsia="en-US"/>
              </w:rPr>
              <w:t>piedēm</w:t>
            </w:r>
            <w:proofErr w:type="spellEnd"/>
            <w:r>
              <w:rPr>
                <w:rFonts w:cstheme="minorHAnsi"/>
                <w:color w:val="000000"/>
                <w:sz w:val="20"/>
                <w:szCs w:val="20"/>
                <w:lang w:val="en-US" w:eastAsia="en-US"/>
              </w:rPr>
              <w:t xml:space="preserve"> </w:t>
            </w:r>
            <w:proofErr w:type="spellStart"/>
            <w:r>
              <w:rPr>
                <w:rFonts w:cstheme="minorHAnsi"/>
                <w:color w:val="000000"/>
                <w:sz w:val="20"/>
                <w:szCs w:val="20"/>
                <w:lang w:val="en-US" w:eastAsia="en-US"/>
              </w:rPr>
              <w:t>apaugušā</w:t>
            </w:r>
            <w:proofErr w:type="spellEnd"/>
            <w:r>
              <w:rPr>
                <w:rFonts w:cstheme="minorHAnsi"/>
                <w:color w:val="000000"/>
                <w:sz w:val="20"/>
                <w:szCs w:val="20"/>
                <w:lang w:val="en-US" w:eastAsia="en-US"/>
              </w:rPr>
              <w:t xml:space="preserve"> </w:t>
            </w:r>
            <w:proofErr w:type="spellStart"/>
            <w:r>
              <w:rPr>
                <w:rFonts w:cstheme="minorHAnsi"/>
                <w:color w:val="000000"/>
                <w:sz w:val="20"/>
                <w:szCs w:val="20"/>
                <w:lang w:val="en-US" w:eastAsia="en-US"/>
              </w:rPr>
              <w:t>nogāzes</w:t>
            </w:r>
            <w:proofErr w:type="spellEnd"/>
            <w:r>
              <w:rPr>
                <w:rFonts w:cstheme="minorHAnsi"/>
                <w:color w:val="000000"/>
                <w:sz w:val="20"/>
                <w:szCs w:val="20"/>
                <w:lang w:val="en-US" w:eastAsia="en-US"/>
              </w:rPr>
              <w:t xml:space="preserve"> </w:t>
            </w:r>
            <w:proofErr w:type="spellStart"/>
            <w:r>
              <w:rPr>
                <w:rFonts w:cstheme="minorHAnsi"/>
                <w:color w:val="000000"/>
                <w:sz w:val="20"/>
                <w:szCs w:val="20"/>
                <w:lang w:val="en-US" w:eastAsia="en-US"/>
              </w:rPr>
              <w:t>malā</w:t>
            </w:r>
            <w:proofErr w:type="spellEnd"/>
            <w:r>
              <w:rPr>
                <w:rFonts w:cstheme="minorHAnsi"/>
                <w:color w:val="000000"/>
                <w:sz w:val="20"/>
                <w:szCs w:val="20"/>
                <w:lang w:val="en-US" w:eastAsia="en-US"/>
              </w:rPr>
              <w:t xml:space="preserve"> (</w:t>
            </w:r>
            <w:proofErr w:type="spellStart"/>
            <w:r>
              <w:rPr>
                <w:rFonts w:cstheme="minorHAnsi"/>
                <w:color w:val="000000"/>
                <w:sz w:val="20"/>
                <w:szCs w:val="20"/>
                <w:lang w:val="en-US" w:eastAsia="en-US"/>
              </w:rPr>
              <w:t>Biseniece</w:t>
            </w:r>
            <w:proofErr w:type="spellEnd"/>
            <w:r>
              <w:rPr>
                <w:rFonts w:cstheme="minorHAnsi"/>
                <w:color w:val="000000"/>
                <w:sz w:val="20"/>
                <w:szCs w:val="20"/>
                <w:lang w:val="en-US" w:eastAsia="en-US"/>
              </w:rPr>
              <w:t xml:space="preserve"> 2021).</w:t>
            </w:r>
          </w:p>
        </w:tc>
      </w:tr>
      <w:tr w:rsidR="00464500" w:rsidRPr="005A3604" w14:paraId="26271381" w14:textId="77777777" w:rsidTr="36C6BFD6">
        <w:trPr>
          <w:trHeight w:val="460"/>
        </w:trPr>
        <w:tc>
          <w:tcPr>
            <w:cnfStyle w:val="001000000000" w:firstRow="0" w:lastRow="0" w:firstColumn="1" w:lastColumn="0" w:oddVBand="0" w:evenVBand="0" w:oddHBand="0" w:evenHBand="0" w:firstRowFirstColumn="0" w:firstRowLastColumn="0" w:lastRowFirstColumn="0" w:lastRowLastColumn="0"/>
            <w:tcW w:w="562" w:type="dxa"/>
            <w:shd w:val="clear" w:color="auto" w:fill="FFFFFF" w:themeFill="background1"/>
            <w:noWrap/>
          </w:tcPr>
          <w:p w14:paraId="7E55A49F" w14:textId="4A5F1332" w:rsidR="00464500" w:rsidRPr="00FE0E60" w:rsidRDefault="00464500" w:rsidP="000F6242">
            <w:pPr>
              <w:rPr>
                <w:rFonts w:cstheme="minorHAnsi"/>
                <w:b w:val="0"/>
                <w:color w:val="000000"/>
                <w:sz w:val="20"/>
                <w:szCs w:val="20"/>
                <w:lang w:val="en-US" w:eastAsia="en-US"/>
              </w:rPr>
            </w:pPr>
            <w:r>
              <w:rPr>
                <w:rFonts w:cstheme="minorHAnsi"/>
                <w:b w:val="0"/>
                <w:color w:val="000000"/>
                <w:sz w:val="20"/>
                <w:szCs w:val="20"/>
                <w:lang w:val="en-US" w:eastAsia="en-US"/>
              </w:rPr>
              <w:t>3.</w:t>
            </w:r>
          </w:p>
        </w:tc>
        <w:tc>
          <w:tcPr>
            <w:tcW w:w="1276" w:type="dxa"/>
            <w:shd w:val="clear" w:color="auto" w:fill="FFFFFF" w:themeFill="background1"/>
            <w:hideMark/>
          </w:tcPr>
          <w:p w14:paraId="36995861" w14:textId="77777777" w:rsidR="00464500" w:rsidRPr="00FE0E60" w:rsidRDefault="00464500" w:rsidP="000F6242">
            <w:pPr>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val="en-US" w:eastAsia="en-US"/>
              </w:rPr>
            </w:pPr>
            <w:proofErr w:type="spellStart"/>
            <w:r w:rsidRPr="00FE0E60">
              <w:rPr>
                <w:rFonts w:cstheme="minorHAnsi"/>
                <w:color w:val="000000"/>
                <w:sz w:val="20"/>
                <w:szCs w:val="20"/>
                <w:lang w:val="en-US" w:eastAsia="en-US"/>
              </w:rPr>
              <w:t>Gada</w:t>
            </w:r>
            <w:proofErr w:type="spellEnd"/>
            <w:r w:rsidRPr="00FE0E60">
              <w:rPr>
                <w:rFonts w:cstheme="minorHAnsi"/>
                <w:color w:val="000000"/>
                <w:sz w:val="20"/>
                <w:szCs w:val="20"/>
                <w:lang w:val="en-US" w:eastAsia="en-US"/>
              </w:rPr>
              <w:t xml:space="preserve"> </w:t>
            </w:r>
            <w:proofErr w:type="spellStart"/>
            <w:r w:rsidRPr="00FE0E60">
              <w:rPr>
                <w:rFonts w:cstheme="minorHAnsi"/>
                <w:color w:val="000000"/>
                <w:sz w:val="20"/>
                <w:szCs w:val="20"/>
                <w:lang w:val="en-US" w:eastAsia="en-US"/>
              </w:rPr>
              <w:t>staipeknis</w:t>
            </w:r>
            <w:proofErr w:type="spellEnd"/>
            <w:r w:rsidRPr="00FE0E60">
              <w:rPr>
                <w:rFonts w:cstheme="minorHAnsi"/>
                <w:color w:val="000000"/>
                <w:sz w:val="20"/>
                <w:szCs w:val="20"/>
                <w:lang w:val="en-US" w:eastAsia="en-US"/>
              </w:rPr>
              <w:t xml:space="preserve"> </w:t>
            </w:r>
          </w:p>
        </w:tc>
        <w:tc>
          <w:tcPr>
            <w:tcW w:w="1559" w:type="dxa"/>
            <w:shd w:val="clear" w:color="auto" w:fill="FFFFFF" w:themeFill="background1"/>
            <w:hideMark/>
          </w:tcPr>
          <w:p w14:paraId="33E05B61" w14:textId="77777777" w:rsidR="00464500" w:rsidRPr="005A3604" w:rsidRDefault="00464500" w:rsidP="000F6242">
            <w:pPr>
              <w:cnfStyle w:val="000000000000" w:firstRow="0" w:lastRow="0" w:firstColumn="0" w:lastColumn="0" w:oddVBand="0" w:evenVBand="0" w:oddHBand="0" w:evenHBand="0" w:firstRowFirstColumn="0" w:firstRowLastColumn="0" w:lastRowFirstColumn="0" w:lastRowLastColumn="0"/>
              <w:rPr>
                <w:rFonts w:cstheme="minorHAnsi"/>
                <w:i/>
                <w:iCs/>
                <w:color w:val="000000"/>
                <w:sz w:val="20"/>
                <w:szCs w:val="20"/>
                <w:lang w:val="en-US" w:eastAsia="en-US"/>
              </w:rPr>
            </w:pPr>
            <w:r w:rsidRPr="005A3604">
              <w:rPr>
                <w:rFonts w:cstheme="minorHAnsi"/>
                <w:i/>
                <w:iCs/>
                <w:color w:val="000000"/>
                <w:sz w:val="20"/>
                <w:szCs w:val="20"/>
                <w:lang w:val="en-US" w:eastAsia="en-US"/>
              </w:rPr>
              <w:t xml:space="preserve">Lycopodium </w:t>
            </w:r>
            <w:proofErr w:type="spellStart"/>
            <w:r w:rsidRPr="005A3604">
              <w:rPr>
                <w:rFonts w:cstheme="minorHAnsi"/>
                <w:i/>
                <w:iCs/>
                <w:color w:val="000000"/>
                <w:sz w:val="20"/>
                <w:szCs w:val="20"/>
                <w:lang w:val="en-US" w:eastAsia="en-US"/>
              </w:rPr>
              <w:t>annotinum</w:t>
            </w:r>
            <w:proofErr w:type="spellEnd"/>
            <w:r w:rsidRPr="005A3604">
              <w:rPr>
                <w:rFonts w:cstheme="minorHAnsi"/>
                <w:i/>
                <w:iCs/>
                <w:color w:val="000000"/>
                <w:sz w:val="20"/>
                <w:szCs w:val="20"/>
                <w:lang w:val="en-US" w:eastAsia="en-US"/>
              </w:rPr>
              <w:t xml:space="preserve"> </w:t>
            </w:r>
            <w:r w:rsidRPr="005A3604">
              <w:rPr>
                <w:rFonts w:cstheme="minorHAnsi"/>
                <w:color w:val="000000"/>
                <w:sz w:val="20"/>
                <w:szCs w:val="20"/>
                <w:lang w:val="en-US" w:eastAsia="en-US"/>
              </w:rPr>
              <w:t>L.</w:t>
            </w:r>
          </w:p>
        </w:tc>
        <w:tc>
          <w:tcPr>
            <w:tcW w:w="2127" w:type="dxa"/>
            <w:shd w:val="clear" w:color="auto" w:fill="FFFFFF" w:themeFill="background1"/>
            <w:hideMark/>
          </w:tcPr>
          <w:p w14:paraId="411E5F6C" w14:textId="329E1965" w:rsidR="00464500" w:rsidRPr="005A3604" w:rsidRDefault="00464500" w:rsidP="000F6242">
            <w:pPr>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val="en-US" w:eastAsia="en-US"/>
              </w:rPr>
            </w:pPr>
            <w:r w:rsidRPr="005A3604">
              <w:rPr>
                <w:rFonts w:cstheme="minorHAnsi"/>
                <w:color w:val="000000"/>
                <w:sz w:val="20"/>
                <w:szCs w:val="20"/>
                <w:lang w:val="en-US" w:eastAsia="en-US"/>
              </w:rPr>
              <w:t>ĪA2, LSG IV</w:t>
            </w:r>
          </w:p>
        </w:tc>
        <w:tc>
          <w:tcPr>
            <w:tcW w:w="1559" w:type="dxa"/>
            <w:shd w:val="clear" w:color="auto" w:fill="FFFFFF" w:themeFill="background1"/>
          </w:tcPr>
          <w:p w14:paraId="2A2DD541" w14:textId="0F842506" w:rsidR="00464500" w:rsidRPr="005A3604" w:rsidRDefault="000D47B9" w:rsidP="000F6242">
            <w:pPr>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val="en-US" w:eastAsia="en-US"/>
              </w:rPr>
            </w:pPr>
            <w:r w:rsidRPr="005A3604">
              <w:rPr>
                <w:rFonts w:cstheme="minorHAnsi"/>
                <w:color w:val="000000"/>
                <w:sz w:val="20"/>
                <w:szCs w:val="20"/>
                <w:lang w:val="en-US" w:eastAsia="en-US"/>
              </w:rPr>
              <w:t>ES V</w:t>
            </w:r>
          </w:p>
        </w:tc>
        <w:tc>
          <w:tcPr>
            <w:tcW w:w="3402" w:type="dxa"/>
            <w:shd w:val="clear" w:color="auto" w:fill="FFFFFF" w:themeFill="background1"/>
            <w:hideMark/>
          </w:tcPr>
          <w:p w14:paraId="453F7B24" w14:textId="1A397AEF" w:rsidR="00464500" w:rsidRPr="005A3604" w:rsidRDefault="00464500" w:rsidP="000F6242">
            <w:pPr>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val="en-US" w:eastAsia="en-US"/>
              </w:rPr>
            </w:pPr>
            <w:proofErr w:type="spellStart"/>
            <w:r w:rsidRPr="005A3604">
              <w:rPr>
                <w:rFonts w:cstheme="minorHAnsi"/>
                <w:color w:val="000000"/>
                <w:sz w:val="20"/>
                <w:szCs w:val="20"/>
                <w:lang w:val="en-US" w:eastAsia="en-US"/>
              </w:rPr>
              <w:t>Latvijā</w:t>
            </w:r>
            <w:proofErr w:type="spellEnd"/>
            <w:r w:rsidRPr="005A3604">
              <w:rPr>
                <w:rFonts w:cstheme="minorHAnsi"/>
                <w:color w:val="000000"/>
                <w:sz w:val="20"/>
                <w:szCs w:val="20"/>
                <w:lang w:val="en-US" w:eastAsia="en-US"/>
              </w:rPr>
              <w:t xml:space="preserve"> </w:t>
            </w:r>
            <w:proofErr w:type="spellStart"/>
            <w:r w:rsidRPr="005A3604">
              <w:rPr>
                <w:rFonts w:cstheme="minorHAnsi"/>
                <w:color w:val="000000"/>
                <w:sz w:val="20"/>
                <w:szCs w:val="20"/>
                <w:lang w:val="en-US" w:eastAsia="en-US"/>
              </w:rPr>
              <w:t>diezgan</w:t>
            </w:r>
            <w:proofErr w:type="spellEnd"/>
            <w:r w:rsidRPr="005A3604">
              <w:rPr>
                <w:rFonts w:cstheme="minorHAnsi"/>
                <w:color w:val="000000"/>
                <w:sz w:val="20"/>
                <w:szCs w:val="20"/>
                <w:lang w:val="en-US" w:eastAsia="en-US"/>
              </w:rPr>
              <w:t xml:space="preserve"> </w:t>
            </w:r>
            <w:proofErr w:type="spellStart"/>
            <w:r w:rsidRPr="005A3604">
              <w:rPr>
                <w:rFonts w:cstheme="minorHAnsi"/>
                <w:color w:val="000000"/>
                <w:sz w:val="20"/>
                <w:szCs w:val="20"/>
                <w:lang w:val="en-US" w:eastAsia="en-US"/>
              </w:rPr>
              <w:t>bieži</w:t>
            </w:r>
            <w:proofErr w:type="spellEnd"/>
            <w:r w:rsidRPr="005A3604">
              <w:rPr>
                <w:rFonts w:cstheme="minorHAnsi"/>
                <w:color w:val="000000"/>
                <w:sz w:val="20"/>
                <w:szCs w:val="20"/>
                <w:lang w:val="en-US" w:eastAsia="en-US"/>
              </w:rPr>
              <w:t xml:space="preserve"> </w:t>
            </w:r>
            <w:proofErr w:type="spellStart"/>
            <w:r w:rsidRPr="005A3604">
              <w:rPr>
                <w:rFonts w:cstheme="minorHAnsi"/>
                <w:color w:val="000000"/>
                <w:sz w:val="20"/>
                <w:szCs w:val="20"/>
                <w:lang w:val="en-US" w:eastAsia="en-US"/>
              </w:rPr>
              <w:t>visā</w:t>
            </w:r>
            <w:proofErr w:type="spellEnd"/>
            <w:r w:rsidRPr="005A3604">
              <w:rPr>
                <w:rFonts w:cstheme="minorHAnsi"/>
                <w:color w:val="000000"/>
                <w:sz w:val="20"/>
                <w:szCs w:val="20"/>
                <w:lang w:val="en-US" w:eastAsia="en-US"/>
              </w:rPr>
              <w:t xml:space="preserve"> </w:t>
            </w:r>
            <w:proofErr w:type="spellStart"/>
            <w:r w:rsidRPr="005A3604">
              <w:rPr>
                <w:rFonts w:cstheme="minorHAnsi"/>
                <w:color w:val="000000"/>
                <w:sz w:val="20"/>
                <w:szCs w:val="20"/>
                <w:lang w:val="en-US" w:eastAsia="en-US"/>
              </w:rPr>
              <w:t>valstī</w:t>
            </w:r>
            <w:proofErr w:type="spellEnd"/>
            <w:r w:rsidRPr="005A3604">
              <w:rPr>
                <w:rFonts w:cstheme="minorHAnsi"/>
                <w:color w:val="000000"/>
                <w:sz w:val="20"/>
                <w:szCs w:val="20"/>
                <w:lang w:val="en-US" w:eastAsia="en-US"/>
              </w:rPr>
              <w:t xml:space="preserve">. </w:t>
            </w:r>
            <w:proofErr w:type="spellStart"/>
            <w:r w:rsidRPr="005A3604">
              <w:rPr>
                <w:rFonts w:cstheme="minorHAnsi"/>
                <w:color w:val="000000"/>
                <w:sz w:val="20"/>
                <w:szCs w:val="20"/>
                <w:lang w:val="en-US" w:eastAsia="en-US"/>
              </w:rPr>
              <w:t>Dažādos</w:t>
            </w:r>
            <w:proofErr w:type="spellEnd"/>
            <w:r w:rsidRPr="005A3604">
              <w:rPr>
                <w:rFonts w:cstheme="minorHAnsi"/>
                <w:color w:val="000000"/>
                <w:sz w:val="20"/>
                <w:szCs w:val="20"/>
                <w:lang w:val="en-US" w:eastAsia="en-US"/>
              </w:rPr>
              <w:t xml:space="preserve"> </w:t>
            </w:r>
            <w:proofErr w:type="spellStart"/>
            <w:r w:rsidRPr="005A3604">
              <w:rPr>
                <w:rFonts w:cstheme="minorHAnsi"/>
                <w:color w:val="000000"/>
                <w:sz w:val="20"/>
                <w:szCs w:val="20"/>
                <w:lang w:val="en-US" w:eastAsia="en-US"/>
              </w:rPr>
              <w:t>skujkoku</w:t>
            </w:r>
            <w:proofErr w:type="spellEnd"/>
            <w:r w:rsidRPr="005A3604">
              <w:rPr>
                <w:rFonts w:cstheme="minorHAnsi"/>
                <w:color w:val="000000"/>
                <w:sz w:val="20"/>
                <w:szCs w:val="20"/>
                <w:lang w:val="en-US" w:eastAsia="en-US"/>
              </w:rPr>
              <w:t xml:space="preserve"> un </w:t>
            </w:r>
            <w:proofErr w:type="spellStart"/>
            <w:r w:rsidRPr="005A3604">
              <w:rPr>
                <w:rFonts w:cstheme="minorHAnsi"/>
                <w:color w:val="000000"/>
                <w:sz w:val="20"/>
                <w:szCs w:val="20"/>
                <w:lang w:val="en-US" w:eastAsia="en-US"/>
              </w:rPr>
              <w:t>jauktos</w:t>
            </w:r>
            <w:proofErr w:type="spellEnd"/>
            <w:r w:rsidRPr="005A3604">
              <w:rPr>
                <w:rFonts w:cstheme="minorHAnsi"/>
                <w:color w:val="000000"/>
                <w:sz w:val="20"/>
                <w:szCs w:val="20"/>
                <w:lang w:val="en-US" w:eastAsia="en-US"/>
              </w:rPr>
              <w:t xml:space="preserve"> </w:t>
            </w:r>
            <w:proofErr w:type="spellStart"/>
            <w:r w:rsidRPr="005A3604">
              <w:rPr>
                <w:rFonts w:cstheme="minorHAnsi"/>
                <w:color w:val="000000"/>
                <w:sz w:val="20"/>
                <w:szCs w:val="20"/>
                <w:lang w:val="en-US" w:eastAsia="en-US"/>
              </w:rPr>
              <w:t>mežos</w:t>
            </w:r>
            <w:proofErr w:type="spellEnd"/>
            <w:r w:rsidRPr="005A3604">
              <w:rPr>
                <w:rFonts w:cstheme="minorHAnsi"/>
                <w:color w:val="000000"/>
                <w:sz w:val="20"/>
                <w:szCs w:val="20"/>
                <w:lang w:val="en-US" w:eastAsia="en-US"/>
              </w:rPr>
              <w:t xml:space="preserve">, </w:t>
            </w:r>
            <w:proofErr w:type="spellStart"/>
            <w:r w:rsidRPr="005A3604">
              <w:rPr>
                <w:rFonts w:cstheme="minorHAnsi"/>
                <w:color w:val="000000"/>
                <w:sz w:val="20"/>
                <w:szCs w:val="20"/>
                <w:lang w:val="en-US" w:eastAsia="en-US"/>
              </w:rPr>
              <w:t>izcirtumi</w:t>
            </w:r>
            <w:proofErr w:type="spellEnd"/>
            <w:r w:rsidRPr="005A3604">
              <w:rPr>
                <w:rFonts w:cstheme="minorHAnsi"/>
                <w:color w:val="000000"/>
                <w:sz w:val="20"/>
                <w:szCs w:val="20"/>
                <w:lang w:val="en-US" w:eastAsia="en-US"/>
              </w:rPr>
              <w:t xml:space="preserve">, </w:t>
            </w:r>
            <w:proofErr w:type="spellStart"/>
            <w:r w:rsidRPr="005A3604">
              <w:rPr>
                <w:rFonts w:cstheme="minorHAnsi"/>
                <w:color w:val="000000"/>
                <w:sz w:val="20"/>
                <w:szCs w:val="20"/>
                <w:lang w:val="en-US" w:eastAsia="en-US"/>
              </w:rPr>
              <w:t>mežmalas</w:t>
            </w:r>
            <w:proofErr w:type="spellEnd"/>
            <w:r w:rsidRPr="005A3604">
              <w:rPr>
                <w:rFonts w:cstheme="minorHAnsi"/>
                <w:color w:val="000000"/>
                <w:sz w:val="20"/>
                <w:szCs w:val="20"/>
                <w:lang w:val="en-US" w:eastAsia="en-US"/>
              </w:rPr>
              <w:t>.</w:t>
            </w:r>
          </w:p>
        </w:tc>
        <w:tc>
          <w:tcPr>
            <w:tcW w:w="4111" w:type="dxa"/>
            <w:shd w:val="clear" w:color="auto" w:fill="FFFFFF" w:themeFill="background1"/>
            <w:hideMark/>
          </w:tcPr>
          <w:p w14:paraId="2F63E3CE" w14:textId="3BA00878" w:rsidR="00464500" w:rsidRPr="005A3604" w:rsidRDefault="00464500" w:rsidP="000F6242">
            <w:pPr>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val="en-US" w:eastAsia="en-US"/>
              </w:rPr>
            </w:pPr>
            <w:proofErr w:type="spellStart"/>
            <w:r>
              <w:rPr>
                <w:rFonts w:cstheme="minorHAnsi"/>
                <w:color w:val="000000"/>
                <w:sz w:val="20"/>
                <w:szCs w:val="20"/>
                <w:lang w:val="en-US" w:eastAsia="en-US"/>
              </w:rPr>
              <w:t>Sastopama</w:t>
            </w:r>
            <w:proofErr w:type="spellEnd"/>
            <w:r>
              <w:rPr>
                <w:rFonts w:cstheme="minorHAnsi"/>
                <w:color w:val="000000"/>
                <w:sz w:val="20"/>
                <w:szCs w:val="20"/>
                <w:lang w:val="en-US" w:eastAsia="en-US"/>
              </w:rPr>
              <w:t xml:space="preserve"> </w:t>
            </w:r>
            <w:proofErr w:type="spellStart"/>
            <w:r>
              <w:rPr>
                <w:rFonts w:cstheme="minorHAnsi"/>
                <w:color w:val="000000"/>
                <w:sz w:val="20"/>
                <w:szCs w:val="20"/>
                <w:lang w:val="en-US" w:eastAsia="en-US"/>
              </w:rPr>
              <w:t>nereti</w:t>
            </w:r>
            <w:proofErr w:type="spellEnd"/>
            <w:r>
              <w:rPr>
                <w:rFonts w:cstheme="minorHAnsi"/>
                <w:color w:val="000000"/>
                <w:sz w:val="20"/>
                <w:szCs w:val="20"/>
                <w:lang w:val="en-US" w:eastAsia="en-US"/>
              </w:rPr>
              <w:t xml:space="preserve"> </w:t>
            </w:r>
            <w:proofErr w:type="spellStart"/>
            <w:r>
              <w:rPr>
                <w:rFonts w:cstheme="minorHAnsi"/>
                <w:color w:val="000000"/>
                <w:sz w:val="20"/>
                <w:szCs w:val="20"/>
                <w:lang w:val="en-US" w:eastAsia="en-US"/>
              </w:rPr>
              <w:t>Ruļeiša</w:t>
            </w:r>
            <w:proofErr w:type="spellEnd"/>
            <w:r>
              <w:rPr>
                <w:rFonts w:cstheme="minorHAnsi"/>
                <w:color w:val="000000"/>
                <w:sz w:val="20"/>
                <w:szCs w:val="20"/>
                <w:lang w:val="en-US" w:eastAsia="en-US"/>
              </w:rPr>
              <w:t xml:space="preserve"> </w:t>
            </w:r>
            <w:proofErr w:type="spellStart"/>
            <w:r>
              <w:rPr>
                <w:rFonts w:cstheme="minorHAnsi"/>
                <w:color w:val="000000"/>
                <w:sz w:val="20"/>
                <w:szCs w:val="20"/>
                <w:lang w:val="en-US" w:eastAsia="en-US"/>
              </w:rPr>
              <w:t>pussalas</w:t>
            </w:r>
            <w:proofErr w:type="spellEnd"/>
            <w:r>
              <w:rPr>
                <w:rFonts w:cstheme="minorHAnsi"/>
                <w:color w:val="000000"/>
                <w:sz w:val="20"/>
                <w:szCs w:val="20"/>
                <w:lang w:val="en-US" w:eastAsia="en-US"/>
              </w:rPr>
              <w:t xml:space="preserve"> </w:t>
            </w:r>
            <w:proofErr w:type="spellStart"/>
            <w:r>
              <w:rPr>
                <w:rFonts w:cstheme="minorHAnsi"/>
                <w:color w:val="000000"/>
                <w:sz w:val="20"/>
                <w:szCs w:val="20"/>
                <w:lang w:val="en-US" w:eastAsia="en-US"/>
              </w:rPr>
              <w:t>mežos</w:t>
            </w:r>
            <w:proofErr w:type="spellEnd"/>
            <w:r>
              <w:rPr>
                <w:rFonts w:cstheme="minorHAnsi"/>
                <w:color w:val="000000"/>
                <w:sz w:val="20"/>
                <w:szCs w:val="20"/>
                <w:lang w:val="en-US" w:eastAsia="en-US"/>
              </w:rPr>
              <w:t xml:space="preserve"> un </w:t>
            </w:r>
            <w:proofErr w:type="spellStart"/>
            <w:r>
              <w:rPr>
                <w:rFonts w:cstheme="minorHAnsi"/>
                <w:color w:val="000000"/>
                <w:sz w:val="20"/>
                <w:szCs w:val="20"/>
                <w:lang w:val="en-US" w:eastAsia="en-US"/>
              </w:rPr>
              <w:t>Loboržu</w:t>
            </w:r>
            <w:proofErr w:type="spellEnd"/>
            <w:r>
              <w:rPr>
                <w:rFonts w:cstheme="minorHAnsi"/>
                <w:color w:val="000000"/>
                <w:sz w:val="20"/>
                <w:szCs w:val="20"/>
                <w:lang w:val="en-US" w:eastAsia="en-US"/>
              </w:rPr>
              <w:t xml:space="preserve"> </w:t>
            </w:r>
            <w:proofErr w:type="spellStart"/>
            <w:r>
              <w:rPr>
                <w:rFonts w:cstheme="minorHAnsi"/>
                <w:color w:val="000000"/>
                <w:sz w:val="20"/>
                <w:szCs w:val="20"/>
                <w:lang w:val="en-US" w:eastAsia="en-US"/>
              </w:rPr>
              <w:t>mežu</w:t>
            </w:r>
            <w:proofErr w:type="spellEnd"/>
            <w:r>
              <w:rPr>
                <w:rFonts w:cstheme="minorHAnsi"/>
                <w:color w:val="000000"/>
                <w:sz w:val="20"/>
                <w:szCs w:val="20"/>
                <w:lang w:val="en-US" w:eastAsia="en-US"/>
              </w:rPr>
              <w:t xml:space="preserve"> </w:t>
            </w:r>
            <w:proofErr w:type="spellStart"/>
            <w:r>
              <w:rPr>
                <w:rFonts w:cstheme="minorHAnsi"/>
                <w:color w:val="000000"/>
                <w:sz w:val="20"/>
                <w:szCs w:val="20"/>
                <w:lang w:val="en-US" w:eastAsia="en-US"/>
              </w:rPr>
              <w:t>masīvā</w:t>
            </w:r>
            <w:proofErr w:type="spellEnd"/>
            <w:r>
              <w:rPr>
                <w:rFonts w:cstheme="minorHAnsi"/>
                <w:color w:val="000000"/>
                <w:sz w:val="20"/>
                <w:szCs w:val="20"/>
                <w:lang w:val="en-US" w:eastAsia="en-US"/>
              </w:rPr>
              <w:t xml:space="preserve"> (</w:t>
            </w:r>
            <w:proofErr w:type="spellStart"/>
            <w:r>
              <w:rPr>
                <w:rFonts w:cstheme="minorHAnsi"/>
                <w:color w:val="000000"/>
                <w:sz w:val="20"/>
                <w:szCs w:val="20"/>
                <w:lang w:val="en-US" w:eastAsia="en-US"/>
              </w:rPr>
              <w:t>DAplāni</w:t>
            </w:r>
            <w:proofErr w:type="spellEnd"/>
            <w:r>
              <w:rPr>
                <w:rFonts w:cstheme="minorHAnsi"/>
                <w:color w:val="000000"/>
                <w:sz w:val="20"/>
                <w:szCs w:val="20"/>
                <w:lang w:val="en-US" w:eastAsia="en-US"/>
              </w:rPr>
              <w:t xml:space="preserve"> 1997;2003;Biseniece 2020).</w:t>
            </w:r>
          </w:p>
        </w:tc>
      </w:tr>
      <w:tr w:rsidR="00464500" w:rsidRPr="005A3604" w14:paraId="6D35AE30" w14:textId="77777777" w:rsidTr="36C6BFD6">
        <w:trPr>
          <w:cnfStyle w:val="000000100000" w:firstRow="0" w:lastRow="0" w:firstColumn="0" w:lastColumn="0" w:oddVBand="0" w:evenVBand="0" w:oddHBand="1" w:evenHBand="0" w:firstRowFirstColumn="0" w:firstRowLastColumn="0" w:lastRowFirstColumn="0" w:lastRowLastColumn="0"/>
          <w:trHeight w:val="460"/>
        </w:trPr>
        <w:tc>
          <w:tcPr>
            <w:cnfStyle w:val="001000000000" w:firstRow="0" w:lastRow="0" w:firstColumn="1" w:lastColumn="0" w:oddVBand="0" w:evenVBand="0" w:oddHBand="0" w:evenHBand="0" w:firstRowFirstColumn="0" w:firstRowLastColumn="0" w:lastRowFirstColumn="0" w:lastRowLastColumn="0"/>
            <w:tcW w:w="562" w:type="dxa"/>
            <w:shd w:val="clear" w:color="auto" w:fill="FFFFFF" w:themeFill="background1"/>
            <w:noWrap/>
          </w:tcPr>
          <w:p w14:paraId="1E03F413" w14:textId="3C7054E2" w:rsidR="00464500" w:rsidRDefault="00464500" w:rsidP="000F6242">
            <w:pPr>
              <w:rPr>
                <w:rFonts w:cstheme="minorHAnsi"/>
                <w:b w:val="0"/>
                <w:color w:val="000000"/>
                <w:sz w:val="20"/>
                <w:szCs w:val="20"/>
                <w:lang w:val="en-US" w:eastAsia="en-US"/>
              </w:rPr>
            </w:pPr>
            <w:r>
              <w:rPr>
                <w:rFonts w:cstheme="minorHAnsi"/>
                <w:b w:val="0"/>
                <w:color w:val="000000"/>
                <w:sz w:val="20"/>
                <w:szCs w:val="20"/>
                <w:lang w:val="en-US" w:eastAsia="en-US"/>
              </w:rPr>
              <w:t>4.</w:t>
            </w:r>
          </w:p>
        </w:tc>
        <w:tc>
          <w:tcPr>
            <w:tcW w:w="1276" w:type="dxa"/>
            <w:shd w:val="clear" w:color="auto" w:fill="FFFFFF" w:themeFill="background1"/>
          </w:tcPr>
          <w:p w14:paraId="18B74C1B" w14:textId="71E9D550" w:rsidR="00464500" w:rsidRPr="009A0750" w:rsidRDefault="00464500" w:rsidP="000F6242">
            <w:pPr>
              <w:cnfStyle w:val="000000100000" w:firstRow="0" w:lastRow="0" w:firstColumn="0" w:lastColumn="0" w:oddVBand="0" w:evenVBand="0" w:oddHBand="1" w:evenHBand="0" w:firstRowFirstColumn="0" w:firstRowLastColumn="0" w:lastRowFirstColumn="0" w:lastRowLastColumn="0"/>
              <w:rPr>
                <w:rFonts w:cstheme="minorHAnsi"/>
                <w:color w:val="000000"/>
                <w:sz w:val="20"/>
                <w:szCs w:val="20"/>
                <w:lang w:val="en-US" w:eastAsia="en-US"/>
              </w:rPr>
            </w:pPr>
            <w:proofErr w:type="spellStart"/>
            <w:r w:rsidRPr="009A0750">
              <w:rPr>
                <w:rFonts w:cstheme="minorHAnsi"/>
                <w:color w:val="000000"/>
                <w:sz w:val="20"/>
                <w:szCs w:val="20"/>
                <w:lang w:val="en-US" w:eastAsia="en-US"/>
              </w:rPr>
              <w:t>Vālīšu</w:t>
            </w:r>
            <w:proofErr w:type="spellEnd"/>
            <w:r w:rsidRPr="009A0750">
              <w:rPr>
                <w:rFonts w:cstheme="minorHAnsi"/>
                <w:color w:val="000000"/>
                <w:sz w:val="20"/>
                <w:szCs w:val="20"/>
                <w:lang w:val="en-US" w:eastAsia="en-US"/>
              </w:rPr>
              <w:t xml:space="preserve"> </w:t>
            </w:r>
            <w:proofErr w:type="spellStart"/>
            <w:r w:rsidRPr="009A0750">
              <w:rPr>
                <w:rFonts w:cstheme="minorHAnsi"/>
                <w:color w:val="000000"/>
                <w:sz w:val="20"/>
                <w:szCs w:val="20"/>
                <w:lang w:val="en-US" w:eastAsia="en-US"/>
              </w:rPr>
              <w:t>staipeknis</w:t>
            </w:r>
            <w:proofErr w:type="spellEnd"/>
          </w:p>
        </w:tc>
        <w:tc>
          <w:tcPr>
            <w:tcW w:w="1559" w:type="dxa"/>
            <w:shd w:val="clear" w:color="auto" w:fill="FFFFFF" w:themeFill="background1"/>
          </w:tcPr>
          <w:p w14:paraId="4AEF5B0F" w14:textId="77F9D1BE" w:rsidR="00464500" w:rsidRPr="009A0750" w:rsidRDefault="00464500" w:rsidP="000F6242">
            <w:pPr>
              <w:cnfStyle w:val="000000100000" w:firstRow="0" w:lastRow="0" w:firstColumn="0" w:lastColumn="0" w:oddVBand="0" w:evenVBand="0" w:oddHBand="1" w:evenHBand="0" w:firstRowFirstColumn="0" w:firstRowLastColumn="0" w:lastRowFirstColumn="0" w:lastRowLastColumn="0"/>
              <w:rPr>
                <w:rFonts w:cstheme="minorHAnsi"/>
                <w:i/>
                <w:iCs/>
                <w:color w:val="000000"/>
                <w:sz w:val="20"/>
                <w:szCs w:val="20"/>
                <w:lang w:val="en-US" w:eastAsia="en-US"/>
              </w:rPr>
            </w:pPr>
            <w:r w:rsidRPr="009A0750">
              <w:rPr>
                <w:rFonts w:cstheme="minorHAnsi"/>
                <w:i/>
                <w:iCs/>
                <w:color w:val="000000"/>
                <w:sz w:val="20"/>
                <w:szCs w:val="20"/>
                <w:lang w:val="en-US" w:eastAsia="en-US"/>
              </w:rPr>
              <w:t xml:space="preserve">Lycopodium </w:t>
            </w:r>
            <w:proofErr w:type="spellStart"/>
            <w:r w:rsidRPr="009A0750">
              <w:rPr>
                <w:rFonts w:cstheme="minorHAnsi"/>
                <w:i/>
                <w:iCs/>
                <w:color w:val="000000"/>
                <w:sz w:val="20"/>
                <w:szCs w:val="20"/>
                <w:lang w:val="en-US" w:eastAsia="en-US"/>
              </w:rPr>
              <w:t>clavatum</w:t>
            </w:r>
            <w:proofErr w:type="spellEnd"/>
            <w:r w:rsidRPr="009A0750">
              <w:rPr>
                <w:rFonts w:cstheme="minorHAnsi"/>
                <w:i/>
                <w:iCs/>
                <w:color w:val="000000"/>
                <w:sz w:val="20"/>
                <w:szCs w:val="20"/>
                <w:lang w:val="en-US" w:eastAsia="en-US"/>
              </w:rPr>
              <w:t xml:space="preserve"> </w:t>
            </w:r>
            <w:r w:rsidRPr="009A0750">
              <w:rPr>
                <w:rFonts w:cstheme="minorHAnsi"/>
                <w:color w:val="000000"/>
                <w:sz w:val="20"/>
                <w:szCs w:val="20"/>
                <w:lang w:val="en-US" w:eastAsia="en-US"/>
              </w:rPr>
              <w:t>L.</w:t>
            </w:r>
          </w:p>
        </w:tc>
        <w:tc>
          <w:tcPr>
            <w:tcW w:w="2127" w:type="dxa"/>
            <w:shd w:val="clear" w:color="auto" w:fill="FFFFFF" w:themeFill="background1"/>
          </w:tcPr>
          <w:p w14:paraId="5B853194" w14:textId="764115E0" w:rsidR="00464500" w:rsidRPr="009A0750" w:rsidRDefault="00464500" w:rsidP="000F6242">
            <w:pPr>
              <w:cnfStyle w:val="000000100000" w:firstRow="0" w:lastRow="0" w:firstColumn="0" w:lastColumn="0" w:oddVBand="0" w:evenVBand="0" w:oddHBand="1" w:evenHBand="0" w:firstRowFirstColumn="0" w:firstRowLastColumn="0" w:lastRowFirstColumn="0" w:lastRowLastColumn="0"/>
              <w:rPr>
                <w:rFonts w:cstheme="minorHAnsi"/>
                <w:color w:val="000000"/>
                <w:sz w:val="20"/>
                <w:szCs w:val="20"/>
                <w:lang w:val="en-US" w:eastAsia="en-US"/>
              </w:rPr>
            </w:pPr>
            <w:r w:rsidRPr="009A0750">
              <w:rPr>
                <w:rFonts w:cstheme="minorHAnsi"/>
                <w:color w:val="000000"/>
                <w:sz w:val="20"/>
                <w:szCs w:val="20"/>
                <w:lang w:val="en-US" w:eastAsia="en-US"/>
              </w:rPr>
              <w:t>ĪA2, LSG IV</w:t>
            </w:r>
          </w:p>
        </w:tc>
        <w:tc>
          <w:tcPr>
            <w:tcW w:w="1559" w:type="dxa"/>
            <w:shd w:val="clear" w:color="auto" w:fill="FFFFFF" w:themeFill="background1"/>
          </w:tcPr>
          <w:p w14:paraId="27A1DDDD" w14:textId="63829481" w:rsidR="00464500" w:rsidRPr="005A3604" w:rsidRDefault="000D47B9" w:rsidP="000F6242">
            <w:pPr>
              <w:cnfStyle w:val="000000100000" w:firstRow="0" w:lastRow="0" w:firstColumn="0" w:lastColumn="0" w:oddVBand="0" w:evenVBand="0" w:oddHBand="1" w:evenHBand="0" w:firstRowFirstColumn="0" w:firstRowLastColumn="0" w:lastRowFirstColumn="0" w:lastRowLastColumn="0"/>
              <w:rPr>
                <w:rFonts w:cstheme="minorHAnsi"/>
                <w:color w:val="000000"/>
                <w:sz w:val="20"/>
                <w:szCs w:val="20"/>
                <w:lang w:val="en-US" w:eastAsia="en-US"/>
              </w:rPr>
            </w:pPr>
            <w:r w:rsidRPr="009A0750">
              <w:rPr>
                <w:rFonts w:cstheme="minorHAnsi"/>
                <w:color w:val="000000"/>
                <w:sz w:val="20"/>
                <w:szCs w:val="20"/>
                <w:lang w:val="en-US" w:eastAsia="en-US"/>
              </w:rPr>
              <w:t>ES V</w:t>
            </w:r>
          </w:p>
        </w:tc>
        <w:tc>
          <w:tcPr>
            <w:tcW w:w="3402" w:type="dxa"/>
            <w:shd w:val="clear" w:color="auto" w:fill="FFFFFF" w:themeFill="background1"/>
          </w:tcPr>
          <w:p w14:paraId="1FCBE085" w14:textId="3B5ADB75" w:rsidR="00464500" w:rsidRPr="005A3604" w:rsidRDefault="00464500" w:rsidP="000F6242">
            <w:pPr>
              <w:cnfStyle w:val="000000100000" w:firstRow="0" w:lastRow="0" w:firstColumn="0" w:lastColumn="0" w:oddVBand="0" w:evenVBand="0" w:oddHBand="1" w:evenHBand="0" w:firstRowFirstColumn="0" w:firstRowLastColumn="0" w:lastRowFirstColumn="0" w:lastRowLastColumn="0"/>
              <w:rPr>
                <w:rFonts w:cstheme="minorHAnsi"/>
                <w:color w:val="000000"/>
                <w:sz w:val="20"/>
                <w:szCs w:val="20"/>
                <w:lang w:val="en-US" w:eastAsia="en-US"/>
              </w:rPr>
            </w:pPr>
            <w:proofErr w:type="spellStart"/>
            <w:r w:rsidRPr="005A3604">
              <w:rPr>
                <w:rFonts w:cstheme="minorHAnsi"/>
                <w:color w:val="000000"/>
                <w:sz w:val="20"/>
                <w:szCs w:val="20"/>
                <w:lang w:val="en-US" w:eastAsia="en-US"/>
              </w:rPr>
              <w:t>Latvijā</w:t>
            </w:r>
            <w:proofErr w:type="spellEnd"/>
            <w:r w:rsidRPr="005A3604">
              <w:rPr>
                <w:rFonts w:cstheme="minorHAnsi"/>
                <w:color w:val="000000"/>
                <w:sz w:val="20"/>
                <w:szCs w:val="20"/>
                <w:lang w:val="en-US" w:eastAsia="en-US"/>
              </w:rPr>
              <w:t xml:space="preserve"> </w:t>
            </w:r>
            <w:proofErr w:type="spellStart"/>
            <w:r w:rsidRPr="005A3604">
              <w:rPr>
                <w:rFonts w:cstheme="minorHAnsi"/>
                <w:color w:val="000000"/>
                <w:sz w:val="20"/>
                <w:szCs w:val="20"/>
                <w:lang w:val="en-US" w:eastAsia="en-US"/>
              </w:rPr>
              <w:t>diezgan</w:t>
            </w:r>
            <w:proofErr w:type="spellEnd"/>
            <w:r w:rsidRPr="005A3604">
              <w:rPr>
                <w:rFonts w:cstheme="minorHAnsi"/>
                <w:color w:val="000000"/>
                <w:sz w:val="20"/>
                <w:szCs w:val="20"/>
                <w:lang w:val="en-US" w:eastAsia="en-US"/>
              </w:rPr>
              <w:t xml:space="preserve"> </w:t>
            </w:r>
            <w:proofErr w:type="spellStart"/>
            <w:r w:rsidRPr="005A3604">
              <w:rPr>
                <w:rFonts w:cstheme="minorHAnsi"/>
                <w:color w:val="000000"/>
                <w:sz w:val="20"/>
                <w:szCs w:val="20"/>
                <w:lang w:val="en-US" w:eastAsia="en-US"/>
              </w:rPr>
              <w:t>bieži</w:t>
            </w:r>
            <w:proofErr w:type="spellEnd"/>
            <w:r w:rsidRPr="005A3604">
              <w:rPr>
                <w:rFonts w:cstheme="minorHAnsi"/>
                <w:color w:val="000000"/>
                <w:sz w:val="20"/>
                <w:szCs w:val="20"/>
                <w:lang w:val="en-US" w:eastAsia="en-US"/>
              </w:rPr>
              <w:t xml:space="preserve"> </w:t>
            </w:r>
            <w:proofErr w:type="spellStart"/>
            <w:r w:rsidRPr="005A3604">
              <w:rPr>
                <w:rFonts w:cstheme="minorHAnsi"/>
                <w:color w:val="000000"/>
                <w:sz w:val="20"/>
                <w:szCs w:val="20"/>
                <w:lang w:val="en-US" w:eastAsia="en-US"/>
              </w:rPr>
              <w:t>visā</w:t>
            </w:r>
            <w:proofErr w:type="spellEnd"/>
            <w:r w:rsidRPr="005A3604">
              <w:rPr>
                <w:rFonts w:cstheme="minorHAnsi"/>
                <w:color w:val="000000"/>
                <w:sz w:val="20"/>
                <w:szCs w:val="20"/>
                <w:lang w:val="en-US" w:eastAsia="en-US"/>
              </w:rPr>
              <w:t xml:space="preserve"> </w:t>
            </w:r>
            <w:proofErr w:type="spellStart"/>
            <w:r w:rsidRPr="005A3604">
              <w:rPr>
                <w:rFonts w:cstheme="minorHAnsi"/>
                <w:color w:val="000000"/>
                <w:sz w:val="20"/>
                <w:szCs w:val="20"/>
                <w:lang w:val="en-US" w:eastAsia="en-US"/>
              </w:rPr>
              <w:t>valstī</w:t>
            </w:r>
            <w:proofErr w:type="spellEnd"/>
            <w:r w:rsidRPr="005A3604">
              <w:rPr>
                <w:rFonts w:cstheme="minorHAnsi"/>
                <w:color w:val="000000"/>
                <w:sz w:val="20"/>
                <w:szCs w:val="20"/>
                <w:lang w:val="en-US" w:eastAsia="en-US"/>
              </w:rPr>
              <w:t xml:space="preserve">. </w:t>
            </w:r>
            <w:proofErr w:type="spellStart"/>
            <w:r w:rsidRPr="005A3604">
              <w:rPr>
                <w:rFonts w:cstheme="minorHAnsi"/>
                <w:color w:val="000000"/>
                <w:sz w:val="20"/>
                <w:szCs w:val="20"/>
                <w:lang w:val="en-US" w:eastAsia="en-US"/>
              </w:rPr>
              <w:t>Dažādos</w:t>
            </w:r>
            <w:proofErr w:type="spellEnd"/>
            <w:r w:rsidRPr="005A3604">
              <w:rPr>
                <w:rFonts w:cstheme="minorHAnsi"/>
                <w:color w:val="000000"/>
                <w:sz w:val="20"/>
                <w:szCs w:val="20"/>
                <w:lang w:val="en-US" w:eastAsia="en-US"/>
              </w:rPr>
              <w:t xml:space="preserve"> </w:t>
            </w:r>
            <w:proofErr w:type="spellStart"/>
            <w:r w:rsidRPr="005A3604">
              <w:rPr>
                <w:rFonts w:cstheme="minorHAnsi"/>
                <w:color w:val="000000"/>
                <w:sz w:val="20"/>
                <w:szCs w:val="20"/>
                <w:lang w:val="en-US" w:eastAsia="en-US"/>
              </w:rPr>
              <w:t>skujkoku</w:t>
            </w:r>
            <w:proofErr w:type="spellEnd"/>
            <w:r w:rsidRPr="005A3604">
              <w:rPr>
                <w:rFonts w:cstheme="minorHAnsi"/>
                <w:color w:val="000000"/>
                <w:sz w:val="20"/>
                <w:szCs w:val="20"/>
                <w:lang w:val="en-US" w:eastAsia="en-US"/>
              </w:rPr>
              <w:t xml:space="preserve"> un </w:t>
            </w:r>
            <w:proofErr w:type="spellStart"/>
            <w:r w:rsidRPr="005A3604">
              <w:rPr>
                <w:rFonts w:cstheme="minorHAnsi"/>
                <w:color w:val="000000"/>
                <w:sz w:val="20"/>
                <w:szCs w:val="20"/>
                <w:lang w:val="en-US" w:eastAsia="en-US"/>
              </w:rPr>
              <w:t>jauktos</w:t>
            </w:r>
            <w:proofErr w:type="spellEnd"/>
            <w:r w:rsidRPr="005A3604">
              <w:rPr>
                <w:rFonts w:cstheme="minorHAnsi"/>
                <w:color w:val="000000"/>
                <w:sz w:val="20"/>
                <w:szCs w:val="20"/>
                <w:lang w:val="en-US" w:eastAsia="en-US"/>
              </w:rPr>
              <w:t xml:space="preserve"> </w:t>
            </w:r>
            <w:proofErr w:type="spellStart"/>
            <w:r w:rsidRPr="005A3604">
              <w:rPr>
                <w:rFonts w:cstheme="minorHAnsi"/>
                <w:color w:val="000000"/>
                <w:sz w:val="20"/>
                <w:szCs w:val="20"/>
                <w:lang w:val="en-US" w:eastAsia="en-US"/>
              </w:rPr>
              <w:t>mežos</w:t>
            </w:r>
            <w:proofErr w:type="spellEnd"/>
            <w:r w:rsidRPr="005A3604">
              <w:rPr>
                <w:rFonts w:cstheme="minorHAnsi"/>
                <w:color w:val="000000"/>
                <w:sz w:val="20"/>
                <w:szCs w:val="20"/>
                <w:lang w:val="en-US" w:eastAsia="en-US"/>
              </w:rPr>
              <w:t xml:space="preserve">, </w:t>
            </w:r>
            <w:proofErr w:type="spellStart"/>
            <w:r w:rsidRPr="005A3604">
              <w:rPr>
                <w:rFonts w:cstheme="minorHAnsi"/>
                <w:color w:val="000000"/>
                <w:sz w:val="20"/>
                <w:szCs w:val="20"/>
                <w:lang w:val="en-US" w:eastAsia="en-US"/>
              </w:rPr>
              <w:t>izcirtumi</w:t>
            </w:r>
            <w:proofErr w:type="spellEnd"/>
            <w:r w:rsidRPr="005A3604">
              <w:rPr>
                <w:rFonts w:cstheme="minorHAnsi"/>
                <w:color w:val="000000"/>
                <w:sz w:val="20"/>
                <w:szCs w:val="20"/>
                <w:lang w:val="en-US" w:eastAsia="en-US"/>
              </w:rPr>
              <w:t xml:space="preserve">, </w:t>
            </w:r>
            <w:proofErr w:type="spellStart"/>
            <w:r w:rsidRPr="005A3604">
              <w:rPr>
                <w:rFonts w:cstheme="minorHAnsi"/>
                <w:color w:val="000000"/>
                <w:sz w:val="20"/>
                <w:szCs w:val="20"/>
                <w:lang w:val="en-US" w:eastAsia="en-US"/>
              </w:rPr>
              <w:t>mežmalas</w:t>
            </w:r>
            <w:proofErr w:type="spellEnd"/>
            <w:r w:rsidRPr="005A3604">
              <w:rPr>
                <w:rFonts w:cstheme="minorHAnsi"/>
                <w:color w:val="000000"/>
                <w:sz w:val="20"/>
                <w:szCs w:val="20"/>
                <w:lang w:val="en-US" w:eastAsia="en-US"/>
              </w:rPr>
              <w:t>.</w:t>
            </w:r>
          </w:p>
        </w:tc>
        <w:tc>
          <w:tcPr>
            <w:tcW w:w="4111" w:type="dxa"/>
            <w:shd w:val="clear" w:color="auto" w:fill="FFFFFF" w:themeFill="background1"/>
          </w:tcPr>
          <w:p w14:paraId="6B711B6A" w14:textId="50B89DB0" w:rsidR="00464500" w:rsidRDefault="00464500" w:rsidP="000F6242">
            <w:pPr>
              <w:cnfStyle w:val="000000100000" w:firstRow="0" w:lastRow="0" w:firstColumn="0" w:lastColumn="0" w:oddVBand="0" w:evenVBand="0" w:oddHBand="1" w:evenHBand="0" w:firstRowFirstColumn="0" w:firstRowLastColumn="0" w:lastRowFirstColumn="0" w:lastRowLastColumn="0"/>
              <w:rPr>
                <w:rFonts w:cstheme="minorHAnsi"/>
                <w:color w:val="000000"/>
                <w:sz w:val="20"/>
                <w:szCs w:val="20"/>
                <w:lang w:val="en-US" w:eastAsia="en-US"/>
              </w:rPr>
            </w:pPr>
            <w:proofErr w:type="spellStart"/>
            <w:r>
              <w:rPr>
                <w:rFonts w:cstheme="minorHAnsi"/>
                <w:color w:val="000000"/>
                <w:sz w:val="20"/>
                <w:szCs w:val="20"/>
                <w:lang w:val="en-US" w:eastAsia="en-US"/>
              </w:rPr>
              <w:t>Sastopama</w:t>
            </w:r>
            <w:proofErr w:type="spellEnd"/>
            <w:r>
              <w:rPr>
                <w:rFonts w:cstheme="minorHAnsi"/>
                <w:color w:val="000000"/>
                <w:sz w:val="20"/>
                <w:szCs w:val="20"/>
                <w:lang w:val="en-US" w:eastAsia="en-US"/>
              </w:rPr>
              <w:t xml:space="preserve"> </w:t>
            </w:r>
            <w:proofErr w:type="spellStart"/>
            <w:r>
              <w:rPr>
                <w:rFonts w:cstheme="minorHAnsi"/>
                <w:color w:val="000000"/>
                <w:sz w:val="20"/>
                <w:szCs w:val="20"/>
                <w:lang w:val="en-US" w:eastAsia="en-US"/>
              </w:rPr>
              <w:t>reti</w:t>
            </w:r>
            <w:proofErr w:type="spellEnd"/>
            <w:r>
              <w:rPr>
                <w:rFonts w:cstheme="minorHAnsi"/>
                <w:color w:val="000000"/>
                <w:sz w:val="20"/>
                <w:szCs w:val="20"/>
                <w:lang w:val="en-US" w:eastAsia="en-US"/>
              </w:rPr>
              <w:t xml:space="preserve"> </w:t>
            </w:r>
            <w:proofErr w:type="spellStart"/>
            <w:r>
              <w:rPr>
                <w:rFonts w:cstheme="minorHAnsi"/>
                <w:color w:val="000000"/>
                <w:sz w:val="20"/>
                <w:szCs w:val="20"/>
                <w:lang w:val="en-US" w:eastAsia="en-US"/>
              </w:rPr>
              <w:t>Ruļeiša</w:t>
            </w:r>
            <w:proofErr w:type="spellEnd"/>
            <w:r>
              <w:rPr>
                <w:rFonts w:cstheme="minorHAnsi"/>
                <w:color w:val="000000"/>
                <w:sz w:val="20"/>
                <w:szCs w:val="20"/>
                <w:lang w:val="en-US" w:eastAsia="en-US"/>
              </w:rPr>
              <w:t xml:space="preserve"> </w:t>
            </w:r>
            <w:proofErr w:type="spellStart"/>
            <w:r>
              <w:rPr>
                <w:rFonts w:cstheme="minorHAnsi"/>
                <w:color w:val="000000"/>
                <w:sz w:val="20"/>
                <w:szCs w:val="20"/>
                <w:lang w:val="en-US" w:eastAsia="en-US"/>
              </w:rPr>
              <w:t>pussalas</w:t>
            </w:r>
            <w:proofErr w:type="spellEnd"/>
            <w:r>
              <w:rPr>
                <w:rFonts w:cstheme="minorHAnsi"/>
                <w:color w:val="000000"/>
                <w:sz w:val="20"/>
                <w:szCs w:val="20"/>
                <w:lang w:val="en-US" w:eastAsia="en-US"/>
              </w:rPr>
              <w:t xml:space="preserve"> </w:t>
            </w:r>
            <w:proofErr w:type="spellStart"/>
            <w:r>
              <w:rPr>
                <w:rFonts w:cstheme="minorHAnsi"/>
                <w:color w:val="000000"/>
                <w:sz w:val="20"/>
                <w:szCs w:val="20"/>
                <w:lang w:val="en-US" w:eastAsia="en-US"/>
              </w:rPr>
              <w:t>mežos</w:t>
            </w:r>
            <w:proofErr w:type="spellEnd"/>
            <w:r>
              <w:rPr>
                <w:rFonts w:cstheme="minorHAnsi"/>
                <w:color w:val="000000"/>
                <w:sz w:val="20"/>
                <w:szCs w:val="20"/>
                <w:lang w:val="en-US" w:eastAsia="en-US"/>
              </w:rPr>
              <w:t xml:space="preserve"> un </w:t>
            </w:r>
            <w:proofErr w:type="spellStart"/>
            <w:r>
              <w:rPr>
                <w:rFonts w:cstheme="minorHAnsi"/>
                <w:color w:val="000000"/>
                <w:sz w:val="20"/>
                <w:szCs w:val="20"/>
                <w:lang w:val="en-US" w:eastAsia="en-US"/>
              </w:rPr>
              <w:t>Loboržu</w:t>
            </w:r>
            <w:proofErr w:type="spellEnd"/>
            <w:r>
              <w:rPr>
                <w:rFonts w:cstheme="minorHAnsi"/>
                <w:color w:val="000000"/>
                <w:sz w:val="20"/>
                <w:szCs w:val="20"/>
                <w:lang w:val="en-US" w:eastAsia="en-US"/>
              </w:rPr>
              <w:t xml:space="preserve"> </w:t>
            </w:r>
            <w:proofErr w:type="spellStart"/>
            <w:r>
              <w:rPr>
                <w:rFonts w:cstheme="minorHAnsi"/>
                <w:color w:val="000000"/>
                <w:sz w:val="20"/>
                <w:szCs w:val="20"/>
                <w:lang w:val="en-US" w:eastAsia="en-US"/>
              </w:rPr>
              <w:t>mežu</w:t>
            </w:r>
            <w:proofErr w:type="spellEnd"/>
            <w:r>
              <w:rPr>
                <w:rFonts w:cstheme="minorHAnsi"/>
                <w:color w:val="000000"/>
                <w:sz w:val="20"/>
                <w:szCs w:val="20"/>
                <w:lang w:val="en-US" w:eastAsia="en-US"/>
              </w:rPr>
              <w:t xml:space="preserve"> </w:t>
            </w:r>
            <w:proofErr w:type="spellStart"/>
            <w:r>
              <w:rPr>
                <w:rFonts w:cstheme="minorHAnsi"/>
                <w:color w:val="000000"/>
                <w:sz w:val="20"/>
                <w:szCs w:val="20"/>
                <w:lang w:val="en-US" w:eastAsia="en-US"/>
              </w:rPr>
              <w:t>masīvā</w:t>
            </w:r>
            <w:proofErr w:type="spellEnd"/>
            <w:r>
              <w:rPr>
                <w:rFonts w:cstheme="minorHAnsi"/>
                <w:color w:val="000000"/>
                <w:sz w:val="20"/>
                <w:szCs w:val="20"/>
                <w:lang w:val="en-US" w:eastAsia="en-US"/>
              </w:rPr>
              <w:t xml:space="preserve">, </w:t>
            </w:r>
            <w:proofErr w:type="spellStart"/>
            <w:r>
              <w:rPr>
                <w:rFonts w:cstheme="minorHAnsi"/>
                <w:color w:val="000000"/>
                <w:sz w:val="20"/>
                <w:szCs w:val="20"/>
                <w:lang w:val="en-US" w:eastAsia="en-US"/>
              </w:rPr>
              <w:t>pussalā</w:t>
            </w:r>
            <w:proofErr w:type="spellEnd"/>
            <w:r>
              <w:rPr>
                <w:rFonts w:cstheme="minorHAnsi"/>
                <w:color w:val="000000"/>
                <w:sz w:val="20"/>
                <w:szCs w:val="20"/>
                <w:lang w:val="en-US" w:eastAsia="en-US"/>
              </w:rPr>
              <w:t xml:space="preserve"> </w:t>
            </w:r>
            <w:proofErr w:type="spellStart"/>
            <w:r>
              <w:rPr>
                <w:rFonts w:cstheme="minorHAnsi"/>
                <w:color w:val="000000"/>
                <w:sz w:val="20"/>
                <w:szCs w:val="20"/>
                <w:lang w:val="en-US" w:eastAsia="en-US"/>
              </w:rPr>
              <w:t>Adamovas</w:t>
            </w:r>
            <w:proofErr w:type="spellEnd"/>
            <w:r>
              <w:rPr>
                <w:rFonts w:cstheme="minorHAnsi"/>
                <w:color w:val="000000"/>
                <w:sz w:val="20"/>
                <w:szCs w:val="20"/>
                <w:lang w:val="en-US" w:eastAsia="en-US"/>
              </w:rPr>
              <w:t xml:space="preserve"> </w:t>
            </w:r>
            <w:proofErr w:type="spellStart"/>
            <w:r>
              <w:rPr>
                <w:rFonts w:cstheme="minorHAnsi"/>
                <w:color w:val="000000"/>
                <w:sz w:val="20"/>
                <w:szCs w:val="20"/>
                <w:lang w:val="en-US" w:eastAsia="en-US"/>
              </w:rPr>
              <w:t>ezera</w:t>
            </w:r>
            <w:proofErr w:type="spellEnd"/>
            <w:r>
              <w:rPr>
                <w:rFonts w:cstheme="minorHAnsi"/>
                <w:color w:val="000000"/>
                <w:sz w:val="20"/>
                <w:szCs w:val="20"/>
                <w:lang w:val="en-US" w:eastAsia="en-US"/>
              </w:rPr>
              <w:t xml:space="preserve"> DA gala (</w:t>
            </w:r>
            <w:proofErr w:type="spellStart"/>
            <w:r>
              <w:rPr>
                <w:rFonts w:cstheme="minorHAnsi"/>
                <w:color w:val="000000"/>
                <w:sz w:val="20"/>
                <w:szCs w:val="20"/>
                <w:lang w:val="en-US" w:eastAsia="en-US"/>
              </w:rPr>
              <w:t>DAplāni</w:t>
            </w:r>
            <w:proofErr w:type="spellEnd"/>
            <w:r>
              <w:rPr>
                <w:rFonts w:cstheme="minorHAnsi"/>
                <w:color w:val="000000"/>
                <w:sz w:val="20"/>
                <w:szCs w:val="20"/>
                <w:lang w:val="en-US" w:eastAsia="en-US"/>
              </w:rPr>
              <w:t xml:space="preserve"> 1997;2003; </w:t>
            </w:r>
            <w:proofErr w:type="spellStart"/>
            <w:r>
              <w:rPr>
                <w:rFonts w:cstheme="minorHAnsi"/>
                <w:color w:val="000000"/>
                <w:sz w:val="20"/>
                <w:szCs w:val="20"/>
                <w:lang w:val="en-US" w:eastAsia="en-US"/>
              </w:rPr>
              <w:t>Biseniece</w:t>
            </w:r>
            <w:proofErr w:type="spellEnd"/>
            <w:r>
              <w:rPr>
                <w:rFonts w:cstheme="minorHAnsi"/>
                <w:color w:val="000000"/>
                <w:sz w:val="20"/>
                <w:szCs w:val="20"/>
                <w:lang w:val="en-US" w:eastAsia="en-US"/>
              </w:rPr>
              <w:t xml:space="preserve"> 2020).</w:t>
            </w:r>
          </w:p>
        </w:tc>
      </w:tr>
      <w:tr w:rsidR="00464500" w:rsidRPr="005A3604" w14:paraId="3D6BFD99" w14:textId="77777777" w:rsidTr="36C6BFD6">
        <w:trPr>
          <w:trHeight w:val="460"/>
        </w:trPr>
        <w:tc>
          <w:tcPr>
            <w:cnfStyle w:val="001000000000" w:firstRow="0" w:lastRow="0" w:firstColumn="1" w:lastColumn="0" w:oddVBand="0" w:evenVBand="0" w:oddHBand="0" w:evenHBand="0" w:firstRowFirstColumn="0" w:firstRowLastColumn="0" w:lastRowFirstColumn="0" w:lastRowLastColumn="0"/>
            <w:tcW w:w="562" w:type="dxa"/>
            <w:shd w:val="clear" w:color="auto" w:fill="FFFFFF" w:themeFill="background1"/>
            <w:noWrap/>
          </w:tcPr>
          <w:p w14:paraId="4BA820E0" w14:textId="58F416FA" w:rsidR="00464500" w:rsidRDefault="00464500" w:rsidP="000F6242">
            <w:pPr>
              <w:rPr>
                <w:rFonts w:cstheme="minorHAnsi"/>
                <w:b w:val="0"/>
                <w:color w:val="000000"/>
                <w:sz w:val="20"/>
                <w:szCs w:val="20"/>
                <w:lang w:val="en-US" w:eastAsia="en-US"/>
              </w:rPr>
            </w:pPr>
            <w:r>
              <w:rPr>
                <w:rFonts w:cstheme="minorHAnsi"/>
                <w:b w:val="0"/>
                <w:color w:val="000000"/>
                <w:sz w:val="20"/>
                <w:szCs w:val="20"/>
                <w:lang w:val="en-US" w:eastAsia="en-US"/>
              </w:rPr>
              <w:t>5.</w:t>
            </w:r>
          </w:p>
        </w:tc>
        <w:tc>
          <w:tcPr>
            <w:tcW w:w="1276" w:type="dxa"/>
            <w:shd w:val="clear" w:color="auto" w:fill="FFFFFF" w:themeFill="background1"/>
          </w:tcPr>
          <w:p w14:paraId="0C0211E3" w14:textId="53271B2F" w:rsidR="00464500" w:rsidRPr="00D140E7" w:rsidRDefault="00464500" w:rsidP="000F6242">
            <w:pPr>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highlight w:val="yellow"/>
                <w:lang w:val="en-US" w:eastAsia="en-US"/>
              </w:rPr>
            </w:pPr>
            <w:proofErr w:type="spellStart"/>
            <w:r>
              <w:rPr>
                <w:rFonts w:cstheme="minorHAnsi"/>
                <w:color w:val="000000"/>
                <w:sz w:val="20"/>
                <w:szCs w:val="20"/>
                <w:lang w:val="en-US" w:eastAsia="en-US"/>
              </w:rPr>
              <w:t>Sīkā</w:t>
            </w:r>
            <w:proofErr w:type="spellEnd"/>
            <w:r>
              <w:rPr>
                <w:rFonts w:cstheme="minorHAnsi"/>
                <w:color w:val="000000"/>
                <w:sz w:val="20"/>
                <w:szCs w:val="20"/>
                <w:lang w:val="en-US" w:eastAsia="en-US"/>
              </w:rPr>
              <w:t xml:space="preserve"> </w:t>
            </w:r>
            <w:proofErr w:type="spellStart"/>
            <w:r>
              <w:rPr>
                <w:rFonts w:cstheme="minorHAnsi"/>
                <w:color w:val="000000"/>
                <w:sz w:val="20"/>
                <w:szCs w:val="20"/>
                <w:lang w:val="en-US" w:eastAsia="en-US"/>
              </w:rPr>
              <w:t>lēpe</w:t>
            </w:r>
            <w:proofErr w:type="spellEnd"/>
          </w:p>
        </w:tc>
        <w:tc>
          <w:tcPr>
            <w:tcW w:w="1559" w:type="dxa"/>
            <w:shd w:val="clear" w:color="auto" w:fill="FFFFFF" w:themeFill="background1"/>
          </w:tcPr>
          <w:p w14:paraId="4674E324" w14:textId="2CB33A7F" w:rsidR="00464500" w:rsidRPr="00D140E7" w:rsidRDefault="00464500" w:rsidP="000F6242">
            <w:pPr>
              <w:cnfStyle w:val="000000000000" w:firstRow="0" w:lastRow="0" w:firstColumn="0" w:lastColumn="0" w:oddVBand="0" w:evenVBand="0" w:oddHBand="0" w:evenHBand="0" w:firstRowFirstColumn="0" w:firstRowLastColumn="0" w:lastRowFirstColumn="0" w:lastRowLastColumn="0"/>
              <w:rPr>
                <w:rFonts w:cstheme="minorHAnsi"/>
                <w:i/>
                <w:iCs/>
                <w:color w:val="000000"/>
                <w:sz w:val="20"/>
                <w:szCs w:val="20"/>
                <w:highlight w:val="yellow"/>
                <w:lang w:val="en-US" w:eastAsia="en-US"/>
              </w:rPr>
            </w:pPr>
            <w:proofErr w:type="spellStart"/>
            <w:r w:rsidRPr="009A0750">
              <w:rPr>
                <w:rFonts w:cstheme="minorHAnsi"/>
                <w:i/>
                <w:iCs/>
                <w:color w:val="000000"/>
                <w:sz w:val="20"/>
                <w:szCs w:val="20"/>
                <w:lang w:val="en-US" w:eastAsia="en-US"/>
              </w:rPr>
              <w:t>Nuphar</w:t>
            </w:r>
            <w:proofErr w:type="spellEnd"/>
            <w:r w:rsidRPr="009A0750">
              <w:rPr>
                <w:rFonts w:cstheme="minorHAnsi"/>
                <w:i/>
                <w:iCs/>
                <w:color w:val="000000"/>
                <w:sz w:val="20"/>
                <w:szCs w:val="20"/>
                <w:lang w:val="en-US" w:eastAsia="en-US"/>
              </w:rPr>
              <w:t xml:space="preserve"> pumila (L.) Sm.</w:t>
            </w:r>
          </w:p>
        </w:tc>
        <w:tc>
          <w:tcPr>
            <w:tcW w:w="2127" w:type="dxa"/>
            <w:shd w:val="clear" w:color="auto" w:fill="FFFFFF" w:themeFill="background1"/>
          </w:tcPr>
          <w:p w14:paraId="0D3AC654" w14:textId="21459818" w:rsidR="00464500" w:rsidRPr="00D140E7" w:rsidRDefault="00464500" w:rsidP="000F6242">
            <w:pPr>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highlight w:val="yellow"/>
                <w:lang w:val="en-US" w:eastAsia="en-US"/>
              </w:rPr>
            </w:pPr>
            <w:r w:rsidRPr="00912270">
              <w:rPr>
                <w:rFonts w:cstheme="minorHAnsi"/>
                <w:color w:val="000000"/>
                <w:sz w:val="20"/>
                <w:szCs w:val="20"/>
                <w:lang w:val="en-US" w:eastAsia="en-US"/>
              </w:rPr>
              <w:t>LSG I</w:t>
            </w:r>
            <w:r>
              <w:rPr>
                <w:rFonts w:cstheme="minorHAnsi"/>
                <w:color w:val="000000"/>
                <w:sz w:val="20"/>
                <w:szCs w:val="20"/>
                <w:lang w:val="en-US" w:eastAsia="en-US"/>
              </w:rPr>
              <w:t>II</w:t>
            </w:r>
          </w:p>
        </w:tc>
        <w:tc>
          <w:tcPr>
            <w:tcW w:w="1559" w:type="dxa"/>
            <w:shd w:val="clear" w:color="auto" w:fill="FFFFFF" w:themeFill="background1"/>
          </w:tcPr>
          <w:p w14:paraId="4C4D7765" w14:textId="5D4C34B6" w:rsidR="00464500" w:rsidRPr="00912270" w:rsidRDefault="00F72577" w:rsidP="00F72577">
            <w:pPr>
              <w:jc w:val="center"/>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val="en-US" w:eastAsia="en-US"/>
              </w:rPr>
            </w:pPr>
            <w:r>
              <w:rPr>
                <w:rFonts w:cstheme="minorHAnsi"/>
                <w:color w:val="000000"/>
                <w:sz w:val="20"/>
                <w:szCs w:val="20"/>
                <w:lang w:val="en-US" w:eastAsia="en-US"/>
              </w:rPr>
              <w:t>–</w:t>
            </w:r>
          </w:p>
        </w:tc>
        <w:tc>
          <w:tcPr>
            <w:tcW w:w="3402" w:type="dxa"/>
            <w:shd w:val="clear" w:color="auto" w:fill="FFFFFF" w:themeFill="background1"/>
          </w:tcPr>
          <w:p w14:paraId="22D74DB9" w14:textId="4FB6683C" w:rsidR="00464500" w:rsidRPr="005A3604" w:rsidRDefault="00464500" w:rsidP="000F6242">
            <w:pPr>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val="en-US" w:eastAsia="en-US"/>
              </w:rPr>
            </w:pPr>
            <w:proofErr w:type="spellStart"/>
            <w:r w:rsidRPr="00912270">
              <w:rPr>
                <w:rFonts w:cstheme="minorHAnsi"/>
                <w:color w:val="000000"/>
                <w:sz w:val="20"/>
                <w:szCs w:val="20"/>
                <w:lang w:val="en-US" w:eastAsia="en-US"/>
              </w:rPr>
              <w:t>Latvijā</w:t>
            </w:r>
            <w:proofErr w:type="spellEnd"/>
            <w:r w:rsidRPr="00912270">
              <w:rPr>
                <w:rFonts w:cstheme="minorHAnsi"/>
                <w:color w:val="000000"/>
                <w:sz w:val="20"/>
                <w:szCs w:val="20"/>
                <w:lang w:val="en-US" w:eastAsia="en-US"/>
              </w:rPr>
              <w:t xml:space="preserve"> </w:t>
            </w:r>
            <w:proofErr w:type="spellStart"/>
            <w:r w:rsidRPr="00912270">
              <w:rPr>
                <w:rFonts w:cstheme="minorHAnsi"/>
                <w:color w:val="000000"/>
                <w:sz w:val="20"/>
                <w:szCs w:val="20"/>
                <w:lang w:val="en-US" w:eastAsia="en-US"/>
              </w:rPr>
              <w:t>ir</w:t>
            </w:r>
            <w:proofErr w:type="spellEnd"/>
            <w:r w:rsidRPr="00912270">
              <w:rPr>
                <w:rFonts w:cstheme="minorHAnsi"/>
                <w:color w:val="000000"/>
                <w:sz w:val="20"/>
                <w:szCs w:val="20"/>
                <w:lang w:val="en-US" w:eastAsia="en-US"/>
              </w:rPr>
              <w:t xml:space="preserve"> </w:t>
            </w:r>
            <w:proofErr w:type="spellStart"/>
            <w:r w:rsidRPr="00912270">
              <w:rPr>
                <w:rFonts w:cstheme="minorHAnsi"/>
                <w:color w:val="000000"/>
                <w:sz w:val="20"/>
                <w:szCs w:val="20"/>
                <w:lang w:val="en-US" w:eastAsia="en-US"/>
              </w:rPr>
              <w:t>sastopama</w:t>
            </w:r>
            <w:proofErr w:type="spellEnd"/>
            <w:r w:rsidRPr="00912270">
              <w:rPr>
                <w:rFonts w:cstheme="minorHAnsi"/>
                <w:color w:val="000000"/>
                <w:sz w:val="20"/>
                <w:szCs w:val="20"/>
                <w:lang w:val="en-US" w:eastAsia="en-US"/>
              </w:rPr>
              <w:t xml:space="preserve"> </w:t>
            </w:r>
            <w:proofErr w:type="spellStart"/>
            <w:r w:rsidRPr="00912270">
              <w:rPr>
                <w:rFonts w:cstheme="minorHAnsi"/>
                <w:color w:val="000000"/>
                <w:sz w:val="20"/>
                <w:szCs w:val="20"/>
                <w:lang w:val="en-US" w:eastAsia="en-US"/>
              </w:rPr>
              <w:t>reti</w:t>
            </w:r>
            <w:proofErr w:type="spellEnd"/>
            <w:r w:rsidRPr="00912270">
              <w:rPr>
                <w:rFonts w:cstheme="minorHAnsi"/>
                <w:color w:val="000000"/>
                <w:sz w:val="20"/>
                <w:szCs w:val="20"/>
                <w:lang w:val="en-US" w:eastAsia="en-US"/>
              </w:rPr>
              <w:t xml:space="preserve"> un </w:t>
            </w:r>
            <w:proofErr w:type="spellStart"/>
            <w:r w:rsidRPr="00912270">
              <w:rPr>
                <w:rFonts w:cstheme="minorHAnsi"/>
                <w:color w:val="000000"/>
                <w:sz w:val="20"/>
                <w:szCs w:val="20"/>
                <w:lang w:val="en-US" w:eastAsia="en-US"/>
              </w:rPr>
              <w:t>nevienmērīgi</w:t>
            </w:r>
            <w:proofErr w:type="spellEnd"/>
            <w:r w:rsidRPr="00912270">
              <w:rPr>
                <w:rFonts w:cstheme="minorHAnsi"/>
                <w:color w:val="000000"/>
                <w:sz w:val="20"/>
                <w:szCs w:val="20"/>
                <w:lang w:val="en-US" w:eastAsia="en-US"/>
              </w:rPr>
              <w:t xml:space="preserve">, </w:t>
            </w:r>
            <w:proofErr w:type="spellStart"/>
            <w:r w:rsidRPr="00912270">
              <w:rPr>
                <w:rFonts w:cstheme="minorHAnsi"/>
                <w:color w:val="000000"/>
                <w:sz w:val="20"/>
                <w:szCs w:val="20"/>
                <w:lang w:val="en-US" w:eastAsia="en-US"/>
              </w:rPr>
              <w:t>galvenokārt</w:t>
            </w:r>
            <w:proofErr w:type="spellEnd"/>
            <w:r w:rsidRPr="00912270">
              <w:rPr>
                <w:rFonts w:cstheme="minorHAnsi"/>
                <w:color w:val="000000"/>
                <w:sz w:val="20"/>
                <w:szCs w:val="20"/>
                <w:lang w:val="en-US" w:eastAsia="en-US"/>
              </w:rPr>
              <w:t xml:space="preserve"> </w:t>
            </w:r>
            <w:proofErr w:type="spellStart"/>
            <w:r w:rsidRPr="00912270">
              <w:rPr>
                <w:rFonts w:cstheme="minorHAnsi"/>
                <w:color w:val="000000"/>
                <w:sz w:val="20"/>
                <w:szCs w:val="20"/>
                <w:lang w:val="en-US" w:eastAsia="en-US"/>
              </w:rPr>
              <w:t>centrālās</w:t>
            </w:r>
            <w:proofErr w:type="spellEnd"/>
            <w:r w:rsidRPr="00912270">
              <w:rPr>
                <w:rFonts w:cstheme="minorHAnsi"/>
                <w:color w:val="000000"/>
                <w:sz w:val="20"/>
                <w:szCs w:val="20"/>
                <w:lang w:val="en-US" w:eastAsia="en-US"/>
              </w:rPr>
              <w:t xml:space="preserve"> un </w:t>
            </w:r>
            <w:r w:rsidR="00D70760">
              <w:rPr>
                <w:rFonts w:cstheme="minorHAnsi"/>
                <w:color w:val="000000"/>
                <w:sz w:val="20"/>
                <w:szCs w:val="20"/>
                <w:lang w:val="en-US" w:eastAsia="en-US"/>
              </w:rPr>
              <w:lastRenderedPageBreak/>
              <w:t>A</w:t>
            </w:r>
            <w:r w:rsidRPr="00912270">
              <w:rPr>
                <w:rFonts w:cstheme="minorHAnsi"/>
                <w:color w:val="000000"/>
                <w:sz w:val="20"/>
                <w:szCs w:val="20"/>
                <w:lang w:val="en-US" w:eastAsia="en-US"/>
              </w:rPr>
              <w:t xml:space="preserve"> </w:t>
            </w:r>
            <w:proofErr w:type="spellStart"/>
            <w:r w:rsidRPr="00912270">
              <w:rPr>
                <w:rFonts w:cstheme="minorHAnsi"/>
                <w:color w:val="000000"/>
                <w:sz w:val="20"/>
                <w:szCs w:val="20"/>
                <w:lang w:val="en-US" w:eastAsia="en-US"/>
              </w:rPr>
              <w:t>daļas</w:t>
            </w:r>
            <w:proofErr w:type="spellEnd"/>
            <w:r w:rsidRPr="00912270">
              <w:rPr>
                <w:rFonts w:cstheme="minorHAnsi"/>
                <w:color w:val="000000"/>
                <w:sz w:val="20"/>
                <w:szCs w:val="20"/>
                <w:lang w:val="en-US" w:eastAsia="en-US"/>
              </w:rPr>
              <w:t xml:space="preserve"> </w:t>
            </w:r>
            <w:proofErr w:type="spellStart"/>
            <w:r w:rsidRPr="00912270">
              <w:rPr>
                <w:rFonts w:cstheme="minorHAnsi"/>
                <w:color w:val="000000"/>
                <w:sz w:val="20"/>
                <w:szCs w:val="20"/>
                <w:lang w:val="en-US" w:eastAsia="en-US"/>
              </w:rPr>
              <w:t>ezeros</w:t>
            </w:r>
            <w:proofErr w:type="spellEnd"/>
            <w:r w:rsidRPr="00912270">
              <w:rPr>
                <w:rFonts w:cstheme="minorHAnsi"/>
                <w:color w:val="000000"/>
                <w:sz w:val="20"/>
                <w:szCs w:val="20"/>
                <w:lang w:val="en-US" w:eastAsia="en-US"/>
              </w:rPr>
              <w:t xml:space="preserve">, bet </w:t>
            </w:r>
            <w:proofErr w:type="spellStart"/>
            <w:r w:rsidRPr="00912270">
              <w:rPr>
                <w:rFonts w:cstheme="minorHAnsi"/>
                <w:color w:val="000000"/>
                <w:sz w:val="20"/>
                <w:szCs w:val="20"/>
                <w:lang w:val="en-US" w:eastAsia="en-US"/>
              </w:rPr>
              <w:t>Kurzemē</w:t>
            </w:r>
            <w:proofErr w:type="spellEnd"/>
            <w:r w:rsidRPr="00912270">
              <w:rPr>
                <w:rFonts w:cstheme="minorHAnsi"/>
                <w:color w:val="000000"/>
                <w:sz w:val="20"/>
                <w:szCs w:val="20"/>
                <w:lang w:val="en-US" w:eastAsia="en-US"/>
              </w:rPr>
              <w:t xml:space="preserve"> – </w:t>
            </w:r>
            <w:proofErr w:type="spellStart"/>
            <w:r w:rsidRPr="00912270">
              <w:rPr>
                <w:rFonts w:cstheme="minorHAnsi"/>
                <w:color w:val="000000"/>
                <w:sz w:val="20"/>
                <w:szCs w:val="20"/>
                <w:lang w:val="en-US" w:eastAsia="en-US"/>
              </w:rPr>
              <w:t>tikai</w:t>
            </w:r>
            <w:proofErr w:type="spellEnd"/>
            <w:r w:rsidRPr="00912270">
              <w:rPr>
                <w:rFonts w:cstheme="minorHAnsi"/>
                <w:color w:val="000000"/>
                <w:sz w:val="20"/>
                <w:szCs w:val="20"/>
                <w:lang w:val="en-US" w:eastAsia="en-US"/>
              </w:rPr>
              <w:t xml:space="preserve"> </w:t>
            </w:r>
            <w:proofErr w:type="spellStart"/>
            <w:r w:rsidRPr="00912270">
              <w:rPr>
                <w:rFonts w:cstheme="minorHAnsi"/>
                <w:color w:val="000000"/>
                <w:sz w:val="20"/>
                <w:szCs w:val="20"/>
                <w:lang w:val="en-US" w:eastAsia="en-US"/>
              </w:rPr>
              <w:t>Klāņezerā</w:t>
            </w:r>
            <w:proofErr w:type="spellEnd"/>
            <w:r>
              <w:rPr>
                <w:rFonts w:cstheme="minorHAnsi"/>
                <w:color w:val="000000"/>
                <w:sz w:val="20"/>
                <w:szCs w:val="20"/>
                <w:lang w:val="en-US" w:eastAsia="en-US"/>
              </w:rPr>
              <w:t xml:space="preserve">. </w:t>
            </w:r>
            <w:proofErr w:type="spellStart"/>
            <w:r>
              <w:rPr>
                <w:rFonts w:cstheme="minorHAnsi"/>
                <w:color w:val="000000"/>
                <w:sz w:val="20"/>
                <w:szCs w:val="20"/>
                <w:lang w:val="en-US" w:eastAsia="en-US"/>
              </w:rPr>
              <w:t>Audzēm</w:t>
            </w:r>
            <w:proofErr w:type="spellEnd"/>
            <w:r>
              <w:rPr>
                <w:rFonts w:cstheme="minorHAnsi"/>
                <w:color w:val="000000"/>
                <w:sz w:val="20"/>
                <w:szCs w:val="20"/>
                <w:lang w:val="en-US" w:eastAsia="en-US"/>
              </w:rPr>
              <w:t xml:space="preserve"> (</w:t>
            </w:r>
            <w:proofErr w:type="spellStart"/>
            <w:r>
              <w:rPr>
                <w:rFonts w:cstheme="minorHAnsi"/>
                <w:color w:val="000000"/>
                <w:sz w:val="20"/>
                <w:szCs w:val="20"/>
                <w:lang w:val="en-US" w:eastAsia="en-US"/>
              </w:rPr>
              <w:t>biotopam</w:t>
            </w:r>
            <w:proofErr w:type="spellEnd"/>
            <w:r>
              <w:rPr>
                <w:rFonts w:cstheme="minorHAnsi"/>
                <w:color w:val="000000"/>
                <w:sz w:val="20"/>
                <w:szCs w:val="20"/>
                <w:lang w:val="en-US" w:eastAsia="en-US"/>
              </w:rPr>
              <w:t xml:space="preserve">) </w:t>
            </w:r>
            <w:proofErr w:type="spellStart"/>
            <w:r>
              <w:rPr>
                <w:rFonts w:cstheme="minorHAnsi"/>
                <w:color w:val="000000"/>
                <w:sz w:val="20"/>
                <w:szCs w:val="20"/>
                <w:lang w:val="en-US" w:eastAsia="en-US"/>
              </w:rPr>
              <w:t>veidojami</w:t>
            </w:r>
            <w:proofErr w:type="spellEnd"/>
            <w:r>
              <w:rPr>
                <w:rFonts w:cstheme="minorHAnsi"/>
                <w:color w:val="000000"/>
                <w:sz w:val="20"/>
                <w:szCs w:val="20"/>
                <w:lang w:val="en-US" w:eastAsia="en-US"/>
              </w:rPr>
              <w:t xml:space="preserve"> </w:t>
            </w:r>
            <w:proofErr w:type="spellStart"/>
            <w:r>
              <w:rPr>
                <w:rFonts w:cstheme="minorHAnsi"/>
                <w:color w:val="000000"/>
                <w:sz w:val="20"/>
                <w:szCs w:val="20"/>
                <w:lang w:val="en-US" w:eastAsia="en-US"/>
              </w:rPr>
              <w:t>mikroliegumi</w:t>
            </w:r>
            <w:proofErr w:type="spellEnd"/>
            <w:r>
              <w:rPr>
                <w:rFonts w:cstheme="minorHAnsi"/>
                <w:color w:val="000000"/>
                <w:sz w:val="20"/>
                <w:szCs w:val="20"/>
                <w:lang w:val="en-US" w:eastAsia="en-US"/>
              </w:rPr>
              <w:t>.</w:t>
            </w:r>
          </w:p>
        </w:tc>
        <w:tc>
          <w:tcPr>
            <w:tcW w:w="4111" w:type="dxa"/>
            <w:shd w:val="clear" w:color="auto" w:fill="FFFFFF" w:themeFill="background1"/>
          </w:tcPr>
          <w:p w14:paraId="38CD7771" w14:textId="1996FEC5" w:rsidR="00464500" w:rsidRDefault="00464500" w:rsidP="000F6242">
            <w:pPr>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val="en-US" w:eastAsia="en-US"/>
              </w:rPr>
            </w:pPr>
            <w:proofErr w:type="spellStart"/>
            <w:r>
              <w:rPr>
                <w:rFonts w:cstheme="minorHAnsi"/>
                <w:color w:val="000000"/>
                <w:sz w:val="20"/>
                <w:szCs w:val="20"/>
                <w:lang w:val="en-US" w:eastAsia="en-US"/>
              </w:rPr>
              <w:lastRenderedPageBreak/>
              <w:t>Adamovas</w:t>
            </w:r>
            <w:proofErr w:type="spellEnd"/>
            <w:r w:rsidRPr="00912270">
              <w:rPr>
                <w:rFonts w:cstheme="minorHAnsi"/>
                <w:color w:val="000000"/>
                <w:sz w:val="20"/>
                <w:szCs w:val="20"/>
                <w:lang w:val="en-US" w:eastAsia="en-US"/>
              </w:rPr>
              <w:t xml:space="preserve"> </w:t>
            </w:r>
            <w:proofErr w:type="spellStart"/>
            <w:r w:rsidRPr="00912270">
              <w:rPr>
                <w:rFonts w:cstheme="minorHAnsi"/>
                <w:color w:val="000000"/>
                <w:sz w:val="20"/>
                <w:szCs w:val="20"/>
                <w:lang w:val="en-US" w:eastAsia="en-US"/>
              </w:rPr>
              <w:t>ezerā</w:t>
            </w:r>
            <w:proofErr w:type="spellEnd"/>
            <w:r>
              <w:rPr>
                <w:rFonts w:cstheme="minorHAnsi"/>
                <w:color w:val="000000"/>
                <w:sz w:val="20"/>
                <w:szCs w:val="20"/>
                <w:lang w:val="en-US" w:eastAsia="en-US"/>
              </w:rPr>
              <w:t xml:space="preserve"> </w:t>
            </w:r>
            <w:proofErr w:type="spellStart"/>
            <w:r w:rsidRPr="00912270">
              <w:rPr>
                <w:rFonts w:cstheme="minorHAnsi"/>
                <w:color w:val="000000"/>
                <w:sz w:val="20"/>
                <w:szCs w:val="20"/>
                <w:lang w:val="en-US" w:eastAsia="en-US"/>
              </w:rPr>
              <w:t>nereti</w:t>
            </w:r>
            <w:proofErr w:type="spellEnd"/>
            <w:r w:rsidRPr="00912270">
              <w:rPr>
                <w:rFonts w:cstheme="minorHAnsi"/>
                <w:color w:val="000000"/>
                <w:sz w:val="20"/>
                <w:szCs w:val="20"/>
                <w:lang w:val="en-US" w:eastAsia="en-US"/>
              </w:rPr>
              <w:t xml:space="preserve"> un </w:t>
            </w:r>
            <w:proofErr w:type="spellStart"/>
            <w:r w:rsidRPr="00912270">
              <w:rPr>
                <w:rFonts w:cstheme="minorHAnsi"/>
                <w:color w:val="000000"/>
                <w:sz w:val="20"/>
                <w:szCs w:val="20"/>
                <w:lang w:val="en-US" w:eastAsia="en-US"/>
              </w:rPr>
              <w:t>izklaidus</w:t>
            </w:r>
            <w:proofErr w:type="spellEnd"/>
            <w:r w:rsidRPr="00912270">
              <w:rPr>
                <w:rFonts w:cstheme="minorHAnsi"/>
                <w:color w:val="000000"/>
                <w:sz w:val="20"/>
                <w:szCs w:val="20"/>
                <w:lang w:val="en-US" w:eastAsia="en-US"/>
              </w:rPr>
              <w:t xml:space="preserve"> </w:t>
            </w:r>
            <w:proofErr w:type="spellStart"/>
            <w:r w:rsidRPr="00912270">
              <w:rPr>
                <w:rFonts w:cstheme="minorHAnsi"/>
                <w:color w:val="000000"/>
                <w:sz w:val="20"/>
                <w:szCs w:val="20"/>
                <w:lang w:val="en-US" w:eastAsia="en-US"/>
              </w:rPr>
              <w:t>gandrīz</w:t>
            </w:r>
            <w:proofErr w:type="spellEnd"/>
            <w:r w:rsidRPr="00912270">
              <w:rPr>
                <w:rFonts w:cstheme="minorHAnsi"/>
                <w:color w:val="000000"/>
                <w:sz w:val="20"/>
                <w:szCs w:val="20"/>
                <w:lang w:val="en-US" w:eastAsia="en-US"/>
              </w:rPr>
              <w:t xml:space="preserve"> </w:t>
            </w:r>
            <w:proofErr w:type="spellStart"/>
            <w:r w:rsidRPr="00912270">
              <w:rPr>
                <w:rFonts w:cstheme="minorHAnsi"/>
                <w:color w:val="000000"/>
                <w:sz w:val="20"/>
                <w:szCs w:val="20"/>
                <w:lang w:val="en-US" w:eastAsia="en-US"/>
              </w:rPr>
              <w:t>visā</w:t>
            </w:r>
            <w:proofErr w:type="spellEnd"/>
            <w:r w:rsidRPr="00912270">
              <w:rPr>
                <w:rFonts w:cstheme="minorHAnsi"/>
                <w:color w:val="000000"/>
                <w:sz w:val="20"/>
                <w:szCs w:val="20"/>
                <w:lang w:val="en-US" w:eastAsia="en-US"/>
              </w:rPr>
              <w:t xml:space="preserve"> </w:t>
            </w:r>
            <w:proofErr w:type="spellStart"/>
            <w:r w:rsidRPr="00912270">
              <w:rPr>
                <w:rFonts w:cstheme="minorHAnsi"/>
                <w:color w:val="000000"/>
                <w:sz w:val="20"/>
                <w:szCs w:val="20"/>
                <w:lang w:val="en-US" w:eastAsia="en-US"/>
              </w:rPr>
              <w:t>krasta</w:t>
            </w:r>
            <w:proofErr w:type="spellEnd"/>
            <w:r w:rsidRPr="00912270">
              <w:rPr>
                <w:rFonts w:cstheme="minorHAnsi"/>
                <w:color w:val="000000"/>
                <w:sz w:val="20"/>
                <w:szCs w:val="20"/>
                <w:lang w:val="en-US" w:eastAsia="en-US"/>
              </w:rPr>
              <w:t xml:space="preserve"> </w:t>
            </w:r>
            <w:proofErr w:type="spellStart"/>
            <w:r w:rsidRPr="00912270">
              <w:rPr>
                <w:rFonts w:cstheme="minorHAnsi"/>
                <w:color w:val="000000"/>
                <w:sz w:val="20"/>
                <w:szCs w:val="20"/>
                <w:lang w:val="en-US" w:eastAsia="en-US"/>
              </w:rPr>
              <w:t>līnijas</w:t>
            </w:r>
            <w:proofErr w:type="spellEnd"/>
            <w:r w:rsidRPr="00912270">
              <w:rPr>
                <w:rFonts w:cstheme="minorHAnsi"/>
                <w:color w:val="000000"/>
                <w:sz w:val="20"/>
                <w:szCs w:val="20"/>
                <w:lang w:val="en-US" w:eastAsia="en-US"/>
              </w:rPr>
              <w:t xml:space="preserve"> </w:t>
            </w:r>
            <w:proofErr w:type="spellStart"/>
            <w:r w:rsidRPr="00912270">
              <w:rPr>
                <w:rFonts w:cstheme="minorHAnsi"/>
                <w:color w:val="000000"/>
                <w:sz w:val="20"/>
                <w:szCs w:val="20"/>
                <w:lang w:val="en-US" w:eastAsia="en-US"/>
              </w:rPr>
              <w:t>garumā</w:t>
            </w:r>
            <w:proofErr w:type="spellEnd"/>
            <w:r w:rsidRPr="00912270">
              <w:rPr>
                <w:rFonts w:cstheme="minorHAnsi"/>
                <w:color w:val="000000"/>
                <w:sz w:val="20"/>
                <w:szCs w:val="20"/>
                <w:lang w:val="en-US" w:eastAsia="en-US"/>
              </w:rPr>
              <w:t xml:space="preserve">, </w:t>
            </w:r>
            <w:proofErr w:type="spellStart"/>
            <w:r w:rsidRPr="00912270">
              <w:rPr>
                <w:rFonts w:cstheme="minorHAnsi"/>
                <w:color w:val="000000"/>
                <w:sz w:val="20"/>
                <w:szCs w:val="20"/>
                <w:lang w:val="en-US" w:eastAsia="en-US"/>
              </w:rPr>
              <w:t>izņemot</w:t>
            </w:r>
            <w:proofErr w:type="spellEnd"/>
            <w:r w:rsidRPr="00912270">
              <w:rPr>
                <w:rFonts w:cstheme="minorHAnsi"/>
                <w:color w:val="000000"/>
                <w:sz w:val="20"/>
                <w:szCs w:val="20"/>
                <w:lang w:val="en-US" w:eastAsia="en-US"/>
              </w:rPr>
              <w:t xml:space="preserve"> </w:t>
            </w:r>
            <w:proofErr w:type="spellStart"/>
            <w:r w:rsidRPr="00912270">
              <w:rPr>
                <w:rFonts w:cstheme="minorHAnsi"/>
                <w:color w:val="000000"/>
                <w:sz w:val="20"/>
                <w:szCs w:val="20"/>
                <w:lang w:val="en-US" w:eastAsia="en-US"/>
              </w:rPr>
              <w:t>ezera</w:t>
            </w:r>
            <w:proofErr w:type="spellEnd"/>
            <w:r w:rsidRPr="00912270">
              <w:rPr>
                <w:rFonts w:cstheme="minorHAnsi"/>
                <w:color w:val="000000"/>
                <w:sz w:val="20"/>
                <w:szCs w:val="20"/>
                <w:lang w:val="en-US" w:eastAsia="en-US"/>
              </w:rPr>
              <w:t xml:space="preserve"> </w:t>
            </w:r>
            <w:r w:rsidR="00954490">
              <w:rPr>
                <w:rFonts w:cstheme="minorHAnsi"/>
                <w:color w:val="000000"/>
                <w:sz w:val="20"/>
                <w:szCs w:val="20"/>
                <w:lang w:val="en-US" w:eastAsia="en-US"/>
              </w:rPr>
              <w:t>ZR</w:t>
            </w:r>
            <w:r w:rsidRPr="00912270">
              <w:rPr>
                <w:rFonts w:cstheme="minorHAnsi"/>
                <w:color w:val="000000"/>
                <w:sz w:val="20"/>
                <w:szCs w:val="20"/>
                <w:lang w:val="en-US" w:eastAsia="en-US"/>
              </w:rPr>
              <w:t xml:space="preserve"> </w:t>
            </w:r>
            <w:proofErr w:type="spellStart"/>
            <w:r w:rsidRPr="00912270">
              <w:rPr>
                <w:rFonts w:cstheme="minorHAnsi"/>
                <w:color w:val="000000"/>
                <w:sz w:val="20"/>
                <w:szCs w:val="20"/>
                <w:lang w:val="en-US" w:eastAsia="en-US"/>
              </w:rPr>
              <w:t>daļas</w:t>
            </w:r>
            <w:proofErr w:type="spellEnd"/>
            <w:r w:rsidRPr="00912270">
              <w:rPr>
                <w:rFonts w:cstheme="minorHAnsi"/>
                <w:color w:val="000000"/>
                <w:sz w:val="20"/>
                <w:szCs w:val="20"/>
                <w:lang w:val="en-US" w:eastAsia="en-US"/>
              </w:rPr>
              <w:t xml:space="preserve"> </w:t>
            </w:r>
            <w:proofErr w:type="spellStart"/>
            <w:r w:rsidRPr="00912270">
              <w:rPr>
                <w:rFonts w:cstheme="minorHAnsi"/>
                <w:color w:val="000000"/>
                <w:sz w:val="20"/>
                <w:szCs w:val="20"/>
                <w:lang w:val="en-US" w:eastAsia="en-US"/>
              </w:rPr>
              <w:lastRenderedPageBreak/>
              <w:t>Sondoru</w:t>
            </w:r>
            <w:proofErr w:type="spellEnd"/>
            <w:r w:rsidRPr="00912270">
              <w:rPr>
                <w:rFonts w:cstheme="minorHAnsi"/>
                <w:color w:val="000000"/>
                <w:sz w:val="20"/>
                <w:szCs w:val="20"/>
                <w:lang w:val="en-US" w:eastAsia="en-US"/>
              </w:rPr>
              <w:t xml:space="preserve"> </w:t>
            </w:r>
            <w:proofErr w:type="spellStart"/>
            <w:r w:rsidRPr="00912270">
              <w:rPr>
                <w:rFonts w:cstheme="minorHAnsi"/>
                <w:color w:val="000000"/>
                <w:sz w:val="20"/>
                <w:szCs w:val="20"/>
                <w:lang w:val="en-US" w:eastAsia="en-US"/>
              </w:rPr>
              <w:t>līča</w:t>
            </w:r>
            <w:proofErr w:type="spellEnd"/>
            <w:r w:rsidRPr="00912270">
              <w:rPr>
                <w:rFonts w:cstheme="minorHAnsi"/>
                <w:color w:val="000000"/>
                <w:sz w:val="20"/>
                <w:szCs w:val="20"/>
                <w:lang w:val="en-US" w:eastAsia="en-US"/>
              </w:rPr>
              <w:t xml:space="preserve"> </w:t>
            </w:r>
            <w:r w:rsidR="00954490">
              <w:rPr>
                <w:rFonts w:cstheme="minorHAnsi"/>
                <w:color w:val="000000"/>
                <w:sz w:val="20"/>
                <w:szCs w:val="20"/>
                <w:lang w:val="en-US" w:eastAsia="en-US"/>
              </w:rPr>
              <w:t>R</w:t>
            </w:r>
            <w:r w:rsidRPr="00912270">
              <w:rPr>
                <w:rFonts w:cstheme="minorHAnsi"/>
                <w:color w:val="000000"/>
                <w:sz w:val="20"/>
                <w:szCs w:val="20"/>
                <w:lang w:val="en-US" w:eastAsia="en-US"/>
              </w:rPr>
              <w:t xml:space="preserve"> </w:t>
            </w:r>
            <w:proofErr w:type="spellStart"/>
            <w:r w:rsidRPr="00912270">
              <w:rPr>
                <w:rFonts w:cstheme="minorHAnsi"/>
                <w:color w:val="000000"/>
                <w:sz w:val="20"/>
                <w:szCs w:val="20"/>
                <w:lang w:val="en-US" w:eastAsia="en-US"/>
              </w:rPr>
              <w:t>pakrasti</w:t>
            </w:r>
            <w:proofErr w:type="spellEnd"/>
            <w:r w:rsidRPr="00912270">
              <w:rPr>
                <w:rFonts w:cstheme="minorHAnsi"/>
                <w:color w:val="000000"/>
                <w:sz w:val="20"/>
                <w:szCs w:val="20"/>
                <w:lang w:val="en-US" w:eastAsia="en-US"/>
              </w:rPr>
              <w:t xml:space="preserve"> un </w:t>
            </w:r>
            <w:r w:rsidR="00954490">
              <w:rPr>
                <w:rFonts w:cstheme="minorHAnsi"/>
                <w:color w:val="000000"/>
                <w:sz w:val="20"/>
                <w:szCs w:val="20"/>
                <w:lang w:val="en-US" w:eastAsia="en-US"/>
              </w:rPr>
              <w:t>Z</w:t>
            </w:r>
            <w:r w:rsidRPr="00912270">
              <w:rPr>
                <w:rFonts w:cstheme="minorHAnsi"/>
                <w:color w:val="000000"/>
                <w:sz w:val="20"/>
                <w:szCs w:val="20"/>
                <w:lang w:val="en-US" w:eastAsia="en-US"/>
              </w:rPr>
              <w:t xml:space="preserve"> </w:t>
            </w:r>
            <w:proofErr w:type="spellStart"/>
            <w:r w:rsidRPr="00912270">
              <w:rPr>
                <w:rFonts w:cstheme="minorHAnsi"/>
                <w:color w:val="000000"/>
                <w:sz w:val="20"/>
                <w:szCs w:val="20"/>
                <w:lang w:val="en-US" w:eastAsia="en-US"/>
              </w:rPr>
              <w:t>daļas</w:t>
            </w:r>
            <w:proofErr w:type="spellEnd"/>
            <w:r w:rsidRPr="00912270">
              <w:rPr>
                <w:rFonts w:cstheme="minorHAnsi"/>
                <w:color w:val="000000"/>
                <w:sz w:val="20"/>
                <w:szCs w:val="20"/>
                <w:lang w:val="en-US" w:eastAsia="en-US"/>
              </w:rPr>
              <w:t xml:space="preserve"> </w:t>
            </w:r>
            <w:proofErr w:type="spellStart"/>
            <w:r w:rsidRPr="00912270">
              <w:rPr>
                <w:rFonts w:cstheme="minorHAnsi"/>
                <w:color w:val="000000"/>
                <w:sz w:val="20"/>
                <w:szCs w:val="20"/>
                <w:lang w:val="en-US" w:eastAsia="en-US"/>
              </w:rPr>
              <w:t>Zužu</w:t>
            </w:r>
            <w:proofErr w:type="spellEnd"/>
            <w:r w:rsidRPr="00912270">
              <w:rPr>
                <w:rFonts w:cstheme="minorHAnsi"/>
                <w:color w:val="000000"/>
                <w:sz w:val="20"/>
                <w:szCs w:val="20"/>
                <w:lang w:val="en-US" w:eastAsia="en-US"/>
              </w:rPr>
              <w:t xml:space="preserve"> </w:t>
            </w:r>
            <w:proofErr w:type="spellStart"/>
            <w:r w:rsidRPr="00912270">
              <w:rPr>
                <w:rFonts w:cstheme="minorHAnsi"/>
                <w:color w:val="000000"/>
                <w:sz w:val="20"/>
                <w:szCs w:val="20"/>
                <w:lang w:val="en-US" w:eastAsia="en-US"/>
              </w:rPr>
              <w:t>sēkli</w:t>
            </w:r>
            <w:proofErr w:type="spellEnd"/>
            <w:r w:rsidRPr="00912270">
              <w:rPr>
                <w:rFonts w:cstheme="minorHAnsi"/>
                <w:color w:val="000000"/>
                <w:sz w:val="20"/>
                <w:szCs w:val="20"/>
                <w:lang w:val="en-US" w:eastAsia="en-US"/>
              </w:rPr>
              <w:t xml:space="preserve">, </w:t>
            </w:r>
            <w:proofErr w:type="spellStart"/>
            <w:r w:rsidRPr="00912270">
              <w:rPr>
                <w:rFonts w:cstheme="minorHAnsi"/>
                <w:color w:val="000000"/>
                <w:sz w:val="20"/>
                <w:szCs w:val="20"/>
                <w:lang w:val="en-US" w:eastAsia="en-US"/>
              </w:rPr>
              <w:t>kā</w:t>
            </w:r>
            <w:proofErr w:type="spellEnd"/>
            <w:r w:rsidRPr="00912270">
              <w:rPr>
                <w:rFonts w:cstheme="minorHAnsi"/>
                <w:color w:val="000000"/>
                <w:sz w:val="20"/>
                <w:szCs w:val="20"/>
                <w:lang w:val="en-US" w:eastAsia="en-US"/>
              </w:rPr>
              <w:t xml:space="preserve"> </w:t>
            </w:r>
            <w:proofErr w:type="spellStart"/>
            <w:r w:rsidRPr="00912270">
              <w:rPr>
                <w:rFonts w:cstheme="minorHAnsi"/>
                <w:color w:val="000000"/>
                <w:sz w:val="20"/>
                <w:szCs w:val="20"/>
                <w:lang w:val="en-US" w:eastAsia="en-US"/>
              </w:rPr>
              <w:t>arī</w:t>
            </w:r>
            <w:proofErr w:type="spellEnd"/>
            <w:r w:rsidRPr="00912270">
              <w:rPr>
                <w:rFonts w:cstheme="minorHAnsi"/>
                <w:color w:val="000000"/>
                <w:sz w:val="20"/>
                <w:szCs w:val="20"/>
                <w:lang w:val="en-US" w:eastAsia="en-US"/>
              </w:rPr>
              <w:t xml:space="preserve"> </w:t>
            </w:r>
            <w:proofErr w:type="spellStart"/>
            <w:r w:rsidRPr="00912270">
              <w:rPr>
                <w:rFonts w:cstheme="minorHAnsi"/>
                <w:color w:val="000000"/>
                <w:sz w:val="20"/>
                <w:szCs w:val="20"/>
                <w:lang w:val="en-US" w:eastAsia="en-US"/>
              </w:rPr>
              <w:t>Asāka</w:t>
            </w:r>
            <w:proofErr w:type="spellEnd"/>
            <w:r w:rsidRPr="00912270">
              <w:rPr>
                <w:rFonts w:cstheme="minorHAnsi"/>
                <w:color w:val="000000"/>
                <w:sz w:val="20"/>
                <w:szCs w:val="20"/>
                <w:lang w:val="en-US" w:eastAsia="en-US"/>
              </w:rPr>
              <w:t xml:space="preserve"> </w:t>
            </w:r>
            <w:proofErr w:type="spellStart"/>
            <w:r w:rsidRPr="00912270">
              <w:rPr>
                <w:rFonts w:cstheme="minorHAnsi"/>
                <w:color w:val="000000"/>
                <w:sz w:val="20"/>
                <w:szCs w:val="20"/>
                <w:lang w:val="en-US" w:eastAsia="en-US"/>
              </w:rPr>
              <w:t>pussalas</w:t>
            </w:r>
            <w:proofErr w:type="spellEnd"/>
            <w:r w:rsidRPr="00912270">
              <w:rPr>
                <w:rFonts w:cstheme="minorHAnsi"/>
                <w:color w:val="000000"/>
                <w:sz w:val="20"/>
                <w:szCs w:val="20"/>
                <w:lang w:val="en-US" w:eastAsia="en-US"/>
              </w:rPr>
              <w:t xml:space="preserve"> </w:t>
            </w:r>
            <w:r w:rsidR="00954490">
              <w:rPr>
                <w:rFonts w:cstheme="minorHAnsi"/>
                <w:color w:val="000000"/>
                <w:sz w:val="20"/>
                <w:szCs w:val="20"/>
                <w:lang w:val="en-US" w:eastAsia="en-US"/>
              </w:rPr>
              <w:t>R</w:t>
            </w:r>
            <w:r w:rsidRPr="00912270">
              <w:rPr>
                <w:rFonts w:cstheme="minorHAnsi"/>
                <w:color w:val="000000"/>
                <w:sz w:val="20"/>
                <w:szCs w:val="20"/>
                <w:lang w:val="en-US" w:eastAsia="en-US"/>
              </w:rPr>
              <w:t xml:space="preserve"> un </w:t>
            </w:r>
            <w:r w:rsidR="00954490">
              <w:rPr>
                <w:rFonts w:cstheme="minorHAnsi"/>
                <w:color w:val="000000"/>
                <w:sz w:val="20"/>
                <w:szCs w:val="20"/>
                <w:lang w:val="en-US" w:eastAsia="en-US"/>
              </w:rPr>
              <w:t>A</w:t>
            </w:r>
            <w:r w:rsidRPr="00912270">
              <w:rPr>
                <w:rFonts w:cstheme="minorHAnsi"/>
                <w:color w:val="000000"/>
                <w:sz w:val="20"/>
                <w:szCs w:val="20"/>
                <w:lang w:val="en-US" w:eastAsia="en-US"/>
              </w:rPr>
              <w:t xml:space="preserve"> </w:t>
            </w:r>
            <w:proofErr w:type="spellStart"/>
            <w:r w:rsidRPr="00912270">
              <w:rPr>
                <w:rFonts w:cstheme="minorHAnsi"/>
                <w:color w:val="000000"/>
                <w:sz w:val="20"/>
                <w:szCs w:val="20"/>
                <w:lang w:val="en-US" w:eastAsia="en-US"/>
              </w:rPr>
              <w:t>pusi</w:t>
            </w:r>
            <w:proofErr w:type="spellEnd"/>
            <w:r w:rsidRPr="00912270">
              <w:rPr>
                <w:rFonts w:cstheme="minorHAnsi"/>
                <w:color w:val="000000"/>
                <w:sz w:val="20"/>
                <w:szCs w:val="20"/>
                <w:lang w:val="en-US" w:eastAsia="en-US"/>
              </w:rPr>
              <w:t xml:space="preserve"> </w:t>
            </w:r>
            <w:proofErr w:type="spellStart"/>
            <w:r w:rsidRPr="00912270">
              <w:rPr>
                <w:rFonts w:cstheme="minorHAnsi"/>
                <w:color w:val="000000"/>
                <w:sz w:val="20"/>
                <w:szCs w:val="20"/>
                <w:lang w:val="en-US" w:eastAsia="en-US"/>
              </w:rPr>
              <w:t>Valātives</w:t>
            </w:r>
            <w:proofErr w:type="spellEnd"/>
            <w:r w:rsidRPr="00912270">
              <w:rPr>
                <w:rFonts w:cstheme="minorHAnsi"/>
                <w:color w:val="000000"/>
                <w:sz w:val="20"/>
                <w:szCs w:val="20"/>
                <w:lang w:val="en-US" w:eastAsia="en-US"/>
              </w:rPr>
              <w:t xml:space="preserve"> un </w:t>
            </w:r>
            <w:proofErr w:type="spellStart"/>
            <w:r w:rsidRPr="00912270">
              <w:rPr>
                <w:rFonts w:cstheme="minorHAnsi"/>
                <w:color w:val="000000"/>
                <w:sz w:val="20"/>
                <w:szCs w:val="20"/>
                <w:lang w:val="en-US" w:eastAsia="en-US"/>
              </w:rPr>
              <w:t>Sarkaņkolna</w:t>
            </w:r>
            <w:proofErr w:type="spellEnd"/>
            <w:r w:rsidRPr="00912270">
              <w:rPr>
                <w:rFonts w:cstheme="minorHAnsi"/>
                <w:color w:val="000000"/>
                <w:sz w:val="20"/>
                <w:szCs w:val="20"/>
                <w:lang w:val="en-US" w:eastAsia="en-US"/>
              </w:rPr>
              <w:t xml:space="preserve"> </w:t>
            </w:r>
            <w:proofErr w:type="spellStart"/>
            <w:r w:rsidRPr="00912270">
              <w:rPr>
                <w:rFonts w:cstheme="minorHAnsi"/>
                <w:color w:val="000000"/>
                <w:sz w:val="20"/>
                <w:szCs w:val="20"/>
                <w:lang w:val="en-US" w:eastAsia="en-US"/>
              </w:rPr>
              <w:t>līčos</w:t>
            </w:r>
            <w:proofErr w:type="spellEnd"/>
            <w:r>
              <w:rPr>
                <w:rFonts w:cstheme="minorHAnsi"/>
                <w:color w:val="000000"/>
                <w:sz w:val="20"/>
                <w:szCs w:val="20"/>
                <w:lang w:val="en-US" w:eastAsia="en-US"/>
              </w:rPr>
              <w:t xml:space="preserve">. </w:t>
            </w:r>
            <w:proofErr w:type="spellStart"/>
            <w:r>
              <w:rPr>
                <w:rFonts w:cstheme="minorHAnsi"/>
                <w:color w:val="000000"/>
                <w:sz w:val="20"/>
                <w:szCs w:val="20"/>
                <w:lang w:val="en-US" w:eastAsia="en-US"/>
              </w:rPr>
              <w:t>K</w:t>
            </w:r>
            <w:r w:rsidRPr="00912270">
              <w:rPr>
                <w:rFonts w:cstheme="minorHAnsi"/>
                <w:color w:val="000000"/>
                <w:sz w:val="20"/>
                <w:szCs w:val="20"/>
                <w:lang w:val="en-US" w:eastAsia="en-US"/>
              </w:rPr>
              <w:t>onstatēta</w:t>
            </w:r>
            <w:proofErr w:type="spellEnd"/>
            <w:r w:rsidRPr="00912270">
              <w:rPr>
                <w:rFonts w:cstheme="minorHAnsi"/>
                <w:color w:val="000000"/>
                <w:sz w:val="20"/>
                <w:szCs w:val="20"/>
                <w:lang w:val="en-US" w:eastAsia="en-US"/>
              </w:rPr>
              <w:t xml:space="preserve"> </w:t>
            </w:r>
            <w:proofErr w:type="spellStart"/>
            <w:r w:rsidRPr="00912270">
              <w:rPr>
                <w:rFonts w:cstheme="minorHAnsi"/>
                <w:color w:val="000000"/>
                <w:sz w:val="20"/>
                <w:szCs w:val="20"/>
                <w:lang w:val="en-US" w:eastAsia="en-US"/>
              </w:rPr>
              <w:t>kopumā</w:t>
            </w:r>
            <w:proofErr w:type="spellEnd"/>
            <w:r w:rsidRPr="00912270">
              <w:rPr>
                <w:rFonts w:cstheme="minorHAnsi"/>
                <w:color w:val="000000"/>
                <w:sz w:val="20"/>
                <w:szCs w:val="20"/>
                <w:lang w:val="en-US" w:eastAsia="en-US"/>
              </w:rPr>
              <w:t xml:space="preserve"> 522</w:t>
            </w:r>
            <w:r>
              <w:rPr>
                <w:rFonts w:cstheme="minorHAnsi"/>
                <w:color w:val="000000"/>
                <w:sz w:val="20"/>
                <w:szCs w:val="20"/>
                <w:lang w:val="en-US" w:eastAsia="en-US"/>
              </w:rPr>
              <w:t> </w:t>
            </w:r>
            <w:proofErr w:type="spellStart"/>
            <w:r w:rsidRPr="00912270">
              <w:rPr>
                <w:rFonts w:cstheme="minorHAnsi"/>
                <w:color w:val="000000"/>
                <w:sz w:val="20"/>
                <w:szCs w:val="20"/>
                <w:lang w:val="en-US" w:eastAsia="en-US"/>
              </w:rPr>
              <w:t>vietās</w:t>
            </w:r>
            <w:proofErr w:type="spellEnd"/>
            <w:r w:rsidRPr="00912270">
              <w:rPr>
                <w:rFonts w:cstheme="minorHAnsi"/>
                <w:color w:val="000000"/>
                <w:sz w:val="20"/>
                <w:szCs w:val="20"/>
                <w:lang w:val="en-US" w:eastAsia="en-US"/>
              </w:rPr>
              <w:t xml:space="preserve"> 6638</w:t>
            </w:r>
            <w:r>
              <w:rPr>
                <w:szCs w:val="22"/>
              </w:rPr>
              <w:t> </w:t>
            </w:r>
            <w:r w:rsidRPr="00912270">
              <w:rPr>
                <w:rFonts w:cstheme="minorHAnsi"/>
                <w:color w:val="000000"/>
                <w:sz w:val="20"/>
                <w:szCs w:val="20"/>
                <w:lang w:val="en-US" w:eastAsia="en-US"/>
              </w:rPr>
              <w:t>m</w:t>
            </w:r>
            <w:r w:rsidRPr="00912270">
              <w:rPr>
                <w:rFonts w:cstheme="minorHAnsi"/>
                <w:color w:val="000000"/>
                <w:sz w:val="20"/>
                <w:szCs w:val="20"/>
                <w:vertAlign w:val="superscript"/>
                <w:lang w:val="en-US" w:eastAsia="en-US"/>
              </w:rPr>
              <w:t>2</w:t>
            </w:r>
            <w:r w:rsidRPr="00912270">
              <w:rPr>
                <w:rFonts w:cstheme="minorHAnsi"/>
                <w:color w:val="000000"/>
                <w:sz w:val="20"/>
                <w:szCs w:val="20"/>
                <w:lang w:val="en-US" w:eastAsia="en-US"/>
              </w:rPr>
              <w:t xml:space="preserve"> </w:t>
            </w:r>
            <w:proofErr w:type="spellStart"/>
            <w:r w:rsidRPr="00912270">
              <w:rPr>
                <w:rFonts w:cstheme="minorHAnsi"/>
                <w:color w:val="000000"/>
                <w:sz w:val="20"/>
                <w:szCs w:val="20"/>
                <w:lang w:val="en-US" w:eastAsia="en-US"/>
              </w:rPr>
              <w:t>lielā</w:t>
            </w:r>
            <w:proofErr w:type="spellEnd"/>
            <w:r w:rsidRPr="00912270">
              <w:rPr>
                <w:rFonts w:cstheme="minorHAnsi"/>
                <w:color w:val="000000"/>
                <w:sz w:val="20"/>
                <w:szCs w:val="20"/>
                <w:lang w:val="en-US" w:eastAsia="en-US"/>
              </w:rPr>
              <w:t xml:space="preserve"> </w:t>
            </w:r>
            <w:proofErr w:type="spellStart"/>
            <w:r w:rsidRPr="00912270">
              <w:rPr>
                <w:rFonts w:cstheme="minorHAnsi"/>
                <w:color w:val="000000"/>
                <w:sz w:val="20"/>
                <w:szCs w:val="20"/>
                <w:lang w:val="en-US" w:eastAsia="en-US"/>
              </w:rPr>
              <w:t>kopplatībā</w:t>
            </w:r>
            <w:proofErr w:type="spellEnd"/>
            <w:r w:rsidRPr="00912270">
              <w:rPr>
                <w:rFonts w:cstheme="minorHAnsi"/>
                <w:color w:val="000000"/>
                <w:sz w:val="20"/>
                <w:szCs w:val="20"/>
                <w:lang w:val="en-US" w:eastAsia="en-US"/>
              </w:rPr>
              <w:t xml:space="preserve">, ko </w:t>
            </w:r>
            <w:proofErr w:type="spellStart"/>
            <w:r w:rsidRPr="00912270">
              <w:rPr>
                <w:rFonts w:cstheme="minorHAnsi"/>
                <w:color w:val="000000"/>
                <w:sz w:val="20"/>
                <w:szCs w:val="20"/>
                <w:lang w:val="en-US" w:eastAsia="en-US"/>
              </w:rPr>
              <w:t>veido</w:t>
            </w:r>
            <w:proofErr w:type="spellEnd"/>
            <w:r w:rsidRPr="00912270">
              <w:rPr>
                <w:rFonts w:cstheme="minorHAnsi"/>
                <w:color w:val="000000"/>
                <w:sz w:val="20"/>
                <w:szCs w:val="20"/>
                <w:lang w:val="en-US" w:eastAsia="en-US"/>
              </w:rPr>
              <w:t xml:space="preserve"> 495 </w:t>
            </w:r>
            <w:proofErr w:type="spellStart"/>
            <w:r w:rsidRPr="00912270">
              <w:rPr>
                <w:rFonts w:cstheme="minorHAnsi"/>
                <w:color w:val="000000"/>
                <w:sz w:val="20"/>
                <w:szCs w:val="20"/>
                <w:lang w:val="en-US" w:eastAsia="en-US"/>
              </w:rPr>
              <w:t>sastopamības</w:t>
            </w:r>
            <w:proofErr w:type="spellEnd"/>
            <w:r w:rsidRPr="00912270">
              <w:rPr>
                <w:rFonts w:cstheme="minorHAnsi"/>
                <w:color w:val="000000"/>
                <w:sz w:val="20"/>
                <w:szCs w:val="20"/>
                <w:lang w:val="en-US" w:eastAsia="en-US"/>
              </w:rPr>
              <w:t xml:space="preserve"> </w:t>
            </w:r>
            <w:proofErr w:type="spellStart"/>
            <w:r w:rsidRPr="00912270">
              <w:rPr>
                <w:rFonts w:cstheme="minorHAnsi"/>
                <w:color w:val="000000"/>
                <w:sz w:val="20"/>
                <w:szCs w:val="20"/>
                <w:lang w:val="en-US" w:eastAsia="en-US"/>
              </w:rPr>
              <w:t>punkti</w:t>
            </w:r>
            <w:proofErr w:type="spellEnd"/>
            <w:r w:rsidRPr="00912270">
              <w:rPr>
                <w:rFonts w:cstheme="minorHAnsi"/>
                <w:color w:val="000000"/>
                <w:sz w:val="20"/>
                <w:szCs w:val="20"/>
                <w:lang w:val="en-US" w:eastAsia="en-US"/>
              </w:rPr>
              <w:t xml:space="preserve"> 3304</w:t>
            </w:r>
            <w:r>
              <w:rPr>
                <w:szCs w:val="22"/>
              </w:rPr>
              <w:t> </w:t>
            </w:r>
            <w:r w:rsidRPr="00912270">
              <w:rPr>
                <w:rFonts w:cstheme="minorHAnsi"/>
                <w:color w:val="000000"/>
                <w:sz w:val="20"/>
                <w:szCs w:val="20"/>
                <w:lang w:val="en-US" w:eastAsia="en-US"/>
              </w:rPr>
              <w:t>m</w:t>
            </w:r>
            <w:r w:rsidRPr="00912270">
              <w:rPr>
                <w:rFonts w:cstheme="minorHAnsi"/>
                <w:color w:val="000000"/>
                <w:sz w:val="20"/>
                <w:szCs w:val="20"/>
                <w:vertAlign w:val="superscript"/>
                <w:lang w:val="en-US" w:eastAsia="en-US"/>
              </w:rPr>
              <w:t>2</w:t>
            </w:r>
            <w:r w:rsidRPr="00912270">
              <w:rPr>
                <w:rFonts w:cstheme="minorHAnsi"/>
                <w:color w:val="000000"/>
                <w:sz w:val="20"/>
                <w:szCs w:val="20"/>
                <w:lang w:val="en-US" w:eastAsia="en-US"/>
              </w:rPr>
              <w:t xml:space="preserve"> </w:t>
            </w:r>
            <w:proofErr w:type="spellStart"/>
            <w:r w:rsidRPr="00912270">
              <w:rPr>
                <w:rFonts w:cstheme="minorHAnsi"/>
                <w:color w:val="000000"/>
                <w:sz w:val="20"/>
                <w:szCs w:val="20"/>
                <w:lang w:val="en-US" w:eastAsia="en-US"/>
              </w:rPr>
              <w:t>platībā</w:t>
            </w:r>
            <w:proofErr w:type="spellEnd"/>
            <w:r w:rsidRPr="00912270">
              <w:rPr>
                <w:rFonts w:cstheme="minorHAnsi"/>
                <w:color w:val="000000"/>
                <w:sz w:val="20"/>
                <w:szCs w:val="20"/>
                <w:lang w:val="en-US" w:eastAsia="en-US"/>
              </w:rPr>
              <w:t xml:space="preserve"> un 27</w:t>
            </w:r>
            <w:r>
              <w:rPr>
                <w:rFonts w:cstheme="minorHAnsi"/>
                <w:color w:val="000000"/>
                <w:sz w:val="20"/>
                <w:szCs w:val="20"/>
                <w:lang w:val="en-US" w:eastAsia="en-US"/>
              </w:rPr>
              <w:t> </w:t>
            </w:r>
            <w:proofErr w:type="spellStart"/>
            <w:r w:rsidRPr="00912270">
              <w:rPr>
                <w:rFonts w:cstheme="minorHAnsi"/>
                <w:color w:val="000000"/>
                <w:sz w:val="20"/>
                <w:szCs w:val="20"/>
                <w:lang w:val="en-US" w:eastAsia="en-US"/>
              </w:rPr>
              <w:t>sastopamības</w:t>
            </w:r>
            <w:proofErr w:type="spellEnd"/>
            <w:r w:rsidRPr="00912270">
              <w:rPr>
                <w:rFonts w:cstheme="minorHAnsi"/>
                <w:color w:val="000000"/>
                <w:sz w:val="20"/>
                <w:szCs w:val="20"/>
                <w:lang w:val="en-US" w:eastAsia="en-US"/>
              </w:rPr>
              <w:t xml:space="preserve"> </w:t>
            </w:r>
            <w:proofErr w:type="spellStart"/>
            <w:r w:rsidRPr="00912270">
              <w:rPr>
                <w:rFonts w:cstheme="minorHAnsi"/>
                <w:color w:val="000000"/>
                <w:sz w:val="20"/>
                <w:szCs w:val="20"/>
                <w:lang w:val="en-US" w:eastAsia="en-US"/>
              </w:rPr>
              <w:t>poligoni</w:t>
            </w:r>
            <w:proofErr w:type="spellEnd"/>
            <w:r w:rsidRPr="00912270">
              <w:rPr>
                <w:rFonts w:cstheme="minorHAnsi"/>
                <w:color w:val="000000"/>
                <w:sz w:val="20"/>
                <w:szCs w:val="20"/>
                <w:lang w:val="en-US" w:eastAsia="en-US"/>
              </w:rPr>
              <w:t xml:space="preserve"> 3334</w:t>
            </w:r>
            <w:r>
              <w:rPr>
                <w:szCs w:val="22"/>
              </w:rPr>
              <w:t> </w:t>
            </w:r>
            <w:r w:rsidRPr="00912270">
              <w:rPr>
                <w:rFonts w:cstheme="minorHAnsi"/>
                <w:color w:val="000000"/>
                <w:sz w:val="20"/>
                <w:szCs w:val="20"/>
                <w:lang w:val="en-US" w:eastAsia="en-US"/>
              </w:rPr>
              <w:t>m</w:t>
            </w:r>
            <w:r w:rsidRPr="00912270">
              <w:rPr>
                <w:rFonts w:cstheme="minorHAnsi"/>
                <w:color w:val="000000"/>
                <w:sz w:val="20"/>
                <w:szCs w:val="20"/>
                <w:vertAlign w:val="superscript"/>
                <w:lang w:val="en-US" w:eastAsia="en-US"/>
              </w:rPr>
              <w:t>2</w:t>
            </w:r>
            <w:r w:rsidRPr="00912270">
              <w:rPr>
                <w:rFonts w:cstheme="minorHAnsi"/>
                <w:color w:val="000000"/>
                <w:sz w:val="20"/>
                <w:szCs w:val="20"/>
                <w:lang w:val="en-US" w:eastAsia="en-US"/>
              </w:rPr>
              <w:t xml:space="preserve"> </w:t>
            </w:r>
            <w:proofErr w:type="spellStart"/>
            <w:r w:rsidRPr="00912270">
              <w:rPr>
                <w:rFonts w:cstheme="minorHAnsi"/>
                <w:color w:val="000000"/>
                <w:sz w:val="20"/>
                <w:szCs w:val="20"/>
                <w:lang w:val="en-US" w:eastAsia="en-US"/>
              </w:rPr>
              <w:t>platībā</w:t>
            </w:r>
            <w:proofErr w:type="spellEnd"/>
            <w:r w:rsidRPr="00912270">
              <w:rPr>
                <w:rFonts w:cstheme="minorHAnsi"/>
                <w:color w:val="000000"/>
                <w:sz w:val="20"/>
                <w:szCs w:val="20"/>
                <w:lang w:val="en-US" w:eastAsia="en-US"/>
              </w:rPr>
              <w:t xml:space="preserve">, kas </w:t>
            </w:r>
            <w:proofErr w:type="spellStart"/>
            <w:r w:rsidRPr="00912270">
              <w:rPr>
                <w:rFonts w:cstheme="minorHAnsi"/>
                <w:color w:val="000000"/>
                <w:sz w:val="20"/>
                <w:szCs w:val="20"/>
                <w:lang w:val="en-US" w:eastAsia="en-US"/>
              </w:rPr>
              <w:t>katrā</w:t>
            </w:r>
            <w:proofErr w:type="spellEnd"/>
            <w:r w:rsidRPr="00912270">
              <w:rPr>
                <w:rFonts w:cstheme="minorHAnsi"/>
                <w:color w:val="000000"/>
                <w:sz w:val="20"/>
                <w:szCs w:val="20"/>
                <w:lang w:val="en-US" w:eastAsia="en-US"/>
              </w:rPr>
              <w:t xml:space="preserve"> </w:t>
            </w:r>
            <w:proofErr w:type="spellStart"/>
            <w:r w:rsidRPr="00912270">
              <w:rPr>
                <w:rFonts w:cstheme="minorHAnsi"/>
                <w:color w:val="000000"/>
                <w:sz w:val="20"/>
                <w:szCs w:val="20"/>
                <w:lang w:val="en-US" w:eastAsia="en-US"/>
              </w:rPr>
              <w:t>ziņā</w:t>
            </w:r>
            <w:proofErr w:type="spellEnd"/>
            <w:r w:rsidRPr="00912270">
              <w:rPr>
                <w:rFonts w:cstheme="minorHAnsi"/>
                <w:color w:val="000000"/>
                <w:sz w:val="20"/>
                <w:szCs w:val="20"/>
                <w:lang w:val="en-US" w:eastAsia="en-US"/>
              </w:rPr>
              <w:t xml:space="preserve"> </w:t>
            </w:r>
            <w:proofErr w:type="spellStart"/>
            <w:r w:rsidRPr="00912270">
              <w:rPr>
                <w:rFonts w:cstheme="minorHAnsi"/>
                <w:color w:val="000000"/>
                <w:sz w:val="20"/>
                <w:szCs w:val="20"/>
                <w:lang w:val="en-US" w:eastAsia="en-US"/>
              </w:rPr>
              <w:t>atbilst</w:t>
            </w:r>
            <w:proofErr w:type="spellEnd"/>
            <w:r w:rsidRPr="00912270">
              <w:rPr>
                <w:rFonts w:cstheme="minorHAnsi"/>
                <w:color w:val="000000"/>
                <w:sz w:val="20"/>
                <w:szCs w:val="20"/>
                <w:lang w:val="en-US" w:eastAsia="en-US"/>
              </w:rPr>
              <w:t xml:space="preserve"> </w:t>
            </w:r>
            <w:proofErr w:type="spellStart"/>
            <w:r w:rsidRPr="00912270">
              <w:rPr>
                <w:rFonts w:cstheme="minorHAnsi"/>
                <w:color w:val="000000"/>
                <w:sz w:val="20"/>
                <w:szCs w:val="20"/>
                <w:lang w:val="en-US" w:eastAsia="en-US"/>
              </w:rPr>
              <w:t>vismaz</w:t>
            </w:r>
            <w:proofErr w:type="spellEnd"/>
            <w:r w:rsidRPr="00912270">
              <w:rPr>
                <w:rFonts w:cstheme="minorHAnsi"/>
                <w:color w:val="000000"/>
                <w:sz w:val="20"/>
                <w:szCs w:val="20"/>
                <w:lang w:val="en-US" w:eastAsia="en-US"/>
              </w:rPr>
              <w:t xml:space="preserve"> 95</w:t>
            </w:r>
            <w:r>
              <w:rPr>
                <w:szCs w:val="22"/>
              </w:rPr>
              <w:t> </w:t>
            </w:r>
            <w:r w:rsidRPr="00912270">
              <w:rPr>
                <w:rFonts w:cstheme="minorHAnsi"/>
                <w:color w:val="000000"/>
                <w:sz w:val="20"/>
                <w:szCs w:val="20"/>
                <w:lang w:val="en-US" w:eastAsia="en-US"/>
              </w:rPr>
              <w:t xml:space="preserve">% no </w:t>
            </w:r>
            <w:proofErr w:type="spellStart"/>
            <w:r w:rsidRPr="00912270">
              <w:rPr>
                <w:rFonts w:cstheme="minorHAnsi"/>
                <w:color w:val="000000"/>
                <w:sz w:val="20"/>
                <w:szCs w:val="20"/>
                <w:lang w:val="en-US" w:eastAsia="en-US"/>
              </w:rPr>
              <w:t>šīs</w:t>
            </w:r>
            <w:proofErr w:type="spellEnd"/>
            <w:r w:rsidRPr="00912270">
              <w:rPr>
                <w:rFonts w:cstheme="minorHAnsi"/>
                <w:color w:val="000000"/>
                <w:sz w:val="20"/>
                <w:szCs w:val="20"/>
                <w:lang w:val="en-US" w:eastAsia="en-US"/>
              </w:rPr>
              <w:t xml:space="preserve"> </w:t>
            </w:r>
            <w:proofErr w:type="spellStart"/>
            <w:r w:rsidRPr="00912270">
              <w:rPr>
                <w:rFonts w:cstheme="minorHAnsi"/>
                <w:color w:val="000000"/>
                <w:sz w:val="20"/>
                <w:szCs w:val="20"/>
                <w:lang w:val="en-US" w:eastAsia="en-US"/>
              </w:rPr>
              <w:t>sugas</w:t>
            </w:r>
            <w:proofErr w:type="spellEnd"/>
            <w:r w:rsidRPr="00912270">
              <w:rPr>
                <w:rFonts w:cstheme="minorHAnsi"/>
                <w:color w:val="000000"/>
                <w:sz w:val="20"/>
                <w:szCs w:val="20"/>
                <w:lang w:val="en-US" w:eastAsia="en-US"/>
              </w:rPr>
              <w:t xml:space="preserve"> </w:t>
            </w:r>
            <w:proofErr w:type="spellStart"/>
            <w:r w:rsidRPr="00912270">
              <w:rPr>
                <w:rFonts w:cstheme="minorHAnsi"/>
                <w:color w:val="000000"/>
                <w:sz w:val="20"/>
                <w:szCs w:val="20"/>
                <w:lang w:val="en-US" w:eastAsia="en-US"/>
              </w:rPr>
              <w:t>populācijas</w:t>
            </w:r>
            <w:proofErr w:type="spellEnd"/>
            <w:r w:rsidRPr="00912270">
              <w:rPr>
                <w:rFonts w:cstheme="minorHAnsi"/>
                <w:color w:val="000000"/>
                <w:sz w:val="20"/>
                <w:szCs w:val="20"/>
                <w:lang w:val="en-US" w:eastAsia="en-US"/>
              </w:rPr>
              <w:t xml:space="preserve"> </w:t>
            </w:r>
            <w:proofErr w:type="spellStart"/>
            <w:r w:rsidRPr="00912270">
              <w:rPr>
                <w:rFonts w:cstheme="minorHAnsi"/>
                <w:color w:val="000000"/>
                <w:sz w:val="20"/>
                <w:szCs w:val="20"/>
                <w:lang w:val="en-US" w:eastAsia="en-US"/>
              </w:rPr>
              <w:t>visā</w:t>
            </w:r>
            <w:proofErr w:type="spellEnd"/>
            <w:r w:rsidRPr="00912270">
              <w:rPr>
                <w:rFonts w:cstheme="minorHAnsi"/>
                <w:color w:val="000000"/>
                <w:sz w:val="20"/>
                <w:szCs w:val="20"/>
                <w:lang w:val="en-US" w:eastAsia="en-US"/>
              </w:rPr>
              <w:t xml:space="preserve"> </w:t>
            </w:r>
            <w:proofErr w:type="spellStart"/>
            <w:r w:rsidRPr="00912270">
              <w:rPr>
                <w:rFonts w:cstheme="minorHAnsi"/>
                <w:color w:val="000000"/>
                <w:sz w:val="20"/>
                <w:szCs w:val="20"/>
                <w:lang w:val="en-US" w:eastAsia="en-US"/>
              </w:rPr>
              <w:t>ezerā</w:t>
            </w:r>
            <w:proofErr w:type="spellEnd"/>
            <w:r w:rsidR="000B32FB">
              <w:rPr>
                <w:rFonts w:cstheme="minorHAnsi"/>
                <w:color w:val="000000"/>
                <w:sz w:val="20"/>
                <w:szCs w:val="20"/>
                <w:lang w:val="en-US" w:eastAsia="en-US"/>
              </w:rPr>
              <w:t xml:space="preserve"> </w:t>
            </w:r>
            <w:r>
              <w:rPr>
                <w:rFonts w:cstheme="minorHAnsi"/>
                <w:color w:val="000000"/>
                <w:sz w:val="20"/>
                <w:szCs w:val="20"/>
                <w:lang w:val="en-US" w:eastAsia="en-US"/>
              </w:rPr>
              <w:t>(</w:t>
            </w:r>
            <w:proofErr w:type="spellStart"/>
            <w:r w:rsidRPr="00632FA6">
              <w:rPr>
                <w:rFonts w:cstheme="minorHAnsi"/>
                <w:color w:val="000000"/>
                <w:sz w:val="20"/>
                <w:szCs w:val="20"/>
                <w:lang w:val="en-US" w:eastAsia="en-US"/>
              </w:rPr>
              <w:t>Lazdiņš</w:t>
            </w:r>
            <w:proofErr w:type="spellEnd"/>
            <w:r>
              <w:rPr>
                <w:rFonts w:cstheme="minorHAnsi"/>
                <w:color w:val="000000"/>
                <w:sz w:val="20"/>
                <w:szCs w:val="20"/>
                <w:lang w:val="en-US" w:eastAsia="en-US"/>
              </w:rPr>
              <w:t xml:space="preserve"> </w:t>
            </w:r>
            <w:r w:rsidRPr="00632FA6">
              <w:rPr>
                <w:rFonts w:cstheme="minorHAnsi"/>
                <w:color w:val="000000"/>
                <w:sz w:val="20"/>
                <w:szCs w:val="20"/>
                <w:lang w:val="en-US" w:eastAsia="en-US"/>
              </w:rPr>
              <w:t>1973</w:t>
            </w:r>
            <w:r>
              <w:rPr>
                <w:rFonts w:cstheme="minorHAnsi"/>
                <w:color w:val="000000"/>
                <w:sz w:val="20"/>
                <w:szCs w:val="20"/>
                <w:lang w:val="en-US" w:eastAsia="en-US"/>
              </w:rPr>
              <w:t xml:space="preserve">, </w:t>
            </w:r>
            <w:proofErr w:type="spellStart"/>
            <w:r w:rsidRPr="00632FA6">
              <w:rPr>
                <w:rFonts w:cstheme="minorHAnsi"/>
                <w:color w:val="000000"/>
                <w:sz w:val="20"/>
                <w:szCs w:val="20"/>
                <w:lang w:val="en-US" w:eastAsia="en-US"/>
              </w:rPr>
              <w:t>Jukna</w:t>
            </w:r>
            <w:proofErr w:type="spellEnd"/>
            <w:r>
              <w:rPr>
                <w:rFonts w:cstheme="minorHAnsi"/>
                <w:color w:val="000000"/>
                <w:sz w:val="20"/>
                <w:szCs w:val="20"/>
                <w:lang w:val="en-US" w:eastAsia="en-US"/>
              </w:rPr>
              <w:t xml:space="preserve"> 1977;</w:t>
            </w:r>
            <w:r w:rsidRPr="00632FA6">
              <w:rPr>
                <w:rFonts w:cstheme="minorHAnsi"/>
                <w:color w:val="000000"/>
                <w:sz w:val="20"/>
                <w:szCs w:val="20"/>
                <w:lang w:val="en-US" w:eastAsia="en-US"/>
              </w:rPr>
              <w:t xml:space="preserve"> </w:t>
            </w:r>
            <w:proofErr w:type="spellStart"/>
            <w:r w:rsidRPr="00632FA6">
              <w:rPr>
                <w:rFonts w:cstheme="minorHAnsi"/>
                <w:color w:val="000000"/>
                <w:sz w:val="20"/>
                <w:szCs w:val="20"/>
                <w:lang w:val="en-US" w:eastAsia="en-US"/>
              </w:rPr>
              <w:t>Pukste</w:t>
            </w:r>
            <w:proofErr w:type="spellEnd"/>
            <w:r>
              <w:rPr>
                <w:rFonts w:cstheme="minorHAnsi"/>
                <w:color w:val="000000"/>
                <w:sz w:val="20"/>
                <w:szCs w:val="20"/>
                <w:lang w:val="en-US" w:eastAsia="en-US"/>
              </w:rPr>
              <w:t xml:space="preserve"> 1992; </w:t>
            </w:r>
            <w:proofErr w:type="spellStart"/>
            <w:r>
              <w:rPr>
                <w:rFonts w:cstheme="minorHAnsi"/>
                <w:color w:val="000000"/>
                <w:sz w:val="20"/>
                <w:szCs w:val="20"/>
                <w:lang w:val="en-US" w:eastAsia="en-US"/>
              </w:rPr>
              <w:t>Suško</w:t>
            </w:r>
            <w:proofErr w:type="spellEnd"/>
            <w:r w:rsidRPr="00632FA6">
              <w:rPr>
                <w:rFonts w:cstheme="minorHAnsi"/>
                <w:color w:val="000000"/>
                <w:sz w:val="20"/>
                <w:szCs w:val="20"/>
                <w:lang w:val="en-US" w:eastAsia="en-US"/>
              </w:rPr>
              <w:t xml:space="preserve"> 1992,</w:t>
            </w:r>
            <w:r>
              <w:rPr>
                <w:rFonts w:cstheme="minorHAnsi"/>
                <w:color w:val="000000"/>
                <w:sz w:val="20"/>
                <w:szCs w:val="20"/>
                <w:lang w:val="en-US" w:eastAsia="en-US"/>
              </w:rPr>
              <w:t xml:space="preserve">2016; </w:t>
            </w:r>
            <w:proofErr w:type="spellStart"/>
            <w:r>
              <w:rPr>
                <w:rFonts w:cstheme="minorHAnsi"/>
                <w:color w:val="000000"/>
                <w:sz w:val="20"/>
                <w:szCs w:val="20"/>
                <w:lang w:val="en-US" w:eastAsia="en-US"/>
              </w:rPr>
              <w:t>Līcīte</w:t>
            </w:r>
            <w:proofErr w:type="spellEnd"/>
            <w:r>
              <w:rPr>
                <w:rFonts w:cstheme="minorHAnsi"/>
                <w:color w:val="000000"/>
                <w:sz w:val="20"/>
                <w:szCs w:val="20"/>
                <w:lang w:val="en-US" w:eastAsia="en-US"/>
              </w:rPr>
              <w:t xml:space="preserve"> 2017; </w:t>
            </w:r>
            <w:proofErr w:type="spellStart"/>
            <w:r>
              <w:rPr>
                <w:rFonts w:cstheme="minorHAnsi"/>
                <w:color w:val="000000"/>
                <w:sz w:val="20"/>
                <w:szCs w:val="20"/>
                <w:lang w:val="en-US" w:eastAsia="en-US"/>
              </w:rPr>
              <w:t>Bodnieks</w:t>
            </w:r>
            <w:proofErr w:type="spellEnd"/>
            <w:r>
              <w:rPr>
                <w:rFonts w:cstheme="minorHAnsi"/>
                <w:color w:val="000000"/>
                <w:sz w:val="20"/>
                <w:szCs w:val="20"/>
                <w:lang w:val="en-US" w:eastAsia="en-US"/>
              </w:rPr>
              <w:t xml:space="preserve"> 2020).</w:t>
            </w:r>
          </w:p>
        </w:tc>
      </w:tr>
      <w:tr w:rsidR="00464500" w:rsidRPr="005A3604" w14:paraId="043EEB2D" w14:textId="77777777" w:rsidTr="36C6BFD6">
        <w:trPr>
          <w:cnfStyle w:val="000000100000" w:firstRow="0" w:lastRow="0" w:firstColumn="0" w:lastColumn="0" w:oddVBand="0" w:evenVBand="0" w:oddHBand="1" w:evenHBand="0" w:firstRowFirstColumn="0" w:firstRowLastColumn="0" w:lastRowFirstColumn="0" w:lastRowLastColumn="0"/>
          <w:trHeight w:val="460"/>
        </w:trPr>
        <w:tc>
          <w:tcPr>
            <w:cnfStyle w:val="001000000000" w:firstRow="0" w:lastRow="0" w:firstColumn="1" w:lastColumn="0" w:oddVBand="0" w:evenVBand="0" w:oddHBand="0" w:evenHBand="0" w:firstRowFirstColumn="0" w:firstRowLastColumn="0" w:lastRowFirstColumn="0" w:lastRowLastColumn="0"/>
            <w:tcW w:w="562" w:type="dxa"/>
            <w:shd w:val="clear" w:color="auto" w:fill="FFFFFF" w:themeFill="background1"/>
            <w:noWrap/>
          </w:tcPr>
          <w:p w14:paraId="7ECFDEA4" w14:textId="27225B2D" w:rsidR="00464500" w:rsidRDefault="00464500" w:rsidP="000F6242">
            <w:pPr>
              <w:rPr>
                <w:rFonts w:cstheme="minorHAnsi"/>
                <w:b w:val="0"/>
                <w:color w:val="000000"/>
                <w:sz w:val="20"/>
                <w:szCs w:val="20"/>
                <w:lang w:val="en-US" w:eastAsia="en-US"/>
              </w:rPr>
            </w:pPr>
            <w:r w:rsidRPr="00E65746">
              <w:rPr>
                <w:rFonts w:cstheme="minorHAnsi"/>
                <w:b w:val="0"/>
                <w:bCs w:val="0"/>
                <w:color w:val="000000"/>
                <w:sz w:val="20"/>
                <w:szCs w:val="20"/>
                <w:lang w:val="en-US" w:eastAsia="en-US"/>
              </w:rPr>
              <w:lastRenderedPageBreak/>
              <w:t>6.</w:t>
            </w:r>
          </w:p>
        </w:tc>
        <w:tc>
          <w:tcPr>
            <w:tcW w:w="1276" w:type="dxa"/>
            <w:shd w:val="clear" w:color="auto" w:fill="FFFFFF" w:themeFill="background1"/>
          </w:tcPr>
          <w:p w14:paraId="079D27A7" w14:textId="3DFE5C2C" w:rsidR="00464500" w:rsidRPr="00D140E7" w:rsidRDefault="00464500" w:rsidP="000F6242">
            <w:pPr>
              <w:cnfStyle w:val="000000100000" w:firstRow="0" w:lastRow="0" w:firstColumn="0" w:lastColumn="0" w:oddVBand="0" w:evenVBand="0" w:oddHBand="1" w:evenHBand="0" w:firstRowFirstColumn="0" w:firstRowLastColumn="0" w:lastRowFirstColumn="0" w:lastRowLastColumn="0"/>
              <w:rPr>
                <w:rFonts w:cstheme="minorHAnsi"/>
                <w:color w:val="000000"/>
                <w:sz w:val="20"/>
                <w:szCs w:val="20"/>
                <w:highlight w:val="yellow"/>
                <w:lang w:val="en-US" w:eastAsia="en-US"/>
              </w:rPr>
            </w:pPr>
            <w:proofErr w:type="spellStart"/>
            <w:r>
              <w:rPr>
                <w:rFonts w:cstheme="minorHAnsi"/>
                <w:color w:val="000000"/>
                <w:sz w:val="20"/>
                <w:szCs w:val="20"/>
                <w:lang w:val="en-US" w:eastAsia="en-US"/>
              </w:rPr>
              <w:t>Ūdens</w:t>
            </w:r>
            <w:proofErr w:type="spellEnd"/>
            <w:r>
              <w:rPr>
                <w:rFonts w:cstheme="minorHAnsi"/>
                <w:color w:val="000000"/>
                <w:sz w:val="20"/>
                <w:szCs w:val="20"/>
                <w:lang w:val="en-US" w:eastAsia="en-US"/>
              </w:rPr>
              <w:t xml:space="preserve"> </w:t>
            </w:r>
            <w:proofErr w:type="spellStart"/>
            <w:r>
              <w:rPr>
                <w:rFonts w:cstheme="minorHAnsi"/>
                <w:color w:val="000000"/>
                <w:sz w:val="20"/>
                <w:szCs w:val="20"/>
                <w:lang w:val="en-US" w:eastAsia="en-US"/>
              </w:rPr>
              <w:t>ērkšķuzāle</w:t>
            </w:r>
            <w:proofErr w:type="spellEnd"/>
          </w:p>
        </w:tc>
        <w:tc>
          <w:tcPr>
            <w:tcW w:w="1559" w:type="dxa"/>
            <w:shd w:val="clear" w:color="auto" w:fill="FFFFFF" w:themeFill="background1"/>
          </w:tcPr>
          <w:p w14:paraId="3306DEB3" w14:textId="729286E8" w:rsidR="00464500" w:rsidRPr="00045104" w:rsidRDefault="00464500" w:rsidP="000F6242">
            <w:pPr>
              <w:cnfStyle w:val="000000100000" w:firstRow="0" w:lastRow="0" w:firstColumn="0" w:lastColumn="0" w:oddVBand="0" w:evenVBand="0" w:oddHBand="1" w:evenHBand="0" w:firstRowFirstColumn="0" w:firstRowLastColumn="0" w:lastRowFirstColumn="0" w:lastRowLastColumn="0"/>
              <w:rPr>
                <w:rFonts w:cstheme="minorHAnsi"/>
                <w:i/>
                <w:iCs/>
                <w:color w:val="000000"/>
                <w:sz w:val="20"/>
                <w:szCs w:val="20"/>
                <w:highlight w:val="yellow"/>
                <w:lang w:val="en-US" w:eastAsia="en-US"/>
              </w:rPr>
            </w:pPr>
            <w:proofErr w:type="spellStart"/>
            <w:r w:rsidRPr="00045104">
              <w:rPr>
                <w:rFonts w:cstheme="minorHAnsi"/>
                <w:i/>
                <w:iCs/>
                <w:color w:val="000000"/>
                <w:sz w:val="20"/>
                <w:szCs w:val="20"/>
                <w:lang w:val="en-US" w:eastAsia="en-US"/>
              </w:rPr>
              <w:t>Scolochloa</w:t>
            </w:r>
            <w:proofErr w:type="spellEnd"/>
            <w:r w:rsidRPr="00045104">
              <w:rPr>
                <w:rFonts w:cstheme="minorHAnsi"/>
                <w:i/>
                <w:iCs/>
                <w:color w:val="000000"/>
                <w:sz w:val="20"/>
                <w:szCs w:val="20"/>
                <w:lang w:val="en-US" w:eastAsia="en-US"/>
              </w:rPr>
              <w:t xml:space="preserve"> </w:t>
            </w:r>
            <w:proofErr w:type="spellStart"/>
            <w:r w:rsidRPr="00045104">
              <w:rPr>
                <w:rFonts w:cstheme="minorHAnsi"/>
                <w:i/>
                <w:iCs/>
                <w:color w:val="000000"/>
                <w:sz w:val="20"/>
                <w:szCs w:val="20"/>
                <w:lang w:val="en-US" w:eastAsia="en-US"/>
              </w:rPr>
              <w:t>festucacea</w:t>
            </w:r>
            <w:proofErr w:type="spellEnd"/>
            <w:r w:rsidRPr="00045104">
              <w:rPr>
                <w:rFonts w:cstheme="minorHAnsi"/>
                <w:i/>
                <w:iCs/>
                <w:color w:val="000000"/>
                <w:sz w:val="20"/>
                <w:szCs w:val="20"/>
                <w:lang w:val="en-US" w:eastAsia="en-US"/>
              </w:rPr>
              <w:t xml:space="preserve"> (</w:t>
            </w:r>
            <w:proofErr w:type="spellStart"/>
            <w:r w:rsidRPr="00045104">
              <w:rPr>
                <w:rFonts w:cstheme="minorHAnsi"/>
                <w:i/>
                <w:iCs/>
                <w:color w:val="000000"/>
                <w:sz w:val="20"/>
                <w:szCs w:val="20"/>
                <w:lang w:val="en-US" w:eastAsia="en-US"/>
              </w:rPr>
              <w:t>Willd</w:t>
            </w:r>
            <w:proofErr w:type="spellEnd"/>
            <w:r w:rsidRPr="00045104">
              <w:rPr>
                <w:rFonts w:cstheme="minorHAnsi"/>
                <w:i/>
                <w:iCs/>
                <w:color w:val="000000"/>
                <w:sz w:val="20"/>
                <w:szCs w:val="20"/>
                <w:lang w:val="en-US" w:eastAsia="en-US"/>
              </w:rPr>
              <w:t>.) Link</w:t>
            </w:r>
          </w:p>
        </w:tc>
        <w:tc>
          <w:tcPr>
            <w:tcW w:w="2127" w:type="dxa"/>
            <w:shd w:val="clear" w:color="auto" w:fill="FFFFFF" w:themeFill="background1"/>
          </w:tcPr>
          <w:p w14:paraId="299A593D" w14:textId="7CFA78C7" w:rsidR="00464500" w:rsidRPr="00D140E7" w:rsidRDefault="00464500" w:rsidP="000F6242">
            <w:pPr>
              <w:cnfStyle w:val="000000100000" w:firstRow="0" w:lastRow="0" w:firstColumn="0" w:lastColumn="0" w:oddVBand="0" w:evenVBand="0" w:oddHBand="1" w:evenHBand="0" w:firstRowFirstColumn="0" w:firstRowLastColumn="0" w:lastRowFirstColumn="0" w:lastRowLastColumn="0"/>
              <w:rPr>
                <w:rFonts w:cstheme="minorHAnsi"/>
                <w:color w:val="000000"/>
                <w:sz w:val="20"/>
                <w:szCs w:val="20"/>
                <w:highlight w:val="yellow"/>
                <w:lang w:val="en-US" w:eastAsia="en-US"/>
              </w:rPr>
            </w:pPr>
            <w:r w:rsidRPr="00912270">
              <w:rPr>
                <w:rFonts w:cstheme="minorHAnsi"/>
                <w:color w:val="000000"/>
                <w:sz w:val="20"/>
                <w:szCs w:val="20"/>
                <w:lang w:val="en-US" w:eastAsia="en-US"/>
              </w:rPr>
              <w:t>LSG I</w:t>
            </w:r>
            <w:r>
              <w:rPr>
                <w:rFonts w:cstheme="minorHAnsi"/>
                <w:color w:val="000000"/>
                <w:sz w:val="20"/>
                <w:szCs w:val="20"/>
                <w:lang w:val="en-US" w:eastAsia="en-US"/>
              </w:rPr>
              <w:t>II</w:t>
            </w:r>
          </w:p>
        </w:tc>
        <w:tc>
          <w:tcPr>
            <w:tcW w:w="1559" w:type="dxa"/>
            <w:shd w:val="clear" w:color="auto" w:fill="FFFFFF" w:themeFill="background1"/>
          </w:tcPr>
          <w:p w14:paraId="7F4A0399" w14:textId="087E9887" w:rsidR="00464500" w:rsidRPr="00F72577" w:rsidRDefault="00F72577" w:rsidP="00F72577">
            <w:pPr>
              <w:jc w:val="center"/>
              <w:cnfStyle w:val="000000100000" w:firstRow="0" w:lastRow="0" w:firstColumn="0" w:lastColumn="0" w:oddVBand="0" w:evenVBand="0" w:oddHBand="1" w:evenHBand="0" w:firstRowFirstColumn="0" w:firstRowLastColumn="0" w:lastRowFirstColumn="0" w:lastRowLastColumn="0"/>
              <w:rPr>
                <w:rFonts w:cstheme="minorHAnsi"/>
                <w:color w:val="000000"/>
                <w:sz w:val="20"/>
                <w:szCs w:val="20"/>
                <w:lang w:val="en-US" w:eastAsia="en-US"/>
              </w:rPr>
            </w:pPr>
            <w:r>
              <w:rPr>
                <w:rFonts w:cstheme="minorHAnsi"/>
                <w:color w:val="000000"/>
                <w:sz w:val="20"/>
                <w:szCs w:val="20"/>
                <w:lang w:val="en-US" w:eastAsia="en-US"/>
              </w:rPr>
              <w:t>–</w:t>
            </w:r>
          </w:p>
        </w:tc>
        <w:tc>
          <w:tcPr>
            <w:tcW w:w="3402" w:type="dxa"/>
            <w:shd w:val="clear" w:color="auto" w:fill="FFFFFF" w:themeFill="background1"/>
          </w:tcPr>
          <w:p w14:paraId="215E3554" w14:textId="07D8CF15" w:rsidR="00464500" w:rsidRPr="005A3604" w:rsidRDefault="00464500" w:rsidP="000F6242">
            <w:pPr>
              <w:cnfStyle w:val="000000100000" w:firstRow="0" w:lastRow="0" w:firstColumn="0" w:lastColumn="0" w:oddVBand="0" w:evenVBand="0" w:oddHBand="1" w:evenHBand="0" w:firstRowFirstColumn="0" w:firstRowLastColumn="0" w:lastRowFirstColumn="0" w:lastRowLastColumn="0"/>
              <w:rPr>
                <w:rFonts w:cstheme="minorHAnsi"/>
                <w:color w:val="000000"/>
                <w:sz w:val="20"/>
                <w:szCs w:val="20"/>
                <w:lang w:val="en-US" w:eastAsia="en-US"/>
              </w:rPr>
            </w:pPr>
            <w:proofErr w:type="spellStart"/>
            <w:r w:rsidRPr="007765F5">
              <w:rPr>
                <w:rFonts w:cstheme="minorHAnsi"/>
                <w:color w:val="000000"/>
                <w:sz w:val="20"/>
                <w:szCs w:val="20"/>
                <w:lang w:val="en-US" w:eastAsia="en-US"/>
              </w:rPr>
              <w:t>Latvijā</w:t>
            </w:r>
            <w:proofErr w:type="spellEnd"/>
            <w:r w:rsidRPr="007765F5">
              <w:rPr>
                <w:rFonts w:cstheme="minorHAnsi"/>
                <w:color w:val="000000"/>
                <w:sz w:val="20"/>
                <w:szCs w:val="20"/>
                <w:lang w:val="en-US" w:eastAsia="en-US"/>
              </w:rPr>
              <w:t xml:space="preserve"> </w:t>
            </w:r>
            <w:proofErr w:type="spellStart"/>
            <w:r w:rsidRPr="007765F5">
              <w:rPr>
                <w:rFonts w:cstheme="minorHAnsi"/>
                <w:color w:val="000000"/>
                <w:sz w:val="20"/>
                <w:szCs w:val="20"/>
                <w:lang w:val="en-US" w:eastAsia="en-US"/>
              </w:rPr>
              <w:t>arī</w:t>
            </w:r>
            <w:proofErr w:type="spellEnd"/>
            <w:r w:rsidRPr="007765F5">
              <w:rPr>
                <w:rFonts w:cstheme="minorHAnsi"/>
                <w:color w:val="000000"/>
                <w:sz w:val="20"/>
                <w:szCs w:val="20"/>
                <w:lang w:val="en-US" w:eastAsia="en-US"/>
              </w:rPr>
              <w:t xml:space="preserve"> </w:t>
            </w:r>
            <w:proofErr w:type="spellStart"/>
            <w:r w:rsidRPr="007765F5">
              <w:rPr>
                <w:rFonts w:cstheme="minorHAnsi"/>
                <w:color w:val="000000"/>
                <w:sz w:val="20"/>
                <w:szCs w:val="20"/>
                <w:lang w:val="en-US" w:eastAsia="en-US"/>
              </w:rPr>
              <w:t>sastopama</w:t>
            </w:r>
            <w:proofErr w:type="spellEnd"/>
            <w:r w:rsidRPr="007765F5">
              <w:rPr>
                <w:rFonts w:cstheme="minorHAnsi"/>
                <w:color w:val="000000"/>
                <w:sz w:val="20"/>
                <w:szCs w:val="20"/>
                <w:lang w:val="en-US" w:eastAsia="en-US"/>
              </w:rPr>
              <w:t xml:space="preserve"> </w:t>
            </w:r>
            <w:proofErr w:type="spellStart"/>
            <w:r w:rsidRPr="007765F5">
              <w:rPr>
                <w:rFonts w:cstheme="minorHAnsi"/>
                <w:color w:val="000000"/>
                <w:sz w:val="20"/>
                <w:szCs w:val="20"/>
                <w:lang w:val="en-US" w:eastAsia="en-US"/>
              </w:rPr>
              <w:t>reti</w:t>
            </w:r>
            <w:proofErr w:type="spellEnd"/>
            <w:r w:rsidRPr="007765F5">
              <w:rPr>
                <w:rFonts w:cstheme="minorHAnsi"/>
                <w:color w:val="000000"/>
                <w:sz w:val="20"/>
                <w:szCs w:val="20"/>
                <w:lang w:val="en-US" w:eastAsia="en-US"/>
              </w:rPr>
              <w:t xml:space="preserve"> un </w:t>
            </w:r>
            <w:proofErr w:type="spellStart"/>
            <w:r w:rsidRPr="007765F5">
              <w:rPr>
                <w:rFonts w:cstheme="minorHAnsi"/>
                <w:color w:val="000000"/>
                <w:sz w:val="20"/>
                <w:szCs w:val="20"/>
                <w:lang w:val="en-US" w:eastAsia="en-US"/>
              </w:rPr>
              <w:t>nevienmērīgi</w:t>
            </w:r>
            <w:proofErr w:type="spellEnd"/>
            <w:r w:rsidRPr="007765F5">
              <w:rPr>
                <w:rFonts w:cstheme="minorHAnsi"/>
                <w:color w:val="000000"/>
                <w:sz w:val="20"/>
                <w:szCs w:val="20"/>
                <w:lang w:val="en-US" w:eastAsia="en-US"/>
              </w:rPr>
              <w:t xml:space="preserve">, </w:t>
            </w:r>
            <w:proofErr w:type="spellStart"/>
            <w:r w:rsidRPr="007765F5">
              <w:rPr>
                <w:rFonts w:cstheme="minorHAnsi"/>
                <w:color w:val="000000"/>
                <w:sz w:val="20"/>
                <w:szCs w:val="20"/>
                <w:lang w:val="en-US" w:eastAsia="en-US"/>
              </w:rPr>
              <w:t>galvenokārt</w:t>
            </w:r>
            <w:proofErr w:type="spellEnd"/>
            <w:r w:rsidRPr="007765F5">
              <w:rPr>
                <w:rFonts w:cstheme="minorHAnsi"/>
                <w:color w:val="000000"/>
                <w:sz w:val="20"/>
                <w:szCs w:val="20"/>
                <w:lang w:val="en-US" w:eastAsia="en-US"/>
              </w:rPr>
              <w:t xml:space="preserve"> </w:t>
            </w:r>
            <w:proofErr w:type="spellStart"/>
            <w:r w:rsidRPr="007765F5">
              <w:rPr>
                <w:rFonts w:cstheme="minorHAnsi"/>
                <w:color w:val="000000"/>
                <w:sz w:val="20"/>
                <w:szCs w:val="20"/>
                <w:lang w:val="en-US" w:eastAsia="en-US"/>
              </w:rPr>
              <w:t>valsts</w:t>
            </w:r>
            <w:proofErr w:type="spellEnd"/>
            <w:r w:rsidRPr="007765F5">
              <w:rPr>
                <w:rFonts w:cstheme="minorHAnsi"/>
                <w:color w:val="000000"/>
                <w:sz w:val="20"/>
                <w:szCs w:val="20"/>
                <w:lang w:val="en-US" w:eastAsia="en-US"/>
              </w:rPr>
              <w:t xml:space="preserve"> </w:t>
            </w:r>
            <w:r w:rsidR="00D70760">
              <w:rPr>
                <w:rFonts w:cstheme="minorHAnsi"/>
                <w:color w:val="000000"/>
                <w:sz w:val="20"/>
                <w:szCs w:val="20"/>
                <w:lang w:val="en-US" w:eastAsia="en-US"/>
              </w:rPr>
              <w:t>A</w:t>
            </w:r>
            <w:r w:rsidRPr="007765F5">
              <w:rPr>
                <w:rFonts w:cstheme="minorHAnsi"/>
                <w:color w:val="000000"/>
                <w:sz w:val="20"/>
                <w:szCs w:val="20"/>
                <w:lang w:val="en-US" w:eastAsia="en-US"/>
              </w:rPr>
              <w:t xml:space="preserve"> </w:t>
            </w:r>
            <w:proofErr w:type="spellStart"/>
            <w:r w:rsidRPr="007765F5">
              <w:rPr>
                <w:rFonts w:cstheme="minorHAnsi"/>
                <w:color w:val="000000"/>
                <w:sz w:val="20"/>
                <w:szCs w:val="20"/>
                <w:lang w:val="en-US" w:eastAsia="en-US"/>
              </w:rPr>
              <w:t>daļas</w:t>
            </w:r>
            <w:proofErr w:type="spellEnd"/>
            <w:r w:rsidRPr="007765F5">
              <w:rPr>
                <w:rFonts w:cstheme="minorHAnsi"/>
                <w:color w:val="000000"/>
                <w:sz w:val="20"/>
                <w:szCs w:val="20"/>
                <w:lang w:val="en-US" w:eastAsia="en-US"/>
              </w:rPr>
              <w:t xml:space="preserve"> </w:t>
            </w:r>
            <w:proofErr w:type="spellStart"/>
            <w:r w:rsidRPr="007765F5">
              <w:rPr>
                <w:rFonts w:cstheme="minorHAnsi"/>
                <w:color w:val="000000"/>
                <w:sz w:val="20"/>
                <w:szCs w:val="20"/>
                <w:lang w:val="en-US" w:eastAsia="en-US"/>
              </w:rPr>
              <w:t>ezeros</w:t>
            </w:r>
            <w:proofErr w:type="spellEnd"/>
            <w:r w:rsidRPr="007765F5">
              <w:rPr>
                <w:rFonts w:cstheme="minorHAnsi"/>
                <w:color w:val="000000"/>
                <w:sz w:val="20"/>
                <w:szCs w:val="20"/>
                <w:lang w:val="en-US" w:eastAsia="en-US"/>
              </w:rPr>
              <w:t xml:space="preserve"> un </w:t>
            </w:r>
            <w:proofErr w:type="spellStart"/>
            <w:r w:rsidRPr="007765F5">
              <w:rPr>
                <w:rFonts w:cstheme="minorHAnsi"/>
                <w:color w:val="000000"/>
                <w:sz w:val="20"/>
                <w:szCs w:val="20"/>
                <w:lang w:val="en-US" w:eastAsia="en-US"/>
              </w:rPr>
              <w:t>upēs</w:t>
            </w:r>
            <w:proofErr w:type="spellEnd"/>
            <w:r w:rsidRPr="007765F5">
              <w:rPr>
                <w:rFonts w:cstheme="minorHAnsi"/>
                <w:color w:val="000000"/>
                <w:sz w:val="20"/>
                <w:szCs w:val="20"/>
                <w:lang w:val="en-US" w:eastAsia="en-US"/>
              </w:rPr>
              <w:t xml:space="preserve">, bet </w:t>
            </w:r>
            <w:r w:rsidR="00954490">
              <w:rPr>
                <w:rFonts w:cstheme="minorHAnsi"/>
                <w:color w:val="000000"/>
                <w:sz w:val="20"/>
                <w:szCs w:val="20"/>
                <w:lang w:val="en-US" w:eastAsia="en-US"/>
              </w:rPr>
              <w:t>R</w:t>
            </w:r>
            <w:r w:rsidRPr="007765F5">
              <w:rPr>
                <w:rFonts w:cstheme="minorHAnsi"/>
                <w:color w:val="000000"/>
                <w:sz w:val="20"/>
                <w:szCs w:val="20"/>
                <w:lang w:val="en-US" w:eastAsia="en-US"/>
              </w:rPr>
              <w:t xml:space="preserve"> </w:t>
            </w:r>
            <w:proofErr w:type="spellStart"/>
            <w:r w:rsidRPr="007765F5">
              <w:rPr>
                <w:rFonts w:cstheme="minorHAnsi"/>
                <w:color w:val="000000"/>
                <w:sz w:val="20"/>
                <w:szCs w:val="20"/>
                <w:lang w:val="en-US" w:eastAsia="en-US"/>
              </w:rPr>
              <w:t>daļā</w:t>
            </w:r>
            <w:proofErr w:type="spellEnd"/>
            <w:r w:rsidRPr="007765F5">
              <w:rPr>
                <w:rFonts w:cstheme="minorHAnsi"/>
                <w:color w:val="000000"/>
                <w:sz w:val="20"/>
                <w:szCs w:val="20"/>
                <w:lang w:val="en-US" w:eastAsia="en-US"/>
              </w:rPr>
              <w:t xml:space="preserve"> – </w:t>
            </w:r>
            <w:proofErr w:type="spellStart"/>
            <w:r w:rsidRPr="007765F5">
              <w:rPr>
                <w:rFonts w:cstheme="minorHAnsi"/>
                <w:color w:val="000000"/>
                <w:sz w:val="20"/>
                <w:szCs w:val="20"/>
                <w:lang w:val="en-US" w:eastAsia="en-US"/>
              </w:rPr>
              <w:t>ļoti</w:t>
            </w:r>
            <w:proofErr w:type="spellEnd"/>
            <w:r w:rsidRPr="007765F5">
              <w:rPr>
                <w:rFonts w:cstheme="minorHAnsi"/>
                <w:color w:val="000000"/>
                <w:sz w:val="20"/>
                <w:szCs w:val="20"/>
                <w:lang w:val="en-US" w:eastAsia="en-US"/>
              </w:rPr>
              <w:t xml:space="preserve"> </w:t>
            </w:r>
            <w:proofErr w:type="spellStart"/>
            <w:r w:rsidRPr="007765F5">
              <w:rPr>
                <w:rFonts w:cstheme="minorHAnsi"/>
                <w:color w:val="000000"/>
                <w:sz w:val="20"/>
                <w:szCs w:val="20"/>
                <w:lang w:val="en-US" w:eastAsia="en-US"/>
              </w:rPr>
              <w:t>reti</w:t>
            </w:r>
            <w:proofErr w:type="spellEnd"/>
            <w:r w:rsidRPr="007765F5">
              <w:rPr>
                <w:rFonts w:cstheme="minorHAnsi"/>
                <w:color w:val="000000"/>
                <w:sz w:val="20"/>
                <w:szCs w:val="20"/>
                <w:lang w:val="en-US" w:eastAsia="en-US"/>
              </w:rPr>
              <w:t xml:space="preserve">, </w:t>
            </w:r>
            <w:proofErr w:type="spellStart"/>
            <w:r w:rsidRPr="007765F5">
              <w:rPr>
                <w:rFonts w:cstheme="minorHAnsi"/>
                <w:color w:val="000000"/>
                <w:sz w:val="20"/>
                <w:szCs w:val="20"/>
                <w:lang w:val="en-US" w:eastAsia="en-US"/>
              </w:rPr>
              <w:t>turklāt</w:t>
            </w:r>
            <w:proofErr w:type="spellEnd"/>
            <w:r w:rsidRPr="007765F5">
              <w:rPr>
                <w:rFonts w:cstheme="minorHAnsi"/>
                <w:color w:val="000000"/>
                <w:sz w:val="20"/>
                <w:szCs w:val="20"/>
                <w:lang w:val="en-US" w:eastAsia="en-US"/>
              </w:rPr>
              <w:t xml:space="preserve"> </w:t>
            </w:r>
            <w:proofErr w:type="spellStart"/>
            <w:r w:rsidRPr="007765F5">
              <w:rPr>
                <w:rFonts w:cstheme="minorHAnsi"/>
                <w:color w:val="000000"/>
                <w:sz w:val="20"/>
                <w:szCs w:val="20"/>
                <w:lang w:val="en-US" w:eastAsia="en-US"/>
              </w:rPr>
              <w:t>sava</w:t>
            </w:r>
            <w:proofErr w:type="spellEnd"/>
            <w:r w:rsidRPr="007765F5">
              <w:rPr>
                <w:rFonts w:cstheme="minorHAnsi"/>
                <w:color w:val="000000"/>
                <w:sz w:val="20"/>
                <w:szCs w:val="20"/>
                <w:lang w:val="en-US" w:eastAsia="en-US"/>
              </w:rPr>
              <w:t xml:space="preserve"> </w:t>
            </w:r>
            <w:proofErr w:type="spellStart"/>
            <w:r w:rsidRPr="007765F5">
              <w:rPr>
                <w:rFonts w:cstheme="minorHAnsi"/>
                <w:color w:val="000000"/>
                <w:sz w:val="20"/>
                <w:szCs w:val="20"/>
                <w:lang w:val="en-US" w:eastAsia="en-US"/>
              </w:rPr>
              <w:t>izplatības</w:t>
            </w:r>
            <w:proofErr w:type="spellEnd"/>
            <w:r w:rsidRPr="007765F5">
              <w:rPr>
                <w:rFonts w:cstheme="minorHAnsi"/>
                <w:color w:val="000000"/>
                <w:sz w:val="20"/>
                <w:szCs w:val="20"/>
                <w:lang w:val="en-US" w:eastAsia="en-US"/>
              </w:rPr>
              <w:t xml:space="preserve"> </w:t>
            </w:r>
            <w:proofErr w:type="spellStart"/>
            <w:r w:rsidRPr="007765F5">
              <w:rPr>
                <w:rFonts w:cstheme="minorHAnsi"/>
                <w:color w:val="000000"/>
                <w:sz w:val="20"/>
                <w:szCs w:val="20"/>
                <w:lang w:val="en-US" w:eastAsia="en-US"/>
              </w:rPr>
              <w:t>areāla</w:t>
            </w:r>
            <w:proofErr w:type="spellEnd"/>
            <w:r w:rsidRPr="007765F5">
              <w:rPr>
                <w:rFonts w:cstheme="minorHAnsi"/>
                <w:color w:val="000000"/>
                <w:sz w:val="20"/>
                <w:szCs w:val="20"/>
                <w:lang w:val="en-US" w:eastAsia="en-US"/>
              </w:rPr>
              <w:t xml:space="preserve"> </w:t>
            </w:r>
            <w:r w:rsidR="00954490">
              <w:rPr>
                <w:rFonts w:cstheme="minorHAnsi"/>
                <w:color w:val="000000"/>
                <w:sz w:val="20"/>
                <w:szCs w:val="20"/>
                <w:lang w:val="en-US" w:eastAsia="en-US"/>
              </w:rPr>
              <w:t>R</w:t>
            </w:r>
            <w:r w:rsidRPr="007765F5">
              <w:rPr>
                <w:rFonts w:cstheme="minorHAnsi"/>
                <w:color w:val="000000"/>
                <w:sz w:val="20"/>
                <w:szCs w:val="20"/>
                <w:lang w:val="en-US" w:eastAsia="en-US"/>
              </w:rPr>
              <w:t xml:space="preserve"> </w:t>
            </w:r>
            <w:proofErr w:type="spellStart"/>
            <w:r w:rsidRPr="007765F5">
              <w:rPr>
                <w:rFonts w:cstheme="minorHAnsi"/>
                <w:color w:val="000000"/>
                <w:sz w:val="20"/>
                <w:szCs w:val="20"/>
                <w:lang w:val="en-US" w:eastAsia="en-US"/>
              </w:rPr>
              <w:t>robežas</w:t>
            </w:r>
            <w:proofErr w:type="spellEnd"/>
            <w:r w:rsidRPr="007765F5">
              <w:rPr>
                <w:rFonts w:cstheme="minorHAnsi"/>
                <w:color w:val="000000"/>
                <w:sz w:val="20"/>
                <w:szCs w:val="20"/>
                <w:lang w:val="en-US" w:eastAsia="en-US"/>
              </w:rPr>
              <w:t xml:space="preserve"> </w:t>
            </w:r>
            <w:proofErr w:type="spellStart"/>
            <w:r w:rsidRPr="007765F5">
              <w:rPr>
                <w:rFonts w:cstheme="minorHAnsi"/>
                <w:color w:val="000000"/>
                <w:sz w:val="20"/>
                <w:szCs w:val="20"/>
                <w:lang w:val="en-US" w:eastAsia="en-US"/>
              </w:rPr>
              <w:t>tuvumā</w:t>
            </w:r>
            <w:proofErr w:type="spellEnd"/>
            <w:r>
              <w:rPr>
                <w:rFonts w:cstheme="minorHAnsi"/>
                <w:color w:val="000000"/>
                <w:sz w:val="20"/>
                <w:szCs w:val="20"/>
                <w:lang w:val="en-US" w:eastAsia="en-US"/>
              </w:rPr>
              <w:t>.</w:t>
            </w:r>
          </w:p>
        </w:tc>
        <w:tc>
          <w:tcPr>
            <w:tcW w:w="4111" w:type="dxa"/>
            <w:shd w:val="clear" w:color="auto" w:fill="FFFFFF" w:themeFill="background1"/>
          </w:tcPr>
          <w:p w14:paraId="3630ABE3" w14:textId="5061AD41" w:rsidR="00464500" w:rsidRDefault="00464500" w:rsidP="000F6242">
            <w:pPr>
              <w:cnfStyle w:val="000000100000" w:firstRow="0" w:lastRow="0" w:firstColumn="0" w:lastColumn="0" w:oddVBand="0" w:evenVBand="0" w:oddHBand="1" w:evenHBand="0" w:firstRowFirstColumn="0" w:firstRowLastColumn="0" w:lastRowFirstColumn="0" w:lastRowLastColumn="0"/>
              <w:rPr>
                <w:rFonts w:cstheme="minorHAnsi"/>
                <w:color w:val="000000"/>
                <w:sz w:val="20"/>
                <w:szCs w:val="20"/>
                <w:lang w:val="en-US" w:eastAsia="en-US"/>
              </w:rPr>
            </w:pPr>
            <w:proofErr w:type="spellStart"/>
            <w:r>
              <w:rPr>
                <w:rFonts w:cstheme="minorHAnsi"/>
                <w:color w:val="000000"/>
                <w:sz w:val="20"/>
                <w:szCs w:val="20"/>
                <w:lang w:val="en-US" w:eastAsia="en-US"/>
              </w:rPr>
              <w:t>Adamovas</w:t>
            </w:r>
            <w:proofErr w:type="spellEnd"/>
            <w:r w:rsidRPr="007765F5">
              <w:rPr>
                <w:rFonts w:cstheme="minorHAnsi"/>
                <w:color w:val="000000"/>
                <w:sz w:val="20"/>
                <w:szCs w:val="20"/>
                <w:lang w:val="en-US" w:eastAsia="en-US"/>
              </w:rPr>
              <w:t xml:space="preserve"> </w:t>
            </w:r>
            <w:proofErr w:type="spellStart"/>
            <w:r w:rsidRPr="007765F5">
              <w:rPr>
                <w:rFonts w:cstheme="minorHAnsi"/>
                <w:color w:val="000000"/>
                <w:sz w:val="20"/>
                <w:szCs w:val="20"/>
                <w:lang w:val="en-US" w:eastAsia="en-US"/>
              </w:rPr>
              <w:t>ezerā</w:t>
            </w:r>
            <w:proofErr w:type="spellEnd"/>
            <w:r w:rsidRPr="007765F5">
              <w:rPr>
                <w:rFonts w:cstheme="minorHAnsi"/>
                <w:color w:val="000000"/>
                <w:sz w:val="20"/>
                <w:szCs w:val="20"/>
                <w:lang w:val="en-US" w:eastAsia="en-US"/>
              </w:rPr>
              <w:t xml:space="preserve"> </w:t>
            </w:r>
            <w:proofErr w:type="spellStart"/>
            <w:r w:rsidRPr="007765F5">
              <w:rPr>
                <w:rFonts w:cstheme="minorHAnsi"/>
                <w:color w:val="000000"/>
                <w:sz w:val="20"/>
                <w:szCs w:val="20"/>
                <w:lang w:val="en-US" w:eastAsia="en-US"/>
              </w:rPr>
              <w:t>sastopama</w:t>
            </w:r>
            <w:proofErr w:type="spellEnd"/>
            <w:r w:rsidRPr="007765F5">
              <w:rPr>
                <w:rFonts w:cstheme="minorHAnsi"/>
                <w:color w:val="000000"/>
                <w:sz w:val="20"/>
                <w:szCs w:val="20"/>
                <w:lang w:val="en-US" w:eastAsia="en-US"/>
              </w:rPr>
              <w:t xml:space="preserve"> </w:t>
            </w:r>
            <w:proofErr w:type="spellStart"/>
            <w:r w:rsidRPr="007765F5">
              <w:rPr>
                <w:rFonts w:cstheme="minorHAnsi"/>
                <w:color w:val="000000"/>
                <w:sz w:val="20"/>
                <w:szCs w:val="20"/>
                <w:lang w:val="en-US" w:eastAsia="en-US"/>
              </w:rPr>
              <w:t>diezgan</w:t>
            </w:r>
            <w:proofErr w:type="spellEnd"/>
            <w:r w:rsidRPr="007765F5">
              <w:rPr>
                <w:rFonts w:cstheme="minorHAnsi"/>
                <w:color w:val="000000"/>
                <w:sz w:val="20"/>
                <w:szCs w:val="20"/>
                <w:lang w:val="en-US" w:eastAsia="en-US"/>
              </w:rPr>
              <w:t xml:space="preserve"> </w:t>
            </w:r>
            <w:proofErr w:type="spellStart"/>
            <w:r w:rsidRPr="007765F5">
              <w:rPr>
                <w:rFonts w:cstheme="minorHAnsi"/>
                <w:color w:val="000000"/>
                <w:sz w:val="20"/>
                <w:szCs w:val="20"/>
                <w:lang w:val="en-US" w:eastAsia="en-US"/>
              </w:rPr>
              <w:t>bieži</w:t>
            </w:r>
            <w:proofErr w:type="spellEnd"/>
            <w:r w:rsidRPr="007765F5">
              <w:rPr>
                <w:rFonts w:cstheme="minorHAnsi"/>
                <w:color w:val="000000"/>
                <w:sz w:val="20"/>
                <w:szCs w:val="20"/>
                <w:lang w:val="en-US" w:eastAsia="en-US"/>
              </w:rPr>
              <w:t xml:space="preserve"> un </w:t>
            </w:r>
            <w:proofErr w:type="spellStart"/>
            <w:r w:rsidRPr="007765F5">
              <w:rPr>
                <w:rFonts w:cstheme="minorHAnsi"/>
                <w:color w:val="000000"/>
                <w:sz w:val="20"/>
                <w:szCs w:val="20"/>
                <w:lang w:val="en-US" w:eastAsia="en-US"/>
              </w:rPr>
              <w:t>izklaidus</w:t>
            </w:r>
            <w:proofErr w:type="spellEnd"/>
            <w:r w:rsidRPr="007765F5">
              <w:rPr>
                <w:rFonts w:cstheme="minorHAnsi"/>
                <w:color w:val="000000"/>
                <w:sz w:val="20"/>
                <w:szCs w:val="20"/>
                <w:lang w:val="en-US" w:eastAsia="en-US"/>
              </w:rPr>
              <w:t xml:space="preserve"> </w:t>
            </w:r>
            <w:proofErr w:type="spellStart"/>
            <w:r w:rsidRPr="007765F5">
              <w:rPr>
                <w:rFonts w:cstheme="minorHAnsi"/>
                <w:color w:val="000000"/>
                <w:sz w:val="20"/>
                <w:szCs w:val="20"/>
                <w:lang w:val="en-US" w:eastAsia="en-US"/>
              </w:rPr>
              <w:t>gandrīz</w:t>
            </w:r>
            <w:proofErr w:type="spellEnd"/>
            <w:r w:rsidRPr="007765F5">
              <w:rPr>
                <w:rFonts w:cstheme="minorHAnsi"/>
                <w:color w:val="000000"/>
                <w:sz w:val="20"/>
                <w:szCs w:val="20"/>
                <w:lang w:val="en-US" w:eastAsia="en-US"/>
              </w:rPr>
              <w:t xml:space="preserve"> </w:t>
            </w:r>
            <w:proofErr w:type="spellStart"/>
            <w:r w:rsidRPr="007765F5">
              <w:rPr>
                <w:rFonts w:cstheme="minorHAnsi"/>
                <w:color w:val="000000"/>
                <w:sz w:val="20"/>
                <w:szCs w:val="20"/>
                <w:lang w:val="en-US" w:eastAsia="en-US"/>
              </w:rPr>
              <w:t>visā</w:t>
            </w:r>
            <w:proofErr w:type="spellEnd"/>
            <w:r w:rsidRPr="007765F5">
              <w:rPr>
                <w:rFonts w:cstheme="minorHAnsi"/>
                <w:color w:val="000000"/>
                <w:sz w:val="20"/>
                <w:szCs w:val="20"/>
                <w:lang w:val="en-US" w:eastAsia="en-US"/>
              </w:rPr>
              <w:t xml:space="preserve"> </w:t>
            </w:r>
            <w:proofErr w:type="spellStart"/>
            <w:r w:rsidRPr="007765F5">
              <w:rPr>
                <w:rFonts w:cstheme="minorHAnsi"/>
                <w:color w:val="000000"/>
                <w:sz w:val="20"/>
                <w:szCs w:val="20"/>
                <w:lang w:val="en-US" w:eastAsia="en-US"/>
              </w:rPr>
              <w:t>krasta</w:t>
            </w:r>
            <w:proofErr w:type="spellEnd"/>
            <w:r w:rsidRPr="007765F5">
              <w:rPr>
                <w:rFonts w:cstheme="minorHAnsi"/>
                <w:color w:val="000000"/>
                <w:sz w:val="20"/>
                <w:szCs w:val="20"/>
                <w:lang w:val="en-US" w:eastAsia="en-US"/>
              </w:rPr>
              <w:t xml:space="preserve"> </w:t>
            </w:r>
            <w:proofErr w:type="spellStart"/>
            <w:r w:rsidRPr="007765F5">
              <w:rPr>
                <w:rFonts w:cstheme="minorHAnsi"/>
                <w:color w:val="000000"/>
                <w:sz w:val="20"/>
                <w:szCs w:val="20"/>
                <w:lang w:val="en-US" w:eastAsia="en-US"/>
              </w:rPr>
              <w:t>līnijas</w:t>
            </w:r>
            <w:proofErr w:type="spellEnd"/>
            <w:r w:rsidRPr="007765F5">
              <w:rPr>
                <w:rFonts w:cstheme="minorHAnsi"/>
                <w:color w:val="000000"/>
                <w:sz w:val="20"/>
                <w:szCs w:val="20"/>
                <w:lang w:val="en-US" w:eastAsia="en-US"/>
              </w:rPr>
              <w:t xml:space="preserve"> </w:t>
            </w:r>
            <w:proofErr w:type="spellStart"/>
            <w:r w:rsidRPr="007765F5">
              <w:rPr>
                <w:rFonts w:cstheme="minorHAnsi"/>
                <w:color w:val="000000"/>
                <w:sz w:val="20"/>
                <w:szCs w:val="20"/>
                <w:lang w:val="en-US" w:eastAsia="en-US"/>
              </w:rPr>
              <w:t>garumā</w:t>
            </w:r>
            <w:proofErr w:type="spellEnd"/>
            <w:r w:rsidRPr="007765F5">
              <w:rPr>
                <w:rFonts w:cstheme="minorHAnsi"/>
                <w:color w:val="000000"/>
                <w:sz w:val="20"/>
                <w:szCs w:val="20"/>
                <w:lang w:val="en-US" w:eastAsia="en-US"/>
              </w:rPr>
              <w:t xml:space="preserve">, </w:t>
            </w:r>
            <w:proofErr w:type="spellStart"/>
            <w:r w:rsidRPr="007765F5">
              <w:rPr>
                <w:rFonts w:cstheme="minorHAnsi"/>
                <w:color w:val="000000"/>
                <w:sz w:val="20"/>
                <w:szCs w:val="20"/>
                <w:lang w:val="en-US" w:eastAsia="en-US"/>
              </w:rPr>
              <w:t>izņemot</w:t>
            </w:r>
            <w:proofErr w:type="spellEnd"/>
            <w:r w:rsidRPr="007765F5">
              <w:rPr>
                <w:rFonts w:cstheme="minorHAnsi"/>
                <w:color w:val="000000"/>
                <w:sz w:val="20"/>
                <w:szCs w:val="20"/>
                <w:lang w:val="en-US" w:eastAsia="en-US"/>
              </w:rPr>
              <w:t xml:space="preserve"> </w:t>
            </w:r>
            <w:proofErr w:type="spellStart"/>
            <w:r w:rsidRPr="007765F5">
              <w:rPr>
                <w:rFonts w:cstheme="minorHAnsi"/>
                <w:color w:val="000000"/>
                <w:sz w:val="20"/>
                <w:szCs w:val="20"/>
                <w:lang w:val="en-US" w:eastAsia="en-US"/>
              </w:rPr>
              <w:t>Akmeņa</w:t>
            </w:r>
            <w:proofErr w:type="spellEnd"/>
            <w:r w:rsidRPr="007765F5">
              <w:rPr>
                <w:rFonts w:cstheme="minorHAnsi"/>
                <w:color w:val="000000"/>
                <w:sz w:val="20"/>
                <w:szCs w:val="20"/>
                <w:lang w:val="en-US" w:eastAsia="en-US"/>
              </w:rPr>
              <w:t xml:space="preserve"> </w:t>
            </w:r>
            <w:proofErr w:type="spellStart"/>
            <w:r w:rsidRPr="007765F5">
              <w:rPr>
                <w:rFonts w:cstheme="minorHAnsi"/>
                <w:color w:val="000000"/>
                <w:sz w:val="20"/>
                <w:szCs w:val="20"/>
                <w:lang w:val="en-US" w:eastAsia="en-US"/>
              </w:rPr>
              <w:t>salas</w:t>
            </w:r>
            <w:proofErr w:type="spellEnd"/>
            <w:r w:rsidRPr="007765F5">
              <w:rPr>
                <w:rFonts w:cstheme="minorHAnsi"/>
                <w:color w:val="000000"/>
                <w:sz w:val="20"/>
                <w:szCs w:val="20"/>
                <w:lang w:val="en-US" w:eastAsia="en-US"/>
              </w:rPr>
              <w:t xml:space="preserve"> </w:t>
            </w:r>
            <w:proofErr w:type="spellStart"/>
            <w:r w:rsidRPr="007765F5">
              <w:rPr>
                <w:rFonts w:cstheme="minorHAnsi"/>
                <w:color w:val="000000"/>
                <w:sz w:val="20"/>
                <w:szCs w:val="20"/>
                <w:lang w:val="en-US" w:eastAsia="en-US"/>
              </w:rPr>
              <w:t>sēkli</w:t>
            </w:r>
            <w:proofErr w:type="spellEnd"/>
            <w:r w:rsidRPr="007765F5">
              <w:rPr>
                <w:rFonts w:cstheme="minorHAnsi"/>
                <w:color w:val="000000"/>
                <w:sz w:val="20"/>
                <w:szCs w:val="20"/>
                <w:lang w:val="en-US" w:eastAsia="en-US"/>
              </w:rPr>
              <w:t xml:space="preserve">. Suga </w:t>
            </w:r>
            <w:proofErr w:type="spellStart"/>
            <w:r w:rsidRPr="007765F5">
              <w:rPr>
                <w:rFonts w:cstheme="minorHAnsi"/>
                <w:color w:val="000000"/>
                <w:sz w:val="20"/>
                <w:szCs w:val="20"/>
                <w:lang w:val="en-US" w:eastAsia="en-US"/>
              </w:rPr>
              <w:t>konstatēta</w:t>
            </w:r>
            <w:proofErr w:type="spellEnd"/>
            <w:r w:rsidRPr="007765F5">
              <w:rPr>
                <w:rFonts w:cstheme="minorHAnsi"/>
                <w:color w:val="000000"/>
                <w:sz w:val="20"/>
                <w:szCs w:val="20"/>
                <w:lang w:val="en-US" w:eastAsia="en-US"/>
              </w:rPr>
              <w:t xml:space="preserve"> </w:t>
            </w:r>
            <w:proofErr w:type="spellStart"/>
            <w:r w:rsidRPr="007765F5">
              <w:rPr>
                <w:rFonts w:cstheme="minorHAnsi"/>
                <w:color w:val="000000"/>
                <w:sz w:val="20"/>
                <w:szCs w:val="20"/>
                <w:lang w:val="en-US" w:eastAsia="en-US"/>
              </w:rPr>
              <w:t>kopumā</w:t>
            </w:r>
            <w:proofErr w:type="spellEnd"/>
            <w:r>
              <w:rPr>
                <w:rFonts w:cstheme="minorHAnsi"/>
                <w:color w:val="000000"/>
                <w:sz w:val="20"/>
                <w:szCs w:val="20"/>
                <w:lang w:val="en-US" w:eastAsia="en-US"/>
              </w:rPr>
              <w:t xml:space="preserve"> </w:t>
            </w:r>
            <w:r w:rsidRPr="007765F5">
              <w:rPr>
                <w:rFonts w:cstheme="minorHAnsi"/>
                <w:color w:val="000000"/>
                <w:sz w:val="20"/>
                <w:szCs w:val="20"/>
                <w:lang w:val="en-US" w:eastAsia="en-US"/>
              </w:rPr>
              <w:t xml:space="preserve">414 </w:t>
            </w:r>
            <w:proofErr w:type="spellStart"/>
            <w:r w:rsidRPr="007765F5">
              <w:rPr>
                <w:rFonts w:cstheme="minorHAnsi"/>
                <w:color w:val="000000"/>
                <w:sz w:val="20"/>
                <w:szCs w:val="20"/>
                <w:lang w:val="en-US" w:eastAsia="en-US"/>
              </w:rPr>
              <w:t>vietās</w:t>
            </w:r>
            <w:proofErr w:type="spellEnd"/>
            <w:r w:rsidRPr="007765F5">
              <w:rPr>
                <w:rFonts w:cstheme="minorHAnsi"/>
                <w:color w:val="000000"/>
                <w:sz w:val="20"/>
                <w:szCs w:val="20"/>
                <w:lang w:val="en-US" w:eastAsia="en-US"/>
              </w:rPr>
              <w:t xml:space="preserve"> 21787</w:t>
            </w:r>
            <w:r>
              <w:rPr>
                <w:szCs w:val="22"/>
              </w:rPr>
              <w:t> </w:t>
            </w:r>
            <w:r w:rsidRPr="007765F5">
              <w:rPr>
                <w:rFonts w:cstheme="minorHAnsi"/>
                <w:color w:val="000000"/>
                <w:sz w:val="20"/>
                <w:szCs w:val="20"/>
                <w:lang w:val="en-US" w:eastAsia="en-US"/>
              </w:rPr>
              <w:t>m</w:t>
            </w:r>
            <w:r w:rsidRPr="00112246">
              <w:rPr>
                <w:rFonts w:cstheme="minorHAnsi"/>
                <w:color w:val="000000"/>
                <w:sz w:val="20"/>
                <w:szCs w:val="20"/>
                <w:vertAlign w:val="superscript"/>
                <w:lang w:val="en-US" w:eastAsia="en-US"/>
              </w:rPr>
              <w:t>2</w:t>
            </w:r>
            <w:r w:rsidRPr="007765F5">
              <w:rPr>
                <w:rFonts w:cstheme="minorHAnsi"/>
                <w:color w:val="000000"/>
                <w:sz w:val="20"/>
                <w:szCs w:val="20"/>
                <w:lang w:val="en-US" w:eastAsia="en-US"/>
              </w:rPr>
              <w:t xml:space="preserve"> </w:t>
            </w:r>
            <w:proofErr w:type="spellStart"/>
            <w:r w:rsidRPr="007765F5">
              <w:rPr>
                <w:rFonts w:cstheme="minorHAnsi"/>
                <w:color w:val="000000"/>
                <w:sz w:val="20"/>
                <w:szCs w:val="20"/>
                <w:lang w:val="en-US" w:eastAsia="en-US"/>
              </w:rPr>
              <w:t>lielā</w:t>
            </w:r>
            <w:proofErr w:type="spellEnd"/>
            <w:r w:rsidRPr="007765F5">
              <w:rPr>
                <w:rFonts w:cstheme="minorHAnsi"/>
                <w:color w:val="000000"/>
                <w:sz w:val="20"/>
                <w:szCs w:val="20"/>
                <w:lang w:val="en-US" w:eastAsia="en-US"/>
              </w:rPr>
              <w:t xml:space="preserve"> </w:t>
            </w:r>
            <w:proofErr w:type="spellStart"/>
            <w:r w:rsidRPr="007765F5">
              <w:rPr>
                <w:rFonts w:cstheme="minorHAnsi"/>
                <w:color w:val="000000"/>
                <w:sz w:val="20"/>
                <w:szCs w:val="20"/>
                <w:lang w:val="en-US" w:eastAsia="en-US"/>
              </w:rPr>
              <w:t>kopplatībā</w:t>
            </w:r>
            <w:proofErr w:type="spellEnd"/>
            <w:r w:rsidRPr="007765F5">
              <w:rPr>
                <w:rFonts w:cstheme="minorHAnsi"/>
                <w:color w:val="000000"/>
                <w:sz w:val="20"/>
                <w:szCs w:val="20"/>
                <w:lang w:val="en-US" w:eastAsia="en-US"/>
              </w:rPr>
              <w:t xml:space="preserve">, ko </w:t>
            </w:r>
            <w:proofErr w:type="spellStart"/>
            <w:r w:rsidRPr="007765F5">
              <w:rPr>
                <w:rFonts w:cstheme="minorHAnsi"/>
                <w:color w:val="000000"/>
                <w:sz w:val="20"/>
                <w:szCs w:val="20"/>
                <w:lang w:val="en-US" w:eastAsia="en-US"/>
              </w:rPr>
              <w:t>veido</w:t>
            </w:r>
            <w:proofErr w:type="spellEnd"/>
            <w:r w:rsidRPr="007765F5">
              <w:rPr>
                <w:rFonts w:cstheme="minorHAnsi"/>
                <w:color w:val="000000"/>
                <w:sz w:val="20"/>
                <w:szCs w:val="20"/>
                <w:lang w:val="en-US" w:eastAsia="en-US"/>
              </w:rPr>
              <w:t xml:space="preserve"> 285 </w:t>
            </w:r>
            <w:proofErr w:type="spellStart"/>
            <w:r w:rsidRPr="007765F5">
              <w:rPr>
                <w:rFonts w:cstheme="minorHAnsi"/>
                <w:color w:val="000000"/>
                <w:sz w:val="20"/>
                <w:szCs w:val="20"/>
                <w:lang w:val="en-US" w:eastAsia="en-US"/>
              </w:rPr>
              <w:t>sastopamības</w:t>
            </w:r>
            <w:proofErr w:type="spellEnd"/>
            <w:r w:rsidRPr="007765F5">
              <w:rPr>
                <w:rFonts w:cstheme="minorHAnsi"/>
                <w:color w:val="000000"/>
                <w:sz w:val="20"/>
                <w:szCs w:val="20"/>
                <w:lang w:val="en-US" w:eastAsia="en-US"/>
              </w:rPr>
              <w:t xml:space="preserve"> </w:t>
            </w:r>
            <w:proofErr w:type="spellStart"/>
            <w:r w:rsidRPr="007765F5">
              <w:rPr>
                <w:rFonts w:cstheme="minorHAnsi"/>
                <w:color w:val="000000"/>
                <w:sz w:val="20"/>
                <w:szCs w:val="20"/>
                <w:lang w:val="en-US" w:eastAsia="en-US"/>
              </w:rPr>
              <w:t>punkti</w:t>
            </w:r>
            <w:proofErr w:type="spellEnd"/>
            <w:r w:rsidRPr="007765F5">
              <w:rPr>
                <w:rFonts w:cstheme="minorHAnsi"/>
                <w:color w:val="000000"/>
                <w:sz w:val="20"/>
                <w:szCs w:val="20"/>
                <w:lang w:val="en-US" w:eastAsia="en-US"/>
              </w:rPr>
              <w:t xml:space="preserve"> 18975</w:t>
            </w:r>
            <w:r>
              <w:rPr>
                <w:szCs w:val="22"/>
              </w:rPr>
              <w:t> </w:t>
            </w:r>
            <w:r w:rsidRPr="007765F5">
              <w:rPr>
                <w:rFonts w:cstheme="minorHAnsi"/>
                <w:color w:val="000000"/>
                <w:sz w:val="20"/>
                <w:szCs w:val="20"/>
                <w:lang w:val="en-US" w:eastAsia="en-US"/>
              </w:rPr>
              <w:t>m</w:t>
            </w:r>
            <w:r w:rsidRPr="00112246">
              <w:rPr>
                <w:rFonts w:cstheme="minorHAnsi"/>
                <w:color w:val="000000"/>
                <w:sz w:val="20"/>
                <w:szCs w:val="20"/>
                <w:vertAlign w:val="superscript"/>
                <w:lang w:val="en-US" w:eastAsia="en-US"/>
              </w:rPr>
              <w:t>2</w:t>
            </w:r>
            <w:r w:rsidRPr="007765F5">
              <w:rPr>
                <w:rFonts w:cstheme="minorHAnsi"/>
                <w:color w:val="000000"/>
                <w:sz w:val="20"/>
                <w:szCs w:val="20"/>
                <w:lang w:val="en-US" w:eastAsia="en-US"/>
              </w:rPr>
              <w:t xml:space="preserve"> </w:t>
            </w:r>
            <w:proofErr w:type="spellStart"/>
            <w:r w:rsidRPr="007765F5">
              <w:rPr>
                <w:rFonts w:cstheme="minorHAnsi"/>
                <w:color w:val="000000"/>
                <w:sz w:val="20"/>
                <w:szCs w:val="20"/>
                <w:lang w:val="en-US" w:eastAsia="en-US"/>
              </w:rPr>
              <w:t>platībā</w:t>
            </w:r>
            <w:proofErr w:type="spellEnd"/>
            <w:r w:rsidRPr="007765F5">
              <w:rPr>
                <w:rFonts w:cstheme="minorHAnsi"/>
                <w:color w:val="000000"/>
                <w:sz w:val="20"/>
                <w:szCs w:val="20"/>
                <w:lang w:val="en-US" w:eastAsia="en-US"/>
              </w:rPr>
              <w:t xml:space="preserve"> un 129 </w:t>
            </w:r>
            <w:proofErr w:type="spellStart"/>
            <w:r w:rsidRPr="007765F5">
              <w:rPr>
                <w:rFonts w:cstheme="minorHAnsi"/>
                <w:color w:val="000000"/>
                <w:sz w:val="20"/>
                <w:szCs w:val="20"/>
                <w:lang w:val="en-US" w:eastAsia="en-US"/>
              </w:rPr>
              <w:t>poligoni</w:t>
            </w:r>
            <w:proofErr w:type="spellEnd"/>
            <w:r w:rsidRPr="007765F5">
              <w:rPr>
                <w:rFonts w:cstheme="minorHAnsi"/>
                <w:color w:val="000000"/>
                <w:sz w:val="20"/>
                <w:szCs w:val="20"/>
                <w:lang w:val="en-US" w:eastAsia="en-US"/>
              </w:rPr>
              <w:t xml:space="preserve"> 2812</w:t>
            </w:r>
            <w:r>
              <w:rPr>
                <w:szCs w:val="22"/>
              </w:rPr>
              <w:t> </w:t>
            </w:r>
            <w:r w:rsidRPr="007765F5">
              <w:rPr>
                <w:rFonts w:cstheme="minorHAnsi"/>
                <w:color w:val="000000"/>
                <w:sz w:val="20"/>
                <w:szCs w:val="20"/>
                <w:lang w:val="en-US" w:eastAsia="en-US"/>
              </w:rPr>
              <w:t>m</w:t>
            </w:r>
            <w:r w:rsidRPr="00112246">
              <w:rPr>
                <w:rFonts w:cstheme="minorHAnsi"/>
                <w:color w:val="000000"/>
                <w:sz w:val="20"/>
                <w:szCs w:val="20"/>
                <w:vertAlign w:val="superscript"/>
                <w:lang w:val="en-US" w:eastAsia="en-US"/>
              </w:rPr>
              <w:t>2</w:t>
            </w:r>
            <w:r w:rsidRPr="007765F5">
              <w:rPr>
                <w:rFonts w:cstheme="minorHAnsi"/>
                <w:color w:val="000000"/>
                <w:sz w:val="20"/>
                <w:szCs w:val="20"/>
                <w:lang w:val="en-US" w:eastAsia="en-US"/>
              </w:rPr>
              <w:t xml:space="preserve"> </w:t>
            </w:r>
            <w:proofErr w:type="spellStart"/>
            <w:r w:rsidRPr="007765F5">
              <w:rPr>
                <w:rFonts w:cstheme="minorHAnsi"/>
                <w:color w:val="000000"/>
                <w:sz w:val="20"/>
                <w:szCs w:val="20"/>
                <w:lang w:val="en-US" w:eastAsia="en-US"/>
              </w:rPr>
              <w:t>platībā</w:t>
            </w:r>
            <w:proofErr w:type="spellEnd"/>
            <w:r w:rsidRPr="007765F5">
              <w:rPr>
                <w:rFonts w:cstheme="minorHAnsi"/>
                <w:color w:val="000000"/>
                <w:sz w:val="20"/>
                <w:szCs w:val="20"/>
                <w:lang w:val="en-US" w:eastAsia="en-US"/>
              </w:rPr>
              <w:t xml:space="preserve">, kas </w:t>
            </w:r>
            <w:proofErr w:type="spellStart"/>
            <w:r w:rsidRPr="007765F5">
              <w:rPr>
                <w:rFonts w:cstheme="minorHAnsi"/>
                <w:color w:val="000000"/>
                <w:sz w:val="20"/>
                <w:szCs w:val="20"/>
                <w:lang w:val="en-US" w:eastAsia="en-US"/>
              </w:rPr>
              <w:t>katrā</w:t>
            </w:r>
            <w:proofErr w:type="spellEnd"/>
            <w:r w:rsidRPr="007765F5">
              <w:rPr>
                <w:rFonts w:cstheme="minorHAnsi"/>
                <w:color w:val="000000"/>
                <w:sz w:val="20"/>
                <w:szCs w:val="20"/>
                <w:lang w:val="en-US" w:eastAsia="en-US"/>
              </w:rPr>
              <w:t xml:space="preserve"> </w:t>
            </w:r>
            <w:proofErr w:type="spellStart"/>
            <w:r w:rsidRPr="007765F5">
              <w:rPr>
                <w:rFonts w:cstheme="minorHAnsi"/>
                <w:color w:val="000000"/>
                <w:sz w:val="20"/>
                <w:szCs w:val="20"/>
                <w:lang w:val="en-US" w:eastAsia="en-US"/>
              </w:rPr>
              <w:t>ziņā</w:t>
            </w:r>
            <w:proofErr w:type="spellEnd"/>
            <w:r w:rsidRPr="007765F5">
              <w:rPr>
                <w:rFonts w:cstheme="minorHAnsi"/>
                <w:color w:val="000000"/>
                <w:sz w:val="20"/>
                <w:szCs w:val="20"/>
                <w:lang w:val="en-US" w:eastAsia="en-US"/>
              </w:rPr>
              <w:t xml:space="preserve"> </w:t>
            </w:r>
            <w:proofErr w:type="spellStart"/>
            <w:r w:rsidRPr="007765F5">
              <w:rPr>
                <w:rFonts w:cstheme="minorHAnsi"/>
                <w:color w:val="000000"/>
                <w:sz w:val="20"/>
                <w:szCs w:val="20"/>
                <w:lang w:val="en-US" w:eastAsia="en-US"/>
              </w:rPr>
              <w:t>atbilst</w:t>
            </w:r>
            <w:proofErr w:type="spellEnd"/>
            <w:r w:rsidRPr="007765F5">
              <w:rPr>
                <w:rFonts w:cstheme="minorHAnsi"/>
                <w:color w:val="000000"/>
                <w:sz w:val="20"/>
                <w:szCs w:val="20"/>
                <w:lang w:val="en-US" w:eastAsia="en-US"/>
              </w:rPr>
              <w:t xml:space="preserve"> </w:t>
            </w:r>
            <w:proofErr w:type="spellStart"/>
            <w:r w:rsidRPr="007765F5">
              <w:rPr>
                <w:rFonts w:cstheme="minorHAnsi"/>
                <w:color w:val="000000"/>
                <w:sz w:val="20"/>
                <w:szCs w:val="20"/>
                <w:lang w:val="en-US" w:eastAsia="en-US"/>
              </w:rPr>
              <w:t>vismaz</w:t>
            </w:r>
            <w:proofErr w:type="spellEnd"/>
            <w:r w:rsidRPr="007765F5">
              <w:rPr>
                <w:rFonts w:cstheme="minorHAnsi"/>
                <w:color w:val="000000"/>
                <w:sz w:val="20"/>
                <w:szCs w:val="20"/>
                <w:lang w:val="en-US" w:eastAsia="en-US"/>
              </w:rPr>
              <w:t xml:space="preserve"> 95</w:t>
            </w:r>
            <w:r>
              <w:rPr>
                <w:szCs w:val="22"/>
              </w:rPr>
              <w:t> </w:t>
            </w:r>
            <w:r w:rsidRPr="007765F5">
              <w:rPr>
                <w:rFonts w:cstheme="minorHAnsi"/>
                <w:color w:val="000000"/>
                <w:sz w:val="20"/>
                <w:szCs w:val="20"/>
                <w:lang w:val="en-US" w:eastAsia="en-US"/>
              </w:rPr>
              <w:t xml:space="preserve">% no </w:t>
            </w:r>
            <w:proofErr w:type="spellStart"/>
            <w:r w:rsidRPr="007765F5">
              <w:rPr>
                <w:rFonts w:cstheme="minorHAnsi"/>
                <w:color w:val="000000"/>
                <w:sz w:val="20"/>
                <w:szCs w:val="20"/>
                <w:lang w:val="en-US" w:eastAsia="en-US"/>
              </w:rPr>
              <w:t>šīs</w:t>
            </w:r>
            <w:proofErr w:type="spellEnd"/>
            <w:r w:rsidRPr="007765F5">
              <w:rPr>
                <w:rFonts w:cstheme="minorHAnsi"/>
                <w:color w:val="000000"/>
                <w:sz w:val="20"/>
                <w:szCs w:val="20"/>
                <w:lang w:val="en-US" w:eastAsia="en-US"/>
              </w:rPr>
              <w:t xml:space="preserve"> </w:t>
            </w:r>
            <w:proofErr w:type="spellStart"/>
            <w:r w:rsidRPr="007765F5">
              <w:rPr>
                <w:rFonts w:cstheme="minorHAnsi"/>
                <w:color w:val="000000"/>
                <w:sz w:val="20"/>
                <w:szCs w:val="20"/>
                <w:lang w:val="en-US" w:eastAsia="en-US"/>
              </w:rPr>
              <w:t>sugas</w:t>
            </w:r>
            <w:proofErr w:type="spellEnd"/>
            <w:r w:rsidRPr="007765F5">
              <w:rPr>
                <w:rFonts w:cstheme="minorHAnsi"/>
                <w:color w:val="000000"/>
                <w:sz w:val="20"/>
                <w:szCs w:val="20"/>
                <w:lang w:val="en-US" w:eastAsia="en-US"/>
              </w:rPr>
              <w:t xml:space="preserve"> </w:t>
            </w:r>
            <w:proofErr w:type="spellStart"/>
            <w:r w:rsidRPr="007765F5">
              <w:rPr>
                <w:rFonts w:cstheme="minorHAnsi"/>
                <w:color w:val="000000"/>
                <w:sz w:val="20"/>
                <w:szCs w:val="20"/>
                <w:lang w:val="en-US" w:eastAsia="en-US"/>
              </w:rPr>
              <w:t>populācijas</w:t>
            </w:r>
            <w:proofErr w:type="spellEnd"/>
            <w:r w:rsidRPr="007765F5">
              <w:rPr>
                <w:rFonts w:cstheme="minorHAnsi"/>
                <w:color w:val="000000"/>
                <w:sz w:val="20"/>
                <w:szCs w:val="20"/>
                <w:lang w:val="en-US" w:eastAsia="en-US"/>
              </w:rPr>
              <w:t xml:space="preserve"> </w:t>
            </w:r>
            <w:proofErr w:type="spellStart"/>
            <w:r w:rsidRPr="007765F5">
              <w:rPr>
                <w:rFonts w:cstheme="minorHAnsi"/>
                <w:color w:val="000000"/>
                <w:sz w:val="20"/>
                <w:szCs w:val="20"/>
                <w:lang w:val="en-US" w:eastAsia="en-US"/>
              </w:rPr>
              <w:t>visā</w:t>
            </w:r>
            <w:proofErr w:type="spellEnd"/>
            <w:r w:rsidRPr="007765F5">
              <w:rPr>
                <w:rFonts w:cstheme="minorHAnsi"/>
                <w:color w:val="000000"/>
                <w:sz w:val="20"/>
                <w:szCs w:val="20"/>
                <w:lang w:val="en-US" w:eastAsia="en-US"/>
              </w:rPr>
              <w:t xml:space="preserve"> </w:t>
            </w:r>
            <w:proofErr w:type="spellStart"/>
            <w:r w:rsidRPr="007765F5">
              <w:rPr>
                <w:rFonts w:cstheme="minorHAnsi"/>
                <w:color w:val="000000"/>
                <w:sz w:val="20"/>
                <w:szCs w:val="20"/>
                <w:lang w:val="en-US" w:eastAsia="en-US"/>
              </w:rPr>
              <w:t>ezerā</w:t>
            </w:r>
            <w:proofErr w:type="spellEnd"/>
            <w:r w:rsidR="000B32FB">
              <w:rPr>
                <w:rFonts w:cstheme="minorHAnsi"/>
                <w:color w:val="000000"/>
                <w:sz w:val="20"/>
                <w:szCs w:val="20"/>
                <w:lang w:val="en-US" w:eastAsia="en-US"/>
              </w:rPr>
              <w:t xml:space="preserve"> </w:t>
            </w:r>
            <w:r>
              <w:rPr>
                <w:rFonts w:cstheme="minorHAnsi"/>
                <w:color w:val="000000"/>
                <w:sz w:val="20"/>
                <w:szCs w:val="20"/>
                <w:lang w:val="en-US" w:eastAsia="en-US"/>
              </w:rPr>
              <w:t>(</w:t>
            </w:r>
            <w:proofErr w:type="spellStart"/>
            <w:r w:rsidRPr="00632FA6">
              <w:rPr>
                <w:rFonts w:cstheme="minorHAnsi"/>
                <w:color w:val="000000"/>
                <w:sz w:val="20"/>
                <w:szCs w:val="20"/>
                <w:lang w:val="en-US" w:eastAsia="en-US"/>
              </w:rPr>
              <w:t>Lazdiņš</w:t>
            </w:r>
            <w:proofErr w:type="spellEnd"/>
            <w:r>
              <w:rPr>
                <w:rFonts w:cstheme="minorHAnsi"/>
                <w:color w:val="000000"/>
                <w:sz w:val="20"/>
                <w:szCs w:val="20"/>
                <w:lang w:val="en-US" w:eastAsia="en-US"/>
              </w:rPr>
              <w:t xml:space="preserve"> </w:t>
            </w:r>
            <w:r w:rsidRPr="00632FA6">
              <w:rPr>
                <w:rFonts w:cstheme="minorHAnsi"/>
                <w:color w:val="000000"/>
                <w:sz w:val="20"/>
                <w:szCs w:val="20"/>
                <w:lang w:val="en-US" w:eastAsia="en-US"/>
              </w:rPr>
              <w:t>1973</w:t>
            </w:r>
            <w:r>
              <w:rPr>
                <w:rFonts w:cstheme="minorHAnsi"/>
                <w:color w:val="000000"/>
                <w:sz w:val="20"/>
                <w:szCs w:val="20"/>
                <w:lang w:val="en-US" w:eastAsia="en-US"/>
              </w:rPr>
              <w:t>;</w:t>
            </w:r>
            <w:r w:rsidRPr="00632FA6">
              <w:rPr>
                <w:rFonts w:cstheme="minorHAnsi"/>
                <w:color w:val="000000"/>
                <w:sz w:val="20"/>
                <w:szCs w:val="20"/>
                <w:lang w:val="en-US" w:eastAsia="en-US"/>
              </w:rPr>
              <w:t>Baroniņa 2001</w:t>
            </w:r>
            <w:r>
              <w:rPr>
                <w:rFonts w:cstheme="minorHAnsi"/>
                <w:color w:val="000000"/>
                <w:sz w:val="20"/>
                <w:szCs w:val="20"/>
                <w:lang w:val="en-US" w:eastAsia="en-US"/>
              </w:rPr>
              <w:t xml:space="preserve">; </w:t>
            </w:r>
            <w:proofErr w:type="spellStart"/>
            <w:r w:rsidRPr="00632FA6">
              <w:rPr>
                <w:rFonts w:cstheme="minorHAnsi"/>
                <w:color w:val="000000"/>
                <w:sz w:val="20"/>
                <w:szCs w:val="20"/>
                <w:lang w:val="en-US" w:eastAsia="en-US"/>
              </w:rPr>
              <w:t>Suško</w:t>
            </w:r>
            <w:proofErr w:type="spellEnd"/>
            <w:r w:rsidRPr="00632FA6">
              <w:rPr>
                <w:rFonts w:cstheme="minorHAnsi"/>
                <w:color w:val="000000"/>
                <w:sz w:val="20"/>
                <w:szCs w:val="20"/>
                <w:lang w:val="en-US" w:eastAsia="en-US"/>
              </w:rPr>
              <w:t>, 1992, 2016</w:t>
            </w:r>
            <w:r>
              <w:rPr>
                <w:rFonts w:cstheme="minorHAnsi"/>
                <w:color w:val="000000"/>
                <w:sz w:val="20"/>
                <w:szCs w:val="20"/>
                <w:lang w:val="en-US" w:eastAsia="en-US"/>
              </w:rPr>
              <w:t xml:space="preserve">; </w:t>
            </w:r>
            <w:proofErr w:type="spellStart"/>
            <w:r>
              <w:rPr>
                <w:rFonts w:cstheme="minorHAnsi"/>
                <w:color w:val="000000"/>
                <w:sz w:val="20"/>
                <w:szCs w:val="20"/>
                <w:lang w:val="en-US" w:eastAsia="en-US"/>
              </w:rPr>
              <w:t>Līcīte</w:t>
            </w:r>
            <w:proofErr w:type="spellEnd"/>
            <w:r>
              <w:rPr>
                <w:rFonts w:cstheme="minorHAnsi"/>
                <w:color w:val="000000"/>
                <w:sz w:val="20"/>
                <w:szCs w:val="20"/>
                <w:lang w:val="en-US" w:eastAsia="en-US"/>
              </w:rPr>
              <w:t xml:space="preserve"> 2017; </w:t>
            </w:r>
            <w:proofErr w:type="spellStart"/>
            <w:r>
              <w:rPr>
                <w:rFonts w:cstheme="minorHAnsi"/>
                <w:color w:val="000000"/>
                <w:sz w:val="20"/>
                <w:szCs w:val="20"/>
                <w:lang w:val="en-US" w:eastAsia="en-US"/>
              </w:rPr>
              <w:t>Bodnieks</w:t>
            </w:r>
            <w:proofErr w:type="spellEnd"/>
            <w:r>
              <w:rPr>
                <w:rFonts w:cstheme="minorHAnsi"/>
                <w:color w:val="000000"/>
                <w:sz w:val="20"/>
                <w:szCs w:val="20"/>
                <w:lang w:val="en-US" w:eastAsia="en-US"/>
              </w:rPr>
              <w:t xml:space="preserve"> 2020).</w:t>
            </w:r>
          </w:p>
        </w:tc>
      </w:tr>
      <w:tr w:rsidR="00464500" w:rsidRPr="005A3604" w14:paraId="0DEC8474" w14:textId="77777777" w:rsidTr="36C6BFD6">
        <w:trPr>
          <w:trHeight w:val="460"/>
        </w:trPr>
        <w:tc>
          <w:tcPr>
            <w:cnfStyle w:val="001000000000" w:firstRow="0" w:lastRow="0" w:firstColumn="1" w:lastColumn="0" w:oddVBand="0" w:evenVBand="0" w:oddHBand="0" w:evenHBand="0" w:firstRowFirstColumn="0" w:firstRowLastColumn="0" w:lastRowFirstColumn="0" w:lastRowLastColumn="0"/>
            <w:tcW w:w="562" w:type="dxa"/>
            <w:shd w:val="clear" w:color="auto" w:fill="FFFFFF" w:themeFill="background1"/>
            <w:noWrap/>
          </w:tcPr>
          <w:p w14:paraId="4152BA37" w14:textId="6C108577" w:rsidR="00464500" w:rsidRPr="00E65746" w:rsidRDefault="00464500" w:rsidP="000F6242">
            <w:pPr>
              <w:rPr>
                <w:rFonts w:cstheme="minorHAnsi"/>
                <w:b w:val="0"/>
                <w:bCs w:val="0"/>
                <w:color w:val="000000"/>
                <w:sz w:val="20"/>
                <w:szCs w:val="20"/>
                <w:lang w:val="en-US" w:eastAsia="en-US"/>
              </w:rPr>
            </w:pPr>
            <w:r w:rsidRPr="00E65746">
              <w:rPr>
                <w:rFonts w:cstheme="minorHAnsi"/>
                <w:b w:val="0"/>
                <w:bCs w:val="0"/>
                <w:color w:val="000000"/>
                <w:sz w:val="20"/>
                <w:szCs w:val="20"/>
                <w:lang w:val="en-US" w:eastAsia="en-US"/>
              </w:rPr>
              <w:t>7.</w:t>
            </w:r>
          </w:p>
        </w:tc>
        <w:tc>
          <w:tcPr>
            <w:tcW w:w="1276" w:type="dxa"/>
            <w:shd w:val="clear" w:color="auto" w:fill="FFFFFF" w:themeFill="background1"/>
          </w:tcPr>
          <w:p w14:paraId="1DBEA8FF" w14:textId="48034FB2" w:rsidR="00464500" w:rsidRDefault="00464500" w:rsidP="000F6242">
            <w:pPr>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val="en-US" w:eastAsia="en-US"/>
              </w:rPr>
            </w:pPr>
            <w:proofErr w:type="spellStart"/>
            <w:r>
              <w:rPr>
                <w:rFonts w:cstheme="minorHAnsi"/>
                <w:color w:val="000000"/>
                <w:sz w:val="20"/>
                <w:szCs w:val="20"/>
                <w:lang w:val="en-US" w:eastAsia="en-US"/>
              </w:rPr>
              <w:t>Kastaņbrūnā</w:t>
            </w:r>
            <w:proofErr w:type="spellEnd"/>
            <w:r>
              <w:rPr>
                <w:rFonts w:cstheme="minorHAnsi"/>
                <w:color w:val="000000"/>
                <w:sz w:val="20"/>
                <w:szCs w:val="20"/>
                <w:lang w:val="en-US" w:eastAsia="en-US"/>
              </w:rPr>
              <w:t xml:space="preserve"> </w:t>
            </w:r>
            <w:proofErr w:type="spellStart"/>
            <w:r>
              <w:rPr>
                <w:rFonts w:cstheme="minorHAnsi"/>
                <w:color w:val="000000"/>
                <w:sz w:val="20"/>
                <w:szCs w:val="20"/>
                <w:lang w:val="en-US" w:eastAsia="en-US"/>
              </w:rPr>
              <w:t>kātiņpiepe</w:t>
            </w:r>
            <w:proofErr w:type="spellEnd"/>
          </w:p>
        </w:tc>
        <w:tc>
          <w:tcPr>
            <w:tcW w:w="1559" w:type="dxa"/>
            <w:shd w:val="clear" w:color="auto" w:fill="FFFFFF" w:themeFill="background1"/>
          </w:tcPr>
          <w:p w14:paraId="36661062" w14:textId="2DA56E88" w:rsidR="00464500" w:rsidRPr="00045104" w:rsidRDefault="00464500" w:rsidP="000F6242">
            <w:pPr>
              <w:cnfStyle w:val="000000000000" w:firstRow="0" w:lastRow="0" w:firstColumn="0" w:lastColumn="0" w:oddVBand="0" w:evenVBand="0" w:oddHBand="0" w:evenHBand="0" w:firstRowFirstColumn="0" w:firstRowLastColumn="0" w:lastRowFirstColumn="0" w:lastRowLastColumn="0"/>
              <w:rPr>
                <w:rFonts w:cstheme="minorHAnsi"/>
                <w:i/>
                <w:iCs/>
                <w:color w:val="000000"/>
                <w:sz w:val="20"/>
                <w:szCs w:val="20"/>
                <w:lang w:val="en-US" w:eastAsia="en-US"/>
              </w:rPr>
            </w:pPr>
            <w:proofErr w:type="spellStart"/>
            <w:r w:rsidRPr="00045104">
              <w:rPr>
                <w:rFonts w:cstheme="minorHAnsi"/>
                <w:i/>
                <w:iCs/>
                <w:color w:val="000000"/>
                <w:sz w:val="20"/>
                <w:szCs w:val="20"/>
                <w:lang w:val="en-US" w:eastAsia="en-US"/>
              </w:rPr>
              <w:t>Polyporus</w:t>
            </w:r>
            <w:proofErr w:type="spellEnd"/>
            <w:r w:rsidRPr="00045104">
              <w:rPr>
                <w:rFonts w:cstheme="minorHAnsi"/>
                <w:i/>
                <w:iCs/>
                <w:color w:val="000000"/>
                <w:sz w:val="20"/>
                <w:szCs w:val="20"/>
                <w:lang w:val="en-US" w:eastAsia="en-US"/>
              </w:rPr>
              <w:t xml:space="preserve"> badius</w:t>
            </w:r>
            <w:r>
              <w:rPr>
                <w:rFonts w:cstheme="minorHAnsi"/>
                <w:i/>
                <w:iCs/>
                <w:color w:val="000000"/>
                <w:sz w:val="20"/>
                <w:szCs w:val="20"/>
                <w:lang w:val="en-US" w:eastAsia="en-US"/>
              </w:rPr>
              <w:t xml:space="preserve"> </w:t>
            </w:r>
            <w:r w:rsidRPr="00A16EA8">
              <w:rPr>
                <w:rFonts w:cstheme="minorHAnsi"/>
                <w:i/>
                <w:iCs/>
                <w:color w:val="000000"/>
                <w:sz w:val="20"/>
                <w:szCs w:val="20"/>
                <w:lang w:val="en-US" w:eastAsia="en-US"/>
              </w:rPr>
              <w:t xml:space="preserve">(Pers.: S. F. Gray) </w:t>
            </w:r>
            <w:proofErr w:type="spellStart"/>
            <w:r w:rsidRPr="00A16EA8">
              <w:rPr>
                <w:rFonts w:cstheme="minorHAnsi"/>
                <w:i/>
                <w:iCs/>
                <w:color w:val="000000"/>
                <w:sz w:val="20"/>
                <w:szCs w:val="20"/>
                <w:lang w:val="en-US" w:eastAsia="en-US"/>
              </w:rPr>
              <w:t>Schwein</w:t>
            </w:r>
            <w:proofErr w:type="spellEnd"/>
            <w:r w:rsidRPr="00A16EA8">
              <w:rPr>
                <w:rFonts w:cstheme="minorHAnsi"/>
                <w:i/>
                <w:iCs/>
                <w:color w:val="000000"/>
                <w:sz w:val="20"/>
                <w:szCs w:val="20"/>
                <w:lang w:val="en-US" w:eastAsia="en-US"/>
              </w:rPr>
              <w:t>.</w:t>
            </w:r>
          </w:p>
        </w:tc>
        <w:tc>
          <w:tcPr>
            <w:tcW w:w="2127" w:type="dxa"/>
            <w:shd w:val="clear" w:color="auto" w:fill="FFFFFF" w:themeFill="background1"/>
          </w:tcPr>
          <w:p w14:paraId="048F5FF7" w14:textId="35DF4BF9" w:rsidR="00464500" w:rsidRPr="00912270" w:rsidRDefault="00464500" w:rsidP="000F6242">
            <w:pPr>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val="en-US" w:eastAsia="en-US"/>
              </w:rPr>
            </w:pPr>
            <w:r>
              <w:rPr>
                <w:rFonts w:cstheme="minorHAnsi"/>
                <w:color w:val="000000"/>
                <w:sz w:val="20"/>
                <w:szCs w:val="20"/>
                <w:lang w:val="en-US" w:eastAsia="en-US"/>
              </w:rPr>
              <w:t>DMB</w:t>
            </w:r>
          </w:p>
        </w:tc>
        <w:tc>
          <w:tcPr>
            <w:tcW w:w="1559" w:type="dxa"/>
            <w:shd w:val="clear" w:color="auto" w:fill="FFFFFF" w:themeFill="background1"/>
          </w:tcPr>
          <w:p w14:paraId="205FF1D5" w14:textId="7BAE3294" w:rsidR="00464500" w:rsidRPr="00902210" w:rsidRDefault="00F72577" w:rsidP="00F72577">
            <w:pPr>
              <w:jc w:val="center"/>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val="en-US" w:eastAsia="en-US"/>
              </w:rPr>
            </w:pPr>
            <w:r>
              <w:rPr>
                <w:rFonts w:cstheme="minorHAnsi"/>
                <w:color w:val="000000"/>
                <w:sz w:val="20"/>
                <w:szCs w:val="20"/>
                <w:lang w:val="en-US" w:eastAsia="en-US"/>
              </w:rPr>
              <w:t>–</w:t>
            </w:r>
          </w:p>
        </w:tc>
        <w:tc>
          <w:tcPr>
            <w:tcW w:w="3402" w:type="dxa"/>
            <w:shd w:val="clear" w:color="auto" w:fill="FFFFFF" w:themeFill="background1"/>
          </w:tcPr>
          <w:p w14:paraId="0B612A7A" w14:textId="55790FCC" w:rsidR="00464500" w:rsidRPr="007765F5" w:rsidRDefault="00464500" w:rsidP="000F6242">
            <w:pPr>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val="en-US" w:eastAsia="en-US"/>
              </w:rPr>
            </w:pPr>
            <w:proofErr w:type="spellStart"/>
            <w:r w:rsidRPr="00902210">
              <w:rPr>
                <w:rFonts w:cstheme="minorHAnsi"/>
                <w:color w:val="000000"/>
                <w:sz w:val="20"/>
                <w:szCs w:val="20"/>
                <w:lang w:val="en-US" w:eastAsia="en-US"/>
              </w:rPr>
              <w:t>Latvijā</w:t>
            </w:r>
            <w:proofErr w:type="spellEnd"/>
            <w:r w:rsidRPr="00902210">
              <w:rPr>
                <w:rFonts w:cstheme="minorHAnsi"/>
                <w:color w:val="000000"/>
                <w:sz w:val="20"/>
                <w:szCs w:val="20"/>
                <w:lang w:val="en-US" w:eastAsia="en-US"/>
              </w:rPr>
              <w:t xml:space="preserve"> </w:t>
            </w:r>
            <w:proofErr w:type="spellStart"/>
            <w:r w:rsidRPr="00902210">
              <w:rPr>
                <w:rFonts w:cstheme="minorHAnsi"/>
                <w:color w:val="000000"/>
                <w:sz w:val="20"/>
                <w:szCs w:val="20"/>
                <w:lang w:val="en-US" w:eastAsia="en-US"/>
              </w:rPr>
              <w:t>diezgan</w:t>
            </w:r>
            <w:proofErr w:type="spellEnd"/>
            <w:r w:rsidRPr="00902210">
              <w:rPr>
                <w:rFonts w:cstheme="minorHAnsi"/>
                <w:color w:val="000000"/>
                <w:sz w:val="20"/>
                <w:szCs w:val="20"/>
                <w:lang w:val="en-US" w:eastAsia="en-US"/>
              </w:rPr>
              <w:t xml:space="preserve"> </w:t>
            </w:r>
            <w:proofErr w:type="spellStart"/>
            <w:r w:rsidRPr="00902210">
              <w:rPr>
                <w:rFonts w:cstheme="minorHAnsi"/>
                <w:color w:val="000000"/>
                <w:sz w:val="20"/>
                <w:szCs w:val="20"/>
                <w:lang w:val="en-US" w:eastAsia="en-US"/>
              </w:rPr>
              <w:t>reti</w:t>
            </w:r>
            <w:proofErr w:type="spellEnd"/>
            <w:r>
              <w:rPr>
                <w:rFonts w:cstheme="minorHAnsi"/>
                <w:color w:val="000000"/>
                <w:sz w:val="20"/>
                <w:szCs w:val="20"/>
                <w:lang w:val="en-US" w:eastAsia="en-US"/>
              </w:rPr>
              <w:t xml:space="preserve">, </w:t>
            </w:r>
            <w:proofErr w:type="spellStart"/>
            <w:r>
              <w:rPr>
                <w:rFonts w:cstheme="minorHAnsi"/>
                <w:color w:val="000000"/>
                <w:sz w:val="20"/>
                <w:szCs w:val="20"/>
                <w:lang w:val="en-US" w:eastAsia="en-US"/>
              </w:rPr>
              <w:t>galvenokārt</w:t>
            </w:r>
            <w:proofErr w:type="spellEnd"/>
            <w:r>
              <w:rPr>
                <w:rFonts w:cstheme="minorHAnsi"/>
                <w:color w:val="000000"/>
                <w:sz w:val="20"/>
                <w:szCs w:val="20"/>
                <w:lang w:val="en-US" w:eastAsia="en-US"/>
              </w:rPr>
              <w:t xml:space="preserve"> </w:t>
            </w:r>
            <w:proofErr w:type="spellStart"/>
            <w:r>
              <w:rPr>
                <w:rFonts w:cstheme="minorHAnsi"/>
                <w:color w:val="000000"/>
                <w:sz w:val="20"/>
                <w:szCs w:val="20"/>
                <w:lang w:val="en-US" w:eastAsia="en-US"/>
              </w:rPr>
              <w:t>lapu</w:t>
            </w:r>
            <w:proofErr w:type="spellEnd"/>
            <w:r>
              <w:rPr>
                <w:rFonts w:cstheme="minorHAnsi"/>
                <w:color w:val="000000"/>
                <w:sz w:val="20"/>
                <w:szCs w:val="20"/>
                <w:lang w:val="en-US" w:eastAsia="en-US"/>
              </w:rPr>
              <w:t xml:space="preserve"> koku </w:t>
            </w:r>
            <w:proofErr w:type="spellStart"/>
            <w:r>
              <w:rPr>
                <w:rFonts w:cstheme="minorHAnsi"/>
                <w:color w:val="000000"/>
                <w:sz w:val="20"/>
                <w:szCs w:val="20"/>
                <w:lang w:val="en-US" w:eastAsia="en-US"/>
              </w:rPr>
              <w:t>mežos</w:t>
            </w:r>
            <w:proofErr w:type="spellEnd"/>
            <w:r>
              <w:rPr>
                <w:rFonts w:cstheme="minorHAnsi"/>
                <w:color w:val="000000"/>
                <w:sz w:val="20"/>
                <w:szCs w:val="20"/>
                <w:lang w:val="en-US" w:eastAsia="en-US"/>
              </w:rPr>
              <w:t>.</w:t>
            </w:r>
          </w:p>
        </w:tc>
        <w:tc>
          <w:tcPr>
            <w:tcW w:w="4111" w:type="dxa"/>
            <w:shd w:val="clear" w:color="auto" w:fill="FFFFFF" w:themeFill="background1"/>
          </w:tcPr>
          <w:p w14:paraId="29A73016" w14:textId="49A11315" w:rsidR="00464500" w:rsidRDefault="00464500" w:rsidP="000F6242">
            <w:pPr>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val="en-US" w:eastAsia="en-US"/>
              </w:rPr>
            </w:pPr>
            <w:proofErr w:type="spellStart"/>
            <w:r>
              <w:rPr>
                <w:rFonts w:cstheme="minorHAnsi"/>
                <w:color w:val="000000"/>
                <w:sz w:val="20"/>
                <w:szCs w:val="20"/>
                <w:lang w:val="en-US" w:eastAsia="en-US"/>
              </w:rPr>
              <w:t>Diezgan</w:t>
            </w:r>
            <w:proofErr w:type="spellEnd"/>
            <w:r>
              <w:rPr>
                <w:rFonts w:cstheme="minorHAnsi"/>
                <w:color w:val="000000"/>
                <w:sz w:val="20"/>
                <w:szCs w:val="20"/>
                <w:lang w:val="en-US" w:eastAsia="en-US"/>
              </w:rPr>
              <w:t xml:space="preserve"> </w:t>
            </w:r>
            <w:proofErr w:type="spellStart"/>
            <w:r>
              <w:rPr>
                <w:rFonts w:cstheme="minorHAnsi"/>
                <w:color w:val="000000"/>
                <w:sz w:val="20"/>
                <w:szCs w:val="20"/>
                <w:lang w:val="en-US" w:eastAsia="en-US"/>
              </w:rPr>
              <w:t>reti</w:t>
            </w:r>
            <w:proofErr w:type="spellEnd"/>
            <w:r>
              <w:rPr>
                <w:rFonts w:cstheme="minorHAnsi"/>
                <w:color w:val="000000"/>
                <w:sz w:val="20"/>
                <w:szCs w:val="20"/>
                <w:lang w:val="en-US" w:eastAsia="en-US"/>
              </w:rPr>
              <w:t xml:space="preserve"> </w:t>
            </w:r>
            <w:proofErr w:type="spellStart"/>
            <w:r>
              <w:rPr>
                <w:rFonts w:cstheme="minorHAnsi"/>
                <w:color w:val="000000"/>
                <w:sz w:val="20"/>
                <w:szCs w:val="20"/>
                <w:lang w:val="en-US" w:eastAsia="en-US"/>
              </w:rPr>
              <w:t>biotopā</w:t>
            </w:r>
            <w:proofErr w:type="spellEnd"/>
            <w:r>
              <w:rPr>
                <w:rFonts w:cstheme="minorHAnsi"/>
                <w:color w:val="000000"/>
                <w:sz w:val="20"/>
                <w:szCs w:val="20"/>
                <w:lang w:val="en-US" w:eastAsia="en-US"/>
              </w:rPr>
              <w:t xml:space="preserve"> – </w:t>
            </w:r>
            <w:r w:rsidR="007140B8" w:rsidRPr="007140B8">
              <w:t>Lakstaugiem</w:t>
            </w:r>
            <w:r w:rsidRPr="00A16EA8">
              <w:rPr>
                <w:rFonts w:cstheme="minorHAnsi"/>
                <w:color w:val="000000"/>
                <w:sz w:val="20"/>
                <w:szCs w:val="20"/>
                <w:lang w:val="en-US" w:eastAsia="en-US"/>
              </w:rPr>
              <w:t xml:space="preserve"> </w:t>
            </w:r>
            <w:proofErr w:type="spellStart"/>
            <w:r w:rsidRPr="00A16EA8">
              <w:rPr>
                <w:rFonts w:cstheme="minorHAnsi"/>
                <w:color w:val="000000"/>
                <w:sz w:val="20"/>
                <w:szCs w:val="20"/>
                <w:lang w:val="en-US" w:eastAsia="en-US"/>
              </w:rPr>
              <w:t>bagāti</w:t>
            </w:r>
            <w:proofErr w:type="spellEnd"/>
            <w:r w:rsidRPr="00A16EA8">
              <w:rPr>
                <w:rFonts w:cstheme="minorHAnsi"/>
                <w:color w:val="000000"/>
                <w:sz w:val="20"/>
                <w:szCs w:val="20"/>
                <w:lang w:val="en-US" w:eastAsia="en-US"/>
              </w:rPr>
              <w:t xml:space="preserve"> </w:t>
            </w:r>
            <w:proofErr w:type="spellStart"/>
            <w:r w:rsidRPr="00A16EA8">
              <w:rPr>
                <w:rFonts w:cstheme="minorHAnsi"/>
                <w:color w:val="000000"/>
                <w:sz w:val="20"/>
                <w:szCs w:val="20"/>
                <w:lang w:val="en-US" w:eastAsia="en-US"/>
              </w:rPr>
              <w:t>egļu</w:t>
            </w:r>
            <w:proofErr w:type="spellEnd"/>
            <w:r w:rsidRPr="00A16EA8">
              <w:rPr>
                <w:rFonts w:cstheme="minorHAnsi"/>
                <w:color w:val="000000"/>
                <w:sz w:val="20"/>
                <w:szCs w:val="20"/>
                <w:lang w:val="en-US" w:eastAsia="en-US"/>
              </w:rPr>
              <w:t xml:space="preserve"> </w:t>
            </w:r>
            <w:proofErr w:type="spellStart"/>
            <w:r w:rsidRPr="00A16EA8">
              <w:rPr>
                <w:rFonts w:cstheme="minorHAnsi"/>
                <w:color w:val="000000"/>
                <w:sz w:val="20"/>
                <w:szCs w:val="20"/>
                <w:lang w:val="en-US" w:eastAsia="en-US"/>
              </w:rPr>
              <w:t>mež</w:t>
            </w:r>
            <w:r>
              <w:rPr>
                <w:rFonts w:cstheme="minorHAnsi"/>
                <w:color w:val="000000"/>
                <w:sz w:val="20"/>
                <w:szCs w:val="20"/>
                <w:lang w:val="en-US" w:eastAsia="en-US"/>
              </w:rPr>
              <w:t>i</w:t>
            </w:r>
            <w:proofErr w:type="spellEnd"/>
            <w:r>
              <w:rPr>
                <w:rFonts w:cstheme="minorHAnsi"/>
                <w:color w:val="000000"/>
                <w:sz w:val="20"/>
                <w:szCs w:val="20"/>
                <w:lang w:val="en-US" w:eastAsia="en-US"/>
              </w:rPr>
              <w:t xml:space="preserve"> 9050</w:t>
            </w:r>
            <w:r w:rsidR="00AB4846">
              <w:rPr>
                <w:rFonts w:cstheme="minorHAnsi"/>
                <w:color w:val="000000"/>
                <w:sz w:val="20"/>
                <w:szCs w:val="20"/>
                <w:lang w:val="en-US" w:eastAsia="en-US"/>
              </w:rPr>
              <w:t xml:space="preserve"> </w:t>
            </w:r>
            <w:r>
              <w:rPr>
                <w:rFonts w:cstheme="minorHAnsi"/>
                <w:color w:val="000000"/>
                <w:sz w:val="20"/>
                <w:szCs w:val="20"/>
                <w:lang w:val="en-US" w:eastAsia="en-US"/>
              </w:rPr>
              <w:t>1</w:t>
            </w:r>
            <w:r w:rsidR="00AB4846">
              <w:rPr>
                <w:rFonts w:cstheme="minorHAnsi"/>
                <w:color w:val="000000"/>
                <w:sz w:val="20"/>
                <w:szCs w:val="20"/>
                <w:lang w:val="en-US" w:eastAsia="en-US"/>
              </w:rPr>
              <w:t>. </w:t>
            </w:r>
            <w:proofErr w:type="spellStart"/>
            <w:r w:rsidR="00AB4846">
              <w:rPr>
                <w:rFonts w:cstheme="minorHAnsi"/>
                <w:color w:val="000000"/>
                <w:sz w:val="20"/>
                <w:szCs w:val="20"/>
                <w:lang w:val="en-US" w:eastAsia="en-US"/>
              </w:rPr>
              <w:t>variantā</w:t>
            </w:r>
            <w:proofErr w:type="spellEnd"/>
            <w:r w:rsidRPr="00A16EA8">
              <w:rPr>
                <w:rFonts w:cstheme="minorHAnsi"/>
                <w:color w:val="000000"/>
                <w:sz w:val="20"/>
                <w:szCs w:val="20"/>
                <w:lang w:val="en-US" w:eastAsia="en-US"/>
              </w:rPr>
              <w:t xml:space="preserve">. </w:t>
            </w:r>
            <w:proofErr w:type="spellStart"/>
            <w:r w:rsidRPr="00A16EA8">
              <w:rPr>
                <w:rFonts w:cstheme="minorHAnsi"/>
                <w:color w:val="000000"/>
                <w:sz w:val="20"/>
                <w:szCs w:val="20"/>
                <w:lang w:val="en-US" w:eastAsia="en-US"/>
              </w:rPr>
              <w:t>Biotops</w:t>
            </w:r>
            <w:proofErr w:type="spellEnd"/>
            <w:r w:rsidRPr="00A16EA8">
              <w:rPr>
                <w:rFonts w:cstheme="minorHAnsi"/>
                <w:color w:val="000000"/>
                <w:sz w:val="20"/>
                <w:szCs w:val="20"/>
                <w:lang w:val="en-US" w:eastAsia="en-US"/>
              </w:rPr>
              <w:t xml:space="preserve"> </w:t>
            </w:r>
            <w:proofErr w:type="spellStart"/>
            <w:r w:rsidRPr="00A16EA8">
              <w:rPr>
                <w:rFonts w:cstheme="minorHAnsi"/>
                <w:color w:val="000000"/>
                <w:sz w:val="20"/>
                <w:szCs w:val="20"/>
                <w:lang w:val="en-US" w:eastAsia="en-US"/>
              </w:rPr>
              <w:t>konstatēts</w:t>
            </w:r>
            <w:proofErr w:type="spellEnd"/>
            <w:r w:rsidRPr="00A16EA8">
              <w:rPr>
                <w:rFonts w:cstheme="minorHAnsi"/>
                <w:color w:val="000000"/>
                <w:sz w:val="20"/>
                <w:szCs w:val="20"/>
                <w:lang w:val="en-US" w:eastAsia="en-US"/>
              </w:rPr>
              <w:t xml:space="preserve"> </w:t>
            </w:r>
            <w:proofErr w:type="spellStart"/>
            <w:r w:rsidRPr="00A16EA8">
              <w:rPr>
                <w:rFonts w:cstheme="minorHAnsi"/>
                <w:color w:val="000000"/>
                <w:sz w:val="20"/>
                <w:szCs w:val="20"/>
                <w:lang w:val="en-US" w:eastAsia="en-US"/>
              </w:rPr>
              <w:t>gan</w:t>
            </w:r>
            <w:proofErr w:type="spellEnd"/>
            <w:r w:rsidRPr="00A16EA8">
              <w:rPr>
                <w:rFonts w:cstheme="minorHAnsi"/>
                <w:color w:val="000000"/>
                <w:sz w:val="20"/>
                <w:szCs w:val="20"/>
                <w:lang w:val="en-US" w:eastAsia="en-US"/>
              </w:rPr>
              <w:t xml:space="preserve"> </w:t>
            </w:r>
            <w:proofErr w:type="spellStart"/>
            <w:r w:rsidRPr="00A16EA8">
              <w:rPr>
                <w:rFonts w:cstheme="minorHAnsi"/>
                <w:color w:val="000000"/>
                <w:sz w:val="20"/>
                <w:szCs w:val="20"/>
                <w:lang w:val="en-US" w:eastAsia="en-US"/>
              </w:rPr>
              <w:t>labā</w:t>
            </w:r>
            <w:proofErr w:type="spellEnd"/>
            <w:r w:rsidRPr="00A16EA8">
              <w:rPr>
                <w:rFonts w:cstheme="minorHAnsi"/>
                <w:color w:val="000000"/>
                <w:sz w:val="20"/>
                <w:szCs w:val="20"/>
                <w:lang w:val="en-US" w:eastAsia="en-US"/>
              </w:rPr>
              <w:t xml:space="preserve">, </w:t>
            </w:r>
            <w:proofErr w:type="spellStart"/>
            <w:r w:rsidRPr="00A16EA8">
              <w:rPr>
                <w:rFonts w:cstheme="minorHAnsi"/>
                <w:color w:val="000000"/>
                <w:sz w:val="20"/>
                <w:szCs w:val="20"/>
                <w:lang w:val="en-US" w:eastAsia="en-US"/>
              </w:rPr>
              <w:t>gan</w:t>
            </w:r>
            <w:proofErr w:type="spellEnd"/>
            <w:r w:rsidRPr="00A16EA8">
              <w:rPr>
                <w:rFonts w:cstheme="minorHAnsi"/>
                <w:color w:val="000000"/>
                <w:sz w:val="20"/>
                <w:szCs w:val="20"/>
                <w:lang w:val="en-US" w:eastAsia="en-US"/>
              </w:rPr>
              <w:t xml:space="preserve"> </w:t>
            </w:r>
            <w:proofErr w:type="spellStart"/>
            <w:r w:rsidRPr="00A16EA8">
              <w:rPr>
                <w:rFonts w:cstheme="minorHAnsi"/>
                <w:color w:val="000000"/>
                <w:sz w:val="20"/>
                <w:szCs w:val="20"/>
                <w:lang w:val="en-US" w:eastAsia="en-US"/>
              </w:rPr>
              <w:t>vidējā</w:t>
            </w:r>
            <w:proofErr w:type="spellEnd"/>
            <w:r w:rsidRPr="00A16EA8">
              <w:rPr>
                <w:rFonts w:cstheme="minorHAnsi"/>
                <w:color w:val="000000"/>
                <w:sz w:val="20"/>
                <w:szCs w:val="20"/>
                <w:lang w:val="en-US" w:eastAsia="en-US"/>
              </w:rPr>
              <w:t xml:space="preserve"> </w:t>
            </w:r>
            <w:proofErr w:type="spellStart"/>
            <w:r w:rsidRPr="00A16EA8">
              <w:rPr>
                <w:rFonts w:cstheme="minorHAnsi"/>
                <w:color w:val="000000"/>
                <w:sz w:val="20"/>
                <w:szCs w:val="20"/>
                <w:lang w:val="en-US" w:eastAsia="en-US"/>
              </w:rPr>
              <w:t>kvalitātē</w:t>
            </w:r>
            <w:proofErr w:type="spellEnd"/>
            <w:r>
              <w:rPr>
                <w:rFonts w:cstheme="minorHAnsi"/>
                <w:color w:val="000000"/>
                <w:sz w:val="20"/>
                <w:szCs w:val="20"/>
                <w:lang w:val="en-US" w:eastAsia="en-US"/>
              </w:rPr>
              <w:t xml:space="preserve"> (</w:t>
            </w:r>
            <w:proofErr w:type="spellStart"/>
            <w:r>
              <w:rPr>
                <w:rFonts w:cstheme="minorHAnsi"/>
                <w:color w:val="000000"/>
                <w:sz w:val="20"/>
                <w:szCs w:val="20"/>
                <w:lang w:val="en-US" w:eastAsia="en-US"/>
              </w:rPr>
              <w:t>Erta</w:t>
            </w:r>
            <w:proofErr w:type="spellEnd"/>
            <w:r>
              <w:rPr>
                <w:rFonts w:cstheme="minorHAnsi"/>
                <w:color w:val="000000"/>
                <w:sz w:val="20"/>
                <w:szCs w:val="20"/>
                <w:lang w:val="en-US" w:eastAsia="en-US"/>
              </w:rPr>
              <w:t xml:space="preserve"> 2017, </w:t>
            </w:r>
            <w:proofErr w:type="spellStart"/>
            <w:r>
              <w:rPr>
                <w:rFonts w:cstheme="minorHAnsi"/>
                <w:color w:val="000000"/>
                <w:sz w:val="20"/>
                <w:szCs w:val="20"/>
                <w:lang w:val="en-US" w:eastAsia="en-US"/>
              </w:rPr>
              <w:t>Biseniece</w:t>
            </w:r>
            <w:proofErr w:type="spellEnd"/>
            <w:r>
              <w:rPr>
                <w:rFonts w:cstheme="minorHAnsi"/>
                <w:color w:val="000000"/>
                <w:sz w:val="20"/>
                <w:szCs w:val="20"/>
                <w:lang w:val="en-US" w:eastAsia="en-US"/>
              </w:rPr>
              <w:t xml:space="preserve"> 2020).</w:t>
            </w:r>
          </w:p>
        </w:tc>
      </w:tr>
      <w:tr w:rsidR="00464500" w:rsidRPr="005A3604" w14:paraId="0E891299" w14:textId="77777777" w:rsidTr="36C6BFD6">
        <w:trPr>
          <w:cnfStyle w:val="000000100000" w:firstRow="0" w:lastRow="0" w:firstColumn="0" w:lastColumn="0" w:oddVBand="0" w:evenVBand="0" w:oddHBand="1" w:evenHBand="0" w:firstRowFirstColumn="0" w:firstRowLastColumn="0" w:lastRowFirstColumn="0" w:lastRowLastColumn="0"/>
          <w:trHeight w:val="460"/>
        </w:trPr>
        <w:tc>
          <w:tcPr>
            <w:cnfStyle w:val="001000000000" w:firstRow="0" w:lastRow="0" w:firstColumn="1" w:lastColumn="0" w:oddVBand="0" w:evenVBand="0" w:oddHBand="0" w:evenHBand="0" w:firstRowFirstColumn="0" w:firstRowLastColumn="0" w:lastRowFirstColumn="0" w:lastRowLastColumn="0"/>
            <w:tcW w:w="562" w:type="dxa"/>
            <w:shd w:val="clear" w:color="auto" w:fill="FFFFFF" w:themeFill="background1"/>
            <w:noWrap/>
          </w:tcPr>
          <w:p w14:paraId="7106C950" w14:textId="34FA39F7" w:rsidR="00464500" w:rsidRPr="00E65746" w:rsidRDefault="00464500" w:rsidP="000F6242">
            <w:pPr>
              <w:rPr>
                <w:rFonts w:cstheme="minorHAnsi"/>
                <w:b w:val="0"/>
                <w:bCs w:val="0"/>
                <w:color w:val="000000"/>
                <w:sz w:val="20"/>
                <w:szCs w:val="20"/>
                <w:lang w:val="en-US" w:eastAsia="en-US"/>
              </w:rPr>
            </w:pPr>
            <w:bookmarkStart w:id="175" w:name="_Hlk75779264"/>
            <w:r w:rsidRPr="00E65746">
              <w:rPr>
                <w:rFonts w:cstheme="minorHAnsi"/>
                <w:b w:val="0"/>
                <w:bCs w:val="0"/>
                <w:color w:val="000000"/>
                <w:sz w:val="20"/>
                <w:szCs w:val="20"/>
                <w:lang w:val="en-US" w:eastAsia="en-US"/>
              </w:rPr>
              <w:t>8.</w:t>
            </w:r>
          </w:p>
        </w:tc>
        <w:tc>
          <w:tcPr>
            <w:tcW w:w="1276" w:type="dxa"/>
            <w:shd w:val="clear" w:color="auto" w:fill="FFFFFF" w:themeFill="background1"/>
          </w:tcPr>
          <w:p w14:paraId="2C65FA8C" w14:textId="54C26B76" w:rsidR="00464500" w:rsidRDefault="00464500" w:rsidP="000F6242">
            <w:pPr>
              <w:cnfStyle w:val="000000100000" w:firstRow="0" w:lastRow="0" w:firstColumn="0" w:lastColumn="0" w:oddVBand="0" w:evenVBand="0" w:oddHBand="1" w:evenHBand="0" w:firstRowFirstColumn="0" w:firstRowLastColumn="0" w:lastRowFirstColumn="0" w:lastRowLastColumn="0"/>
              <w:rPr>
                <w:rFonts w:cstheme="minorHAnsi"/>
                <w:color w:val="000000"/>
                <w:sz w:val="20"/>
                <w:szCs w:val="20"/>
                <w:lang w:val="en-US" w:eastAsia="en-US"/>
              </w:rPr>
            </w:pPr>
            <w:proofErr w:type="spellStart"/>
            <w:r>
              <w:rPr>
                <w:rFonts w:cstheme="minorHAnsi"/>
                <w:color w:val="000000"/>
                <w:sz w:val="20"/>
                <w:szCs w:val="20"/>
                <w:lang w:val="en-US" w:eastAsia="en-US"/>
              </w:rPr>
              <w:t>Gludā</w:t>
            </w:r>
            <w:proofErr w:type="spellEnd"/>
            <w:r>
              <w:rPr>
                <w:rFonts w:cstheme="minorHAnsi"/>
                <w:color w:val="000000"/>
                <w:sz w:val="20"/>
                <w:szCs w:val="20"/>
                <w:lang w:val="en-US" w:eastAsia="en-US"/>
              </w:rPr>
              <w:t xml:space="preserve"> </w:t>
            </w:r>
            <w:proofErr w:type="spellStart"/>
            <w:r>
              <w:rPr>
                <w:rFonts w:cstheme="minorHAnsi"/>
                <w:color w:val="000000"/>
                <w:sz w:val="20"/>
                <w:szCs w:val="20"/>
                <w:lang w:val="en-US" w:eastAsia="en-US"/>
              </w:rPr>
              <w:t>nekera</w:t>
            </w:r>
            <w:proofErr w:type="spellEnd"/>
          </w:p>
        </w:tc>
        <w:tc>
          <w:tcPr>
            <w:tcW w:w="1559" w:type="dxa"/>
            <w:shd w:val="clear" w:color="auto" w:fill="FFFFFF" w:themeFill="background1"/>
          </w:tcPr>
          <w:p w14:paraId="5F49A9B2" w14:textId="2B1F2821" w:rsidR="00464500" w:rsidRPr="00045104" w:rsidRDefault="00464500" w:rsidP="000F6242">
            <w:pPr>
              <w:cnfStyle w:val="000000100000" w:firstRow="0" w:lastRow="0" w:firstColumn="0" w:lastColumn="0" w:oddVBand="0" w:evenVBand="0" w:oddHBand="1" w:evenHBand="0" w:firstRowFirstColumn="0" w:firstRowLastColumn="0" w:lastRowFirstColumn="0" w:lastRowLastColumn="0"/>
              <w:rPr>
                <w:rFonts w:cstheme="minorHAnsi"/>
                <w:i/>
                <w:iCs/>
                <w:color w:val="000000"/>
                <w:sz w:val="20"/>
                <w:szCs w:val="20"/>
                <w:lang w:val="en-US" w:eastAsia="en-US"/>
              </w:rPr>
            </w:pPr>
            <w:proofErr w:type="spellStart"/>
            <w:r w:rsidRPr="00045104">
              <w:rPr>
                <w:rFonts w:cstheme="minorHAnsi"/>
                <w:i/>
                <w:iCs/>
                <w:color w:val="000000"/>
                <w:sz w:val="20"/>
                <w:szCs w:val="20"/>
                <w:lang w:val="en-US" w:eastAsia="en-US"/>
              </w:rPr>
              <w:t>Neckera</w:t>
            </w:r>
            <w:proofErr w:type="spellEnd"/>
            <w:r w:rsidRPr="00045104">
              <w:rPr>
                <w:rFonts w:cstheme="minorHAnsi"/>
                <w:i/>
                <w:iCs/>
                <w:color w:val="000000"/>
                <w:sz w:val="20"/>
                <w:szCs w:val="20"/>
                <w:lang w:val="en-US" w:eastAsia="en-US"/>
              </w:rPr>
              <w:t xml:space="preserve"> </w:t>
            </w:r>
            <w:r>
              <w:rPr>
                <w:rFonts w:cstheme="minorHAnsi"/>
                <w:i/>
                <w:iCs/>
                <w:color w:val="000000"/>
                <w:sz w:val="20"/>
                <w:szCs w:val="20"/>
                <w:lang w:val="en-US" w:eastAsia="en-US"/>
              </w:rPr>
              <w:t xml:space="preserve">complanate </w:t>
            </w:r>
            <w:r w:rsidRPr="00A16EA8">
              <w:rPr>
                <w:rFonts w:cstheme="minorHAnsi"/>
                <w:i/>
                <w:iCs/>
                <w:color w:val="000000"/>
                <w:sz w:val="20"/>
                <w:szCs w:val="20"/>
                <w:lang w:val="en-US" w:eastAsia="en-US"/>
              </w:rPr>
              <w:t>(</w:t>
            </w:r>
            <w:proofErr w:type="spellStart"/>
            <w:r w:rsidRPr="00A16EA8">
              <w:rPr>
                <w:rFonts w:cstheme="minorHAnsi"/>
                <w:i/>
                <w:iCs/>
                <w:color w:val="000000"/>
                <w:sz w:val="20"/>
                <w:szCs w:val="20"/>
                <w:lang w:val="en-US" w:eastAsia="en-US"/>
              </w:rPr>
              <w:t>Hedw</w:t>
            </w:r>
            <w:proofErr w:type="spellEnd"/>
            <w:r w:rsidRPr="00A16EA8">
              <w:rPr>
                <w:rFonts w:cstheme="minorHAnsi"/>
                <w:i/>
                <w:iCs/>
                <w:color w:val="000000"/>
                <w:sz w:val="20"/>
                <w:szCs w:val="20"/>
                <w:lang w:val="en-US" w:eastAsia="en-US"/>
              </w:rPr>
              <w:t>.)</w:t>
            </w:r>
          </w:p>
        </w:tc>
        <w:tc>
          <w:tcPr>
            <w:tcW w:w="2127" w:type="dxa"/>
            <w:shd w:val="clear" w:color="auto" w:fill="FFFFFF" w:themeFill="background1"/>
          </w:tcPr>
          <w:p w14:paraId="27FFED87" w14:textId="39F11894" w:rsidR="00464500" w:rsidRPr="00912270" w:rsidRDefault="00464500" w:rsidP="000F6242">
            <w:pPr>
              <w:cnfStyle w:val="000000100000" w:firstRow="0" w:lastRow="0" w:firstColumn="0" w:lastColumn="0" w:oddVBand="0" w:evenVBand="0" w:oddHBand="1" w:evenHBand="0" w:firstRowFirstColumn="0" w:firstRowLastColumn="0" w:lastRowFirstColumn="0" w:lastRowLastColumn="0"/>
              <w:rPr>
                <w:rFonts w:cstheme="minorHAnsi"/>
                <w:color w:val="000000"/>
                <w:sz w:val="20"/>
                <w:szCs w:val="20"/>
                <w:lang w:val="en-US" w:eastAsia="en-US"/>
              </w:rPr>
            </w:pPr>
            <w:r>
              <w:rPr>
                <w:rFonts w:cstheme="minorHAnsi"/>
                <w:color w:val="000000"/>
                <w:sz w:val="20"/>
                <w:szCs w:val="20"/>
                <w:lang w:val="en-US" w:eastAsia="en-US"/>
              </w:rPr>
              <w:t xml:space="preserve">ĪAS1, DMB, </w:t>
            </w:r>
            <w:r w:rsidRPr="00912270">
              <w:rPr>
                <w:rFonts w:cstheme="minorHAnsi"/>
                <w:color w:val="000000"/>
                <w:sz w:val="20"/>
                <w:szCs w:val="20"/>
                <w:lang w:val="en-US" w:eastAsia="en-US"/>
              </w:rPr>
              <w:t>LSG I</w:t>
            </w:r>
            <w:r>
              <w:rPr>
                <w:rFonts w:cstheme="minorHAnsi"/>
                <w:color w:val="000000"/>
                <w:sz w:val="20"/>
                <w:szCs w:val="20"/>
                <w:lang w:val="en-US" w:eastAsia="en-US"/>
              </w:rPr>
              <w:t>I</w:t>
            </w:r>
          </w:p>
        </w:tc>
        <w:tc>
          <w:tcPr>
            <w:tcW w:w="1559" w:type="dxa"/>
            <w:shd w:val="clear" w:color="auto" w:fill="FFFFFF" w:themeFill="background1"/>
          </w:tcPr>
          <w:p w14:paraId="2C513D1E" w14:textId="64D7592A" w:rsidR="00464500" w:rsidRDefault="00F72577" w:rsidP="00F72577">
            <w:pPr>
              <w:jc w:val="center"/>
              <w:cnfStyle w:val="000000100000" w:firstRow="0" w:lastRow="0" w:firstColumn="0" w:lastColumn="0" w:oddVBand="0" w:evenVBand="0" w:oddHBand="1" w:evenHBand="0" w:firstRowFirstColumn="0" w:firstRowLastColumn="0" w:lastRowFirstColumn="0" w:lastRowLastColumn="0"/>
              <w:rPr>
                <w:rFonts w:cstheme="minorHAnsi"/>
                <w:color w:val="000000"/>
                <w:sz w:val="20"/>
                <w:szCs w:val="20"/>
                <w:lang w:val="en-US" w:eastAsia="en-US"/>
              </w:rPr>
            </w:pPr>
            <w:r>
              <w:rPr>
                <w:rFonts w:cstheme="minorHAnsi"/>
                <w:color w:val="000000"/>
                <w:sz w:val="20"/>
                <w:szCs w:val="20"/>
                <w:lang w:val="en-US" w:eastAsia="en-US"/>
              </w:rPr>
              <w:t>–</w:t>
            </w:r>
          </w:p>
        </w:tc>
        <w:tc>
          <w:tcPr>
            <w:tcW w:w="3402" w:type="dxa"/>
            <w:shd w:val="clear" w:color="auto" w:fill="FFFFFF" w:themeFill="background1"/>
          </w:tcPr>
          <w:p w14:paraId="2048220C" w14:textId="07957AB4" w:rsidR="00464500" w:rsidRPr="007765F5" w:rsidRDefault="00464500" w:rsidP="00045104">
            <w:pPr>
              <w:cnfStyle w:val="000000100000" w:firstRow="0" w:lastRow="0" w:firstColumn="0" w:lastColumn="0" w:oddVBand="0" w:evenVBand="0" w:oddHBand="1" w:evenHBand="0" w:firstRowFirstColumn="0" w:firstRowLastColumn="0" w:lastRowFirstColumn="0" w:lastRowLastColumn="0"/>
              <w:rPr>
                <w:rFonts w:cstheme="minorHAnsi"/>
                <w:color w:val="000000"/>
                <w:sz w:val="20"/>
                <w:szCs w:val="20"/>
                <w:lang w:val="en-US" w:eastAsia="en-US"/>
              </w:rPr>
            </w:pPr>
            <w:proofErr w:type="spellStart"/>
            <w:r>
              <w:rPr>
                <w:rFonts w:cstheme="minorHAnsi"/>
                <w:color w:val="000000"/>
                <w:sz w:val="20"/>
                <w:szCs w:val="20"/>
                <w:lang w:val="en-US" w:eastAsia="en-US"/>
              </w:rPr>
              <w:t>Diezgan</w:t>
            </w:r>
            <w:proofErr w:type="spellEnd"/>
            <w:r>
              <w:rPr>
                <w:rFonts w:cstheme="minorHAnsi"/>
                <w:color w:val="000000"/>
                <w:sz w:val="20"/>
                <w:szCs w:val="20"/>
                <w:lang w:val="en-US" w:eastAsia="en-US"/>
              </w:rPr>
              <w:t xml:space="preserve"> </w:t>
            </w:r>
            <w:proofErr w:type="spellStart"/>
            <w:r>
              <w:rPr>
                <w:rFonts w:cstheme="minorHAnsi"/>
                <w:color w:val="000000"/>
                <w:sz w:val="20"/>
                <w:szCs w:val="20"/>
                <w:lang w:val="en-US" w:eastAsia="en-US"/>
              </w:rPr>
              <w:t>reti</w:t>
            </w:r>
            <w:proofErr w:type="spellEnd"/>
            <w:r>
              <w:rPr>
                <w:rFonts w:cstheme="minorHAnsi"/>
                <w:color w:val="000000"/>
                <w:sz w:val="20"/>
                <w:szCs w:val="20"/>
                <w:lang w:val="en-US" w:eastAsia="en-US"/>
              </w:rPr>
              <w:t xml:space="preserve"> </w:t>
            </w:r>
            <w:proofErr w:type="spellStart"/>
            <w:r>
              <w:rPr>
                <w:rFonts w:cstheme="minorHAnsi"/>
                <w:color w:val="000000"/>
                <w:sz w:val="20"/>
                <w:szCs w:val="20"/>
                <w:lang w:val="en-US" w:eastAsia="en-US"/>
              </w:rPr>
              <w:t>p</w:t>
            </w:r>
            <w:r w:rsidRPr="00045104">
              <w:rPr>
                <w:rFonts w:cstheme="minorHAnsi"/>
                <w:color w:val="000000"/>
                <w:sz w:val="20"/>
                <w:szCs w:val="20"/>
                <w:lang w:val="en-US" w:eastAsia="en-US"/>
              </w:rPr>
              <w:t>latlapju</w:t>
            </w:r>
            <w:proofErr w:type="spellEnd"/>
            <w:r w:rsidRPr="00045104">
              <w:rPr>
                <w:rFonts w:cstheme="minorHAnsi"/>
                <w:color w:val="000000"/>
                <w:sz w:val="20"/>
                <w:szCs w:val="20"/>
                <w:lang w:val="en-US" w:eastAsia="en-US"/>
              </w:rPr>
              <w:t xml:space="preserve"> </w:t>
            </w:r>
            <w:proofErr w:type="spellStart"/>
            <w:r w:rsidRPr="00045104">
              <w:rPr>
                <w:rFonts w:cstheme="minorHAnsi"/>
                <w:color w:val="000000"/>
                <w:sz w:val="20"/>
                <w:szCs w:val="20"/>
                <w:lang w:val="en-US" w:eastAsia="en-US"/>
              </w:rPr>
              <w:t>mež</w:t>
            </w:r>
            <w:r>
              <w:rPr>
                <w:rFonts w:cstheme="minorHAnsi"/>
                <w:color w:val="000000"/>
                <w:sz w:val="20"/>
                <w:szCs w:val="20"/>
                <w:lang w:val="en-US" w:eastAsia="en-US"/>
              </w:rPr>
              <w:t>os</w:t>
            </w:r>
            <w:proofErr w:type="spellEnd"/>
            <w:r w:rsidRPr="00045104">
              <w:rPr>
                <w:rFonts w:cstheme="minorHAnsi"/>
                <w:color w:val="000000"/>
                <w:sz w:val="20"/>
                <w:szCs w:val="20"/>
                <w:lang w:val="en-US" w:eastAsia="en-US"/>
              </w:rPr>
              <w:t xml:space="preserve">, </w:t>
            </w:r>
            <w:proofErr w:type="spellStart"/>
            <w:r w:rsidRPr="00045104">
              <w:rPr>
                <w:rFonts w:cstheme="minorHAnsi"/>
                <w:color w:val="000000"/>
                <w:sz w:val="20"/>
                <w:szCs w:val="20"/>
                <w:lang w:val="en-US" w:eastAsia="en-US"/>
              </w:rPr>
              <w:t>egļu</w:t>
            </w:r>
            <w:proofErr w:type="spellEnd"/>
            <w:r w:rsidRPr="00045104">
              <w:rPr>
                <w:rFonts w:cstheme="minorHAnsi"/>
                <w:color w:val="000000"/>
                <w:sz w:val="20"/>
                <w:szCs w:val="20"/>
                <w:lang w:val="en-US" w:eastAsia="en-US"/>
              </w:rPr>
              <w:t xml:space="preserve"> </w:t>
            </w:r>
            <w:proofErr w:type="spellStart"/>
            <w:r w:rsidRPr="00045104">
              <w:rPr>
                <w:rFonts w:cstheme="minorHAnsi"/>
                <w:color w:val="000000"/>
                <w:sz w:val="20"/>
                <w:szCs w:val="20"/>
                <w:lang w:val="en-US" w:eastAsia="en-US"/>
              </w:rPr>
              <w:t>mež</w:t>
            </w:r>
            <w:r>
              <w:rPr>
                <w:rFonts w:cstheme="minorHAnsi"/>
                <w:color w:val="000000"/>
                <w:sz w:val="20"/>
                <w:szCs w:val="20"/>
                <w:lang w:val="en-US" w:eastAsia="en-US"/>
              </w:rPr>
              <w:t>os</w:t>
            </w:r>
            <w:proofErr w:type="spellEnd"/>
            <w:r w:rsidRPr="00045104">
              <w:rPr>
                <w:rFonts w:cstheme="minorHAnsi"/>
                <w:color w:val="000000"/>
                <w:sz w:val="20"/>
                <w:szCs w:val="20"/>
                <w:lang w:val="en-US" w:eastAsia="en-US"/>
              </w:rPr>
              <w:t xml:space="preserve">, </w:t>
            </w:r>
            <w:proofErr w:type="spellStart"/>
            <w:r>
              <w:rPr>
                <w:rFonts w:cstheme="minorHAnsi"/>
                <w:color w:val="000000"/>
                <w:sz w:val="20"/>
                <w:szCs w:val="20"/>
                <w:lang w:val="en-US" w:eastAsia="en-US"/>
              </w:rPr>
              <w:t>uz</w:t>
            </w:r>
            <w:proofErr w:type="spellEnd"/>
            <w:r>
              <w:rPr>
                <w:rFonts w:cstheme="minorHAnsi"/>
                <w:color w:val="000000"/>
                <w:sz w:val="20"/>
                <w:szCs w:val="20"/>
                <w:lang w:val="en-US" w:eastAsia="en-US"/>
              </w:rPr>
              <w:t xml:space="preserve"> </w:t>
            </w:r>
            <w:proofErr w:type="spellStart"/>
            <w:r w:rsidRPr="00045104">
              <w:rPr>
                <w:rFonts w:cstheme="minorHAnsi"/>
                <w:color w:val="000000"/>
                <w:sz w:val="20"/>
                <w:szCs w:val="20"/>
                <w:lang w:val="en-US" w:eastAsia="en-US"/>
              </w:rPr>
              <w:t>atsegum</w:t>
            </w:r>
            <w:r>
              <w:rPr>
                <w:rFonts w:cstheme="minorHAnsi"/>
                <w:color w:val="000000"/>
                <w:sz w:val="20"/>
                <w:szCs w:val="20"/>
                <w:lang w:val="en-US" w:eastAsia="en-US"/>
              </w:rPr>
              <w:t>iem</w:t>
            </w:r>
            <w:proofErr w:type="spellEnd"/>
            <w:r w:rsidRPr="00045104">
              <w:rPr>
                <w:rFonts w:cstheme="minorHAnsi"/>
                <w:color w:val="000000"/>
                <w:sz w:val="20"/>
                <w:szCs w:val="20"/>
                <w:lang w:val="en-US" w:eastAsia="en-US"/>
              </w:rPr>
              <w:t xml:space="preserve">. </w:t>
            </w:r>
            <w:proofErr w:type="spellStart"/>
            <w:r w:rsidRPr="00045104">
              <w:rPr>
                <w:rFonts w:cstheme="minorHAnsi"/>
                <w:color w:val="000000"/>
                <w:sz w:val="20"/>
                <w:szCs w:val="20"/>
                <w:lang w:val="en-US" w:eastAsia="en-US"/>
              </w:rPr>
              <w:t>Substrāts</w:t>
            </w:r>
            <w:proofErr w:type="spellEnd"/>
            <w:r w:rsidRPr="00045104">
              <w:rPr>
                <w:rFonts w:cstheme="minorHAnsi"/>
                <w:color w:val="000000"/>
                <w:sz w:val="20"/>
                <w:szCs w:val="20"/>
                <w:lang w:val="en-US" w:eastAsia="en-US"/>
              </w:rPr>
              <w:t xml:space="preserve">: </w:t>
            </w:r>
            <w:proofErr w:type="spellStart"/>
            <w:r w:rsidRPr="00045104">
              <w:rPr>
                <w:rFonts w:cstheme="minorHAnsi"/>
                <w:color w:val="000000"/>
                <w:sz w:val="20"/>
                <w:szCs w:val="20"/>
                <w:lang w:val="en-US" w:eastAsia="en-US"/>
              </w:rPr>
              <w:t>koka</w:t>
            </w:r>
            <w:proofErr w:type="spellEnd"/>
            <w:r w:rsidRPr="00045104">
              <w:rPr>
                <w:rFonts w:cstheme="minorHAnsi"/>
                <w:color w:val="000000"/>
                <w:sz w:val="20"/>
                <w:szCs w:val="20"/>
                <w:lang w:val="en-US" w:eastAsia="en-US"/>
              </w:rPr>
              <w:t xml:space="preserve"> </w:t>
            </w:r>
            <w:proofErr w:type="spellStart"/>
            <w:r w:rsidRPr="00045104">
              <w:rPr>
                <w:rFonts w:cstheme="minorHAnsi"/>
                <w:color w:val="000000"/>
                <w:sz w:val="20"/>
                <w:szCs w:val="20"/>
                <w:lang w:val="en-US" w:eastAsia="en-US"/>
              </w:rPr>
              <w:t>stumbrs</w:t>
            </w:r>
            <w:proofErr w:type="spellEnd"/>
            <w:r w:rsidRPr="00045104">
              <w:rPr>
                <w:rFonts w:cstheme="minorHAnsi"/>
                <w:color w:val="000000"/>
                <w:sz w:val="20"/>
                <w:szCs w:val="20"/>
                <w:lang w:val="en-US" w:eastAsia="en-US"/>
              </w:rPr>
              <w:t>,</w:t>
            </w:r>
            <w:r>
              <w:rPr>
                <w:rFonts w:cstheme="minorHAnsi"/>
                <w:color w:val="000000"/>
                <w:sz w:val="20"/>
                <w:szCs w:val="20"/>
                <w:lang w:val="en-US" w:eastAsia="en-US"/>
              </w:rPr>
              <w:t xml:space="preserve"> </w:t>
            </w:r>
            <w:proofErr w:type="spellStart"/>
            <w:r w:rsidRPr="00045104">
              <w:rPr>
                <w:rFonts w:cstheme="minorHAnsi"/>
                <w:color w:val="000000"/>
                <w:sz w:val="20"/>
                <w:szCs w:val="20"/>
                <w:lang w:val="en-US" w:eastAsia="en-US"/>
              </w:rPr>
              <w:t>akmens</w:t>
            </w:r>
            <w:proofErr w:type="spellEnd"/>
            <w:r w:rsidRPr="00045104">
              <w:rPr>
                <w:rFonts w:cstheme="minorHAnsi"/>
                <w:color w:val="000000"/>
                <w:sz w:val="20"/>
                <w:szCs w:val="20"/>
                <w:lang w:val="en-US" w:eastAsia="en-US"/>
              </w:rPr>
              <w:t xml:space="preserve">, </w:t>
            </w:r>
            <w:proofErr w:type="spellStart"/>
            <w:r w:rsidRPr="00045104">
              <w:rPr>
                <w:rFonts w:cstheme="minorHAnsi"/>
                <w:color w:val="000000"/>
                <w:sz w:val="20"/>
                <w:szCs w:val="20"/>
                <w:lang w:val="en-US" w:eastAsia="en-US"/>
              </w:rPr>
              <w:t>dolomīta</w:t>
            </w:r>
            <w:proofErr w:type="spellEnd"/>
            <w:r w:rsidRPr="00045104">
              <w:rPr>
                <w:rFonts w:cstheme="minorHAnsi"/>
                <w:color w:val="000000"/>
                <w:sz w:val="20"/>
                <w:szCs w:val="20"/>
                <w:lang w:val="en-US" w:eastAsia="en-US"/>
              </w:rPr>
              <w:t xml:space="preserve"> </w:t>
            </w:r>
            <w:proofErr w:type="spellStart"/>
            <w:r w:rsidRPr="00045104">
              <w:rPr>
                <w:rFonts w:cstheme="minorHAnsi"/>
                <w:color w:val="000000"/>
                <w:sz w:val="20"/>
                <w:szCs w:val="20"/>
                <w:lang w:val="en-US" w:eastAsia="en-US"/>
              </w:rPr>
              <w:t>atsegumi</w:t>
            </w:r>
            <w:proofErr w:type="spellEnd"/>
            <w:r w:rsidRPr="00045104">
              <w:rPr>
                <w:rFonts w:cstheme="minorHAnsi"/>
                <w:color w:val="000000"/>
                <w:sz w:val="20"/>
                <w:szCs w:val="20"/>
                <w:lang w:val="en-US" w:eastAsia="en-US"/>
              </w:rPr>
              <w:t xml:space="preserve">; </w:t>
            </w:r>
            <w:proofErr w:type="spellStart"/>
            <w:r w:rsidRPr="00045104">
              <w:rPr>
                <w:rFonts w:cstheme="minorHAnsi"/>
                <w:color w:val="000000"/>
                <w:sz w:val="20"/>
                <w:szCs w:val="20"/>
                <w:lang w:val="en-US" w:eastAsia="en-US"/>
              </w:rPr>
              <w:t>substrāta</w:t>
            </w:r>
            <w:proofErr w:type="spellEnd"/>
            <w:r w:rsidRPr="00045104">
              <w:rPr>
                <w:rFonts w:cstheme="minorHAnsi"/>
                <w:color w:val="000000"/>
                <w:sz w:val="20"/>
                <w:szCs w:val="20"/>
                <w:lang w:val="en-US" w:eastAsia="en-US"/>
              </w:rPr>
              <w:t xml:space="preserve"> pH 3,9–7,6</w:t>
            </w:r>
            <w:r w:rsidR="000B32FB">
              <w:rPr>
                <w:rFonts w:cstheme="minorHAnsi"/>
                <w:color w:val="000000"/>
                <w:sz w:val="20"/>
                <w:szCs w:val="20"/>
                <w:lang w:val="en-US" w:eastAsia="en-US"/>
              </w:rPr>
              <w:t>.</w:t>
            </w:r>
          </w:p>
        </w:tc>
        <w:tc>
          <w:tcPr>
            <w:tcW w:w="4111" w:type="dxa"/>
            <w:shd w:val="clear" w:color="auto" w:fill="FFFFFF" w:themeFill="background1"/>
          </w:tcPr>
          <w:p w14:paraId="0A4EDD36" w14:textId="561A5358" w:rsidR="00464500" w:rsidRDefault="00464500" w:rsidP="000F6242">
            <w:pPr>
              <w:cnfStyle w:val="000000100000" w:firstRow="0" w:lastRow="0" w:firstColumn="0" w:lastColumn="0" w:oddVBand="0" w:evenVBand="0" w:oddHBand="1" w:evenHBand="0" w:firstRowFirstColumn="0" w:firstRowLastColumn="0" w:lastRowFirstColumn="0" w:lastRowLastColumn="0"/>
              <w:rPr>
                <w:rFonts w:cstheme="minorHAnsi"/>
                <w:color w:val="000000"/>
                <w:sz w:val="20"/>
                <w:szCs w:val="20"/>
                <w:lang w:val="en-US" w:eastAsia="en-US"/>
              </w:rPr>
            </w:pPr>
            <w:proofErr w:type="spellStart"/>
            <w:r>
              <w:rPr>
                <w:rFonts w:cstheme="minorHAnsi"/>
                <w:color w:val="000000"/>
                <w:sz w:val="20"/>
                <w:szCs w:val="20"/>
                <w:lang w:val="en-US" w:eastAsia="en-US"/>
              </w:rPr>
              <w:t>Diezgan</w:t>
            </w:r>
            <w:proofErr w:type="spellEnd"/>
            <w:r>
              <w:rPr>
                <w:rFonts w:cstheme="minorHAnsi"/>
                <w:color w:val="000000"/>
                <w:sz w:val="20"/>
                <w:szCs w:val="20"/>
                <w:lang w:val="en-US" w:eastAsia="en-US"/>
              </w:rPr>
              <w:t xml:space="preserve"> </w:t>
            </w:r>
            <w:proofErr w:type="spellStart"/>
            <w:r>
              <w:rPr>
                <w:rFonts w:cstheme="minorHAnsi"/>
                <w:color w:val="000000"/>
                <w:sz w:val="20"/>
                <w:szCs w:val="20"/>
                <w:lang w:val="en-US" w:eastAsia="en-US"/>
              </w:rPr>
              <w:t>reti</w:t>
            </w:r>
            <w:proofErr w:type="spellEnd"/>
            <w:r>
              <w:rPr>
                <w:rFonts w:cstheme="minorHAnsi"/>
                <w:color w:val="000000"/>
                <w:sz w:val="20"/>
                <w:szCs w:val="20"/>
                <w:lang w:val="en-US" w:eastAsia="en-US"/>
              </w:rPr>
              <w:t xml:space="preserve"> </w:t>
            </w:r>
            <w:proofErr w:type="spellStart"/>
            <w:r>
              <w:rPr>
                <w:rFonts w:cstheme="minorHAnsi"/>
                <w:color w:val="000000"/>
                <w:sz w:val="20"/>
                <w:szCs w:val="20"/>
                <w:lang w:val="en-US" w:eastAsia="en-US"/>
              </w:rPr>
              <w:t>biotopā</w:t>
            </w:r>
            <w:proofErr w:type="spellEnd"/>
            <w:r>
              <w:rPr>
                <w:rFonts w:cstheme="minorHAnsi"/>
                <w:color w:val="000000"/>
                <w:sz w:val="20"/>
                <w:szCs w:val="20"/>
                <w:lang w:val="en-US" w:eastAsia="en-US"/>
              </w:rPr>
              <w:t xml:space="preserve"> – </w:t>
            </w:r>
            <w:r w:rsidR="007140B8" w:rsidRPr="007140B8">
              <w:t>Lakstaugiem</w:t>
            </w:r>
            <w:r w:rsidR="007140B8" w:rsidRPr="00A16EA8">
              <w:rPr>
                <w:rFonts w:cstheme="minorHAnsi"/>
                <w:color w:val="000000"/>
                <w:sz w:val="20"/>
                <w:szCs w:val="20"/>
                <w:lang w:val="en-US" w:eastAsia="en-US"/>
              </w:rPr>
              <w:t xml:space="preserve"> </w:t>
            </w:r>
            <w:proofErr w:type="spellStart"/>
            <w:r w:rsidRPr="00A16EA8">
              <w:rPr>
                <w:rFonts w:cstheme="minorHAnsi"/>
                <w:color w:val="000000"/>
                <w:sz w:val="20"/>
                <w:szCs w:val="20"/>
                <w:lang w:val="en-US" w:eastAsia="en-US"/>
              </w:rPr>
              <w:t>bagāti</w:t>
            </w:r>
            <w:proofErr w:type="spellEnd"/>
            <w:r w:rsidRPr="00A16EA8">
              <w:rPr>
                <w:rFonts w:cstheme="minorHAnsi"/>
                <w:color w:val="000000"/>
                <w:sz w:val="20"/>
                <w:szCs w:val="20"/>
                <w:lang w:val="en-US" w:eastAsia="en-US"/>
              </w:rPr>
              <w:t xml:space="preserve"> </w:t>
            </w:r>
            <w:proofErr w:type="spellStart"/>
            <w:r w:rsidRPr="00A16EA8">
              <w:rPr>
                <w:rFonts w:cstheme="minorHAnsi"/>
                <w:color w:val="000000"/>
                <w:sz w:val="20"/>
                <w:szCs w:val="20"/>
                <w:lang w:val="en-US" w:eastAsia="en-US"/>
              </w:rPr>
              <w:t>egļu</w:t>
            </w:r>
            <w:proofErr w:type="spellEnd"/>
            <w:r w:rsidRPr="00A16EA8">
              <w:rPr>
                <w:rFonts w:cstheme="minorHAnsi"/>
                <w:color w:val="000000"/>
                <w:sz w:val="20"/>
                <w:szCs w:val="20"/>
                <w:lang w:val="en-US" w:eastAsia="en-US"/>
              </w:rPr>
              <w:t xml:space="preserve"> </w:t>
            </w:r>
            <w:proofErr w:type="spellStart"/>
            <w:r w:rsidRPr="00A16EA8">
              <w:rPr>
                <w:rFonts w:cstheme="minorHAnsi"/>
                <w:color w:val="000000"/>
                <w:sz w:val="20"/>
                <w:szCs w:val="20"/>
                <w:lang w:val="en-US" w:eastAsia="en-US"/>
              </w:rPr>
              <w:t>mež</w:t>
            </w:r>
            <w:r>
              <w:rPr>
                <w:rFonts w:cstheme="minorHAnsi"/>
                <w:color w:val="000000"/>
                <w:sz w:val="20"/>
                <w:szCs w:val="20"/>
                <w:lang w:val="en-US" w:eastAsia="en-US"/>
              </w:rPr>
              <w:t>i</w:t>
            </w:r>
            <w:proofErr w:type="spellEnd"/>
            <w:r>
              <w:rPr>
                <w:rFonts w:cstheme="minorHAnsi"/>
                <w:color w:val="000000"/>
                <w:sz w:val="20"/>
                <w:szCs w:val="20"/>
                <w:lang w:val="en-US" w:eastAsia="en-US"/>
              </w:rPr>
              <w:t xml:space="preserve"> 9050</w:t>
            </w:r>
            <w:r w:rsidR="00AB4846">
              <w:rPr>
                <w:rFonts w:cstheme="minorHAnsi"/>
                <w:color w:val="000000"/>
                <w:sz w:val="20"/>
                <w:szCs w:val="20"/>
                <w:lang w:val="en-US" w:eastAsia="en-US"/>
              </w:rPr>
              <w:t xml:space="preserve"> 1. </w:t>
            </w:r>
            <w:proofErr w:type="spellStart"/>
            <w:r w:rsidR="00AB4846">
              <w:rPr>
                <w:rFonts w:cstheme="minorHAnsi"/>
                <w:color w:val="000000"/>
                <w:sz w:val="20"/>
                <w:szCs w:val="20"/>
                <w:lang w:val="en-US" w:eastAsia="en-US"/>
              </w:rPr>
              <w:t>variantā</w:t>
            </w:r>
            <w:proofErr w:type="spellEnd"/>
            <w:r w:rsidRPr="00A16EA8">
              <w:rPr>
                <w:rFonts w:cstheme="minorHAnsi"/>
                <w:color w:val="000000"/>
                <w:sz w:val="20"/>
                <w:szCs w:val="20"/>
                <w:lang w:val="en-US" w:eastAsia="en-US"/>
              </w:rPr>
              <w:t xml:space="preserve">. </w:t>
            </w:r>
            <w:proofErr w:type="spellStart"/>
            <w:r w:rsidRPr="00A16EA8">
              <w:rPr>
                <w:rFonts w:cstheme="minorHAnsi"/>
                <w:color w:val="000000"/>
                <w:sz w:val="20"/>
                <w:szCs w:val="20"/>
                <w:lang w:val="en-US" w:eastAsia="en-US"/>
              </w:rPr>
              <w:t>Biotops</w:t>
            </w:r>
            <w:proofErr w:type="spellEnd"/>
            <w:r w:rsidRPr="00A16EA8">
              <w:rPr>
                <w:rFonts w:cstheme="minorHAnsi"/>
                <w:color w:val="000000"/>
                <w:sz w:val="20"/>
                <w:szCs w:val="20"/>
                <w:lang w:val="en-US" w:eastAsia="en-US"/>
              </w:rPr>
              <w:t xml:space="preserve"> </w:t>
            </w:r>
            <w:proofErr w:type="spellStart"/>
            <w:r w:rsidRPr="00A16EA8">
              <w:rPr>
                <w:rFonts w:cstheme="minorHAnsi"/>
                <w:color w:val="000000"/>
                <w:sz w:val="20"/>
                <w:szCs w:val="20"/>
                <w:lang w:val="en-US" w:eastAsia="en-US"/>
              </w:rPr>
              <w:t>konstatēts</w:t>
            </w:r>
            <w:proofErr w:type="spellEnd"/>
            <w:r w:rsidRPr="00A16EA8">
              <w:rPr>
                <w:rFonts w:cstheme="minorHAnsi"/>
                <w:color w:val="000000"/>
                <w:sz w:val="20"/>
                <w:szCs w:val="20"/>
                <w:lang w:val="en-US" w:eastAsia="en-US"/>
              </w:rPr>
              <w:t xml:space="preserve"> </w:t>
            </w:r>
            <w:proofErr w:type="spellStart"/>
            <w:r w:rsidRPr="00A16EA8">
              <w:rPr>
                <w:rFonts w:cstheme="minorHAnsi"/>
                <w:color w:val="000000"/>
                <w:sz w:val="20"/>
                <w:szCs w:val="20"/>
                <w:lang w:val="en-US" w:eastAsia="en-US"/>
              </w:rPr>
              <w:t>gan</w:t>
            </w:r>
            <w:proofErr w:type="spellEnd"/>
            <w:r w:rsidRPr="00A16EA8">
              <w:rPr>
                <w:rFonts w:cstheme="minorHAnsi"/>
                <w:color w:val="000000"/>
                <w:sz w:val="20"/>
                <w:szCs w:val="20"/>
                <w:lang w:val="en-US" w:eastAsia="en-US"/>
              </w:rPr>
              <w:t xml:space="preserve"> </w:t>
            </w:r>
            <w:proofErr w:type="spellStart"/>
            <w:r w:rsidRPr="00A16EA8">
              <w:rPr>
                <w:rFonts w:cstheme="minorHAnsi"/>
                <w:color w:val="000000"/>
                <w:sz w:val="20"/>
                <w:szCs w:val="20"/>
                <w:lang w:val="en-US" w:eastAsia="en-US"/>
              </w:rPr>
              <w:t>labā</w:t>
            </w:r>
            <w:proofErr w:type="spellEnd"/>
            <w:r w:rsidRPr="00A16EA8">
              <w:rPr>
                <w:rFonts w:cstheme="minorHAnsi"/>
                <w:color w:val="000000"/>
                <w:sz w:val="20"/>
                <w:szCs w:val="20"/>
                <w:lang w:val="en-US" w:eastAsia="en-US"/>
              </w:rPr>
              <w:t xml:space="preserve">, </w:t>
            </w:r>
            <w:proofErr w:type="spellStart"/>
            <w:r w:rsidRPr="00A16EA8">
              <w:rPr>
                <w:rFonts w:cstheme="minorHAnsi"/>
                <w:color w:val="000000"/>
                <w:sz w:val="20"/>
                <w:szCs w:val="20"/>
                <w:lang w:val="en-US" w:eastAsia="en-US"/>
              </w:rPr>
              <w:t>gan</w:t>
            </w:r>
            <w:proofErr w:type="spellEnd"/>
            <w:r w:rsidRPr="00A16EA8">
              <w:rPr>
                <w:rFonts w:cstheme="minorHAnsi"/>
                <w:color w:val="000000"/>
                <w:sz w:val="20"/>
                <w:szCs w:val="20"/>
                <w:lang w:val="en-US" w:eastAsia="en-US"/>
              </w:rPr>
              <w:t xml:space="preserve"> </w:t>
            </w:r>
            <w:proofErr w:type="spellStart"/>
            <w:r w:rsidRPr="00A16EA8">
              <w:rPr>
                <w:rFonts w:cstheme="minorHAnsi"/>
                <w:color w:val="000000"/>
                <w:sz w:val="20"/>
                <w:szCs w:val="20"/>
                <w:lang w:val="en-US" w:eastAsia="en-US"/>
              </w:rPr>
              <w:t>vidējā</w:t>
            </w:r>
            <w:proofErr w:type="spellEnd"/>
            <w:r w:rsidRPr="00A16EA8">
              <w:rPr>
                <w:rFonts w:cstheme="minorHAnsi"/>
                <w:color w:val="000000"/>
                <w:sz w:val="20"/>
                <w:szCs w:val="20"/>
                <w:lang w:val="en-US" w:eastAsia="en-US"/>
              </w:rPr>
              <w:t xml:space="preserve"> </w:t>
            </w:r>
            <w:proofErr w:type="spellStart"/>
            <w:r w:rsidRPr="00A16EA8">
              <w:rPr>
                <w:rFonts w:cstheme="minorHAnsi"/>
                <w:color w:val="000000"/>
                <w:sz w:val="20"/>
                <w:szCs w:val="20"/>
                <w:lang w:val="en-US" w:eastAsia="en-US"/>
              </w:rPr>
              <w:t>kvalitātē</w:t>
            </w:r>
            <w:proofErr w:type="spellEnd"/>
            <w:r>
              <w:rPr>
                <w:rFonts w:cstheme="minorHAnsi"/>
                <w:color w:val="000000"/>
                <w:sz w:val="20"/>
                <w:szCs w:val="20"/>
                <w:lang w:val="en-US" w:eastAsia="en-US"/>
              </w:rPr>
              <w:t xml:space="preserve"> (</w:t>
            </w:r>
            <w:proofErr w:type="spellStart"/>
            <w:r>
              <w:rPr>
                <w:rFonts w:cstheme="minorHAnsi"/>
                <w:color w:val="000000"/>
                <w:sz w:val="20"/>
                <w:szCs w:val="20"/>
                <w:lang w:val="en-US" w:eastAsia="en-US"/>
              </w:rPr>
              <w:t>Erta</w:t>
            </w:r>
            <w:proofErr w:type="spellEnd"/>
            <w:r>
              <w:rPr>
                <w:rFonts w:cstheme="minorHAnsi"/>
                <w:color w:val="000000"/>
                <w:sz w:val="20"/>
                <w:szCs w:val="20"/>
                <w:lang w:val="en-US" w:eastAsia="en-US"/>
              </w:rPr>
              <w:t xml:space="preserve"> 2017, </w:t>
            </w:r>
            <w:proofErr w:type="spellStart"/>
            <w:r>
              <w:rPr>
                <w:rFonts w:cstheme="minorHAnsi"/>
                <w:color w:val="000000"/>
                <w:sz w:val="20"/>
                <w:szCs w:val="20"/>
                <w:lang w:val="en-US" w:eastAsia="en-US"/>
              </w:rPr>
              <w:t>Biseniece</w:t>
            </w:r>
            <w:proofErr w:type="spellEnd"/>
            <w:r>
              <w:rPr>
                <w:rFonts w:cstheme="minorHAnsi"/>
                <w:color w:val="000000"/>
                <w:sz w:val="20"/>
                <w:szCs w:val="20"/>
                <w:lang w:val="en-US" w:eastAsia="en-US"/>
              </w:rPr>
              <w:t xml:space="preserve"> 2020).</w:t>
            </w:r>
          </w:p>
        </w:tc>
      </w:tr>
      <w:tr w:rsidR="00464500" w:rsidRPr="005A3604" w14:paraId="2EECECD9" w14:textId="77777777" w:rsidTr="36C6BFD6">
        <w:trPr>
          <w:trHeight w:val="460"/>
        </w:trPr>
        <w:tc>
          <w:tcPr>
            <w:cnfStyle w:val="001000000000" w:firstRow="0" w:lastRow="0" w:firstColumn="1" w:lastColumn="0" w:oddVBand="0" w:evenVBand="0" w:oddHBand="0" w:evenHBand="0" w:firstRowFirstColumn="0" w:firstRowLastColumn="0" w:lastRowFirstColumn="0" w:lastRowLastColumn="0"/>
            <w:tcW w:w="562" w:type="dxa"/>
            <w:shd w:val="clear" w:color="auto" w:fill="FFFFFF" w:themeFill="background1"/>
            <w:noWrap/>
          </w:tcPr>
          <w:p w14:paraId="2B700B4B" w14:textId="7E8E9976" w:rsidR="00464500" w:rsidRPr="00E65746" w:rsidRDefault="00464500" w:rsidP="000F6242">
            <w:pPr>
              <w:rPr>
                <w:rFonts w:cstheme="minorHAnsi"/>
                <w:b w:val="0"/>
                <w:bCs w:val="0"/>
                <w:color w:val="000000"/>
                <w:sz w:val="20"/>
                <w:szCs w:val="20"/>
                <w:lang w:val="en-US" w:eastAsia="en-US"/>
              </w:rPr>
            </w:pPr>
            <w:r>
              <w:rPr>
                <w:rFonts w:cstheme="minorHAnsi"/>
                <w:b w:val="0"/>
                <w:bCs w:val="0"/>
                <w:color w:val="000000"/>
                <w:sz w:val="20"/>
                <w:szCs w:val="20"/>
                <w:lang w:val="en-US" w:eastAsia="en-US"/>
              </w:rPr>
              <w:t>9.</w:t>
            </w:r>
          </w:p>
        </w:tc>
        <w:tc>
          <w:tcPr>
            <w:tcW w:w="1276" w:type="dxa"/>
            <w:shd w:val="clear" w:color="auto" w:fill="FFFFFF" w:themeFill="background1"/>
          </w:tcPr>
          <w:p w14:paraId="046E0B4D" w14:textId="3E02D0B6" w:rsidR="00464500" w:rsidRDefault="00464500" w:rsidP="000F6242">
            <w:pPr>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val="en-US" w:eastAsia="en-US"/>
              </w:rPr>
            </w:pPr>
            <w:proofErr w:type="spellStart"/>
            <w:r>
              <w:rPr>
                <w:rFonts w:cstheme="minorHAnsi"/>
                <w:color w:val="000000"/>
                <w:sz w:val="20"/>
                <w:szCs w:val="20"/>
                <w:lang w:val="en-US" w:eastAsia="en-US"/>
              </w:rPr>
              <w:t>Līklapu</w:t>
            </w:r>
            <w:proofErr w:type="spellEnd"/>
            <w:r>
              <w:rPr>
                <w:rFonts w:cstheme="minorHAnsi"/>
                <w:color w:val="000000"/>
                <w:sz w:val="20"/>
                <w:szCs w:val="20"/>
                <w:lang w:val="en-US" w:eastAsia="en-US"/>
              </w:rPr>
              <w:t xml:space="preserve"> </w:t>
            </w:r>
            <w:proofErr w:type="spellStart"/>
            <w:r>
              <w:rPr>
                <w:rFonts w:cstheme="minorHAnsi"/>
                <w:color w:val="000000"/>
                <w:sz w:val="20"/>
                <w:szCs w:val="20"/>
                <w:lang w:val="en-US" w:eastAsia="en-US"/>
              </w:rPr>
              <w:t>novēlija</w:t>
            </w:r>
            <w:proofErr w:type="spellEnd"/>
          </w:p>
        </w:tc>
        <w:tc>
          <w:tcPr>
            <w:tcW w:w="1559" w:type="dxa"/>
            <w:shd w:val="clear" w:color="auto" w:fill="FFFFFF" w:themeFill="background1"/>
          </w:tcPr>
          <w:p w14:paraId="0CB42E4A" w14:textId="13EFA1E4" w:rsidR="00464500" w:rsidRPr="00045104" w:rsidRDefault="00464500" w:rsidP="000F6242">
            <w:pPr>
              <w:cnfStyle w:val="000000000000" w:firstRow="0" w:lastRow="0" w:firstColumn="0" w:lastColumn="0" w:oddVBand="0" w:evenVBand="0" w:oddHBand="0" w:evenHBand="0" w:firstRowFirstColumn="0" w:firstRowLastColumn="0" w:lastRowFirstColumn="0" w:lastRowLastColumn="0"/>
              <w:rPr>
                <w:rFonts w:cstheme="minorHAnsi"/>
                <w:i/>
                <w:iCs/>
                <w:color w:val="000000"/>
                <w:sz w:val="20"/>
                <w:szCs w:val="20"/>
                <w:lang w:val="en-US" w:eastAsia="en-US"/>
              </w:rPr>
            </w:pPr>
            <w:proofErr w:type="spellStart"/>
            <w:r w:rsidRPr="00045104">
              <w:rPr>
                <w:rFonts w:cstheme="minorHAnsi"/>
                <w:i/>
                <w:iCs/>
                <w:color w:val="000000"/>
                <w:sz w:val="20"/>
                <w:szCs w:val="20"/>
                <w:lang w:val="en-US" w:eastAsia="en-US"/>
              </w:rPr>
              <w:t>Nowellia</w:t>
            </w:r>
            <w:proofErr w:type="spellEnd"/>
            <w:r w:rsidRPr="00045104">
              <w:rPr>
                <w:rFonts w:cstheme="minorHAnsi"/>
                <w:i/>
                <w:iCs/>
                <w:color w:val="000000"/>
                <w:sz w:val="20"/>
                <w:szCs w:val="20"/>
                <w:lang w:val="en-US" w:eastAsia="en-US"/>
              </w:rPr>
              <w:t xml:space="preserve"> </w:t>
            </w:r>
            <w:proofErr w:type="spellStart"/>
            <w:r w:rsidRPr="00045104">
              <w:rPr>
                <w:rFonts w:cstheme="minorHAnsi"/>
                <w:i/>
                <w:iCs/>
                <w:color w:val="000000"/>
                <w:sz w:val="20"/>
                <w:szCs w:val="20"/>
                <w:lang w:val="en-US" w:eastAsia="en-US"/>
              </w:rPr>
              <w:t>curvifolia</w:t>
            </w:r>
            <w:proofErr w:type="spellEnd"/>
            <w:r>
              <w:rPr>
                <w:rFonts w:cstheme="minorHAnsi"/>
                <w:i/>
                <w:iCs/>
                <w:color w:val="000000"/>
                <w:sz w:val="20"/>
                <w:szCs w:val="20"/>
                <w:lang w:val="en-US" w:eastAsia="en-US"/>
              </w:rPr>
              <w:t xml:space="preserve"> </w:t>
            </w:r>
            <w:r w:rsidRPr="00A16EA8">
              <w:rPr>
                <w:rFonts w:cstheme="minorHAnsi"/>
                <w:i/>
                <w:iCs/>
                <w:color w:val="000000"/>
                <w:sz w:val="20"/>
                <w:szCs w:val="20"/>
                <w:lang w:val="en-US" w:eastAsia="en-US"/>
              </w:rPr>
              <w:t>(Dicks.) Mitt.</w:t>
            </w:r>
          </w:p>
        </w:tc>
        <w:tc>
          <w:tcPr>
            <w:tcW w:w="2127" w:type="dxa"/>
            <w:shd w:val="clear" w:color="auto" w:fill="FFFFFF" w:themeFill="background1"/>
          </w:tcPr>
          <w:p w14:paraId="776091E4" w14:textId="2E2B8AA0" w:rsidR="00464500" w:rsidRPr="00912270" w:rsidRDefault="00464500" w:rsidP="000F6242">
            <w:pPr>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val="en-US" w:eastAsia="en-US"/>
              </w:rPr>
            </w:pPr>
            <w:r w:rsidRPr="005866B7">
              <w:rPr>
                <w:rFonts w:cstheme="minorHAnsi"/>
                <w:color w:val="000000"/>
                <w:sz w:val="20"/>
                <w:szCs w:val="20"/>
                <w:lang w:val="en-US" w:eastAsia="en-US"/>
              </w:rPr>
              <w:t>DMB</w:t>
            </w:r>
          </w:p>
        </w:tc>
        <w:tc>
          <w:tcPr>
            <w:tcW w:w="1559" w:type="dxa"/>
            <w:shd w:val="clear" w:color="auto" w:fill="FFFFFF" w:themeFill="background1"/>
          </w:tcPr>
          <w:p w14:paraId="47811912" w14:textId="348494C6" w:rsidR="00464500" w:rsidRDefault="00F72577" w:rsidP="00F72577">
            <w:pPr>
              <w:jc w:val="center"/>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val="en-US" w:eastAsia="en-US"/>
              </w:rPr>
            </w:pPr>
            <w:r>
              <w:rPr>
                <w:rFonts w:cstheme="minorHAnsi"/>
                <w:color w:val="000000"/>
                <w:sz w:val="20"/>
                <w:szCs w:val="20"/>
                <w:lang w:val="en-US" w:eastAsia="en-US"/>
              </w:rPr>
              <w:t>–</w:t>
            </w:r>
          </w:p>
        </w:tc>
        <w:tc>
          <w:tcPr>
            <w:tcW w:w="3402" w:type="dxa"/>
            <w:shd w:val="clear" w:color="auto" w:fill="FFFFFF" w:themeFill="background1"/>
          </w:tcPr>
          <w:p w14:paraId="4EC9BCD5" w14:textId="7B2935AC" w:rsidR="00464500" w:rsidRPr="007765F5" w:rsidRDefault="00464500" w:rsidP="000F6242">
            <w:pPr>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val="en-US" w:eastAsia="en-US"/>
              </w:rPr>
            </w:pPr>
            <w:proofErr w:type="spellStart"/>
            <w:r>
              <w:rPr>
                <w:rFonts w:cstheme="minorHAnsi"/>
                <w:color w:val="000000"/>
                <w:sz w:val="20"/>
                <w:szCs w:val="20"/>
                <w:lang w:val="en-US" w:eastAsia="en-US"/>
              </w:rPr>
              <w:t>S</w:t>
            </w:r>
            <w:r w:rsidRPr="00045104">
              <w:rPr>
                <w:rFonts w:cstheme="minorHAnsi"/>
                <w:color w:val="000000"/>
                <w:sz w:val="20"/>
                <w:szCs w:val="20"/>
                <w:lang w:val="en-US" w:eastAsia="en-US"/>
              </w:rPr>
              <w:t>aimnieciskās</w:t>
            </w:r>
            <w:proofErr w:type="spellEnd"/>
            <w:r w:rsidRPr="00045104">
              <w:rPr>
                <w:rFonts w:cstheme="minorHAnsi"/>
                <w:color w:val="000000"/>
                <w:sz w:val="20"/>
                <w:szCs w:val="20"/>
                <w:lang w:val="en-US" w:eastAsia="en-US"/>
              </w:rPr>
              <w:t xml:space="preserve"> </w:t>
            </w:r>
            <w:proofErr w:type="spellStart"/>
            <w:r w:rsidRPr="00045104">
              <w:rPr>
                <w:rFonts w:cstheme="minorHAnsi"/>
                <w:color w:val="000000"/>
                <w:sz w:val="20"/>
                <w:szCs w:val="20"/>
                <w:lang w:val="en-US" w:eastAsia="en-US"/>
              </w:rPr>
              <w:t>darbības</w:t>
            </w:r>
            <w:proofErr w:type="spellEnd"/>
            <w:r w:rsidRPr="00045104">
              <w:rPr>
                <w:rFonts w:cstheme="minorHAnsi"/>
                <w:color w:val="000000"/>
                <w:sz w:val="20"/>
                <w:szCs w:val="20"/>
                <w:lang w:val="en-US" w:eastAsia="en-US"/>
              </w:rPr>
              <w:t xml:space="preserve"> </w:t>
            </w:r>
            <w:proofErr w:type="spellStart"/>
            <w:r w:rsidRPr="00045104">
              <w:rPr>
                <w:rFonts w:cstheme="minorHAnsi"/>
                <w:color w:val="000000"/>
                <w:sz w:val="20"/>
                <w:szCs w:val="20"/>
                <w:lang w:val="en-US" w:eastAsia="en-US"/>
              </w:rPr>
              <w:t>maz</w:t>
            </w:r>
            <w:proofErr w:type="spellEnd"/>
            <w:r w:rsidRPr="00045104">
              <w:rPr>
                <w:rFonts w:cstheme="minorHAnsi"/>
                <w:color w:val="000000"/>
                <w:sz w:val="20"/>
                <w:szCs w:val="20"/>
                <w:lang w:val="en-US" w:eastAsia="en-US"/>
              </w:rPr>
              <w:t xml:space="preserve"> </w:t>
            </w:r>
            <w:proofErr w:type="spellStart"/>
            <w:r w:rsidRPr="00045104">
              <w:rPr>
                <w:rFonts w:cstheme="minorHAnsi"/>
                <w:color w:val="000000"/>
                <w:sz w:val="20"/>
                <w:szCs w:val="20"/>
                <w:lang w:val="en-US" w:eastAsia="en-US"/>
              </w:rPr>
              <w:t>skartos</w:t>
            </w:r>
            <w:proofErr w:type="spellEnd"/>
            <w:r w:rsidRPr="00045104">
              <w:rPr>
                <w:rFonts w:cstheme="minorHAnsi"/>
                <w:color w:val="000000"/>
                <w:sz w:val="20"/>
                <w:szCs w:val="20"/>
                <w:lang w:val="en-US" w:eastAsia="en-US"/>
              </w:rPr>
              <w:t xml:space="preserve"> </w:t>
            </w:r>
            <w:proofErr w:type="spellStart"/>
            <w:r w:rsidR="00A06779">
              <w:rPr>
                <w:rFonts w:cstheme="minorHAnsi"/>
                <w:color w:val="000000"/>
                <w:sz w:val="20"/>
                <w:szCs w:val="20"/>
                <w:lang w:val="en-US" w:eastAsia="en-US"/>
              </w:rPr>
              <w:t>S</w:t>
            </w:r>
            <w:r w:rsidRPr="00045104">
              <w:rPr>
                <w:rFonts w:cstheme="minorHAnsi"/>
                <w:color w:val="000000"/>
                <w:sz w:val="20"/>
                <w:szCs w:val="20"/>
                <w:lang w:val="en-US" w:eastAsia="en-US"/>
              </w:rPr>
              <w:t>ugām</w:t>
            </w:r>
            <w:proofErr w:type="spellEnd"/>
            <w:r w:rsidRPr="00045104">
              <w:rPr>
                <w:rFonts w:cstheme="minorHAnsi"/>
                <w:color w:val="000000"/>
                <w:sz w:val="20"/>
                <w:szCs w:val="20"/>
                <w:lang w:val="en-US" w:eastAsia="en-US"/>
              </w:rPr>
              <w:t xml:space="preserve"> </w:t>
            </w:r>
            <w:proofErr w:type="spellStart"/>
            <w:r w:rsidRPr="00045104">
              <w:rPr>
                <w:rFonts w:cstheme="minorHAnsi"/>
                <w:color w:val="000000"/>
                <w:sz w:val="20"/>
                <w:szCs w:val="20"/>
                <w:lang w:val="en-US" w:eastAsia="en-US"/>
              </w:rPr>
              <w:t>bagātos</w:t>
            </w:r>
            <w:proofErr w:type="spellEnd"/>
            <w:r w:rsidRPr="00045104">
              <w:rPr>
                <w:rFonts w:cstheme="minorHAnsi"/>
                <w:color w:val="000000"/>
                <w:sz w:val="20"/>
                <w:szCs w:val="20"/>
                <w:lang w:val="en-US" w:eastAsia="en-US"/>
              </w:rPr>
              <w:t xml:space="preserve"> </w:t>
            </w:r>
            <w:proofErr w:type="spellStart"/>
            <w:r w:rsidRPr="00045104">
              <w:rPr>
                <w:rFonts w:cstheme="minorHAnsi"/>
                <w:color w:val="000000"/>
                <w:sz w:val="20"/>
                <w:szCs w:val="20"/>
                <w:lang w:val="en-US" w:eastAsia="en-US"/>
              </w:rPr>
              <w:t>egļu</w:t>
            </w:r>
            <w:proofErr w:type="spellEnd"/>
            <w:r w:rsidRPr="00045104">
              <w:rPr>
                <w:rFonts w:cstheme="minorHAnsi"/>
                <w:color w:val="000000"/>
                <w:sz w:val="20"/>
                <w:szCs w:val="20"/>
                <w:lang w:val="en-US" w:eastAsia="en-US"/>
              </w:rPr>
              <w:t xml:space="preserve"> </w:t>
            </w:r>
            <w:proofErr w:type="spellStart"/>
            <w:r w:rsidRPr="00045104">
              <w:rPr>
                <w:rFonts w:cstheme="minorHAnsi"/>
                <w:color w:val="000000"/>
                <w:sz w:val="20"/>
                <w:szCs w:val="20"/>
                <w:lang w:val="en-US" w:eastAsia="en-US"/>
              </w:rPr>
              <w:t>mež</w:t>
            </w:r>
            <w:r w:rsidR="00A06779">
              <w:rPr>
                <w:rFonts w:cstheme="minorHAnsi"/>
                <w:color w:val="000000"/>
                <w:sz w:val="20"/>
                <w:szCs w:val="20"/>
                <w:lang w:val="en-US" w:eastAsia="en-US"/>
              </w:rPr>
              <w:t>i</w:t>
            </w:r>
            <w:proofErr w:type="spellEnd"/>
            <w:r w:rsidR="00A06779">
              <w:rPr>
                <w:rFonts w:cstheme="minorHAnsi"/>
                <w:color w:val="000000"/>
                <w:sz w:val="20"/>
                <w:szCs w:val="20"/>
                <w:lang w:val="en-US" w:eastAsia="en-US"/>
              </w:rPr>
              <w:t xml:space="preserve"> 9050</w:t>
            </w:r>
            <w:r w:rsidRPr="00045104">
              <w:rPr>
                <w:rFonts w:cstheme="minorHAnsi"/>
                <w:color w:val="000000"/>
                <w:sz w:val="20"/>
                <w:szCs w:val="20"/>
                <w:lang w:val="en-US" w:eastAsia="en-US"/>
              </w:rPr>
              <w:t>.</w:t>
            </w:r>
            <w:r>
              <w:rPr>
                <w:rFonts w:cstheme="minorHAnsi"/>
                <w:color w:val="000000"/>
                <w:sz w:val="20"/>
                <w:szCs w:val="20"/>
                <w:lang w:val="en-US" w:eastAsia="en-US"/>
              </w:rPr>
              <w:t xml:space="preserve"> </w:t>
            </w:r>
            <w:proofErr w:type="spellStart"/>
            <w:r>
              <w:rPr>
                <w:rFonts w:cstheme="minorHAnsi"/>
                <w:color w:val="000000"/>
                <w:sz w:val="20"/>
                <w:szCs w:val="20"/>
                <w:lang w:val="en-US" w:eastAsia="en-US"/>
              </w:rPr>
              <w:t>V</w:t>
            </w:r>
            <w:r w:rsidRPr="00045104">
              <w:rPr>
                <w:rFonts w:cstheme="minorHAnsi"/>
                <w:color w:val="000000"/>
                <w:sz w:val="20"/>
                <w:szCs w:val="20"/>
                <w:lang w:val="en-US" w:eastAsia="en-US"/>
              </w:rPr>
              <w:t>isbiežāk</w:t>
            </w:r>
            <w:proofErr w:type="spellEnd"/>
            <w:r>
              <w:rPr>
                <w:rFonts w:cstheme="minorHAnsi"/>
                <w:color w:val="000000"/>
                <w:sz w:val="20"/>
                <w:szCs w:val="20"/>
                <w:lang w:val="en-US" w:eastAsia="en-US"/>
              </w:rPr>
              <w:t xml:space="preserve"> </w:t>
            </w:r>
            <w:proofErr w:type="spellStart"/>
            <w:r w:rsidRPr="00045104">
              <w:rPr>
                <w:rFonts w:cstheme="minorHAnsi"/>
                <w:color w:val="000000"/>
                <w:sz w:val="20"/>
                <w:szCs w:val="20"/>
                <w:lang w:val="en-US" w:eastAsia="en-US"/>
              </w:rPr>
              <w:t>uz</w:t>
            </w:r>
            <w:proofErr w:type="spellEnd"/>
            <w:r w:rsidRPr="00045104">
              <w:rPr>
                <w:rFonts w:cstheme="minorHAnsi"/>
                <w:color w:val="000000"/>
                <w:sz w:val="20"/>
                <w:szCs w:val="20"/>
                <w:lang w:val="en-US" w:eastAsia="en-US"/>
              </w:rPr>
              <w:t xml:space="preserve"> </w:t>
            </w:r>
            <w:proofErr w:type="spellStart"/>
            <w:r w:rsidRPr="00045104">
              <w:rPr>
                <w:rFonts w:cstheme="minorHAnsi"/>
                <w:color w:val="000000"/>
                <w:sz w:val="20"/>
                <w:szCs w:val="20"/>
                <w:lang w:val="en-US" w:eastAsia="en-US"/>
              </w:rPr>
              <w:t>trupošām</w:t>
            </w:r>
            <w:proofErr w:type="spellEnd"/>
            <w:r w:rsidRPr="00045104">
              <w:rPr>
                <w:rFonts w:cstheme="minorHAnsi"/>
                <w:color w:val="000000"/>
                <w:sz w:val="20"/>
                <w:szCs w:val="20"/>
                <w:lang w:val="en-US" w:eastAsia="en-US"/>
              </w:rPr>
              <w:t xml:space="preserve"> </w:t>
            </w:r>
            <w:proofErr w:type="spellStart"/>
            <w:r w:rsidRPr="00045104">
              <w:rPr>
                <w:rFonts w:cstheme="minorHAnsi"/>
                <w:color w:val="000000"/>
                <w:sz w:val="20"/>
                <w:szCs w:val="20"/>
                <w:lang w:val="en-US" w:eastAsia="en-US"/>
              </w:rPr>
              <w:t>egļu</w:t>
            </w:r>
            <w:proofErr w:type="spellEnd"/>
            <w:r w:rsidRPr="00045104">
              <w:rPr>
                <w:rFonts w:cstheme="minorHAnsi"/>
                <w:color w:val="000000"/>
                <w:sz w:val="20"/>
                <w:szCs w:val="20"/>
                <w:lang w:val="en-US" w:eastAsia="en-US"/>
              </w:rPr>
              <w:t xml:space="preserve"> </w:t>
            </w:r>
            <w:proofErr w:type="spellStart"/>
            <w:r w:rsidRPr="00045104">
              <w:rPr>
                <w:rFonts w:cstheme="minorHAnsi"/>
                <w:color w:val="000000"/>
                <w:sz w:val="20"/>
                <w:szCs w:val="20"/>
                <w:lang w:val="en-US" w:eastAsia="en-US"/>
              </w:rPr>
              <w:t>vai</w:t>
            </w:r>
            <w:proofErr w:type="spellEnd"/>
            <w:r w:rsidRPr="00045104">
              <w:rPr>
                <w:rFonts w:cstheme="minorHAnsi"/>
                <w:color w:val="000000"/>
                <w:sz w:val="20"/>
                <w:szCs w:val="20"/>
                <w:lang w:val="en-US" w:eastAsia="en-US"/>
              </w:rPr>
              <w:t xml:space="preserve"> </w:t>
            </w:r>
            <w:proofErr w:type="spellStart"/>
            <w:r w:rsidRPr="00045104">
              <w:rPr>
                <w:rFonts w:cstheme="minorHAnsi"/>
                <w:color w:val="000000"/>
                <w:sz w:val="20"/>
                <w:szCs w:val="20"/>
                <w:lang w:val="en-US" w:eastAsia="en-US"/>
              </w:rPr>
              <w:t>priežu</w:t>
            </w:r>
            <w:proofErr w:type="spellEnd"/>
            <w:r w:rsidRPr="00045104">
              <w:rPr>
                <w:rFonts w:cstheme="minorHAnsi"/>
                <w:color w:val="000000"/>
                <w:sz w:val="20"/>
                <w:szCs w:val="20"/>
                <w:lang w:val="en-US" w:eastAsia="en-US"/>
              </w:rPr>
              <w:t xml:space="preserve"> </w:t>
            </w:r>
            <w:proofErr w:type="spellStart"/>
            <w:r w:rsidRPr="00045104">
              <w:rPr>
                <w:rFonts w:cstheme="minorHAnsi"/>
                <w:color w:val="000000"/>
                <w:sz w:val="20"/>
                <w:szCs w:val="20"/>
                <w:lang w:val="en-US" w:eastAsia="en-US"/>
              </w:rPr>
              <w:t>kritalām</w:t>
            </w:r>
            <w:proofErr w:type="spellEnd"/>
            <w:r w:rsidRPr="00045104">
              <w:rPr>
                <w:rFonts w:cstheme="minorHAnsi"/>
                <w:color w:val="000000"/>
                <w:sz w:val="20"/>
                <w:szCs w:val="20"/>
                <w:lang w:val="en-US" w:eastAsia="en-US"/>
              </w:rPr>
              <w:t xml:space="preserve">, </w:t>
            </w:r>
            <w:proofErr w:type="spellStart"/>
            <w:r w:rsidRPr="00045104">
              <w:rPr>
                <w:rFonts w:cstheme="minorHAnsi"/>
                <w:color w:val="000000"/>
                <w:sz w:val="20"/>
                <w:szCs w:val="20"/>
                <w:lang w:val="en-US" w:eastAsia="en-US"/>
              </w:rPr>
              <w:t>sevišķi</w:t>
            </w:r>
            <w:proofErr w:type="spellEnd"/>
            <w:r w:rsidRPr="00045104">
              <w:rPr>
                <w:rFonts w:cstheme="minorHAnsi"/>
                <w:color w:val="000000"/>
                <w:sz w:val="20"/>
                <w:szCs w:val="20"/>
                <w:lang w:val="en-US" w:eastAsia="en-US"/>
              </w:rPr>
              <w:t xml:space="preserve"> to </w:t>
            </w:r>
            <w:proofErr w:type="spellStart"/>
            <w:r w:rsidRPr="00045104">
              <w:rPr>
                <w:rFonts w:cstheme="minorHAnsi"/>
                <w:color w:val="000000"/>
                <w:sz w:val="20"/>
                <w:szCs w:val="20"/>
                <w:lang w:val="en-US" w:eastAsia="en-US"/>
              </w:rPr>
              <w:t>pēdējās</w:t>
            </w:r>
            <w:proofErr w:type="spellEnd"/>
            <w:r w:rsidRPr="00045104">
              <w:rPr>
                <w:rFonts w:cstheme="minorHAnsi"/>
                <w:color w:val="000000"/>
                <w:sz w:val="20"/>
                <w:szCs w:val="20"/>
                <w:lang w:val="en-US" w:eastAsia="en-US"/>
              </w:rPr>
              <w:t xml:space="preserve"> </w:t>
            </w:r>
            <w:proofErr w:type="spellStart"/>
            <w:r w:rsidRPr="00045104">
              <w:rPr>
                <w:rFonts w:cstheme="minorHAnsi"/>
                <w:color w:val="000000"/>
                <w:sz w:val="20"/>
                <w:szCs w:val="20"/>
                <w:lang w:val="en-US" w:eastAsia="en-US"/>
              </w:rPr>
              <w:t>sadalīšanās</w:t>
            </w:r>
            <w:proofErr w:type="spellEnd"/>
            <w:r w:rsidRPr="00045104">
              <w:rPr>
                <w:rFonts w:cstheme="minorHAnsi"/>
                <w:color w:val="000000"/>
                <w:sz w:val="20"/>
                <w:szCs w:val="20"/>
                <w:lang w:val="en-US" w:eastAsia="en-US"/>
              </w:rPr>
              <w:t xml:space="preserve"> </w:t>
            </w:r>
            <w:proofErr w:type="spellStart"/>
            <w:r w:rsidRPr="00045104">
              <w:rPr>
                <w:rFonts w:cstheme="minorHAnsi"/>
                <w:color w:val="000000"/>
                <w:sz w:val="20"/>
                <w:szCs w:val="20"/>
                <w:lang w:val="en-US" w:eastAsia="en-US"/>
              </w:rPr>
              <w:t>stadijās</w:t>
            </w:r>
            <w:proofErr w:type="spellEnd"/>
            <w:r w:rsidRPr="00045104">
              <w:rPr>
                <w:rFonts w:cstheme="minorHAnsi"/>
                <w:color w:val="000000"/>
                <w:sz w:val="20"/>
                <w:szCs w:val="20"/>
                <w:lang w:val="en-US" w:eastAsia="en-US"/>
              </w:rPr>
              <w:t xml:space="preserve"> – </w:t>
            </w:r>
            <w:proofErr w:type="spellStart"/>
            <w:r w:rsidRPr="00045104">
              <w:rPr>
                <w:rFonts w:cstheme="minorHAnsi"/>
                <w:color w:val="000000"/>
                <w:sz w:val="20"/>
                <w:szCs w:val="20"/>
                <w:lang w:val="en-US" w:eastAsia="en-US"/>
              </w:rPr>
              <w:t>pēc</w:t>
            </w:r>
            <w:proofErr w:type="spellEnd"/>
            <w:r w:rsidRPr="00045104">
              <w:rPr>
                <w:rFonts w:cstheme="minorHAnsi"/>
                <w:color w:val="000000"/>
                <w:sz w:val="20"/>
                <w:szCs w:val="20"/>
                <w:lang w:val="en-US" w:eastAsia="en-US"/>
              </w:rPr>
              <w:t xml:space="preserve"> </w:t>
            </w:r>
            <w:proofErr w:type="spellStart"/>
            <w:r w:rsidRPr="00045104">
              <w:rPr>
                <w:rFonts w:cstheme="minorHAnsi"/>
                <w:color w:val="000000"/>
                <w:sz w:val="20"/>
                <w:szCs w:val="20"/>
                <w:lang w:val="en-US" w:eastAsia="en-US"/>
              </w:rPr>
              <w:t>mizas</w:t>
            </w:r>
            <w:proofErr w:type="spellEnd"/>
            <w:r w:rsidRPr="00045104">
              <w:rPr>
                <w:rFonts w:cstheme="minorHAnsi"/>
                <w:color w:val="000000"/>
                <w:sz w:val="20"/>
                <w:szCs w:val="20"/>
                <w:lang w:val="en-US" w:eastAsia="en-US"/>
              </w:rPr>
              <w:t xml:space="preserve"> </w:t>
            </w:r>
            <w:proofErr w:type="spellStart"/>
            <w:r w:rsidRPr="00045104">
              <w:rPr>
                <w:rFonts w:cstheme="minorHAnsi"/>
                <w:color w:val="000000"/>
                <w:sz w:val="20"/>
                <w:szCs w:val="20"/>
                <w:lang w:val="en-US" w:eastAsia="en-US"/>
              </w:rPr>
              <w:t>nokrišanas</w:t>
            </w:r>
            <w:proofErr w:type="spellEnd"/>
            <w:r w:rsidRPr="00045104">
              <w:rPr>
                <w:rFonts w:cstheme="minorHAnsi"/>
                <w:color w:val="000000"/>
                <w:sz w:val="20"/>
                <w:szCs w:val="20"/>
                <w:lang w:val="en-US" w:eastAsia="en-US"/>
              </w:rPr>
              <w:t>.</w:t>
            </w:r>
          </w:p>
        </w:tc>
        <w:tc>
          <w:tcPr>
            <w:tcW w:w="4111" w:type="dxa"/>
            <w:shd w:val="clear" w:color="auto" w:fill="FFFFFF" w:themeFill="background1"/>
          </w:tcPr>
          <w:p w14:paraId="2C5E0B86" w14:textId="32D8ED73" w:rsidR="00464500" w:rsidRDefault="00464500" w:rsidP="000F6242">
            <w:pPr>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val="en-US" w:eastAsia="en-US"/>
              </w:rPr>
            </w:pPr>
            <w:proofErr w:type="spellStart"/>
            <w:r>
              <w:rPr>
                <w:rFonts w:cstheme="minorHAnsi"/>
                <w:color w:val="000000"/>
                <w:sz w:val="20"/>
                <w:szCs w:val="20"/>
                <w:lang w:val="en-US" w:eastAsia="en-US"/>
              </w:rPr>
              <w:t>Diezgan</w:t>
            </w:r>
            <w:proofErr w:type="spellEnd"/>
            <w:r>
              <w:rPr>
                <w:rFonts w:cstheme="minorHAnsi"/>
                <w:color w:val="000000"/>
                <w:sz w:val="20"/>
                <w:szCs w:val="20"/>
                <w:lang w:val="en-US" w:eastAsia="en-US"/>
              </w:rPr>
              <w:t xml:space="preserve"> </w:t>
            </w:r>
            <w:proofErr w:type="spellStart"/>
            <w:r>
              <w:rPr>
                <w:rFonts w:cstheme="minorHAnsi"/>
                <w:color w:val="000000"/>
                <w:sz w:val="20"/>
                <w:szCs w:val="20"/>
                <w:lang w:val="en-US" w:eastAsia="en-US"/>
              </w:rPr>
              <w:t>reti</w:t>
            </w:r>
            <w:proofErr w:type="spellEnd"/>
            <w:r>
              <w:rPr>
                <w:rFonts w:cstheme="minorHAnsi"/>
                <w:color w:val="000000"/>
                <w:sz w:val="20"/>
                <w:szCs w:val="20"/>
                <w:lang w:val="en-US" w:eastAsia="en-US"/>
              </w:rPr>
              <w:t xml:space="preserve"> </w:t>
            </w:r>
            <w:r w:rsidR="003A3DEC">
              <w:rPr>
                <w:rFonts w:cstheme="minorHAnsi"/>
                <w:color w:val="000000"/>
                <w:sz w:val="20"/>
                <w:szCs w:val="20"/>
                <w:lang w:val="en-US" w:eastAsia="en-US"/>
              </w:rPr>
              <w:t xml:space="preserve">biotope </w:t>
            </w:r>
            <w:proofErr w:type="spellStart"/>
            <w:r>
              <w:rPr>
                <w:rFonts w:cstheme="minorHAnsi"/>
                <w:color w:val="000000"/>
                <w:sz w:val="20"/>
                <w:szCs w:val="20"/>
                <w:lang w:val="en-US" w:eastAsia="en-US"/>
              </w:rPr>
              <w:t>Purvaini</w:t>
            </w:r>
            <w:proofErr w:type="spellEnd"/>
            <w:r w:rsidRPr="00A16EA8">
              <w:rPr>
                <w:rFonts w:cstheme="minorHAnsi"/>
                <w:color w:val="000000"/>
                <w:sz w:val="20"/>
                <w:szCs w:val="20"/>
                <w:lang w:val="en-US" w:eastAsia="en-US"/>
              </w:rPr>
              <w:t xml:space="preserve"> </w:t>
            </w:r>
            <w:proofErr w:type="spellStart"/>
            <w:r w:rsidRPr="00A16EA8">
              <w:rPr>
                <w:rFonts w:cstheme="minorHAnsi"/>
                <w:color w:val="000000"/>
                <w:sz w:val="20"/>
                <w:szCs w:val="20"/>
                <w:lang w:val="en-US" w:eastAsia="en-US"/>
              </w:rPr>
              <w:t>mež</w:t>
            </w:r>
            <w:r>
              <w:rPr>
                <w:rFonts w:cstheme="minorHAnsi"/>
                <w:color w:val="000000"/>
                <w:sz w:val="20"/>
                <w:szCs w:val="20"/>
                <w:lang w:val="en-US" w:eastAsia="en-US"/>
              </w:rPr>
              <w:t>i</w:t>
            </w:r>
            <w:proofErr w:type="spellEnd"/>
            <w:r>
              <w:rPr>
                <w:rFonts w:cstheme="minorHAnsi"/>
                <w:color w:val="000000"/>
                <w:sz w:val="20"/>
                <w:szCs w:val="20"/>
                <w:lang w:val="en-US" w:eastAsia="en-US"/>
              </w:rPr>
              <w:t xml:space="preserve"> </w:t>
            </w:r>
            <w:r w:rsidR="00D85C7D" w:rsidRPr="00436AB6">
              <w:rPr>
                <w:rFonts w:cstheme="minorHAnsi"/>
                <w:color w:val="000000"/>
                <w:sz w:val="20"/>
                <w:szCs w:val="20"/>
                <w:lang w:eastAsia="en-GB"/>
              </w:rPr>
              <w:t>91D0*</w:t>
            </w:r>
            <w:r>
              <w:rPr>
                <w:rFonts w:cstheme="minorHAnsi"/>
                <w:color w:val="000000"/>
                <w:sz w:val="20"/>
                <w:szCs w:val="20"/>
                <w:lang w:val="en-US" w:eastAsia="en-US"/>
              </w:rPr>
              <w:t xml:space="preserve"> </w:t>
            </w:r>
            <w:proofErr w:type="spellStart"/>
            <w:r>
              <w:rPr>
                <w:rFonts w:cstheme="minorHAnsi"/>
                <w:color w:val="000000"/>
                <w:sz w:val="20"/>
                <w:szCs w:val="20"/>
                <w:lang w:val="en-US" w:eastAsia="en-US"/>
              </w:rPr>
              <w:t>daļā</w:t>
            </w:r>
            <w:proofErr w:type="spellEnd"/>
            <w:r>
              <w:rPr>
                <w:rFonts w:cstheme="minorHAnsi"/>
                <w:color w:val="000000"/>
                <w:sz w:val="20"/>
                <w:szCs w:val="20"/>
                <w:lang w:val="en-US" w:eastAsia="en-US"/>
              </w:rPr>
              <w:t xml:space="preserve">, kas </w:t>
            </w:r>
            <w:proofErr w:type="spellStart"/>
            <w:r w:rsidRPr="00D501D5">
              <w:rPr>
                <w:rFonts w:cstheme="minorHAnsi"/>
                <w:color w:val="000000"/>
                <w:sz w:val="20"/>
                <w:szCs w:val="20"/>
                <w:lang w:val="en-US" w:eastAsia="en-US"/>
              </w:rPr>
              <w:t>konstatēta</w:t>
            </w:r>
            <w:proofErr w:type="spellEnd"/>
            <w:r w:rsidRPr="00D501D5">
              <w:rPr>
                <w:rFonts w:cstheme="minorHAnsi"/>
                <w:color w:val="000000"/>
                <w:sz w:val="20"/>
                <w:szCs w:val="20"/>
                <w:lang w:val="en-US" w:eastAsia="en-US"/>
              </w:rPr>
              <w:t xml:space="preserve"> DP </w:t>
            </w:r>
            <w:proofErr w:type="spellStart"/>
            <w:r w:rsidRPr="00D501D5">
              <w:rPr>
                <w:rFonts w:cstheme="minorHAnsi"/>
                <w:color w:val="000000"/>
                <w:sz w:val="20"/>
                <w:szCs w:val="20"/>
                <w:lang w:val="en-US" w:eastAsia="en-US"/>
              </w:rPr>
              <w:t>teritorijas</w:t>
            </w:r>
            <w:proofErr w:type="spellEnd"/>
            <w:r w:rsidRPr="00D501D5">
              <w:rPr>
                <w:rFonts w:cstheme="minorHAnsi"/>
                <w:color w:val="000000"/>
                <w:sz w:val="20"/>
                <w:szCs w:val="20"/>
                <w:lang w:val="en-US" w:eastAsia="en-US"/>
              </w:rPr>
              <w:t xml:space="preserve"> </w:t>
            </w:r>
            <w:proofErr w:type="spellStart"/>
            <w:r w:rsidRPr="00D501D5">
              <w:rPr>
                <w:rFonts w:cstheme="minorHAnsi"/>
                <w:color w:val="000000"/>
                <w:sz w:val="20"/>
                <w:szCs w:val="20"/>
                <w:lang w:val="en-US" w:eastAsia="en-US"/>
              </w:rPr>
              <w:t>tiešā</w:t>
            </w:r>
            <w:proofErr w:type="spellEnd"/>
            <w:r w:rsidRPr="00D501D5">
              <w:rPr>
                <w:rFonts w:cstheme="minorHAnsi"/>
                <w:color w:val="000000"/>
                <w:sz w:val="20"/>
                <w:szCs w:val="20"/>
                <w:lang w:val="en-US" w:eastAsia="en-US"/>
              </w:rPr>
              <w:t xml:space="preserve"> </w:t>
            </w:r>
            <w:proofErr w:type="spellStart"/>
            <w:r w:rsidRPr="00D501D5">
              <w:rPr>
                <w:rFonts w:cstheme="minorHAnsi"/>
                <w:color w:val="000000"/>
                <w:sz w:val="20"/>
                <w:szCs w:val="20"/>
                <w:lang w:val="en-US" w:eastAsia="en-US"/>
              </w:rPr>
              <w:t>tuvumā</w:t>
            </w:r>
            <w:proofErr w:type="spellEnd"/>
            <w:r>
              <w:rPr>
                <w:rFonts w:cstheme="minorHAnsi"/>
                <w:color w:val="000000"/>
                <w:sz w:val="20"/>
                <w:szCs w:val="20"/>
                <w:lang w:val="en-US" w:eastAsia="en-US"/>
              </w:rPr>
              <w:t xml:space="preserve">, bet </w:t>
            </w:r>
            <w:proofErr w:type="spellStart"/>
            <w:r>
              <w:rPr>
                <w:rFonts w:cstheme="minorHAnsi"/>
                <w:color w:val="000000"/>
                <w:sz w:val="20"/>
                <w:szCs w:val="20"/>
                <w:lang w:val="en-US" w:eastAsia="en-US"/>
              </w:rPr>
              <w:t>ārpus</w:t>
            </w:r>
            <w:proofErr w:type="spellEnd"/>
            <w:r>
              <w:rPr>
                <w:rFonts w:cstheme="minorHAnsi"/>
                <w:color w:val="000000"/>
                <w:sz w:val="20"/>
                <w:szCs w:val="20"/>
                <w:lang w:val="en-US" w:eastAsia="en-US"/>
              </w:rPr>
              <w:t xml:space="preserve"> DP </w:t>
            </w:r>
            <w:proofErr w:type="spellStart"/>
            <w:r>
              <w:rPr>
                <w:rFonts w:cstheme="minorHAnsi"/>
                <w:color w:val="000000"/>
                <w:sz w:val="20"/>
                <w:szCs w:val="20"/>
                <w:lang w:val="en-US" w:eastAsia="en-US"/>
              </w:rPr>
              <w:t>platības</w:t>
            </w:r>
            <w:proofErr w:type="spellEnd"/>
            <w:r>
              <w:rPr>
                <w:rFonts w:cstheme="minorHAnsi"/>
                <w:color w:val="000000"/>
                <w:sz w:val="20"/>
                <w:szCs w:val="20"/>
                <w:lang w:val="en-US" w:eastAsia="en-US"/>
              </w:rPr>
              <w:t>.</w:t>
            </w:r>
            <w:r w:rsidRPr="00A16EA8">
              <w:rPr>
                <w:rFonts w:cstheme="minorHAnsi"/>
                <w:color w:val="000000"/>
                <w:sz w:val="20"/>
                <w:szCs w:val="20"/>
                <w:lang w:val="en-US" w:eastAsia="en-US"/>
              </w:rPr>
              <w:t xml:space="preserve"> </w:t>
            </w:r>
            <w:proofErr w:type="spellStart"/>
            <w:r w:rsidRPr="00A16EA8">
              <w:rPr>
                <w:rFonts w:cstheme="minorHAnsi"/>
                <w:color w:val="000000"/>
                <w:sz w:val="20"/>
                <w:szCs w:val="20"/>
                <w:lang w:val="en-US" w:eastAsia="en-US"/>
              </w:rPr>
              <w:t>Biotops</w:t>
            </w:r>
            <w:proofErr w:type="spellEnd"/>
            <w:r w:rsidRPr="00A16EA8">
              <w:rPr>
                <w:rFonts w:cstheme="minorHAnsi"/>
                <w:color w:val="000000"/>
                <w:sz w:val="20"/>
                <w:szCs w:val="20"/>
                <w:lang w:val="en-US" w:eastAsia="en-US"/>
              </w:rPr>
              <w:t xml:space="preserve"> </w:t>
            </w:r>
            <w:proofErr w:type="spellStart"/>
            <w:r>
              <w:rPr>
                <w:rFonts w:cstheme="minorHAnsi"/>
                <w:color w:val="000000"/>
                <w:sz w:val="20"/>
                <w:szCs w:val="20"/>
                <w:lang w:val="en-US" w:eastAsia="en-US"/>
              </w:rPr>
              <w:t>atbilst</w:t>
            </w:r>
            <w:proofErr w:type="spellEnd"/>
            <w:r>
              <w:rPr>
                <w:rFonts w:cstheme="minorHAnsi"/>
                <w:color w:val="000000"/>
                <w:sz w:val="20"/>
                <w:szCs w:val="20"/>
                <w:lang w:val="en-US" w:eastAsia="en-US"/>
              </w:rPr>
              <w:t xml:space="preserve"> PDMB </w:t>
            </w:r>
            <w:proofErr w:type="spellStart"/>
            <w:r>
              <w:rPr>
                <w:rFonts w:cstheme="minorHAnsi"/>
                <w:color w:val="000000"/>
                <w:sz w:val="20"/>
                <w:szCs w:val="20"/>
                <w:lang w:val="en-US" w:eastAsia="en-US"/>
              </w:rPr>
              <w:t>statusam</w:t>
            </w:r>
            <w:proofErr w:type="spellEnd"/>
            <w:r>
              <w:rPr>
                <w:rFonts w:cstheme="minorHAnsi"/>
                <w:color w:val="000000"/>
                <w:sz w:val="20"/>
                <w:szCs w:val="20"/>
                <w:lang w:val="en-US" w:eastAsia="en-US"/>
              </w:rPr>
              <w:t xml:space="preserve"> (</w:t>
            </w:r>
            <w:proofErr w:type="spellStart"/>
            <w:r>
              <w:rPr>
                <w:rFonts w:cstheme="minorHAnsi"/>
                <w:color w:val="000000"/>
                <w:sz w:val="20"/>
                <w:szCs w:val="20"/>
                <w:lang w:val="en-US" w:eastAsia="en-US"/>
              </w:rPr>
              <w:t>Erta</w:t>
            </w:r>
            <w:proofErr w:type="spellEnd"/>
            <w:r>
              <w:rPr>
                <w:rFonts w:cstheme="minorHAnsi"/>
                <w:color w:val="000000"/>
                <w:sz w:val="20"/>
                <w:szCs w:val="20"/>
                <w:lang w:val="en-US" w:eastAsia="en-US"/>
              </w:rPr>
              <w:t xml:space="preserve"> 2017, </w:t>
            </w:r>
            <w:proofErr w:type="spellStart"/>
            <w:r>
              <w:rPr>
                <w:rFonts w:cstheme="minorHAnsi"/>
                <w:color w:val="000000"/>
                <w:sz w:val="20"/>
                <w:szCs w:val="20"/>
                <w:lang w:val="en-US" w:eastAsia="en-US"/>
              </w:rPr>
              <w:t>Biseniece</w:t>
            </w:r>
            <w:proofErr w:type="spellEnd"/>
            <w:r>
              <w:rPr>
                <w:rFonts w:cstheme="minorHAnsi"/>
                <w:color w:val="000000"/>
                <w:sz w:val="20"/>
                <w:szCs w:val="20"/>
                <w:lang w:val="en-US" w:eastAsia="en-US"/>
              </w:rPr>
              <w:t xml:space="preserve"> 2020).</w:t>
            </w:r>
          </w:p>
        </w:tc>
      </w:tr>
      <w:tr w:rsidR="00464500" w:rsidRPr="005A3604" w14:paraId="0C4C5931" w14:textId="77777777" w:rsidTr="36C6BFD6">
        <w:trPr>
          <w:cnfStyle w:val="000000100000" w:firstRow="0" w:lastRow="0" w:firstColumn="0" w:lastColumn="0" w:oddVBand="0" w:evenVBand="0" w:oddHBand="1" w:evenHBand="0" w:firstRowFirstColumn="0" w:firstRowLastColumn="0" w:lastRowFirstColumn="0" w:lastRowLastColumn="0"/>
          <w:trHeight w:val="460"/>
        </w:trPr>
        <w:tc>
          <w:tcPr>
            <w:cnfStyle w:val="001000000000" w:firstRow="0" w:lastRow="0" w:firstColumn="1" w:lastColumn="0" w:oddVBand="0" w:evenVBand="0" w:oddHBand="0" w:evenHBand="0" w:firstRowFirstColumn="0" w:firstRowLastColumn="0" w:lastRowFirstColumn="0" w:lastRowLastColumn="0"/>
            <w:tcW w:w="562" w:type="dxa"/>
            <w:shd w:val="clear" w:color="auto" w:fill="FFFFFF" w:themeFill="background1"/>
            <w:noWrap/>
          </w:tcPr>
          <w:p w14:paraId="6924D06E" w14:textId="3FA230D0" w:rsidR="00464500" w:rsidRPr="00E65746" w:rsidRDefault="00464500" w:rsidP="000F6242">
            <w:pPr>
              <w:rPr>
                <w:rFonts w:cstheme="minorHAnsi"/>
                <w:b w:val="0"/>
                <w:bCs w:val="0"/>
                <w:color w:val="000000"/>
                <w:sz w:val="20"/>
                <w:szCs w:val="20"/>
                <w:lang w:val="en-US" w:eastAsia="en-US"/>
              </w:rPr>
            </w:pPr>
            <w:r>
              <w:rPr>
                <w:rFonts w:cstheme="minorHAnsi"/>
                <w:b w:val="0"/>
                <w:bCs w:val="0"/>
                <w:color w:val="000000"/>
                <w:sz w:val="20"/>
                <w:szCs w:val="20"/>
                <w:lang w:val="en-US" w:eastAsia="en-US"/>
              </w:rPr>
              <w:t>10.</w:t>
            </w:r>
          </w:p>
        </w:tc>
        <w:tc>
          <w:tcPr>
            <w:tcW w:w="1276" w:type="dxa"/>
            <w:shd w:val="clear" w:color="auto" w:fill="FFFFFF" w:themeFill="background1"/>
          </w:tcPr>
          <w:p w14:paraId="445CFBE7" w14:textId="23829A78" w:rsidR="00464500" w:rsidRDefault="00464500" w:rsidP="000F6242">
            <w:pPr>
              <w:cnfStyle w:val="000000100000" w:firstRow="0" w:lastRow="0" w:firstColumn="0" w:lastColumn="0" w:oddVBand="0" w:evenVBand="0" w:oddHBand="1" w:evenHBand="0" w:firstRowFirstColumn="0" w:firstRowLastColumn="0" w:lastRowFirstColumn="0" w:lastRowLastColumn="0"/>
              <w:rPr>
                <w:rFonts w:cstheme="minorHAnsi"/>
                <w:color w:val="000000"/>
                <w:sz w:val="20"/>
                <w:szCs w:val="20"/>
                <w:lang w:val="en-US" w:eastAsia="en-US"/>
              </w:rPr>
            </w:pPr>
            <w:proofErr w:type="spellStart"/>
            <w:r>
              <w:rPr>
                <w:rFonts w:cstheme="minorHAnsi"/>
                <w:color w:val="000000"/>
                <w:sz w:val="20"/>
                <w:szCs w:val="20"/>
                <w:lang w:val="en-US" w:eastAsia="en-US"/>
              </w:rPr>
              <w:t>Lapkoku</w:t>
            </w:r>
            <w:proofErr w:type="spellEnd"/>
            <w:r>
              <w:rPr>
                <w:rFonts w:cstheme="minorHAnsi"/>
                <w:color w:val="000000"/>
                <w:sz w:val="20"/>
                <w:szCs w:val="20"/>
                <w:lang w:val="en-US" w:eastAsia="en-US"/>
              </w:rPr>
              <w:t xml:space="preserve"> </w:t>
            </w:r>
            <w:proofErr w:type="spellStart"/>
            <w:r>
              <w:rPr>
                <w:rFonts w:cstheme="minorHAnsi"/>
                <w:color w:val="000000"/>
                <w:sz w:val="20"/>
                <w:szCs w:val="20"/>
                <w:lang w:val="en-US" w:eastAsia="en-US"/>
              </w:rPr>
              <w:t>svečtursēne</w:t>
            </w:r>
            <w:proofErr w:type="spellEnd"/>
          </w:p>
        </w:tc>
        <w:tc>
          <w:tcPr>
            <w:tcW w:w="1559" w:type="dxa"/>
            <w:shd w:val="clear" w:color="auto" w:fill="FFFFFF" w:themeFill="background1"/>
          </w:tcPr>
          <w:p w14:paraId="3E38B4FE" w14:textId="36A5F27F" w:rsidR="00464500" w:rsidRPr="00045104" w:rsidRDefault="00464500" w:rsidP="000F6242">
            <w:pPr>
              <w:cnfStyle w:val="000000100000" w:firstRow="0" w:lastRow="0" w:firstColumn="0" w:lastColumn="0" w:oddVBand="0" w:evenVBand="0" w:oddHBand="1" w:evenHBand="0" w:firstRowFirstColumn="0" w:firstRowLastColumn="0" w:lastRowFirstColumn="0" w:lastRowLastColumn="0"/>
              <w:rPr>
                <w:rFonts w:cstheme="minorHAnsi"/>
                <w:i/>
                <w:iCs/>
                <w:color w:val="000000"/>
                <w:sz w:val="20"/>
                <w:szCs w:val="20"/>
                <w:lang w:val="en-US" w:eastAsia="en-US"/>
              </w:rPr>
            </w:pPr>
            <w:proofErr w:type="spellStart"/>
            <w:r w:rsidRPr="00045104">
              <w:rPr>
                <w:rFonts w:cstheme="minorHAnsi"/>
                <w:i/>
                <w:iCs/>
                <w:color w:val="000000"/>
                <w:sz w:val="20"/>
                <w:szCs w:val="20"/>
                <w:lang w:val="en-US" w:eastAsia="en-US"/>
              </w:rPr>
              <w:t>Clavicorona</w:t>
            </w:r>
            <w:proofErr w:type="spellEnd"/>
            <w:r w:rsidRPr="00045104">
              <w:rPr>
                <w:rFonts w:cstheme="minorHAnsi"/>
                <w:i/>
                <w:iCs/>
                <w:color w:val="000000"/>
                <w:sz w:val="20"/>
                <w:szCs w:val="20"/>
                <w:lang w:val="en-US" w:eastAsia="en-US"/>
              </w:rPr>
              <w:t xml:space="preserve"> </w:t>
            </w:r>
            <w:r>
              <w:rPr>
                <w:rFonts w:cstheme="minorHAnsi"/>
                <w:i/>
                <w:iCs/>
                <w:color w:val="000000"/>
                <w:sz w:val="20"/>
                <w:szCs w:val="20"/>
                <w:lang w:val="en-US" w:eastAsia="en-US"/>
              </w:rPr>
              <w:t xml:space="preserve">pyxidate </w:t>
            </w:r>
            <w:r w:rsidRPr="00511B75">
              <w:rPr>
                <w:rFonts w:cstheme="minorHAnsi"/>
                <w:i/>
                <w:iCs/>
                <w:color w:val="000000"/>
                <w:sz w:val="20"/>
                <w:szCs w:val="20"/>
                <w:lang w:val="en-US" w:eastAsia="en-US"/>
              </w:rPr>
              <w:t>(</w:t>
            </w:r>
            <w:proofErr w:type="spellStart"/>
            <w:r w:rsidRPr="00511B75">
              <w:rPr>
                <w:rFonts w:cstheme="minorHAnsi"/>
                <w:i/>
                <w:iCs/>
                <w:color w:val="000000"/>
                <w:sz w:val="20"/>
                <w:szCs w:val="20"/>
                <w:lang w:val="en-US" w:eastAsia="en-US"/>
              </w:rPr>
              <w:t>Pers.:Fr</w:t>
            </w:r>
            <w:proofErr w:type="spellEnd"/>
            <w:r w:rsidRPr="00511B75">
              <w:rPr>
                <w:rFonts w:cstheme="minorHAnsi"/>
                <w:i/>
                <w:iCs/>
                <w:color w:val="000000"/>
                <w:sz w:val="20"/>
                <w:szCs w:val="20"/>
                <w:lang w:val="en-US" w:eastAsia="en-US"/>
              </w:rPr>
              <w:t>.)Doty</w:t>
            </w:r>
          </w:p>
        </w:tc>
        <w:tc>
          <w:tcPr>
            <w:tcW w:w="2127" w:type="dxa"/>
            <w:shd w:val="clear" w:color="auto" w:fill="FFFFFF" w:themeFill="background1"/>
          </w:tcPr>
          <w:p w14:paraId="20845994" w14:textId="5771DB4A" w:rsidR="00464500" w:rsidRPr="00912270" w:rsidRDefault="00464500" w:rsidP="000F6242">
            <w:pPr>
              <w:cnfStyle w:val="000000100000" w:firstRow="0" w:lastRow="0" w:firstColumn="0" w:lastColumn="0" w:oddVBand="0" w:evenVBand="0" w:oddHBand="1" w:evenHBand="0" w:firstRowFirstColumn="0" w:firstRowLastColumn="0" w:lastRowFirstColumn="0" w:lastRowLastColumn="0"/>
              <w:rPr>
                <w:rFonts w:cstheme="minorHAnsi"/>
                <w:color w:val="000000"/>
                <w:sz w:val="20"/>
                <w:szCs w:val="20"/>
                <w:lang w:val="en-US" w:eastAsia="en-US"/>
              </w:rPr>
            </w:pPr>
            <w:r w:rsidRPr="005866B7">
              <w:rPr>
                <w:rFonts w:cstheme="minorHAnsi"/>
                <w:color w:val="000000"/>
                <w:sz w:val="20"/>
                <w:szCs w:val="20"/>
                <w:lang w:val="en-US" w:eastAsia="en-US"/>
              </w:rPr>
              <w:t>DMB</w:t>
            </w:r>
          </w:p>
        </w:tc>
        <w:tc>
          <w:tcPr>
            <w:tcW w:w="1559" w:type="dxa"/>
            <w:shd w:val="clear" w:color="auto" w:fill="FFFFFF" w:themeFill="background1"/>
          </w:tcPr>
          <w:p w14:paraId="5B0164E6" w14:textId="77777777" w:rsidR="00464500" w:rsidRDefault="00464500" w:rsidP="000F6242">
            <w:pPr>
              <w:cnfStyle w:val="000000100000" w:firstRow="0" w:lastRow="0" w:firstColumn="0" w:lastColumn="0" w:oddVBand="0" w:evenVBand="0" w:oddHBand="1" w:evenHBand="0" w:firstRowFirstColumn="0" w:firstRowLastColumn="0" w:lastRowFirstColumn="0" w:lastRowLastColumn="0"/>
              <w:rPr>
                <w:rFonts w:cstheme="minorHAnsi"/>
                <w:color w:val="000000"/>
                <w:sz w:val="20"/>
                <w:szCs w:val="20"/>
                <w:lang w:val="en-US" w:eastAsia="en-US"/>
              </w:rPr>
            </w:pPr>
          </w:p>
        </w:tc>
        <w:tc>
          <w:tcPr>
            <w:tcW w:w="3402" w:type="dxa"/>
            <w:shd w:val="clear" w:color="auto" w:fill="FFFFFF" w:themeFill="background1"/>
          </w:tcPr>
          <w:p w14:paraId="106D4C6C" w14:textId="3EABAC65" w:rsidR="00464500" w:rsidRPr="007765F5" w:rsidRDefault="00464500" w:rsidP="000F6242">
            <w:pPr>
              <w:cnfStyle w:val="000000100000" w:firstRow="0" w:lastRow="0" w:firstColumn="0" w:lastColumn="0" w:oddVBand="0" w:evenVBand="0" w:oddHBand="1" w:evenHBand="0" w:firstRowFirstColumn="0" w:firstRowLastColumn="0" w:lastRowFirstColumn="0" w:lastRowLastColumn="0"/>
              <w:rPr>
                <w:rFonts w:cstheme="minorHAnsi"/>
                <w:color w:val="000000"/>
                <w:sz w:val="20"/>
                <w:szCs w:val="20"/>
                <w:lang w:val="en-US" w:eastAsia="en-US"/>
              </w:rPr>
            </w:pPr>
            <w:proofErr w:type="spellStart"/>
            <w:r>
              <w:rPr>
                <w:rFonts w:cstheme="minorHAnsi"/>
                <w:color w:val="000000"/>
                <w:sz w:val="20"/>
                <w:szCs w:val="20"/>
                <w:lang w:val="en-US" w:eastAsia="en-US"/>
              </w:rPr>
              <w:t>K</w:t>
            </w:r>
            <w:r w:rsidRPr="00424BC9">
              <w:rPr>
                <w:rFonts w:cstheme="minorHAnsi"/>
                <w:color w:val="000000"/>
                <w:sz w:val="20"/>
                <w:szCs w:val="20"/>
                <w:lang w:val="en-US" w:eastAsia="en-US"/>
              </w:rPr>
              <w:t>opumā</w:t>
            </w:r>
            <w:proofErr w:type="spellEnd"/>
            <w:r w:rsidRPr="00424BC9">
              <w:rPr>
                <w:rFonts w:cstheme="minorHAnsi"/>
                <w:color w:val="000000"/>
                <w:sz w:val="20"/>
                <w:szCs w:val="20"/>
                <w:lang w:val="en-US" w:eastAsia="en-US"/>
              </w:rPr>
              <w:t xml:space="preserve"> </w:t>
            </w:r>
            <w:proofErr w:type="spellStart"/>
            <w:r w:rsidRPr="00424BC9">
              <w:rPr>
                <w:rFonts w:cstheme="minorHAnsi"/>
                <w:color w:val="000000"/>
                <w:sz w:val="20"/>
                <w:szCs w:val="20"/>
                <w:lang w:val="en-US" w:eastAsia="en-US"/>
              </w:rPr>
              <w:t>diezgan</w:t>
            </w:r>
            <w:proofErr w:type="spellEnd"/>
            <w:r w:rsidRPr="00424BC9">
              <w:rPr>
                <w:rFonts w:cstheme="minorHAnsi"/>
                <w:color w:val="000000"/>
                <w:sz w:val="20"/>
                <w:szCs w:val="20"/>
                <w:lang w:val="en-US" w:eastAsia="en-US"/>
              </w:rPr>
              <w:t xml:space="preserve"> </w:t>
            </w:r>
            <w:proofErr w:type="spellStart"/>
            <w:r w:rsidRPr="00424BC9">
              <w:rPr>
                <w:rFonts w:cstheme="minorHAnsi"/>
                <w:color w:val="000000"/>
                <w:sz w:val="20"/>
                <w:szCs w:val="20"/>
                <w:lang w:val="en-US" w:eastAsia="en-US"/>
              </w:rPr>
              <w:t>reti</w:t>
            </w:r>
            <w:proofErr w:type="spellEnd"/>
            <w:r w:rsidRPr="00424BC9">
              <w:rPr>
                <w:rFonts w:cstheme="minorHAnsi"/>
                <w:color w:val="000000"/>
                <w:sz w:val="20"/>
                <w:szCs w:val="20"/>
                <w:lang w:val="en-US" w:eastAsia="en-US"/>
              </w:rPr>
              <w:t xml:space="preserve">, </w:t>
            </w:r>
            <w:proofErr w:type="spellStart"/>
            <w:r w:rsidRPr="00424BC9">
              <w:rPr>
                <w:rFonts w:cstheme="minorHAnsi"/>
                <w:color w:val="000000"/>
                <w:sz w:val="20"/>
                <w:szCs w:val="20"/>
                <w:lang w:val="en-US" w:eastAsia="en-US"/>
              </w:rPr>
              <w:t>tomēr</w:t>
            </w:r>
            <w:proofErr w:type="spellEnd"/>
            <w:r w:rsidRPr="00424BC9">
              <w:rPr>
                <w:rFonts w:cstheme="minorHAnsi"/>
                <w:color w:val="000000"/>
                <w:sz w:val="20"/>
                <w:szCs w:val="20"/>
                <w:lang w:val="en-US" w:eastAsia="en-US"/>
              </w:rPr>
              <w:t xml:space="preserve"> </w:t>
            </w:r>
            <w:proofErr w:type="spellStart"/>
            <w:r w:rsidRPr="00424BC9">
              <w:rPr>
                <w:rFonts w:cstheme="minorHAnsi"/>
                <w:color w:val="000000"/>
                <w:sz w:val="20"/>
                <w:szCs w:val="20"/>
                <w:lang w:val="en-US" w:eastAsia="en-US"/>
              </w:rPr>
              <w:t>dabiskos</w:t>
            </w:r>
            <w:proofErr w:type="spellEnd"/>
            <w:r w:rsidRPr="00424BC9">
              <w:rPr>
                <w:rFonts w:cstheme="minorHAnsi"/>
                <w:color w:val="000000"/>
                <w:sz w:val="20"/>
                <w:szCs w:val="20"/>
                <w:lang w:val="en-US" w:eastAsia="en-US"/>
              </w:rPr>
              <w:t xml:space="preserve">, </w:t>
            </w:r>
            <w:proofErr w:type="spellStart"/>
            <w:r w:rsidRPr="00424BC9">
              <w:rPr>
                <w:rFonts w:cstheme="minorHAnsi"/>
                <w:color w:val="000000"/>
                <w:sz w:val="20"/>
                <w:szCs w:val="20"/>
                <w:lang w:val="en-US" w:eastAsia="en-US"/>
              </w:rPr>
              <w:t>cilvēka</w:t>
            </w:r>
            <w:proofErr w:type="spellEnd"/>
            <w:r w:rsidRPr="00424BC9">
              <w:rPr>
                <w:rFonts w:cstheme="minorHAnsi"/>
                <w:color w:val="000000"/>
                <w:sz w:val="20"/>
                <w:szCs w:val="20"/>
                <w:lang w:val="en-US" w:eastAsia="en-US"/>
              </w:rPr>
              <w:t xml:space="preserve"> </w:t>
            </w:r>
            <w:proofErr w:type="spellStart"/>
            <w:r>
              <w:rPr>
                <w:rFonts w:cstheme="minorHAnsi"/>
                <w:color w:val="000000"/>
                <w:sz w:val="20"/>
                <w:szCs w:val="20"/>
                <w:lang w:val="en-US" w:eastAsia="en-US"/>
              </w:rPr>
              <w:t>darbību</w:t>
            </w:r>
            <w:proofErr w:type="spellEnd"/>
            <w:r>
              <w:rPr>
                <w:rFonts w:cstheme="minorHAnsi"/>
                <w:color w:val="000000"/>
                <w:sz w:val="20"/>
                <w:szCs w:val="20"/>
                <w:lang w:val="en-US" w:eastAsia="en-US"/>
              </w:rPr>
              <w:t xml:space="preserve"> </w:t>
            </w:r>
            <w:proofErr w:type="spellStart"/>
            <w:r>
              <w:rPr>
                <w:rFonts w:cstheme="minorHAnsi"/>
                <w:color w:val="000000"/>
                <w:sz w:val="20"/>
                <w:szCs w:val="20"/>
                <w:lang w:val="en-US" w:eastAsia="en-US"/>
              </w:rPr>
              <w:t>mazskartos</w:t>
            </w:r>
            <w:proofErr w:type="spellEnd"/>
            <w:r>
              <w:rPr>
                <w:rFonts w:cstheme="minorHAnsi"/>
                <w:color w:val="000000"/>
                <w:sz w:val="20"/>
                <w:szCs w:val="20"/>
                <w:lang w:val="en-US" w:eastAsia="en-US"/>
              </w:rPr>
              <w:t xml:space="preserve"> </w:t>
            </w:r>
            <w:proofErr w:type="spellStart"/>
            <w:r w:rsidRPr="00424BC9">
              <w:rPr>
                <w:rFonts w:cstheme="minorHAnsi"/>
                <w:color w:val="000000"/>
                <w:sz w:val="20"/>
                <w:szCs w:val="20"/>
                <w:lang w:val="en-US" w:eastAsia="en-US"/>
              </w:rPr>
              <w:t>mežos</w:t>
            </w:r>
            <w:proofErr w:type="spellEnd"/>
            <w:r w:rsidRPr="00424BC9">
              <w:rPr>
                <w:rFonts w:cstheme="minorHAnsi"/>
                <w:color w:val="000000"/>
                <w:sz w:val="20"/>
                <w:szCs w:val="20"/>
                <w:lang w:val="en-US" w:eastAsia="en-US"/>
              </w:rPr>
              <w:t xml:space="preserve"> </w:t>
            </w:r>
            <w:r>
              <w:rPr>
                <w:rFonts w:cstheme="minorHAnsi"/>
                <w:color w:val="000000"/>
                <w:sz w:val="20"/>
                <w:szCs w:val="20"/>
                <w:lang w:val="en-US" w:eastAsia="en-US"/>
              </w:rPr>
              <w:t>–</w:t>
            </w:r>
            <w:r w:rsidRPr="00424BC9">
              <w:rPr>
                <w:rFonts w:cstheme="minorHAnsi"/>
                <w:color w:val="000000"/>
                <w:sz w:val="20"/>
                <w:szCs w:val="20"/>
                <w:lang w:val="en-US" w:eastAsia="en-US"/>
              </w:rPr>
              <w:t xml:space="preserve"> </w:t>
            </w:r>
            <w:proofErr w:type="spellStart"/>
            <w:r w:rsidRPr="00424BC9">
              <w:rPr>
                <w:rFonts w:cstheme="minorHAnsi"/>
                <w:color w:val="000000"/>
                <w:sz w:val="20"/>
                <w:szCs w:val="20"/>
                <w:lang w:val="en-US" w:eastAsia="en-US"/>
              </w:rPr>
              <w:lastRenderedPageBreak/>
              <w:t>ievērojami</w:t>
            </w:r>
            <w:proofErr w:type="spellEnd"/>
            <w:r w:rsidRPr="00424BC9">
              <w:rPr>
                <w:rFonts w:cstheme="minorHAnsi"/>
                <w:color w:val="000000"/>
                <w:sz w:val="20"/>
                <w:szCs w:val="20"/>
                <w:lang w:val="en-US" w:eastAsia="en-US"/>
              </w:rPr>
              <w:t xml:space="preserve"> </w:t>
            </w:r>
            <w:proofErr w:type="spellStart"/>
            <w:r w:rsidRPr="00424BC9">
              <w:rPr>
                <w:rFonts w:cstheme="minorHAnsi"/>
                <w:color w:val="000000"/>
                <w:sz w:val="20"/>
                <w:szCs w:val="20"/>
                <w:lang w:val="en-US" w:eastAsia="en-US"/>
              </w:rPr>
              <w:t>biežāk</w:t>
            </w:r>
            <w:proofErr w:type="spellEnd"/>
            <w:r>
              <w:rPr>
                <w:rFonts w:cstheme="minorHAnsi"/>
                <w:color w:val="000000"/>
                <w:sz w:val="20"/>
                <w:szCs w:val="20"/>
                <w:lang w:val="en-US" w:eastAsia="en-US"/>
              </w:rPr>
              <w:t xml:space="preserve">. </w:t>
            </w:r>
            <w:proofErr w:type="spellStart"/>
            <w:r w:rsidRPr="00424BC9">
              <w:rPr>
                <w:rFonts w:cstheme="minorHAnsi"/>
                <w:color w:val="000000"/>
                <w:sz w:val="20"/>
                <w:szCs w:val="20"/>
                <w:lang w:val="en-US" w:eastAsia="en-US"/>
              </w:rPr>
              <w:t>Ksilotrofa</w:t>
            </w:r>
            <w:proofErr w:type="spellEnd"/>
            <w:r w:rsidRPr="00424BC9">
              <w:rPr>
                <w:rFonts w:cstheme="minorHAnsi"/>
                <w:color w:val="000000"/>
                <w:sz w:val="20"/>
                <w:szCs w:val="20"/>
                <w:lang w:val="en-US" w:eastAsia="en-US"/>
              </w:rPr>
              <w:t xml:space="preserve"> </w:t>
            </w:r>
            <w:proofErr w:type="spellStart"/>
            <w:r w:rsidRPr="00424BC9">
              <w:rPr>
                <w:rFonts w:cstheme="minorHAnsi"/>
                <w:color w:val="000000"/>
                <w:sz w:val="20"/>
                <w:szCs w:val="20"/>
                <w:lang w:val="en-US" w:eastAsia="en-US"/>
              </w:rPr>
              <w:t>sēne</w:t>
            </w:r>
            <w:proofErr w:type="spellEnd"/>
            <w:r w:rsidRPr="00424BC9">
              <w:rPr>
                <w:rFonts w:cstheme="minorHAnsi"/>
                <w:color w:val="000000"/>
                <w:sz w:val="20"/>
                <w:szCs w:val="20"/>
                <w:lang w:val="en-US" w:eastAsia="en-US"/>
              </w:rPr>
              <w:t xml:space="preserve"> </w:t>
            </w:r>
            <w:proofErr w:type="spellStart"/>
            <w:r w:rsidRPr="00424BC9">
              <w:rPr>
                <w:rFonts w:cstheme="minorHAnsi"/>
                <w:color w:val="000000"/>
                <w:sz w:val="20"/>
                <w:szCs w:val="20"/>
                <w:lang w:val="en-US" w:eastAsia="en-US"/>
              </w:rPr>
              <w:t>uz</w:t>
            </w:r>
            <w:proofErr w:type="spellEnd"/>
            <w:r w:rsidRPr="00424BC9">
              <w:rPr>
                <w:rFonts w:cstheme="minorHAnsi"/>
                <w:color w:val="000000"/>
                <w:sz w:val="20"/>
                <w:szCs w:val="20"/>
                <w:lang w:val="en-US" w:eastAsia="en-US"/>
              </w:rPr>
              <w:t xml:space="preserve"> </w:t>
            </w:r>
            <w:proofErr w:type="spellStart"/>
            <w:r w:rsidRPr="00424BC9">
              <w:rPr>
                <w:rFonts w:cstheme="minorHAnsi"/>
                <w:color w:val="000000"/>
                <w:sz w:val="20"/>
                <w:szCs w:val="20"/>
                <w:lang w:val="en-US" w:eastAsia="en-US"/>
              </w:rPr>
              <w:t>trūdošas</w:t>
            </w:r>
            <w:proofErr w:type="spellEnd"/>
            <w:r w:rsidRPr="00424BC9">
              <w:rPr>
                <w:rFonts w:cstheme="minorHAnsi"/>
                <w:color w:val="000000"/>
                <w:sz w:val="20"/>
                <w:szCs w:val="20"/>
                <w:lang w:val="en-US" w:eastAsia="en-US"/>
              </w:rPr>
              <w:t xml:space="preserve"> </w:t>
            </w:r>
            <w:proofErr w:type="spellStart"/>
            <w:r w:rsidRPr="00424BC9">
              <w:rPr>
                <w:rFonts w:cstheme="minorHAnsi"/>
                <w:color w:val="000000"/>
                <w:sz w:val="20"/>
                <w:szCs w:val="20"/>
                <w:lang w:val="en-US" w:eastAsia="en-US"/>
              </w:rPr>
              <w:t>lapu</w:t>
            </w:r>
            <w:proofErr w:type="spellEnd"/>
            <w:r w:rsidRPr="00424BC9">
              <w:rPr>
                <w:rFonts w:cstheme="minorHAnsi"/>
                <w:color w:val="000000"/>
                <w:sz w:val="20"/>
                <w:szCs w:val="20"/>
                <w:lang w:val="en-US" w:eastAsia="en-US"/>
              </w:rPr>
              <w:t xml:space="preserve"> koku </w:t>
            </w:r>
            <w:proofErr w:type="spellStart"/>
            <w:r w:rsidRPr="00424BC9">
              <w:rPr>
                <w:rFonts w:cstheme="minorHAnsi"/>
                <w:color w:val="000000"/>
                <w:sz w:val="20"/>
                <w:szCs w:val="20"/>
                <w:lang w:val="en-US" w:eastAsia="en-US"/>
              </w:rPr>
              <w:t>koksnes</w:t>
            </w:r>
            <w:proofErr w:type="spellEnd"/>
            <w:r w:rsidRPr="00424BC9">
              <w:rPr>
                <w:rFonts w:cstheme="minorHAnsi"/>
                <w:color w:val="000000"/>
                <w:sz w:val="20"/>
                <w:szCs w:val="20"/>
                <w:lang w:val="en-US" w:eastAsia="en-US"/>
              </w:rPr>
              <w:t>.</w:t>
            </w:r>
          </w:p>
        </w:tc>
        <w:tc>
          <w:tcPr>
            <w:tcW w:w="4111" w:type="dxa"/>
            <w:shd w:val="clear" w:color="auto" w:fill="FFFFFF" w:themeFill="background1"/>
          </w:tcPr>
          <w:p w14:paraId="4C1993EA" w14:textId="56E7B8E4" w:rsidR="00464500" w:rsidRDefault="4900EFC6" w:rsidP="36C6BFD6">
            <w:pPr>
              <w:cnfStyle w:val="000000100000" w:firstRow="0" w:lastRow="0" w:firstColumn="0" w:lastColumn="0" w:oddVBand="0" w:evenVBand="0" w:oddHBand="1" w:evenHBand="0" w:firstRowFirstColumn="0" w:firstRowLastColumn="0" w:lastRowFirstColumn="0" w:lastRowLastColumn="0"/>
              <w:rPr>
                <w:rFonts w:cstheme="minorBidi"/>
                <w:color w:val="000000"/>
                <w:sz w:val="20"/>
                <w:szCs w:val="20"/>
                <w:lang w:val="en-US" w:eastAsia="en-US"/>
              </w:rPr>
            </w:pPr>
            <w:proofErr w:type="spellStart"/>
            <w:r w:rsidRPr="36C6BFD6">
              <w:rPr>
                <w:rFonts w:cstheme="minorBidi"/>
                <w:color w:val="000000" w:themeColor="text1"/>
                <w:sz w:val="20"/>
                <w:szCs w:val="20"/>
                <w:lang w:val="en-US" w:eastAsia="en-US"/>
              </w:rPr>
              <w:lastRenderedPageBreak/>
              <w:t>Diezgan</w:t>
            </w:r>
            <w:proofErr w:type="spellEnd"/>
            <w:r w:rsidRPr="36C6BFD6">
              <w:rPr>
                <w:rFonts w:cstheme="minorBidi"/>
                <w:color w:val="000000" w:themeColor="text1"/>
                <w:sz w:val="20"/>
                <w:szCs w:val="20"/>
                <w:lang w:val="en-US" w:eastAsia="en-US"/>
              </w:rPr>
              <w:t xml:space="preserve"> </w:t>
            </w:r>
            <w:proofErr w:type="spellStart"/>
            <w:r w:rsidRPr="36C6BFD6">
              <w:rPr>
                <w:rFonts w:cstheme="minorBidi"/>
                <w:color w:val="000000" w:themeColor="text1"/>
                <w:sz w:val="20"/>
                <w:szCs w:val="20"/>
                <w:lang w:val="en-US" w:eastAsia="en-US"/>
              </w:rPr>
              <w:t>reti</w:t>
            </w:r>
            <w:proofErr w:type="spellEnd"/>
            <w:r w:rsidRPr="36C6BFD6">
              <w:rPr>
                <w:rFonts w:cstheme="minorBidi"/>
                <w:color w:val="000000" w:themeColor="text1"/>
                <w:sz w:val="20"/>
                <w:szCs w:val="20"/>
                <w:lang w:val="en-US" w:eastAsia="en-US"/>
              </w:rPr>
              <w:t xml:space="preserve"> </w:t>
            </w:r>
            <w:proofErr w:type="spellStart"/>
            <w:r w:rsidRPr="36C6BFD6">
              <w:rPr>
                <w:rFonts w:cstheme="minorBidi"/>
                <w:color w:val="000000" w:themeColor="text1"/>
                <w:sz w:val="20"/>
                <w:szCs w:val="20"/>
                <w:lang w:val="en-US" w:eastAsia="en-US"/>
              </w:rPr>
              <w:t>biotopā</w:t>
            </w:r>
            <w:proofErr w:type="spellEnd"/>
            <w:r w:rsidRPr="36C6BFD6">
              <w:rPr>
                <w:rFonts w:cstheme="minorBidi"/>
                <w:color w:val="000000" w:themeColor="text1"/>
                <w:sz w:val="20"/>
                <w:szCs w:val="20"/>
                <w:lang w:val="en-US" w:eastAsia="en-US"/>
              </w:rPr>
              <w:t xml:space="preserve"> </w:t>
            </w:r>
            <w:proofErr w:type="spellStart"/>
            <w:r w:rsidRPr="36C6BFD6">
              <w:rPr>
                <w:rFonts w:cstheme="minorBidi"/>
                <w:color w:val="000000" w:themeColor="text1"/>
                <w:sz w:val="20"/>
                <w:szCs w:val="20"/>
                <w:lang w:val="en-US" w:eastAsia="en-US"/>
              </w:rPr>
              <w:t>Veci</w:t>
            </w:r>
            <w:proofErr w:type="spellEnd"/>
            <w:r w:rsidRPr="36C6BFD6">
              <w:rPr>
                <w:rFonts w:cstheme="minorBidi"/>
                <w:color w:val="000000" w:themeColor="text1"/>
                <w:sz w:val="20"/>
                <w:szCs w:val="20"/>
                <w:lang w:val="en-US" w:eastAsia="en-US"/>
              </w:rPr>
              <w:t xml:space="preserve"> </w:t>
            </w:r>
            <w:proofErr w:type="spellStart"/>
            <w:r w:rsidRPr="36C6BFD6">
              <w:rPr>
                <w:rFonts w:cstheme="minorBidi"/>
                <w:color w:val="000000" w:themeColor="text1"/>
                <w:sz w:val="20"/>
                <w:szCs w:val="20"/>
                <w:lang w:val="en-US" w:eastAsia="en-US"/>
              </w:rPr>
              <w:t>vai</w:t>
            </w:r>
            <w:proofErr w:type="spellEnd"/>
            <w:r w:rsidRPr="36C6BFD6">
              <w:rPr>
                <w:rFonts w:cstheme="minorBidi"/>
                <w:color w:val="000000" w:themeColor="text1"/>
                <w:sz w:val="20"/>
                <w:szCs w:val="20"/>
                <w:lang w:val="en-US" w:eastAsia="en-US"/>
              </w:rPr>
              <w:t xml:space="preserve"> </w:t>
            </w:r>
            <w:proofErr w:type="spellStart"/>
            <w:r w:rsidRPr="36C6BFD6">
              <w:rPr>
                <w:rFonts w:cstheme="minorBidi"/>
                <w:color w:val="000000" w:themeColor="text1"/>
                <w:sz w:val="20"/>
                <w:szCs w:val="20"/>
                <w:lang w:val="en-US" w:eastAsia="en-US"/>
              </w:rPr>
              <w:t>dabiski</w:t>
            </w:r>
            <w:proofErr w:type="spellEnd"/>
            <w:r w:rsidRPr="36C6BFD6">
              <w:rPr>
                <w:rFonts w:cstheme="minorBidi"/>
                <w:color w:val="000000" w:themeColor="text1"/>
                <w:sz w:val="20"/>
                <w:szCs w:val="20"/>
                <w:lang w:val="en-US" w:eastAsia="en-US"/>
              </w:rPr>
              <w:t xml:space="preserve"> </w:t>
            </w:r>
            <w:proofErr w:type="spellStart"/>
            <w:r w:rsidRPr="36C6BFD6">
              <w:rPr>
                <w:rFonts w:cstheme="minorBidi"/>
                <w:color w:val="000000" w:themeColor="text1"/>
                <w:sz w:val="20"/>
                <w:szCs w:val="20"/>
                <w:lang w:val="en-US" w:eastAsia="en-US"/>
              </w:rPr>
              <w:t>boreāli</w:t>
            </w:r>
            <w:proofErr w:type="spellEnd"/>
            <w:r w:rsidRPr="36C6BFD6">
              <w:rPr>
                <w:rFonts w:cstheme="minorBidi"/>
                <w:color w:val="000000" w:themeColor="text1"/>
                <w:sz w:val="20"/>
                <w:szCs w:val="20"/>
                <w:lang w:val="en-US" w:eastAsia="en-US"/>
              </w:rPr>
              <w:t xml:space="preserve"> </w:t>
            </w:r>
            <w:proofErr w:type="spellStart"/>
            <w:r w:rsidRPr="36C6BFD6">
              <w:rPr>
                <w:rFonts w:cstheme="minorBidi"/>
                <w:color w:val="000000" w:themeColor="text1"/>
                <w:sz w:val="20"/>
                <w:szCs w:val="20"/>
                <w:lang w:val="en-US" w:eastAsia="en-US"/>
              </w:rPr>
              <w:t>meži</w:t>
            </w:r>
            <w:proofErr w:type="spellEnd"/>
            <w:r w:rsidRPr="36C6BFD6">
              <w:rPr>
                <w:rFonts w:cstheme="minorBidi"/>
                <w:color w:val="000000" w:themeColor="text1"/>
                <w:sz w:val="20"/>
                <w:szCs w:val="20"/>
                <w:lang w:val="en-US" w:eastAsia="en-US"/>
              </w:rPr>
              <w:t xml:space="preserve"> 9010</w:t>
            </w:r>
            <w:r w:rsidR="55E6EEAD" w:rsidRPr="36C6BFD6">
              <w:rPr>
                <w:rFonts w:cstheme="minorBidi"/>
                <w:color w:val="000000" w:themeColor="text1"/>
                <w:sz w:val="20"/>
                <w:szCs w:val="20"/>
                <w:lang w:val="en-US" w:eastAsia="en-US"/>
              </w:rPr>
              <w:t>*</w:t>
            </w:r>
            <w:r w:rsidR="003A3DEC" w:rsidRPr="36C6BFD6">
              <w:rPr>
                <w:rFonts w:cstheme="minorBidi"/>
                <w:color w:val="000000" w:themeColor="text1"/>
                <w:sz w:val="20"/>
                <w:szCs w:val="20"/>
                <w:lang w:val="en-US" w:eastAsia="en-US"/>
              </w:rPr>
              <w:t xml:space="preserve"> 2. </w:t>
            </w:r>
            <w:r w:rsidR="003A3DEC" w:rsidRPr="36C6BFD6">
              <w:rPr>
                <w:rFonts w:cstheme="minorBidi"/>
                <w:color w:val="000000" w:themeColor="text1"/>
                <w:sz w:val="20"/>
                <w:szCs w:val="20"/>
                <w:lang w:eastAsia="en-US"/>
              </w:rPr>
              <w:t>variantā</w:t>
            </w:r>
            <w:r w:rsidR="003A3DEC" w:rsidRPr="36C6BFD6">
              <w:rPr>
                <w:rFonts w:cstheme="minorBidi"/>
                <w:color w:val="000000" w:themeColor="text1"/>
                <w:sz w:val="20"/>
                <w:szCs w:val="20"/>
                <w:lang w:val="en-US" w:eastAsia="en-US"/>
              </w:rPr>
              <w:t xml:space="preserve"> </w:t>
            </w:r>
            <w:r w:rsidR="0074403A" w:rsidRPr="36C6BFD6">
              <w:rPr>
                <w:rFonts w:cstheme="minorBidi"/>
                <w:color w:val="000000" w:themeColor="text1"/>
                <w:sz w:val="20"/>
                <w:szCs w:val="20"/>
                <w:lang w:val="en-US" w:eastAsia="en-US"/>
              </w:rPr>
              <w:t xml:space="preserve">– </w:t>
            </w:r>
            <w:proofErr w:type="spellStart"/>
            <w:r w:rsidR="0074403A" w:rsidRPr="36C6BFD6">
              <w:rPr>
                <w:rFonts w:cstheme="minorBidi"/>
                <w:color w:val="000000" w:themeColor="text1"/>
                <w:sz w:val="20"/>
                <w:szCs w:val="20"/>
                <w:lang w:val="en-US" w:eastAsia="en-US"/>
              </w:rPr>
              <w:t>Adamovas</w:t>
            </w:r>
            <w:proofErr w:type="spellEnd"/>
            <w:r w:rsidR="0074403A" w:rsidRPr="36C6BFD6">
              <w:rPr>
                <w:rFonts w:cstheme="minorBidi"/>
                <w:color w:val="000000" w:themeColor="text1"/>
                <w:sz w:val="20"/>
                <w:szCs w:val="20"/>
                <w:lang w:val="en-US" w:eastAsia="en-US"/>
              </w:rPr>
              <w:t xml:space="preserve"> </w:t>
            </w:r>
            <w:proofErr w:type="spellStart"/>
            <w:r w:rsidRPr="36C6BFD6">
              <w:rPr>
                <w:rFonts w:cstheme="minorBidi"/>
                <w:color w:val="000000" w:themeColor="text1"/>
                <w:sz w:val="20"/>
                <w:szCs w:val="20"/>
                <w:lang w:val="en-US" w:eastAsia="en-US"/>
              </w:rPr>
              <w:t>ezerā</w:t>
            </w:r>
            <w:proofErr w:type="spellEnd"/>
            <w:r w:rsidRPr="36C6BFD6">
              <w:rPr>
                <w:rFonts w:cstheme="minorBidi"/>
                <w:color w:val="000000" w:themeColor="text1"/>
                <w:sz w:val="20"/>
                <w:szCs w:val="20"/>
                <w:lang w:val="en-US" w:eastAsia="en-US"/>
              </w:rPr>
              <w:t xml:space="preserve"> </w:t>
            </w:r>
            <w:proofErr w:type="spellStart"/>
            <w:r w:rsidRPr="36C6BFD6">
              <w:rPr>
                <w:rFonts w:cstheme="minorBidi"/>
                <w:color w:val="000000" w:themeColor="text1"/>
                <w:sz w:val="20"/>
                <w:szCs w:val="20"/>
                <w:lang w:val="en-US" w:eastAsia="en-US"/>
              </w:rPr>
              <w:t>Garās</w:t>
            </w:r>
            <w:proofErr w:type="spellEnd"/>
            <w:r w:rsidRPr="36C6BFD6">
              <w:rPr>
                <w:rFonts w:cstheme="minorBidi"/>
                <w:color w:val="000000" w:themeColor="text1"/>
                <w:sz w:val="20"/>
                <w:szCs w:val="20"/>
                <w:lang w:val="en-US" w:eastAsia="en-US"/>
              </w:rPr>
              <w:t xml:space="preserve"> </w:t>
            </w:r>
            <w:proofErr w:type="spellStart"/>
            <w:r w:rsidRPr="36C6BFD6">
              <w:rPr>
                <w:rFonts w:cstheme="minorBidi"/>
                <w:color w:val="000000" w:themeColor="text1"/>
                <w:sz w:val="20"/>
                <w:szCs w:val="20"/>
                <w:lang w:val="en-US" w:eastAsia="en-US"/>
              </w:rPr>
              <w:t>salas</w:t>
            </w:r>
            <w:proofErr w:type="spellEnd"/>
            <w:r w:rsidRPr="36C6BFD6">
              <w:rPr>
                <w:rFonts w:cstheme="minorBidi"/>
                <w:color w:val="000000" w:themeColor="text1"/>
                <w:sz w:val="20"/>
                <w:szCs w:val="20"/>
                <w:lang w:val="en-US" w:eastAsia="en-US"/>
              </w:rPr>
              <w:t xml:space="preserve"> </w:t>
            </w:r>
            <w:r w:rsidRPr="36C6BFD6">
              <w:rPr>
                <w:rFonts w:cstheme="minorBidi"/>
                <w:color w:val="000000" w:themeColor="text1"/>
                <w:sz w:val="20"/>
                <w:szCs w:val="20"/>
                <w:lang w:val="en-US" w:eastAsia="en-US"/>
              </w:rPr>
              <w:lastRenderedPageBreak/>
              <w:t xml:space="preserve">R </w:t>
            </w:r>
            <w:proofErr w:type="spellStart"/>
            <w:r w:rsidRPr="36C6BFD6">
              <w:rPr>
                <w:rFonts w:cstheme="minorBidi"/>
                <w:color w:val="000000" w:themeColor="text1"/>
                <w:sz w:val="20"/>
                <w:szCs w:val="20"/>
                <w:lang w:val="en-US" w:eastAsia="en-US"/>
              </w:rPr>
              <w:t>daļā</w:t>
            </w:r>
            <w:proofErr w:type="spellEnd"/>
            <w:r w:rsidRPr="36C6BFD6">
              <w:rPr>
                <w:rFonts w:cstheme="minorBidi"/>
                <w:color w:val="000000" w:themeColor="text1"/>
                <w:sz w:val="20"/>
                <w:szCs w:val="20"/>
                <w:lang w:val="en-US" w:eastAsia="en-US"/>
              </w:rPr>
              <w:t xml:space="preserve"> (</w:t>
            </w:r>
            <w:proofErr w:type="spellStart"/>
            <w:r w:rsidRPr="36C6BFD6">
              <w:rPr>
                <w:rFonts w:cstheme="minorBidi"/>
                <w:color w:val="000000" w:themeColor="text1"/>
                <w:sz w:val="20"/>
                <w:szCs w:val="20"/>
                <w:lang w:val="en-US" w:eastAsia="en-US"/>
              </w:rPr>
              <w:t>Teļa</w:t>
            </w:r>
            <w:proofErr w:type="spellEnd"/>
            <w:r w:rsidRPr="36C6BFD6">
              <w:rPr>
                <w:rFonts w:cstheme="minorBidi"/>
                <w:color w:val="000000" w:themeColor="text1"/>
                <w:sz w:val="20"/>
                <w:szCs w:val="20"/>
                <w:lang w:val="en-US" w:eastAsia="en-US"/>
              </w:rPr>
              <w:t xml:space="preserve"> </w:t>
            </w:r>
            <w:proofErr w:type="spellStart"/>
            <w:r w:rsidRPr="36C6BFD6">
              <w:rPr>
                <w:rFonts w:cstheme="minorBidi"/>
                <w:color w:val="000000" w:themeColor="text1"/>
                <w:sz w:val="20"/>
                <w:szCs w:val="20"/>
                <w:lang w:val="en-US" w:eastAsia="en-US"/>
              </w:rPr>
              <w:t>salā</w:t>
            </w:r>
            <w:proofErr w:type="spellEnd"/>
            <w:r w:rsidRPr="36C6BFD6">
              <w:rPr>
                <w:rFonts w:cstheme="minorBidi"/>
                <w:color w:val="000000" w:themeColor="text1"/>
                <w:sz w:val="20"/>
                <w:szCs w:val="20"/>
                <w:lang w:val="en-US" w:eastAsia="en-US"/>
              </w:rPr>
              <w:t xml:space="preserve">). </w:t>
            </w:r>
            <w:proofErr w:type="spellStart"/>
            <w:r w:rsidRPr="36C6BFD6">
              <w:rPr>
                <w:rFonts w:cstheme="minorBidi"/>
                <w:color w:val="000000" w:themeColor="text1"/>
                <w:sz w:val="20"/>
                <w:szCs w:val="20"/>
                <w:lang w:val="en-US" w:eastAsia="en-US"/>
              </w:rPr>
              <w:t>Biotops</w:t>
            </w:r>
            <w:proofErr w:type="spellEnd"/>
            <w:r w:rsidRPr="36C6BFD6">
              <w:rPr>
                <w:rFonts w:cstheme="minorBidi"/>
                <w:color w:val="000000" w:themeColor="text1"/>
                <w:sz w:val="20"/>
                <w:szCs w:val="20"/>
                <w:lang w:val="en-US" w:eastAsia="en-US"/>
              </w:rPr>
              <w:t xml:space="preserve"> </w:t>
            </w:r>
            <w:proofErr w:type="spellStart"/>
            <w:r w:rsidRPr="36C6BFD6">
              <w:rPr>
                <w:rFonts w:cstheme="minorBidi"/>
                <w:color w:val="000000" w:themeColor="text1"/>
                <w:sz w:val="20"/>
                <w:szCs w:val="20"/>
                <w:lang w:val="en-US" w:eastAsia="en-US"/>
              </w:rPr>
              <w:t>konstatēts</w:t>
            </w:r>
            <w:proofErr w:type="spellEnd"/>
            <w:r w:rsidRPr="36C6BFD6">
              <w:rPr>
                <w:rFonts w:cstheme="minorBidi"/>
                <w:color w:val="000000" w:themeColor="text1"/>
                <w:sz w:val="20"/>
                <w:szCs w:val="20"/>
                <w:lang w:val="en-US" w:eastAsia="en-US"/>
              </w:rPr>
              <w:t xml:space="preserve"> </w:t>
            </w:r>
            <w:proofErr w:type="spellStart"/>
            <w:r w:rsidRPr="36C6BFD6">
              <w:rPr>
                <w:rFonts w:cstheme="minorBidi"/>
                <w:color w:val="000000" w:themeColor="text1"/>
                <w:sz w:val="20"/>
                <w:szCs w:val="20"/>
                <w:lang w:val="en-US" w:eastAsia="en-US"/>
              </w:rPr>
              <w:t>labā</w:t>
            </w:r>
            <w:proofErr w:type="spellEnd"/>
            <w:r w:rsidRPr="36C6BFD6">
              <w:rPr>
                <w:rFonts w:cstheme="minorBidi"/>
                <w:color w:val="000000" w:themeColor="text1"/>
                <w:sz w:val="20"/>
                <w:szCs w:val="20"/>
                <w:lang w:val="en-US" w:eastAsia="en-US"/>
              </w:rPr>
              <w:t xml:space="preserve"> </w:t>
            </w:r>
            <w:proofErr w:type="spellStart"/>
            <w:r w:rsidRPr="36C6BFD6">
              <w:rPr>
                <w:rFonts w:cstheme="minorBidi"/>
                <w:color w:val="000000" w:themeColor="text1"/>
                <w:sz w:val="20"/>
                <w:szCs w:val="20"/>
                <w:lang w:val="en-US" w:eastAsia="en-US"/>
              </w:rPr>
              <w:t>kvalitātē</w:t>
            </w:r>
            <w:proofErr w:type="spellEnd"/>
            <w:r w:rsidRPr="36C6BFD6">
              <w:rPr>
                <w:rFonts w:cstheme="minorBidi"/>
                <w:color w:val="000000" w:themeColor="text1"/>
                <w:sz w:val="20"/>
                <w:szCs w:val="20"/>
                <w:lang w:val="en-US" w:eastAsia="en-US"/>
              </w:rPr>
              <w:t xml:space="preserve"> (</w:t>
            </w:r>
            <w:proofErr w:type="spellStart"/>
            <w:r w:rsidRPr="36C6BFD6">
              <w:rPr>
                <w:rFonts w:cstheme="minorBidi"/>
                <w:color w:val="000000" w:themeColor="text1"/>
                <w:sz w:val="20"/>
                <w:szCs w:val="20"/>
                <w:lang w:val="en-US" w:eastAsia="en-US"/>
              </w:rPr>
              <w:t>Erta</w:t>
            </w:r>
            <w:proofErr w:type="spellEnd"/>
            <w:r w:rsidRPr="36C6BFD6">
              <w:rPr>
                <w:rFonts w:cstheme="minorBidi"/>
                <w:color w:val="000000" w:themeColor="text1"/>
                <w:sz w:val="20"/>
                <w:szCs w:val="20"/>
                <w:lang w:val="en-US" w:eastAsia="en-US"/>
              </w:rPr>
              <w:t xml:space="preserve"> 2017).</w:t>
            </w:r>
          </w:p>
        </w:tc>
      </w:tr>
      <w:tr w:rsidR="00F72577" w:rsidRPr="005A3604" w14:paraId="0CCAF300" w14:textId="77777777" w:rsidTr="36C6BFD6">
        <w:trPr>
          <w:trHeight w:val="460"/>
        </w:trPr>
        <w:tc>
          <w:tcPr>
            <w:cnfStyle w:val="001000000000" w:firstRow="0" w:lastRow="0" w:firstColumn="1" w:lastColumn="0" w:oddVBand="0" w:evenVBand="0" w:oddHBand="0" w:evenHBand="0" w:firstRowFirstColumn="0" w:firstRowLastColumn="0" w:lastRowFirstColumn="0" w:lastRowLastColumn="0"/>
            <w:tcW w:w="562" w:type="dxa"/>
            <w:shd w:val="clear" w:color="auto" w:fill="FFFFFF" w:themeFill="background1"/>
            <w:noWrap/>
          </w:tcPr>
          <w:p w14:paraId="609D3728" w14:textId="4C377999" w:rsidR="00F72577" w:rsidRDefault="00F72577" w:rsidP="00F72577">
            <w:pPr>
              <w:rPr>
                <w:rFonts w:cstheme="minorHAnsi"/>
                <w:b w:val="0"/>
                <w:bCs w:val="0"/>
                <w:color w:val="000000"/>
                <w:sz w:val="20"/>
                <w:szCs w:val="20"/>
                <w:lang w:val="en-US" w:eastAsia="en-US"/>
              </w:rPr>
            </w:pPr>
            <w:r>
              <w:rPr>
                <w:rFonts w:cstheme="minorHAnsi"/>
                <w:b w:val="0"/>
                <w:bCs w:val="0"/>
                <w:color w:val="000000"/>
                <w:sz w:val="20"/>
                <w:szCs w:val="20"/>
                <w:lang w:val="en-US" w:eastAsia="en-US"/>
              </w:rPr>
              <w:lastRenderedPageBreak/>
              <w:t>11.</w:t>
            </w:r>
          </w:p>
        </w:tc>
        <w:tc>
          <w:tcPr>
            <w:tcW w:w="1276" w:type="dxa"/>
            <w:shd w:val="clear" w:color="auto" w:fill="FFFFFF" w:themeFill="background1"/>
          </w:tcPr>
          <w:p w14:paraId="0A59E428" w14:textId="1C829E45" w:rsidR="00F72577" w:rsidRDefault="00F72577" w:rsidP="00F72577">
            <w:pPr>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val="en-US" w:eastAsia="en-US"/>
              </w:rPr>
            </w:pPr>
            <w:proofErr w:type="spellStart"/>
            <w:r>
              <w:rPr>
                <w:rFonts w:cstheme="minorHAnsi"/>
                <w:color w:val="000000"/>
                <w:sz w:val="20"/>
                <w:szCs w:val="20"/>
                <w:lang w:val="en-US" w:eastAsia="en-US"/>
              </w:rPr>
              <w:t>Kastaņbrūnā</w:t>
            </w:r>
            <w:proofErr w:type="spellEnd"/>
            <w:r>
              <w:rPr>
                <w:rFonts w:cstheme="minorHAnsi"/>
                <w:color w:val="000000"/>
                <w:sz w:val="20"/>
                <w:szCs w:val="20"/>
                <w:lang w:val="en-US" w:eastAsia="en-US"/>
              </w:rPr>
              <w:t xml:space="preserve"> </w:t>
            </w:r>
            <w:proofErr w:type="spellStart"/>
            <w:r>
              <w:rPr>
                <w:rFonts w:cstheme="minorHAnsi"/>
                <w:color w:val="000000"/>
                <w:sz w:val="20"/>
                <w:szCs w:val="20"/>
                <w:lang w:val="en-US" w:eastAsia="en-US"/>
              </w:rPr>
              <w:t>artonija</w:t>
            </w:r>
            <w:proofErr w:type="spellEnd"/>
          </w:p>
        </w:tc>
        <w:tc>
          <w:tcPr>
            <w:tcW w:w="1559" w:type="dxa"/>
            <w:shd w:val="clear" w:color="auto" w:fill="FFFFFF" w:themeFill="background1"/>
          </w:tcPr>
          <w:p w14:paraId="35929837" w14:textId="34A11AFB" w:rsidR="00F72577" w:rsidRPr="00045104" w:rsidRDefault="00F72577" w:rsidP="00F72577">
            <w:pPr>
              <w:cnfStyle w:val="000000000000" w:firstRow="0" w:lastRow="0" w:firstColumn="0" w:lastColumn="0" w:oddVBand="0" w:evenVBand="0" w:oddHBand="0" w:evenHBand="0" w:firstRowFirstColumn="0" w:firstRowLastColumn="0" w:lastRowFirstColumn="0" w:lastRowLastColumn="0"/>
              <w:rPr>
                <w:rFonts w:cstheme="minorHAnsi"/>
                <w:i/>
                <w:iCs/>
                <w:color w:val="000000"/>
                <w:sz w:val="20"/>
                <w:szCs w:val="20"/>
                <w:lang w:val="en-US" w:eastAsia="en-US"/>
              </w:rPr>
            </w:pPr>
            <w:proofErr w:type="spellStart"/>
            <w:r w:rsidRPr="00045104">
              <w:rPr>
                <w:rFonts w:cstheme="minorHAnsi"/>
                <w:i/>
                <w:iCs/>
                <w:color w:val="000000"/>
                <w:sz w:val="20"/>
                <w:szCs w:val="20"/>
                <w:lang w:val="en-US" w:eastAsia="en-US"/>
              </w:rPr>
              <w:t>Arthonia</w:t>
            </w:r>
            <w:proofErr w:type="spellEnd"/>
            <w:r w:rsidRPr="00045104">
              <w:rPr>
                <w:rFonts w:cstheme="minorHAnsi"/>
                <w:i/>
                <w:iCs/>
                <w:color w:val="000000"/>
                <w:sz w:val="20"/>
                <w:szCs w:val="20"/>
                <w:lang w:val="en-US" w:eastAsia="en-US"/>
              </w:rPr>
              <w:t xml:space="preserve"> </w:t>
            </w:r>
            <w:proofErr w:type="spellStart"/>
            <w:r w:rsidRPr="00045104">
              <w:rPr>
                <w:rFonts w:cstheme="minorHAnsi"/>
                <w:i/>
                <w:iCs/>
                <w:color w:val="000000"/>
                <w:sz w:val="20"/>
                <w:szCs w:val="20"/>
                <w:lang w:val="en-US" w:eastAsia="en-US"/>
              </w:rPr>
              <w:t>spadicea</w:t>
            </w:r>
            <w:proofErr w:type="spellEnd"/>
            <w:r>
              <w:rPr>
                <w:rFonts w:cstheme="minorHAnsi"/>
                <w:i/>
                <w:iCs/>
                <w:color w:val="000000"/>
                <w:sz w:val="20"/>
                <w:szCs w:val="20"/>
                <w:lang w:val="en-US" w:eastAsia="en-US"/>
              </w:rPr>
              <w:t xml:space="preserve"> </w:t>
            </w:r>
            <w:proofErr w:type="spellStart"/>
            <w:r w:rsidRPr="00511B75">
              <w:rPr>
                <w:rFonts w:cstheme="minorHAnsi"/>
                <w:i/>
                <w:iCs/>
                <w:color w:val="000000"/>
                <w:sz w:val="20"/>
                <w:szCs w:val="20"/>
                <w:lang w:val="en-US" w:eastAsia="en-US"/>
              </w:rPr>
              <w:t>Leight</w:t>
            </w:r>
            <w:proofErr w:type="spellEnd"/>
            <w:r w:rsidRPr="00511B75">
              <w:rPr>
                <w:rFonts w:cstheme="minorHAnsi"/>
                <w:i/>
                <w:iCs/>
                <w:color w:val="000000"/>
                <w:sz w:val="20"/>
                <w:szCs w:val="20"/>
                <w:lang w:val="en-US" w:eastAsia="en-US"/>
              </w:rPr>
              <w:t>.</w:t>
            </w:r>
          </w:p>
        </w:tc>
        <w:tc>
          <w:tcPr>
            <w:tcW w:w="2127" w:type="dxa"/>
            <w:shd w:val="clear" w:color="auto" w:fill="FFFFFF" w:themeFill="background1"/>
          </w:tcPr>
          <w:p w14:paraId="53E64CF9" w14:textId="7148B650" w:rsidR="00F72577" w:rsidRPr="00912270" w:rsidRDefault="00F72577" w:rsidP="00F72577">
            <w:pPr>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val="en-US" w:eastAsia="en-US"/>
              </w:rPr>
            </w:pPr>
            <w:r>
              <w:rPr>
                <w:rFonts w:cstheme="minorHAnsi"/>
                <w:color w:val="000000"/>
                <w:sz w:val="20"/>
                <w:szCs w:val="20"/>
                <w:lang w:val="en-US" w:eastAsia="en-US"/>
              </w:rPr>
              <w:t>ĪAS1, DMB</w:t>
            </w:r>
          </w:p>
        </w:tc>
        <w:tc>
          <w:tcPr>
            <w:tcW w:w="1559" w:type="dxa"/>
            <w:shd w:val="clear" w:color="auto" w:fill="FFFFFF" w:themeFill="background1"/>
          </w:tcPr>
          <w:p w14:paraId="1960384E" w14:textId="529260AE" w:rsidR="00F72577" w:rsidRDefault="00F72577" w:rsidP="00F72577">
            <w:pPr>
              <w:jc w:val="center"/>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val="en-US" w:eastAsia="en-US"/>
              </w:rPr>
            </w:pPr>
            <w:r w:rsidRPr="00413BC7">
              <w:rPr>
                <w:rFonts w:cstheme="minorHAnsi"/>
                <w:color w:val="000000"/>
                <w:sz w:val="20"/>
                <w:szCs w:val="20"/>
                <w:lang w:val="en-US" w:eastAsia="en-US"/>
              </w:rPr>
              <w:t>–</w:t>
            </w:r>
          </w:p>
        </w:tc>
        <w:tc>
          <w:tcPr>
            <w:tcW w:w="3402" w:type="dxa"/>
            <w:shd w:val="clear" w:color="auto" w:fill="FFFFFF" w:themeFill="background1"/>
          </w:tcPr>
          <w:p w14:paraId="4523C1E0" w14:textId="56CD1E00" w:rsidR="00F72577" w:rsidRPr="007765F5" w:rsidRDefault="00F72577" w:rsidP="00F72577">
            <w:pPr>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val="en-US" w:eastAsia="en-US"/>
              </w:rPr>
            </w:pPr>
            <w:proofErr w:type="spellStart"/>
            <w:r>
              <w:rPr>
                <w:rFonts w:cstheme="minorHAnsi"/>
                <w:color w:val="000000"/>
                <w:sz w:val="20"/>
                <w:szCs w:val="20"/>
                <w:lang w:val="en-US" w:eastAsia="en-US"/>
              </w:rPr>
              <w:t>Diezgan</w:t>
            </w:r>
            <w:proofErr w:type="spellEnd"/>
            <w:r>
              <w:rPr>
                <w:rFonts w:cstheme="minorHAnsi"/>
                <w:color w:val="000000"/>
                <w:sz w:val="20"/>
                <w:szCs w:val="20"/>
                <w:lang w:val="en-US" w:eastAsia="en-US"/>
              </w:rPr>
              <w:t xml:space="preserve"> </w:t>
            </w:r>
            <w:proofErr w:type="spellStart"/>
            <w:r>
              <w:rPr>
                <w:rFonts w:cstheme="minorHAnsi"/>
                <w:color w:val="000000"/>
                <w:sz w:val="20"/>
                <w:szCs w:val="20"/>
                <w:lang w:val="en-US" w:eastAsia="en-US"/>
              </w:rPr>
              <w:t>reti</w:t>
            </w:r>
            <w:proofErr w:type="spellEnd"/>
            <w:r>
              <w:rPr>
                <w:rFonts w:cstheme="minorHAnsi"/>
                <w:color w:val="000000"/>
                <w:sz w:val="20"/>
                <w:szCs w:val="20"/>
                <w:lang w:val="en-US" w:eastAsia="en-US"/>
              </w:rPr>
              <w:t xml:space="preserve"> </w:t>
            </w:r>
            <w:proofErr w:type="spellStart"/>
            <w:r>
              <w:rPr>
                <w:rFonts w:cstheme="minorHAnsi"/>
                <w:color w:val="000000"/>
                <w:sz w:val="20"/>
                <w:szCs w:val="20"/>
                <w:lang w:val="en-US" w:eastAsia="en-US"/>
              </w:rPr>
              <w:t>m</w:t>
            </w:r>
            <w:r w:rsidRPr="00011C66">
              <w:rPr>
                <w:rFonts w:cstheme="minorHAnsi"/>
                <w:color w:val="000000"/>
                <w:sz w:val="20"/>
                <w:szCs w:val="20"/>
                <w:lang w:val="en-US" w:eastAsia="en-US"/>
              </w:rPr>
              <w:t>itros</w:t>
            </w:r>
            <w:proofErr w:type="spellEnd"/>
            <w:r w:rsidRPr="00011C66">
              <w:rPr>
                <w:rFonts w:cstheme="minorHAnsi"/>
                <w:color w:val="000000"/>
                <w:sz w:val="20"/>
                <w:szCs w:val="20"/>
                <w:lang w:val="en-US" w:eastAsia="en-US"/>
              </w:rPr>
              <w:t xml:space="preserve"> </w:t>
            </w:r>
            <w:proofErr w:type="spellStart"/>
            <w:r w:rsidRPr="00011C66">
              <w:rPr>
                <w:rFonts w:cstheme="minorHAnsi"/>
                <w:color w:val="000000"/>
                <w:sz w:val="20"/>
                <w:szCs w:val="20"/>
                <w:lang w:val="en-US" w:eastAsia="en-US"/>
              </w:rPr>
              <w:t>mežos</w:t>
            </w:r>
            <w:proofErr w:type="spellEnd"/>
            <w:r w:rsidRPr="00011C66">
              <w:rPr>
                <w:rFonts w:cstheme="minorHAnsi"/>
                <w:color w:val="000000"/>
                <w:sz w:val="20"/>
                <w:szCs w:val="20"/>
                <w:lang w:val="en-US" w:eastAsia="en-US"/>
              </w:rPr>
              <w:t xml:space="preserve">, </w:t>
            </w:r>
            <w:proofErr w:type="spellStart"/>
            <w:r w:rsidRPr="00011C66">
              <w:rPr>
                <w:rFonts w:cstheme="minorHAnsi"/>
                <w:color w:val="000000"/>
                <w:sz w:val="20"/>
                <w:szCs w:val="20"/>
                <w:lang w:val="en-US" w:eastAsia="en-US"/>
              </w:rPr>
              <w:t>īpaši</w:t>
            </w:r>
            <w:proofErr w:type="spellEnd"/>
            <w:r w:rsidRPr="00011C66">
              <w:rPr>
                <w:rFonts w:cstheme="minorHAnsi"/>
                <w:color w:val="000000"/>
                <w:sz w:val="20"/>
                <w:szCs w:val="20"/>
                <w:lang w:val="en-US" w:eastAsia="en-US"/>
              </w:rPr>
              <w:t xml:space="preserve"> </w:t>
            </w:r>
            <w:proofErr w:type="spellStart"/>
            <w:r w:rsidRPr="00011C66">
              <w:rPr>
                <w:rFonts w:cstheme="minorHAnsi"/>
                <w:color w:val="000000"/>
                <w:sz w:val="20"/>
                <w:szCs w:val="20"/>
                <w:lang w:val="en-US" w:eastAsia="en-US"/>
              </w:rPr>
              <w:t>melnalkšņu</w:t>
            </w:r>
            <w:proofErr w:type="spellEnd"/>
            <w:r w:rsidRPr="00011C66">
              <w:rPr>
                <w:rFonts w:cstheme="minorHAnsi"/>
                <w:color w:val="000000"/>
                <w:sz w:val="20"/>
                <w:szCs w:val="20"/>
                <w:lang w:val="en-US" w:eastAsia="en-US"/>
              </w:rPr>
              <w:t xml:space="preserve"> </w:t>
            </w:r>
            <w:proofErr w:type="spellStart"/>
            <w:r w:rsidRPr="00011C66">
              <w:rPr>
                <w:rFonts w:cstheme="minorHAnsi"/>
                <w:color w:val="000000"/>
                <w:sz w:val="20"/>
                <w:szCs w:val="20"/>
                <w:lang w:val="en-US" w:eastAsia="en-US"/>
              </w:rPr>
              <w:t>staigājos</w:t>
            </w:r>
            <w:proofErr w:type="spellEnd"/>
            <w:r w:rsidRPr="00011C66">
              <w:rPr>
                <w:rFonts w:cstheme="minorHAnsi"/>
                <w:color w:val="000000"/>
                <w:sz w:val="20"/>
                <w:szCs w:val="20"/>
                <w:lang w:val="en-US" w:eastAsia="en-US"/>
              </w:rPr>
              <w:t xml:space="preserve"> </w:t>
            </w:r>
            <w:proofErr w:type="spellStart"/>
            <w:r w:rsidRPr="00011C66">
              <w:rPr>
                <w:rFonts w:cstheme="minorHAnsi"/>
                <w:color w:val="000000"/>
                <w:sz w:val="20"/>
                <w:szCs w:val="20"/>
                <w:lang w:val="en-US" w:eastAsia="en-US"/>
              </w:rPr>
              <w:t>vai</w:t>
            </w:r>
            <w:proofErr w:type="spellEnd"/>
            <w:r w:rsidRPr="00011C66">
              <w:rPr>
                <w:rFonts w:cstheme="minorHAnsi"/>
                <w:color w:val="000000"/>
                <w:sz w:val="20"/>
                <w:szCs w:val="20"/>
                <w:lang w:val="en-US" w:eastAsia="en-US"/>
              </w:rPr>
              <w:t xml:space="preserve"> </w:t>
            </w:r>
            <w:proofErr w:type="spellStart"/>
            <w:r w:rsidRPr="00011C66">
              <w:rPr>
                <w:rFonts w:cstheme="minorHAnsi"/>
                <w:color w:val="000000"/>
                <w:sz w:val="20"/>
                <w:szCs w:val="20"/>
                <w:lang w:val="en-US" w:eastAsia="en-US"/>
              </w:rPr>
              <w:t>slapjos</w:t>
            </w:r>
            <w:proofErr w:type="spellEnd"/>
            <w:r w:rsidRPr="00011C66">
              <w:rPr>
                <w:rFonts w:cstheme="minorHAnsi"/>
                <w:color w:val="000000"/>
                <w:sz w:val="20"/>
                <w:szCs w:val="20"/>
                <w:lang w:val="en-US" w:eastAsia="en-US"/>
              </w:rPr>
              <w:t xml:space="preserve"> </w:t>
            </w:r>
            <w:proofErr w:type="spellStart"/>
            <w:r w:rsidRPr="00011C66">
              <w:rPr>
                <w:rFonts w:cstheme="minorHAnsi"/>
                <w:color w:val="000000"/>
                <w:sz w:val="20"/>
                <w:szCs w:val="20"/>
                <w:lang w:val="en-US" w:eastAsia="en-US"/>
              </w:rPr>
              <w:t>lapkoku</w:t>
            </w:r>
            <w:proofErr w:type="spellEnd"/>
            <w:r w:rsidRPr="00011C66">
              <w:rPr>
                <w:rFonts w:cstheme="minorHAnsi"/>
                <w:color w:val="000000"/>
                <w:sz w:val="20"/>
                <w:szCs w:val="20"/>
                <w:lang w:val="en-US" w:eastAsia="en-US"/>
              </w:rPr>
              <w:t xml:space="preserve"> </w:t>
            </w:r>
            <w:proofErr w:type="spellStart"/>
            <w:r w:rsidRPr="00011C66">
              <w:rPr>
                <w:rFonts w:cstheme="minorHAnsi"/>
                <w:color w:val="000000"/>
                <w:sz w:val="20"/>
                <w:szCs w:val="20"/>
                <w:lang w:val="en-US" w:eastAsia="en-US"/>
              </w:rPr>
              <w:t>mežos</w:t>
            </w:r>
            <w:proofErr w:type="spellEnd"/>
            <w:r w:rsidRPr="00011C66">
              <w:rPr>
                <w:rFonts w:cstheme="minorHAnsi"/>
                <w:color w:val="000000"/>
                <w:sz w:val="20"/>
                <w:szCs w:val="20"/>
                <w:lang w:val="en-US" w:eastAsia="en-US"/>
              </w:rPr>
              <w:t>.</w:t>
            </w:r>
          </w:p>
        </w:tc>
        <w:tc>
          <w:tcPr>
            <w:tcW w:w="4111" w:type="dxa"/>
            <w:shd w:val="clear" w:color="auto" w:fill="FFFFFF" w:themeFill="background1"/>
          </w:tcPr>
          <w:p w14:paraId="07D18AEA" w14:textId="5DC68DC0" w:rsidR="00F72577" w:rsidRDefault="00F72577" w:rsidP="00F72577">
            <w:pPr>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val="en-US" w:eastAsia="en-US"/>
              </w:rPr>
            </w:pPr>
            <w:proofErr w:type="spellStart"/>
            <w:r>
              <w:rPr>
                <w:rFonts w:cstheme="minorHAnsi"/>
                <w:color w:val="000000"/>
                <w:sz w:val="20"/>
                <w:szCs w:val="20"/>
                <w:lang w:val="en-US" w:eastAsia="en-US"/>
              </w:rPr>
              <w:t>Reti</w:t>
            </w:r>
            <w:proofErr w:type="spellEnd"/>
            <w:r>
              <w:rPr>
                <w:rFonts w:cstheme="minorHAnsi"/>
                <w:color w:val="000000"/>
                <w:sz w:val="20"/>
                <w:szCs w:val="20"/>
                <w:lang w:val="en-US" w:eastAsia="en-US"/>
              </w:rPr>
              <w:t xml:space="preserve"> </w:t>
            </w:r>
            <w:proofErr w:type="spellStart"/>
            <w:r>
              <w:rPr>
                <w:rFonts w:cstheme="minorHAnsi"/>
                <w:color w:val="000000"/>
                <w:sz w:val="20"/>
                <w:szCs w:val="20"/>
                <w:lang w:val="en-US" w:eastAsia="en-US"/>
              </w:rPr>
              <w:t>biotopā</w:t>
            </w:r>
            <w:proofErr w:type="spellEnd"/>
            <w:r>
              <w:rPr>
                <w:rFonts w:cstheme="minorHAnsi"/>
                <w:color w:val="000000"/>
                <w:sz w:val="20"/>
                <w:szCs w:val="20"/>
                <w:lang w:val="en-US" w:eastAsia="en-US"/>
              </w:rPr>
              <w:t xml:space="preserve"> – </w:t>
            </w:r>
            <w:proofErr w:type="spellStart"/>
            <w:r w:rsidRPr="00F42817">
              <w:rPr>
                <w:rFonts w:cstheme="minorHAnsi"/>
                <w:color w:val="000000"/>
                <w:sz w:val="20"/>
                <w:szCs w:val="20"/>
                <w:lang w:val="en-US" w:eastAsia="en-US"/>
              </w:rPr>
              <w:t>Staignāju</w:t>
            </w:r>
            <w:proofErr w:type="spellEnd"/>
            <w:r w:rsidRPr="00F42817">
              <w:rPr>
                <w:rFonts w:cstheme="minorHAnsi"/>
                <w:color w:val="000000"/>
                <w:sz w:val="20"/>
                <w:szCs w:val="20"/>
                <w:lang w:val="en-US" w:eastAsia="en-US"/>
              </w:rPr>
              <w:t xml:space="preserve"> </w:t>
            </w:r>
            <w:proofErr w:type="spellStart"/>
            <w:r w:rsidRPr="00F42817">
              <w:rPr>
                <w:rFonts w:cstheme="minorHAnsi"/>
                <w:color w:val="000000"/>
                <w:sz w:val="20"/>
                <w:szCs w:val="20"/>
                <w:lang w:val="en-US" w:eastAsia="en-US"/>
              </w:rPr>
              <w:t>mež</w:t>
            </w:r>
            <w:r>
              <w:rPr>
                <w:rFonts w:cstheme="minorHAnsi"/>
                <w:color w:val="000000"/>
                <w:sz w:val="20"/>
                <w:szCs w:val="20"/>
                <w:lang w:val="en-US" w:eastAsia="en-US"/>
              </w:rPr>
              <w:t>i</w:t>
            </w:r>
            <w:proofErr w:type="spellEnd"/>
            <w:r>
              <w:rPr>
                <w:rFonts w:cstheme="minorHAnsi"/>
                <w:color w:val="000000"/>
                <w:sz w:val="20"/>
                <w:szCs w:val="20"/>
                <w:lang w:val="en-US" w:eastAsia="en-US"/>
              </w:rPr>
              <w:t xml:space="preserve"> 9080</w:t>
            </w:r>
            <w:r w:rsidR="003A3DEC">
              <w:rPr>
                <w:rFonts w:cstheme="minorHAnsi"/>
                <w:color w:val="000000"/>
                <w:sz w:val="20"/>
                <w:szCs w:val="20"/>
                <w:lang w:val="en-US" w:eastAsia="en-US"/>
              </w:rPr>
              <w:t>* 3. </w:t>
            </w:r>
            <w:proofErr w:type="spellStart"/>
            <w:r w:rsidR="003A3DEC">
              <w:rPr>
                <w:rFonts w:cstheme="minorHAnsi"/>
                <w:color w:val="000000"/>
                <w:sz w:val="20"/>
                <w:szCs w:val="20"/>
                <w:lang w:val="en-US" w:eastAsia="en-US"/>
              </w:rPr>
              <w:t>variantā</w:t>
            </w:r>
            <w:proofErr w:type="spellEnd"/>
            <w:r w:rsidR="003A3DEC">
              <w:rPr>
                <w:rFonts w:cstheme="minorHAnsi"/>
                <w:color w:val="000000"/>
                <w:sz w:val="20"/>
                <w:szCs w:val="20"/>
                <w:lang w:val="en-US" w:eastAsia="en-US"/>
              </w:rPr>
              <w:t> – </w:t>
            </w:r>
            <w:proofErr w:type="spellStart"/>
            <w:r w:rsidRPr="00F42817">
              <w:rPr>
                <w:rFonts w:cstheme="minorHAnsi"/>
                <w:color w:val="000000"/>
                <w:sz w:val="20"/>
                <w:szCs w:val="20"/>
                <w:lang w:val="en-US" w:eastAsia="en-US"/>
              </w:rPr>
              <w:t>platīb</w:t>
            </w:r>
            <w:r>
              <w:rPr>
                <w:rFonts w:cstheme="minorHAnsi"/>
                <w:color w:val="000000"/>
                <w:sz w:val="20"/>
                <w:szCs w:val="20"/>
                <w:lang w:val="en-US" w:eastAsia="en-US"/>
              </w:rPr>
              <w:t>ā</w:t>
            </w:r>
            <w:proofErr w:type="spellEnd"/>
            <w:r w:rsidRPr="00F42817">
              <w:rPr>
                <w:rFonts w:cstheme="minorHAnsi"/>
                <w:color w:val="000000"/>
                <w:sz w:val="20"/>
                <w:szCs w:val="20"/>
                <w:lang w:val="en-US" w:eastAsia="en-US"/>
              </w:rPr>
              <w:t xml:space="preserve"> </w:t>
            </w:r>
            <w:proofErr w:type="spellStart"/>
            <w:r w:rsidRPr="00F42817">
              <w:rPr>
                <w:rFonts w:cstheme="minorHAnsi"/>
                <w:color w:val="000000"/>
                <w:sz w:val="20"/>
                <w:szCs w:val="20"/>
                <w:lang w:val="en-US" w:eastAsia="en-US"/>
              </w:rPr>
              <w:t>starp</w:t>
            </w:r>
            <w:proofErr w:type="spellEnd"/>
            <w:r w:rsidRPr="00F42817">
              <w:rPr>
                <w:rFonts w:cstheme="minorHAnsi"/>
                <w:color w:val="000000"/>
                <w:sz w:val="20"/>
                <w:szCs w:val="20"/>
                <w:lang w:val="en-US" w:eastAsia="en-US"/>
              </w:rPr>
              <w:t xml:space="preserve"> </w:t>
            </w:r>
            <w:proofErr w:type="spellStart"/>
            <w:r w:rsidRPr="00F42817">
              <w:rPr>
                <w:rFonts w:cstheme="minorHAnsi"/>
                <w:color w:val="000000"/>
                <w:sz w:val="20"/>
                <w:szCs w:val="20"/>
                <w:lang w:val="en-US" w:eastAsia="en-US"/>
              </w:rPr>
              <w:t>saimniecībām</w:t>
            </w:r>
            <w:proofErr w:type="spellEnd"/>
            <w:r w:rsidRPr="00F42817">
              <w:rPr>
                <w:rFonts w:cstheme="minorHAnsi"/>
                <w:color w:val="000000"/>
                <w:sz w:val="20"/>
                <w:szCs w:val="20"/>
                <w:lang w:val="en-US" w:eastAsia="en-US"/>
              </w:rPr>
              <w:t xml:space="preserve"> „</w:t>
            </w:r>
            <w:proofErr w:type="spellStart"/>
            <w:r w:rsidRPr="00F42817">
              <w:rPr>
                <w:rFonts w:cstheme="minorHAnsi"/>
                <w:color w:val="000000"/>
                <w:sz w:val="20"/>
                <w:szCs w:val="20"/>
                <w:lang w:val="en-US" w:eastAsia="en-US"/>
              </w:rPr>
              <w:t>Ezerzeme</w:t>
            </w:r>
            <w:proofErr w:type="spellEnd"/>
            <w:r w:rsidRPr="00F42817">
              <w:rPr>
                <w:rFonts w:cstheme="minorHAnsi"/>
                <w:color w:val="000000"/>
                <w:sz w:val="20"/>
                <w:szCs w:val="20"/>
                <w:lang w:val="en-US" w:eastAsia="en-US"/>
              </w:rPr>
              <w:t>” un „</w:t>
            </w:r>
            <w:proofErr w:type="spellStart"/>
            <w:r w:rsidRPr="00F42817">
              <w:rPr>
                <w:rFonts w:cstheme="minorHAnsi"/>
                <w:color w:val="000000"/>
                <w:sz w:val="20"/>
                <w:szCs w:val="20"/>
                <w:lang w:val="en-US" w:eastAsia="en-US"/>
              </w:rPr>
              <w:t>Ezergals</w:t>
            </w:r>
            <w:proofErr w:type="spellEnd"/>
            <w:r w:rsidRPr="00F42817">
              <w:rPr>
                <w:rFonts w:cstheme="minorHAnsi"/>
                <w:color w:val="000000"/>
                <w:sz w:val="20"/>
                <w:szCs w:val="20"/>
                <w:lang w:val="en-US" w:eastAsia="en-US"/>
              </w:rPr>
              <w:t>”</w:t>
            </w:r>
            <w:r w:rsidR="000C3E9F">
              <w:rPr>
                <w:rFonts w:cstheme="minorHAnsi"/>
                <w:color w:val="000000"/>
                <w:sz w:val="20"/>
                <w:szCs w:val="20"/>
                <w:lang w:val="en-US" w:eastAsia="en-US"/>
              </w:rPr>
              <w:t xml:space="preserve"> </w:t>
            </w:r>
            <w:r>
              <w:rPr>
                <w:rFonts w:cstheme="minorHAnsi"/>
                <w:color w:val="000000"/>
                <w:sz w:val="20"/>
                <w:szCs w:val="20"/>
                <w:lang w:val="en-US" w:eastAsia="en-US"/>
              </w:rPr>
              <w:t>(</w:t>
            </w:r>
            <w:proofErr w:type="spellStart"/>
            <w:r>
              <w:rPr>
                <w:rFonts w:cstheme="minorHAnsi"/>
                <w:color w:val="000000"/>
                <w:sz w:val="20"/>
                <w:szCs w:val="20"/>
                <w:lang w:val="en-US" w:eastAsia="en-US"/>
              </w:rPr>
              <w:t>Erta</w:t>
            </w:r>
            <w:proofErr w:type="spellEnd"/>
            <w:r>
              <w:rPr>
                <w:rFonts w:cstheme="minorHAnsi"/>
                <w:color w:val="000000"/>
                <w:sz w:val="20"/>
                <w:szCs w:val="20"/>
                <w:lang w:val="en-US" w:eastAsia="en-US"/>
              </w:rPr>
              <w:t xml:space="preserve"> 2017).</w:t>
            </w:r>
          </w:p>
        </w:tc>
      </w:tr>
      <w:tr w:rsidR="00F72577" w:rsidRPr="005A3604" w14:paraId="763481C9" w14:textId="77777777" w:rsidTr="36C6BFD6">
        <w:trPr>
          <w:cnfStyle w:val="000000100000" w:firstRow="0" w:lastRow="0" w:firstColumn="0" w:lastColumn="0" w:oddVBand="0" w:evenVBand="0" w:oddHBand="1" w:evenHBand="0" w:firstRowFirstColumn="0" w:firstRowLastColumn="0" w:lastRowFirstColumn="0" w:lastRowLastColumn="0"/>
          <w:trHeight w:val="460"/>
        </w:trPr>
        <w:tc>
          <w:tcPr>
            <w:cnfStyle w:val="001000000000" w:firstRow="0" w:lastRow="0" w:firstColumn="1" w:lastColumn="0" w:oddVBand="0" w:evenVBand="0" w:oddHBand="0" w:evenHBand="0" w:firstRowFirstColumn="0" w:firstRowLastColumn="0" w:lastRowFirstColumn="0" w:lastRowLastColumn="0"/>
            <w:tcW w:w="562" w:type="dxa"/>
            <w:shd w:val="clear" w:color="auto" w:fill="FFFFFF" w:themeFill="background1"/>
            <w:noWrap/>
          </w:tcPr>
          <w:p w14:paraId="3B25DAD8" w14:textId="779189F7" w:rsidR="00F72577" w:rsidRDefault="00F72577" w:rsidP="00F72577">
            <w:pPr>
              <w:rPr>
                <w:rFonts w:cstheme="minorHAnsi"/>
                <w:b w:val="0"/>
                <w:bCs w:val="0"/>
                <w:color w:val="000000"/>
                <w:sz w:val="20"/>
                <w:szCs w:val="20"/>
                <w:lang w:val="en-US" w:eastAsia="en-US"/>
              </w:rPr>
            </w:pPr>
            <w:r>
              <w:rPr>
                <w:rFonts w:cstheme="minorHAnsi"/>
                <w:b w:val="0"/>
                <w:bCs w:val="0"/>
                <w:color w:val="000000"/>
                <w:sz w:val="20"/>
                <w:szCs w:val="20"/>
                <w:lang w:val="en-US" w:eastAsia="en-US"/>
              </w:rPr>
              <w:t>12.</w:t>
            </w:r>
          </w:p>
        </w:tc>
        <w:tc>
          <w:tcPr>
            <w:tcW w:w="1276" w:type="dxa"/>
            <w:shd w:val="clear" w:color="auto" w:fill="FFFFFF" w:themeFill="background1"/>
          </w:tcPr>
          <w:p w14:paraId="36495A93" w14:textId="67DA2C38" w:rsidR="00F72577" w:rsidRDefault="00F72577" w:rsidP="00F72577">
            <w:pPr>
              <w:cnfStyle w:val="000000100000" w:firstRow="0" w:lastRow="0" w:firstColumn="0" w:lastColumn="0" w:oddVBand="0" w:evenVBand="0" w:oddHBand="1" w:evenHBand="0" w:firstRowFirstColumn="0" w:firstRowLastColumn="0" w:lastRowFirstColumn="0" w:lastRowLastColumn="0"/>
              <w:rPr>
                <w:rFonts w:cstheme="minorHAnsi"/>
                <w:color w:val="000000"/>
                <w:sz w:val="20"/>
                <w:szCs w:val="20"/>
                <w:lang w:val="en-US" w:eastAsia="en-US"/>
              </w:rPr>
            </w:pPr>
            <w:proofErr w:type="spellStart"/>
            <w:r>
              <w:rPr>
                <w:rFonts w:cstheme="minorHAnsi"/>
                <w:color w:val="000000"/>
                <w:sz w:val="20"/>
                <w:szCs w:val="20"/>
                <w:lang w:val="en-US" w:eastAsia="en-US"/>
              </w:rPr>
              <w:t>Tievā</w:t>
            </w:r>
            <w:proofErr w:type="spellEnd"/>
            <w:r>
              <w:rPr>
                <w:rFonts w:cstheme="minorHAnsi"/>
                <w:color w:val="000000"/>
                <w:sz w:val="20"/>
                <w:szCs w:val="20"/>
                <w:lang w:val="en-US" w:eastAsia="en-US"/>
              </w:rPr>
              <w:t xml:space="preserve"> </w:t>
            </w:r>
            <w:proofErr w:type="spellStart"/>
            <w:r>
              <w:rPr>
                <w:rFonts w:cstheme="minorHAnsi"/>
                <w:color w:val="000000"/>
                <w:sz w:val="20"/>
                <w:szCs w:val="20"/>
                <w:lang w:val="en-US" w:eastAsia="en-US"/>
              </w:rPr>
              <w:t>gludlape</w:t>
            </w:r>
            <w:proofErr w:type="spellEnd"/>
          </w:p>
        </w:tc>
        <w:tc>
          <w:tcPr>
            <w:tcW w:w="1559" w:type="dxa"/>
            <w:shd w:val="clear" w:color="auto" w:fill="FFFFFF" w:themeFill="background1"/>
          </w:tcPr>
          <w:p w14:paraId="37248588" w14:textId="674F78E7" w:rsidR="00F72577" w:rsidRPr="00045104" w:rsidRDefault="00F72577" w:rsidP="00F72577">
            <w:pPr>
              <w:cnfStyle w:val="000000100000" w:firstRow="0" w:lastRow="0" w:firstColumn="0" w:lastColumn="0" w:oddVBand="0" w:evenVBand="0" w:oddHBand="1" w:evenHBand="0" w:firstRowFirstColumn="0" w:firstRowLastColumn="0" w:lastRowFirstColumn="0" w:lastRowLastColumn="0"/>
              <w:rPr>
                <w:rFonts w:cstheme="minorHAnsi"/>
                <w:i/>
                <w:iCs/>
                <w:color w:val="000000"/>
                <w:sz w:val="20"/>
                <w:szCs w:val="20"/>
                <w:lang w:val="en-US" w:eastAsia="en-US"/>
              </w:rPr>
            </w:pPr>
            <w:proofErr w:type="spellStart"/>
            <w:r w:rsidRPr="00045104">
              <w:rPr>
                <w:rFonts w:cstheme="minorHAnsi"/>
                <w:i/>
                <w:iCs/>
                <w:color w:val="000000"/>
                <w:sz w:val="20"/>
                <w:szCs w:val="20"/>
                <w:lang w:val="en-US" w:eastAsia="en-US"/>
              </w:rPr>
              <w:t>Homalia</w:t>
            </w:r>
            <w:proofErr w:type="spellEnd"/>
            <w:r w:rsidRPr="00045104">
              <w:rPr>
                <w:rFonts w:cstheme="minorHAnsi"/>
                <w:i/>
                <w:iCs/>
                <w:color w:val="000000"/>
                <w:sz w:val="20"/>
                <w:szCs w:val="20"/>
                <w:lang w:val="en-US" w:eastAsia="en-US"/>
              </w:rPr>
              <w:t xml:space="preserve"> </w:t>
            </w:r>
            <w:proofErr w:type="spellStart"/>
            <w:r w:rsidRPr="00045104">
              <w:rPr>
                <w:rFonts w:cstheme="minorHAnsi"/>
                <w:i/>
                <w:iCs/>
                <w:color w:val="000000"/>
                <w:sz w:val="20"/>
                <w:szCs w:val="20"/>
                <w:lang w:val="en-US" w:eastAsia="en-US"/>
              </w:rPr>
              <w:t>trichomanoides</w:t>
            </w:r>
            <w:proofErr w:type="spellEnd"/>
            <w:r>
              <w:rPr>
                <w:rFonts w:cstheme="minorHAnsi"/>
                <w:i/>
                <w:iCs/>
                <w:color w:val="000000"/>
                <w:sz w:val="20"/>
                <w:szCs w:val="20"/>
                <w:lang w:val="en-US" w:eastAsia="en-US"/>
              </w:rPr>
              <w:t xml:space="preserve"> </w:t>
            </w:r>
            <w:r w:rsidRPr="00A16EA8">
              <w:rPr>
                <w:rFonts w:cstheme="minorHAnsi"/>
                <w:i/>
                <w:iCs/>
                <w:color w:val="000000"/>
                <w:sz w:val="20"/>
                <w:szCs w:val="20"/>
                <w:lang w:val="en-US" w:eastAsia="en-US"/>
              </w:rPr>
              <w:t>(</w:t>
            </w:r>
            <w:proofErr w:type="spellStart"/>
            <w:r w:rsidRPr="00A16EA8">
              <w:rPr>
                <w:rFonts w:cstheme="minorHAnsi"/>
                <w:i/>
                <w:iCs/>
                <w:color w:val="000000"/>
                <w:sz w:val="20"/>
                <w:szCs w:val="20"/>
                <w:lang w:val="en-US" w:eastAsia="en-US"/>
              </w:rPr>
              <w:t>Hedw</w:t>
            </w:r>
            <w:proofErr w:type="spellEnd"/>
            <w:r w:rsidRPr="00A16EA8">
              <w:rPr>
                <w:rFonts w:cstheme="minorHAnsi"/>
                <w:i/>
                <w:iCs/>
                <w:color w:val="000000"/>
                <w:sz w:val="20"/>
                <w:szCs w:val="20"/>
                <w:lang w:val="en-US" w:eastAsia="en-US"/>
              </w:rPr>
              <w:t>.)</w:t>
            </w:r>
          </w:p>
        </w:tc>
        <w:tc>
          <w:tcPr>
            <w:tcW w:w="2127" w:type="dxa"/>
            <w:shd w:val="clear" w:color="auto" w:fill="FFFFFF" w:themeFill="background1"/>
          </w:tcPr>
          <w:p w14:paraId="0F237ADD" w14:textId="189E6D6B" w:rsidR="00F72577" w:rsidRPr="00912270" w:rsidRDefault="00F72577" w:rsidP="00F72577">
            <w:pPr>
              <w:cnfStyle w:val="000000100000" w:firstRow="0" w:lastRow="0" w:firstColumn="0" w:lastColumn="0" w:oddVBand="0" w:evenVBand="0" w:oddHBand="1" w:evenHBand="0" w:firstRowFirstColumn="0" w:firstRowLastColumn="0" w:lastRowFirstColumn="0" w:lastRowLastColumn="0"/>
              <w:rPr>
                <w:rFonts w:cstheme="minorHAnsi"/>
                <w:color w:val="000000"/>
                <w:sz w:val="20"/>
                <w:szCs w:val="20"/>
                <w:lang w:val="en-US" w:eastAsia="en-US"/>
              </w:rPr>
            </w:pPr>
            <w:r w:rsidRPr="00DD73E1">
              <w:rPr>
                <w:rFonts w:cstheme="minorHAnsi"/>
                <w:color w:val="000000"/>
                <w:sz w:val="20"/>
                <w:szCs w:val="20"/>
                <w:lang w:val="en-US" w:eastAsia="en-US"/>
              </w:rPr>
              <w:t>DMB</w:t>
            </w:r>
          </w:p>
        </w:tc>
        <w:tc>
          <w:tcPr>
            <w:tcW w:w="1559" w:type="dxa"/>
            <w:shd w:val="clear" w:color="auto" w:fill="FFFFFF" w:themeFill="background1"/>
          </w:tcPr>
          <w:p w14:paraId="506A030D" w14:textId="5493C8C7" w:rsidR="00F72577" w:rsidRDefault="00F72577" w:rsidP="00F72577">
            <w:pPr>
              <w:jc w:val="center"/>
              <w:cnfStyle w:val="000000100000" w:firstRow="0" w:lastRow="0" w:firstColumn="0" w:lastColumn="0" w:oddVBand="0" w:evenVBand="0" w:oddHBand="1" w:evenHBand="0" w:firstRowFirstColumn="0" w:firstRowLastColumn="0" w:lastRowFirstColumn="0" w:lastRowLastColumn="0"/>
              <w:rPr>
                <w:rFonts w:cstheme="minorHAnsi"/>
                <w:color w:val="000000"/>
                <w:sz w:val="20"/>
                <w:szCs w:val="20"/>
                <w:lang w:val="en-US" w:eastAsia="en-US"/>
              </w:rPr>
            </w:pPr>
            <w:r w:rsidRPr="00413BC7">
              <w:rPr>
                <w:rFonts w:cstheme="minorHAnsi"/>
                <w:color w:val="000000"/>
                <w:sz w:val="20"/>
                <w:szCs w:val="20"/>
                <w:lang w:val="en-US" w:eastAsia="en-US"/>
              </w:rPr>
              <w:t>–</w:t>
            </w:r>
          </w:p>
        </w:tc>
        <w:tc>
          <w:tcPr>
            <w:tcW w:w="3402" w:type="dxa"/>
            <w:shd w:val="clear" w:color="auto" w:fill="FFFFFF" w:themeFill="background1"/>
          </w:tcPr>
          <w:p w14:paraId="5F2D3C90" w14:textId="1B5CC122" w:rsidR="00F72577" w:rsidRPr="007765F5" w:rsidRDefault="00F72577" w:rsidP="00F72577">
            <w:pPr>
              <w:cnfStyle w:val="000000100000" w:firstRow="0" w:lastRow="0" w:firstColumn="0" w:lastColumn="0" w:oddVBand="0" w:evenVBand="0" w:oddHBand="1" w:evenHBand="0" w:firstRowFirstColumn="0" w:firstRowLastColumn="0" w:lastRowFirstColumn="0" w:lastRowLastColumn="0"/>
              <w:rPr>
                <w:rFonts w:cstheme="minorHAnsi"/>
                <w:color w:val="000000"/>
                <w:sz w:val="20"/>
                <w:szCs w:val="20"/>
                <w:lang w:val="en-US" w:eastAsia="en-US"/>
              </w:rPr>
            </w:pPr>
            <w:proofErr w:type="spellStart"/>
            <w:r>
              <w:rPr>
                <w:rFonts w:cstheme="minorHAnsi"/>
                <w:color w:val="000000"/>
                <w:sz w:val="20"/>
                <w:szCs w:val="20"/>
                <w:lang w:val="en-US" w:eastAsia="en-US"/>
              </w:rPr>
              <w:t>Diezgan</w:t>
            </w:r>
            <w:proofErr w:type="spellEnd"/>
            <w:r>
              <w:rPr>
                <w:rFonts w:cstheme="minorHAnsi"/>
                <w:color w:val="000000"/>
                <w:sz w:val="20"/>
                <w:szCs w:val="20"/>
                <w:lang w:val="en-US" w:eastAsia="en-US"/>
              </w:rPr>
              <w:t xml:space="preserve"> </w:t>
            </w:r>
            <w:proofErr w:type="spellStart"/>
            <w:r>
              <w:rPr>
                <w:rFonts w:cstheme="minorHAnsi"/>
                <w:color w:val="000000"/>
                <w:sz w:val="20"/>
                <w:szCs w:val="20"/>
                <w:lang w:val="en-US" w:eastAsia="en-US"/>
              </w:rPr>
              <w:t>reti</w:t>
            </w:r>
            <w:proofErr w:type="spellEnd"/>
            <w:r>
              <w:rPr>
                <w:rFonts w:cstheme="minorHAnsi"/>
                <w:color w:val="000000"/>
                <w:sz w:val="20"/>
                <w:szCs w:val="20"/>
                <w:lang w:val="en-US" w:eastAsia="en-US"/>
              </w:rPr>
              <w:t xml:space="preserve"> </w:t>
            </w:r>
            <w:proofErr w:type="spellStart"/>
            <w:r>
              <w:rPr>
                <w:rFonts w:cstheme="minorHAnsi"/>
                <w:color w:val="000000"/>
                <w:sz w:val="20"/>
                <w:szCs w:val="20"/>
                <w:lang w:val="en-US" w:eastAsia="en-US"/>
              </w:rPr>
              <w:t>p</w:t>
            </w:r>
            <w:r w:rsidRPr="00045104">
              <w:rPr>
                <w:rFonts w:cstheme="minorHAnsi"/>
                <w:color w:val="000000"/>
                <w:sz w:val="20"/>
                <w:szCs w:val="20"/>
                <w:lang w:val="en-US" w:eastAsia="en-US"/>
              </w:rPr>
              <w:t>latlapju</w:t>
            </w:r>
            <w:proofErr w:type="spellEnd"/>
            <w:r w:rsidRPr="00045104">
              <w:rPr>
                <w:rFonts w:cstheme="minorHAnsi"/>
                <w:color w:val="000000"/>
                <w:sz w:val="20"/>
                <w:szCs w:val="20"/>
                <w:lang w:val="en-US" w:eastAsia="en-US"/>
              </w:rPr>
              <w:t xml:space="preserve"> </w:t>
            </w:r>
            <w:proofErr w:type="spellStart"/>
            <w:r w:rsidRPr="00045104">
              <w:rPr>
                <w:rFonts w:cstheme="minorHAnsi"/>
                <w:color w:val="000000"/>
                <w:sz w:val="20"/>
                <w:szCs w:val="20"/>
                <w:lang w:val="en-US" w:eastAsia="en-US"/>
              </w:rPr>
              <w:t>mež</w:t>
            </w:r>
            <w:r>
              <w:rPr>
                <w:rFonts w:cstheme="minorHAnsi"/>
                <w:color w:val="000000"/>
                <w:sz w:val="20"/>
                <w:szCs w:val="20"/>
                <w:lang w:val="en-US" w:eastAsia="en-US"/>
              </w:rPr>
              <w:t>os</w:t>
            </w:r>
            <w:proofErr w:type="spellEnd"/>
            <w:r w:rsidRPr="00511B75">
              <w:rPr>
                <w:rFonts w:cstheme="minorHAnsi"/>
                <w:color w:val="000000"/>
                <w:sz w:val="20"/>
                <w:szCs w:val="20"/>
                <w:lang w:val="en-US" w:eastAsia="en-US"/>
              </w:rPr>
              <w:t xml:space="preserve">. </w:t>
            </w:r>
            <w:proofErr w:type="spellStart"/>
            <w:r w:rsidRPr="00511B75">
              <w:rPr>
                <w:rFonts w:cstheme="minorHAnsi"/>
                <w:color w:val="000000"/>
                <w:sz w:val="20"/>
                <w:szCs w:val="20"/>
                <w:lang w:val="en-US" w:eastAsia="en-US"/>
              </w:rPr>
              <w:t>Substrāts</w:t>
            </w:r>
            <w:proofErr w:type="spellEnd"/>
            <w:r w:rsidRPr="00511B75">
              <w:rPr>
                <w:rFonts w:cstheme="minorHAnsi"/>
                <w:color w:val="000000"/>
                <w:sz w:val="20"/>
                <w:szCs w:val="20"/>
                <w:lang w:val="en-US" w:eastAsia="en-US"/>
              </w:rPr>
              <w:t xml:space="preserve">: </w:t>
            </w:r>
            <w:proofErr w:type="spellStart"/>
            <w:r w:rsidRPr="00511B75">
              <w:rPr>
                <w:rFonts w:cstheme="minorHAnsi"/>
                <w:color w:val="000000"/>
                <w:sz w:val="20"/>
                <w:szCs w:val="20"/>
                <w:lang w:val="en-US" w:eastAsia="en-US"/>
              </w:rPr>
              <w:t>koka</w:t>
            </w:r>
            <w:proofErr w:type="spellEnd"/>
            <w:r w:rsidRPr="00511B75">
              <w:rPr>
                <w:rFonts w:cstheme="minorHAnsi"/>
                <w:color w:val="000000"/>
                <w:sz w:val="20"/>
                <w:szCs w:val="20"/>
                <w:lang w:val="en-US" w:eastAsia="en-US"/>
              </w:rPr>
              <w:t xml:space="preserve"> </w:t>
            </w:r>
            <w:proofErr w:type="spellStart"/>
            <w:r w:rsidRPr="00511B75">
              <w:rPr>
                <w:rFonts w:cstheme="minorHAnsi"/>
                <w:color w:val="000000"/>
                <w:sz w:val="20"/>
                <w:szCs w:val="20"/>
                <w:lang w:val="en-US" w:eastAsia="en-US"/>
              </w:rPr>
              <w:t>stumbrs</w:t>
            </w:r>
            <w:proofErr w:type="spellEnd"/>
            <w:r w:rsidRPr="00511B75">
              <w:rPr>
                <w:rFonts w:cstheme="minorHAnsi"/>
                <w:color w:val="000000"/>
                <w:sz w:val="20"/>
                <w:szCs w:val="20"/>
                <w:lang w:val="en-US" w:eastAsia="en-US"/>
              </w:rPr>
              <w:t xml:space="preserve">, </w:t>
            </w:r>
            <w:proofErr w:type="spellStart"/>
            <w:r w:rsidRPr="00511B75">
              <w:rPr>
                <w:rFonts w:cstheme="minorHAnsi"/>
                <w:color w:val="000000"/>
                <w:sz w:val="20"/>
                <w:szCs w:val="20"/>
                <w:lang w:val="en-US" w:eastAsia="en-US"/>
              </w:rPr>
              <w:t>koka</w:t>
            </w:r>
            <w:proofErr w:type="spellEnd"/>
            <w:r w:rsidRPr="00511B75">
              <w:rPr>
                <w:rFonts w:cstheme="minorHAnsi"/>
                <w:color w:val="000000"/>
                <w:sz w:val="20"/>
                <w:szCs w:val="20"/>
                <w:lang w:val="en-US" w:eastAsia="en-US"/>
              </w:rPr>
              <w:t xml:space="preserve"> </w:t>
            </w:r>
            <w:proofErr w:type="spellStart"/>
            <w:r w:rsidRPr="00511B75">
              <w:rPr>
                <w:rFonts w:cstheme="minorHAnsi"/>
                <w:color w:val="000000"/>
                <w:sz w:val="20"/>
                <w:szCs w:val="20"/>
                <w:lang w:val="en-US" w:eastAsia="en-US"/>
              </w:rPr>
              <w:t>pamatne</w:t>
            </w:r>
            <w:proofErr w:type="spellEnd"/>
            <w:r w:rsidRPr="00511B75">
              <w:rPr>
                <w:rFonts w:cstheme="minorHAnsi"/>
                <w:color w:val="000000"/>
                <w:sz w:val="20"/>
                <w:szCs w:val="20"/>
                <w:lang w:val="en-US" w:eastAsia="en-US"/>
              </w:rPr>
              <w:t>,</w:t>
            </w:r>
            <w:r>
              <w:rPr>
                <w:rFonts w:cstheme="minorHAnsi"/>
                <w:color w:val="000000"/>
                <w:sz w:val="20"/>
                <w:szCs w:val="20"/>
                <w:lang w:val="en-US" w:eastAsia="en-US"/>
              </w:rPr>
              <w:t xml:space="preserve"> </w:t>
            </w:r>
            <w:proofErr w:type="spellStart"/>
            <w:r w:rsidRPr="00511B75">
              <w:rPr>
                <w:rFonts w:cstheme="minorHAnsi"/>
                <w:color w:val="000000"/>
                <w:sz w:val="20"/>
                <w:szCs w:val="20"/>
                <w:lang w:val="en-US" w:eastAsia="en-US"/>
              </w:rPr>
              <w:t>akmens</w:t>
            </w:r>
            <w:proofErr w:type="spellEnd"/>
            <w:r w:rsidRPr="00511B75">
              <w:rPr>
                <w:rFonts w:cstheme="minorHAnsi"/>
                <w:color w:val="000000"/>
                <w:sz w:val="20"/>
                <w:szCs w:val="20"/>
                <w:lang w:val="en-US" w:eastAsia="en-US"/>
              </w:rPr>
              <w:t xml:space="preserve">; </w:t>
            </w:r>
            <w:proofErr w:type="spellStart"/>
            <w:r w:rsidRPr="00511B75">
              <w:rPr>
                <w:rFonts w:cstheme="minorHAnsi"/>
                <w:color w:val="000000"/>
                <w:sz w:val="20"/>
                <w:szCs w:val="20"/>
                <w:lang w:val="en-US" w:eastAsia="en-US"/>
              </w:rPr>
              <w:t>substrāta</w:t>
            </w:r>
            <w:proofErr w:type="spellEnd"/>
            <w:r w:rsidRPr="00511B75">
              <w:rPr>
                <w:rFonts w:cstheme="minorHAnsi"/>
                <w:color w:val="000000"/>
                <w:sz w:val="20"/>
                <w:szCs w:val="20"/>
                <w:lang w:val="en-US" w:eastAsia="en-US"/>
              </w:rPr>
              <w:t xml:space="preserve"> pH 3,6–7,4.</w:t>
            </w:r>
          </w:p>
        </w:tc>
        <w:tc>
          <w:tcPr>
            <w:tcW w:w="4111" w:type="dxa"/>
            <w:shd w:val="clear" w:color="auto" w:fill="FFFFFF" w:themeFill="background1"/>
          </w:tcPr>
          <w:p w14:paraId="657936B4" w14:textId="5493246B" w:rsidR="00F72577" w:rsidRDefault="00F72577" w:rsidP="00F72577">
            <w:pPr>
              <w:cnfStyle w:val="000000100000" w:firstRow="0" w:lastRow="0" w:firstColumn="0" w:lastColumn="0" w:oddVBand="0" w:evenVBand="0" w:oddHBand="1" w:evenHBand="0" w:firstRowFirstColumn="0" w:firstRowLastColumn="0" w:lastRowFirstColumn="0" w:lastRowLastColumn="0"/>
              <w:rPr>
                <w:rFonts w:cstheme="minorHAnsi"/>
                <w:color w:val="000000"/>
                <w:sz w:val="20"/>
                <w:szCs w:val="20"/>
                <w:lang w:val="en-US" w:eastAsia="en-US"/>
              </w:rPr>
            </w:pPr>
            <w:proofErr w:type="spellStart"/>
            <w:r>
              <w:rPr>
                <w:rFonts w:cstheme="minorHAnsi"/>
                <w:color w:val="000000"/>
                <w:sz w:val="20"/>
                <w:szCs w:val="20"/>
                <w:lang w:val="en-US" w:eastAsia="en-US"/>
              </w:rPr>
              <w:t>Diezgan</w:t>
            </w:r>
            <w:proofErr w:type="spellEnd"/>
            <w:r>
              <w:rPr>
                <w:rFonts w:cstheme="minorHAnsi"/>
                <w:color w:val="000000"/>
                <w:sz w:val="20"/>
                <w:szCs w:val="20"/>
                <w:lang w:val="en-US" w:eastAsia="en-US"/>
              </w:rPr>
              <w:t xml:space="preserve"> </w:t>
            </w:r>
            <w:proofErr w:type="spellStart"/>
            <w:r>
              <w:rPr>
                <w:rFonts w:cstheme="minorHAnsi"/>
                <w:color w:val="000000"/>
                <w:sz w:val="20"/>
                <w:szCs w:val="20"/>
                <w:lang w:val="en-US" w:eastAsia="en-US"/>
              </w:rPr>
              <w:t>reti</w:t>
            </w:r>
            <w:proofErr w:type="spellEnd"/>
            <w:r>
              <w:rPr>
                <w:rFonts w:cstheme="minorHAnsi"/>
                <w:color w:val="000000"/>
                <w:sz w:val="20"/>
                <w:szCs w:val="20"/>
                <w:lang w:val="en-US" w:eastAsia="en-US"/>
              </w:rPr>
              <w:t xml:space="preserve"> </w:t>
            </w:r>
            <w:proofErr w:type="spellStart"/>
            <w:r>
              <w:rPr>
                <w:rFonts w:cstheme="minorHAnsi"/>
                <w:color w:val="000000"/>
                <w:sz w:val="20"/>
                <w:szCs w:val="20"/>
                <w:lang w:val="en-US" w:eastAsia="en-US"/>
              </w:rPr>
              <w:t>biotopos</w:t>
            </w:r>
            <w:proofErr w:type="spellEnd"/>
            <w:r>
              <w:rPr>
                <w:rFonts w:cstheme="minorHAnsi"/>
                <w:color w:val="000000"/>
                <w:sz w:val="20"/>
                <w:szCs w:val="20"/>
                <w:lang w:val="en-US" w:eastAsia="en-US"/>
              </w:rPr>
              <w:t xml:space="preserve"> – </w:t>
            </w:r>
            <w:proofErr w:type="spellStart"/>
            <w:r w:rsidRPr="00F42817">
              <w:rPr>
                <w:rFonts w:cstheme="minorHAnsi"/>
                <w:color w:val="000000"/>
                <w:sz w:val="20"/>
                <w:szCs w:val="20"/>
                <w:lang w:val="en-US" w:eastAsia="en-US"/>
              </w:rPr>
              <w:t>Veci</w:t>
            </w:r>
            <w:proofErr w:type="spellEnd"/>
            <w:r w:rsidRPr="00F42817">
              <w:rPr>
                <w:rFonts w:cstheme="minorHAnsi"/>
                <w:color w:val="000000"/>
                <w:sz w:val="20"/>
                <w:szCs w:val="20"/>
                <w:lang w:val="en-US" w:eastAsia="en-US"/>
              </w:rPr>
              <w:t xml:space="preserve"> </w:t>
            </w:r>
            <w:proofErr w:type="spellStart"/>
            <w:r w:rsidRPr="00F42817">
              <w:rPr>
                <w:rFonts w:cstheme="minorHAnsi"/>
                <w:color w:val="000000"/>
                <w:sz w:val="20"/>
                <w:szCs w:val="20"/>
                <w:lang w:val="en-US" w:eastAsia="en-US"/>
              </w:rPr>
              <w:t>jaukti</w:t>
            </w:r>
            <w:proofErr w:type="spellEnd"/>
            <w:r w:rsidRPr="00F42817">
              <w:rPr>
                <w:rFonts w:cstheme="minorHAnsi"/>
                <w:color w:val="000000"/>
                <w:sz w:val="20"/>
                <w:szCs w:val="20"/>
                <w:lang w:val="en-US" w:eastAsia="en-US"/>
              </w:rPr>
              <w:t xml:space="preserve"> </w:t>
            </w:r>
            <w:proofErr w:type="spellStart"/>
            <w:r w:rsidRPr="00F42817">
              <w:rPr>
                <w:rFonts w:cstheme="minorHAnsi"/>
                <w:color w:val="000000"/>
                <w:sz w:val="20"/>
                <w:szCs w:val="20"/>
                <w:lang w:val="en-US" w:eastAsia="en-US"/>
              </w:rPr>
              <w:t>platlapju</w:t>
            </w:r>
            <w:proofErr w:type="spellEnd"/>
            <w:r w:rsidRPr="00F42817">
              <w:rPr>
                <w:rFonts w:cstheme="minorHAnsi"/>
                <w:color w:val="000000"/>
                <w:sz w:val="20"/>
                <w:szCs w:val="20"/>
                <w:lang w:val="en-US" w:eastAsia="en-US"/>
              </w:rPr>
              <w:t xml:space="preserve"> </w:t>
            </w:r>
            <w:proofErr w:type="spellStart"/>
            <w:r w:rsidRPr="00F42817">
              <w:rPr>
                <w:rFonts w:cstheme="minorHAnsi"/>
                <w:color w:val="000000"/>
                <w:sz w:val="20"/>
                <w:szCs w:val="20"/>
                <w:lang w:val="en-US" w:eastAsia="en-US"/>
              </w:rPr>
              <w:t>meži</w:t>
            </w:r>
            <w:proofErr w:type="spellEnd"/>
            <w:r w:rsidRPr="00F42817">
              <w:rPr>
                <w:rFonts w:cstheme="minorHAnsi"/>
                <w:color w:val="000000"/>
                <w:sz w:val="20"/>
                <w:szCs w:val="20"/>
                <w:lang w:val="en-US" w:eastAsia="en-US"/>
              </w:rPr>
              <w:t xml:space="preserve"> 9020*</w:t>
            </w:r>
            <w:r>
              <w:rPr>
                <w:rFonts w:cstheme="minorHAnsi"/>
                <w:color w:val="000000"/>
                <w:sz w:val="20"/>
                <w:szCs w:val="20"/>
                <w:lang w:val="en-US" w:eastAsia="en-US"/>
              </w:rPr>
              <w:t xml:space="preserve">, </w:t>
            </w:r>
            <w:proofErr w:type="spellStart"/>
            <w:r>
              <w:rPr>
                <w:rFonts w:cstheme="minorHAnsi"/>
                <w:color w:val="000000"/>
                <w:sz w:val="20"/>
                <w:szCs w:val="20"/>
                <w:lang w:val="en-US" w:eastAsia="en-US"/>
              </w:rPr>
              <w:t>kura</w:t>
            </w:r>
            <w:proofErr w:type="spellEnd"/>
            <w:r w:rsidRPr="00F42817">
              <w:rPr>
                <w:rFonts w:cstheme="minorHAnsi"/>
                <w:color w:val="000000"/>
                <w:sz w:val="20"/>
                <w:szCs w:val="20"/>
                <w:lang w:val="en-US" w:eastAsia="en-US"/>
              </w:rPr>
              <w:t xml:space="preserve"> </w:t>
            </w:r>
            <w:proofErr w:type="spellStart"/>
            <w:r w:rsidRPr="00F42817">
              <w:rPr>
                <w:rFonts w:cstheme="minorHAnsi"/>
                <w:color w:val="000000"/>
                <w:sz w:val="20"/>
                <w:szCs w:val="20"/>
                <w:lang w:val="en-US" w:eastAsia="en-US"/>
              </w:rPr>
              <w:t>platību</w:t>
            </w:r>
            <w:proofErr w:type="spellEnd"/>
            <w:r w:rsidRPr="00F42817">
              <w:rPr>
                <w:rFonts w:cstheme="minorHAnsi"/>
                <w:color w:val="000000"/>
                <w:sz w:val="20"/>
                <w:szCs w:val="20"/>
                <w:lang w:val="en-US" w:eastAsia="en-US"/>
              </w:rPr>
              <w:t xml:space="preserve"> </w:t>
            </w:r>
            <w:proofErr w:type="spellStart"/>
            <w:r w:rsidRPr="00F42817">
              <w:rPr>
                <w:rFonts w:cstheme="minorHAnsi"/>
                <w:color w:val="000000"/>
                <w:sz w:val="20"/>
                <w:szCs w:val="20"/>
                <w:lang w:val="en-US" w:eastAsia="en-US"/>
              </w:rPr>
              <w:t>veido</w:t>
            </w:r>
            <w:proofErr w:type="spellEnd"/>
            <w:r w:rsidRPr="00F42817">
              <w:rPr>
                <w:rFonts w:cstheme="minorHAnsi"/>
                <w:color w:val="000000"/>
                <w:sz w:val="20"/>
                <w:szCs w:val="20"/>
                <w:lang w:val="en-US" w:eastAsia="en-US"/>
              </w:rPr>
              <w:t xml:space="preserve"> </w:t>
            </w:r>
            <w:proofErr w:type="spellStart"/>
            <w:r w:rsidRPr="00F42817">
              <w:rPr>
                <w:rFonts w:cstheme="minorHAnsi"/>
                <w:color w:val="000000"/>
                <w:sz w:val="20"/>
                <w:szCs w:val="20"/>
                <w:lang w:val="en-US" w:eastAsia="en-US"/>
              </w:rPr>
              <w:t>Loboržu</w:t>
            </w:r>
            <w:proofErr w:type="spellEnd"/>
            <w:r w:rsidRPr="00F42817">
              <w:rPr>
                <w:rFonts w:cstheme="minorHAnsi"/>
                <w:color w:val="000000"/>
                <w:sz w:val="20"/>
                <w:szCs w:val="20"/>
                <w:lang w:val="en-US" w:eastAsia="en-US"/>
              </w:rPr>
              <w:t xml:space="preserve"> </w:t>
            </w:r>
            <w:proofErr w:type="spellStart"/>
            <w:r w:rsidRPr="00F42817">
              <w:rPr>
                <w:rFonts w:cstheme="minorHAnsi"/>
                <w:color w:val="000000"/>
                <w:sz w:val="20"/>
                <w:szCs w:val="20"/>
                <w:lang w:val="en-US" w:eastAsia="en-US"/>
              </w:rPr>
              <w:t>muižas</w:t>
            </w:r>
            <w:proofErr w:type="spellEnd"/>
            <w:r w:rsidRPr="00F42817">
              <w:rPr>
                <w:rFonts w:cstheme="minorHAnsi"/>
                <w:color w:val="000000"/>
                <w:sz w:val="20"/>
                <w:szCs w:val="20"/>
                <w:lang w:val="en-US" w:eastAsia="en-US"/>
              </w:rPr>
              <w:t xml:space="preserve"> parks</w:t>
            </w:r>
            <w:r>
              <w:rPr>
                <w:rFonts w:cstheme="minorHAnsi"/>
                <w:color w:val="000000"/>
                <w:sz w:val="20"/>
                <w:szCs w:val="20"/>
                <w:lang w:val="en-US" w:eastAsia="en-US"/>
              </w:rPr>
              <w:t xml:space="preserve"> un </w:t>
            </w:r>
            <w:proofErr w:type="spellStart"/>
            <w:r>
              <w:rPr>
                <w:rFonts w:cstheme="minorHAnsi"/>
                <w:color w:val="000000"/>
                <w:sz w:val="20"/>
                <w:szCs w:val="20"/>
                <w:lang w:val="en-US" w:eastAsia="en-US"/>
              </w:rPr>
              <w:t>biotopā</w:t>
            </w:r>
            <w:proofErr w:type="spellEnd"/>
            <w:r>
              <w:rPr>
                <w:rFonts w:cstheme="minorHAnsi"/>
                <w:color w:val="000000"/>
                <w:sz w:val="20"/>
                <w:szCs w:val="20"/>
                <w:lang w:val="en-US" w:eastAsia="en-US"/>
              </w:rPr>
              <w:t xml:space="preserve"> – </w:t>
            </w:r>
            <w:proofErr w:type="spellStart"/>
            <w:r w:rsidRPr="00232BBE">
              <w:rPr>
                <w:rFonts w:cstheme="minorHAnsi"/>
                <w:color w:val="000000"/>
                <w:sz w:val="20"/>
                <w:szCs w:val="20"/>
                <w:lang w:val="en-US" w:eastAsia="en-US"/>
              </w:rPr>
              <w:t>Nogāžu</w:t>
            </w:r>
            <w:proofErr w:type="spellEnd"/>
            <w:r w:rsidRPr="00232BBE">
              <w:rPr>
                <w:rFonts w:cstheme="minorHAnsi"/>
                <w:color w:val="000000"/>
                <w:sz w:val="20"/>
                <w:szCs w:val="20"/>
                <w:lang w:val="en-US" w:eastAsia="en-US"/>
              </w:rPr>
              <w:t xml:space="preserve"> un </w:t>
            </w:r>
            <w:proofErr w:type="spellStart"/>
            <w:r w:rsidRPr="00232BBE">
              <w:rPr>
                <w:rFonts w:cstheme="minorHAnsi"/>
                <w:color w:val="000000"/>
                <w:sz w:val="20"/>
                <w:szCs w:val="20"/>
                <w:lang w:val="en-US" w:eastAsia="en-US"/>
              </w:rPr>
              <w:t>gravu</w:t>
            </w:r>
            <w:proofErr w:type="spellEnd"/>
            <w:r w:rsidRPr="00232BBE">
              <w:rPr>
                <w:rFonts w:cstheme="minorHAnsi"/>
                <w:color w:val="000000"/>
                <w:sz w:val="20"/>
                <w:szCs w:val="20"/>
                <w:lang w:val="en-US" w:eastAsia="en-US"/>
              </w:rPr>
              <w:t xml:space="preserve"> </w:t>
            </w:r>
            <w:proofErr w:type="spellStart"/>
            <w:r w:rsidRPr="00232BBE">
              <w:rPr>
                <w:rFonts w:cstheme="minorHAnsi"/>
                <w:color w:val="000000"/>
                <w:sz w:val="20"/>
                <w:szCs w:val="20"/>
                <w:lang w:val="en-US" w:eastAsia="en-US"/>
              </w:rPr>
              <w:t>meži</w:t>
            </w:r>
            <w:proofErr w:type="spellEnd"/>
            <w:r w:rsidRPr="00232BBE">
              <w:rPr>
                <w:rFonts w:cstheme="minorHAnsi"/>
                <w:color w:val="000000"/>
                <w:sz w:val="20"/>
                <w:szCs w:val="20"/>
                <w:lang w:val="en-US" w:eastAsia="en-US"/>
              </w:rPr>
              <w:t xml:space="preserve"> </w:t>
            </w:r>
            <w:r>
              <w:rPr>
                <w:rFonts w:cstheme="minorHAnsi"/>
                <w:color w:val="000000"/>
                <w:sz w:val="20"/>
                <w:szCs w:val="20"/>
                <w:lang w:val="en-US" w:eastAsia="en-US"/>
              </w:rPr>
              <w:t>9180</w:t>
            </w:r>
            <w:r w:rsidR="003A3DEC">
              <w:rPr>
                <w:rFonts w:cstheme="minorHAnsi"/>
                <w:color w:val="000000"/>
                <w:sz w:val="20"/>
                <w:szCs w:val="20"/>
                <w:lang w:val="en-US" w:eastAsia="en-US"/>
              </w:rPr>
              <w:t>*</w:t>
            </w:r>
            <w:r>
              <w:rPr>
                <w:rFonts w:cstheme="minorHAnsi"/>
                <w:color w:val="000000"/>
                <w:sz w:val="20"/>
                <w:szCs w:val="20"/>
                <w:lang w:val="en-US" w:eastAsia="en-US"/>
              </w:rPr>
              <w:t>.</w:t>
            </w:r>
            <w:r w:rsidRPr="00A16EA8">
              <w:rPr>
                <w:rFonts w:cstheme="minorHAnsi"/>
                <w:color w:val="000000"/>
                <w:sz w:val="20"/>
                <w:szCs w:val="20"/>
                <w:lang w:val="en-US" w:eastAsia="en-US"/>
              </w:rPr>
              <w:t xml:space="preserve"> </w:t>
            </w:r>
            <w:proofErr w:type="spellStart"/>
            <w:r w:rsidRPr="00A16EA8">
              <w:rPr>
                <w:rFonts w:cstheme="minorHAnsi"/>
                <w:color w:val="000000"/>
                <w:sz w:val="20"/>
                <w:szCs w:val="20"/>
                <w:lang w:val="en-US" w:eastAsia="en-US"/>
              </w:rPr>
              <w:t>Biotops</w:t>
            </w:r>
            <w:proofErr w:type="spellEnd"/>
            <w:r w:rsidRPr="00A16EA8">
              <w:rPr>
                <w:rFonts w:cstheme="minorHAnsi"/>
                <w:color w:val="000000"/>
                <w:sz w:val="20"/>
                <w:szCs w:val="20"/>
                <w:lang w:val="en-US" w:eastAsia="en-US"/>
              </w:rPr>
              <w:t xml:space="preserve"> </w:t>
            </w:r>
            <w:proofErr w:type="spellStart"/>
            <w:r>
              <w:rPr>
                <w:rFonts w:cstheme="minorHAnsi"/>
                <w:color w:val="000000"/>
                <w:sz w:val="20"/>
                <w:szCs w:val="20"/>
                <w:lang w:val="en-US" w:eastAsia="en-US"/>
              </w:rPr>
              <w:t>noteikts</w:t>
            </w:r>
            <w:proofErr w:type="spellEnd"/>
            <w:r>
              <w:rPr>
                <w:rFonts w:cstheme="minorHAnsi"/>
                <w:color w:val="000000"/>
                <w:sz w:val="20"/>
                <w:szCs w:val="20"/>
                <w:lang w:val="en-US" w:eastAsia="en-US"/>
              </w:rPr>
              <w:t xml:space="preserve"> </w:t>
            </w:r>
            <w:proofErr w:type="spellStart"/>
            <w:r w:rsidRPr="00A16EA8">
              <w:rPr>
                <w:rFonts w:cstheme="minorHAnsi"/>
                <w:color w:val="000000"/>
                <w:sz w:val="20"/>
                <w:szCs w:val="20"/>
                <w:lang w:val="en-US" w:eastAsia="en-US"/>
              </w:rPr>
              <w:t>labā</w:t>
            </w:r>
            <w:proofErr w:type="spellEnd"/>
            <w:r w:rsidRPr="00A16EA8">
              <w:rPr>
                <w:rFonts w:cstheme="minorHAnsi"/>
                <w:color w:val="000000"/>
                <w:sz w:val="20"/>
                <w:szCs w:val="20"/>
                <w:lang w:val="en-US" w:eastAsia="en-US"/>
              </w:rPr>
              <w:t xml:space="preserve"> </w:t>
            </w:r>
            <w:proofErr w:type="spellStart"/>
            <w:r w:rsidRPr="00A16EA8">
              <w:rPr>
                <w:rFonts w:cstheme="minorHAnsi"/>
                <w:color w:val="000000"/>
                <w:sz w:val="20"/>
                <w:szCs w:val="20"/>
                <w:lang w:val="en-US" w:eastAsia="en-US"/>
              </w:rPr>
              <w:t>kvalitātē</w:t>
            </w:r>
            <w:proofErr w:type="spellEnd"/>
            <w:r>
              <w:rPr>
                <w:rFonts w:cstheme="minorHAnsi"/>
                <w:color w:val="000000"/>
                <w:sz w:val="20"/>
                <w:szCs w:val="20"/>
                <w:lang w:val="en-US" w:eastAsia="en-US"/>
              </w:rPr>
              <w:t xml:space="preserve"> (</w:t>
            </w:r>
            <w:proofErr w:type="spellStart"/>
            <w:r>
              <w:rPr>
                <w:rFonts w:cstheme="minorHAnsi"/>
                <w:color w:val="000000"/>
                <w:sz w:val="20"/>
                <w:szCs w:val="20"/>
                <w:lang w:val="en-US" w:eastAsia="en-US"/>
              </w:rPr>
              <w:t>Erta</w:t>
            </w:r>
            <w:proofErr w:type="spellEnd"/>
            <w:r>
              <w:rPr>
                <w:rFonts w:cstheme="minorHAnsi"/>
                <w:color w:val="000000"/>
                <w:sz w:val="20"/>
                <w:szCs w:val="20"/>
                <w:lang w:val="en-US" w:eastAsia="en-US"/>
              </w:rPr>
              <w:t xml:space="preserve"> 2017, </w:t>
            </w:r>
            <w:proofErr w:type="spellStart"/>
            <w:r>
              <w:rPr>
                <w:rFonts w:cstheme="minorHAnsi"/>
                <w:color w:val="000000"/>
                <w:sz w:val="20"/>
                <w:szCs w:val="20"/>
                <w:lang w:val="en-US" w:eastAsia="en-US"/>
              </w:rPr>
              <w:t>Biseniece</w:t>
            </w:r>
            <w:proofErr w:type="spellEnd"/>
            <w:r>
              <w:rPr>
                <w:rFonts w:cstheme="minorHAnsi"/>
                <w:color w:val="000000"/>
                <w:sz w:val="20"/>
                <w:szCs w:val="20"/>
                <w:lang w:val="en-US" w:eastAsia="en-US"/>
              </w:rPr>
              <w:t xml:space="preserve"> 2020).</w:t>
            </w:r>
          </w:p>
        </w:tc>
      </w:tr>
      <w:tr w:rsidR="00F72577" w:rsidRPr="005A3604" w14:paraId="202D9E4D" w14:textId="77777777" w:rsidTr="36C6BFD6">
        <w:trPr>
          <w:trHeight w:val="460"/>
        </w:trPr>
        <w:tc>
          <w:tcPr>
            <w:cnfStyle w:val="001000000000" w:firstRow="0" w:lastRow="0" w:firstColumn="1" w:lastColumn="0" w:oddVBand="0" w:evenVBand="0" w:oddHBand="0" w:evenHBand="0" w:firstRowFirstColumn="0" w:firstRowLastColumn="0" w:lastRowFirstColumn="0" w:lastRowLastColumn="0"/>
            <w:tcW w:w="562" w:type="dxa"/>
            <w:shd w:val="clear" w:color="auto" w:fill="FFFFFF" w:themeFill="background1"/>
            <w:noWrap/>
          </w:tcPr>
          <w:p w14:paraId="56885357" w14:textId="5204450B" w:rsidR="00F72577" w:rsidRPr="000522E0" w:rsidRDefault="00F72577" w:rsidP="00F72577">
            <w:pPr>
              <w:rPr>
                <w:rFonts w:cstheme="minorHAnsi"/>
                <w:b w:val="0"/>
                <w:bCs w:val="0"/>
                <w:color w:val="000000"/>
                <w:sz w:val="20"/>
                <w:szCs w:val="20"/>
                <w:lang w:val="en-US" w:eastAsia="en-US"/>
              </w:rPr>
            </w:pPr>
            <w:r w:rsidRPr="000522E0">
              <w:rPr>
                <w:rFonts w:cstheme="minorHAnsi"/>
                <w:b w:val="0"/>
                <w:bCs w:val="0"/>
                <w:color w:val="000000"/>
                <w:sz w:val="20"/>
                <w:szCs w:val="20"/>
                <w:lang w:val="en-US" w:eastAsia="en-US"/>
              </w:rPr>
              <w:t>13.</w:t>
            </w:r>
          </w:p>
        </w:tc>
        <w:tc>
          <w:tcPr>
            <w:tcW w:w="1276" w:type="dxa"/>
            <w:shd w:val="clear" w:color="auto" w:fill="FFFFFF" w:themeFill="background1"/>
          </w:tcPr>
          <w:p w14:paraId="46F20C3E" w14:textId="41FF4E87" w:rsidR="00F72577" w:rsidRDefault="00F72577" w:rsidP="00F72577">
            <w:pPr>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val="en-US" w:eastAsia="en-US"/>
              </w:rPr>
            </w:pPr>
            <w:proofErr w:type="spellStart"/>
            <w:r>
              <w:rPr>
                <w:rFonts w:cstheme="minorHAnsi"/>
                <w:color w:val="000000"/>
                <w:sz w:val="20"/>
                <w:szCs w:val="20"/>
                <w:lang w:val="en-US" w:eastAsia="en-US"/>
              </w:rPr>
              <w:t>Pundurbērzs</w:t>
            </w:r>
            <w:proofErr w:type="spellEnd"/>
          </w:p>
        </w:tc>
        <w:tc>
          <w:tcPr>
            <w:tcW w:w="1559" w:type="dxa"/>
            <w:shd w:val="clear" w:color="auto" w:fill="FFFFFF" w:themeFill="background1"/>
          </w:tcPr>
          <w:p w14:paraId="4ECC85FB" w14:textId="7F90A79C" w:rsidR="00F72577" w:rsidRPr="00045104" w:rsidRDefault="00F72577" w:rsidP="00F72577">
            <w:pPr>
              <w:cnfStyle w:val="000000000000" w:firstRow="0" w:lastRow="0" w:firstColumn="0" w:lastColumn="0" w:oddVBand="0" w:evenVBand="0" w:oddHBand="0" w:evenHBand="0" w:firstRowFirstColumn="0" w:firstRowLastColumn="0" w:lastRowFirstColumn="0" w:lastRowLastColumn="0"/>
              <w:rPr>
                <w:rFonts w:cstheme="minorHAnsi"/>
                <w:i/>
                <w:iCs/>
                <w:color w:val="000000"/>
                <w:sz w:val="20"/>
                <w:szCs w:val="20"/>
                <w:lang w:val="en-US" w:eastAsia="en-US"/>
              </w:rPr>
            </w:pPr>
            <w:r w:rsidRPr="000522E0">
              <w:rPr>
                <w:rFonts w:cstheme="minorHAnsi"/>
                <w:i/>
                <w:iCs/>
                <w:color w:val="000000"/>
                <w:sz w:val="20"/>
                <w:szCs w:val="20"/>
                <w:lang w:val="en-US" w:eastAsia="en-US"/>
              </w:rPr>
              <w:t>Betula nana L.</w:t>
            </w:r>
          </w:p>
        </w:tc>
        <w:tc>
          <w:tcPr>
            <w:tcW w:w="2127" w:type="dxa"/>
            <w:shd w:val="clear" w:color="auto" w:fill="FFFFFF" w:themeFill="background1"/>
          </w:tcPr>
          <w:p w14:paraId="173CD7C3" w14:textId="0D86FF05" w:rsidR="00F72577" w:rsidRPr="00DD73E1" w:rsidRDefault="00F72577" w:rsidP="00F72577">
            <w:pPr>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val="en-US" w:eastAsia="en-US"/>
              </w:rPr>
            </w:pPr>
            <w:r>
              <w:rPr>
                <w:rFonts w:cstheme="minorHAnsi"/>
                <w:color w:val="000000"/>
                <w:sz w:val="20"/>
                <w:szCs w:val="20"/>
                <w:lang w:val="en-US" w:eastAsia="en-US"/>
              </w:rPr>
              <w:t xml:space="preserve">ĪAS1, </w:t>
            </w:r>
            <w:r w:rsidRPr="000522E0">
              <w:rPr>
                <w:rFonts w:cstheme="minorHAnsi"/>
                <w:color w:val="000000"/>
                <w:sz w:val="20"/>
                <w:szCs w:val="20"/>
                <w:lang w:val="en-US" w:eastAsia="en-US"/>
              </w:rPr>
              <w:t>LSG II</w:t>
            </w:r>
          </w:p>
        </w:tc>
        <w:tc>
          <w:tcPr>
            <w:tcW w:w="1559" w:type="dxa"/>
            <w:shd w:val="clear" w:color="auto" w:fill="FFFFFF" w:themeFill="background1"/>
          </w:tcPr>
          <w:p w14:paraId="4851A50F" w14:textId="448A64C4" w:rsidR="00F72577" w:rsidRPr="000522E0" w:rsidRDefault="00F72577" w:rsidP="00F72577">
            <w:pPr>
              <w:jc w:val="center"/>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val="en-US" w:eastAsia="en-US"/>
              </w:rPr>
            </w:pPr>
            <w:r w:rsidRPr="00413BC7">
              <w:rPr>
                <w:rFonts w:cstheme="minorHAnsi"/>
                <w:color w:val="000000"/>
                <w:sz w:val="20"/>
                <w:szCs w:val="20"/>
                <w:lang w:val="en-US" w:eastAsia="en-US"/>
              </w:rPr>
              <w:t>–</w:t>
            </w:r>
          </w:p>
        </w:tc>
        <w:tc>
          <w:tcPr>
            <w:tcW w:w="3402" w:type="dxa"/>
            <w:shd w:val="clear" w:color="auto" w:fill="FFFFFF" w:themeFill="background1"/>
          </w:tcPr>
          <w:p w14:paraId="142E04B2" w14:textId="0C91077D" w:rsidR="00F72577" w:rsidRDefault="00F72577" w:rsidP="00F72577">
            <w:pPr>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val="en-US" w:eastAsia="en-US"/>
              </w:rPr>
            </w:pPr>
            <w:proofErr w:type="spellStart"/>
            <w:r w:rsidRPr="000522E0">
              <w:rPr>
                <w:rFonts w:cstheme="minorHAnsi"/>
                <w:color w:val="000000"/>
                <w:sz w:val="20"/>
                <w:szCs w:val="20"/>
                <w:lang w:val="en-US" w:eastAsia="en-US"/>
              </w:rPr>
              <w:t>Tipisks</w:t>
            </w:r>
            <w:proofErr w:type="spellEnd"/>
            <w:r w:rsidRPr="000522E0">
              <w:rPr>
                <w:rFonts w:cstheme="minorHAnsi"/>
                <w:color w:val="000000"/>
                <w:sz w:val="20"/>
                <w:szCs w:val="20"/>
                <w:lang w:val="en-US" w:eastAsia="en-US"/>
              </w:rPr>
              <w:t xml:space="preserve"> </w:t>
            </w:r>
            <w:proofErr w:type="spellStart"/>
            <w:r w:rsidRPr="000522E0">
              <w:rPr>
                <w:rFonts w:cstheme="minorHAnsi"/>
                <w:color w:val="000000"/>
                <w:sz w:val="20"/>
                <w:szCs w:val="20"/>
                <w:lang w:val="en-US" w:eastAsia="en-US"/>
              </w:rPr>
              <w:t>tundras</w:t>
            </w:r>
            <w:proofErr w:type="spellEnd"/>
            <w:r w:rsidRPr="000522E0">
              <w:rPr>
                <w:rFonts w:cstheme="minorHAnsi"/>
                <w:color w:val="000000"/>
                <w:sz w:val="20"/>
                <w:szCs w:val="20"/>
                <w:lang w:val="en-US" w:eastAsia="en-US"/>
              </w:rPr>
              <w:t xml:space="preserve"> </w:t>
            </w:r>
            <w:proofErr w:type="spellStart"/>
            <w:r w:rsidRPr="000522E0">
              <w:rPr>
                <w:rFonts w:cstheme="minorHAnsi"/>
                <w:color w:val="000000"/>
                <w:sz w:val="20"/>
                <w:szCs w:val="20"/>
                <w:lang w:val="en-US" w:eastAsia="en-US"/>
              </w:rPr>
              <w:t>augs</w:t>
            </w:r>
            <w:proofErr w:type="spellEnd"/>
            <w:r>
              <w:rPr>
                <w:rFonts w:cstheme="minorHAnsi"/>
                <w:color w:val="000000"/>
                <w:sz w:val="20"/>
                <w:szCs w:val="20"/>
                <w:lang w:val="en-US" w:eastAsia="en-US"/>
              </w:rPr>
              <w:t xml:space="preserve">. </w:t>
            </w:r>
            <w:proofErr w:type="spellStart"/>
            <w:r>
              <w:rPr>
                <w:rFonts w:cstheme="minorHAnsi"/>
                <w:color w:val="000000"/>
                <w:sz w:val="20"/>
                <w:szCs w:val="20"/>
                <w:lang w:val="en-US" w:eastAsia="en-US"/>
              </w:rPr>
              <w:t>Latvijā</w:t>
            </w:r>
            <w:proofErr w:type="spellEnd"/>
            <w:r>
              <w:rPr>
                <w:rFonts w:cstheme="minorHAnsi"/>
                <w:color w:val="000000"/>
                <w:sz w:val="20"/>
                <w:szCs w:val="20"/>
                <w:lang w:val="en-US" w:eastAsia="en-US"/>
              </w:rPr>
              <w:t xml:space="preserve"> </w:t>
            </w:r>
            <w:proofErr w:type="spellStart"/>
            <w:r>
              <w:rPr>
                <w:rFonts w:cstheme="minorHAnsi"/>
                <w:color w:val="000000"/>
                <w:sz w:val="20"/>
                <w:szCs w:val="20"/>
                <w:lang w:val="en-US" w:eastAsia="en-US"/>
              </w:rPr>
              <w:t>s</w:t>
            </w:r>
            <w:r w:rsidRPr="000522E0">
              <w:rPr>
                <w:rFonts w:cstheme="minorHAnsi"/>
                <w:color w:val="000000"/>
                <w:sz w:val="20"/>
                <w:szCs w:val="20"/>
                <w:lang w:val="en-US" w:eastAsia="en-US"/>
              </w:rPr>
              <w:t>ķērso</w:t>
            </w:r>
            <w:proofErr w:type="spellEnd"/>
            <w:r w:rsidRPr="000522E0">
              <w:rPr>
                <w:rFonts w:cstheme="minorHAnsi"/>
                <w:color w:val="000000"/>
                <w:sz w:val="20"/>
                <w:szCs w:val="20"/>
                <w:lang w:val="en-US" w:eastAsia="en-US"/>
              </w:rPr>
              <w:t xml:space="preserve"> </w:t>
            </w:r>
            <w:proofErr w:type="spellStart"/>
            <w:r w:rsidRPr="000522E0">
              <w:rPr>
                <w:rFonts w:cstheme="minorHAnsi"/>
                <w:color w:val="000000"/>
                <w:sz w:val="20"/>
                <w:szCs w:val="20"/>
                <w:lang w:val="en-US" w:eastAsia="en-US"/>
              </w:rPr>
              <w:t>sugas</w:t>
            </w:r>
            <w:proofErr w:type="spellEnd"/>
            <w:r w:rsidRPr="000522E0">
              <w:rPr>
                <w:rFonts w:cstheme="minorHAnsi"/>
                <w:color w:val="000000"/>
                <w:sz w:val="20"/>
                <w:szCs w:val="20"/>
                <w:lang w:val="en-US" w:eastAsia="en-US"/>
              </w:rPr>
              <w:t xml:space="preserve"> </w:t>
            </w:r>
            <w:proofErr w:type="spellStart"/>
            <w:r w:rsidRPr="000522E0">
              <w:rPr>
                <w:rFonts w:cstheme="minorHAnsi"/>
                <w:color w:val="000000"/>
                <w:sz w:val="20"/>
                <w:szCs w:val="20"/>
                <w:lang w:val="en-US" w:eastAsia="en-US"/>
              </w:rPr>
              <w:t>areāla</w:t>
            </w:r>
            <w:proofErr w:type="spellEnd"/>
            <w:r w:rsidRPr="000522E0">
              <w:rPr>
                <w:rFonts w:cstheme="minorHAnsi"/>
                <w:color w:val="000000"/>
                <w:sz w:val="20"/>
                <w:szCs w:val="20"/>
                <w:lang w:val="en-US" w:eastAsia="en-US"/>
              </w:rPr>
              <w:t xml:space="preserve"> DR </w:t>
            </w:r>
            <w:proofErr w:type="spellStart"/>
            <w:r w:rsidRPr="000522E0">
              <w:rPr>
                <w:rFonts w:cstheme="minorHAnsi"/>
                <w:color w:val="000000"/>
                <w:sz w:val="20"/>
                <w:szCs w:val="20"/>
                <w:lang w:val="en-US" w:eastAsia="en-US"/>
              </w:rPr>
              <w:t>robeža</w:t>
            </w:r>
            <w:proofErr w:type="spellEnd"/>
            <w:r w:rsidR="000B32FB">
              <w:rPr>
                <w:rFonts w:cstheme="minorHAnsi"/>
                <w:color w:val="000000"/>
                <w:sz w:val="20"/>
                <w:szCs w:val="20"/>
                <w:lang w:val="en-US" w:eastAsia="en-US"/>
              </w:rPr>
              <w:t>.</w:t>
            </w:r>
          </w:p>
        </w:tc>
        <w:tc>
          <w:tcPr>
            <w:tcW w:w="4111" w:type="dxa"/>
            <w:shd w:val="clear" w:color="auto" w:fill="FFFFFF" w:themeFill="background1"/>
          </w:tcPr>
          <w:p w14:paraId="4476E4A0" w14:textId="7FB67E7D" w:rsidR="00F72577" w:rsidRDefault="00F72577" w:rsidP="00F72577">
            <w:pPr>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val="en-US" w:eastAsia="en-US"/>
              </w:rPr>
            </w:pPr>
            <w:proofErr w:type="spellStart"/>
            <w:r>
              <w:rPr>
                <w:rFonts w:cstheme="minorHAnsi"/>
                <w:color w:val="000000"/>
                <w:sz w:val="20"/>
                <w:szCs w:val="20"/>
                <w:lang w:val="en-US" w:eastAsia="en-US"/>
              </w:rPr>
              <w:t>Nelielā</w:t>
            </w:r>
            <w:proofErr w:type="spellEnd"/>
            <w:r>
              <w:rPr>
                <w:rFonts w:cstheme="minorHAnsi"/>
                <w:color w:val="000000"/>
                <w:sz w:val="20"/>
                <w:szCs w:val="20"/>
                <w:lang w:val="en-US" w:eastAsia="en-US"/>
              </w:rPr>
              <w:t xml:space="preserve"> 0,2 ha </w:t>
            </w:r>
            <w:proofErr w:type="spellStart"/>
            <w:r>
              <w:rPr>
                <w:rFonts w:cstheme="minorHAnsi"/>
                <w:color w:val="000000"/>
                <w:sz w:val="20"/>
                <w:szCs w:val="20"/>
                <w:lang w:val="en-US" w:eastAsia="en-US"/>
              </w:rPr>
              <w:t>platībā</w:t>
            </w:r>
            <w:proofErr w:type="spellEnd"/>
            <w:r>
              <w:rPr>
                <w:rFonts w:cstheme="minorHAnsi"/>
                <w:color w:val="000000"/>
                <w:sz w:val="20"/>
                <w:szCs w:val="20"/>
                <w:lang w:val="en-US" w:eastAsia="en-US"/>
              </w:rPr>
              <w:t xml:space="preserve"> pie </w:t>
            </w:r>
            <w:proofErr w:type="spellStart"/>
            <w:r>
              <w:rPr>
                <w:rFonts w:cstheme="minorHAnsi"/>
                <w:color w:val="000000"/>
                <w:sz w:val="20"/>
                <w:szCs w:val="20"/>
                <w:lang w:val="en-US" w:eastAsia="en-US"/>
              </w:rPr>
              <w:t>Rūļeiša</w:t>
            </w:r>
            <w:proofErr w:type="spellEnd"/>
            <w:r>
              <w:rPr>
                <w:rFonts w:cstheme="minorHAnsi"/>
                <w:color w:val="000000"/>
                <w:sz w:val="20"/>
                <w:szCs w:val="20"/>
                <w:lang w:val="en-US" w:eastAsia="en-US"/>
              </w:rPr>
              <w:t xml:space="preserve"> </w:t>
            </w:r>
            <w:proofErr w:type="spellStart"/>
            <w:r>
              <w:rPr>
                <w:rFonts w:cstheme="minorHAnsi"/>
                <w:color w:val="000000"/>
                <w:sz w:val="20"/>
                <w:szCs w:val="20"/>
                <w:lang w:val="en-US" w:eastAsia="en-US"/>
              </w:rPr>
              <w:t>līča</w:t>
            </w:r>
            <w:proofErr w:type="spellEnd"/>
            <w:r>
              <w:rPr>
                <w:rFonts w:cstheme="minorHAnsi"/>
                <w:color w:val="000000"/>
                <w:sz w:val="20"/>
                <w:szCs w:val="20"/>
                <w:lang w:val="en-US" w:eastAsia="en-US"/>
              </w:rPr>
              <w:t xml:space="preserve"> DR </w:t>
            </w:r>
            <w:proofErr w:type="spellStart"/>
            <w:r>
              <w:rPr>
                <w:rFonts w:cstheme="minorHAnsi"/>
                <w:color w:val="000000"/>
                <w:sz w:val="20"/>
                <w:szCs w:val="20"/>
                <w:lang w:val="en-US" w:eastAsia="en-US"/>
              </w:rPr>
              <w:t>daļā</w:t>
            </w:r>
            <w:proofErr w:type="spellEnd"/>
            <w:r>
              <w:rPr>
                <w:rFonts w:cstheme="minorHAnsi"/>
                <w:color w:val="000000"/>
                <w:sz w:val="20"/>
                <w:szCs w:val="20"/>
                <w:lang w:val="en-US" w:eastAsia="en-US"/>
              </w:rPr>
              <w:t>.</w:t>
            </w:r>
            <w:r w:rsidR="00642A6F">
              <w:rPr>
                <w:rFonts w:cstheme="minorHAnsi"/>
                <w:color w:val="000000"/>
                <w:sz w:val="20"/>
                <w:szCs w:val="20"/>
                <w:lang w:val="en-US" w:eastAsia="en-US"/>
              </w:rPr>
              <w:t xml:space="preserve"> (</w:t>
            </w:r>
            <w:r w:rsidR="00642A6F" w:rsidRPr="00642A6F">
              <w:rPr>
                <w:rFonts w:cstheme="minorHAnsi"/>
                <w:color w:val="000000"/>
                <w:sz w:val="20"/>
                <w:szCs w:val="20"/>
                <w:lang w:val="en-US" w:eastAsia="en-US"/>
              </w:rPr>
              <w:t>Strode,</w:t>
            </w:r>
            <w:r w:rsidR="00642A6F">
              <w:rPr>
                <w:rFonts w:cstheme="minorHAnsi"/>
                <w:color w:val="000000"/>
                <w:sz w:val="20"/>
                <w:szCs w:val="20"/>
                <w:lang w:val="en-US" w:eastAsia="en-US"/>
              </w:rPr>
              <w:t xml:space="preserve"> </w:t>
            </w:r>
            <w:proofErr w:type="spellStart"/>
            <w:r w:rsidR="00642A6F" w:rsidRPr="00642A6F">
              <w:rPr>
                <w:rFonts w:cstheme="minorHAnsi"/>
                <w:color w:val="000000"/>
                <w:sz w:val="20"/>
                <w:szCs w:val="20"/>
                <w:lang w:val="en-US" w:eastAsia="en-US"/>
              </w:rPr>
              <w:t>Roze</w:t>
            </w:r>
            <w:proofErr w:type="spellEnd"/>
            <w:r w:rsidR="00642A6F" w:rsidRPr="00642A6F">
              <w:rPr>
                <w:rFonts w:cstheme="minorHAnsi"/>
                <w:color w:val="000000"/>
                <w:sz w:val="20"/>
                <w:szCs w:val="20"/>
                <w:lang w:val="en-US" w:eastAsia="en-US"/>
              </w:rPr>
              <w:t>,</w:t>
            </w:r>
            <w:r w:rsidR="00642A6F">
              <w:rPr>
                <w:rFonts w:cstheme="minorHAnsi"/>
                <w:color w:val="000000"/>
                <w:sz w:val="20"/>
                <w:szCs w:val="20"/>
                <w:lang w:val="en-US" w:eastAsia="en-US"/>
              </w:rPr>
              <w:t xml:space="preserve"> </w:t>
            </w:r>
            <w:proofErr w:type="spellStart"/>
            <w:r w:rsidR="00642A6F" w:rsidRPr="00642A6F">
              <w:rPr>
                <w:rFonts w:cstheme="minorHAnsi"/>
                <w:color w:val="000000"/>
                <w:sz w:val="20"/>
                <w:szCs w:val="20"/>
                <w:lang w:val="en-US" w:eastAsia="en-US"/>
              </w:rPr>
              <w:t>Šmite</w:t>
            </w:r>
            <w:proofErr w:type="spellEnd"/>
            <w:r w:rsidR="00642A6F">
              <w:rPr>
                <w:rFonts w:cstheme="minorHAnsi"/>
                <w:color w:val="000000"/>
                <w:sz w:val="20"/>
                <w:szCs w:val="20"/>
                <w:lang w:val="en-US" w:eastAsia="en-US"/>
              </w:rPr>
              <w:t xml:space="preserve"> 2015).</w:t>
            </w:r>
          </w:p>
        </w:tc>
      </w:tr>
      <w:tr w:rsidR="00811B14" w:rsidRPr="005A3604" w14:paraId="400EE4EC" w14:textId="77777777" w:rsidTr="36C6BFD6">
        <w:trPr>
          <w:cnfStyle w:val="000000100000" w:firstRow="0" w:lastRow="0" w:firstColumn="0" w:lastColumn="0" w:oddVBand="0" w:evenVBand="0" w:oddHBand="1" w:evenHBand="0" w:firstRowFirstColumn="0" w:firstRowLastColumn="0" w:lastRowFirstColumn="0" w:lastRowLastColumn="0"/>
          <w:trHeight w:val="460"/>
        </w:trPr>
        <w:tc>
          <w:tcPr>
            <w:cnfStyle w:val="001000000000" w:firstRow="0" w:lastRow="0" w:firstColumn="1" w:lastColumn="0" w:oddVBand="0" w:evenVBand="0" w:oddHBand="0" w:evenHBand="0" w:firstRowFirstColumn="0" w:firstRowLastColumn="0" w:lastRowFirstColumn="0" w:lastRowLastColumn="0"/>
            <w:tcW w:w="562" w:type="dxa"/>
            <w:shd w:val="clear" w:color="auto" w:fill="FFFFFF" w:themeFill="background1"/>
            <w:noWrap/>
          </w:tcPr>
          <w:p w14:paraId="36C6DE3A" w14:textId="69D4DE0C" w:rsidR="00811B14" w:rsidRPr="000522E0" w:rsidRDefault="00811B14" w:rsidP="00811B14">
            <w:pPr>
              <w:rPr>
                <w:rFonts w:cstheme="minorHAnsi"/>
                <w:color w:val="000000"/>
                <w:sz w:val="20"/>
                <w:szCs w:val="20"/>
                <w:lang w:val="en-US" w:eastAsia="en-US"/>
              </w:rPr>
            </w:pPr>
            <w:r w:rsidRPr="000632E8">
              <w:rPr>
                <w:rFonts w:cstheme="minorHAnsi"/>
                <w:b w:val="0"/>
                <w:bCs w:val="0"/>
                <w:color w:val="000000"/>
                <w:sz w:val="20"/>
                <w:szCs w:val="20"/>
                <w:lang w:val="en-US" w:eastAsia="en-US"/>
              </w:rPr>
              <w:t>14.</w:t>
            </w:r>
          </w:p>
        </w:tc>
        <w:tc>
          <w:tcPr>
            <w:tcW w:w="1276" w:type="dxa"/>
            <w:shd w:val="clear" w:color="auto" w:fill="FFFFFF" w:themeFill="background1"/>
          </w:tcPr>
          <w:p w14:paraId="06482453" w14:textId="52140885" w:rsidR="00811B14" w:rsidRDefault="00642A6F" w:rsidP="00811B14">
            <w:pPr>
              <w:cnfStyle w:val="000000100000" w:firstRow="0" w:lastRow="0" w:firstColumn="0" w:lastColumn="0" w:oddVBand="0" w:evenVBand="0" w:oddHBand="1" w:evenHBand="0" w:firstRowFirstColumn="0" w:firstRowLastColumn="0" w:lastRowFirstColumn="0" w:lastRowLastColumn="0"/>
              <w:rPr>
                <w:rFonts w:cstheme="minorHAnsi"/>
                <w:color w:val="000000"/>
                <w:sz w:val="20"/>
                <w:szCs w:val="20"/>
                <w:lang w:val="en-US" w:eastAsia="en-US"/>
              </w:rPr>
            </w:pPr>
            <w:proofErr w:type="spellStart"/>
            <w:r>
              <w:rPr>
                <w:rFonts w:cstheme="minorHAnsi"/>
                <w:color w:val="000000"/>
                <w:sz w:val="20"/>
                <w:szCs w:val="20"/>
                <w:lang w:val="en-US" w:eastAsia="en-US"/>
              </w:rPr>
              <w:t>Zemais</w:t>
            </w:r>
            <w:proofErr w:type="spellEnd"/>
            <w:r>
              <w:rPr>
                <w:rFonts w:cstheme="minorHAnsi"/>
                <w:color w:val="000000"/>
                <w:sz w:val="20"/>
                <w:szCs w:val="20"/>
                <w:lang w:val="en-US" w:eastAsia="en-US"/>
              </w:rPr>
              <w:t xml:space="preserve"> </w:t>
            </w:r>
            <w:proofErr w:type="spellStart"/>
            <w:r>
              <w:rPr>
                <w:rFonts w:cstheme="minorHAnsi"/>
                <w:color w:val="000000"/>
                <w:sz w:val="20"/>
                <w:szCs w:val="20"/>
                <w:lang w:val="en-US" w:eastAsia="en-US"/>
              </w:rPr>
              <w:t>bērzs</w:t>
            </w:r>
            <w:proofErr w:type="spellEnd"/>
          </w:p>
        </w:tc>
        <w:tc>
          <w:tcPr>
            <w:tcW w:w="1559" w:type="dxa"/>
            <w:shd w:val="clear" w:color="auto" w:fill="FFFFFF" w:themeFill="background1"/>
          </w:tcPr>
          <w:p w14:paraId="18A6420C" w14:textId="70E5C0BA" w:rsidR="00811B14" w:rsidRPr="000522E0" w:rsidRDefault="00642A6F" w:rsidP="00811B14">
            <w:pPr>
              <w:cnfStyle w:val="000000100000" w:firstRow="0" w:lastRow="0" w:firstColumn="0" w:lastColumn="0" w:oddVBand="0" w:evenVBand="0" w:oddHBand="1" w:evenHBand="0" w:firstRowFirstColumn="0" w:firstRowLastColumn="0" w:lastRowFirstColumn="0" w:lastRowLastColumn="0"/>
              <w:rPr>
                <w:rFonts w:cstheme="minorHAnsi"/>
                <w:i/>
                <w:iCs/>
                <w:color w:val="000000"/>
                <w:sz w:val="20"/>
                <w:szCs w:val="20"/>
                <w:lang w:val="en-US" w:eastAsia="en-US"/>
              </w:rPr>
            </w:pPr>
            <w:r>
              <w:rPr>
                <w:rFonts w:cstheme="minorHAnsi"/>
                <w:i/>
                <w:iCs/>
                <w:color w:val="000000"/>
                <w:sz w:val="20"/>
                <w:szCs w:val="20"/>
                <w:lang w:val="en-US" w:eastAsia="en-US"/>
              </w:rPr>
              <w:t>Betula humilis</w:t>
            </w:r>
          </w:p>
        </w:tc>
        <w:tc>
          <w:tcPr>
            <w:tcW w:w="2127" w:type="dxa"/>
            <w:shd w:val="clear" w:color="auto" w:fill="FFFFFF" w:themeFill="background1"/>
          </w:tcPr>
          <w:p w14:paraId="3D407B2F" w14:textId="0E6D6537" w:rsidR="00811B14" w:rsidRDefault="008D59D0" w:rsidP="00811B14">
            <w:pPr>
              <w:cnfStyle w:val="000000100000" w:firstRow="0" w:lastRow="0" w:firstColumn="0" w:lastColumn="0" w:oddVBand="0" w:evenVBand="0" w:oddHBand="1" w:evenHBand="0" w:firstRowFirstColumn="0" w:firstRowLastColumn="0" w:lastRowFirstColumn="0" w:lastRowLastColumn="0"/>
              <w:rPr>
                <w:rFonts w:cstheme="minorHAnsi"/>
                <w:color w:val="000000"/>
                <w:sz w:val="20"/>
                <w:szCs w:val="20"/>
                <w:lang w:val="en-US" w:eastAsia="en-US"/>
              </w:rPr>
            </w:pPr>
            <w:r>
              <w:rPr>
                <w:rFonts w:cstheme="minorHAnsi"/>
                <w:color w:val="000000"/>
                <w:sz w:val="20"/>
                <w:szCs w:val="20"/>
                <w:lang w:val="en-US" w:eastAsia="en-US"/>
              </w:rPr>
              <w:t>BSG</w:t>
            </w:r>
          </w:p>
        </w:tc>
        <w:tc>
          <w:tcPr>
            <w:tcW w:w="1559" w:type="dxa"/>
            <w:shd w:val="clear" w:color="auto" w:fill="FFFFFF" w:themeFill="background1"/>
          </w:tcPr>
          <w:p w14:paraId="6DC29615" w14:textId="2E06338F" w:rsidR="00811B14" w:rsidRPr="00413BC7" w:rsidRDefault="008D59D0" w:rsidP="00811B14">
            <w:pPr>
              <w:jc w:val="center"/>
              <w:cnfStyle w:val="000000100000" w:firstRow="0" w:lastRow="0" w:firstColumn="0" w:lastColumn="0" w:oddVBand="0" w:evenVBand="0" w:oddHBand="1" w:evenHBand="0" w:firstRowFirstColumn="0" w:firstRowLastColumn="0" w:lastRowFirstColumn="0" w:lastRowLastColumn="0"/>
              <w:rPr>
                <w:rFonts w:cstheme="minorHAnsi"/>
                <w:color w:val="000000"/>
                <w:sz w:val="20"/>
                <w:szCs w:val="20"/>
                <w:lang w:val="en-US" w:eastAsia="en-US"/>
              </w:rPr>
            </w:pPr>
            <w:r w:rsidRPr="00413BC7">
              <w:rPr>
                <w:rFonts w:cstheme="minorHAnsi"/>
                <w:color w:val="000000"/>
                <w:sz w:val="20"/>
                <w:szCs w:val="20"/>
                <w:lang w:val="en-US" w:eastAsia="en-US"/>
              </w:rPr>
              <w:t>–</w:t>
            </w:r>
          </w:p>
        </w:tc>
        <w:tc>
          <w:tcPr>
            <w:tcW w:w="3402" w:type="dxa"/>
            <w:shd w:val="clear" w:color="auto" w:fill="FFFFFF" w:themeFill="background1"/>
          </w:tcPr>
          <w:p w14:paraId="5D04A5EE" w14:textId="6874BD8C" w:rsidR="00811B14" w:rsidRPr="000522E0" w:rsidRDefault="00AF7E5F" w:rsidP="00811B14">
            <w:pPr>
              <w:cnfStyle w:val="000000100000" w:firstRow="0" w:lastRow="0" w:firstColumn="0" w:lastColumn="0" w:oddVBand="0" w:evenVBand="0" w:oddHBand="1" w:evenHBand="0" w:firstRowFirstColumn="0" w:firstRowLastColumn="0" w:lastRowFirstColumn="0" w:lastRowLastColumn="0"/>
              <w:rPr>
                <w:rFonts w:cstheme="minorHAnsi"/>
                <w:color w:val="000000"/>
                <w:sz w:val="20"/>
                <w:szCs w:val="20"/>
                <w:lang w:val="en-US" w:eastAsia="en-US"/>
              </w:rPr>
            </w:pPr>
            <w:proofErr w:type="spellStart"/>
            <w:r>
              <w:rPr>
                <w:rFonts w:cstheme="minorHAnsi"/>
                <w:color w:val="000000"/>
                <w:sz w:val="20"/>
                <w:szCs w:val="20"/>
                <w:lang w:val="en-US" w:eastAsia="en-US"/>
              </w:rPr>
              <w:t>L</w:t>
            </w:r>
            <w:r w:rsidRPr="00AF7E5F">
              <w:rPr>
                <w:rFonts w:cstheme="minorHAnsi"/>
                <w:color w:val="000000"/>
                <w:sz w:val="20"/>
                <w:szCs w:val="20"/>
                <w:lang w:val="en-US" w:eastAsia="en-US"/>
              </w:rPr>
              <w:t>atvijā</w:t>
            </w:r>
            <w:proofErr w:type="spellEnd"/>
            <w:r w:rsidRPr="00AF7E5F">
              <w:rPr>
                <w:rFonts w:cstheme="minorHAnsi"/>
                <w:color w:val="000000"/>
                <w:sz w:val="20"/>
                <w:szCs w:val="20"/>
                <w:lang w:val="en-US" w:eastAsia="en-US"/>
              </w:rPr>
              <w:t xml:space="preserve"> </w:t>
            </w:r>
            <w:proofErr w:type="spellStart"/>
            <w:r w:rsidRPr="00AF7E5F">
              <w:rPr>
                <w:rFonts w:cstheme="minorHAnsi"/>
                <w:color w:val="000000"/>
                <w:sz w:val="20"/>
                <w:szCs w:val="20"/>
                <w:lang w:val="en-US" w:eastAsia="en-US"/>
              </w:rPr>
              <w:t>diezgan</w:t>
            </w:r>
            <w:proofErr w:type="spellEnd"/>
            <w:r w:rsidRPr="00AF7E5F">
              <w:rPr>
                <w:rFonts w:cstheme="minorHAnsi"/>
                <w:color w:val="000000"/>
                <w:sz w:val="20"/>
                <w:szCs w:val="20"/>
                <w:lang w:val="en-US" w:eastAsia="en-US"/>
              </w:rPr>
              <w:t xml:space="preserve"> </w:t>
            </w:r>
            <w:proofErr w:type="spellStart"/>
            <w:r w:rsidRPr="00AF7E5F">
              <w:rPr>
                <w:rFonts w:cstheme="minorHAnsi"/>
                <w:color w:val="000000"/>
                <w:sz w:val="20"/>
                <w:szCs w:val="20"/>
                <w:lang w:val="en-US" w:eastAsia="en-US"/>
              </w:rPr>
              <w:t>reti</w:t>
            </w:r>
            <w:proofErr w:type="spellEnd"/>
            <w:r w:rsidRPr="00AF7E5F">
              <w:rPr>
                <w:rFonts w:cstheme="minorHAnsi"/>
                <w:color w:val="000000"/>
                <w:sz w:val="20"/>
                <w:szCs w:val="20"/>
                <w:lang w:val="en-US" w:eastAsia="en-US"/>
              </w:rPr>
              <w:t xml:space="preserve"> </w:t>
            </w:r>
            <w:proofErr w:type="spellStart"/>
            <w:r w:rsidRPr="00AF7E5F">
              <w:rPr>
                <w:rFonts w:cstheme="minorHAnsi"/>
                <w:color w:val="000000"/>
                <w:sz w:val="20"/>
                <w:szCs w:val="20"/>
                <w:lang w:val="en-US" w:eastAsia="en-US"/>
              </w:rPr>
              <w:t>visā</w:t>
            </w:r>
            <w:proofErr w:type="spellEnd"/>
            <w:r w:rsidRPr="00AF7E5F">
              <w:rPr>
                <w:rFonts w:cstheme="minorHAnsi"/>
                <w:color w:val="000000"/>
                <w:sz w:val="20"/>
                <w:szCs w:val="20"/>
                <w:lang w:val="en-US" w:eastAsia="en-US"/>
              </w:rPr>
              <w:t xml:space="preserve"> </w:t>
            </w:r>
            <w:proofErr w:type="spellStart"/>
            <w:r w:rsidRPr="00AF7E5F">
              <w:rPr>
                <w:rFonts w:cstheme="minorHAnsi"/>
                <w:color w:val="000000"/>
                <w:sz w:val="20"/>
                <w:szCs w:val="20"/>
                <w:lang w:val="en-US" w:eastAsia="en-US"/>
              </w:rPr>
              <w:t>valstī</w:t>
            </w:r>
            <w:proofErr w:type="spellEnd"/>
            <w:r w:rsidRPr="00AF7E5F">
              <w:rPr>
                <w:rFonts w:cstheme="minorHAnsi"/>
                <w:color w:val="000000"/>
                <w:sz w:val="20"/>
                <w:szCs w:val="20"/>
                <w:lang w:val="en-US" w:eastAsia="en-US"/>
              </w:rPr>
              <w:t xml:space="preserve">, </w:t>
            </w:r>
            <w:proofErr w:type="spellStart"/>
            <w:r w:rsidRPr="00AF7E5F">
              <w:rPr>
                <w:rFonts w:cstheme="minorHAnsi"/>
                <w:color w:val="000000"/>
                <w:sz w:val="20"/>
                <w:szCs w:val="20"/>
                <w:lang w:val="en-US" w:eastAsia="en-US"/>
              </w:rPr>
              <w:t>suga</w:t>
            </w:r>
            <w:proofErr w:type="spellEnd"/>
            <w:r w:rsidRPr="00AF7E5F">
              <w:rPr>
                <w:rFonts w:cstheme="minorHAnsi"/>
                <w:color w:val="000000"/>
                <w:sz w:val="20"/>
                <w:szCs w:val="20"/>
                <w:lang w:val="en-US" w:eastAsia="en-US"/>
              </w:rPr>
              <w:t xml:space="preserve"> </w:t>
            </w:r>
            <w:proofErr w:type="spellStart"/>
            <w:r w:rsidRPr="00AF7E5F">
              <w:rPr>
                <w:rFonts w:cstheme="minorHAnsi"/>
                <w:color w:val="000000"/>
                <w:sz w:val="20"/>
                <w:szCs w:val="20"/>
                <w:lang w:val="en-US" w:eastAsia="en-US"/>
              </w:rPr>
              <w:t>atrodas</w:t>
            </w:r>
            <w:proofErr w:type="spellEnd"/>
            <w:r w:rsidRPr="00AF7E5F">
              <w:rPr>
                <w:rFonts w:cstheme="minorHAnsi"/>
                <w:color w:val="000000"/>
                <w:sz w:val="20"/>
                <w:szCs w:val="20"/>
                <w:lang w:val="en-US" w:eastAsia="en-US"/>
              </w:rPr>
              <w:t xml:space="preserve"> </w:t>
            </w:r>
            <w:proofErr w:type="spellStart"/>
            <w:r w:rsidRPr="00AF7E5F">
              <w:rPr>
                <w:rFonts w:cstheme="minorHAnsi"/>
                <w:color w:val="000000"/>
                <w:sz w:val="20"/>
                <w:szCs w:val="20"/>
                <w:lang w:val="en-US" w:eastAsia="en-US"/>
              </w:rPr>
              <w:t>uz</w:t>
            </w:r>
            <w:proofErr w:type="spellEnd"/>
            <w:r w:rsidRPr="00AF7E5F">
              <w:rPr>
                <w:rFonts w:cstheme="minorHAnsi"/>
                <w:color w:val="000000"/>
                <w:sz w:val="20"/>
                <w:szCs w:val="20"/>
                <w:lang w:val="en-US" w:eastAsia="en-US"/>
              </w:rPr>
              <w:t xml:space="preserve"> </w:t>
            </w:r>
            <w:proofErr w:type="spellStart"/>
            <w:r w:rsidRPr="00AF7E5F">
              <w:rPr>
                <w:rFonts w:cstheme="minorHAnsi"/>
                <w:color w:val="000000"/>
                <w:sz w:val="20"/>
                <w:szCs w:val="20"/>
                <w:lang w:val="en-US" w:eastAsia="en-US"/>
              </w:rPr>
              <w:t>areāla</w:t>
            </w:r>
            <w:proofErr w:type="spellEnd"/>
            <w:r w:rsidRPr="00AF7E5F">
              <w:rPr>
                <w:rFonts w:cstheme="minorHAnsi"/>
                <w:color w:val="000000"/>
                <w:sz w:val="20"/>
                <w:szCs w:val="20"/>
                <w:lang w:val="en-US" w:eastAsia="en-US"/>
              </w:rPr>
              <w:t xml:space="preserve"> </w:t>
            </w:r>
            <w:proofErr w:type="spellStart"/>
            <w:r w:rsidRPr="00AF7E5F">
              <w:rPr>
                <w:rFonts w:cstheme="minorHAnsi"/>
                <w:color w:val="000000"/>
                <w:sz w:val="20"/>
                <w:szCs w:val="20"/>
                <w:lang w:val="en-US" w:eastAsia="en-US"/>
              </w:rPr>
              <w:t>rietumu</w:t>
            </w:r>
            <w:proofErr w:type="spellEnd"/>
            <w:r w:rsidRPr="00AF7E5F">
              <w:rPr>
                <w:rFonts w:cstheme="minorHAnsi"/>
                <w:color w:val="000000"/>
                <w:sz w:val="20"/>
                <w:szCs w:val="20"/>
                <w:lang w:val="en-US" w:eastAsia="en-US"/>
              </w:rPr>
              <w:t xml:space="preserve"> </w:t>
            </w:r>
            <w:proofErr w:type="spellStart"/>
            <w:r w:rsidRPr="00AF7E5F">
              <w:rPr>
                <w:rFonts w:cstheme="minorHAnsi"/>
                <w:color w:val="000000"/>
                <w:sz w:val="20"/>
                <w:szCs w:val="20"/>
                <w:lang w:val="en-US" w:eastAsia="en-US"/>
              </w:rPr>
              <w:t>robežas</w:t>
            </w:r>
            <w:proofErr w:type="spellEnd"/>
            <w:r>
              <w:rPr>
                <w:rFonts w:cstheme="minorHAnsi"/>
                <w:color w:val="000000"/>
                <w:sz w:val="20"/>
                <w:szCs w:val="20"/>
                <w:lang w:val="en-US" w:eastAsia="en-US"/>
              </w:rPr>
              <w:t>.</w:t>
            </w:r>
          </w:p>
        </w:tc>
        <w:tc>
          <w:tcPr>
            <w:tcW w:w="4111" w:type="dxa"/>
            <w:shd w:val="clear" w:color="auto" w:fill="FFFFFF" w:themeFill="background1"/>
          </w:tcPr>
          <w:p w14:paraId="165E7082" w14:textId="7975233B" w:rsidR="00811B14" w:rsidRDefault="00642A6F" w:rsidP="00811B14">
            <w:pPr>
              <w:cnfStyle w:val="000000100000" w:firstRow="0" w:lastRow="0" w:firstColumn="0" w:lastColumn="0" w:oddVBand="0" w:evenVBand="0" w:oddHBand="1" w:evenHBand="0" w:firstRowFirstColumn="0" w:firstRowLastColumn="0" w:lastRowFirstColumn="0" w:lastRowLastColumn="0"/>
              <w:rPr>
                <w:rFonts w:cstheme="minorHAnsi"/>
                <w:color w:val="000000"/>
                <w:sz w:val="20"/>
                <w:szCs w:val="20"/>
                <w:lang w:val="en-US" w:eastAsia="en-US"/>
              </w:rPr>
            </w:pPr>
            <w:proofErr w:type="spellStart"/>
            <w:r>
              <w:rPr>
                <w:rFonts w:cstheme="minorHAnsi"/>
                <w:color w:val="000000"/>
                <w:sz w:val="20"/>
                <w:szCs w:val="20"/>
                <w:lang w:val="en-US" w:eastAsia="en-US"/>
              </w:rPr>
              <w:t>Nelielā</w:t>
            </w:r>
            <w:proofErr w:type="spellEnd"/>
            <w:r w:rsidR="00AF7E5F">
              <w:rPr>
                <w:rFonts w:cstheme="minorHAnsi"/>
                <w:color w:val="000000"/>
                <w:sz w:val="20"/>
                <w:szCs w:val="20"/>
                <w:lang w:val="en-US" w:eastAsia="en-US"/>
              </w:rPr>
              <w:t xml:space="preserve"> </w:t>
            </w:r>
            <w:proofErr w:type="spellStart"/>
            <w:r>
              <w:rPr>
                <w:rFonts w:cstheme="minorHAnsi"/>
                <w:color w:val="000000"/>
                <w:sz w:val="20"/>
                <w:szCs w:val="20"/>
                <w:lang w:val="en-US" w:eastAsia="en-US"/>
              </w:rPr>
              <w:t>platībā</w:t>
            </w:r>
            <w:proofErr w:type="spellEnd"/>
            <w:r>
              <w:rPr>
                <w:rFonts w:cstheme="minorHAnsi"/>
                <w:color w:val="000000"/>
                <w:sz w:val="20"/>
                <w:szCs w:val="20"/>
                <w:lang w:val="en-US" w:eastAsia="en-US"/>
              </w:rPr>
              <w:t xml:space="preserve"> pie </w:t>
            </w:r>
            <w:proofErr w:type="spellStart"/>
            <w:r>
              <w:rPr>
                <w:rFonts w:cstheme="minorHAnsi"/>
                <w:color w:val="000000"/>
                <w:sz w:val="20"/>
                <w:szCs w:val="20"/>
                <w:lang w:val="en-US" w:eastAsia="en-US"/>
              </w:rPr>
              <w:t>Rūļeiša</w:t>
            </w:r>
            <w:proofErr w:type="spellEnd"/>
            <w:r>
              <w:rPr>
                <w:rFonts w:cstheme="minorHAnsi"/>
                <w:color w:val="000000"/>
                <w:sz w:val="20"/>
                <w:szCs w:val="20"/>
                <w:lang w:val="en-US" w:eastAsia="en-US"/>
              </w:rPr>
              <w:t xml:space="preserve"> </w:t>
            </w:r>
            <w:proofErr w:type="spellStart"/>
            <w:r>
              <w:rPr>
                <w:rFonts w:cstheme="minorHAnsi"/>
                <w:color w:val="000000"/>
                <w:sz w:val="20"/>
                <w:szCs w:val="20"/>
                <w:lang w:val="en-US" w:eastAsia="en-US"/>
              </w:rPr>
              <w:t>līča</w:t>
            </w:r>
            <w:proofErr w:type="spellEnd"/>
            <w:r>
              <w:rPr>
                <w:rFonts w:cstheme="minorHAnsi"/>
                <w:color w:val="000000"/>
                <w:sz w:val="20"/>
                <w:szCs w:val="20"/>
                <w:lang w:val="en-US" w:eastAsia="en-US"/>
              </w:rPr>
              <w:t xml:space="preserve"> DR </w:t>
            </w:r>
            <w:proofErr w:type="spellStart"/>
            <w:r>
              <w:rPr>
                <w:rFonts w:cstheme="minorHAnsi"/>
                <w:color w:val="000000"/>
                <w:sz w:val="20"/>
                <w:szCs w:val="20"/>
                <w:lang w:val="en-US" w:eastAsia="en-US"/>
              </w:rPr>
              <w:t>daļā</w:t>
            </w:r>
            <w:proofErr w:type="spellEnd"/>
            <w:r>
              <w:rPr>
                <w:rFonts w:cstheme="minorHAnsi"/>
                <w:color w:val="000000"/>
                <w:sz w:val="20"/>
                <w:szCs w:val="20"/>
                <w:lang w:val="en-US" w:eastAsia="en-US"/>
              </w:rPr>
              <w:t>. (</w:t>
            </w:r>
            <w:r w:rsidRPr="00642A6F">
              <w:rPr>
                <w:rFonts w:cstheme="minorHAnsi"/>
                <w:color w:val="000000"/>
                <w:sz w:val="20"/>
                <w:szCs w:val="20"/>
                <w:lang w:val="en-US" w:eastAsia="en-US"/>
              </w:rPr>
              <w:t>Strode,</w:t>
            </w:r>
            <w:r>
              <w:rPr>
                <w:rFonts w:cstheme="minorHAnsi"/>
                <w:color w:val="000000"/>
                <w:sz w:val="20"/>
                <w:szCs w:val="20"/>
                <w:lang w:val="en-US" w:eastAsia="en-US"/>
              </w:rPr>
              <w:t xml:space="preserve"> </w:t>
            </w:r>
            <w:proofErr w:type="spellStart"/>
            <w:r w:rsidRPr="00642A6F">
              <w:rPr>
                <w:rFonts w:cstheme="minorHAnsi"/>
                <w:color w:val="000000"/>
                <w:sz w:val="20"/>
                <w:szCs w:val="20"/>
                <w:lang w:val="en-US" w:eastAsia="en-US"/>
              </w:rPr>
              <w:t>Roze</w:t>
            </w:r>
            <w:proofErr w:type="spellEnd"/>
            <w:r w:rsidRPr="00642A6F">
              <w:rPr>
                <w:rFonts w:cstheme="minorHAnsi"/>
                <w:color w:val="000000"/>
                <w:sz w:val="20"/>
                <w:szCs w:val="20"/>
                <w:lang w:val="en-US" w:eastAsia="en-US"/>
              </w:rPr>
              <w:t>,</w:t>
            </w:r>
            <w:r>
              <w:rPr>
                <w:rFonts w:cstheme="minorHAnsi"/>
                <w:color w:val="000000"/>
                <w:sz w:val="20"/>
                <w:szCs w:val="20"/>
                <w:lang w:val="en-US" w:eastAsia="en-US"/>
              </w:rPr>
              <w:t xml:space="preserve"> </w:t>
            </w:r>
            <w:proofErr w:type="spellStart"/>
            <w:r w:rsidRPr="00642A6F">
              <w:rPr>
                <w:rFonts w:cstheme="minorHAnsi"/>
                <w:color w:val="000000"/>
                <w:sz w:val="20"/>
                <w:szCs w:val="20"/>
                <w:lang w:val="en-US" w:eastAsia="en-US"/>
              </w:rPr>
              <w:t>Šmite</w:t>
            </w:r>
            <w:proofErr w:type="spellEnd"/>
            <w:r>
              <w:rPr>
                <w:rFonts w:cstheme="minorHAnsi"/>
                <w:color w:val="000000"/>
                <w:sz w:val="20"/>
                <w:szCs w:val="20"/>
                <w:lang w:val="en-US" w:eastAsia="en-US"/>
              </w:rPr>
              <w:t xml:space="preserve"> 2015).</w:t>
            </w:r>
          </w:p>
        </w:tc>
      </w:tr>
      <w:tr w:rsidR="00811B14" w:rsidRPr="005A3604" w14:paraId="37731E37" w14:textId="77777777" w:rsidTr="36C6BFD6">
        <w:trPr>
          <w:trHeight w:val="460"/>
        </w:trPr>
        <w:tc>
          <w:tcPr>
            <w:cnfStyle w:val="001000000000" w:firstRow="0" w:lastRow="0" w:firstColumn="1" w:lastColumn="0" w:oddVBand="0" w:evenVBand="0" w:oddHBand="0" w:evenHBand="0" w:firstRowFirstColumn="0" w:firstRowLastColumn="0" w:lastRowFirstColumn="0" w:lastRowLastColumn="0"/>
            <w:tcW w:w="562" w:type="dxa"/>
            <w:shd w:val="clear" w:color="auto" w:fill="FFFFFF" w:themeFill="background1"/>
            <w:noWrap/>
          </w:tcPr>
          <w:p w14:paraId="1BBE0B38" w14:textId="37703138" w:rsidR="00811B14" w:rsidRPr="000632E8" w:rsidRDefault="00811B14" w:rsidP="00811B14">
            <w:pPr>
              <w:rPr>
                <w:rFonts w:cstheme="minorHAnsi"/>
                <w:b w:val="0"/>
                <w:bCs w:val="0"/>
                <w:color w:val="000000"/>
                <w:sz w:val="20"/>
                <w:szCs w:val="20"/>
                <w:lang w:val="en-US" w:eastAsia="en-US"/>
              </w:rPr>
            </w:pPr>
            <w:r>
              <w:rPr>
                <w:rFonts w:cstheme="minorHAnsi"/>
                <w:b w:val="0"/>
                <w:bCs w:val="0"/>
                <w:color w:val="000000"/>
                <w:sz w:val="20"/>
                <w:szCs w:val="20"/>
                <w:lang w:val="en-US" w:eastAsia="en-US"/>
              </w:rPr>
              <w:t>15.</w:t>
            </w:r>
          </w:p>
        </w:tc>
        <w:tc>
          <w:tcPr>
            <w:tcW w:w="1276" w:type="dxa"/>
            <w:shd w:val="clear" w:color="auto" w:fill="FFFFFF" w:themeFill="background1"/>
          </w:tcPr>
          <w:p w14:paraId="64C13397" w14:textId="7355123E" w:rsidR="00811B14" w:rsidRPr="000632E8" w:rsidRDefault="00811B14" w:rsidP="00811B14">
            <w:pPr>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val="en-US" w:eastAsia="en-US"/>
              </w:rPr>
            </w:pPr>
            <w:proofErr w:type="spellStart"/>
            <w:r>
              <w:rPr>
                <w:rFonts w:cstheme="minorHAnsi"/>
                <w:color w:val="000000"/>
                <w:sz w:val="20"/>
                <w:szCs w:val="20"/>
                <w:lang w:val="en-US" w:eastAsia="en-US"/>
              </w:rPr>
              <w:t>Stāvlapu</w:t>
            </w:r>
            <w:proofErr w:type="spellEnd"/>
            <w:r>
              <w:rPr>
                <w:rFonts w:cstheme="minorHAnsi"/>
                <w:color w:val="000000"/>
                <w:sz w:val="20"/>
                <w:szCs w:val="20"/>
                <w:lang w:val="en-US" w:eastAsia="en-US"/>
              </w:rPr>
              <w:t xml:space="preserve"> </w:t>
            </w:r>
            <w:proofErr w:type="spellStart"/>
            <w:r>
              <w:rPr>
                <w:rFonts w:cstheme="minorHAnsi"/>
                <w:color w:val="000000"/>
                <w:sz w:val="20"/>
                <w:szCs w:val="20"/>
                <w:lang w:val="en-US" w:eastAsia="en-US"/>
              </w:rPr>
              <w:t>dzegužpirkstīte</w:t>
            </w:r>
            <w:proofErr w:type="spellEnd"/>
          </w:p>
        </w:tc>
        <w:tc>
          <w:tcPr>
            <w:tcW w:w="1559" w:type="dxa"/>
            <w:shd w:val="clear" w:color="auto" w:fill="FFFFFF" w:themeFill="background1"/>
          </w:tcPr>
          <w:p w14:paraId="62E5164C" w14:textId="31FBAF4A" w:rsidR="00811B14" w:rsidRPr="000632E8" w:rsidRDefault="00811B14" w:rsidP="00811B14">
            <w:pPr>
              <w:cnfStyle w:val="000000000000" w:firstRow="0" w:lastRow="0" w:firstColumn="0" w:lastColumn="0" w:oddVBand="0" w:evenVBand="0" w:oddHBand="0" w:evenHBand="0" w:firstRowFirstColumn="0" w:firstRowLastColumn="0" w:lastRowFirstColumn="0" w:lastRowLastColumn="0"/>
              <w:rPr>
                <w:rFonts w:cstheme="minorHAnsi"/>
                <w:i/>
                <w:iCs/>
                <w:color w:val="000000"/>
                <w:sz w:val="20"/>
                <w:szCs w:val="20"/>
                <w:lang w:val="en-US" w:eastAsia="en-US"/>
              </w:rPr>
            </w:pPr>
            <w:proofErr w:type="spellStart"/>
            <w:r>
              <w:rPr>
                <w:rFonts w:cstheme="minorHAnsi"/>
                <w:i/>
                <w:iCs/>
                <w:color w:val="000000"/>
                <w:sz w:val="20"/>
                <w:szCs w:val="20"/>
                <w:lang w:val="en-US" w:eastAsia="en-US"/>
              </w:rPr>
              <w:t>D</w:t>
            </w:r>
            <w:r w:rsidRPr="000632E8">
              <w:rPr>
                <w:rFonts w:cstheme="minorHAnsi"/>
                <w:i/>
                <w:iCs/>
                <w:color w:val="000000"/>
                <w:sz w:val="20"/>
                <w:szCs w:val="20"/>
                <w:lang w:val="en-US" w:eastAsia="en-US"/>
              </w:rPr>
              <w:t>actylorhiza</w:t>
            </w:r>
            <w:proofErr w:type="spellEnd"/>
            <w:r>
              <w:rPr>
                <w:rFonts w:cstheme="minorHAnsi"/>
                <w:i/>
                <w:iCs/>
                <w:color w:val="000000"/>
                <w:sz w:val="20"/>
                <w:szCs w:val="20"/>
                <w:lang w:val="en-US" w:eastAsia="en-US"/>
              </w:rPr>
              <w:t xml:space="preserve"> </w:t>
            </w:r>
            <w:r w:rsidRPr="000632E8">
              <w:rPr>
                <w:rFonts w:cstheme="minorHAnsi"/>
                <w:i/>
                <w:iCs/>
                <w:color w:val="000000"/>
                <w:sz w:val="20"/>
                <w:szCs w:val="20"/>
                <w:lang w:val="en-US" w:eastAsia="en-US"/>
              </w:rPr>
              <w:t>incarnata</w:t>
            </w:r>
            <w:r>
              <w:rPr>
                <w:rFonts w:cstheme="minorHAnsi"/>
                <w:i/>
                <w:iCs/>
                <w:color w:val="000000"/>
                <w:sz w:val="20"/>
                <w:szCs w:val="20"/>
                <w:lang w:val="en-US" w:eastAsia="en-US"/>
              </w:rPr>
              <w:t xml:space="preserve"> </w:t>
            </w:r>
            <w:r w:rsidRPr="000632E8">
              <w:rPr>
                <w:rFonts w:cstheme="minorHAnsi"/>
                <w:i/>
                <w:iCs/>
                <w:color w:val="000000"/>
                <w:sz w:val="20"/>
                <w:szCs w:val="20"/>
                <w:lang w:val="en-US" w:eastAsia="en-US"/>
              </w:rPr>
              <w:t>(L.)</w:t>
            </w:r>
          </w:p>
        </w:tc>
        <w:tc>
          <w:tcPr>
            <w:tcW w:w="2127" w:type="dxa"/>
            <w:shd w:val="clear" w:color="auto" w:fill="FFFFFF" w:themeFill="background1"/>
          </w:tcPr>
          <w:p w14:paraId="099557C6" w14:textId="4DE96487" w:rsidR="00811B14" w:rsidRPr="000632E8" w:rsidRDefault="00811B14" w:rsidP="00811B14">
            <w:pPr>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val="en-US" w:eastAsia="en-US"/>
              </w:rPr>
            </w:pPr>
            <w:r>
              <w:rPr>
                <w:rFonts w:cstheme="minorHAnsi"/>
                <w:color w:val="000000"/>
                <w:sz w:val="20"/>
                <w:szCs w:val="20"/>
                <w:lang w:val="en-US" w:eastAsia="en-US"/>
              </w:rPr>
              <w:t xml:space="preserve">ĪAS1, </w:t>
            </w:r>
            <w:r w:rsidRPr="000522E0">
              <w:rPr>
                <w:rFonts w:cstheme="minorHAnsi"/>
                <w:color w:val="000000"/>
                <w:sz w:val="20"/>
                <w:szCs w:val="20"/>
                <w:lang w:val="en-US" w:eastAsia="en-US"/>
              </w:rPr>
              <w:t>LSG I</w:t>
            </w:r>
            <w:r>
              <w:rPr>
                <w:rFonts w:cstheme="minorHAnsi"/>
                <w:color w:val="000000"/>
                <w:sz w:val="20"/>
                <w:szCs w:val="20"/>
                <w:lang w:val="en-US" w:eastAsia="en-US"/>
              </w:rPr>
              <w:t>V</w:t>
            </w:r>
          </w:p>
        </w:tc>
        <w:tc>
          <w:tcPr>
            <w:tcW w:w="1559" w:type="dxa"/>
            <w:shd w:val="clear" w:color="auto" w:fill="FFFFFF" w:themeFill="background1"/>
          </w:tcPr>
          <w:p w14:paraId="41550B90" w14:textId="64F0E67F" w:rsidR="00811B14" w:rsidRPr="000632E8" w:rsidRDefault="00811B14" w:rsidP="00811B14">
            <w:pPr>
              <w:jc w:val="center"/>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val="en-US" w:eastAsia="en-US"/>
              </w:rPr>
            </w:pPr>
            <w:r w:rsidRPr="00413BC7">
              <w:rPr>
                <w:rFonts w:cstheme="minorHAnsi"/>
                <w:color w:val="000000"/>
                <w:sz w:val="20"/>
                <w:szCs w:val="20"/>
                <w:lang w:val="en-US" w:eastAsia="en-US"/>
              </w:rPr>
              <w:t>–</w:t>
            </w:r>
          </w:p>
        </w:tc>
        <w:tc>
          <w:tcPr>
            <w:tcW w:w="3402" w:type="dxa"/>
            <w:shd w:val="clear" w:color="auto" w:fill="FFFFFF" w:themeFill="background1"/>
          </w:tcPr>
          <w:p w14:paraId="76A97BD6" w14:textId="4366614A" w:rsidR="00811B14" w:rsidRPr="000632E8" w:rsidRDefault="00811B14" w:rsidP="00811B14">
            <w:pPr>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val="en-US" w:eastAsia="en-US"/>
              </w:rPr>
            </w:pPr>
            <w:proofErr w:type="spellStart"/>
            <w:r w:rsidRPr="00FE1CC5">
              <w:rPr>
                <w:rFonts w:cstheme="minorHAnsi"/>
                <w:color w:val="000000"/>
                <w:sz w:val="20"/>
                <w:szCs w:val="20"/>
                <w:lang w:val="en-US" w:eastAsia="en-US"/>
              </w:rPr>
              <w:t>Latvijā</w:t>
            </w:r>
            <w:proofErr w:type="spellEnd"/>
            <w:r w:rsidRPr="00FE1CC5">
              <w:rPr>
                <w:rFonts w:cstheme="minorHAnsi"/>
                <w:color w:val="000000"/>
                <w:sz w:val="20"/>
                <w:szCs w:val="20"/>
                <w:lang w:val="en-US" w:eastAsia="en-US"/>
              </w:rPr>
              <w:t xml:space="preserve"> </w:t>
            </w:r>
            <w:proofErr w:type="spellStart"/>
            <w:r w:rsidRPr="00FE1CC5">
              <w:rPr>
                <w:rFonts w:cstheme="minorHAnsi"/>
                <w:color w:val="000000"/>
                <w:sz w:val="20"/>
                <w:szCs w:val="20"/>
                <w:lang w:val="en-US" w:eastAsia="en-US"/>
              </w:rPr>
              <w:t>diezgan</w:t>
            </w:r>
            <w:proofErr w:type="spellEnd"/>
            <w:r w:rsidRPr="00FE1CC5">
              <w:rPr>
                <w:rFonts w:cstheme="minorHAnsi"/>
                <w:color w:val="000000"/>
                <w:sz w:val="20"/>
                <w:szCs w:val="20"/>
                <w:lang w:val="en-US" w:eastAsia="en-US"/>
              </w:rPr>
              <w:t xml:space="preserve"> </w:t>
            </w:r>
            <w:proofErr w:type="spellStart"/>
            <w:r w:rsidRPr="00FE1CC5">
              <w:rPr>
                <w:rFonts w:cstheme="minorHAnsi"/>
                <w:color w:val="000000"/>
                <w:sz w:val="20"/>
                <w:szCs w:val="20"/>
                <w:lang w:val="en-US" w:eastAsia="en-US"/>
              </w:rPr>
              <w:t>bieži</w:t>
            </w:r>
            <w:proofErr w:type="spellEnd"/>
            <w:r w:rsidRPr="00FE1CC5">
              <w:rPr>
                <w:rFonts w:cstheme="minorHAnsi"/>
                <w:color w:val="000000"/>
                <w:sz w:val="20"/>
                <w:szCs w:val="20"/>
                <w:lang w:val="en-US" w:eastAsia="en-US"/>
              </w:rPr>
              <w:t xml:space="preserve"> </w:t>
            </w:r>
            <w:proofErr w:type="spellStart"/>
            <w:r w:rsidRPr="00FE1CC5">
              <w:rPr>
                <w:rFonts w:cstheme="minorHAnsi"/>
                <w:color w:val="000000"/>
                <w:sz w:val="20"/>
                <w:szCs w:val="20"/>
                <w:lang w:val="en-US" w:eastAsia="en-US"/>
              </w:rPr>
              <w:t>visā</w:t>
            </w:r>
            <w:proofErr w:type="spellEnd"/>
            <w:r w:rsidRPr="00FE1CC5">
              <w:rPr>
                <w:rFonts w:cstheme="minorHAnsi"/>
                <w:color w:val="000000"/>
                <w:sz w:val="20"/>
                <w:szCs w:val="20"/>
                <w:lang w:val="en-US" w:eastAsia="en-US"/>
              </w:rPr>
              <w:t xml:space="preserve"> </w:t>
            </w:r>
            <w:proofErr w:type="spellStart"/>
            <w:r w:rsidRPr="00FE1CC5">
              <w:rPr>
                <w:rFonts w:cstheme="minorHAnsi"/>
                <w:color w:val="000000"/>
                <w:sz w:val="20"/>
                <w:szCs w:val="20"/>
                <w:lang w:val="en-US" w:eastAsia="en-US"/>
              </w:rPr>
              <w:t>valstī</w:t>
            </w:r>
            <w:proofErr w:type="spellEnd"/>
            <w:r>
              <w:rPr>
                <w:rFonts w:cstheme="minorHAnsi"/>
                <w:color w:val="000000"/>
                <w:sz w:val="20"/>
                <w:szCs w:val="20"/>
                <w:lang w:val="en-US" w:eastAsia="en-US"/>
              </w:rPr>
              <w:t xml:space="preserve">. </w:t>
            </w:r>
          </w:p>
        </w:tc>
        <w:tc>
          <w:tcPr>
            <w:tcW w:w="4111" w:type="dxa"/>
            <w:shd w:val="clear" w:color="auto" w:fill="FFFFFF" w:themeFill="background1"/>
          </w:tcPr>
          <w:p w14:paraId="5F00A97E" w14:textId="169062CD" w:rsidR="00811B14" w:rsidRPr="000632E8" w:rsidRDefault="00811B14" w:rsidP="00811B14">
            <w:pPr>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val="en-US" w:eastAsia="en-US"/>
              </w:rPr>
            </w:pPr>
            <w:proofErr w:type="spellStart"/>
            <w:r>
              <w:rPr>
                <w:rFonts w:cstheme="minorHAnsi"/>
                <w:color w:val="000000"/>
                <w:sz w:val="20"/>
                <w:szCs w:val="20"/>
                <w:lang w:val="en-US" w:eastAsia="en-US"/>
              </w:rPr>
              <w:t>Slīkšņā</w:t>
            </w:r>
            <w:proofErr w:type="spellEnd"/>
            <w:r>
              <w:rPr>
                <w:rFonts w:cstheme="minorHAnsi"/>
                <w:color w:val="000000"/>
                <w:sz w:val="20"/>
                <w:szCs w:val="20"/>
                <w:lang w:val="en-US" w:eastAsia="en-US"/>
              </w:rPr>
              <w:t xml:space="preserve"> </w:t>
            </w:r>
            <w:proofErr w:type="spellStart"/>
            <w:r>
              <w:rPr>
                <w:rFonts w:cstheme="minorHAnsi"/>
                <w:color w:val="000000"/>
                <w:sz w:val="20"/>
                <w:szCs w:val="20"/>
                <w:lang w:val="en-US" w:eastAsia="en-US"/>
              </w:rPr>
              <w:t>Adamovas</w:t>
            </w:r>
            <w:proofErr w:type="spellEnd"/>
            <w:r>
              <w:rPr>
                <w:rFonts w:cstheme="minorHAnsi"/>
                <w:color w:val="000000"/>
                <w:sz w:val="20"/>
                <w:szCs w:val="20"/>
                <w:lang w:val="en-US" w:eastAsia="en-US"/>
              </w:rPr>
              <w:t xml:space="preserve"> </w:t>
            </w:r>
            <w:proofErr w:type="spellStart"/>
            <w:r>
              <w:rPr>
                <w:rFonts w:cstheme="minorHAnsi"/>
                <w:color w:val="000000"/>
                <w:sz w:val="20"/>
                <w:szCs w:val="20"/>
                <w:lang w:val="en-US" w:eastAsia="en-US"/>
              </w:rPr>
              <w:t>ezera</w:t>
            </w:r>
            <w:proofErr w:type="spellEnd"/>
            <w:r>
              <w:rPr>
                <w:rFonts w:cstheme="minorHAnsi"/>
                <w:color w:val="000000"/>
                <w:sz w:val="20"/>
                <w:szCs w:val="20"/>
                <w:lang w:val="en-US" w:eastAsia="en-US"/>
              </w:rPr>
              <w:t xml:space="preserve"> R </w:t>
            </w:r>
            <w:proofErr w:type="spellStart"/>
            <w:r>
              <w:rPr>
                <w:rFonts w:cstheme="minorHAnsi"/>
                <w:color w:val="000000"/>
                <w:sz w:val="20"/>
                <w:szCs w:val="20"/>
                <w:lang w:val="en-US" w:eastAsia="en-US"/>
              </w:rPr>
              <w:t>krastā</w:t>
            </w:r>
            <w:proofErr w:type="spellEnd"/>
            <w:r>
              <w:rPr>
                <w:rFonts w:cstheme="minorHAnsi"/>
                <w:color w:val="000000"/>
                <w:sz w:val="20"/>
                <w:szCs w:val="20"/>
                <w:lang w:val="en-US" w:eastAsia="en-US"/>
              </w:rPr>
              <w:t xml:space="preserve">, </w:t>
            </w:r>
            <w:proofErr w:type="spellStart"/>
            <w:r>
              <w:rPr>
                <w:rFonts w:cstheme="minorHAnsi"/>
                <w:color w:val="000000"/>
                <w:sz w:val="20"/>
                <w:szCs w:val="20"/>
                <w:lang w:val="en-US" w:eastAsia="en-US"/>
              </w:rPr>
              <w:t>Sondora</w:t>
            </w:r>
            <w:proofErr w:type="spellEnd"/>
            <w:r>
              <w:rPr>
                <w:rFonts w:cstheme="minorHAnsi"/>
                <w:color w:val="000000"/>
                <w:sz w:val="20"/>
                <w:szCs w:val="20"/>
                <w:lang w:val="en-US" w:eastAsia="en-US"/>
              </w:rPr>
              <w:t xml:space="preserve"> </w:t>
            </w:r>
            <w:proofErr w:type="spellStart"/>
            <w:r>
              <w:rPr>
                <w:rFonts w:cstheme="minorHAnsi"/>
                <w:color w:val="000000"/>
                <w:sz w:val="20"/>
                <w:szCs w:val="20"/>
                <w:lang w:val="en-US" w:eastAsia="en-US"/>
              </w:rPr>
              <w:t>līča</w:t>
            </w:r>
            <w:proofErr w:type="spellEnd"/>
            <w:r>
              <w:rPr>
                <w:rFonts w:cstheme="minorHAnsi"/>
                <w:color w:val="000000"/>
                <w:sz w:val="20"/>
                <w:szCs w:val="20"/>
                <w:lang w:val="en-US" w:eastAsia="en-US"/>
              </w:rPr>
              <w:t xml:space="preserve"> DR </w:t>
            </w:r>
            <w:proofErr w:type="spellStart"/>
            <w:r>
              <w:rPr>
                <w:rFonts w:cstheme="minorHAnsi"/>
                <w:color w:val="000000"/>
                <w:sz w:val="20"/>
                <w:szCs w:val="20"/>
                <w:lang w:val="en-US" w:eastAsia="en-US"/>
              </w:rPr>
              <w:t>dalā</w:t>
            </w:r>
            <w:proofErr w:type="spellEnd"/>
            <w:r>
              <w:rPr>
                <w:rFonts w:cstheme="minorHAnsi"/>
                <w:color w:val="000000"/>
                <w:sz w:val="20"/>
                <w:szCs w:val="20"/>
                <w:lang w:val="en-US" w:eastAsia="en-US"/>
              </w:rPr>
              <w:t>. (</w:t>
            </w:r>
            <w:proofErr w:type="spellStart"/>
            <w:r>
              <w:rPr>
                <w:rFonts w:cstheme="minorHAnsi"/>
                <w:color w:val="000000"/>
                <w:sz w:val="20"/>
                <w:szCs w:val="20"/>
                <w:lang w:val="en-US" w:eastAsia="en-US"/>
              </w:rPr>
              <w:t>Mihailova</w:t>
            </w:r>
            <w:proofErr w:type="spellEnd"/>
            <w:r>
              <w:rPr>
                <w:rFonts w:cstheme="minorHAnsi"/>
                <w:color w:val="000000"/>
                <w:sz w:val="20"/>
                <w:szCs w:val="20"/>
                <w:lang w:val="en-US" w:eastAsia="en-US"/>
              </w:rPr>
              <w:t xml:space="preserve"> 2017).</w:t>
            </w:r>
          </w:p>
        </w:tc>
      </w:tr>
      <w:tr w:rsidR="00290795" w:rsidRPr="005A3604" w14:paraId="0B59E5CF" w14:textId="77777777" w:rsidTr="36C6BFD6">
        <w:trPr>
          <w:cnfStyle w:val="000000100000" w:firstRow="0" w:lastRow="0" w:firstColumn="0" w:lastColumn="0" w:oddVBand="0" w:evenVBand="0" w:oddHBand="1" w:evenHBand="0" w:firstRowFirstColumn="0" w:firstRowLastColumn="0" w:lastRowFirstColumn="0" w:lastRowLastColumn="0"/>
          <w:trHeight w:val="460"/>
        </w:trPr>
        <w:tc>
          <w:tcPr>
            <w:cnfStyle w:val="001000000000" w:firstRow="0" w:lastRow="0" w:firstColumn="1" w:lastColumn="0" w:oddVBand="0" w:evenVBand="0" w:oddHBand="0" w:evenHBand="0" w:firstRowFirstColumn="0" w:firstRowLastColumn="0" w:lastRowFirstColumn="0" w:lastRowLastColumn="0"/>
            <w:tcW w:w="562" w:type="dxa"/>
            <w:shd w:val="clear" w:color="auto" w:fill="FFFFFF" w:themeFill="background1"/>
            <w:noWrap/>
          </w:tcPr>
          <w:p w14:paraId="2BC28FB9" w14:textId="562BBA0D" w:rsidR="00290795" w:rsidRPr="00290795" w:rsidRDefault="00290795" w:rsidP="00F72577">
            <w:pPr>
              <w:rPr>
                <w:rFonts w:cstheme="minorHAnsi"/>
                <w:b w:val="0"/>
                <w:bCs w:val="0"/>
                <w:color w:val="000000"/>
                <w:sz w:val="20"/>
                <w:szCs w:val="20"/>
                <w:lang w:val="en-US" w:eastAsia="en-US"/>
              </w:rPr>
            </w:pPr>
            <w:r>
              <w:rPr>
                <w:rFonts w:cstheme="minorHAnsi"/>
                <w:b w:val="0"/>
                <w:bCs w:val="0"/>
                <w:color w:val="000000"/>
                <w:sz w:val="20"/>
                <w:szCs w:val="20"/>
                <w:lang w:val="en-US" w:eastAsia="en-US"/>
              </w:rPr>
              <w:t>1</w:t>
            </w:r>
            <w:r w:rsidR="00811B14">
              <w:rPr>
                <w:rFonts w:cstheme="minorHAnsi"/>
                <w:b w:val="0"/>
                <w:bCs w:val="0"/>
                <w:color w:val="000000"/>
                <w:sz w:val="20"/>
                <w:szCs w:val="20"/>
                <w:lang w:val="en-US" w:eastAsia="en-US"/>
              </w:rPr>
              <w:t>6</w:t>
            </w:r>
            <w:r>
              <w:rPr>
                <w:rFonts w:cstheme="minorHAnsi"/>
                <w:b w:val="0"/>
                <w:bCs w:val="0"/>
                <w:color w:val="000000"/>
                <w:sz w:val="20"/>
                <w:szCs w:val="20"/>
                <w:lang w:val="en-US" w:eastAsia="en-US"/>
              </w:rPr>
              <w:t>.</w:t>
            </w:r>
          </w:p>
        </w:tc>
        <w:tc>
          <w:tcPr>
            <w:tcW w:w="1276" w:type="dxa"/>
            <w:shd w:val="clear" w:color="auto" w:fill="FFFFFF" w:themeFill="background1"/>
          </w:tcPr>
          <w:p w14:paraId="62106A19" w14:textId="6CBB79E8" w:rsidR="00290795" w:rsidRPr="00290795" w:rsidRDefault="6E6C4694" w:rsidP="36C6BFD6">
            <w:pPr>
              <w:cnfStyle w:val="000000100000" w:firstRow="0" w:lastRow="0" w:firstColumn="0" w:lastColumn="0" w:oddVBand="0" w:evenVBand="0" w:oddHBand="1" w:evenHBand="0" w:firstRowFirstColumn="0" w:firstRowLastColumn="0" w:lastRowFirstColumn="0" w:lastRowLastColumn="0"/>
              <w:rPr>
                <w:rFonts w:cstheme="minorBidi"/>
                <w:color w:val="000000"/>
                <w:sz w:val="20"/>
                <w:szCs w:val="20"/>
                <w:lang w:val="en-US" w:eastAsia="en-US"/>
              </w:rPr>
            </w:pPr>
            <w:proofErr w:type="spellStart"/>
            <w:r w:rsidRPr="36C6BFD6">
              <w:rPr>
                <w:rFonts w:cstheme="minorBidi"/>
                <w:color w:val="000000" w:themeColor="text1"/>
                <w:sz w:val="20"/>
                <w:szCs w:val="20"/>
                <w:lang w:val="en-US" w:eastAsia="en-US"/>
              </w:rPr>
              <w:t>Zilganā</w:t>
            </w:r>
            <w:proofErr w:type="spellEnd"/>
            <w:r w:rsidRPr="36C6BFD6">
              <w:rPr>
                <w:rFonts w:cstheme="minorBidi"/>
                <w:color w:val="000000" w:themeColor="text1"/>
                <w:sz w:val="20"/>
                <w:szCs w:val="20"/>
                <w:lang w:val="en-US" w:eastAsia="en-US"/>
              </w:rPr>
              <w:t xml:space="preserve"> </w:t>
            </w:r>
            <w:proofErr w:type="spellStart"/>
            <w:r w:rsidRPr="36C6BFD6">
              <w:rPr>
                <w:rFonts w:cstheme="minorBidi"/>
                <w:color w:val="000000" w:themeColor="text1"/>
                <w:sz w:val="20"/>
                <w:szCs w:val="20"/>
                <w:lang w:val="en-US" w:eastAsia="en-US"/>
              </w:rPr>
              <w:t>baltsamtīte</w:t>
            </w:r>
            <w:proofErr w:type="spellEnd"/>
          </w:p>
        </w:tc>
        <w:tc>
          <w:tcPr>
            <w:tcW w:w="1559" w:type="dxa"/>
            <w:shd w:val="clear" w:color="auto" w:fill="FFFFFF" w:themeFill="background1"/>
          </w:tcPr>
          <w:p w14:paraId="2AC31C45" w14:textId="22A44BA2" w:rsidR="00290795" w:rsidRPr="00290795" w:rsidRDefault="00290795" w:rsidP="000632E8">
            <w:pPr>
              <w:cnfStyle w:val="000000100000" w:firstRow="0" w:lastRow="0" w:firstColumn="0" w:lastColumn="0" w:oddVBand="0" w:evenVBand="0" w:oddHBand="1" w:evenHBand="0" w:firstRowFirstColumn="0" w:firstRowLastColumn="0" w:lastRowFirstColumn="0" w:lastRowLastColumn="0"/>
              <w:rPr>
                <w:rFonts w:cstheme="minorHAnsi"/>
                <w:i/>
                <w:iCs/>
                <w:color w:val="000000"/>
                <w:sz w:val="20"/>
                <w:szCs w:val="20"/>
                <w:lang w:val="en-US" w:eastAsia="en-US"/>
              </w:rPr>
            </w:pPr>
            <w:proofErr w:type="spellStart"/>
            <w:r w:rsidRPr="00290795">
              <w:rPr>
                <w:rFonts w:cstheme="minorHAnsi"/>
                <w:i/>
                <w:iCs/>
                <w:color w:val="000000"/>
                <w:sz w:val="20"/>
                <w:szCs w:val="20"/>
                <w:lang w:val="en-US" w:eastAsia="en-US"/>
              </w:rPr>
              <w:t>Leucobryum</w:t>
            </w:r>
            <w:proofErr w:type="spellEnd"/>
            <w:r w:rsidRPr="00290795">
              <w:rPr>
                <w:rFonts w:cstheme="minorHAnsi"/>
                <w:i/>
                <w:iCs/>
                <w:color w:val="000000"/>
                <w:sz w:val="20"/>
                <w:szCs w:val="20"/>
                <w:lang w:val="en-US" w:eastAsia="en-US"/>
              </w:rPr>
              <w:t xml:space="preserve"> glaucum</w:t>
            </w:r>
            <w:r w:rsidR="00E02B03">
              <w:rPr>
                <w:rFonts w:cstheme="minorHAnsi"/>
                <w:i/>
                <w:iCs/>
                <w:color w:val="000000"/>
                <w:sz w:val="20"/>
                <w:szCs w:val="20"/>
                <w:lang w:val="en-US" w:eastAsia="en-US"/>
              </w:rPr>
              <w:t xml:space="preserve"> </w:t>
            </w:r>
            <w:r w:rsidR="00E02B03" w:rsidRPr="00E02B03">
              <w:rPr>
                <w:rFonts w:cstheme="minorHAnsi"/>
                <w:i/>
                <w:iCs/>
                <w:color w:val="000000"/>
                <w:sz w:val="20"/>
                <w:szCs w:val="20"/>
                <w:lang w:val="en-US" w:eastAsia="en-US"/>
              </w:rPr>
              <w:t>(</w:t>
            </w:r>
            <w:proofErr w:type="spellStart"/>
            <w:r w:rsidR="00E02B03" w:rsidRPr="00E02B03">
              <w:rPr>
                <w:rFonts w:cstheme="minorHAnsi"/>
                <w:i/>
                <w:iCs/>
                <w:color w:val="000000"/>
                <w:sz w:val="20"/>
                <w:szCs w:val="20"/>
                <w:lang w:val="en-US" w:eastAsia="en-US"/>
              </w:rPr>
              <w:t>Hedw</w:t>
            </w:r>
            <w:proofErr w:type="spellEnd"/>
            <w:r w:rsidR="00E02B03" w:rsidRPr="00E02B03">
              <w:rPr>
                <w:rFonts w:cstheme="minorHAnsi"/>
                <w:i/>
                <w:iCs/>
                <w:color w:val="000000"/>
                <w:sz w:val="20"/>
                <w:szCs w:val="20"/>
                <w:lang w:val="en-US" w:eastAsia="en-US"/>
              </w:rPr>
              <w:t>.)</w:t>
            </w:r>
          </w:p>
        </w:tc>
        <w:tc>
          <w:tcPr>
            <w:tcW w:w="2127" w:type="dxa"/>
            <w:shd w:val="clear" w:color="auto" w:fill="FFFFFF" w:themeFill="background1"/>
          </w:tcPr>
          <w:p w14:paraId="1A205F15" w14:textId="6A10559A" w:rsidR="00290795" w:rsidRPr="00290795" w:rsidRDefault="00290795" w:rsidP="00F72577">
            <w:pPr>
              <w:cnfStyle w:val="000000100000" w:firstRow="0" w:lastRow="0" w:firstColumn="0" w:lastColumn="0" w:oddVBand="0" w:evenVBand="0" w:oddHBand="1" w:evenHBand="0" w:firstRowFirstColumn="0" w:firstRowLastColumn="0" w:lastRowFirstColumn="0" w:lastRowLastColumn="0"/>
              <w:rPr>
                <w:rFonts w:cstheme="minorHAnsi"/>
                <w:color w:val="000000"/>
                <w:sz w:val="20"/>
                <w:szCs w:val="20"/>
                <w:lang w:val="en-US" w:eastAsia="en-US"/>
              </w:rPr>
            </w:pPr>
            <w:r w:rsidRPr="00DD73E1">
              <w:rPr>
                <w:rFonts w:cstheme="minorHAnsi"/>
                <w:color w:val="000000"/>
                <w:sz w:val="20"/>
                <w:szCs w:val="20"/>
                <w:lang w:val="en-US" w:eastAsia="en-US"/>
              </w:rPr>
              <w:t>DMB</w:t>
            </w:r>
          </w:p>
        </w:tc>
        <w:tc>
          <w:tcPr>
            <w:tcW w:w="1559" w:type="dxa"/>
            <w:shd w:val="clear" w:color="auto" w:fill="FFFFFF" w:themeFill="background1"/>
          </w:tcPr>
          <w:p w14:paraId="66EC5E33" w14:textId="24113AA2" w:rsidR="00290795" w:rsidRPr="00290795" w:rsidRDefault="00290795" w:rsidP="00F72577">
            <w:pPr>
              <w:jc w:val="center"/>
              <w:cnfStyle w:val="000000100000" w:firstRow="0" w:lastRow="0" w:firstColumn="0" w:lastColumn="0" w:oddVBand="0" w:evenVBand="0" w:oddHBand="1" w:evenHBand="0" w:firstRowFirstColumn="0" w:firstRowLastColumn="0" w:lastRowFirstColumn="0" w:lastRowLastColumn="0"/>
              <w:rPr>
                <w:rFonts w:cstheme="minorHAnsi"/>
                <w:color w:val="000000"/>
                <w:sz w:val="20"/>
                <w:szCs w:val="20"/>
                <w:lang w:val="en-US" w:eastAsia="en-US"/>
              </w:rPr>
            </w:pPr>
            <w:r w:rsidRPr="009A0750">
              <w:rPr>
                <w:rFonts w:cstheme="minorHAnsi"/>
                <w:color w:val="000000"/>
                <w:sz w:val="20"/>
                <w:szCs w:val="20"/>
                <w:lang w:val="en-US" w:eastAsia="en-US"/>
              </w:rPr>
              <w:t>ES V</w:t>
            </w:r>
          </w:p>
        </w:tc>
        <w:tc>
          <w:tcPr>
            <w:tcW w:w="3402" w:type="dxa"/>
            <w:shd w:val="clear" w:color="auto" w:fill="FFFFFF" w:themeFill="background1"/>
          </w:tcPr>
          <w:p w14:paraId="14E6C5DD" w14:textId="1E608004" w:rsidR="00290795" w:rsidRPr="00290795" w:rsidRDefault="00290795" w:rsidP="00F72577">
            <w:pPr>
              <w:cnfStyle w:val="000000100000" w:firstRow="0" w:lastRow="0" w:firstColumn="0" w:lastColumn="0" w:oddVBand="0" w:evenVBand="0" w:oddHBand="1" w:evenHBand="0" w:firstRowFirstColumn="0" w:firstRowLastColumn="0" w:lastRowFirstColumn="0" w:lastRowLastColumn="0"/>
              <w:rPr>
                <w:rFonts w:cstheme="minorHAnsi"/>
                <w:color w:val="000000"/>
                <w:sz w:val="20"/>
                <w:szCs w:val="20"/>
                <w:lang w:val="en-US" w:eastAsia="en-US"/>
              </w:rPr>
            </w:pPr>
            <w:proofErr w:type="spellStart"/>
            <w:r>
              <w:rPr>
                <w:rFonts w:cstheme="minorHAnsi"/>
                <w:color w:val="000000"/>
                <w:sz w:val="20"/>
                <w:szCs w:val="20"/>
                <w:lang w:val="en-US" w:eastAsia="en-US"/>
              </w:rPr>
              <w:t>S</w:t>
            </w:r>
            <w:r w:rsidRPr="00290795">
              <w:rPr>
                <w:rFonts w:cstheme="minorHAnsi"/>
                <w:color w:val="000000"/>
                <w:sz w:val="20"/>
                <w:szCs w:val="20"/>
                <w:lang w:val="en-US" w:eastAsia="en-US"/>
              </w:rPr>
              <w:t>astopama</w:t>
            </w:r>
            <w:proofErr w:type="spellEnd"/>
            <w:r w:rsidRPr="00290795">
              <w:rPr>
                <w:rFonts w:cstheme="minorHAnsi"/>
                <w:color w:val="000000"/>
                <w:sz w:val="20"/>
                <w:szCs w:val="20"/>
                <w:lang w:val="en-US" w:eastAsia="en-US"/>
              </w:rPr>
              <w:t xml:space="preserve"> </w:t>
            </w:r>
            <w:proofErr w:type="spellStart"/>
            <w:r w:rsidRPr="00290795">
              <w:rPr>
                <w:rFonts w:cstheme="minorHAnsi"/>
                <w:color w:val="000000"/>
                <w:sz w:val="20"/>
                <w:szCs w:val="20"/>
                <w:lang w:val="en-US" w:eastAsia="en-US"/>
              </w:rPr>
              <w:t>galvenokārt</w:t>
            </w:r>
            <w:proofErr w:type="spellEnd"/>
            <w:r w:rsidRPr="00290795">
              <w:rPr>
                <w:rFonts w:cstheme="minorHAnsi"/>
                <w:color w:val="000000"/>
                <w:sz w:val="20"/>
                <w:szCs w:val="20"/>
                <w:lang w:val="en-US" w:eastAsia="en-US"/>
              </w:rPr>
              <w:t xml:space="preserve"> </w:t>
            </w:r>
            <w:proofErr w:type="spellStart"/>
            <w:r w:rsidRPr="00290795">
              <w:rPr>
                <w:rFonts w:cstheme="minorHAnsi"/>
                <w:color w:val="000000"/>
                <w:sz w:val="20"/>
                <w:szCs w:val="20"/>
                <w:lang w:val="en-US" w:eastAsia="en-US"/>
              </w:rPr>
              <w:t>Latvijas</w:t>
            </w:r>
            <w:proofErr w:type="spellEnd"/>
            <w:r w:rsidRPr="00290795">
              <w:rPr>
                <w:rFonts w:cstheme="minorHAnsi"/>
                <w:color w:val="000000"/>
                <w:sz w:val="20"/>
                <w:szCs w:val="20"/>
                <w:lang w:val="en-US" w:eastAsia="en-US"/>
              </w:rPr>
              <w:t xml:space="preserve"> </w:t>
            </w:r>
            <w:proofErr w:type="spellStart"/>
            <w:r w:rsidRPr="00290795">
              <w:rPr>
                <w:rFonts w:cstheme="minorHAnsi"/>
                <w:color w:val="000000"/>
                <w:sz w:val="20"/>
                <w:szCs w:val="20"/>
                <w:lang w:val="en-US" w:eastAsia="en-US"/>
              </w:rPr>
              <w:t>rietumu</w:t>
            </w:r>
            <w:proofErr w:type="spellEnd"/>
            <w:r w:rsidRPr="00290795">
              <w:rPr>
                <w:rFonts w:cstheme="minorHAnsi"/>
                <w:color w:val="000000"/>
                <w:sz w:val="20"/>
                <w:szCs w:val="20"/>
                <w:lang w:val="en-US" w:eastAsia="en-US"/>
              </w:rPr>
              <w:t xml:space="preserve"> </w:t>
            </w:r>
            <w:proofErr w:type="spellStart"/>
            <w:r w:rsidRPr="00290795">
              <w:rPr>
                <w:rFonts w:cstheme="minorHAnsi"/>
                <w:color w:val="000000"/>
                <w:sz w:val="20"/>
                <w:szCs w:val="20"/>
                <w:lang w:val="en-US" w:eastAsia="en-US"/>
              </w:rPr>
              <w:t>pusē</w:t>
            </w:r>
            <w:proofErr w:type="spellEnd"/>
            <w:r w:rsidR="000C3E9F">
              <w:rPr>
                <w:rFonts w:cstheme="minorHAnsi"/>
                <w:color w:val="000000"/>
                <w:sz w:val="20"/>
                <w:szCs w:val="20"/>
                <w:lang w:val="en-US" w:eastAsia="en-US"/>
              </w:rPr>
              <w:t>.</w:t>
            </w:r>
          </w:p>
        </w:tc>
        <w:tc>
          <w:tcPr>
            <w:tcW w:w="4111" w:type="dxa"/>
            <w:shd w:val="clear" w:color="auto" w:fill="FFFFFF" w:themeFill="background1"/>
          </w:tcPr>
          <w:p w14:paraId="74416202" w14:textId="7635EE01" w:rsidR="00290795" w:rsidRPr="00290795" w:rsidRDefault="00F95472" w:rsidP="00F72577">
            <w:pPr>
              <w:cnfStyle w:val="000000100000" w:firstRow="0" w:lastRow="0" w:firstColumn="0" w:lastColumn="0" w:oddVBand="0" w:evenVBand="0" w:oddHBand="1" w:evenHBand="0" w:firstRowFirstColumn="0" w:firstRowLastColumn="0" w:lastRowFirstColumn="0" w:lastRowLastColumn="0"/>
              <w:rPr>
                <w:rFonts w:cstheme="minorHAnsi"/>
                <w:color w:val="000000"/>
                <w:sz w:val="20"/>
                <w:szCs w:val="20"/>
                <w:lang w:val="en-US" w:eastAsia="en-US"/>
              </w:rPr>
            </w:pPr>
            <w:proofErr w:type="spellStart"/>
            <w:r>
              <w:rPr>
                <w:rFonts w:cstheme="minorHAnsi"/>
                <w:color w:val="000000"/>
                <w:sz w:val="20"/>
                <w:szCs w:val="20"/>
                <w:lang w:val="en-US" w:eastAsia="en-US"/>
              </w:rPr>
              <w:t>Konstatēta</w:t>
            </w:r>
            <w:proofErr w:type="spellEnd"/>
            <w:r>
              <w:rPr>
                <w:rFonts w:cstheme="minorHAnsi"/>
                <w:color w:val="000000"/>
                <w:sz w:val="20"/>
                <w:szCs w:val="20"/>
                <w:lang w:val="en-US" w:eastAsia="en-US"/>
              </w:rPr>
              <w:t xml:space="preserve"> pie </w:t>
            </w:r>
            <w:proofErr w:type="spellStart"/>
            <w:r>
              <w:rPr>
                <w:rFonts w:cstheme="minorHAnsi"/>
                <w:color w:val="000000"/>
                <w:sz w:val="20"/>
                <w:szCs w:val="20"/>
                <w:lang w:val="en-US" w:eastAsia="en-US"/>
              </w:rPr>
              <w:t>Rūļeiša</w:t>
            </w:r>
            <w:proofErr w:type="spellEnd"/>
            <w:r>
              <w:rPr>
                <w:rFonts w:cstheme="minorHAnsi"/>
                <w:color w:val="000000"/>
                <w:sz w:val="20"/>
                <w:szCs w:val="20"/>
                <w:lang w:val="en-US" w:eastAsia="en-US"/>
              </w:rPr>
              <w:t xml:space="preserve"> </w:t>
            </w:r>
            <w:proofErr w:type="spellStart"/>
            <w:r>
              <w:rPr>
                <w:rFonts w:cstheme="minorHAnsi"/>
                <w:color w:val="000000"/>
                <w:sz w:val="20"/>
                <w:szCs w:val="20"/>
                <w:lang w:val="en-US" w:eastAsia="en-US"/>
              </w:rPr>
              <w:t>līča</w:t>
            </w:r>
            <w:proofErr w:type="spellEnd"/>
            <w:r>
              <w:rPr>
                <w:rFonts w:cstheme="minorHAnsi"/>
                <w:color w:val="000000"/>
                <w:sz w:val="20"/>
                <w:szCs w:val="20"/>
                <w:lang w:val="en-US" w:eastAsia="en-US"/>
              </w:rPr>
              <w:t xml:space="preserve"> </w:t>
            </w:r>
            <w:proofErr w:type="spellStart"/>
            <w:r>
              <w:rPr>
                <w:rFonts w:cstheme="minorHAnsi"/>
                <w:color w:val="000000"/>
                <w:sz w:val="20"/>
                <w:szCs w:val="20"/>
                <w:lang w:val="en-US" w:eastAsia="en-US"/>
              </w:rPr>
              <w:t>platībā</w:t>
            </w:r>
            <w:proofErr w:type="spellEnd"/>
            <w:r>
              <w:rPr>
                <w:rFonts w:cstheme="minorHAnsi"/>
                <w:color w:val="000000"/>
                <w:sz w:val="20"/>
                <w:szCs w:val="20"/>
                <w:lang w:val="en-US" w:eastAsia="en-US"/>
              </w:rPr>
              <w:t xml:space="preserve"> </w:t>
            </w:r>
            <w:proofErr w:type="spellStart"/>
            <w:r>
              <w:rPr>
                <w:rFonts w:cstheme="minorHAnsi"/>
                <w:color w:val="000000"/>
                <w:sz w:val="20"/>
                <w:szCs w:val="20"/>
                <w:lang w:val="en-US" w:eastAsia="en-US"/>
              </w:rPr>
              <w:t>starp</w:t>
            </w:r>
            <w:proofErr w:type="spellEnd"/>
            <w:r>
              <w:rPr>
                <w:rFonts w:cstheme="minorHAnsi"/>
                <w:color w:val="000000"/>
                <w:sz w:val="20"/>
                <w:szCs w:val="20"/>
                <w:lang w:val="en-US" w:eastAsia="en-US"/>
              </w:rPr>
              <w:t xml:space="preserve"> </w:t>
            </w:r>
            <w:proofErr w:type="spellStart"/>
            <w:r>
              <w:rPr>
                <w:rFonts w:cstheme="minorHAnsi"/>
                <w:color w:val="000000"/>
                <w:sz w:val="20"/>
                <w:szCs w:val="20"/>
                <w:lang w:val="en-US" w:eastAsia="en-US"/>
              </w:rPr>
              <w:t>diviem</w:t>
            </w:r>
            <w:proofErr w:type="spellEnd"/>
            <w:r>
              <w:rPr>
                <w:rFonts w:cstheme="minorHAnsi"/>
                <w:color w:val="000000"/>
                <w:sz w:val="20"/>
                <w:szCs w:val="20"/>
                <w:lang w:val="en-US" w:eastAsia="en-US"/>
              </w:rPr>
              <w:t xml:space="preserve"> ĪA </w:t>
            </w:r>
            <w:proofErr w:type="spellStart"/>
            <w:r>
              <w:rPr>
                <w:rFonts w:cstheme="minorHAnsi"/>
                <w:color w:val="000000"/>
                <w:sz w:val="20"/>
                <w:szCs w:val="20"/>
                <w:lang w:val="en-US" w:eastAsia="en-US"/>
              </w:rPr>
              <w:t>meža</w:t>
            </w:r>
            <w:proofErr w:type="spellEnd"/>
            <w:r>
              <w:rPr>
                <w:rFonts w:cstheme="minorHAnsi"/>
                <w:color w:val="000000"/>
                <w:sz w:val="20"/>
                <w:szCs w:val="20"/>
                <w:lang w:val="en-US" w:eastAsia="en-US"/>
              </w:rPr>
              <w:t xml:space="preserve"> </w:t>
            </w:r>
            <w:proofErr w:type="spellStart"/>
            <w:r>
              <w:rPr>
                <w:rFonts w:cstheme="minorHAnsi"/>
                <w:color w:val="000000"/>
                <w:sz w:val="20"/>
                <w:szCs w:val="20"/>
                <w:lang w:val="en-US" w:eastAsia="en-US"/>
              </w:rPr>
              <w:t>biotopiem</w:t>
            </w:r>
            <w:proofErr w:type="spellEnd"/>
            <w:r>
              <w:rPr>
                <w:rFonts w:cstheme="minorHAnsi"/>
                <w:color w:val="000000"/>
                <w:sz w:val="20"/>
                <w:szCs w:val="20"/>
                <w:lang w:val="en-US" w:eastAsia="en-US"/>
              </w:rPr>
              <w:t xml:space="preserve"> (</w:t>
            </w:r>
            <w:proofErr w:type="spellStart"/>
            <w:r>
              <w:rPr>
                <w:rFonts w:cstheme="minorHAnsi"/>
                <w:color w:val="000000"/>
                <w:sz w:val="20"/>
                <w:szCs w:val="20"/>
                <w:lang w:val="en-US" w:eastAsia="en-US"/>
              </w:rPr>
              <w:t>Biseniece</w:t>
            </w:r>
            <w:proofErr w:type="spellEnd"/>
            <w:r>
              <w:rPr>
                <w:rFonts w:cstheme="minorHAnsi"/>
                <w:color w:val="000000"/>
                <w:sz w:val="20"/>
                <w:szCs w:val="20"/>
                <w:lang w:val="en-US" w:eastAsia="en-US"/>
              </w:rPr>
              <w:t xml:space="preserve"> 2020).</w:t>
            </w:r>
          </w:p>
        </w:tc>
      </w:tr>
      <w:tr w:rsidR="000C3E9F" w:rsidRPr="005A3604" w14:paraId="4A0E126E" w14:textId="77777777" w:rsidTr="36C6BFD6">
        <w:trPr>
          <w:trHeight w:val="460"/>
        </w:trPr>
        <w:tc>
          <w:tcPr>
            <w:cnfStyle w:val="001000000000" w:firstRow="0" w:lastRow="0" w:firstColumn="1" w:lastColumn="0" w:oddVBand="0" w:evenVBand="0" w:oddHBand="0" w:evenHBand="0" w:firstRowFirstColumn="0" w:firstRowLastColumn="0" w:lastRowFirstColumn="0" w:lastRowLastColumn="0"/>
            <w:tcW w:w="562" w:type="dxa"/>
            <w:shd w:val="clear" w:color="auto" w:fill="FFFFFF" w:themeFill="background1"/>
            <w:noWrap/>
          </w:tcPr>
          <w:p w14:paraId="06B9941B" w14:textId="61B84311" w:rsidR="000C3E9F" w:rsidRPr="006C42FF" w:rsidRDefault="000C3E9F" w:rsidP="00F72577">
            <w:pPr>
              <w:rPr>
                <w:rFonts w:cstheme="minorHAnsi"/>
                <w:b w:val="0"/>
                <w:bCs w:val="0"/>
                <w:color w:val="000000"/>
                <w:sz w:val="20"/>
                <w:szCs w:val="20"/>
                <w:lang w:val="en-US" w:eastAsia="en-US"/>
              </w:rPr>
            </w:pPr>
            <w:r w:rsidRPr="006C42FF">
              <w:rPr>
                <w:rFonts w:cstheme="minorHAnsi"/>
                <w:b w:val="0"/>
                <w:bCs w:val="0"/>
                <w:color w:val="000000"/>
                <w:sz w:val="20"/>
                <w:szCs w:val="20"/>
                <w:lang w:val="en-US" w:eastAsia="en-US"/>
              </w:rPr>
              <w:t>17.</w:t>
            </w:r>
          </w:p>
        </w:tc>
        <w:tc>
          <w:tcPr>
            <w:tcW w:w="1276" w:type="dxa"/>
            <w:shd w:val="clear" w:color="auto" w:fill="FFFFFF" w:themeFill="background1"/>
          </w:tcPr>
          <w:p w14:paraId="18737799" w14:textId="2C416E76" w:rsidR="000C3E9F" w:rsidRPr="36C6BFD6" w:rsidRDefault="000C3E9F" w:rsidP="36C6BFD6">
            <w:pPr>
              <w:cnfStyle w:val="000000000000" w:firstRow="0" w:lastRow="0" w:firstColumn="0" w:lastColumn="0" w:oddVBand="0" w:evenVBand="0" w:oddHBand="0" w:evenHBand="0" w:firstRowFirstColumn="0" w:firstRowLastColumn="0" w:lastRowFirstColumn="0" w:lastRowLastColumn="0"/>
              <w:rPr>
                <w:rFonts w:cstheme="minorBidi"/>
                <w:color w:val="000000" w:themeColor="text1"/>
                <w:sz w:val="20"/>
                <w:szCs w:val="20"/>
                <w:lang w:val="en-US" w:eastAsia="en-US"/>
              </w:rPr>
            </w:pPr>
            <w:proofErr w:type="spellStart"/>
            <w:r>
              <w:rPr>
                <w:rFonts w:cstheme="minorBidi"/>
                <w:color w:val="000000" w:themeColor="text1"/>
                <w:sz w:val="20"/>
                <w:szCs w:val="20"/>
                <w:lang w:val="en-US" w:eastAsia="en-US"/>
              </w:rPr>
              <w:t>Īssetas</w:t>
            </w:r>
            <w:proofErr w:type="spellEnd"/>
            <w:r>
              <w:rPr>
                <w:rFonts w:cstheme="minorBidi"/>
                <w:color w:val="000000" w:themeColor="text1"/>
                <w:sz w:val="20"/>
                <w:szCs w:val="20"/>
                <w:lang w:val="en-US" w:eastAsia="en-US"/>
              </w:rPr>
              <w:t xml:space="preserve"> </w:t>
            </w:r>
            <w:proofErr w:type="spellStart"/>
            <w:r>
              <w:rPr>
                <w:rFonts w:cstheme="minorBidi"/>
                <w:color w:val="000000" w:themeColor="text1"/>
                <w:sz w:val="20"/>
                <w:szCs w:val="20"/>
                <w:lang w:val="en-US" w:eastAsia="en-US"/>
              </w:rPr>
              <w:t>nekera</w:t>
            </w:r>
            <w:proofErr w:type="spellEnd"/>
          </w:p>
        </w:tc>
        <w:tc>
          <w:tcPr>
            <w:tcW w:w="1559" w:type="dxa"/>
            <w:shd w:val="clear" w:color="auto" w:fill="FFFFFF" w:themeFill="background1"/>
          </w:tcPr>
          <w:p w14:paraId="20BFED5E" w14:textId="09AC7410" w:rsidR="000C3E9F" w:rsidRPr="00290795" w:rsidRDefault="000C3E9F" w:rsidP="000632E8">
            <w:pPr>
              <w:cnfStyle w:val="000000000000" w:firstRow="0" w:lastRow="0" w:firstColumn="0" w:lastColumn="0" w:oddVBand="0" w:evenVBand="0" w:oddHBand="0" w:evenHBand="0" w:firstRowFirstColumn="0" w:firstRowLastColumn="0" w:lastRowFirstColumn="0" w:lastRowLastColumn="0"/>
              <w:rPr>
                <w:rFonts w:cstheme="minorHAnsi"/>
                <w:i/>
                <w:iCs/>
                <w:color w:val="000000"/>
                <w:sz w:val="20"/>
                <w:szCs w:val="20"/>
                <w:lang w:val="en-US" w:eastAsia="en-US"/>
              </w:rPr>
            </w:pPr>
            <w:proofErr w:type="spellStart"/>
            <w:r w:rsidRPr="000C3E9F">
              <w:rPr>
                <w:rFonts w:cstheme="minorHAnsi"/>
                <w:i/>
                <w:iCs/>
                <w:color w:val="000000"/>
                <w:sz w:val="20"/>
                <w:szCs w:val="20"/>
                <w:lang w:val="en-US" w:eastAsia="en-US"/>
              </w:rPr>
              <w:t>Neckera</w:t>
            </w:r>
            <w:proofErr w:type="spellEnd"/>
            <w:r w:rsidRPr="000C3E9F">
              <w:rPr>
                <w:rFonts w:cstheme="minorHAnsi"/>
                <w:i/>
                <w:iCs/>
                <w:color w:val="000000"/>
                <w:sz w:val="20"/>
                <w:szCs w:val="20"/>
                <w:lang w:val="en-US" w:eastAsia="en-US"/>
              </w:rPr>
              <w:t xml:space="preserve"> pennata</w:t>
            </w:r>
            <w:r w:rsidR="004B615B">
              <w:rPr>
                <w:rFonts w:cstheme="minorHAnsi"/>
                <w:i/>
                <w:iCs/>
                <w:color w:val="000000"/>
                <w:sz w:val="20"/>
                <w:szCs w:val="20"/>
                <w:lang w:val="en-US" w:eastAsia="en-US"/>
              </w:rPr>
              <w:t xml:space="preserve"> </w:t>
            </w:r>
            <w:r w:rsidR="004B615B" w:rsidRPr="00E02B03">
              <w:rPr>
                <w:rFonts w:cstheme="minorHAnsi"/>
                <w:i/>
                <w:iCs/>
                <w:color w:val="000000"/>
                <w:sz w:val="20"/>
                <w:szCs w:val="20"/>
                <w:lang w:val="en-US" w:eastAsia="en-US"/>
              </w:rPr>
              <w:t>(</w:t>
            </w:r>
            <w:proofErr w:type="spellStart"/>
            <w:r w:rsidR="004B615B" w:rsidRPr="00E02B03">
              <w:rPr>
                <w:rFonts w:cstheme="minorHAnsi"/>
                <w:i/>
                <w:iCs/>
                <w:color w:val="000000"/>
                <w:sz w:val="20"/>
                <w:szCs w:val="20"/>
                <w:lang w:val="en-US" w:eastAsia="en-US"/>
              </w:rPr>
              <w:t>Hedw</w:t>
            </w:r>
            <w:proofErr w:type="spellEnd"/>
            <w:r w:rsidR="004B615B" w:rsidRPr="00E02B03">
              <w:rPr>
                <w:rFonts w:cstheme="minorHAnsi"/>
                <w:i/>
                <w:iCs/>
                <w:color w:val="000000"/>
                <w:sz w:val="20"/>
                <w:szCs w:val="20"/>
                <w:lang w:val="en-US" w:eastAsia="en-US"/>
              </w:rPr>
              <w:t>.)</w:t>
            </w:r>
          </w:p>
        </w:tc>
        <w:tc>
          <w:tcPr>
            <w:tcW w:w="2127" w:type="dxa"/>
            <w:shd w:val="clear" w:color="auto" w:fill="FFFFFF" w:themeFill="background1"/>
          </w:tcPr>
          <w:p w14:paraId="7E01FF3E" w14:textId="0DF48233" w:rsidR="000C3E9F" w:rsidRPr="00DD73E1" w:rsidRDefault="000C3E9F" w:rsidP="00F72577">
            <w:pPr>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val="en-US" w:eastAsia="en-US"/>
              </w:rPr>
            </w:pPr>
            <w:r>
              <w:rPr>
                <w:rFonts w:cstheme="minorHAnsi"/>
                <w:color w:val="000000"/>
                <w:sz w:val="20"/>
                <w:szCs w:val="20"/>
                <w:lang w:val="en-US" w:eastAsia="en-US"/>
              </w:rPr>
              <w:t xml:space="preserve">DMB, </w:t>
            </w:r>
            <w:r w:rsidRPr="000522E0">
              <w:rPr>
                <w:rFonts w:cstheme="minorHAnsi"/>
                <w:color w:val="000000"/>
                <w:sz w:val="20"/>
                <w:szCs w:val="20"/>
                <w:lang w:val="en-US" w:eastAsia="en-US"/>
              </w:rPr>
              <w:t>LSG II</w:t>
            </w:r>
          </w:p>
        </w:tc>
        <w:tc>
          <w:tcPr>
            <w:tcW w:w="1559" w:type="dxa"/>
            <w:shd w:val="clear" w:color="auto" w:fill="FFFFFF" w:themeFill="background1"/>
          </w:tcPr>
          <w:p w14:paraId="2DA9F465" w14:textId="77777777" w:rsidR="000C3E9F" w:rsidRPr="009A0750" w:rsidRDefault="000C3E9F" w:rsidP="00F72577">
            <w:pPr>
              <w:jc w:val="center"/>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val="en-US" w:eastAsia="en-US"/>
              </w:rPr>
            </w:pPr>
          </w:p>
        </w:tc>
        <w:tc>
          <w:tcPr>
            <w:tcW w:w="3402" w:type="dxa"/>
            <w:shd w:val="clear" w:color="auto" w:fill="FFFFFF" w:themeFill="background1"/>
          </w:tcPr>
          <w:p w14:paraId="6C119EBB" w14:textId="3E28CAE6" w:rsidR="000C3E9F" w:rsidRDefault="00605A0B" w:rsidP="00605A0B">
            <w:pPr>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val="en-US" w:eastAsia="en-US"/>
              </w:rPr>
            </w:pPr>
            <w:proofErr w:type="spellStart"/>
            <w:r>
              <w:rPr>
                <w:rFonts w:cstheme="minorHAnsi"/>
                <w:color w:val="000000"/>
                <w:sz w:val="20"/>
                <w:szCs w:val="20"/>
                <w:lang w:val="en-US" w:eastAsia="en-US"/>
              </w:rPr>
              <w:t>Sastopama</w:t>
            </w:r>
            <w:proofErr w:type="spellEnd"/>
            <w:r>
              <w:rPr>
                <w:rFonts w:cstheme="minorHAnsi"/>
                <w:color w:val="000000"/>
                <w:sz w:val="20"/>
                <w:szCs w:val="20"/>
                <w:lang w:val="en-US" w:eastAsia="en-US"/>
              </w:rPr>
              <w:t xml:space="preserve"> </w:t>
            </w:r>
            <w:proofErr w:type="spellStart"/>
            <w:r w:rsidRPr="00605A0B">
              <w:rPr>
                <w:rFonts w:cstheme="minorHAnsi"/>
                <w:color w:val="000000"/>
                <w:sz w:val="20"/>
                <w:szCs w:val="20"/>
                <w:lang w:val="en-US" w:eastAsia="en-US"/>
              </w:rPr>
              <w:t>platlapju</w:t>
            </w:r>
            <w:proofErr w:type="spellEnd"/>
            <w:r w:rsidRPr="00605A0B">
              <w:rPr>
                <w:rFonts w:cstheme="minorHAnsi"/>
                <w:color w:val="000000"/>
                <w:sz w:val="20"/>
                <w:szCs w:val="20"/>
                <w:lang w:val="en-US" w:eastAsia="en-US"/>
              </w:rPr>
              <w:t xml:space="preserve"> </w:t>
            </w:r>
            <w:proofErr w:type="spellStart"/>
            <w:r w:rsidRPr="00605A0B">
              <w:rPr>
                <w:rFonts w:cstheme="minorHAnsi"/>
                <w:color w:val="000000"/>
                <w:sz w:val="20"/>
                <w:szCs w:val="20"/>
                <w:lang w:val="en-US" w:eastAsia="en-US"/>
              </w:rPr>
              <w:t>mež</w:t>
            </w:r>
            <w:r>
              <w:rPr>
                <w:rFonts w:cstheme="minorHAnsi"/>
                <w:color w:val="000000"/>
                <w:sz w:val="20"/>
                <w:szCs w:val="20"/>
                <w:lang w:val="en-US" w:eastAsia="en-US"/>
              </w:rPr>
              <w:t>os</w:t>
            </w:r>
            <w:proofErr w:type="spellEnd"/>
            <w:r>
              <w:rPr>
                <w:rFonts w:cstheme="minorHAnsi"/>
                <w:color w:val="000000"/>
                <w:sz w:val="20"/>
                <w:szCs w:val="20"/>
                <w:lang w:val="en-US" w:eastAsia="en-US"/>
              </w:rPr>
              <w:t>,</w:t>
            </w:r>
            <w:r w:rsidRPr="00605A0B">
              <w:rPr>
                <w:rFonts w:cstheme="minorHAnsi"/>
                <w:color w:val="000000"/>
                <w:sz w:val="20"/>
                <w:szCs w:val="20"/>
                <w:lang w:val="en-US" w:eastAsia="en-US"/>
              </w:rPr>
              <w:t xml:space="preserve"> </w:t>
            </w:r>
            <w:proofErr w:type="spellStart"/>
            <w:r w:rsidRPr="00605A0B">
              <w:rPr>
                <w:rFonts w:cstheme="minorHAnsi"/>
                <w:color w:val="000000"/>
                <w:sz w:val="20"/>
                <w:szCs w:val="20"/>
                <w:lang w:val="en-US" w:eastAsia="en-US"/>
              </w:rPr>
              <w:t>egļu</w:t>
            </w:r>
            <w:proofErr w:type="spellEnd"/>
            <w:r w:rsidRPr="00605A0B">
              <w:rPr>
                <w:rFonts w:cstheme="minorHAnsi"/>
                <w:color w:val="000000"/>
                <w:sz w:val="20"/>
                <w:szCs w:val="20"/>
                <w:lang w:val="en-US" w:eastAsia="en-US"/>
              </w:rPr>
              <w:t xml:space="preserve"> </w:t>
            </w:r>
            <w:proofErr w:type="spellStart"/>
            <w:r w:rsidRPr="00605A0B">
              <w:rPr>
                <w:rFonts w:cstheme="minorHAnsi"/>
                <w:color w:val="000000"/>
                <w:sz w:val="20"/>
                <w:szCs w:val="20"/>
                <w:lang w:val="en-US" w:eastAsia="en-US"/>
              </w:rPr>
              <w:t>mež</w:t>
            </w:r>
            <w:r>
              <w:rPr>
                <w:rFonts w:cstheme="minorHAnsi"/>
                <w:color w:val="000000"/>
                <w:sz w:val="20"/>
                <w:szCs w:val="20"/>
                <w:lang w:val="en-US" w:eastAsia="en-US"/>
              </w:rPr>
              <w:t>os</w:t>
            </w:r>
            <w:proofErr w:type="spellEnd"/>
            <w:r w:rsidRPr="00605A0B">
              <w:rPr>
                <w:rFonts w:cstheme="minorHAnsi"/>
                <w:color w:val="000000"/>
                <w:sz w:val="20"/>
                <w:szCs w:val="20"/>
                <w:lang w:val="en-US" w:eastAsia="en-US"/>
              </w:rPr>
              <w:t xml:space="preserve">, </w:t>
            </w:r>
            <w:proofErr w:type="spellStart"/>
            <w:r w:rsidRPr="00605A0B">
              <w:rPr>
                <w:rFonts w:cstheme="minorHAnsi"/>
                <w:color w:val="000000"/>
                <w:sz w:val="20"/>
                <w:szCs w:val="20"/>
                <w:lang w:val="en-US" w:eastAsia="en-US"/>
              </w:rPr>
              <w:t>par</w:t>
            </w:r>
            <w:r>
              <w:rPr>
                <w:rFonts w:cstheme="minorHAnsi"/>
                <w:color w:val="000000"/>
                <w:sz w:val="20"/>
                <w:szCs w:val="20"/>
                <w:lang w:val="en-US" w:eastAsia="en-US"/>
              </w:rPr>
              <w:t>kos</w:t>
            </w:r>
            <w:proofErr w:type="spellEnd"/>
            <w:r>
              <w:rPr>
                <w:rFonts w:cstheme="minorHAnsi"/>
                <w:color w:val="000000"/>
                <w:sz w:val="20"/>
                <w:szCs w:val="20"/>
                <w:lang w:val="en-US" w:eastAsia="en-US"/>
              </w:rPr>
              <w:t xml:space="preserve"> </w:t>
            </w:r>
            <w:proofErr w:type="spellStart"/>
            <w:r>
              <w:rPr>
                <w:rFonts w:cstheme="minorHAnsi"/>
                <w:color w:val="000000"/>
                <w:sz w:val="20"/>
                <w:szCs w:val="20"/>
                <w:lang w:val="en-US" w:eastAsia="en-US"/>
              </w:rPr>
              <w:t>uz</w:t>
            </w:r>
            <w:proofErr w:type="spellEnd"/>
            <w:r>
              <w:rPr>
                <w:rFonts w:cstheme="minorHAnsi"/>
                <w:color w:val="000000"/>
                <w:sz w:val="20"/>
                <w:szCs w:val="20"/>
                <w:lang w:val="en-US" w:eastAsia="en-US"/>
              </w:rPr>
              <w:t xml:space="preserve"> </w:t>
            </w:r>
            <w:r w:rsidRPr="00605A0B">
              <w:rPr>
                <w:rFonts w:cstheme="minorHAnsi"/>
                <w:color w:val="000000"/>
                <w:sz w:val="20"/>
                <w:szCs w:val="20"/>
                <w:lang w:val="en-US" w:eastAsia="en-US"/>
              </w:rPr>
              <w:t>kok</w:t>
            </w:r>
            <w:r>
              <w:rPr>
                <w:rFonts w:cstheme="minorHAnsi"/>
                <w:color w:val="000000"/>
                <w:sz w:val="20"/>
                <w:szCs w:val="20"/>
                <w:lang w:val="en-US" w:eastAsia="en-US"/>
              </w:rPr>
              <w:t>u</w:t>
            </w:r>
            <w:r w:rsidRPr="00605A0B">
              <w:rPr>
                <w:rFonts w:cstheme="minorHAnsi"/>
                <w:color w:val="000000"/>
                <w:sz w:val="20"/>
                <w:szCs w:val="20"/>
                <w:lang w:val="en-US" w:eastAsia="en-US"/>
              </w:rPr>
              <w:t xml:space="preserve"> </w:t>
            </w:r>
            <w:proofErr w:type="spellStart"/>
            <w:r w:rsidRPr="00605A0B">
              <w:rPr>
                <w:rFonts w:cstheme="minorHAnsi"/>
                <w:color w:val="000000"/>
                <w:sz w:val="20"/>
                <w:szCs w:val="20"/>
                <w:lang w:val="en-US" w:eastAsia="en-US"/>
              </w:rPr>
              <w:t>stumbr</w:t>
            </w:r>
            <w:r>
              <w:rPr>
                <w:rFonts w:cstheme="minorHAnsi"/>
                <w:color w:val="000000"/>
                <w:sz w:val="20"/>
                <w:szCs w:val="20"/>
                <w:lang w:val="en-US" w:eastAsia="en-US"/>
              </w:rPr>
              <w:t>iem</w:t>
            </w:r>
            <w:proofErr w:type="spellEnd"/>
            <w:r>
              <w:rPr>
                <w:rFonts w:cstheme="minorHAnsi"/>
                <w:color w:val="000000"/>
                <w:sz w:val="20"/>
                <w:szCs w:val="20"/>
                <w:lang w:val="en-US" w:eastAsia="en-US"/>
              </w:rPr>
              <w:t xml:space="preserve">, </w:t>
            </w:r>
            <w:proofErr w:type="spellStart"/>
            <w:r w:rsidRPr="00605A0B">
              <w:rPr>
                <w:rFonts w:cstheme="minorHAnsi"/>
                <w:color w:val="000000"/>
                <w:sz w:val="20"/>
                <w:szCs w:val="20"/>
                <w:lang w:val="en-US" w:eastAsia="en-US"/>
              </w:rPr>
              <w:t>akme</w:t>
            </w:r>
            <w:r>
              <w:rPr>
                <w:rFonts w:cstheme="minorHAnsi"/>
                <w:color w:val="000000"/>
                <w:sz w:val="20"/>
                <w:szCs w:val="20"/>
                <w:lang w:val="en-US" w:eastAsia="en-US"/>
              </w:rPr>
              <w:t>ņiem</w:t>
            </w:r>
            <w:proofErr w:type="spellEnd"/>
            <w:r>
              <w:rPr>
                <w:rFonts w:cstheme="minorHAnsi"/>
                <w:color w:val="000000"/>
                <w:sz w:val="20"/>
                <w:szCs w:val="20"/>
                <w:lang w:val="en-US" w:eastAsia="en-US"/>
              </w:rPr>
              <w:t>.</w:t>
            </w:r>
          </w:p>
        </w:tc>
        <w:tc>
          <w:tcPr>
            <w:tcW w:w="4111" w:type="dxa"/>
            <w:shd w:val="clear" w:color="auto" w:fill="FFFFFF" w:themeFill="background1"/>
          </w:tcPr>
          <w:p w14:paraId="7B03562E" w14:textId="01F77C9E" w:rsidR="000C3E9F" w:rsidRDefault="004B615B" w:rsidP="00F72577">
            <w:pPr>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val="en-US" w:eastAsia="en-US"/>
              </w:rPr>
            </w:pPr>
            <w:proofErr w:type="spellStart"/>
            <w:r>
              <w:rPr>
                <w:rFonts w:cstheme="minorHAnsi"/>
                <w:color w:val="000000"/>
                <w:sz w:val="20"/>
                <w:szCs w:val="20"/>
                <w:lang w:val="en-US" w:eastAsia="en-US"/>
              </w:rPr>
              <w:t>Konstatēta</w:t>
            </w:r>
            <w:proofErr w:type="spellEnd"/>
            <w:r>
              <w:rPr>
                <w:rFonts w:cstheme="minorHAnsi"/>
                <w:color w:val="000000"/>
                <w:sz w:val="20"/>
                <w:szCs w:val="20"/>
                <w:lang w:val="en-US" w:eastAsia="en-US"/>
              </w:rPr>
              <w:t xml:space="preserve"> </w:t>
            </w:r>
            <w:proofErr w:type="spellStart"/>
            <w:r>
              <w:rPr>
                <w:rFonts w:cstheme="minorHAnsi"/>
                <w:color w:val="000000"/>
                <w:sz w:val="20"/>
                <w:szCs w:val="20"/>
                <w:lang w:val="en-US" w:eastAsia="en-US"/>
              </w:rPr>
              <w:t>nelielā</w:t>
            </w:r>
            <w:proofErr w:type="spellEnd"/>
            <w:r>
              <w:rPr>
                <w:rFonts w:cstheme="minorHAnsi"/>
                <w:color w:val="000000"/>
                <w:sz w:val="20"/>
                <w:szCs w:val="20"/>
                <w:lang w:val="en-US" w:eastAsia="en-US"/>
              </w:rPr>
              <w:t xml:space="preserve"> </w:t>
            </w:r>
            <w:proofErr w:type="spellStart"/>
            <w:r>
              <w:rPr>
                <w:rFonts w:cstheme="minorHAnsi"/>
                <w:color w:val="000000"/>
                <w:sz w:val="20"/>
                <w:szCs w:val="20"/>
                <w:lang w:val="en-US" w:eastAsia="en-US"/>
              </w:rPr>
              <w:t>platībā</w:t>
            </w:r>
            <w:proofErr w:type="spellEnd"/>
            <w:r>
              <w:rPr>
                <w:rFonts w:cstheme="minorHAnsi"/>
                <w:color w:val="000000"/>
                <w:sz w:val="20"/>
                <w:szCs w:val="20"/>
                <w:lang w:val="en-US" w:eastAsia="en-US"/>
              </w:rPr>
              <w:t xml:space="preserve"> </w:t>
            </w:r>
            <w:proofErr w:type="spellStart"/>
            <w:r>
              <w:rPr>
                <w:rFonts w:cstheme="minorHAnsi"/>
                <w:color w:val="000000"/>
                <w:sz w:val="20"/>
                <w:szCs w:val="20"/>
                <w:lang w:val="en-US" w:eastAsia="en-US"/>
              </w:rPr>
              <w:t>uz</w:t>
            </w:r>
            <w:proofErr w:type="spellEnd"/>
            <w:r>
              <w:rPr>
                <w:rFonts w:cstheme="minorHAnsi"/>
                <w:color w:val="000000"/>
                <w:sz w:val="20"/>
                <w:szCs w:val="20"/>
                <w:lang w:val="en-US" w:eastAsia="en-US"/>
              </w:rPr>
              <w:t xml:space="preserve"> </w:t>
            </w:r>
            <w:proofErr w:type="spellStart"/>
            <w:r>
              <w:rPr>
                <w:rFonts w:cstheme="minorHAnsi"/>
                <w:color w:val="000000"/>
                <w:sz w:val="20"/>
                <w:szCs w:val="20"/>
                <w:lang w:val="en-US" w:eastAsia="en-US"/>
              </w:rPr>
              <w:t>egles</w:t>
            </w:r>
            <w:proofErr w:type="spellEnd"/>
            <w:r>
              <w:rPr>
                <w:rFonts w:cstheme="minorHAnsi"/>
                <w:color w:val="000000"/>
                <w:sz w:val="20"/>
                <w:szCs w:val="20"/>
                <w:lang w:val="en-US" w:eastAsia="en-US"/>
              </w:rPr>
              <w:t xml:space="preserve"> </w:t>
            </w:r>
            <w:proofErr w:type="spellStart"/>
            <w:r>
              <w:rPr>
                <w:rFonts w:cstheme="minorHAnsi"/>
                <w:color w:val="000000"/>
                <w:sz w:val="20"/>
                <w:szCs w:val="20"/>
                <w:lang w:val="en-US" w:eastAsia="en-US"/>
              </w:rPr>
              <w:t>saimniecībā</w:t>
            </w:r>
            <w:proofErr w:type="spellEnd"/>
            <w:r>
              <w:rPr>
                <w:rFonts w:cstheme="minorHAnsi"/>
                <w:color w:val="000000"/>
                <w:sz w:val="20"/>
                <w:szCs w:val="20"/>
                <w:lang w:val="en-US" w:eastAsia="en-US"/>
              </w:rPr>
              <w:t xml:space="preserve"> “</w:t>
            </w:r>
            <w:proofErr w:type="spellStart"/>
            <w:r>
              <w:rPr>
                <w:rFonts w:cstheme="minorHAnsi"/>
                <w:color w:val="000000"/>
                <w:sz w:val="20"/>
                <w:szCs w:val="20"/>
                <w:lang w:val="en-US" w:eastAsia="en-US"/>
              </w:rPr>
              <w:t>Ezerlīči</w:t>
            </w:r>
            <w:proofErr w:type="spellEnd"/>
            <w:r>
              <w:rPr>
                <w:rFonts w:cstheme="minorHAnsi"/>
                <w:color w:val="000000"/>
                <w:sz w:val="20"/>
                <w:szCs w:val="20"/>
                <w:lang w:val="en-US" w:eastAsia="en-US"/>
              </w:rPr>
              <w:t>” (</w:t>
            </w:r>
            <w:proofErr w:type="spellStart"/>
            <w:r w:rsidRPr="004B615B">
              <w:rPr>
                <w:rFonts w:cstheme="minorHAnsi"/>
                <w:color w:val="000000"/>
                <w:sz w:val="20"/>
                <w:szCs w:val="20"/>
                <w:lang w:val="en-US" w:eastAsia="en-US"/>
              </w:rPr>
              <w:t>Balode</w:t>
            </w:r>
            <w:proofErr w:type="spellEnd"/>
            <w:r w:rsidRPr="004B615B">
              <w:rPr>
                <w:rFonts w:cstheme="minorHAnsi"/>
                <w:color w:val="000000"/>
                <w:sz w:val="20"/>
                <w:szCs w:val="20"/>
                <w:lang w:val="en-US" w:eastAsia="en-US"/>
              </w:rPr>
              <w:t xml:space="preserve">, </w:t>
            </w:r>
            <w:proofErr w:type="spellStart"/>
            <w:r w:rsidRPr="004B615B">
              <w:rPr>
                <w:rFonts w:cstheme="minorHAnsi"/>
                <w:color w:val="000000"/>
                <w:sz w:val="20"/>
                <w:szCs w:val="20"/>
                <w:lang w:val="en-US" w:eastAsia="en-US"/>
              </w:rPr>
              <w:t>Putna</w:t>
            </w:r>
            <w:proofErr w:type="spellEnd"/>
            <w:r>
              <w:rPr>
                <w:rFonts w:cstheme="minorHAnsi"/>
                <w:color w:val="000000"/>
                <w:sz w:val="20"/>
                <w:szCs w:val="20"/>
                <w:lang w:val="en-US" w:eastAsia="en-US"/>
              </w:rPr>
              <w:t xml:space="preserve"> 2020).</w:t>
            </w:r>
          </w:p>
        </w:tc>
      </w:tr>
    </w:tbl>
    <w:bookmarkEnd w:id="173"/>
    <w:bookmarkEnd w:id="175"/>
    <w:p w14:paraId="404A5758" w14:textId="0702FFDA" w:rsidR="00F72577" w:rsidRPr="00C006E3" w:rsidRDefault="00F72577" w:rsidP="36C6BFD6">
      <w:pPr>
        <w:rPr>
          <w:b/>
          <w:bCs/>
        </w:rPr>
      </w:pPr>
      <w:r w:rsidRPr="36C6BFD6">
        <w:rPr>
          <w:b/>
          <w:bCs/>
        </w:rPr>
        <w:t>Apzīmējumi</w:t>
      </w:r>
      <w:r w:rsidR="002050B3" w:rsidRPr="36C6BFD6">
        <w:rPr>
          <w:b/>
          <w:bCs/>
        </w:rPr>
        <w:t xml:space="preserve"> </w:t>
      </w:r>
      <w:r w:rsidR="0048612E" w:rsidRPr="36C6BFD6">
        <w:rPr>
          <w:b/>
          <w:bCs/>
        </w:rPr>
        <w:t>1</w:t>
      </w:r>
      <w:r w:rsidR="00E047B2" w:rsidRPr="36C6BFD6">
        <w:rPr>
          <w:b/>
          <w:bCs/>
        </w:rPr>
        <w:t>5</w:t>
      </w:r>
      <w:r w:rsidR="0048612E" w:rsidRPr="36C6BFD6">
        <w:rPr>
          <w:b/>
          <w:bCs/>
        </w:rPr>
        <w:t>. un 1</w:t>
      </w:r>
      <w:r w:rsidR="00E047B2" w:rsidRPr="36C6BFD6">
        <w:rPr>
          <w:b/>
          <w:bCs/>
        </w:rPr>
        <w:t>6</w:t>
      </w:r>
      <w:r w:rsidR="0048612E" w:rsidRPr="36C6BFD6">
        <w:rPr>
          <w:b/>
          <w:bCs/>
        </w:rPr>
        <w:t xml:space="preserve">. </w:t>
      </w:r>
      <w:r w:rsidR="002050B3" w:rsidRPr="36C6BFD6">
        <w:rPr>
          <w:b/>
          <w:bCs/>
        </w:rPr>
        <w:t>tabulā</w:t>
      </w:r>
      <w:r w:rsidRPr="36C6BFD6">
        <w:rPr>
          <w:b/>
          <w:bCs/>
        </w:rPr>
        <w:t>:</w:t>
      </w:r>
    </w:p>
    <w:p w14:paraId="5427AA97" w14:textId="70E711F0" w:rsidR="008D59D0" w:rsidRPr="008D59D0" w:rsidRDefault="00F72577" w:rsidP="36C6BFD6">
      <w:pPr>
        <w:shd w:val="clear" w:color="auto" w:fill="FFFFFF" w:themeFill="background1"/>
        <w:spacing w:line="250" w:lineRule="exact"/>
        <w:rPr>
          <w:rFonts w:ascii="Calibri" w:hAnsi="Calibri"/>
          <w:sz w:val="18"/>
          <w:szCs w:val="18"/>
        </w:rPr>
      </w:pPr>
      <w:r w:rsidRPr="00584302">
        <w:rPr>
          <w:rFonts w:ascii="Calibri" w:hAnsi="Calibri"/>
          <w:b/>
          <w:bCs/>
          <w:spacing w:val="-1"/>
          <w:sz w:val="18"/>
          <w:szCs w:val="18"/>
        </w:rPr>
        <w:t xml:space="preserve">LSG </w:t>
      </w:r>
      <w:r w:rsidRPr="00584302">
        <w:rPr>
          <w:rFonts w:ascii="Calibri" w:hAnsi="Calibri"/>
          <w:spacing w:val="-1"/>
          <w:sz w:val="18"/>
          <w:szCs w:val="18"/>
        </w:rPr>
        <w:t xml:space="preserve">- Latvijas Sarkanā grāmata (Spuris 1998). LSG tiek lietotas sekojošas apdraudēto sugu kategorijas, kas </w:t>
      </w:r>
      <w:r w:rsidRPr="00584302">
        <w:rPr>
          <w:rFonts w:ascii="Calibri" w:hAnsi="Calibri"/>
          <w:sz w:val="18"/>
          <w:szCs w:val="18"/>
        </w:rPr>
        <w:t xml:space="preserve">atbilst vecajām IUCN kategorijām: </w:t>
      </w:r>
      <w:r w:rsidR="004B615B">
        <w:rPr>
          <w:rFonts w:ascii="Calibri" w:hAnsi="Calibri"/>
          <w:b/>
          <w:bCs/>
          <w:sz w:val="18"/>
          <w:szCs w:val="18"/>
        </w:rPr>
        <w:t>I</w:t>
      </w:r>
      <w:r>
        <w:rPr>
          <w:rFonts w:ascii="Calibri" w:hAnsi="Calibri"/>
          <w:sz w:val="18"/>
          <w:szCs w:val="18"/>
        </w:rPr>
        <w:t> </w:t>
      </w:r>
      <w:r w:rsidRPr="00584302">
        <w:rPr>
          <w:rFonts w:ascii="Calibri" w:hAnsi="Calibri"/>
          <w:sz w:val="18"/>
          <w:szCs w:val="18"/>
        </w:rPr>
        <w:t xml:space="preserve">kategorija - izzūdošās sugas; </w:t>
      </w:r>
      <w:r w:rsidR="004B615B">
        <w:rPr>
          <w:rFonts w:ascii="Calibri" w:hAnsi="Calibri"/>
          <w:b/>
          <w:bCs/>
          <w:sz w:val="18"/>
          <w:szCs w:val="18"/>
        </w:rPr>
        <w:t>II</w:t>
      </w:r>
      <w:r>
        <w:rPr>
          <w:rFonts w:ascii="Calibri" w:hAnsi="Calibri"/>
          <w:sz w:val="18"/>
          <w:szCs w:val="18"/>
        </w:rPr>
        <w:t> </w:t>
      </w:r>
      <w:r w:rsidRPr="00584302">
        <w:rPr>
          <w:rFonts w:ascii="Calibri" w:hAnsi="Calibri"/>
          <w:spacing w:val="-1"/>
          <w:sz w:val="18"/>
          <w:szCs w:val="18"/>
        </w:rPr>
        <w:t xml:space="preserve">kategorija - sarūkošās sugas; </w:t>
      </w:r>
      <w:r w:rsidR="00605A0B">
        <w:rPr>
          <w:rFonts w:ascii="Calibri" w:hAnsi="Calibri"/>
          <w:b/>
          <w:bCs/>
          <w:spacing w:val="-1"/>
          <w:sz w:val="18"/>
          <w:szCs w:val="18"/>
        </w:rPr>
        <w:t>III</w:t>
      </w:r>
      <w:r>
        <w:rPr>
          <w:rFonts w:ascii="Calibri" w:hAnsi="Calibri"/>
          <w:spacing w:val="-1"/>
          <w:sz w:val="18"/>
          <w:szCs w:val="18"/>
        </w:rPr>
        <w:t> </w:t>
      </w:r>
      <w:r w:rsidRPr="00584302">
        <w:rPr>
          <w:rFonts w:ascii="Calibri" w:hAnsi="Calibri"/>
          <w:spacing w:val="-1"/>
          <w:sz w:val="18"/>
          <w:szCs w:val="18"/>
        </w:rPr>
        <w:t xml:space="preserve">kategorija - retās sugas; </w:t>
      </w:r>
      <w:r w:rsidR="00605A0B">
        <w:rPr>
          <w:rFonts w:ascii="Calibri" w:hAnsi="Calibri"/>
          <w:b/>
          <w:bCs/>
          <w:spacing w:val="-1"/>
          <w:sz w:val="18"/>
          <w:szCs w:val="18"/>
        </w:rPr>
        <w:t>IV</w:t>
      </w:r>
      <w:r>
        <w:rPr>
          <w:rFonts w:ascii="Calibri" w:hAnsi="Calibri"/>
          <w:spacing w:val="-1"/>
          <w:sz w:val="18"/>
          <w:szCs w:val="18"/>
        </w:rPr>
        <w:t> </w:t>
      </w:r>
      <w:r w:rsidRPr="00584302">
        <w:rPr>
          <w:rFonts w:ascii="Calibri" w:hAnsi="Calibri"/>
          <w:spacing w:val="-1"/>
          <w:sz w:val="18"/>
          <w:szCs w:val="18"/>
        </w:rPr>
        <w:t>kategorija - maz pazīstamās sugas</w:t>
      </w:r>
      <w:r w:rsidRPr="00584302">
        <w:rPr>
          <w:rFonts w:ascii="Calibri" w:hAnsi="Calibri"/>
          <w:sz w:val="18"/>
          <w:szCs w:val="18"/>
        </w:rPr>
        <w:t>.</w:t>
      </w:r>
      <w:r w:rsidR="008D59D0">
        <w:rPr>
          <w:rFonts w:ascii="Calibri" w:hAnsi="Calibri"/>
          <w:sz w:val="18"/>
          <w:szCs w:val="18"/>
        </w:rPr>
        <w:t xml:space="preserve"> </w:t>
      </w:r>
      <w:r w:rsidR="008D59D0" w:rsidRPr="008D59D0">
        <w:rPr>
          <w:rFonts w:ascii="Calibri" w:hAnsi="Calibri"/>
          <w:b/>
          <w:bCs/>
          <w:sz w:val="18"/>
          <w:szCs w:val="18"/>
        </w:rPr>
        <w:t>BSG</w:t>
      </w:r>
      <w:r w:rsidR="008D59D0">
        <w:rPr>
          <w:rFonts w:ascii="Calibri" w:hAnsi="Calibri"/>
          <w:sz w:val="18"/>
          <w:szCs w:val="18"/>
        </w:rPr>
        <w:t xml:space="preserve"> - </w:t>
      </w:r>
      <w:r w:rsidR="008D59D0" w:rsidRPr="008D59D0">
        <w:rPr>
          <w:rFonts w:ascii="Calibri" w:hAnsi="Calibri"/>
          <w:sz w:val="18"/>
          <w:szCs w:val="18"/>
        </w:rPr>
        <w:t>Baltijas jūras reģiona Sarkanā grāmat</w:t>
      </w:r>
      <w:r w:rsidR="008D59D0">
        <w:rPr>
          <w:rFonts w:ascii="Calibri" w:hAnsi="Calibri"/>
          <w:sz w:val="18"/>
          <w:szCs w:val="18"/>
        </w:rPr>
        <w:t>a.</w:t>
      </w:r>
    </w:p>
    <w:p w14:paraId="13998D04" w14:textId="77777777" w:rsidR="00F72577" w:rsidRDefault="00F72577" w:rsidP="00F72577">
      <w:pPr>
        <w:shd w:val="clear" w:color="auto" w:fill="FFFFFF"/>
        <w:rPr>
          <w:rFonts w:ascii="Calibri" w:hAnsi="Calibri"/>
          <w:sz w:val="18"/>
          <w:szCs w:val="18"/>
        </w:rPr>
      </w:pPr>
      <w:r w:rsidRPr="00584302">
        <w:rPr>
          <w:rFonts w:ascii="Calibri" w:hAnsi="Calibri"/>
          <w:b/>
          <w:sz w:val="18"/>
          <w:szCs w:val="18"/>
        </w:rPr>
        <w:t xml:space="preserve">ĪAS </w:t>
      </w:r>
      <w:r w:rsidRPr="00584302">
        <w:rPr>
          <w:rFonts w:ascii="Calibri" w:hAnsi="Calibri"/>
          <w:sz w:val="18"/>
          <w:szCs w:val="18"/>
        </w:rPr>
        <w:t>– īpaši aizsargājama suga, 1. pielikums (īpaši aizsargājamas sugas) vai 2.</w:t>
      </w:r>
      <w:r>
        <w:rPr>
          <w:rFonts w:ascii="Calibri" w:hAnsi="Calibri"/>
          <w:sz w:val="18"/>
          <w:szCs w:val="18"/>
        </w:rPr>
        <w:t> </w:t>
      </w:r>
      <w:r w:rsidRPr="00584302">
        <w:rPr>
          <w:rFonts w:ascii="Calibri" w:hAnsi="Calibri"/>
          <w:sz w:val="18"/>
          <w:szCs w:val="18"/>
        </w:rPr>
        <w:t>pielikums (ierobežoti izmantojamas īpaši aizsargājamas sugas) MK 2000.</w:t>
      </w:r>
      <w:r>
        <w:rPr>
          <w:rFonts w:ascii="Calibri" w:hAnsi="Calibri"/>
          <w:sz w:val="18"/>
          <w:szCs w:val="18"/>
        </w:rPr>
        <w:t> </w:t>
      </w:r>
      <w:r w:rsidRPr="00584302">
        <w:rPr>
          <w:rFonts w:ascii="Calibri" w:hAnsi="Calibri"/>
          <w:sz w:val="18"/>
          <w:szCs w:val="18"/>
        </w:rPr>
        <w:t>gada 14</w:t>
      </w:r>
      <w:r>
        <w:rPr>
          <w:rFonts w:ascii="Calibri" w:hAnsi="Calibri"/>
          <w:sz w:val="18"/>
          <w:szCs w:val="18"/>
        </w:rPr>
        <w:t xml:space="preserve">. novembra noteikumiem Nr. 396 </w:t>
      </w:r>
      <w:r w:rsidRPr="00463D37">
        <w:rPr>
          <w:szCs w:val="22"/>
        </w:rPr>
        <w:t>„</w:t>
      </w:r>
      <w:r w:rsidRPr="00584302">
        <w:rPr>
          <w:rFonts w:ascii="Calibri" w:hAnsi="Calibri"/>
          <w:sz w:val="18"/>
          <w:szCs w:val="18"/>
        </w:rPr>
        <w:t xml:space="preserve">Noteikumi par īpaši aizsargājamo sugu un ierobežoti izmantojamo īpaši aizsargājamo sugu sarakstu” </w:t>
      </w:r>
    </w:p>
    <w:p w14:paraId="5DFB35DA" w14:textId="62895206" w:rsidR="00F72577" w:rsidRDefault="00F72577" w:rsidP="00F72577">
      <w:pPr>
        <w:shd w:val="clear" w:color="auto" w:fill="FFFFFF"/>
        <w:rPr>
          <w:rFonts w:ascii="Calibri" w:hAnsi="Calibri"/>
          <w:sz w:val="18"/>
          <w:szCs w:val="18"/>
        </w:rPr>
      </w:pPr>
      <w:r>
        <w:rPr>
          <w:rFonts w:ascii="Calibri" w:hAnsi="Calibri"/>
          <w:b/>
          <w:bCs/>
          <w:sz w:val="18"/>
          <w:szCs w:val="18"/>
        </w:rPr>
        <w:t>DMB</w:t>
      </w:r>
      <w:r w:rsidR="00C231C0">
        <w:rPr>
          <w:rFonts w:ascii="Calibri" w:hAnsi="Calibri"/>
          <w:b/>
          <w:bCs/>
          <w:sz w:val="18"/>
          <w:szCs w:val="18"/>
        </w:rPr>
        <w:t xml:space="preserve"> – </w:t>
      </w:r>
      <w:r w:rsidR="00C231C0" w:rsidRPr="00C231C0">
        <w:rPr>
          <w:rFonts w:ascii="Calibri" w:hAnsi="Calibri"/>
          <w:sz w:val="18"/>
          <w:szCs w:val="18"/>
        </w:rPr>
        <w:t>DMB indikatorsugas</w:t>
      </w:r>
      <w:r w:rsidR="00C231C0">
        <w:rPr>
          <w:rFonts w:ascii="Calibri" w:hAnsi="Calibri"/>
          <w:sz w:val="18"/>
          <w:szCs w:val="18"/>
        </w:rPr>
        <w:t xml:space="preserve">, </w:t>
      </w:r>
      <w:r w:rsidR="00C231C0" w:rsidRPr="00AA3CCB">
        <w:rPr>
          <w:rFonts w:ascii="Calibri" w:hAnsi="Calibri"/>
          <w:sz w:val="18"/>
          <w:szCs w:val="18"/>
        </w:rPr>
        <w:t>kam ir samērā augstas prasības</w:t>
      </w:r>
      <w:r w:rsidR="00C231C0">
        <w:rPr>
          <w:rFonts w:ascii="Calibri" w:hAnsi="Calibri"/>
          <w:sz w:val="18"/>
          <w:szCs w:val="18"/>
        </w:rPr>
        <w:t xml:space="preserve"> </w:t>
      </w:r>
      <w:r w:rsidR="00C231C0" w:rsidRPr="00AA3CCB">
        <w:rPr>
          <w:rFonts w:ascii="Calibri" w:hAnsi="Calibri"/>
          <w:sz w:val="18"/>
          <w:szCs w:val="18"/>
        </w:rPr>
        <w:t>pret dzīves vidi</w:t>
      </w:r>
      <w:r w:rsidR="00C231C0">
        <w:rPr>
          <w:rFonts w:ascii="Calibri" w:hAnsi="Calibri"/>
          <w:sz w:val="18"/>
          <w:szCs w:val="18"/>
        </w:rPr>
        <w:t xml:space="preserve">. </w:t>
      </w:r>
      <w:r w:rsidR="00E22BD9">
        <w:rPr>
          <w:rFonts w:ascii="Calibri" w:hAnsi="Calibri"/>
          <w:sz w:val="18"/>
          <w:szCs w:val="18"/>
        </w:rPr>
        <w:t>S</w:t>
      </w:r>
      <w:r w:rsidR="00C231C0">
        <w:rPr>
          <w:rFonts w:ascii="Calibri" w:hAnsi="Calibri"/>
          <w:sz w:val="18"/>
          <w:szCs w:val="18"/>
        </w:rPr>
        <w:t>uga</w:t>
      </w:r>
      <w:r w:rsidR="00E22BD9">
        <w:rPr>
          <w:rFonts w:ascii="Calibri" w:hAnsi="Calibri"/>
          <w:sz w:val="18"/>
          <w:szCs w:val="18"/>
        </w:rPr>
        <w:t>s</w:t>
      </w:r>
      <w:r w:rsidR="00C231C0">
        <w:rPr>
          <w:rFonts w:ascii="Calibri" w:hAnsi="Calibri"/>
          <w:sz w:val="18"/>
          <w:szCs w:val="18"/>
        </w:rPr>
        <w:t xml:space="preserve">, kas </w:t>
      </w:r>
      <w:r w:rsidR="00C231C0" w:rsidRPr="00C231C0">
        <w:rPr>
          <w:rFonts w:ascii="Calibri" w:hAnsi="Calibri"/>
          <w:sz w:val="18"/>
          <w:szCs w:val="18"/>
        </w:rPr>
        <w:t>liecina par mežaudzes dabiskuma pakāpi un nozīmīgumu bioloģiskās</w:t>
      </w:r>
      <w:r w:rsidR="00C231C0">
        <w:rPr>
          <w:rFonts w:ascii="Calibri" w:hAnsi="Calibri"/>
          <w:sz w:val="18"/>
          <w:szCs w:val="18"/>
        </w:rPr>
        <w:t xml:space="preserve"> </w:t>
      </w:r>
      <w:r w:rsidR="00C231C0" w:rsidRPr="00C231C0">
        <w:rPr>
          <w:rFonts w:ascii="Calibri" w:hAnsi="Calibri"/>
          <w:sz w:val="18"/>
          <w:szCs w:val="18"/>
        </w:rPr>
        <w:t>daudzveidības aizsardzībā</w:t>
      </w:r>
      <w:r w:rsidR="00E22BD9">
        <w:rPr>
          <w:rFonts w:ascii="Calibri" w:hAnsi="Calibri"/>
          <w:sz w:val="18"/>
          <w:szCs w:val="18"/>
        </w:rPr>
        <w:t>. Šīs</w:t>
      </w:r>
      <w:r w:rsidR="00E22BD9" w:rsidRPr="00E22BD9">
        <w:rPr>
          <w:rFonts w:ascii="Calibri" w:hAnsi="Calibri"/>
          <w:sz w:val="18"/>
          <w:szCs w:val="18"/>
        </w:rPr>
        <w:t xml:space="preserve"> sugas izzūd koksnes ražas ieguvei pakārtotajos mežos</w:t>
      </w:r>
      <w:r w:rsidR="00E22BD9">
        <w:rPr>
          <w:rFonts w:ascii="Calibri" w:hAnsi="Calibri"/>
          <w:sz w:val="18"/>
          <w:szCs w:val="18"/>
        </w:rPr>
        <w:t xml:space="preserve">. </w:t>
      </w:r>
    </w:p>
    <w:p w14:paraId="491C8B5E" w14:textId="476A742A" w:rsidR="002050B3" w:rsidRDefault="005971EE" w:rsidP="36C6BFD6">
      <w:pPr>
        <w:shd w:val="clear" w:color="auto" w:fill="FFFFFF" w:themeFill="background1"/>
        <w:rPr>
          <w:rFonts w:ascii="Calibri" w:hAnsi="Calibri"/>
          <w:sz w:val="18"/>
          <w:szCs w:val="18"/>
        </w:rPr>
      </w:pPr>
      <w:r w:rsidRPr="36C6BFD6">
        <w:rPr>
          <w:rFonts w:ascii="Calibri" w:hAnsi="Calibri"/>
          <w:b/>
          <w:bCs/>
          <w:sz w:val="18"/>
          <w:szCs w:val="18"/>
          <w:vertAlign w:val="superscript"/>
        </w:rPr>
        <w:t>M</w:t>
      </w:r>
      <w:r w:rsidR="002050B3" w:rsidRPr="36C6BFD6">
        <w:rPr>
          <w:rFonts w:ascii="Calibri" w:hAnsi="Calibri"/>
          <w:sz w:val="18"/>
          <w:szCs w:val="18"/>
          <w:vertAlign w:val="superscript"/>
        </w:rPr>
        <w:t xml:space="preserve"> </w:t>
      </w:r>
      <w:r w:rsidR="002050B3" w:rsidRPr="36C6BFD6">
        <w:rPr>
          <w:rFonts w:ascii="Calibri" w:hAnsi="Calibri"/>
          <w:sz w:val="18"/>
          <w:szCs w:val="18"/>
        </w:rPr>
        <w:t>- sugas aizsardzībai veidojams mikroliegums, 1. pielikums MK 2012. gada 18. decembra noteikumiem Nr. 940 „Noteikumi par mikroliegumu izveidošanas un apsaimniekošanas kārtību, to aizsardzību, kā arī mikroliegumu un to buferzonu noteikšanu.</w:t>
      </w:r>
    </w:p>
    <w:p w14:paraId="54CE9A8B" w14:textId="5A456159" w:rsidR="00FC65D6" w:rsidRPr="00457482" w:rsidRDefault="00FC65D6" w:rsidP="00FC65D6">
      <w:pPr>
        <w:shd w:val="clear" w:color="auto" w:fill="FFFFFF" w:themeFill="background1"/>
        <w:rPr>
          <w:sz w:val="18"/>
          <w:szCs w:val="18"/>
        </w:rPr>
      </w:pPr>
      <w:r w:rsidRPr="00FC65D6">
        <w:rPr>
          <w:rFonts w:ascii="Calibri" w:hAnsi="Calibri"/>
          <w:b/>
          <w:bCs/>
          <w:sz w:val="18"/>
          <w:szCs w:val="18"/>
        </w:rPr>
        <w:t>ES V</w:t>
      </w:r>
      <w:r>
        <w:rPr>
          <w:rFonts w:ascii="Calibri" w:hAnsi="Calibri"/>
          <w:sz w:val="18"/>
          <w:szCs w:val="18"/>
        </w:rPr>
        <w:t xml:space="preserve"> - </w:t>
      </w:r>
      <w:r w:rsidRPr="36C6BFD6">
        <w:rPr>
          <w:sz w:val="18"/>
          <w:szCs w:val="18"/>
        </w:rPr>
        <w:t>Direktīva</w:t>
      </w:r>
      <w:r>
        <w:rPr>
          <w:sz w:val="18"/>
          <w:szCs w:val="18"/>
        </w:rPr>
        <w:t>s</w:t>
      </w:r>
      <w:r w:rsidRPr="36C6BFD6">
        <w:rPr>
          <w:sz w:val="18"/>
          <w:szCs w:val="18"/>
        </w:rPr>
        <w:t xml:space="preserve"> 92/43/EEC (21.05.1992) Par dabisko biotopu, savvaļas floras un faunas aizsardzību. </w:t>
      </w:r>
      <w:r>
        <w:rPr>
          <w:sz w:val="18"/>
          <w:szCs w:val="18"/>
        </w:rPr>
        <w:t>V</w:t>
      </w:r>
      <w:r w:rsidRPr="36C6BFD6">
        <w:rPr>
          <w:sz w:val="18"/>
          <w:szCs w:val="18"/>
        </w:rPr>
        <w:t xml:space="preserve"> pielikums. Dzīvnieku un augu sugas, kas ir Kopienas interešu sfērā un kuru iegūšana un ekspluatācija dabā var būt pieļaujama.</w:t>
      </w:r>
    </w:p>
    <w:p w14:paraId="20570F11" w14:textId="5E201760" w:rsidR="00824FC3" w:rsidRDefault="00824FC3" w:rsidP="00824FC3">
      <w:pPr>
        <w:rPr>
          <w:sz w:val="20"/>
          <w:szCs w:val="20"/>
        </w:rPr>
      </w:pPr>
      <w:r>
        <w:rPr>
          <w:sz w:val="20"/>
          <w:szCs w:val="20"/>
        </w:rPr>
        <w:br w:type="page"/>
      </w:r>
    </w:p>
    <w:p w14:paraId="2A306B49" w14:textId="77C0E70D" w:rsidR="007B5833" w:rsidRDefault="00824FC3" w:rsidP="36C6BFD6">
      <w:pPr>
        <w:pStyle w:val="ListParagraph1"/>
        <w:spacing w:after="60"/>
        <w:ind w:left="0"/>
        <w:rPr>
          <w:rFonts w:ascii="Arial" w:hAnsi="Arial"/>
          <w:sz w:val="16"/>
          <w:szCs w:val="16"/>
        </w:rPr>
      </w:pPr>
      <w:r w:rsidRPr="36C6BFD6">
        <w:rPr>
          <w:sz w:val="20"/>
          <w:szCs w:val="20"/>
        </w:rPr>
        <w:lastRenderedPageBreak/>
        <w:t>1</w:t>
      </w:r>
      <w:r w:rsidR="00E047B2" w:rsidRPr="36C6BFD6">
        <w:rPr>
          <w:sz w:val="20"/>
          <w:szCs w:val="20"/>
        </w:rPr>
        <w:t>6</w:t>
      </w:r>
      <w:r w:rsidRPr="36C6BFD6">
        <w:rPr>
          <w:sz w:val="20"/>
          <w:szCs w:val="20"/>
        </w:rPr>
        <w:t>.</w:t>
      </w:r>
      <w:r w:rsidR="000311DF" w:rsidRPr="36C6BFD6">
        <w:rPr>
          <w:sz w:val="20"/>
          <w:szCs w:val="20"/>
        </w:rPr>
        <w:t> </w:t>
      </w:r>
      <w:r w:rsidRPr="36C6BFD6">
        <w:rPr>
          <w:sz w:val="20"/>
          <w:szCs w:val="20"/>
        </w:rPr>
        <w:t>tabula. DP</w:t>
      </w:r>
      <w:r w:rsidR="00643F0C" w:rsidRPr="36C6BFD6">
        <w:rPr>
          <w:sz w:val="20"/>
          <w:szCs w:val="20"/>
        </w:rPr>
        <w:t xml:space="preserve"> teritorijā</w:t>
      </w:r>
      <w:r w:rsidRPr="36C6BFD6">
        <w:rPr>
          <w:sz w:val="20"/>
          <w:szCs w:val="20"/>
        </w:rPr>
        <w:t xml:space="preserve"> vēsturiski konstatēt</w:t>
      </w:r>
      <w:r w:rsidR="00AA3CCB" w:rsidRPr="36C6BFD6">
        <w:rPr>
          <w:sz w:val="20"/>
          <w:szCs w:val="20"/>
        </w:rPr>
        <w:t xml:space="preserve">o </w:t>
      </w:r>
      <w:r w:rsidRPr="36C6BFD6">
        <w:rPr>
          <w:sz w:val="20"/>
          <w:szCs w:val="20"/>
        </w:rPr>
        <w:t>reto un ĪA vaskulāro augu sug</w:t>
      </w:r>
      <w:r w:rsidR="00AA3CCB" w:rsidRPr="36C6BFD6">
        <w:rPr>
          <w:sz w:val="20"/>
          <w:szCs w:val="20"/>
        </w:rPr>
        <w:t>u saraksts</w:t>
      </w:r>
    </w:p>
    <w:tbl>
      <w:tblPr>
        <w:tblStyle w:val="GridTable4-Accent31"/>
        <w:tblW w:w="14596"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ayout w:type="fixed"/>
        <w:tblLook w:val="04A0" w:firstRow="1" w:lastRow="0" w:firstColumn="1" w:lastColumn="0" w:noHBand="0" w:noVBand="1"/>
      </w:tblPr>
      <w:tblGrid>
        <w:gridCol w:w="562"/>
        <w:gridCol w:w="1560"/>
        <w:gridCol w:w="1842"/>
        <w:gridCol w:w="1701"/>
        <w:gridCol w:w="6521"/>
        <w:gridCol w:w="2410"/>
      </w:tblGrid>
      <w:tr w:rsidR="00643F0C" w:rsidRPr="005A3604" w14:paraId="2DAA4F80" w14:textId="77777777" w:rsidTr="00434DA9">
        <w:trPr>
          <w:cnfStyle w:val="100000000000" w:firstRow="1" w:lastRow="0" w:firstColumn="0" w:lastColumn="0" w:oddVBand="0" w:evenVBand="0" w:oddHBand="0" w:evenHBand="0" w:firstRowFirstColumn="0" w:firstRowLastColumn="0" w:lastRowFirstColumn="0" w:lastRowLastColumn="0"/>
          <w:trHeight w:val="386"/>
        </w:trPr>
        <w:tc>
          <w:tcPr>
            <w:cnfStyle w:val="001000000000" w:firstRow="0" w:lastRow="0" w:firstColumn="1" w:lastColumn="0" w:oddVBand="0" w:evenVBand="0" w:oddHBand="0" w:evenHBand="0" w:firstRowFirstColumn="0" w:firstRowLastColumn="0" w:lastRowFirstColumn="0" w:lastRowLastColumn="0"/>
            <w:tcW w:w="562" w:type="dxa"/>
            <w:tcBorders>
              <w:top w:val="none" w:sz="0" w:space="0" w:color="auto"/>
              <w:left w:val="none" w:sz="0" w:space="0" w:color="auto"/>
              <w:bottom w:val="none" w:sz="0" w:space="0" w:color="auto"/>
              <w:right w:val="none" w:sz="0" w:space="0" w:color="auto"/>
            </w:tcBorders>
            <w:shd w:val="clear" w:color="auto" w:fill="00B050"/>
          </w:tcPr>
          <w:p w14:paraId="26DC8BE6" w14:textId="47DA621F" w:rsidR="00643F0C" w:rsidRPr="00830815" w:rsidRDefault="00643F0C" w:rsidP="00643F0C">
            <w:pPr>
              <w:rPr>
                <w:rFonts w:cstheme="minorHAnsi"/>
                <w:color w:val="000000"/>
                <w:sz w:val="20"/>
                <w:szCs w:val="20"/>
                <w:lang w:val="en-US" w:eastAsia="en-US"/>
              </w:rPr>
            </w:pPr>
            <w:proofErr w:type="spellStart"/>
            <w:r w:rsidRPr="00824FC3">
              <w:rPr>
                <w:rFonts w:cstheme="minorHAnsi"/>
                <w:color w:val="000000"/>
                <w:sz w:val="20"/>
                <w:szCs w:val="20"/>
                <w:lang w:val="en-US" w:eastAsia="en-US"/>
              </w:rPr>
              <w:t>Nr.p.k</w:t>
            </w:r>
            <w:proofErr w:type="spellEnd"/>
            <w:r w:rsidRPr="00824FC3">
              <w:rPr>
                <w:rFonts w:cstheme="minorHAnsi"/>
                <w:color w:val="000000"/>
                <w:sz w:val="20"/>
                <w:szCs w:val="20"/>
                <w:lang w:val="en-US" w:eastAsia="en-US"/>
              </w:rPr>
              <w:t>.</w:t>
            </w:r>
          </w:p>
        </w:tc>
        <w:tc>
          <w:tcPr>
            <w:tcW w:w="1560" w:type="dxa"/>
            <w:tcBorders>
              <w:top w:val="none" w:sz="0" w:space="0" w:color="auto"/>
              <w:left w:val="none" w:sz="0" w:space="0" w:color="auto"/>
              <w:bottom w:val="none" w:sz="0" w:space="0" w:color="auto"/>
              <w:right w:val="none" w:sz="0" w:space="0" w:color="auto"/>
            </w:tcBorders>
            <w:shd w:val="clear" w:color="auto" w:fill="00B050"/>
          </w:tcPr>
          <w:p w14:paraId="75EFB45E" w14:textId="1FF32697" w:rsidR="00643F0C" w:rsidRPr="00830815" w:rsidRDefault="00643F0C" w:rsidP="00643F0C">
            <w:pPr>
              <w:cnfStyle w:val="100000000000" w:firstRow="1" w:lastRow="0" w:firstColumn="0" w:lastColumn="0" w:oddVBand="0" w:evenVBand="0" w:oddHBand="0" w:evenHBand="0" w:firstRowFirstColumn="0" w:firstRowLastColumn="0" w:lastRowFirstColumn="0" w:lastRowLastColumn="0"/>
              <w:rPr>
                <w:rFonts w:cstheme="minorHAnsi"/>
                <w:color w:val="000000"/>
                <w:sz w:val="20"/>
                <w:szCs w:val="20"/>
                <w:lang w:val="en-US" w:eastAsia="en-US"/>
              </w:rPr>
            </w:pPr>
            <w:proofErr w:type="spellStart"/>
            <w:r w:rsidRPr="00824FC3">
              <w:rPr>
                <w:rFonts w:cstheme="minorHAnsi"/>
                <w:color w:val="000000"/>
                <w:sz w:val="20"/>
                <w:szCs w:val="20"/>
                <w:lang w:val="en-US" w:eastAsia="en-US"/>
              </w:rPr>
              <w:t>Sugas</w:t>
            </w:r>
            <w:proofErr w:type="spellEnd"/>
            <w:r w:rsidRPr="00824FC3">
              <w:rPr>
                <w:rFonts w:cstheme="minorHAnsi"/>
                <w:color w:val="000000"/>
                <w:sz w:val="20"/>
                <w:szCs w:val="20"/>
                <w:lang w:val="en-US" w:eastAsia="en-US"/>
              </w:rPr>
              <w:t xml:space="preserve"> </w:t>
            </w:r>
            <w:proofErr w:type="spellStart"/>
            <w:r w:rsidRPr="00824FC3">
              <w:rPr>
                <w:rFonts w:cstheme="minorHAnsi"/>
                <w:color w:val="000000"/>
                <w:sz w:val="20"/>
                <w:szCs w:val="20"/>
                <w:lang w:val="en-US" w:eastAsia="en-US"/>
              </w:rPr>
              <w:t>nosaukums</w:t>
            </w:r>
            <w:proofErr w:type="spellEnd"/>
            <w:r w:rsidRPr="00824FC3">
              <w:rPr>
                <w:rFonts w:cstheme="minorHAnsi"/>
                <w:color w:val="000000"/>
                <w:sz w:val="20"/>
                <w:szCs w:val="20"/>
                <w:lang w:val="en-US" w:eastAsia="en-US"/>
              </w:rPr>
              <w:t xml:space="preserve"> </w:t>
            </w:r>
            <w:proofErr w:type="spellStart"/>
            <w:r w:rsidRPr="00824FC3">
              <w:rPr>
                <w:rFonts w:cstheme="minorHAnsi"/>
                <w:color w:val="000000"/>
                <w:sz w:val="20"/>
                <w:szCs w:val="20"/>
                <w:lang w:val="en-US" w:eastAsia="en-US"/>
              </w:rPr>
              <w:t>latviski</w:t>
            </w:r>
            <w:proofErr w:type="spellEnd"/>
          </w:p>
        </w:tc>
        <w:tc>
          <w:tcPr>
            <w:tcW w:w="1842" w:type="dxa"/>
            <w:tcBorders>
              <w:top w:val="none" w:sz="0" w:space="0" w:color="auto"/>
              <w:left w:val="none" w:sz="0" w:space="0" w:color="auto"/>
              <w:bottom w:val="none" w:sz="0" w:space="0" w:color="auto"/>
              <w:right w:val="none" w:sz="0" w:space="0" w:color="auto"/>
            </w:tcBorders>
            <w:shd w:val="clear" w:color="auto" w:fill="00B050"/>
          </w:tcPr>
          <w:p w14:paraId="07E774BC" w14:textId="4E1C34D7" w:rsidR="00643F0C" w:rsidRPr="00830815" w:rsidRDefault="00643F0C" w:rsidP="00643F0C">
            <w:pPr>
              <w:cnfStyle w:val="100000000000" w:firstRow="1" w:lastRow="0" w:firstColumn="0" w:lastColumn="0" w:oddVBand="0" w:evenVBand="0" w:oddHBand="0" w:evenHBand="0" w:firstRowFirstColumn="0" w:firstRowLastColumn="0" w:lastRowFirstColumn="0" w:lastRowLastColumn="0"/>
              <w:rPr>
                <w:rFonts w:cstheme="minorHAnsi"/>
                <w:color w:val="000000"/>
                <w:sz w:val="20"/>
                <w:szCs w:val="20"/>
                <w:lang w:val="en-US" w:eastAsia="en-US"/>
              </w:rPr>
            </w:pPr>
            <w:proofErr w:type="spellStart"/>
            <w:r w:rsidRPr="00824FC3">
              <w:rPr>
                <w:rFonts w:cstheme="minorHAnsi"/>
                <w:color w:val="000000"/>
                <w:sz w:val="20"/>
                <w:szCs w:val="20"/>
                <w:lang w:val="en-US" w:eastAsia="en-US"/>
              </w:rPr>
              <w:t>Sugas</w:t>
            </w:r>
            <w:proofErr w:type="spellEnd"/>
            <w:r w:rsidRPr="00824FC3">
              <w:rPr>
                <w:rFonts w:cstheme="minorHAnsi"/>
                <w:color w:val="000000"/>
                <w:sz w:val="20"/>
                <w:szCs w:val="20"/>
                <w:lang w:val="en-US" w:eastAsia="en-US"/>
              </w:rPr>
              <w:t xml:space="preserve"> </w:t>
            </w:r>
            <w:proofErr w:type="spellStart"/>
            <w:r w:rsidRPr="00824FC3">
              <w:rPr>
                <w:rFonts w:cstheme="minorHAnsi"/>
                <w:color w:val="000000"/>
                <w:sz w:val="20"/>
                <w:szCs w:val="20"/>
                <w:lang w:val="en-US" w:eastAsia="en-US"/>
              </w:rPr>
              <w:t>nosaukums</w:t>
            </w:r>
            <w:proofErr w:type="spellEnd"/>
            <w:r w:rsidRPr="00824FC3">
              <w:rPr>
                <w:rFonts w:cstheme="minorHAnsi"/>
                <w:color w:val="000000"/>
                <w:sz w:val="20"/>
                <w:szCs w:val="20"/>
                <w:lang w:val="en-US" w:eastAsia="en-US"/>
              </w:rPr>
              <w:t xml:space="preserve"> </w:t>
            </w:r>
            <w:proofErr w:type="spellStart"/>
            <w:r w:rsidRPr="00824FC3">
              <w:rPr>
                <w:rFonts w:cstheme="minorHAnsi"/>
                <w:color w:val="000000"/>
                <w:sz w:val="20"/>
                <w:szCs w:val="20"/>
                <w:lang w:val="en-US" w:eastAsia="en-US"/>
              </w:rPr>
              <w:t>latīniski</w:t>
            </w:r>
            <w:proofErr w:type="spellEnd"/>
          </w:p>
        </w:tc>
        <w:tc>
          <w:tcPr>
            <w:tcW w:w="1701" w:type="dxa"/>
            <w:tcBorders>
              <w:top w:val="none" w:sz="0" w:space="0" w:color="auto"/>
              <w:left w:val="none" w:sz="0" w:space="0" w:color="auto"/>
              <w:bottom w:val="none" w:sz="0" w:space="0" w:color="auto"/>
              <w:right w:val="none" w:sz="0" w:space="0" w:color="auto"/>
            </w:tcBorders>
            <w:shd w:val="clear" w:color="auto" w:fill="00B050"/>
          </w:tcPr>
          <w:p w14:paraId="55760A11" w14:textId="2B23E89C" w:rsidR="00643F0C" w:rsidRPr="00830815" w:rsidRDefault="00643F0C" w:rsidP="00643F0C">
            <w:pPr>
              <w:cnfStyle w:val="100000000000" w:firstRow="1" w:lastRow="0" w:firstColumn="0" w:lastColumn="0" w:oddVBand="0" w:evenVBand="0" w:oddHBand="0" w:evenHBand="0" w:firstRowFirstColumn="0" w:firstRowLastColumn="0" w:lastRowFirstColumn="0" w:lastRowLastColumn="0"/>
              <w:rPr>
                <w:rFonts w:cstheme="minorHAnsi"/>
                <w:color w:val="000000"/>
                <w:sz w:val="20"/>
                <w:szCs w:val="20"/>
                <w:lang w:val="en-US" w:eastAsia="en-US"/>
              </w:rPr>
            </w:pPr>
            <w:proofErr w:type="spellStart"/>
            <w:r w:rsidRPr="00824FC3">
              <w:rPr>
                <w:rFonts w:cstheme="minorHAnsi"/>
                <w:color w:val="000000"/>
                <w:sz w:val="20"/>
                <w:szCs w:val="20"/>
                <w:lang w:val="en-US" w:eastAsia="en-US"/>
              </w:rPr>
              <w:t>Sugas</w:t>
            </w:r>
            <w:proofErr w:type="spellEnd"/>
            <w:r w:rsidRPr="00824FC3">
              <w:rPr>
                <w:rFonts w:cstheme="minorHAnsi"/>
                <w:color w:val="000000"/>
                <w:sz w:val="20"/>
                <w:szCs w:val="20"/>
                <w:lang w:val="en-US" w:eastAsia="en-US"/>
              </w:rPr>
              <w:t xml:space="preserve"> </w:t>
            </w:r>
            <w:proofErr w:type="spellStart"/>
            <w:r w:rsidRPr="00824FC3">
              <w:rPr>
                <w:rFonts w:cstheme="minorHAnsi"/>
                <w:color w:val="000000"/>
                <w:sz w:val="20"/>
                <w:szCs w:val="20"/>
                <w:lang w:val="en-US" w:eastAsia="en-US"/>
              </w:rPr>
              <w:t>aizsardzības</w:t>
            </w:r>
            <w:proofErr w:type="spellEnd"/>
            <w:r w:rsidRPr="00824FC3">
              <w:rPr>
                <w:rFonts w:cstheme="minorHAnsi"/>
                <w:color w:val="000000"/>
                <w:sz w:val="20"/>
                <w:szCs w:val="20"/>
                <w:lang w:val="en-US" w:eastAsia="en-US"/>
              </w:rPr>
              <w:t xml:space="preserve"> </w:t>
            </w:r>
            <w:proofErr w:type="spellStart"/>
            <w:r w:rsidRPr="00824FC3">
              <w:rPr>
                <w:rFonts w:cstheme="minorHAnsi"/>
                <w:color w:val="000000"/>
                <w:sz w:val="20"/>
                <w:szCs w:val="20"/>
                <w:lang w:val="en-US" w:eastAsia="en-US"/>
              </w:rPr>
              <w:t>statuss</w:t>
            </w:r>
            <w:proofErr w:type="spellEnd"/>
            <w:r w:rsidRPr="00824FC3">
              <w:rPr>
                <w:rFonts w:cstheme="minorHAnsi"/>
                <w:color w:val="000000"/>
                <w:sz w:val="20"/>
                <w:szCs w:val="20"/>
                <w:lang w:val="en-US" w:eastAsia="en-US"/>
              </w:rPr>
              <w:t xml:space="preserve"> </w:t>
            </w:r>
            <w:proofErr w:type="spellStart"/>
            <w:r w:rsidRPr="00824FC3">
              <w:rPr>
                <w:rFonts w:cstheme="minorHAnsi"/>
                <w:color w:val="000000"/>
                <w:sz w:val="20"/>
                <w:szCs w:val="20"/>
                <w:lang w:val="en-US" w:eastAsia="en-US"/>
              </w:rPr>
              <w:t>valstī</w:t>
            </w:r>
            <w:proofErr w:type="spellEnd"/>
          </w:p>
        </w:tc>
        <w:tc>
          <w:tcPr>
            <w:tcW w:w="6521" w:type="dxa"/>
            <w:tcBorders>
              <w:top w:val="none" w:sz="0" w:space="0" w:color="auto"/>
              <w:left w:val="none" w:sz="0" w:space="0" w:color="auto"/>
              <w:bottom w:val="none" w:sz="0" w:space="0" w:color="auto"/>
              <w:right w:val="none" w:sz="0" w:space="0" w:color="auto"/>
            </w:tcBorders>
            <w:shd w:val="clear" w:color="auto" w:fill="00B050"/>
          </w:tcPr>
          <w:p w14:paraId="2C6D09BD" w14:textId="4E3CB158" w:rsidR="00643F0C" w:rsidRPr="00830815" w:rsidRDefault="00643F0C" w:rsidP="00643F0C">
            <w:pPr>
              <w:jc w:val="center"/>
              <w:cnfStyle w:val="100000000000" w:firstRow="1" w:lastRow="0" w:firstColumn="0" w:lastColumn="0" w:oddVBand="0" w:evenVBand="0" w:oddHBand="0" w:evenHBand="0" w:firstRowFirstColumn="0" w:firstRowLastColumn="0" w:lastRowFirstColumn="0" w:lastRowLastColumn="0"/>
              <w:rPr>
                <w:rFonts w:cstheme="minorHAnsi"/>
                <w:color w:val="000000"/>
                <w:sz w:val="20"/>
                <w:szCs w:val="20"/>
                <w:lang w:val="en-US" w:eastAsia="en-US"/>
              </w:rPr>
            </w:pPr>
            <w:proofErr w:type="spellStart"/>
            <w:r w:rsidRPr="00824FC3">
              <w:rPr>
                <w:rFonts w:cstheme="minorHAnsi"/>
                <w:color w:val="000000"/>
                <w:sz w:val="20"/>
                <w:szCs w:val="20"/>
                <w:lang w:val="en-US" w:eastAsia="en-US"/>
              </w:rPr>
              <w:t>Sugas</w:t>
            </w:r>
            <w:proofErr w:type="spellEnd"/>
            <w:r w:rsidRPr="00824FC3">
              <w:rPr>
                <w:rFonts w:cstheme="minorHAnsi"/>
                <w:color w:val="000000"/>
                <w:sz w:val="20"/>
                <w:szCs w:val="20"/>
                <w:lang w:val="en-US" w:eastAsia="en-US"/>
              </w:rPr>
              <w:t xml:space="preserve"> </w:t>
            </w:r>
            <w:proofErr w:type="spellStart"/>
            <w:r w:rsidRPr="00824FC3">
              <w:rPr>
                <w:rFonts w:cstheme="minorHAnsi"/>
                <w:color w:val="000000"/>
                <w:sz w:val="20"/>
                <w:szCs w:val="20"/>
                <w:lang w:val="en-US" w:eastAsia="en-US"/>
              </w:rPr>
              <w:t>sastopamība</w:t>
            </w:r>
            <w:proofErr w:type="spellEnd"/>
            <w:r w:rsidRPr="00824FC3">
              <w:rPr>
                <w:rFonts w:cstheme="minorHAnsi"/>
                <w:color w:val="000000"/>
                <w:sz w:val="20"/>
                <w:szCs w:val="20"/>
                <w:lang w:val="en-US" w:eastAsia="en-US"/>
              </w:rPr>
              <w:t xml:space="preserve"> </w:t>
            </w:r>
            <w:proofErr w:type="spellStart"/>
            <w:r w:rsidRPr="00824FC3">
              <w:rPr>
                <w:rFonts w:cstheme="minorHAnsi"/>
                <w:color w:val="000000"/>
                <w:sz w:val="20"/>
                <w:szCs w:val="20"/>
                <w:lang w:val="en-US" w:eastAsia="en-US"/>
              </w:rPr>
              <w:t>Latvijā</w:t>
            </w:r>
            <w:proofErr w:type="spellEnd"/>
          </w:p>
        </w:tc>
        <w:tc>
          <w:tcPr>
            <w:tcW w:w="2410" w:type="dxa"/>
            <w:tcBorders>
              <w:top w:val="none" w:sz="0" w:space="0" w:color="auto"/>
              <w:left w:val="none" w:sz="0" w:space="0" w:color="auto"/>
              <w:bottom w:val="none" w:sz="0" w:space="0" w:color="auto"/>
              <w:right w:val="none" w:sz="0" w:space="0" w:color="auto"/>
            </w:tcBorders>
            <w:shd w:val="clear" w:color="auto" w:fill="00B050"/>
          </w:tcPr>
          <w:p w14:paraId="6E1B7026" w14:textId="096C553D" w:rsidR="00643F0C" w:rsidRPr="00830815" w:rsidRDefault="00643F0C" w:rsidP="00643F0C">
            <w:pPr>
              <w:cnfStyle w:val="100000000000" w:firstRow="1" w:lastRow="0" w:firstColumn="0" w:lastColumn="0" w:oddVBand="0" w:evenVBand="0" w:oddHBand="0" w:evenHBand="0" w:firstRowFirstColumn="0" w:firstRowLastColumn="0" w:lastRowFirstColumn="0" w:lastRowLastColumn="0"/>
              <w:rPr>
                <w:rFonts w:cstheme="minorHAnsi"/>
                <w:color w:val="000000"/>
                <w:sz w:val="20"/>
                <w:szCs w:val="20"/>
                <w:lang w:val="en-US" w:eastAsia="en-US"/>
              </w:rPr>
            </w:pPr>
            <w:proofErr w:type="spellStart"/>
            <w:r w:rsidRPr="00824FC3">
              <w:rPr>
                <w:rFonts w:cstheme="minorHAnsi"/>
                <w:color w:val="000000"/>
                <w:sz w:val="20"/>
                <w:szCs w:val="20"/>
                <w:lang w:val="en-US" w:eastAsia="en-US"/>
              </w:rPr>
              <w:t>Sugas</w:t>
            </w:r>
            <w:proofErr w:type="spellEnd"/>
            <w:r w:rsidRPr="00824FC3">
              <w:rPr>
                <w:rFonts w:cstheme="minorHAnsi"/>
                <w:color w:val="000000"/>
                <w:sz w:val="20"/>
                <w:szCs w:val="20"/>
                <w:lang w:val="en-US" w:eastAsia="en-US"/>
              </w:rPr>
              <w:t xml:space="preserve"> </w:t>
            </w:r>
            <w:proofErr w:type="spellStart"/>
            <w:r w:rsidRPr="00824FC3">
              <w:rPr>
                <w:rFonts w:cstheme="minorHAnsi"/>
                <w:color w:val="000000"/>
                <w:sz w:val="20"/>
                <w:szCs w:val="20"/>
                <w:lang w:val="en-US" w:eastAsia="en-US"/>
              </w:rPr>
              <w:t>sastopamība</w:t>
            </w:r>
            <w:proofErr w:type="spellEnd"/>
            <w:r w:rsidRPr="00824FC3">
              <w:rPr>
                <w:rFonts w:cstheme="minorHAnsi"/>
                <w:color w:val="000000"/>
                <w:sz w:val="20"/>
                <w:szCs w:val="20"/>
                <w:lang w:val="en-US" w:eastAsia="en-US"/>
              </w:rPr>
              <w:t xml:space="preserve"> DP, (</w:t>
            </w:r>
            <w:proofErr w:type="spellStart"/>
            <w:r w:rsidRPr="00824FC3">
              <w:rPr>
                <w:rFonts w:cstheme="minorHAnsi"/>
                <w:color w:val="000000"/>
                <w:sz w:val="20"/>
                <w:szCs w:val="20"/>
                <w:lang w:val="en-US" w:eastAsia="en-US"/>
              </w:rPr>
              <w:t>reģistrēšanas</w:t>
            </w:r>
            <w:proofErr w:type="spellEnd"/>
            <w:r w:rsidRPr="00824FC3">
              <w:rPr>
                <w:rFonts w:cstheme="minorHAnsi"/>
                <w:color w:val="000000"/>
                <w:sz w:val="20"/>
                <w:szCs w:val="20"/>
                <w:lang w:val="en-US" w:eastAsia="en-US"/>
              </w:rPr>
              <w:t xml:space="preserve"> gads/</w:t>
            </w:r>
            <w:proofErr w:type="spellStart"/>
            <w:r w:rsidRPr="00824FC3">
              <w:rPr>
                <w:rFonts w:cstheme="minorHAnsi"/>
                <w:color w:val="000000"/>
                <w:sz w:val="20"/>
                <w:szCs w:val="20"/>
                <w:lang w:val="en-US" w:eastAsia="en-US"/>
              </w:rPr>
              <w:t>i</w:t>
            </w:r>
            <w:proofErr w:type="spellEnd"/>
            <w:r w:rsidRPr="00824FC3">
              <w:rPr>
                <w:rFonts w:cstheme="minorHAnsi"/>
                <w:color w:val="000000"/>
                <w:sz w:val="20"/>
                <w:szCs w:val="20"/>
                <w:lang w:val="en-US" w:eastAsia="en-US"/>
              </w:rPr>
              <w:t>)</w:t>
            </w:r>
          </w:p>
        </w:tc>
      </w:tr>
      <w:tr w:rsidR="00643F0C" w:rsidRPr="005A3604" w14:paraId="2C5953E5" w14:textId="77777777" w:rsidTr="00434DA9">
        <w:trPr>
          <w:cnfStyle w:val="000000100000" w:firstRow="0" w:lastRow="0" w:firstColumn="0" w:lastColumn="0" w:oddVBand="0" w:evenVBand="0" w:oddHBand="1" w:evenHBand="0" w:firstRowFirstColumn="0" w:firstRowLastColumn="0" w:lastRowFirstColumn="0" w:lastRowLastColumn="0"/>
          <w:trHeight w:val="460"/>
        </w:trPr>
        <w:tc>
          <w:tcPr>
            <w:cnfStyle w:val="001000000000" w:firstRow="0" w:lastRow="0" w:firstColumn="1" w:lastColumn="0" w:oddVBand="0" w:evenVBand="0" w:oddHBand="0" w:evenHBand="0" w:firstRowFirstColumn="0" w:firstRowLastColumn="0" w:lastRowFirstColumn="0" w:lastRowLastColumn="0"/>
            <w:tcW w:w="562" w:type="dxa"/>
            <w:shd w:val="clear" w:color="auto" w:fill="FFFFFF" w:themeFill="background1"/>
            <w:noWrap/>
          </w:tcPr>
          <w:p w14:paraId="2B467086" w14:textId="77777777" w:rsidR="00643F0C" w:rsidRDefault="00643F0C" w:rsidP="00643F0C">
            <w:pPr>
              <w:rPr>
                <w:rFonts w:cstheme="minorHAnsi"/>
                <w:b w:val="0"/>
                <w:color w:val="000000"/>
                <w:sz w:val="20"/>
                <w:szCs w:val="20"/>
                <w:lang w:val="en-US" w:eastAsia="en-US"/>
              </w:rPr>
            </w:pPr>
            <w:r w:rsidRPr="00FE0E60">
              <w:rPr>
                <w:rFonts w:cstheme="minorHAnsi"/>
                <w:b w:val="0"/>
                <w:color w:val="000000"/>
                <w:sz w:val="20"/>
                <w:szCs w:val="20"/>
                <w:lang w:val="en-US" w:eastAsia="en-US"/>
              </w:rPr>
              <w:t>1.</w:t>
            </w:r>
          </w:p>
        </w:tc>
        <w:tc>
          <w:tcPr>
            <w:tcW w:w="1560" w:type="dxa"/>
            <w:shd w:val="clear" w:color="auto" w:fill="FFFFFF" w:themeFill="background1"/>
          </w:tcPr>
          <w:p w14:paraId="485795E7" w14:textId="77777777" w:rsidR="00643F0C" w:rsidRPr="00FE0E60" w:rsidRDefault="00643F0C" w:rsidP="00643F0C">
            <w:pPr>
              <w:cnfStyle w:val="000000100000" w:firstRow="0" w:lastRow="0" w:firstColumn="0" w:lastColumn="0" w:oddVBand="0" w:evenVBand="0" w:oddHBand="1" w:evenHBand="0" w:firstRowFirstColumn="0" w:firstRowLastColumn="0" w:lastRowFirstColumn="0" w:lastRowLastColumn="0"/>
              <w:rPr>
                <w:rFonts w:cstheme="minorHAnsi"/>
                <w:color w:val="000000"/>
                <w:sz w:val="20"/>
                <w:szCs w:val="20"/>
                <w:lang w:val="en-US" w:eastAsia="en-US"/>
              </w:rPr>
            </w:pPr>
            <w:proofErr w:type="spellStart"/>
            <w:r>
              <w:rPr>
                <w:rFonts w:cstheme="minorHAnsi"/>
                <w:color w:val="000000"/>
                <w:sz w:val="20"/>
                <w:szCs w:val="20"/>
                <w:lang w:val="en-US" w:eastAsia="en-US"/>
              </w:rPr>
              <w:t>Baltijas</w:t>
            </w:r>
            <w:proofErr w:type="spellEnd"/>
            <w:r>
              <w:rPr>
                <w:rFonts w:cstheme="minorHAnsi"/>
                <w:color w:val="000000"/>
                <w:sz w:val="20"/>
                <w:szCs w:val="20"/>
                <w:lang w:val="en-US" w:eastAsia="en-US"/>
              </w:rPr>
              <w:t xml:space="preserve"> </w:t>
            </w:r>
            <w:proofErr w:type="spellStart"/>
            <w:r>
              <w:rPr>
                <w:rFonts w:cstheme="minorHAnsi"/>
                <w:color w:val="000000"/>
                <w:sz w:val="20"/>
                <w:szCs w:val="20"/>
                <w:lang w:val="en-US" w:eastAsia="en-US"/>
              </w:rPr>
              <w:t>dzegužpirkstīte</w:t>
            </w:r>
            <w:proofErr w:type="spellEnd"/>
          </w:p>
        </w:tc>
        <w:tc>
          <w:tcPr>
            <w:tcW w:w="1842" w:type="dxa"/>
            <w:shd w:val="clear" w:color="auto" w:fill="FFFFFF" w:themeFill="background1"/>
          </w:tcPr>
          <w:p w14:paraId="631E94DC" w14:textId="77777777" w:rsidR="00643F0C" w:rsidRPr="005A3604" w:rsidRDefault="00643F0C" w:rsidP="00643F0C">
            <w:pPr>
              <w:cnfStyle w:val="000000100000" w:firstRow="0" w:lastRow="0" w:firstColumn="0" w:lastColumn="0" w:oddVBand="0" w:evenVBand="0" w:oddHBand="1" w:evenHBand="0" w:firstRowFirstColumn="0" w:firstRowLastColumn="0" w:lastRowFirstColumn="0" w:lastRowLastColumn="0"/>
              <w:rPr>
                <w:rFonts w:cstheme="minorHAnsi"/>
                <w:i/>
                <w:iCs/>
                <w:color w:val="000000"/>
                <w:sz w:val="20"/>
                <w:szCs w:val="20"/>
                <w:lang w:val="en-US" w:eastAsia="en-US"/>
              </w:rPr>
            </w:pPr>
            <w:proofErr w:type="spellStart"/>
            <w:r>
              <w:rPr>
                <w:rFonts w:cstheme="minorHAnsi"/>
                <w:i/>
                <w:iCs/>
                <w:color w:val="000000"/>
                <w:sz w:val="20"/>
                <w:szCs w:val="20"/>
                <w:lang w:val="en-US" w:eastAsia="en-US"/>
              </w:rPr>
              <w:t>Dactylorhiza</w:t>
            </w:r>
            <w:proofErr w:type="spellEnd"/>
            <w:r>
              <w:rPr>
                <w:rFonts w:cstheme="minorHAnsi"/>
                <w:i/>
                <w:iCs/>
                <w:color w:val="000000"/>
                <w:sz w:val="20"/>
                <w:szCs w:val="20"/>
                <w:lang w:val="en-US" w:eastAsia="en-US"/>
              </w:rPr>
              <w:t xml:space="preserve"> </w:t>
            </w:r>
            <w:proofErr w:type="spellStart"/>
            <w:r>
              <w:rPr>
                <w:rFonts w:cstheme="minorHAnsi"/>
                <w:i/>
                <w:iCs/>
                <w:color w:val="000000"/>
                <w:sz w:val="20"/>
                <w:szCs w:val="20"/>
                <w:lang w:val="en-US" w:eastAsia="en-US"/>
              </w:rPr>
              <w:t>baltica</w:t>
            </w:r>
            <w:proofErr w:type="spellEnd"/>
          </w:p>
        </w:tc>
        <w:tc>
          <w:tcPr>
            <w:tcW w:w="1701" w:type="dxa"/>
            <w:shd w:val="clear" w:color="auto" w:fill="FFFFFF" w:themeFill="background1"/>
          </w:tcPr>
          <w:p w14:paraId="2741A2E0" w14:textId="161B01E2" w:rsidR="00643F0C" w:rsidRPr="005A3604" w:rsidRDefault="00643F0C" w:rsidP="00643F0C">
            <w:pPr>
              <w:cnfStyle w:val="000000100000" w:firstRow="0" w:lastRow="0" w:firstColumn="0" w:lastColumn="0" w:oddVBand="0" w:evenVBand="0" w:oddHBand="1" w:evenHBand="0" w:firstRowFirstColumn="0" w:firstRowLastColumn="0" w:lastRowFirstColumn="0" w:lastRowLastColumn="0"/>
              <w:rPr>
                <w:rFonts w:cstheme="minorHAnsi"/>
                <w:color w:val="000000"/>
                <w:sz w:val="20"/>
                <w:szCs w:val="20"/>
                <w:lang w:val="en-US" w:eastAsia="en-US"/>
              </w:rPr>
            </w:pPr>
            <w:r w:rsidRPr="00B3653C">
              <w:rPr>
                <w:rFonts w:cstheme="minorHAnsi"/>
                <w:color w:val="000000"/>
                <w:sz w:val="20"/>
                <w:szCs w:val="20"/>
                <w:lang w:val="en-US" w:eastAsia="en-US"/>
              </w:rPr>
              <w:t xml:space="preserve">ĪA </w:t>
            </w:r>
            <w:r>
              <w:rPr>
                <w:rFonts w:cstheme="minorHAnsi"/>
                <w:color w:val="000000"/>
                <w:sz w:val="20"/>
                <w:szCs w:val="20"/>
                <w:lang w:val="en-US" w:eastAsia="en-US"/>
              </w:rPr>
              <w:t>1</w:t>
            </w:r>
            <w:r w:rsidRPr="00B3653C">
              <w:rPr>
                <w:rFonts w:cstheme="minorHAnsi"/>
                <w:color w:val="000000"/>
                <w:sz w:val="20"/>
                <w:szCs w:val="20"/>
                <w:lang w:val="en-US" w:eastAsia="en-US"/>
              </w:rPr>
              <w:t>, LSG IV</w:t>
            </w:r>
          </w:p>
        </w:tc>
        <w:tc>
          <w:tcPr>
            <w:tcW w:w="6521" w:type="dxa"/>
            <w:shd w:val="clear" w:color="auto" w:fill="FFFFFF" w:themeFill="background1"/>
          </w:tcPr>
          <w:p w14:paraId="1C1234E2" w14:textId="3CC05C9D" w:rsidR="00643F0C" w:rsidRPr="005A3604" w:rsidRDefault="00643F0C" w:rsidP="00643F0C">
            <w:pPr>
              <w:cnfStyle w:val="000000100000" w:firstRow="0" w:lastRow="0" w:firstColumn="0" w:lastColumn="0" w:oddVBand="0" w:evenVBand="0" w:oddHBand="1" w:evenHBand="0" w:firstRowFirstColumn="0" w:firstRowLastColumn="0" w:lastRowFirstColumn="0" w:lastRowLastColumn="0"/>
              <w:rPr>
                <w:rFonts w:cstheme="minorHAnsi"/>
                <w:color w:val="000000"/>
                <w:sz w:val="20"/>
                <w:szCs w:val="20"/>
                <w:lang w:val="en-US" w:eastAsia="en-US"/>
              </w:rPr>
            </w:pPr>
            <w:proofErr w:type="spellStart"/>
            <w:r w:rsidRPr="00430918">
              <w:rPr>
                <w:rFonts w:cstheme="minorHAnsi"/>
                <w:color w:val="000000"/>
                <w:sz w:val="20"/>
                <w:szCs w:val="20"/>
                <w:lang w:val="en-US" w:eastAsia="en-US"/>
              </w:rPr>
              <w:t>Latvijā</w:t>
            </w:r>
            <w:proofErr w:type="spellEnd"/>
            <w:r w:rsidRPr="00430918">
              <w:rPr>
                <w:rFonts w:cstheme="minorHAnsi"/>
                <w:color w:val="000000"/>
                <w:sz w:val="20"/>
                <w:szCs w:val="20"/>
                <w:lang w:val="en-US" w:eastAsia="en-US"/>
              </w:rPr>
              <w:t xml:space="preserve"> </w:t>
            </w:r>
            <w:proofErr w:type="spellStart"/>
            <w:r w:rsidRPr="00430918">
              <w:rPr>
                <w:rFonts w:cstheme="minorHAnsi"/>
                <w:color w:val="000000"/>
                <w:sz w:val="20"/>
                <w:szCs w:val="20"/>
                <w:lang w:val="en-US" w:eastAsia="en-US"/>
              </w:rPr>
              <w:t>diezgan</w:t>
            </w:r>
            <w:proofErr w:type="spellEnd"/>
            <w:r w:rsidRPr="00430918">
              <w:rPr>
                <w:rFonts w:cstheme="minorHAnsi"/>
                <w:color w:val="000000"/>
                <w:sz w:val="20"/>
                <w:szCs w:val="20"/>
                <w:lang w:val="en-US" w:eastAsia="en-US"/>
              </w:rPr>
              <w:t xml:space="preserve"> </w:t>
            </w:r>
            <w:proofErr w:type="spellStart"/>
            <w:r w:rsidRPr="00430918">
              <w:rPr>
                <w:rFonts w:cstheme="minorHAnsi"/>
                <w:color w:val="000000"/>
                <w:sz w:val="20"/>
                <w:szCs w:val="20"/>
                <w:lang w:val="en-US" w:eastAsia="en-US"/>
              </w:rPr>
              <w:t>bieži</w:t>
            </w:r>
            <w:proofErr w:type="spellEnd"/>
            <w:r w:rsidRPr="00430918">
              <w:rPr>
                <w:rFonts w:cstheme="minorHAnsi"/>
                <w:color w:val="000000"/>
                <w:sz w:val="20"/>
                <w:szCs w:val="20"/>
                <w:lang w:val="en-US" w:eastAsia="en-US"/>
              </w:rPr>
              <w:t xml:space="preserve">. </w:t>
            </w:r>
            <w:proofErr w:type="spellStart"/>
            <w:r w:rsidRPr="00430918">
              <w:rPr>
                <w:rFonts w:cstheme="minorHAnsi"/>
                <w:color w:val="000000"/>
                <w:sz w:val="20"/>
                <w:szCs w:val="20"/>
                <w:lang w:val="en-US" w:eastAsia="en-US"/>
              </w:rPr>
              <w:t>Latvija</w:t>
            </w:r>
            <w:proofErr w:type="spellEnd"/>
            <w:r w:rsidRPr="00430918">
              <w:rPr>
                <w:rFonts w:cstheme="minorHAnsi"/>
                <w:color w:val="000000"/>
                <w:sz w:val="20"/>
                <w:szCs w:val="20"/>
                <w:lang w:val="en-US" w:eastAsia="en-US"/>
              </w:rPr>
              <w:t xml:space="preserve"> </w:t>
            </w:r>
            <w:proofErr w:type="spellStart"/>
            <w:r w:rsidRPr="00430918">
              <w:rPr>
                <w:rFonts w:cstheme="minorHAnsi"/>
                <w:color w:val="000000"/>
                <w:sz w:val="20"/>
                <w:szCs w:val="20"/>
                <w:lang w:val="en-US" w:eastAsia="en-US"/>
              </w:rPr>
              <w:t>ir</w:t>
            </w:r>
            <w:proofErr w:type="spellEnd"/>
            <w:r w:rsidRPr="00430918">
              <w:rPr>
                <w:rFonts w:cstheme="minorHAnsi"/>
                <w:color w:val="000000"/>
                <w:sz w:val="20"/>
                <w:szCs w:val="20"/>
                <w:lang w:val="en-US" w:eastAsia="en-US"/>
              </w:rPr>
              <w:t xml:space="preserve"> </w:t>
            </w:r>
            <w:proofErr w:type="spellStart"/>
            <w:r w:rsidRPr="00430918">
              <w:rPr>
                <w:rFonts w:cstheme="minorHAnsi"/>
                <w:color w:val="000000"/>
                <w:sz w:val="20"/>
                <w:szCs w:val="20"/>
                <w:lang w:val="en-US" w:eastAsia="en-US"/>
              </w:rPr>
              <w:t>bagātākais</w:t>
            </w:r>
            <w:proofErr w:type="spellEnd"/>
            <w:r w:rsidRPr="00430918">
              <w:rPr>
                <w:rFonts w:cstheme="minorHAnsi"/>
                <w:color w:val="000000"/>
                <w:sz w:val="20"/>
                <w:szCs w:val="20"/>
                <w:lang w:val="en-US" w:eastAsia="en-US"/>
              </w:rPr>
              <w:t xml:space="preserve"> </w:t>
            </w:r>
            <w:proofErr w:type="spellStart"/>
            <w:r w:rsidRPr="00430918">
              <w:rPr>
                <w:rFonts w:cstheme="minorHAnsi"/>
                <w:color w:val="000000"/>
                <w:sz w:val="20"/>
                <w:szCs w:val="20"/>
                <w:lang w:val="en-US" w:eastAsia="en-US"/>
              </w:rPr>
              <w:t>šīs</w:t>
            </w:r>
            <w:proofErr w:type="spellEnd"/>
            <w:r w:rsidRPr="00430918">
              <w:rPr>
                <w:rFonts w:cstheme="minorHAnsi"/>
                <w:color w:val="000000"/>
                <w:sz w:val="20"/>
                <w:szCs w:val="20"/>
                <w:lang w:val="en-US" w:eastAsia="en-US"/>
              </w:rPr>
              <w:t xml:space="preserve"> </w:t>
            </w:r>
            <w:proofErr w:type="spellStart"/>
            <w:r w:rsidRPr="00430918">
              <w:rPr>
                <w:rFonts w:cstheme="minorHAnsi"/>
                <w:color w:val="000000"/>
                <w:sz w:val="20"/>
                <w:szCs w:val="20"/>
                <w:lang w:val="en-US" w:eastAsia="en-US"/>
              </w:rPr>
              <w:t>sugas</w:t>
            </w:r>
            <w:proofErr w:type="spellEnd"/>
            <w:r w:rsidRPr="00430918">
              <w:rPr>
                <w:rFonts w:cstheme="minorHAnsi"/>
                <w:color w:val="000000"/>
                <w:sz w:val="20"/>
                <w:szCs w:val="20"/>
                <w:lang w:val="en-US" w:eastAsia="en-US"/>
              </w:rPr>
              <w:t xml:space="preserve"> </w:t>
            </w:r>
            <w:proofErr w:type="spellStart"/>
            <w:r w:rsidRPr="00430918">
              <w:rPr>
                <w:rFonts w:cstheme="minorHAnsi"/>
                <w:color w:val="000000"/>
                <w:sz w:val="20"/>
                <w:szCs w:val="20"/>
                <w:lang w:val="en-US" w:eastAsia="en-US"/>
              </w:rPr>
              <w:t>izplatības</w:t>
            </w:r>
            <w:proofErr w:type="spellEnd"/>
            <w:r w:rsidRPr="00430918">
              <w:rPr>
                <w:rFonts w:cstheme="minorHAnsi"/>
                <w:color w:val="000000"/>
                <w:sz w:val="20"/>
                <w:szCs w:val="20"/>
                <w:lang w:val="en-US" w:eastAsia="en-US"/>
              </w:rPr>
              <w:t xml:space="preserve"> </w:t>
            </w:r>
            <w:proofErr w:type="spellStart"/>
            <w:r w:rsidRPr="00430918">
              <w:rPr>
                <w:rFonts w:cstheme="minorHAnsi"/>
                <w:color w:val="000000"/>
                <w:sz w:val="20"/>
                <w:szCs w:val="20"/>
                <w:lang w:val="en-US" w:eastAsia="en-US"/>
              </w:rPr>
              <w:t>apvidus</w:t>
            </w:r>
            <w:proofErr w:type="spellEnd"/>
            <w:r w:rsidRPr="00430918">
              <w:rPr>
                <w:rFonts w:cstheme="minorHAnsi"/>
                <w:color w:val="000000"/>
                <w:sz w:val="20"/>
                <w:szCs w:val="20"/>
                <w:lang w:val="en-US" w:eastAsia="en-US"/>
              </w:rPr>
              <w:t xml:space="preserve"> </w:t>
            </w:r>
            <w:proofErr w:type="spellStart"/>
            <w:r w:rsidRPr="00430918">
              <w:rPr>
                <w:rFonts w:cstheme="minorHAnsi"/>
                <w:color w:val="000000"/>
                <w:sz w:val="20"/>
                <w:szCs w:val="20"/>
                <w:lang w:val="en-US" w:eastAsia="en-US"/>
              </w:rPr>
              <w:t>visā</w:t>
            </w:r>
            <w:proofErr w:type="spellEnd"/>
            <w:r w:rsidRPr="00430918">
              <w:rPr>
                <w:rFonts w:cstheme="minorHAnsi"/>
                <w:color w:val="000000"/>
                <w:sz w:val="20"/>
                <w:szCs w:val="20"/>
                <w:lang w:val="en-US" w:eastAsia="en-US"/>
              </w:rPr>
              <w:t xml:space="preserve"> </w:t>
            </w:r>
            <w:proofErr w:type="spellStart"/>
            <w:r w:rsidRPr="00430918">
              <w:rPr>
                <w:rFonts w:cstheme="minorHAnsi"/>
                <w:color w:val="000000"/>
                <w:sz w:val="20"/>
                <w:szCs w:val="20"/>
                <w:lang w:val="en-US" w:eastAsia="en-US"/>
              </w:rPr>
              <w:t>tās</w:t>
            </w:r>
            <w:proofErr w:type="spellEnd"/>
            <w:r w:rsidRPr="00430918">
              <w:rPr>
                <w:rFonts w:cstheme="minorHAnsi"/>
                <w:color w:val="000000"/>
                <w:sz w:val="20"/>
                <w:szCs w:val="20"/>
                <w:lang w:val="en-US" w:eastAsia="en-US"/>
              </w:rPr>
              <w:t xml:space="preserve"> </w:t>
            </w:r>
            <w:proofErr w:type="spellStart"/>
            <w:r w:rsidRPr="00430918">
              <w:rPr>
                <w:rFonts w:cstheme="minorHAnsi"/>
                <w:color w:val="000000"/>
                <w:sz w:val="20"/>
                <w:szCs w:val="20"/>
                <w:lang w:val="en-US" w:eastAsia="en-US"/>
              </w:rPr>
              <w:t>areālā</w:t>
            </w:r>
            <w:proofErr w:type="spellEnd"/>
            <w:r>
              <w:rPr>
                <w:rFonts w:cstheme="minorHAnsi"/>
                <w:color w:val="000000"/>
                <w:sz w:val="20"/>
                <w:szCs w:val="20"/>
                <w:lang w:val="en-US" w:eastAsia="en-US"/>
              </w:rPr>
              <w:t xml:space="preserve">. </w:t>
            </w:r>
            <w:proofErr w:type="spellStart"/>
            <w:r>
              <w:rPr>
                <w:rFonts w:cstheme="minorHAnsi"/>
                <w:color w:val="000000"/>
                <w:sz w:val="20"/>
                <w:szCs w:val="20"/>
                <w:lang w:val="en-US" w:eastAsia="en-US"/>
              </w:rPr>
              <w:t>Veido</w:t>
            </w:r>
            <w:proofErr w:type="spellEnd"/>
            <w:r>
              <w:rPr>
                <w:rFonts w:cstheme="minorHAnsi"/>
                <w:color w:val="000000"/>
                <w:sz w:val="20"/>
                <w:szCs w:val="20"/>
                <w:lang w:val="en-US" w:eastAsia="en-US"/>
              </w:rPr>
              <w:t xml:space="preserve"> </w:t>
            </w:r>
            <w:proofErr w:type="spellStart"/>
            <w:r w:rsidRPr="00430918">
              <w:rPr>
                <w:rFonts w:cstheme="minorHAnsi"/>
                <w:color w:val="000000"/>
                <w:sz w:val="20"/>
                <w:szCs w:val="20"/>
                <w:lang w:val="en-US" w:eastAsia="en-US"/>
              </w:rPr>
              <w:t>grupas</w:t>
            </w:r>
            <w:proofErr w:type="spellEnd"/>
            <w:r w:rsidRPr="00430918">
              <w:rPr>
                <w:rFonts w:cstheme="minorHAnsi"/>
                <w:color w:val="000000"/>
                <w:sz w:val="20"/>
                <w:szCs w:val="20"/>
                <w:lang w:val="en-US" w:eastAsia="en-US"/>
              </w:rPr>
              <w:t xml:space="preserve"> </w:t>
            </w:r>
            <w:proofErr w:type="spellStart"/>
            <w:r w:rsidRPr="00430918">
              <w:rPr>
                <w:rFonts w:cstheme="minorHAnsi"/>
                <w:color w:val="000000"/>
                <w:sz w:val="20"/>
                <w:szCs w:val="20"/>
                <w:lang w:val="en-US" w:eastAsia="en-US"/>
              </w:rPr>
              <w:t>visbiežāk</w:t>
            </w:r>
            <w:proofErr w:type="spellEnd"/>
            <w:r w:rsidRPr="00430918">
              <w:rPr>
                <w:rFonts w:cstheme="minorHAnsi"/>
                <w:color w:val="000000"/>
                <w:sz w:val="20"/>
                <w:szCs w:val="20"/>
                <w:lang w:val="en-US" w:eastAsia="en-US"/>
              </w:rPr>
              <w:t xml:space="preserve"> </w:t>
            </w:r>
            <w:proofErr w:type="spellStart"/>
            <w:r w:rsidRPr="00430918">
              <w:rPr>
                <w:rFonts w:cstheme="minorHAnsi"/>
                <w:color w:val="000000"/>
                <w:sz w:val="20"/>
                <w:szCs w:val="20"/>
                <w:lang w:val="en-US" w:eastAsia="en-US"/>
              </w:rPr>
              <w:t>pļavās</w:t>
            </w:r>
            <w:proofErr w:type="spellEnd"/>
            <w:r w:rsidRPr="00430918">
              <w:rPr>
                <w:rFonts w:cstheme="minorHAnsi"/>
                <w:color w:val="000000"/>
                <w:sz w:val="20"/>
                <w:szCs w:val="20"/>
                <w:lang w:val="en-US" w:eastAsia="en-US"/>
              </w:rPr>
              <w:t xml:space="preserve">, </w:t>
            </w:r>
            <w:proofErr w:type="spellStart"/>
            <w:r w:rsidRPr="00430918">
              <w:rPr>
                <w:rFonts w:cstheme="minorHAnsi"/>
                <w:color w:val="000000"/>
                <w:sz w:val="20"/>
                <w:szCs w:val="20"/>
                <w:lang w:val="en-US" w:eastAsia="en-US"/>
              </w:rPr>
              <w:t>zāļu</w:t>
            </w:r>
            <w:proofErr w:type="spellEnd"/>
            <w:r w:rsidRPr="00430918">
              <w:rPr>
                <w:rFonts w:cstheme="minorHAnsi"/>
                <w:color w:val="000000"/>
                <w:sz w:val="20"/>
                <w:szCs w:val="20"/>
                <w:lang w:val="en-US" w:eastAsia="en-US"/>
              </w:rPr>
              <w:t xml:space="preserve"> </w:t>
            </w:r>
            <w:proofErr w:type="spellStart"/>
            <w:r w:rsidRPr="00430918">
              <w:rPr>
                <w:rFonts w:cstheme="minorHAnsi"/>
                <w:color w:val="000000"/>
                <w:sz w:val="20"/>
                <w:szCs w:val="20"/>
                <w:lang w:val="en-US" w:eastAsia="en-US"/>
              </w:rPr>
              <w:t>purvos</w:t>
            </w:r>
            <w:proofErr w:type="spellEnd"/>
            <w:r w:rsidRPr="00430918">
              <w:rPr>
                <w:rFonts w:cstheme="minorHAnsi"/>
                <w:color w:val="000000"/>
                <w:sz w:val="20"/>
                <w:szCs w:val="20"/>
                <w:lang w:val="en-US" w:eastAsia="en-US"/>
              </w:rPr>
              <w:t xml:space="preserve"> un </w:t>
            </w:r>
            <w:proofErr w:type="spellStart"/>
            <w:r w:rsidRPr="00430918">
              <w:rPr>
                <w:rFonts w:cstheme="minorHAnsi"/>
                <w:color w:val="000000"/>
                <w:sz w:val="20"/>
                <w:szCs w:val="20"/>
                <w:lang w:val="en-US" w:eastAsia="en-US"/>
              </w:rPr>
              <w:t>krūmājos</w:t>
            </w:r>
            <w:proofErr w:type="spellEnd"/>
            <w:r w:rsidRPr="00430918">
              <w:rPr>
                <w:rFonts w:cstheme="minorHAnsi"/>
                <w:color w:val="000000"/>
                <w:sz w:val="20"/>
                <w:szCs w:val="20"/>
                <w:lang w:val="en-US" w:eastAsia="en-US"/>
              </w:rPr>
              <w:t xml:space="preserve">. </w:t>
            </w:r>
            <w:proofErr w:type="spellStart"/>
            <w:r w:rsidRPr="00430918">
              <w:rPr>
                <w:rFonts w:cstheme="minorHAnsi"/>
                <w:color w:val="000000"/>
                <w:sz w:val="20"/>
                <w:szCs w:val="20"/>
                <w:lang w:val="en-US" w:eastAsia="en-US"/>
              </w:rPr>
              <w:t>Mežos</w:t>
            </w:r>
            <w:proofErr w:type="spellEnd"/>
            <w:r w:rsidRPr="00430918">
              <w:rPr>
                <w:rFonts w:cstheme="minorHAnsi"/>
                <w:color w:val="000000"/>
                <w:sz w:val="20"/>
                <w:szCs w:val="20"/>
                <w:lang w:val="en-US" w:eastAsia="en-US"/>
              </w:rPr>
              <w:t xml:space="preserve"> </w:t>
            </w:r>
            <w:proofErr w:type="spellStart"/>
            <w:r w:rsidRPr="00430918">
              <w:rPr>
                <w:rFonts w:cstheme="minorHAnsi"/>
                <w:color w:val="000000"/>
                <w:sz w:val="20"/>
                <w:szCs w:val="20"/>
                <w:lang w:val="en-US" w:eastAsia="en-US"/>
              </w:rPr>
              <w:t>aug</w:t>
            </w:r>
            <w:proofErr w:type="spellEnd"/>
            <w:r w:rsidRPr="00430918">
              <w:rPr>
                <w:rFonts w:cstheme="minorHAnsi"/>
                <w:color w:val="000000"/>
                <w:sz w:val="20"/>
                <w:szCs w:val="20"/>
                <w:lang w:val="en-US" w:eastAsia="en-US"/>
              </w:rPr>
              <w:t xml:space="preserve"> </w:t>
            </w:r>
            <w:proofErr w:type="spellStart"/>
            <w:r w:rsidRPr="00430918">
              <w:rPr>
                <w:rFonts w:cstheme="minorHAnsi"/>
                <w:color w:val="000000"/>
                <w:sz w:val="20"/>
                <w:szCs w:val="20"/>
                <w:lang w:val="en-US" w:eastAsia="en-US"/>
              </w:rPr>
              <w:t>daudz</w:t>
            </w:r>
            <w:proofErr w:type="spellEnd"/>
            <w:r w:rsidRPr="00430918">
              <w:rPr>
                <w:rFonts w:cstheme="minorHAnsi"/>
                <w:color w:val="000000"/>
                <w:sz w:val="20"/>
                <w:szCs w:val="20"/>
                <w:lang w:val="en-US" w:eastAsia="en-US"/>
              </w:rPr>
              <w:t xml:space="preserve"> </w:t>
            </w:r>
            <w:proofErr w:type="spellStart"/>
            <w:r w:rsidRPr="00430918">
              <w:rPr>
                <w:rFonts w:cstheme="minorHAnsi"/>
                <w:color w:val="000000"/>
                <w:sz w:val="20"/>
                <w:szCs w:val="20"/>
                <w:lang w:val="en-US" w:eastAsia="en-US"/>
              </w:rPr>
              <w:t>retāk</w:t>
            </w:r>
            <w:proofErr w:type="spellEnd"/>
            <w:r>
              <w:rPr>
                <w:rFonts w:cstheme="minorHAnsi"/>
                <w:color w:val="000000"/>
                <w:sz w:val="20"/>
                <w:szCs w:val="20"/>
                <w:lang w:val="en-US" w:eastAsia="en-US"/>
              </w:rPr>
              <w:t>.</w:t>
            </w:r>
          </w:p>
        </w:tc>
        <w:tc>
          <w:tcPr>
            <w:tcW w:w="2410" w:type="dxa"/>
            <w:shd w:val="clear" w:color="auto" w:fill="FFFFFF" w:themeFill="background1"/>
          </w:tcPr>
          <w:p w14:paraId="01837CD9" w14:textId="1DEEA993" w:rsidR="00643F0C" w:rsidRDefault="00643F0C" w:rsidP="00643F0C">
            <w:pPr>
              <w:cnfStyle w:val="000000100000" w:firstRow="0" w:lastRow="0" w:firstColumn="0" w:lastColumn="0" w:oddVBand="0" w:evenVBand="0" w:oddHBand="1" w:evenHBand="0" w:firstRowFirstColumn="0" w:firstRowLastColumn="0" w:lastRowFirstColumn="0" w:lastRowLastColumn="0"/>
              <w:rPr>
                <w:rFonts w:cstheme="minorHAnsi"/>
                <w:color w:val="000000"/>
                <w:sz w:val="20"/>
                <w:szCs w:val="20"/>
                <w:lang w:val="en-US" w:eastAsia="en-US"/>
              </w:rPr>
            </w:pPr>
            <w:proofErr w:type="spellStart"/>
            <w:r>
              <w:rPr>
                <w:rFonts w:cstheme="minorHAnsi"/>
                <w:color w:val="000000"/>
                <w:sz w:val="20"/>
                <w:szCs w:val="20"/>
                <w:lang w:val="en-US" w:eastAsia="en-US"/>
              </w:rPr>
              <w:t>Adamovas</w:t>
            </w:r>
            <w:proofErr w:type="spellEnd"/>
            <w:r>
              <w:rPr>
                <w:rFonts w:cstheme="minorHAnsi"/>
                <w:color w:val="000000"/>
                <w:sz w:val="20"/>
                <w:szCs w:val="20"/>
                <w:lang w:val="en-US" w:eastAsia="en-US"/>
              </w:rPr>
              <w:t xml:space="preserve"> </w:t>
            </w:r>
            <w:proofErr w:type="spellStart"/>
            <w:r>
              <w:rPr>
                <w:rFonts w:cstheme="minorHAnsi"/>
                <w:color w:val="000000"/>
                <w:sz w:val="20"/>
                <w:szCs w:val="20"/>
                <w:lang w:val="en-US" w:eastAsia="en-US"/>
              </w:rPr>
              <w:t>ezera</w:t>
            </w:r>
            <w:proofErr w:type="spellEnd"/>
            <w:r>
              <w:rPr>
                <w:rFonts w:cstheme="minorHAnsi"/>
                <w:color w:val="000000"/>
                <w:sz w:val="20"/>
                <w:szCs w:val="20"/>
                <w:lang w:val="en-US" w:eastAsia="en-US"/>
              </w:rPr>
              <w:t xml:space="preserve"> DA </w:t>
            </w:r>
            <w:proofErr w:type="spellStart"/>
            <w:r>
              <w:rPr>
                <w:rFonts w:cstheme="minorHAnsi"/>
                <w:color w:val="000000"/>
                <w:sz w:val="20"/>
                <w:szCs w:val="20"/>
                <w:lang w:val="en-US" w:eastAsia="en-US"/>
              </w:rPr>
              <w:t>piekrastē</w:t>
            </w:r>
            <w:proofErr w:type="spellEnd"/>
            <w:r>
              <w:rPr>
                <w:rFonts w:cstheme="minorHAnsi"/>
                <w:color w:val="000000"/>
                <w:sz w:val="20"/>
                <w:szCs w:val="20"/>
                <w:lang w:val="en-US" w:eastAsia="en-US"/>
              </w:rPr>
              <w:t xml:space="preserve"> (1997)</w:t>
            </w:r>
            <w:r w:rsidRPr="00A23154">
              <w:rPr>
                <w:rFonts w:cstheme="minorHAnsi"/>
                <w:color w:val="000000"/>
                <w:sz w:val="20"/>
                <w:szCs w:val="20"/>
                <w:vertAlign w:val="superscript"/>
                <w:lang w:val="en-US" w:eastAsia="en-US"/>
              </w:rPr>
              <w:t>1</w:t>
            </w:r>
          </w:p>
        </w:tc>
      </w:tr>
      <w:tr w:rsidR="00643F0C" w:rsidRPr="005A3604" w14:paraId="47D60A15" w14:textId="77777777" w:rsidTr="00434DA9">
        <w:trPr>
          <w:trHeight w:val="460"/>
        </w:trPr>
        <w:tc>
          <w:tcPr>
            <w:cnfStyle w:val="001000000000" w:firstRow="0" w:lastRow="0" w:firstColumn="1" w:lastColumn="0" w:oddVBand="0" w:evenVBand="0" w:oddHBand="0" w:evenHBand="0" w:firstRowFirstColumn="0" w:firstRowLastColumn="0" w:lastRowFirstColumn="0" w:lastRowLastColumn="0"/>
            <w:tcW w:w="562" w:type="dxa"/>
            <w:shd w:val="clear" w:color="auto" w:fill="FFFFFF" w:themeFill="background1"/>
            <w:noWrap/>
          </w:tcPr>
          <w:p w14:paraId="79F44178" w14:textId="77777777" w:rsidR="00643F0C" w:rsidRDefault="00643F0C" w:rsidP="00643F0C">
            <w:pPr>
              <w:rPr>
                <w:rFonts w:cstheme="minorHAnsi"/>
                <w:b w:val="0"/>
                <w:color w:val="000000"/>
                <w:sz w:val="20"/>
                <w:szCs w:val="20"/>
                <w:lang w:val="en-US" w:eastAsia="en-US"/>
              </w:rPr>
            </w:pPr>
            <w:r>
              <w:rPr>
                <w:rFonts w:cstheme="minorHAnsi"/>
                <w:b w:val="0"/>
                <w:color w:val="000000"/>
                <w:sz w:val="20"/>
                <w:szCs w:val="20"/>
                <w:lang w:val="en-US" w:eastAsia="en-US"/>
              </w:rPr>
              <w:t>2</w:t>
            </w:r>
            <w:r w:rsidRPr="00FE0E60">
              <w:rPr>
                <w:rFonts w:cstheme="minorHAnsi"/>
                <w:b w:val="0"/>
                <w:color w:val="000000"/>
                <w:sz w:val="20"/>
                <w:szCs w:val="20"/>
                <w:lang w:val="en-US" w:eastAsia="en-US"/>
              </w:rPr>
              <w:t>.</w:t>
            </w:r>
          </w:p>
        </w:tc>
        <w:tc>
          <w:tcPr>
            <w:tcW w:w="1560" w:type="dxa"/>
            <w:shd w:val="clear" w:color="auto" w:fill="FFFFFF" w:themeFill="background1"/>
          </w:tcPr>
          <w:p w14:paraId="2A8096AA" w14:textId="77777777" w:rsidR="00643F0C" w:rsidRPr="00FE0E60" w:rsidRDefault="00643F0C" w:rsidP="00643F0C">
            <w:pPr>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val="en-US" w:eastAsia="en-US"/>
              </w:rPr>
            </w:pPr>
            <w:proofErr w:type="spellStart"/>
            <w:r>
              <w:rPr>
                <w:rFonts w:cstheme="minorHAnsi"/>
                <w:color w:val="000000"/>
                <w:sz w:val="20"/>
                <w:szCs w:val="20"/>
                <w:lang w:val="en-US" w:eastAsia="en-US"/>
              </w:rPr>
              <w:t>Lielziedu</w:t>
            </w:r>
            <w:proofErr w:type="spellEnd"/>
            <w:r>
              <w:rPr>
                <w:rFonts w:cstheme="minorHAnsi"/>
                <w:color w:val="000000"/>
                <w:sz w:val="20"/>
                <w:szCs w:val="20"/>
                <w:lang w:val="en-US" w:eastAsia="en-US"/>
              </w:rPr>
              <w:t xml:space="preserve"> </w:t>
            </w:r>
            <w:proofErr w:type="spellStart"/>
            <w:r>
              <w:rPr>
                <w:rFonts w:cstheme="minorHAnsi"/>
                <w:color w:val="000000"/>
                <w:sz w:val="20"/>
                <w:szCs w:val="20"/>
                <w:lang w:val="en-US" w:eastAsia="en-US"/>
              </w:rPr>
              <w:t>uzpirkstīte</w:t>
            </w:r>
            <w:proofErr w:type="spellEnd"/>
          </w:p>
        </w:tc>
        <w:tc>
          <w:tcPr>
            <w:tcW w:w="1842" w:type="dxa"/>
            <w:shd w:val="clear" w:color="auto" w:fill="FFFFFF" w:themeFill="background1"/>
          </w:tcPr>
          <w:p w14:paraId="2220AF95" w14:textId="77777777" w:rsidR="00643F0C" w:rsidRPr="005A3604" w:rsidRDefault="00643F0C" w:rsidP="00643F0C">
            <w:pPr>
              <w:cnfStyle w:val="000000000000" w:firstRow="0" w:lastRow="0" w:firstColumn="0" w:lastColumn="0" w:oddVBand="0" w:evenVBand="0" w:oddHBand="0" w:evenHBand="0" w:firstRowFirstColumn="0" w:firstRowLastColumn="0" w:lastRowFirstColumn="0" w:lastRowLastColumn="0"/>
              <w:rPr>
                <w:rFonts w:cstheme="minorHAnsi"/>
                <w:i/>
                <w:iCs/>
                <w:color w:val="000000"/>
                <w:sz w:val="20"/>
                <w:szCs w:val="20"/>
                <w:lang w:val="en-US" w:eastAsia="en-US"/>
              </w:rPr>
            </w:pPr>
            <w:r>
              <w:rPr>
                <w:rFonts w:cstheme="minorHAnsi"/>
                <w:i/>
                <w:iCs/>
                <w:color w:val="000000"/>
                <w:sz w:val="20"/>
                <w:szCs w:val="20"/>
                <w:lang w:val="en-US" w:eastAsia="en-US"/>
              </w:rPr>
              <w:t>Digitalis grandiflora</w:t>
            </w:r>
          </w:p>
        </w:tc>
        <w:tc>
          <w:tcPr>
            <w:tcW w:w="1701" w:type="dxa"/>
            <w:shd w:val="clear" w:color="auto" w:fill="FFFFFF" w:themeFill="background1"/>
          </w:tcPr>
          <w:p w14:paraId="5AFCA6F7" w14:textId="77777777" w:rsidR="00643F0C" w:rsidRPr="005A3604" w:rsidRDefault="00643F0C" w:rsidP="00643F0C">
            <w:pPr>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val="en-US" w:eastAsia="en-US"/>
              </w:rPr>
            </w:pPr>
            <w:r w:rsidRPr="00912270">
              <w:rPr>
                <w:rFonts w:cstheme="minorHAnsi"/>
                <w:color w:val="000000"/>
                <w:sz w:val="20"/>
                <w:szCs w:val="20"/>
                <w:lang w:val="en-US" w:eastAsia="en-US"/>
              </w:rPr>
              <w:t>LSG I</w:t>
            </w:r>
            <w:r>
              <w:rPr>
                <w:rFonts w:cstheme="minorHAnsi"/>
                <w:color w:val="000000"/>
                <w:sz w:val="20"/>
                <w:szCs w:val="20"/>
                <w:lang w:val="en-US" w:eastAsia="en-US"/>
              </w:rPr>
              <w:t>II</w:t>
            </w:r>
          </w:p>
        </w:tc>
        <w:tc>
          <w:tcPr>
            <w:tcW w:w="6521" w:type="dxa"/>
            <w:shd w:val="clear" w:color="auto" w:fill="FFFFFF" w:themeFill="background1"/>
          </w:tcPr>
          <w:p w14:paraId="299E48A5" w14:textId="23D17E89" w:rsidR="00643F0C" w:rsidRPr="005A3604" w:rsidRDefault="00643F0C" w:rsidP="00643F0C">
            <w:pPr>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val="en-US" w:eastAsia="en-US"/>
              </w:rPr>
            </w:pPr>
            <w:proofErr w:type="spellStart"/>
            <w:r w:rsidRPr="00A24D14">
              <w:rPr>
                <w:rFonts w:cstheme="minorHAnsi"/>
                <w:color w:val="000000"/>
                <w:sz w:val="20"/>
                <w:szCs w:val="20"/>
                <w:lang w:val="en-US" w:eastAsia="en-US"/>
              </w:rPr>
              <w:t>Latvijā</w:t>
            </w:r>
            <w:proofErr w:type="spellEnd"/>
            <w:r w:rsidRPr="00A24D14">
              <w:rPr>
                <w:rFonts w:cstheme="minorHAnsi"/>
                <w:color w:val="000000"/>
                <w:sz w:val="20"/>
                <w:szCs w:val="20"/>
                <w:lang w:val="en-US" w:eastAsia="en-US"/>
              </w:rPr>
              <w:t xml:space="preserve"> </w:t>
            </w:r>
            <w:proofErr w:type="spellStart"/>
            <w:r w:rsidRPr="00A24D14">
              <w:rPr>
                <w:rFonts w:cstheme="minorHAnsi"/>
                <w:color w:val="000000"/>
                <w:sz w:val="20"/>
                <w:szCs w:val="20"/>
                <w:lang w:val="en-US" w:eastAsia="en-US"/>
              </w:rPr>
              <w:t>augs</w:t>
            </w:r>
            <w:proofErr w:type="spellEnd"/>
            <w:r w:rsidRPr="00A24D14">
              <w:rPr>
                <w:rFonts w:cstheme="minorHAnsi"/>
                <w:color w:val="000000"/>
                <w:sz w:val="20"/>
                <w:szCs w:val="20"/>
                <w:lang w:val="en-US" w:eastAsia="en-US"/>
              </w:rPr>
              <w:t xml:space="preserve"> </w:t>
            </w:r>
            <w:proofErr w:type="spellStart"/>
            <w:r w:rsidRPr="00A24D14">
              <w:rPr>
                <w:rFonts w:cstheme="minorHAnsi"/>
                <w:color w:val="000000"/>
                <w:sz w:val="20"/>
                <w:szCs w:val="20"/>
                <w:lang w:val="en-US" w:eastAsia="en-US"/>
              </w:rPr>
              <w:t>sasniedz</w:t>
            </w:r>
            <w:proofErr w:type="spellEnd"/>
            <w:r w:rsidRPr="00A24D14">
              <w:rPr>
                <w:rFonts w:cstheme="minorHAnsi"/>
                <w:color w:val="000000"/>
                <w:sz w:val="20"/>
                <w:szCs w:val="20"/>
                <w:lang w:val="en-US" w:eastAsia="en-US"/>
              </w:rPr>
              <w:t xml:space="preserve"> </w:t>
            </w:r>
            <w:proofErr w:type="spellStart"/>
            <w:r w:rsidRPr="00A24D14">
              <w:rPr>
                <w:rFonts w:cstheme="minorHAnsi"/>
                <w:color w:val="000000"/>
                <w:sz w:val="20"/>
                <w:szCs w:val="20"/>
                <w:lang w:val="en-US" w:eastAsia="en-US"/>
              </w:rPr>
              <w:t>izplatības</w:t>
            </w:r>
            <w:proofErr w:type="spellEnd"/>
            <w:r w:rsidRPr="00A24D14">
              <w:rPr>
                <w:rFonts w:cstheme="minorHAnsi"/>
                <w:color w:val="000000"/>
                <w:sz w:val="20"/>
                <w:szCs w:val="20"/>
                <w:lang w:val="en-US" w:eastAsia="en-US"/>
              </w:rPr>
              <w:t xml:space="preserve"> </w:t>
            </w:r>
            <w:r w:rsidR="00D70760">
              <w:rPr>
                <w:rFonts w:cstheme="minorHAnsi"/>
                <w:color w:val="000000"/>
                <w:sz w:val="20"/>
                <w:szCs w:val="20"/>
                <w:lang w:val="en-US" w:eastAsia="en-US"/>
              </w:rPr>
              <w:t xml:space="preserve">Z un </w:t>
            </w:r>
            <w:r w:rsidR="00954490">
              <w:rPr>
                <w:rFonts w:cstheme="minorHAnsi"/>
                <w:color w:val="000000"/>
                <w:sz w:val="20"/>
                <w:szCs w:val="20"/>
                <w:lang w:val="en-US" w:eastAsia="en-US"/>
              </w:rPr>
              <w:t>ZR</w:t>
            </w:r>
            <w:r w:rsidRPr="00A24D14">
              <w:rPr>
                <w:rFonts w:cstheme="minorHAnsi"/>
                <w:color w:val="000000"/>
                <w:sz w:val="20"/>
                <w:szCs w:val="20"/>
                <w:lang w:val="en-US" w:eastAsia="en-US"/>
              </w:rPr>
              <w:t xml:space="preserve"> </w:t>
            </w:r>
            <w:proofErr w:type="spellStart"/>
            <w:r w:rsidRPr="00A24D14">
              <w:rPr>
                <w:rFonts w:cstheme="minorHAnsi"/>
                <w:color w:val="000000"/>
                <w:sz w:val="20"/>
                <w:szCs w:val="20"/>
                <w:lang w:val="en-US" w:eastAsia="en-US"/>
              </w:rPr>
              <w:t>robežu</w:t>
            </w:r>
            <w:proofErr w:type="spellEnd"/>
            <w:r w:rsidRPr="00A24D14">
              <w:rPr>
                <w:rFonts w:cstheme="minorHAnsi"/>
                <w:color w:val="000000"/>
                <w:sz w:val="20"/>
                <w:szCs w:val="20"/>
                <w:lang w:val="en-US" w:eastAsia="en-US"/>
              </w:rPr>
              <w:t>.</w:t>
            </w:r>
            <w:r>
              <w:rPr>
                <w:rFonts w:cstheme="minorHAnsi"/>
                <w:color w:val="000000"/>
                <w:sz w:val="20"/>
                <w:szCs w:val="20"/>
                <w:lang w:val="en-US" w:eastAsia="en-US"/>
              </w:rPr>
              <w:t xml:space="preserve"> Suga </w:t>
            </w:r>
            <w:proofErr w:type="spellStart"/>
            <w:r>
              <w:rPr>
                <w:rFonts w:cstheme="minorHAnsi"/>
                <w:color w:val="000000"/>
                <w:sz w:val="20"/>
                <w:szCs w:val="20"/>
                <w:lang w:val="en-US" w:eastAsia="en-US"/>
              </w:rPr>
              <w:t>saistīta</w:t>
            </w:r>
            <w:proofErr w:type="spellEnd"/>
            <w:r>
              <w:rPr>
                <w:rFonts w:cstheme="minorHAnsi"/>
                <w:color w:val="000000"/>
                <w:sz w:val="20"/>
                <w:szCs w:val="20"/>
                <w:lang w:val="en-US" w:eastAsia="en-US"/>
              </w:rPr>
              <w:t xml:space="preserve"> </w:t>
            </w:r>
            <w:proofErr w:type="spellStart"/>
            <w:r>
              <w:rPr>
                <w:rFonts w:cstheme="minorHAnsi"/>
                <w:color w:val="000000"/>
                <w:sz w:val="20"/>
                <w:szCs w:val="20"/>
                <w:lang w:val="en-US" w:eastAsia="en-US"/>
              </w:rPr>
              <w:t>ar</w:t>
            </w:r>
            <w:proofErr w:type="spellEnd"/>
            <w:r>
              <w:rPr>
                <w:rFonts w:cstheme="minorHAnsi"/>
                <w:color w:val="000000"/>
                <w:sz w:val="20"/>
                <w:szCs w:val="20"/>
                <w:lang w:val="en-US" w:eastAsia="en-US"/>
              </w:rPr>
              <w:t xml:space="preserve"> </w:t>
            </w:r>
            <w:proofErr w:type="spellStart"/>
            <w:r w:rsidRPr="00D461A4">
              <w:rPr>
                <w:rFonts w:cstheme="minorHAnsi"/>
                <w:color w:val="000000"/>
                <w:sz w:val="20"/>
                <w:szCs w:val="20"/>
                <w:lang w:val="en-US" w:eastAsia="en-US"/>
              </w:rPr>
              <w:t>morēnu</w:t>
            </w:r>
            <w:proofErr w:type="spellEnd"/>
            <w:r w:rsidRPr="00D461A4">
              <w:rPr>
                <w:rFonts w:cstheme="minorHAnsi"/>
                <w:color w:val="000000"/>
                <w:sz w:val="20"/>
                <w:szCs w:val="20"/>
                <w:lang w:val="en-US" w:eastAsia="en-US"/>
              </w:rPr>
              <w:t xml:space="preserve"> </w:t>
            </w:r>
            <w:proofErr w:type="spellStart"/>
            <w:r w:rsidRPr="00D461A4">
              <w:rPr>
                <w:rFonts w:cstheme="minorHAnsi"/>
                <w:color w:val="000000"/>
                <w:sz w:val="20"/>
                <w:szCs w:val="20"/>
                <w:lang w:val="en-US" w:eastAsia="en-US"/>
              </w:rPr>
              <w:t>paugur</w:t>
            </w:r>
            <w:r>
              <w:rPr>
                <w:rFonts w:cstheme="minorHAnsi"/>
                <w:color w:val="000000"/>
                <w:sz w:val="20"/>
                <w:szCs w:val="20"/>
                <w:lang w:val="en-US" w:eastAsia="en-US"/>
              </w:rPr>
              <w:t>iem</w:t>
            </w:r>
            <w:proofErr w:type="spellEnd"/>
            <w:r>
              <w:rPr>
                <w:rFonts w:cstheme="minorHAnsi"/>
                <w:color w:val="000000"/>
                <w:sz w:val="20"/>
                <w:szCs w:val="20"/>
                <w:lang w:val="en-US" w:eastAsia="en-US"/>
              </w:rPr>
              <w:t xml:space="preserve">, </w:t>
            </w:r>
            <w:proofErr w:type="spellStart"/>
            <w:r w:rsidRPr="00D461A4">
              <w:rPr>
                <w:rFonts w:cstheme="minorHAnsi"/>
                <w:color w:val="000000"/>
                <w:sz w:val="20"/>
                <w:szCs w:val="20"/>
                <w:lang w:val="en-US" w:eastAsia="en-US"/>
              </w:rPr>
              <w:t>upju</w:t>
            </w:r>
            <w:proofErr w:type="spellEnd"/>
            <w:r w:rsidRPr="00D461A4">
              <w:rPr>
                <w:rFonts w:cstheme="minorHAnsi"/>
                <w:color w:val="000000"/>
                <w:sz w:val="20"/>
                <w:szCs w:val="20"/>
                <w:lang w:val="en-US" w:eastAsia="en-US"/>
              </w:rPr>
              <w:t xml:space="preserve"> </w:t>
            </w:r>
            <w:proofErr w:type="spellStart"/>
            <w:r w:rsidRPr="00D461A4">
              <w:rPr>
                <w:rFonts w:cstheme="minorHAnsi"/>
                <w:color w:val="000000"/>
                <w:sz w:val="20"/>
                <w:szCs w:val="20"/>
                <w:lang w:val="en-US" w:eastAsia="en-US"/>
              </w:rPr>
              <w:t>ielejā</w:t>
            </w:r>
            <w:r>
              <w:rPr>
                <w:rFonts w:cstheme="minorHAnsi"/>
                <w:color w:val="000000"/>
                <w:sz w:val="20"/>
                <w:szCs w:val="20"/>
                <w:lang w:val="en-US" w:eastAsia="en-US"/>
              </w:rPr>
              <w:t>m</w:t>
            </w:r>
            <w:proofErr w:type="spellEnd"/>
            <w:r w:rsidRPr="00D461A4">
              <w:rPr>
                <w:rFonts w:cstheme="minorHAnsi"/>
                <w:color w:val="000000"/>
                <w:sz w:val="20"/>
                <w:szCs w:val="20"/>
                <w:lang w:val="en-US" w:eastAsia="en-US"/>
              </w:rPr>
              <w:t xml:space="preserve"> un</w:t>
            </w:r>
            <w:r>
              <w:rPr>
                <w:rFonts w:cstheme="minorHAnsi"/>
                <w:color w:val="000000"/>
                <w:sz w:val="20"/>
                <w:szCs w:val="20"/>
                <w:lang w:val="en-US" w:eastAsia="en-US"/>
              </w:rPr>
              <w:t xml:space="preserve"> </w:t>
            </w:r>
            <w:proofErr w:type="spellStart"/>
            <w:r w:rsidRPr="00D461A4">
              <w:rPr>
                <w:rFonts w:cstheme="minorHAnsi"/>
                <w:color w:val="000000"/>
                <w:sz w:val="20"/>
                <w:szCs w:val="20"/>
                <w:lang w:val="en-US" w:eastAsia="en-US"/>
              </w:rPr>
              <w:t>osu</w:t>
            </w:r>
            <w:proofErr w:type="spellEnd"/>
            <w:r w:rsidRPr="00D461A4">
              <w:rPr>
                <w:rFonts w:cstheme="minorHAnsi"/>
                <w:color w:val="000000"/>
                <w:sz w:val="20"/>
                <w:szCs w:val="20"/>
                <w:lang w:val="en-US" w:eastAsia="en-US"/>
              </w:rPr>
              <w:t xml:space="preserve"> </w:t>
            </w:r>
            <w:proofErr w:type="spellStart"/>
            <w:r w:rsidRPr="00D461A4">
              <w:rPr>
                <w:rFonts w:cstheme="minorHAnsi"/>
                <w:color w:val="000000"/>
                <w:sz w:val="20"/>
                <w:szCs w:val="20"/>
                <w:lang w:val="en-US" w:eastAsia="en-US"/>
              </w:rPr>
              <w:t>grēdām</w:t>
            </w:r>
            <w:proofErr w:type="spellEnd"/>
            <w:r w:rsidRPr="00D461A4">
              <w:rPr>
                <w:rFonts w:cstheme="minorHAnsi"/>
                <w:color w:val="000000"/>
                <w:sz w:val="20"/>
                <w:szCs w:val="20"/>
                <w:lang w:val="en-US" w:eastAsia="en-US"/>
              </w:rPr>
              <w:t xml:space="preserve"> </w:t>
            </w:r>
            <w:proofErr w:type="spellStart"/>
            <w:r w:rsidRPr="00D461A4">
              <w:rPr>
                <w:rFonts w:cstheme="minorHAnsi"/>
                <w:color w:val="000000"/>
                <w:sz w:val="20"/>
                <w:szCs w:val="20"/>
                <w:lang w:val="en-US" w:eastAsia="en-US"/>
              </w:rPr>
              <w:t>gran</w:t>
            </w:r>
            <w:r>
              <w:rPr>
                <w:rFonts w:cstheme="minorHAnsi"/>
                <w:color w:val="000000"/>
                <w:sz w:val="20"/>
                <w:szCs w:val="20"/>
                <w:lang w:val="en-US" w:eastAsia="en-US"/>
              </w:rPr>
              <w:t>šainās</w:t>
            </w:r>
            <w:proofErr w:type="spellEnd"/>
            <w:r>
              <w:rPr>
                <w:rFonts w:cstheme="minorHAnsi"/>
                <w:color w:val="000000"/>
                <w:sz w:val="20"/>
                <w:szCs w:val="20"/>
                <w:lang w:val="en-US" w:eastAsia="en-US"/>
              </w:rPr>
              <w:t xml:space="preserve"> </w:t>
            </w:r>
            <w:proofErr w:type="spellStart"/>
            <w:r w:rsidRPr="00D461A4">
              <w:rPr>
                <w:rFonts w:cstheme="minorHAnsi"/>
                <w:color w:val="000000"/>
                <w:sz w:val="20"/>
                <w:szCs w:val="20"/>
                <w:lang w:val="en-US" w:eastAsia="en-US"/>
              </w:rPr>
              <w:t>vai</w:t>
            </w:r>
            <w:proofErr w:type="spellEnd"/>
            <w:r w:rsidRPr="00D461A4">
              <w:rPr>
                <w:rFonts w:cstheme="minorHAnsi"/>
                <w:color w:val="000000"/>
                <w:sz w:val="20"/>
                <w:szCs w:val="20"/>
                <w:lang w:val="en-US" w:eastAsia="en-US"/>
              </w:rPr>
              <w:t xml:space="preserve"> </w:t>
            </w:r>
            <w:proofErr w:type="spellStart"/>
            <w:r w:rsidRPr="00D461A4">
              <w:rPr>
                <w:rFonts w:cstheme="minorHAnsi"/>
                <w:color w:val="000000"/>
                <w:sz w:val="20"/>
                <w:szCs w:val="20"/>
                <w:lang w:val="en-US" w:eastAsia="en-US"/>
              </w:rPr>
              <w:t>mālain</w:t>
            </w:r>
            <w:r>
              <w:rPr>
                <w:rFonts w:cstheme="minorHAnsi"/>
                <w:color w:val="000000"/>
                <w:sz w:val="20"/>
                <w:szCs w:val="20"/>
                <w:lang w:val="en-US" w:eastAsia="en-US"/>
              </w:rPr>
              <w:t>ās</w:t>
            </w:r>
            <w:proofErr w:type="spellEnd"/>
            <w:r w:rsidRPr="00D461A4">
              <w:rPr>
                <w:rFonts w:cstheme="minorHAnsi"/>
                <w:color w:val="000000"/>
                <w:sz w:val="20"/>
                <w:szCs w:val="20"/>
                <w:lang w:val="en-US" w:eastAsia="en-US"/>
              </w:rPr>
              <w:t xml:space="preserve"> </w:t>
            </w:r>
            <w:proofErr w:type="spellStart"/>
            <w:r w:rsidRPr="00D461A4">
              <w:rPr>
                <w:rFonts w:cstheme="minorHAnsi"/>
                <w:color w:val="000000"/>
                <w:sz w:val="20"/>
                <w:szCs w:val="20"/>
                <w:lang w:val="en-US" w:eastAsia="en-US"/>
              </w:rPr>
              <w:t>karbonātisk</w:t>
            </w:r>
            <w:r>
              <w:rPr>
                <w:rFonts w:cstheme="minorHAnsi"/>
                <w:color w:val="000000"/>
                <w:sz w:val="20"/>
                <w:szCs w:val="20"/>
                <w:lang w:val="en-US" w:eastAsia="en-US"/>
              </w:rPr>
              <w:t>ā</w:t>
            </w:r>
            <w:r w:rsidRPr="00D461A4">
              <w:rPr>
                <w:rFonts w:cstheme="minorHAnsi"/>
                <w:color w:val="000000"/>
                <w:sz w:val="20"/>
                <w:szCs w:val="20"/>
                <w:lang w:val="en-US" w:eastAsia="en-US"/>
              </w:rPr>
              <w:t>s</w:t>
            </w:r>
            <w:proofErr w:type="spellEnd"/>
            <w:r w:rsidRPr="00D461A4">
              <w:rPr>
                <w:rFonts w:cstheme="minorHAnsi"/>
                <w:color w:val="000000"/>
                <w:sz w:val="20"/>
                <w:szCs w:val="20"/>
                <w:lang w:val="en-US" w:eastAsia="en-US"/>
              </w:rPr>
              <w:t xml:space="preserve"> </w:t>
            </w:r>
            <w:proofErr w:type="spellStart"/>
            <w:r w:rsidRPr="00D461A4">
              <w:rPr>
                <w:rFonts w:cstheme="minorHAnsi"/>
                <w:color w:val="000000"/>
                <w:sz w:val="20"/>
                <w:szCs w:val="20"/>
                <w:lang w:val="en-US" w:eastAsia="en-US"/>
              </w:rPr>
              <w:t>augsn</w:t>
            </w:r>
            <w:r>
              <w:rPr>
                <w:rFonts w:cstheme="minorHAnsi"/>
                <w:color w:val="000000"/>
                <w:sz w:val="20"/>
                <w:szCs w:val="20"/>
                <w:lang w:val="en-US" w:eastAsia="en-US"/>
              </w:rPr>
              <w:t>ē</w:t>
            </w:r>
            <w:r w:rsidRPr="00D461A4">
              <w:rPr>
                <w:rFonts w:cstheme="minorHAnsi"/>
                <w:color w:val="000000"/>
                <w:sz w:val="20"/>
                <w:szCs w:val="20"/>
                <w:lang w:val="en-US" w:eastAsia="en-US"/>
              </w:rPr>
              <w:t>s</w:t>
            </w:r>
            <w:proofErr w:type="spellEnd"/>
            <w:r>
              <w:rPr>
                <w:rFonts w:cstheme="minorHAnsi"/>
                <w:color w:val="000000"/>
                <w:sz w:val="20"/>
                <w:szCs w:val="20"/>
                <w:lang w:val="en-US" w:eastAsia="en-US"/>
              </w:rPr>
              <w:t>.</w:t>
            </w:r>
          </w:p>
        </w:tc>
        <w:tc>
          <w:tcPr>
            <w:tcW w:w="2410" w:type="dxa"/>
            <w:shd w:val="clear" w:color="auto" w:fill="FFFFFF" w:themeFill="background1"/>
          </w:tcPr>
          <w:p w14:paraId="38559F89" w14:textId="0ADB6642" w:rsidR="00643F0C" w:rsidRDefault="00643F0C" w:rsidP="00643F0C">
            <w:pPr>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val="en-US" w:eastAsia="en-US"/>
              </w:rPr>
            </w:pPr>
            <w:proofErr w:type="spellStart"/>
            <w:r>
              <w:rPr>
                <w:rFonts w:cstheme="minorHAnsi"/>
                <w:color w:val="000000"/>
                <w:sz w:val="20"/>
                <w:szCs w:val="20"/>
                <w:lang w:val="en-US" w:eastAsia="en-US"/>
              </w:rPr>
              <w:t>Teļa</w:t>
            </w:r>
            <w:proofErr w:type="spellEnd"/>
            <w:r>
              <w:rPr>
                <w:rFonts w:cstheme="minorHAnsi"/>
                <w:color w:val="000000"/>
                <w:sz w:val="20"/>
                <w:szCs w:val="20"/>
                <w:lang w:val="en-US" w:eastAsia="en-US"/>
              </w:rPr>
              <w:t xml:space="preserve"> </w:t>
            </w:r>
            <w:proofErr w:type="spellStart"/>
            <w:r>
              <w:rPr>
                <w:rFonts w:cstheme="minorHAnsi"/>
                <w:color w:val="000000"/>
                <w:sz w:val="20"/>
                <w:szCs w:val="20"/>
                <w:lang w:val="en-US" w:eastAsia="en-US"/>
              </w:rPr>
              <w:t>salas</w:t>
            </w:r>
            <w:proofErr w:type="spellEnd"/>
            <w:r>
              <w:rPr>
                <w:rFonts w:cstheme="minorHAnsi"/>
                <w:color w:val="000000"/>
                <w:sz w:val="20"/>
                <w:szCs w:val="20"/>
                <w:lang w:val="en-US" w:eastAsia="en-US"/>
              </w:rPr>
              <w:t xml:space="preserve"> </w:t>
            </w:r>
            <w:proofErr w:type="spellStart"/>
            <w:r>
              <w:rPr>
                <w:rFonts w:cstheme="minorHAnsi"/>
                <w:color w:val="000000"/>
                <w:sz w:val="20"/>
                <w:szCs w:val="20"/>
                <w:lang w:val="en-US" w:eastAsia="en-US"/>
              </w:rPr>
              <w:t>vidusdaļā</w:t>
            </w:r>
            <w:proofErr w:type="spellEnd"/>
            <w:r>
              <w:rPr>
                <w:rFonts w:cstheme="minorHAnsi"/>
                <w:color w:val="000000"/>
                <w:sz w:val="20"/>
                <w:szCs w:val="20"/>
                <w:lang w:val="en-US" w:eastAsia="en-US"/>
              </w:rPr>
              <w:t>. (</w:t>
            </w:r>
            <w:proofErr w:type="spellStart"/>
            <w:r>
              <w:rPr>
                <w:rFonts w:cstheme="minorHAnsi"/>
                <w:color w:val="000000"/>
                <w:sz w:val="20"/>
                <w:szCs w:val="20"/>
                <w:lang w:val="en-US" w:eastAsia="en-US"/>
              </w:rPr>
              <w:t>Jukna</w:t>
            </w:r>
            <w:proofErr w:type="spellEnd"/>
            <w:r>
              <w:rPr>
                <w:rFonts w:cstheme="minorHAnsi"/>
                <w:color w:val="000000"/>
                <w:sz w:val="20"/>
                <w:szCs w:val="20"/>
                <w:lang w:val="en-US" w:eastAsia="en-US"/>
              </w:rPr>
              <w:t xml:space="preserve"> </w:t>
            </w:r>
            <w:r w:rsidRPr="00D140E7">
              <w:rPr>
                <w:rFonts w:cstheme="minorHAnsi"/>
                <w:color w:val="000000"/>
                <w:sz w:val="20"/>
                <w:szCs w:val="20"/>
                <w:lang w:val="en-US" w:eastAsia="en-US"/>
              </w:rPr>
              <w:t>1977</w:t>
            </w:r>
            <w:r>
              <w:rPr>
                <w:rFonts w:cstheme="minorHAnsi"/>
                <w:color w:val="000000"/>
                <w:sz w:val="20"/>
                <w:szCs w:val="20"/>
                <w:lang w:val="en-US" w:eastAsia="en-US"/>
              </w:rPr>
              <w:t>; 1980, 2002)</w:t>
            </w:r>
            <w:r w:rsidRPr="00A23154">
              <w:rPr>
                <w:rFonts w:cstheme="minorHAnsi"/>
                <w:color w:val="000000"/>
                <w:sz w:val="20"/>
                <w:szCs w:val="20"/>
                <w:vertAlign w:val="superscript"/>
                <w:lang w:val="en-US" w:eastAsia="en-US"/>
              </w:rPr>
              <w:t>1,2</w:t>
            </w:r>
          </w:p>
        </w:tc>
      </w:tr>
      <w:tr w:rsidR="00643F0C" w:rsidRPr="005A3604" w14:paraId="354DDEBA" w14:textId="77777777" w:rsidTr="00434DA9">
        <w:trPr>
          <w:cnfStyle w:val="000000100000" w:firstRow="0" w:lastRow="0" w:firstColumn="0" w:lastColumn="0" w:oddVBand="0" w:evenVBand="0" w:oddHBand="1" w:evenHBand="0" w:firstRowFirstColumn="0" w:firstRowLastColumn="0" w:lastRowFirstColumn="0" w:lastRowLastColumn="0"/>
          <w:trHeight w:val="460"/>
        </w:trPr>
        <w:tc>
          <w:tcPr>
            <w:cnfStyle w:val="001000000000" w:firstRow="0" w:lastRow="0" w:firstColumn="1" w:lastColumn="0" w:oddVBand="0" w:evenVBand="0" w:oddHBand="0" w:evenHBand="0" w:firstRowFirstColumn="0" w:firstRowLastColumn="0" w:lastRowFirstColumn="0" w:lastRowLastColumn="0"/>
            <w:tcW w:w="562" w:type="dxa"/>
            <w:shd w:val="clear" w:color="auto" w:fill="FFFFFF" w:themeFill="background1"/>
            <w:noWrap/>
          </w:tcPr>
          <w:p w14:paraId="794DB41F" w14:textId="77777777" w:rsidR="00643F0C" w:rsidRDefault="00643F0C" w:rsidP="00643F0C">
            <w:pPr>
              <w:rPr>
                <w:rFonts w:cstheme="minorHAnsi"/>
                <w:b w:val="0"/>
                <w:color w:val="000000"/>
                <w:sz w:val="20"/>
                <w:szCs w:val="20"/>
                <w:lang w:val="en-US" w:eastAsia="en-US"/>
              </w:rPr>
            </w:pPr>
            <w:r>
              <w:rPr>
                <w:rFonts w:cstheme="minorHAnsi"/>
                <w:b w:val="0"/>
                <w:color w:val="000000"/>
                <w:sz w:val="20"/>
                <w:szCs w:val="20"/>
                <w:lang w:val="en-US" w:eastAsia="en-US"/>
              </w:rPr>
              <w:t>3.</w:t>
            </w:r>
          </w:p>
        </w:tc>
        <w:tc>
          <w:tcPr>
            <w:tcW w:w="1560" w:type="dxa"/>
            <w:shd w:val="clear" w:color="auto" w:fill="FFFFFF" w:themeFill="background1"/>
          </w:tcPr>
          <w:p w14:paraId="35040A10" w14:textId="77777777" w:rsidR="00643F0C" w:rsidRPr="00FE0E60" w:rsidRDefault="00643F0C" w:rsidP="00643F0C">
            <w:pPr>
              <w:cnfStyle w:val="000000100000" w:firstRow="0" w:lastRow="0" w:firstColumn="0" w:lastColumn="0" w:oddVBand="0" w:evenVBand="0" w:oddHBand="1" w:evenHBand="0" w:firstRowFirstColumn="0" w:firstRowLastColumn="0" w:lastRowFirstColumn="0" w:lastRowLastColumn="0"/>
              <w:rPr>
                <w:rFonts w:cstheme="minorHAnsi"/>
                <w:color w:val="000000"/>
                <w:sz w:val="20"/>
                <w:szCs w:val="20"/>
                <w:lang w:val="en-US" w:eastAsia="en-US"/>
              </w:rPr>
            </w:pPr>
            <w:proofErr w:type="spellStart"/>
            <w:r w:rsidRPr="00A24D14">
              <w:rPr>
                <w:rFonts w:cstheme="minorHAnsi"/>
                <w:color w:val="000000"/>
                <w:sz w:val="20"/>
                <w:szCs w:val="20"/>
                <w:lang w:val="en-US" w:eastAsia="en-US"/>
              </w:rPr>
              <w:t>Mellenāju</w:t>
            </w:r>
            <w:proofErr w:type="spellEnd"/>
            <w:r w:rsidRPr="00A24D14">
              <w:rPr>
                <w:rFonts w:cstheme="minorHAnsi"/>
                <w:color w:val="000000"/>
                <w:sz w:val="20"/>
                <w:szCs w:val="20"/>
                <w:lang w:val="en-US" w:eastAsia="en-US"/>
              </w:rPr>
              <w:t xml:space="preserve"> </w:t>
            </w:r>
            <w:proofErr w:type="spellStart"/>
            <w:r w:rsidRPr="00A24D14">
              <w:rPr>
                <w:rFonts w:cstheme="minorHAnsi"/>
                <w:color w:val="000000"/>
                <w:sz w:val="20"/>
                <w:szCs w:val="20"/>
                <w:lang w:val="en-US" w:eastAsia="en-US"/>
              </w:rPr>
              <w:t>kārkls</w:t>
            </w:r>
            <w:proofErr w:type="spellEnd"/>
          </w:p>
        </w:tc>
        <w:tc>
          <w:tcPr>
            <w:tcW w:w="1842" w:type="dxa"/>
            <w:shd w:val="clear" w:color="auto" w:fill="FFFFFF" w:themeFill="background1"/>
          </w:tcPr>
          <w:p w14:paraId="7702EAF1" w14:textId="77777777" w:rsidR="00643F0C" w:rsidRPr="005A3604" w:rsidRDefault="00643F0C" w:rsidP="00643F0C">
            <w:pPr>
              <w:cnfStyle w:val="000000100000" w:firstRow="0" w:lastRow="0" w:firstColumn="0" w:lastColumn="0" w:oddVBand="0" w:evenVBand="0" w:oddHBand="1" w:evenHBand="0" w:firstRowFirstColumn="0" w:firstRowLastColumn="0" w:lastRowFirstColumn="0" w:lastRowLastColumn="0"/>
              <w:rPr>
                <w:rFonts w:cstheme="minorHAnsi"/>
                <w:i/>
                <w:iCs/>
                <w:color w:val="000000"/>
                <w:sz w:val="20"/>
                <w:szCs w:val="20"/>
                <w:lang w:val="en-US" w:eastAsia="en-US"/>
              </w:rPr>
            </w:pPr>
            <w:r w:rsidRPr="00A24D14">
              <w:rPr>
                <w:rFonts w:cstheme="minorHAnsi"/>
                <w:i/>
                <w:iCs/>
                <w:color w:val="000000"/>
                <w:sz w:val="20"/>
                <w:szCs w:val="20"/>
                <w:lang w:val="en-US" w:eastAsia="en-US"/>
              </w:rPr>
              <w:t xml:space="preserve">Salix </w:t>
            </w:r>
            <w:proofErr w:type="spellStart"/>
            <w:r w:rsidRPr="00A24D14">
              <w:rPr>
                <w:rFonts w:cstheme="minorHAnsi"/>
                <w:i/>
                <w:iCs/>
                <w:color w:val="000000"/>
                <w:sz w:val="20"/>
                <w:szCs w:val="20"/>
                <w:lang w:val="en-US" w:eastAsia="en-US"/>
              </w:rPr>
              <w:t>myrtilloides</w:t>
            </w:r>
            <w:proofErr w:type="spellEnd"/>
            <w:r w:rsidRPr="00A24D14">
              <w:rPr>
                <w:rFonts w:cstheme="minorHAnsi"/>
                <w:i/>
                <w:iCs/>
                <w:color w:val="000000"/>
                <w:sz w:val="20"/>
                <w:szCs w:val="20"/>
                <w:lang w:val="en-US" w:eastAsia="en-US"/>
              </w:rPr>
              <w:t xml:space="preserve"> L.</w:t>
            </w:r>
          </w:p>
        </w:tc>
        <w:tc>
          <w:tcPr>
            <w:tcW w:w="1701" w:type="dxa"/>
            <w:shd w:val="clear" w:color="auto" w:fill="FFFFFF" w:themeFill="background1"/>
          </w:tcPr>
          <w:p w14:paraId="45FC054E" w14:textId="3A3B8512" w:rsidR="00643F0C" w:rsidRPr="005A3604" w:rsidRDefault="000D47B9" w:rsidP="00643F0C">
            <w:pPr>
              <w:cnfStyle w:val="000000100000" w:firstRow="0" w:lastRow="0" w:firstColumn="0" w:lastColumn="0" w:oddVBand="0" w:evenVBand="0" w:oddHBand="1" w:evenHBand="0" w:firstRowFirstColumn="0" w:firstRowLastColumn="0" w:lastRowFirstColumn="0" w:lastRowLastColumn="0"/>
              <w:rPr>
                <w:rFonts w:cstheme="minorHAnsi"/>
                <w:color w:val="000000"/>
                <w:sz w:val="20"/>
                <w:szCs w:val="20"/>
                <w:lang w:val="en-US" w:eastAsia="en-US"/>
              </w:rPr>
            </w:pPr>
            <w:r>
              <w:rPr>
                <w:rFonts w:cstheme="minorHAnsi"/>
                <w:color w:val="000000"/>
                <w:sz w:val="20"/>
                <w:szCs w:val="20"/>
                <w:lang w:val="en-US" w:eastAsia="en-US"/>
              </w:rPr>
              <w:t xml:space="preserve">ĪA1, </w:t>
            </w:r>
            <w:r w:rsidR="00643F0C" w:rsidRPr="00912270">
              <w:rPr>
                <w:rFonts w:cstheme="minorHAnsi"/>
                <w:color w:val="000000"/>
                <w:sz w:val="20"/>
                <w:szCs w:val="20"/>
                <w:lang w:val="en-US" w:eastAsia="en-US"/>
              </w:rPr>
              <w:t>LSG I</w:t>
            </w:r>
            <w:r w:rsidR="00643F0C">
              <w:rPr>
                <w:rFonts w:cstheme="minorHAnsi"/>
                <w:color w:val="000000"/>
                <w:sz w:val="20"/>
                <w:szCs w:val="20"/>
                <w:lang w:val="en-US" w:eastAsia="en-US"/>
              </w:rPr>
              <w:t>II</w:t>
            </w:r>
          </w:p>
        </w:tc>
        <w:tc>
          <w:tcPr>
            <w:tcW w:w="6521" w:type="dxa"/>
            <w:shd w:val="clear" w:color="auto" w:fill="FFFFFF" w:themeFill="background1"/>
          </w:tcPr>
          <w:p w14:paraId="70644E96" w14:textId="25C97BA5" w:rsidR="00643F0C" w:rsidRPr="005A3604" w:rsidRDefault="00643F0C" w:rsidP="00643F0C">
            <w:pPr>
              <w:cnfStyle w:val="000000100000" w:firstRow="0" w:lastRow="0" w:firstColumn="0" w:lastColumn="0" w:oddVBand="0" w:evenVBand="0" w:oddHBand="1" w:evenHBand="0" w:firstRowFirstColumn="0" w:firstRowLastColumn="0" w:lastRowFirstColumn="0" w:lastRowLastColumn="0"/>
              <w:rPr>
                <w:rFonts w:cstheme="minorHAnsi"/>
                <w:color w:val="000000"/>
                <w:sz w:val="20"/>
                <w:szCs w:val="20"/>
                <w:lang w:val="en-US" w:eastAsia="en-US"/>
              </w:rPr>
            </w:pPr>
            <w:proofErr w:type="spellStart"/>
            <w:r w:rsidRPr="00A24D14">
              <w:rPr>
                <w:rFonts w:cstheme="minorHAnsi"/>
                <w:color w:val="000000"/>
                <w:sz w:val="20"/>
                <w:szCs w:val="20"/>
                <w:lang w:val="en-US" w:eastAsia="en-US"/>
              </w:rPr>
              <w:t>Latvijā</w:t>
            </w:r>
            <w:proofErr w:type="spellEnd"/>
            <w:r w:rsidRPr="00A24D14">
              <w:rPr>
                <w:rFonts w:cstheme="minorHAnsi"/>
                <w:color w:val="000000"/>
                <w:sz w:val="20"/>
                <w:szCs w:val="20"/>
                <w:lang w:val="en-US" w:eastAsia="en-US"/>
              </w:rPr>
              <w:t xml:space="preserve"> </w:t>
            </w:r>
            <w:r w:rsidR="00954490">
              <w:rPr>
                <w:rFonts w:cstheme="minorHAnsi"/>
                <w:color w:val="000000"/>
                <w:sz w:val="20"/>
                <w:szCs w:val="20"/>
                <w:lang w:val="en-US" w:eastAsia="en-US"/>
              </w:rPr>
              <w:t>A</w:t>
            </w:r>
            <w:r w:rsidRPr="00A24D14">
              <w:rPr>
                <w:rFonts w:cstheme="minorHAnsi"/>
                <w:color w:val="000000"/>
                <w:sz w:val="20"/>
                <w:szCs w:val="20"/>
                <w:lang w:val="en-US" w:eastAsia="en-US"/>
              </w:rPr>
              <w:t xml:space="preserve"> un </w:t>
            </w:r>
            <w:r w:rsidR="00954490">
              <w:rPr>
                <w:rFonts w:cstheme="minorHAnsi"/>
                <w:color w:val="000000"/>
                <w:sz w:val="20"/>
                <w:szCs w:val="20"/>
                <w:lang w:val="en-US" w:eastAsia="en-US"/>
              </w:rPr>
              <w:t>Z</w:t>
            </w:r>
            <w:r w:rsidRPr="00A24D14">
              <w:rPr>
                <w:rFonts w:cstheme="minorHAnsi"/>
                <w:color w:val="000000"/>
                <w:sz w:val="20"/>
                <w:szCs w:val="20"/>
                <w:lang w:val="en-US" w:eastAsia="en-US"/>
              </w:rPr>
              <w:t xml:space="preserve"> </w:t>
            </w:r>
            <w:proofErr w:type="spellStart"/>
            <w:r w:rsidRPr="00A24D14">
              <w:rPr>
                <w:rFonts w:cstheme="minorHAnsi"/>
                <w:color w:val="000000"/>
                <w:sz w:val="20"/>
                <w:szCs w:val="20"/>
                <w:lang w:val="en-US" w:eastAsia="en-US"/>
              </w:rPr>
              <w:t>daļā</w:t>
            </w:r>
            <w:proofErr w:type="spellEnd"/>
            <w:r w:rsidRPr="00A24D14">
              <w:rPr>
                <w:rFonts w:cstheme="minorHAnsi"/>
                <w:color w:val="000000"/>
                <w:sz w:val="20"/>
                <w:szCs w:val="20"/>
                <w:lang w:val="en-US" w:eastAsia="en-US"/>
              </w:rPr>
              <w:t xml:space="preserve"> </w:t>
            </w:r>
            <w:proofErr w:type="spellStart"/>
            <w:r w:rsidRPr="00A24D14">
              <w:rPr>
                <w:rFonts w:cstheme="minorHAnsi"/>
                <w:color w:val="000000"/>
                <w:sz w:val="20"/>
                <w:szCs w:val="20"/>
                <w:lang w:val="en-US" w:eastAsia="en-US"/>
              </w:rPr>
              <w:t>retumis</w:t>
            </w:r>
            <w:proofErr w:type="spellEnd"/>
            <w:r w:rsidRPr="00A24D14">
              <w:rPr>
                <w:rFonts w:cstheme="minorHAnsi"/>
                <w:color w:val="000000"/>
                <w:sz w:val="20"/>
                <w:szCs w:val="20"/>
                <w:lang w:val="en-US" w:eastAsia="en-US"/>
              </w:rPr>
              <w:t xml:space="preserve">, </w:t>
            </w:r>
            <w:r w:rsidR="00954490">
              <w:rPr>
                <w:rFonts w:cstheme="minorHAnsi"/>
                <w:color w:val="000000"/>
                <w:sz w:val="20"/>
                <w:szCs w:val="20"/>
                <w:lang w:val="en-US" w:eastAsia="en-US"/>
              </w:rPr>
              <w:t>R</w:t>
            </w:r>
            <w:r w:rsidRPr="00A24D14">
              <w:rPr>
                <w:rFonts w:cstheme="minorHAnsi"/>
                <w:color w:val="000000"/>
                <w:sz w:val="20"/>
                <w:szCs w:val="20"/>
                <w:lang w:val="en-US" w:eastAsia="en-US"/>
              </w:rPr>
              <w:t xml:space="preserve"> </w:t>
            </w:r>
            <w:proofErr w:type="spellStart"/>
            <w:r w:rsidRPr="00A24D14">
              <w:rPr>
                <w:rFonts w:cstheme="minorHAnsi"/>
                <w:color w:val="000000"/>
                <w:sz w:val="20"/>
                <w:szCs w:val="20"/>
                <w:lang w:val="en-US" w:eastAsia="en-US"/>
              </w:rPr>
              <w:t>daļā</w:t>
            </w:r>
            <w:proofErr w:type="spellEnd"/>
            <w:r w:rsidRPr="00A24D14">
              <w:rPr>
                <w:rFonts w:cstheme="minorHAnsi"/>
                <w:color w:val="000000"/>
                <w:sz w:val="20"/>
                <w:szCs w:val="20"/>
                <w:lang w:val="en-US" w:eastAsia="en-US"/>
              </w:rPr>
              <w:t xml:space="preserve"> </w:t>
            </w:r>
            <w:proofErr w:type="spellStart"/>
            <w:r w:rsidRPr="00A24D14">
              <w:rPr>
                <w:rFonts w:cstheme="minorHAnsi"/>
                <w:color w:val="000000"/>
                <w:sz w:val="20"/>
                <w:szCs w:val="20"/>
                <w:lang w:val="en-US" w:eastAsia="en-US"/>
              </w:rPr>
              <w:t>ļoti</w:t>
            </w:r>
            <w:proofErr w:type="spellEnd"/>
            <w:r w:rsidRPr="00A24D14">
              <w:rPr>
                <w:rFonts w:cstheme="minorHAnsi"/>
                <w:color w:val="000000"/>
                <w:sz w:val="20"/>
                <w:szCs w:val="20"/>
                <w:lang w:val="en-US" w:eastAsia="en-US"/>
              </w:rPr>
              <w:t xml:space="preserve"> </w:t>
            </w:r>
            <w:proofErr w:type="spellStart"/>
            <w:r w:rsidRPr="00A24D14">
              <w:rPr>
                <w:rFonts w:cstheme="minorHAnsi"/>
                <w:color w:val="000000"/>
                <w:sz w:val="20"/>
                <w:szCs w:val="20"/>
                <w:lang w:val="en-US" w:eastAsia="en-US"/>
              </w:rPr>
              <w:t>reti</w:t>
            </w:r>
            <w:proofErr w:type="spellEnd"/>
            <w:r w:rsidRPr="00A24D14">
              <w:rPr>
                <w:rFonts w:cstheme="minorHAnsi"/>
                <w:color w:val="000000"/>
                <w:sz w:val="20"/>
                <w:szCs w:val="20"/>
                <w:lang w:val="en-US" w:eastAsia="en-US"/>
              </w:rPr>
              <w:t xml:space="preserve">. </w:t>
            </w:r>
            <w:proofErr w:type="spellStart"/>
            <w:r w:rsidRPr="00A24D14">
              <w:rPr>
                <w:rFonts w:cstheme="minorHAnsi"/>
                <w:color w:val="000000"/>
                <w:sz w:val="20"/>
                <w:szCs w:val="20"/>
                <w:lang w:val="en-US" w:eastAsia="en-US"/>
              </w:rPr>
              <w:t>Latviju</w:t>
            </w:r>
            <w:proofErr w:type="spellEnd"/>
            <w:r w:rsidRPr="00A24D14">
              <w:rPr>
                <w:rFonts w:cstheme="minorHAnsi"/>
                <w:color w:val="000000"/>
                <w:sz w:val="20"/>
                <w:szCs w:val="20"/>
                <w:lang w:val="en-US" w:eastAsia="en-US"/>
              </w:rPr>
              <w:t xml:space="preserve"> </w:t>
            </w:r>
            <w:proofErr w:type="spellStart"/>
            <w:r w:rsidRPr="00A24D14">
              <w:rPr>
                <w:rFonts w:cstheme="minorHAnsi"/>
                <w:color w:val="000000"/>
                <w:sz w:val="20"/>
                <w:szCs w:val="20"/>
                <w:lang w:val="en-US" w:eastAsia="en-US"/>
              </w:rPr>
              <w:t>šķērso</w:t>
            </w:r>
            <w:proofErr w:type="spellEnd"/>
            <w:r w:rsidRPr="00A24D14">
              <w:rPr>
                <w:rFonts w:cstheme="minorHAnsi"/>
                <w:color w:val="000000"/>
                <w:sz w:val="20"/>
                <w:szCs w:val="20"/>
                <w:lang w:val="en-US" w:eastAsia="en-US"/>
              </w:rPr>
              <w:t xml:space="preserve"> </w:t>
            </w:r>
            <w:proofErr w:type="spellStart"/>
            <w:r w:rsidRPr="00A24D14">
              <w:rPr>
                <w:rFonts w:cstheme="minorHAnsi"/>
                <w:color w:val="000000"/>
                <w:sz w:val="20"/>
                <w:szCs w:val="20"/>
                <w:lang w:val="en-US" w:eastAsia="en-US"/>
              </w:rPr>
              <w:t>areāla</w:t>
            </w:r>
            <w:proofErr w:type="spellEnd"/>
            <w:r w:rsidRPr="00A24D14">
              <w:rPr>
                <w:rFonts w:cstheme="minorHAnsi"/>
                <w:color w:val="000000"/>
                <w:sz w:val="20"/>
                <w:szCs w:val="20"/>
                <w:lang w:val="en-US" w:eastAsia="en-US"/>
              </w:rPr>
              <w:t xml:space="preserve"> </w:t>
            </w:r>
            <w:r w:rsidR="00954490">
              <w:rPr>
                <w:rFonts w:cstheme="minorHAnsi"/>
                <w:color w:val="000000"/>
                <w:sz w:val="20"/>
                <w:szCs w:val="20"/>
                <w:lang w:val="en-US" w:eastAsia="en-US"/>
              </w:rPr>
              <w:t>R</w:t>
            </w:r>
            <w:r w:rsidRPr="00A24D14">
              <w:rPr>
                <w:rFonts w:cstheme="minorHAnsi"/>
                <w:color w:val="000000"/>
                <w:sz w:val="20"/>
                <w:szCs w:val="20"/>
                <w:lang w:val="en-US" w:eastAsia="en-US"/>
              </w:rPr>
              <w:t xml:space="preserve"> </w:t>
            </w:r>
            <w:proofErr w:type="spellStart"/>
            <w:r w:rsidRPr="00A24D14">
              <w:rPr>
                <w:rFonts w:cstheme="minorHAnsi"/>
                <w:color w:val="000000"/>
                <w:sz w:val="20"/>
                <w:szCs w:val="20"/>
                <w:lang w:val="en-US" w:eastAsia="en-US"/>
              </w:rPr>
              <w:t>robeža</w:t>
            </w:r>
            <w:proofErr w:type="spellEnd"/>
            <w:r w:rsidRPr="00A24D14">
              <w:rPr>
                <w:rFonts w:cstheme="minorHAnsi"/>
                <w:color w:val="000000"/>
                <w:sz w:val="20"/>
                <w:szCs w:val="20"/>
                <w:lang w:val="en-US" w:eastAsia="en-US"/>
              </w:rPr>
              <w:t>.</w:t>
            </w:r>
            <w:r>
              <w:rPr>
                <w:rFonts w:cstheme="minorHAnsi"/>
                <w:color w:val="000000"/>
                <w:sz w:val="20"/>
                <w:szCs w:val="20"/>
                <w:lang w:val="en-US" w:eastAsia="en-US"/>
              </w:rPr>
              <w:t xml:space="preserve"> </w:t>
            </w:r>
            <w:proofErr w:type="spellStart"/>
            <w:r>
              <w:rPr>
                <w:rFonts w:cstheme="minorHAnsi"/>
                <w:color w:val="000000"/>
                <w:sz w:val="20"/>
                <w:szCs w:val="20"/>
                <w:lang w:val="en-US" w:eastAsia="en-US"/>
              </w:rPr>
              <w:t>Sastopams</w:t>
            </w:r>
            <w:proofErr w:type="spellEnd"/>
            <w:r>
              <w:rPr>
                <w:rFonts w:cstheme="minorHAnsi"/>
                <w:color w:val="000000"/>
                <w:sz w:val="20"/>
                <w:szCs w:val="20"/>
                <w:lang w:val="en-US" w:eastAsia="en-US"/>
              </w:rPr>
              <w:t xml:space="preserve"> </w:t>
            </w:r>
            <w:proofErr w:type="spellStart"/>
            <w:r w:rsidRPr="00A24D14">
              <w:rPr>
                <w:rFonts w:cstheme="minorHAnsi"/>
                <w:color w:val="000000"/>
                <w:sz w:val="20"/>
                <w:szCs w:val="20"/>
                <w:lang w:val="en-US" w:eastAsia="en-US"/>
              </w:rPr>
              <w:t>atklātās</w:t>
            </w:r>
            <w:proofErr w:type="spellEnd"/>
            <w:r w:rsidRPr="00A24D14">
              <w:rPr>
                <w:rFonts w:cstheme="minorHAnsi"/>
                <w:color w:val="000000"/>
                <w:sz w:val="20"/>
                <w:szCs w:val="20"/>
                <w:lang w:val="en-US" w:eastAsia="en-US"/>
              </w:rPr>
              <w:t xml:space="preserve"> </w:t>
            </w:r>
            <w:proofErr w:type="spellStart"/>
            <w:r w:rsidRPr="00A24D14">
              <w:rPr>
                <w:rFonts w:cstheme="minorHAnsi"/>
                <w:color w:val="000000"/>
                <w:sz w:val="20"/>
                <w:szCs w:val="20"/>
                <w:lang w:val="en-US" w:eastAsia="en-US"/>
              </w:rPr>
              <w:t>vai</w:t>
            </w:r>
            <w:proofErr w:type="spellEnd"/>
            <w:r w:rsidRPr="00A24D14">
              <w:rPr>
                <w:rFonts w:cstheme="minorHAnsi"/>
                <w:color w:val="000000"/>
                <w:sz w:val="20"/>
                <w:szCs w:val="20"/>
                <w:lang w:val="en-US" w:eastAsia="en-US"/>
              </w:rPr>
              <w:t xml:space="preserve"> </w:t>
            </w:r>
            <w:proofErr w:type="spellStart"/>
            <w:r w:rsidRPr="00A24D14">
              <w:rPr>
                <w:rFonts w:cstheme="minorHAnsi"/>
                <w:color w:val="000000"/>
                <w:sz w:val="20"/>
                <w:szCs w:val="20"/>
                <w:lang w:val="en-US" w:eastAsia="en-US"/>
              </w:rPr>
              <w:t>nedaudz</w:t>
            </w:r>
            <w:proofErr w:type="spellEnd"/>
            <w:r w:rsidRPr="00A24D14">
              <w:rPr>
                <w:rFonts w:cstheme="minorHAnsi"/>
                <w:color w:val="000000"/>
                <w:sz w:val="20"/>
                <w:szCs w:val="20"/>
                <w:lang w:val="en-US" w:eastAsia="en-US"/>
              </w:rPr>
              <w:t xml:space="preserve"> </w:t>
            </w:r>
            <w:proofErr w:type="spellStart"/>
            <w:r w:rsidRPr="00A24D14">
              <w:rPr>
                <w:rFonts w:cstheme="minorHAnsi"/>
                <w:color w:val="000000"/>
                <w:sz w:val="20"/>
                <w:szCs w:val="20"/>
                <w:lang w:val="en-US" w:eastAsia="en-US"/>
              </w:rPr>
              <w:t>noēnotās</w:t>
            </w:r>
            <w:proofErr w:type="spellEnd"/>
            <w:r w:rsidRPr="00A24D14">
              <w:rPr>
                <w:rFonts w:cstheme="minorHAnsi"/>
                <w:color w:val="000000"/>
                <w:sz w:val="20"/>
                <w:szCs w:val="20"/>
                <w:lang w:val="en-US" w:eastAsia="en-US"/>
              </w:rPr>
              <w:t xml:space="preserve"> </w:t>
            </w:r>
            <w:proofErr w:type="spellStart"/>
            <w:r w:rsidRPr="00A24D14">
              <w:rPr>
                <w:rFonts w:cstheme="minorHAnsi"/>
                <w:color w:val="000000"/>
                <w:sz w:val="20"/>
                <w:szCs w:val="20"/>
                <w:lang w:val="en-US" w:eastAsia="en-US"/>
              </w:rPr>
              <w:t>vietās</w:t>
            </w:r>
            <w:proofErr w:type="spellEnd"/>
            <w:r w:rsidRPr="00A24D14">
              <w:rPr>
                <w:rFonts w:cstheme="minorHAnsi"/>
                <w:color w:val="000000"/>
                <w:sz w:val="20"/>
                <w:szCs w:val="20"/>
                <w:lang w:val="en-US" w:eastAsia="en-US"/>
              </w:rPr>
              <w:t xml:space="preserve"> </w:t>
            </w:r>
            <w:proofErr w:type="spellStart"/>
            <w:r w:rsidRPr="00A24D14">
              <w:rPr>
                <w:rFonts w:cstheme="minorHAnsi"/>
                <w:color w:val="000000"/>
                <w:sz w:val="20"/>
                <w:szCs w:val="20"/>
                <w:lang w:val="en-US" w:eastAsia="en-US"/>
              </w:rPr>
              <w:t>zāļu</w:t>
            </w:r>
            <w:proofErr w:type="spellEnd"/>
            <w:r w:rsidRPr="00A24D14">
              <w:rPr>
                <w:rFonts w:cstheme="minorHAnsi"/>
                <w:color w:val="000000"/>
                <w:sz w:val="20"/>
                <w:szCs w:val="20"/>
                <w:lang w:val="en-US" w:eastAsia="en-US"/>
              </w:rPr>
              <w:t xml:space="preserve"> un </w:t>
            </w:r>
            <w:proofErr w:type="spellStart"/>
            <w:r w:rsidRPr="00A24D14">
              <w:rPr>
                <w:rFonts w:cstheme="minorHAnsi"/>
                <w:color w:val="000000"/>
                <w:sz w:val="20"/>
                <w:szCs w:val="20"/>
                <w:lang w:val="en-US" w:eastAsia="en-US"/>
              </w:rPr>
              <w:t>pārejas</w:t>
            </w:r>
            <w:proofErr w:type="spellEnd"/>
            <w:r w:rsidRPr="00A24D14">
              <w:rPr>
                <w:rFonts w:cstheme="minorHAnsi"/>
                <w:color w:val="000000"/>
                <w:sz w:val="20"/>
                <w:szCs w:val="20"/>
                <w:lang w:val="en-US" w:eastAsia="en-US"/>
              </w:rPr>
              <w:t xml:space="preserve"> </w:t>
            </w:r>
            <w:proofErr w:type="spellStart"/>
            <w:r w:rsidRPr="00A24D14">
              <w:rPr>
                <w:rFonts w:cstheme="minorHAnsi"/>
                <w:color w:val="000000"/>
                <w:sz w:val="20"/>
                <w:szCs w:val="20"/>
                <w:lang w:val="en-US" w:eastAsia="en-US"/>
              </w:rPr>
              <w:t>purvos</w:t>
            </w:r>
            <w:proofErr w:type="spellEnd"/>
            <w:r w:rsidRPr="00A24D14">
              <w:rPr>
                <w:rFonts w:cstheme="minorHAnsi"/>
                <w:color w:val="000000"/>
                <w:sz w:val="20"/>
                <w:szCs w:val="20"/>
                <w:lang w:val="en-US" w:eastAsia="en-US"/>
              </w:rPr>
              <w:t xml:space="preserve">, </w:t>
            </w:r>
            <w:proofErr w:type="spellStart"/>
            <w:r w:rsidRPr="00A24D14">
              <w:rPr>
                <w:rFonts w:cstheme="minorHAnsi"/>
                <w:color w:val="000000"/>
                <w:sz w:val="20"/>
                <w:szCs w:val="20"/>
                <w:lang w:val="en-US" w:eastAsia="en-US"/>
              </w:rPr>
              <w:t>purvainos</w:t>
            </w:r>
            <w:proofErr w:type="spellEnd"/>
            <w:r w:rsidRPr="00A24D14">
              <w:rPr>
                <w:rFonts w:cstheme="minorHAnsi"/>
                <w:color w:val="000000"/>
                <w:sz w:val="20"/>
                <w:szCs w:val="20"/>
                <w:lang w:val="en-US" w:eastAsia="en-US"/>
              </w:rPr>
              <w:t xml:space="preserve"> </w:t>
            </w:r>
            <w:proofErr w:type="spellStart"/>
            <w:r w:rsidRPr="00A24D14">
              <w:rPr>
                <w:rFonts w:cstheme="minorHAnsi"/>
                <w:color w:val="000000"/>
                <w:sz w:val="20"/>
                <w:szCs w:val="20"/>
                <w:lang w:val="en-US" w:eastAsia="en-US"/>
              </w:rPr>
              <w:t>priežu</w:t>
            </w:r>
            <w:proofErr w:type="spellEnd"/>
            <w:r w:rsidRPr="00A24D14">
              <w:rPr>
                <w:rFonts w:cstheme="minorHAnsi"/>
                <w:color w:val="000000"/>
                <w:sz w:val="20"/>
                <w:szCs w:val="20"/>
                <w:lang w:val="en-US" w:eastAsia="en-US"/>
              </w:rPr>
              <w:t xml:space="preserve"> </w:t>
            </w:r>
            <w:proofErr w:type="spellStart"/>
            <w:r w:rsidRPr="00A24D14">
              <w:rPr>
                <w:rFonts w:cstheme="minorHAnsi"/>
                <w:color w:val="000000"/>
                <w:sz w:val="20"/>
                <w:szCs w:val="20"/>
                <w:lang w:val="en-US" w:eastAsia="en-US"/>
              </w:rPr>
              <w:t>mežos</w:t>
            </w:r>
            <w:proofErr w:type="spellEnd"/>
            <w:r w:rsidRPr="00A24D14">
              <w:rPr>
                <w:rFonts w:cstheme="minorHAnsi"/>
                <w:color w:val="000000"/>
                <w:sz w:val="20"/>
                <w:szCs w:val="20"/>
                <w:lang w:val="en-US" w:eastAsia="en-US"/>
              </w:rPr>
              <w:t xml:space="preserve">, </w:t>
            </w:r>
            <w:proofErr w:type="spellStart"/>
            <w:r w:rsidRPr="00A24D14">
              <w:rPr>
                <w:rFonts w:cstheme="minorHAnsi"/>
                <w:color w:val="000000"/>
                <w:sz w:val="20"/>
                <w:szCs w:val="20"/>
                <w:lang w:val="en-US" w:eastAsia="en-US"/>
              </w:rPr>
              <w:t>pārpurvotos</w:t>
            </w:r>
            <w:proofErr w:type="spellEnd"/>
            <w:r w:rsidRPr="00A24D14">
              <w:rPr>
                <w:rFonts w:cstheme="minorHAnsi"/>
                <w:color w:val="000000"/>
                <w:sz w:val="20"/>
                <w:szCs w:val="20"/>
                <w:lang w:val="en-US" w:eastAsia="en-US"/>
              </w:rPr>
              <w:t xml:space="preserve"> </w:t>
            </w:r>
            <w:proofErr w:type="spellStart"/>
            <w:r w:rsidRPr="00A24D14">
              <w:rPr>
                <w:rFonts w:cstheme="minorHAnsi"/>
                <w:color w:val="000000"/>
                <w:sz w:val="20"/>
                <w:szCs w:val="20"/>
                <w:lang w:val="en-US" w:eastAsia="en-US"/>
              </w:rPr>
              <w:t>ezeru</w:t>
            </w:r>
            <w:proofErr w:type="spellEnd"/>
            <w:r w:rsidRPr="00A24D14">
              <w:rPr>
                <w:rFonts w:cstheme="minorHAnsi"/>
                <w:color w:val="000000"/>
                <w:sz w:val="20"/>
                <w:szCs w:val="20"/>
                <w:lang w:val="en-US" w:eastAsia="en-US"/>
              </w:rPr>
              <w:t xml:space="preserve"> </w:t>
            </w:r>
            <w:proofErr w:type="spellStart"/>
            <w:r w:rsidRPr="00A24D14">
              <w:rPr>
                <w:rFonts w:cstheme="minorHAnsi"/>
                <w:color w:val="000000"/>
                <w:sz w:val="20"/>
                <w:szCs w:val="20"/>
                <w:lang w:val="en-US" w:eastAsia="en-US"/>
              </w:rPr>
              <w:t>krastos</w:t>
            </w:r>
            <w:proofErr w:type="spellEnd"/>
            <w:r>
              <w:rPr>
                <w:rFonts w:cstheme="minorHAnsi"/>
                <w:color w:val="000000"/>
                <w:sz w:val="20"/>
                <w:szCs w:val="20"/>
                <w:lang w:val="en-US" w:eastAsia="en-US"/>
              </w:rPr>
              <w:t>.</w:t>
            </w:r>
          </w:p>
        </w:tc>
        <w:tc>
          <w:tcPr>
            <w:tcW w:w="2410" w:type="dxa"/>
            <w:shd w:val="clear" w:color="auto" w:fill="FFFFFF" w:themeFill="background1"/>
          </w:tcPr>
          <w:p w14:paraId="5327B4BF" w14:textId="67EC3DB3" w:rsidR="00643F0C" w:rsidRPr="000A76F3" w:rsidRDefault="00643F0C" w:rsidP="00643F0C">
            <w:pPr>
              <w:cnfStyle w:val="000000100000" w:firstRow="0" w:lastRow="0" w:firstColumn="0" w:lastColumn="0" w:oddVBand="0" w:evenVBand="0" w:oddHBand="1" w:evenHBand="0" w:firstRowFirstColumn="0" w:firstRowLastColumn="0" w:lastRowFirstColumn="0" w:lastRowLastColumn="0"/>
              <w:rPr>
                <w:rFonts w:cstheme="minorHAnsi"/>
                <w:color w:val="000000"/>
                <w:sz w:val="20"/>
                <w:szCs w:val="20"/>
                <w:lang w:val="en-US" w:eastAsia="en-US"/>
              </w:rPr>
            </w:pPr>
            <w:r>
              <w:rPr>
                <w:sz w:val="20"/>
                <w:szCs w:val="20"/>
              </w:rPr>
              <w:t xml:space="preserve">Konstatēts </w:t>
            </w:r>
            <w:r w:rsidRPr="000A76F3">
              <w:rPr>
                <w:sz w:val="20"/>
                <w:szCs w:val="20"/>
              </w:rPr>
              <w:t>starp Vērēmiem un Borisovu (1895)</w:t>
            </w:r>
            <w:r w:rsidRPr="00A23154">
              <w:rPr>
                <w:sz w:val="20"/>
                <w:szCs w:val="20"/>
                <w:vertAlign w:val="superscript"/>
              </w:rPr>
              <w:t>1</w:t>
            </w:r>
          </w:p>
        </w:tc>
      </w:tr>
      <w:tr w:rsidR="00643F0C" w:rsidRPr="005A3604" w14:paraId="04D1BBA1" w14:textId="77777777" w:rsidTr="00434DA9">
        <w:trPr>
          <w:trHeight w:val="460"/>
        </w:trPr>
        <w:tc>
          <w:tcPr>
            <w:cnfStyle w:val="001000000000" w:firstRow="0" w:lastRow="0" w:firstColumn="1" w:lastColumn="0" w:oddVBand="0" w:evenVBand="0" w:oddHBand="0" w:evenHBand="0" w:firstRowFirstColumn="0" w:firstRowLastColumn="0" w:lastRowFirstColumn="0" w:lastRowLastColumn="0"/>
            <w:tcW w:w="562" w:type="dxa"/>
            <w:shd w:val="clear" w:color="auto" w:fill="FFFFFF" w:themeFill="background1"/>
            <w:noWrap/>
          </w:tcPr>
          <w:p w14:paraId="07664929" w14:textId="77777777" w:rsidR="00643F0C" w:rsidRDefault="00643F0C" w:rsidP="00643F0C">
            <w:pPr>
              <w:rPr>
                <w:rFonts w:cstheme="minorHAnsi"/>
                <w:b w:val="0"/>
                <w:color w:val="000000"/>
                <w:sz w:val="20"/>
                <w:szCs w:val="20"/>
                <w:lang w:val="en-US" w:eastAsia="en-US"/>
              </w:rPr>
            </w:pPr>
            <w:r>
              <w:rPr>
                <w:rFonts w:cstheme="minorHAnsi"/>
                <w:b w:val="0"/>
                <w:color w:val="000000"/>
                <w:sz w:val="20"/>
                <w:szCs w:val="20"/>
                <w:lang w:val="en-US" w:eastAsia="en-US"/>
              </w:rPr>
              <w:t>4.</w:t>
            </w:r>
          </w:p>
        </w:tc>
        <w:tc>
          <w:tcPr>
            <w:tcW w:w="1560" w:type="dxa"/>
            <w:shd w:val="clear" w:color="auto" w:fill="FFFFFF" w:themeFill="background1"/>
          </w:tcPr>
          <w:p w14:paraId="7A115739" w14:textId="0C0571C0" w:rsidR="00643F0C" w:rsidRPr="00FE0E60" w:rsidRDefault="000B32FB" w:rsidP="00643F0C">
            <w:pPr>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val="en-US" w:eastAsia="en-US"/>
              </w:rPr>
            </w:pPr>
            <w:proofErr w:type="spellStart"/>
            <w:r>
              <w:rPr>
                <w:rFonts w:cstheme="minorHAnsi"/>
                <w:color w:val="000000"/>
                <w:sz w:val="20"/>
                <w:szCs w:val="20"/>
                <w:lang w:val="en-US" w:eastAsia="en-US"/>
              </w:rPr>
              <w:t>Ū</w:t>
            </w:r>
            <w:r w:rsidR="00643F0C" w:rsidRPr="000A76F3">
              <w:rPr>
                <w:rFonts w:cstheme="minorHAnsi"/>
                <w:color w:val="000000"/>
                <w:sz w:val="20"/>
                <w:szCs w:val="20"/>
                <w:lang w:val="en-US" w:eastAsia="en-US"/>
              </w:rPr>
              <w:t>denspi</w:t>
            </w:r>
            <w:r w:rsidR="00643F0C">
              <w:rPr>
                <w:rFonts w:cstheme="minorHAnsi"/>
                <w:color w:val="000000"/>
                <w:sz w:val="20"/>
                <w:szCs w:val="20"/>
                <w:lang w:val="en-US" w:eastAsia="en-US"/>
              </w:rPr>
              <w:t>pa</w:t>
            </w:r>
            <w:r w:rsidR="00643F0C" w:rsidRPr="000A76F3">
              <w:rPr>
                <w:rFonts w:cstheme="minorHAnsi"/>
                <w:color w:val="000000"/>
                <w:sz w:val="20"/>
                <w:szCs w:val="20"/>
                <w:lang w:val="en-US" w:eastAsia="en-US"/>
              </w:rPr>
              <w:t>ru</w:t>
            </w:r>
            <w:proofErr w:type="spellEnd"/>
            <w:r w:rsidR="00643F0C" w:rsidRPr="000A76F3">
              <w:rPr>
                <w:rFonts w:cstheme="minorHAnsi"/>
                <w:color w:val="000000"/>
                <w:sz w:val="20"/>
                <w:szCs w:val="20"/>
                <w:lang w:val="en-US" w:eastAsia="en-US"/>
              </w:rPr>
              <w:t xml:space="preserve"> </w:t>
            </w:r>
            <w:proofErr w:type="spellStart"/>
            <w:r w:rsidR="00643F0C" w:rsidRPr="000A76F3">
              <w:rPr>
                <w:rFonts w:cstheme="minorHAnsi"/>
                <w:color w:val="000000"/>
                <w:sz w:val="20"/>
                <w:szCs w:val="20"/>
                <w:lang w:val="en-US" w:eastAsia="en-US"/>
              </w:rPr>
              <w:t>sīkeglīte</w:t>
            </w:r>
            <w:proofErr w:type="spellEnd"/>
          </w:p>
        </w:tc>
        <w:tc>
          <w:tcPr>
            <w:tcW w:w="1842" w:type="dxa"/>
            <w:shd w:val="clear" w:color="auto" w:fill="FFFFFF" w:themeFill="background1"/>
          </w:tcPr>
          <w:p w14:paraId="064C21CB" w14:textId="77777777" w:rsidR="00643F0C" w:rsidRPr="005A3604" w:rsidRDefault="00643F0C" w:rsidP="00643F0C">
            <w:pPr>
              <w:cnfStyle w:val="000000000000" w:firstRow="0" w:lastRow="0" w:firstColumn="0" w:lastColumn="0" w:oddVBand="0" w:evenVBand="0" w:oddHBand="0" w:evenHBand="0" w:firstRowFirstColumn="0" w:firstRowLastColumn="0" w:lastRowFirstColumn="0" w:lastRowLastColumn="0"/>
              <w:rPr>
                <w:rFonts w:cstheme="minorHAnsi"/>
                <w:i/>
                <w:iCs/>
                <w:color w:val="000000"/>
                <w:sz w:val="20"/>
                <w:szCs w:val="20"/>
                <w:lang w:val="en-US" w:eastAsia="en-US"/>
              </w:rPr>
            </w:pPr>
            <w:proofErr w:type="spellStart"/>
            <w:r w:rsidRPr="00A24D14">
              <w:rPr>
                <w:rFonts w:cstheme="minorHAnsi"/>
                <w:i/>
                <w:iCs/>
                <w:color w:val="000000"/>
                <w:sz w:val="20"/>
                <w:szCs w:val="20"/>
                <w:lang w:val="en-US" w:eastAsia="en-US"/>
              </w:rPr>
              <w:t>Elatine</w:t>
            </w:r>
            <w:proofErr w:type="spellEnd"/>
            <w:r w:rsidRPr="00A24D14">
              <w:rPr>
                <w:rFonts w:cstheme="minorHAnsi"/>
                <w:i/>
                <w:iCs/>
                <w:color w:val="000000"/>
                <w:sz w:val="20"/>
                <w:szCs w:val="20"/>
                <w:lang w:val="en-US" w:eastAsia="en-US"/>
              </w:rPr>
              <w:t xml:space="preserve"> hydropiper L.</w:t>
            </w:r>
          </w:p>
        </w:tc>
        <w:tc>
          <w:tcPr>
            <w:tcW w:w="1701" w:type="dxa"/>
            <w:shd w:val="clear" w:color="auto" w:fill="FFFFFF" w:themeFill="background1"/>
          </w:tcPr>
          <w:p w14:paraId="31B9146E" w14:textId="3D13D332" w:rsidR="00643F0C" w:rsidRPr="005A3604" w:rsidRDefault="000D47B9" w:rsidP="00643F0C">
            <w:pPr>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val="en-US" w:eastAsia="en-US"/>
              </w:rPr>
            </w:pPr>
            <w:r>
              <w:rPr>
                <w:rFonts w:cstheme="minorHAnsi"/>
                <w:color w:val="000000"/>
                <w:sz w:val="20"/>
                <w:szCs w:val="20"/>
                <w:lang w:val="en-US" w:eastAsia="en-US"/>
              </w:rPr>
              <w:t xml:space="preserve">ĪA1, </w:t>
            </w:r>
            <w:r w:rsidR="00643F0C" w:rsidRPr="00912270">
              <w:rPr>
                <w:rFonts w:cstheme="minorHAnsi"/>
                <w:color w:val="000000"/>
                <w:sz w:val="20"/>
                <w:szCs w:val="20"/>
                <w:lang w:val="en-US" w:eastAsia="en-US"/>
              </w:rPr>
              <w:t xml:space="preserve">LSG </w:t>
            </w:r>
            <w:r w:rsidR="00643F0C">
              <w:rPr>
                <w:rFonts w:cstheme="minorHAnsi"/>
                <w:color w:val="000000"/>
                <w:sz w:val="20"/>
                <w:szCs w:val="20"/>
                <w:lang w:val="en-US" w:eastAsia="en-US"/>
              </w:rPr>
              <w:t>I</w:t>
            </w:r>
          </w:p>
        </w:tc>
        <w:tc>
          <w:tcPr>
            <w:tcW w:w="6521" w:type="dxa"/>
            <w:shd w:val="clear" w:color="auto" w:fill="FFFFFF" w:themeFill="background1"/>
          </w:tcPr>
          <w:p w14:paraId="245195D5" w14:textId="1B4BCA87" w:rsidR="00643F0C" w:rsidRPr="005A3604" w:rsidRDefault="00643F0C" w:rsidP="00643F0C">
            <w:pPr>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val="en-US" w:eastAsia="en-US"/>
              </w:rPr>
            </w:pPr>
            <w:proofErr w:type="spellStart"/>
            <w:r w:rsidRPr="00A24D14">
              <w:rPr>
                <w:rFonts w:cstheme="minorHAnsi"/>
                <w:color w:val="000000"/>
                <w:sz w:val="20"/>
                <w:szCs w:val="20"/>
                <w:lang w:val="en-US" w:eastAsia="en-US"/>
              </w:rPr>
              <w:t>Latvijā</w:t>
            </w:r>
            <w:proofErr w:type="spellEnd"/>
            <w:r w:rsidRPr="00A24D14">
              <w:rPr>
                <w:rFonts w:cstheme="minorHAnsi"/>
                <w:color w:val="000000"/>
                <w:sz w:val="20"/>
                <w:szCs w:val="20"/>
                <w:lang w:val="en-US" w:eastAsia="en-US"/>
              </w:rPr>
              <w:t xml:space="preserve"> </w:t>
            </w:r>
            <w:proofErr w:type="spellStart"/>
            <w:r w:rsidRPr="00A24D14">
              <w:rPr>
                <w:rFonts w:cstheme="minorHAnsi"/>
                <w:color w:val="000000"/>
                <w:sz w:val="20"/>
                <w:szCs w:val="20"/>
                <w:lang w:val="en-US" w:eastAsia="en-US"/>
              </w:rPr>
              <w:t>ret</w:t>
            </w:r>
            <w:r w:rsidR="00901C76">
              <w:rPr>
                <w:rFonts w:cstheme="minorHAnsi"/>
                <w:color w:val="000000"/>
                <w:sz w:val="20"/>
                <w:szCs w:val="20"/>
                <w:lang w:val="en-US" w:eastAsia="en-US"/>
              </w:rPr>
              <w:t>ā</w:t>
            </w:r>
            <w:proofErr w:type="spellEnd"/>
            <w:r w:rsidRPr="00A24D14">
              <w:rPr>
                <w:rFonts w:cstheme="minorHAnsi"/>
                <w:color w:val="000000"/>
                <w:sz w:val="20"/>
                <w:szCs w:val="20"/>
                <w:lang w:val="en-US" w:eastAsia="en-US"/>
              </w:rPr>
              <w:t xml:space="preserve"> </w:t>
            </w:r>
            <w:proofErr w:type="spellStart"/>
            <w:r w:rsidRPr="00A24D14">
              <w:rPr>
                <w:rFonts w:cstheme="minorHAnsi"/>
                <w:color w:val="000000"/>
                <w:sz w:val="20"/>
                <w:szCs w:val="20"/>
                <w:lang w:val="en-US" w:eastAsia="en-US"/>
              </w:rPr>
              <w:t>suga</w:t>
            </w:r>
            <w:proofErr w:type="spellEnd"/>
            <w:r w:rsidRPr="00A24D14">
              <w:rPr>
                <w:rFonts w:cstheme="minorHAnsi"/>
                <w:color w:val="000000"/>
                <w:sz w:val="20"/>
                <w:szCs w:val="20"/>
                <w:lang w:val="en-US" w:eastAsia="en-US"/>
              </w:rPr>
              <w:t xml:space="preserve">, </w:t>
            </w:r>
            <w:proofErr w:type="spellStart"/>
            <w:r w:rsidRPr="00A24D14">
              <w:rPr>
                <w:rFonts w:cstheme="minorHAnsi"/>
                <w:color w:val="000000"/>
                <w:sz w:val="20"/>
                <w:szCs w:val="20"/>
                <w:lang w:val="en-US" w:eastAsia="en-US"/>
              </w:rPr>
              <w:t>pārsvarā</w:t>
            </w:r>
            <w:proofErr w:type="spellEnd"/>
            <w:r w:rsidRPr="00A24D14">
              <w:rPr>
                <w:rFonts w:cstheme="minorHAnsi"/>
                <w:color w:val="000000"/>
                <w:sz w:val="20"/>
                <w:szCs w:val="20"/>
                <w:lang w:val="en-US" w:eastAsia="en-US"/>
              </w:rPr>
              <w:t xml:space="preserve"> </w:t>
            </w:r>
            <w:proofErr w:type="spellStart"/>
            <w:r w:rsidRPr="00A24D14">
              <w:rPr>
                <w:rFonts w:cstheme="minorHAnsi"/>
                <w:color w:val="000000"/>
                <w:sz w:val="20"/>
                <w:szCs w:val="20"/>
                <w:lang w:val="en-US" w:eastAsia="en-US"/>
              </w:rPr>
              <w:t>valsts</w:t>
            </w:r>
            <w:proofErr w:type="spellEnd"/>
            <w:r w:rsidRPr="00A24D14">
              <w:rPr>
                <w:rFonts w:cstheme="minorHAnsi"/>
                <w:color w:val="000000"/>
                <w:sz w:val="20"/>
                <w:szCs w:val="20"/>
                <w:lang w:val="en-US" w:eastAsia="en-US"/>
              </w:rPr>
              <w:t xml:space="preserve"> </w:t>
            </w:r>
            <w:proofErr w:type="spellStart"/>
            <w:r w:rsidRPr="00A24D14">
              <w:rPr>
                <w:rFonts w:cstheme="minorHAnsi"/>
                <w:color w:val="000000"/>
                <w:sz w:val="20"/>
                <w:szCs w:val="20"/>
                <w:lang w:val="en-US" w:eastAsia="en-US"/>
              </w:rPr>
              <w:t>vidus</w:t>
            </w:r>
            <w:proofErr w:type="spellEnd"/>
            <w:r w:rsidRPr="00A24D14">
              <w:rPr>
                <w:rFonts w:cstheme="minorHAnsi"/>
                <w:color w:val="000000"/>
                <w:sz w:val="20"/>
                <w:szCs w:val="20"/>
                <w:lang w:val="en-US" w:eastAsia="en-US"/>
              </w:rPr>
              <w:t xml:space="preserve">, </w:t>
            </w:r>
            <w:r w:rsidR="00D70760">
              <w:rPr>
                <w:rFonts w:cstheme="minorHAnsi"/>
                <w:color w:val="000000"/>
                <w:sz w:val="20"/>
                <w:szCs w:val="20"/>
                <w:lang w:val="en-US" w:eastAsia="en-US"/>
              </w:rPr>
              <w:t>Z</w:t>
            </w:r>
            <w:r w:rsidRPr="00A24D14">
              <w:rPr>
                <w:rFonts w:cstheme="minorHAnsi"/>
                <w:color w:val="000000"/>
                <w:sz w:val="20"/>
                <w:szCs w:val="20"/>
                <w:lang w:val="en-US" w:eastAsia="en-US"/>
              </w:rPr>
              <w:t xml:space="preserve"> un </w:t>
            </w:r>
            <w:r w:rsidR="00D70760">
              <w:rPr>
                <w:rFonts w:cstheme="minorHAnsi"/>
                <w:color w:val="000000"/>
                <w:sz w:val="20"/>
                <w:szCs w:val="20"/>
                <w:lang w:val="en-US" w:eastAsia="en-US"/>
              </w:rPr>
              <w:t>A</w:t>
            </w:r>
            <w:r w:rsidRPr="00A24D14">
              <w:rPr>
                <w:rFonts w:cstheme="minorHAnsi"/>
                <w:color w:val="000000"/>
                <w:sz w:val="20"/>
                <w:szCs w:val="20"/>
                <w:lang w:val="en-US" w:eastAsia="en-US"/>
              </w:rPr>
              <w:t xml:space="preserve"> </w:t>
            </w:r>
            <w:proofErr w:type="spellStart"/>
            <w:r w:rsidRPr="00A24D14">
              <w:rPr>
                <w:rFonts w:cstheme="minorHAnsi"/>
                <w:color w:val="000000"/>
                <w:sz w:val="20"/>
                <w:szCs w:val="20"/>
                <w:lang w:val="en-US" w:eastAsia="en-US"/>
              </w:rPr>
              <w:t>daļā</w:t>
            </w:r>
            <w:proofErr w:type="spellEnd"/>
            <w:r w:rsidRPr="00A24D14">
              <w:rPr>
                <w:rFonts w:cstheme="minorHAnsi"/>
                <w:color w:val="000000"/>
                <w:sz w:val="20"/>
                <w:szCs w:val="20"/>
                <w:lang w:val="en-US" w:eastAsia="en-US"/>
              </w:rPr>
              <w:t>.</w:t>
            </w:r>
            <w:r>
              <w:rPr>
                <w:rFonts w:cstheme="minorHAnsi"/>
                <w:color w:val="000000"/>
                <w:sz w:val="20"/>
                <w:szCs w:val="20"/>
                <w:lang w:val="en-US" w:eastAsia="en-US"/>
              </w:rPr>
              <w:t xml:space="preserve"> </w:t>
            </w:r>
            <w:proofErr w:type="spellStart"/>
            <w:r>
              <w:rPr>
                <w:rFonts w:cstheme="minorHAnsi"/>
                <w:color w:val="000000"/>
                <w:sz w:val="20"/>
                <w:szCs w:val="20"/>
                <w:lang w:val="en-US" w:eastAsia="en-US"/>
              </w:rPr>
              <w:t>Veido</w:t>
            </w:r>
            <w:proofErr w:type="spellEnd"/>
            <w:r>
              <w:rPr>
                <w:rFonts w:cstheme="minorHAnsi"/>
                <w:color w:val="000000"/>
                <w:sz w:val="20"/>
                <w:szCs w:val="20"/>
                <w:lang w:val="en-US" w:eastAsia="en-US"/>
              </w:rPr>
              <w:t xml:space="preserve"> </w:t>
            </w:r>
            <w:proofErr w:type="spellStart"/>
            <w:r w:rsidRPr="00A24D14">
              <w:rPr>
                <w:rFonts w:cstheme="minorHAnsi"/>
                <w:color w:val="000000"/>
                <w:sz w:val="20"/>
                <w:szCs w:val="20"/>
                <w:lang w:val="en-US" w:eastAsia="en-US"/>
              </w:rPr>
              <w:t>dažāda</w:t>
            </w:r>
            <w:proofErr w:type="spellEnd"/>
            <w:r w:rsidRPr="00A24D14">
              <w:rPr>
                <w:rFonts w:cstheme="minorHAnsi"/>
                <w:color w:val="000000"/>
                <w:sz w:val="20"/>
                <w:szCs w:val="20"/>
                <w:lang w:val="en-US" w:eastAsia="en-US"/>
              </w:rPr>
              <w:t xml:space="preserve"> </w:t>
            </w:r>
            <w:proofErr w:type="spellStart"/>
            <w:r w:rsidRPr="00A24D14">
              <w:rPr>
                <w:rFonts w:cstheme="minorHAnsi"/>
                <w:color w:val="000000"/>
                <w:sz w:val="20"/>
                <w:szCs w:val="20"/>
                <w:lang w:val="en-US" w:eastAsia="en-US"/>
              </w:rPr>
              <w:t>lieluma</w:t>
            </w:r>
            <w:proofErr w:type="spellEnd"/>
            <w:r w:rsidRPr="00A24D14">
              <w:rPr>
                <w:rFonts w:cstheme="minorHAnsi"/>
                <w:color w:val="000000"/>
                <w:sz w:val="20"/>
                <w:szCs w:val="20"/>
                <w:lang w:val="en-US" w:eastAsia="en-US"/>
              </w:rPr>
              <w:t xml:space="preserve"> </w:t>
            </w:r>
            <w:proofErr w:type="spellStart"/>
            <w:r w:rsidRPr="00A24D14">
              <w:rPr>
                <w:rFonts w:cstheme="minorHAnsi"/>
                <w:color w:val="000000"/>
                <w:sz w:val="20"/>
                <w:szCs w:val="20"/>
                <w:lang w:val="en-US" w:eastAsia="en-US"/>
              </w:rPr>
              <w:t>audzes</w:t>
            </w:r>
            <w:proofErr w:type="spellEnd"/>
            <w:r w:rsidRPr="00A24D14">
              <w:rPr>
                <w:rFonts w:cstheme="minorHAnsi"/>
                <w:color w:val="000000"/>
                <w:sz w:val="20"/>
                <w:szCs w:val="20"/>
                <w:lang w:val="en-US" w:eastAsia="en-US"/>
              </w:rPr>
              <w:t xml:space="preserve"> </w:t>
            </w:r>
            <w:proofErr w:type="spellStart"/>
            <w:r w:rsidRPr="00A24D14">
              <w:rPr>
                <w:rFonts w:cstheme="minorHAnsi"/>
                <w:color w:val="000000"/>
                <w:sz w:val="20"/>
                <w:szCs w:val="20"/>
                <w:lang w:val="en-US" w:eastAsia="en-US"/>
              </w:rPr>
              <w:t>uz</w:t>
            </w:r>
            <w:proofErr w:type="spellEnd"/>
            <w:r w:rsidRPr="00A24D14">
              <w:rPr>
                <w:rFonts w:cstheme="minorHAnsi"/>
                <w:color w:val="000000"/>
                <w:sz w:val="20"/>
                <w:szCs w:val="20"/>
                <w:lang w:val="en-US" w:eastAsia="en-US"/>
              </w:rPr>
              <w:t xml:space="preserve"> </w:t>
            </w:r>
            <w:proofErr w:type="spellStart"/>
            <w:r w:rsidRPr="00A24D14">
              <w:rPr>
                <w:rFonts w:cstheme="minorHAnsi"/>
                <w:color w:val="000000"/>
                <w:sz w:val="20"/>
                <w:szCs w:val="20"/>
                <w:lang w:val="en-US" w:eastAsia="en-US"/>
              </w:rPr>
              <w:t>mazliet</w:t>
            </w:r>
            <w:proofErr w:type="spellEnd"/>
            <w:r w:rsidRPr="00A24D14">
              <w:rPr>
                <w:rFonts w:cstheme="minorHAnsi"/>
                <w:color w:val="000000"/>
                <w:sz w:val="20"/>
                <w:szCs w:val="20"/>
                <w:lang w:val="en-US" w:eastAsia="en-US"/>
              </w:rPr>
              <w:t xml:space="preserve"> </w:t>
            </w:r>
            <w:proofErr w:type="spellStart"/>
            <w:r w:rsidRPr="00A24D14">
              <w:rPr>
                <w:rFonts w:cstheme="minorHAnsi"/>
                <w:color w:val="000000"/>
                <w:sz w:val="20"/>
                <w:szCs w:val="20"/>
                <w:lang w:val="en-US" w:eastAsia="en-US"/>
              </w:rPr>
              <w:t>dūņainas</w:t>
            </w:r>
            <w:proofErr w:type="spellEnd"/>
            <w:r w:rsidRPr="00A24D14">
              <w:rPr>
                <w:rFonts w:cstheme="minorHAnsi"/>
                <w:color w:val="000000"/>
                <w:sz w:val="20"/>
                <w:szCs w:val="20"/>
                <w:lang w:val="en-US" w:eastAsia="en-US"/>
              </w:rPr>
              <w:t xml:space="preserve"> </w:t>
            </w:r>
            <w:proofErr w:type="spellStart"/>
            <w:r w:rsidRPr="00A24D14">
              <w:rPr>
                <w:rFonts w:cstheme="minorHAnsi"/>
                <w:color w:val="000000"/>
                <w:sz w:val="20"/>
                <w:szCs w:val="20"/>
                <w:lang w:val="en-US" w:eastAsia="en-US"/>
              </w:rPr>
              <w:t>vai</w:t>
            </w:r>
            <w:proofErr w:type="spellEnd"/>
            <w:r w:rsidRPr="00A24D14">
              <w:rPr>
                <w:rFonts w:cstheme="minorHAnsi"/>
                <w:color w:val="000000"/>
                <w:sz w:val="20"/>
                <w:szCs w:val="20"/>
                <w:lang w:val="en-US" w:eastAsia="en-US"/>
              </w:rPr>
              <w:t xml:space="preserve"> </w:t>
            </w:r>
            <w:proofErr w:type="spellStart"/>
            <w:r w:rsidRPr="00A24D14">
              <w:rPr>
                <w:rFonts w:cstheme="minorHAnsi"/>
                <w:color w:val="000000"/>
                <w:sz w:val="20"/>
                <w:szCs w:val="20"/>
                <w:lang w:val="en-US" w:eastAsia="en-US"/>
              </w:rPr>
              <w:t>smilšainas</w:t>
            </w:r>
            <w:proofErr w:type="spellEnd"/>
            <w:r w:rsidRPr="00A24D14">
              <w:rPr>
                <w:rFonts w:cstheme="minorHAnsi"/>
                <w:color w:val="000000"/>
                <w:sz w:val="20"/>
                <w:szCs w:val="20"/>
                <w:lang w:val="en-US" w:eastAsia="en-US"/>
              </w:rPr>
              <w:t xml:space="preserve"> grunts </w:t>
            </w:r>
            <w:proofErr w:type="spellStart"/>
            <w:r w:rsidRPr="00A24D14">
              <w:rPr>
                <w:rFonts w:cstheme="minorHAnsi"/>
                <w:color w:val="000000"/>
                <w:sz w:val="20"/>
                <w:szCs w:val="20"/>
                <w:lang w:val="en-US" w:eastAsia="en-US"/>
              </w:rPr>
              <w:t>ezeru</w:t>
            </w:r>
            <w:proofErr w:type="spellEnd"/>
            <w:r w:rsidRPr="00A24D14">
              <w:rPr>
                <w:rFonts w:cstheme="minorHAnsi"/>
                <w:color w:val="000000"/>
                <w:sz w:val="20"/>
                <w:szCs w:val="20"/>
                <w:lang w:val="en-US" w:eastAsia="en-US"/>
              </w:rPr>
              <w:t xml:space="preserve"> </w:t>
            </w:r>
            <w:proofErr w:type="spellStart"/>
            <w:r w:rsidRPr="00A24D14">
              <w:rPr>
                <w:rFonts w:cstheme="minorHAnsi"/>
                <w:color w:val="000000"/>
                <w:sz w:val="20"/>
                <w:szCs w:val="20"/>
                <w:lang w:val="en-US" w:eastAsia="en-US"/>
              </w:rPr>
              <w:t>seklūdens</w:t>
            </w:r>
            <w:proofErr w:type="spellEnd"/>
            <w:r w:rsidRPr="00A24D14">
              <w:rPr>
                <w:rFonts w:cstheme="minorHAnsi"/>
                <w:color w:val="000000"/>
                <w:sz w:val="20"/>
                <w:szCs w:val="20"/>
                <w:lang w:val="en-US" w:eastAsia="en-US"/>
              </w:rPr>
              <w:t xml:space="preserve"> </w:t>
            </w:r>
            <w:proofErr w:type="spellStart"/>
            <w:r w:rsidRPr="00A24D14">
              <w:rPr>
                <w:rFonts w:cstheme="minorHAnsi"/>
                <w:color w:val="000000"/>
                <w:sz w:val="20"/>
                <w:szCs w:val="20"/>
                <w:lang w:val="en-US" w:eastAsia="en-US"/>
              </w:rPr>
              <w:t>joslā</w:t>
            </w:r>
            <w:proofErr w:type="spellEnd"/>
            <w:r w:rsidRPr="00A24D14">
              <w:rPr>
                <w:rFonts w:cstheme="minorHAnsi"/>
                <w:color w:val="000000"/>
                <w:sz w:val="20"/>
                <w:szCs w:val="20"/>
                <w:lang w:val="en-US" w:eastAsia="en-US"/>
              </w:rPr>
              <w:t xml:space="preserve"> </w:t>
            </w:r>
            <w:proofErr w:type="spellStart"/>
            <w:r w:rsidRPr="00A24D14">
              <w:rPr>
                <w:rFonts w:cstheme="minorHAnsi"/>
                <w:color w:val="000000"/>
                <w:sz w:val="20"/>
                <w:szCs w:val="20"/>
                <w:lang w:val="en-US" w:eastAsia="en-US"/>
              </w:rPr>
              <w:t>līdz</w:t>
            </w:r>
            <w:proofErr w:type="spellEnd"/>
            <w:r w:rsidRPr="00A24D14">
              <w:rPr>
                <w:rFonts w:cstheme="minorHAnsi"/>
                <w:color w:val="000000"/>
                <w:sz w:val="20"/>
                <w:szCs w:val="20"/>
                <w:lang w:val="en-US" w:eastAsia="en-US"/>
              </w:rPr>
              <w:t xml:space="preserve"> 1m </w:t>
            </w:r>
            <w:proofErr w:type="spellStart"/>
            <w:r w:rsidRPr="00A24D14">
              <w:rPr>
                <w:rFonts w:cstheme="minorHAnsi"/>
                <w:color w:val="000000"/>
                <w:sz w:val="20"/>
                <w:szCs w:val="20"/>
                <w:lang w:val="en-US" w:eastAsia="en-US"/>
              </w:rPr>
              <w:t>dziļumam</w:t>
            </w:r>
            <w:proofErr w:type="spellEnd"/>
            <w:r w:rsidRPr="00A24D14">
              <w:rPr>
                <w:rFonts w:cstheme="minorHAnsi"/>
                <w:color w:val="000000"/>
                <w:sz w:val="20"/>
                <w:szCs w:val="20"/>
                <w:lang w:val="en-US" w:eastAsia="en-US"/>
              </w:rPr>
              <w:t>.</w:t>
            </w:r>
          </w:p>
        </w:tc>
        <w:tc>
          <w:tcPr>
            <w:tcW w:w="2410" w:type="dxa"/>
            <w:shd w:val="clear" w:color="auto" w:fill="FFFFFF" w:themeFill="background1"/>
          </w:tcPr>
          <w:p w14:paraId="68EDC5FF" w14:textId="6D07D8F0" w:rsidR="00643F0C" w:rsidRDefault="00643F0C" w:rsidP="00643F0C">
            <w:pPr>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val="en-US" w:eastAsia="en-US"/>
              </w:rPr>
            </w:pPr>
            <w:r>
              <w:rPr>
                <w:rFonts w:cstheme="minorHAnsi"/>
                <w:color w:val="000000"/>
                <w:sz w:val="20"/>
                <w:szCs w:val="20"/>
                <w:lang w:val="en-US" w:eastAsia="en-US"/>
              </w:rPr>
              <w:t>(</w:t>
            </w:r>
            <w:r w:rsidRPr="002A45D0">
              <w:rPr>
                <w:rFonts w:cstheme="minorHAnsi"/>
                <w:color w:val="000000"/>
                <w:sz w:val="20"/>
                <w:szCs w:val="20"/>
                <w:lang w:val="en-US" w:eastAsia="en-US"/>
              </w:rPr>
              <w:t xml:space="preserve">E. </w:t>
            </w:r>
            <w:proofErr w:type="spellStart"/>
            <w:r w:rsidRPr="002A45D0">
              <w:rPr>
                <w:rFonts w:cstheme="minorHAnsi"/>
                <w:color w:val="000000"/>
                <w:sz w:val="20"/>
                <w:szCs w:val="20"/>
                <w:lang w:val="en-US" w:eastAsia="en-US"/>
              </w:rPr>
              <w:t>Lēmanis</w:t>
            </w:r>
            <w:proofErr w:type="spellEnd"/>
            <w:r w:rsidRPr="002A45D0">
              <w:rPr>
                <w:rFonts w:cstheme="minorHAnsi"/>
                <w:color w:val="000000"/>
                <w:sz w:val="20"/>
                <w:szCs w:val="20"/>
                <w:lang w:val="en-US" w:eastAsia="en-US"/>
              </w:rPr>
              <w:t xml:space="preserve"> </w:t>
            </w:r>
            <w:r w:rsidRPr="000A76F3">
              <w:rPr>
                <w:rFonts w:cstheme="minorHAnsi"/>
                <w:color w:val="000000"/>
                <w:sz w:val="20"/>
                <w:szCs w:val="20"/>
                <w:lang w:val="en-US" w:eastAsia="en-US"/>
              </w:rPr>
              <w:t>1896)</w:t>
            </w:r>
            <w:r w:rsidRPr="00A23154">
              <w:rPr>
                <w:rFonts w:cstheme="minorHAnsi"/>
                <w:color w:val="000000"/>
                <w:sz w:val="20"/>
                <w:szCs w:val="20"/>
                <w:vertAlign w:val="superscript"/>
                <w:lang w:val="en-US" w:eastAsia="en-US"/>
              </w:rPr>
              <w:t>3</w:t>
            </w:r>
          </w:p>
        </w:tc>
      </w:tr>
      <w:tr w:rsidR="00643F0C" w:rsidRPr="005A3604" w14:paraId="1C09F79D" w14:textId="77777777" w:rsidTr="00434DA9">
        <w:trPr>
          <w:cnfStyle w:val="000000100000" w:firstRow="0" w:lastRow="0" w:firstColumn="0" w:lastColumn="0" w:oddVBand="0" w:evenVBand="0" w:oddHBand="1" w:evenHBand="0" w:firstRowFirstColumn="0" w:firstRowLastColumn="0" w:lastRowFirstColumn="0" w:lastRowLastColumn="0"/>
          <w:trHeight w:val="460"/>
        </w:trPr>
        <w:tc>
          <w:tcPr>
            <w:cnfStyle w:val="001000000000" w:firstRow="0" w:lastRow="0" w:firstColumn="1" w:lastColumn="0" w:oddVBand="0" w:evenVBand="0" w:oddHBand="0" w:evenHBand="0" w:firstRowFirstColumn="0" w:firstRowLastColumn="0" w:lastRowFirstColumn="0" w:lastRowLastColumn="0"/>
            <w:tcW w:w="562" w:type="dxa"/>
            <w:shd w:val="clear" w:color="auto" w:fill="FFFFFF" w:themeFill="background1"/>
            <w:noWrap/>
          </w:tcPr>
          <w:p w14:paraId="7D17C9DB" w14:textId="77777777" w:rsidR="00643F0C" w:rsidRDefault="00643F0C" w:rsidP="00643F0C">
            <w:pPr>
              <w:rPr>
                <w:rFonts w:cstheme="minorHAnsi"/>
                <w:b w:val="0"/>
                <w:color w:val="000000"/>
                <w:sz w:val="20"/>
                <w:szCs w:val="20"/>
                <w:lang w:val="en-US" w:eastAsia="en-US"/>
              </w:rPr>
            </w:pPr>
            <w:r>
              <w:rPr>
                <w:rFonts w:cstheme="minorHAnsi"/>
                <w:b w:val="0"/>
                <w:color w:val="000000"/>
                <w:sz w:val="20"/>
                <w:szCs w:val="20"/>
                <w:lang w:val="en-US" w:eastAsia="en-US"/>
              </w:rPr>
              <w:t>5.</w:t>
            </w:r>
          </w:p>
        </w:tc>
        <w:tc>
          <w:tcPr>
            <w:tcW w:w="1560" w:type="dxa"/>
            <w:shd w:val="clear" w:color="auto" w:fill="FFFFFF" w:themeFill="background1"/>
          </w:tcPr>
          <w:p w14:paraId="14A7C382" w14:textId="1E85937E" w:rsidR="00643F0C" w:rsidRPr="00D34E3D" w:rsidRDefault="000B32FB" w:rsidP="00643F0C">
            <w:pPr>
              <w:cnfStyle w:val="000000100000" w:firstRow="0" w:lastRow="0" w:firstColumn="0" w:lastColumn="0" w:oddVBand="0" w:evenVBand="0" w:oddHBand="1" w:evenHBand="0" w:firstRowFirstColumn="0" w:firstRowLastColumn="0" w:lastRowFirstColumn="0" w:lastRowLastColumn="0"/>
              <w:rPr>
                <w:rFonts w:cstheme="minorHAnsi"/>
                <w:color w:val="000000"/>
                <w:sz w:val="20"/>
                <w:szCs w:val="20"/>
                <w:highlight w:val="yellow"/>
                <w:lang w:val="en-US" w:eastAsia="en-US"/>
              </w:rPr>
            </w:pPr>
            <w:proofErr w:type="spellStart"/>
            <w:r>
              <w:rPr>
                <w:rFonts w:cstheme="minorHAnsi"/>
                <w:color w:val="000000"/>
                <w:sz w:val="20"/>
                <w:szCs w:val="20"/>
                <w:lang w:val="en-US" w:eastAsia="en-US"/>
              </w:rPr>
              <w:t>P</w:t>
            </w:r>
            <w:r w:rsidR="00643F0C" w:rsidRPr="00A24D14">
              <w:rPr>
                <w:rFonts w:cstheme="minorHAnsi"/>
                <w:color w:val="000000"/>
                <w:sz w:val="20"/>
                <w:szCs w:val="20"/>
                <w:lang w:val="en-US" w:eastAsia="en-US"/>
              </w:rPr>
              <w:t>ortulaku</w:t>
            </w:r>
            <w:proofErr w:type="spellEnd"/>
            <w:r w:rsidR="00643F0C" w:rsidRPr="00A24D14">
              <w:rPr>
                <w:rFonts w:cstheme="minorHAnsi"/>
                <w:color w:val="000000"/>
                <w:sz w:val="20"/>
                <w:szCs w:val="20"/>
                <w:lang w:val="en-US" w:eastAsia="en-US"/>
              </w:rPr>
              <w:t xml:space="preserve"> </w:t>
            </w:r>
            <w:proofErr w:type="spellStart"/>
            <w:r w:rsidR="00643F0C" w:rsidRPr="00A24D14">
              <w:rPr>
                <w:rFonts w:cstheme="minorHAnsi"/>
                <w:color w:val="000000"/>
                <w:sz w:val="20"/>
                <w:szCs w:val="20"/>
                <w:lang w:val="en-US" w:eastAsia="en-US"/>
              </w:rPr>
              <w:t>pelcītis</w:t>
            </w:r>
            <w:proofErr w:type="spellEnd"/>
          </w:p>
        </w:tc>
        <w:tc>
          <w:tcPr>
            <w:tcW w:w="1842" w:type="dxa"/>
            <w:shd w:val="clear" w:color="auto" w:fill="FFFFFF" w:themeFill="background1"/>
          </w:tcPr>
          <w:p w14:paraId="030409E7" w14:textId="76761E2E" w:rsidR="00643F0C" w:rsidRPr="005A3604" w:rsidRDefault="00643F0C" w:rsidP="00643F0C">
            <w:pPr>
              <w:cnfStyle w:val="000000100000" w:firstRow="0" w:lastRow="0" w:firstColumn="0" w:lastColumn="0" w:oddVBand="0" w:evenVBand="0" w:oddHBand="1" w:evenHBand="0" w:firstRowFirstColumn="0" w:firstRowLastColumn="0" w:lastRowFirstColumn="0" w:lastRowLastColumn="0"/>
              <w:rPr>
                <w:rFonts w:cstheme="minorHAnsi"/>
                <w:i/>
                <w:iCs/>
                <w:color w:val="000000"/>
                <w:sz w:val="20"/>
                <w:szCs w:val="20"/>
                <w:lang w:val="en-US" w:eastAsia="en-US"/>
              </w:rPr>
            </w:pPr>
            <w:proofErr w:type="spellStart"/>
            <w:r w:rsidRPr="00A24D14">
              <w:rPr>
                <w:rFonts w:cstheme="minorHAnsi"/>
                <w:i/>
                <w:iCs/>
                <w:color w:val="000000"/>
                <w:sz w:val="20"/>
                <w:szCs w:val="20"/>
                <w:lang w:val="en-US" w:eastAsia="en-US"/>
              </w:rPr>
              <w:t>Peplis</w:t>
            </w:r>
            <w:proofErr w:type="spellEnd"/>
            <w:r w:rsidRPr="00A24D14">
              <w:rPr>
                <w:rFonts w:cstheme="minorHAnsi"/>
                <w:i/>
                <w:iCs/>
                <w:color w:val="000000"/>
                <w:sz w:val="20"/>
                <w:szCs w:val="20"/>
                <w:lang w:val="en-US" w:eastAsia="en-US"/>
              </w:rPr>
              <w:t xml:space="preserve"> </w:t>
            </w:r>
            <w:proofErr w:type="spellStart"/>
            <w:r w:rsidRPr="00A24D14">
              <w:rPr>
                <w:rFonts w:cstheme="minorHAnsi"/>
                <w:i/>
                <w:iCs/>
                <w:color w:val="000000"/>
                <w:sz w:val="20"/>
                <w:szCs w:val="20"/>
                <w:lang w:val="en-US" w:eastAsia="en-US"/>
              </w:rPr>
              <w:t>portula</w:t>
            </w:r>
            <w:proofErr w:type="spellEnd"/>
            <w:r w:rsidRPr="00A24D14">
              <w:rPr>
                <w:rFonts w:cstheme="minorHAnsi"/>
                <w:i/>
                <w:iCs/>
                <w:color w:val="000000"/>
                <w:sz w:val="20"/>
                <w:szCs w:val="20"/>
                <w:lang w:val="en-US" w:eastAsia="en-US"/>
              </w:rPr>
              <w:t xml:space="preserve"> L. </w:t>
            </w:r>
          </w:p>
        </w:tc>
        <w:tc>
          <w:tcPr>
            <w:tcW w:w="1701" w:type="dxa"/>
            <w:shd w:val="clear" w:color="auto" w:fill="FFFFFF" w:themeFill="background1"/>
          </w:tcPr>
          <w:p w14:paraId="4CFC94D2" w14:textId="5D7F03CB" w:rsidR="00643F0C" w:rsidRPr="005A3604" w:rsidRDefault="00643F0C" w:rsidP="00643F0C">
            <w:pPr>
              <w:jc w:val="center"/>
              <w:cnfStyle w:val="000000100000" w:firstRow="0" w:lastRow="0" w:firstColumn="0" w:lastColumn="0" w:oddVBand="0" w:evenVBand="0" w:oddHBand="1" w:evenHBand="0" w:firstRowFirstColumn="0" w:firstRowLastColumn="0" w:lastRowFirstColumn="0" w:lastRowLastColumn="0"/>
              <w:rPr>
                <w:rFonts w:cstheme="minorHAnsi"/>
                <w:color w:val="000000"/>
                <w:sz w:val="20"/>
                <w:szCs w:val="20"/>
                <w:lang w:val="en-US" w:eastAsia="en-US"/>
              </w:rPr>
            </w:pPr>
            <w:r>
              <w:rPr>
                <w:rFonts w:cstheme="minorHAnsi"/>
                <w:color w:val="000000"/>
                <w:sz w:val="20"/>
                <w:szCs w:val="20"/>
                <w:lang w:val="en-US" w:eastAsia="en-US"/>
              </w:rPr>
              <w:t>-</w:t>
            </w:r>
          </w:p>
        </w:tc>
        <w:tc>
          <w:tcPr>
            <w:tcW w:w="6521" w:type="dxa"/>
            <w:shd w:val="clear" w:color="auto" w:fill="FFFFFF" w:themeFill="background1"/>
          </w:tcPr>
          <w:p w14:paraId="10E61516" w14:textId="77777777" w:rsidR="00643F0C" w:rsidRPr="005A3604" w:rsidRDefault="00643F0C" w:rsidP="00643F0C">
            <w:pPr>
              <w:cnfStyle w:val="000000100000" w:firstRow="0" w:lastRow="0" w:firstColumn="0" w:lastColumn="0" w:oddVBand="0" w:evenVBand="0" w:oddHBand="1" w:evenHBand="0" w:firstRowFirstColumn="0" w:firstRowLastColumn="0" w:lastRowFirstColumn="0" w:lastRowLastColumn="0"/>
              <w:rPr>
                <w:rFonts w:cstheme="minorHAnsi"/>
                <w:color w:val="000000"/>
                <w:sz w:val="20"/>
                <w:szCs w:val="20"/>
                <w:lang w:val="en-US" w:eastAsia="en-US"/>
              </w:rPr>
            </w:pPr>
            <w:proofErr w:type="spellStart"/>
            <w:r w:rsidRPr="00A24D14">
              <w:rPr>
                <w:rFonts w:cstheme="minorHAnsi"/>
                <w:color w:val="000000"/>
                <w:sz w:val="20"/>
                <w:szCs w:val="20"/>
                <w:lang w:val="en-US" w:eastAsia="en-US"/>
              </w:rPr>
              <w:t>Latvijā</w:t>
            </w:r>
            <w:proofErr w:type="spellEnd"/>
            <w:r w:rsidRPr="00A24D14">
              <w:rPr>
                <w:rFonts w:cstheme="minorHAnsi"/>
                <w:color w:val="000000"/>
                <w:sz w:val="20"/>
                <w:szCs w:val="20"/>
                <w:lang w:val="en-US" w:eastAsia="en-US"/>
              </w:rPr>
              <w:t xml:space="preserve"> </w:t>
            </w:r>
            <w:proofErr w:type="spellStart"/>
            <w:r w:rsidRPr="00A24D14">
              <w:rPr>
                <w:rFonts w:cstheme="minorHAnsi"/>
                <w:color w:val="000000"/>
                <w:sz w:val="20"/>
                <w:szCs w:val="20"/>
                <w:lang w:val="en-US" w:eastAsia="en-US"/>
              </w:rPr>
              <w:t>retumis</w:t>
            </w:r>
            <w:proofErr w:type="spellEnd"/>
            <w:r w:rsidRPr="00A24D14">
              <w:rPr>
                <w:rFonts w:cstheme="minorHAnsi"/>
                <w:color w:val="000000"/>
                <w:sz w:val="20"/>
                <w:szCs w:val="20"/>
                <w:lang w:val="en-US" w:eastAsia="en-US"/>
              </w:rPr>
              <w:t xml:space="preserve"> </w:t>
            </w:r>
            <w:proofErr w:type="spellStart"/>
            <w:r w:rsidRPr="00A24D14">
              <w:rPr>
                <w:rFonts w:cstheme="minorHAnsi"/>
                <w:color w:val="000000"/>
                <w:sz w:val="20"/>
                <w:szCs w:val="20"/>
                <w:lang w:val="en-US" w:eastAsia="en-US"/>
              </w:rPr>
              <w:t>visā</w:t>
            </w:r>
            <w:proofErr w:type="spellEnd"/>
            <w:r w:rsidRPr="00A24D14">
              <w:rPr>
                <w:rFonts w:cstheme="minorHAnsi"/>
                <w:color w:val="000000"/>
                <w:sz w:val="20"/>
                <w:szCs w:val="20"/>
                <w:lang w:val="en-US" w:eastAsia="en-US"/>
              </w:rPr>
              <w:t xml:space="preserve"> </w:t>
            </w:r>
            <w:proofErr w:type="spellStart"/>
            <w:r w:rsidRPr="00A24D14">
              <w:rPr>
                <w:rFonts w:cstheme="minorHAnsi"/>
                <w:color w:val="000000"/>
                <w:sz w:val="20"/>
                <w:szCs w:val="20"/>
                <w:lang w:val="en-US" w:eastAsia="en-US"/>
              </w:rPr>
              <w:t>valstī</w:t>
            </w:r>
            <w:proofErr w:type="spellEnd"/>
            <w:r w:rsidRPr="00A24D14">
              <w:rPr>
                <w:rFonts w:cstheme="minorHAnsi"/>
                <w:color w:val="000000"/>
                <w:sz w:val="20"/>
                <w:szCs w:val="20"/>
                <w:lang w:val="en-US" w:eastAsia="en-US"/>
              </w:rPr>
              <w:t>.</w:t>
            </w:r>
            <w:r>
              <w:rPr>
                <w:rFonts w:cstheme="minorHAnsi"/>
                <w:color w:val="000000"/>
                <w:sz w:val="20"/>
                <w:szCs w:val="20"/>
                <w:lang w:val="en-US" w:eastAsia="en-US"/>
              </w:rPr>
              <w:t xml:space="preserve"> </w:t>
            </w:r>
            <w:proofErr w:type="spellStart"/>
            <w:r>
              <w:rPr>
                <w:rFonts w:cstheme="minorHAnsi"/>
                <w:color w:val="000000"/>
                <w:sz w:val="20"/>
                <w:szCs w:val="20"/>
                <w:lang w:val="en-US" w:eastAsia="en-US"/>
              </w:rPr>
              <w:t>Veido</w:t>
            </w:r>
            <w:proofErr w:type="spellEnd"/>
            <w:r>
              <w:rPr>
                <w:rFonts w:cstheme="minorHAnsi"/>
                <w:color w:val="000000"/>
                <w:sz w:val="20"/>
                <w:szCs w:val="20"/>
                <w:lang w:val="en-US" w:eastAsia="en-US"/>
              </w:rPr>
              <w:t xml:space="preserve"> </w:t>
            </w:r>
            <w:proofErr w:type="spellStart"/>
            <w:r>
              <w:rPr>
                <w:rFonts w:cstheme="minorHAnsi"/>
                <w:color w:val="000000"/>
                <w:sz w:val="20"/>
                <w:szCs w:val="20"/>
                <w:lang w:val="en-US" w:eastAsia="en-US"/>
              </w:rPr>
              <w:t>n</w:t>
            </w:r>
            <w:r w:rsidRPr="00A24D14">
              <w:rPr>
                <w:rFonts w:cstheme="minorHAnsi"/>
                <w:color w:val="000000"/>
                <w:sz w:val="20"/>
                <w:szCs w:val="20"/>
                <w:lang w:val="en-US" w:eastAsia="en-US"/>
              </w:rPr>
              <w:t>elielas</w:t>
            </w:r>
            <w:proofErr w:type="spellEnd"/>
            <w:r w:rsidRPr="00A24D14">
              <w:rPr>
                <w:rFonts w:cstheme="minorHAnsi"/>
                <w:color w:val="000000"/>
                <w:sz w:val="20"/>
                <w:szCs w:val="20"/>
                <w:lang w:val="en-US" w:eastAsia="en-US"/>
              </w:rPr>
              <w:t xml:space="preserve">, </w:t>
            </w:r>
            <w:proofErr w:type="spellStart"/>
            <w:r w:rsidRPr="00A24D14">
              <w:rPr>
                <w:rFonts w:cstheme="minorHAnsi"/>
                <w:color w:val="000000"/>
                <w:sz w:val="20"/>
                <w:szCs w:val="20"/>
                <w:lang w:val="en-US" w:eastAsia="en-US"/>
              </w:rPr>
              <w:t>skrajas</w:t>
            </w:r>
            <w:proofErr w:type="spellEnd"/>
            <w:r w:rsidRPr="00A24D14">
              <w:rPr>
                <w:rFonts w:cstheme="minorHAnsi"/>
                <w:color w:val="000000"/>
                <w:sz w:val="20"/>
                <w:szCs w:val="20"/>
                <w:lang w:val="en-US" w:eastAsia="en-US"/>
              </w:rPr>
              <w:t xml:space="preserve"> </w:t>
            </w:r>
            <w:proofErr w:type="spellStart"/>
            <w:r w:rsidRPr="00A24D14">
              <w:rPr>
                <w:rFonts w:cstheme="minorHAnsi"/>
                <w:color w:val="000000"/>
                <w:sz w:val="20"/>
                <w:szCs w:val="20"/>
                <w:lang w:val="en-US" w:eastAsia="en-US"/>
              </w:rPr>
              <w:t>grupas</w:t>
            </w:r>
            <w:proofErr w:type="spellEnd"/>
            <w:r w:rsidRPr="00A24D14">
              <w:rPr>
                <w:rFonts w:cstheme="minorHAnsi"/>
                <w:color w:val="000000"/>
                <w:sz w:val="20"/>
                <w:szCs w:val="20"/>
                <w:lang w:val="en-US" w:eastAsia="en-US"/>
              </w:rPr>
              <w:t xml:space="preserve"> </w:t>
            </w:r>
            <w:proofErr w:type="spellStart"/>
            <w:r w:rsidRPr="00A24D14">
              <w:rPr>
                <w:rFonts w:cstheme="minorHAnsi"/>
                <w:color w:val="000000"/>
                <w:sz w:val="20"/>
                <w:szCs w:val="20"/>
                <w:lang w:val="en-US" w:eastAsia="en-US"/>
              </w:rPr>
              <w:t>uz</w:t>
            </w:r>
            <w:proofErr w:type="spellEnd"/>
            <w:r w:rsidRPr="00A24D14">
              <w:rPr>
                <w:rFonts w:cstheme="minorHAnsi"/>
                <w:color w:val="000000"/>
                <w:sz w:val="20"/>
                <w:szCs w:val="20"/>
                <w:lang w:val="en-US" w:eastAsia="en-US"/>
              </w:rPr>
              <w:t xml:space="preserve"> </w:t>
            </w:r>
            <w:proofErr w:type="spellStart"/>
            <w:r w:rsidRPr="00A24D14">
              <w:rPr>
                <w:rFonts w:cstheme="minorHAnsi"/>
                <w:color w:val="000000"/>
                <w:sz w:val="20"/>
                <w:szCs w:val="20"/>
                <w:lang w:val="en-US" w:eastAsia="en-US"/>
              </w:rPr>
              <w:t>aizaugošiem</w:t>
            </w:r>
            <w:proofErr w:type="spellEnd"/>
            <w:r w:rsidRPr="00A24D14">
              <w:rPr>
                <w:rFonts w:cstheme="minorHAnsi"/>
                <w:color w:val="000000"/>
                <w:sz w:val="20"/>
                <w:szCs w:val="20"/>
                <w:lang w:val="en-US" w:eastAsia="en-US"/>
              </w:rPr>
              <w:t xml:space="preserve"> un </w:t>
            </w:r>
            <w:proofErr w:type="spellStart"/>
            <w:r w:rsidRPr="00A24D14">
              <w:rPr>
                <w:rFonts w:cstheme="minorHAnsi"/>
                <w:color w:val="000000"/>
                <w:sz w:val="20"/>
                <w:szCs w:val="20"/>
                <w:lang w:val="en-US" w:eastAsia="en-US"/>
              </w:rPr>
              <w:t>mitriem</w:t>
            </w:r>
            <w:proofErr w:type="spellEnd"/>
            <w:r w:rsidRPr="00A24D14">
              <w:rPr>
                <w:rFonts w:cstheme="minorHAnsi"/>
                <w:color w:val="000000"/>
                <w:sz w:val="20"/>
                <w:szCs w:val="20"/>
                <w:lang w:val="en-US" w:eastAsia="en-US"/>
              </w:rPr>
              <w:t xml:space="preserve"> </w:t>
            </w:r>
            <w:proofErr w:type="spellStart"/>
            <w:r w:rsidRPr="00A24D14">
              <w:rPr>
                <w:rFonts w:cstheme="minorHAnsi"/>
                <w:color w:val="000000"/>
                <w:sz w:val="20"/>
                <w:szCs w:val="20"/>
                <w:lang w:val="en-US" w:eastAsia="en-US"/>
              </w:rPr>
              <w:t>meža</w:t>
            </w:r>
            <w:proofErr w:type="spellEnd"/>
            <w:r w:rsidRPr="00A24D14">
              <w:rPr>
                <w:rFonts w:cstheme="minorHAnsi"/>
                <w:color w:val="000000"/>
                <w:sz w:val="20"/>
                <w:szCs w:val="20"/>
                <w:lang w:val="en-US" w:eastAsia="en-US"/>
              </w:rPr>
              <w:t xml:space="preserve"> </w:t>
            </w:r>
            <w:proofErr w:type="spellStart"/>
            <w:r w:rsidRPr="00A24D14">
              <w:rPr>
                <w:rFonts w:cstheme="minorHAnsi"/>
                <w:color w:val="000000"/>
                <w:sz w:val="20"/>
                <w:szCs w:val="20"/>
                <w:lang w:val="en-US" w:eastAsia="en-US"/>
              </w:rPr>
              <w:t>ceļiem</w:t>
            </w:r>
            <w:proofErr w:type="spellEnd"/>
            <w:r w:rsidRPr="00A24D14">
              <w:rPr>
                <w:rFonts w:cstheme="minorHAnsi"/>
                <w:color w:val="000000"/>
                <w:sz w:val="20"/>
                <w:szCs w:val="20"/>
                <w:lang w:val="en-US" w:eastAsia="en-US"/>
              </w:rPr>
              <w:t xml:space="preserve">, </w:t>
            </w:r>
            <w:proofErr w:type="spellStart"/>
            <w:r w:rsidRPr="00A24D14">
              <w:rPr>
                <w:rFonts w:cstheme="minorHAnsi"/>
                <w:color w:val="000000"/>
                <w:sz w:val="20"/>
                <w:szCs w:val="20"/>
                <w:lang w:val="en-US" w:eastAsia="en-US"/>
              </w:rPr>
              <w:t>izžūstošās</w:t>
            </w:r>
            <w:proofErr w:type="spellEnd"/>
            <w:r w:rsidRPr="00A24D14">
              <w:rPr>
                <w:rFonts w:cstheme="minorHAnsi"/>
                <w:color w:val="000000"/>
                <w:sz w:val="20"/>
                <w:szCs w:val="20"/>
                <w:lang w:val="en-US" w:eastAsia="en-US"/>
              </w:rPr>
              <w:t xml:space="preserve"> </w:t>
            </w:r>
            <w:proofErr w:type="spellStart"/>
            <w:r w:rsidRPr="00A24D14">
              <w:rPr>
                <w:rFonts w:cstheme="minorHAnsi"/>
                <w:color w:val="000000"/>
                <w:sz w:val="20"/>
                <w:szCs w:val="20"/>
                <w:lang w:val="en-US" w:eastAsia="en-US"/>
              </w:rPr>
              <w:t>peļķēs</w:t>
            </w:r>
            <w:proofErr w:type="spellEnd"/>
            <w:r w:rsidRPr="00A24D14">
              <w:rPr>
                <w:rFonts w:cstheme="minorHAnsi"/>
                <w:color w:val="000000"/>
                <w:sz w:val="20"/>
                <w:szCs w:val="20"/>
                <w:lang w:val="en-US" w:eastAsia="en-US"/>
              </w:rPr>
              <w:t xml:space="preserve"> un pa </w:t>
            </w:r>
            <w:proofErr w:type="spellStart"/>
            <w:r w:rsidRPr="00A24D14">
              <w:rPr>
                <w:rFonts w:cstheme="minorHAnsi"/>
                <w:color w:val="000000"/>
                <w:sz w:val="20"/>
                <w:szCs w:val="20"/>
                <w:lang w:val="en-US" w:eastAsia="en-US"/>
              </w:rPr>
              <w:t>laikam</w:t>
            </w:r>
            <w:proofErr w:type="spellEnd"/>
            <w:r w:rsidRPr="00A24D14">
              <w:rPr>
                <w:rFonts w:cstheme="minorHAnsi"/>
                <w:color w:val="000000"/>
                <w:sz w:val="20"/>
                <w:szCs w:val="20"/>
                <w:lang w:val="en-US" w:eastAsia="en-US"/>
              </w:rPr>
              <w:t xml:space="preserve"> </w:t>
            </w:r>
            <w:proofErr w:type="spellStart"/>
            <w:r w:rsidRPr="00A24D14">
              <w:rPr>
                <w:rFonts w:cstheme="minorHAnsi"/>
                <w:color w:val="000000"/>
                <w:sz w:val="20"/>
                <w:szCs w:val="20"/>
                <w:lang w:val="en-US" w:eastAsia="en-US"/>
              </w:rPr>
              <w:t>applūstošās</w:t>
            </w:r>
            <w:proofErr w:type="spellEnd"/>
            <w:r w:rsidRPr="00A24D14">
              <w:rPr>
                <w:rFonts w:cstheme="minorHAnsi"/>
                <w:color w:val="000000"/>
                <w:sz w:val="20"/>
                <w:szCs w:val="20"/>
                <w:lang w:val="en-US" w:eastAsia="en-US"/>
              </w:rPr>
              <w:t xml:space="preserve">, </w:t>
            </w:r>
            <w:proofErr w:type="spellStart"/>
            <w:r w:rsidRPr="00A24D14">
              <w:rPr>
                <w:rFonts w:cstheme="minorHAnsi"/>
                <w:color w:val="000000"/>
                <w:sz w:val="20"/>
                <w:szCs w:val="20"/>
                <w:lang w:val="en-US" w:eastAsia="en-US"/>
              </w:rPr>
              <w:t>smilšainās</w:t>
            </w:r>
            <w:proofErr w:type="spellEnd"/>
            <w:r w:rsidRPr="00A24D14">
              <w:rPr>
                <w:rFonts w:cstheme="minorHAnsi"/>
                <w:color w:val="000000"/>
                <w:sz w:val="20"/>
                <w:szCs w:val="20"/>
                <w:lang w:val="en-US" w:eastAsia="en-US"/>
              </w:rPr>
              <w:t xml:space="preserve"> </w:t>
            </w:r>
            <w:proofErr w:type="spellStart"/>
            <w:r w:rsidRPr="00A24D14">
              <w:rPr>
                <w:rFonts w:cstheme="minorHAnsi"/>
                <w:color w:val="000000"/>
                <w:sz w:val="20"/>
                <w:szCs w:val="20"/>
                <w:lang w:val="en-US" w:eastAsia="en-US"/>
              </w:rPr>
              <w:t>reljefa</w:t>
            </w:r>
            <w:proofErr w:type="spellEnd"/>
            <w:r w:rsidRPr="00A24D14">
              <w:rPr>
                <w:rFonts w:cstheme="minorHAnsi"/>
                <w:color w:val="000000"/>
                <w:sz w:val="20"/>
                <w:szCs w:val="20"/>
                <w:lang w:val="en-US" w:eastAsia="en-US"/>
              </w:rPr>
              <w:t xml:space="preserve"> </w:t>
            </w:r>
            <w:proofErr w:type="spellStart"/>
            <w:r w:rsidRPr="00A24D14">
              <w:rPr>
                <w:rFonts w:cstheme="minorHAnsi"/>
                <w:color w:val="000000"/>
                <w:sz w:val="20"/>
                <w:szCs w:val="20"/>
                <w:lang w:val="en-US" w:eastAsia="en-US"/>
              </w:rPr>
              <w:t>iedobēs</w:t>
            </w:r>
            <w:proofErr w:type="spellEnd"/>
            <w:r w:rsidRPr="00A24D14">
              <w:rPr>
                <w:rFonts w:cstheme="minorHAnsi"/>
                <w:color w:val="000000"/>
                <w:sz w:val="20"/>
                <w:szCs w:val="20"/>
                <w:lang w:val="en-US" w:eastAsia="en-US"/>
              </w:rPr>
              <w:t>.</w:t>
            </w:r>
          </w:p>
        </w:tc>
        <w:tc>
          <w:tcPr>
            <w:tcW w:w="2410" w:type="dxa"/>
            <w:shd w:val="clear" w:color="auto" w:fill="FFFFFF" w:themeFill="background1"/>
          </w:tcPr>
          <w:p w14:paraId="65C39A79" w14:textId="611A5204" w:rsidR="00643F0C" w:rsidRDefault="00643F0C" w:rsidP="00643F0C">
            <w:pPr>
              <w:cnfStyle w:val="000000100000" w:firstRow="0" w:lastRow="0" w:firstColumn="0" w:lastColumn="0" w:oddVBand="0" w:evenVBand="0" w:oddHBand="1" w:evenHBand="0" w:firstRowFirstColumn="0" w:firstRowLastColumn="0" w:lastRowFirstColumn="0" w:lastRowLastColumn="0"/>
              <w:rPr>
                <w:rFonts w:cstheme="minorHAnsi"/>
                <w:color w:val="000000"/>
                <w:sz w:val="20"/>
                <w:szCs w:val="20"/>
                <w:lang w:val="en-US" w:eastAsia="en-US"/>
              </w:rPr>
            </w:pPr>
            <w:proofErr w:type="spellStart"/>
            <w:r w:rsidRPr="000A76F3">
              <w:rPr>
                <w:rFonts w:cstheme="minorHAnsi"/>
                <w:color w:val="000000"/>
                <w:sz w:val="20"/>
                <w:szCs w:val="20"/>
                <w:lang w:val="en-US" w:eastAsia="en-US"/>
              </w:rPr>
              <w:t>Adamovas</w:t>
            </w:r>
            <w:proofErr w:type="spellEnd"/>
            <w:r w:rsidRPr="000A76F3">
              <w:rPr>
                <w:rFonts w:cstheme="minorHAnsi"/>
                <w:color w:val="000000"/>
                <w:sz w:val="20"/>
                <w:szCs w:val="20"/>
                <w:lang w:val="en-US" w:eastAsia="en-US"/>
              </w:rPr>
              <w:t xml:space="preserve"> </w:t>
            </w:r>
            <w:proofErr w:type="spellStart"/>
            <w:r w:rsidRPr="000A76F3">
              <w:rPr>
                <w:rFonts w:cstheme="minorHAnsi"/>
                <w:color w:val="000000"/>
                <w:sz w:val="20"/>
                <w:szCs w:val="20"/>
                <w:lang w:val="en-US" w:eastAsia="en-US"/>
              </w:rPr>
              <w:t>ezer</w:t>
            </w:r>
            <w:r>
              <w:rPr>
                <w:rFonts w:cstheme="minorHAnsi"/>
                <w:color w:val="000000"/>
                <w:sz w:val="20"/>
                <w:szCs w:val="20"/>
                <w:lang w:val="en-US" w:eastAsia="en-US"/>
              </w:rPr>
              <w:t>ā</w:t>
            </w:r>
            <w:proofErr w:type="spellEnd"/>
            <w:r>
              <w:rPr>
                <w:rFonts w:cstheme="minorHAnsi"/>
                <w:color w:val="000000"/>
                <w:sz w:val="20"/>
                <w:szCs w:val="20"/>
                <w:lang w:val="en-US" w:eastAsia="en-US"/>
              </w:rPr>
              <w:t xml:space="preserve"> (</w:t>
            </w:r>
            <w:r w:rsidRPr="000A76F3">
              <w:rPr>
                <w:rFonts w:cstheme="minorHAnsi"/>
                <w:color w:val="000000"/>
                <w:sz w:val="20"/>
                <w:szCs w:val="20"/>
                <w:lang w:val="en-US" w:eastAsia="en-US"/>
              </w:rPr>
              <w:t>1976)</w:t>
            </w:r>
            <w:r w:rsidRPr="00A23154">
              <w:rPr>
                <w:rFonts w:cstheme="minorHAnsi"/>
                <w:color w:val="000000"/>
                <w:sz w:val="20"/>
                <w:szCs w:val="20"/>
                <w:vertAlign w:val="superscript"/>
                <w:lang w:val="en-US" w:eastAsia="en-US"/>
              </w:rPr>
              <w:t>1</w:t>
            </w:r>
          </w:p>
        </w:tc>
      </w:tr>
      <w:tr w:rsidR="00643F0C" w:rsidRPr="005A3604" w14:paraId="32282011" w14:textId="77777777" w:rsidTr="00434DA9">
        <w:trPr>
          <w:trHeight w:val="460"/>
        </w:trPr>
        <w:tc>
          <w:tcPr>
            <w:cnfStyle w:val="001000000000" w:firstRow="0" w:lastRow="0" w:firstColumn="1" w:lastColumn="0" w:oddVBand="0" w:evenVBand="0" w:oddHBand="0" w:evenHBand="0" w:firstRowFirstColumn="0" w:firstRowLastColumn="0" w:lastRowFirstColumn="0" w:lastRowLastColumn="0"/>
            <w:tcW w:w="562" w:type="dxa"/>
            <w:shd w:val="clear" w:color="auto" w:fill="FFFFFF" w:themeFill="background1"/>
            <w:noWrap/>
          </w:tcPr>
          <w:p w14:paraId="456D0BD7" w14:textId="77777777" w:rsidR="00643F0C" w:rsidRDefault="00643F0C" w:rsidP="00643F0C">
            <w:pPr>
              <w:rPr>
                <w:rFonts w:cstheme="minorHAnsi"/>
                <w:b w:val="0"/>
                <w:color w:val="000000"/>
                <w:sz w:val="20"/>
                <w:szCs w:val="20"/>
                <w:lang w:val="en-US" w:eastAsia="en-US"/>
              </w:rPr>
            </w:pPr>
            <w:r>
              <w:rPr>
                <w:rFonts w:cstheme="minorHAnsi"/>
                <w:b w:val="0"/>
                <w:color w:val="000000"/>
                <w:sz w:val="20"/>
                <w:szCs w:val="20"/>
                <w:lang w:val="en-US" w:eastAsia="en-US"/>
              </w:rPr>
              <w:t>6.</w:t>
            </w:r>
          </w:p>
        </w:tc>
        <w:tc>
          <w:tcPr>
            <w:tcW w:w="1560" w:type="dxa"/>
            <w:shd w:val="clear" w:color="auto" w:fill="FFFFFF" w:themeFill="background1"/>
          </w:tcPr>
          <w:p w14:paraId="036C0DBA" w14:textId="69457BB3" w:rsidR="00643F0C" w:rsidRPr="00D34E3D" w:rsidRDefault="000B32FB" w:rsidP="00643F0C">
            <w:pPr>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highlight w:val="yellow"/>
                <w:lang w:val="en-US" w:eastAsia="en-US"/>
              </w:rPr>
            </w:pPr>
            <w:proofErr w:type="spellStart"/>
            <w:r>
              <w:rPr>
                <w:rFonts w:cstheme="minorHAnsi"/>
                <w:color w:val="000000"/>
                <w:sz w:val="20"/>
                <w:szCs w:val="20"/>
                <w:lang w:val="en-US" w:eastAsia="en-US"/>
              </w:rPr>
              <w:t>D</w:t>
            </w:r>
            <w:r w:rsidR="00643F0C" w:rsidRPr="00A24D14">
              <w:rPr>
                <w:rFonts w:cstheme="minorHAnsi"/>
                <w:color w:val="000000"/>
                <w:sz w:val="20"/>
                <w:szCs w:val="20"/>
                <w:lang w:val="en-US" w:eastAsia="en-US"/>
              </w:rPr>
              <w:t>ivsēklu</w:t>
            </w:r>
            <w:proofErr w:type="spellEnd"/>
            <w:r w:rsidR="00643F0C" w:rsidRPr="00A24D14">
              <w:rPr>
                <w:rFonts w:cstheme="minorHAnsi"/>
                <w:color w:val="000000"/>
                <w:sz w:val="20"/>
                <w:szCs w:val="20"/>
                <w:lang w:val="en-US" w:eastAsia="en-US"/>
              </w:rPr>
              <w:t xml:space="preserve"> </w:t>
            </w:r>
            <w:proofErr w:type="spellStart"/>
            <w:r w:rsidR="00643F0C" w:rsidRPr="00A24D14">
              <w:rPr>
                <w:rFonts w:cstheme="minorHAnsi"/>
                <w:color w:val="000000"/>
                <w:sz w:val="20"/>
                <w:szCs w:val="20"/>
                <w:lang w:val="en-US" w:eastAsia="en-US"/>
              </w:rPr>
              <w:t>grīslis</w:t>
            </w:r>
            <w:proofErr w:type="spellEnd"/>
            <w:r w:rsidR="00643F0C" w:rsidRPr="00A24D14">
              <w:rPr>
                <w:rFonts w:cstheme="minorHAnsi"/>
                <w:color w:val="000000"/>
                <w:sz w:val="20"/>
                <w:szCs w:val="20"/>
                <w:lang w:val="en-US" w:eastAsia="en-US"/>
              </w:rPr>
              <w:t xml:space="preserve"> </w:t>
            </w:r>
          </w:p>
        </w:tc>
        <w:tc>
          <w:tcPr>
            <w:tcW w:w="1842" w:type="dxa"/>
            <w:shd w:val="clear" w:color="auto" w:fill="FFFFFF" w:themeFill="background1"/>
          </w:tcPr>
          <w:p w14:paraId="63574B25" w14:textId="77777777" w:rsidR="00643F0C" w:rsidRPr="005A3604" w:rsidRDefault="00643F0C" w:rsidP="00643F0C">
            <w:pPr>
              <w:cnfStyle w:val="000000000000" w:firstRow="0" w:lastRow="0" w:firstColumn="0" w:lastColumn="0" w:oddVBand="0" w:evenVBand="0" w:oddHBand="0" w:evenHBand="0" w:firstRowFirstColumn="0" w:firstRowLastColumn="0" w:lastRowFirstColumn="0" w:lastRowLastColumn="0"/>
              <w:rPr>
                <w:rFonts w:cstheme="minorHAnsi"/>
                <w:i/>
                <w:iCs/>
                <w:color w:val="000000"/>
                <w:sz w:val="20"/>
                <w:szCs w:val="20"/>
                <w:lang w:val="en-US" w:eastAsia="en-US"/>
              </w:rPr>
            </w:pPr>
            <w:proofErr w:type="spellStart"/>
            <w:r w:rsidRPr="00A24D14">
              <w:rPr>
                <w:rFonts w:cstheme="minorHAnsi"/>
                <w:i/>
                <w:iCs/>
                <w:color w:val="000000"/>
                <w:sz w:val="20"/>
                <w:szCs w:val="20"/>
                <w:lang w:val="en-US" w:eastAsia="en-US"/>
              </w:rPr>
              <w:t>Carex</w:t>
            </w:r>
            <w:proofErr w:type="spellEnd"/>
            <w:r w:rsidRPr="00A24D14">
              <w:rPr>
                <w:rFonts w:cstheme="minorHAnsi"/>
                <w:i/>
                <w:iCs/>
                <w:color w:val="000000"/>
                <w:sz w:val="20"/>
                <w:szCs w:val="20"/>
                <w:lang w:val="en-US" w:eastAsia="en-US"/>
              </w:rPr>
              <w:t xml:space="preserve"> </w:t>
            </w:r>
            <w:proofErr w:type="spellStart"/>
            <w:r w:rsidRPr="00A24D14">
              <w:rPr>
                <w:rFonts w:cstheme="minorHAnsi"/>
                <w:i/>
                <w:iCs/>
                <w:color w:val="000000"/>
                <w:sz w:val="20"/>
                <w:szCs w:val="20"/>
                <w:lang w:val="en-US" w:eastAsia="en-US"/>
              </w:rPr>
              <w:t>disperma</w:t>
            </w:r>
            <w:proofErr w:type="spellEnd"/>
            <w:r w:rsidRPr="00A24D14">
              <w:rPr>
                <w:rFonts w:cstheme="minorHAnsi"/>
                <w:i/>
                <w:iCs/>
                <w:color w:val="000000"/>
                <w:sz w:val="20"/>
                <w:szCs w:val="20"/>
                <w:lang w:val="en-US" w:eastAsia="en-US"/>
              </w:rPr>
              <w:t xml:space="preserve"> Dewey</w:t>
            </w:r>
          </w:p>
        </w:tc>
        <w:tc>
          <w:tcPr>
            <w:tcW w:w="1701" w:type="dxa"/>
            <w:shd w:val="clear" w:color="auto" w:fill="FFFFFF" w:themeFill="background1"/>
          </w:tcPr>
          <w:p w14:paraId="26EABB96" w14:textId="02EEE5C8" w:rsidR="00643F0C" w:rsidRPr="005A3604" w:rsidRDefault="000D47B9" w:rsidP="00643F0C">
            <w:pPr>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val="en-US" w:eastAsia="en-US"/>
              </w:rPr>
            </w:pPr>
            <w:r>
              <w:rPr>
                <w:rFonts w:cstheme="minorHAnsi"/>
                <w:color w:val="000000"/>
                <w:sz w:val="20"/>
                <w:szCs w:val="20"/>
                <w:lang w:val="en-US" w:eastAsia="en-US"/>
              </w:rPr>
              <w:t>ĪA1</w:t>
            </w:r>
            <w:r w:rsidR="005971EE" w:rsidRPr="005971EE">
              <w:rPr>
                <w:rFonts w:cstheme="minorHAnsi"/>
                <w:color w:val="000000"/>
                <w:sz w:val="20"/>
                <w:szCs w:val="20"/>
                <w:vertAlign w:val="superscript"/>
                <w:lang w:val="en-US" w:eastAsia="en-US"/>
              </w:rPr>
              <w:t>M</w:t>
            </w:r>
            <w:r>
              <w:rPr>
                <w:rFonts w:cstheme="minorHAnsi"/>
                <w:color w:val="000000"/>
                <w:sz w:val="20"/>
                <w:szCs w:val="20"/>
                <w:lang w:val="en-US" w:eastAsia="en-US"/>
              </w:rPr>
              <w:t xml:space="preserve">, </w:t>
            </w:r>
            <w:r w:rsidR="00643F0C" w:rsidRPr="00912270">
              <w:rPr>
                <w:rFonts w:cstheme="minorHAnsi"/>
                <w:color w:val="000000"/>
                <w:sz w:val="20"/>
                <w:szCs w:val="20"/>
                <w:lang w:val="en-US" w:eastAsia="en-US"/>
              </w:rPr>
              <w:t>LSG I</w:t>
            </w:r>
            <w:r w:rsidR="00643F0C">
              <w:rPr>
                <w:rFonts w:cstheme="minorHAnsi"/>
                <w:color w:val="000000"/>
                <w:sz w:val="20"/>
                <w:szCs w:val="20"/>
                <w:lang w:val="en-US" w:eastAsia="en-US"/>
              </w:rPr>
              <w:t>II,</w:t>
            </w:r>
            <w:r>
              <w:rPr>
                <w:rFonts w:cstheme="minorHAnsi"/>
                <w:color w:val="000000"/>
                <w:sz w:val="20"/>
                <w:szCs w:val="20"/>
                <w:lang w:val="en-US" w:eastAsia="en-US"/>
              </w:rPr>
              <w:t xml:space="preserve"> </w:t>
            </w:r>
            <w:r w:rsidR="00643F0C">
              <w:rPr>
                <w:rFonts w:cstheme="minorHAnsi"/>
                <w:color w:val="000000"/>
                <w:sz w:val="20"/>
                <w:szCs w:val="20"/>
                <w:lang w:val="en-US" w:eastAsia="en-US"/>
              </w:rPr>
              <w:t>DMB</w:t>
            </w:r>
          </w:p>
        </w:tc>
        <w:tc>
          <w:tcPr>
            <w:tcW w:w="6521" w:type="dxa"/>
            <w:shd w:val="clear" w:color="auto" w:fill="FFFFFF" w:themeFill="background1"/>
          </w:tcPr>
          <w:p w14:paraId="162B279C" w14:textId="48AFAF7F" w:rsidR="00643F0C" w:rsidRPr="005A3604" w:rsidRDefault="00643F0C" w:rsidP="00643F0C">
            <w:pPr>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val="en-US" w:eastAsia="en-US"/>
              </w:rPr>
            </w:pPr>
            <w:proofErr w:type="spellStart"/>
            <w:r w:rsidRPr="00A24D14">
              <w:rPr>
                <w:rFonts w:cstheme="minorHAnsi"/>
                <w:color w:val="000000"/>
                <w:sz w:val="20"/>
                <w:szCs w:val="20"/>
                <w:lang w:val="en-US" w:eastAsia="en-US"/>
              </w:rPr>
              <w:t>Latvijā</w:t>
            </w:r>
            <w:proofErr w:type="spellEnd"/>
            <w:r w:rsidRPr="00A24D14">
              <w:rPr>
                <w:rFonts w:cstheme="minorHAnsi"/>
                <w:color w:val="000000"/>
                <w:sz w:val="20"/>
                <w:szCs w:val="20"/>
                <w:lang w:val="en-US" w:eastAsia="en-US"/>
              </w:rPr>
              <w:t xml:space="preserve"> </w:t>
            </w:r>
            <w:proofErr w:type="spellStart"/>
            <w:r w:rsidRPr="00A24D14">
              <w:rPr>
                <w:rFonts w:cstheme="minorHAnsi"/>
                <w:color w:val="000000"/>
                <w:sz w:val="20"/>
                <w:szCs w:val="20"/>
                <w:lang w:val="en-US" w:eastAsia="en-US"/>
              </w:rPr>
              <w:t>augs</w:t>
            </w:r>
            <w:proofErr w:type="spellEnd"/>
            <w:r w:rsidRPr="00A24D14">
              <w:rPr>
                <w:rFonts w:cstheme="minorHAnsi"/>
                <w:color w:val="000000"/>
                <w:sz w:val="20"/>
                <w:szCs w:val="20"/>
                <w:lang w:val="en-US" w:eastAsia="en-US"/>
              </w:rPr>
              <w:t xml:space="preserve"> </w:t>
            </w:r>
            <w:proofErr w:type="spellStart"/>
            <w:r w:rsidRPr="00A24D14">
              <w:rPr>
                <w:rFonts w:cstheme="minorHAnsi"/>
                <w:color w:val="000000"/>
                <w:sz w:val="20"/>
                <w:szCs w:val="20"/>
                <w:lang w:val="en-US" w:eastAsia="en-US"/>
              </w:rPr>
              <w:t>ir</w:t>
            </w:r>
            <w:proofErr w:type="spellEnd"/>
            <w:r w:rsidRPr="00A24D14">
              <w:rPr>
                <w:rFonts w:cstheme="minorHAnsi"/>
                <w:color w:val="000000"/>
                <w:sz w:val="20"/>
                <w:szCs w:val="20"/>
                <w:lang w:val="en-US" w:eastAsia="en-US"/>
              </w:rPr>
              <w:t xml:space="preserve"> </w:t>
            </w:r>
            <w:proofErr w:type="spellStart"/>
            <w:r w:rsidRPr="00A24D14">
              <w:rPr>
                <w:rFonts w:cstheme="minorHAnsi"/>
                <w:color w:val="000000"/>
                <w:sz w:val="20"/>
                <w:szCs w:val="20"/>
                <w:lang w:val="en-US" w:eastAsia="en-US"/>
              </w:rPr>
              <w:t>tuvu</w:t>
            </w:r>
            <w:proofErr w:type="spellEnd"/>
            <w:r w:rsidRPr="00A24D14">
              <w:rPr>
                <w:rFonts w:cstheme="minorHAnsi"/>
                <w:color w:val="000000"/>
                <w:sz w:val="20"/>
                <w:szCs w:val="20"/>
                <w:lang w:val="en-US" w:eastAsia="en-US"/>
              </w:rPr>
              <w:t xml:space="preserve"> </w:t>
            </w:r>
            <w:proofErr w:type="spellStart"/>
            <w:r w:rsidRPr="00A24D14">
              <w:rPr>
                <w:rFonts w:cstheme="minorHAnsi"/>
                <w:color w:val="000000"/>
                <w:sz w:val="20"/>
                <w:szCs w:val="20"/>
                <w:lang w:val="en-US" w:eastAsia="en-US"/>
              </w:rPr>
              <w:t>vienlaidu</w:t>
            </w:r>
            <w:proofErr w:type="spellEnd"/>
            <w:r w:rsidRPr="00A24D14">
              <w:rPr>
                <w:rFonts w:cstheme="minorHAnsi"/>
                <w:color w:val="000000"/>
                <w:sz w:val="20"/>
                <w:szCs w:val="20"/>
                <w:lang w:val="en-US" w:eastAsia="en-US"/>
              </w:rPr>
              <w:t xml:space="preserve"> </w:t>
            </w:r>
            <w:proofErr w:type="spellStart"/>
            <w:r w:rsidRPr="00A24D14">
              <w:rPr>
                <w:rFonts w:cstheme="minorHAnsi"/>
                <w:color w:val="000000"/>
                <w:sz w:val="20"/>
                <w:szCs w:val="20"/>
                <w:lang w:val="en-US" w:eastAsia="en-US"/>
              </w:rPr>
              <w:t>areāla</w:t>
            </w:r>
            <w:proofErr w:type="spellEnd"/>
            <w:r w:rsidRPr="00A24D14">
              <w:rPr>
                <w:rFonts w:cstheme="minorHAnsi"/>
                <w:color w:val="000000"/>
                <w:sz w:val="20"/>
                <w:szCs w:val="20"/>
                <w:lang w:val="en-US" w:eastAsia="en-US"/>
              </w:rPr>
              <w:t xml:space="preserve"> </w:t>
            </w:r>
            <w:r w:rsidR="00954490">
              <w:rPr>
                <w:rFonts w:cstheme="minorHAnsi"/>
                <w:color w:val="000000"/>
                <w:sz w:val="20"/>
                <w:szCs w:val="20"/>
                <w:lang w:val="en-US" w:eastAsia="en-US"/>
              </w:rPr>
              <w:t>D - DR</w:t>
            </w:r>
            <w:r w:rsidRPr="00A24D14">
              <w:rPr>
                <w:rFonts w:cstheme="minorHAnsi"/>
                <w:color w:val="000000"/>
                <w:sz w:val="20"/>
                <w:szCs w:val="20"/>
                <w:lang w:val="en-US" w:eastAsia="en-US"/>
              </w:rPr>
              <w:t xml:space="preserve"> </w:t>
            </w:r>
            <w:proofErr w:type="spellStart"/>
            <w:r w:rsidRPr="00A24D14">
              <w:rPr>
                <w:rFonts w:cstheme="minorHAnsi"/>
                <w:color w:val="000000"/>
                <w:sz w:val="20"/>
                <w:szCs w:val="20"/>
                <w:lang w:val="en-US" w:eastAsia="en-US"/>
              </w:rPr>
              <w:t>malai</w:t>
            </w:r>
            <w:proofErr w:type="spellEnd"/>
            <w:r w:rsidRPr="00A24D14">
              <w:rPr>
                <w:rFonts w:cstheme="minorHAnsi"/>
                <w:color w:val="000000"/>
                <w:sz w:val="20"/>
                <w:szCs w:val="20"/>
                <w:lang w:val="en-US" w:eastAsia="en-US"/>
              </w:rPr>
              <w:t xml:space="preserve">. </w:t>
            </w:r>
            <w:proofErr w:type="spellStart"/>
            <w:r w:rsidRPr="00A24D14">
              <w:rPr>
                <w:rFonts w:cstheme="minorHAnsi"/>
                <w:color w:val="000000"/>
                <w:sz w:val="20"/>
                <w:szCs w:val="20"/>
                <w:lang w:val="en-US" w:eastAsia="en-US"/>
              </w:rPr>
              <w:t>Visā</w:t>
            </w:r>
            <w:proofErr w:type="spellEnd"/>
            <w:r w:rsidRPr="00A24D14">
              <w:rPr>
                <w:rFonts w:cstheme="minorHAnsi"/>
                <w:color w:val="000000"/>
                <w:sz w:val="20"/>
                <w:szCs w:val="20"/>
                <w:lang w:val="en-US" w:eastAsia="en-US"/>
              </w:rPr>
              <w:t xml:space="preserve"> </w:t>
            </w:r>
            <w:proofErr w:type="spellStart"/>
            <w:r w:rsidRPr="00A24D14">
              <w:rPr>
                <w:rFonts w:cstheme="minorHAnsi"/>
                <w:color w:val="000000"/>
                <w:sz w:val="20"/>
                <w:szCs w:val="20"/>
                <w:lang w:val="en-US" w:eastAsia="en-US"/>
              </w:rPr>
              <w:t>valstī</w:t>
            </w:r>
            <w:proofErr w:type="spellEnd"/>
            <w:r w:rsidRPr="00A24D14">
              <w:rPr>
                <w:rFonts w:cstheme="minorHAnsi"/>
                <w:color w:val="000000"/>
                <w:sz w:val="20"/>
                <w:szCs w:val="20"/>
                <w:lang w:val="en-US" w:eastAsia="en-US"/>
              </w:rPr>
              <w:t xml:space="preserve"> </w:t>
            </w:r>
            <w:proofErr w:type="spellStart"/>
            <w:r w:rsidRPr="00A24D14">
              <w:rPr>
                <w:rFonts w:cstheme="minorHAnsi"/>
                <w:color w:val="000000"/>
                <w:sz w:val="20"/>
                <w:szCs w:val="20"/>
                <w:lang w:val="en-US" w:eastAsia="en-US"/>
              </w:rPr>
              <w:t>diezgan</w:t>
            </w:r>
            <w:proofErr w:type="spellEnd"/>
            <w:r w:rsidRPr="00A24D14">
              <w:rPr>
                <w:rFonts w:cstheme="minorHAnsi"/>
                <w:color w:val="000000"/>
                <w:sz w:val="20"/>
                <w:szCs w:val="20"/>
                <w:lang w:val="en-US" w:eastAsia="en-US"/>
              </w:rPr>
              <w:t xml:space="preserve"> </w:t>
            </w:r>
            <w:proofErr w:type="spellStart"/>
            <w:r w:rsidRPr="00A24D14">
              <w:rPr>
                <w:rFonts w:cstheme="minorHAnsi"/>
                <w:color w:val="000000"/>
                <w:sz w:val="20"/>
                <w:szCs w:val="20"/>
                <w:lang w:val="en-US" w:eastAsia="en-US"/>
              </w:rPr>
              <w:t>reti</w:t>
            </w:r>
            <w:proofErr w:type="spellEnd"/>
            <w:r w:rsidRPr="00A24D14">
              <w:rPr>
                <w:rFonts w:cstheme="minorHAnsi"/>
                <w:color w:val="000000"/>
                <w:sz w:val="20"/>
                <w:szCs w:val="20"/>
                <w:lang w:val="en-US" w:eastAsia="en-US"/>
              </w:rPr>
              <w:t xml:space="preserve">, </w:t>
            </w:r>
            <w:proofErr w:type="spellStart"/>
            <w:r w:rsidRPr="00A24D14">
              <w:rPr>
                <w:rFonts w:cstheme="minorHAnsi"/>
                <w:color w:val="000000"/>
                <w:sz w:val="20"/>
                <w:szCs w:val="20"/>
                <w:lang w:val="en-US" w:eastAsia="en-US"/>
              </w:rPr>
              <w:t>atsevišķos</w:t>
            </w:r>
            <w:proofErr w:type="spellEnd"/>
            <w:r w:rsidRPr="00A24D14">
              <w:rPr>
                <w:rFonts w:cstheme="minorHAnsi"/>
                <w:color w:val="000000"/>
                <w:sz w:val="20"/>
                <w:szCs w:val="20"/>
                <w:lang w:val="en-US" w:eastAsia="en-US"/>
              </w:rPr>
              <w:t xml:space="preserve"> </w:t>
            </w:r>
            <w:r w:rsidR="00D70760">
              <w:rPr>
                <w:rFonts w:cstheme="minorHAnsi"/>
                <w:color w:val="000000"/>
                <w:sz w:val="20"/>
                <w:szCs w:val="20"/>
                <w:lang w:val="en-US" w:eastAsia="en-US"/>
              </w:rPr>
              <w:t>D</w:t>
            </w:r>
            <w:r w:rsidRPr="00A24D14">
              <w:rPr>
                <w:rFonts w:cstheme="minorHAnsi"/>
                <w:color w:val="000000"/>
                <w:sz w:val="20"/>
                <w:szCs w:val="20"/>
                <w:lang w:val="en-US" w:eastAsia="en-US"/>
              </w:rPr>
              <w:t xml:space="preserve"> </w:t>
            </w:r>
            <w:proofErr w:type="spellStart"/>
            <w:r w:rsidRPr="00A24D14">
              <w:rPr>
                <w:rFonts w:cstheme="minorHAnsi"/>
                <w:color w:val="000000"/>
                <w:sz w:val="20"/>
                <w:szCs w:val="20"/>
                <w:lang w:val="en-US" w:eastAsia="en-US"/>
              </w:rPr>
              <w:t>rajonos</w:t>
            </w:r>
            <w:proofErr w:type="spellEnd"/>
            <w:r w:rsidRPr="00A24D14">
              <w:rPr>
                <w:rFonts w:cstheme="minorHAnsi"/>
                <w:color w:val="000000"/>
                <w:sz w:val="20"/>
                <w:szCs w:val="20"/>
                <w:lang w:val="en-US" w:eastAsia="en-US"/>
              </w:rPr>
              <w:t xml:space="preserve"> nav </w:t>
            </w:r>
            <w:proofErr w:type="spellStart"/>
            <w:r w:rsidRPr="00A24D14">
              <w:rPr>
                <w:rFonts w:cstheme="minorHAnsi"/>
                <w:color w:val="000000"/>
                <w:sz w:val="20"/>
                <w:szCs w:val="20"/>
                <w:lang w:val="en-US" w:eastAsia="en-US"/>
              </w:rPr>
              <w:t>atrasts</w:t>
            </w:r>
            <w:proofErr w:type="spellEnd"/>
            <w:r w:rsidRPr="00A24D14">
              <w:rPr>
                <w:rFonts w:cstheme="minorHAnsi"/>
                <w:color w:val="000000"/>
                <w:sz w:val="20"/>
                <w:szCs w:val="20"/>
                <w:lang w:val="en-US" w:eastAsia="en-US"/>
              </w:rPr>
              <w:t>.</w:t>
            </w:r>
            <w:r>
              <w:rPr>
                <w:rFonts w:cstheme="minorHAnsi"/>
                <w:color w:val="000000"/>
                <w:sz w:val="20"/>
                <w:szCs w:val="20"/>
                <w:lang w:val="en-US" w:eastAsia="en-US"/>
              </w:rPr>
              <w:t xml:space="preserve"> </w:t>
            </w:r>
            <w:proofErr w:type="spellStart"/>
            <w:r>
              <w:rPr>
                <w:rFonts w:cstheme="minorHAnsi"/>
                <w:color w:val="000000"/>
                <w:sz w:val="20"/>
                <w:szCs w:val="20"/>
                <w:lang w:val="en-US" w:eastAsia="en-US"/>
              </w:rPr>
              <w:t>Veido</w:t>
            </w:r>
            <w:proofErr w:type="spellEnd"/>
            <w:r>
              <w:rPr>
                <w:rFonts w:cstheme="minorHAnsi"/>
                <w:color w:val="000000"/>
                <w:sz w:val="20"/>
                <w:szCs w:val="20"/>
                <w:lang w:val="en-US" w:eastAsia="en-US"/>
              </w:rPr>
              <w:t xml:space="preserve"> </w:t>
            </w:r>
            <w:proofErr w:type="spellStart"/>
            <w:r>
              <w:rPr>
                <w:rFonts w:cstheme="minorHAnsi"/>
                <w:color w:val="000000"/>
                <w:sz w:val="20"/>
                <w:szCs w:val="20"/>
                <w:lang w:val="en-US" w:eastAsia="en-US"/>
              </w:rPr>
              <w:t>g</w:t>
            </w:r>
            <w:r w:rsidRPr="00A24D14">
              <w:rPr>
                <w:rFonts w:cstheme="minorHAnsi"/>
                <w:color w:val="000000"/>
                <w:sz w:val="20"/>
                <w:szCs w:val="20"/>
                <w:lang w:val="en-US" w:eastAsia="en-US"/>
              </w:rPr>
              <w:t>rupas</w:t>
            </w:r>
            <w:proofErr w:type="spellEnd"/>
            <w:r w:rsidRPr="00A24D14">
              <w:rPr>
                <w:rFonts w:cstheme="minorHAnsi"/>
                <w:color w:val="000000"/>
                <w:sz w:val="20"/>
                <w:szCs w:val="20"/>
                <w:lang w:val="en-US" w:eastAsia="en-US"/>
              </w:rPr>
              <w:t xml:space="preserve"> </w:t>
            </w:r>
            <w:proofErr w:type="spellStart"/>
            <w:r w:rsidRPr="00A24D14">
              <w:rPr>
                <w:rFonts w:cstheme="minorHAnsi"/>
                <w:color w:val="000000"/>
                <w:sz w:val="20"/>
                <w:szCs w:val="20"/>
                <w:lang w:val="en-US" w:eastAsia="en-US"/>
              </w:rPr>
              <w:t>slapjos</w:t>
            </w:r>
            <w:proofErr w:type="spellEnd"/>
            <w:r w:rsidRPr="00A24D14">
              <w:rPr>
                <w:rFonts w:cstheme="minorHAnsi"/>
                <w:color w:val="000000"/>
                <w:sz w:val="20"/>
                <w:szCs w:val="20"/>
                <w:lang w:val="en-US" w:eastAsia="en-US"/>
              </w:rPr>
              <w:t xml:space="preserve"> un </w:t>
            </w:r>
            <w:proofErr w:type="spellStart"/>
            <w:r w:rsidRPr="00A24D14">
              <w:rPr>
                <w:rFonts w:cstheme="minorHAnsi"/>
                <w:color w:val="000000"/>
                <w:sz w:val="20"/>
                <w:szCs w:val="20"/>
                <w:lang w:val="en-US" w:eastAsia="en-US"/>
              </w:rPr>
              <w:t>purvainos</w:t>
            </w:r>
            <w:proofErr w:type="spellEnd"/>
            <w:r w:rsidRPr="00A24D14">
              <w:rPr>
                <w:rFonts w:cstheme="minorHAnsi"/>
                <w:color w:val="000000"/>
                <w:sz w:val="20"/>
                <w:szCs w:val="20"/>
                <w:lang w:val="en-US" w:eastAsia="en-US"/>
              </w:rPr>
              <w:t xml:space="preserve"> </w:t>
            </w:r>
            <w:proofErr w:type="spellStart"/>
            <w:r w:rsidRPr="00A24D14">
              <w:rPr>
                <w:rFonts w:cstheme="minorHAnsi"/>
                <w:color w:val="000000"/>
                <w:sz w:val="20"/>
                <w:szCs w:val="20"/>
                <w:lang w:val="en-US" w:eastAsia="en-US"/>
              </w:rPr>
              <w:t>mežos</w:t>
            </w:r>
            <w:proofErr w:type="spellEnd"/>
            <w:r w:rsidRPr="00A24D14">
              <w:rPr>
                <w:rFonts w:cstheme="minorHAnsi"/>
                <w:color w:val="000000"/>
                <w:sz w:val="20"/>
                <w:szCs w:val="20"/>
                <w:lang w:val="en-US" w:eastAsia="en-US"/>
              </w:rPr>
              <w:t>.</w:t>
            </w:r>
          </w:p>
        </w:tc>
        <w:tc>
          <w:tcPr>
            <w:tcW w:w="2410" w:type="dxa"/>
            <w:shd w:val="clear" w:color="auto" w:fill="FFFFFF" w:themeFill="background1"/>
          </w:tcPr>
          <w:p w14:paraId="109B5568" w14:textId="49C953C5" w:rsidR="00643F0C" w:rsidRDefault="00643F0C" w:rsidP="00643F0C">
            <w:pPr>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val="en-US" w:eastAsia="en-US"/>
              </w:rPr>
            </w:pPr>
            <w:r w:rsidRPr="000A76F3">
              <w:rPr>
                <w:rFonts w:cstheme="minorHAnsi"/>
                <w:color w:val="000000"/>
                <w:sz w:val="20"/>
                <w:szCs w:val="20"/>
                <w:lang w:val="en-US" w:eastAsia="en-US"/>
              </w:rPr>
              <w:t>(1976)</w:t>
            </w:r>
            <w:r w:rsidRPr="00A23154">
              <w:rPr>
                <w:rFonts w:cstheme="minorHAnsi"/>
                <w:color w:val="000000"/>
                <w:sz w:val="20"/>
                <w:szCs w:val="20"/>
                <w:vertAlign w:val="superscript"/>
                <w:lang w:val="en-US" w:eastAsia="en-US"/>
              </w:rPr>
              <w:t>1</w:t>
            </w:r>
          </w:p>
        </w:tc>
      </w:tr>
      <w:tr w:rsidR="00643F0C" w:rsidRPr="005A3604" w14:paraId="2EF22547" w14:textId="77777777" w:rsidTr="00434DA9">
        <w:trPr>
          <w:cnfStyle w:val="000000100000" w:firstRow="0" w:lastRow="0" w:firstColumn="0" w:lastColumn="0" w:oddVBand="0" w:evenVBand="0" w:oddHBand="1" w:evenHBand="0" w:firstRowFirstColumn="0" w:firstRowLastColumn="0" w:lastRowFirstColumn="0" w:lastRowLastColumn="0"/>
          <w:trHeight w:val="460"/>
        </w:trPr>
        <w:tc>
          <w:tcPr>
            <w:cnfStyle w:val="001000000000" w:firstRow="0" w:lastRow="0" w:firstColumn="1" w:lastColumn="0" w:oddVBand="0" w:evenVBand="0" w:oddHBand="0" w:evenHBand="0" w:firstRowFirstColumn="0" w:firstRowLastColumn="0" w:lastRowFirstColumn="0" w:lastRowLastColumn="0"/>
            <w:tcW w:w="562" w:type="dxa"/>
            <w:shd w:val="clear" w:color="auto" w:fill="FFFFFF" w:themeFill="background1"/>
            <w:noWrap/>
          </w:tcPr>
          <w:p w14:paraId="4863093D" w14:textId="77777777" w:rsidR="00643F0C" w:rsidRDefault="00643F0C" w:rsidP="00643F0C">
            <w:pPr>
              <w:rPr>
                <w:rFonts w:cstheme="minorHAnsi"/>
                <w:b w:val="0"/>
                <w:color w:val="000000"/>
                <w:sz w:val="20"/>
                <w:szCs w:val="20"/>
                <w:lang w:val="en-US" w:eastAsia="en-US"/>
              </w:rPr>
            </w:pPr>
            <w:r>
              <w:rPr>
                <w:rFonts w:cstheme="minorHAnsi"/>
                <w:b w:val="0"/>
                <w:color w:val="000000"/>
                <w:sz w:val="20"/>
                <w:szCs w:val="20"/>
                <w:lang w:val="en-US" w:eastAsia="en-US"/>
              </w:rPr>
              <w:t>7.</w:t>
            </w:r>
          </w:p>
        </w:tc>
        <w:tc>
          <w:tcPr>
            <w:tcW w:w="1560" w:type="dxa"/>
            <w:shd w:val="clear" w:color="auto" w:fill="FFFFFF" w:themeFill="background1"/>
          </w:tcPr>
          <w:p w14:paraId="1A663391" w14:textId="1A784064" w:rsidR="00643F0C" w:rsidRPr="00D34E3D" w:rsidRDefault="000B32FB" w:rsidP="00643F0C">
            <w:pPr>
              <w:cnfStyle w:val="000000100000" w:firstRow="0" w:lastRow="0" w:firstColumn="0" w:lastColumn="0" w:oddVBand="0" w:evenVBand="0" w:oddHBand="1" w:evenHBand="0" w:firstRowFirstColumn="0" w:firstRowLastColumn="0" w:lastRowFirstColumn="0" w:lastRowLastColumn="0"/>
              <w:rPr>
                <w:rFonts w:cstheme="minorHAnsi"/>
                <w:color w:val="000000"/>
                <w:sz w:val="20"/>
                <w:szCs w:val="20"/>
                <w:highlight w:val="yellow"/>
                <w:lang w:val="en-US" w:eastAsia="en-US"/>
              </w:rPr>
            </w:pPr>
            <w:proofErr w:type="spellStart"/>
            <w:r>
              <w:rPr>
                <w:rFonts w:cstheme="minorHAnsi"/>
                <w:color w:val="000000"/>
                <w:sz w:val="20"/>
                <w:szCs w:val="20"/>
                <w:lang w:val="en-US" w:eastAsia="en-US"/>
              </w:rPr>
              <w:t>T</w:t>
            </w:r>
            <w:r w:rsidR="00643F0C" w:rsidRPr="00C74571">
              <w:rPr>
                <w:rFonts w:cstheme="minorHAnsi"/>
                <w:color w:val="000000"/>
                <w:sz w:val="20"/>
                <w:szCs w:val="20"/>
                <w:lang w:val="en-US" w:eastAsia="en-US"/>
              </w:rPr>
              <w:t>rejdaivu</w:t>
            </w:r>
            <w:proofErr w:type="spellEnd"/>
            <w:r w:rsidR="00643F0C" w:rsidRPr="00C74571">
              <w:rPr>
                <w:rFonts w:cstheme="minorHAnsi"/>
                <w:color w:val="000000"/>
                <w:sz w:val="20"/>
                <w:szCs w:val="20"/>
                <w:lang w:val="en-US" w:eastAsia="en-US"/>
              </w:rPr>
              <w:t xml:space="preserve"> </w:t>
            </w:r>
            <w:proofErr w:type="spellStart"/>
            <w:r w:rsidR="00643F0C" w:rsidRPr="00C74571">
              <w:rPr>
                <w:rFonts w:cstheme="minorHAnsi"/>
                <w:color w:val="000000"/>
                <w:sz w:val="20"/>
                <w:szCs w:val="20"/>
                <w:lang w:val="en-US" w:eastAsia="en-US"/>
              </w:rPr>
              <w:t>koraļļsakne</w:t>
            </w:r>
            <w:proofErr w:type="spellEnd"/>
            <w:r w:rsidR="00643F0C" w:rsidRPr="00C74571">
              <w:rPr>
                <w:rFonts w:cstheme="minorHAnsi"/>
                <w:color w:val="000000"/>
                <w:sz w:val="20"/>
                <w:szCs w:val="20"/>
                <w:lang w:val="en-US" w:eastAsia="en-US"/>
              </w:rPr>
              <w:t xml:space="preserve"> </w:t>
            </w:r>
          </w:p>
        </w:tc>
        <w:tc>
          <w:tcPr>
            <w:tcW w:w="1842" w:type="dxa"/>
            <w:shd w:val="clear" w:color="auto" w:fill="FFFFFF" w:themeFill="background1"/>
          </w:tcPr>
          <w:p w14:paraId="5DD50350" w14:textId="77777777" w:rsidR="00643F0C" w:rsidRPr="005A3604" w:rsidRDefault="00643F0C" w:rsidP="00643F0C">
            <w:pPr>
              <w:cnfStyle w:val="000000100000" w:firstRow="0" w:lastRow="0" w:firstColumn="0" w:lastColumn="0" w:oddVBand="0" w:evenVBand="0" w:oddHBand="1" w:evenHBand="0" w:firstRowFirstColumn="0" w:firstRowLastColumn="0" w:lastRowFirstColumn="0" w:lastRowLastColumn="0"/>
              <w:rPr>
                <w:rFonts w:cstheme="minorHAnsi"/>
                <w:i/>
                <w:iCs/>
                <w:color w:val="000000"/>
                <w:sz w:val="20"/>
                <w:szCs w:val="20"/>
                <w:lang w:val="en-US" w:eastAsia="en-US"/>
              </w:rPr>
            </w:pPr>
            <w:proofErr w:type="spellStart"/>
            <w:r w:rsidRPr="00C74571">
              <w:rPr>
                <w:rFonts w:cstheme="minorHAnsi"/>
                <w:i/>
                <w:iCs/>
                <w:color w:val="000000"/>
                <w:sz w:val="20"/>
                <w:szCs w:val="20"/>
                <w:lang w:val="en-US" w:eastAsia="en-US"/>
              </w:rPr>
              <w:t>Corallorhiza</w:t>
            </w:r>
            <w:proofErr w:type="spellEnd"/>
            <w:r w:rsidRPr="00C74571">
              <w:rPr>
                <w:rFonts w:cstheme="minorHAnsi"/>
                <w:i/>
                <w:iCs/>
                <w:color w:val="000000"/>
                <w:sz w:val="20"/>
                <w:szCs w:val="20"/>
                <w:lang w:val="en-US" w:eastAsia="en-US"/>
              </w:rPr>
              <w:t xml:space="preserve"> </w:t>
            </w:r>
            <w:proofErr w:type="spellStart"/>
            <w:r w:rsidRPr="00C74571">
              <w:rPr>
                <w:rFonts w:cstheme="minorHAnsi"/>
                <w:i/>
                <w:iCs/>
                <w:color w:val="000000"/>
                <w:sz w:val="20"/>
                <w:szCs w:val="20"/>
                <w:lang w:val="en-US" w:eastAsia="en-US"/>
              </w:rPr>
              <w:t>trifida</w:t>
            </w:r>
            <w:proofErr w:type="spellEnd"/>
            <w:r w:rsidRPr="00C74571">
              <w:rPr>
                <w:rFonts w:cstheme="minorHAnsi"/>
                <w:i/>
                <w:iCs/>
                <w:color w:val="000000"/>
                <w:sz w:val="20"/>
                <w:szCs w:val="20"/>
                <w:lang w:val="en-US" w:eastAsia="en-US"/>
              </w:rPr>
              <w:t xml:space="preserve"> </w:t>
            </w:r>
            <w:proofErr w:type="spellStart"/>
            <w:r w:rsidRPr="00C74571">
              <w:rPr>
                <w:rFonts w:cstheme="minorHAnsi"/>
                <w:i/>
                <w:iCs/>
                <w:color w:val="000000"/>
                <w:sz w:val="20"/>
                <w:szCs w:val="20"/>
                <w:lang w:val="en-US" w:eastAsia="en-US"/>
              </w:rPr>
              <w:t>Châtel</w:t>
            </w:r>
            <w:proofErr w:type="spellEnd"/>
            <w:r w:rsidRPr="00C74571">
              <w:rPr>
                <w:rFonts w:cstheme="minorHAnsi"/>
                <w:i/>
                <w:iCs/>
                <w:color w:val="000000"/>
                <w:sz w:val="20"/>
                <w:szCs w:val="20"/>
                <w:lang w:val="en-US" w:eastAsia="en-US"/>
              </w:rPr>
              <w:t>.</w:t>
            </w:r>
          </w:p>
        </w:tc>
        <w:tc>
          <w:tcPr>
            <w:tcW w:w="1701" w:type="dxa"/>
            <w:shd w:val="clear" w:color="auto" w:fill="FFFFFF" w:themeFill="background1"/>
          </w:tcPr>
          <w:p w14:paraId="4FECF266" w14:textId="65C7D306" w:rsidR="00643F0C" w:rsidRPr="005A3604" w:rsidRDefault="005971EE" w:rsidP="00643F0C">
            <w:pPr>
              <w:cnfStyle w:val="000000100000" w:firstRow="0" w:lastRow="0" w:firstColumn="0" w:lastColumn="0" w:oddVBand="0" w:evenVBand="0" w:oddHBand="1" w:evenHBand="0" w:firstRowFirstColumn="0" w:firstRowLastColumn="0" w:lastRowFirstColumn="0" w:lastRowLastColumn="0"/>
              <w:rPr>
                <w:rFonts w:cstheme="minorHAnsi"/>
                <w:color w:val="000000"/>
                <w:sz w:val="20"/>
                <w:szCs w:val="20"/>
                <w:lang w:val="en-US" w:eastAsia="en-US"/>
              </w:rPr>
            </w:pPr>
            <w:r>
              <w:rPr>
                <w:rFonts w:cstheme="minorHAnsi"/>
                <w:color w:val="000000"/>
                <w:sz w:val="20"/>
                <w:szCs w:val="20"/>
                <w:lang w:val="en-US" w:eastAsia="en-US"/>
              </w:rPr>
              <w:t>ĪA1</w:t>
            </w:r>
            <w:r w:rsidRPr="005971EE">
              <w:rPr>
                <w:rFonts w:cstheme="minorHAnsi"/>
                <w:color w:val="000000"/>
                <w:sz w:val="20"/>
                <w:szCs w:val="20"/>
                <w:vertAlign w:val="superscript"/>
                <w:lang w:val="en-US" w:eastAsia="en-US"/>
              </w:rPr>
              <w:t>M</w:t>
            </w:r>
            <w:r>
              <w:rPr>
                <w:rFonts w:cstheme="minorHAnsi"/>
                <w:color w:val="000000"/>
                <w:sz w:val="20"/>
                <w:szCs w:val="20"/>
                <w:lang w:val="en-US" w:eastAsia="en-US"/>
              </w:rPr>
              <w:t xml:space="preserve">, </w:t>
            </w:r>
            <w:r w:rsidR="00643F0C" w:rsidRPr="00912270">
              <w:rPr>
                <w:rFonts w:cstheme="minorHAnsi"/>
                <w:color w:val="000000"/>
                <w:sz w:val="20"/>
                <w:szCs w:val="20"/>
                <w:lang w:val="en-US" w:eastAsia="en-US"/>
              </w:rPr>
              <w:t>LSG I</w:t>
            </w:r>
            <w:r w:rsidR="00643F0C">
              <w:rPr>
                <w:rFonts w:cstheme="minorHAnsi"/>
                <w:color w:val="000000"/>
                <w:sz w:val="20"/>
                <w:szCs w:val="20"/>
                <w:lang w:val="en-US" w:eastAsia="en-US"/>
              </w:rPr>
              <w:t>II, DMB,</w:t>
            </w:r>
          </w:p>
        </w:tc>
        <w:tc>
          <w:tcPr>
            <w:tcW w:w="6521" w:type="dxa"/>
            <w:shd w:val="clear" w:color="auto" w:fill="FFFFFF" w:themeFill="background1"/>
          </w:tcPr>
          <w:p w14:paraId="501C00D4" w14:textId="77777777" w:rsidR="00643F0C" w:rsidRPr="005A3604" w:rsidRDefault="00643F0C" w:rsidP="00643F0C">
            <w:pPr>
              <w:cnfStyle w:val="000000100000" w:firstRow="0" w:lastRow="0" w:firstColumn="0" w:lastColumn="0" w:oddVBand="0" w:evenVBand="0" w:oddHBand="1" w:evenHBand="0" w:firstRowFirstColumn="0" w:firstRowLastColumn="0" w:lastRowFirstColumn="0" w:lastRowLastColumn="0"/>
              <w:rPr>
                <w:rFonts w:cstheme="minorHAnsi"/>
                <w:color w:val="000000"/>
                <w:sz w:val="20"/>
                <w:szCs w:val="20"/>
                <w:lang w:val="en-US" w:eastAsia="en-US"/>
              </w:rPr>
            </w:pPr>
            <w:proofErr w:type="spellStart"/>
            <w:r w:rsidRPr="00C74571">
              <w:rPr>
                <w:rFonts w:cstheme="minorHAnsi"/>
                <w:color w:val="000000"/>
                <w:sz w:val="20"/>
                <w:szCs w:val="20"/>
                <w:lang w:val="en-US" w:eastAsia="en-US"/>
              </w:rPr>
              <w:t>Raksturīga</w:t>
            </w:r>
            <w:proofErr w:type="spellEnd"/>
            <w:r w:rsidRPr="00C74571">
              <w:rPr>
                <w:rFonts w:cstheme="minorHAnsi"/>
                <w:color w:val="000000"/>
                <w:sz w:val="20"/>
                <w:szCs w:val="20"/>
                <w:lang w:val="en-US" w:eastAsia="en-US"/>
              </w:rPr>
              <w:t xml:space="preserve"> </w:t>
            </w:r>
            <w:proofErr w:type="spellStart"/>
            <w:r w:rsidRPr="00C74571">
              <w:rPr>
                <w:rFonts w:cstheme="minorHAnsi"/>
                <w:color w:val="000000"/>
                <w:sz w:val="20"/>
                <w:szCs w:val="20"/>
                <w:lang w:val="en-US" w:eastAsia="en-US"/>
              </w:rPr>
              <w:t>suga</w:t>
            </w:r>
            <w:proofErr w:type="spellEnd"/>
            <w:r w:rsidRPr="00C74571">
              <w:rPr>
                <w:rFonts w:cstheme="minorHAnsi"/>
                <w:color w:val="000000"/>
                <w:sz w:val="20"/>
                <w:szCs w:val="20"/>
                <w:lang w:val="en-US" w:eastAsia="en-US"/>
              </w:rPr>
              <w:t xml:space="preserve"> </w:t>
            </w:r>
            <w:proofErr w:type="spellStart"/>
            <w:r w:rsidRPr="00C74571">
              <w:rPr>
                <w:rFonts w:cstheme="minorHAnsi"/>
                <w:color w:val="000000"/>
                <w:sz w:val="20"/>
                <w:szCs w:val="20"/>
                <w:lang w:val="en-US" w:eastAsia="en-US"/>
              </w:rPr>
              <w:t>augu</w:t>
            </w:r>
            <w:proofErr w:type="spellEnd"/>
            <w:r w:rsidRPr="00C74571">
              <w:rPr>
                <w:rFonts w:cstheme="minorHAnsi"/>
                <w:color w:val="000000"/>
                <w:sz w:val="20"/>
                <w:szCs w:val="20"/>
                <w:lang w:val="en-US" w:eastAsia="en-US"/>
              </w:rPr>
              <w:t xml:space="preserve"> </w:t>
            </w:r>
            <w:proofErr w:type="spellStart"/>
            <w:r w:rsidRPr="00C74571">
              <w:rPr>
                <w:rFonts w:cstheme="minorHAnsi"/>
                <w:color w:val="000000"/>
                <w:sz w:val="20"/>
                <w:szCs w:val="20"/>
                <w:lang w:val="en-US" w:eastAsia="en-US"/>
              </w:rPr>
              <w:t>sabiedrībās</w:t>
            </w:r>
            <w:proofErr w:type="spellEnd"/>
            <w:r w:rsidRPr="00C74571">
              <w:rPr>
                <w:rFonts w:cstheme="minorHAnsi"/>
                <w:color w:val="000000"/>
                <w:sz w:val="20"/>
                <w:szCs w:val="20"/>
                <w:lang w:val="en-US" w:eastAsia="en-US"/>
              </w:rPr>
              <w:t xml:space="preserve"> </w:t>
            </w:r>
            <w:proofErr w:type="spellStart"/>
            <w:r w:rsidRPr="00C74571">
              <w:rPr>
                <w:rFonts w:cstheme="minorHAnsi"/>
                <w:color w:val="000000"/>
                <w:sz w:val="20"/>
                <w:szCs w:val="20"/>
                <w:lang w:val="en-US" w:eastAsia="en-US"/>
              </w:rPr>
              <w:t>mitros</w:t>
            </w:r>
            <w:proofErr w:type="spellEnd"/>
            <w:r w:rsidRPr="00C74571">
              <w:rPr>
                <w:rFonts w:cstheme="minorHAnsi"/>
                <w:color w:val="000000"/>
                <w:sz w:val="20"/>
                <w:szCs w:val="20"/>
                <w:lang w:val="en-US" w:eastAsia="en-US"/>
              </w:rPr>
              <w:t xml:space="preserve"> </w:t>
            </w:r>
            <w:proofErr w:type="spellStart"/>
            <w:r w:rsidRPr="00C74571">
              <w:rPr>
                <w:rFonts w:cstheme="minorHAnsi"/>
                <w:color w:val="000000"/>
                <w:sz w:val="20"/>
                <w:szCs w:val="20"/>
                <w:lang w:val="en-US" w:eastAsia="en-US"/>
              </w:rPr>
              <w:t>boreālajos</w:t>
            </w:r>
            <w:proofErr w:type="spellEnd"/>
            <w:r w:rsidRPr="00C74571">
              <w:rPr>
                <w:rFonts w:cstheme="minorHAnsi"/>
                <w:color w:val="000000"/>
                <w:sz w:val="20"/>
                <w:szCs w:val="20"/>
                <w:lang w:val="en-US" w:eastAsia="en-US"/>
              </w:rPr>
              <w:t xml:space="preserve"> </w:t>
            </w:r>
            <w:proofErr w:type="spellStart"/>
            <w:r w:rsidRPr="00C74571">
              <w:rPr>
                <w:rFonts w:cstheme="minorHAnsi"/>
                <w:color w:val="000000"/>
                <w:sz w:val="20"/>
                <w:szCs w:val="20"/>
                <w:lang w:val="en-US" w:eastAsia="en-US"/>
              </w:rPr>
              <w:t>skujkoku</w:t>
            </w:r>
            <w:proofErr w:type="spellEnd"/>
            <w:r w:rsidRPr="00C74571">
              <w:rPr>
                <w:rFonts w:cstheme="minorHAnsi"/>
                <w:color w:val="000000"/>
                <w:sz w:val="20"/>
                <w:szCs w:val="20"/>
                <w:lang w:val="en-US" w:eastAsia="en-US"/>
              </w:rPr>
              <w:t xml:space="preserve"> un </w:t>
            </w:r>
            <w:proofErr w:type="spellStart"/>
            <w:r w:rsidRPr="00C74571">
              <w:rPr>
                <w:rFonts w:cstheme="minorHAnsi"/>
                <w:color w:val="000000"/>
                <w:sz w:val="20"/>
                <w:szCs w:val="20"/>
                <w:lang w:val="en-US" w:eastAsia="en-US"/>
              </w:rPr>
              <w:t>jauktos</w:t>
            </w:r>
            <w:proofErr w:type="spellEnd"/>
            <w:r w:rsidRPr="00C74571">
              <w:rPr>
                <w:rFonts w:cstheme="minorHAnsi"/>
                <w:color w:val="000000"/>
                <w:sz w:val="20"/>
                <w:szCs w:val="20"/>
                <w:lang w:val="en-US" w:eastAsia="en-US"/>
              </w:rPr>
              <w:t xml:space="preserve"> </w:t>
            </w:r>
            <w:proofErr w:type="spellStart"/>
            <w:r w:rsidRPr="00C74571">
              <w:rPr>
                <w:rFonts w:cstheme="minorHAnsi"/>
                <w:color w:val="000000"/>
                <w:sz w:val="20"/>
                <w:szCs w:val="20"/>
                <w:lang w:val="en-US" w:eastAsia="en-US"/>
              </w:rPr>
              <w:t>mežos</w:t>
            </w:r>
            <w:proofErr w:type="spellEnd"/>
            <w:r>
              <w:rPr>
                <w:rFonts w:cstheme="minorHAnsi"/>
                <w:color w:val="000000"/>
                <w:sz w:val="20"/>
                <w:szCs w:val="20"/>
                <w:lang w:val="en-US" w:eastAsia="en-US"/>
              </w:rPr>
              <w:t xml:space="preserve">. </w:t>
            </w:r>
            <w:proofErr w:type="spellStart"/>
            <w:r w:rsidRPr="00C74571">
              <w:rPr>
                <w:rFonts w:cstheme="minorHAnsi"/>
                <w:color w:val="000000"/>
                <w:sz w:val="20"/>
                <w:szCs w:val="20"/>
                <w:lang w:val="en-US" w:eastAsia="en-US"/>
              </w:rPr>
              <w:t>Kūdras</w:t>
            </w:r>
            <w:proofErr w:type="spellEnd"/>
            <w:r w:rsidRPr="00C74571">
              <w:rPr>
                <w:rFonts w:cstheme="minorHAnsi"/>
                <w:color w:val="000000"/>
                <w:sz w:val="20"/>
                <w:szCs w:val="20"/>
                <w:lang w:val="en-US" w:eastAsia="en-US"/>
              </w:rPr>
              <w:t xml:space="preserve"> </w:t>
            </w:r>
            <w:proofErr w:type="spellStart"/>
            <w:r w:rsidRPr="00C74571">
              <w:rPr>
                <w:rFonts w:cstheme="minorHAnsi"/>
                <w:color w:val="000000"/>
                <w:sz w:val="20"/>
                <w:szCs w:val="20"/>
                <w:lang w:val="en-US" w:eastAsia="en-US"/>
              </w:rPr>
              <w:t>ieguves</w:t>
            </w:r>
            <w:proofErr w:type="spellEnd"/>
            <w:r w:rsidRPr="00C74571">
              <w:rPr>
                <w:rFonts w:cstheme="minorHAnsi"/>
                <w:color w:val="000000"/>
                <w:sz w:val="20"/>
                <w:szCs w:val="20"/>
                <w:lang w:val="en-US" w:eastAsia="en-US"/>
              </w:rPr>
              <w:t xml:space="preserve"> un </w:t>
            </w:r>
            <w:proofErr w:type="spellStart"/>
            <w:r w:rsidRPr="00C74571">
              <w:rPr>
                <w:rFonts w:cstheme="minorHAnsi"/>
                <w:color w:val="000000"/>
                <w:sz w:val="20"/>
                <w:szCs w:val="20"/>
                <w:lang w:val="en-US" w:eastAsia="en-US"/>
              </w:rPr>
              <w:t>mežu</w:t>
            </w:r>
            <w:proofErr w:type="spellEnd"/>
            <w:r w:rsidRPr="00C74571">
              <w:rPr>
                <w:rFonts w:cstheme="minorHAnsi"/>
                <w:color w:val="000000"/>
                <w:sz w:val="20"/>
                <w:szCs w:val="20"/>
                <w:lang w:val="en-US" w:eastAsia="en-US"/>
              </w:rPr>
              <w:t xml:space="preserve"> </w:t>
            </w:r>
            <w:proofErr w:type="spellStart"/>
            <w:r w:rsidRPr="00C74571">
              <w:rPr>
                <w:rFonts w:cstheme="minorHAnsi"/>
                <w:color w:val="000000"/>
                <w:sz w:val="20"/>
                <w:szCs w:val="20"/>
                <w:lang w:val="en-US" w:eastAsia="en-US"/>
              </w:rPr>
              <w:t>nosusināšanas</w:t>
            </w:r>
            <w:proofErr w:type="spellEnd"/>
            <w:r w:rsidRPr="00C74571">
              <w:rPr>
                <w:rFonts w:cstheme="minorHAnsi"/>
                <w:color w:val="000000"/>
                <w:sz w:val="20"/>
                <w:szCs w:val="20"/>
                <w:lang w:val="en-US" w:eastAsia="en-US"/>
              </w:rPr>
              <w:t xml:space="preserve"> </w:t>
            </w:r>
            <w:proofErr w:type="spellStart"/>
            <w:r w:rsidRPr="00C74571">
              <w:rPr>
                <w:rFonts w:cstheme="minorHAnsi"/>
                <w:color w:val="000000"/>
                <w:sz w:val="20"/>
                <w:szCs w:val="20"/>
                <w:lang w:val="en-US" w:eastAsia="en-US"/>
              </w:rPr>
              <w:t>dēļ</w:t>
            </w:r>
            <w:proofErr w:type="spellEnd"/>
            <w:r w:rsidRPr="00C74571">
              <w:rPr>
                <w:rFonts w:cstheme="minorHAnsi"/>
                <w:color w:val="000000"/>
                <w:sz w:val="20"/>
                <w:szCs w:val="20"/>
                <w:lang w:val="en-US" w:eastAsia="en-US"/>
              </w:rPr>
              <w:t xml:space="preserve"> </w:t>
            </w:r>
            <w:proofErr w:type="spellStart"/>
            <w:r w:rsidRPr="00C74571">
              <w:rPr>
                <w:rFonts w:cstheme="minorHAnsi"/>
                <w:color w:val="000000"/>
                <w:sz w:val="20"/>
                <w:szCs w:val="20"/>
                <w:lang w:val="en-US" w:eastAsia="en-US"/>
              </w:rPr>
              <w:t>atradņu</w:t>
            </w:r>
            <w:proofErr w:type="spellEnd"/>
            <w:r w:rsidRPr="00C74571">
              <w:rPr>
                <w:rFonts w:cstheme="minorHAnsi"/>
                <w:color w:val="000000"/>
                <w:sz w:val="20"/>
                <w:szCs w:val="20"/>
                <w:lang w:val="en-US" w:eastAsia="en-US"/>
              </w:rPr>
              <w:t xml:space="preserve"> </w:t>
            </w:r>
            <w:proofErr w:type="spellStart"/>
            <w:r w:rsidRPr="00C74571">
              <w:rPr>
                <w:rFonts w:cstheme="minorHAnsi"/>
                <w:color w:val="000000"/>
                <w:sz w:val="20"/>
                <w:szCs w:val="20"/>
                <w:lang w:val="en-US" w:eastAsia="en-US"/>
              </w:rPr>
              <w:t>skaits</w:t>
            </w:r>
            <w:proofErr w:type="spellEnd"/>
            <w:r w:rsidRPr="00C74571">
              <w:rPr>
                <w:rFonts w:cstheme="minorHAnsi"/>
                <w:color w:val="000000"/>
                <w:sz w:val="20"/>
                <w:szCs w:val="20"/>
                <w:lang w:val="en-US" w:eastAsia="en-US"/>
              </w:rPr>
              <w:t xml:space="preserve"> </w:t>
            </w:r>
            <w:proofErr w:type="spellStart"/>
            <w:r w:rsidRPr="00C74571">
              <w:rPr>
                <w:rFonts w:cstheme="minorHAnsi"/>
                <w:color w:val="000000"/>
                <w:sz w:val="20"/>
                <w:szCs w:val="20"/>
                <w:lang w:val="en-US" w:eastAsia="en-US"/>
              </w:rPr>
              <w:t>būtiski</w:t>
            </w:r>
            <w:proofErr w:type="spellEnd"/>
            <w:r w:rsidRPr="00C74571">
              <w:rPr>
                <w:rFonts w:cstheme="minorHAnsi"/>
                <w:color w:val="000000"/>
                <w:sz w:val="20"/>
                <w:szCs w:val="20"/>
                <w:lang w:val="en-US" w:eastAsia="en-US"/>
              </w:rPr>
              <w:t xml:space="preserve"> </w:t>
            </w:r>
            <w:proofErr w:type="spellStart"/>
            <w:r w:rsidRPr="00C74571">
              <w:rPr>
                <w:rFonts w:cstheme="minorHAnsi"/>
                <w:color w:val="000000"/>
                <w:sz w:val="20"/>
                <w:szCs w:val="20"/>
                <w:lang w:val="en-US" w:eastAsia="en-US"/>
              </w:rPr>
              <w:t>samazinājies</w:t>
            </w:r>
            <w:proofErr w:type="spellEnd"/>
            <w:r w:rsidRPr="00C74571">
              <w:rPr>
                <w:rFonts w:cstheme="minorHAnsi"/>
                <w:color w:val="000000"/>
                <w:sz w:val="20"/>
                <w:szCs w:val="20"/>
                <w:lang w:val="en-US" w:eastAsia="en-US"/>
              </w:rPr>
              <w:t>.</w:t>
            </w:r>
          </w:p>
        </w:tc>
        <w:tc>
          <w:tcPr>
            <w:tcW w:w="2410" w:type="dxa"/>
            <w:shd w:val="clear" w:color="auto" w:fill="FFFFFF" w:themeFill="background1"/>
          </w:tcPr>
          <w:p w14:paraId="5D58B3AF" w14:textId="4B9F911F" w:rsidR="00643F0C" w:rsidRDefault="00643F0C" w:rsidP="00643F0C">
            <w:pPr>
              <w:cnfStyle w:val="000000100000" w:firstRow="0" w:lastRow="0" w:firstColumn="0" w:lastColumn="0" w:oddVBand="0" w:evenVBand="0" w:oddHBand="1" w:evenHBand="0" w:firstRowFirstColumn="0" w:firstRowLastColumn="0" w:lastRowFirstColumn="0" w:lastRowLastColumn="0"/>
              <w:rPr>
                <w:rFonts w:cstheme="minorHAnsi"/>
                <w:color w:val="000000"/>
                <w:sz w:val="20"/>
                <w:szCs w:val="20"/>
                <w:lang w:val="en-US" w:eastAsia="en-US"/>
              </w:rPr>
            </w:pPr>
            <w:r w:rsidRPr="000A76F3">
              <w:rPr>
                <w:rFonts w:cstheme="minorHAnsi"/>
                <w:color w:val="000000"/>
                <w:sz w:val="20"/>
                <w:szCs w:val="20"/>
                <w:lang w:val="en-US" w:eastAsia="en-US"/>
              </w:rPr>
              <w:t>(1976)</w:t>
            </w:r>
            <w:r w:rsidRPr="00A23154">
              <w:rPr>
                <w:rFonts w:cstheme="minorHAnsi"/>
                <w:color w:val="000000"/>
                <w:sz w:val="20"/>
                <w:szCs w:val="20"/>
                <w:vertAlign w:val="superscript"/>
                <w:lang w:val="en-US" w:eastAsia="en-US"/>
              </w:rPr>
              <w:t>1</w:t>
            </w:r>
          </w:p>
        </w:tc>
      </w:tr>
      <w:tr w:rsidR="00643F0C" w:rsidRPr="005A3604" w14:paraId="2B48E7ED" w14:textId="77777777" w:rsidTr="00434DA9">
        <w:trPr>
          <w:trHeight w:val="460"/>
        </w:trPr>
        <w:tc>
          <w:tcPr>
            <w:cnfStyle w:val="001000000000" w:firstRow="0" w:lastRow="0" w:firstColumn="1" w:lastColumn="0" w:oddVBand="0" w:evenVBand="0" w:oddHBand="0" w:evenHBand="0" w:firstRowFirstColumn="0" w:firstRowLastColumn="0" w:lastRowFirstColumn="0" w:lastRowLastColumn="0"/>
            <w:tcW w:w="562" w:type="dxa"/>
            <w:shd w:val="clear" w:color="auto" w:fill="FFFFFF" w:themeFill="background1"/>
            <w:noWrap/>
          </w:tcPr>
          <w:p w14:paraId="1A8CF36E" w14:textId="77777777" w:rsidR="00643F0C" w:rsidRDefault="00643F0C" w:rsidP="00643F0C">
            <w:pPr>
              <w:rPr>
                <w:rFonts w:cstheme="minorHAnsi"/>
                <w:b w:val="0"/>
                <w:color w:val="000000"/>
                <w:sz w:val="20"/>
                <w:szCs w:val="20"/>
                <w:lang w:val="en-US" w:eastAsia="en-US"/>
              </w:rPr>
            </w:pPr>
            <w:r>
              <w:rPr>
                <w:rFonts w:cstheme="minorHAnsi"/>
                <w:b w:val="0"/>
                <w:color w:val="000000"/>
                <w:sz w:val="20"/>
                <w:szCs w:val="20"/>
                <w:lang w:val="en-US" w:eastAsia="en-US"/>
              </w:rPr>
              <w:t>8.</w:t>
            </w:r>
          </w:p>
        </w:tc>
        <w:tc>
          <w:tcPr>
            <w:tcW w:w="1560" w:type="dxa"/>
            <w:shd w:val="clear" w:color="auto" w:fill="FFFFFF" w:themeFill="background1"/>
          </w:tcPr>
          <w:p w14:paraId="2C638640" w14:textId="64147302" w:rsidR="00643F0C" w:rsidRPr="00FE0E60" w:rsidRDefault="000B32FB" w:rsidP="00643F0C">
            <w:pPr>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val="en-US" w:eastAsia="en-US"/>
              </w:rPr>
            </w:pPr>
            <w:proofErr w:type="spellStart"/>
            <w:r>
              <w:rPr>
                <w:rFonts w:cstheme="minorHAnsi"/>
                <w:color w:val="000000"/>
                <w:sz w:val="20"/>
                <w:szCs w:val="20"/>
                <w:lang w:val="en-US" w:eastAsia="en-US"/>
              </w:rPr>
              <w:t>O</w:t>
            </w:r>
            <w:r w:rsidR="00643F0C" w:rsidRPr="000A76F3">
              <w:rPr>
                <w:rFonts w:cstheme="minorHAnsi"/>
                <w:color w:val="000000"/>
                <w:sz w:val="20"/>
                <w:szCs w:val="20"/>
                <w:lang w:val="en-US" w:eastAsia="en-US"/>
              </w:rPr>
              <w:t>du</w:t>
            </w:r>
            <w:proofErr w:type="spellEnd"/>
            <w:r w:rsidR="00643F0C" w:rsidRPr="000A76F3">
              <w:rPr>
                <w:rFonts w:cstheme="minorHAnsi"/>
                <w:color w:val="000000"/>
                <w:sz w:val="20"/>
                <w:szCs w:val="20"/>
                <w:lang w:val="en-US" w:eastAsia="en-US"/>
              </w:rPr>
              <w:t xml:space="preserve"> </w:t>
            </w:r>
            <w:proofErr w:type="spellStart"/>
            <w:r w:rsidR="00643F0C" w:rsidRPr="000A76F3">
              <w:rPr>
                <w:rFonts w:cstheme="minorHAnsi"/>
                <w:color w:val="000000"/>
                <w:sz w:val="20"/>
                <w:szCs w:val="20"/>
                <w:lang w:val="en-US" w:eastAsia="en-US"/>
              </w:rPr>
              <w:t>gimnadēnija</w:t>
            </w:r>
            <w:proofErr w:type="spellEnd"/>
            <w:r w:rsidR="00643F0C" w:rsidRPr="000A76F3">
              <w:rPr>
                <w:rFonts w:cstheme="minorHAnsi"/>
                <w:color w:val="000000"/>
                <w:sz w:val="20"/>
                <w:szCs w:val="20"/>
                <w:lang w:val="en-US" w:eastAsia="en-US"/>
              </w:rPr>
              <w:t xml:space="preserve"> </w:t>
            </w:r>
          </w:p>
        </w:tc>
        <w:tc>
          <w:tcPr>
            <w:tcW w:w="1842" w:type="dxa"/>
            <w:shd w:val="clear" w:color="auto" w:fill="FFFFFF" w:themeFill="background1"/>
          </w:tcPr>
          <w:p w14:paraId="0121FD13" w14:textId="77777777" w:rsidR="00643F0C" w:rsidRPr="00B3653C" w:rsidRDefault="00643F0C" w:rsidP="00643F0C">
            <w:pPr>
              <w:cnfStyle w:val="000000000000" w:firstRow="0" w:lastRow="0" w:firstColumn="0" w:lastColumn="0" w:oddVBand="0" w:evenVBand="0" w:oddHBand="0" w:evenHBand="0" w:firstRowFirstColumn="0" w:firstRowLastColumn="0" w:lastRowFirstColumn="0" w:lastRowLastColumn="0"/>
              <w:rPr>
                <w:rFonts w:cstheme="minorHAnsi"/>
                <w:i/>
                <w:iCs/>
                <w:color w:val="000000"/>
                <w:sz w:val="20"/>
                <w:szCs w:val="20"/>
                <w:lang w:val="en-US" w:eastAsia="en-US"/>
              </w:rPr>
            </w:pPr>
            <w:proofErr w:type="spellStart"/>
            <w:r>
              <w:rPr>
                <w:rFonts w:cstheme="minorHAnsi"/>
                <w:i/>
                <w:iCs/>
                <w:color w:val="000000"/>
                <w:sz w:val="20"/>
                <w:szCs w:val="20"/>
                <w:lang w:val="en-US" w:eastAsia="en-US"/>
              </w:rPr>
              <w:t>G</w:t>
            </w:r>
            <w:r w:rsidRPr="00B3653C">
              <w:rPr>
                <w:rFonts w:cstheme="minorHAnsi"/>
                <w:i/>
                <w:iCs/>
                <w:color w:val="000000"/>
                <w:sz w:val="20"/>
                <w:szCs w:val="20"/>
                <w:lang w:val="en-US" w:eastAsia="en-US"/>
              </w:rPr>
              <w:t>ymnadenia</w:t>
            </w:r>
            <w:proofErr w:type="spellEnd"/>
          </w:p>
          <w:p w14:paraId="0FF681BF" w14:textId="77777777" w:rsidR="00643F0C" w:rsidRPr="005A3604" w:rsidRDefault="00643F0C" w:rsidP="00643F0C">
            <w:pPr>
              <w:cnfStyle w:val="000000000000" w:firstRow="0" w:lastRow="0" w:firstColumn="0" w:lastColumn="0" w:oddVBand="0" w:evenVBand="0" w:oddHBand="0" w:evenHBand="0" w:firstRowFirstColumn="0" w:firstRowLastColumn="0" w:lastRowFirstColumn="0" w:lastRowLastColumn="0"/>
              <w:rPr>
                <w:rFonts w:cstheme="minorHAnsi"/>
                <w:i/>
                <w:iCs/>
                <w:color w:val="000000"/>
                <w:sz w:val="20"/>
                <w:szCs w:val="20"/>
                <w:lang w:val="en-US" w:eastAsia="en-US"/>
              </w:rPr>
            </w:pPr>
            <w:proofErr w:type="spellStart"/>
            <w:r w:rsidRPr="00B3653C">
              <w:rPr>
                <w:rFonts w:cstheme="minorHAnsi"/>
                <w:i/>
                <w:iCs/>
                <w:color w:val="000000"/>
                <w:sz w:val="20"/>
                <w:szCs w:val="20"/>
                <w:lang w:val="en-US" w:eastAsia="en-US"/>
              </w:rPr>
              <w:t>Conopsea</w:t>
            </w:r>
            <w:proofErr w:type="spellEnd"/>
            <w:r>
              <w:rPr>
                <w:rFonts w:cstheme="minorHAnsi"/>
                <w:i/>
                <w:iCs/>
                <w:color w:val="000000"/>
                <w:sz w:val="20"/>
                <w:szCs w:val="20"/>
                <w:lang w:val="en-US" w:eastAsia="en-US"/>
              </w:rPr>
              <w:t xml:space="preserve"> </w:t>
            </w:r>
            <w:r w:rsidRPr="00B3653C">
              <w:rPr>
                <w:rFonts w:cstheme="minorHAnsi"/>
                <w:i/>
                <w:iCs/>
                <w:color w:val="000000"/>
                <w:sz w:val="20"/>
                <w:szCs w:val="20"/>
                <w:lang w:val="en-US" w:eastAsia="en-US"/>
              </w:rPr>
              <w:t>(L.)</w:t>
            </w:r>
            <w:r>
              <w:rPr>
                <w:rFonts w:cstheme="minorHAnsi"/>
                <w:i/>
                <w:iCs/>
                <w:color w:val="000000"/>
                <w:sz w:val="20"/>
                <w:szCs w:val="20"/>
                <w:lang w:val="en-US" w:eastAsia="en-US"/>
              </w:rPr>
              <w:t xml:space="preserve"> </w:t>
            </w:r>
            <w:r w:rsidRPr="00B3653C">
              <w:rPr>
                <w:rFonts w:cstheme="minorHAnsi"/>
                <w:i/>
                <w:iCs/>
                <w:color w:val="000000"/>
                <w:sz w:val="20"/>
                <w:szCs w:val="20"/>
                <w:lang w:val="en-US" w:eastAsia="en-US"/>
              </w:rPr>
              <w:t>R.Br.</w:t>
            </w:r>
          </w:p>
        </w:tc>
        <w:tc>
          <w:tcPr>
            <w:tcW w:w="1701" w:type="dxa"/>
            <w:shd w:val="clear" w:color="auto" w:fill="FFFFFF" w:themeFill="background1"/>
          </w:tcPr>
          <w:p w14:paraId="7EDC2692" w14:textId="0E697F67" w:rsidR="00643F0C" w:rsidRPr="005A3604" w:rsidRDefault="00643F0C" w:rsidP="00643F0C">
            <w:pPr>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val="en-US" w:eastAsia="en-US"/>
              </w:rPr>
            </w:pPr>
            <w:r w:rsidRPr="00B3653C">
              <w:rPr>
                <w:rFonts w:cstheme="minorHAnsi"/>
                <w:color w:val="000000"/>
                <w:sz w:val="20"/>
                <w:szCs w:val="20"/>
                <w:lang w:val="en-US" w:eastAsia="en-US"/>
              </w:rPr>
              <w:t>ĪA</w:t>
            </w:r>
            <w:r>
              <w:rPr>
                <w:rFonts w:cstheme="minorHAnsi"/>
                <w:color w:val="000000"/>
                <w:sz w:val="20"/>
                <w:szCs w:val="20"/>
                <w:lang w:val="en-US" w:eastAsia="en-US"/>
              </w:rPr>
              <w:t>1</w:t>
            </w:r>
            <w:r w:rsidRPr="00B3653C">
              <w:rPr>
                <w:rFonts w:cstheme="minorHAnsi"/>
                <w:color w:val="000000"/>
                <w:sz w:val="20"/>
                <w:szCs w:val="20"/>
                <w:lang w:val="en-US" w:eastAsia="en-US"/>
              </w:rPr>
              <w:t>, LSG IV</w:t>
            </w:r>
          </w:p>
        </w:tc>
        <w:tc>
          <w:tcPr>
            <w:tcW w:w="6521" w:type="dxa"/>
            <w:shd w:val="clear" w:color="auto" w:fill="FFFFFF" w:themeFill="background1"/>
          </w:tcPr>
          <w:p w14:paraId="5EC09E7E" w14:textId="77777777" w:rsidR="00643F0C" w:rsidRPr="005A3604" w:rsidRDefault="00643F0C" w:rsidP="00643F0C">
            <w:pPr>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val="en-US" w:eastAsia="en-US"/>
              </w:rPr>
            </w:pPr>
            <w:proofErr w:type="spellStart"/>
            <w:r>
              <w:rPr>
                <w:rFonts w:cstheme="minorHAnsi"/>
                <w:color w:val="000000"/>
                <w:sz w:val="20"/>
                <w:szCs w:val="20"/>
                <w:lang w:val="en-US" w:eastAsia="en-US"/>
              </w:rPr>
              <w:t>L</w:t>
            </w:r>
            <w:r w:rsidRPr="000A3BD6">
              <w:rPr>
                <w:rFonts w:cstheme="minorHAnsi"/>
                <w:color w:val="000000"/>
                <w:sz w:val="20"/>
                <w:szCs w:val="20"/>
                <w:lang w:val="en-US" w:eastAsia="en-US"/>
              </w:rPr>
              <w:t>atvijā</w:t>
            </w:r>
            <w:proofErr w:type="spellEnd"/>
            <w:r w:rsidRPr="000A3BD6">
              <w:rPr>
                <w:rFonts w:cstheme="minorHAnsi"/>
                <w:color w:val="000000"/>
                <w:sz w:val="20"/>
                <w:szCs w:val="20"/>
                <w:lang w:val="en-US" w:eastAsia="en-US"/>
              </w:rPr>
              <w:t xml:space="preserve"> </w:t>
            </w:r>
            <w:proofErr w:type="spellStart"/>
            <w:r w:rsidRPr="000A3BD6">
              <w:rPr>
                <w:rFonts w:cstheme="minorHAnsi"/>
                <w:color w:val="000000"/>
                <w:sz w:val="20"/>
                <w:szCs w:val="20"/>
                <w:lang w:val="en-US" w:eastAsia="en-US"/>
              </w:rPr>
              <w:t>diezgan</w:t>
            </w:r>
            <w:proofErr w:type="spellEnd"/>
            <w:r w:rsidRPr="000A3BD6">
              <w:rPr>
                <w:rFonts w:cstheme="minorHAnsi"/>
                <w:color w:val="000000"/>
                <w:sz w:val="20"/>
                <w:szCs w:val="20"/>
                <w:lang w:val="en-US" w:eastAsia="en-US"/>
              </w:rPr>
              <w:t xml:space="preserve"> </w:t>
            </w:r>
            <w:proofErr w:type="spellStart"/>
            <w:r w:rsidRPr="000A3BD6">
              <w:rPr>
                <w:rFonts w:cstheme="minorHAnsi"/>
                <w:color w:val="000000"/>
                <w:sz w:val="20"/>
                <w:szCs w:val="20"/>
                <w:lang w:val="en-US" w:eastAsia="en-US"/>
              </w:rPr>
              <w:t>bieži</w:t>
            </w:r>
            <w:proofErr w:type="spellEnd"/>
            <w:r w:rsidRPr="000A3BD6">
              <w:rPr>
                <w:rFonts w:cstheme="minorHAnsi"/>
                <w:color w:val="000000"/>
                <w:sz w:val="20"/>
                <w:szCs w:val="20"/>
                <w:lang w:val="en-US" w:eastAsia="en-US"/>
              </w:rPr>
              <w:t xml:space="preserve">, </w:t>
            </w:r>
            <w:proofErr w:type="spellStart"/>
            <w:r w:rsidRPr="000A3BD6">
              <w:rPr>
                <w:rFonts w:cstheme="minorHAnsi"/>
                <w:color w:val="000000"/>
                <w:sz w:val="20"/>
                <w:szCs w:val="20"/>
                <w:lang w:val="en-US" w:eastAsia="en-US"/>
              </w:rPr>
              <w:t>īpaši</w:t>
            </w:r>
            <w:proofErr w:type="spellEnd"/>
            <w:r w:rsidRPr="000A3BD6">
              <w:rPr>
                <w:rFonts w:cstheme="minorHAnsi"/>
                <w:color w:val="000000"/>
                <w:sz w:val="20"/>
                <w:szCs w:val="20"/>
                <w:lang w:val="en-US" w:eastAsia="en-US"/>
              </w:rPr>
              <w:t xml:space="preserve"> </w:t>
            </w:r>
            <w:proofErr w:type="spellStart"/>
            <w:r w:rsidRPr="000A3BD6">
              <w:rPr>
                <w:rFonts w:cstheme="minorHAnsi"/>
                <w:color w:val="000000"/>
                <w:sz w:val="20"/>
                <w:szCs w:val="20"/>
                <w:lang w:val="en-US" w:eastAsia="en-US"/>
              </w:rPr>
              <w:t>valsts</w:t>
            </w:r>
            <w:proofErr w:type="spellEnd"/>
            <w:r w:rsidRPr="000A3BD6">
              <w:rPr>
                <w:rFonts w:cstheme="minorHAnsi"/>
                <w:color w:val="000000"/>
                <w:sz w:val="20"/>
                <w:szCs w:val="20"/>
                <w:lang w:val="en-US" w:eastAsia="en-US"/>
              </w:rPr>
              <w:t xml:space="preserve"> </w:t>
            </w:r>
            <w:proofErr w:type="spellStart"/>
            <w:r w:rsidRPr="000A3BD6">
              <w:rPr>
                <w:rFonts w:cstheme="minorHAnsi"/>
                <w:color w:val="000000"/>
                <w:sz w:val="20"/>
                <w:szCs w:val="20"/>
                <w:lang w:val="en-US" w:eastAsia="en-US"/>
              </w:rPr>
              <w:t>centrālajā</w:t>
            </w:r>
            <w:proofErr w:type="spellEnd"/>
            <w:r w:rsidRPr="000A3BD6">
              <w:rPr>
                <w:rFonts w:cstheme="minorHAnsi"/>
                <w:color w:val="000000"/>
                <w:sz w:val="20"/>
                <w:szCs w:val="20"/>
                <w:lang w:val="en-US" w:eastAsia="en-US"/>
              </w:rPr>
              <w:t xml:space="preserve"> </w:t>
            </w:r>
            <w:proofErr w:type="spellStart"/>
            <w:r w:rsidRPr="000A3BD6">
              <w:rPr>
                <w:rFonts w:cstheme="minorHAnsi"/>
                <w:color w:val="000000"/>
                <w:sz w:val="20"/>
                <w:szCs w:val="20"/>
                <w:lang w:val="en-US" w:eastAsia="en-US"/>
              </w:rPr>
              <w:t>daļā</w:t>
            </w:r>
            <w:proofErr w:type="spellEnd"/>
            <w:r w:rsidRPr="000A3BD6">
              <w:rPr>
                <w:rFonts w:cstheme="minorHAnsi"/>
                <w:color w:val="000000"/>
                <w:sz w:val="20"/>
                <w:szCs w:val="20"/>
                <w:lang w:val="en-US" w:eastAsia="en-US"/>
              </w:rPr>
              <w:t>.</w:t>
            </w:r>
            <w:r>
              <w:rPr>
                <w:rFonts w:cstheme="minorHAnsi"/>
                <w:color w:val="000000"/>
                <w:sz w:val="20"/>
                <w:szCs w:val="20"/>
                <w:lang w:val="en-US" w:eastAsia="en-US"/>
              </w:rPr>
              <w:t xml:space="preserve"> </w:t>
            </w:r>
            <w:proofErr w:type="spellStart"/>
            <w:r>
              <w:rPr>
                <w:rFonts w:cstheme="minorHAnsi"/>
                <w:color w:val="000000"/>
                <w:sz w:val="20"/>
                <w:szCs w:val="20"/>
                <w:lang w:val="en-US" w:eastAsia="en-US"/>
              </w:rPr>
              <w:t>V</w:t>
            </w:r>
            <w:r w:rsidRPr="000A3BD6">
              <w:rPr>
                <w:rFonts w:cstheme="minorHAnsi"/>
                <w:color w:val="000000"/>
                <w:sz w:val="20"/>
                <w:szCs w:val="20"/>
                <w:lang w:val="en-US" w:eastAsia="en-US"/>
              </w:rPr>
              <w:t>isbiežāk</w:t>
            </w:r>
            <w:proofErr w:type="spellEnd"/>
            <w:r w:rsidRPr="000A3BD6">
              <w:rPr>
                <w:rFonts w:cstheme="minorHAnsi"/>
                <w:color w:val="000000"/>
                <w:sz w:val="20"/>
                <w:szCs w:val="20"/>
                <w:lang w:val="en-US" w:eastAsia="en-US"/>
              </w:rPr>
              <w:t xml:space="preserve"> </w:t>
            </w:r>
            <w:proofErr w:type="spellStart"/>
            <w:r w:rsidRPr="000A3BD6">
              <w:rPr>
                <w:rFonts w:cstheme="minorHAnsi"/>
                <w:color w:val="000000"/>
                <w:sz w:val="20"/>
                <w:szCs w:val="20"/>
                <w:lang w:val="en-US" w:eastAsia="en-US"/>
              </w:rPr>
              <w:t>kūdrainās</w:t>
            </w:r>
            <w:proofErr w:type="spellEnd"/>
            <w:r w:rsidRPr="000A3BD6">
              <w:rPr>
                <w:rFonts w:cstheme="minorHAnsi"/>
                <w:color w:val="000000"/>
                <w:sz w:val="20"/>
                <w:szCs w:val="20"/>
                <w:lang w:val="en-US" w:eastAsia="en-US"/>
              </w:rPr>
              <w:t xml:space="preserve"> </w:t>
            </w:r>
            <w:proofErr w:type="spellStart"/>
            <w:r w:rsidRPr="000A3BD6">
              <w:rPr>
                <w:rFonts w:cstheme="minorHAnsi"/>
                <w:color w:val="000000"/>
                <w:sz w:val="20"/>
                <w:szCs w:val="20"/>
                <w:lang w:val="en-US" w:eastAsia="en-US"/>
              </w:rPr>
              <w:t>pļavās</w:t>
            </w:r>
            <w:proofErr w:type="spellEnd"/>
            <w:r w:rsidRPr="000A3BD6">
              <w:rPr>
                <w:rFonts w:cstheme="minorHAnsi"/>
                <w:color w:val="000000"/>
                <w:sz w:val="20"/>
                <w:szCs w:val="20"/>
                <w:lang w:val="en-US" w:eastAsia="en-US"/>
              </w:rPr>
              <w:t xml:space="preserve"> </w:t>
            </w:r>
            <w:proofErr w:type="spellStart"/>
            <w:r w:rsidRPr="000A3BD6">
              <w:rPr>
                <w:rFonts w:cstheme="minorHAnsi"/>
                <w:color w:val="000000"/>
                <w:sz w:val="20"/>
                <w:szCs w:val="20"/>
                <w:lang w:val="en-US" w:eastAsia="en-US"/>
              </w:rPr>
              <w:t>ar</w:t>
            </w:r>
            <w:proofErr w:type="spellEnd"/>
            <w:r w:rsidRPr="000A3BD6">
              <w:rPr>
                <w:rFonts w:cstheme="minorHAnsi"/>
                <w:color w:val="000000"/>
                <w:sz w:val="20"/>
                <w:szCs w:val="20"/>
                <w:lang w:val="en-US" w:eastAsia="en-US"/>
              </w:rPr>
              <w:t xml:space="preserve"> </w:t>
            </w:r>
            <w:proofErr w:type="spellStart"/>
            <w:r w:rsidRPr="000A3BD6">
              <w:rPr>
                <w:rFonts w:cstheme="minorHAnsi"/>
                <w:color w:val="000000"/>
                <w:sz w:val="20"/>
                <w:szCs w:val="20"/>
                <w:lang w:val="en-US" w:eastAsia="en-US"/>
              </w:rPr>
              <w:t>skraju</w:t>
            </w:r>
            <w:proofErr w:type="spellEnd"/>
            <w:r w:rsidRPr="000A3BD6">
              <w:rPr>
                <w:rFonts w:cstheme="minorHAnsi"/>
                <w:color w:val="000000"/>
                <w:sz w:val="20"/>
                <w:szCs w:val="20"/>
                <w:lang w:val="en-US" w:eastAsia="en-US"/>
              </w:rPr>
              <w:t xml:space="preserve"> </w:t>
            </w:r>
            <w:proofErr w:type="spellStart"/>
            <w:r w:rsidRPr="000A3BD6">
              <w:rPr>
                <w:rFonts w:cstheme="minorHAnsi"/>
                <w:color w:val="000000"/>
                <w:sz w:val="20"/>
                <w:szCs w:val="20"/>
                <w:lang w:val="en-US" w:eastAsia="en-US"/>
              </w:rPr>
              <w:t>veģetāciju</w:t>
            </w:r>
            <w:proofErr w:type="spellEnd"/>
            <w:r w:rsidRPr="000A3BD6">
              <w:rPr>
                <w:rFonts w:cstheme="minorHAnsi"/>
                <w:color w:val="000000"/>
                <w:sz w:val="20"/>
                <w:szCs w:val="20"/>
                <w:lang w:val="en-US" w:eastAsia="en-US"/>
              </w:rPr>
              <w:t xml:space="preserve"> </w:t>
            </w:r>
            <w:proofErr w:type="spellStart"/>
            <w:r w:rsidRPr="000A3BD6">
              <w:rPr>
                <w:rFonts w:cstheme="minorHAnsi"/>
                <w:color w:val="000000"/>
                <w:sz w:val="20"/>
                <w:szCs w:val="20"/>
                <w:lang w:val="en-US" w:eastAsia="en-US"/>
              </w:rPr>
              <w:t>vai</w:t>
            </w:r>
            <w:proofErr w:type="spellEnd"/>
            <w:r w:rsidRPr="000A3BD6">
              <w:rPr>
                <w:rFonts w:cstheme="minorHAnsi"/>
                <w:color w:val="000000"/>
                <w:sz w:val="20"/>
                <w:szCs w:val="20"/>
                <w:lang w:val="en-US" w:eastAsia="en-US"/>
              </w:rPr>
              <w:t xml:space="preserve"> </w:t>
            </w:r>
            <w:proofErr w:type="spellStart"/>
            <w:r w:rsidRPr="000A3BD6">
              <w:rPr>
                <w:rFonts w:cstheme="minorHAnsi"/>
                <w:color w:val="000000"/>
                <w:sz w:val="20"/>
                <w:szCs w:val="20"/>
                <w:lang w:val="en-US" w:eastAsia="en-US"/>
              </w:rPr>
              <w:t>kaļķainos</w:t>
            </w:r>
            <w:proofErr w:type="spellEnd"/>
            <w:r w:rsidRPr="000A3BD6">
              <w:rPr>
                <w:rFonts w:cstheme="minorHAnsi"/>
                <w:color w:val="000000"/>
                <w:sz w:val="20"/>
                <w:szCs w:val="20"/>
                <w:lang w:val="en-US" w:eastAsia="en-US"/>
              </w:rPr>
              <w:t xml:space="preserve"> </w:t>
            </w:r>
            <w:proofErr w:type="spellStart"/>
            <w:r w:rsidRPr="000A3BD6">
              <w:rPr>
                <w:rFonts w:cstheme="minorHAnsi"/>
                <w:color w:val="000000"/>
                <w:sz w:val="20"/>
                <w:szCs w:val="20"/>
                <w:lang w:val="en-US" w:eastAsia="en-US"/>
              </w:rPr>
              <w:t>zāļu</w:t>
            </w:r>
            <w:proofErr w:type="spellEnd"/>
            <w:r w:rsidRPr="000A3BD6">
              <w:rPr>
                <w:rFonts w:cstheme="minorHAnsi"/>
                <w:color w:val="000000"/>
                <w:sz w:val="20"/>
                <w:szCs w:val="20"/>
                <w:lang w:val="en-US" w:eastAsia="en-US"/>
              </w:rPr>
              <w:t xml:space="preserve"> </w:t>
            </w:r>
            <w:proofErr w:type="spellStart"/>
            <w:r w:rsidRPr="000A3BD6">
              <w:rPr>
                <w:rFonts w:cstheme="minorHAnsi"/>
                <w:color w:val="000000"/>
                <w:sz w:val="20"/>
                <w:szCs w:val="20"/>
                <w:lang w:val="en-US" w:eastAsia="en-US"/>
              </w:rPr>
              <w:t>purvos</w:t>
            </w:r>
            <w:proofErr w:type="spellEnd"/>
            <w:r w:rsidRPr="000A3BD6">
              <w:rPr>
                <w:rFonts w:cstheme="minorHAnsi"/>
                <w:color w:val="000000"/>
                <w:sz w:val="20"/>
                <w:szCs w:val="20"/>
                <w:lang w:val="en-US" w:eastAsia="en-US"/>
              </w:rPr>
              <w:t xml:space="preserve">. </w:t>
            </w:r>
            <w:proofErr w:type="spellStart"/>
            <w:r w:rsidRPr="000A3BD6">
              <w:rPr>
                <w:rFonts w:cstheme="minorHAnsi"/>
                <w:color w:val="000000"/>
                <w:sz w:val="20"/>
                <w:szCs w:val="20"/>
                <w:lang w:val="en-US" w:eastAsia="en-US"/>
              </w:rPr>
              <w:t>Populācijas</w:t>
            </w:r>
            <w:proofErr w:type="spellEnd"/>
            <w:r w:rsidRPr="000A3BD6">
              <w:rPr>
                <w:rFonts w:cstheme="minorHAnsi"/>
                <w:color w:val="000000"/>
                <w:sz w:val="20"/>
                <w:szCs w:val="20"/>
                <w:lang w:val="en-US" w:eastAsia="en-US"/>
              </w:rPr>
              <w:t xml:space="preserve"> </w:t>
            </w:r>
            <w:proofErr w:type="spellStart"/>
            <w:r w:rsidRPr="000A3BD6">
              <w:rPr>
                <w:rFonts w:cstheme="minorHAnsi"/>
                <w:color w:val="000000"/>
                <w:sz w:val="20"/>
                <w:szCs w:val="20"/>
                <w:lang w:val="en-US" w:eastAsia="en-US"/>
              </w:rPr>
              <w:t>negatīvi</w:t>
            </w:r>
            <w:proofErr w:type="spellEnd"/>
            <w:r w:rsidRPr="000A3BD6">
              <w:rPr>
                <w:rFonts w:cstheme="minorHAnsi"/>
                <w:color w:val="000000"/>
                <w:sz w:val="20"/>
                <w:szCs w:val="20"/>
                <w:lang w:val="en-US" w:eastAsia="en-US"/>
              </w:rPr>
              <w:t xml:space="preserve"> </w:t>
            </w:r>
            <w:proofErr w:type="spellStart"/>
            <w:r w:rsidRPr="000A3BD6">
              <w:rPr>
                <w:rFonts w:cstheme="minorHAnsi"/>
                <w:color w:val="000000"/>
                <w:sz w:val="20"/>
                <w:szCs w:val="20"/>
                <w:lang w:val="en-US" w:eastAsia="en-US"/>
              </w:rPr>
              <w:t>ietekmē</w:t>
            </w:r>
            <w:proofErr w:type="spellEnd"/>
            <w:r w:rsidRPr="000A3BD6">
              <w:rPr>
                <w:rFonts w:cstheme="minorHAnsi"/>
                <w:color w:val="000000"/>
                <w:sz w:val="20"/>
                <w:szCs w:val="20"/>
                <w:lang w:val="en-US" w:eastAsia="en-US"/>
              </w:rPr>
              <w:t xml:space="preserve"> </w:t>
            </w:r>
            <w:proofErr w:type="spellStart"/>
            <w:r w:rsidRPr="000A3BD6">
              <w:rPr>
                <w:rFonts w:cstheme="minorHAnsi"/>
                <w:color w:val="000000"/>
                <w:sz w:val="20"/>
                <w:szCs w:val="20"/>
                <w:lang w:val="en-US" w:eastAsia="en-US"/>
              </w:rPr>
              <w:t>pļavu</w:t>
            </w:r>
            <w:proofErr w:type="spellEnd"/>
            <w:r w:rsidRPr="000A3BD6">
              <w:rPr>
                <w:rFonts w:cstheme="minorHAnsi"/>
                <w:color w:val="000000"/>
                <w:sz w:val="20"/>
                <w:szCs w:val="20"/>
                <w:lang w:val="en-US" w:eastAsia="en-US"/>
              </w:rPr>
              <w:t xml:space="preserve"> </w:t>
            </w:r>
            <w:proofErr w:type="spellStart"/>
            <w:r w:rsidRPr="000A3BD6">
              <w:rPr>
                <w:rFonts w:cstheme="minorHAnsi"/>
                <w:color w:val="000000"/>
                <w:sz w:val="20"/>
                <w:szCs w:val="20"/>
                <w:lang w:val="en-US" w:eastAsia="en-US"/>
              </w:rPr>
              <w:t>nosusināšana</w:t>
            </w:r>
            <w:proofErr w:type="spellEnd"/>
            <w:r w:rsidRPr="000A3BD6">
              <w:rPr>
                <w:rFonts w:cstheme="minorHAnsi"/>
                <w:color w:val="000000"/>
                <w:sz w:val="20"/>
                <w:szCs w:val="20"/>
                <w:lang w:val="en-US" w:eastAsia="en-US"/>
              </w:rPr>
              <w:t>.</w:t>
            </w:r>
            <w:r>
              <w:rPr>
                <w:rFonts w:cstheme="minorHAnsi"/>
                <w:color w:val="000000"/>
                <w:sz w:val="20"/>
                <w:szCs w:val="20"/>
                <w:lang w:val="en-US" w:eastAsia="en-US"/>
              </w:rPr>
              <w:t xml:space="preserve"> </w:t>
            </w:r>
            <w:proofErr w:type="spellStart"/>
            <w:r w:rsidRPr="000A3BD6">
              <w:rPr>
                <w:rFonts w:cstheme="minorHAnsi"/>
                <w:color w:val="000000"/>
                <w:sz w:val="20"/>
                <w:szCs w:val="20"/>
                <w:lang w:val="en-US" w:eastAsia="en-US"/>
              </w:rPr>
              <w:t>Strauji</w:t>
            </w:r>
            <w:proofErr w:type="spellEnd"/>
            <w:r w:rsidRPr="000A3BD6">
              <w:rPr>
                <w:rFonts w:cstheme="minorHAnsi"/>
                <w:color w:val="000000"/>
                <w:sz w:val="20"/>
                <w:szCs w:val="20"/>
                <w:lang w:val="en-US" w:eastAsia="en-US"/>
              </w:rPr>
              <w:t xml:space="preserve"> </w:t>
            </w:r>
            <w:proofErr w:type="spellStart"/>
            <w:r w:rsidRPr="000A3BD6">
              <w:rPr>
                <w:rFonts w:cstheme="minorHAnsi"/>
                <w:color w:val="000000"/>
                <w:sz w:val="20"/>
                <w:szCs w:val="20"/>
                <w:lang w:val="en-US" w:eastAsia="en-US"/>
              </w:rPr>
              <w:t>izzūd</w:t>
            </w:r>
            <w:proofErr w:type="spellEnd"/>
            <w:r w:rsidRPr="000A3BD6">
              <w:rPr>
                <w:rFonts w:cstheme="minorHAnsi"/>
                <w:color w:val="000000"/>
                <w:sz w:val="20"/>
                <w:szCs w:val="20"/>
                <w:lang w:val="en-US" w:eastAsia="en-US"/>
              </w:rPr>
              <w:t xml:space="preserve">, </w:t>
            </w:r>
            <w:proofErr w:type="spellStart"/>
            <w:r w:rsidRPr="000A3BD6">
              <w:rPr>
                <w:rFonts w:cstheme="minorHAnsi"/>
                <w:color w:val="000000"/>
                <w:sz w:val="20"/>
                <w:szCs w:val="20"/>
                <w:lang w:val="en-US" w:eastAsia="en-US"/>
              </w:rPr>
              <w:t>pielietojot</w:t>
            </w:r>
            <w:proofErr w:type="spellEnd"/>
            <w:r w:rsidRPr="000A3BD6">
              <w:rPr>
                <w:rFonts w:cstheme="minorHAnsi"/>
                <w:color w:val="000000"/>
                <w:sz w:val="20"/>
                <w:szCs w:val="20"/>
                <w:lang w:val="en-US" w:eastAsia="en-US"/>
              </w:rPr>
              <w:t xml:space="preserve"> </w:t>
            </w:r>
            <w:proofErr w:type="spellStart"/>
            <w:r w:rsidRPr="000A3BD6">
              <w:rPr>
                <w:rFonts w:cstheme="minorHAnsi"/>
                <w:color w:val="000000"/>
                <w:sz w:val="20"/>
                <w:szCs w:val="20"/>
                <w:lang w:val="en-US" w:eastAsia="en-US"/>
              </w:rPr>
              <w:t>minerālmēslojumu</w:t>
            </w:r>
            <w:proofErr w:type="spellEnd"/>
            <w:r w:rsidRPr="000A3BD6">
              <w:rPr>
                <w:rFonts w:cstheme="minorHAnsi"/>
                <w:color w:val="000000"/>
                <w:sz w:val="20"/>
                <w:szCs w:val="20"/>
                <w:lang w:val="en-US" w:eastAsia="en-US"/>
              </w:rPr>
              <w:t>.</w:t>
            </w:r>
          </w:p>
        </w:tc>
        <w:tc>
          <w:tcPr>
            <w:tcW w:w="2410" w:type="dxa"/>
            <w:shd w:val="clear" w:color="auto" w:fill="FFFFFF" w:themeFill="background1"/>
          </w:tcPr>
          <w:p w14:paraId="1E8D3C24" w14:textId="438F22F6" w:rsidR="00643F0C" w:rsidRDefault="00643F0C" w:rsidP="00643F0C">
            <w:pPr>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val="en-US" w:eastAsia="en-US"/>
              </w:rPr>
            </w:pPr>
            <w:r w:rsidRPr="000A76F3">
              <w:rPr>
                <w:rFonts w:cstheme="minorHAnsi"/>
                <w:color w:val="000000"/>
                <w:sz w:val="20"/>
                <w:szCs w:val="20"/>
                <w:lang w:val="en-US" w:eastAsia="en-US"/>
              </w:rPr>
              <w:t>(1937)</w:t>
            </w:r>
            <w:r w:rsidRPr="00A23154">
              <w:rPr>
                <w:rFonts w:cstheme="minorHAnsi"/>
                <w:color w:val="000000"/>
                <w:sz w:val="20"/>
                <w:szCs w:val="20"/>
                <w:vertAlign w:val="superscript"/>
                <w:lang w:val="en-US" w:eastAsia="en-US"/>
              </w:rPr>
              <w:t>1</w:t>
            </w:r>
          </w:p>
        </w:tc>
      </w:tr>
      <w:tr w:rsidR="00643F0C" w:rsidRPr="005A3604" w14:paraId="176CB6A2" w14:textId="77777777" w:rsidTr="00434DA9">
        <w:trPr>
          <w:cnfStyle w:val="000000100000" w:firstRow="0" w:lastRow="0" w:firstColumn="0" w:lastColumn="0" w:oddVBand="0" w:evenVBand="0" w:oddHBand="1" w:evenHBand="0" w:firstRowFirstColumn="0" w:firstRowLastColumn="0" w:lastRowFirstColumn="0" w:lastRowLastColumn="0"/>
          <w:trHeight w:val="460"/>
        </w:trPr>
        <w:tc>
          <w:tcPr>
            <w:cnfStyle w:val="001000000000" w:firstRow="0" w:lastRow="0" w:firstColumn="1" w:lastColumn="0" w:oddVBand="0" w:evenVBand="0" w:oddHBand="0" w:evenHBand="0" w:firstRowFirstColumn="0" w:firstRowLastColumn="0" w:lastRowFirstColumn="0" w:lastRowLastColumn="0"/>
            <w:tcW w:w="562" w:type="dxa"/>
            <w:shd w:val="clear" w:color="auto" w:fill="FFFFFF" w:themeFill="background1"/>
            <w:noWrap/>
          </w:tcPr>
          <w:p w14:paraId="26F64771" w14:textId="77777777" w:rsidR="00643F0C" w:rsidRDefault="00643F0C" w:rsidP="00643F0C">
            <w:pPr>
              <w:rPr>
                <w:rFonts w:cstheme="minorHAnsi"/>
                <w:b w:val="0"/>
                <w:color w:val="000000"/>
                <w:sz w:val="20"/>
                <w:szCs w:val="20"/>
                <w:lang w:val="en-US" w:eastAsia="en-US"/>
              </w:rPr>
            </w:pPr>
            <w:r>
              <w:rPr>
                <w:rFonts w:cstheme="minorHAnsi"/>
                <w:b w:val="0"/>
                <w:color w:val="000000"/>
                <w:sz w:val="20"/>
                <w:szCs w:val="20"/>
                <w:lang w:val="en-US" w:eastAsia="en-US"/>
              </w:rPr>
              <w:t>9.</w:t>
            </w:r>
          </w:p>
        </w:tc>
        <w:tc>
          <w:tcPr>
            <w:tcW w:w="1560" w:type="dxa"/>
            <w:shd w:val="clear" w:color="auto" w:fill="FFFFFF" w:themeFill="background1"/>
          </w:tcPr>
          <w:p w14:paraId="511F7372" w14:textId="5DE20769" w:rsidR="00643F0C" w:rsidRPr="00FE0E60" w:rsidRDefault="0048612E" w:rsidP="00643F0C">
            <w:pPr>
              <w:cnfStyle w:val="000000100000" w:firstRow="0" w:lastRow="0" w:firstColumn="0" w:lastColumn="0" w:oddVBand="0" w:evenVBand="0" w:oddHBand="1" w:evenHBand="0" w:firstRowFirstColumn="0" w:firstRowLastColumn="0" w:lastRowFirstColumn="0" w:lastRowLastColumn="0"/>
              <w:rPr>
                <w:rFonts w:cstheme="minorHAnsi"/>
                <w:color w:val="000000"/>
                <w:sz w:val="20"/>
                <w:szCs w:val="20"/>
                <w:lang w:val="en-US" w:eastAsia="en-US"/>
              </w:rPr>
            </w:pPr>
            <w:proofErr w:type="spellStart"/>
            <w:r>
              <w:rPr>
                <w:rFonts w:cstheme="minorHAnsi"/>
                <w:color w:val="000000"/>
                <w:sz w:val="20"/>
                <w:szCs w:val="20"/>
                <w:lang w:val="en-US" w:eastAsia="en-US"/>
              </w:rPr>
              <w:t>S</w:t>
            </w:r>
            <w:r w:rsidR="00643F0C" w:rsidRPr="000A76F3">
              <w:rPr>
                <w:rFonts w:cstheme="minorHAnsi"/>
                <w:color w:val="000000"/>
                <w:sz w:val="20"/>
                <w:szCs w:val="20"/>
                <w:lang w:val="en-US" w:eastAsia="en-US"/>
              </w:rPr>
              <w:t>irds</w:t>
            </w:r>
            <w:proofErr w:type="spellEnd"/>
            <w:r w:rsidR="00643F0C" w:rsidRPr="000A76F3">
              <w:rPr>
                <w:rFonts w:cstheme="minorHAnsi"/>
                <w:color w:val="000000"/>
                <w:sz w:val="20"/>
                <w:szCs w:val="20"/>
                <w:lang w:val="en-US" w:eastAsia="en-US"/>
              </w:rPr>
              <w:t xml:space="preserve"> </w:t>
            </w:r>
            <w:proofErr w:type="spellStart"/>
            <w:r w:rsidR="00643F0C" w:rsidRPr="000A76F3">
              <w:rPr>
                <w:rFonts w:cstheme="minorHAnsi"/>
                <w:color w:val="000000"/>
                <w:sz w:val="20"/>
                <w:szCs w:val="20"/>
                <w:lang w:val="en-US" w:eastAsia="en-US"/>
              </w:rPr>
              <w:t>divlape</w:t>
            </w:r>
            <w:proofErr w:type="spellEnd"/>
            <w:r w:rsidR="00643F0C" w:rsidRPr="000A76F3">
              <w:rPr>
                <w:rFonts w:cstheme="minorHAnsi"/>
                <w:color w:val="000000"/>
                <w:sz w:val="20"/>
                <w:szCs w:val="20"/>
                <w:lang w:val="en-US" w:eastAsia="en-US"/>
              </w:rPr>
              <w:t xml:space="preserve"> </w:t>
            </w:r>
          </w:p>
        </w:tc>
        <w:tc>
          <w:tcPr>
            <w:tcW w:w="1842" w:type="dxa"/>
            <w:shd w:val="clear" w:color="auto" w:fill="FFFFFF" w:themeFill="background1"/>
          </w:tcPr>
          <w:p w14:paraId="3E9CBB80" w14:textId="77777777" w:rsidR="00643F0C" w:rsidRPr="005A3604" w:rsidRDefault="00643F0C" w:rsidP="00643F0C">
            <w:pPr>
              <w:cnfStyle w:val="000000100000" w:firstRow="0" w:lastRow="0" w:firstColumn="0" w:lastColumn="0" w:oddVBand="0" w:evenVBand="0" w:oddHBand="1" w:evenHBand="0" w:firstRowFirstColumn="0" w:firstRowLastColumn="0" w:lastRowFirstColumn="0" w:lastRowLastColumn="0"/>
              <w:rPr>
                <w:rFonts w:cstheme="minorHAnsi"/>
                <w:i/>
                <w:iCs/>
                <w:color w:val="000000"/>
                <w:sz w:val="20"/>
                <w:szCs w:val="20"/>
                <w:lang w:val="en-US" w:eastAsia="en-US"/>
              </w:rPr>
            </w:pPr>
            <w:proofErr w:type="spellStart"/>
            <w:r w:rsidRPr="00632FA6">
              <w:rPr>
                <w:rFonts w:cstheme="minorHAnsi"/>
                <w:i/>
                <w:iCs/>
                <w:color w:val="000000"/>
                <w:sz w:val="20"/>
                <w:szCs w:val="20"/>
                <w:lang w:val="en-US" w:eastAsia="en-US"/>
              </w:rPr>
              <w:t>Listera</w:t>
            </w:r>
            <w:proofErr w:type="spellEnd"/>
            <w:r w:rsidRPr="00632FA6">
              <w:rPr>
                <w:rFonts w:cstheme="minorHAnsi"/>
                <w:i/>
                <w:iCs/>
                <w:color w:val="000000"/>
                <w:sz w:val="20"/>
                <w:szCs w:val="20"/>
                <w:lang w:val="en-US" w:eastAsia="en-US"/>
              </w:rPr>
              <w:t xml:space="preserve"> cordata</w:t>
            </w:r>
          </w:p>
        </w:tc>
        <w:tc>
          <w:tcPr>
            <w:tcW w:w="1701" w:type="dxa"/>
            <w:shd w:val="clear" w:color="auto" w:fill="FFFFFF" w:themeFill="background1"/>
          </w:tcPr>
          <w:p w14:paraId="1DD1E43C" w14:textId="61918A98" w:rsidR="00643F0C" w:rsidRPr="005A3604" w:rsidRDefault="005971EE" w:rsidP="00643F0C">
            <w:pPr>
              <w:cnfStyle w:val="000000100000" w:firstRow="0" w:lastRow="0" w:firstColumn="0" w:lastColumn="0" w:oddVBand="0" w:evenVBand="0" w:oddHBand="1" w:evenHBand="0" w:firstRowFirstColumn="0" w:firstRowLastColumn="0" w:lastRowFirstColumn="0" w:lastRowLastColumn="0"/>
              <w:rPr>
                <w:rFonts w:cstheme="minorHAnsi"/>
                <w:color w:val="000000"/>
                <w:sz w:val="20"/>
                <w:szCs w:val="20"/>
                <w:lang w:val="en-US" w:eastAsia="en-US"/>
              </w:rPr>
            </w:pPr>
            <w:r>
              <w:rPr>
                <w:rFonts w:cstheme="minorHAnsi"/>
                <w:color w:val="000000"/>
                <w:sz w:val="20"/>
                <w:szCs w:val="20"/>
                <w:lang w:val="en-US" w:eastAsia="en-US"/>
              </w:rPr>
              <w:t xml:space="preserve">ĪA1, </w:t>
            </w:r>
            <w:r w:rsidR="00643F0C" w:rsidRPr="00912270">
              <w:rPr>
                <w:rFonts w:cstheme="minorHAnsi"/>
                <w:color w:val="000000"/>
                <w:sz w:val="20"/>
                <w:szCs w:val="20"/>
                <w:lang w:val="en-US" w:eastAsia="en-US"/>
              </w:rPr>
              <w:t>LSG I</w:t>
            </w:r>
            <w:r w:rsidR="00643F0C">
              <w:rPr>
                <w:rFonts w:cstheme="minorHAnsi"/>
                <w:color w:val="000000"/>
                <w:sz w:val="20"/>
                <w:szCs w:val="20"/>
                <w:lang w:val="en-US" w:eastAsia="en-US"/>
              </w:rPr>
              <w:t>II, DMB</w:t>
            </w:r>
          </w:p>
        </w:tc>
        <w:tc>
          <w:tcPr>
            <w:tcW w:w="6521" w:type="dxa"/>
            <w:shd w:val="clear" w:color="auto" w:fill="FFFFFF" w:themeFill="background1"/>
          </w:tcPr>
          <w:p w14:paraId="182D9742" w14:textId="77777777" w:rsidR="00643F0C" w:rsidRPr="00632FA6" w:rsidRDefault="00643F0C" w:rsidP="00643F0C">
            <w:pPr>
              <w:cnfStyle w:val="000000100000" w:firstRow="0" w:lastRow="0" w:firstColumn="0" w:lastColumn="0" w:oddVBand="0" w:evenVBand="0" w:oddHBand="1" w:evenHBand="0" w:firstRowFirstColumn="0" w:firstRowLastColumn="0" w:lastRowFirstColumn="0" w:lastRowLastColumn="0"/>
              <w:rPr>
                <w:rFonts w:cstheme="minorHAnsi"/>
                <w:color w:val="000000"/>
                <w:sz w:val="20"/>
                <w:szCs w:val="20"/>
                <w:lang w:val="en-US" w:eastAsia="en-US"/>
              </w:rPr>
            </w:pPr>
            <w:proofErr w:type="spellStart"/>
            <w:r>
              <w:rPr>
                <w:rFonts w:cstheme="minorHAnsi"/>
                <w:color w:val="000000"/>
                <w:sz w:val="20"/>
                <w:szCs w:val="20"/>
                <w:lang w:val="en-US" w:eastAsia="en-US"/>
              </w:rPr>
              <w:t>S</w:t>
            </w:r>
            <w:r w:rsidRPr="00632FA6">
              <w:rPr>
                <w:rFonts w:cstheme="minorHAnsi"/>
                <w:color w:val="000000"/>
                <w:sz w:val="20"/>
                <w:szCs w:val="20"/>
                <w:lang w:val="en-US" w:eastAsia="en-US"/>
              </w:rPr>
              <w:t>astopama</w:t>
            </w:r>
            <w:proofErr w:type="spellEnd"/>
            <w:r w:rsidRPr="00632FA6">
              <w:rPr>
                <w:rFonts w:cstheme="minorHAnsi"/>
                <w:color w:val="000000"/>
                <w:sz w:val="20"/>
                <w:szCs w:val="20"/>
                <w:lang w:val="en-US" w:eastAsia="en-US"/>
              </w:rPr>
              <w:t xml:space="preserve"> </w:t>
            </w:r>
            <w:proofErr w:type="spellStart"/>
            <w:r w:rsidRPr="00632FA6">
              <w:rPr>
                <w:rFonts w:cstheme="minorHAnsi"/>
                <w:color w:val="000000"/>
                <w:sz w:val="20"/>
                <w:szCs w:val="20"/>
                <w:lang w:val="en-US" w:eastAsia="en-US"/>
              </w:rPr>
              <w:t>mitros</w:t>
            </w:r>
            <w:proofErr w:type="spellEnd"/>
            <w:r w:rsidRPr="00632FA6">
              <w:rPr>
                <w:rFonts w:cstheme="minorHAnsi"/>
                <w:color w:val="000000"/>
                <w:sz w:val="20"/>
                <w:szCs w:val="20"/>
                <w:lang w:val="en-US" w:eastAsia="en-US"/>
              </w:rPr>
              <w:t xml:space="preserve"> </w:t>
            </w:r>
            <w:proofErr w:type="spellStart"/>
            <w:r w:rsidRPr="00632FA6">
              <w:rPr>
                <w:rFonts w:cstheme="minorHAnsi"/>
                <w:color w:val="000000"/>
                <w:sz w:val="20"/>
                <w:szCs w:val="20"/>
                <w:lang w:val="en-US" w:eastAsia="en-US"/>
              </w:rPr>
              <w:t>mežos</w:t>
            </w:r>
            <w:proofErr w:type="spellEnd"/>
            <w:r w:rsidRPr="00632FA6">
              <w:rPr>
                <w:rFonts w:cstheme="minorHAnsi"/>
                <w:color w:val="000000"/>
                <w:sz w:val="20"/>
                <w:szCs w:val="20"/>
                <w:lang w:val="en-US" w:eastAsia="en-US"/>
              </w:rPr>
              <w:t xml:space="preserve">, ne </w:t>
            </w:r>
            <w:proofErr w:type="spellStart"/>
            <w:r w:rsidRPr="00632FA6">
              <w:rPr>
                <w:rFonts w:cstheme="minorHAnsi"/>
                <w:color w:val="000000"/>
                <w:sz w:val="20"/>
                <w:szCs w:val="20"/>
                <w:lang w:val="en-US" w:eastAsia="en-US"/>
              </w:rPr>
              <w:t>bieži</w:t>
            </w:r>
            <w:proofErr w:type="spellEnd"/>
            <w:r w:rsidRPr="00632FA6">
              <w:rPr>
                <w:rFonts w:cstheme="minorHAnsi"/>
                <w:color w:val="000000"/>
                <w:sz w:val="20"/>
                <w:szCs w:val="20"/>
                <w:lang w:val="en-US" w:eastAsia="en-US"/>
              </w:rPr>
              <w:t>.</w:t>
            </w:r>
          </w:p>
          <w:p w14:paraId="28108111" w14:textId="77777777" w:rsidR="00643F0C" w:rsidRPr="005A3604" w:rsidRDefault="00643F0C" w:rsidP="00643F0C">
            <w:pPr>
              <w:cnfStyle w:val="000000100000" w:firstRow="0" w:lastRow="0" w:firstColumn="0" w:lastColumn="0" w:oddVBand="0" w:evenVBand="0" w:oddHBand="1" w:evenHBand="0" w:firstRowFirstColumn="0" w:firstRowLastColumn="0" w:lastRowFirstColumn="0" w:lastRowLastColumn="0"/>
              <w:rPr>
                <w:rFonts w:cstheme="minorHAnsi"/>
                <w:color w:val="000000"/>
                <w:sz w:val="20"/>
                <w:szCs w:val="20"/>
                <w:lang w:val="en-US" w:eastAsia="en-US"/>
              </w:rPr>
            </w:pPr>
          </w:p>
        </w:tc>
        <w:tc>
          <w:tcPr>
            <w:tcW w:w="2410" w:type="dxa"/>
            <w:shd w:val="clear" w:color="auto" w:fill="FFFFFF" w:themeFill="background1"/>
          </w:tcPr>
          <w:p w14:paraId="1C342499" w14:textId="653D02E5" w:rsidR="00643F0C" w:rsidRDefault="00643F0C" w:rsidP="00643F0C">
            <w:pPr>
              <w:cnfStyle w:val="000000100000" w:firstRow="0" w:lastRow="0" w:firstColumn="0" w:lastColumn="0" w:oddVBand="0" w:evenVBand="0" w:oddHBand="1" w:evenHBand="0" w:firstRowFirstColumn="0" w:firstRowLastColumn="0" w:lastRowFirstColumn="0" w:lastRowLastColumn="0"/>
              <w:rPr>
                <w:rFonts w:cstheme="minorHAnsi"/>
                <w:color w:val="000000"/>
                <w:sz w:val="20"/>
                <w:szCs w:val="20"/>
                <w:lang w:val="en-US" w:eastAsia="en-US"/>
              </w:rPr>
            </w:pPr>
            <w:r w:rsidRPr="000A76F3">
              <w:rPr>
                <w:rFonts w:cstheme="minorHAnsi"/>
                <w:color w:val="000000"/>
                <w:sz w:val="20"/>
                <w:szCs w:val="20"/>
                <w:lang w:val="en-US" w:eastAsia="en-US"/>
              </w:rPr>
              <w:t>(1976)</w:t>
            </w:r>
            <w:r w:rsidRPr="00A23154">
              <w:rPr>
                <w:rFonts w:cstheme="minorHAnsi"/>
                <w:color w:val="000000"/>
                <w:sz w:val="20"/>
                <w:szCs w:val="20"/>
                <w:vertAlign w:val="superscript"/>
                <w:lang w:val="en-US" w:eastAsia="en-US"/>
              </w:rPr>
              <w:t>1</w:t>
            </w:r>
          </w:p>
        </w:tc>
      </w:tr>
      <w:tr w:rsidR="00643F0C" w:rsidRPr="005A3604" w14:paraId="6883D805" w14:textId="77777777" w:rsidTr="00434DA9">
        <w:trPr>
          <w:trHeight w:val="460"/>
        </w:trPr>
        <w:tc>
          <w:tcPr>
            <w:cnfStyle w:val="001000000000" w:firstRow="0" w:lastRow="0" w:firstColumn="1" w:lastColumn="0" w:oddVBand="0" w:evenVBand="0" w:oddHBand="0" w:evenHBand="0" w:firstRowFirstColumn="0" w:firstRowLastColumn="0" w:lastRowFirstColumn="0" w:lastRowLastColumn="0"/>
            <w:tcW w:w="562" w:type="dxa"/>
            <w:shd w:val="clear" w:color="auto" w:fill="FFFFFF" w:themeFill="background1"/>
            <w:noWrap/>
          </w:tcPr>
          <w:p w14:paraId="40A72F68" w14:textId="77777777" w:rsidR="00643F0C" w:rsidRPr="00415C20" w:rsidRDefault="00643F0C" w:rsidP="00643F0C">
            <w:pPr>
              <w:rPr>
                <w:rFonts w:cstheme="minorHAnsi"/>
                <w:b w:val="0"/>
                <w:bCs w:val="0"/>
                <w:color w:val="000000"/>
                <w:sz w:val="20"/>
                <w:szCs w:val="20"/>
                <w:lang w:val="en-US" w:eastAsia="en-US"/>
              </w:rPr>
            </w:pPr>
            <w:r w:rsidRPr="00415C20">
              <w:rPr>
                <w:rFonts w:cstheme="minorHAnsi"/>
                <w:b w:val="0"/>
                <w:bCs w:val="0"/>
                <w:color w:val="000000"/>
                <w:sz w:val="20"/>
                <w:szCs w:val="20"/>
                <w:lang w:val="en-US" w:eastAsia="en-US"/>
              </w:rPr>
              <w:t>10.</w:t>
            </w:r>
          </w:p>
        </w:tc>
        <w:tc>
          <w:tcPr>
            <w:tcW w:w="1560" w:type="dxa"/>
            <w:shd w:val="clear" w:color="auto" w:fill="FFFFFF" w:themeFill="background1"/>
          </w:tcPr>
          <w:p w14:paraId="68D2785A" w14:textId="37C9B7A2" w:rsidR="00643F0C" w:rsidRPr="000A76F3" w:rsidRDefault="00643F0C" w:rsidP="00643F0C">
            <w:pPr>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val="en-US" w:eastAsia="en-US"/>
              </w:rPr>
            </w:pPr>
            <w:proofErr w:type="spellStart"/>
            <w:r w:rsidRPr="00577751">
              <w:rPr>
                <w:rFonts w:cstheme="minorHAnsi"/>
                <w:color w:val="000000"/>
                <w:sz w:val="20"/>
                <w:szCs w:val="20"/>
                <w:lang w:val="en-US" w:eastAsia="en-US"/>
              </w:rPr>
              <w:t>Rusova</w:t>
            </w:r>
            <w:proofErr w:type="spellEnd"/>
            <w:r w:rsidRPr="00577751">
              <w:rPr>
                <w:rFonts w:cstheme="minorHAnsi"/>
                <w:color w:val="000000"/>
                <w:sz w:val="20"/>
                <w:szCs w:val="20"/>
                <w:lang w:val="en-US" w:eastAsia="en-US"/>
              </w:rPr>
              <w:t xml:space="preserve"> </w:t>
            </w:r>
            <w:proofErr w:type="spellStart"/>
            <w:r w:rsidRPr="00577751">
              <w:rPr>
                <w:rFonts w:cstheme="minorHAnsi"/>
                <w:color w:val="000000"/>
                <w:sz w:val="20"/>
                <w:szCs w:val="20"/>
                <w:lang w:val="en-US" w:eastAsia="en-US"/>
              </w:rPr>
              <w:t>dzegužpirkstīte</w:t>
            </w:r>
            <w:proofErr w:type="spellEnd"/>
          </w:p>
        </w:tc>
        <w:tc>
          <w:tcPr>
            <w:tcW w:w="1842" w:type="dxa"/>
            <w:shd w:val="clear" w:color="auto" w:fill="FFFFFF" w:themeFill="background1"/>
          </w:tcPr>
          <w:p w14:paraId="6D601126" w14:textId="49769503" w:rsidR="00643F0C" w:rsidRPr="00632FA6" w:rsidRDefault="00643F0C" w:rsidP="00643F0C">
            <w:pPr>
              <w:cnfStyle w:val="000000000000" w:firstRow="0" w:lastRow="0" w:firstColumn="0" w:lastColumn="0" w:oddVBand="0" w:evenVBand="0" w:oddHBand="0" w:evenHBand="0" w:firstRowFirstColumn="0" w:firstRowLastColumn="0" w:lastRowFirstColumn="0" w:lastRowLastColumn="0"/>
              <w:rPr>
                <w:rFonts w:cstheme="minorHAnsi"/>
                <w:i/>
                <w:iCs/>
                <w:color w:val="000000"/>
                <w:sz w:val="20"/>
                <w:szCs w:val="20"/>
                <w:lang w:val="en-US" w:eastAsia="en-US"/>
              </w:rPr>
            </w:pPr>
            <w:proofErr w:type="spellStart"/>
            <w:r w:rsidRPr="00824FC3">
              <w:rPr>
                <w:rFonts w:cstheme="minorHAnsi"/>
                <w:i/>
                <w:iCs/>
                <w:color w:val="000000"/>
                <w:sz w:val="20"/>
                <w:szCs w:val="20"/>
                <w:lang w:val="en-US" w:eastAsia="en-US"/>
              </w:rPr>
              <w:t>Dactylorhiza</w:t>
            </w:r>
            <w:proofErr w:type="spellEnd"/>
            <w:r w:rsidRPr="00824FC3">
              <w:rPr>
                <w:rFonts w:cstheme="minorHAnsi"/>
                <w:i/>
                <w:iCs/>
                <w:color w:val="000000"/>
                <w:sz w:val="20"/>
                <w:szCs w:val="20"/>
                <w:lang w:val="en-US" w:eastAsia="en-US"/>
              </w:rPr>
              <w:t xml:space="preserve"> </w:t>
            </w:r>
            <w:proofErr w:type="spellStart"/>
            <w:r w:rsidRPr="00824FC3">
              <w:rPr>
                <w:rFonts w:cstheme="minorHAnsi"/>
                <w:i/>
                <w:iCs/>
                <w:color w:val="000000"/>
                <w:sz w:val="20"/>
                <w:szCs w:val="20"/>
                <w:lang w:val="en-US" w:eastAsia="en-US"/>
              </w:rPr>
              <w:t>russowii</w:t>
            </w:r>
            <w:proofErr w:type="spellEnd"/>
            <w:r w:rsidRPr="00824FC3">
              <w:rPr>
                <w:rFonts w:cstheme="minorHAnsi"/>
                <w:i/>
                <w:iCs/>
                <w:color w:val="000000"/>
                <w:sz w:val="20"/>
                <w:szCs w:val="20"/>
                <w:lang w:val="en-US" w:eastAsia="en-US"/>
              </w:rPr>
              <w:t xml:space="preserve"> (</w:t>
            </w:r>
            <w:proofErr w:type="spellStart"/>
            <w:r w:rsidRPr="00824FC3">
              <w:rPr>
                <w:rFonts w:cstheme="minorHAnsi"/>
                <w:i/>
                <w:iCs/>
                <w:color w:val="000000"/>
                <w:sz w:val="20"/>
                <w:szCs w:val="20"/>
                <w:lang w:val="en-US" w:eastAsia="en-US"/>
              </w:rPr>
              <w:t>Klinge</w:t>
            </w:r>
            <w:proofErr w:type="spellEnd"/>
            <w:r w:rsidRPr="00824FC3">
              <w:rPr>
                <w:rFonts w:cstheme="minorHAnsi"/>
                <w:i/>
                <w:iCs/>
                <w:color w:val="000000"/>
                <w:sz w:val="20"/>
                <w:szCs w:val="20"/>
                <w:lang w:val="en-US" w:eastAsia="en-US"/>
              </w:rPr>
              <w:t>)</w:t>
            </w:r>
          </w:p>
        </w:tc>
        <w:tc>
          <w:tcPr>
            <w:tcW w:w="1701" w:type="dxa"/>
            <w:shd w:val="clear" w:color="auto" w:fill="FFFFFF" w:themeFill="background1"/>
          </w:tcPr>
          <w:p w14:paraId="197ED3B2" w14:textId="4319DE1B" w:rsidR="00643F0C" w:rsidRPr="00912270" w:rsidRDefault="005971EE" w:rsidP="00643F0C">
            <w:pPr>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val="en-US" w:eastAsia="en-US"/>
              </w:rPr>
            </w:pPr>
            <w:r>
              <w:rPr>
                <w:rFonts w:cstheme="minorHAnsi"/>
                <w:color w:val="000000"/>
                <w:sz w:val="20"/>
                <w:szCs w:val="20"/>
                <w:lang w:val="en-US" w:eastAsia="en-US"/>
              </w:rPr>
              <w:t>ĪA1</w:t>
            </w:r>
            <w:r w:rsidRPr="005971EE">
              <w:rPr>
                <w:rFonts w:cstheme="minorHAnsi"/>
                <w:color w:val="000000"/>
                <w:sz w:val="20"/>
                <w:szCs w:val="20"/>
                <w:vertAlign w:val="superscript"/>
                <w:lang w:val="en-US" w:eastAsia="en-US"/>
              </w:rPr>
              <w:t>M</w:t>
            </w:r>
            <w:r>
              <w:rPr>
                <w:rFonts w:cstheme="minorHAnsi"/>
                <w:color w:val="000000"/>
                <w:sz w:val="20"/>
                <w:szCs w:val="20"/>
                <w:lang w:val="en-US" w:eastAsia="en-US"/>
              </w:rPr>
              <w:t xml:space="preserve">, </w:t>
            </w:r>
            <w:r w:rsidR="00643F0C" w:rsidRPr="00912270">
              <w:rPr>
                <w:rFonts w:cstheme="minorHAnsi"/>
                <w:color w:val="000000"/>
                <w:sz w:val="20"/>
                <w:szCs w:val="20"/>
                <w:lang w:val="en-US" w:eastAsia="en-US"/>
              </w:rPr>
              <w:t>LSG I</w:t>
            </w:r>
            <w:r w:rsidR="00643F0C">
              <w:rPr>
                <w:rFonts w:cstheme="minorHAnsi"/>
                <w:color w:val="000000"/>
                <w:sz w:val="20"/>
                <w:szCs w:val="20"/>
                <w:lang w:val="en-US" w:eastAsia="en-US"/>
              </w:rPr>
              <w:t>V</w:t>
            </w:r>
          </w:p>
        </w:tc>
        <w:tc>
          <w:tcPr>
            <w:tcW w:w="6521" w:type="dxa"/>
            <w:shd w:val="clear" w:color="auto" w:fill="FFFFFF" w:themeFill="background1"/>
          </w:tcPr>
          <w:p w14:paraId="318C14EE" w14:textId="43433CDB" w:rsidR="00643F0C" w:rsidRDefault="00643F0C" w:rsidP="00643F0C">
            <w:pPr>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val="en-US" w:eastAsia="en-US"/>
              </w:rPr>
            </w:pPr>
            <w:proofErr w:type="spellStart"/>
            <w:r>
              <w:rPr>
                <w:rFonts w:cstheme="minorHAnsi"/>
                <w:color w:val="000000"/>
                <w:sz w:val="20"/>
                <w:szCs w:val="20"/>
                <w:lang w:val="en-US" w:eastAsia="en-US"/>
              </w:rPr>
              <w:t>N</w:t>
            </w:r>
            <w:r w:rsidRPr="00824FC3">
              <w:rPr>
                <w:rFonts w:cstheme="minorHAnsi"/>
                <w:color w:val="000000"/>
                <w:sz w:val="20"/>
                <w:szCs w:val="20"/>
                <w:lang w:val="en-US" w:eastAsia="en-US"/>
              </w:rPr>
              <w:t>eliel</w:t>
            </w:r>
            <w:r>
              <w:rPr>
                <w:rFonts w:cstheme="minorHAnsi"/>
                <w:color w:val="000000"/>
                <w:sz w:val="20"/>
                <w:szCs w:val="20"/>
                <w:lang w:val="en-US" w:eastAsia="en-US"/>
              </w:rPr>
              <w:t>ā</w:t>
            </w:r>
            <w:r w:rsidRPr="00824FC3">
              <w:rPr>
                <w:rFonts w:cstheme="minorHAnsi"/>
                <w:color w:val="000000"/>
                <w:sz w:val="20"/>
                <w:szCs w:val="20"/>
                <w:lang w:val="en-US" w:eastAsia="en-US"/>
              </w:rPr>
              <w:t>s</w:t>
            </w:r>
            <w:proofErr w:type="spellEnd"/>
            <w:r w:rsidRPr="00824FC3">
              <w:rPr>
                <w:rFonts w:cstheme="minorHAnsi"/>
                <w:color w:val="000000"/>
                <w:sz w:val="20"/>
                <w:szCs w:val="20"/>
                <w:lang w:val="en-US" w:eastAsia="en-US"/>
              </w:rPr>
              <w:t xml:space="preserve"> </w:t>
            </w:r>
            <w:proofErr w:type="spellStart"/>
            <w:r w:rsidRPr="00824FC3">
              <w:rPr>
                <w:rFonts w:cstheme="minorHAnsi"/>
                <w:color w:val="000000"/>
                <w:sz w:val="20"/>
                <w:szCs w:val="20"/>
                <w:lang w:val="en-US" w:eastAsia="en-US"/>
              </w:rPr>
              <w:t>grup</w:t>
            </w:r>
            <w:r>
              <w:rPr>
                <w:rFonts w:cstheme="minorHAnsi"/>
                <w:color w:val="000000"/>
                <w:sz w:val="20"/>
                <w:szCs w:val="20"/>
                <w:lang w:val="en-US" w:eastAsia="en-US"/>
              </w:rPr>
              <w:t>ā</w:t>
            </w:r>
            <w:r w:rsidRPr="00824FC3">
              <w:rPr>
                <w:rFonts w:cstheme="minorHAnsi"/>
                <w:color w:val="000000"/>
                <w:sz w:val="20"/>
                <w:szCs w:val="20"/>
                <w:lang w:val="en-US" w:eastAsia="en-US"/>
              </w:rPr>
              <w:t>s</w:t>
            </w:r>
            <w:proofErr w:type="spellEnd"/>
            <w:r w:rsidRPr="00824FC3">
              <w:rPr>
                <w:rFonts w:cstheme="minorHAnsi"/>
                <w:color w:val="000000"/>
                <w:sz w:val="20"/>
                <w:szCs w:val="20"/>
                <w:lang w:val="en-US" w:eastAsia="en-US"/>
              </w:rPr>
              <w:t xml:space="preserve"> </w:t>
            </w:r>
            <w:proofErr w:type="spellStart"/>
            <w:r w:rsidRPr="00824FC3">
              <w:rPr>
                <w:rFonts w:cstheme="minorHAnsi"/>
                <w:color w:val="000000"/>
                <w:sz w:val="20"/>
                <w:szCs w:val="20"/>
                <w:lang w:val="en-US" w:eastAsia="en-US"/>
              </w:rPr>
              <w:t>dažādos</w:t>
            </w:r>
            <w:proofErr w:type="spellEnd"/>
            <w:r w:rsidRPr="00824FC3">
              <w:rPr>
                <w:rFonts w:cstheme="minorHAnsi"/>
                <w:color w:val="000000"/>
                <w:sz w:val="20"/>
                <w:szCs w:val="20"/>
                <w:lang w:val="en-US" w:eastAsia="en-US"/>
              </w:rPr>
              <w:t xml:space="preserve"> (</w:t>
            </w:r>
            <w:proofErr w:type="spellStart"/>
            <w:r w:rsidRPr="00824FC3">
              <w:rPr>
                <w:rFonts w:cstheme="minorHAnsi"/>
                <w:color w:val="000000"/>
                <w:sz w:val="20"/>
                <w:szCs w:val="20"/>
                <w:lang w:val="en-US" w:eastAsia="en-US"/>
              </w:rPr>
              <w:t>galvenokārt</w:t>
            </w:r>
            <w:proofErr w:type="spellEnd"/>
            <w:r w:rsidRPr="00824FC3">
              <w:rPr>
                <w:rFonts w:cstheme="minorHAnsi"/>
                <w:color w:val="000000"/>
                <w:sz w:val="20"/>
                <w:szCs w:val="20"/>
                <w:lang w:val="en-US" w:eastAsia="en-US"/>
              </w:rPr>
              <w:t xml:space="preserve"> </w:t>
            </w:r>
            <w:proofErr w:type="spellStart"/>
            <w:r w:rsidRPr="00824FC3">
              <w:rPr>
                <w:rFonts w:cstheme="minorHAnsi"/>
                <w:color w:val="000000"/>
                <w:sz w:val="20"/>
                <w:szCs w:val="20"/>
                <w:lang w:val="en-US" w:eastAsia="en-US"/>
              </w:rPr>
              <w:t>pārejas</w:t>
            </w:r>
            <w:proofErr w:type="spellEnd"/>
            <w:r w:rsidRPr="00824FC3">
              <w:rPr>
                <w:rFonts w:cstheme="minorHAnsi"/>
                <w:color w:val="000000"/>
                <w:sz w:val="20"/>
                <w:szCs w:val="20"/>
                <w:lang w:val="en-US" w:eastAsia="en-US"/>
              </w:rPr>
              <w:t xml:space="preserve">) </w:t>
            </w:r>
            <w:proofErr w:type="spellStart"/>
            <w:r w:rsidRPr="00824FC3">
              <w:rPr>
                <w:rFonts w:cstheme="minorHAnsi"/>
                <w:color w:val="000000"/>
                <w:sz w:val="20"/>
                <w:szCs w:val="20"/>
                <w:lang w:val="en-US" w:eastAsia="en-US"/>
              </w:rPr>
              <w:t>purvos</w:t>
            </w:r>
            <w:proofErr w:type="spellEnd"/>
            <w:r w:rsidRPr="00824FC3">
              <w:rPr>
                <w:rFonts w:cstheme="minorHAnsi"/>
                <w:color w:val="000000"/>
                <w:sz w:val="20"/>
                <w:szCs w:val="20"/>
                <w:lang w:val="en-US" w:eastAsia="en-US"/>
              </w:rPr>
              <w:t xml:space="preserve">, </w:t>
            </w:r>
            <w:proofErr w:type="spellStart"/>
            <w:r w:rsidRPr="00824FC3">
              <w:rPr>
                <w:rFonts w:cstheme="minorHAnsi"/>
                <w:color w:val="000000"/>
                <w:sz w:val="20"/>
                <w:szCs w:val="20"/>
                <w:lang w:val="en-US" w:eastAsia="en-US"/>
              </w:rPr>
              <w:t>pārpurvotos</w:t>
            </w:r>
            <w:proofErr w:type="spellEnd"/>
            <w:r w:rsidRPr="00824FC3">
              <w:rPr>
                <w:rFonts w:cstheme="minorHAnsi"/>
                <w:color w:val="000000"/>
                <w:sz w:val="20"/>
                <w:szCs w:val="20"/>
                <w:lang w:val="en-US" w:eastAsia="en-US"/>
              </w:rPr>
              <w:t xml:space="preserve"> </w:t>
            </w:r>
            <w:proofErr w:type="spellStart"/>
            <w:r w:rsidRPr="00824FC3">
              <w:rPr>
                <w:rFonts w:cstheme="minorHAnsi"/>
                <w:color w:val="000000"/>
                <w:sz w:val="20"/>
                <w:szCs w:val="20"/>
                <w:lang w:val="en-US" w:eastAsia="en-US"/>
              </w:rPr>
              <w:t>egļu</w:t>
            </w:r>
            <w:proofErr w:type="spellEnd"/>
            <w:r w:rsidRPr="00824FC3">
              <w:rPr>
                <w:rFonts w:cstheme="minorHAnsi"/>
                <w:color w:val="000000"/>
                <w:sz w:val="20"/>
                <w:szCs w:val="20"/>
                <w:lang w:val="en-US" w:eastAsia="en-US"/>
              </w:rPr>
              <w:t xml:space="preserve"> un </w:t>
            </w:r>
            <w:proofErr w:type="spellStart"/>
            <w:r w:rsidRPr="00824FC3">
              <w:rPr>
                <w:rFonts w:cstheme="minorHAnsi"/>
                <w:color w:val="000000"/>
                <w:sz w:val="20"/>
                <w:szCs w:val="20"/>
                <w:lang w:val="en-US" w:eastAsia="en-US"/>
              </w:rPr>
              <w:t>priežu</w:t>
            </w:r>
            <w:proofErr w:type="spellEnd"/>
            <w:r w:rsidRPr="00824FC3">
              <w:rPr>
                <w:rFonts w:cstheme="minorHAnsi"/>
                <w:color w:val="000000"/>
                <w:sz w:val="20"/>
                <w:szCs w:val="20"/>
                <w:lang w:val="en-US" w:eastAsia="en-US"/>
              </w:rPr>
              <w:t xml:space="preserve"> </w:t>
            </w:r>
            <w:proofErr w:type="spellStart"/>
            <w:r w:rsidRPr="00824FC3">
              <w:rPr>
                <w:rFonts w:cstheme="minorHAnsi"/>
                <w:color w:val="000000"/>
                <w:sz w:val="20"/>
                <w:szCs w:val="20"/>
                <w:lang w:val="en-US" w:eastAsia="en-US"/>
              </w:rPr>
              <w:t>mežos</w:t>
            </w:r>
            <w:proofErr w:type="spellEnd"/>
            <w:r w:rsidRPr="00824FC3">
              <w:rPr>
                <w:rFonts w:cstheme="minorHAnsi"/>
                <w:color w:val="000000"/>
                <w:sz w:val="20"/>
                <w:szCs w:val="20"/>
                <w:lang w:val="en-US" w:eastAsia="en-US"/>
              </w:rPr>
              <w:t xml:space="preserve"> un </w:t>
            </w:r>
            <w:proofErr w:type="spellStart"/>
            <w:r w:rsidRPr="00824FC3">
              <w:rPr>
                <w:rFonts w:cstheme="minorHAnsi"/>
                <w:color w:val="000000"/>
                <w:sz w:val="20"/>
                <w:szCs w:val="20"/>
                <w:lang w:val="en-US" w:eastAsia="en-US"/>
              </w:rPr>
              <w:t>purvainās</w:t>
            </w:r>
            <w:proofErr w:type="spellEnd"/>
            <w:r w:rsidRPr="00824FC3">
              <w:rPr>
                <w:rFonts w:cstheme="minorHAnsi"/>
                <w:color w:val="000000"/>
                <w:sz w:val="20"/>
                <w:szCs w:val="20"/>
                <w:lang w:val="en-US" w:eastAsia="en-US"/>
              </w:rPr>
              <w:t xml:space="preserve"> </w:t>
            </w:r>
            <w:proofErr w:type="spellStart"/>
            <w:r w:rsidRPr="00824FC3">
              <w:rPr>
                <w:rFonts w:cstheme="minorHAnsi"/>
                <w:color w:val="000000"/>
                <w:sz w:val="20"/>
                <w:szCs w:val="20"/>
                <w:lang w:val="en-US" w:eastAsia="en-US"/>
              </w:rPr>
              <w:t>pļavās</w:t>
            </w:r>
            <w:proofErr w:type="spellEnd"/>
            <w:r w:rsidR="0048612E">
              <w:rPr>
                <w:rFonts w:cstheme="minorHAnsi"/>
                <w:color w:val="000000"/>
                <w:sz w:val="20"/>
                <w:szCs w:val="20"/>
                <w:lang w:val="en-US" w:eastAsia="en-US"/>
              </w:rPr>
              <w:t>.</w:t>
            </w:r>
          </w:p>
        </w:tc>
        <w:tc>
          <w:tcPr>
            <w:tcW w:w="2410" w:type="dxa"/>
            <w:shd w:val="clear" w:color="auto" w:fill="FFFFFF" w:themeFill="background1"/>
          </w:tcPr>
          <w:p w14:paraId="660BA9F4" w14:textId="70A4E8A0" w:rsidR="00643F0C" w:rsidRPr="000A76F3" w:rsidRDefault="00643F0C" w:rsidP="00643F0C">
            <w:pPr>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val="en-US" w:eastAsia="en-US"/>
              </w:rPr>
            </w:pPr>
            <w:r w:rsidRPr="000A76F3">
              <w:rPr>
                <w:rFonts w:cstheme="minorHAnsi"/>
                <w:color w:val="000000"/>
                <w:sz w:val="20"/>
                <w:szCs w:val="20"/>
                <w:lang w:val="en-US" w:eastAsia="en-US"/>
              </w:rPr>
              <w:t>(1937)</w:t>
            </w:r>
            <w:r w:rsidRPr="00A23154">
              <w:rPr>
                <w:rFonts w:cstheme="minorHAnsi"/>
                <w:color w:val="000000"/>
                <w:sz w:val="20"/>
                <w:szCs w:val="20"/>
                <w:vertAlign w:val="superscript"/>
                <w:lang w:val="en-US" w:eastAsia="en-US"/>
              </w:rPr>
              <w:t>1</w:t>
            </w:r>
          </w:p>
        </w:tc>
      </w:tr>
    </w:tbl>
    <w:p w14:paraId="1E90A5B0" w14:textId="77777777" w:rsidR="007B5833" w:rsidRDefault="007B5833" w:rsidP="002050B3">
      <w:pPr>
        <w:pStyle w:val="ListParagraph1"/>
        <w:spacing w:after="60"/>
        <w:ind w:left="357"/>
        <w:rPr>
          <w:rFonts w:ascii="Arial" w:hAnsi="Arial"/>
          <w:sz w:val="16"/>
        </w:rPr>
        <w:sectPr w:rsidR="007B5833" w:rsidSect="002C12C6">
          <w:pgSz w:w="16837" w:h="11905" w:orient="landscape" w:code="9"/>
          <w:pgMar w:top="1418" w:right="1134" w:bottom="1134" w:left="1134" w:header="709" w:footer="709" w:gutter="0"/>
          <w:cols w:space="708"/>
          <w:docGrid w:linePitch="360"/>
        </w:sectPr>
      </w:pPr>
    </w:p>
    <w:p w14:paraId="2E31266F" w14:textId="30FC0098" w:rsidR="007B5833" w:rsidRPr="00F118C6" w:rsidRDefault="007B5833" w:rsidP="002050B3">
      <w:pPr>
        <w:pStyle w:val="ListParagraph1"/>
        <w:spacing w:after="60"/>
        <w:ind w:left="0"/>
        <w:rPr>
          <w:rFonts w:cstheme="minorHAnsi"/>
          <w:color w:val="000000"/>
          <w:sz w:val="20"/>
          <w:szCs w:val="20"/>
          <w:lang w:eastAsia="en-GB"/>
        </w:rPr>
      </w:pPr>
      <w:r w:rsidRPr="00F118C6">
        <w:rPr>
          <w:rFonts w:cstheme="minorHAnsi"/>
          <w:sz w:val="20"/>
          <w:szCs w:val="20"/>
        </w:rPr>
        <w:lastRenderedPageBreak/>
        <w:t>1</w:t>
      </w:r>
      <w:r w:rsidR="00E047B2">
        <w:rPr>
          <w:rFonts w:cstheme="minorHAnsi"/>
          <w:sz w:val="20"/>
          <w:szCs w:val="20"/>
        </w:rPr>
        <w:t>7</w:t>
      </w:r>
      <w:r w:rsidRPr="00F118C6">
        <w:rPr>
          <w:rFonts w:cstheme="minorHAnsi"/>
          <w:sz w:val="20"/>
          <w:szCs w:val="20"/>
        </w:rPr>
        <w:t>.</w:t>
      </w:r>
      <w:r w:rsidR="000311DF">
        <w:rPr>
          <w:rFonts w:cstheme="minorHAnsi"/>
          <w:sz w:val="20"/>
          <w:szCs w:val="20"/>
        </w:rPr>
        <w:t> </w:t>
      </w:r>
      <w:r w:rsidRPr="00F118C6">
        <w:rPr>
          <w:rFonts w:cstheme="minorHAnsi"/>
          <w:sz w:val="20"/>
          <w:szCs w:val="20"/>
        </w:rPr>
        <w:t xml:space="preserve">tabula. Biotopu Direktīvas II pielikuma sugu populāciju novērtējums un dzīvotnes platība </w:t>
      </w:r>
      <w:r w:rsidR="00444F52" w:rsidRPr="00444F52">
        <w:rPr>
          <w:rFonts w:cstheme="minorHAnsi"/>
          <w:sz w:val="20"/>
          <w:szCs w:val="20"/>
        </w:rPr>
        <w:t xml:space="preserve">DP </w:t>
      </w:r>
      <w:r w:rsidRPr="00F118C6">
        <w:rPr>
          <w:rFonts w:cstheme="minorHAnsi"/>
          <w:color w:val="000000"/>
          <w:sz w:val="20"/>
          <w:szCs w:val="20"/>
          <w:lang w:eastAsia="en-GB"/>
        </w:rPr>
        <w:t>teritorijā</w:t>
      </w:r>
    </w:p>
    <w:tbl>
      <w:tblPr>
        <w:tblStyle w:val="GridTable4-Accent31"/>
        <w:tblW w:w="14318" w:type="dxa"/>
        <w:tblInd w:w="-289"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ayout w:type="fixed"/>
        <w:tblLook w:val="04A0" w:firstRow="1" w:lastRow="0" w:firstColumn="1" w:lastColumn="0" w:noHBand="0" w:noVBand="1"/>
      </w:tblPr>
      <w:tblGrid>
        <w:gridCol w:w="1844"/>
        <w:gridCol w:w="708"/>
        <w:gridCol w:w="851"/>
        <w:gridCol w:w="1701"/>
        <w:gridCol w:w="1417"/>
        <w:gridCol w:w="1134"/>
        <w:gridCol w:w="1560"/>
        <w:gridCol w:w="2551"/>
        <w:gridCol w:w="2552"/>
      </w:tblGrid>
      <w:tr w:rsidR="0091689D" w:rsidRPr="001524EE" w14:paraId="70F32BAC" w14:textId="6F538A7B" w:rsidTr="36C6BFD6">
        <w:trPr>
          <w:cnfStyle w:val="100000000000" w:firstRow="1" w:lastRow="0" w:firstColumn="0" w:lastColumn="0" w:oddVBand="0" w:evenVBand="0" w:oddHBand="0" w:evenHBand="0" w:firstRowFirstColumn="0" w:firstRowLastColumn="0" w:lastRowFirstColumn="0" w:lastRowLastColumn="0"/>
          <w:trHeight w:val="620"/>
        </w:trPr>
        <w:tc>
          <w:tcPr>
            <w:cnfStyle w:val="001000000000" w:firstRow="0" w:lastRow="0" w:firstColumn="1" w:lastColumn="0" w:oddVBand="0" w:evenVBand="0" w:oddHBand="0" w:evenHBand="0" w:firstRowFirstColumn="0" w:firstRowLastColumn="0" w:lastRowFirstColumn="0" w:lastRowLastColumn="0"/>
            <w:tcW w:w="1844" w:type="dxa"/>
            <w:vMerge w:val="restart"/>
            <w:tcBorders>
              <w:top w:val="single" w:sz="4" w:space="0" w:color="auto"/>
              <w:left w:val="single" w:sz="4" w:space="0" w:color="auto"/>
              <w:bottom w:val="single" w:sz="4" w:space="0" w:color="auto"/>
              <w:right w:val="single" w:sz="4" w:space="0" w:color="auto"/>
            </w:tcBorders>
            <w:shd w:val="clear" w:color="auto" w:fill="00B050"/>
            <w:hideMark/>
          </w:tcPr>
          <w:p w14:paraId="2A5F24FD" w14:textId="77777777" w:rsidR="002050B3" w:rsidRPr="001524EE" w:rsidRDefault="002050B3" w:rsidP="00C26DAF">
            <w:pPr>
              <w:jc w:val="center"/>
              <w:rPr>
                <w:rFonts w:cstheme="minorHAnsi"/>
                <w:bCs w:val="0"/>
                <w:color w:val="000000"/>
                <w:sz w:val="20"/>
                <w:szCs w:val="20"/>
                <w:lang w:eastAsia="en-GB"/>
              </w:rPr>
            </w:pPr>
            <w:r w:rsidRPr="001524EE">
              <w:rPr>
                <w:rFonts w:cstheme="minorHAnsi"/>
                <w:color w:val="000000"/>
                <w:sz w:val="20"/>
                <w:szCs w:val="20"/>
                <w:lang w:eastAsia="en-GB"/>
              </w:rPr>
              <w:t>Sugas nosaukums (latviski un latīniski)</w:t>
            </w:r>
          </w:p>
          <w:p w14:paraId="2E9C2D78" w14:textId="1F1AD3B5" w:rsidR="002050B3" w:rsidRPr="001524EE" w:rsidRDefault="002050B3" w:rsidP="00C26DAF">
            <w:pPr>
              <w:rPr>
                <w:rFonts w:cstheme="minorHAnsi"/>
                <w:b w:val="0"/>
                <w:color w:val="000000"/>
                <w:sz w:val="20"/>
                <w:szCs w:val="20"/>
                <w:lang w:eastAsia="en-GB"/>
              </w:rPr>
            </w:pPr>
            <w:r w:rsidRPr="001524EE">
              <w:rPr>
                <w:rFonts w:cstheme="minorHAnsi"/>
                <w:color w:val="000000"/>
                <w:sz w:val="20"/>
                <w:szCs w:val="20"/>
                <w:lang w:eastAsia="en-GB"/>
              </w:rPr>
              <w:t> </w:t>
            </w:r>
          </w:p>
        </w:tc>
        <w:tc>
          <w:tcPr>
            <w:tcW w:w="1559" w:type="dxa"/>
            <w:gridSpan w:val="2"/>
            <w:tcBorders>
              <w:top w:val="single" w:sz="4" w:space="0" w:color="auto"/>
              <w:left w:val="single" w:sz="4" w:space="0" w:color="auto"/>
              <w:bottom w:val="single" w:sz="4" w:space="0" w:color="auto"/>
              <w:right w:val="single" w:sz="4" w:space="0" w:color="auto"/>
            </w:tcBorders>
            <w:shd w:val="clear" w:color="auto" w:fill="00B050"/>
            <w:hideMark/>
          </w:tcPr>
          <w:p w14:paraId="38891076" w14:textId="4C548B67" w:rsidR="002050B3" w:rsidRPr="001524EE" w:rsidRDefault="002050B3" w:rsidP="00C26DAF">
            <w:pPr>
              <w:jc w:val="center"/>
              <w:cnfStyle w:val="100000000000" w:firstRow="1" w:lastRow="0" w:firstColumn="0" w:lastColumn="0" w:oddVBand="0" w:evenVBand="0" w:oddHBand="0" w:evenHBand="0" w:firstRowFirstColumn="0" w:firstRowLastColumn="0" w:lastRowFirstColumn="0" w:lastRowLastColumn="0"/>
              <w:rPr>
                <w:rFonts w:cstheme="minorHAnsi"/>
                <w:b w:val="0"/>
                <w:color w:val="000000"/>
                <w:sz w:val="20"/>
                <w:szCs w:val="20"/>
                <w:lang w:eastAsia="en-GB"/>
              </w:rPr>
            </w:pPr>
            <w:r w:rsidRPr="001524EE">
              <w:rPr>
                <w:rFonts w:cstheme="minorHAnsi"/>
                <w:color w:val="000000"/>
                <w:sz w:val="20"/>
                <w:szCs w:val="20"/>
                <w:lang w:eastAsia="en-GB"/>
              </w:rPr>
              <w:t>Sugas populācijas novērtējums teritorijā</w:t>
            </w:r>
            <w:r>
              <w:rPr>
                <w:rFonts w:cstheme="minorHAnsi"/>
                <w:color w:val="000000"/>
                <w:sz w:val="20"/>
                <w:szCs w:val="20"/>
                <w:lang w:eastAsia="en-GB"/>
              </w:rPr>
              <w:t xml:space="preserve"> </w:t>
            </w:r>
          </w:p>
        </w:tc>
        <w:tc>
          <w:tcPr>
            <w:tcW w:w="1701" w:type="dxa"/>
            <w:vMerge w:val="restart"/>
            <w:tcBorders>
              <w:top w:val="single" w:sz="4" w:space="0" w:color="auto"/>
              <w:left w:val="single" w:sz="4" w:space="0" w:color="auto"/>
              <w:bottom w:val="single" w:sz="4" w:space="0" w:color="auto"/>
              <w:right w:val="single" w:sz="4" w:space="0" w:color="auto"/>
            </w:tcBorders>
            <w:shd w:val="clear" w:color="auto" w:fill="00B050"/>
            <w:hideMark/>
          </w:tcPr>
          <w:p w14:paraId="4220DAF6" w14:textId="77777777" w:rsidR="002050B3" w:rsidRPr="001524EE" w:rsidRDefault="002050B3" w:rsidP="00C26DAF">
            <w:pPr>
              <w:jc w:val="center"/>
              <w:cnfStyle w:val="100000000000" w:firstRow="1" w:lastRow="0" w:firstColumn="0" w:lastColumn="0" w:oddVBand="0" w:evenVBand="0" w:oddHBand="0" w:evenHBand="0" w:firstRowFirstColumn="0" w:firstRowLastColumn="0" w:lastRowFirstColumn="0" w:lastRowLastColumn="0"/>
              <w:rPr>
                <w:rFonts w:cstheme="minorHAnsi"/>
                <w:bCs w:val="0"/>
                <w:color w:val="000000"/>
                <w:sz w:val="20"/>
                <w:szCs w:val="20"/>
                <w:lang w:eastAsia="en-GB"/>
              </w:rPr>
            </w:pPr>
            <w:r w:rsidRPr="001524EE">
              <w:rPr>
                <w:rFonts w:cstheme="minorHAnsi"/>
                <w:color w:val="000000"/>
                <w:sz w:val="20"/>
                <w:szCs w:val="20"/>
                <w:lang w:eastAsia="en-GB"/>
              </w:rPr>
              <w:t xml:space="preserve">Teritorijā esošās sugas populācijas attiecība (%) pret sugas populāciju </w:t>
            </w:r>
            <w:r w:rsidRPr="001524EE">
              <w:rPr>
                <w:rFonts w:cstheme="minorHAnsi"/>
                <w:i/>
                <w:color w:val="000000"/>
                <w:sz w:val="20"/>
                <w:szCs w:val="20"/>
                <w:lang w:eastAsia="en-GB"/>
              </w:rPr>
              <w:t xml:space="preserve">Natura 2000 </w:t>
            </w:r>
            <w:r w:rsidRPr="001524EE">
              <w:rPr>
                <w:rFonts w:cstheme="minorHAnsi"/>
                <w:color w:val="000000"/>
                <w:sz w:val="20"/>
                <w:szCs w:val="20"/>
                <w:lang w:eastAsia="en-GB"/>
              </w:rPr>
              <w:t>teritorijās Latvijā kopumā</w:t>
            </w:r>
          </w:p>
          <w:p w14:paraId="7D495DB9" w14:textId="017CF5CC" w:rsidR="002050B3" w:rsidRPr="001524EE" w:rsidRDefault="002050B3" w:rsidP="00C26DAF">
            <w:pPr>
              <w:cnfStyle w:val="100000000000" w:firstRow="1" w:lastRow="0" w:firstColumn="0" w:lastColumn="0" w:oddVBand="0" w:evenVBand="0" w:oddHBand="0" w:evenHBand="0" w:firstRowFirstColumn="0" w:firstRowLastColumn="0" w:lastRowFirstColumn="0" w:lastRowLastColumn="0"/>
              <w:rPr>
                <w:rFonts w:cstheme="minorHAnsi"/>
                <w:b w:val="0"/>
                <w:color w:val="000000"/>
                <w:sz w:val="20"/>
                <w:szCs w:val="20"/>
                <w:lang w:eastAsia="en-GB"/>
              </w:rPr>
            </w:pPr>
            <w:r w:rsidRPr="001524EE">
              <w:rPr>
                <w:rFonts w:cstheme="minorHAnsi"/>
                <w:color w:val="000000"/>
                <w:sz w:val="20"/>
                <w:szCs w:val="20"/>
                <w:lang w:eastAsia="en-GB"/>
              </w:rPr>
              <w:t> </w:t>
            </w:r>
          </w:p>
        </w:tc>
        <w:tc>
          <w:tcPr>
            <w:tcW w:w="1417" w:type="dxa"/>
            <w:vMerge w:val="restart"/>
            <w:tcBorders>
              <w:top w:val="single" w:sz="4" w:space="0" w:color="auto"/>
              <w:left w:val="single" w:sz="4" w:space="0" w:color="auto"/>
              <w:bottom w:val="single" w:sz="4" w:space="0" w:color="auto"/>
              <w:right w:val="single" w:sz="4" w:space="0" w:color="auto"/>
            </w:tcBorders>
            <w:shd w:val="clear" w:color="auto" w:fill="00B050"/>
            <w:hideMark/>
          </w:tcPr>
          <w:p w14:paraId="68B93B08" w14:textId="77777777" w:rsidR="002050B3" w:rsidRPr="001524EE" w:rsidRDefault="002050B3" w:rsidP="00C26DAF">
            <w:pPr>
              <w:jc w:val="center"/>
              <w:cnfStyle w:val="100000000000" w:firstRow="1" w:lastRow="0" w:firstColumn="0" w:lastColumn="0" w:oddVBand="0" w:evenVBand="0" w:oddHBand="0" w:evenHBand="0" w:firstRowFirstColumn="0" w:firstRowLastColumn="0" w:lastRowFirstColumn="0" w:lastRowLastColumn="0"/>
              <w:rPr>
                <w:rFonts w:cstheme="minorHAnsi"/>
                <w:bCs w:val="0"/>
                <w:color w:val="000000"/>
                <w:sz w:val="20"/>
                <w:szCs w:val="20"/>
                <w:lang w:eastAsia="en-GB"/>
              </w:rPr>
            </w:pPr>
            <w:r w:rsidRPr="001524EE">
              <w:rPr>
                <w:rFonts w:cstheme="minorHAnsi"/>
                <w:color w:val="000000"/>
                <w:sz w:val="20"/>
                <w:szCs w:val="20"/>
                <w:lang w:eastAsia="en-GB"/>
              </w:rPr>
              <w:t>Teritorijā esošās sugas populācijas attiecība (%) pret sugas populāciju valstī</w:t>
            </w:r>
          </w:p>
          <w:p w14:paraId="029D80C4" w14:textId="251A7ED2" w:rsidR="002050B3" w:rsidRPr="001524EE" w:rsidRDefault="002050B3" w:rsidP="00C26DAF">
            <w:pPr>
              <w:cnfStyle w:val="100000000000" w:firstRow="1" w:lastRow="0" w:firstColumn="0" w:lastColumn="0" w:oddVBand="0" w:evenVBand="0" w:oddHBand="0" w:evenHBand="0" w:firstRowFirstColumn="0" w:firstRowLastColumn="0" w:lastRowFirstColumn="0" w:lastRowLastColumn="0"/>
              <w:rPr>
                <w:rFonts w:cstheme="minorHAnsi"/>
                <w:b w:val="0"/>
                <w:color w:val="000000"/>
                <w:sz w:val="20"/>
                <w:szCs w:val="20"/>
                <w:lang w:eastAsia="en-GB"/>
              </w:rPr>
            </w:pPr>
            <w:r w:rsidRPr="001524EE">
              <w:rPr>
                <w:rFonts w:cstheme="minorHAnsi"/>
                <w:color w:val="000000"/>
                <w:sz w:val="20"/>
                <w:szCs w:val="20"/>
                <w:lang w:eastAsia="en-GB"/>
              </w:rPr>
              <w:t> </w:t>
            </w:r>
          </w:p>
        </w:tc>
        <w:tc>
          <w:tcPr>
            <w:tcW w:w="1134" w:type="dxa"/>
            <w:vMerge w:val="restart"/>
            <w:tcBorders>
              <w:top w:val="single" w:sz="4" w:space="0" w:color="auto"/>
              <w:left w:val="single" w:sz="4" w:space="0" w:color="auto"/>
              <w:bottom w:val="single" w:sz="4" w:space="0" w:color="auto"/>
              <w:right w:val="single" w:sz="4" w:space="0" w:color="auto"/>
            </w:tcBorders>
            <w:shd w:val="clear" w:color="auto" w:fill="00B050"/>
            <w:hideMark/>
          </w:tcPr>
          <w:p w14:paraId="29638D42" w14:textId="77777777" w:rsidR="002050B3" w:rsidRPr="001524EE" w:rsidRDefault="002050B3" w:rsidP="00C26DAF">
            <w:pPr>
              <w:jc w:val="center"/>
              <w:cnfStyle w:val="100000000000" w:firstRow="1" w:lastRow="0" w:firstColumn="0" w:lastColumn="0" w:oddVBand="0" w:evenVBand="0" w:oddHBand="0" w:evenHBand="0" w:firstRowFirstColumn="0" w:firstRowLastColumn="0" w:lastRowFirstColumn="0" w:lastRowLastColumn="0"/>
              <w:rPr>
                <w:rFonts w:cstheme="minorHAnsi"/>
                <w:bCs w:val="0"/>
                <w:color w:val="000000"/>
                <w:sz w:val="20"/>
                <w:szCs w:val="20"/>
                <w:lang w:eastAsia="en-GB"/>
              </w:rPr>
            </w:pPr>
            <w:r w:rsidRPr="001524EE">
              <w:rPr>
                <w:rFonts w:cstheme="minorHAnsi"/>
                <w:color w:val="000000"/>
                <w:sz w:val="20"/>
                <w:szCs w:val="20"/>
                <w:lang w:eastAsia="en-GB"/>
              </w:rPr>
              <w:t>Sugas dzīvotnes platība</w:t>
            </w:r>
            <w:r>
              <w:rPr>
                <w:rFonts w:cstheme="minorHAnsi"/>
                <w:color w:val="000000"/>
                <w:sz w:val="20"/>
                <w:szCs w:val="20"/>
                <w:lang w:eastAsia="en-GB"/>
              </w:rPr>
              <w:t xml:space="preserve"> (ha)</w:t>
            </w:r>
          </w:p>
          <w:p w14:paraId="6F618ABC" w14:textId="6B2EE86D" w:rsidR="002050B3" w:rsidRPr="001524EE" w:rsidRDefault="002050B3" w:rsidP="00C26DAF">
            <w:pPr>
              <w:cnfStyle w:val="100000000000" w:firstRow="1" w:lastRow="0" w:firstColumn="0" w:lastColumn="0" w:oddVBand="0" w:evenVBand="0" w:oddHBand="0" w:evenHBand="0" w:firstRowFirstColumn="0" w:firstRowLastColumn="0" w:lastRowFirstColumn="0" w:lastRowLastColumn="0"/>
              <w:rPr>
                <w:rFonts w:cstheme="minorHAnsi"/>
                <w:b w:val="0"/>
                <w:color w:val="000000"/>
                <w:sz w:val="20"/>
                <w:szCs w:val="20"/>
                <w:lang w:eastAsia="en-GB"/>
              </w:rPr>
            </w:pPr>
            <w:r w:rsidRPr="001524EE">
              <w:rPr>
                <w:rFonts w:cstheme="minorHAnsi"/>
                <w:color w:val="000000"/>
                <w:sz w:val="20"/>
                <w:szCs w:val="20"/>
                <w:lang w:eastAsia="en-GB"/>
              </w:rPr>
              <w:t> </w:t>
            </w:r>
          </w:p>
        </w:tc>
        <w:tc>
          <w:tcPr>
            <w:tcW w:w="1560" w:type="dxa"/>
            <w:vMerge w:val="restart"/>
            <w:tcBorders>
              <w:top w:val="single" w:sz="4" w:space="0" w:color="auto"/>
              <w:left w:val="single" w:sz="4" w:space="0" w:color="auto"/>
              <w:bottom w:val="single" w:sz="4" w:space="0" w:color="auto"/>
              <w:right w:val="single" w:sz="4" w:space="0" w:color="auto"/>
            </w:tcBorders>
            <w:shd w:val="clear" w:color="auto" w:fill="00B050"/>
            <w:hideMark/>
          </w:tcPr>
          <w:p w14:paraId="0011C863" w14:textId="77777777" w:rsidR="002050B3" w:rsidRPr="001524EE" w:rsidRDefault="002050B3" w:rsidP="36C6BFD6">
            <w:pPr>
              <w:jc w:val="center"/>
              <w:cnfStyle w:val="100000000000" w:firstRow="1" w:lastRow="0" w:firstColumn="0" w:lastColumn="0" w:oddVBand="0" w:evenVBand="0" w:oddHBand="0" w:evenHBand="0" w:firstRowFirstColumn="0" w:firstRowLastColumn="0" w:lastRowFirstColumn="0" w:lastRowLastColumn="0"/>
              <w:rPr>
                <w:rFonts w:cstheme="minorBidi"/>
                <w:color w:val="000000"/>
                <w:sz w:val="20"/>
                <w:szCs w:val="20"/>
                <w:lang w:eastAsia="en-GB"/>
              </w:rPr>
            </w:pPr>
            <w:r w:rsidRPr="36C6BFD6">
              <w:rPr>
                <w:rFonts w:cstheme="minorBidi"/>
                <w:color w:val="000000" w:themeColor="text1"/>
                <w:sz w:val="20"/>
                <w:szCs w:val="20"/>
                <w:lang w:eastAsia="en-GB"/>
              </w:rPr>
              <w:t>Sugas dzīvotnes platības attiecība (%) pret sugas dzīvotnes platību valstī</w:t>
            </w:r>
          </w:p>
          <w:p w14:paraId="0C143C99" w14:textId="454138DC" w:rsidR="002050B3" w:rsidRPr="001524EE" w:rsidRDefault="002050B3" w:rsidP="00C26DAF">
            <w:pPr>
              <w:cnfStyle w:val="100000000000" w:firstRow="1" w:lastRow="0" w:firstColumn="0" w:lastColumn="0" w:oddVBand="0" w:evenVBand="0" w:oddHBand="0" w:evenHBand="0" w:firstRowFirstColumn="0" w:firstRowLastColumn="0" w:lastRowFirstColumn="0" w:lastRowLastColumn="0"/>
              <w:rPr>
                <w:rFonts w:cstheme="minorHAnsi"/>
                <w:b w:val="0"/>
                <w:color w:val="000000"/>
                <w:sz w:val="20"/>
                <w:szCs w:val="20"/>
                <w:lang w:eastAsia="en-GB"/>
              </w:rPr>
            </w:pPr>
            <w:r w:rsidRPr="001524EE">
              <w:rPr>
                <w:rFonts w:cstheme="minorHAnsi"/>
                <w:color w:val="000000"/>
                <w:sz w:val="20"/>
                <w:szCs w:val="20"/>
                <w:lang w:eastAsia="en-GB"/>
              </w:rPr>
              <w:t> </w:t>
            </w:r>
          </w:p>
        </w:tc>
        <w:tc>
          <w:tcPr>
            <w:tcW w:w="2551" w:type="dxa"/>
            <w:vMerge w:val="restart"/>
            <w:tcBorders>
              <w:top w:val="single" w:sz="4" w:space="0" w:color="auto"/>
              <w:left w:val="single" w:sz="4" w:space="0" w:color="auto"/>
              <w:bottom w:val="single" w:sz="4" w:space="0" w:color="auto"/>
              <w:right w:val="single" w:sz="4" w:space="0" w:color="auto"/>
            </w:tcBorders>
            <w:shd w:val="clear" w:color="auto" w:fill="00B050"/>
          </w:tcPr>
          <w:p w14:paraId="7F656C28" w14:textId="624E4C95" w:rsidR="002050B3" w:rsidRPr="001524EE" w:rsidRDefault="002050B3" w:rsidP="00C26DAF">
            <w:pPr>
              <w:jc w:val="center"/>
              <w:cnfStyle w:val="100000000000" w:firstRow="1" w:lastRow="0" w:firstColumn="0" w:lastColumn="0" w:oddVBand="0" w:evenVBand="0" w:oddHBand="0" w:evenHBand="0" w:firstRowFirstColumn="0" w:firstRowLastColumn="0" w:lastRowFirstColumn="0" w:lastRowLastColumn="0"/>
              <w:rPr>
                <w:rFonts w:cstheme="minorHAnsi"/>
                <w:color w:val="000000"/>
                <w:sz w:val="20"/>
                <w:szCs w:val="20"/>
                <w:lang w:eastAsia="en-GB"/>
              </w:rPr>
            </w:pPr>
            <w:r w:rsidRPr="009F2372">
              <w:rPr>
                <w:rFonts w:cstheme="minorHAnsi"/>
                <w:color w:val="000000"/>
                <w:sz w:val="20"/>
                <w:szCs w:val="20"/>
                <w:lang w:eastAsia="en-GB"/>
              </w:rPr>
              <w:t>Sugas labvēlīga aizsardzības stāvokļa novērtējums valstī kopumā (atbilstoši ETC datiem, tikai direktīvu pielikumos iekļautajām sugām)</w:t>
            </w:r>
            <w:r w:rsidR="00693FD0">
              <w:rPr>
                <w:rFonts w:cstheme="minorHAnsi"/>
                <w:color w:val="000000"/>
                <w:sz w:val="20"/>
                <w:szCs w:val="20"/>
                <w:lang w:eastAsia="en-GB"/>
              </w:rPr>
              <w:t>*</w:t>
            </w:r>
          </w:p>
        </w:tc>
        <w:tc>
          <w:tcPr>
            <w:tcW w:w="2552" w:type="dxa"/>
            <w:vMerge w:val="restart"/>
            <w:tcBorders>
              <w:top w:val="single" w:sz="4" w:space="0" w:color="auto"/>
              <w:left w:val="single" w:sz="4" w:space="0" w:color="auto"/>
              <w:right w:val="single" w:sz="4" w:space="0" w:color="auto"/>
            </w:tcBorders>
            <w:shd w:val="clear" w:color="auto" w:fill="00B050"/>
          </w:tcPr>
          <w:p w14:paraId="72F485CB" w14:textId="49B9536C" w:rsidR="002050B3" w:rsidRPr="009F2372" w:rsidRDefault="002050B3" w:rsidP="00C26DAF">
            <w:pPr>
              <w:jc w:val="center"/>
              <w:cnfStyle w:val="100000000000" w:firstRow="1" w:lastRow="0" w:firstColumn="0" w:lastColumn="0" w:oddVBand="0" w:evenVBand="0" w:oddHBand="0" w:evenHBand="0" w:firstRowFirstColumn="0" w:firstRowLastColumn="0" w:lastRowFirstColumn="0" w:lastRowLastColumn="0"/>
              <w:rPr>
                <w:rFonts w:cstheme="minorHAnsi"/>
                <w:color w:val="000000"/>
                <w:sz w:val="20"/>
                <w:szCs w:val="20"/>
                <w:lang w:eastAsia="en-GB"/>
              </w:rPr>
            </w:pPr>
            <w:r w:rsidRPr="00367EF8">
              <w:rPr>
                <w:rFonts w:cstheme="minorHAnsi"/>
                <w:color w:val="auto"/>
                <w:sz w:val="20"/>
                <w:szCs w:val="20"/>
              </w:rPr>
              <w:t>Sugas labvēlīga aizsardzības stāvokļa novērtējums konkrētajā ĪADT (direktīvas pielikumos iekļautajām sugām informāciju norāda atbilstoši ETC kategorijām)</w:t>
            </w:r>
          </w:p>
        </w:tc>
      </w:tr>
      <w:tr w:rsidR="0091689D" w:rsidRPr="001524EE" w14:paraId="5AD7F47D" w14:textId="29BDB95B" w:rsidTr="36C6BFD6">
        <w:trPr>
          <w:cnfStyle w:val="000000100000" w:firstRow="0" w:lastRow="0" w:firstColumn="0" w:lastColumn="0" w:oddVBand="0" w:evenVBand="0" w:oddHBand="1" w:evenHBand="0" w:firstRowFirstColumn="0" w:firstRowLastColumn="0" w:lastRowFirstColumn="0" w:lastRowLastColumn="0"/>
          <w:trHeight w:val="250"/>
        </w:trPr>
        <w:tc>
          <w:tcPr>
            <w:cnfStyle w:val="001000000000" w:firstRow="0" w:lastRow="0" w:firstColumn="1" w:lastColumn="0" w:oddVBand="0" w:evenVBand="0" w:oddHBand="0" w:evenHBand="0" w:firstRowFirstColumn="0" w:firstRowLastColumn="0" w:lastRowFirstColumn="0" w:lastRowLastColumn="0"/>
            <w:tcW w:w="1844" w:type="dxa"/>
            <w:vMerge/>
            <w:hideMark/>
          </w:tcPr>
          <w:p w14:paraId="3BDF4A1D" w14:textId="7DE08BC6" w:rsidR="002050B3" w:rsidRPr="001524EE" w:rsidRDefault="002050B3" w:rsidP="00C26DAF">
            <w:pPr>
              <w:rPr>
                <w:rFonts w:cstheme="minorHAnsi"/>
                <w:color w:val="000000"/>
                <w:sz w:val="20"/>
                <w:szCs w:val="20"/>
                <w:lang w:eastAsia="en-GB"/>
              </w:rPr>
            </w:pPr>
          </w:p>
        </w:tc>
        <w:tc>
          <w:tcPr>
            <w:tcW w:w="708" w:type="dxa"/>
            <w:tcBorders>
              <w:top w:val="single" w:sz="4" w:space="0" w:color="auto"/>
            </w:tcBorders>
            <w:shd w:val="clear" w:color="auto" w:fill="00B050"/>
            <w:hideMark/>
          </w:tcPr>
          <w:p w14:paraId="002B1248" w14:textId="77777777" w:rsidR="002050B3" w:rsidRPr="00F605F1" w:rsidRDefault="002050B3" w:rsidP="00C26DAF">
            <w:pPr>
              <w:jc w:val="center"/>
              <w:cnfStyle w:val="000000100000" w:firstRow="0" w:lastRow="0" w:firstColumn="0" w:lastColumn="0" w:oddVBand="0" w:evenVBand="0" w:oddHBand="1" w:evenHBand="0" w:firstRowFirstColumn="0" w:firstRowLastColumn="0" w:lastRowFirstColumn="0" w:lastRowLastColumn="0"/>
              <w:rPr>
                <w:rFonts w:cstheme="minorHAnsi"/>
                <w:b/>
                <w:bCs/>
                <w:color w:val="000000"/>
                <w:sz w:val="20"/>
                <w:szCs w:val="20"/>
                <w:lang w:eastAsia="en-GB"/>
              </w:rPr>
            </w:pPr>
            <w:r w:rsidRPr="00F605F1">
              <w:rPr>
                <w:rFonts w:cstheme="minorHAnsi"/>
                <w:b/>
                <w:bCs/>
                <w:color w:val="000000"/>
                <w:sz w:val="20"/>
                <w:szCs w:val="20"/>
                <w:lang w:eastAsia="en-GB"/>
              </w:rPr>
              <w:t>Min.</w:t>
            </w:r>
          </w:p>
        </w:tc>
        <w:tc>
          <w:tcPr>
            <w:tcW w:w="851" w:type="dxa"/>
            <w:tcBorders>
              <w:top w:val="single" w:sz="4" w:space="0" w:color="auto"/>
            </w:tcBorders>
            <w:shd w:val="clear" w:color="auto" w:fill="00B050"/>
            <w:hideMark/>
          </w:tcPr>
          <w:p w14:paraId="0F68FC2C" w14:textId="77777777" w:rsidR="002050B3" w:rsidRPr="00F605F1" w:rsidRDefault="002050B3" w:rsidP="00C26DAF">
            <w:pPr>
              <w:jc w:val="center"/>
              <w:cnfStyle w:val="000000100000" w:firstRow="0" w:lastRow="0" w:firstColumn="0" w:lastColumn="0" w:oddVBand="0" w:evenVBand="0" w:oddHBand="1" w:evenHBand="0" w:firstRowFirstColumn="0" w:firstRowLastColumn="0" w:lastRowFirstColumn="0" w:lastRowLastColumn="0"/>
              <w:rPr>
                <w:rFonts w:cstheme="minorHAnsi"/>
                <w:b/>
                <w:bCs/>
                <w:color w:val="000000"/>
                <w:sz w:val="20"/>
                <w:szCs w:val="20"/>
                <w:lang w:eastAsia="en-GB"/>
              </w:rPr>
            </w:pPr>
            <w:r w:rsidRPr="00F605F1">
              <w:rPr>
                <w:rFonts w:cstheme="minorHAnsi"/>
                <w:b/>
                <w:bCs/>
                <w:color w:val="000000"/>
                <w:sz w:val="20"/>
                <w:szCs w:val="20"/>
                <w:lang w:eastAsia="en-GB"/>
              </w:rPr>
              <w:t>Maks.</w:t>
            </w:r>
          </w:p>
        </w:tc>
        <w:tc>
          <w:tcPr>
            <w:tcW w:w="1701" w:type="dxa"/>
            <w:vMerge/>
            <w:hideMark/>
          </w:tcPr>
          <w:p w14:paraId="499ED750" w14:textId="7A69A661" w:rsidR="002050B3" w:rsidRPr="001524EE" w:rsidRDefault="002050B3" w:rsidP="00C26DAF">
            <w:pPr>
              <w:cnfStyle w:val="000000100000" w:firstRow="0" w:lastRow="0" w:firstColumn="0" w:lastColumn="0" w:oddVBand="0" w:evenVBand="0" w:oddHBand="1" w:evenHBand="0" w:firstRowFirstColumn="0" w:firstRowLastColumn="0" w:lastRowFirstColumn="0" w:lastRowLastColumn="0"/>
              <w:rPr>
                <w:rFonts w:cstheme="minorHAnsi"/>
                <w:color w:val="000000"/>
                <w:sz w:val="20"/>
                <w:szCs w:val="20"/>
                <w:lang w:eastAsia="en-GB"/>
              </w:rPr>
            </w:pPr>
          </w:p>
        </w:tc>
        <w:tc>
          <w:tcPr>
            <w:tcW w:w="1417" w:type="dxa"/>
            <w:vMerge/>
            <w:hideMark/>
          </w:tcPr>
          <w:p w14:paraId="6DB6EA2A" w14:textId="0F847CED" w:rsidR="002050B3" w:rsidRPr="001524EE" w:rsidRDefault="002050B3" w:rsidP="00C26DAF">
            <w:pPr>
              <w:cnfStyle w:val="000000100000" w:firstRow="0" w:lastRow="0" w:firstColumn="0" w:lastColumn="0" w:oddVBand="0" w:evenVBand="0" w:oddHBand="1" w:evenHBand="0" w:firstRowFirstColumn="0" w:firstRowLastColumn="0" w:lastRowFirstColumn="0" w:lastRowLastColumn="0"/>
              <w:rPr>
                <w:rFonts w:cstheme="minorHAnsi"/>
                <w:color w:val="000000"/>
                <w:sz w:val="20"/>
                <w:szCs w:val="20"/>
                <w:lang w:eastAsia="en-GB"/>
              </w:rPr>
            </w:pPr>
          </w:p>
        </w:tc>
        <w:tc>
          <w:tcPr>
            <w:tcW w:w="1134" w:type="dxa"/>
            <w:vMerge/>
            <w:hideMark/>
          </w:tcPr>
          <w:p w14:paraId="1D4231F7" w14:textId="0D4EF6ED" w:rsidR="002050B3" w:rsidRPr="001524EE" w:rsidRDefault="002050B3" w:rsidP="00C26DAF">
            <w:pPr>
              <w:cnfStyle w:val="000000100000" w:firstRow="0" w:lastRow="0" w:firstColumn="0" w:lastColumn="0" w:oddVBand="0" w:evenVBand="0" w:oddHBand="1" w:evenHBand="0" w:firstRowFirstColumn="0" w:firstRowLastColumn="0" w:lastRowFirstColumn="0" w:lastRowLastColumn="0"/>
              <w:rPr>
                <w:rFonts w:cstheme="minorHAnsi"/>
                <w:color w:val="000000"/>
                <w:sz w:val="20"/>
                <w:szCs w:val="20"/>
                <w:lang w:eastAsia="en-GB"/>
              </w:rPr>
            </w:pPr>
          </w:p>
        </w:tc>
        <w:tc>
          <w:tcPr>
            <w:tcW w:w="1560" w:type="dxa"/>
            <w:vMerge/>
            <w:hideMark/>
          </w:tcPr>
          <w:p w14:paraId="0F838901" w14:textId="3AE50C33" w:rsidR="002050B3" w:rsidRPr="001524EE" w:rsidRDefault="002050B3" w:rsidP="00C26DAF">
            <w:pPr>
              <w:cnfStyle w:val="000000100000" w:firstRow="0" w:lastRow="0" w:firstColumn="0" w:lastColumn="0" w:oddVBand="0" w:evenVBand="0" w:oddHBand="1" w:evenHBand="0" w:firstRowFirstColumn="0" w:firstRowLastColumn="0" w:lastRowFirstColumn="0" w:lastRowLastColumn="0"/>
              <w:rPr>
                <w:rFonts w:cstheme="minorHAnsi"/>
                <w:color w:val="000000"/>
                <w:sz w:val="20"/>
                <w:szCs w:val="20"/>
                <w:lang w:eastAsia="en-GB"/>
              </w:rPr>
            </w:pPr>
          </w:p>
        </w:tc>
        <w:tc>
          <w:tcPr>
            <w:tcW w:w="2551" w:type="dxa"/>
            <w:vMerge/>
          </w:tcPr>
          <w:p w14:paraId="442BAEA6" w14:textId="77777777" w:rsidR="002050B3" w:rsidRPr="001524EE" w:rsidRDefault="002050B3" w:rsidP="00C26DAF">
            <w:pPr>
              <w:cnfStyle w:val="000000100000" w:firstRow="0" w:lastRow="0" w:firstColumn="0" w:lastColumn="0" w:oddVBand="0" w:evenVBand="0" w:oddHBand="1" w:evenHBand="0" w:firstRowFirstColumn="0" w:firstRowLastColumn="0" w:lastRowFirstColumn="0" w:lastRowLastColumn="0"/>
              <w:rPr>
                <w:rFonts w:cstheme="minorHAnsi"/>
                <w:color w:val="000000"/>
                <w:sz w:val="20"/>
                <w:szCs w:val="20"/>
                <w:lang w:eastAsia="en-GB"/>
              </w:rPr>
            </w:pPr>
          </w:p>
        </w:tc>
        <w:tc>
          <w:tcPr>
            <w:tcW w:w="2552" w:type="dxa"/>
            <w:vMerge/>
          </w:tcPr>
          <w:p w14:paraId="6E7C8E3B" w14:textId="77777777" w:rsidR="002050B3" w:rsidRPr="001524EE" w:rsidRDefault="002050B3" w:rsidP="00C26DAF">
            <w:pPr>
              <w:cnfStyle w:val="000000100000" w:firstRow="0" w:lastRow="0" w:firstColumn="0" w:lastColumn="0" w:oddVBand="0" w:evenVBand="0" w:oddHBand="1" w:evenHBand="0" w:firstRowFirstColumn="0" w:firstRowLastColumn="0" w:lastRowFirstColumn="0" w:lastRowLastColumn="0"/>
              <w:rPr>
                <w:rFonts w:cstheme="minorHAnsi"/>
                <w:color w:val="000000"/>
                <w:sz w:val="20"/>
                <w:szCs w:val="20"/>
                <w:lang w:eastAsia="en-GB"/>
              </w:rPr>
            </w:pPr>
          </w:p>
        </w:tc>
      </w:tr>
      <w:tr w:rsidR="0091689D" w:rsidRPr="001524EE" w14:paraId="48DA9ED3" w14:textId="3B6953C9" w:rsidTr="36C6BFD6">
        <w:trPr>
          <w:trHeight w:val="700"/>
        </w:trPr>
        <w:tc>
          <w:tcPr>
            <w:cnfStyle w:val="001000000000" w:firstRow="0" w:lastRow="0" w:firstColumn="1" w:lastColumn="0" w:oddVBand="0" w:evenVBand="0" w:oddHBand="0" w:evenHBand="0" w:firstRowFirstColumn="0" w:firstRowLastColumn="0" w:lastRowFirstColumn="0" w:lastRowLastColumn="0"/>
            <w:tcW w:w="1844" w:type="dxa"/>
            <w:shd w:val="clear" w:color="auto" w:fill="FFFFFF" w:themeFill="background1"/>
            <w:hideMark/>
          </w:tcPr>
          <w:p w14:paraId="29CB459D" w14:textId="0FE33CF7" w:rsidR="0086414B" w:rsidRPr="0059463A" w:rsidRDefault="0086414B" w:rsidP="00053429">
            <w:pPr>
              <w:rPr>
                <w:rFonts w:cstheme="minorHAnsi"/>
                <w:b w:val="0"/>
                <w:bCs w:val="0"/>
                <w:sz w:val="20"/>
                <w:szCs w:val="20"/>
              </w:rPr>
            </w:pPr>
            <w:r w:rsidRPr="0059463A">
              <w:rPr>
                <w:rFonts w:cstheme="minorHAnsi"/>
                <w:b w:val="0"/>
                <w:bCs w:val="0"/>
                <w:sz w:val="20"/>
                <w:szCs w:val="20"/>
              </w:rPr>
              <w:t xml:space="preserve">Spilvainais ancītis - </w:t>
            </w:r>
            <w:r w:rsidRPr="0059463A">
              <w:rPr>
                <w:rFonts w:cstheme="minorHAnsi"/>
                <w:b w:val="0"/>
                <w:bCs w:val="0"/>
                <w:i/>
                <w:iCs/>
                <w:sz w:val="20"/>
                <w:szCs w:val="20"/>
              </w:rPr>
              <w:t>Agrimonia pilosa</w:t>
            </w:r>
            <w:r w:rsidR="00966630">
              <w:rPr>
                <w:rFonts w:cstheme="minorHAnsi"/>
                <w:b w:val="0"/>
                <w:bCs w:val="0"/>
                <w:i/>
                <w:iCs/>
                <w:sz w:val="20"/>
                <w:szCs w:val="20"/>
              </w:rPr>
              <w:t>*</w:t>
            </w:r>
          </w:p>
        </w:tc>
        <w:tc>
          <w:tcPr>
            <w:tcW w:w="708" w:type="dxa"/>
            <w:shd w:val="clear" w:color="auto" w:fill="FFFFFF" w:themeFill="background1"/>
            <w:hideMark/>
          </w:tcPr>
          <w:p w14:paraId="763A6895" w14:textId="31DA2225" w:rsidR="0086414B" w:rsidRPr="00E72CC8" w:rsidRDefault="0086414B" w:rsidP="00053429">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lang w:eastAsia="en-GB"/>
              </w:rPr>
            </w:pPr>
            <w:r>
              <w:rPr>
                <w:rFonts w:cstheme="minorHAnsi"/>
                <w:sz w:val="20"/>
                <w:szCs w:val="20"/>
              </w:rPr>
              <w:t xml:space="preserve">10 </w:t>
            </w:r>
            <w:r w:rsidRPr="00E72CC8">
              <w:rPr>
                <w:rFonts w:cstheme="minorHAnsi"/>
                <w:sz w:val="20"/>
                <w:szCs w:val="20"/>
              </w:rPr>
              <w:t>eks</w:t>
            </w:r>
          </w:p>
        </w:tc>
        <w:tc>
          <w:tcPr>
            <w:tcW w:w="851" w:type="dxa"/>
            <w:shd w:val="clear" w:color="auto" w:fill="FFFFFF" w:themeFill="background1"/>
            <w:hideMark/>
          </w:tcPr>
          <w:p w14:paraId="39CB0015" w14:textId="77777777" w:rsidR="0086414B" w:rsidRPr="00E72CC8" w:rsidRDefault="0086414B" w:rsidP="00053429">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lang w:eastAsia="en-GB"/>
              </w:rPr>
            </w:pPr>
            <w:r w:rsidRPr="00E72CC8">
              <w:rPr>
                <w:rFonts w:cstheme="minorHAnsi"/>
                <w:sz w:val="20"/>
                <w:szCs w:val="20"/>
              </w:rPr>
              <w:t>40 eks</w:t>
            </w:r>
          </w:p>
        </w:tc>
        <w:tc>
          <w:tcPr>
            <w:tcW w:w="1701" w:type="dxa"/>
            <w:shd w:val="clear" w:color="auto" w:fill="FFFFFF" w:themeFill="background1"/>
            <w:hideMark/>
          </w:tcPr>
          <w:p w14:paraId="3BCF0B75" w14:textId="1590B12A" w:rsidR="0086414B" w:rsidRPr="00E72CC8" w:rsidRDefault="0086414B" w:rsidP="00053429">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lang w:eastAsia="en-GB"/>
              </w:rPr>
            </w:pPr>
            <w:r>
              <w:rPr>
                <w:rFonts w:cstheme="minorHAnsi"/>
                <w:sz w:val="20"/>
                <w:szCs w:val="20"/>
              </w:rPr>
              <w:t>0,0003</w:t>
            </w:r>
            <w:r w:rsidR="00BA1B57">
              <w:rPr>
                <w:rFonts w:cstheme="minorHAnsi"/>
                <w:sz w:val="20"/>
                <w:szCs w:val="20"/>
              </w:rPr>
              <w:t>9</w:t>
            </w:r>
          </w:p>
        </w:tc>
        <w:tc>
          <w:tcPr>
            <w:tcW w:w="1417" w:type="dxa"/>
            <w:shd w:val="clear" w:color="auto" w:fill="FFFFFF" w:themeFill="background1"/>
            <w:hideMark/>
          </w:tcPr>
          <w:p w14:paraId="10F75B94" w14:textId="6F852E9F" w:rsidR="0086414B" w:rsidRPr="00E72CC8" w:rsidRDefault="0086414B" w:rsidP="00053429">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lang w:eastAsia="en-GB"/>
              </w:rPr>
            </w:pPr>
            <w:r>
              <w:rPr>
                <w:rFonts w:cstheme="minorHAnsi"/>
                <w:sz w:val="20"/>
                <w:szCs w:val="20"/>
              </w:rPr>
              <w:t>0,00031</w:t>
            </w:r>
          </w:p>
        </w:tc>
        <w:tc>
          <w:tcPr>
            <w:tcW w:w="1134" w:type="dxa"/>
            <w:shd w:val="clear" w:color="auto" w:fill="FFFFFF" w:themeFill="background1"/>
            <w:hideMark/>
          </w:tcPr>
          <w:p w14:paraId="7C80E898" w14:textId="6DC54AE4" w:rsidR="0086414B" w:rsidRPr="00E72CC8" w:rsidRDefault="0086414B" w:rsidP="00053429">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lang w:eastAsia="en-GB"/>
              </w:rPr>
            </w:pPr>
            <w:r w:rsidRPr="00053429">
              <w:rPr>
                <w:rFonts w:cstheme="minorHAnsi"/>
                <w:sz w:val="20"/>
                <w:szCs w:val="20"/>
              </w:rPr>
              <w:t>0,004</w:t>
            </w:r>
          </w:p>
        </w:tc>
        <w:tc>
          <w:tcPr>
            <w:tcW w:w="1560" w:type="dxa"/>
            <w:shd w:val="clear" w:color="auto" w:fill="FFFFFF" w:themeFill="background1"/>
            <w:hideMark/>
          </w:tcPr>
          <w:p w14:paraId="4CA2C2B5" w14:textId="11B7DAA8" w:rsidR="0086414B" w:rsidRPr="00E72CC8" w:rsidRDefault="008703D7" w:rsidP="008703D7">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lang w:eastAsia="en-GB"/>
              </w:rPr>
            </w:pPr>
            <w:r>
              <w:rPr>
                <w:rFonts w:cstheme="minorHAnsi"/>
                <w:sz w:val="20"/>
                <w:szCs w:val="20"/>
              </w:rPr>
              <w:t>0,00000009</w:t>
            </w:r>
          </w:p>
          <w:p w14:paraId="1B146835" w14:textId="77777777" w:rsidR="0086414B" w:rsidRPr="00E72CC8" w:rsidRDefault="0086414B" w:rsidP="00053429">
            <w:pPr>
              <w:cnfStyle w:val="000000000000" w:firstRow="0" w:lastRow="0" w:firstColumn="0" w:lastColumn="0" w:oddVBand="0" w:evenVBand="0" w:oddHBand="0" w:evenHBand="0" w:firstRowFirstColumn="0" w:firstRowLastColumn="0" w:lastRowFirstColumn="0" w:lastRowLastColumn="0"/>
              <w:rPr>
                <w:rFonts w:cstheme="minorHAnsi"/>
                <w:sz w:val="20"/>
                <w:szCs w:val="20"/>
                <w:lang w:eastAsia="en-GB"/>
              </w:rPr>
            </w:pPr>
          </w:p>
          <w:p w14:paraId="78EE738C" w14:textId="77777777" w:rsidR="0086414B" w:rsidRPr="00E72CC8" w:rsidRDefault="0086414B" w:rsidP="00053429">
            <w:pPr>
              <w:tabs>
                <w:tab w:val="left" w:pos="2853"/>
              </w:tabs>
              <w:cnfStyle w:val="000000000000" w:firstRow="0" w:lastRow="0" w:firstColumn="0" w:lastColumn="0" w:oddVBand="0" w:evenVBand="0" w:oddHBand="0" w:evenHBand="0" w:firstRowFirstColumn="0" w:firstRowLastColumn="0" w:lastRowFirstColumn="0" w:lastRowLastColumn="0"/>
              <w:rPr>
                <w:rFonts w:cstheme="minorHAnsi"/>
                <w:sz w:val="20"/>
                <w:szCs w:val="20"/>
                <w:lang w:eastAsia="en-GB"/>
              </w:rPr>
            </w:pPr>
            <w:r w:rsidRPr="00E72CC8">
              <w:rPr>
                <w:rFonts w:cstheme="minorHAnsi"/>
                <w:sz w:val="20"/>
                <w:szCs w:val="20"/>
                <w:lang w:eastAsia="en-GB"/>
              </w:rPr>
              <w:tab/>
            </w:r>
          </w:p>
        </w:tc>
        <w:tc>
          <w:tcPr>
            <w:tcW w:w="2551" w:type="dxa"/>
            <w:shd w:val="clear" w:color="auto" w:fill="92D050"/>
          </w:tcPr>
          <w:p w14:paraId="6ED3A7D6" w14:textId="72A5AE0A" w:rsidR="0086414B" w:rsidRPr="001524EE" w:rsidRDefault="0086414B" w:rsidP="00053429">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lang w:eastAsia="en-GB"/>
              </w:rPr>
            </w:pPr>
            <w:r w:rsidRPr="001524EE">
              <w:rPr>
                <w:rFonts w:cstheme="minorHAnsi"/>
                <w:sz w:val="20"/>
                <w:szCs w:val="20"/>
                <w:lang w:eastAsia="en-GB"/>
              </w:rPr>
              <w:t>FV</w:t>
            </w:r>
            <w:r>
              <w:rPr>
                <w:rFonts w:cstheme="minorHAnsi"/>
                <w:sz w:val="20"/>
                <w:szCs w:val="20"/>
                <w:lang w:eastAsia="en-GB"/>
              </w:rPr>
              <w:t>=</w:t>
            </w:r>
          </w:p>
        </w:tc>
        <w:tc>
          <w:tcPr>
            <w:tcW w:w="2552" w:type="dxa"/>
            <w:shd w:val="clear" w:color="auto" w:fill="92D050"/>
          </w:tcPr>
          <w:p w14:paraId="52C024A7" w14:textId="47B43466" w:rsidR="0086414B" w:rsidRPr="001524EE" w:rsidRDefault="00C175C4" w:rsidP="00053429">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lang w:eastAsia="en-GB"/>
              </w:rPr>
            </w:pPr>
            <w:r w:rsidRPr="001524EE">
              <w:rPr>
                <w:rFonts w:cstheme="minorHAnsi"/>
                <w:sz w:val="20"/>
                <w:szCs w:val="20"/>
                <w:lang w:eastAsia="en-GB"/>
              </w:rPr>
              <w:t>FV</w:t>
            </w:r>
            <w:r>
              <w:rPr>
                <w:rFonts w:cstheme="minorHAnsi"/>
                <w:sz w:val="20"/>
                <w:szCs w:val="20"/>
                <w:lang w:eastAsia="en-GB"/>
              </w:rPr>
              <w:t>=</w:t>
            </w:r>
          </w:p>
        </w:tc>
      </w:tr>
      <w:tr w:rsidR="0091689D" w:rsidRPr="001524EE" w14:paraId="3A0BE549" w14:textId="304B0451" w:rsidTr="36C6BFD6">
        <w:trPr>
          <w:cnfStyle w:val="000000100000" w:firstRow="0" w:lastRow="0" w:firstColumn="0" w:lastColumn="0" w:oddVBand="0" w:evenVBand="0" w:oddHBand="1" w:evenHBand="0" w:firstRowFirstColumn="0" w:firstRowLastColumn="0" w:lastRowFirstColumn="0" w:lastRowLastColumn="0"/>
          <w:trHeight w:val="250"/>
        </w:trPr>
        <w:tc>
          <w:tcPr>
            <w:cnfStyle w:val="001000000000" w:firstRow="0" w:lastRow="0" w:firstColumn="1" w:lastColumn="0" w:oddVBand="0" w:evenVBand="0" w:oddHBand="0" w:evenHBand="0" w:firstRowFirstColumn="0" w:firstRowLastColumn="0" w:lastRowFirstColumn="0" w:lastRowLastColumn="0"/>
            <w:tcW w:w="1844" w:type="dxa"/>
            <w:shd w:val="clear" w:color="auto" w:fill="FFFFFF" w:themeFill="background1"/>
            <w:hideMark/>
          </w:tcPr>
          <w:p w14:paraId="060BD5A7" w14:textId="77777777" w:rsidR="0086414B" w:rsidRPr="00F95472" w:rsidRDefault="0086414B" w:rsidP="00F72577">
            <w:pPr>
              <w:rPr>
                <w:rFonts w:cstheme="minorHAnsi"/>
                <w:b w:val="0"/>
                <w:bCs w:val="0"/>
                <w:sz w:val="20"/>
                <w:szCs w:val="20"/>
                <w:lang w:eastAsia="en-GB"/>
              </w:rPr>
            </w:pPr>
            <w:r w:rsidRPr="00F95472">
              <w:rPr>
                <w:rFonts w:cstheme="minorHAnsi"/>
                <w:b w:val="0"/>
                <w:bCs w:val="0"/>
                <w:sz w:val="20"/>
                <w:szCs w:val="20"/>
                <w:lang w:eastAsia="en-GB"/>
              </w:rPr>
              <w:t xml:space="preserve">Gada staipeknis </w:t>
            </w:r>
            <w:r w:rsidRPr="00F95472">
              <w:rPr>
                <w:rFonts w:cstheme="minorHAnsi"/>
                <w:b w:val="0"/>
                <w:bCs w:val="0"/>
                <w:i/>
                <w:iCs/>
                <w:sz w:val="20"/>
                <w:szCs w:val="20"/>
                <w:lang w:eastAsia="en-GB"/>
              </w:rPr>
              <w:t>Lycopodium annotinum</w:t>
            </w:r>
          </w:p>
        </w:tc>
        <w:tc>
          <w:tcPr>
            <w:tcW w:w="708" w:type="dxa"/>
            <w:shd w:val="clear" w:color="auto" w:fill="FFFFFF" w:themeFill="background1"/>
            <w:hideMark/>
          </w:tcPr>
          <w:p w14:paraId="0F1028B6" w14:textId="26F7DDB0" w:rsidR="0086414B" w:rsidRPr="00F95472" w:rsidRDefault="00733181" w:rsidP="00F72577">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lang w:eastAsia="en-GB"/>
              </w:rPr>
            </w:pPr>
            <w:r>
              <w:rPr>
                <w:rFonts w:cstheme="minorHAnsi"/>
                <w:sz w:val="20"/>
                <w:szCs w:val="20"/>
              </w:rPr>
              <w:t>200</w:t>
            </w:r>
            <w:r w:rsidR="0086414B" w:rsidRPr="00F95472">
              <w:rPr>
                <w:rFonts w:cstheme="minorHAnsi"/>
                <w:sz w:val="20"/>
                <w:szCs w:val="20"/>
              </w:rPr>
              <w:t xml:space="preserve"> kvm</w:t>
            </w:r>
          </w:p>
        </w:tc>
        <w:tc>
          <w:tcPr>
            <w:tcW w:w="851" w:type="dxa"/>
            <w:shd w:val="clear" w:color="auto" w:fill="FFFFFF" w:themeFill="background1"/>
            <w:hideMark/>
          </w:tcPr>
          <w:p w14:paraId="79F674B4" w14:textId="59DD3D69" w:rsidR="0086414B" w:rsidRPr="00F95472" w:rsidRDefault="00733181" w:rsidP="00F72577">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lang w:eastAsia="en-GB"/>
              </w:rPr>
            </w:pPr>
            <w:r>
              <w:rPr>
                <w:rFonts w:cstheme="minorHAnsi"/>
                <w:sz w:val="20"/>
                <w:szCs w:val="20"/>
              </w:rPr>
              <w:t>250</w:t>
            </w:r>
            <w:r w:rsidR="0086414B" w:rsidRPr="00F95472">
              <w:rPr>
                <w:rFonts w:cstheme="minorHAnsi"/>
                <w:sz w:val="20"/>
                <w:szCs w:val="20"/>
              </w:rPr>
              <w:t xml:space="preserve"> kvm</w:t>
            </w:r>
          </w:p>
        </w:tc>
        <w:tc>
          <w:tcPr>
            <w:tcW w:w="1701" w:type="dxa"/>
            <w:shd w:val="clear" w:color="auto" w:fill="FFFFFF" w:themeFill="background1"/>
          </w:tcPr>
          <w:p w14:paraId="7EE80C22" w14:textId="2D19DFF9" w:rsidR="0086414B" w:rsidRPr="00893447" w:rsidRDefault="00893447" w:rsidP="00F72577">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lang w:eastAsia="en-GB"/>
              </w:rPr>
            </w:pPr>
            <w:r w:rsidRPr="00893447">
              <w:rPr>
                <w:rFonts w:cstheme="minorHAnsi"/>
                <w:sz w:val="20"/>
                <w:szCs w:val="20"/>
                <w:lang w:eastAsia="en-GB"/>
              </w:rPr>
              <w:t>-</w:t>
            </w:r>
          </w:p>
        </w:tc>
        <w:tc>
          <w:tcPr>
            <w:tcW w:w="1417" w:type="dxa"/>
            <w:shd w:val="clear" w:color="auto" w:fill="FFFFFF" w:themeFill="background1"/>
            <w:hideMark/>
          </w:tcPr>
          <w:p w14:paraId="2726602D" w14:textId="0C4D8485" w:rsidR="0086414B" w:rsidRPr="00893447" w:rsidRDefault="00893447" w:rsidP="00F72577">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lang w:eastAsia="en-GB"/>
              </w:rPr>
            </w:pPr>
            <w:r w:rsidRPr="00893447">
              <w:rPr>
                <w:rFonts w:cstheme="minorHAnsi"/>
                <w:sz w:val="20"/>
                <w:szCs w:val="20"/>
                <w:lang w:eastAsia="en-GB"/>
              </w:rPr>
              <w:t>-</w:t>
            </w:r>
          </w:p>
        </w:tc>
        <w:tc>
          <w:tcPr>
            <w:tcW w:w="1134" w:type="dxa"/>
            <w:shd w:val="clear" w:color="auto" w:fill="FFFFFF" w:themeFill="background1"/>
            <w:hideMark/>
          </w:tcPr>
          <w:p w14:paraId="06446083" w14:textId="4EF70D97" w:rsidR="0086414B" w:rsidRPr="00F95472" w:rsidRDefault="0086414B" w:rsidP="00F72577">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lang w:eastAsia="en-GB"/>
              </w:rPr>
            </w:pPr>
            <w:r w:rsidRPr="00F95472">
              <w:rPr>
                <w:rFonts w:cstheme="minorHAnsi"/>
                <w:sz w:val="20"/>
                <w:szCs w:val="20"/>
              </w:rPr>
              <w:t>0,0</w:t>
            </w:r>
            <w:r w:rsidR="00733181">
              <w:rPr>
                <w:rFonts w:cstheme="minorHAnsi"/>
                <w:sz w:val="20"/>
                <w:szCs w:val="20"/>
              </w:rPr>
              <w:t>25</w:t>
            </w:r>
          </w:p>
        </w:tc>
        <w:tc>
          <w:tcPr>
            <w:tcW w:w="1560" w:type="dxa"/>
            <w:shd w:val="clear" w:color="auto" w:fill="FFFFFF" w:themeFill="background1"/>
            <w:hideMark/>
          </w:tcPr>
          <w:p w14:paraId="4B37A51D" w14:textId="609114B4" w:rsidR="0086414B" w:rsidRPr="00E72CC8" w:rsidRDefault="008703D7" w:rsidP="00F72577">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lang w:eastAsia="en-GB"/>
              </w:rPr>
            </w:pPr>
            <w:r>
              <w:rPr>
                <w:rFonts w:cstheme="minorHAnsi"/>
                <w:sz w:val="20"/>
                <w:szCs w:val="20"/>
              </w:rPr>
              <w:t>0,0000003</w:t>
            </w:r>
          </w:p>
        </w:tc>
        <w:tc>
          <w:tcPr>
            <w:tcW w:w="2551" w:type="dxa"/>
            <w:shd w:val="clear" w:color="auto" w:fill="F79646" w:themeFill="accent6"/>
          </w:tcPr>
          <w:p w14:paraId="30C61477" w14:textId="74701A0B" w:rsidR="0086414B" w:rsidRPr="001524EE" w:rsidRDefault="0086414B" w:rsidP="00F72577">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lang w:eastAsia="en-GB"/>
              </w:rPr>
            </w:pPr>
            <w:r>
              <w:rPr>
                <w:rFonts w:cstheme="minorHAnsi"/>
                <w:sz w:val="20"/>
                <w:szCs w:val="20"/>
                <w:lang w:eastAsia="en-GB"/>
              </w:rPr>
              <w:t>U1=</w:t>
            </w:r>
          </w:p>
        </w:tc>
        <w:tc>
          <w:tcPr>
            <w:tcW w:w="2552" w:type="dxa"/>
            <w:shd w:val="clear" w:color="auto" w:fill="92D050"/>
          </w:tcPr>
          <w:p w14:paraId="48F1759C" w14:textId="674B0C96" w:rsidR="0086414B" w:rsidRDefault="00C175C4" w:rsidP="00F72577">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lang w:eastAsia="en-GB"/>
              </w:rPr>
            </w:pPr>
            <w:r w:rsidRPr="001524EE">
              <w:rPr>
                <w:rFonts w:cstheme="minorHAnsi"/>
                <w:sz w:val="20"/>
                <w:szCs w:val="20"/>
                <w:lang w:eastAsia="en-GB"/>
              </w:rPr>
              <w:t>FV</w:t>
            </w:r>
            <w:r>
              <w:rPr>
                <w:rFonts w:cstheme="minorHAnsi"/>
                <w:sz w:val="20"/>
                <w:szCs w:val="20"/>
                <w:lang w:eastAsia="en-GB"/>
              </w:rPr>
              <w:t>=</w:t>
            </w:r>
          </w:p>
        </w:tc>
      </w:tr>
      <w:tr w:rsidR="0091689D" w:rsidRPr="001524EE" w14:paraId="539E46DF" w14:textId="7239C7DF" w:rsidTr="36C6BFD6">
        <w:trPr>
          <w:trHeight w:val="250"/>
        </w:trPr>
        <w:tc>
          <w:tcPr>
            <w:cnfStyle w:val="001000000000" w:firstRow="0" w:lastRow="0" w:firstColumn="1" w:lastColumn="0" w:oddVBand="0" w:evenVBand="0" w:oddHBand="0" w:evenHBand="0" w:firstRowFirstColumn="0" w:firstRowLastColumn="0" w:lastRowFirstColumn="0" w:lastRowLastColumn="0"/>
            <w:tcW w:w="1844" w:type="dxa"/>
            <w:shd w:val="clear" w:color="auto" w:fill="FFFFFF" w:themeFill="background1"/>
          </w:tcPr>
          <w:p w14:paraId="6C6152CB" w14:textId="77777777" w:rsidR="0086414B" w:rsidRPr="00F95472" w:rsidRDefault="0086414B" w:rsidP="00F72577">
            <w:pPr>
              <w:rPr>
                <w:rFonts w:cstheme="minorHAnsi"/>
                <w:b w:val="0"/>
                <w:bCs w:val="0"/>
                <w:sz w:val="20"/>
                <w:szCs w:val="20"/>
                <w:lang w:eastAsia="en-GB"/>
              </w:rPr>
            </w:pPr>
            <w:r w:rsidRPr="00F95472">
              <w:rPr>
                <w:rFonts w:cstheme="minorHAnsi"/>
                <w:b w:val="0"/>
                <w:bCs w:val="0"/>
                <w:sz w:val="20"/>
                <w:szCs w:val="20"/>
                <w:lang w:eastAsia="en-GB"/>
              </w:rPr>
              <w:t>Vālīšu staipeknis</w:t>
            </w:r>
          </w:p>
          <w:p w14:paraId="0356026E" w14:textId="053E331C" w:rsidR="0086414B" w:rsidRPr="00F95472" w:rsidRDefault="0086414B" w:rsidP="00F72577">
            <w:pPr>
              <w:rPr>
                <w:rFonts w:cstheme="minorHAnsi"/>
                <w:sz w:val="20"/>
                <w:szCs w:val="20"/>
                <w:lang w:eastAsia="en-GB"/>
              </w:rPr>
            </w:pPr>
            <w:r w:rsidRPr="00F95472">
              <w:rPr>
                <w:rFonts w:cstheme="minorHAnsi"/>
                <w:b w:val="0"/>
                <w:bCs w:val="0"/>
                <w:i/>
                <w:iCs/>
                <w:sz w:val="20"/>
                <w:szCs w:val="20"/>
                <w:lang w:eastAsia="en-GB"/>
              </w:rPr>
              <w:t>Lycopodium clavatum L.</w:t>
            </w:r>
          </w:p>
        </w:tc>
        <w:tc>
          <w:tcPr>
            <w:tcW w:w="708" w:type="dxa"/>
            <w:shd w:val="clear" w:color="auto" w:fill="FFFFFF" w:themeFill="background1"/>
          </w:tcPr>
          <w:p w14:paraId="15A7E192" w14:textId="08CEEAF9" w:rsidR="0086414B" w:rsidRPr="00F95472" w:rsidRDefault="0086414B" w:rsidP="00F72577">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F95472">
              <w:rPr>
                <w:rFonts w:cstheme="minorHAnsi"/>
                <w:sz w:val="20"/>
                <w:szCs w:val="20"/>
              </w:rPr>
              <w:t>10kvm</w:t>
            </w:r>
          </w:p>
        </w:tc>
        <w:tc>
          <w:tcPr>
            <w:tcW w:w="851" w:type="dxa"/>
            <w:shd w:val="clear" w:color="auto" w:fill="FFFFFF" w:themeFill="background1"/>
          </w:tcPr>
          <w:p w14:paraId="64856CF0" w14:textId="2C924D29" w:rsidR="0086414B" w:rsidRPr="00F95472" w:rsidRDefault="0086414B" w:rsidP="00F72577">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F95472">
              <w:rPr>
                <w:rFonts w:cstheme="minorHAnsi"/>
                <w:sz w:val="20"/>
                <w:szCs w:val="20"/>
              </w:rPr>
              <w:t>50 kvm</w:t>
            </w:r>
          </w:p>
        </w:tc>
        <w:tc>
          <w:tcPr>
            <w:tcW w:w="1701" w:type="dxa"/>
            <w:shd w:val="clear" w:color="auto" w:fill="FFFFFF" w:themeFill="background1"/>
          </w:tcPr>
          <w:p w14:paraId="6DB1174A" w14:textId="4E58FE22" w:rsidR="0086414B" w:rsidRPr="00893447" w:rsidRDefault="00893447" w:rsidP="00F72577">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893447">
              <w:rPr>
                <w:rFonts w:cstheme="minorHAnsi"/>
                <w:sz w:val="20"/>
                <w:szCs w:val="20"/>
              </w:rPr>
              <w:t>-</w:t>
            </w:r>
          </w:p>
        </w:tc>
        <w:tc>
          <w:tcPr>
            <w:tcW w:w="1417" w:type="dxa"/>
            <w:shd w:val="clear" w:color="auto" w:fill="FFFFFF" w:themeFill="background1"/>
          </w:tcPr>
          <w:p w14:paraId="3DD7657F" w14:textId="5263930F" w:rsidR="0086414B" w:rsidRPr="00893447" w:rsidRDefault="00893447" w:rsidP="00F72577">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893447">
              <w:rPr>
                <w:rFonts w:cstheme="minorHAnsi"/>
                <w:sz w:val="20"/>
                <w:szCs w:val="20"/>
              </w:rPr>
              <w:t>-</w:t>
            </w:r>
          </w:p>
        </w:tc>
        <w:tc>
          <w:tcPr>
            <w:tcW w:w="1134" w:type="dxa"/>
            <w:shd w:val="clear" w:color="auto" w:fill="FFFFFF" w:themeFill="background1"/>
          </w:tcPr>
          <w:p w14:paraId="0B5D9D78" w14:textId="6887780A" w:rsidR="0086414B" w:rsidRPr="00F95472" w:rsidRDefault="0086414B" w:rsidP="00F72577">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F95472">
              <w:rPr>
                <w:rFonts w:cstheme="minorHAnsi"/>
                <w:sz w:val="20"/>
                <w:szCs w:val="20"/>
              </w:rPr>
              <w:t>0,005</w:t>
            </w:r>
          </w:p>
        </w:tc>
        <w:tc>
          <w:tcPr>
            <w:tcW w:w="1560" w:type="dxa"/>
            <w:shd w:val="clear" w:color="auto" w:fill="FFFFFF" w:themeFill="background1"/>
          </w:tcPr>
          <w:p w14:paraId="216EC064" w14:textId="1B0DB770" w:rsidR="0086414B" w:rsidRPr="00E72CC8" w:rsidRDefault="008703D7" w:rsidP="00F72577">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lang w:eastAsia="en-GB"/>
              </w:rPr>
            </w:pPr>
            <w:r>
              <w:rPr>
                <w:rFonts w:cstheme="minorHAnsi"/>
                <w:sz w:val="20"/>
                <w:szCs w:val="20"/>
              </w:rPr>
              <w:t>0,00000007</w:t>
            </w:r>
          </w:p>
        </w:tc>
        <w:tc>
          <w:tcPr>
            <w:tcW w:w="2551" w:type="dxa"/>
            <w:shd w:val="clear" w:color="auto" w:fill="F79646" w:themeFill="accent6"/>
          </w:tcPr>
          <w:p w14:paraId="30D76DDB" w14:textId="0D2A5FA1" w:rsidR="0086414B" w:rsidRDefault="0086414B" w:rsidP="00F72577">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lang w:eastAsia="en-GB"/>
              </w:rPr>
            </w:pPr>
            <w:r>
              <w:rPr>
                <w:rFonts w:cstheme="minorHAnsi"/>
                <w:sz w:val="20"/>
                <w:szCs w:val="20"/>
                <w:lang w:eastAsia="en-GB"/>
              </w:rPr>
              <w:t>U1=</w:t>
            </w:r>
          </w:p>
        </w:tc>
        <w:tc>
          <w:tcPr>
            <w:tcW w:w="2552" w:type="dxa"/>
            <w:shd w:val="clear" w:color="auto" w:fill="92D050"/>
          </w:tcPr>
          <w:p w14:paraId="2DB5ACED" w14:textId="452EC709" w:rsidR="0086414B" w:rsidRDefault="00C175C4" w:rsidP="00F72577">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lang w:eastAsia="en-GB"/>
              </w:rPr>
            </w:pPr>
            <w:r w:rsidRPr="001524EE">
              <w:rPr>
                <w:rFonts w:cstheme="minorHAnsi"/>
                <w:sz w:val="20"/>
                <w:szCs w:val="20"/>
                <w:lang w:eastAsia="en-GB"/>
              </w:rPr>
              <w:t>FV</w:t>
            </w:r>
            <w:r>
              <w:rPr>
                <w:rFonts w:cstheme="minorHAnsi"/>
                <w:sz w:val="20"/>
                <w:szCs w:val="20"/>
                <w:lang w:eastAsia="en-GB"/>
              </w:rPr>
              <w:t>=</w:t>
            </w:r>
          </w:p>
        </w:tc>
      </w:tr>
      <w:tr w:rsidR="00893447" w:rsidRPr="001524EE" w14:paraId="2E87D1C5" w14:textId="77777777" w:rsidTr="36C6BFD6">
        <w:trPr>
          <w:cnfStyle w:val="000000100000" w:firstRow="0" w:lastRow="0" w:firstColumn="0" w:lastColumn="0" w:oddVBand="0" w:evenVBand="0" w:oddHBand="1" w:evenHBand="0" w:firstRowFirstColumn="0" w:firstRowLastColumn="0" w:lastRowFirstColumn="0" w:lastRowLastColumn="0"/>
          <w:trHeight w:val="250"/>
        </w:trPr>
        <w:tc>
          <w:tcPr>
            <w:cnfStyle w:val="001000000000" w:firstRow="0" w:lastRow="0" w:firstColumn="1" w:lastColumn="0" w:oddVBand="0" w:evenVBand="0" w:oddHBand="0" w:evenHBand="0" w:firstRowFirstColumn="0" w:firstRowLastColumn="0" w:lastRowFirstColumn="0" w:lastRowLastColumn="0"/>
            <w:tcW w:w="1844" w:type="dxa"/>
            <w:shd w:val="clear" w:color="auto" w:fill="FFFFFF" w:themeFill="background1"/>
          </w:tcPr>
          <w:p w14:paraId="3C12DC60" w14:textId="791A9FCE" w:rsidR="00893447" w:rsidRPr="00F95472" w:rsidRDefault="00893447" w:rsidP="00893447">
            <w:pPr>
              <w:rPr>
                <w:rFonts w:cstheme="minorHAnsi"/>
                <w:b w:val="0"/>
                <w:bCs w:val="0"/>
                <w:sz w:val="20"/>
                <w:szCs w:val="20"/>
                <w:lang w:eastAsia="en-GB"/>
              </w:rPr>
            </w:pPr>
            <w:r w:rsidRPr="00F95472">
              <w:rPr>
                <w:rFonts w:cstheme="minorHAnsi"/>
                <w:b w:val="0"/>
                <w:bCs w:val="0"/>
                <w:sz w:val="20"/>
                <w:szCs w:val="20"/>
                <w:lang w:eastAsia="en-GB"/>
              </w:rPr>
              <w:t xml:space="preserve">Zilganā baltsamtīte </w:t>
            </w:r>
            <w:r w:rsidRPr="0064399E">
              <w:rPr>
                <w:rFonts w:cstheme="minorHAnsi"/>
                <w:b w:val="0"/>
                <w:bCs w:val="0"/>
                <w:i/>
                <w:iCs/>
                <w:sz w:val="20"/>
                <w:szCs w:val="20"/>
                <w:lang w:eastAsia="en-GB"/>
              </w:rPr>
              <w:t>Leucobryum glaucum</w:t>
            </w:r>
            <w:r w:rsidR="00966630">
              <w:rPr>
                <w:rFonts w:cstheme="minorHAnsi"/>
                <w:b w:val="0"/>
                <w:bCs w:val="0"/>
                <w:i/>
                <w:iCs/>
                <w:sz w:val="20"/>
                <w:szCs w:val="20"/>
                <w:lang w:eastAsia="en-GB"/>
              </w:rPr>
              <w:t>*</w:t>
            </w:r>
          </w:p>
        </w:tc>
        <w:tc>
          <w:tcPr>
            <w:tcW w:w="708" w:type="dxa"/>
            <w:shd w:val="clear" w:color="auto" w:fill="FFFFFF" w:themeFill="background1"/>
          </w:tcPr>
          <w:p w14:paraId="3A9D2DCF" w14:textId="3CC27BE3" w:rsidR="00893447" w:rsidRPr="00F95472" w:rsidRDefault="00893447" w:rsidP="00893447">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F95472">
              <w:rPr>
                <w:rFonts w:cstheme="minorHAnsi"/>
                <w:sz w:val="20"/>
                <w:szCs w:val="20"/>
              </w:rPr>
              <w:t>0,1 kvm</w:t>
            </w:r>
          </w:p>
        </w:tc>
        <w:tc>
          <w:tcPr>
            <w:tcW w:w="851" w:type="dxa"/>
            <w:shd w:val="clear" w:color="auto" w:fill="FFFFFF" w:themeFill="background1"/>
          </w:tcPr>
          <w:p w14:paraId="3AF33D5C" w14:textId="70AE2448" w:rsidR="00893447" w:rsidRPr="00F95472" w:rsidRDefault="00893447" w:rsidP="00893447">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F95472">
              <w:rPr>
                <w:rFonts w:cstheme="minorHAnsi"/>
                <w:sz w:val="20"/>
                <w:szCs w:val="20"/>
              </w:rPr>
              <w:t>1 kvm</w:t>
            </w:r>
          </w:p>
        </w:tc>
        <w:tc>
          <w:tcPr>
            <w:tcW w:w="1701" w:type="dxa"/>
            <w:shd w:val="clear" w:color="auto" w:fill="FFFFFF" w:themeFill="background1"/>
          </w:tcPr>
          <w:p w14:paraId="2085C020" w14:textId="26B15AA6" w:rsidR="00893447" w:rsidRPr="00893447" w:rsidRDefault="00893447" w:rsidP="00893447">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893447">
              <w:rPr>
                <w:rFonts w:cstheme="minorHAnsi"/>
                <w:sz w:val="20"/>
                <w:szCs w:val="20"/>
              </w:rPr>
              <w:t>-</w:t>
            </w:r>
          </w:p>
        </w:tc>
        <w:tc>
          <w:tcPr>
            <w:tcW w:w="1417" w:type="dxa"/>
            <w:shd w:val="clear" w:color="auto" w:fill="FFFFFF" w:themeFill="background1"/>
          </w:tcPr>
          <w:p w14:paraId="46284CF6" w14:textId="05A20C50" w:rsidR="00893447" w:rsidRPr="00893447" w:rsidRDefault="00893447" w:rsidP="00893447">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893447">
              <w:rPr>
                <w:rFonts w:cstheme="minorHAnsi"/>
                <w:sz w:val="20"/>
                <w:szCs w:val="20"/>
              </w:rPr>
              <w:t>-</w:t>
            </w:r>
          </w:p>
        </w:tc>
        <w:tc>
          <w:tcPr>
            <w:tcW w:w="1134" w:type="dxa"/>
            <w:shd w:val="clear" w:color="auto" w:fill="FFFFFF" w:themeFill="background1"/>
          </w:tcPr>
          <w:p w14:paraId="131D6232" w14:textId="6D1D3D59" w:rsidR="00893447" w:rsidRPr="00F95472" w:rsidRDefault="00893447" w:rsidP="00893447">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F95472">
              <w:rPr>
                <w:rFonts w:cstheme="minorHAnsi"/>
                <w:sz w:val="20"/>
                <w:szCs w:val="20"/>
              </w:rPr>
              <w:t>0,0001</w:t>
            </w:r>
          </w:p>
        </w:tc>
        <w:tc>
          <w:tcPr>
            <w:tcW w:w="1560" w:type="dxa"/>
            <w:shd w:val="clear" w:color="auto" w:fill="FFFFFF" w:themeFill="background1"/>
          </w:tcPr>
          <w:p w14:paraId="694CD00F" w14:textId="1EE5FDD1" w:rsidR="00893447" w:rsidRDefault="008703D7" w:rsidP="00893447">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lang w:eastAsia="en-GB"/>
              </w:rPr>
            </w:pPr>
            <w:r>
              <w:rPr>
                <w:rFonts w:cstheme="minorHAnsi"/>
                <w:sz w:val="20"/>
                <w:szCs w:val="20"/>
              </w:rPr>
              <w:t>0,000000005</w:t>
            </w:r>
          </w:p>
        </w:tc>
        <w:tc>
          <w:tcPr>
            <w:tcW w:w="2551" w:type="dxa"/>
            <w:shd w:val="clear" w:color="auto" w:fill="F79646" w:themeFill="accent6"/>
          </w:tcPr>
          <w:p w14:paraId="42D6BC9F" w14:textId="33C47460" w:rsidR="00893447" w:rsidRDefault="00893447" w:rsidP="00893447">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lang w:eastAsia="en-GB"/>
              </w:rPr>
            </w:pPr>
            <w:r>
              <w:rPr>
                <w:rFonts w:cstheme="minorHAnsi"/>
                <w:sz w:val="20"/>
                <w:szCs w:val="20"/>
                <w:lang w:eastAsia="en-GB"/>
              </w:rPr>
              <w:t>U1=</w:t>
            </w:r>
          </w:p>
        </w:tc>
        <w:tc>
          <w:tcPr>
            <w:tcW w:w="2552" w:type="dxa"/>
            <w:shd w:val="clear" w:color="auto" w:fill="F79646" w:themeFill="accent6"/>
          </w:tcPr>
          <w:p w14:paraId="430EEC30" w14:textId="12B15853" w:rsidR="00893447" w:rsidRPr="001524EE" w:rsidRDefault="00893447" w:rsidP="00893447">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lang w:eastAsia="en-GB"/>
              </w:rPr>
            </w:pPr>
            <w:r>
              <w:rPr>
                <w:rFonts w:cstheme="minorHAnsi"/>
                <w:sz w:val="20"/>
                <w:szCs w:val="20"/>
                <w:lang w:eastAsia="en-GB"/>
              </w:rPr>
              <w:t>U1=</w:t>
            </w:r>
          </w:p>
        </w:tc>
      </w:tr>
    </w:tbl>
    <w:p w14:paraId="778304DF" w14:textId="77777777" w:rsidR="00551FB4" w:rsidRPr="00F84AD1" w:rsidRDefault="00551FB4" w:rsidP="00551FB4">
      <w:pPr>
        <w:rPr>
          <w:rFonts w:cstheme="minorHAnsi"/>
          <w:b/>
          <w:bCs/>
          <w:sz w:val="16"/>
          <w:szCs w:val="16"/>
        </w:rPr>
      </w:pPr>
      <w:bookmarkStart w:id="176" w:name="_Hlk83723123"/>
      <w:r w:rsidRPr="00F84AD1">
        <w:rPr>
          <w:rFonts w:cstheme="minorHAnsi"/>
          <w:b/>
          <w:bCs/>
          <w:sz w:val="16"/>
          <w:szCs w:val="16"/>
        </w:rPr>
        <w:t>PASKAIDROJUMI UN APZĪMĒJUMI:</w:t>
      </w:r>
    </w:p>
    <w:p w14:paraId="785EE44E" w14:textId="77777777" w:rsidR="00551FB4" w:rsidRPr="008925C3" w:rsidRDefault="00551FB4" w:rsidP="00551FB4">
      <w:pPr>
        <w:rPr>
          <w:rFonts w:cstheme="minorHAnsi"/>
          <w:sz w:val="16"/>
          <w:szCs w:val="16"/>
        </w:rPr>
      </w:pPr>
      <w:r w:rsidRPr="008925C3">
        <w:rPr>
          <w:rFonts w:cstheme="minorHAnsi"/>
          <w:sz w:val="16"/>
          <w:szCs w:val="16"/>
        </w:rPr>
        <w:t>*Aizsardzības stāvokļa novērtējums atbilstoši ziņojumā Eiropas Komisijai (ES ziņojums, 2019) lietotajiem apzīmējumiem (tikai Biotopu direktīvā iekļautajām sugām)</w:t>
      </w:r>
      <w:r w:rsidRPr="00551FB4">
        <w:rPr>
          <w:rFonts w:cstheme="minorHAnsi"/>
          <w:sz w:val="16"/>
          <w:szCs w:val="16"/>
          <w:vertAlign w:val="superscript"/>
        </w:rPr>
        <w:t>13T</w:t>
      </w:r>
      <w:r w:rsidRPr="008925C3">
        <w:rPr>
          <w:rFonts w:cstheme="minorHAnsi"/>
          <w:sz w:val="16"/>
          <w:szCs w:val="16"/>
        </w:rPr>
        <w:t>:</w:t>
      </w:r>
    </w:p>
    <w:p w14:paraId="6B6989EE" w14:textId="77777777" w:rsidR="00551FB4" w:rsidRPr="008925C3" w:rsidRDefault="00551FB4" w:rsidP="00551FB4">
      <w:pPr>
        <w:keepNext/>
        <w:ind w:left="142"/>
        <w:rPr>
          <w:b/>
          <w:i/>
          <w:sz w:val="16"/>
          <w:szCs w:val="16"/>
        </w:rPr>
      </w:pPr>
      <w:r w:rsidRPr="008925C3">
        <w:rPr>
          <w:b/>
          <w:i/>
          <w:sz w:val="16"/>
          <w:szCs w:val="16"/>
        </w:rPr>
        <w:t>Apzīmējumi</w:t>
      </w:r>
    </w:p>
    <w:p w14:paraId="4ADD6A91" w14:textId="77777777" w:rsidR="00551FB4" w:rsidRPr="008925C3" w:rsidRDefault="00551FB4" w:rsidP="00551FB4">
      <w:pPr>
        <w:ind w:left="142"/>
        <w:rPr>
          <w:sz w:val="16"/>
          <w:szCs w:val="16"/>
        </w:rPr>
      </w:pPr>
      <w:r w:rsidRPr="36C6BFD6">
        <w:rPr>
          <w:sz w:val="16"/>
          <w:szCs w:val="16"/>
        </w:rPr>
        <w:t xml:space="preserve"> Ar * atzīmēti ES prioritāri aizsargājamās dzīvotnes</w:t>
      </w:r>
    </w:p>
    <w:tbl>
      <w:tblPr>
        <w:tblW w:w="0" w:type="auto"/>
        <w:tblLook w:val="04A0" w:firstRow="1" w:lastRow="0" w:firstColumn="1" w:lastColumn="0" w:noHBand="0" w:noVBand="1"/>
      </w:tblPr>
      <w:tblGrid>
        <w:gridCol w:w="959"/>
        <w:gridCol w:w="8079"/>
      </w:tblGrid>
      <w:tr w:rsidR="00551FB4" w:rsidRPr="008925C3" w14:paraId="5ADC5606" w14:textId="77777777" w:rsidTr="009728DF">
        <w:tc>
          <w:tcPr>
            <w:tcW w:w="959" w:type="dxa"/>
            <w:shd w:val="clear" w:color="auto" w:fill="9BBB59" w:themeFill="accent3"/>
          </w:tcPr>
          <w:p w14:paraId="2B4E274D" w14:textId="77777777" w:rsidR="00551FB4" w:rsidRPr="008925C3" w:rsidRDefault="00551FB4" w:rsidP="009728DF">
            <w:pPr>
              <w:ind w:left="142"/>
              <w:rPr>
                <w:sz w:val="16"/>
                <w:szCs w:val="16"/>
              </w:rPr>
            </w:pPr>
            <w:r w:rsidRPr="008925C3">
              <w:rPr>
                <w:sz w:val="16"/>
                <w:szCs w:val="16"/>
              </w:rPr>
              <w:t>FV</w:t>
            </w:r>
          </w:p>
        </w:tc>
        <w:tc>
          <w:tcPr>
            <w:tcW w:w="8079" w:type="dxa"/>
          </w:tcPr>
          <w:p w14:paraId="70467AA7" w14:textId="77777777" w:rsidR="00551FB4" w:rsidRPr="008925C3" w:rsidRDefault="00551FB4" w:rsidP="009728DF">
            <w:pPr>
              <w:ind w:left="142"/>
              <w:rPr>
                <w:sz w:val="16"/>
                <w:szCs w:val="16"/>
              </w:rPr>
            </w:pPr>
            <w:r w:rsidRPr="008925C3">
              <w:rPr>
                <w:sz w:val="16"/>
                <w:szCs w:val="16"/>
              </w:rPr>
              <w:t>Aizsardzības stāvoklis labvēlīgs (Favourable)</w:t>
            </w:r>
          </w:p>
        </w:tc>
      </w:tr>
      <w:tr w:rsidR="00551FB4" w:rsidRPr="008925C3" w14:paraId="66A8B224" w14:textId="77777777" w:rsidTr="00B275C8">
        <w:trPr>
          <w:trHeight w:val="60"/>
        </w:trPr>
        <w:tc>
          <w:tcPr>
            <w:tcW w:w="959" w:type="dxa"/>
            <w:shd w:val="clear" w:color="auto" w:fill="F79646" w:themeFill="accent6"/>
          </w:tcPr>
          <w:p w14:paraId="51DCF9AC" w14:textId="77777777" w:rsidR="00551FB4" w:rsidRPr="008925C3" w:rsidRDefault="00551FB4" w:rsidP="009728DF">
            <w:pPr>
              <w:ind w:left="142"/>
              <w:rPr>
                <w:sz w:val="16"/>
                <w:szCs w:val="16"/>
              </w:rPr>
            </w:pPr>
            <w:r w:rsidRPr="008925C3">
              <w:rPr>
                <w:sz w:val="16"/>
                <w:szCs w:val="16"/>
              </w:rPr>
              <w:t>U1</w:t>
            </w:r>
          </w:p>
        </w:tc>
        <w:tc>
          <w:tcPr>
            <w:tcW w:w="8079" w:type="dxa"/>
          </w:tcPr>
          <w:p w14:paraId="25631EFE" w14:textId="77777777" w:rsidR="00551FB4" w:rsidRPr="008925C3" w:rsidRDefault="00551FB4" w:rsidP="009728DF">
            <w:pPr>
              <w:ind w:left="142"/>
              <w:rPr>
                <w:sz w:val="16"/>
                <w:szCs w:val="16"/>
              </w:rPr>
            </w:pPr>
            <w:r w:rsidRPr="008925C3">
              <w:rPr>
                <w:sz w:val="16"/>
                <w:szCs w:val="16"/>
              </w:rPr>
              <w:t>Aizsardzības stāvoklis nelabvēlīgs-nepietiekams (Unfavourable-Inadequate)</w:t>
            </w:r>
          </w:p>
        </w:tc>
      </w:tr>
      <w:bookmarkEnd w:id="176"/>
    </w:tbl>
    <w:p w14:paraId="570A54BE" w14:textId="75417399" w:rsidR="00551FB4" w:rsidRDefault="00551FB4" w:rsidP="007B5833">
      <w:pPr>
        <w:pStyle w:val="BodyText"/>
        <w:ind w:left="0"/>
        <w:rPr>
          <w:rFonts w:asciiTheme="minorHAnsi" w:hAnsiTheme="minorHAnsi"/>
          <w:sz w:val="22"/>
          <w:szCs w:val="22"/>
          <w:lang w:val="lv-LV"/>
        </w:rPr>
        <w:sectPr w:rsidR="00551FB4" w:rsidSect="0086414B">
          <w:footerReference w:type="default" r:id="rId62"/>
          <w:pgSz w:w="16837" w:h="11905" w:orient="landscape" w:code="9"/>
          <w:pgMar w:top="1134" w:right="1134" w:bottom="1418" w:left="1134" w:header="709" w:footer="709" w:gutter="0"/>
          <w:cols w:space="708"/>
          <w:docGrid w:linePitch="360"/>
        </w:sectPr>
      </w:pPr>
    </w:p>
    <w:p w14:paraId="7567E301" w14:textId="66FB7026" w:rsidR="007B5833" w:rsidRPr="00321E87" w:rsidRDefault="007B5833" w:rsidP="007B5833">
      <w:pPr>
        <w:pStyle w:val="BodyText"/>
        <w:ind w:left="0"/>
        <w:rPr>
          <w:rFonts w:asciiTheme="minorHAnsi" w:hAnsiTheme="minorHAnsi"/>
          <w:sz w:val="22"/>
          <w:szCs w:val="22"/>
          <w:lang w:val="lv-LV"/>
        </w:rPr>
      </w:pPr>
    </w:p>
    <w:p w14:paraId="7E8E871D" w14:textId="1D9C779B" w:rsidR="00AD258F" w:rsidRPr="00732DEB" w:rsidRDefault="00860857" w:rsidP="007D255B">
      <w:pPr>
        <w:pStyle w:val="Heading3"/>
      </w:pPr>
      <w:r w:rsidRPr="00732DEB">
        <w:t>2.</w:t>
      </w:r>
      <w:r w:rsidR="00732DEB">
        <w:t>4.2.</w:t>
      </w:r>
      <w:r w:rsidRPr="00732DEB">
        <w:t xml:space="preserve"> </w:t>
      </w:r>
      <w:r w:rsidR="00AD258F" w:rsidRPr="00732DEB">
        <w:t>F</w:t>
      </w:r>
      <w:bookmarkEnd w:id="169"/>
      <w:r w:rsidR="007D255B">
        <w:t>auna</w:t>
      </w:r>
    </w:p>
    <w:p w14:paraId="2BFB5C06" w14:textId="0A41D141" w:rsidR="00D52770" w:rsidRPr="00611352" w:rsidRDefault="003C5D75" w:rsidP="00611352">
      <w:pPr>
        <w:pStyle w:val="Heading4"/>
      </w:pPr>
      <w:bookmarkStart w:id="177" w:name="_Toc403034107"/>
      <w:bookmarkStart w:id="178" w:name="_Toc431457529"/>
      <w:r w:rsidRPr="00611352">
        <w:t>2.</w:t>
      </w:r>
      <w:r w:rsidR="00732DEB" w:rsidRPr="00611352">
        <w:t>4</w:t>
      </w:r>
      <w:r w:rsidR="00D52770" w:rsidRPr="00611352">
        <w:t>.</w:t>
      </w:r>
      <w:r w:rsidR="007D255B" w:rsidRPr="00611352">
        <w:t>2.1</w:t>
      </w:r>
      <w:r w:rsidR="00D52770" w:rsidRPr="00611352">
        <w:t>. Zīdītāji</w:t>
      </w:r>
    </w:p>
    <w:p w14:paraId="22D87CA1" w14:textId="77777777" w:rsidR="002E0AE6" w:rsidRDefault="002E0AE6" w:rsidP="00D52770">
      <w:pPr>
        <w:rPr>
          <w:rFonts w:cstheme="minorHAnsi"/>
          <w:b/>
          <w:bCs/>
          <w:szCs w:val="22"/>
        </w:rPr>
      </w:pPr>
    </w:p>
    <w:p w14:paraId="7B5AACE5" w14:textId="0B2EF0CC" w:rsidR="00D52770" w:rsidRPr="00515D15" w:rsidRDefault="002E0AE6" w:rsidP="00515D15">
      <w:pPr>
        <w:rPr>
          <w:b/>
          <w:bCs/>
        </w:rPr>
      </w:pPr>
      <w:r w:rsidRPr="00515D15">
        <w:rPr>
          <w:b/>
          <w:bCs/>
        </w:rPr>
        <w:t>Dabas aizsardzības vērtība</w:t>
      </w:r>
    </w:p>
    <w:p w14:paraId="60BF3BD9" w14:textId="38F1A9AD" w:rsidR="00D921DB" w:rsidRDefault="00D921DB" w:rsidP="00515D15">
      <w:r w:rsidRPr="00D921DB">
        <w:t xml:space="preserve">DP teritorijā speciāli faunas pētījumi (izņemot sikspārņus, putnus un zivis) veikti </w:t>
      </w:r>
      <w:r w:rsidR="00976B96">
        <w:t xml:space="preserve">salīdzinoši </w:t>
      </w:r>
      <w:r w:rsidRPr="00D921DB">
        <w:t xml:space="preserve">maz. Līdz ar to nav pieejama plaša informācija par zīdītāju sugu populācijām. DA plāna izstrādes laikā galvenā uzmanība tiek veltīta ĪA un reto dzīvnieku sugu </w:t>
      </w:r>
      <w:r w:rsidR="00976B96">
        <w:t>identificēšanai</w:t>
      </w:r>
      <w:r w:rsidRPr="00D921DB">
        <w:t xml:space="preserve"> un tām piemēroto biotopu novērtēšanai. 2020.</w:t>
      </w:r>
      <w:r w:rsidR="000311DF">
        <w:t> </w:t>
      </w:r>
      <w:r w:rsidRPr="00D921DB">
        <w:t>gadā DP teritrorijā tika konstatēts</w:t>
      </w:r>
      <w:r w:rsidR="00791A57">
        <w:t xml:space="preserve"> Eirāzijas</w:t>
      </w:r>
      <w:r w:rsidRPr="00D921DB">
        <w:t xml:space="preserve"> </w:t>
      </w:r>
      <w:r w:rsidR="00EE2F68">
        <w:t xml:space="preserve">ūdrs, </w:t>
      </w:r>
      <w:r w:rsidRPr="00D921DB">
        <w:t xml:space="preserve">alnis, </w:t>
      </w:r>
      <w:r w:rsidR="00F544D9" w:rsidRPr="00D921DB">
        <w:t xml:space="preserve">zaķis, lapsa </w:t>
      </w:r>
      <w:r w:rsidR="00F544D9">
        <w:t xml:space="preserve">un </w:t>
      </w:r>
      <w:r w:rsidRPr="00D921DB">
        <w:t>mežacūk</w:t>
      </w:r>
      <w:r w:rsidR="00F544D9">
        <w:t>u rakumi</w:t>
      </w:r>
      <w:r w:rsidR="00D958FB">
        <w:t>.</w:t>
      </w:r>
    </w:p>
    <w:p w14:paraId="444B6D69" w14:textId="6E4C65D1" w:rsidR="00D82944" w:rsidRPr="00F544D9" w:rsidRDefault="00D921DB" w:rsidP="00515D15">
      <w:r>
        <w:t xml:space="preserve">Atbilstoši VMD sniegtajai </w:t>
      </w:r>
      <w:r w:rsidRPr="000E5A22">
        <w:t xml:space="preserve">informācijai, </w:t>
      </w:r>
      <w:r>
        <w:t xml:space="preserve">DP </w:t>
      </w:r>
      <w:r w:rsidRPr="000E5A22">
        <w:t>teritorijā medīb</w:t>
      </w:r>
      <w:r>
        <w:t xml:space="preserve">u ietvaros </w:t>
      </w:r>
      <w:r w:rsidR="00F544D9">
        <w:t>tiek i</w:t>
      </w:r>
      <w:r>
        <w:t>egūt</w:t>
      </w:r>
      <w:r w:rsidR="00F544D9">
        <w:t>as</w:t>
      </w:r>
      <w:r>
        <w:t xml:space="preserve"> šādas zīdītāju sugas: </w:t>
      </w:r>
      <w:r w:rsidRPr="00EA764B">
        <w:t xml:space="preserve">aļņi, </w:t>
      </w:r>
      <w:r>
        <w:t>stalt</w:t>
      </w:r>
      <w:r w:rsidRPr="00EA764B">
        <w:t>brieži, meža cūkas, stirnas, kā arī nelimitētie</w:t>
      </w:r>
      <w:r>
        <w:t xml:space="preserve"> medījamie dzīvnieki</w:t>
      </w:r>
      <w:r w:rsidRPr="00EA764B">
        <w:t xml:space="preserve"> – lapsa</w:t>
      </w:r>
      <w:r>
        <w:t>s</w:t>
      </w:r>
      <w:r w:rsidRPr="00EA764B">
        <w:t>, jenotsuņi, caunas, bebri u.c</w:t>
      </w:r>
      <w:r>
        <w:t>.</w:t>
      </w:r>
    </w:p>
    <w:p w14:paraId="7B2FB446" w14:textId="425DDDE2" w:rsidR="00843E98" w:rsidRDefault="00DB0130" w:rsidP="00515D15">
      <w:r w:rsidRPr="00F544D9">
        <w:t xml:space="preserve">Kopumā </w:t>
      </w:r>
      <w:r w:rsidR="00EE2F68">
        <w:t>ar meža teritorijām saistītā</w:t>
      </w:r>
      <w:r w:rsidRPr="00F544D9">
        <w:t xml:space="preserve"> zīdītāj</w:t>
      </w:r>
      <w:r w:rsidR="00EE2F68">
        <w:t>dzīvnieku</w:t>
      </w:r>
      <w:r w:rsidRPr="00F544D9">
        <w:t xml:space="preserve"> fauna</w:t>
      </w:r>
      <w:r w:rsidR="00EE2F68">
        <w:t xml:space="preserve"> (plēsēji, pārnadži, nepārnadži, u.c.)</w:t>
      </w:r>
      <w:r w:rsidRPr="00F544D9">
        <w:t xml:space="preserve"> nav uzskatāma par īpaši bagātu, jo liel</w:t>
      </w:r>
      <w:r w:rsidR="00976B96">
        <w:t>āko</w:t>
      </w:r>
      <w:r w:rsidRPr="00F544D9">
        <w:t xml:space="preserve"> </w:t>
      </w:r>
      <w:r w:rsidR="00976B96">
        <w:t xml:space="preserve">teritorijas </w:t>
      </w:r>
      <w:r w:rsidRPr="00F544D9">
        <w:t>daļu aizņem lauksaimniecībā izmantojamās zemes</w:t>
      </w:r>
      <w:r w:rsidR="00976B96">
        <w:t xml:space="preserve"> un zeme zem ūdeņiem</w:t>
      </w:r>
      <w:r w:rsidRPr="00F544D9">
        <w:t>, bet teritorijā esošie meži ir nelielās platībās un antropogēni būtiski ietekmēti. Vāji pārstāvēti ir kukaiņēdāji (eži, ciršļi, plēsēji (</w:t>
      </w:r>
      <w:r w:rsidR="0013643C">
        <w:t xml:space="preserve">jenotsuņi, āpši, </w:t>
      </w:r>
      <w:r w:rsidRPr="00F544D9">
        <w:t>lapsa</w:t>
      </w:r>
      <w:r w:rsidR="00F544D9">
        <w:t>, vilks, lūsis</w:t>
      </w:r>
      <w:r w:rsidRPr="00F544D9">
        <w:t xml:space="preserve">), grauzēji (vāveres, bebrs, peles, </w:t>
      </w:r>
      <w:r w:rsidRPr="00734EFC">
        <w:t>strupastes), zaķ</w:t>
      </w:r>
      <w:r w:rsidR="00F544D9" w:rsidRPr="00734EFC">
        <w:t>i un</w:t>
      </w:r>
      <w:r w:rsidRPr="00734EFC">
        <w:t xml:space="preserve"> pārnadži (stirna</w:t>
      </w:r>
      <w:r w:rsidR="00F544D9" w:rsidRPr="00734EFC">
        <w:t>s, stalbrieži, a</w:t>
      </w:r>
      <w:r w:rsidR="00D872F4">
        <w:t>ļ</w:t>
      </w:r>
      <w:r w:rsidR="00F544D9" w:rsidRPr="00734EFC">
        <w:t>ņi un meža cūka</w:t>
      </w:r>
      <w:r w:rsidRPr="00734EFC">
        <w:t>).</w:t>
      </w:r>
      <w:r w:rsidR="000311DF">
        <w:t> </w:t>
      </w:r>
      <w:r w:rsidR="00734EFC" w:rsidRPr="00734EFC">
        <w:rPr>
          <w:vertAlign w:val="superscript"/>
        </w:rPr>
        <w:t>2</w:t>
      </w:r>
      <w:r w:rsidR="000F0C5B">
        <w:rPr>
          <w:vertAlign w:val="superscript"/>
        </w:rPr>
        <w:t xml:space="preserve"> </w:t>
      </w:r>
      <w:r w:rsidR="000F0C5B">
        <w:t>Fragmentēto meža masīvu dēļ a</w:t>
      </w:r>
      <w:r w:rsidR="00D872F4">
        <w:t>ļ</w:t>
      </w:r>
      <w:r w:rsidR="000F0C5B">
        <w:t>ņi, s</w:t>
      </w:r>
      <w:r w:rsidR="000F0C5B" w:rsidRPr="00073B6D">
        <w:t>taltbrieži teritorijā sastopami nelielā skaitā un neuzturas šeit pastāvīgi</w:t>
      </w:r>
      <w:r w:rsidR="000F0C5B">
        <w:t xml:space="preserve">. </w:t>
      </w:r>
      <w:r w:rsidR="000F0C5B" w:rsidRPr="000F0C5B">
        <w:t>Kā reti ieklejotāji atzīmējami vilki</w:t>
      </w:r>
      <w:r w:rsidR="000F0C5B">
        <w:t xml:space="preserve"> un lūši</w:t>
      </w:r>
      <w:r w:rsidR="000F0C5B" w:rsidRPr="000F0C5B">
        <w:t xml:space="preserve">. </w:t>
      </w:r>
      <w:r w:rsidR="00815BFA" w:rsidRPr="00815BFA">
        <w:t>Atbilstoši VMD datiem, D</w:t>
      </w:r>
      <w:r w:rsidR="00815BFA">
        <w:t>P</w:t>
      </w:r>
      <w:r w:rsidR="00815BFA" w:rsidRPr="00815BFA">
        <w:t xml:space="preserve"> teritorijā ietilpstošaj</w:t>
      </w:r>
      <w:r w:rsidR="00815BFA">
        <w:t>ā</w:t>
      </w:r>
      <w:r w:rsidR="00815BFA" w:rsidRPr="00815BFA">
        <w:t xml:space="preserve"> medību </w:t>
      </w:r>
      <w:r w:rsidR="00A515B4">
        <w:t>formējuma</w:t>
      </w:r>
      <w:r w:rsidR="00815BFA" w:rsidRPr="00815BFA">
        <w:t xml:space="preserve"> </w:t>
      </w:r>
      <w:r w:rsidR="00815BFA" w:rsidRPr="000F0C5B">
        <w:t>„</w:t>
      </w:r>
      <w:r w:rsidR="00815BFA">
        <w:t>Āpši</w:t>
      </w:r>
      <w:r w:rsidR="00815BFA" w:rsidRPr="00815BFA">
        <w:t xml:space="preserve">” </w:t>
      </w:r>
      <w:r w:rsidR="00A515B4">
        <w:t xml:space="preserve">iecirknī </w:t>
      </w:r>
      <w:r w:rsidR="00815BFA">
        <w:t>konstatētas lūša un vilka pēdas</w:t>
      </w:r>
      <w:r w:rsidR="00815BFA" w:rsidRPr="00815BFA">
        <w:t xml:space="preserve">, tomēr ņemot vērā, ka </w:t>
      </w:r>
      <w:r w:rsidR="00815BFA">
        <w:t>medījamo</w:t>
      </w:r>
      <w:r w:rsidR="00815BFA" w:rsidRPr="00815BFA">
        <w:t xml:space="preserve"> dzīvnieku uzskaitē tiek norādīta informācija, kas attiecas uz visu medību iecirkni, nav droši apgalvojams, ka šī suga sastopama arī D</w:t>
      </w:r>
      <w:r w:rsidR="00A515B4">
        <w:t>P</w:t>
      </w:r>
      <w:r w:rsidR="00815BFA" w:rsidRPr="00815BFA">
        <w:t xml:space="preserve"> teritorijā.</w:t>
      </w:r>
    </w:p>
    <w:p w14:paraId="50D42B0D" w14:textId="61BBB0BD" w:rsidR="00EB7E91" w:rsidRDefault="009019FC" w:rsidP="00515D15">
      <w:r>
        <w:t>Lielākā daļa Latvijas lūšu populācijas uztur</w:t>
      </w:r>
      <w:r w:rsidR="00D958FB">
        <w:t>a</w:t>
      </w:r>
      <w:r>
        <w:t>s ā</w:t>
      </w:r>
      <w:r w:rsidR="00D958FB">
        <w:t>r</w:t>
      </w:r>
      <w:r>
        <w:t>pus ĪADT un mikroliegumiem</w:t>
      </w:r>
      <w:r w:rsidR="00843E98">
        <w:t>, un to individuālās teritorijas ir daudz plašākas. Tādēļ nav pamata uzskatīt, ka papildus lūšu dzīvotņu aizsardzība ir nepieciešama, lai uzturētu labvēlīgu populācijas aizsardzības stāvokli.</w:t>
      </w:r>
      <w:r w:rsidR="000311DF">
        <w:t> </w:t>
      </w:r>
      <w:r w:rsidR="00843E98" w:rsidRPr="00843E98">
        <w:rPr>
          <w:vertAlign w:val="superscript"/>
        </w:rPr>
        <w:t>4</w:t>
      </w:r>
      <w:r w:rsidR="00D46381">
        <w:rPr>
          <w:vertAlign w:val="superscript"/>
        </w:rPr>
        <w:t>1</w:t>
      </w:r>
      <w:r w:rsidR="00843E98">
        <w:t xml:space="preserve"> </w:t>
      </w:r>
    </w:p>
    <w:p w14:paraId="272ABCD9" w14:textId="7146BFCF" w:rsidR="002E0AE6" w:rsidRDefault="002E0AE6" w:rsidP="00515D15">
      <w:r w:rsidRPr="002E0AE6">
        <w:t xml:space="preserve">Eiropas mērogā pelēkais vilks ir apdraudēta suga. Atbilstoši </w:t>
      </w:r>
      <w:r w:rsidR="005102F4">
        <w:t>Biotopu direktīvai</w:t>
      </w:r>
      <w:r w:rsidRPr="002E0AE6">
        <w:t>, Latvijai noteikts tā</w:t>
      </w:r>
      <w:r>
        <w:t xml:space="preserve"> </w:t>
      </w:r>
      <w:r w:rsidRPr="002E0AE6">
        <w:t>saucamais ģeogrāfiskais izņēmums – pelēkais vilks iekļauts V pielikumā, kas nozīmē, ka indivīdus</w:t>
      </w:r>
      <w:r>
        <w:t xml:space="preserve"> </w:t>
      </w:r>
      <w:r w:rsidRPr="002E0AE6">
        <w:t>drīkst iegūt, bet valstij jānodrošina labvēlīgs populācijas stāvoklis, sugas monitorings un jāaizliedz</w:t>
      </w:r>
      <w:r>
        <w:t xml:space="preserve"> </w:t>
      </w:r>
      <w:r w:rsidRPr="002E0AE6">
        <w:t xml:space="preserve">direktīvas VI pielikumā uzskatītie medību paņēmieni. Latvijā pelēkais vilks ir </w:t>
      </w:r>
      <w:r>
        <w:t xml:space="preserve">ĪA </w:t>
      </w:r>
      <w:r w:rsidRPr="002E0AE6">
        <w:t>ierobežoti izmantojama suga. Pieejamā informācija par sugas vēsturi liecina, ka</w:t>
      </w:r>
      <w:r>
        <w:t xml:space="preserve"> </w:t>
      </w:r>
      <w:r w:rsidRPr="002E0AE6">
        <w:t>pelēkam vilkam Latvijā pašreiz ir plašākā izplatība pēdējo 50</w:t>
      </w:r>
      <w:r w:rsidR="000311DF">
        <w:t> </w:t>
      </w:r>
      <w:r w:rsidRPr="002E0AE6">
        <w:t>gadu laikā.</w:t>
      </w:r>
      <w:r w:rsidR="00EB7E91" w:rsidRPr="00EB7E91">
        <w:t xml:space="preserve"> Mūsdienās vilks tiek atzīts par neatņemamu savvaļas faunas sastāvdaļu un simbolu, un</w:t>
      </w:r>
      <w:r w:rsidR="00EB7E91">
        <w:t xml:space="preserve"> </w:t>
      </w:r>
      <w:r w:rsidR="00EB7E91" w:rsidRPr="00EB7E91">
        <w:t>daudzas valstis veicina šo plēsēju atgriešanos</w:t>
      </w:r>
      <w:r w:rsidR="00EB7E91">
        <w:t>.</w:t>
      </w:r>
      <w:r w:rsidR="000311DF">
        <w:rPr>
          <w:vertAlign w:val="superscript"/>
        </w:rPr>
        <w:t> </w:t>
      </w:r>
      <w:r w:rsidRPr="002E0AE6">
        <w:rPr>
          <w:vertAlign w:val="superscript"/>
        </w:rPr>
        <w:t>60</w:t>
      </w:r>
    </w:p>
    <w:p w14:paraId="325CF8DF" w14:textId="48EC2A97" w:rsidR="00DB0130" w:rsidRPr="000F0C5B" w:rsidRDefault="000F0C5B" w:rsidP="00515D15">
      <w:r w:rsidRPr="000F0C5B">
        <w:t>Par citām zīdītājdzīvnieku sugām dokumentālu datu nav, izņemot</w:t>
      </w:r>
      <w:r w:rsidR="00815BFA">
        <w:t xml:space="preserve"> Eirāzijas</w:t>
      </w:r>
      <w:r w:rsidRPr="000F0C5B">
        <w:t xml:space="preserve"> ūdr</w:t>
      </w:r>
      <w:r w:rsidR="00A515B4">
        <w:t>u</w:t>
      </w:r>
      <w:r w:rsidRPr="000F0C5B">
        <w:t xml:space="preserve"> un sikspārņu</w:t>
      </w:r>
      <w:r w:rsidR="00A515B4">
        <w:t xml:space="preserve"> sugām</w:t>
      </w:r>
      <w:r w:rsidRPr="000F0C5B">
        <w:t>, kuriem tika pievērsta īpaša uzmanība kā grup</w:t>
      </w:r>
      <w:r w:rsidR="00843E98">
        <w:t>ām</w:t>
      </w:r>
      <w:r w:rsidRPr="000F0C5B">
        <w:t>, par kur</w:t>
      </w:r>
      <w:r w:rsidR="00843E98">
        <w:t>ām</w:t>
      </w:r>
      <w:r w:rsidRPr="000F0C5B">
        <w:t xml:space="preserve"> sniegta informācija </w:t>
      </w:r>
      <w:r w:rsidR="00815BFA">
        <w:t xml:space="preserve">šajā nodaļā un </w:t>
      </w:r>
      <w:r w:rsidR="00A42898">
        <w:t>no</w:t>
      </w:r>
      <w:r w:rsidRPr="000F0C5B">
        <w:t>daļā „Sikspārņi”.</w:t>
      </w:r>
    </w:p>
    <w:p w14:paraId="36638A90" w14:textId="793565BB" w:rsidR="00E90D73" w:rsidRDefault="001E0DEB" w:rsidP="00515D15">
      <w:r>
        <w:t xml:space="preserve">Pirmie bebri Adamovas apkārtnē </w:t>
      </w:r>
      <w:r w:rsidR="00734EFC">
        <w:t>novēroti</w:t>
      </w:r>
      <w:r>
        <w:t xml:space="preserve"> ap 199</w:t>
      </w:r>
      <w:r w:rsidR="00734EFC">
        <w:t>0</w:t>
      </w:r>
      <w:r>
        <w:t>.</w:t>
      </w:r>
      <w:r w:rsidR="000311DF">
        <w:t> </w:t>
      </w:r>
      <w:r>
        <w:t>gadu</w:t>
      </w:r>
      <w:r w:rsidR="00734EFC">
        <w:t xml:space="preserve">, kad tie apmetās </w:t>
      </w:r>
      <w:r w:rsidR="00C37F9E">
        <w:t xml:space="preserve">Adamovas ezera </w:t>
      </w:r>
      <w:r w:rsidR="00734EFC">
        <w:t>salās un strauji savairojās</w:t>
      </w:r>
      <w:r>
        <w:t>.</w:t>
      </w:r>
      <w:r w:rsidR="00024B36">
        <w:t xml:space="preserve"> Bebru mītnes bija gan ezera krastos, gan uz salām, kas ietekmēja salu ainavu.</w:t>
      </w:r>
      <w:r w:rsidR="000311DF">
        <w:t> </w:t>
      </w:r>
      <w:r w:rsidR="00734EFC" w:rsidRPr="36C6BFD6">
        <w:rPr>
          <w:vertAlign w:val="superscript"/>
        </w:rPr>
        <w:t>1</w:t>
      </w:r>
      <w:r>
        <w:t xml:space="preserve"> </w:t>
      </w:r>
      <w:r w:rsidR="00734EFC">
        <w:t>2000.</w:t>
      </w:r>
      <w:r w:rsidR="000311DF">
        <w:t> </w:t>
      </w:r>
      <w:r w:rsidR="00734EFC">
        <w:t xml:space="preserve">gadu pirmajā </w:t>
      </w:r>
      <w:r w:rsidR="00B94948">
        <w:t>pusē</w:t>
      </w:r>
      <w:r w:rsidR="00734EFC">
        <w:t xml:space="preserve"> </w:t>
      </w:r>
      <w:r>
        <w:t xml:space="preserve">bebri </w:t>
      </w:r>
      <w:r w:rsidR="00734EFC">
        <w:t xml:space="preserve">bija </w:t>
      </w:r>
      <w:r>
        <w:t>sastopami gandrīz visā ezera teritorijā, taču galvenokārt ezera R daļā un uz ezera salām.</w:t>
      </w:r>
      <w:r w:rsidR="000311DF">
        <w:t> </w:t>
      </w:r>
      <w:r w:rsidR="00734EFC" w:rsidRPr="36C6BFD6">
        <w:rPr>
          <w:vertAlign w:val="superscript"/>
        </w:rPr>
        <w:t>2</w:t>
      </w:r>
      <w:r>
        <w:t xml:space="preserve"> </w:t>
      </w:r>
      <w:r w:rsidR="00734EFC">
        <w:t>2020.</w:t>
      </w:r>
      <w:r w:rsidR="62D0AFDF">
        <w:t xml:space="preserve"> </w:t>
      </w:r>
      <w:r w:rsidR="00734EFC">
        <w:t>-</w:t>
      </w:r>
      <w:r w:rsidR="732CA1A6">
        <w:t xml:space="preserve"> </w:t>
      </w:r>
      <w:r w:rsidR="00734EFC">
        <w:t>2021.</w:t>
      </w:r>
      <w:r w:rsidR="000311DF">
        <w:t> </w:t>
      </w:r>
      <w:r w:rsidR="00734EFC">
        <w:t xml:space="preserve">gadā bebru grauzti koki novēroti atsevišķās </w:t>
      </w:r>
      <w:r w:rsidR="0091682A">
        <w:t xml:space="preserve">ezera </w:t>
      </w:r>
      <w:r w:rsidR="00734EFC">
        <w:t xml:space="preserve">salās un Kapu līcī, kā arī </w:t>
      </w:r>
      <w:r w:rsidR="0013643C">
        <w:t xml:space="preserve">DP teritorijā tika konstatēs </w:t>
      </w:r>
      <w:r w:rsidR="00734EFC">
        <w:t xml:space="preserve">viens bebru dambis uz grāvja pie Loboržu muižas, kas </w:t>
      </w:r>
      <w:r w:rsidR="0091682A">
        <w:t xml:space="preserve">plūst DA virzienā un </w:t>
      </w:r>
      <w:r w:rsidR="0013643C">
        <w:t xml:space="preserve">Plikpūrmaļos </w:t>
      </w:r>
      <w:r w:rsidR="00734EFC">
        <w:t>ietek Adamovas ezerā.</w:t>
      </w:r>
      <w:r w:rsidR="000F0C5B">
        <w:t xml:space="preserve"> Cit</w:t>
      </w:r>
      <w:r w:rsidR="00A42898">
        <w:t>viet</w:t>
      </w:r>
      <w:r w:rsidR="000F0C5B">
        <w:t xml:space="preserve"> DP teritorijā ietilpstošo ezeru piekrastēs un grāvjos, kā arī upītēs bebru dambji netika konstatēti. </w:t>
      </w:r>
      <w:r w:rsidR="00A42898">
        <w:t>Otrs</w:t>
      </w:r>
      <w:r w:rsidR="000F0C5B">
        <w:t xml:space="preserve"> bebru dambis tika konstatēs uz Lukstiņa ezerā ietekošās upītes</w:t>
      </w:r>
      <w:r w:rsidR="0091682A">
        <w:t>, kas atrodas blakus DP teritorijai</w:t>
      </w:r>
      <w:r w:rsidR="00E90D73">
        <w:t>.</w:t>
      </w:r>
    </w:p>
    <w:p w14:paraId="3C8879C8" w14:textId="5FBDDAEC" w:rsidR="00EE2F68" w:rsidRDefault="00EE2F68" w:rsidP="00515D15">
      <w:r>
        <w:t>Latvijas Valsts Mežzinātnes institūta</w:t>
      </w:r>
      <w:r w:rsidR="00231EE8">
        <w:t xml:space="preserve"> (LVMI)</w:t>
      </w:r>
      <w:r>
        <w:t xml:space="preserve"> „Silava“ 2014.</w:t>
      </w:r>
      <w:r w:rsidR="00F55351">
        <w:t> </w:t>
      </w:r>
      <w:r>
        <w:t>–</w:t>
      </w:r>
      <w:r w:rsidR="00F55351">
        <w:t> </w:t>
      </w:r>
      <w:r>
        <w:t>2016.</w:t>
      </w:r>
      <w:r w:rsidR="000311DF">
        <w:t> </w:t>
      </w:r>
      <w:r>
        <w:t xml:space="preserve">gadā veiktā Ūdru monitoringa </w:t>
      </w:r>
      <w:r w:rsidRPr="36C6BFD6">
        <w:rPr>
          <w:i/>
          <w:iCs/>
        </w:rPr>
        <w:t>Natura</w:t>
      </w:r>
      <w:r w:rsidR="00BF5698" w:rsidRPr="36C6BFD6">
        <w:rPr>
          <w:i/>
          <w:iCs/>
        </w:rPr>
        <w:t> </w:t>
      </w:r>
      <w:r w:rsidRPr="36C6BFD6">
        <w:rPr>
          <w:i/>
          <w:iCs/>
        </w:rPr>
        <w:t>2000</w:t>
      </w:r>
      <w:r>
        <w:t xml:space="preserve"> teritorijās ietvaros </w:t>
      </w:r>
      <w:r w:rsidR="003532BA">
        <w:t>15.03.2015</w:t>
      </w:r>
      <w:r w:rsidR="2B1735DD">
        <w:t>.</w:t>
      </w:r>
      <w:r w:rsidR="003532BA">
        <w:t xml:space="preserve"> </w:t>
      </w:r>
      <w:r>
        <w:t>pie caurtekas uz valsts nozīmes galvenā autoceļa A13</w:t>
      </w:r>
      <w:r w:rsidR="003532BA">
        <w:t xml:space="preserve"> </w:t>
      </w:r>
      <w:r>
        <w:t>tika konstatēta ūdra klātbūtne.</w:t>
      </w:r>
      <w:r w:rsidR="00231EE8">
        <w:t xml:space="preserve"> Atbilstoši</w:t>
      </w:r>
      <w:r>
        <w:t xml:space="preserve"> </w:t>
      </w:r>
      <w:r w:rsidR="00231EE8">
        <w:t xml:space="preserve">LVMI „Silava” pētījuma „Ūdru fona un </w:t>
      </w:r>
      <w:r w:rsidR="00231EE8" w:rsidRPr="36C6BFD6">
        <w:rPr>
          <w:i/>
          <w:iCs/>
        </w:rPr>
        <w:t>Natura</w:t>
      </w:r>
      <w:r w:rsidR="00BF5698" w:rsidRPr="36C6BFD6">
        <w:rPr>
          <w:i/>
          <w:iCs/>
        </w:rPr>
        <w:t> </w:t>
      </w:r>
      <w:r w:rsidR="00231EE8" w:rsidRPr="36C6BFD6">
        <w:rPr>
          <w:i/>
          <w:iCs/>
        </w:rPr>
        <w:t>2000</w:t>
      </w:r>
      <w:r w:rsidR="00231EE8">
        <w:t xml:space="preserve"> monitorings 2020.</w:t>
      </w:r>
      <w:r w:rsidR="00F55351">
        <w:t> </w:t>
      </w:r>
      <w:r w:rsidR="00231EE8">
        <w:t>-</w:t>
      </w:r>
      <w:r w:rsidR="00F55351">
        <w:t> </w:t>
      </w:r>
      <w:r w:rsidR="00231EE8">
        <w:t>2023.</w:t>
      </w:r>
      <w:r w:rsidR="00F55351">
        <w:t> </w:t>
      </w:r>
      <w:r w:rsidR="00231EE8">
        <w:t xml:space="preserve">gadam” </w:t>
      </w:r>
      <w:r>
        <w:t>monitoringa ietvaros 2021.</w:t>
      </w:r>
      <w:r w:rsidR="000311DF">
        <w:t> </w:t>
      </w:r>
      <w:r>
        <w:t>gada pavasarī ūdra klātbūtne</w:t>
      </w:r>
      <w:r w:rsidR="00013568">
        <w:t xml:space="preserve"> (sugas apdzīvotas vietas)</w:t>
      </w:r>
      <w:r>
        <w:t xml:space="preserve"> kostatēta četros monitoringa punktos: pie Zeļteņu upītes ietekas Adamovas ezerā</w:t>
      </w:r>
      <w:r w:rsidR="00013568">
        <w:t xml:space="preserve">, bagarētajā Sviļpīnē pie </w:t>
      </w:r>
      <w:r w:rsidR="003532BA">
        <w:t xml:space="preserve">valsts nozīmes galvenā autoceļa A13 </w:t>
      </w:r>
      <w:r w:rsidR="00013568">
        <w:t>un upes posmā augšpus Škeņevas ezeram, kā arī pie caurtekas uz bagarētās Āžaraga upītes, kas šķērso valsts nozīmes vietējo autoceļu „</w:t>
      </w:r>
      <w:r w:rsidR="003532BA">
        <w:t>Krieviņi</w:t>
      </w:r>
      <w:r w:rsidR="00013568">
        <w:t xml:space="preserve"> – Lendži</w:t>
      </w:r>
      <w:r w:rsidR="003532BA">
        <w:t>”</w:t>
      </w:r>
      <w:r w:rsidR="00013568">
        <w:t xml:space="preserve"> (V567).</w:t>
      </w:r>
    </w:p>
    <w:p w14:paraId="735727EC" w14:textId="4B8A396D" w:rsidR="00231EE8" w:rsidRDefault="00231EE8" w:rsidP="00515D15">
      <w:r>
        <w:lastRenderedPageBreak/>
        <w:t>No iepriekš norādītajiem četriem monitoringa punktiem</w:t>
      </w:r>
      <w:r w:rsidR="00465693">
        <w:t xml:space="preserve"> </w:t>
      </w:r>
      <w:r>
        <w:t xml:space="preserve">divi atrodas DP </w:t>
      </w:r>
      <w:r w:rsidRPr="00231EE8">
        <w:t xml:space="preserve">teritorijā. Abos punktos konstatētas ūdru darbības pazīmes. Biotopu saglabāšanas stāvoklis </w:t>
      </w:r>
      <w:r>
        <w:t>DP teritorijas</w:t>
      </w:r>
      <w:r w:rsidRPr="00231EE8">
        <w:t xml:space="preserve"> monitoringa punktos raksturots kā labs un vidējs. Kā traucējum</w:t>
      </w:r>
      <w:r w:rsidR="00C24F0D">
        <w:t>i</w:t>
      </w:r>
      <w:r w:rsidRPr="00231EE8">
        <w:t xml:space="preserve">, kas pazemina </w:t>
      </w:r>
      <w:r w:rsidR="00465693">
        <w:t xml:space="preserve">ūdram piemērotu </w:t>
      </w:r>
      <w:r w:rsidRPr="00231EE8">
        <w:t xml:space="preserve">biotopu vērtību </w:t>
      </w:r>
      <w:r w:rsidR="00C24F0D">
        <w:t xml:space="preserve">tiek </w:t>
      </w:r>
      <w:r w:rsidRPr="00231EE8">
        <w:t>minēts tūrisma un makšķernieku slodze, kā arī trokšņa piesārņojums. Populācijas lielums teritorijā, izmantojot metodikā norādīto algoritmu, ir vērtējams robežās no 1 līdz 5</w:t>
      </w:r>
      <w:r w:rsidR="000311DF">
        <w:t> </w:t>
      </w:r>
      <w:r w:rsidRPr="00231EE8">
        <w:t>indivīdiem.</w:t>
      </w:r>
      <w:r>
        <w:t xml:space="preserve"> Tātad k</w:t>
      </w:r>
      <w:r w:rsidR="00EE2F68" w:rsidRPr="00385609">
        <w:t>opumā vēr</w:t>
      </w:r>
      <w:r>
        <w:t>tējams</w:t>
      </w:r>
      <w:r w:rsidR="00EE2F68" w:rsidRPr="00385609">
        <w:t>, ka DP teritoriju varētu apdzīvot 1-5</w:t>
      </w:r>
      <w:r w:rsidR="000311DF">
        <w:t> </w:t>
      </w:r>
      <w:r w:rsidR="00EE2F68" w:rsidRPr="00385609">
        <w:t>ūdriem</w:t>
      </w:r>
      <w:r w:rsidR="00465693">
        <w:t>.</w:t>
      </w:r>
      <w:r w:rsidR="000311DF">
        <w:t> </w:t>
      </w:r>
      <w:r w:rsidR="00465693" w:rsidRPr="00465693">
        <w:rPr>
          <w:vertAlign w:val="superscript"/>
        </w:rPr>
        <w:t>48</w:t>
      </w:r>
    </w:p>
    <w:p w14:paraId="327EC0A6" w14:textId="1DB97375" w:rsidR="00EE2F68" w:rsidRDefault="00EE2F68" w:rsidP="00515D15">
      <w:r w:rsidRPr="00815BFA">
        <w:t>Ūdri ir plēsīgi zīdītāji, kas diennaktī uzņem 1 – 1,5</w:t>
      </w:r>
      <w:r w:rsidR="000311DF">
        <w:t> </w:t>
      </w:r>
      <w:r w:rsidRPr="00815BFA">
        <w:t>kg barības, galvenokārt dzīvnieku valsts produktus (pamatā zivis un abiniekus). Ūdri apdzīvo visu veidu ūdenstilpes, kur atrodama barība un drošas slēptuves atpūtai un vairošanās midzeņu ierīkošanai. Ūdensteces ir ūdru pamatdzīvotnes, un no to hidrogrāfijas galvenokārt atkarīga teritorijas bioloģiskā ietilpība. Kopš 20.</w:t>
      </w:r>
      <w:r w:rsidR="000311DF">
        <w:t> </w:t>
      </w:r>
      <w:r w:rsidRPr="00815BFA">
        <w:t>gadsimta beigām Latvijā, kā arī tās kaimiņvalstīs ūdri uzskatāmi par plaši izplatītu sugu</w:t>
      </w:r>
      <w:r>
        <w:t>.</w:t>
      </w:r>
      <w:r w:rsidR="009C6B38">
        <w:t> </w:t>
      </w:r>
      <w:r w:rsidRPr="00385609">
        <w:rPr>
          <w:vertAlign w:val="superscript"/>
        </w:rPr>
        <w:t>4</w:t>
      </w:r>
      <w:r>
        <w:rPr>
          <w:vertAlign w:val="superscript"/>
        </w:rPr>
        <w:t>2</w:t>
      </w:r>
    </w:p>
    <w:p w14:paraId="5431F3CB" w14:textId="423B7433" w:rsidR="0042323A" w:rsidRPr="0042323A" w:rsidRDefault="0042323A" w:rsidP="00D52770">
      <w:pPr>
        <w:rPr>
          <w:rFonts w:cstheme="minorHAnsi"/>
          <w:szCs w:val="22"/>
          <w:highlight w:val="yellow"/>
        </w:rPr>
      </w:pPr>
      <w:r w:rsidRPr="0042323A">
        <w:rPr>
          <w:rFonts w:cstheme="minorHAnsi"/>
          <w:szCs w:val="22"/>
        </w:rPr>
        <w:t>Teritorijā konstatēto zīdītāju (izņemot sikspārņus) sugu saraksts un to aizsardzības statuss Latvijā un ES norādīti 1</w:t>
      </w:r>
      <w:r w:rsidR="00E047B2">
        <w:rPr>
          <w:rFonts w:cstheme="minorHAnsi"/>
          <w:szCs w:val="22"/>
        </w:rPr>
        <w:t>8</w:t>
      </w:r>
      <w:r>
        <w:rPr>
          <w:rFonts w:cstheme="minorHAnsi"/>
          <w:szCs w:val="22"/>
        </w:rPr>
        <w:t>. </w:t>
      </w:r>
      <w:r w:rsidRPr="0042323A">
        <w:rPr>
          <w:rFonts w:cstheme="minorHAnsi"/>
          <w:szCs w:val="22"/>
        </w:rPr>
        <w:t>tabulā</w:t>
      </w:r>
      <w:r>
        <w:rPr>
          <w:rFonts w:cstheme="minorHAnsi"/>
          <w:szCs w:val="22"/>
        </w:rPr>
        <w:t>.</w:t>
      </w:r>
    </w:p>
    <w:p w14:paraId="7C52E808" w14:textId="6DC95F5C" w:rsidR="00231EE8" w:rsidRPr="00656E15" w:rsidRDefault="008705C5" w:rsidP="00D52770">
      <w:pPr>
        <w:rPr>
          <w:rFonts w:cstheme="minorHAnsi"/>
          <w:sz w:val="20"/>
          <w:szCs w:val="20"/>
        </w:rPr>
      </w:pPr>
      <w:r w:rsidRPr="00982911">
        <w:rPr>
          <w:rFonts w:cstheme="minorHAnsi"/>
          <w:sz w:val="20"/>
          <w:szCs w:val="20"/>
        </w:rPr>
        <w:t>1</w:t>
      </w:r>
      <w:r w:rsidR="00E047B2">
        <w:rPr>
          <w:rFonts w:cstheme="minorHAnsi"/>
          <w:sz w:val="20"/>
          <w:szCs w:val="20"/>
        </w:rPr>
        <w:t>8</w:t>
      </w:r>
      <w:r w:rsidR="009C6B38" w:rsidRPr="00982911">
        <w:rPr>
          <w:rFonts w:cstheme="minorHAnsi"/>
          <w:sz w:val="20"/>
          <w:szCs w:val="20"/>
        </w:rPr>
        <w:t>. tabula</w:t>
      </w:r>
      <w:r w:rsidRPr="00982911">
        <w:rPr>
          <w:rFonts w:cstheme="minorHAnsi"/>
          <w:sz w:val="20"/>
          <w:szCs w:val="20"/>
        </w:rPr>
        <w:t>.</w:t>
      </w:r>
      <w:r w:rsidRPr="00656E15">
        <w:rPr>
          <w:rFonts w:cstheme="minorHAnsi"/>
          <w:sz w:val="20"/>
          <w:szCs w:val="20"/>
        </w:rPr>
        <w:t xml:space="preserve"> </w:t>
      </w:r>
      <w:r w:rsidRPr="00656E15">
        <w:rPr>
          <w:sz w:val="20"/>
          <w:szCs w:val="20"/>
        </w:rPr>
        <w:t>DP teritorijā konstatēto reto un ĪA zīdītāju sugu saraksts</w:t>
      </w:r>
      <w:r w:rsidR="0042323A">
        <w:rPr>
          <w:sz w:val="20"/>
          <w:szCs w:val="20"/>
        </w:rPr>
        <w:t xml:space="preserve"> un aizsardzības statuss</w:t>
      </w:r>
    </w:p>
    <w:tbl>
      <w:tblPr>
        <w:tblW w:w="935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26"/>
        <w:gridCol w:w="1275"/>
        <w:gridCol w:w="1276"/>
        <w:gridCol w:w="1276"/>
        <w:gridCol w:w="1417"/>
        <w:gridCol w:w="1985"/>
        <w:gridCol w:w="1701"/>
      </w:tblGrid>
      <w:tr w:rsidR="002A036E" w:rsidRPr="00710E1F" w14:paraId="225CEE8A" w14:textId="77777777" w:rsidTr="006C42FF">
        <w:tc>
          <w:tcPr>
            <w:tcW w:w="426" w:type="dxa"/>
            <w:vMerge w:val="restart"/>
            <w:shd w:val="clear" w:color="auto" w:fill="00B050"/>
            <w:vAlign w:val="center"/>
          </w:tcPr>
          <w:p w14:paraId="197E499D" w14:textId="77777777" w:rsidR="008925C3" w:rsidRPr="00F605F1" w:rsidRDefault="008925C3" w:rsidP="000B4245">
            <w:pPr>
              <w:jc w:val="center"/>
              <w:rPr>
                <w:rFonts w:cstheme="minorHAnsi"/>
                <w:b/>
                <w:bCs/>
                <w:sz w:val="20"/>
                <w:szCs w:val="20"/>
              </w:rPr>
            </w:pPr>
            <w:r w:rsidRPr="00F605F1">
              <w:rPr>
                <w:rFonts w:cstheme="minorHAnsi"/>
                <w:b/>
                <w:bCs/>
                <w:sz w:val="20"/>
                <w:szCs w:val="20"/>
              </w:rPr>
              <w:t>Nr.p.k.</w:t>
            </w:r>
          </w:p>
        </w:tc>
        <w:tc>
          <w:tcPr>
            <w:tcW w:w="1275" w:type="dxa"/>
            <w:vMerge w:val="restart"/>
            <w:shd w:val="clear" w:color="auto" w:fill="00B050"/>
            <w:vAlign w:val="center"/>
          </w:tcPr>
          <w:p w14:paraId="1CDAD9BD" w14:textId="77777777" w:rsidR="008925C3" w:rsidRPr="00F605F1" w:rsidRDefault="008925C3" w:rsidP="000B4245">
            <w:pPr>
              <w:jc w:val="center"/>
              <w:rPr>
                <w:rFonts w:cstheme="minorHAnsi"/>
                <w:b/>
                <w:bCs/>
                <w:sz w:val="20"/>
                <w:szCs w:val="20"/>
              </w:rPr>
            </w:pPr>
            <w:r w:rsidRPr="00F605F1">
              <w:rPr>
                <w:rFonts w:cstheme="minorHAnsi"/>
                <w:b/>
                <w:bCs/>
                <w:sz w:val="20"/>
                <w:szCs w:val="20"/>
              </w:rPr>
              <w:t>Sugas nosaukums latviski</w:t>
            </w:r>
          </w:p>
        </w:tc>
        <w:tc>
          <w:tcPr>
            <w:tcW w:w="1276" w:type="dxa"/>
            <w:vMerge w:val="restart"/>
            <w:shd w:val="clear" w:color="auto" w:fill="00B050"/>
            <w:vAlign w:val="center"/>
          </w:tcPr>
          <w:p w14:paraId="12DFE900" w14:textId="77777777" w:rsidR="008925C3" w:rsidRPr="00F605F1" w:rsidRDefault="008925C3" w:rsidP="000B4245">
            <w:pPr>
              <w:jc w:val="center"/>
              <w:rPr>
                <w:rFonts w:cstheme="minorHAnsi"/>
                <w:b/>
                <w:bCs/>
                <w:sz w:val="20"/>
                <w:szCs w:val="20"/>
              </w:rPr>
            </w:pPr>
            <w:r w:rsidRPr="00F605F1">
              <w:rPr>
                <w:rFonts w:cstheme="minorHAnsi"/>
                <w:b/>
                <w:bCs/>
                <w:sz w:val="20"/>
                <w:szCs w:val="20"/>
              </w:rPr>
              <w:t>Sugas nosaukums latīniski</w:t>
            </w:r>
          </w:p>
        </w:tc>
        <w:tc>
          <w:tcPr>
            <w:tcW w:w="2693" w:type="dxa"/>
            <w:gridSpan w:val="2"/>
            <w:shd w:val="clear" w:color="auto" w:fill="00B050"/>
            <w:vAlign w:val="center"/>
          </w:tcPr>
          <w:p w14:paraId="32FA6776" w14:textId="77777777" w:rsidR="008925C3" w:rsidRPr="00F605F1" w:rsidRDefault="008925C3" w:rsidP="000B4245">
            <w:pPr>
              <w:jc w:val="center"/>
              <w:rPr>
                <w:rFonts w:cstheme="minorHAnsi"/>
                <w:b/>
                <w:bCs/>
                <w:sz w:val="20"/>
                <w:szCs w:val="20"/>
              </w:rPr>
            </w:pPr>
            <w:r w:rsidRPr="00F605F1">
              <w:rPr>
                <w:rFonts w:cstheme="minorHAnsi"/>
                <w:b/>
                <w:bCs/>
                <w:sz w:val="20"/>
                <w:szCs w:val="20"/>
              </w:rPr>
              <w:t>Sugas aizsardzības statuss valstī</w:t>
            </w:r>
          </w:p>
        </w:tc>
        <w:tc>
          <w:tcPr>
            <w:tcW w:w="1985" w:type="dxa"/>
            <w:vMerge w:val="restart"/>
            <w:shd w:val="clear" w:color="auto" w:fill="00B050"/>
            <w:vAlign w:val="center"/>
          </w:tcPr>
          <w:p w14:paraId="4B5FF820" w14:textId="620E8697" w:rsidR="008925C3" w:rsidRPr="00F605F1" w:rsidRDefault="008925C3" w:rsidP="000B4245">
            <w:pPr>
              <w:jc w:val="center"/>
              <w:rPr>
                <w:rFonts w:cstheme="minorHAnsi"/>
                <w:b/>
                <w:bCs/>
                <w:sz w:val="20"/>
                <w:szCs w:val="20"/>
              </w:rPr>
            </w:pPr>
            <w:r w:rsidRPr="00F605F1">
              <w:rPr>
                <w:rFonts w:cstheme="minorHAnsi"/>
                <w:b/>
                <w:bCs/>
                <w:sz w:val="20"/>
                <w:szCs w:val="20"/>
              </w:rPr>
              <w:t>Sugas labvēlīga aizsardzības stāvokļa novērtējums valstī kopumā (Biotopu direktīvas pielikumos iekļautajām sugām infomāciju norāda atbilstoši ETC datiem)</w:t>
            </w:r>
            <w:r w:rsidR="00693FD0" w:rsidRPr="00F605F1">
              <w:rPr>
                <w:rFonts w:cstheme="minorHAnsi"/>
                <w:b/>
                <w:bCs/>
                <w:sz w:val="20"/>
                <w:szCs w:val="20"/>
              </w:rPr>
              <w:t>*</w:t>
            </w:r>
          </w:p>
        </w:tc>
        <w:tc>
          <w:tcPr>
            <w:tcW w:w="1701" w:type="dxa"/>
            <w:vMerge w:val="restart"/>
            <w:shd w:val="clear" w:color="auto" w:fill="00B050"/>
            <w:vAlign w:val="center"/>
          </w:tcPr>
          <w:p w14:paraId="3BBED0CC" w14:textId="77777777" w:rsidR="008925C3" w:rsidRPr="00F605F1" w:rsidRDefault="008925C3" w:rsidP="000B4245">
            <w:pPr>
              <w:jc w:val="center"/>
              <w:rPr>
                <w:rFonts w:cstheme="minorHAnsi"/>
                <w:b/>
                <w:bCs/>
                <w:sz w:val="20"/>
                <w:szCs w:val="20"/>
              </w:rPr>
            </w:pPr>
            <w:r w:rsidRPr="00F605F1">
              <w:rPr>
                <w:rFonts w:cstheme="minorHAnsi"/>
                <w:b/>
                <w:bCs/>
                <w:sz w:val="20"/>
                <w:szCs w:val="20"/>
              </w:rPr>
              <w:t>Sugas labvēlīga aizsardzības stāvokļa novērtējums konkrētajā ĪADT (Biotopu direktīvas pielikumos iekļautajām sugām infomāciju norāda atbilstoši ETC kategorijām)</w:t>
            </w:r>
          </w:p>
        </w:tc>
      </w:tr>
      <w:tr w:rsidR="002A036E" w:rsidRPr="00710E1F" w14:paraId="7D1EA93A" w14:textId="77777777" w:rsidTr="006C42FF">
        <w:tc>
          <w:tcPr>
            <w:tcW w:w="426" w:type="dxa"/>
            <w:vMerge/>
            <w:shd w:val="clear" w:color="auto" w:fill="D6E3BC" w:themeFill="accent3" w:themeFillTint="66"/>
            <w:vAlign w:val="center"/>
          </w:tcPr>
          <w:p w14:paraId="6237E219" w14:textId="77777777" w:rsidR="008925C3" w:rsidRPr="00710E1F" w:rsidRDefault="008925C3" w:rsidP="000B4245">
            <w:pPr>
              <w:rPr>
                <w:rFonts w:cstheme="minorHAnsi"/>
                <w:sz w:val="20"/>
                <w:szCs w:val="20"/>
              </w:rPr>
            </w:pPr>
          </w:p>
        </w:tc>
        <w:tc>
          <w:tcPr>
            <w:tcW w:w="1275" w:type="dxa"/>
            <w:vMerge/>
            <w:shd w:val="clear" w:color="auto" w:fill="D6E3BC" w:themeFill="accent3" w:themeFillTint="66"/>
            <w:vAlign w:val="center"/>
          </w:tcPr>
          <w:p w14:paraId="14E9BB3E" w14:textId="77777777" w:rsidR="008925C3" w:rsidRPr="00710E1F" w:rsidRDefault="008925C3" w:rsidP="000B4245">
            <w:pPr>
              <w:rPr>
                <w:rFonts w:cstheme="minorHAnsi"/>
                <w:sz w:val="20"/>
                <w:szCs w:val="20"/>
              </w:rPr>
            </w:pPr>
          </w:p>
        </w:tc>
        <w:tc>
          <w:tcPr>
            <w:tcW w:w="1276" w:type="dxa"/>
            <w:vMerge/>
            <w:shd w:val="clear" w:color="auto" w:fill="D6E3BC" w:themeFill="accent3" w:themeFillTint="66"/>
            <w:vAlign w:val="center"/>
          </w:tcPr>
          <w:p w14:paraId="65C0EB0D" w14:textId="77777777" w:rsidR="008925C3" w:rsidRPr="00710E1F" w:rsidRDefault="008925C3" w:rsidP="000B4245">
            <w:pPr>
              <w:rPr>
                <w:rFonts w:cstheme="minorHAnsi"/>
                <w:sz w:val="20"/>
                <w:szCs w:val="20"/>
              </w:rPr>
            </w:pPr>
          </w:p>
        </w:tc>
        <w:tc>
          <w:tcPr>
            <w:tcW w:w="1276" w:type="dxa"/>
            <w:shd w:val="clear" w:color="auto" w:fill="00B050"/>
            <w:vAlign w:val="center"/>
          </w:tcPr>
          <w:p w14:paraId="4920E0B7" w14:textId="7945CD28" w:rsidR="008925C3" w:rsidRPr="00F605F1" w:rsidRDefault="008925C3" w:rsidP="00F4269A">
            <w:pPr>
              <w:jc w:val="center"/>
              <w:rPr>
                <w:rFonts w:cstheme="minorHAnsi"/>
                <w:b/>
                <w:bCs/>
                <w:sz w:val="20"/>
                <w:szCs w:val="20"/>
              </w:rPr>
            </w:pPr>
            <w:r w:rsidRPr="00F605F1">
              <w:rPr>
                <w:rFonts w:cstheme="minorHAnsi"/>
                <w:b/>
                <w:bCs/>
                <w:sz w:val="20"/>
                <w:szCs w:val="20"/>
              </w:rPr>
              <w:t>Īpaši aizsargājama suga atbilstoši MK noteikumiem Nr. 396</w:t>
            </w:r>
          </w:p>
        </w:tc>
        <w:tc>
          <w:tcPr>
            <w:tcW w:w="1417" w:type="dxa"/>
            <w:shd w:val="clear" w:color="auto" w:fill="00B050"/>
            <w:vAlign w:val="center"/>
          </w:tcPr>
          <w:p w14:paraId="0D59B755" w14:textId="4E1A7042" w:rsidR="008925C3" w:rsidRPr="00F605F1" w:rsidRDefault="008925C3" w:rsidP="000B4245">
            <w:pPr>
              <w:jc w:val="center"/>
              <w:rPr>
                <w:rFonts w:cstheme="minorHAnsi"/>
                <w:b/>
                <w:bCs/>
                <w:sz w:val="20"/>
                <w:szCs w:val="20"/>
              </w:rPr>
            </w:pPr>
            <w:r w:rsidRPr="00F605F1">
              <w:rPr>
                <w:rFonts w:cstheme="minorHAnsi"/>
                <w:b/>
                <w:bCs/>
                <w:sz w:val="20"/>
                <w:szCs w:val="20"/>
              </w:rPr>
              <w:t>Biotopu direktīvas pielikumos iekļauta suga</w:t>
            </w:r>
          </w:p>
        </w:tc>
        <w:tc>
          <w:tcPr>
            <w:tcW w:w="1985" w:type="dxa"/>
            <w:vMerge/>
            <w:shd w:val="clear" w:color="auto" w:fill="D6E3BC" w:themeFill="accent3" w:themeFillTint="66"/>
            <w:vAlign w:val="center"/>
          </w:tcPr>
          <w:p w14:paraId="45DAEC1B" w14:textId="77777777" w:rsidR="008925C3" w:rsidRPr="00710E1F" w:rsidRDefault="008925C3" w:rsidP="000B4245">
            <w:pPr>
              <w:rPr>
                <w:rFonts w:cstheme="minorHAnsi"/>
                <w:sz w:val="20"/>
                <w:szCs w:val="20"/>
              </w:rPr>
            </w:pPr>
          </w:p>
        </w:tc>
        <w:tc>
          <w:tcPr>
            <w:tcW w:w="1701" w:type="dxa"/>
            <w:vMerge/>
            <w:shd w:val="clear" w:color="auto" w:fill="D6E3BC" w:themeFill="accent3" w:themeFillTint="66"/>
          </w:tcPr>
          <w:p w14:paraId="7AA0926F" w14:textId="77777777" w:rsidR="008925C3" w:rsidRPr="00710E1F" w:rsidRDefault="008925C3" w:rsidP="000B4245">
            <w:pPr>
              <w:rPr>
                <w:rFonts w:cstheme="minorHAnsi"/>
                <w:sz w:val="20"/>
                <w:szCs w:val="20"/>
              </w:rPr>
            </w:pPr>
          </w:p>
        </w:tc>
      </w:tr>
      <w:tr w:rsidR="008925C3" w:rsidRPr="00710E1F" w14:paraId="0409802A" w14:textId="77777777" w:rsidTr="006C42FF">
        <w:tc>
          <w:tcPr>
            <w:tcW w:w="426" w:type="dxa"/>
          </w:tcPr>
          <w:p w14:paraId="46FE4161" w14:textId="77777777" w:rsidR="008925C3" w:rsidRPr="00710E1F" w:rsidRDefault="008925C3" w:rsidP="002A1E31">
            <w:pPr>
              <w:pStyle w:val="ListParagraph"/>
              <w:widowControl w:val="0"/>
              <w:numPr>
                <w:ilvl w:val="0"/>
                <w:numId w:val="10"/>
              </w:numPr>
              <w:spacing w:before="0"/>
              <w:jc w:val="left"/>
              <w:rPr>
                <w:rFonts w:cstheme="minorHAnsi"/>
                <w:sz w:val="20"/>
                <w:szCs w:val="20"/>
              </w:rPr>
            </w:pPr>
          </w:p>
        </w:tc>
        <w:tc>
          <w:tcPr>
            <w:tcW w:w="1275" w:type="dxa"/>
            <w:shd w:val="clear" w:color="auto" w:fill="FFFFFF" w:themeFill="background1"/>
          </w:tcPr>
          <w:p w14:paraId="231EFB36" w14:textId="77777777" w:rsidR="008925C3" w:rsidRPr="00710E1F" w:rsidRDefault="008925C3" w:rsidP="000B4245">
            <w:pPr>
              <w:rPr>
                <w:rFonts w:cstheme="minorHAnsi"/>
                <w:sz w:val="20"/>
                <w:szCs w:val="20"/>
              </w:rPr>
            </w:pPr>
            <w:r w:rsidRPr="00710E1F">
              <w:rPr>
                <w:rFonts w:cstheme="minorHAnsi"/>
                <w:sz w:val="20"/>
                <w:szCs w:val="20"/>
              </w:rPr>
              <w:t>Eirāzijas ūdrs</w:t>
            </w:r>
          </w:p>
        </w:tc>
        <w:tc>
          <w:tcPr>
            <w:tcW w:w="1276" w:type="dxa"/>
            <w:shd w:val="clear" w:color="auto" w:fill="FFFFFF" w:themeFill="background1"/>
          </w:tcPr>
          <w:p w14:paraId="7697F957" w14:textId="77777777" w:rsidR="008925C3" w:rsidRPr="00710E1F" w:rsidRDefault="008925C3" w:rsidP="000B4245">
            <w:pPr>
              <w:rPr>
                <w:rFonts w:cstheme="minorHAnsi"/>
                <w:i/>
                <w:sz w:val="20"/>
                <w:szCs w:val="20"/>
              </w:rPr>
            </w:pPr>
            <w:r w:rsidRPr="00710E1F">
              <w:rPr>
                <w:rFonts w:cstheme="minorHAnsi"/>
                <w:i/>
                <w:sz w:val="20"/>
                <w:szCs w:val="20"/>
              </w:rPr>
              <w:t>Lutra lutra</w:t>
            </w:r>
          </w:p>
        </w:tc>
        <w:tc>
          <w:tcPr>
            <w:tcW w:w="1276" w:type="dxa"/>
            <w:shd w:val="clear" w:color="auto" w:fill="FFFFFF" w:themeFill="background1"/>
          </w:tcPr>
          <w:p w14:paraId="3F457DAF" w14:textId="77777777" w:rsidR="008925C3" w:rsidRPr="00710E1F" w:rsidRDefault="008925C3" w:rsidP="000B4245">
            <w:pPr>
              <w:jc w:val="center"/>
              <w:rPr>
                <w:rFonts w:cstheme="minorHAnsi"/>
                <w:sz w:val="20"/>
                <w:szCs w:val="20"/>
              </w:rPr>
            </w:pPr>
            <w:r w:rsidRPr="00710E1F">
              <w:rPr>
                <w:rFonts w:cstheme="minorHAnsi"/>
                <w:sz w:val="20"/>
                <w:szCs w:val="20"/>
              </w:rPr>
              <w:t>ĪAS</w:t>
            </w:r>
          </w:p>
        </w:tc>
        <w:tc>
          <w:tcPr>
            <w:tcW w:w="1417" w:type="dxa"/>
            <w:shd w:val="clear" w:color="auto" w:fill="FFFFFF" w:themeFill="background1"/>
          </w:tcPr>
          <w:p w14:paraId="67F37ECF" w14:textId="77777777" w:rsidR="008925C3" w:rsidRPr="00710E1F" w:rsidRDefault="008925C3" w:rsidP="000B4245">
            <w:pPr>
              <w:jc w:val="center"/>
              <w:rPr>
                <w:rFonts w:cstheme="minorHAnsi"/>
                <w:sz w:val="20"/>
                <w:szCs w:val="20"/>
              </w:rPr>
            </w:pPr>
            <w:r w:rsidRPr="00710E1F">
              <w:rPr>
                <w:rFonts w:cstheme="minorHAnsi"/>
                <w:sz w:val="20"/>
                <w:szCs w:val="20"/>
              </w:rPr>
              <w:t>II, IV</w:t>
            </w:r>
          </w:p>
        </w:tc>
        <w:tc>
          <w:tcPr>
            <w:tcW w:w="1985" w:type="dxa"/>
            <w:shd w:val="clear" w:color="auto" w:fill="92D050"/>
          </w:tcPr>
          <w:p w14:paraId="0354BC0C" w14:textId="77777777" w:rsidR="008925C3" w:rsidRPr="00710E1F" w:rsidRDefault="008925C3" w:rsidP="000B4245">
            <w:pPr>
              <w:jc w:val="center"/>
              <w:rPr>
                <w:rFonts w:cstheme="minorHAnsi"/>
                <w:sz w:val="20"/>
                <w:szCs w:val="20"/>
              </w:rPr>
            </w:pPr>
            <w:r w:rsidRPr="00710E1F">
              <w:rPr>
                <w:rFonts w:cstheme="minorHAnsi"/>
                <w:sz w:val="20"/>
                <w:szCs w:val="20"/>
              </w:rPr>
              <w:t>FV</w:t>
            </w:r>
            <w:r w:rsidRPr="00710E1F">
              <w:rPr>
                <w:rFonts w:cstheme="minorHAnsi"/>
                <w:sz w:val="20"/>
                <w:szCs w:val="20"/>
                <w:lang w:val="la-Latn"/>
              </w:rPr>
              <w:t>=</w:t>
            </w:r>
          </w:p>
        </w:tc>
        <w:tc>
          <w:tcPr>
            <w:tcW w:w="1701" w:type="dxa"/>
            <w:shd w:val="clear" w:color="auto" w:fill="A6A6A6" w:themeFill="background1" w:themeFillShade="A6"/>
          </w:tcPr>
          <w:p w14:paraId="64BEBA9A" w14:textId="55248B6C" w:rsidR="008925C3" w:rsidRPr="00710E1F" w:rsidRDefault="00D05E9C" w:rsidP="000B4245">
            <w:pPr>
              <w:jc w:val="center"/>
              <w:rPr>
                <w:rFonts w:cstheme="minorHAnsi"/>
                <w:sz w:val="20"/>
                <w:szCs w:val="20"/>
              </w:rPr>
            </w:pPr>
            <w:r>
              <w:rPr>
                <w:rFonts w:cstheme="minorHAnsi"/>
                <w:sz w:val="20"/>
                <w:szCs w:val="20"/>
              </w:rPr>
              <w:t>XX</w:t>
            </w:r>
          </w:p>
        </w:tc>
      </w:tr>
      <w:tr w:rsidR="008925C3" w:rsidRPr="00710E1F" w14:paraId="0C5AB07F" w14:textId="77777777" w:rsidTr="006C42FF">
        <w:tc>
          <w:tcPr>
            <w:tcW w:w="426" w:type="dxa"/>
          </w:tcPr>
          <w:p w14:paraId="7B868A0B" w14:textId="77777777" w:rsidR="008925C3" w:rsidRPr="00710E1F" w:rsidRDefault="008925C3" w:rsidP="002A1E31">
            <w:pPr>
              <w:pStyle w:val="ListParagraph"/>
              <w:widowControl w:val="0"/>
              <w:numPr>
                <w:ilvl w:val="0"/>
                <w:numId w:val="10"/>
              </w:numPr>
              <w:spacing w:before="0"/>
              <w:jc w:val="left"/>
              <w:rPr>
                <w:rFonts w:cstheme="minorHAnsi"/>
                <w:sz w:val="20"/>
                <w:szCs w:val="20"/>
              </w:rPr>
            </w:pPr>
          </w:p>
        </w:tc>
        <w:tc>
          <w:tcPr>
            <w:tcW w:w="1275" w:type="dxa"/>
            <w:shd w:val="clear" w:color="auto" w:fill="FFFFFF" w:themeFill="background1"/>
          </w:tcPr>
          <w:p w14:paraId="736AD070" w14:textId="77777777" w:rsidR="008925C3" w:rsidRPr="00710E1F" w:rsidRDefault="008925C3" w:rsidP="000B4245">
            <w:pPr>
              <w:rPr>
                <w:rFonts w:cstheme="minorHAnsi"/>
                <w:sz w:val="20"/>
                <w:szCs w:val="20"/>
              </w:rPr>
            </w:pPr>
            <w:r w:rsidRPr="00710E1F">
              <w:rPr>
                <w:rFonts w:cstheme="minorHAnsi"/>
                <w:sz w:val="20"/>
                <w:szCs w:val="20"/>
              </w:rPr>
              <w:t>Pelēkais vilks</w:t>
            </w:r>
          </w:p>
        </w:tc>
        <w:tc>
          <w:tcPr>
            <w:tcW w:w="1276" w:type="dxa"/>
            <w:shd w:val="clear" w:color="auto" w:fill="FFFFFF" w:themeFill="background1"/>
          </w:tcPr>
          <w:p w14:paraId="63CB500C" w14:textId="77777777" w:rsidR="008925C3" w:rsidRPr="00710E1F" w:rsidRDefault="008925C3" w:rsidP="000B4245">
            <w:pPr>
              <w:rPr>
                <w:rFonts w:cstheme="minorHAnsi"/>
                <w:i/>
                <w:sz w:val="20"/>
                <w:szCs w:val="20"/>
              </w:rPr>
            </w:pPr>
            <w:r w:rsidRPr="00710E1F">
              <w:rPr>
                <w:rFonts w:cstheme="minorHAnsi"/>
                <w:i/>
                <w:sz w:val="20"/>
                <w:szCs w:val="20"/>
              </w:rPr>
              <w:t>Canis lupus</w:t>
            </w:r>
          </w:p>
        </w:tc>
        <w:tc>
          <w:tcPr>
            <w:tcW w:w="1276" w:type="dxa"/>
            <w:shd w:val="clear" w:color="auto" w:fill="FFFFFF" w:themeFill="background1"/>
          </w:tcPr>
          <w:p w14:paraId="09CAC3D7" w14:textId="63C91380" w:rsidR="008925C3" w:rsidRPr="00710E1F" w:rsidRDefault="008925C3" w:rsidP="000B4245">
            <w:pPr>
              <w:jc w:val="center"/>
              <w:rPr>
                <w:rFonts w:cstheme="minorHAnsi"/>
                <w:sz w:val="20"/>
                <w:szCs w:val="20"/>
                <w:lang w:val="la-Latn"/>
              </w:rPr>
            </w:pPr>
            <w:r w:rsidRPr="00710E1F">
              <w:rPr>
                <w:rFonts w:cstheme="minorHAnsi"/>
                <w:sz w:val="20"/>
                <w:szCs w:val="20"/>
              </w:rPr>
              <w:t>ĪAS</w:t>
            </w:r>
            <w:r w:rsidRPr="00710E1F">
              <w:rPr>
                <w:rFonts w:cstheme="minorHAnsi"/>
                <w:sz w:val="20"/>
                <w:szCs w:val="20"/>
                <w:lang w:val="la-Latn"/>
              </w:rPr>
              <w:t>2</w:t>
            </w:r>
          </w:p>
        </w:tc>
        <w:tc>
          <w:tcPr>
            <w:tcW w:w="1417" w:type="dxa"/>
            <w:shd w:val="clear" w:color="auto" w:fill="FFFFFF" w:themeFill="background1"/>
          </w:tcPr>
          <w:p w14:paraId="42C7BCA9" w14:textId="77777777" w:rsidR="008925C3" w:rsidRPr="00710E1F" w:rsidRDefault="008925C3" w:rsidP="000B4245">
            <w:pPr>
              <w:jc w:val="center"/>
              <w:rPr>
                <w:rFonts w:cstheme="minorHAnsi"/>
                <w:sz w:val="20"/>
                <w:szCs w:val="20"/>
              </w:rPr>
            </w:pPr>
            <w:r w:rsidRPr="00710E1F">
              <w:rPr>
                <w:rFonts w:cstheme="minorHAnsi"/>
                <w:sz w:val="20"/>
                <w:szCs w:val="20"/>
              </w:rPr>
              <w:t>II, V**</w:t>
            </w:r>
          </w:p>
        </w:tc>
        <w:tc>
          <w:tcPr>
            <w:tcW w:w="1985" w:type="dxa"/>
            <w:shd w:val="clear" w:color="auto" w:fill="92D050"/>
          </w:tcPr>
          <w:p w14:paraId="039D8A06" w14:textId="77777777" w:rsidR="008925C3" w:rsidRPr="00710E1F" w:rsidRDefault="008925C3" w:rsidP="000B4245">
            <w:pPr>
              <w:jc w:val="center"/>
              <w:rPr>
                <w:rFonts w:cstheme="minorHAnsi"/>
                <w:sz w:val="20"/>
                <w:szCs w:val="20"/>
              </w:rPr>
            </w:pPr>
            <w:r w:rsidRPr="00710E1F">
              <w:rPr>
                <w:rFonts w:cstheme="minorHAnsi"/>
                <w:sz w:val="20"/>
                <w:szCs w:val="20"/>
              </w:rPr>
              <w:t>FV</w:t>
            </w:r>
            <w:r w:rsidRPr="00710E1F">
              <w:rPr>
                <w:rFonts w:cstheme="minorHAnsi"/>
                <w:sz w:val="20"/>
                <w:szCs w:val="20"/>
                <w:lang w:val="la-Latn"/>
              </w:rPr>
              <w:t>+</w:t>
            </w:r>
          </w:p>
        </w:tc>
        <w:tc>
          <w:tcPr>
            <w:tcW w:w="1701" w:type="dxa"/>
            <w:shd w:val="clear" w:color="auto" w:fill="A6A6A6" w:themeFill="background1" w:themeFillShade="A6"/>
          </w:tcPr>
          <w:p w14:paraId="4DC4A780" w14:textId="0DE85DBB" w:rsidR="008925C3" w:rsidRPr="00D05E9C" w:rsidRDefault="00D05E9C" w:rsidP="000B4245">
            <w:pPr>
              <w:jc w:val="center"/>
              <w:rPr>
                <w:rFonts w:cstheme="minorHAnsi"/>
                <w:sz w:val="20"/>
                <w:szCs w:val="20"/>
              </w:rPr>
            </w:pPr>
            <w:r w:rsidRPr="00D05E9C">
              <w:rPr>
                <w:sz w:val="20"/>
                <w:szCs w:val="20"/>
              </w:rPr>
              <w:t>XX</w:t>
            </w:r>
          </w:p>
        </w:tc>
      </w:tr>
      <w:tr w:rsidR="002A036E" w:rsidRPr="00710E1F" w14:paraId="7EDBD9D1" w14:textId="77777777" w:rsidTr="006C42FF">
        <w:tc>
          <w:tcPr>
            <w:tcW w:w="426" w:type="dxa"/>
          </w:tcPr>
          <w:p w14:paraId="0E31A732" w14:textId="77777777" w:rsidR="008925C3" w:rsidRPr="00710E1F" w:rsidRDefault="008925C3" w:rsidP="002A1E31">
            <w:pPr>
              <w:pStyle w:val="ListParagraph"/>
              <w:widowControl w:val="0"/>
              <w:numPr>
                <w:ilvl w:val="0"/>
                <w:numId w:val="10"/>
              </w:numPr>
              <w:spacing w:before="0"/>
              <w:jc w:val="left"/>
              <w:rPr>
                <w:rFonts w:cstheme="minorHAnsi"/>
                <w:sz w:val="20"/>
                <w:szCs w:val="20"/>
              </w:rPr>
            </w:pPr>
          </w:p>
        </w:tc>
        <w:tc>
          <w:tcPr>
            <w:tcW w:w="1275" w:type="dxa"/>
            <w:shd w:val="clear" w:color="auto" w:fill="FFFFFF" w:themeFill="background1"/>
          </w:tcPr>
          <w:p w14:paraId="21E7DF57" w14:textId="5F22C56A" w:rsidR="008925C3" w:rsidRPr="00710E1F" w:rsidRDefault="008925C3" w:rsidP="000B4245">
            <w:pPr>
              <w:rPr>
                <w:rFonts w:cstheme="minorHAnsi"/>
                <w:sz w:val="20"/>
                <w:szCs w:val="20"/>
              </w:rPr>
            </w:pPr>
            <w:r w:rsidRPr="00710E1F">
              <w:rPr>
                <w:rFonts w:cstheme="minorHAnsi"/>
                <w:sz w:val="20"/>
                <w:szCs w:val="20"/>
              </w:rPr>
              <w:t>Eirāzijas lūsis</w:t>
            </w:r>
          </w:p>
        </w:tc>
        <w:tc>
          <w:tcPr>
            <w:tcW w:w="1276" w:type="dxa"/>
            <w:shd w:val="clear" w:color="auto" w:fill="FFFFFF" w:themeFill="background1"/>
          </w:tcPr>
          <w:p w14:paraId="576FCC98" w14:textId="7BA1E208" w:rsidR="008925C3" w:rsidRPr="00710E1F" w:rsidRDefault="008925C3" w:rsidP="000B4245">
            <w:pPr>
              <w:rPr>
                <w:rFonts w:cstheme="minorHAnsi"/>
                <w:i/>
                <w:sz w:val="20"/>
                <w:szCs w:val="20"/>
              </w:rPr>
            </w:pPr>
            <w:r w:rsidRPr="00710E1F">
              <w:rPr>
                <w:rFonts w:cstheme="minorHAnsi"/>
                <w:i/>
                <w:iCs/>
                <w:sz w:val="20"/>
                <w:szCs w:val="20"/>
                <w:shd w:val="clear" w:color="auto" w:fill="FFFFFF"/>
              </w:rPr>
              <w:t>Lynx lynx</w:t>
            </w:r>
          </w:p>
        </w:tc>
        <w:tc>
          <w:tcPr>
            <w:tcW w:w="1276" w:type="dxa"/>
            <w:shd w:val="clear" w:color="auto" w:fill="FFFFFF" w:themeFill="background1"/>
          </w:tcPr>
          <w:p w14:paraId="7708C1B3" w14:textId="66553EC1" w:rsidR="008925C3" w:rsidRPr="00710E1F" w:rsidRDefault="00F84AD1" w:rsidP="000B4245">
            <w:pPr>
              <w:jc w:val="center"/>
              <w:rPr>
                <w:rFonts w:cstheme="minorHAnsi"/>
                <w:sz w:val="20"/>
                <w:szCs w:val="20"/>
                <w:highlight w:val="yellow"/>
              </w:rPr>
            </w:pPr>
            <w:r w:rsidRPr="00710E1F">
              <w:rPr>
                <w:rFonts w:cstheme="minorHAnsi"/>
                <w:sz w:val="20"/>
                <w:szCs w:val="20"/>
              </w:rPr>
              <w:t>ĪAS</w:t>
            </w:r>
            <w:r w:rsidRPr="00710E1F">
              <w:rPr>
                <w:rFonts w:cstheme="minorHAnsi"/>
                <w:sz w:val="20"/>
                <w:szCs w:val="20"/>
                <w:lang w:val="la-Latn"/>
              </w:rPr>
              <w:t>2</w:t>
            </w:r>
          </w:p>
        </w:tc>
        <w:tc>
          <w:tcPr>
            <w:tcW w:w="1417" w:type="dxa"/>
            <w:shd w:val="clear" w:color="auto" w:fill="FFFFFF" w:themeFill="background1"/>
          </w:tcPr>
          <w:p w14:paraId="25FBF21B" w14:textId="00CDCF01" w:rsidR="008925C3" w:rsidRPr="00710E1F" w:rsidRDefault="008925C3" w:rsidP="000B4245">
            <w:pPr>
              <w:jc w:val="center"/>
              <w:rPr>
                <w:rFonts w:cstheme="minorHAnsi"/>
                <w:sz w:val="20"/>
                <w:szCs w:val="20"/>
                <w:highlight w:val="yellow"/>
              </w:rPr>
            </w:pPr>
            <w:r w:rsidRPr="009019FC">
              <w:rPr>
                <w:rFonts w:cstheme="minorHAnsi"/>
                <w:sz w:val="20"/>
                <w:szCs w:val="20"/>
              </w:rPr>
              <w:t>IV</w:t>
            </w:r>
            <w:r w:rsidR="009019FC" w:rsidRPr="009019FC">
              <w:rPr>
                <w:rFonts w:cstheme="minorHAnsi"/>
                <w:sz w:val="20"/>
                <w:szCs w:val="20"/>
              </w:rPr>
              <w:t>, V</w:t>
            </w:r>
            <w:r w:rsidR="000A445C">
              <w:rPr>
                <w:rFonts w:cstheme="minorHAnsi"/>
                <w:sz w:val="20"/>
                <w:szCs w:val="20"/>
              </w:rPr>
              <w:t>**</w:t>
            </w:r>
            <w:r w:rsidR="00F71D52">
              <w:rPr>
                <w:rFonts w:cstheme="minorHAnsi"/>
                <w:sz w:val="20"/>
                <w:szCs w:val="20"/>
              </w:rPr>
              <w:t>*</w:t>
            </w:r>
          </w:p>
        </w:tc>
        <w:tc>
          <w:tcPr>
            <w:tcW w:w="1985" w:type="dxa"/>
            <w:shd w:val="clear" w:color="auto" w:fill="92D050"/>
            <w:vAlign w:val="center"/>
          </w:tcPr>
          <w:p w14:paraId="4D83B5DF" w14:textId="25159794" w:rsidR="008925C3" w:rsidRPr="00710E1F" w:rsidRDefault="008925C3" w:rsidP="000B4245">
            <w:pPr>
              <w:jc w:val="center"/>
              <w:rPr>
                <w:rFonts w:cstheme="minorHAnsi"/>
                <w:sz w:val="20"/>
                <w:szCs w:val="20"/>
              </w:rPr>
            </w:pPr>
            <w:r w:rsidRPr="00710E1F">
              <w:rPr>
                <w:rFonts w:cstheme="minorHAnsi"/>
                <w:sz w:val="20"/>
                <w:szCs w:val="20"/>
              </w:rPr>
              <w:t>FV</w:t>
            </w:r>
            <w:r w:rsidR="00BD3EFF">
              <w:rPr>
                <w:rFonts w:cstheme="minorHAnsi"/>
                <w:sz w:val="20"/>
                <w:szCs w:val="20"/>
              </w:rPr>
              <w:t>+</w:t>
            </w:r>
          </w:p>
        </w:tc>
        <w:tc>
          <w:tcPr>
            <w:tcW w:w="1701" w:type="dxa"/>
            <w:shd w:val="clear" w:color="auto" w:fill="A6A6A6" w:themeFill="background1" w:themeFillShade="A6"/>
            <w:vAlign w:val="center"/>
          </w:tcPr>
          <w:p w14:paraId="50E51177" w14:textId="75D26BE3" w:rsidR="008925C3" w:rsidRPr="00F84AD1" w:rsidRDefault="00D05E9C" w:rsidP="000B4245">
            <w:pPr>
              <w:jc w:val="center"/>
              <w:rPr>
                <w:rFonts w:cstheme="minorHAnsi"/>
                <w:sz w:val="20"/>
                <w:szCs w:val="20"/>
              </w:rPr>
            </w:pPr>
            <w:r>
              <w:rPr>
                <w:rFonts w:cstheme="minorHAnsi"/>
                <w:sz w:val="20"/>
                <w:szCs w:val="20"/>
              </w:rPr>
              <w:t>XX</w:t>
            </w:r>
          </w:p>
        </w:tc>
      </w:tr>
      <w:tr w:rsidR="008925C3" w:rsidRPr="00710E1F" w14:paraId="10AABE17" w14:textId="77777777" w:rsidTr="006C42FF">
        <w:trPr>
          <w:trHeight w:val="63"/>
        </w:trPr>
        <w:tc>
          <w:tcPr>
            <w:tcW w:w="426" w:type="dxa"/>
          </w:tcPr>
          <w:p w14:paraId="53403417" w14:textId="77777777" w:rsidR="008925C3" w:rsidRPr="00710E1F" w:rsidRDefault="008925C3" w:rsidP="002A1E31">
            <w:pPr>
              <w:pStyle w:val="ListParagraph"/>
              <w:widowControl w:val="0"/>
              <w:numPr>
                <w:ilvl w:val="0"/>
                <w:numId w:val="10"/>
              </w:numPr>
              <w:spacing w:before="0"/>
              <w:jc w:val="left"/>
              <w:rPr>
                <w:rFonts w:cstheme="minorHAnsi"/>
                <w:sz w:val="20"/>
                <w:szCs w:val="20"/>
              </w:rPr>
            </w:pPr>
          </w:p>
        </w:tc>
        <w:tc>
          <w:tcPr>
            <w:tcW w:w="1275" w:type="dxa"/>
            <w:shd w:val="clear" w:color="auto" w:fill="FFFFFF" w:themeFill="background1"/>
          </w:tcPr>
          <w:p w14:paraId="611B3849" w14:textId="77777777" w:rsidR="008925C3" w:rsidRPr="00710E1F" w:rsidRDefault="008925C3" w:rsidP="000B4245">
            <w:pPr>
              <w:rPr>
                <w:rFonts w:cstheme="minorHAnsi"/>
                <w:sz w:val="20"/>
                <w:szCs w:val="20"/>
              </w:rPr>
            </w:pPr>
            <w:r w:rsidRPr="00710E1F">
              <w:rPr>
                <w:rFonts w:cstheme="minorHAnsi"/>
                <w:sz w:val="20"/>
                <w:szCs w:val="20"/>
              </w:rPr>
              <w:t>Bebrs</w:t>
            </w:r>
          </w:p>
        </w:tc>
        <w:tc>
          <w:tcPr>
            <w:tcW w:w="1276" w:type="dxa"/>
            <w:shd w:val="clear" w:color="auto" w:fill="FFFFFF" w:themeFill="background1"/>
          </w:tcPr>
          <w:p w14:paraId="6C4B31DE" w14:textId="77777777" w:rsidR="008925C3" w:rsidRPr="00710E1F" w:rsidRDefault="008925C3" w:rsidP="000B4245">
            <w:pPr>
              <w:rPr>
                <w:rFonts w:cstheme="minorHAnsi"/>
                <w:i/>
                <w:sz w:val="20"/>
                <w:szCs w:val="20"/>
              </w:rPr>
            </w:pPr>
            <w:r w:rsidRPr="00710E1F">
              <w:rPr>
                <w:rFonts w:cstheme="minorHAnsi"/>
                <w:i/>
                <w:sz w:val="20"/>
                <w:szCs w:val="20"/>
              </w:rPr>
              <w:t>Castor fiber</w:t>
            </w:r>
          </w:p>
        </w:tc>
        <w:tc>
          <w:tcPr>
            <w:tcW w:w="1276" w:type="dxa"/>
            <w:shd w:val="clear" w:color="auto" w:fill="FFFFFF" w:themeFill="background1"/>
          </w:tcPr>
          <w:p w14:paraId="1BC4FA53" w14:textId="1C992A45" w:rsidR="008925C3" w:rsidRPr="00F84AD1" w:rsidRDefault="00F84AD1" w:rsidP="000B4245">
            <w:pPr>
              <w:jc w:val="center"/>
              <w:rPr>
                <w:rFonts w:cstheme="minorHAnsi"/>
                <w:sz w:val="20"/>
                <w:szCs w:val="20"/>
              </w:rPr>
            </w:pPr>
            <w:r>
              <w:rPr>
                <w:rFonts w:cstheme="minorHAnsi"/>
                <w:sz w:val="20"/>
                <w:szCs w:val="20"/>
              </w:rPr>
              <w:t>-</w:t>
            </w:r>
          </w:p>
        </w:tc>
        <w:tc>
          <w:tcPr>
            <w:tcW w:w="1417" w:type="dxa"/>
            <w:shd w:val="clear" w:color="auto" w:fill="FFFFFF" w:themeFill="background1"/>
          </w:tcPr>
          <w:p w14:paraId="6EC4128C" w14:textId="18D23CEC" w:rsidR="008925C3" w:rsidRPr="00710E1F" w:rsidRDefault="008925C3" w:rsidP="000B4245">
            <w:pPr>
              <w:jc w:val="center"/>
              <w:rPr>
                <w:rFonts w:cstheme="minorHAnsi"/>
                <w:sz w:val="20"/>
                <w:szCs w:val="20"/>
              </w:rPr>
            </w:pPr>
            <w:r w:rsidRPr="00710E1F">
              <w:rPr>
                <w:rFonts w:cstheme="minorHAnsi"/>
                <w:sz w:val="20"/>
                <w:szCs w:val="20"/>
              </w:rPr>
              <w:t>II,V</w:t>
            </w:r>
            <w:r w:rsidR="00710E1F" w:rsidRPr="00710E1F">
              <w:rPr>
                <w:rFonts w:cstheme="minorHAnsi"/>
                <w:sz w:val="20"/>
                <w:szCs w:val="20"/>
              </w:rPr>
              <w:t>**</w:t>
            </w:r>
          </w:p>
        </w:tc>
        <w:tc>
          <w:tcPr>
            <w:tcW w:w="1985" w:type="dxa"/>
            <w:shd w:val="clear" w:color="auto" w:fill="92D050"/>
            <w:vAlign w:val="center"/>
          </w:tcPr>
          <w:p w14:paraId="7308813D" w14:textId="77777777" w:rsidR="008925C3" w:rsidRPr="00710E1F" w:rsidRDefault="008925C3" w:rsidP="000B4245">
            <w:pPr>
              <w:jc w:val="center"/>
              <w:rPr>
                <w:rFonts w:cstheme="minorHAnsi"/>
                <w:sz w:val="20"/>
                <w:szCs w:val="20"/>
              </w:rPr>
            </w:pPr>
            <w:r w:rsidRPr="00710E1F">
              <w:rPr>
                <w:rFonts w:cstheme="minorHAnsi"/>
                <w:sz w:val="20"/>
                <w:szCs w:val="20"/>
              </w:rPr>
              <w:t>FVX</w:t>
            </w:r>
          </w:p>
        </w:tc>
        <w:tc>
          <w:tcPr>
            <w:tcW w:w="1701" w:type="dxa"/>
            <w:shd w:val="clear" w:color="auto" w:fill="A6A6A6" w:themeFill="background1" w:themeFillShade="A6"/>
            <w:vAlign w:val="center"/>
          </w:tcPr>
          <w:p w14:paraId="2852EF15" w14:textId="0EBCBE7A" w:rsidR="008925C3" w:rsidRPr="00710E1F" w:rsidRDefault="00D05E9C" w:rsidP="000B4245">
            <w:pPr>
              <w:jc w:val="center"/>
              <w:rPr>
                <w:rFonts w:cstheme="minorHAnsi"/>
                <w:sz w:val="20"/>
                <w:szCs w:val="20"/>
              </w:rPr>
            </w:pPr>
            <w:r>
              <w:rPr>
                <w:rFonts w:cstheme="minorHAnsi"/>
                <w:sz w:val="20"/>
                <w:szCs w:val="20"/>
              </w:rPr>
              <w:t>X</w:t>
            </w:r>
            <w:r w:rsidR="008925C3" w:rsidRPr="00710E1F">
              <w:rPr>
                <w:rFonts w:cstheme="minorHAnsi"/>
                <w:sz w:val="20"/>
                <w:szCs w:val="20"/>
              </w:rPr>
              <w:t>X</w:t>
            </w:r>
          </w:p>
        </w:tc>
      </w:tr>
    </w:tbl>
    <w:p w14:paraId="764824DE" w14:textId="77777777" w:rsidR="008925C3" w:rsidRPr="00F84AD1" w:rsidRDefault="008925C3" w:rsidP="008925C3">
      <w:pPr>
        <w:rPr>
          <w:rFonts w:cstheme="minorHAnsi"/>
          <w:b/>
          <w:bCs/>
          <w:sz w:val="16"/>
          <w:szCs w:val="16"/>
        </w:rPr>
      </w:pPr>
      <w:r w:rsidRPr="00F84AD1">
        <w:rPr>
          <w:rFonts w:cstheme="minorHAnsi"/>
          <w:b/>
          <w:bCs/>
          <w:sz w:val="16"/>
          <w:szCs w:val="16"/>
        </w:rPr>
        <w:t>PASKAIDROJUMI UN APZĪMĒJUMI:</w:t>
      </w:r>
    </w:p>
    <w:p w14:paraId="48BB516F" w14:textId="30B6C826" w:rsidR="008925C3" w:rsidRPr="008925C3" w:rsidRDefault="008925C3" w:rsidP="008925C3">
      <w:pPr>
        <w:rPr>
          <w:rFonts w:cstheme="minorHAnsi"/>
          <w:sz w:val="16"/>
          <w:szCs w:val="16"/>
        </w:rPr>
      </w:pPr>
      <w:r w:rsidRPr="008925C3">
        <w:rPr>
          <w:rFonts w:cstheme="minorHAnsi"/>
          <w:sz w:val="16"/>
          <w:szCs w:val="16"/>
        </w:rPr>
        <w:t>*Aizsardzības stāvokļa novērtējums atbilstoši ziņojumā Eiropas Komisijai (ES ziņojums, 2019) lietotajiem apzīmējumiem (tikai Biotopu direktīvā iekļautajām sugām)</w:t>
      </w:r>
      <w:r w:rsidR="00551FB4" w:rsidRPr="00551FB4">
        <w:rPr>
          <w:rFonts w:cstheme="minorHAnsi"/>
          <w:sz w:val="16"/>
          <w:szCs w:val="16"/>
          <w:vertAlign w:val="superscript"/>
        </w:rPr>
        <w:t>13T</w:t>
      </w:r>
      <w:r w:rsidRPr="008925C3">
        <w:rPr>
          <w:rFonts w:cstheme="minorHAnsi"/>
          <w:sz w:val="16"/>
          <w:szCs w:val="16"/>
        </w:rPr>
        <w:t>:</w:t>
      </w:r>
    </w:p>
    <w:p w14:paraId="4EC62D75" w14:textId="5B287A63" w:rsidR="00710E1F" w:rsidRPr="006C42FF" w:rsidRDefault="00710E1F" w:rsidP="006C42FF">
      <w:pPr>
        <w:keepNext/>
        <w:ind w:left="142"/>
        <w:rPr>
          <w:b/>
          <w:i/>
          <w:sz w:val="16"/>
          <w:szCs w:val="16"/>
        </w:rPr>
      </w:pPr>
      <w:r w:rsidRPr="008925C3">
        <w:rPr>
          <w:b/>
          <w:i/>
          <w:sz w:val="16"/>
          <w:szCs w:val="16"/>
        </w:rPr>
        <w:t>Apzīmējumi</w:t>
      </w:r>
    </w:p>
    <w:tbl>
      <w:tblPr>
        <w:tblW w:w="0" w:type="auto"/>
        <w:tblLook w:val="04A0" w:firstRow="1" w:lastRow="0" w:firstColumn="1" w:lastColumn="0" w:noHBand="0" w:noVBand="1"/>
      </w:tblPr>
      <w:tblGrid>
        <w:gridCol w:w="959"/>
        <w:gridCol w:w="8079"/>
      </w:tblGrid>
      <w:tr w:rsidR="00710E1F" w:rsidRPr="008925C3" w14:paraId="61FF1283" w14:textId="77777777" w:rsidTr="000B4245">
        <w:tc>
          <w:tcPr>
            <w:tcW w:w="959" w:type="dxa"/>
            <w:shd w:val="clear" w:color="auto" w:fill="9BBB59" w:themeFill="accent3"/>
          </w:tcPr>
          <w:p w14:paraId="23CAB62D" w14:textId="77777777" w:rsidR="00710E1F" w:rsidRPr="008925C3" w:rsidRDefault="00710E1F" w:rsidP="000B4245">
            <w:pPr>
              <w:ind w:left="142"/>
              <w:rPr>
                <w:sz w:val="16"/>
                <w:szCs w:val="16"/>
              </w:rPr>
            </w:pPr>
            <w:r w:rsidRPr="008925C3">
              <w:rPr>
                <w:sz w:val="16"/>
                <w:szCs w:val="16"/>
              </w:rPr>
              <w:t>FV</w:t>
            </w:r>
          </w:p>
        </w:tc>
        <w:tc>
          <w:tcPr>
            <w:tcW w:w="8079" w:type="dxa"/>
          </w:tcPr>
          <w:p w14:paraId="32BB9991" w14:textId="77777777" w:rsidR="00710E1F" w:rsidRPr="008925C3" w:rsidRDefault="00710E1F" w:rsidP="000B4245">
            <w:pPr>
              <w:ind w:left="142"/>
              <w:rPr>
                <w:sz w:val="16"/>
                <w:szCs w:val="16"/>
              </w:rPr>
            </w:pPr>
            <w:r w:rsidRPr="008925C3">
              <w:rPr>
                <w:sz w:val="16"/>
                <w:szCs w:val="16"/>
              </w:rPr>
              <w:t>Aizsardzības stāvoklis labvēlīgs (Favourable)</w:t>
            </w:r>
          </w:p>
        </w:tc>
      </w:tr>
      <w:tr w:rsidR="00710E1F" w:rsidRPr="008925C3" w14:paraId="1FD80716" w14:textId="77777777" w:rsidTr="000B4245">
        <w:tc>
          <w:tcPr>
            <w:tcW w:w="959" w:type="dxa"/>
            <w:shd w:val="clear" w:color="auto" w:fill="A6A6A6"/>
          </w:tcPr>
          <w:p w14:paraId="072E420C" w14:textId="77777777" w:rsidR="00710E1F" w:rsidRPr="008925C3" w:rsidRDefault="00710E1F" w:rsidP="000B4245">
            <w:pPr>
              <w:ind w:left="142"/>
              <w:rPr>
                <w:sz w:val="16"/>
                <w:szCs w:val="16"/>
              </w:rPr>
            </w:pPr>
            <w:r w:rsidRPr="008925C3">
              <w:rPr>
                <w:sz w:val="16"/>
                <w:szCs w:val="16"/>
              </w:rPr>
              <w:t>XX</w:t>
            </w:r>
          </w:p>
        </w:tc>
        <w:tc>
          <w:tcPr>
            <w:tcW w:w="8079" w:type="dxa"/>
          </w:tcPr>
          <w:p w14:paraId="14A883E1" w14:textId="77777777" w:rsidR="00710E1F" w:rsidRPr="008925C3" w:rsidRDefault="00710E1F" w:rsidP="000B4245">
            <w:pPr>
              <w:ind w:left="142"/>
              <w:rPr>
                <w:sz w:val="16"/>
                <w:szCs w:val="16"/>
              </w:rPr>
            </w:pPr>
            <w:r w:rsidRPr="008925C3">
              <w:rPr>
                <w:sz w:val="16"/>
                <w:szCs w:val="16"/>
              </w:rPr>
              <w:t>Aizsardzības stāvoklis nezināms (Unknown)</w:t>
            </w:r>
          </w:p>
        </w:tc>
      </w:tr>
    </w:tbl>
    <w:p w14:paraId="3D94A13F" w14:textId="77777777" w:rsidR="00710E1F" w:rsidRPr="008925C3" w:rsidRDefault="00710E1F" w:rsidP="00710E1F">
      <w:pPr>
        <w:ind w:left="142"/>
        <w:rPr>
          <w:sz w:val="16"/>
          <w:szCs w:val="16"/>
        </w:rPr>
      </w:pPr>
    </w:p>
    <w:p w14:paraId="41C8ED96" w14:textId="77777777" w:rsidR="00710E1F" w:rsidRDefault="00710E1F" w:rsidP="00710E1F">
      <w:pPr>
        <w:rPr>
          <w:sz w:val="16"/>
          <w:szCs w:val="16"/>
        </w:rPr>
      </w:pPr>
      <w:r w:rsidRPr="00F84AD1">
        <w:rPr>
          <w:b/>
          <w:bCs/>
          <w:i/>
          <w:sz w:val="16"/>
          <w:szCs w:val="16"/>
        </w:rPr>
        <w:t>Apzīmējumi dzīvotnes aizsardzības stāvokļa tendencei</w:t>
      </w:r>
      <w:r w:rsidRPr="008925C3">
        <w:rPr>
          <w:i/>
          <w:sz w:val="16"/>
          <w:szCs w:val="16"/>
        </w:rPr>
        <w:t>:</w:t>
      </w:r>
      <w:r w:rsidRPr="00710E1F">
        <w:rPr>
          <w:sz w:val="16"/>
          <w:szCs w:val="16"/>
        </w:rPr>
        <w:t xml:space="preserve"> „+”</w:t>
      </w:r>
      <w:r>
        <w:rPr>
          <w:sz w:val="16"/>
          <w:szCs w:val="16"/>
        </w:rPr>
        <w:t xml:space="preserve"> – </w:t>
      </w:r>
      <w:r w:rsidRPr="00710E1F">
        <w:rPr>
          <w:sz w:val="16"/>
          <w:szCs w:val="16"/>
        </w:rPr>
        <w:t>uzlabojas;</w:t>
      </w:r>
      <w:r w:rsidRPr="00710E1F">
        <w:rPr>
          <w:i/>
          <w:sz w:val="16"/>
          <w:szCs w:val="16"/>
        </w:rPr>
        <w:t xml:space="preserve"> </w:t>
      </w:r>
      <w:r w:rsidRPr="00710E1F">
        <w:rPr>
          <w:sz w:val="16"/>
          <w:szCs w:val="16"/>
        </w:rPr>
        <w:t>„-“</w:t>
      </w:r>
      <w:r>
        <w:rPr>
          <w:sz w:val="16"/>
          <w:szCs w:val="16"/>
        </w:rPr>
        <w:t xml:space="preserve">– </w:t>
      </w:r>
      <w:r w:rsidRPr="00710E1F">
        <w:rPr>
          <w:sz w:val="16"/>
          <w:szCs w:val="16"/>
        </w:rPr>
        <w:t>pasliktinās</w:t>
      </w:r>
      <w:r w:rsidRPr="00710E1F">
        <w:rPr>
          <w:i/>
          <w:sz w:val="16"/>
          <w:szCs w:val="16"/>
        </w:rPr>
        <w:t xml:space="preserve">; </w:t>
      </w:r>
      <w:r w:rsidRPr="00710E1F">
        <w:rPr>
          <w:sz w:val="16"/>
          <w:szCs w:val="16"/>
        </w:rPr>
        <w:t>„=”</w:t>
      </w:r>
      <w:r>
        <w:rPr>
          <w:sz w:val="16"/>
          <w:szCs w:val="16"/>
        </w:rPr>
        <w:t>–</w:t>
      </w:r>
      <w:r w:rsidRPr="00710E1F">
        <w:rPr>
          <w:sz w:val="16"/>
          <w:szCs w:val="16"/>
        </w:rPr>
        <w:t xml:space="preserve"> stabils</w:t>
      </w:r>
      <w:r w:rsidRPr="00710E1F">
        <w:rPr>
          <w:i/>
          <w:sz w:val="16"/>
          <w:szCs w:val="16"/>
        </w:rPr>
        <w:t xml:space="preserve">; </w:t>
      </w:r>
      <w:r w:rsidRPr="00710E1F">
        <w:rPr>
          <w:sz w:val="16"/>
          <w:szCs w:val="16"/>
        </w:rPr>
        <w:t xml:space="preserve">„x” </w:t>
      </w:r>
      <w:r>
        <w:rPr>
          <w:sz w:val="16"/>
          <w:szCs w:val="16"/>
        </w:rPr>
        <w:t>–</w:t>
      </w:r>
      <w:r w:rsidRPr="008925C3">
        <w:rPr>
          <w:sz w:val="16"/>
          <w:szCs w:val="16"/>
        </w:rPr>
        <w:t xml:space="preserve"> nezināms</w:t>
      </w:r>
    </w:p>
    <w:p w14:paraId="17650505" w14:textId="766865C5" w:rsidR="008925C3" w:rsidRDefault="008925C3" w:rsidP="36C6BFD6">
      <w:pPr>
        <w:rPr>
          <w:rFonts w:cstheme="minorBidi"/>
          <w:sz w:val="16"/>
          <w:szCs w:val="16"/>
        </w:rPr>
      </w:pPr>
      <w:r w:rsidRPr="36C6BFD6">
        <w:rPr>
          <w:rFonts w:cstheme="minorBidi"/>
          <w:sz w:val="16"/>
          <w:szCs w:val="16"/>
        </w:rPr>
        <w:t>** Biotopu direktīvā vilks minēts II pielikumā (kopienā nozīmīgas sugas, kuru aizsardzībai jānosaka ĪADT) un IV pielikumā (kopienā nozīmīgas sugas, kam vajadzīga aizsardzība). Iestājoties E</w:t>
      </w:r>
      <w:r w:rsidR="00F84AD1" w:rsidRPr="36C6BFD6">
        <w:rPr>
          <w:rFonts w:cstheme="minorBidi"/>
          <w:sz w:val="16"/>
          <w:szCs w:val="16"/>
        </w:rPr>
        <w:t>S</w:t>
      </w:r>
      <w:r w:rsidRPr="36C6BFD6">
        <w:rPr>
          <w:rFonts w:cstheme="minorBidi"/>
          <w:sz w:val="16"/>
          <w:szCs w:val="16"/>
        </w:rPr>
        <w:t xml:space="preserve"> 2004.</w:t>
      </w:r>
      <w:r w:rsidR="00F55351" w:rsidRPr="36C6BFD6">
        <w:rPr>
          <w:rFonts w:cstheme="minorBidi"/>
          <w:sz w:val="16"/>
          <w:szCs w:val="16"/>
        </w:rPr>
        <w:t> </w:t>
      </w:r>
      <w:r w:rsidRPr="36C6BFD6">
        <w:rPr>
          <w:rFonts w:cstheme="minorBidi"/>
          <w:sz w:val="16"/>
          <w:szCs w:val="16"/>
        </w:rPr>
        <w:t>gada 1.</w:t>
      </w:r>
      <w:r w:rsidR="00F55351" w:rsidRPr="36C6BFD6">
        <w:rPr>
          <w:rFonts w:cstheme="minorBidi"/>
          <w:sz w:val="16"/>
          <w:szCs w:val="16"/>
        </w:rPr>
        <w:t> </w:t>
      </w:r>
      <w:r w:rsidRPr="36C6BFD6">
        <w:rPr>
          <w:rFonts w:cstheme="minorBidi"/>
          <w:sz w:val="16"/>
          <w:szCs w:val="16"/>
        </w:rPr>
        <w:t>maijā, Latvijai noteikts tā saucamais ģeogrāfiskais izņēmums – vilks iekļauts V pielikumā</w:t>
      </w:r>
      <w:r w:rsidR="00F84AD1" w:rsidRPr="36C6BFD6">
        <w:rPr>
          <w:rFonts w:cstheme="minorBidi"/>
          <w:sz w:val="16"/>
          <w:szCs w:val="16"/>
        </w:rPr>
        <w:t>.</w:t>
      </w:r>
    </w:p>
    <w:p w14:paraId="28290562" w14:textId="3D6D0AD4" w:rsidR="000A445C" w:rsidRPr="008925C3" w:rsidRDefault="00F71D52" w:rsidP="36C6BFD6">
      <w:pPr>
        <w:rPr>
          <w:rFonts w:cstheme="minorBidi"/>
          <w:sz w:val="16"/>
          <w:szCs w:val="16"/>
        </w:rPr>
      </w:pPr>
      <w:r>
        <w:rPr>
          <w:rFonts w:cstheme="minorBidi"/>
          <w:sz w:val="16"/>
          <w:szCs w:val="16"/>
        </w:rPr>
        <w:t xml:space="preserve">*** </w:t>
      </w:r>
      <w:r w:rsidRPr="36C6BFD6">
        <w:rPr>
          <w:rFonts w:cstheme="minorBidi"/>
          <w:sz w:val="16"/>
          <w:szCs w:val="16"/>
        </w:rPr>
        <w:t>Biotopu direktīvā</w:t>
      </w:r>
      <w:r>
        <w:rPr>
          <w:rFonts w:cstheme="minorBidi"/>
          <w:sz w:val="16"/>
          <w:szCs w:val="16"/>
        </w:rPr>
        <w:t xml:space="preserve"> lūsis</w:t>
      </w:r>
      <w:r w:rsidRPr="36C6BFD6">
        <w:rPr>
          <w:rFonts w:cstheme="minorBidi"/>
          <w:sz w:val="16"/>
          <w:szCs w:val="16"/>
        </w:rPr>
        <w:t xml:space="preserve"> minēts II pielikumā (kopienā nozīmīgas sugas, kuru aizsardzībai jānosaka ĪADT) un IV pielikumā (kopienā nozīmīgas sugas, kam vajadzīga aizsardzība). Iestājoties ES 2004. gada 1. maijā, Latvijai noteikts tā saucamais ģeogrāfiskais izņēmums </w:t>
      </w:r>
      <w:r>
        <w:rPr>
          <w:rFonts w:cstheme="minorBidi"/>
          <w:sz w:val="16"/>
          <w:szCs w:val="16"/>
        </w:rPr>
        <w:t>– attiecībā uz II pielikumu, bet attiecībā uz IV pielikumu Latvijai izņēmuma nav.</w:t>
      </w:r>
    </w:p>
    <w:p w14:paraId="303BD35D" w14:textId="77777777" w:rsidR="00515D15" w:rsidRDefault="00515D15" w:rsidP="00515D15">
      <w:pPr>
        <w:rPr>
          <w:b/>
          <w:bCs/>
        </w:rPr>
      </w:pPr>
    </w:p>
    <w:p w14:paraId="065772F7" w14:textId="022857AD" w:rsidR="00B026D6" w:rsidRPr="00515D15" w:rsidRDefault="00B026D6" w:rsidP="00515D15">
      <w:pPr>
        <w:rPr>
          <w:b/>
          <w:bCs/>
        </w:rPr>
      </w:pPr>
      <w:r w:rsidRPr="00515D15">
        <w:rPr>
          <w:b/>
          <w:bCs/>
        </w:rPr>
        <w:t>Sociālekonomiskā vērtība</w:t>
      </w:r>
    </w:p>
    <w:p w14:paraId="718DC794" w14:textId="1F4262C3" w:rsidR="00B026D6" w:rsidRDefault="00B026D6" w:rsidP="00515D15">
      <w:r w:rsidRPr="00B026D6">
        <w:t>Vairākām zīdītājdzīvnieku sugām, galvenokārt pārnadžiem un vilkam</w:t>
      </w:r>
      <w:r>
        <w:t>, kā arī lūsim</w:t>
      </w:r>
      <w:r w:rsidRPr="00B026D6">
        <w:t>, ir salīdzinoši augsta sociālekonomiskā vērtība. Būdamas medību objekti, šīs sugas ir nozīmīgs resurss pārtikas, trofeju un ādu ieguvei. D</w:t>
      </w:r>
      <w:r w:rsidR="00D257F4">
        <w:t>P</w:t>
      </w:r>
      <w:r w:rsidRPr="00B026D6">
        <w:t xml:space="preserve"> teritorijā </w:t>
      </w:r>
      <w:r w:rsidR="00D257F4">
        <w:t>atsevišķās vietās tika konstatēti</w:t>
      </w:r>
      <w:r w:rsidRPr="00B026D6">
        <w:t xml:space="preserve"> pārnadžu</w:t>
      </w:r>
      <w:r w:rsidR="00D257F4">
        <w:t xml:space="preserve"> (mežacūku)</w:t>
      </w:r>
      <w:r w:rsidRPr="00B026D6">
        <w:t xml:space="preserve"> kaitējum</w:t>
      </w:r>
      <w:r w:rsidR="00D257F4">
        <w:t>s samērā nozīmīgās platībās</w:t>
      </w:r>
      <w:r w:rsidRPr="00B026D6">
        <w:t xml:space="preserve">. Pašreizējās bebru darbības ietekme </w:t>
      </w:r>
      <w:r w:rsidRPr="00B026D6">
        <w:rPr>
          <w:lang w:val="la-Latn"/>
        </w:rPr>
        <w:t xml:space="preserve">vērtējama kā negatīva, jo bebru darbības rezultātā tiek degradēti </w:t>
      </w:r>
      <w:r w:rsidR="00D257F4">
        <w:t>saldūdens</w:t>
      </w:r>
      <w:r w:rsidRPr="00B026D6">
        <w:rPr>
          <w:lang w:val="la-Latn"/>
        </w:rPr>
        <w:t xml:space="preserve"> biotopi, kā arī </w:t>
      </w:r>
      <w:r w:rsidR="00D257F4">
        <w:t xml:space="preserve">to darbība var </w:t>
      </w:r>
      <w:r w:rsidRPr="00B026D6">
        <w:rPr>
          <w:lang w:val="la-Latn"/>
        </w:rPr>
        <w:t>negatīvi ietekmēt</w:t>
      </w:r>
      <w:r w:rsidRPr="00B026D6">
        <w:t xml:space="preserve"> </w:t>
      </w:r>
      <w:r w:rsidR="001A19EE">
        <w:t xml:space="preserve">apkārtējās platības, tajā skaitā ĪA biotopus, piemēram, zālāju un </w:t>
      </w:r>
      <w:r w:rsidRPr="00B026D6">
        <w:t>mež</w:t>
      </w:r>
      <w:r w:rsidR="00D257F4">
        <w:t>a</w:t>
      </w:r>
      <w:r w:rsidRPr="00B026D6">
        <w:t xml:space="preserve"> biotop</w:t>
      </w:r>
      <w:r w:rsidR="00D257F4">
        <w:t>us</w:t>
      </w:r>
      <w:r w:rsidRPr="00B026D6">
        <w:t>.</w:t>
      </w:r>
    </w:p>
    <w:p w14:paraId="2D58EAE1" w14:textId="7BBB4247" w:rsidR="00844101" w:rsidRDefault="00B026D6" w:rsidP="00515D15">
      <w:r w:rsidRPr="00B026D6">
        <w:lastRenderedPageBreak/>
        <w:t xml:space="preserve">Teritorijā sastopamajām </w:t>
      </w:r>
      <w:r w:rsidR="00814A4D">
        <w:t>zīdītāju</w:t>
      </w:r>
      <w:r w:rsidRPr="00B026D6">
        <w:t xml:space="preserve"> sugām ir nozīmīga izziņas vērtība. Sabiedrības interese </w:t>
      </w:r>
      <w:r w:rsidR="00814A4D">
        <w:t>par dabu un arī zīdītājiem</w:t>
      </w:r>
      <w:r w:rsidRPr="00B026D6">
        <w:t xml:space="preserve"> </w:t>
      </w:r>
      <w:r w:rsidR="003A143F">
        <w:t>palielinās. Kaut arī konkrētās zīdītāju sugas īpaši bieži nav dabā manāmas, ikviena sastapšanās ar tām, piemēram, dzīvnieku pēdu atpazīšana, būs atmiņā paliekošs piedzīvojums.</w:t>
      </w:r>
    </w:p>
    <w:p w14:paraId="5ADFB76B" w14:textId="193DFF59" w:rsidR="0042323A" w:rsidRPr="0042323A" w:rsidRDefault="00E047B2" w:rsidP="0042323A">
      <w:pPr>
        <w:rPr>
          <w:rFonts w:cstheme="minorHAnsi"/>
          <w:szCs w:val="22"/>
          <w:highlight w:val="yellow"/>
        </w:rPr>
      </w:pPr>
      <w:r>
        <w:rPr>
          <w:rFonts w:cstheme="minorHAnsi"/>
          <w:szCs w:val="22"/>
        </w:rPr>
        <w:t>19</w:t>
      </w:r>
      <w:r w:rsidR="0042323A" w:rsidRPr="0042323A">
        <w:rPr>
          <w:rFonts w:cstheme="minorHAnsi"/>
          <w:szCs w:val="22"/>
        </w:rPr>
        <w:t>.</w:t>
      </w:r>
      <w:r w:rsidR="0042323A">
        <w:rPr>
          <w:rFonts w:cstheme="minorHAnsi"/>
          <w:szCs w:val="22"/>
        </w:rPr>
        <w:t> </w:t>
      </w:r>
      <w:r w:rsidR="0042323A" w:rsidRPr="0042323A">
        <w:rPr>
          <w:rFonts w:cstheme="minorHAnsi"/>
          <w:szCs w:val="22"/>
        </w:rPr>
        <w:t xml:space="preserve">tabulā iekļauts </w:t>
      </w:r>
      <w:r w:rsidR="0042323A" w:rsidRPr="0042323A">
        <w:rPr>
          <w:szCs w:val="22"/>
        </w:rPr>
        <w:t xml:space="preserve">Biotopu direktīvas pielikumos iekļauto </w:t>
      </w:r>
      <w:r w:rsidR="0042323A">
        <w:rPr>
          <w:szCs w:val="22"/>
        </w:rPr>
        <w:t xml:space="preserve">zīdītāju sugu </w:t>
      </w:r>
      <w:r w:rsidR="0042323A" w:rsidRPr="0042323A">
        <w:rPr>
          <w:szCs w:val="22"/>
        </w:rPr>
        <w:t xml:space="preserve">vērējums par </w:t>
      </w:r>
      <w:r w:rsidR="0042323A">
        <w:rPr>
          <w:szCs w:val="22"/>
        </w:rPr>
        <w:t>to</w:t>
      </w:r>
      <w:r w:rsidR="0042323A" w:rsidRPr="0042323A">
        <w:rPr>
          <w:szCs w:val="22"/>
        </w:rPr>
        <w:t xml:space="preserve"> populāciju lielumu un sugu dzīvotņu platībām.</w:t>
      </w:r>
    </w:p>
    <w:p w14:paraId="28E456B9" w14:textId="77777777" w:rsidR="0042323A" w:rsidRDefault="0042323A" w:rsidP="00515D15"/>
    <w:p w14:paraId="5E6FC9AD" w14:textId="1DA7E68F" w:rsidR="002C2BB8" w:rsidRPr="002C2BB8" w:rsidRDefault="00E047B2" w:rsidP="00515D15">
      <w:pPr>
        <w:rPr>
          <w:sz w:val="20"/>
          <w:szCs w:val="20"/>
        </w:rPr>
      </w:pPr>
      <w:r>
        <w:rPr>
          <w:sz w:val="20"/>
          <w:szCs w:val="20"/>
        </w:rPr>
        <w:t>19</w:t>
      </w:r>
      <w:r w:rsidR="002C2BB8" w:rsidRPr="002C2BB8">
        <w:rPr>
          <w:sz w:val="20"/>
          <w:szCs w:val="20"/>
        </w:rPr>
        <w:t xml:space="preserve">.tabula. Biotopu direktīvas pielikumos iekļauto </w:t>
      </w:r>
      <w:r w:rsidR="00F30D9B">
        <w:rPr>
          <w:sz w:val="20"/>
          <w:szCs w:val="20"/>
        </w:rPr>
        <w:t xml:space="preserve">zīdītāju </w:t>
      </w:r>
      <w:r w:rsidR="002C2BB8" w:rsidRPr="002C2BB8">
        <w:rPr>
          <w:sz w:val="20"/>
          <w:szCs w:val="20"/>
        </w:rPr>
        <w:t>sugu populāciju lielums un sugu dzīvotņu platība</w:t>
      </w:r>
    </w:p>
    <w:tbl>
      <w:tblPr>
        <w:tblW w:w="5007" w:type="pct"/>
        <w:tblInd w:w="-5" w:type="dxa"/>
        <w:tblCellMar>
          <w:left w:w="10" w:type="dxa"/>
          <w:right w:w="10" w:type="dxa"/>
        </w:tblCellMar>
        <w:tblLook w:val="04A0" w:firstRow="1" w:lastRow="0" w:firstColumn="1" w:lastColumn="0" w:noHBand="0" w:noVBand="1"/>
      </w:tblPr>
      <w:tblGrid>
        <w:gridCol w:w="783"/>
        <w:gridCol w:w="2079"/>
        <w:gridCol w:w="601"/>
        <w:gridCol w:w="808"/>
        <w:gridCol w:w="1156"/>
        <w:gridCol w:w="1156"/>
        <w:gridCol w:w="1568"/>
        <w:gridCol w:w="1205"/>
      </w:tblGrid>
      <w:tr w:rsidR="00567300" w:rsidRPr="00F4269A" w14:paraId="676387F1" w14:textId="77777777" w:rsidTr="008703D7">
        <w:tc>
          <w:tcPr>
            <w:tcW w:w="418" w:type="pct"/>
            <w:vMerge w:val="restart"/>
            <w:tcBorders>
              <w:top w:val="single" w:sz="4" w:space="0" w:color="000000" w:themeColor="text1"/>
              <w:left w:val="single" w:sz="4" w:space="0" w:color="000000" w:themeColor="text1"/>
              <w:right w:val="single" w:sz="4" w:space="0" w:color="000000" w:themeColor="text1"/>
            </w:tcBorders>
            <w:shd w:val="clear" w:color="auto" w:fill="00B050"/>
            <w:tcMar>
              <w:top w:w="0" w:type="dxa"/>
              <w:left w:w="108" w:type="dxa"/>
              <w:bottom w:w="0" w:type="dxa"/>
              <w:right w:w="108" w:type="dxa"/>
            </w:tcMar>
          </w:tcPr>
          <w:p w14:paraId="39A7EE0D" w14:textId="77777777" w:rsidR="00567300" w:rsidRPr="00F605F1" w:rsidRDefault="00567300" w:rsidP="00426A4D">
            <w:pPr>
              <w:widowControl w:val="0"/>
              <w:autoSpaceDE w:val="0"/>
              <w:autoSpaceDN w:val="0"/>
              <w:adjustRightInd w:val="0"/>
              <w:rPr>
                <w:rFonts w:eastAsia="Calibri" w:cstheme="minorHAnsi"/>
                <w:b/>
                <w:sz w:val="20"/>
                <w:szCs w:val="20"/>
              </w:rPr>
            </w:pPr>
            <w:r w:rsidRPr="00F605F1">
              <w:rPr>
                <w:rFonts w:eastAsia="Calibri" w:cstheme="minorHAnsi"/>
                <w:b/>
                <w:sz w:val="20"/>
                <w:szCs w:val="20"/>
              </w:rPr>
              <w:t>Nr.p.k.</w:t>
            </w:r>
          </w:p>
        </w:tc>
        <w:tc>
          <w:tcPr>
            <w:tcW w:w="1111" w:type="pct"/>
            <w:vMerge w:val="restart"/>
            <w:tcBorders>
              <w:top w:val="single" w:sz="4" w:space="0" w:color="000000" w:themeColor="text1"/>
              <w:left w:val="single" w:sz="4" w:space="0" w:color="000000" w:themeColor="text1"/>
              <w:right w:val="single" w:sz="4" w:space="0" w:color="000000" w:themeColor="text1"/>
            </w:tcBorders>
            <w:shd w:val="clear" w:color="auto" w:fill="00B050"/>
            <w:tcMar>
              <w:top w:w="0" w:type="dxa"/>
              <w:left w:w="108" w:type="dxa"/>
              <w:bottom w:w="0" w:type="dxa"/>
              <w:right w:w="108" w:type="dxa"/>
            </w:tcMar>
          </w:tcPr>
          <w:p w14:paraId="7A6442DC" w14:textId="77777777" w:rsidR="00567300" w:rsidRPr="00F605F1" w:rsidRDefault="00567300" w:rsidP="00426A4D">
            <w:pPr>
              <w:widowControl w:val="0"/>
              <w:autoSpaceDE w:val="0"/>
              <w:autoSpaceDN w:val="0"/>
              <w:adjustRightInd w:val="0"/>
              <w:rPr>
                <w:rFonts w:eastAsia="Calibri" w:cstheme="minorHAnsi"/>
                <w:b/>
                <w:sz w:val="20"/>
                <w:szCs w:val="20"/>
              </w:rPr>
            </w:pPr>
            <w:r w:rsidRPr="00F605F1">
              <w:rPr>
                <w:rFonts w:eastAsia="Calibri" w:cstheme="minorHAnsi"/>
                <w:b/>
                <w:sz w:val="20"/>
                <w:szCs w:val="20"/>
              </w:rPr>
              <w:t>Sugas nosaukums (latviski un latīniski)</w:t>
            </w:r>
          </w:p>
        </w:tc>
        <w:tc>
          <w:tcPr>
            <w:tcW w:w="753" w:type="pct"/>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B050"/>
            <w:tcMar>
              <w:top w:w="0" w:type="dxa"/>
              <w:left w:w="108" w:type="dxa"/>
              <w:bottom w:w="0" w:type="dxa"/>
              <w:right w:w="108" w:type="dxa"/>
            </w:tcMar>
          </w:tcPr>
          <w:p w14:paraId="7365DF77" w14:textId="77777777" w:rsidR="00567300" w:rsidRPr="00F605F1" w:rsidRDefault="00567300" w:rsidP="00426A4D">
            <w:pPr>
              <w:widowControl w:val="0"/>
              <w:autoSpaceDE w:val="0"/>
              <w:autoSpaceDN w:val="0"/>
              <w:adjustRightInd w:val="0"/>
              <w:rPr>
                <w:rFonts w:eastAsia="Calibri" w:cstheme="minorHAnsi"/>
                <w:b/>
                <w:sz w:val="20"/>
                <w:szCs w:val="20"/>
              </w:rPr>
            </w:pPr>
            <w:r w:rsidRPr="00F605F1">
              <w:rPr>
                <w:rFonts w:eastAsia="Calibri" w:cstheme="minorHAnsi"/>
                <w:b/>
                <w:sz w:val="20"/>
                <w:szCs w:val="20"/>
              </w:rPr>
              <w:t>Sugas populācijas lielums teritorijā</w:t>
            </w:r>
          </w:p>
        </w:tc>
        <w:tc>
          <w:tcPr>
            <w:tcW w:w="618" w:type="pct"/>
            <w:vMerge w:val="restart"/>
            <w:tcBorders>
              <w:top w:val="single" w:sz="4" w:space="0" w:color="000000" w:themeColor="text1"/>
              <w:left w:val="single" w:sz="4" w:space="0" w:color="000000" w:themeColor="text1"/>
              <w:right w:val="single" w:sz="4" w:space="0" w:color="000000" w:themeColor="text1"/>
            </w:tcBorders>
            <w:shd w:val="clear" w:color="auto" w:fill="00B050"/>
            <w:tcMar>
              <w:top w:w="0" w:type="dxa"/>
              <w:left w:w="108" w:type="dxa"/>
              <w:bottom w:w="0" w:type="dxa"/>
              <w:right w:w="108" w:type="dxa"/>
            </w:tcMar>
          </w:tcPr>
          <w:p w14:paraId="263AC7A7" w14:textId="77777777" w:rsidR="00567300" w:rsidRPr="00F605F1" w:rsidRDefault="00567300" w:rsidP="00426A4D">
            <w:pPr>
              <w:widowControl w:val="0"/>
              <w:autoSpaceDE w:val="0"/>
              <w:autoSpaceDN w:val="0"/>
              <w:adjustRightInd w:val="0"/>
              <w:rPr>
                <w:rFonts w:eastAsia="Calibri" w:cstheme="minorHAnsi"/>
                <w:b/>
                <w:sz w:val="20"/>
                <w:szCs w:val="20"/>
              </w:rPr>
            </w:pPr>
            <w:r w:rsidRPr="00F605F1">
              <w:rPr>
                <w:rFonts w:eastAsia="Calibri" w:cstheme="minorHAnsi"/>
                <w:b/>
                <w:sz w:val="20"/>
                <w:szCs w:val="20"/>
              </w:rPr>
              <w:t>Teritorijā esošās sugas populācijas attiecība (%) pret sugas populāciju Natura 2000 teritorijās Latvijā kopumā</w:t>
            </w:r>
          </w:p>
        </w:tc>
        <w:tc>
          <w:tcPr>
            <w:tcW w:w="618" w:type="pct"/>
            <w:vMerge w:val="restart"/>
            <w:tcBorders>
              <w:top w:val="single" w:sz="4" w:space="0" w:color="000000" w:themeColor="text1"/>
              <w:left w:val="single" w:sz="4" w:space="0" w:color="000000" w:themeColor="text1"/>
              <w:right w:val="single" w:sz="4" w:space="0" w:color="000000" w:themeColor="text1"/>
            </w:tcBorders>
            <w:shd w:val="clear" w:color="auto" w:fill="00B050"/>
            <w:tcMar>
              <w:top w:w="0" w:type="dxa"/>
              <w:left w:w="108" w:type="dxa"/>
              <w:bottom w:w="0" w:type="dxa"/>
              <w:right w:w="108" w:type="dxa"/>
            </w:tcMar>
          </w:tcPr>
          <w:p w14:paraId="380A090A" w14:textId="77777777" w:rsidR="00567300" w:rsidRPr="00F605F1" w:rsidRDefault="00567300" w:rsidP="00426A4D">
            <w:pPr>
              <w:widowControl w:val="0"/>
              <w:autoSpaceDE w:val="0"/>
              <w:autoSpaceDN w:val="0"/>
              <w:adjustRightInd w:val="0"/>
              <w:rPr>
                <w:rFonts w:eastAsia="Calibri" w:cstheme="minorHAnsi"/>
                <w:b/>
                <w:sz w:val="20"/>
                <w:szCs w:val="20"/>
              </w:rPr>
            </w:pPr>
            <w:r w:rsidRPr="00F605F1">
              <w:rPr>
                <w:rFonts w:eastAsia="Calibri" w:cstheme="minorHAnsi"/>
                <w:b/>
                <w:sz w:val="20"/>
                <w:szCs w:val="20"/>
              </w:rPr>
              <w:t>Teritorijā esošās sugas populācijas attiecība (%) pret sugas populāciju valstī</w:t>
            </w:r>
          </w:p>
        </w:tc>
        <w:tc>
          <w:tcPr>
            <w:tcW w:w="838" w:type="pct"/>
            <w:vMerge w:val="restart"/>
            <w:tcBorders>
              <w:top w:val="single" w:sz="4" w:space="0" w:color="000000" w:themeColor="text1"/>
              <w:left w:val="single" w:sz="4" w:space="0" w:color="000000" w:themeColor="text1"/>
              <w:right w:val="single" w:sz="4" w:space="0" w:color="000000" w:themeColor="text1"/>
            </w:tcBorders>
            <w:shd w:val="clear" w:color="auto" w:fill="00B050"/>
            <w:tcMar>
              <w:top w:w="0" w:type="dxa"/>
              <w:left w:w="108" w:type="dxa"/>
              <w:bottom w:w="0" w:type="dxa"/>
              <w:right w:w="108" w:type="dxa"/>
            </w:tcMar>
          </w:tcPr>
          <w:p w14:paraId="7409A763" w14:textId="77777777" w:rsidR="00567300" w:rsidRPr="00F605F1" w:rsidRDefault="00567300" w:rsidP="00426A4D">
            <w:pPr>
              <w:widowControl w:val="0"/>
              <w:autoSpaceDE w:val="0"/>
              <w:autoSpaceDN w:val="0"/>
              <w:adjustRightInd w:val="0"/>
              <w:rPr>
                <w:rFonts w:eastAsia="Calibri" w:cstheme="minorHAnsi"/>
                <w:b/>
                <w:sz w:val="20"/>
                <w:szCs w:val="20"/>
              </w:rPr>
            </w:pPr>
            <w:r w:rsidRPr="00F605F1">
              <w:rPr>
                <w:rFonts w:eastAsia="Calibri" w:cstheme="minorHAnsi"/>
                <w:b/>
                <w:sz w:val="20"/>
                <w:szCs w:val="20"/>
              </w:rPr>
              <w:t>Sugas dzīvotnes platība (ha)</w:t>
            </w:r>
          </w:p>
        </w:tc>
        <w:tc>
          <w:tcPr>
            <w:tcW w:w="644" w:type="pct"/>
            <w:vMerge w:val="restart"/>
            <w:tcBorders>
              <w:top w:val="single" w:sz="4" w:space="0" w:color="000000" w:themeColor="text1"/>
              <w:left w:val="single" w:sz="4" w:space="0" w:color="000000" w:themeColor="text1"/>
              <w:right w:val="single" w:sz="4" w:space="0" w:color="000000" w:themeColor="text1"/>
            </w:tcBorders>
            <w:shd w:val="clear" w:color="auto" w:fill="00B050"/>
            <w:tcMar>
              <w:top w:w="0" w:type="dxa"/>
              <w:left w:w="108" w:type="dxa"/>
              <w:bottom w:w="0" w:type="dxa"/>
              <w:right w:w="108" w:type="dxa"/>
            </w:tcMar>
          </w:tcPr>
          <w:p w14:paraId="31676A3E" w14:textId="77777777" w:rsidR="00567300" w:rsidRPr="00F605F1" w:rsidRDefault="00567300" w:rsidP="00426A4D">
            <w:pPr>
              <w:widowControl w:val="0"/>
              <w:autoSpaceDE w:val="0"/>
              <w:autoSpaceDN w:val="0"/>
              <w:adjustRightInd w:val="0"/>
              <w:rPr>
                <w:rFonts w:eastAsia="Calibri" w:cstheme="minorHAnsi"/>
                <w:b/>
                <w:sz w:val="20"/>
                <w:szCs w:val="20"/>
              </w:rPr>
            </w:pPr>
            <w:r w:rsidRPr="00F605F1">
              <w:rPr>
                <w:rFonts w:eastAsia="Calibri" w:cstheme="minorHAnsi"/>
                <w:b/>
                <w:sz w:val="20"/>
                <w:szCs w:val="20"/>
              </w:rPr>
              <w:t>Sugas dzīvotnes platības attiecība (%) pret sugas dzīvotnes platību Natura 2000 teritorijās Latvijā kopumā</w:t>
            </w:r>
          </w:p>
        </w:tc>
      </w:tr>
      <w:tr w:rsidR="00567300" w:rsidRPr="00F4269A" w14:paraId="1F0CEDF7" w14:textId="77777777" w:rsidTr="008703D7">
        <w:tc>
          <w:tcPr>
            <w:tcW w:w="418" w:type="pct"/>
            <w:vMerge/>
            <w:tcMar>
              <w:top w:w="0" w:type="dxa"/>
              <w:left w:w="108" w:type="dxa"/>
              <w:bottom w:w="0" w:type="dxa"/>
              <w:right w:w="108" w:type="dxa"/>
            </w:tcMar>
          </w:tcPr>
          <w:p w14:paraId="706303F6" w14:textId="77777777" w:rsidR="00567300" w:rsidRPr="00F4269A" w:rsidRDefault="00567300" w:rsidP="00426A4D">
            <w:pPr>
              <w:widowControl w:val="0"/>
              <w:autoSpaceDE w:val="0"/>
              <w:autoSpaceDN w:val="0"/>
              <w:adjustRightInd w:val="0"/>
              <w:rPr>
                <w:rFonts w:eastAsia="Calibri" w:cstheme="minorHAnsi"/>
                <w:bCs/>
                <w:sz w:val="20"/>
                <w:szCs w:val="20"/>
              </w:rPr>
            </w:pPr>
          </w:p>
        </w:tc>
        <w:tc>
          <w:tcPr>
            <w:tcW w:w="1111" w:type="pct"/>
            <w:vMerge/>
            <w:tcMar>
              <w:top w:w="0" w:type="dxa"/>
              <w:left w:w="108" w:type="dxa"/>
              <w:bottom w:w="0" w:type="dxa"/>
              <w:right w:w="108" w:type="dxa"/>
            </w:tcMar>
          </w:tcPr>
          <w:p w14:paraId="219BE549" w14:textId="77777777" w:rsidR="00567300" w:rsidRPr="00F4269A" w:rsidRDefault="00567300" w:rsidP="00426A4D">
            <w:pPr>
              <w:widowControl w:val="0"/>
              <w:autoSpaceDE w:val="0"/>
              <w:autoSpaceDN w:val="0"/>
              <w:adjustRightInd w:val="0"/>
              <w:rPr>
                <w:rFonts w:eastAsia="Calibri" w:cstheme="minorHAnsi"/>
                <w:bCs/>
                <w:sz w:val="20"/>
                <w:szCs w:val="20"/>
              </w:rPr>
            </w:pPr>
          </w:p>
        </w:tc>
        <w:tc>
          <w:tcPr>
            <w:tcW w:w="321" w:type="pct"/>
            <w:tcBorders>
              <w:top w:val="single" w:sz="4" w:space="0" w:color="000000" w:themeColor="text1"/>
              <w:left w:val="single" w:sz="4" w:space="0" w:color="000000" w:themeColor="text1"/>
              <w:bottom w:val="single" w:sz="4" w:space="0" w:color="auto"/>
              <w:right w:val="single" w:sz="4" w:space="0" w:color="000000" w:themeColor="text1"/>
            </w:tcBorders>
            <w:shd w:val="clear" w:color="auto" w:fill="00B050"/>
            <w:tcMar>
              <w:top w:w="0" w:type="dxa"/>
              <w:left w:w="108" w:type="dxa"/>
              <w:bottom w:w="0" w:type="dxa"/>
              <w:right w:w="108" w:type="dxa"/>
            </w:tcMar>
          </w:tcPr>
          <w:p w14:paraId="74B7F12A" w14:textId="77777777" w:rsidR="00567300" w:rsidRPr="00F605F1" w:rsidRDefault="00567300" w:rsidP="00426A4D">
            <w:pPr>
              <w:widowControl w:val="0"/>
              <w:autoSpaceDE w:val="0"/>
              <w:autoSpaceDN w:val="0"/>
              <w:adjustRightInd w:val="0"/>
              <w:rPr>
                <w:rFonts w:eastAsia="Calibri" w:cstheme="minorHAnsi"/>
                <w:b/>
                <w:sz w:val="20"/>
                <w:szCs w:val="20"/>
              </w:rPr>
            </w:pPr>
            <w:r w:rsidRPr="00F605F1">
              <w:rPr>
                <w:rFonts w:eastAsia="Calibri" w:cstheme="minorHAnsi"/>
                <w:b/>
                <w:sz w:val="20"/>
                <w:szCs w:val="20"/>
              </w:rPr>
              <w:t>Min.</w:t>
            </w:r>
          </w:p>
        </w:tc>
        <w:tc>
          <w:tcPr>
            <w:tcW w:w="432" w:type="pct"/>
            <w:tcBorders>
              <w:top w:val="single" w:sz="4" w:space="0" w:color="000000" w:themeColor="text1"/>
              <w:left w:val="single" w:sz="4" w:space="0" w:color="000000" w:themeColor="text1"/>
              <w:bottom w:val="single" w:sz="4" w:space="0" w:color="auto"/>
              <w:right w:val="single" w:sz="4" w:space="0" w:color="000000" w:themeColor="text1"/>
            </w:tcBorders>
            <w:shd w:val="clear" w:color="auto" w:fill="00B050"/>
            <w:tcMar>
              <w:top w:w="0" w:type="dxa"/>
              <w:left w:w="108" w:type="dxa"/>
              <w:bottom w:w="0" w:type="dxa"/>
              <w:right w:w="108" w:type="dxa"/>
            </w:tcMar>
          </w:tcPr>
          <w:p w14:paraId="4FABDBAE" w14:textId="77777777" w:rsidR="00567300" w:rsidRPr="00F605F1" w:rsidRDefault="00567300" w:rsidP="00426A4D">
            <w:pPr>
              <w:widowControl w:val="0"/>
              <w:autoSpaceDE w:val="0"/>
              <w:autoSpaceDN w:val="0"/>
              <w:adjustRightInd w:val="0"/>
              <w:rPr>
                <w:rFonts w:eastAsia="Calibri" w:cstheme="minorHAnsi"/>
                <w:b/>
                <w:sz w:val="20"/>
                <w:szCs w:val="20"/>
              </w:rPr>
            </w:pPr>
            <w:r w:rsidRPr="00F605F1">
              <w:rPr>
                <w:rFonts w:eastAsia="Calibri" w:cstheme="minorHAnsi"/>
                <w:b/>
                <w:sz w:val="20"/>
                <w:szCs w:val="20"/>
              </w:rPr>
              <w:t>Maks.</w:t>
            </w:r>
          </w:p>
        </w:tc>
        <w:tc>
          <w:tcPr>
            <w:tcW w:w="618" w:type="pct"/>
            <w:vMerge/>
            <w:tcMar>
              <w:top w:w="0" w:type="dxa"/>
              <w:left w:w="108" w:type="dxa"/>
              <w:bottom w:w="0" w:type="dxa"/>
              <w:right w:w="108" w:type="dxa"/>
            </w:tcMar>
          </w:tcPr>
          <w:p w14:paraId="0F179322" w14:textId="77777777" w:rsidR="00567300" w:rsidRPr="00F4269A" w:rsidRDefault="00567300" w:rsidP="00426A4D">
            <w:pPr>
              <w:widowControl w:val="0"/>
              <w:autoSpaceDE w:val="0"/>
              <w:autoSpaceDN w:val="0"/>
              <w:adjustRightInd w:val="0"/>
              <w:rPr>
                <w:rFonts w:eastAsia="Calibri" w:cstheme="minorHAnsi"/>
                <w:bCs/>
                <w:sz w:val="20"/>
                <w:szCs w:val="20"/>
              </w:rPr>
            </w:pPr>
          </w:p>
        </w:tc>
        <w:tc>
          <w:tcPr>
            <w:tcW w:w="618" w:type="pct"/>
            <w:vMerge/>
            <w:tcMar>
              <w:top w:w="0" w:type="dxa"/>
              <w:left w:w="108" w:type="dxa"/>
              <w:bottom w:w="0" w:type="dxa"/>
              <w:right w:w="108" w:type="dxa"/>
            </w:tcMar>
          </w:tcPr>
          <w:p w14:paraId="16742891" w14:textId="77777777" w:rsidR="00567300" w:rsidRPr="00F4269A" w:rsidRDefault="00567300" w:rsidP="00426A4D">
            <w:pPr>
              <w:widowControl w:val="0"/>
              <w:autoSpaceDE w:val="0"/>
              <w:autoSpaceDN w:val="0"/>
              <w:adjustRightInd w:val="0"/>
              <w:rPr>
                <w:rFonts w:eastAsia="Calibri" w:cstheme="minorHAnsi"/>
                <w:bCs/>
                <w:sz w:val="20"/>
                <w:szCs w:val="20"/>
              </w:rPr>
            </w:pPr>
          </w:p>
        </w:tc>
        <w:tc>
          <w:tcPr>
            <w:tcW w:w="838" w:type="pct"/>
            <w:vMerge/>
            <w:tcMar>
              <w:top w:w="0" w:type="dxa"/>
              <w:left w:w="108" w:type="dxa"/>
              <w:bottom w:w="0" w:type="dxa"/>
              <w:right w:w="108" w:type="dxa"/>
            </w:tcMar>
          </w:tcPr>
          <w:p w14:paraId="0144F269" w14:textId="77777777" w:rsidR="00567300" w:rsidRPr="00F4269A" w:rsidRDefault="00567300" w:rsidP="00426A4D">
            <w:pPr>
              <w:widowControl w:val="0"/>
              <w:autoSpaceDE w:val="0"/>
              <w:autoSpaceDN w:val="0"/>
              <w:adjustRightInd w:val="0"/>
              <w:rPr>
                <w:rFonts w:eastAsia="Calibri" w:cstheme="minorHAnsi"/>
                <w:bCs/>
                <w:sz w:val="20"/>
                <w:szCs w:val="20"/>
              </w:rPr>
            </w:pPr>
          </w:p>
        </w:tc>
        <w:tc>
          <w:tcPr>
            <w:tcW w:w="644" w:type="pct"/>
            <w:vMerge/>
            <w:tcMar>
              <w:top w:w="0" w:type="dxa"/>
              <w:left w:w="108" w:type="dxa"/>
              <w:bottom w:w="0" w:type="dxa"/>
              <w:right w:w="108" w:type="dxa"/>
            </w:tcMar>
          </w:tcPr>
          <w:p w14:paraId="4D144E4E" w14:textId="77777777" w:rsidR="00567300" w:rsidRPr="00F4269A" w:rsidRDefault="00567300" w:rsidP="00426A4D">
            <w:pPr>
              <w:widowControl w:val="0"/>
              <w:autoSpaceDE w:val="0"/>
              <w:autoSpaceDN w:val="0"/>
              <w:adjustRightInd w:val="0"/>
              <w:rPr>
                <w:rFonts w:eastAsia="Calibri" w:cstheme="minorHAnsi"/>
                <w:bCs/>
                <w:sz w:val="20"/>
                <w:szCs w:val="20"/>
              </w:rPr>
            </w:pPr>
          </w:p>
        </w:tc>
      </w:tr>
      <w:tr w:rsidR="008703D7" w:rsidRPr="00F4269A" w14:paraId="14123CC3" w14:textId="77777777" w:rsidTr="008703D7">
        <w:tc>
          <w:tcPr>
            <w:tcW w:w="418"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4E11E3B0" w14:textId="21DEE734" w:rsidR="008703D7" w:rsidRPr="00F4269A" w:rsidRDefault="008703D7" w:rsidP="008703D7">
            <w:pPr>
              <w:widowControl w:val="0"/>
              <w:autoSpaceDE w:val="0"/>
              <w:autoSpaceDN w:val="0"/>
              <w:adjustRightInd w:val="0"/>
              <w:rPr>
                <w:rFonts w:eastAsia="Calibri" w:cstheme="minorHAnsi"/>
                <w:bCs/>
                <w:sz w:val="20"/>
                <w:szCs w:val="20"/>
              </w:rPr>
            </w:pPr>
            <w:r w:rsidRPr="00F4269A">
              <w:rPr>
                <w:rFonts w:eastAsia="Calibri" w:cstheme="minorHAnsi"/>
                <w:bCs/>
                <w:sz w:val="20"/>
                <w:szCs w:val="20"/>
              </w:rPr>
              <w:t>1.</w:t>
            </w:r>
          </w:p>
        </w:tc>
        <w:tc>
          <w:tcPr>
            <w:tcW w:w="1111" w:type="pct"/>
            <w:tcBorders>
              <w:top w:val="single" w:sz="4" w:space="0" w:color="000000" w:themeColor="text1"/>
              <w:left w:val="single" w:sz="4" w:space="0" w:color="000000" w:themeColor="text1"/>
              <w:bottom w:val="single" w:sz="4" w:space="0" w:color="000000" w:themeColor="text1"/>
              <w:right w:val="single" w:sz="4" w:space="0" w:color="auto"/>
            </w:tcBorders>
            <w:shd w:val="clear" w:color="auto" w:fill="auto"/>
            <w:tcMar>
              <w:top w:w="0" w:type="dxa"/>
              <w:left w:w="108" w:type="dxa"/>
              <w:bottom w:w="0" w:type="dxa"/>
              <w:right w:w="108" w:type="dxa"/>
            </w:tcMar>
          </w:tcPr>
          <w:p w14:paraId="1F58B14E" w14:textId="01C0E0F6" w:rsidR="008703D7" w:rsidRPr="00F4269A" w:rsidRDefault="008703D7" w:rsidP="008703D7">
            <w:pPr>
              <w:widowControl w:val="0"/>
              <w:autoSpaceDE w:val="0"/>
              <w:autoSpaceDN w:val="0"/>
              <w:adjustRightInd w:val="0"/>
              <w:rPr>
                <w:rFonts w:eastAsia="Calibri" w:cstheme="minorHAnsi"/>
                <w:bCs/>
                <w:sz w:val="20"/>
                <w:szCs w:val="20"/>
              </w:rPr>
            </w:pPr>
            <w:r w:rsidRPr="00F4269A">
              <w:rPr>
                <w:rFonts w:cstheme="minorHAnsi"/>
                <w:sz w:val="20"/>
                <w:szCs w:val="20"/>
              </w:rPr>
              <w:t xml:space="preserve">Eirāzijas ūdrs </w:t>
            </w:r>
            <w:r w:rsidRPr="00F4269A">
              <w:rPr>
                <w:rFonts w:cstheme="minorHAnsi"/>
                <w:i/>
                <w:sz w:val="20"/>
                <w:szCs w:val="20"/>
              </w:rPr>
              <w:t>Lutra lutra</w:t>
            </w:r>
          </w:p>
        </w:tc>
        <w:tc>
          <w:tcPr>
            <w:tcW w:w="753" w:type="pct"/>
            <w:gridSpan w:val="2"/>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tcPr>
          <w:p w14:paraId="2896B310" w14:textId="5D41956D" w:rsidR="008703D7" w:rsidRPr="00F4269A" w:rsidRDefault="008703D7" w:rsidP="008703D7">
            <w:pPr>
              <w:widowControl w:val="0"/>
              <w:autoSpaceDE w:val="0"/>
              <w:autoSpaceDN w:val="0"/>
              <w:adjustRightInd w:val="0"/>
              <w:jc w:val="center"/>
              <w:rPr>
                <w:rFonts w:eastAsia="Calibri" w:cstheme="minorHAnsi"/>
                <w:bCs/>
                <w:sz w:val="20"/>
                <w:szCs w:val="20"/>
              </w:rPr>
            </w:pPr>
            <w:r w:rsidRPr="00F4269A">
              <w:rPr>
                <w:rFonts w:eastAsia="Calibri" w:cstheme="minorHAnsi"/>
                <w:bCs/>
                <w:sz w:val="20"/>
                <w:szCs w:val="20"/>
              </w:rPr>
              <w:t>1-5</w:t>
            </w:r>
          </w:p>
        </w:tc>
        <w:tc>
          <w:tcPr>
            <w:tcW w:w="618" w:type="pct"/>
            <w:tcBorders>
              <w:top w:val="single" w:sz="4" w:space="0" w:color="000000" w:themeColor="text1"/>
              <w:left w:val="single" w:sz="4" w:space="0" w:color="auto"/>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3860295B" w14:textId="0D6014D4" w:rsidR="008703D7" w:rsidRPr="00F4269A" w:rsidRDefault="008703D7" w:rsidP="008703D7">
            <w:pPr>
              <w:widowControl w:val="0"/>
              <w:autoSpaceDE w:val="0"/>
              <w:autoSpaceDN w:val="0"/>
              <w:adjustRightInd w:val="0"/>
              <w:rPr>
                <w:rFonts w:eastAsia="Calibri" w:cstheme="minorHAnsi"/>
                <w:bCs/>
                <w:sz w:val="20"/>
                <w:szCs w:val="20"/>
              </w:rPr>
            </w:pPr>
            <w:r w:rsidRPr="004517BA">
              <w:rPr>
                <w:rFonts w:cstheme="minorHAnsi"/>
                <w:sz w:val="20"/>
                <w:szCs w:val="20"/>
              </w:rPr>
              <w:t>NZ</w:t>
            </w:r>
          </w:p>
        </w:tc>
        <w:tc>
          <w:tcPr>
            <w:tcW w:w="618"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5C1F58E8" w14:textId="35B65BC9" w:rsidR="008703D7" w:rsidRPr="00F4269A" w:rsidRDefault="008703D7" w:rsidP="008703D7">
            <w:pPr>
              <w:widowControl w:val="0"/>
              <w:autoSpaceDE w:val="0"/>
              <w:autoSpaceDN w:val="0"/>
              <w:adjustRightInd w:val="0"/>
              <w:rPr>
                <w:rFonts w:eastAsia="Calibri" w:cstheme="minorHAnsi"/>
                <w:bCs/>
                <w:sz w:val="20"/>
                <w:szCs w:val="20"/>
              </w:rPr>
            </w:pPr>
            <w:r>
              <w:rPr>
                <w:rFonts w:eastAsia="Calibri" w:cstheme="minorHAnsi"/>
                <w:bCs/>
                <w:sz w:val="20"/>
                <w:szCs w:val="20"/>
              </w:rPr>
              <w:t>0,00025-0,00125</w:t>
            </w:r>
          </w:p>
        </w:tc>
        <w:tc>
          <w:tcPr>
            <w:tcW w:w="838"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39A295BF" w14:textId="14F6CE48" w:rsidR="008703D7" w:rsidRPr="00F4269A" w:rsidRDefault="008703D7" w:rsidP="008703D7">
            <w:pPr>
              <w:widowControl w:val="0"/>
              <w:autoSpaceDE w:val="0"/>
              <w:autoSpaceDN w:val="0"/>
              <w:adjustRightInd w:val="0"/>
              <w:rPr>
                <w:rFonts w:eastAsia="Calibri" w:cstheme="minorBidi"/>
                <w:sz w:val="20"/>
                <w:szCs w:val="20"/>
              </w:rPr>
            </w:pPr>
            <w:r w:rsidRPr="004517BA">
              <w:rPr>
                <w:rFonts w:cstheme="minorHAnsi"/>
                <w:sz w:val="20"/>
                <w:szCs w:val="20"/>
              </w:rPr>
              <w:t xml:space="preserve">Visa </w:t>
            </w:r>
            <w:r>
              <w:rPr>
                <w:rFonts w:cstheme="minorHAnsi"/>
                <w:sz w:val="20"/>
                <w:szCs w:val="20"/>
              </w:rPr>
              <w:t>DP</w:t>
            </w:r>
            <w:r w:rsidRPr="004517BA">
              <w:rPr>
                <w:rFonts w:cstheme="minorHAnsi"/>
                <w:sz w:val="20"/>
                <w:szCs w:val="20"/>
              </w:rPr>
              <w:t xml:space="preserve"> teritorija</w:t>
            </w:r>
          </w:p>
        </w:tc>
        <w:tc>
          <w:tcPr>
            <w:tcW w:w="644"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2D579595" w14:textId="21C43DC0" w:rsidR="008703D7" w:rsidRPr="00F4269A" w:rsidRDefault="008703D7" w:rsidP="008703D7">
            <w:pPr>
              <w:widowControl w:val="0"/>
              <w:autoSpaceDE w:val="0"/>
              <w:autoSpaceDN w:val="0"/>
              <w:adjustRightInd w:val="0"/>
              <w:rPr>
                <w:rFonts w:eastAsia="Calibri" w:cstheme="minorHAnsi"/>
                <w:bCs/>
                <w:sz w:val="20"/>
                <w:szCs w:val="20"/>
              </w:rPr>
            </w:pPr>
            <w:r w:rsidRPr="004517BA">
              <w:rPr>
                <w:rFonts w:cstheme="minorHAnsi"/>
                <w:sz w:val="20"/>
                <w:szCs w:val="20"/>
              </w:rPr>
              <w:t>&lt;1 %</w:t>
            </w:r>
          </w:p>
        </w:tc>
      </w:tr>
      <w:tr w:rsidR="00567300" w:rsidRPr="00F4269A" w14:paraId="63AD9323" w14:textId="77777777" w:rsidTr="008703D7">
        <w:tc>
          <w:tcPr>
            <w:tcW w:w="418"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6ACFC5D1" w14:textId="7DEBCB86" w:rsidR="00F4269A" w:rsidRPr="00F4269A" w:rsidRDefault="00F4269A" w:rsidP="00F4269A">
            <w:pPr>
              <w:widowControl w:val="0"/>
              <w:autoSpaceDE w:val="0"/>
              <w:autoSpaceDN w:val="0"/>
              <w:adjustRightInd w:val="0"/>
              <w:rPr>
                <w:rFonts w:eastAsia="Calibri" w:cstheme="minorHAnsi"/>
                <w:bCs/>
                <w:sz w:val="20"/>
                <w:szCs w:val="20"/>
              </w:rPr>
            </w:pPr>
            <w:r w:rsidRPr="00F4269A">
              <w:rPr>
                <w:rFonts w:eastAsia="Calibri" w:cstheme="minorHAnsi"/>
                <w:bCs/>
                <w:sz w:val="20"/>
                <w:szCs w:val="20"/>
              </w:rPr>
              <w:t>2.</w:t>
            </w:r>
          </w:p>
        </w:tc>
        <w:tc>
          <w:tcPr>
            <w:tcW w:w="1111" w:type="pct"/>
            <w:tcBorders>
              <w:top w:val="single" w:sz="4" w:space="0" w:color="000000" w:themeColor="text1"/>
              <w:left w:val="single" w:sz="4" w:space="0" w:color="000000" w:themeColor="text1"/>
              <w:bottom w:val="single" w:sz="4" w:space="0" w:color="000000" w:themeColor="text1"/>
              <w:right w:val="single" w:sz="4" w:space="0" w:color="auto"/>
            </w:tcBorders>
            <w:shd w:val="clear" w:color="auto" w:fill="auto"/>
            <w:tcMar>
              <w:top w:w="0" w:type="dxa"/>
              <w:left w:w="108" w:type="dxa"/>
              <w:bottom w:w="0" w:type="dxa"/>
              <w:right w:w="108" w:type="dxa"/>
            </w:tcMar>
          </w:tcPr>
          <w:p w14:paraId="3FE4D38B" w14:textId="7E6B9D96" w:rsidR="00F4269A" w:rsidRPr="00F4269A" w:rsidRDefault="00F4269A" w:rsidP="00F4269A">
            <w:pPr>
              <w:widowControl w:val="0"/>
              <w:autoSpaceDE w:val="0"/>
              <w:autoSpaceDN w:val="0"/>
              <w:adjustRightInd w:val="0"/>
              <w:rPr>
                <w:rFonts w:eastAsia="Calibri" w:cstheme="minorHAnsi"/>
                <w:bCs/>
                <w:sz w:val="20"/>
                <w:szCs w:val="20"/>
              </w:rPr>
            </w:pPr>
            <w:r w:rsidRPr="00F4269A">
              <w:rPr>
                <w:rFonts w:cstheme="minorHAnsi"/>
                <w:sz w:val="20"/>
                <w:szCs w:val="20"/>
              </w:rPr>
              <w:t xml:space="preserve">Pelēkais vilks </w:t>
            </w:r>
            <w:r w:rsidRPr="00F4269A">
              <w:rPr>
                <w:rFonts w:cstheme="minorHAnsi"/>
                <w:i/>
                <w:sz w:val="20"/>
                <w:szCs w:val="20"/>
              </w:rPr>
              <w:t>Canis lupus</w:t>
            </w:r>
          </w:p>
        </w:tc>
        <w:tc>
          <w:tcPr>
            <w:tcW w:w="753" w:type="pct"/>
            <w:gridSpan w:val="2"/>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tcPr>
          <w:p w14:paraId="489455A2" w14:textId="26285192" w:rsidR="00F4269A" w:rsidRPr="00F4269A" w:rsidRDefault="00567300" w:rsidP="00567300">
            <w:pPr>
              <w:widowControl w:val="0"/>
              <w:autoSpaceDE w:val="0"/>
              <w:autoSpaceDN w:val="0"/>
              <w:adjustRightInd w:val="0"/>
              <w:jc w:val="center"/>
              <w:rPr>
                <w:rFonts w:eastAsia="Calibri" w:cstheme="minorHAnsi"/>
                <w:bCs/>
                <w:sz w:val="20"/>
                <w:szCs w:val="20"/>
              </w:rPr>
            </w:pPr>
            <w:r>
              <w:rPr>
                <w:rFonts w:cstheme="minorHAnsi"/>
                <w:sz w:val="20"/>
                <w:szCs w:val="20"/>
              </w:rPr>
              <w:t>0-1</w:t>
            </w:r>
          </w:p>
        </w:tc>
        <w:tc>
          <w:tcPr>
            <w:tcW w:w="618" w:type="pct"/>
            <w:tcBorders>
              <w:top w:val="single" w:sz="4" w:space="0" w:color="000000" w:themeColor="text1"/>
              <w:left w:val="single" w:sz="4" w:space="0" w:color="auto"/>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7DA61565" w14:textId="572A0468" w:rsidR="00F4269A" w:rsidRPr="00F4269A" w:rsidRDefault="00F4269A" w:rsidP="00F4269A">
            <w:pPr>
              <w:widowControl w:val="0"/>
              <w:autoSpaceDE w:val="0"/>
              <w:autoSpaceDN w:val="0"/>
              <w:adjustRightInd w:val="0"/>
              <w:rPr>
                <w:rFonts w:eastAsia="Calibri" w:cstheme="minorHAnsi"/>
                <w:bCs/>
                <w:sz w:val="20"/>
                <w:szCs w:val="20"/>
              </w:rPr>
            </w:pPr>
            <w:r w:rsidRPr="004517BA">
              <w:rPr>
                <w:rFonts w:cstheme="minorHAnsi"/>
                <w:sz w:val="20"/>
                <w:szCs w:val="20"/>
              </w:rPr>
              <w:t>NZ</w:t>
            </w:r>
          </w:p>
        </w:tc>
        <w:tc>
          <w:tcPr>
            <w:tcW w:w="618"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678FB2F5" w14:textId="0C7911F6" w:rsidR="00F4269A" w:rsidRPr="00F4269A" w:rsidRDefault="003B78A2" w:rsidP="00F4269A">
            <w:pPr>
              <w:widowControl w:val="0"/>
              <w:autoSpaceDE w:val="0"/>
              <w:autoSpaceDN w:val="0"/>
              <w:adjustRightInd w:val="0"/>
              <w:rPr>
                <w:rFonts w:eastAsia="Calibri" w:cstheme="minorHAnsi"/>
                <w:bCs/>
                <w:sz w:val="20"/>
                <w:szCs w:val="20"/>
              </w:rPr>
            </w:pPr>
            <w:r>
              <w:rPr>
                <w:rFonts w:cstheme="minorHAnsi"/>
                <w:bCs/>
                <w:sz w:val="20"/>
                <w:szCs w:val="20"/>
              </w:rPr>
              <w:t>0-0,0033</w:t>
            </w:r>
          </w:p>
        </w:tc>
        <w:tc>
          <w:tcPr>
            <w:tcW w:w="838"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0ED1572B" w14:textId="59545900" w:rsidR="00F4269A" w:rsidRPr="00F4269A" w:rsidRDefault="00F4269A" w:rsidP="00F4269A">
            <w:pPr>
              <w:widowControl w:val="0"/>
              <w:autoSpaceDE w:val="0"/>
              <w:autoSpaceDN w:val="0"/>
              <w:adjustRightInd w:val="0"/>
              <w:rPr>
                <w:rFonts w:eastAsia="Calibri" w:cstheme="minorHAnsi"/>
                <w:bCs/>
                <w:sz w:val="20"/>
                <w:szCs w:val="20"/>
              </w:rPr>
            </w:pPr>
            <w:r w:rsidRPr="004517BA">
              <w:rPr>
                <w:rFonts w:cstheme="minorHAnsi"/>
                <w:sz w:val="20"/>
                <w:szCs w:val="20"/>
              </w:rPr>
              <w:t xml:space="preserve">Visa </w:t>
            </w:r>
            <w:r w:rsidR="002C2BB8">
              <w:rPr>
                <w:rFonts w:cstheme="minorHAnsi"/>
                <w:sz w:val="20"/>
                <w:szCs w:val="20"/>
              </w:rPr>
              <w:t>DP</w:t>
            </w:r>
            <w:r w:rsidRPr="004517BA">
              <w:rPr>
                <w:rFonts w:cstheme="minorHAnsi"/>
                <w:sz w:val="20"/>
                <w:szCs w:val="20"/>
              </w:rPr>
              <w:t xml:space="preserve"> teritorija</w:t>
            </w:r>
          </w:p>
        </w:tc>
        <w:tc>
          <w:tcPr>
            <w:tcW w:w="644"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1009D142" w14:textId="49BF3371" w:rsidR="00F4269A" w:rsidRPr="00F4269A" w:rsidRDefault="00F4269A" w:rsidP="00F4269A">
            <w:pPr>
              <w:widowControl w:val="0"/>
              <w:autoSpaceDE w:val="0"/>
              <w:autoSpaceDN w:val="0"/>
              <w:adjustRightInd w:val="0"/>
              <w:rPr>
                <w:rFonts w:eastAsia="Calibri" w:cstheme="minorHAnsi"/>
                <w:bCs/>
                <w:sz w:val="20"/>
                <w:szCs w:val="20"/>
              </w:rPr>
            </w:pPr>
            <w:r w:rsidRPr="004517BA">
              <w:rPr>
                <w:rFonts w:cstheme="minorHAnsi"/>
                <w:sz w:val="20"/>
                <w:szCs w:val="20"/>
              </w:rPr>
              <w:t>&lt;1 %</w:t>
            </w:r>
          </w:p>
        </w:tc>
      </w:tr>
      <w:tr w:rsidR="00567300" w:rsidRPr="00F4269A" w14:paraId="32D1E9B5" w14:textId="77777777" w:rsidTr="008703D7">
        <w:tc>
          <w:tcPr>
            <w:tcW w:w="418"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45099109" w14:textId="46ADDC8A" w:rsidR="00F4269A" w:rsidRPr="00F4269A" w:rsidRDefault="00F4269A" w:rsidP="00F4269A">
            <w:pPr>
              <w:widowControl w:val="0"/>
              <w:autoSpaceDE w:val="0"/>
              <w:autoSpaceDN w:val="0"/>
              <w:adjustRightInd w:val="0"/>
              <w:rPr>
                <w:rFonts w:eastAsia="Calibri" w:cstheme="minorHAnsi"/>
                <w:bCs/>
                <w:sz w:val="20"/>
                <w:szCs w:val="20"/>
              </w:rPr>
            </w:pPr>
            <w:r w:rsidRPr="00F4269A">
              <w:rPr>
                <w:rFonts w:eastAsia="Calibri" w:cstheme="minorHAnsi"/>
                <w:bCs/>
                <w:sz w:val="20"/>
                <w:szCs w:val="20"/>
              </w:rPr>
              <w:t>3.</w:t>
            </w:r>
          </w:p>
        </w:tc>
        <w:tc>
          <w:tcPr>
            <w:tcW w:w="1111" w:type="pct"/>
            <w:tcBorders>
              <w:top w:val="single" w:sz="4" w:space="0" w:color="000000" w:themeColor="text1"/>
              <w:left w:val="single" w:sz="4" w:space="0" w:color="000000" w:themeColor="text1"/>
              <w:bottom w:val="single" w:sz="4" w:space="0" w:color="000000" w:themeColor="text1"/>
              <w:right w:val="single" w:sz="4" w:space="0" w:color="auto"/>
            </w:tcBorders>
            <w:shd w:val="clear" w:color="auto" w:fill="auto"/>
            <w:tcMar>
              <w:top w:w="0" w:type="dxa"/>
              <w:left w:w="108" w:type="dxa"/>
              <w:bottom w:w="0" w:type="dxa"/>
              <w:right w:w="108" w:type="dxa"/>
            </w:tcMar>
          </w:tcPr>
          <w:p w14:paraId="1B0DE25C" w14:textId="479085B8" w:rsidR="00F4269A" w:rsidRPr="00F4269A" w:rsidRDefault="00F4269A" w:rsidP="00F4269A">
            <w:pPr>
              <w:widowControl w:val="0"/>
              <w:autoSpaceDE w:val="0"/>
              <w:autoSpaceDN w:val="0"/>
              <w:adjustRightInd w:val="0"/>
              <w:rPr>
                <w:rFonts w:eastAsia="Calibri" w:cstheme="minorHAnsi"/>
                <w:bCs/>
                <w:sz w:val="20"/>
                <w:szCs w:val="20"/>
              </w:rPr>
            </w:pPr>
            <w:r w:rsidRPr="00F4269A">
              <w:rPr>
                <w:rFonts w:cstheme="minorHAnsi"/>
                <w:sz w:val="20"/>
                <w:szCs w:val="20"/>
              </w:rPr>
              <w:t xml:space="preserve">Eirāzijas lūsis </w:t>
            </w:r>
            <w:r w:rsidRPr="00F4269A">
              <w:rPr>
                <w:rFonts w:cstheme="minorHAnsi"/>
                <w:i/>
                <w:iCs/>
                <w:sz w:val="20"/>
                <w:szCs w:val="20"/>
                <w:shd w:val="clear" w:color="auto" w:fill="FFFFFF"/>
              </w:rPr>
              <w:t>Lynx lynx</w:t>
            </w:r>
          </w:p>
        </w:tc>
        <w:tc>
          <w:tcPr>
            <w:tcW w:w="753" w:type="pct"/>
            <w:gridSpan w:val="2"/>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tcPr>
          <w:p w14:paraId="7EB19FF6" w14:textId="7925BCA5" w:rsidR="00F4269A" w:rsidRPr="00F4269A" w:rsidRDefault="003B78A2" w:rsidP="00567300">
            <w:pPr>
              <w:widowControl w:val="0"/>
              <w:autoSpaceDE w:val="0"/>
              <w:autoSpaceDN w:val="0"/>
              <w:adjustRightInd w:val="0"/>
              <w:jc w:val="center"/>
              <w:rPr>
                <w:rFonts w:eastAsia="Calibri" w:cstheme="minorHAnsi"/>
                <w:bCs/>
                <w:sz w:val="20"/>
                <w:szCs w:val="20"/>
              </w:rPr>
            </w:pPr>
            <w:r>
              <w:rPr>
                <w:rFonts w:cstheme="minorHAnsi"/>
                <w:sz w:val="20"/>
                <w:szCs w:val="20"/>
              </w:rPr>
              <w:t>0-1</w:t>
            </w:r>
          </w:p>
        </w:tc>
        <w:tc>
          <w:tcPr>
            <w:tcW w:w="618" w:type="pct"/>
            <w:tcBorders>
              <w:top w:val="single" w:sz="4" w:space="0" w:color="000000" w:themeColor="text1"/>
              <w:left w:val="single" w:sz="4" w:space="0" w:color="auto"/>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7F529793" w14:textId="1FA39889" w:rsidR="00F4269A" w:rsidRPr="00F4269A" w:rsidRDefault="00F4269A" w:rsidP="00F4269A">
            <w:pPr>
              <w:widowControl w:val="0"/>
              <w:autoSpaceDE w:val="0"/>
              <w:autoSpaceDN w:val="0"/>
              <w:adjustRightInd w:val="0"/>
              <w:rPr>
                <w:rFonts w:eastAsia="Calibri" w:cstheme="minorHAnsi"/>
                <w:bCs/>
                <w:sz w:val="20"/>
                <w:szCs w:val="20"/>
              </w:rPr>
            </w:pPr>
            <w:r w:rsidRPr="004517BA">
              <w:rPr>
                <w:rFonts w:cstheme="minorHAnsi"/>
                <w:sz w:val="20"/>
                <w:szCs w:val="20"/>
              </w:rPr>
              <w:t>NZ</w:t>
            </w:r>
          </w:p>
        </w:tc>
        <w:tc>
          <w:tcPr>
            <w:tcW w:w="618"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1E8DE24F" w14:textId="73CD777C" w:rsidR="00F4269A" w:rsidRPr="00F4269A" w:rsidRDefault="003B78A2" w:rsidP="00F4269A">
            <w:pPr>
              <w:widowControl w:val="0"/>
              <w:autoSpaceDE w:val="0"/>
              <w:autoSpaceDN w:val="0"/>
              <w:adjustRightInd w:val="0"/>
              <w:rPr>
                <w:rFonts w:eastAsia="Calibri" w:cstheme="minorHAnsi"/>
                <w:bCs/>
                <w:sz w:val="20"/>
                <w:szCs w:val="20"/>
              </w:rPr>
            </w:pPr>
            <w:r>
              <w:rPr>
                <w:rFonts w:cstheme="minorHAnsi"/>
                <w:sz w:val="20"/>
                <w:szCs w:val="20"/>
              </w:rPr>
              <w:t>0-0,001</w:t>
            </w:r>
            <w:r w:rsidR="004026FF">
              <w:rPr>
                <w:rFonts w:cstheme="minorHAnsi"/>
                <w:sz w:val="20"/>
                <w:szCs w:val="20"/>
              </w:rPr>
              <w:t>6</w:t>
            </w:r>
          </w:p>
        </w:tc>
        <w:tc>
          <w:tcPr>
            <w:tcW w:w="838"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442FA693" w14:textId="5A9E0B29" w:rsidR="00F4269A" w:rsidRPr="00F4269A" w:rsidRDefault="00F4269A" w:rsidP="00F4269A">
            <w:pPr>
              <w:widowControl w:val="0"/>
              <w:autoSpaceDE w:val="0"/>
              <w:autoSpaceDN w:val="0"/>
              <w:adjustRightInd w:val="0"/>
              <w:rPr>
                <w:rFonts w:eastAsia="Calibri" w:cstheme="minorHAnsi"/>
                <w:bCs/>
                <w:sz w:val="20"/>
                <w:szCs w:val="20"/>
              </w:rPr>
            </w:pPr>
            <w:r w:rsidRPr="004517BA">
              <w:rPr>
                <w:rFonts w:cstheme="minorHAnsi"/>
                <w:sz w:val="20"/>
                <w:szCs w:val="20"/>
              </w:rPr>
              <w:t xml:space="preserve">Visa </w:t>
            </w:r>
            <w:r w:rsidR="002C2BB8">
              <w:rPr>
                <w:rFonts w:cstheme="minorHAnsi"/>
                <w:sz w:val="20"/>
                <w:szCs w:val="20"/>
              </w:rPr>
              <w:t>DP</w:t>
            </w:r>
            <w:r w:rsidRPr="004517BA">
              <w:rPr>
                <w:rFonts w:cstheme="minorHAnsi"/>
                <w:sz w:val="20"/>
                <w:szCs w:val="20"/>
              </w:rPr>
              <w:t xml:space="preserve"> teritorija</w:t>
            </w:r>
          </w:p>
        </w:tc>
        <w:tc>
          <w:tcPr>
            <w:tcW w:w="644"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73161FE1" w14:textId="4725629F" w:rsidR="00F4269A" w:rsidRPr="00F4269A" w:rsidRDefault="00F4269A" w:rsidP="00F4269A">
            <w:pPr>
              <w:widowControl w:val="0"/>
              <w:autoSpaceDE w:val="0"/>
              <w:autoSpaceDN w:val="0"/>
              <w:adjustRightInd w:val="0"/>
              <w:rPr>
                <w:rFonts w:eastAsia="Calibri" w:cstheme="minorHAnsi"/>
                <w:bCs/>
                <w:sz w:val="20"/>
                <w:szCs w:val="20"/>
              </w:rPr>
            </w:pPr>
            <w:r w:rsidRPr="004517BA">
              <w:rPr>
                <w:rFonts w:cstheme="minorHAnsi"/>
                <w:sz w:val="20"/>
                <w:szCs w:val="20"/>
              </w:rPr>
              <w:t>&lt;1 %</w:t>
            </w:r>
          </w:p>
        </w:tc>
      </w:tr>
      <w:tr w:rsidR="00567300" w:rsidRPr="00F4269A" w14:paraId="711FC9D2" w14:textId="77777777" w:rsidTr="008703D7">
        <w:tc>
          <w:tcPr>
            <w:tcW w:w="418"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01971D53" w14:textId="6DBF8FFB" w:rsidR="00F4269A" w:rsidRPr="00F4269A" w:rsidRDefault="00F4269A" w:rsidP="00F4269A">
            <w:pPr>
              <w:widowControl w:val="0"/>
              <w:autoSpaceDE w:val="0"/>
              <w:autoSpaceDN w:val="0"/>
              <w:adjustRightInd w:val="0"/>
              <w:rPr>
                <w:rFonts w:eastAsia="Calibri" w:cstheme="minorHAnsi"/>
                <w:bCs/>
                <w:sz w:val="20"/>
                <w:szCs w:val="20"/>
              </w:rPr>
            </w:pPr>
            <w:r w:rsidRPr="00F4269A">
              <w:rPr>
                <w:rFonts w:eastAsia="Calibri" w:cstheme="minorHAnsi"/>
                <w:bCs/>
                <w:sz w:val="20"/>
                <w:szCs w:val="20"/>
              </w:rPr>
              <w:t>4.</w:t>
            </w:r>
          </w:p>
        </w:tc>
        <w:tc>
          <w:tcPr>
            <w:tcW w:w="1111" w:type="pct"/>
            <w:tcBorders>
              <w:top w:val="single" w:sz="4" w:space="0" w:color="000000" w:themeColor="text1"/>
              <w:left w:val="single" w:sz="4" w:space="0" w:color="000000" w:themeColor="text1"/>
              <w:bottom w:val="single" w:sz="4" w:space="0" w:color="000000" w:themeColor="text1"/>
              <w:right w:val="single" w:sz="4" w:space="0" w:color="auto"/>
            </w:tcBorders>
            <w:shd w:val="clear" w:color="auto" w:fill="auto"/>
            <w:tcMar>
              <w:top w:w="0" w:type="dxa"/>
              <w:left w:w="108" w:type="dxa"/>
              <w:bottom w:w="0" w:type="dxa"/>
              <w:right w:w="108" w:type="dxa"/>
            </w:tcMar>
          </w:tcPr>
          <w:p w14:paraId="1D4CADFB" w14:textId="65C1626F" w:rsidR="00F4269A" w:rsidRPr="00F4269A" w:rsidRDefault="00F4269A" w:rsidP="00F4269A">
            <w:pPr>
              <w:widowControl w:val="0"/>
              <w:autoSpaceDE w:val="0"/>
              <w:autoSpaceDN w:val="0"/>
              <w:adjustRightInd w:val="0"/>
              <w:rPr>
                <w:rFonts w:eastAsia="Calibri" w:cstheme="minorHAnsi"/>
                <w:bCs/>
                <w:sz w:val="20"/>
                <w:szCs w:val="20"/>
              </w:rPr>
            </w:pPr>
            <w:r w:rsidRPr="00F4269A">
              <w:rPr>
                <w:rFonts w:cstheme="minorHAnsi"/>
                <w:sz w:val="20"/>
                <w:szCs w:val="20"/>
              </w:rPr>
              <w:t xml:space="preserve">Bebrs </w:t>
            </w:r>
            <w:r w:rsidRPr="00F4269A">
              <w:rPr>
                <w:rFonts w:cstheme="minorHAnsi"/>
                <w:i/>
                <w:sz w:val="20"/>
                <w:szCs w:val="20"/>
              </w:rPr>
              <w:t>Castor fiber</w:t>
            </w:r>
          </w:p>
        </w:tc>
        <w:tc>
          <w:tcPr>
            <w:tcW w:w="753" w:type="pct"/>
            <w:gridSpan w:val="2"/>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tcPr>
          <w:p w14:paraId="21BB2BD6" w14:textId="3A60BA0E" w:rsidR="00F4269A" w:rsidRPr="00F4269A" w:rsidRDefault="00300AD8" w:rsidP="00567300">
            <w:pPr>
              <w:widowControl w:val="0"/>
              <w:autoSpaceDE w:val="0"/>
              <w:autoSpaceDN w:val="0"/>
              <w:adjustRightInd w:val="0"/>
              <w:jc w:val="center"/>
              <w:rPr>
                <w:rFonts w:eastAsia="Calibri" w:cstheme="minorHAnsi"/>
                <w:bCs/>
                <w:sz w:val="20"/>
                <w:szCs w:val="20"/>
              </w:rPr>
            </w:pPr>
            <w:r>
              <w:rPr>
                <w:rFonts w:cstheme="minorHAnsi"/>
                <w:sz w:val="20"/>
                <w:szCs w:val="20"/>
              </w:rPr>
              <w:t>1-3</w:t>
            </w:r>
          </w:p>
        </w:tc>
        <w:tc>
          <w:tcPr>
            <w:tcW w:w="618" w:type="pct"/>
            <w:tcBorders>
              <w:top w:val="single" w:sz="4" w:space="0" w:color="000000" w:themeColor="text1"/>
              <w:left w:val="single" w:sz="4" w:space="0" w:color="auto"/>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248D71D2" w14:textId="3FE19B7C" w:rsidR="00F4269A" w:rsidRPr="00F4269A" w:rsidRDefault="00F4269A" w:rsidP="00F4269A">
            <w:pPr>
              <w:widowControl w:val="0"/>
              <w:autoSpaceDE w:val="0"/>
              <w:autoSpaceDN w:val="0"/>
              <w:adjustRightInd w:val="0"/>
              <w:rPr>
                <w:rFonts w:eastAsia="Calibri" w:cstheme="minorHAnsi"/>
                <w:bCs/>
                <w:sz w:val="20"/>
                <w:szCs w:val="20"/>
              </w:rPr>
            </w:pPr>
            <w:r w:rsidRPr="004517BA">
              <w:rPr>
                <w:rFonts w:cstheme="minorHAnsi"/>
                <w:sz w:val="20"/>
                <w:szCs w:val="20"/>
              </w:rPr>
              <w:t>NZ</w:t>
            </w:r>
          </w:p>
        </w:tc>
        <w:tc>
          <w:tcPr>
            <w:tcW w:w="618"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6154428B" w14:textId="64253892" w:rsidR="00F4269A" w:rsidRPr="00F4269A" w:rsidRDefault="00300AD8" w:rsidP="00F4269A">
            <w:pPr>
              <w:widowControl w:val="0"/>
              <w:autoSpaceDE w:val="0"/>
              <w:autoSpaceDN w:val="0"/>
              <w:adjustRightInd w:val="0"/>
              <w:rPr>
                <w:rFonts w:eastAsia="Calibri" w:cstheme="minorHAnsi"/>
                <w:bCs/>
                <w:sz w:val="20"/>
                <w:szCs w:val="20"/>
              </w:rPr>
            </w:pPr>
            <w:r>
              <w:rPr>
                <w:rFonts w:cstheme="minorHAnsi"/>
                <w:sz w:val="20"/>
                <w:szCs w:val="20"/>
              </w:rPr>
              <w:t>0,00002-0,00006</w:t>
            </w:r>
          </w:p>
        </w:tc>
        <w:tc>
          <w:tcPr>
            <w:tcW w:w="838"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7889A7FF" w14:textId="5E1275E9" w:rsidR="00F4269A" w:rsidRPr="00F4269A" w:rsidRDefault="00F4269A" w:rsidP="00F4269A">
            <w:pPr>
              <w:widowControl w:val="0"/>
              <w:autoSpaceDE w:val="0"/>
              <w:autoSpaceDN w:val="0"/>
              <w:adjustRightInd w:val="0"/>
              <w:rPr>
                <w:rFonts w:eastAsia="Calibri" w:cstheme="minorHAnsi"/>
                <w:bCs/>
                <w:sz w:val="20"/>
                <w:szCs w:val="20"/>
              </w:rPr>
            </w:pPr>
            <w:r w:rsidRPr="004517BA">
              <w:rPr>
                <w:rFonts w:cstheme="minorHAnsi"/>
                <w:sz w:val="20"/>
                <w:szCs w:val="20"/>
              </w:rPr>
              <w:t xml:space="preserve">Visa </w:t>
            </w:r>
            <w:r w:rsidR="002C2BB8">
              <w:rPr>
                <w:rFonts w:cstheme="minorHAnsi"/>
                <w:sz w:val="20"/>
                <w:szCs w:val="20"/>
              </w:rPr>
              <w:t>DP</w:t>
            </w:r>
            <w:r w:rsidRPr="004517BA">
              <w:rPr>
                <w:rFonts w:cstheme="minorHAnsi"/>
                <w:sz w:val="20"/>
                <w:szCs w:val="20"/>
              </w:rPr>
              <w:t xml:space="preserve"> teritorija</w:t>
            </w:r>
          </w:p>
        </w:tc>
        <w:tc>
          <w:tcPr>
            <w:tcW w:w="644"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53FECD88" w14:textId="00454F2C" w:rsidR="00F4269A" w:rsidRPr="00F4269A" w:rsidRDefault="00F4269A" w:rsidP="00F4269A">
            <w:pPr>
              <w:widowControl w:val="0"/>
              <w:autoSpaceDE w:val="0"/>
              <w:autoSpaceDN w:val="0"/>
              <w:adjustRightInd w:val="0"/>
              <w:rPr>
                <w:rFonts w:eastAsia="Calibri" w:cstheme="minorHAnsi"/>
                <w:bCs/>
                <w:sz w:val="20"/>
                <w:szCs w:val="20"/>
              </w:rPr>
            </w:pPr>
            <w:r w:rsidRPr="004517BA">
              <w:rPr>
                <w:rFonts w:cstheme="minorHAnsi"/>
                <w:sz w:val="20"/>
                <w:szCs w:val="20"/>
              </w:rPr>
              <w:t>&lt;1 %</w:t>
            </w:r>
          </w:p>
        </w:tc>
      </w:tr>
    </w:tbl>
    <w:p w14:paraId="30C5128C" w14:textId="77777777" w:rsidR="00F4269A" w:rsidRPr="00515D15" w:rsidRDefault="00F4269A" w:rsidP="00515D15"/>
    <w:p w14:paraId="12A1489E" w14:textId="18835CEA" w:rsidR="000120D1" w:rsidRPr="00515D15" w:rsidRDefault="000120D1" w:rsidP="00515D15">
      <w:pPr>
        <w:rPr>
          <w:b/>
          <w:bCs/>
          <w:szCs w:val="22"/>
        </w:rPr>
      </w:pPr>
      <w:r w:rsidRPr="00515D15">
        <w:rPr>
          <w:b/>
          <w:bCs/>
          <w:szCs w:val="22"/>
        </w:rPr>
        <w:t xml:space="preserve">Ietekmējošie faktori </w:t>
      </w:r>
    </w:p>
    <w:p w14:paraId="58C930AC" w14:textId="6E43CE53" w:rsidR="000120D1" w:rsidRPr="00515D15" w:rsidRDefault="000120D1" w:rsidP="00515D15">
      <w:pPr>
        <w:rPr>
          <w:rFonts w:cstheme="minorHAnsi"/>
          <w:szCs w:val="22"/>
        </w:rPr>
      </w:pPr>
      <w:r w:rsidRPr="00515D15">
        <w:rPr>
          <w:szCs w:val="22"/>
        </w:rPr>
        <w:t>Būtiski ūdru populācijas ietekmējošie faktori DP teritorijā netika konstatēti, taču sugas populāciju var ietekmēt ārpus ĪADT Rēzeknes upes sateces baseinā notiekošā saimnieciskā darbība. 2018.</w:t>
      </w:r>
      <w:r w:rsidR="009C6B38">
        <w:rPr>
          <w:szCs w:val="22"/>
        </w:rPr>
        <w:t> </w:t>
      </w:r>
      <w:r w:rsidRPr="00515D15">
        <w:rPr>
          <w:szCs w:val="22"/>
        </w:rPr>
        <w:t xml:space="preserve">gadā izstrādātā „Eirāzijas ūdra </w:t>
      </w:r>
      <w:r w:rsidRPr="00515D15">
        <w:rPr>
          <w:i/>
          <w:szCs w:val="22"/>
        </w:rPr>
        <w:t>Lutra lutra</w:t>
      </w:r>
      <w:r w:rsidRPr="00515D15">
        <w:rPr>
          <w:szCs w:val="22"/>
        </w:rPr>
        <w:t xml:space="preserve"> sugas aizsardzības plānā” norādīts, galvenie sugas negatīvi ietekmējošie faktori ir: </w:t>
      </w:r>
      <w:r w:rsidRPr="00515D15">
        <w:rPr>
          <w:rFonts w:cstheme="minorHAnsi"/>
          <w:szCs w:val="22"/>
        </w:rPr>
        <w:t>ūdens industriāls piesārņojums, piesārņojums ar sadzīves notekūdeņiem, ūdens piesārņojums no lauksaimnieciskās darbības, gaismas piesārņojums, mazo HES ietekme, trokšņa piesārņojums, ceļu būve, tūristu un makšķernieku radīts traucējums, invazīvo sugu (pārsvarā Amerikas ūdele</w:t>
      </w:r>
      <w:r w:rsidR="005509F1" w:rsidRPr="00515D15">
        <w:rPr>
          <w:rFonts w:cstheme="minorHAnsi"/>
          <w:szCs w:val="22"/>
        </w:rPr>
        <w:t>s</w:t>
      </w:r>
      <w:r w:rsidRPr="00515D15">
        <w:rPr>
          <w:rFonts w:cstheme="minorHAnsi"/>
          <w:szCs w:val="22"/>
        </w:rPr>
        <w:t xml:space="preserve">) klātbūtne, bebru medīšana ar lamatām. Vienlaikus plānā tiek norādīts, ka ūdru sastopamība to galvenajās dzīvotnēs – upēs – faktiski neatšķiras </w:t>
      </w:r>
      <w:r w:rsidRPr="006E49FC">
        <w:rPr>
          <w:rFonts w:cstheme="minorHAnsi"/>
          <w:i/>
          <w:iCs/>
          <w:szCs w:val="22"/>
        </w:rPr>
        <w:t>N</w:t>
      </w:r>
      <w:r w:rsidR="00BF5698">
        <w:rPr>
          <w:rFonts w:cstheme="minorHAnsi"/>
          <w:i/>
          <w:iCs/>
          <w:szCs w:val="22"/>
        </w:rPr>
        <w:t>atura </w:t>
      </w:r>
      <w:r w:rsidRPr="006E49FC">
        <w:rPr>
          <w:rFonts w:cstheme="minorHAnsi"/>
          <w:i/>
          <w:iCs/>
          <w:szCs w:val="22"/>
        </w:rPr>
        <w:t>2000</w:t>
      </w:r>
      <w:r w:rsidRPr="00515D15">
        <w:rPr>
          <w:rFonts w:cstheme="minorHAnsi"/>
          <w:szCs w:val="22"/>
        </w:rPr>
        <w:t xml:space="preserve"> teritoriju platībās un valstī kopumā. Ūdrs mūsdienās ir vispāratzīts saldūdeņu un ar tiem saistīto piekrastes ekosistēmu aizsardzības simbols, līdz ar to atbalstāmi sabiedrības informēšanas pasākumi par šīs sugas saglabāšanas nozīmību.</w:t>
      </w:r>
      <w:r w:rsidRPr="00515D15">
        <w:rPr>
          <w:rFonts w:cstheme="minorHAnsi"/>
          <w:szCs w:val="22"/>
          <w:vertAlign w:val="superscript"/>
        </w:rPr>
        <w:t>4</w:t>
      </w:r>
      <w:r w:rsidR="00D46381" w:rsidRPr="00515D15">
        <w:rPr>
          <w:rFonts w:cstheme="minorHAnsi"/>
          <w:szCs w:val="22"/>
          <w:vertAlign w:val="superscript"/>
        </w:rPr>
        <w:t>2</w:t>
      </w:r>
    </w:p>
    <w:p w14:paraId="641E0E54" w14:textId="77777777" w:rsidR="00B026D6" w:rsidRDefault="00B026D6" w:rsidP="00844101">
      <w:pPr>
        <w:rPr>
          <w:rFonts w:cstheme="minorHAnsi"/>
          <w:szCs w:val="22"/>
        </w:rPr>
      </w:pPr>
    </w:p>
    <w:p w14:paraId="3199278C" w14:textId="1FC0A848" w:rsidR="00BD423F" w:rsidRPr="0091520A" w:rsidRDefault="003C5D75" w:rsidP="00611352">
      <w:pPr>
        <w:pStyle w:val="Heading4"/>
      </w:pPr>
      <w:bookmarkStart w:id="179" w:name="_Toc403034108"/>
      <w:bookmarkStart w:id="180" w:name="_Toc431457530"/>
      <w:bookmarkEnd w:id="177"/>
      <w:bookmarkEnd w:id="178"/>
      <w:r>
        <w:t>2.</w:t>
      </w:r>
      <w:r w:rsidR="007D255B">
        <w:t>4</w:t>
      </w:r>
      <w:r w:rsidR="00090ADB">
        <w:t>.2</w:t>
      </w:r>
      <w:r w:rsidR="00BD423F" w:rsidRPr="0091520A">
        <w:t>.</w:t>
      </w:r>
      <w:r w:rsidR="007D255B">
        <w:t xml:space="preserve">2. </w:t>
      </w:r>
      <w:r w:rsidR="00BD423F" w:rsidRPr="0091520A">
        <w:t>Sikspārņi</w:t>
      </w:r>
    </w:p>
    <w:p w14:paraId="6DFD830B" w14:textId="7C6E234B" w:rsidR="00BD423F" w:rsidRPr="00515D15" w:rsidRDefault="00BD423F" w:rsidP="00515D15">
      <w:pPr>
        <w:rPr>
          <w:b/>
          <w:bCs/>
        </w:rPr>
      </w:pPr>
      <w:bookmarkStart w:id="181" w:name="_Hlk17910697"/>
      <w:r w:rsidRPr="00515D15">
        <w:rPr>
          <w:b/>
          <w:bCs/>
        </w:rPr>
        <w:t>Dabas aizsardzības vērtība</w:t>
      </w:r>
    </w:p>
    <w:p w14:paraId="4A5C7308" w14:textId="3E3845CE" w:rsidR="00930039" w:rsidRDefault="00BD423F" w:rsidP="00515D15">
      <w:r w:rsidRPr="00BD423F">
        <w:t>Pētāmā</w:t>
      </w:r>
      <w:r w:rsidR="003F6C26">
        <w:t xml:space="preserve"> teritorija ir viss </w:t>
      </w:r>
      <w:r w:rsidR="00CC1F21">
        <w:t>DP</w:t>
      </w:r>
      <w:r w:rsidR="003F6C26">
        <w:t xml:space="preserve">, </w:t>
      </w:r>
      <w:r w:rsidRPr="00BD423F">
        <w:t xml:space="preserve">kas ietver </w:t>
      </w:r>
      <w:r w:rsidR="00930039" w:rsidRPr="00930039">
        <w:t>Adamovas un Vizul</w:t>
      </w:r>
      <w:r w:rsidR="007D5ED7">
        <w:t>ī</w:t>
      </w:r>
      <w:r w:rsidR="00930039" w:rsidRPr="00930039">
        <w:t>ša ezerus, kā arī sauszemes teritorijas ap tiem Rēzeknes nov</w:t>
      </w:r>
      <w:r w:rsidR="0079075B">
        <w:t>ada</w:t>
      </w:r>
      <w:r w:rsidR="00930039" w:rsidRPr="00930039">
        <w:t xml:space="preserve"> Vērēmu pagastā</w:t>
      </w:r>
      <w:r w:rsidR="00930039">
        <w:t>.</w:t>
      </w:r>
      <w:r w:rsidR="00930039" w:rsidRPr="00930039">
        <w:t xml:space="preserve"> </w:t>
      </w:r>
      <w:r w:rsidR="00DC5980">
        <w:t>20</w:t>
      </w:r>
      <w:r w:rsidR="00930039">
        <w:t>20</w:t>
      </w:r>
      <w:r w:rsidR="00DC5980">
        <w:t>.</w:t>
      </w:r>
      <w:r w:rsidR="009C6B38">
        <w:t> </w:t>
      </w:r>
      <w:r w:rsidR="00DC5980">
        <w:t>gada</w:t>
      </w:r>
      <w:r w:rsidR="00DC5980" w:rsidRPr="00DC5980">
        <w:t xml:space="preserve"> vasarā teritorija apsekota </w:t>
      </w:r>
      <w:r w:rsidR="00930039" w:rsidRPr="00930039">
        <w:t>14.-15.</w:t>
      </w:r>
      <w:r w:rsidR="009C6B38">
        <w:t> </w:t>
      </w:r>
      <w:r w:rsidR="00930039" w:rsidRPr="00930039">
        <w:t>jūlijā, 14.</w:t>
      </w:r>
      <w:r w:rsidR="009C6B38">
        <w:t xml:space="preserve"> </w:t>
      </w:r>
      <w:r w:rsidR="00930039" w:rsidRPr="00930039">
        <w:t>jūlijā izbraukājot teritoriju dienas laikā un novērtējot sikspārņiem piemērotos biotopus, kā arī izvietojot automātiskos ultraskaņas ierakstītājus 9</w:t>
      </w:r>
      <w:r w:rsidR="009C6B38">
        <w:t> </w:t>
      </w:r>
      <w:r w:rsidR="00930039" w:rsidRPr="00930039">
        <w:t>punktos. 14./15.</w:t>
      </w:r>
      <w:r w:rsidR="009C6B38">
        <w:t> </w:t>
      </w:r>
      <w:r w:rsidR="00930039" w:rsidRPr="00930039">
        <w:t>jūlija naktī veiktas sikspārņu pārlidojumu uzskaites pēc to izdotajiem ultraskaņas signāliem ar automātiskajiem ierakstītājiem šajos 9</w:t>
      </w:r>
      <w:r w:rsidR="009C6B38">
        <w:t> </w:t>
      </w:r>
      <w:r w:rsidR="00930039" w:rsidRPr="00930039">
        <w:t xml:space="preserve">punktos, kā arī izbraucot maršrutu ar laivu pa perimetru apkārt Adamovas ezeram (daļā no maršruta vienlaicīgi veicot arī dīķu naktssikspārņa </w:t>
      </w:r>
      <w:r w:rsidR="00930039" w:rsidRPr="00930039">
        <w:rPr>
          <w:i/>
          <w:iCs/>
        </w:rPr>
        <w:t>Myotis dasycneme</w:t>
      </w:r>
      <w:r w:rsidR="00930039" w:rsidRPr="00930039">
        <w:t xml:space="preserve"> monitoringa uzskaiti, kas paredzēta </w:t>
      </w:r>
      <w:r w:rsidR="00930039" w:rsidRPr="006E49FC">
        <w:rPr>
          <w:i/>
          <w:iCs/>
        </w:rPr>
        <w:t>Natura</w:t>
      </w:r>
      <w:r w:rsidR="00BF5698">
        <w:rPr>
          <w:i/>
          <w:iCs/>
        </w:rPr>
        <w:t> </w:t>
      </w:r>
      <w:r w:rsidR="00930039" w:rsidRPr="006E49FC">
        <w:rPr>
          <w:i/>
          <w:iCs/>
        </w:rPr>
        <w:t>2000</w:t>
      </w:r>
      <w:r w:rsidR="00930039" w:rsidRPr="00930039">
        <w:t xml:space="preserve"> vietu monitoringa programmā), turoties 10-100</w:t>
      </w:r>
      <w:r w:rsidR="009C6B38">
        <w:t> </w:t>
      </w:r>
      <w:r w:rsidR="00930039" w:rsidRPr="00930039">
        <w:t>m attālumā no krasta. Naktis bija sikspārņu novērojumiem salīdzinoši labvēlīga (bez nokrišņiem</w:t>
      </w:r>
      <w:r w:rsidR="0055777C">
        <w:t>,</w:t>
      </w:r>
      <w:r w:rsidR="00930039" w:rsidRPr="00930039">
        <w:t xml:space="preserve"> sauszemes biotopos arī bez stipra vēja</w:t>
      </w:r>
      <w:r w:rsidR="0055777C">
        <w:t>,</w:t>
      </w:r>
      <w:r w:rsidR="00930039" w:rsidRPr="00930039">
        <w:t xml:space="preserve"> uz Adamovas ezera klajumā </w:t>
      </w:r>
      <w:r w:rsidR="0055777C">
        <w:t>D</w:t>
      </w:r>
      <w:r w:rsidR="00930039" w:rsidRPr="00930039">
        <w:t xml:space="preserve"> krastā vējš maršruta sākumā bija nedaudz traucējošs, bet aizvēja </w:t>
      </w:r>
      <w:r w:rsidR="0055777C">
        <w:t>Z</w:t>
      </w:r>
      <w:r w:rsidR="00930039" w:rsidRPr="00930039">
        <w:t xml:space="preserve"> krastā tas uzskaiti vairs netraucēja). </w:t>
      </w:r>
      <w:r w:rsidR="00930039" w:rsidRPr="00930039">
        <w:lastRenderedPageBreak/>
        <w:t>Sikspārņu ultraskaņas signālu ierakstīšanai izmantoti 10</w:t>
      </w:r>
      <w:r w:rsidR="009C6B38">
        <w:t> </w:t>
      </w:r>
      <w:r w:rsidR="00930039" w:rsidRPr="00930039">
        <w:rPr>
          <w:i/>
          <w:iCs/>
        </w:rPr>
        <w:t>Pettersson Elektronik D-500x</w:t>
      </w:r>
      <w:r w:rsidR="00930039" w:rsidRPr="00930039">
        <w:t xml:space="preserve"> detektori-ierakstītāji. Sauszemes biotopos (8) un pie Vizul</w:t>
      </w:r>
      <w:r w:rsidR="007D5ED7">
        <w:t>ī</w:t>
      </w:r>
      <w:r w:rsidR="00930039" w:rsidRPr="00930039">
        <w:t xml:space="preserve">ša ezera (1) stacionāri uzstādīto ierakstītāju koordinātes un īss vietas apraksts parādīti </w:t>
      </w:r>
      <w:r w:rsidR="00E047B2">
        <w:t>20</w:t>
      </w:r>
      <w:r w:rsidR="00930039" w:rsidRPr="00930039">
        <w:t>.</w:t>
      </w:r>
      <w:r w:rsidR="009C6B38">
        <w:t> </w:t>
      </w:r>
      <w:r w:rsidR="00930039" w:rsidRPr="00930039">
        <w:t xml:space="preserve">tabulā. Automātiskie ierakstītāji veica visu ienākošo ultraskaņas signālu reģistrēšanu no saulrieta līdz saullēktam, ieraksta parametri: </w:t>
      </w:r>
      <w:r w:rsidR="00930039" w:rsidRPr="00930039">
        <w:rPr>
          <w:i/>
          <w:iCs/>
        </w:rPr>
        <w:t>Gain 30</w:t>
      </w:r>
      <w:r w:rsidR="00930039" w:rsidRPr="00930039">
        <w:t xml:space="preserve">, </w:t>
      </w:r>
      <w:r w:rsidR="00930039" w:rsidRPr="00930039">
        <w:rPr>
          <w:i/>
          <w:iCs/>
        </w:rPr>
        <w:t>Trigger 40</w:t>
      </w:r>
      <w:r w:rsidR="00930039" w:rsidRPr="00930039">
        <w:t>, pauze starp secīgiem ierakstiem 15</w:t>
      </w:r>
      <w:r w:rsidR="009C6B38">
        <w:t xml:space="preserve"> </w:t>
      </w:r>
      <w:r w:rsidR="00930039" w:rsidRPr="00930039">
        <w:t>sekundes. 15 s garas pauzes starp secīgiem ierakstiem izmantotas, lai nedaudz samazinātu vienu un to pašu uz vietas barojošos sikspārņu ierakstīšanas iespēju. Automātiskajos ierakstītājos kopā iegūti 1161 ieraksti, no kuriem pēc fona trokšņu failu (sienāži u.c. fons) iztīrīšanas tālākai analīzei derīgi bija 758</w:t>
      </w:r>
      <w:r w:rsidR="009C6B38">
        <w:t> </w:t>
      </w:r>
      <w:r w:rsidR="00930039" w:rsidRPr="00930039">
        <w:t>sikspārņu pārlidojumu ierakstu faili (630 no tiem – virs Adamovas un Vizul</w:t>
      </w:r>
      <w:r w:rsidR="007D5ED7">
        <w:t>ī</w:t>
      </w:r>
      <w:r w:rsidR="00930039" w:rsidRPr="00930039">
        <w:t>ša ezeriem), kuros reģistrēts pavisam 1621</w:t>
      </w:r>
      <w:r w:rsidR="009C6B38">
        <w:t> </w:t>
      </w:r>
      <w:r w:rsidR="00930039" w:rsidRPr="00930039">
        <w:t xml:space="preserve">sikspārņu pārlidojums. Ar vārdu </w:t>
      </w:r>
      <w:r w:rsidR="001676C3" w:rsidRPr="001676C3">
        <w:t>„</w:t>
      </w:r>
      <w:r w:rsidR="00930039" w:rsidRPr="00930039">
        <w:t>pārlidojums” tiek apzīmēta identificējama viena sikspārņu indivīda izdota ultraskaņas saucienu sērija ierakstā. Vienā ierakstā var būt reģistrēti vairāku sikspārņu pārlidojumi, t.sk. arī vienlaicīgi vairāku sugu pārlidojumi.</w:t>
      </w:r>
    </w:p>
    <w:p w14:paraId="64C5CB3B" w14:textId="205C077B" w:rsidR="00930039" w:rsidRDefault="00930039" w:rsidP="00515D15">
      <w:r w:rsidRPr="00930039">
        <w:t xml:space="preserve">Ultraskaņas detektoru metode ļauj konstatēt sugas un reģistrēt relatīvo aktivitāti dažādās vietās (tādējādi ļaujot savstarpēji salīdzināt biotopus/vietas), bet ar šo metodi nav iespējams precīzi noteikt sikspārņu skaitu, jo viens pats sikspārnis, ilgstoši barojoties ap ierakstītāju, var ierakstīties vairākas līdz daudzas reizes. Turpmākam sugu skaita vērtējumam būtu jāmeklē sikspārņu mītnes (kolonijas) un jāuzskaita izlidojošie sikspārņi, bet </w:t>
      </w:r>
      <w:r w:rsidR="007F05BF">
        <w:t>DA</w:t>
      </w:r>
      <w:r w:rsidRPr="00930039">
        <w:t xml:space="preserve"> plāna izstrādes ietvaros šāda veida pētījumi nav veikti, jo tie būtu dārgi, kā arī tiem nepieciešami papildus cilvēku resursi, citi materiāli, kas šajā izpētē nav pielietoti. Ar ultraskaņas detektoru metodi arī nav iespējams precīzi noteikt visas sugas, līdz ar to sugas ar līdzīgiem saucieniem var palikt nereģistrētas (īpaši naktssikspārņu </w:t>
      </w:r>
      <w:r w:rsidRPr="00930039">
        <w:rPr>
          <w:i/>
          <w:iCs/>
        </w:rPr>
        <w:t xml:space="preserve">Myotis </w:t>
      </w:r>
      <w:r w:rsidRPr="00930039">
        <w:t>sugas).</w:t>
      </w:r>
    </w:p>
    <w:p w14:paraId="675A2FBA" w14:textId="77777777" w:rsidR="00515D15" w:rsidRPr="00930039" w:rsidRDefault="00515D15" w:rsidP="00515D15"/>
    <w:p w14:paraId="29E85C3A" w14:textId="36806908" w:rsidR="00930039" w:rsidRPr="00930039" w:rsidRDefault="00E047B2" w:rsidP="00930039">
      <w:pPr>
        <w:rPr>
          <w:sz w:val="20"/>
          <w:szCs w:val="20"/>
        </w:rPr>
      </w:pPr>
      <w:r>
        <w:rPr>
          <w:sz w:val="20"/>
          <w:szCs w:val="20"/>
        </w:rPr>
        <w:t>20</w:t>
      </w:r>
      <w:r w:rsidR="00930039" w:rsidRPr="00930039">
        <w:rPr>
          <w:sz w:val="20"/>
          <w:szCs w:val="20"/>
        </w:rPr>
        <w:t>.</w:t>
      </w:r>
      <w:r w:rsidR="009C6B38">
        <w:rPr>
          <w:sz w:val="20"/>
          <w:szCs w:val="20"/>
        </w:rPr>
        <w:t> </w:t>
      </w:r>
      <w:r w:rsidR="00930039" w:rsidRPr="00930039">
        <w:rPr>
          <w:sz w:val="20"/>
          <w:szCs w:val="20"/>
        </w:rPr>
        <w:t>tabula. Stacionāro automātisko ierakstītāju izvietojuma koordinātes, vietu īss raksturojums un iegūto analizējamo sikspārņu ierakstu skaits (pēc sienāžu un trokšņu failu attīrīšanas)</w:t>
      </w:r>
    </w:p>
    <w:tbl>
      <w:tblPr>
        <w:tblStyle w:val="TableGrid"/>
        <w:tblW w:w="0" w:type="auto"/>
        <w:jc w:val="center"/>
        <w:tblLook w:val="04A0" w:firstRow="1" w:lastRow="0" w:firstColumn="1" w:lastColumn="0" w:noHBand="0" w:noVBand="1"/>
      </w:tblPr>
      <w:tblGrid>
        <w:gridCol w:w="1163"/>
        <w:gridCol w:w="1224"/>
        <w:gridCol w:w="6063"/>
        <w:gridCol w:w="893"/>
      </w:tblGrid>
      <w:tr w:rsidR="00930039" w:rsidRPr="00930039" w14:paraId="4D88C780" w14:textId="77777777" w:rsidTr="00714AA5">
        <w:trPr>
          <w:jc w:val="center"/>
        </w:trPr>
        <w:tc>
          <w:tcPr>
            <w:tcW w:w="1163" w:type="dxa"/>
            <w:shd w:val="clear" w:color="auto" w:fill="00B050"/>
          </w:tcPr>
          <w:p w14:paraId="04633458" w14:textId="77777777" w:rsidR="00930039" w:rsidRPr="00930039" w:rsidRDefault="00930039" w:rsidP="00930039">
            <w:pPr>
              <w:rPr>
                <w:rFonts w:cstheme="minorHAnsi"/>
                <w:b/>
                <w:bCs/>
                <w:sz w:val="20"/>
                <w:szCs w:val="20"/>
              </w:rPr>
            </w:pPr>
            <w:r w:rsidRPr="00930039">
              <w:rPr>
                <w:rFonts w:cstheme="minorHAnsi"/>
                <w:b/>
                <w:bCs/>
                <w:sz w:val="20"/>
                <w:szCs w:val="20"/>
              </w:rPr>
              <w:t>Ierakstītāja nosaukums</w:t>
            </w:r>
          </w:p>
        </w:tc>
        <w:tc>
          <w:tcPr>
            <w:tcW w:w="1224" w:type="dxa"/>
            <w:shd w:val="clear" w:color="auto" w:fill="00B050"/>
          </w:tcPr>
          <w:p w14:paraId="6CDBC3FF" w14:textId="77777777" w:rsidR="00930039" w:rsidRPr="00930039" w:rsidRDefault="00930039" w:rsidP="00930039">
            <w:pPr>
              <w:rPr>
                <w:rFonts w:cstheme="minorHAnsi"/>
                <w:b/>
                <w:bCs/>
                <w:sz w:val="20"/>
                <w:szCs w:val="20"/>
              </w:rPr>
            </w:pPr>
            <w:r w:rsidRPr="00930039">
              <w:rPr>
                <w:rFonts w:cstheme="minorHAnsi"/>
                <w:b/>
                <w:bCs/>
                <w:sz w:val="20"/>
                <w:szCs w:val="20"/>
              </w:rPr>
              <w:t>Koordinātes</w:t>
            </w:r>
          </w:p>
        </w:tc>
        <w:tc>
          <w:tcPr>
            <w:tcW w:w="6113" w:type="dxa"/>
            <w:shd w:val="clear" w:color="auto" w:fill="00B050"/>
          </w:tcPr>
          <w:p w14:paraId="45FAF809" w14:textId="77777777" w:rsidR="00930039" w:rsidRPr="00930039" w:rsidRDefault="00930039" w:rsidP="00930039">
            <w:pPr>
              <w:rPr>
                <w:rFonts w:cstheme="minorHAnsi"/>
                <w:b/>
                <w:bCs/>
                <w:sz w:val="20"/>
                <w:szCs w:val="20"/>
              </w:rPr>
            </w:pPr>
            <w:r w:rsidRPr="00930039">
              <w:rPr>
                <w:rFonts w:cstheme="minorHAnsi"/>
                <w:b/>
                <w:bCs/>
                <w:sz w:val="20"/>
                <w:szCs w:val="20"/>
              </w:rPr>
              <w:t>Īss vietas apraksts</w:t>
            </w:r>
          </w:p>
        </w:tc>
        <w:tc>
          <w:tcPr>
            <w:tcW w:w="709" w:type="dxa"/>
            <w:shd w:val="clear" w:color="auto" w:fill="00B050"/>
          </w:tcPr>
          <w:p w14:paraId="480A4869" w14:textId="77777777" w:rsidR="00930039" w:rsidRPr="00930039" w:rsidRDefault="00930039" w:rsidP="00930039">
            <w:pPr>
              <w:rPr>
                <w:rFonts w:cstheme="minorHAnsi"/>
                <w:b/>
                <w:bCs/>
                <w:sz w:val="20"/>
                <w:szCs w:val="20"/>
              </w:rPr>
            </w:pPr>
            <w:r w:rsidRPr="00930039">
              <w:rPr>
                <w:rFonts w:cstheme="minorHAnsi"/>
                <w:b/>
                <w:bCs/>
                <w:sz w:val="20"/>
                <w:szCs w:val="20"/>
              </w:rPr>
              <w:t>Ierakstu skaits</w:t>
            </w:r>
          </w:p>
        </w:tc>
      </w:tr>
      <w:tr w:rsidR="00930039" w:rsidRPr="00930039" w14:paraId="187C186C" w14:textId="77777777" w:rsidTr="00714AA5">
        <w:trPr>
          <w:jc w:val="center"/>
        </w:trPr>
        <w:tc>
          <w:tcPr>
            <w:tcW w:w="1163" w:type="dxa"/>
          </w:tcPr>
          <w:p w14:paraId="135A4DCC" w14:textId="77777777" w:rsidR="00930039" w:rsidRPr="00930039" w:rsidRDefault="00930039" w:rsidP="00930039">
            <w:pPr>
              <w:rPr>
                <w:rFonts w:cstheme="minorHAnsi"/>
                <w:sz w:val="20"/>
                <w:szCs w:val="20"/>
              </w:rPr>
            </w:pPr>
            <w:r w:rsidRPr="00930039">
              <w:rPr>
                <w:rFonts w:cstheme="minorHAnsi"/>
                <w:sz w:val="20"/>
                <w:szCs w:val="20"/>
              </w:rPr>
              <w:t>AKU7</w:t>
            </w:r>
          </w:p>
        </w:tc>
        <w:tc>
          <w:tcPr>
            <w:tcW w:w="1224" w:type="dxa"/>
          </w:tcPr>
          <w:p w14:paraId="0A674BDA" w14:textId="77777777" w:rsidR="00930039" w:rsidRPr="00930039" w:rsidRDefault="00930039" w:rsidP="00930039">
            <w:pPr>
              <w:rPr>
                <w:rFonts w:cstheme="minorHAnsi"/>
                <w:sz w:val="20"/>
                <w:szCs w:val="20"/>
              </w:rPr>
            </w:pPr>
            <w:r w:rsidRPr="00930039">
              <w:rPr>
                <w:rFonts w:cstheme="minorHAnsi"/>
                <w:sz w:val="20"/>
                <w:szCs w:val="20"/>
              </w:rPr>
              <w:t>710123, 275848</w:t>
            </w:r>
          </w:p>
        </w:tc>
        <w:tc>
          <w:tcPr>
            <w:tcW w:w="6113" w:type="dxa"/>
          </w:tcPr>
          <w:p w14:paraId="37D59B46" w14:textId="77777777" w:rsidR="00930039" w:rsidRPr="00930039" w:rsidRDefault="00930039" w:rsidP="00930039">
            <w:pPr>
              <w:rPr>
                <w:rFonts w:cstheme="minorHAnsi"/>
                <w:sz w:val="20"/>
                <w:szCs w:val="20"/>
              </w:rPr>
            </w:pPr>
            <w:r w:rsidRPr="00930039">
              <w:rPr>
                <w:rFonts w:cstheme="minorHAnsi"/>
                <w:sz w:val="20"/>
                <w:szCs w:val="20"/>
              </w:rPr>
              <w:t>Lapu koku mežs ar blīvu pamežu, meža ceļa mala. Blakus neliels atvērums auto apgriešanās vietā. Uzstādīts ceļa malā kokā.</w:t>
            </w:r>
          </w:p>
        </w:tc>
        <w:tc>
          <w:tcPr>
            <w:tcW w:w="709" w:type="dxa"/>
          </w:tcPr>
          <w:p w14:paraId="18B2A54C" w14:textId="77777777" w:rsidR="00930039" w:rsidRPr="00930039" w:rsidRDefault="00930039" w:rsidP="00930039">
            <w:pPr>
              <w:jc w:val="center"/>
              <w:rPr>
                <w:rFonts w:cstheme="minorHAnsi"/>
                <w:sz w:val="20"/>
                <w:szCs w:val="20"/>
              </w:rPr>
            </w:pPr>
            <w:r w:rsidRPr="00930039">
              <w:rPr>
                <w:rFonts w:cstheme="minorHAnsi"/>
                <w:sz w:val="20"/>
                <w:szCs w:val="20"/>
              </w:rPr>
              <w:t>0</w:t>
            </w:r>
          </w:p>
        </w:tc>
      </w:tr>
      <w:tr w:rsidR="00930039" w:rsidRPr="00930039" w14:paraId="4871DCBD" w14:textId="77777777" w:rsidTr="00714AA5">
        <w:trPr>
          <w:jc w:val="center"/>
        </w:trPr>
        <w:tc>
          <w:tcPr>
            <w:tcW w:w="1163" w:type="dxa"/>
          </w:tcPr>
          <w:p w14:paraId="6BC1A978" w14:textId="77777777" w:rsidR="00930039" w:rsidRPr="00930039" w:rsidRDefault="00930039" w:rsidP="00930039">
            <w:pPr>
              <w:rPr>
                <w:rFonts w:cstheme="minorHAnsi"/>
                <w:sz w:val="20"/>
                <w:szCs w:val="20"/>
              </w:rPr>
            </w:pPr>
            <w:r w:rsidRPr="00930039">
              <w:rPr>
                <w:rFonts w:cstheme="minorHAnsi"/>
                <w:sz w:val="20"/>
                <w:szCs w:val="20"/>
              </w:rPr>
              <w:t>AKU8</w:t>
            </w:r>
          </w:p>
        </w:tc>
        <w:tc>
          <w:tcPr>
            <w:tcW w:w="1224" w:type="dxa"/>
          </w:tcPr>
          <w:p w14:paraId="7F8F504F" w14:textId="77777777" w:rsidR="00930039" w:rsidRPr="00930039" w:rsidRDefault="00930039" w:rsidP="00930039">
            <w:pPr>
              <w:rPr>
                <w:rFonts w:cstheme="minorHAnsi"/>
                <w:sz w:val="20"/>
                <w:szCs w:val="20"/>
              </w:rPr>
            </w:pPr>
            <w:r w:rsidRPr="00930039">
              <w:rPr>
                <w:rFonts w:cstheme="minorHAnsi"/>
                <w:sz w:val="20"/>
                <w:szCs w:val="20"/>
              </w:rPr>
              <w:t>709874, 274810</w:t>
            </w:r>
          </w:p>
        </w:tc>
        <w:tc>
          <w:tcPr>
            <w:tcW w:w="6113" w:type="dxa"/>
          </w:tcPr>
          <w:p w14:paraId="3808E04F" w14:textId="77777777" w:rsidR="00930039" w:rsidRPr="00930039" w:rsidRDefault="00930039" w:rsidP="00930039">
            <w:pPr>
              <w:rPr>
                <w:rFonts w:cstheme="minorHAnsi"/>
                <w:sz w:val="20"/>
                <w:szCs w:val="20"/>
              </w:rPr>
            </w:pPr>
            <w:r w:rsidRPr="00930039">
              <w:rPr>
                <w:rFonts w:cstheme="minorHAnsi"/>
                <w:sz w:val="20"/>
                <w:szCs w:val="20"/>
              </w:rPr>
              <w:t>Nogāzes augšmala, jaunu bērzu birzītē bedres (karjera?) malā. Būtībā mežmala kalna galā.</w:t>
            </w:r>
          </w:p>
        </w:tc>
        <w:tc>
          <w:tcPr>
            <w:tcW w:w="709" w:type="dxa"/>
          </w:tcPr>
          <w:p w14:paraId="4792090C" w14:textId="77777777" w:rsidR="00930039" w:rsidRPr="00930039" w:rsidRDefault="00930039" w:rsidP="00930039">
            <w:pPr>
              <w:jc w:val="center"/>
              <w:rPr>
                <w:rFonts w:cstheme="minorHAnsi"/>
                <w:sz w:val="20"/>
                <w:szCs w:val="20"/>
              </w:rPr>
            </w:pPr>
            <w:r w:rsidRPr="00930039">
              <w:rPr>
                <w:rFonts w:cstheme="minorHAnsi"/>
                <w:sz w:val="20"/>
                <w:szCs w:val="20"/>
              </w:rPr>
              <w:t>3</w:t>
            </w:r>
          </w:p>
        </w:tc>
      </w:tr>
      <w:tr w:rsidR="00930039" w:rsidRPr="00930039" w14:paraId="521DB647" w14:textId="77777777" w:rsidTr="00714AA5">
        <w:trPr>
          <w:jc w:val="center"/>
        </w:trPr>
        <w:tc>
          <w:tcPr>
            <w:tcW w:w="1163" w:type="dxa"/>
          </w:tcPr>
          <w:p w14:paraId="532E0E29" w14:textId="77777777" w:rsidR="00930039" w:rsidRPr="00930039" w:rsidRDefault="00930039" w:rsidP="00930039">
            <w:pPr>
              <w:rPr>
                <w:rFonts w:cstheme="minorHAnsi"/>
                <w:sz w:val="20"/>
                <w:szCs w:val="20"/>
              </w:rPr>
            </w:pPr>
            <w:r w:rsidRPr="00930039">
              <w:rPr>
                <w:rFonts w:cstheme="minorHAnsi"/>
                <w:sz w:val="20"/>
                <w:szCs w:val="20"/>
              </w:rPr>
              <w:t>AKU10</w:t>
            </w:r>
          </w:p>
        </w:tc>
        <w:tc>
          <w:tcPr>
            <w:tcW w:w="1224" w:type="dxa"/>
          </w:tcPr>
          <w:p w14:paraId="28E20A05" w14:textId="77777777" w:rsidR="00930039" w:rsidRPr="00930039" w:rsidRDefault="00930039" w:rsidP="00930039">
            <w:pPr>
              <w:rPr>
                <w:rFonts w:cstheme="minorHAnsi"/>
                <w:sz w:val="20"/>
                <w:szCs w:val="20"/>
              </w:rPr>
            </w:pPr>
            <w:r w:rsidRPr="00930039">
              <w:rPr>
                <w:rFonts w:cstheme="minorHAnsi"/>
                <w:sz w:val="20"/>
                <w:szCs w:val="20"/>
              </w:rPr>
              <w:t>709705, 275441</w:t>
            </w:r>
          </w:p>
        </w:tc>
        <w:tc>
          <w:tcPr>
            <w:tcW w:w="6113" w:type="dxa"/>
          </w:tcPr>
          <w:p w14:paraId="02A73477" w14:textId="77777777" w:rsidR="00930039" w:rsidRPr="00930039" w:rsidRDefault="00930039" w:rsidP="00930039">
            <w:pPr>
              <w:rPr>
                <w:rFonts w:cstheme="minorHAnsi"/>
                <w:sz w:val="20"/>
                <w:szCs w:val="20"/>
              </w:rPr>
            </w:pPr>
            <w:r w:rsidRPr="00930039">
              <w:rPr>
                <w:rFonts w:cstheme="minorHAnsi"/>
                <w:sz w:val="20"/>
                <w:szCs w:val="20"/>
              </w:rPr>
              <w:t>Loboržu parka mala (blīvs, aizaudzis mežs-parks, kastīte vērsta pret atklātāko daļu.</w:t>
            </w:r>
          </w:p>
        </w:tc>
        <w:tc>
          <w:tcPr>
            <w:tcW w:w="709" w:type="dxa"/>
          </w:tcPr>
          <w:p w14:paraId="63947A1E" w14:textId="77777777" w:rsidR="00930039" w:rsidRPr="00930039" w:rsidRDefault="00930039" w:rsidP="00930039">
            <w:pPr>
              <w:jc w:val="center"/>
              <w:rPr>
                <w:rFonts w:cstheme="minorHAnsi"/>
                <w:sz w:val="20"/>
                <w:szCs w:val="20"/>
              </w:rPr>
            </w:pPr>
            <w:r w:rsidRPr="00930039">
              <w:rPr>
                <w:rFonts w:cstheme="minorHAnsi"/>
                <w:sz w:val="20"/>
                <w:szCs w:val="20"/>
              </w:rPr>
              <w:t>11</w:t>
            </w:r>
          </w:p>
        </w:tc>
      </w:tr>
      <w:tr w:rsidR="00930039" w:rsidRPr="00930039" w14:paraId="78C118D7" w14:textId="77777777" w:rsidTr="00714AA5">
        <w:trPr>
          <w:jc w:val="center"/>
        </w:trPr>
        <w:tc>
          <w:tcPr>
            <w:tcW w:w="1163" w:type="dxa"/>
          </w:tcPr>
          <w:p w14:paraId="58E6A96B" w14:textId="77777777" w:rsidR="00930039" w:rsidRPr="00930039" w:rsidRDefault="00930039" w:rsidP="00930039">
            <w:pPr>
              <w:rPr>
                <w:rFonts w:cstheme="minorHAnsi"/>
                <w:sz w:val="20"/>
                <w:szCs w:val="20"/>
              </w:rPr>
            </w:pPr>
            <w:r w:rsidRPr="00930039">
              <w:rPr>
                <w:rFonts w:cstheme="minorHAnsi"/>
                <w:sz w:val="20"/>
                <w:szCs w:val="20"/>
              </w:rPr>
              <w:t>AKU11</w:t>
            </w:r>
          </w:p>
        </w:tc>
        <w:tc>
          <w:tcPr>
            <w:tcW w:w="1224" w:type="dxa"/>
          </w:tcPr>
          <w:p w14:paraId="23FE4FBB" w14:textId="77777777" w:rsidR="00930039" w:rsidRPr="00930039" w:rsidRDefault="00930039" w:rsidP="00930039">
            <w:pPr>
              <w:rPr>
                <w:rFonts w:cstheme="minorHAnsi"/>
                <w:sz w:val="20"/>
                <w:szCs w:val="20"/>
              </w:rPr>
            </w:pPr>
            <w:r w:rsidRPr="00930039">
              <w:rPr>
                <w:rFonts w:cstheme="minorHAnsi"/>
                <w:sz w:val="20"/>
                <w:szCs w:val="20"/>
              </w:rPr>
              <w:t>708882,</w:t>
            </w:r>
          </w:p>
          <w:p w14:paraId="6E4574F3" w14:textId="77777777" w:rsidR="00930039" w:rsidRPr="00930039" w:rsidRDefault="00930039" w:rsidP="00930039">
            <w:pPr>
              <w:rPr>
                <w:rFonts w:cstheme="minorHAnsi"/>
                <w:sz w:val="20"/>
                <w:szCs w:val="20"/>
              </w:rPr>
            </w:pPr>
            <w:r w:rsidRPr="00930039">
              <w:rPr>
                <w:rFonts w:cstheme="minorHAnsi"/>
                <w:sz w:val="20"/>
                <w:szCs w:val="20"/>
              </w:rPr>
              <w:t>274700</w:t>
            </w:r>
          </w:p>
        </w:tc>
        <w:tc>
          <w:tcPr>
            <w:tcW w:w="6113" w:type="dxa"/>
          </w:tcPr>
          <w:p w14:paraId="79A47B12" w14:textId="77777777" w:rsidR="00930039" w:rsidRPr="00930039" w:rsidRDefault="00930039" w:rsidP="00930039">
            <w:pPr>
              <w:rPr>
                <w:rFonts w:cstheme="minorHAnsi"/>
                <w:sz w:val="20"/>
                <w:szCs w:val="20"/>
              </w:rPr>
            </w:pPr>
            <w:r w:rsidRPr="00930039">
              <w:rPr>
                <w:rFonts w:cstheme="minorHAnsi"/>
                <w:sz w:val="20"/>
                <w:szCs w:val="20"/>
              </w:rPr>
              <w:t>Meža/pļavas mala ieplakā netālu no Trikstusalu mājām. Pļava tikko nopļauta.</w:t>
            </w:r>
          </w:p>
        </w:tc>
        <w:tc>
          <w:tcPr>
            <w:tcW w:w="709" w:type="dxa"/>
          </w:tcPr>
          <w:p w14:paraId="361257DA" w14:textId="77777777" w:rsidR="00930039" w:rsidRPr="00930039" w:rsidRDefault="00930039" w:rsidP="00930039">
            <w:pPr>
              <w:jc w:val="center"/>
              <w:rPr>
                <w:rFonts w:cstheme="minorHAnsi"/>
                <w:sz w:val="20"/>
                <w:szCs w:val="20"/>
              </w:rPr>
            </w:pPr>
            <w:r w:rsidRPr="00930039">
              <w:rPr>
                <w:rFonts w:cstheme="minorHAnsi"/>
                <w:sz w:val="20"/>
                <w:szCs w:val="20"/>
              </w:rPr>
              <w:t>4</w:t>
            </w:r>
          </w:p>
        </w:tc>
      </w:tr>
      <w:tr w:rsidR="00930039" w:rsidRPr="00930039" w14:paraId="6B108277" w14:textId="77777777" w:rsidTr="00714AA5">
        <w:trPr>
          <w:jc w:val="center"/>
        </w:trPr>
        <w:tc>
          <w:tcPr>
            <w:tcW w:w="1163" w:type="dxa"/>
          </w:tcPr>
          <w:p w14:paraId="22E2D75C" w14:textId="77777777" w:rsidR="00930039" w:rsidRPr="00930039" w:rsidRDefault="00930039" w:rsidP="00930039">
            <w:pPr>
              <w:rPr>
                <w:rFonts w:cstheme="minorHAnsi"/>
                <w:sz w:val="20"/>
                <w:szCs w:val="20"/>
              </w:rPr>
            </w:pPr>
            <w:r w:rsidRPr="00930039">
              <w:rPr>
                <w:rFonts w:cstheme="minorHAnsi"/>
                <w:sz w:val="20"/>
                <w:szCs w:val="20"/>
              </w:rPr>
              <w:t>AKU12</w:t>
            </w:r>
          </w:p>
        </w:tc>
        <w:tc>
          <w:tcPr>
            <w:tcW w:w="1224" w:type="dxa"/>
          </w:tcPr>
          <w:p w14:paraId="736CA395" w14:textId="77777777" w:rsidR="00930039" w:rsidRPr="00930039" w:rsidRDefault="00930039" w:rsidP="00930039">
            <w:pPr>
              <w:rPr>
                <w:rFonts w:cstheme="minorHAnsi"/>
                <w:sz w:val="20"/>
                <w:szCs w:val="20"/>
              </w:rPr>
            </w:pPr>
            <w:r w:rsidRPr="00930039">
              <w:rPr>
                <w:rFonts w:cstheme="minorHAnsi"/>
                <w:sz w:val="20"/>
                <w:szCs w:val="20"/>
              </w:rPr>
              <w:t>708305, 274419</w:t>
            </w:r>
          </w:p>
        </w:tc>
        <w:tc>
          <w:tcPr>
            <w:tcW w:w="6113" w:type="dxa"/>
          </w:tcPr>
          <w:p w14:paraId="29CC900E" w14:textId="77777777" w:rsidR="00930039" w:rsidRPr="00930039" w:rsidRDefault="00930039" w:rsidP="00930039">
            <w:pPr>
              <w:rPr>
                <w:rFonts w:cstheme="minorHAnsi"/>
                <w:sz w:val="20"/>
                <w:szCs w:val="20"/>
              </w:rPr>
            </w:pPr>
            <w:r w:rsidRPr="00930039">
              <w:rPr>
                <w:rFonts w:cstheme="minorHAnsi"/>
                <w:sz w:val="20"/>
                <w:szCs w:val="20"/>
              </w:rPr>
              <w:t>Paugura virsotne, pļava ar nelielu jaunu priedīšu puduri, detektors vienā no priedītēm.</w:t>
            </w:r>
          </w:p>
        </w:tc>
        <w:tc>
          <w:tcPr>
            <w:tcW w:w="709" w:type="dxa"/>
          </w:tcPr>
          <w:p w14:paraId="27BF258E" w14:textId="77777777" w:rsidR="00930039" w:rsidRPr="00930039" w:rsidRDefault="00930039" w:rsidP="00930039">
            <w:pPr>
              <w:jc w:val="center"/>
              <w:rPr>
                <w:rFonts w:cstheme="minorHAnsi"/>
                <w:sz w:val="20"/>
                <w:szCs w:val="20"/>
              </w:rPr>
            </w:pPr>
            <w:r w:rsidRPr="00930039">
              <w:rPr>
                <w:rFonts w:cstheme="minorHAnsi"/>
                <w:sz w:val="20"/>
                <w:szCs w:val="20"/>
              </w:rPr>
              <w:t>4</w:t>
            </w:r>
          </w:p>
        </w:tc>
      </w:tr>
      <w:tr w:rsidR="00930039" w:rsidRPr="00930039" w14:paraId="0ECE9EF1" w14:textId="77777777" w:rsidTr="00714AA5">
        <w:trPr>
          <w:jc w:val="center"/>
        </w:trPr>
        <w:tc>
          <w:tcPr>
            <w:tcW w:w="1163" w:type="dxa"/>
          </w:tcPr>
          <w:p w14:paraId="7369ECD0" w14:textId="77777777" w:rsidR="00930039" w:rsidRPr="00930039" w:rsidRDefault="00930039" w:rsidP="00930039">
            <w:pPr>
              <w:rPr>
                <w:rFonts w:cstheme="minorHAnsi"/>
                <w:sz w:val="20"/>
                <w:szCs w:val="20"/>
              </w:rPr>
            </w:pPr>
            <w:r w:rsidRPr="00930039">
              <w:rPr>
                <w:rFonts w:cstheme="minorHAnsi"/>
                <w:sz w:val="20"/>
                <w:szCs w:val="20"/>
              </w:rPr>
              <w:t>LU70</w:t>
            </w:r>
          </w:p>
        </w:tc>
        <w:tc>
          <w:tcPr>
            <w:tcW w:w="1224" w:type="dxa"/>
          </w:tcPr>
          <w:p w14:paraId="41AEE2D2" w14:textId="77777777" w:rsidR="00930039" w:rsidRPr="00930039" w:rsidRDefault="00930039" w:rsidP="00930039">
            <w:pPr>
              <w:rPr>
                <w:rFonts w:cstheme="minorHAnsi"/>
                <w:sz w:val="20"/>
                <w:szCs w:val="20"/>
              </w:rPr>
            </w:pPr>
            <w:r w:rsidRPr="00930039">
              <w:rPr>
                <w:rFonts w:cstheme="minorHAnsi"/>
                <w:sz w:val="20"/>
                <w:szCs w:val="20"/>
              </w:rPr>
              <w:t>709345, 276065</w:t>
            </w:r>
          </w:p>
        </w:tc>
        <w:tc>
          <w:tcPr>
            <w:tcW w:w="6113" w:type="dxa"/>
          </w:tcPr>
          <w:p w14:paraId="6D40647C" w14:textId="69E3A0FA" w:rsidR="00930039" w:rsidRPr="00930039" w:rsidRDefault="00930039" w:rsidP="00930039">
            <w:pPr>
              <w:rPr>
                <w:rFonts w:cstheme="minorHAnsi"/>
                <w:sz w:val="20"/>
                <w:szCs w:val="20"/>
              </w:rPr>
            </w:pPr>
            <w:r w:rsidRPr="00930039">
              <w:rPr>
                <w:rFonts w:cstheme="minorHAnsi"/>
                <w:sz w:val="20"/>
                <w:szCs w:val="20"/>
              </w:rPr>
              <w:t>Vizul</w:t>
            </w:r>
            <w:r w:rsidR="007D5ED7">
              <w:rPr>
                <w:rFonts w:cstheme="minorHAnsi"/>
                <w:sz w:val="20"/>
                <w:szCs w:val="20"/>
              </w:rPr>
              <w:t>ī</w:t>
            </w:r>
            <w:r w:rsidRPr="00930039">
              <w:rPr>
                <w:rFonts w:cstheme="minorHAnsi"/>
                <w:sz w:val="20"/>
                <w:szCs w:val="20"/>
              </w:rPr>
              <w:t>ša ezera krastā, detektors vērsts pret atklātu ūdeni.</w:t>
            </w:r>
          </w:p>
        </w:tc>
        <w:tc>
          <w:tcPr>
            <w:tcW w:w="709" w:type="dxa"/>
          </w:tcPr>
          <w:p w14:paraId="5A5BCCDA" w14:textId="77777777" w:rsidR="00930039" w:rsidRPr="00930039" w:rsidRDefault="00930039" w:rsidP="00930039">
            <w:pPr>
              <w:jc w:val="center"/>
              <w:rPr>
                <w:rFonts w:cstheme="minorHAnsi"/>
                <w:sz w:val="20"/>
                <w:szCs w:val="20"/>
              </w:rPr>
            </w:pPr>
            <w:r w:rsidRPr="00930039">
              <w:rPr>
                <w:rFonts w:cstheme="minorHAnsi"/>
                <w:sz w:val="20"/>
                <w:szCs w:val="20"/>
              </w:rPr>
              <w:t>512</w:t>
            </w:r>
          </w:p>
        </w:tc>
      </w:tr>
      <w:tr w:rsidR="00930039" w:rsidRPr="00930039" w14:paraId="22D854F5" w14:textId="77777777" w:rsidTr="00714AA5">
        <w:trPr>
          <w:jc w:val="center"/>
        </w:trPr>
        <w:tc>
          <w:tcPr>
            <w:tcW w:w="1163" w:type="dxa"/>
          </w:tcPr>
          <w:p w14:paraId="27B42B90" w14:textId="77777777" w:rsidR="00930039" w:rsidRPr="00930039" w:rsidRDefault="00930039" w:rsidP="00930039">
            <w:pPr>
              <w:rPr>
                <w:rFonts w:cstheme="minorHAnsi"/>
                <w:sz w:val="20"/>
                <w:szCs w:val="20"/>
              </w:rPr>
            </w:pPr>
            <w:r w:rsidRPr="00930039">
              <w:rPr>
                <w:rFonts w:cstheme="minorHAnsi"/>
                <w:sz w:val="20"/>
                <w:szCs w:val="20"/>
              </w:rPr>
              <w:t>LU71</w:t>
            </w:r>
          </w:p>
        </w:tc>
        <w:tc>
          <w:tcPr>
            <w:tcW w:w="1224" w:type="dxa"/>
          </w:tcPr>
          <w:p w14:paraId="45F80D00" w14:textId="77777777" w:rsidR="00930039" w:rsidRPr="00930039" w:rsidRDefault="00930039" w:rsidP="00930039">
            <w:pPr>
              <w:rPr>
                <w:rFonts w:cstheme="minorHAnsi"/>
                <w:sz w:val="20"/>
                <w:szCs w:val="20"/>
              </w:rPr>
            </w:pPr>
            <w:r w:rsidRPr="00930039">
              <w:rPr>
                <w:rFonts w:cstheme="minorHAnsi"/>
                <w:sz w:val="20"/>
                <w:szCs w:val="20"/>
              </w:rPr>
              <w:t>707012, 273631</w:t>
            </w:r>
          </w:p>
        </w:tc>
        <w:tc>
          <w:tcPr>
            <w:tcW w:w="6113" w:type="dxa"/>
          </w:tcPr>
          <w:p w14:paraId="5817A319" w14:textId="77777777" w:rsidR="00930039" w:rsidRPr="00930039" w:rsidRDefault="00930039" w:rsidP="00930039">
            <w:pPr>
              <w:rPr>
                <w:rFonts w:cstheme="minorHAnsi"/>
                <w:sz w:val="20"/>
                <w:szCs w:val="20"/>
              </w:rPr>
            </w:pPr>
            <w:r w:rsidRPr="00930039">
              <w:rPr>
                <w:rFonts w:cstheme="minorHAnsi"/>
                <w:sz w:val="20"/>
                <w:szCs w:val="20"/>
              </w:rPr>
              <w:t>Adamovas parkā netālu no muižas koku pudurī (vērsta uz pagalma klajumu)</w:t>
            </w:r>
          </w:p>
        </w:tc>
        <w:tc>
          <w:tcPr>
            <w:tcW w:w="709" w:type="dxa"/>
          </w:tcPr>
          <w:p w14:paraId="1DD8D7B7" w14:textId="77777777" w:rsidR="00930039" w:rsidRPr="00930039" w:rsidRDefault="00930039" w:rsidP="00930039">
            <w:pPr>
              <w:jc w:val="center"/>
              <w:rPr>
                <w:rFonts w:cstheme="minorHAnsi"/>
                <w:sz w:val="20"/>
                <w:szCs w:val="20"/>
              </w:rPr>
            </w:pPr>
            <w:r w:rsidRPr="00930039">
              <w:rPr>
                <w:rFonts w:cstheme="minorHAnsi"/>
                <w:sz w:val="20"/>
                <w:szCs w:val="20"/>
              </w:rPr>
              <w:t>89</w:t>
            </w:r>
          </w:p>
        </w:tc>
      </w:tr>
      <w:tr w:rsidR="00930039" w:rsidRPr="00930039" w14:paraId="54F92681" w14:textId="77777777" w:rsidTr="00714AA5">
        <w:trPr>
          <w:jc w:val="center"/>
        </w:trPr>
        <w:tc>
          <w:tcPr>
            <w:tcW w:w="1163" w:type="dxa"/>
          </w:tcPr>
          <w:p w14:paraId="60400DCC" w14:textId="77777777" w:rsidR="00930039" w:rsidRPr="00930039" w:rsidRDefault="00930039" w:rsidP="00930039">
            <w:pPr>
              <w:rPr>
                <w:rFonts w:cstheme="minorHAnsi"/>
                <w:sz w:val="20"/>
                <w:szCs w:val="20"/>
              </w:rPr>
            </w:pPr>
            <w:r w:rsidRPr="00930039">
              <w:rPr>
                <w:rFonts w:cstheme="minorHAnsi"/>
                <w:sz w:val="20"/>
                <w:szCs w:val="20"/>
              </w:rPr>
              <w:t>LU72</w:t>
            </w:r>
          </w:p>
        </w:tc>
        <w:tc>
          <w:tcPr>
            <w:tcW w:w="1224" w:type="dxa"/>
          </w:tcPr>
          <w:p w14:paraId="145E404D" w14:textId="77777777" w:rsidR="00930039" w:rsidRPr="00930039" w:rsidRDefault="00930039" w:rsidP="00930039">
            <w:pPr>
              <w:rPr>
                <w:rFonts w:cstheme="minorHAnsi"/>
                <w:sz w:val="20"/>
                <w:szCs w:val="20"/>
              </w:rPr>
            </w:pPr>
            <w:r w:rsidRPr="00930039">
              <w:rPr>
                <w:rFonts w:cstheme="minorHAnsi"/>
                <w:sz w:val="20"/>
                <w:szCs w:val="20"/>
              </w:rPr>
              <w:t>709156, 273984</w:t>
            </w:r>
          </w:p>
        </w:tc>
        <w:tc>
          <w:tcPr>
            <w:tcW w:w="6113" w:type="dxa"/>
          </w:tcPr>
          <w:p w14:paraId="7ED580BE" w14:textId="77777777" w:rsidR="00930039" w:rsidRPr="00930039" w:rsidRDefault="00930039" w:rsidP="00930039">
            <w:pPr>
              <w:rPr>
                <w:rFonts w:cstheme="minorHAnsi"/>
                <w:sz w:val="20"/>
                <w:szCs w:val="20"/>
              </w:rPr>
            </w:pPr>
            <w:r w:rsidRPr="00930039">
              <w:rPr>
                <w:rFonts w:cstheme="minorHAnsi"/>
                <w:sz w:val="20"/>
                <w:szCs w:val="20"/>
              </w:rPr>
              <w:t>Pļavas ieloks (mala) iepretī Plikpūrmaļu kapiem. Pļava pirms pāris dienām nopļauta.</w:t>
            </w:r>
          </w:p>
        </w:tc>
        <w:tc>
          <w:tcPr>
            <w:tcW w:w="709" w:type="dxa"/>
          </w:tcPr>
          <w:p w14:paraId="5FB8F0C2" w14:textId="77777777" w:rsidR="00930039" w:rsidRPr="00930039" w:rsidRDefault="00930039" w:rsidP="00930039">
            <w:pPr>
              <w:jc w:val="center"/>
              <w:rPr>
                <w:rFonts w:cstheme="minorHAnsi"/>
                <w:sz w:val="20"/>
                <w:szCs w:val="20"/>
              </w:rPr>
            </w:pPr>
            <w:r w:rsidRPr="00930039">
              <w:rPr>
                <w:rFonts w:cstheme="minorHAnsi"/>
                <w:sz w:val="20"/>
                <w:szCs w:val="20"/>
              </w:rPr>
              <w:t>5</w:t>
            </w:r>
          </w:p>
        </w:tc>
      </w:tr>
      <w:tr w:rsidR="00930039" w:rsidRPr="00930039" w14:paraId="2D6E9D2A" w14:textId="77777777" w:rsidTr="00714AA5">
        <w:trPr>
          <w:jc w:val="center"/>
        </w:trPr>
        <w:tc>
          <w:tcPr>
            <w:tcW w:w="1163" w:type="dxa"/>
          </w:tcPr>
          <w:p w14:paraId="75470F82" w14:textId="77777777" w:rsidR="00930039" w:rsidRPr="00930039" w:rsidRDefault="00930039" w:rsidP="00930039">
            <w:pPr>
              <w:rPr>
                <w:rFonts w:cstheme="minorHAnsi"/>
                <w:sz w:val="20"/>
                <w:szCs w:val="20"/>
              </w:rPr>
            </w:pPr>
            <w:r w:rsidRPr="00930039">
              <w:rPr>
                <w:rFonts w:cstheme="minorHAnsi"/>
                <w:sz w:val="20"/>
                <w:szCs w:val="20"/>
              </w:rPr>
              <w:t>LU73</w:t>
            </w:r>
          </w:p>
        </w:tc>
        <w:tc>
          <w:tcPr>
            <w:tcW w:w="1224" w:type="dxa"/>
          </w:tcPr>
          <w:p w14:paraId="422AD69A" w14:textId="77777777" w:rsidR="00930039" w:rsidRPr="00930039" w:rsidRDefault="00930039" w:rsidP="00930039">
            <w:pPr>
              <w:rPr>
                <w:rFonts w:cstheme="minorHAnsi"/>
                <w:sz w:val="20"/>
                <w:szCs w:val="20"/>
              </w:rPr>
            </w:pPr>
            <w:r w:rsidRPr="00930039">
              <w:rPr>
                <w:rFonts w:cstheme="minorHAnsi"/>
                <w:sz w:val="20"/>
                <w:szCs w:val="20"/>
              </w:rPr>
              <w:t>707395, 274630</w:t>
            </w:r>
          </w:p>
        </w:tc>
        <w:tc>
          <w:tcPr>
            <w:tcW w:w="6113" w:type="dxa"/>
          </w:tcPr>
          <w:p w14:paraId="0077ACD6" w14:textId="77777777" w:rsidR="00930039" w:rsidRPr="00930039" w:rsidRDefault="00930039" w:rsidP="00930039">
            <w:pPr>
              <w:rPr>
                <w:rFonts w:cstheme="minorHAnsi"/>
                <w:sz w:val="20"/>
                <w:szCs w:val="20"/>
              </w:rPr>
            </w:pPr>
            <w:r w:rsidRPr="00930039">
              <w:rPr>
                <w:rFonts w:cstheme="minorHAnsi"/>
                <w:sz w:val="20"/>
                <w:szCs w:val="20"/>
              </w:rPr>
              <w:t>Meža malā pie Sondoriem, vērsta uz atklātu, mitru ieplaku.</w:t>
            </w:r>
          </w:p>
        </w:tc>
        <w:tc>
          <w:tcPr>
            <w:tcW w:w="709" w:type="dxa"/>
          </w:tcPr>
          <w:p w14:paraId="0A2E4DE2" w14:textId="77777777" w:rsidR="00930039" w:rsidRPr="00930039" w:rsidRDefault="00930039" w:rsidP="00930039">
            <w:pPr>
              <w:jc w:val="center"/>
              <w:rPr>
                <w:rFonts w:cstheme="minorHAnsi"/>
                <w:sz w:val="20"/>
                <w:szCs w:val="20"/>
              </w:rPr>
            </w:pPr>
            <w:r w:rsidRPr="00930039">
              <w:rPr>
                <w:rFonts w:cstheme="minorHAnsi"/>
                <w:sz w:val="20"/>
                <w:szCs w:val="20"/>
              </w:rPr>
              <w:t>12</w:t>
            </w:r>
          </w:p>
        </w:tc>
      </w:tr>
    </w:tbl>
    <w:p w14:paraId="7C87FADB" w14:textId="77777777" w:rsidR="00930039" w:rsidRPr="00930039" w:rsidRDefault="00930039" w:rsidP="00930039">
      <w:pPr>
        <w:jc w:val="center"/>
        <w:rPr>
          <w:szCs w:val="22"/>
        </w:rPr>
      </w:pPr>
    </w:p>
    <w:p w14:paraId="242A2581" w14:textId="20D0DEE5" w:rsidR="000C1152" w:rsidRPr="000C1152" w:rsidRDefault="000C1152" w:rsidP="00515D15">
      <w:bookmarkStart w:id="182" w:name="_Hlk17910717"/>
      <w:bookmarkEnd w:id="181"/>
      <w:r w:rsidRPr="000C1152">
        <w:t>DP ietver visu Adamovas ezeru un daļu no Vizul</w:t>
      </w:r>
      <w:r w:rsidR="007D5ED7">
        <w:t>ī</w:t>
      </w:r>
      <w:r w:rsidRPr="000C1152">
        <w:t>ša ezera, kā arī izteikti paugurainu sauszemes teritoriju starp abiem ezeriem un apkārt Adamovas ezeram. Teritorijas sauszemes daļu aizņem mozaīkveida ainava, kurā dominē klajumi (pļavas u.c. lauksaimniecības zemes) ar nelieliem meža puduriem un viensētām. Blīvāka apbūve saistīta ar Adamovas muižu, kur atrodas arī sikspārņiem nozīmīgi parkveida stādījumi. Vecs un aizaudzis parks atrodams arī kādreizējās Loboržu muižas vietā. Kopumā sauszemes biotopi vērtējami kā maz vai vidēji nozīmīgi sikspārņiem (vienīgais izņēmums – Adamovas muižas apbūve un apstādījumi).</w:t>
      </w:r>
    </w:p>
    <w:p w14:paraId="7FED7E48" w14:textId="4A621648" w:rsidR="000C1152" w:rsidRPr="000C1152" w:rsidRDefault="000C1152" w:rsidP="00515D15">
      <w:r w:rsidRPr="000C1152">
        <w:t>Sikspārņiem teritorija nozīmīga g</w:t>
      </w:r>
      <w:r w:rsidR="007F05BF">
        <w:t>alvenokārt</w:t>
      </w:r>
      <w:r w:rsidRPr="000C1152">
        <w:t xml:space="preserve"> kā barošanās vieta uz ūdeņiem (abi ezeri). No sauszemes biotopiem nozīmīgākie biotopi atrodami Adamovas muižā/ciemā, kur saglabājušies veci lapu koku stādījumi (alejas, neliels parks) un atrodamas mītņu vietām piemērotas ēkas. Adamovas muiža tādējādi ir </w:t>
      </w:r>
      <w:r w:rsidRPr="000C1152">
        <w:lastRenderedPageBreak/>
        <w:t>piemērota gan kā potenciālu sikspārņu mītņu vieta, gan barošanās vieta vakaros un rītos, kad ir pārāk gaišs, lai sikspārņi varētu droši baroties klajumā virs ūdeņiem. Tomēr jāņem vērā, ka vairākas no konstatētajām sikspārņu sugas naktī bieži veic tālus pārlidojumus no savām īstajām dzīves vietām (mītnēm) uz barošanās vietām, tādēļ visticamāk daļa no dzīvniekiem, kas barojas uz Adamovas un Vizu</w:t>
      </w:r>
      <w:r w:rsidR="007D5ED7">
        <w:t>lī</w:t>
      </w:r>
      <w:r w:rsidRPr="000C1152">
        <w:t>ša ezeriem, ierodas teritorijā no mītnēm ārpus DP teritorijas.</w:t>
      </w:r>
    </w:p>
    <w:p w14:paraId="23313A55" w14:textId="3001C81D" w:rsidR="000C3CFA" w:rsidRDefault="000C1152" w:rsidP="00515D15">
      <w:r w:rsidRPr="000C1152">
        <w:t>No citiem sauszemes biotopiem nozīmīgākie ir dažādas kokaudzes, kas potenciāli var nodrošināt dienas mītņu vai sikspārņu vairošanās koloniju apmešanās vietas, kā arī nodrošina barošanās vietas sugām, kuras barojas sauszemes biotopos. Sikspārņiem nozīmīgi ir arī atsevišķi koki vai to grupas, kas var tikt izmantoti gan kā barošanās vietas, gan vadlīnijas sikspārņu tranzīta ceļos no mītnēm uz galvenajām barošanās vietām. Mazāk nozīmīgas ir pļavas, jo vairums sikspārņu sugu dažādu iemeslu dēļ izvairās no lieliem klajumiem</w:t>
      </w:r>
      <w:r w:rsidR="00E20E69">
        <w:t xml:space="preserve"> (izņemot labas barošanās vietas, piem., ezerus)</w:t>
      </w:r>
      <w:r w:rsidRPr="000C1152">
        <w:t xml:space="preserve">. Tomēr atsevišķos gadījumos labvēlīgos laika apstākļos, kad virs pļavām ir paaugstināta kukaiņu koncentrācija, arī pļavas var kalpot kā barošanās biotopi vairākām sikspārņu sugām (dīķu naktssikspārnis, ziemeļu sikspārnis </w:t>
      </w:r>
      <w:r w:rsidRPr="000C1152">
        <w:rPr>
          <w:i/>
          <w:iCs/>
        </w:rPr>
        <w:t>Eptesicus nilssonii</w:t>
      </w:r>
      <w:r w:rsidRPr="000C1152">
        <w:t xml:space="preserve"> u.c.). Potenciāli nozīmīgākās no pļavām ir tās, kuras robežojas ar mežu vai atrodas kokaudžu (mežs, koku/krūmu josla) ielokā, kas nodrošina gan lielāku kukaiņu daudzveidību (biotopu robežas efekts), gan atrodas vismaz daļējā aizvējā. Iespējams, nozīmīgas ir arī pļavas pauguru virsotnēs, jo šajās vietās siltā gaisa plūsmas nakts laikā var koncentrēt naktī lidojošos kukaiņus, tādējādi radot īslaicīgas piemērotas barošanās vietas sikspārņiem. Kaut gan DP 14./15.</w:t>
      </w:r>
      <w:r w:rsidR="009C6B38">
        <w:t> </w:t>
      </w:r>
      <w:r w:rsidRPr="000C1152">
        <w:t>jūlija naktī veiktajos ierakstos netika konstatēta īpaša sikspārņu koncentrēšanās pauguru virsotnēs, no vienas nakts datiem par to droši spriest nevar. Sikspārņu intensīva barošanās pļavās pauguru virsotnēs Latvijā ir reģistrēta vairākās ĪA</w:t>
      </w:r>
      <w:r>
        <w:t>DT</w:t>
      </w:r>
      <w:r w:rsidRPr="000C1152">
        <w:t xml:space="preserve"> (</w:t>
      </w:r>
      <w:r>
        <w:t>aizsargājamā ainavu apvidū</w:t>
      </w:r>
      <w:r w:rsidRPr="000C1152">
        <w:t xml:space="preserve"> </w:t>
      </w:r>
      <w:r w:rsidR="001676C3" w:rsidRPr="001676C3">
        <w:t>„</w:t>
      </w:r>
      <w:r w:rsidRPr="000C1152">
        <w:t xml:space="preserve">Augšzeme”, Gaujas </w:t>
      </w:r>
      <w:r>
        <w:t>nacionālajā parkā</w:t>
      </w:r>
      <w:r w:rsidRPr="000C1152">
        <w:t>).</w:t>
      </w:r>
      <w:r>
        <w:t xml:space="preserve"> </w:t>
      </w:r>
    </w:p>
    <w:p w14:paraId="01CF8F3F" w14:textId="267E4DAF" w:rsidR="000C3CFA" w:rsidRPr="000C3CFA" w:rsidRDefault="000C3CFA" w:rsidP="00515D15">
      <w:r w:rsidRPr="000C3CFA">
        <w:t>DP apkārtējā ainava arī ir pauguraina un klāta ar mozaīkveida ainavu, kurā gan, atšķirībā no DP teritorijas, ir atrodami lielāki meža vai meža-purvu masīvi. DP atrodas tikai 3</w:t>
      </w:r>
      <w:r w:rsidR="009C6B38">
        <w:t> </w:t>
      </w:r>
      <w:r w:rsidRPr="000C3CFA">
        <w:t xml:space="preserve">km attālumā no Rēzeknes pilsētas, kā arī robežojas ar Škeņevas ciema apbūvi. Pārējā pieguļošajā teritorijā nav lielāku apdzīvotu vietu, tikai atsevišķas viensētas vai nelielas sādžas ar dažām dzīvojamām mājām. Liels sikspārņiem piemērotu mītņu biotopu (ciemu/pilsētu nomales apbūve, meži) īpatsvars ārpus </w:t>
      </w:r>
      <w:r>
        <w:t>DP teritorijas</w:t>
      </w:r>
      <w:r w:rsidRPr="000C3CFA">
        <w:t xml:space="preserve"> ir vēl viena netieša norāde, ka vismaz daļa no sikspārņiem, kuri barojas DP teritorijā, ierodas no mītnēm ārpus DP. </w:t>
      </w:r>
    </w:p>
    <w:p w14:paraId="5D8CC75B" w14:textId="19F137A6" w:rsidR="000C3CFA" w:rsidRDefault="000C3CFA" w:rsidP="00515D15">
      <w:r w:rsidRPr="000C3CFA">
        <w:t>Adamovas un Vizul</w:t>
      </w:r>
      <w:r w:rsidR="007D5ED7">
        <w:t>ī</w:t>
      </w:r>
      <w:r w:rsidRPr="000C3CFA">
        <w:t>ša ezeri arī nav vienīgās potenciālās sikspārņu barošanās vietas apkārtnē, jo turpat ārpus DP atrodas vairāki citi potenciāli sikspārņiem piemēroti ezeri – Sološu jeb Zeltiņu ezers, Škeņevas ezers, Viraudas un Bižu ezeri, kā arī vairāki citi mazāki ezeriņi un dīķi, kuri DP vai tā tuvumā dzīvojošiem sikspārņiem ir aizsniedzami vienas nakts laikā.</w:t>
      </w:r>
    </w:p>
    <w:p w14:paraId="619597C1" w14:textId="72079937" w:rsidR="00E8509B" w:rsidRPr="00E8509B" w:rsidRDefault="00E8509B" w:rsidP="00515D15">
      <w:r w:rsidRPr="00E8509B">
        <w:t>Kopumā pētāmajā teritorijā 2020.</w:t>
      </w:r>
      <w:r w:rsidR="009C6B38">
        <w:t> </w:t>
      </w:r>
      <w:r w:rsidRPr="00E8509B">
        <w:t>g</w:t>
      </w:r>
      <w:r w:rsidR="009C6B38">
        <w:t>ada</w:t>
      </w:r>
      <w:r w:rsidRPr="00E8509B">
        <w:t xml:space="preserve"> vasarā konstatētas astoņas sikspārņu sugas, t.sk. divas sugas – pigmejsikspārnis </w:t>
      </w:r>
      <w:r w:rsidRPr="0067106A">
        <w:rPr>
          <w:i/>
          <w:iCs/>
        </w:rPr>
        <w:t>Pipistrellus pygmaeus</w:t>
      </w:r>
      <w:r w:rsidRPr="00E8509B">
        <w:t xml:space="preserve"> un ūdeņu naktssikspārnis </w:t>
      </w:r>
      <w:r w:rsidRPr="0067106A">
        <w:rPr>
          <w:i/>
          <w:iCs/>
        </w:rPr>
        <w:t>Myotis daubentonii</w:t>
      </w:r>
      <w:r w:rsidRPr="00E8509B">
        <w:t xml:space="preserve"> teritorijā droši konstatētas pirmo reizi. Vēsturiski </w:t>
      </w:r>
      <w:r w:rsidR="0067106A">
        <w:t>DP</w:t>
      </w:r>
      <w:r w:rsidRPr="00E8509B">
        <w:t xml:space="preserve"> teritorijā citas sikspārņu sugas nav novērotas – teritorija apsekota gan </w:t>
      </w:r>
      <w:r w:rsidR="00F55351" w:rsidRPr="006A0DE9">
        <w:t>E</w:t>
      </w:r>
      <w:r w:rsidR="00F55351">
        <w:t>MERALD</w:t>
      </w:r>
      <w:r w:rsidRPr="00E8509B">
        <w:t xml:space="preserve"> projekta laikā 15.07.2001. (G.Pētersons), gan </w:t>
      </w:r>
      <w:r w:rsidRPr="006E49FC">
        <w:rPr>
          <w:i/>
          <w:iCs/>
        </w:rPr>
        <w:t>Natura</w:t>
      </w:r>
      <w:r w:rsidR="00BF5698">
        <w:rPr>
          <w:i/>
          <w:iCs/>
        </w:rPr>
        <w:t> </w:t>
      </w:r>
      <w:r w:rsidRPr="006E49FC">
        <w:rPr>
          <w:i/>
          <w:iCs/>
        </w:rPr>
        <w:t>2000</w:t>
      </w:r>
      <w:r w:rsidRPr="00E8509B">
        <w:t xml:space="preserve"> monitoringa ietvaros 27.07.2016. (V.Vintulis). DP teritorijā nav zināmas sikspārņu vairošanās kolonijas, kaut gan vairākām sugām tādas ir iespējamas/ticamas, īpaši Adamovas muižas/Škeņevas ciema rajonā. Arī tiešā teritorijas tuvumā nevienai sikspārņu sugai vairošanās kolonijas nav zināmas. Teritorijā konstatēto sikspārņu sugu saraksts un to aizsardzības statuss Latvijā un </w:t>
      </w:r>
      <w:r w:rsidR="00007F6E">
        <w:t>ES</w:t>
      </w:r>
      <w:r w:rsidRPr="00E8509B">
        <w:t xml:space="preserve"> norādīti </w:t>
      </w:r>
      <w:r w:rsidR="00007F6E">
        <w:t>2</w:t>
      </w:r>
      <w:r w:rsidR="00E047B2">
        <w:t>1</w:t>
      </w:r>
      <w:r w:rsidRPr="00E8509B">
        <w:t>.</w:t>
      </w:r>
      <w:r w:rsidR="009C6B38">
        <w:t> </w:t>
      </w:r>
      <w:r w:rsidRPr="00E8509B">
        <w:t xml:space="preserve">tabulā. Vismaz puse no </w:t>
      </w:r>
      <w:r w:rsidR="0067106A">
        <w:t>DP</w:t>
      </w:r>
      <w:r w:rsidRPr="00E8509B">
        <w:t xml:space="preserve"> konstatētajām sikspārņu sugām ir migrējošas sugas, kuras Latvijā uzturas tikai vasaras mēnešos. Ticams, ka DP teritorijā varētu būt sastopamas vēl 1-3</w:t>
      </w:r>
      <w:r w:rsidR="009C6B38">
        <w:t> </w:t>
      </w:r>
      <w:r w:rsidRPr="00E8509B">
        <w:t xml:space="preserve">citas sikspārņu sugas, īpaši brūnais garausainis </w:t>
      </w:r>
      <w:r w:rsidRPr="0067106A">
        <w:rPr>
          <w:i/>
          <w:iCs/>
        </w:rPr>
        <w:t>Plecotus auritus</w:t>
      </w:r>
      <w:r w:rsidRPr="00E8509B">
        <w:t>, kas ir parasta ziemojoša suga piemāju pagrabos. Covid</w:t>
      </w:r>
      <w:r w:rsidR="009C6B38">
        <w:t> </w:t>
      </w:r>
      <w:r w:rsidRPr="00E8509B">
        <w:t>19 pandēmijas apstākļos veikt pagrabu inventarizāciju 2020./21.g.</w:t>
      </w:r>
      <w:r w:rsidR="009C6B38">
        <w:t> </w:t>
      </w:r>
      <w:r w:rsidRPr="00E8509B">
        <w:t>ziemā neb</w:t>
      </w:r>
      <w:r w:rsidR="00537C10">
        <w:t>ija</w:t>
      </w:r>
      <w:r w:rsidRPr="00E8509B">
        <w:t xml:space="preserve"> iespējams, taču nākotnē (piemēram, aktualizējot </w:t>
      </w:r>
      <w:r w:rsidR="00537C10">
        <w:t>DA</w:t>
      </w:r>
      <w:r w:rsidRPr="00E8509B">
        <w:t xml:space="preserve"> plānu) varētu plānot pārbaudīt arī potenciālās pazemes ziemošanas vietas DP teritorijā.</w:t>
      </w:r>
    </w:p>
    <w:p w14:paraId="42EBB63B" w14:textId="62353CAA" w:rsidR="00E8509B" w:rsidRPr="00E8509B" w:rsidRDefault="00E8509B" w:rsidP="00515D15">
      <w:r w:rsidRPr="00E8509B">
        <w:t>Līdzīgi kā citās ĪA</w:t>
      </w:r>
      <w:r w:rsidR="0067106A">
        <w:t>DT</w:t>
      </w:r>
      <w:r w:rsidRPr="00E8509B">
        <w:t>, kuras ir sikspārņiem nozīmīgas kā barošanās vietas uz ūdeņiem, sauszemes biotopos konstatētais sikspārņu blīvums ir mazs. Lielākajā daļā stacionāro ierakstītāju reģistrēti tikai 4</w:t>
      </w:r>
      <w:r w:rsidR="00BB70C8">
        <w:t> </w:t>
      </w:r>
      <w:r w:rsidRPr="00E8509B">
        <w:t>-</w:t>
      </w:r>
      <w:r w:rsidR="00BB70C8">
        <w:t> </w:t>
      </w:r>
      <w:r w:rsidRPr="00E8509B">
        <w:t>13 pārlidojumi visas nakts laikā ar vienīgo izņēmumu Adamovas muižā, kur reģistrēti 134</w:t>
      </w:r>
      <w:r w:rsidR="009C6B38">
        <w:t> </w:t>
      </w:r>
      <w:r w:rsidRPr="00E8509B">
        <w:t>pārlidojumi. Salīdzinājumam – ierakstītājā pie Vizul</w:t>
      </w:r>
      <w:r w:rsidR="007D5ED7">
        <w:t>ī</w:t>
      </w:r>
      <w:r w:rsidRPr="00E8509B">
        <w:t>ša ezera šajā pat naktī reģistrēti 1192</w:t>
      </w:r>
      <w:r w:rsidR="009C6B38">
        <w:t> </w:t>
      </w:r>
      <w:r w:rsidRPr="00E8509B">
        <w:t>pārlidojumi, bet dažu stundu garā uzskaitē no laivas Adamovas ezerā</w:t>
      </w:r>
      <w:r w:rsidR="00BB70C8">
        <w:t> </w:t>
      </w:r>
      <w:r w:rsidRPr="00E8509B">
        <w:t>–</w:t>
      </w:r>
      <w:r w:rsidR="00BB70C8">
        <w:t> </w:t>
      </w:r>
      <w:r w:rsidRPr="00E8509B">
        <w:t>251</w:t>
      </w:r>
      <w:r w:rsidR="009C6B38">
        <w:t> </w:t>
      </w:r>
      <w:r w:rsidRPr="00E8509B">
        <w:t>pārlidojums. Lielāks ierakstu skaits Adamovas muižā un ierakstu laiks (</w:t>
      </w:r>
      <w:r w:rsidR="007F05BF" w:rsidRPr="000C1152">
        <w:t>g</w:t>
      </w:r>
      <w:r w:rsidR="007F05BF">
        <w:t>alvenokārt</w:t>
      </w:r>
      <w:r w:rsidRPr="00E8509B">
        <w:t xml:space="preserve"> vakarā/no rīta) liecina, ka Adamovas muižas teritorijā vai tās apkārtnē ārpus DP varētu būt atrodamas 1</w:t>
      </w:r>
      <w:r w:rsidR="00BB70C8">
        <w:t> </w:t>
      </w:r>
      <w:r w:rsidRPr="00E8509B">
        <w:t>-</w:t>
      </w:r>
      <w:r w:rsidR="00BB70C8">
        <w:t> </w:t>
      </w:r>
      <w:r w:rsidRPr="00E8509B">
        <w:t>3 sikspārņu sugu kolonijas. Netieši uz to norāda arī 2016. un 2020.</w:t>
      </w:r>
      <w:r w:rsidR="009C6B38">
        <w:t> </w:t>
      </w:r>
      <w:r w:rsidRPr="00E8509B">
        <w:t>g</w:t>
      </w:r>
      <w:r w:rsidR="009C6B38">
        <w:t>ada</w:t>
      </w:r>
      <w:r w:rsidRPr="00E8509B">
        <w:t xml:space="preserve"> novērojumi uz Adamovas ezera</w:t>
      </w:r>
      <w:r w:rsidR="00BB70C8">
        <w:t> </w:t>
      </w:r>
      <w:r w:rsidRPr="00E8509B">
        <w:t>–</w:t>
      </w:r>
      <w:r w:rsidR="00BB70C8">
        <w:t> </w:t>
      </w:r>
      <w:r w:rsidRPr="00E8509B">
        <w:t xml:space="preserve">abos gadījumos novērota pastiprināta sikspārņu koncentrēšanās ezera ZR galā. Iespējams, ezera salas un līču konfigurācija nodrošina šajā ezera daļā īpaši labvēlīgus barošanās </w:t>
      </w:r>
      <w:r w:rsidRPr="00E8509B">
        <w:lastRenderedPageBreak/>
        <w:t>apstākļus (aizvēju) pie dažādiem vēja virzieniem, kas palielina Adamovas muižas un tās apkārtnes pievilcību sikspārņiem arī kā tuvām mītņu vietām.</w:t>
      </w:r>
    </w:p>
    <w:p w14:paraId="67BADD95" w14:textId="0032647F" w:rsidR="00E8509B" w:rsidRPr="00E8509B" w:rsidRDefault="00E8509B" w:rsidP="00515D15">
      <w:r w:rsidRPr="00E8509B">
        <w:t xml:space="preserve">Teritorijā dominē divas sikspārņu sugas – Natūza sikspārnis </w:t>
      </w:r>
      <w:r w:rsidRPr="001D6DB9">
        <w:rPr>
          <w:i/>
          <w:iCs/>
        </w:rPr>
        <w:t>Pipistrellus nathusii</w:t>
      </w:r>
      <w:r w:rsidRPr="00E8509B">
        <w:t xml:space="preserve"> un ziemeļu sikspārnis, kuras reģistrētas gandrīz visos ierakstītājos. Trešā pēc pārlidojumu skaita biežāk reģistrētā suga ir ūdeņu naktssikspārnis, tomēr šī suga reģistrēta tikai uz abiem ezeriem, kas izskaidrojams ar tās barošanās veidu (sīkāk sk. pie sugas apraksta). Pārējās sugas reģistrētas mazākā skaitā un tikai dažos no ierakstītājiem/uzskaitē no laivas Adamovas ezerā. </w:t>
      </w:r>
    </w:p>
    <w:p w14:paraId="06D38967" w14:textId="270CE116" w:rsidR="00E8509B" w:rsidRPr="00E8509B" w:rsidRDefault="00E8509B" w:rsidP="00515D15">
      <w:r w:rsidRPr="00E8509B">
        <w:t>Nevienai no DP</w:t>
      </w:r>
      <w:r w:rsidR="001D6DB9">
        <w:t xml:space="preserve"> </w:t>
      </w:r>
      <w:r w:rsidRPr="00E8509B">
        <w:t>reģistrētajām sikspārņu sugām nav zināms populācijas lielums, ko nav iespējams novērtēt, nemeklējot kolonijas un uzskaitot tajās dzīvojošos sikspārņus. Tomēr pēc teritorijas lieluma un izmantošanas veida var droši secināt, ka nevienai no sugām populācijas lielums šajā teritorijā nav lielāks par 1</w:t>
      </w:r>
      <w:r w:rsidR="00497577">
        <w:rPr>
          <w:szCs w:val="22"/>
        </w:rPr>
        <w:t> </w:t>
      </w:r>
      <w:r w:rsidRPr="00E8509B">
        <w:t>% no Latvijas populācijas, turklāt daļa no sugām teritorijā noteikti ierodas baroties no mītnēm ārpus DP. Tālāk aplūkotas atsevišķas sugas.</w:t>
      </w:r>
    </w:p>
    <w:p w14:paraId="6363CEB2" w14:textId="24B7B757" w:rsidR="00E8509B" w:rsidRPr="00E8509B" w:rsidRDefault="00E8509B" w:rsidP="00515D15">
      <w:r w:rsidRPr="003323B2">
        <w:rPr>
          <w:b/>
          <w:bCs/>
        </w:rPr>
        <w:t>Ziemeļu sikspārnis</w:t>
      </w:r>
      <w:r w:rsidRPr="00E8509B">
        <w:t xml:space="preserve"> </w:t>
      </w:r>
      <w:r w:rsidRPr="003323B2">
        <w:rPr>
          <w:i/>
          <w:iCs/>
        </w:rPr>
        <w:t>Eptesicus nilssonii</w:t>
      </w:r>
      <w:r w:rsidR="003323B2">
        <w:t xml:space="preserve"> ir v</w:t>
      </w:r>
      <w:r w:rsidRPr="00E8509B">
        <w:t>iena no visbiežāk izplatītajām sugām Latvijā, izplatītākā suga arī DP</w:t>
      </w:r>
      <w:r w:rsidR="003323B2">
        <w:t xml:space="preserve"> teritorijā</w:t>
      </w:r>
      <w:r w:rsidRPr="00E8509B">
        <w:t>. 2020.</w:t>
      </w:r>
      <w:r w:rsidR="009C6B38">
        <w:t> </w:t>
      </w:r>
      <w:r w:rsidRPr="00E8509B">
        <w:t>g</w:t>
      </w:r>
      <w:r w:rsidR="009C6B38">
        <w:t>ada</w:t>
      </w:r>
      <w:r w:rsidRPr="00E8509B">
        <w:t xml:space="preserve"> reģistrēts visos astoņos stacionārajos ierakstītājos, kuros vispār tika reģistrēti sikspārņu saucieni, kā ar uzskaitē no laivas. Sauszemes biotopos šī suga reģistrēta 11,6</w:t>
      </w:r>
      <w:r w:rsidR="00497577">
        <w:rPr>
          <w:szCs w:val="22"/>
        </w:rPr>
        <w:t> </w:t>
      </w:r>
      <w:r w:rsidRPr="00E8509B">
        <w:t>% un uz ūdeņiem (Adamovas un Vizul</w:t>
      </w:r>
      <w:r w:rsidR="007D5ED7">
        <w:t>ī</w:t>
      </w:r>
      <w:r w:rsidRPr="00E8509B">
        <w:t>ša ez.) - 11,5</w:t>
      </w:r>
      <w:r w:rsidR="00497577">
        <w:rPr>
          <w:szCs w:val="22"/>
        </w:rPr>
        <w:t> </w:t>
      </w:r>
      <w:r w:rsidRPr="00E8509B">
        <w:t xml:space="preserve">% no kopējā reģistrēto sikspārņu pārlidojumu skaita ierakstos. Visticamāk </w:t>
      </w:r>
      <w:r w:rsidR="003323B2">
        <w:t xml:space="preserve">DP </w:t>
      </w:r>
      <w:r w:rsidRPr="00E8509B">
        <w:t>teritorijā barojas sikspārņi no 2-4 šīs sugas vairošanās kolonijām, kuras lielākoties ir nelielas un visbiežāk atrodamas ēkās. Potenciāla ziemojoša suga piemāju pagrabos vai citās pazemes vai pus-pazemes mītnēs. Suga agrāk konstatēta arī monitoringa uzskaitē no laivas 2016.</w:t>
      </w:r>
      <w:r w:rsidR="009C6B38">
        <w:t> </w:t>
      </w:r>
      <w:r w:rsidRPr="00E8509B">
        <w:t xml:space="preserve">gadā. </w:t>
      </w:r>
    </w:p>
    <w:p w14:paraId="41680BCF" w14:textId="314FD3FF" w:rsidR="00E8509B" w:rsidRPr="00E8509B" w:rsidRDefault="00E8509B" w:rsidP="00515D15">
      <w:r w:rsidRPr="003323B2">
        <w:rPr>
          <w:b/>
          <w:bCs/>
        </w:rPr>
        <w:t>Rūsganais vakarsikspārnis</w:t>
      </w:r>
      <w:r w:rsidRPr="00E8509B">
        <w:t xml:space="preserve"> </w:t>
      </w:r>
      <w:r w:rsidRPr="003323B2">
        <w:rPr>
          <w:i/>
          <w:iCs/>
        </w:rPr>
        <w:t>Nyctalus noctula</w:t>
      </w:r>
      <w:r w:rsidR="003323B2">
        <w:t xml:space="preserve"> ir v</w:t>
      </w:r>
      <w:r w:rsidRPr="00E8509B">
        <w:t>iena no sikspārņu sugām, kuras kolonijas apmetas gandrīz tikai koku dobumos. Migrējoša suga, Latvijā sastopams tikai vasaras sezonā. Samērā bieži izplatīta suga Latvijā, barošanās biotopi bieži saistīti ar ūdeņiem, kaut gan rūsganais vakarsikspārnis ir viena no sikspārņu sugām, kura var baroties arī klajās vietās un mežos. 2020.</w:t>
      </w:r>
      <w:r w:rsidR="009C6B38">
        <w:t> </w:t>
      </w:r>
      <w:r w:rsidRPr="00E8509B">
        <w:t>g</w:t>
      </w:r>
      <w:r w:rsidR="009C6B38">
        <w:t>ada</w:t>
      </w:r>
      <w:r w:rsidRPr="00E8509B">
        <w:t>. reģistrēts divos no sauszemes biotopos izvietotajiem ierakstītājiem, kā arī virs Adamovas un Vizul</w:t>
      </w:r>
      <w:r w:rsidR="00D90507">
        <w:t>ī</w:t>
      </w:r>
      <w:r w:rsidRPr="00E8509B">
        <w:t>ša ezeriem. Sauszemes biotopos uz šo sugu attiecināmi 11,6</w:t>
      </w:r>
      <w:r w:rsidR="00497577">
        <w:rPr>
          <w:szCs w:val="22"/>
        </w:rPr>
        <w:t> </w:t>
      </w:r>
      <w:r w:rsidR="003323B2">
        <w:t>%</w:t>
      </w:r>
      <w:r w:rsidRPr="00E8509B">
        <w:t xml:space="preserve"> no reģistrētajiem pārlidojumiem, uz ūdeņiem – 3,2</w:t>
      </w:r>
      <w:r w:rsidR="00497577">
        <w:rPr>
          <w:szCs w:val="22"/>
        </w:rPr>
        <w:t> </w:t>
      </w:r>
      <w:r w:rsidRPr="00E8509B">
        <w:t>%; visvairāk šīs sugas ierakstu bija uz Vizul</w:t>
      </w:r>
      <w:r w:rsidR="00D90507">
        <w:t>ī</w:t>
      </w:r>
      <w:r w:rsidRPr="00E8509B">
        <w:t>ša ezera (53</w:t>
      </w:r>
      <w:r w:rsidR="009C6B38">
        <w:t> </w:t>
      </w:r>
      <w:r w:rsidRPr="00E8509B">
        <w:t xml:space="preserve">pārlidojumi, t.sk. arī reģistrēti barošanās signāli). Rūsganais vakarsikspārnis uz barošanās biotopiem var veikt lielus attālumus, tādēļ tā populāciju vai iespējamo koloniju daudzumu novērtēt </w:t>
      </w:r>
      <w:r w:rsidR="003323B2">
        <w:t xml:space="preserve">DA </w:t>
      </w:r>
      <w:r w:rsidRPr="00E8509B">
        <w:t>plāna ietvaros ir praktiski neiespējami. Ticams, ka viena kolonija atrodas Adamovas muižas alejās vai ārpus DP netālu no Adamovas muižas (dažu km rādiusā), jo Adamovas parkā reģistrēti 18 šīs sugas pārlidojumi agri vakarā un no rīta, kas liecina par ticamu tuvumā varētu atrasties šīs sugas dienas mītne/vairošanās kolonija. Rūsganā vakarsikspārņa kolonijas, līdzīgi kā lielākajai daļai dobumos dzīvojošo sikspārņu sugām, ir nelielas, un parasti nepārsniedz padsmit līdz dažus desmitus indivīdu. Suga DP teritorijā konstatēta arī abās iepriekšējās apsekošanas reizēs 2001. un 2016</w:t>
      </w:r>
      <w:r w:rsidR="00497577">
        <w:rPr>
          <w:szCs w:val="22"/>
        </w:rPr>
        <w:t> </w:t>
      </w:r>
      <w:r w:rsidRPr="00E8509B">
        <w:t>g</w:t>
      </w:r>
      <w:r w:rsidR="00497577">
        <w:t>adā</w:t>
      </w:r>
      <w:r w:rsidRPr="00E8509B">
        <w:t>.</w:t>
      </w:r>
    </w:p>
    <w:p w14:paraId="5F381CA9" w14:textId="471BF81C" w:rsidR="00E8509B" w:rsidRPr="00E8509B" w:rsidRDefault="00E8509B" w:rsidP="00515D15">
      <w:pPr>
        <w:rPr>
          <w:szCs w:val="22"/>
        </w:rPr>
      </w:pPr>
      <w:r w:rsidRPr="003323B2">
        <w:rPr>
          <w:b/>
          <w:bCs/>
          <w:szCs w:val="22"/>
        </w:rPr>
        <w:t>Divkrāsainais sikspārnis</w:t>
      </w:r>
      <w:r w:rsidRPr="00E8509B">
        <w:rPr>
          <w:szCs w:val="22"/>
        </w:rPr>
        <w:t xml:space="preserve"> </w:t>
      </w:r>
      <w:r w:rsidRPr="003323B2">
        <w:rPr>
          <w:i/>
          <w:iCs/>
          <w:szCs w:val="22"/>
        </w:rPr>
        <w:t>Vespertilio murinus</w:t>
      </w:r>
      <w:r w:rsidR="003323B2">
        <w:rPr>
          <w:szCs w:val="22"/>
        </w:rPr>
        <w:t xml:space="preserve"> ir i</w:t>
      </w:r>
      <w:r w:rsidRPr="00E8509B">
        <w:rPr>
          <w:szCs w:val="22"/>
        </w:rPr>
        <w:t>zteikti sinantropa suga, koloniju u.c. mītnes Eiropā zināmas tikai ēkās. Latvijā suga ar ļoti neskaidru statusu, jo ir dati gan par šīs sugas migrāciju, gan ziemošanas gadījumiem tepat Latvijā. Riesto vēlu rudenī, kas arī liecina par to, ka daļa populācijas paliek ziemot. Ultraskaņas detektorā salīdzinoši grūti nosakāma suga, kurai daudzi reģistrētie pārlidojumi, visticamāk, paliek nenoteikti līdz sugai, jo viegli sajaucami ar ziemeļu sikspārņa vai citu izmēros lielāko sugu saucieniem. DP</w:t>
      </w:r>
      <w:r w:rsidR="003323B2">
        <w:rPr>
          <w:szCs w:val="22"/>
        </w:rPr>
        <w:t xml:space="preserve"> teritorijā</w:t>
      </w:r>
      <w:r w:rsidRPr="00E8509B">
        <w:rPr>
          <w:szCs w:val="22"/>
        </w:rPr>
        <w:t xml:space="preserve"> reģistrēts tikai uz ūdeņiem (1 pārlidojums uz Vizul</w:t>
      </w:r>
      <w:r w:rsidR="00D90507">
        <w:rPr>
          <w:szCs w:val="22"/>
        </w:rPr>
        <w:t>ī</w:t>
      </w:r>
      <w:r w:rsidRPr="00E8509B">
        <w:rPr>
          <w:szCs w:val="22"/>
        </w:rPr>
        <w:t xml:space="preserve">ša ezera un 7 – uz Adamovas ezera). Visdrīzāk uz ezeriem novēroti vai nu atsevišķi dzīvnieki, kas atlidojuši no attālākām kolonijām (suga ir ātri lidojoša un nakts laikā var veikt ievērojamus attālumus), vai vientuļi dzīvojoši tēviņi, kaut gan nevar izslēgt arī mazas (daži līdz padsmit īpatņi) vairošanās kolonijas iespēju DP teritorijā. DP suga iepriekš konstatēta arī apsekojot Adamovas ezeru </w:t>
      </w:r>
      <w:r w:rsidR="00F55351" w:rsidRPr="006A0DE9">
        <w:t>E</w:t>
      </w:r>
      <w:r w:rsidR="00F55351">
        <w:t>MERALD</w:t>
      </w:r>
      <w:r w:rsidRPr="00E8509B">
        <w:rPr>
          <w:szCs w:val="22"/>
        </w:rPr>
        <w:t xml:space="preserve"> projekta laikā 2001.</w:t>
      </w:r>
      <w:r w:rsidR="009C6B38">
        <w:rPr>
          <w:szCs w:val="22"/>
        </w:rPr>
        <w:t> </w:t>
      </w:r>
      <w:r w:rsidRPr="00E8509B">
        <w:rPr>
          <w:szCs w:val="22"/>
        </w:rPr>
        <w:t>g</w:t>
      </w:r>
      <w:r w:rsidR="009C6B38">
        <w:rPr>
          <w:szCs w:val="22"/>
        </w:rPr>
        <w:t>adā</w:t>
      </w:r>
      <w:r w:rsidRPr="00E8509B">
        <w:rPr>
          <w:szCs w:val="22"/>
        </w:rPr>
        <w:t>.</w:t>
      </w:r>
    </w:p>
    <w:p w14:paraId="3B4CEB91" w14:textId="46E4EB8F" w:rsidR="00E8509B" w:rsidRPr="00E8509B" w:rsidRDefault="00E8509B" w:rsidP="00515D15">
      <w:pPr>
        <w:rPr>
          <w:szCs w:val="22"/>
        </w:rPr>
      </w:pPr>
      <w:r w:rsidRPr="003323B2">
        <w:rPr>
          <w:b/>
          <w:bCs/>
          <w:szCs w:val="22"/>
        </w:rPr>
        <w:t>Natūza sikspārnis</w:t>
      </w:r>
      <w:r w:rsidRPr="00E8509B">
        <w:rPr>
          <w:szCs w:val="22"/>
        </w:rPr>
        <w:t xml:space="preserve"> </w:t>
      </w:r>
      <w:r w:rsidRPr="003323B2">
        <w:rPr>
          <w:i/>
          <w:iCs/>
          <w:szCs w:val="22"/>
        </w:rPr>
        <w:t>Pipistrellus nathusii</w:t>
      </w:r>
      <w:r w:rsidR="003323B2">
        <w:rPr>
          <w:szCs w:val="22"/>
        </w:rPr>
        <w:t xml:space="preserve"> ir v</w:t>
      </w:r>
      <w:r w:rsidRPr="00E8509B">
        <w:rPr>
          <w:szCs w:val="22"/>
        </w:rPr>
        <w:t xml:space="preserve">iena no visbiežāk sastopamajām sugām Latvijā. Migrējoša suga, sastopama tikai vasaras periodā. Latvijā atrastas kolonijas gan ēkās, gan koku dobumos/plaisās. Iespējams, visizplatītākā un daudzskaitlīgākā sikspārņu suga DP </w:t>
      </w:r>
      <w:r w:rsidR="003323B2">
        <w:rPr>
          <w:szCs w:val="22"/>
        </w:rPr>
        <w:t>teritorijā</w:t>
      </w:r>
      <w:r w:rsidRPr="00E8509B">
        <w:rPr>
          <w:szCs w:val="22"/>
        </w:rPr>
        <w:t>: 2020.</w:t>
      </w:r>
      <w:r w:rsidR="00497577">
        <w:rPr>
          <w:szCs w:val="22"/>
        </w:rPr>
        <w:t> </w:t>
      </w:r>
      <w:r w:rsidRPr="00E8509B">
        <w:rPr>
          <w:szCs w:val="22"/>
        </w:rPr>
        <w:t>g</w:t>
      </w:r>
      <w:r w:rsidR="00497577">
        <w:rPr>
          <w:szCs w:val="22"/>
        </w:rPr>
        <w:t>adā</w:t>
      </w:r>
      <w:r w:rsidRPr="00E8509B">
        <w:rPr>
          <w:szCs w:val="22"/>
        </w:rPr>
        <w:t xml:space="preserve"> vismaz viens šīs sugas ieraksts reģistrēts visos 8</w:t>
      </w:r>
      <w:r w:rsidR="009C6B38">
        <w:rPr>
          <w:szCs w:val="22"/>
        </w:rPr>
        <w:t> </w:t>
      </w:r>
      <w:r w:rsidRPr="00E8509B">
        <w:rPr>
          <w:szCs w:val="22"/>
        </w:rPr>
        <w:t>sauszemes biotopos izvietotajos ierakstītājos, kuros tika reģistrēti sikspārņu saucieni, kā arī uz Adamovas un Vizul</w:t>
      </w:r>
      <w:r w:rsidR="00D90507">
        <w:rPr>
          <w:szCs w:val="22"/>
        </w:rPr>
        <w:t>ī</w:t>
      </w:r>
      <w:r w:rsidRPr="00E8509B">
        <w:rPr>
          <w:szCs w:val="22"/>
        </w:rPr>
        <w:t>ša ezeriem. Reģistrēto pārlidojumu īpatsvars no kopējā sikspārņu pārlidojumu skaita sauszemes biotopos – 52,9</w:t>
      </w:r>
      <w:r w:rsidR="00497577">
        <w:rPr>
          <w:szCs w:val="22"/>
        </w:rPr>
        <w:t> </w:t>
      </w:r>
      <w:r w:rsidRPr="00E8509B">
        <w:rPr>
          <w:szCs w:val="22"/>
        </w:rPr>
        <w:t>%, uz ūdeņiem – 45,1</w:t>
      </w:r>
      <w:r w:rsidR="00497577">
        <w:rPr>
          <w:szCs w:val="22"/>
        </w:rPr>
        <w:t> </w:t>
      </w:r>
      <w:r w:rsidRPr="00E8509B">
        <w:rPr>
          <w:szCs w:val="22"/>
        </w:rPr>
        <w:t>%, vidēji 45,8</w:t>
      </w:r>
      <w:r w:rsidR="00497577">
        <w:rPr>
          <w:szCs w:val="22"/>
        </w:rPr>
        <w:t> </w:t>
      </w:r>
      <w:r w:rsidRPr="00E8509B">
        <w:rPr>
          <w:szCs w:val="22"/>
        </w:rPr>
        <w:t xml:space="preserve">%. Ļoti iespējams, ka DP atrodas vismaz viena vai vairākas Natūza sikspārņu kolonijas vai atsevišķu tēviņu mītnes, kā arī iespējams, ka daļa dzīvnieku ierodas baroties no kolonijām ārpus DP teritorijas. Natūza sikspārņu vairošanās kolonijas var būt dažāda lieluma, sākot ar nelielām (daži desmiti indivīdu) līdz vairākus simtus </w:t>
      </w:r>
      <w:r w:rsidRPr="00E8509B">
        <w:rPr>
          <w:szCs w:val="22"/>
        </w:rPr>
        <w:lastRenderedPageBreak/>
        <w:t>vai pat &gt;1000 indivīdu lielas kolonijas (šāda apjoma Natūza sikspārņa kolonija 2020.</w:t>
      </w:r>
      <w:r w:rsidR="00497577">
        <w:rPr>
          <w:szCs w:val="22"/>
        </w:rPr>
        <w:t> </w:t>
      </w:r>
      <w:r w:rsidRPr="00E8509B">
        <w:rPr>
          <w:szCs w:val="22"/>
        </w:rPr>
        <w:t>g</w:t>
      </w:r>
      <w:r w:rsidR="00497577">
        <w:rPr>
          <w:szCs w:val="22"/>
        </w:rPr>
        <w:t>adā</w:t>
      </w:r>
      <w:r w:rsidRPr="00E8509B">
        <w:rPr>
          <w:szCs w:val="22"/>
        </w:rPr>
        <w:t xml:space="preserve">. tika nejauši atrasta Ķemeru </w:t>
      </w:r>
      <w:r w:rsidR="003323B2">
        <w:rPr>
          <w:szCs w:val="22"/>
        </w:rPr>
        <w:t>nacionālajā parkā</w:t>
      </w:r>
      <w:r w:rsidRPr="00E8509B">
        <w:rPr>
          <w:szCs w:val="22"/>
        </w:rPr>
        <w:t>). Natūza sikspārnis DP teritorijā konstatēts arī abās iepriekšējās apsekošanas reizēs 2001. un 2016.</w:t>
      </w:r>
      <w:r w:rsidR="00497577">
        <w:rPr>
          <w:szCs w:val="22"/>
        </w:rPr>
        <w:t> </w:t>
      </w:r>
      <w:r w:rsidRPr="00E8509B">
        <w:rPr>
          <w:szCs w:val="22"/>
        </w:rPr>
        <w:t>g</w:t>
      </w:r>
      <w:r w:rsidR="00497577">
        <w:rPr>
          <w:szCs w:val="22"/>
        </w:rPr>
        <w:t>adā</w:t>
      </w:r>
      <w:r w:rsidRPr="00E8509B">
        <w:rPr>
          <w:szCs w:val="22"/>
        </w:rPr>
        <w:t>.</w:t>
      </w:r>
    </w:p>
    <w:p w14:paraId="44F3B2FD" w14:textId="503161A7" w:rsidR="00E8509B" w:rsidRPr="00E8509B" w:rsidRDefault="00E8509B" w:rsidP="00515D15">
      <w:r w:rsidRPr="003323B2">
        <w:rPr>
          <w:b/>
          <w:bCs/>
        </w:rPr>
        <w:t xml:space="preserve">Pundursikspārnis </w:t>
      </w:r>
      <w:r w:rsidRPr="003323B2">
        <w:rPr>
          <w:i/>
          <w:iCs/>
        </w:rPr>
        <w:t>Pipistrellus pipistrellus</w:t>
      </w:r>
      <w:r w:rsidR="003323B2">
        <w:t xml:space="preserve"> ir s</w:t>
      </w:r>
      <w:r w:rsidRPr="00E8509B">
        <w:t>uga ar ļoti neskaidru statusu Latvijā, visticamāk – reta. Šobrīd Latvijā nav zināma neviena šīs sugas kolonija, un arī agrāk zināmo koloniju dati ir neskaidri, jo līdz 2003.</w:t>
      </w:r>
      <w:r w:rsidR="00497577">
        <w:rPr>
          <w:szCs w:val="22"/>
        </w:rPr>
        <w:t> </w:t>
      </w:r>
      <w:r w:rsidRPr="00E8509B">
        <w:t>g</w:t>
      </w:r>
      <w:r w:rsidR="009C6B38">
        <w:t>adam</w:t>
      </w:r>
      <w:r w:rsidRPr="00E8509B">
        <w:t xml:space="preserve"> no pundursikspārņa sistemātiski vēl nebija atdalīta dvīņu suga pigmejsikspārnis </w:t>
      </w:r>
      <w:r w:rsidRPr="003323B2">
        <w:rPr>
          <w:i/>
          <w:iCs/>
        </w:rPr>
        <w:t>P.pygmaeus</w:t>
      </w:r>
      <w:r w:rsidRPr="00E8509B">
        <w:t>, un nav zināms, kurai no sugām piederēja agrāk zināmās kolonijas. Pēc saucieniem/ierakstiem bieži grūti atšķirams no Natūza sikspārņa, jo abu sugu izmantotās frekvences pārklājas 42-45</w:t>
      </w:r>
      <w:r w:rsidR="00583562">
        <w:rPr>
          <w:szCs w:val="22"/>
        </w:rPr>
        <w:t> </w:t>
      </w:r>
      <w:r w:rsidRPr="00E8509B">
        <w:t>kHz robežās. Visticamāk, migrējoša suga. 2020.</w:t>
      </w:r>
      <w:r w:rsidR="00497577">
        <w:rPr>
          <w:szCs w:val="22"/>
        </w:rPr>
        <w:t> </w:t>
      </w:r>
      <w:r w:rsidRPr="00E8509B">
        <w:t>g</w:t>
      </w:r>
      <w:r w:rsidR="009C6B38">
        <w:t>adā</w:t>
      </w:r>
      <w:r w:rsidRPr="00E8509B">
        <w:t xml:space="preserve"> pundursikspārnim raksturīgi ultraskaņas saucieni reģistrēti ierakstos Adamovas muižā, kā arī uz abiem ezeriem. Reģistrēto pārlidojumu skaits visos gadījumos ir neliels – 8</w:t>
      </w:r>
      <w:r w:rsidR="009C6B38">
        <w:t> </w:t>
      </w:r>
      <w:r w:rsidRPr="00E8509B">
        <w:t>pārlidojumi Adamovas muižā un attiecīgi 10 un 11 virs Adamovas un Vizul</w:t>
      </w:r>
      <w:r w:rsidR="00D90507">
        <w:t>ī</w:t>
      </w:r>
      <w:r w:rsidRPr="00E8509B">
        <w:t>ša ezeriem. Kopējais pārlidojumu īpatsvars no visiem DP reģistrētajiem sikspārņu pārlidojumiem – 1,1</w:t>
      </w:r>
      <w:r w:rsidR="00583562">
        <w:rPr>
          <w:szCs w:val="22"/>
        </w:rPr>
        <w:t> </w:t>
      </w:r>
      <w:r w:rsidRPr="00E8509B">
        <w:t>%. Suga var veidot jauktas kolonijas kopā ar Natūza sikspārni un, iespējams, DP vai tā tuvumā atrodas neliela kolonija.</w:t>
      </w:r>
    </w:p>
    <w:p w14:paraId="62B1A062" w14:textId="64DD9815" w:rsidR="00E8509B" w:rsidRPr="00E8509B" w:rsidRDefault="00E8509B" w:rsidP="00515D15">
      <w:r w:rsidRPr="00765282">
        <w:rPr>
          <w:b/>
          <w:bCs/>
        </w:rPr>
        <w:t>Pigmejsikspārnis</w:t>
      </w:r>
      <w:r w:rsidRPr="00E8509B">
        <w:t xml:space="preserve"> </w:t>
      </w:r>
      <w:r w:rsidRPr="00765282">
        <w:rPr>
          <w:i/>
          <w:iCs/>
        </w:rPr>
        <w:t>Pipistrellus pygmaeus</w:t>
      </w:r>
      <w:r w:rsidR="003323B2">
        <w:t xml:space="preserve"> ir r</w:t>
      </w:r>
      <w:r w:rsidRPr="00E8509B">
        <w:t>eta un, iespējams, no</w:t>
      </w:r>
      <w:r w:rsidR="00D70760">
        <w:t xml:space="preserve"> D</w:t>
      </w:r>
      <w:r w:rsidRPr="00E8509B">
        <w:t xml:space="preserve"> ienākoša suga Latvijā, kura pirmo reizi kā atsevišķa suga no pundursikspārņa izdalīta tikai 2003.</w:t>
      </w:r>
      <w:r w:rsidR="00583562">
        <w:rPr>
          <w:szCs w:val="22"/>
        </w:rPr>
        <w:t> </w:t>
      </w:r>
      <w:r w:rsidRPr="00E8509B">
        <w:t xml:space="preserve">gadā. Sugas statuss Latvijā pagaidām ir neskaidrs, visticamāk izplatīts vairāk Latvijas </w:t>
      </w:r>
      <w:r w:rsidR="00D70760">
        <w:t>D</w:t>
      </w:r>
      <w:r w:rsidRPr="00E8509B">
        <w:t xml:space="preserve"> daļā, kaut gan ir zināmi novērojumi arī Ziemeļlatvijā, Igaunijā un Dienvidsomijā. DP </w:t>
      </w:r>
      <w:r w:rsidR="00AF0C9B">
        <w:t xml:space="preserve">teritroijā </w:t>
      </w:r>
      <w:r w:rsidRPr="00E8509B">
        <w:t>līdz šim šī suga nebija konstatēta; 2020.</w:t>
      </w:r>
      <w:r w:rsidR="00583562">
        <w:rPr>
          <w:szCs w:val="22"/>
        </w:rPr>
        <w:t> </w:t>
      </w:r>
      <w:r w:rsidRPr="00E8509B">
        <w:t>g</w:t>
      </w:r>
      <w:r w:rsidR="009C6B38">
        <w:t>adā</w:t>
      </w:r>
      <w:r w:rsidRPr="00E8509B">
        <w:t xml:space="preserve"> reģistrēts </w:t>
      </w:r>
      <w:r w:rsidR="00583562">
        <w:t>viens</w:t>
      </w:r>
      <w:r w:rsidRPr="00E8509B">
        <w:t xml:space="preserve"> šīs sugas pārlidojums ierakstītājā Adamovas muižā. Sugas statuss DP – neskaidrs/rets.</w:t>
      </w:r>
    </w:p>
    <w:p w14:paraId="0EE2397F" w14:textId="4240CE41" w:rsidR="00E8509B" w:rsidRPr="00E8509B" w:rsidRDefault="00E8509B" w:rsidP="00515D15">
      <w:r w:rsidRPr="00AF0C9B">
        <w:rPr>
          <w:b/>
          <w:bCs/>
        </w:rPr>
        <w:t>Dīķu naktssikspārnis</w:t>
      </w:r>
      <w:r w:rsidRPr="00E8509B">
        <w:t xml:space="preserve"> </w:t>
      </w:r>
      <w:r w:rsidRPr="00AF0C9B">
        <w:rPr>
          <w:i/>
          <w:iCs/>
        </w:rPr>
        <w:t>Myotis dasycneme</w:t>
      </w:r>
      <w:r w:rsidR="00AF0C9B">
        <w:t xml:space="preserve"> ir s</w:t>
      </w:r>
      <w:r w:rsidRPr="00E8509B">
        <w:t xml:space="preserve">amērā reta suga Latvijā, viena no divām Latvijas sugām, kuras iekļautas Biotopu direktīvas II pielikumā. Saistīts galvenokārt ar plašākām ūdenstilpēm – lieliem dīķiem, ezeriem, lielajām upēm, bet var baroties arī sauszemes biotopos, t.sk. pļavās. Vairošanās kolonijas Latvijā zināmas tikai ēkās, nereti baznīcās. Latvijā zināmas &gt;20 šīs sugas kolonijas, bet neviena šobrīd nav atrasta DP </w:t>
      </w:r>
      <w:r w:rsidR="00AF0C9B">
        <w:t>teritorijā</w:t>
      </w:r>
      <w:r w:rsidRPr="00E8509B">
        <w:t xml:space="preserve"> vai tā tiešā tuvumā. DP teritorijā suga reģistrēta arī abos iepriekšējos teritorijas apsekojumos 2001. un 2016.</w:t>
      </w:r>
      <w:r w:rsidR="00583562">
        <w:rPr>
          <w:szCs w:val="22"/>
        </w:rPr>
        <w:t> </w:t>
      </w:r>
      <w:r w:rsidR="009C6B38">
        <w:t>gadā</w:t>
      </w:r>
      <w:r w:rsidRPr="00E8509B">
        <w:t>; monitoringa uzskaitē 2016.</w:t>
      </w:r>
      <w:r w:rsidR="00583562">
        <w:rPr>
          <w:szCs w:val="22"/>
        </w:rPr>
        <w:t> </w:t>
      </w:r>
      <w:r w:rsidR="009C6B38">
        <w:t>gadā</w:t>
      </w:r>
      <w:r w:rsidRPr="00E8509B">
        <w:t xml:space="preserve"> šīs sugas ieraksti dominēja pēc ierakstiem grūti nosakāmajā </w:t>
      </w:r>
      <w:r w:rsidRPr="00AF0C9B">
        <w:rPr>
          <w:i/>
          <w:iCs/>
        </w:rPr>
        <w:t>Myotis</w:t>
      </w:r>
      <w:r w:rsidRPr="00E8509B">
        <w:t xml:space="preserve"> ģints sikspārņu grupā. 2020.</w:t>
      </w:r>
      <w:r w:rsidR="00583562">
        <w:rPr>
          <w:szCs w:val="22"/>
        </w:rPr>
        <w:t> </w:t>
      </w:r>
      <w:r w:rsidRPr="00E8509B">
        <w:t>g</w:t>
      </w:r>
      <w:r w:rsidR="009C6B38">
        <w:t>adā</w:t>
      </w:r>
      <w:r w:rsidRPr="00E8509B">
        <w:t xml:space="preserve"> suga reģistrēta tikai uz ūdeņiem (1 drošs un daži iespējami pārlidojumi uz Vizul</w:t>
      </w:r>
      <w:r w:rsidR="00D90507">
        <w:t>ī</w:t>
      </w:r>
      <w:r w:rsidRPr="00E8509B">
        <w:t xml:space="preserve">ša ezera un 7 pārlidojumi uz Adamovas ezera), kā arī uzskaitē no laivas Adamovas ezerā pēc vizuālajiem novērojumiem neradās iespaids, ka dīķu naktssikspārņu uz ezera būtu daudz. Kaut gan pēc vienas nakts uzskaites un detektornovērojumiem spriest par skaita izmaiņām būtu pārsteidzīgi, iespējams, ka pēdējo 4 gadu laikā sarukusi, pārcēlusies uz citu dzīves vietu vai tikusi iznīcināta kāda nezināma šīs sugas kolonija DP vai tā tuvumā. Koloniju traucējumi vai daļēja iznīcināšana ēku remontu vai mākslīgā apgaismojuma uzstādīšanas dēļ pēdējos gados reģistrēta vairākās citās Latgalē esošās šīs sugas kolonijās, un šāda veida traucējumi ir viens no galvenajiem šo sugu apdraudošajiem faktoriem Latvijā. </w:t>
      </w:r>
    </w:p>
    <w:p w14:paraId="4D6CF0EA" w14:textId="459B948C" w:rsidR="000C3CFA" w:rsidRDefault="00E8509B" w:rsidP="00515D15">
      <w:pPr>
        <w:rPr>
          <w:szCs w:val="22"/>
        </w:rPr>
      </w:pPr>
      <w:r w:rsidRPr="00AF0C9B">
        <w:rPr>
          <w:b/>
          <w:bCs/>
          <w:szCs w:val="22"/>
        </w:rPr>
        <w:t>Ūdeņu naktssikspārnis</w:t>
      </w:r>
      <w:r w:rsidRPr="00E8509B">
        <w:rPr>
          <w:szCs w:val="22"/>
        </w:rPr>
        <w:t xml:space="preserve"> </w:t>
      </w:r>
      <w:r w:rsidRPr="00AF0C9B">
        <w:rPr>
          <w:i/>
          <w:iCs/>
          <w:szCs w:val="22"/>
        </w:rPr>
        <w:t>Myotis daubentonii</w:t>
      </w:r>
      <w:r w:rsidR="00AF0C9B">
        <w:rPr>
          <w:szCs w:val="22"/>
        </w:rPr>
        <w:t xml:space="preserve"> ir b</w:t>
      </w:r>
      <w:r w:rsidRPr="00E8509B">
        <w:rPr>
          <w:szCs w:val="22"/>
        </w:rPr>
        <w:t xml:space="preserve">ieži sastopama suga Latvijā, bet grūti nosakāma, izmantojot ultraskaņas detektoru metodi, jo liela daļa naktssikspārņu saucienu analizējot tiek noteikti tikai līdz ģintij. Visbiežāk šo sugu izdodas noteikt ierakstos uz ūdeņiem, sauszemes biotopos lielākā daļa </w:t>
      </w:r>
      <w:r w:rsidRPr="00AF0C9B">
        <w:rPr>
          <w:i/>
          <w:iCs/>
          <w:szCs w:val="22"/>
        </w:rPr>
        <w:t>Myotis</w:t>
      </w:r>
      <w:r w:rsidRPr="00E8509B">
        <w:rPr>
          <w:szCs w:val="22"/>
        </w:rPr>
        <w:t xml:space="preserve"> ģints sugu sikspārņu ierakstos paliek nenoteikti to līdzīgo saucienu dēļ. Tas ir viens no iemesliem, kāpēc šī bieži sastopamā suga līdz šim DP</w:t>
      </w:r>
      <w:r w:rsidR="00AF0C9B">
        <w:rPr>
          <w:szCs w:val="22"/>
        </w:rPr>
        <w:t xml:space="preserve"> teritorijā</w:t>
      </w:r>
      <w:r w:rsidRPr="00E8509B">
        <w:rPr>
          <w:szCs w:val="22"/>
        </w:rPr>
        <w:t xml:space="preserve"> vēl nebija reģistrēta. 2020.</w:t>
      </w:r>
      <w:r w:rsidR="00583562">
        <w:rPr>
          <w:szCs w:val="22"/>
        </w:rPr>
        <w:t> </w:t>
      </w:r>
      <w:r w:rsidRPr="00E8509B">
        <w:rPr>
          <w:szCs w:val="22"/>
        </w:rPr>
        <w:t>g</w:t>
      </w:r>
      <w:r w:rsidR="009C6B38">
        <w:rPr>
          <w:szCs w:val="22"/>
        </w:rPr>
        <w:t>adā</w:t>
      </w:r>
      <w:r w:rsidRPr="00E8509B">
        <w:rPr>
          <w:szCs w:val="22"/>
        </w:rPr>
        <w:t xml:space="preserve"> ūdeņu naktssikspārnis reģistrēts uz abiem ezeriem. Mazākā skaitā (20 pārlidojumi) suga reģistrēta maršrutā Adamovas ezerā, savukārt virs Vizul</w:t>
      </w:r>
      <w:r w:rsidR="00D90507">
        <w:rPr>
          <w:szCs w:val="22"/>
        </w:rPr>
        <w:t>ī</w:t>
      </w:r>
      <w:r w:rsidRPr="00E8509B">
        <w:rPr>
          <w:szCs w:val="22"/>
        </w:rPr>
        <w:t>ša ezera reģistrēts ļoti liels šīs sugas pārlidojumu skaits (465 pārlidojumi jeb 25,2</w:t>
      </w:r>
      <w:r w:rsidR="009C6B38">
        <w:rPr>
          <w:szCs w:val="22"/>
        </w:rPr>
        <w:t> </w:t>
      </w:r>
      <w:r w:rsidRPr="00E8509B">
        <w:rPr>
          <w:szCs w:val="22"/>
        </w:rPr>
        <w:t>% no kopējā DP reģistrēto sikspārņu pārlidojumu skaita), kuru skaitā bija arī salīdzinoši daudz (46) specifisko barošanās saucienu. Ūdeņu naktssikspārnim visticamāk DP teritorijā atrodas vismaz viena vai vairākas kolonijas; tās šai sugai atrodamas plaisveida koku dobumos (zibens rētās u.</w:t>
      </w:r>
      <w:r w:rsidR="00784F1F">
        <w:rPr>
          <w:szCs w:val="22"/>
        </w:rPr>
        <w:t> </w:t>
      </w:r>
      <w:r w:rsidRPr="00E8509B">
        <w:rPr>
          <w:szCs w:val="22"/>
        </w:rPr>
        <w:t>tml.). Ļoti iespējams, ka uz ezeriem barojas arī sikspārņi no kolonijām ārpus DP robežām.</w:t>
      </w:r>
    </w:p>
    <w:p w14:paraId="5DF040B0" w14:textId="65CEAD39" w:rsidR="00F4269A" w:rsidRDefault="00F4269A">
      <w:pPr>
        <w:rPr>
          <w:szCs w:val="22"/>
        </w:rPr>
      </w:pPr>
      <w:r>
        <w:rPr>
          <w:szCs w:val="22"/>
        </w:rPr>
        <w:br w:type="page"/>
      </w:r>
    </w:p>
    <w:p w14:paraId="44D85C1E" w14:textId="77777777" w:rsidR="000C3CFA" w:rsidRDefault="000C3CFA" w:rsidP="00515D15">
      <w:pPr>
        <w:rPr>
          <w:szCs w:val="22"/>
        </w:rPr>
      </w:pPr>
    </w:p>
    <w:p w14:paraId="1912152D" w14:textId="6150A1D3" w:rsidR="00DC5980" w:rsidRPr="00656E15" w:rsidRDefault="00007F6E" w:rsidP="00656E15">
      <w:pPr>
        <w:spacing w:before="120"/>
        <w:rPr>
          <w:sz w:val="20"/>
          <w:szCs w:val="20"/>
        </w:rPr>
      </w:pPr>
      <w:bookmarkStart w:id="183" w:name="_Hlk17910798"/>
      <w:bookmarkEnd w:id="182"/>
      <w:r w:rsidRPr="00656E15">
        <w:rPr>
          <w:sz w:val="20"/>
          <w:szCs w:val="20"/>
        </w:rPr>
        <w:t>2</w:t>
      </w:r>
      <w:r w:rsidR="00E047B2">
        <w:rPr>
          <w:sz w:val="20"/>
          <w:szCs w:val="20"/>
        </w:rPr>
        <w:t>1</w:t>
      </w:r>
      <w:r w:rsidR="00636A95" w:rsidRPr="00656E15">
        <w:rPr>
          <w:sz w:val="20"/>
          <w:szCs w:val="20"/>
        </w:rPr>
        <w:t>.</w:t>
      </w:r>
      <w:r w:rsidR="009C6B38" w:rsidRPr="00656E15">
        <w:rPr>
          <w:sz w:val="20"/>
          <w:szCs w:val="20"/>
        </w:rPr>
        <w:t> </w:t>
      </w:r>
      <w:r w:rsidR="00E53A9B" w:rsidRPr="00656E15">
        <w:rPr>
          <w:sz w:val="20"/>
          <w:szCs w:val="20"/>
        </w:rPr>
        <w:t xml:space="preserve">tabula. </w:t>
      </w:r>
      <w:r w:rsidR="0067106A" w:rsidRPr="00656E15">
        <w:rPr>
          <w:sz w:val="20"/>
          <w:szCs w:val="20"/>
        </w:rPr>
        <w:t xml:space="preserve">DP teritorijā </w:t>
      </w:r>
      <w:r w:rsidR="00DC5980" w:rsidRPr="00656E15">
        <w:rPr>
          <w:sz w:val="20"/>
          <w:szCs w:val="20"/>
        </w:rPr>
        <w:t>konstatētās sikspārņu sugas un to aizsardzības statuss</w:t>
      </w:r>
    </w:p>
    <w:tbl>
      <w:tblPr>
        <w:tblStyle w:val="ListTable3-Accent31"/>
        <w:tblW w:w="9343"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1E0" w:firstRow="1" w:lastRow="1" w:firstColumn="1" w:lastColumn="1" w:noHBand="0" w:noVBand="0"/>
      </w:tblPr>
      <w:tblGrid>
        <w:gridCol w:w="713"/>
        <w:gridCol w:w="1664"/>
        <w:gridCol w:w="1399"/>
        <w:gridCol w:w="1329"/>
        <w:gridCol w:w="1125"/>
        <w:gridCol w:w="1446"/>
        <w:gridCol w:w="1667"/>
      </w:tblGrid>
      <w:tr w:rsidR="00367EF8" w:rsidRPr="00636A95" w14:paraId="65179228" w14:textId="63CDB728" w:rsidTr="36C6BFD6">
        <w:trPr>
          <w:cnfStyle w:val="100000000000" w:firstRow="1" w:lastRow="0" w:firstColumn="0" w:lastColumn="0" w:oddVBand="0" w:evenVBand="0" w:oddHBand="0" w:evenHBand="0" w:firstRowFirstColumn="0" w:firstRowLastColumn="0" w:lastRowFirstColumn="0" w:lastRowLastColumn="0"/>
          <w:trHeight w:val="1096"/>
        </w:trPr>
        <w:tc>
          <w:tcPr>
            <w:cnfStyle w:val="001000000100" w:firstRow="0" w:lastRow="0" w:firstColumn="1" w:lastColumn="0" w:oddVBand="0" w:evenVBand="0" w:oddHBand="0" w:evenHBand="0" w:firstRowFirstColumn="1" w:firstRowLastColumn="0" w:lastRowFirstColumn="0" w:lastRowLastColumn="0"/>
            <w:tcW w:w="713" w:type="dxa"/>
            <w:vMerge w:val="restart"/>
            <w:tcBorders>
              <w:top w:val="single" w:sz="4" w:space="0" w:color="auto"/>
              <w:left w:val="single" w:sz="4" w:space="0" w:color="auto"/>
              <w:bottom w:val="single" w:sz="4" w:space="0" w:color="auto"/>
              <w:right w:val="single" w:sz="4" w:space="0" w:color="auto"/>
            </w:tcBorders>
            <w:shd w:val="clear" w:color="auto" w:fill="00B050"/>
          </w:tcPr>
          <w:bookmarkEnd w:id="183"/>
          <w:p w14:paraId="53495890" w14:textId="77777777" w:rsidR="00367EF8" w:rsidRPr="00434DA9" w:rsidRDefault="00367EF8" w:rsidP="00285ABD">
            <w:pPr>
              <w:autoSpaceDE w:val="0"/>
              <w:autoSpaceDN w:val="0"/>
              <w:adjustRightInd w:val="0"/>
              <w:rPr>
                <w:rFonts w:cstheme="minorHAnsi"/>
                <w:color w:val="auto"/>
                <w:sz w:val="20"/>
                <w:szCs w:val="20"/>
              </w:rPr>
            </w:pPr>
            <w:r w:rsidRPr="00434DA9">
              <w:rPr>
                <w:rFonts w:cstheme="minorHAnsi"/>
                <w:color w:val="auto"/>
                <w:sz w:val="20"/>
                <w:szCs w:val="20"/>
              </w:rPr>
              <w:t>N.p.k.</w:t>
            </w:r>
          </w:p>
        </w:tc>
        <w:tc>
          <w:tcPr>
            <w:cnfStyle w:val="000010000000" w:firstRow="0" w:lastRow="0" w:firstColumn="0" w:lastColumn="0" w:oddVBand="1" w:evenVBand="0" w:oddHBand="0" w:evenHBand="0" w:firstRowFirstColumn="0" w:firstRowLastColumn="0" w:lastRowFirstColumn="0" w:lastRowLastColumn="0"/>
            <w:tcW w:w="1668" w:type="dxa"/>
            <w:vMerge w:val="restart"/>
            <w:tcBorders>
              <w:left w:val="single" w:sz="4" w:space="0" w:color="auto"/>
            </w:tcBorders>
            <w:shd w:val="clear" w:color="auto" w:fill="00B050"/>
          </w:tcPr>
          <w:p w14:paraId="3FD764A7" w14:textId="77777777" w:rsidR="00367EF8" w:rsidRPr="00434DA9" w:rsidRDefault="00367EF8" w:rsidP="00285ABD">
            <w:pPr>
              <w:autoSpaceDE w:val="0"/>
              <w:autoSpaceDN w:val="0"/>
              <w:adjustRightInd w:val="0"/>
              <w:rPr>
                <w:rFonts w:cstheme="minorHAnsi"/>
                <w:color w:val="auto"/>
                <w:sz w:val="20"/>
                <w:szCs w:val="20"/>
              </w:rPr>
            </w:pPr>
            <w:r w:rsidRPr="00434DA9">
              <w:rPr>
                <w:rFonts w:cstheme="minorHAnsi"/>
                <w:color w:val="auto"/>
                <w:sz w:val="20"/>
                <w:szCs w:val="20"/>
              </w:rPr>
              <w:t>Sugas latviskais nosaukums</w:t>
            </w:r>
          </w:p>
        </w:tc>
        <w:tc>
          <w:tcPr>
            <w:tcW w:w="1413" w:type="dxa"/>
            <w:vMerge w:val="restart"/>
            <w:shd w:val="clear" w:color="auto" w:fill="00B050"/>
          </w:tcPr>
          <w:p w14:paraId="453D3A6D" w14:textId="77777777" w:rsidR="00367EF8" w:rsidRPr="00434DA9" w:rsidRDefault="00367EF8" w:rsidP="00285ABD">
            <w:pPr>
              <w:autoSpaceDE w:val="0"/>
              <w:autoSpaceDN w:val="0"/>
              <w:adjustRightInd w:val="0"/>
              <w:cnfStyle w:val="100000000000" w:firstRow="1" w:lastRow="0" w:firstColumn="0" w:lastColumn="0" w:oddVBand="0" w:evenVBand="0" w:oddHBand="0" w:evenHBand="0" w:firstRowFirstColumn="0" w:firstRowLastColumn="0" w:lastRowFirstColumn="0" w:lastRowLastColumn="0"/>
              <w:rPr>
                <w:rFonts w:cstheme="minorHAnsi"/>
                <w:color w:val="auto"/>
                <w:sz w:val="20"/>
                <w:szCs w:val="20"/>
              </w:rPr>
            </w:pPr>
            <w:r w:rsidRPr="00434DA9">
              <w:rPr>
                <w:rFonts w:cstheme="minorHAnsi"/>
                <w:color w:val="auto"/>
                <w:sz w:val="20"/>
                <w:szCs w:val="20"/>
              </w:rPr>
              <w:t>Sugas latīniskais nosaukums</w:t>
            </w:r>
          </w:p>
        </w:tc>
        <w:tc>
          <w:tcPr>
            <w:cnfStyle w:val="000010000000" w:firstRow="0" w:lastRow="0" w:firstColumn="0" w:lastColumn="0" w:oddVBand="1" w:evenVBand="0" w:oddHBand="0" w:evenHBand="0" w:firstRowFirstColumn="0" w:firstRowLastColumn="0" w:lastRowFirstColumn="0" w:lastRowLastColumn="0"/>
            <w:tcW w:w="2398" w:type="dxa"/>
            <w:gridSpan w:val="2"/>
            <w:tcBorders>
              <w:right w:val="single" w:sz="4" w:space="0" w:color="auto"/>
            </w:tcBorders>
            <w:shd w:val="clear" w:color="auto" w:fill="00B050"/>
          </w:tcPr>
          <w:p w14:paraId="7F61DCD5" w14:textId="5609EF0F" w:rsidR="00367EF8" w:rsidRPr="00434DA9" w:rsidRDefault="00367EF8" w:rsidP="00285ABD">
            <w:pPr>
              <w:autoSpaceDE w:val="0"/>
              <w:autoSpaceDN w:val="0"/>
              <w:adjustRightInd w:val="0"/>
              <w:rPr>
                <w:rFonts w:cstheme="minorHAnsi"/>
                <w:sz w:val="20"/>
                <w:szCs w:val="20"/>
              </w:rPr>
            </w:pPr>
            <w:r w:rsidRPr="00434DA9">
              <w:rPr>
                <w:rFonts w:cstheme="minorHAnsi"/>
                <w:color w:val="auto"/>
                <w:sz w:val="20"/>
                <w:szCs w:val="20"/>
              </w:rPr>
              <w:t xml:space="preserve">Aizsardzības statuss Latvijā </w:t>
            </w:r>
          </w:p>
        </w:tc>
        <w:tc>
          <w:tcPr>
            <w:tcW w:w="1458" w:type="dxa"/>
            <w:vMerge w:val="restart"/>
            <w:tcBorders>
              <w:top w:val="single" w:sz="4" w:space="0" w:color="auto"/>
              <w:left w:val="single" w:sz="4" w:space="0" w:color="auto"/>
              <w:bottom w:val="single" w:sz="4" w:space="0" w:color="auto"/>
              <w:right w:val="single" w:sz="4" w:space="0" w:color="auto"/>
            </w:tcBorders>
            <w:shd w:val="clear" w:color="auto" w:fill="00B050"/>
          </w:tcPr>
          <w:p w14:paraId="215F6E4F" w14:textId="2F652930" w:rsidR="00367EF8" w:rsidRPr="00434DA9" w:rsidRDefault="0086414B" w:rsidP="00285ABD">
            <w:pPr>
              <w:autoSpaceDE w:val="0"/>
              <w:autoSpaceDN w:val="0"/>
              <w:adjustRightInd w:val="0"/>
              <w:cnfStyle w:val="100000000000" w:firstRow="1" w:lastRow="0" w:firstColumn="0" w:lastColumn="0" w:oddVBand="0" w:evenVBand="0" w:oddHBand="0" w:evenHBand="0" w:firstRowFirstColumn="0" w:firstRowLastColumn="0" w:lastRowFirstColumn="0" w:lastRowLastColumn="0"/>
              <w:rPr>
                <w:rFonts w:cstheme="minorHAnsi"/>
                <w:color w:val="auto"/>
                <w:sz w:val="20"/>
                <w:szCs w:val="20"/>
              </w:rPr>
            </w:pPr>
            <w:r w:rsidRPr="0086414B">
              <w:rPr>
                <w:rFonts w:cstheme="minorHAnsi"/>
                <w:color w:val="auto"/>
                <w:sz w:val="20"/>
                <w:szCs w:val="20"/>
              </w:rPr>
              <w:t>Sugas labvēlīga aizsardzības stāvokļa novērtējums valstī kopumā (atbilstoši ETC datiem, tikai direktīvu pielikumos iekļautajām sugām)</w:t>
            </w:r>
            <w:r w:rsidR="00BB70C8">
              <w:rPr>
                <w:rFonts w:cstheme="minorHAnsi"/>
                <w:color w:val="auto"/>
                <w:sz w:val="20"/>
                <w:szCs w:val="20"/>
              </w:rPr>
              <w:t>*</w:t>
            </w:r>
          </w:p>
        </w:tc>
        <w:tc>
          <w:tcPr>
            <w:cnfStyle w:val="000100001000" w:firstRow="0" w:lastRow="0" w:firstColumn="0" w:lastColumn="1" w:oddVBand="0" w:evenVBand="0" w:oddHBand="0" w:evenHBand="0" w:firstRowFirstColumn="0" w:firstRowLastColumn="1" w:lastRowFirstColumn="0" w:lastRowLastColumn="0"/>
            <w:tcW w:w="1693" w:type="dxa"/>
            <w:vMerge w:val="restart"/>
            <w:tcBorders>
              <w:top w:val="single" w:sz="4" w:space="0" w:color="auto"/>
              <w:left w:val="single" w:sz="4" w:space="0" w:color="auto"/>
              <w:right w:val="single" w:sz="4" w:space="0" w:color="auto"/>
            </w:tcBorders>
            <w:shd w:val="clear" w:color="auto" w:fill="00B050"/>
          </w:tcPr>
          <w:p w14:paraId="65F8789C" w14:textId="0287CFDE" w:rsidR="00367EF8" w:rsidRPr="00367EF8" w:rsidRDefault="00367EF8" w:rsidP="00285ABD">
            <w:pPr>
              <w:autoSpaceDE w:val="0"/>
              <w:autoSpaceDN w:val="0"/>
              <w:adjustRightInd w:val="0"/>
              <w:rPr>
                <w:rFonts w:cstheme="minorHAnsi"/>
                <w:color w:val="auto"/>
                <w:sz w:val="20"/>
                <w:szCs w:val="20"/>
              </w:rPr>
            </w:pPr>
            <w:r w:rsidRPr="00367EF8">
              <w:rPr>
                <w:rFonts w:cstheme="minorHAnsi"/>
                <w:color w:val="auto"/>
                <w:sz w:val="20"/>
                <w:szCs w:val="20"/>
              </w:rPr>
              <w:t>Sugas labvēlīga aizsardzības stāvokļa novērtējums konkrētajā ĪADT (direktīvas pielikumos iekļautajām sugām informāciju norāda atbilstoši ETC kategorijām)</w:t>
            </w:r>
          </w:p>
        </w:tc>
      </w:tr>
      <w:tr w:rsidR="00367EF8" w:rsidRPr="00636A95" w14:paraId="0FE3535D" w14:textId="0837D4EA" w:rsidTr="36C6BFD6">
        <w:trPr>
          <w:cnfStyle w:val="000000100000" w:firstRow="0" w:lastRow="0" w:firstColumn="0" w:lastColumn="0" w:oddVBand="0" w:evenVBand="0" w:oddHBand="1" w:evenHBand="0" w:firstRowFirstColumn="0" w:firstRowLastColumn="0" w:lastRowFirstColumn="0" w:lastRowLastColumn="0"/>
          <w:trHeight w:val="1096"/>
        </w:trPr>
        <w:tc>
          <w:tcPr>
            <w:cnfStyle w:val="001000000000" w:firstRow="0" w:lastRow="0" w:firstColumn="1" w:lastColumn="0" w:oddVBand="0" w:evenVBand="0" w:oddHBand="0" w:evenHBand="0" w:firstRowFirstColumn="0" w:firstRowLastColumn="0" w:lastRowFirstColumn="0" w:lastRowLastColumn="0"/>
            <w:tcW w:w="713" w:type="dxa"/>
            <w:vMerge/>
          </w:tcPr>
          <w:p w14:paraId="198175D6" w14:textId="77777777" w:rsidR="00367EF8" w:rsidRPr="00434DA9" w:rsidRDefault="00367EF8" w:rsidP="00285ABD">
            <w:pPr>
              <w:autoSpaceDE w:val="0"/>
              <w:autoSpaceDN w:val="0"/>
              <w:adjustRightInd w:val="0"/>
              <w:rPr>
                <w:rFonts w:cstheme="minorHAnsi"/>
                <w:sz w:val="20"/>
                <w:szCs w:val="20"/>
              </w:rPr>
            </w:pPr>
          </w:p>
        </w:tc>
        <w:tc>
          <w:tcPr>
            <w:cnfStyle w:val="000010000000" w:firstRow="0" w:lastRow="0" w:firstColumn="0" w:lastColumn="0" w:oddVBand="1" w:evenVBand="0" w:oddHBand="0" w:evenHBand="0" w:firstRowFirstColumn="0" w:firstRowLastColumn="0" w:lastRowFirstColumn="0" w:lastRowLastColumn="0"/>
            <w:tcW w:w="1668" w:type="dxa"/>
            <w:vMerge/>
          </w:tcPr>
          <w:p w14:paraId="169256A1" w14:textId="77777777" w:rsidR="00367EF8" w:rsidRPr="00434DA9" w:rsidRDefault="00367EF8" w:rsidP="00285ABD">
            <w:pPr>
              <w:autoSpaceDE w:val="0"/>
              <w:autoSpaceDN w:val="0"/>
              <w:adjustRightInd w:val="0"/>
              <w:rPr>
                <w:rFonts w:cstheme="minorHAnsi"/>
                <w:sz w:val="20"/>
                <w:szCs w:val="20"/>
              </w:rPr>
            </w:pPr>
          </w:p>
        </w:tc>
        <w:tc>
          <w:tcPr>
            <w:tcW w:w="1413" w:type="dxa"/>
            <w:vMerge/>
          </w:tcPr>
          <w:p w14:paraId="071227B2" w14:textId="77777777" w:rsidR="00367EF8" w:rsidRPr="00434DA9" w:rsidRDefault="00367EF8" w:rsidP="00285ABD">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cstheme="minorHAnsi"/>
                <w:sz w:val="20"/>
                <w:szCs w:val="20"/>
              </w:rPr>
            </w:pPr>
          </w:p>
        </w:tc>
        <w:tc>
          <w:tcPr>
            <w:cnfStyle w:val="000010000000" w:firstRow="0" w:lastRow="0" w:firstColumn="0" w:lastColumn="0" w:oddVBand="1" w:evenVBand="0" w:oddHBand="0" w:evenHBand="0" w:firstRowFirstColumn="0" w:firstRowLastColumn="0" w:lastRowFirstColumn="0" w:lastRowLastColumn="0"/>
            <w:tcW w:w="1300" w:type="dxa"/>
            <w:shd w:val="clear" w:color="auto" w:fill="00B050"/>
          </w:tcPr>
          <w:p w14:paraId="5E899CE5" w14:textId="66CB2308" w:rsidR="00367EF8" w:rsidRPr="00F605F1" w:rsidRDefault="00367EF8" w:rsidP="00367EF8">
            <w:pPr>
              <w:autoSpaceDE w:val="0"/>
              <w:autoSpaceDN w:val="0"/>
              <w:adjustRightInd w:val="0"/>
              <w:rPr>
                <w:rFonts w:cstheme="minorHAnsi"/>
                <w:b/>
                <w:bCs/>
                <w:sz w:val="20"/>
                <w:szCs w:val="20"/>
              </w:rPr>
            </w:pPr>
            <w:r w:rsidRPr="00F605F1">
              <w:rPr>
                <w:rFonts w:cstheme="minorHAnsi"/>
                <w:b/>
                <w:bCs/>
                <w:sz w:val="20"/>
                <w:szCs w:val="20"/>
              </w:rPr>
              <w:t xml:space="preserve">ĪA suga atbilstoši </w:t>
            </w:r>
            <w:r w:rsidR="00D87A37" w:rsidRPr="00F605F1">
              <w:rPr>
                <w:rFonts w:cstheme="minorHAnsi"/>
                <w:b/>
                <w:bCs/>
                <w:sz w:val="20"/>
                <w:szCs w:val="20"/>
              </w:rPr>
              <w:t xml:space="preserve">MK </w:t>
            </w:r>
            <w:r w:rsidRPr="00F605F1">
              <w:rPr>
                <w:rFonts w:cstheme="minorHAnsi"/>
                <w:b/>
                <w:bCs/>
                <w:sz w:val="20"/>
                <w:szCs w:val="20"/>
              </w:rPr>
              <w:t>14.11.2000. noteikumiem Nr.396</w:t>
            </w:r>
          </w:p>
        </w:tc>
        <w:tc>
          <w:tcPr>
            <w:tcW w:w="1098" w:type="dxa"/>
            <w:tcBorders>
              <w:right w:val="single" w:sz="4" w:space="0" w:color="auto"/>
            </w:tcBorders>
            <w:shd w:val="clear" w:color="auto" w:fill="00B050"/>
          </w:tcPr>
          <w:p w14:paraId="6054F719" w14:textId="14FC1370" w:rsidR="00367EF8" w:rsidRPr="00F605F1" w:rsidRDefault="76E39270" w:rsidP="36C6BFD6">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cstheme="minorBidi"/>
                <w:b/>
                <w:bCs/>
                <w:sz w:val="20"/>
                <w:szCs w:val="20"/>
              </w:rPr>
            </w:pPr>
            <w:r w:rsidRPr="36C6BFD6">
              <w:rPr>
                <w:rFonts w:cstheme="minorBidi"/>
                <w:b/>
                <w:bCs/>
                <w:sz w:val="20"/>
                <w:szCs w:val="20"/>
              </w:rPr>
              <w:t>Biotopu direktīv</w:t>
            </w:r>
            <w:r w:rsidR="1C681896" w:rsidRPr="36C6BFD6">
              <w:rPr>
                <w:rFonts w:cstheme="minorBidi"/>
                <w:b/>
                <w:bCs/>
                <w:sz w:val="20"/>
                <w:szCs w:val="20"/>
              </w:rPr>
              <w:t>as</w:t>
            </w:r>
            <w:r w:rsidRPr="36C6BFD6">
              <w:rPr>
                <w:rFonts w:cstheme="minorBidi"/>
                <w:b/>
                <w:bCs/>
                <w:sz w:val="20"/>
                <w:szCs w:val="20"/>
              </w:rPr>
              <w:t xml:space="preserve"> pielikumos iekļauta suga</w:t>
            </w:r>
          </w:p>
        </w:tc>
        <w:tc>
          <w:tcPr>
            <w:cnfStyle w:val="000010000000" w:firstRow="0" w:lastRow="0" w:firstColumn="0" w:lastColumn="0" w:oddVBand="1" w:evenVBand="0" w:oddHBand="0" w:evenHBand="0" w:firstRowFirstColumn="0" w:firstRowLastColumn="0" w:lastRowFirstColumn="0" w:lastRowLastColumn="0"/>
            <w:tcW w:w="1458" w:type="dxa"/>
            <w:vMerge/>
          </w:tcPr>
          <w:p w14:paraId="3698683A" w14:textId="77777777" w:rsidR="00367EF8" w:rsidRPr="00434DA9" w:rsidRDefault="00367EF8" w:rsidP="00285ABD">
            <w:pPr>
              <w:autoSpaceDE w:val="0"/>
              <w:autoSpaceDN w:val="0"/>
              <w:adjustRightInd w:val="0"/>
              <w:rPr>
                <w:rFonts w:cstheme="minorHAnsi"/>
                <w:sz w:val="20"/>
                <w:szCs w:val="20"/>
              </w:rPr>
            </w:pPr>
          </w:p>
        </w:tc>
        <w:tc>
          <w:tcPr>
            <w:cnfStyle w:val="000100000000" w:firstRow="0" w:lastRow="0" w:firstColumn="0" w:lastColumn="1" w:oddVBand="0" w:evenVBand="0" w:oddHBand="0" w:evenHBand="0" w:firstRowFirstColumn="0" w:firstRowLastColumn="0" w:lastRowFirstColumn="0" w:lastRowLastColumn="0"/>
            <w:tcW w:w="1693" w:type="dxa"/>
            <w:vMerge/>
          </w:tcPr>
          <w:p w14:paraId="60EFB91F" w14:textId="77777777" w:rsidR="00367EF8" w:rsidRPr="00434DA9" w:rsidRDefault="00367EF8" w:rsidP="00285ABD">
            <w:pPr>
              <w:autoSpaceDE w:val="0"/>
              <w:autoSpaceDN w:val="0"/>
              <w:adjustRightInd w:val="0"/>
              <w:rPr>
                <w:rFonts w:cstheme="minorHAnsi"/>
                <w:sz w:val="20"/>
                <w:szCs w:val="20"/>
              </w:rPr>
            </w:pPr>
          </w:p>
        </w:tc>
      </w:tr>
      <w:tr w:rsidR="00367EF8" w:rsidRPr="00636A95" w14:paraId="7A1841B5" w14:textId="679DC93A" w:rsidTr="36C6BFD6">
        <w:trPr>
          <w:trHeight w:val="340"/>
        </w:trPr>
        <w:tc>
          <w:tcPr>
            <w:cnfStyle w:val="001000000000" w:firstRow="0" w:lastRow="0" w:firstColumn="1" w:lastColumn="0" w:oddVBand="0" w:evenVBand="0" w:oddHBand="0" w:evenHBand="0" w:firstRowFirstColumn="0" w:firstRowLastColumn="0" w:lastRowFirstColumn="0" w:lastRowLastColumn="0"/>
            <w:tcW w:w="713" w:type="dxa"/>
            <w:tcBorders>
              <w:top w:val="single" w:sz="4" w:space="0" w:color="auto"/>
            </w:tcBorders>
          </w:tcPr>
          <w:p w14:paraId="544EF0FB" w14:textId="198C8ED7" w:rsidR="00367EF8" w:rsidRPr="004517BA" w:rsidRDefault="00367EF8" w:rsidP="00367EF8">
            <w:pPr>
              <w:autoSpaceDE w:val="0"/>
              <w:autoSpaceDN w:val="0"/>
              <w:adjustRightInd w:val="0"/>
              <w:rPr>
                <w:rFonts w:cstheme="minorHAnsi"/>
                <w:b w:val="0"/>
                <w:sz w:val="20"/>
                <w:szCs w:val="20"/>
              </w:rPr>
            </w:pPr>
            <w:r w:rsidRPr="004517BA">
              <w:rPr>
                <w:rFonts w:cstheme="minorHAnsi"/>
                <w:b w:val="0"/>
                <w:sz w:val="20"/>
                <w:szCs w:val="20"/>
              </w:rPr>
              <w:t>1</w:t>
            </w:r>
            <w:r>
              <w:rPr>
                <w:rFonts w:cstheme="minorHAnsi"/>
                <w:b w:val="0"/>
                <w:sz w:val="20"/>
                <w:szCs w:val="20"/>
              </w:rPr>
              <w:t>.</w:t>
            </w:r>
          </w:p>
        </w:tc>
        <w:tc>
          <w:tcPr>
            <w:cnfStyle w:val="000010000000" w:firstRow="0" w:lastRow="0" w:firstColumn="0" w:lastColumn="0" w:oddVBand="1" w:evenVBand="0" w:oddHBand="0" w:evenHBand="0" w:firstRowFirstColumn="0" w:firstRowLastColumn="0" w:lastRowFirstColumn="0" w:lastRowLastColumn="0"/>
            <w:tcW w:w="1668" w:type="dxa"/>
          </w:tcPr>
          <w:p w14:paraId="737FAEF6" w14:textId="77777777" w:rsidR="00367EF8" w:rsidRPr="004517BA" w:rsidRDefault="00367EF8" w:rsidP="00367EF8">
            <w:pPr>
              <w:autoSpaceDE w:val="0"/>
              <w:autoSpaceDN w:val="0"/>
              <w:adjustRightInd w:val="0"/>
              <w:rPr>
                <w:rFonts w:cstheme="minorHAnsi"/>
                <w:i/>
                <w:sz w:val="20"/>
                <w:szCs w:val="20"/>
              </w:rPr>
            </w:pPr>
            <w:r w:rsidRPr="004517BA">
              <w:rPr>
                <w:rFonts w:cstheme="minorHAnsi"/>
                <w:sz w:val="20"/>
                <w:szCs w:val="20"/>
              </w:rPr>
              <w:t xml:space="preserve">Ziemeļu sikspārnis </w:t>
            </w:r>
          </w:p>
        </w:tc>
        <w:tc>
          <w:tcPr>
            <w:tcW w:w="1413" w:type="dxa"/>
          </w:tcPr>
          <w:p w14:paraId="04681526" w14:textId="77777777" w:rsidR="00367EF8" w:rsidRPr="004517BA" w:rsidRDefault="00367EF8" w:rsidP="00367EF8">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cstheme="minorHAnsi"/>
                <w:sz w:val="20"/>
                <w:szCs w:val="20"/>
                <w:lang w:val="de-DE"/>
              </w:rPr>
            </w:pPr>
            <w:r w:rsidRPr="004517BA">
              <w:rPr>
                <w:rFonts w:cstheme="minorHAnsi"/>
                <w:i/>
                <w:sz w:val="20"/>
                <w:szCs w:val="20"/>
              </w:rPr>
              <w:t>Eptesicus nilssonii</w:t>
            </w:r>
          </w:p>
        </w:tc>
        <w:tc>
          <w:tcPr>
            <w:cnfStyle w:val="000010000000" w:firstRow="0" w:lastRow="0" w:firstColumn="0" w:lastColumn="0" w:oddVBand="1" w:evenVBand="0" w:oddHBand="0" w:evenHBand="0" w:firstRowFirstColumn="0" w:firstRowLastColumn="0" w:lastRowFirstColumn="0" w:lastRowLastColumn="0"/>
            <w:tcW w:w="1300" w:type="dxa"/>
          </w:tcPr>
          <w:p w14:paraId="27FFF6FF" w14:textId="3DFB6739" w:rsidR="00367EF8" w:rsidRPr="004517BA" w:rsidRDefault="00367EF8" w:rsidP="00367EF8">
            <w:pPr>
              <w:autoSpaceDE w:val="0"/>
              <w:autoSpaceDN w:val="0"/>
              <w:adjustRightInd w:val="0"/>
              <w:rPr>
                <w:rFonts w:cstheme="minorHAnsi"/>
                <w:sz w:val="20"/>
                <w:szCs w:val="20"/>
                <w:lang w:val="de-DE"/>
              </w:rPr>
            </w:pPr>
            <w:r w:rsidRPr="004517BA">
              <w:rPr>
                <w:rFonts w:cstheme="minorHAnsi"/>
                <w:sz w:val="20"/>
                <w:szCs w:val="20"/>
                <w:lang w:val="de-DE"/>
              </w:rPr>
              <w:t>ĪAS1</w:t>
            </w:r>
          </w:p>
        </w:tc>
        <w:tc>
          <w:tcPr>
            <w:tcW w:w="1098" w:type="dxa"/>
            <w:shd w:val="clear" w:color="auto" w:fill="auto"/>
          </w:tcPr>
          <w:p w14:paraId="0AB5569B" w14:textId="307C1AB0" w:rsidR="00367EF8" w:rsidRPr="00636A95" w:rsidRDefault="00367EF8" w:rsidP="00367EF8">
            <w:pPr>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cstheme="minorHAnsi"/>
                <w:sz w:val="20"/>
                <w:szCs w:val="20"/>
                <w:lang w:val="de-DE"/>
              </w:rPr>
            </w:pPr>
            <w:r w:rsidRPr="004517BA">
              <w:rPr>
                <w:rFonts w:cstheme="minorHAnsi"/>
                <w:sz w:val="20"/>
                <w:szCs w:val="20"/>
                <w:lang w:val="de-DE"/>
              </w:rPr>
              <w:t>BD IV</w:t>
            </w:r>
          </w:p>
        </w:tc>
        <w:tc>
          <w:tcPr>
            <w:cnfStyle w:val="000010000000" w:firstRow="0" w:lastRow="0" w:firstColumn="0" w:lastColumn="0" w:oddVBand="1" w:evenVBand="0" w:oddHBand="0" w:evenHBand="0" w:firstRowFirstColumn="0" w:firstRowLastColumn="0" w:lastRowFirstColumn="0" w:lastRowLastColumn="0"/>
            <w:tcW w:w="1458" w:type="dxa"/>
            <w:tcBorders>
              <w:top w:val="single" w:sz="4" w:space="0" w:color="auto"/>
              <w:right w:val="single" w:sz="4" w:space="0" w:color="auto"/>
            </w:tcBorders>
            <w:shd w:val="clear" w:color="auto" w:fill="9BBB59" w:themeFill="accent3"/>
          </w:tcPr>
          <w:p w14:paraId="21B36436" w14:textId="6861CAFE" w:rsidR="00367EF8" w:rsidRPr="00636A95" w:rsidRDefault="00367EF8" w:rsidP="00367EF8">
            <w:pPr>
              <w:autoSpaceDE w:val="0"/>
              <w:autoSpaceDN w:val="0"/>
              <w:adjustRightInd w:val="0"/>
              <w:jc w:val="center"/>
              <w:rPr>
                <w:rFonts w:cstheme="minorHAnsi"/>
                <w:sz w:val="20"/>
                <w:szCs w:val="20"/>
                <w:lang w:val="de-DE"/>
              </w:rPr>
            </w:pPr>
            <w:r w:rsidRPr="00636A95">
              <w:rPr>
                <w:rFonts w:cstheme="minorHAnsi"/>
                <w:sz w:val="20"/>
                <w:szCs w:val="20"/>
                <w:lang w:val="de-DE"/>
              </w:rPr>
              <w:t>FV</w:t>
            </w:r>
            <w:r>
              <w:rPr>
                <w:rFonts w:cstheme="minorHAnsi"/>
                <w:sz w:val="20"/>
                <w:szCs w:val="20"/>
                <w:lang w:val="de-DE"/>
              </w:rPr>
              <w:t>=</w:t>
            </w:r>
          </w:p>
        </w:tc>
        <w:tc>
          <w:tcPr>
            <w:cnfStyle w:val="000100000000" w:firstRow="0" w:lastRow="0" w:firstColumn="0" w:lastColumn="1" w:oddVBand="0" w:evenVBand="0" w:oddHBand="0" w:evenHBand="0" w:firstRowFirstColumn="0" w:firstRowLastColumn="0" w:lastRowFirstColumn="0" w:lastRowLastColumn="0"/>
            <w:tcW w:w="1693" w:type="dxa"/>
            <w:tcBorders>
              <w:top w:val="single" w:sz="4" w:space="0" w:color="auto"/>
              <w:left w:val="single" w:sz="4" w:space="0" w:color="auto"/>
              <w:bottom w:val="single" w:sz="4" w:space="0" w:color="auto"/>
              <w:right w:val="single" w:sz="4" w:space="0" w:color="auto"/>
            </w:tcBorders>
            <w:shd w:val="clear" w:color="auto" w:fill="A6A6A6" w:themeFill="background1" w:themeFillShade="A6"/>
          </w:tcPr>
          <w:p w14:paraId="2B3DB6A6" w14:textId="75B86FEC" w:rsidR="00367EF8" w:rsidRPr="00367EF8" w:rsidRDefault="00367EF8" w:rsidP="00367EF8">
            <w:pPr>
              <w:autoSpaceDE w:val="0"/>
              <w:autoSpaceDN w:val="0"/>
              <w:adjustRightInd w:val="0"/>
              <w:jc w:val="center"/>
              <w:rPr>
                <w:rFonts w:cstheme="minorHAnsi"/>
                <w:b w:val="0"/>
                <w:bCs w:val="0"/>
                <w:sz w:val="20"/>
                <w:szCs w:val="20"/>
                <w:lang w:val="de-DE"/>
              </w:rPr>
            </w:pPr>
            <w:r w:rsidRPr="00367EF8">
              <w:rPr>
                <w:b w:val="0"/>
                <w:bCs w:val="0"/>
                <w:sz w:val="20"/>
                <w:szCs w:val="20"/>
              </w:rPr>
              <w:t>XX</w:t>
            </w:r>
          </w:p>
        </w:tc>
      </w:tr>
      <w:tr w:rsidR="00367EF8" w:rsidRPr="00636A95" w14:paraId="185C58F4" w14:textId="7994CC74" w:rsidTr="36C6BFD6">
        <w:trPr>
          <w:cnfStyle w:val="000000100000" w:firstRow="0" w:lastRow="0" w:firstColumn="0" w:lastColumn="0" w:oddVBand="0" w:evenVBand="0" w:oddHBand="1"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713" w:type="dxa"/>
          </w:tcPr>
          <w:p w14:paraId="0F9DB1A5" w14:textId="337036FA" w:rsidR="00367EF8" w:rsidRPr="004517BA" w:rsidRDefault="00367EF8" w:rsidP="00367EF8">
            <w:pPr>
              <w:autoSpaceDE w:val="0"/>
              <w:autoSpaceDN w:val="0"/>
              <w:adjustRightInd w:val="0"/>
              <w:rPr>
                <w:rFonts w:cstheme="minorHAnsi"/>
                <w:b w:val="0"/>
                <w:sz w:val="20"/>
                <w:szCs w:val="20"/>
              </w:rPr>
            </w:pPr>
            <w:r w:rsidRPr="004517BA">
              <w:rPr>
                <w:rFonts w:cstheme="minorHAnsi"/>
                <w:b w:val="0"/>
                <w:sz w:val="20"/>
                <w:szCs w:val="20"/>
              </w:rPr>
              <w:t>2</w:t>
            </w:r>
            <w:r>
              <w:rPr>
                <w:rFonts w:cstheme="minorHAnsi"/>
                <w:b w:val="0"/>
                <w:sz w:val="20"/>
                <w:szCs w:val="20"/>
              </w:rPr>
              <w:t>.</w:t>
            </w:r>
          </w:p>
        </w:tc>
        <w:tc>
          <w:tcPr>
            <w:cnfStyle w:val="000010000000" w:firstRow="0" w:lastRow="0" w:firstColumn="0" w:lastColumn="0" w:oddVBand="1" w:evenVBand="0" w:oddHBand="0" w:evenHBand="0" w:firstRowFirstColumn="0" w:firstRowLastColumn="0" w:lastRowFirstColumn="0" w:lastRowLastColumn="0"/>
            <w:tcW w:w="1668" w:type="dxa"/>
          </w:tcPr>
          <w:p w14:paraId="2FB4C835" w14:textId="77777777" w:rsidR="00367EF8" w:rsidRPr="004517BA" w:rsidRDefault="00367EF8" w:rsidP="00367EF8">
            <w:pPr>
              <w:autoSpaceDE w:val="0"/>
              <w:autoSpaceDN w:val="0"/>
              <w:adjustRightInd w:val="0"/>
              <w:rPr>
                <w:rFonts w:cstheme="minorHAnsi"/>
                <w:i/>
                <w:sz w:val="20"/>
                <w:szCs w:val="20"/>
              </w:rPr>
            </w:pPr>
            <w:r w:rsidRPr="004517BA">
              <w:rPr>
                <w:rFonts w:cstheme="minorHAnsi"/>
                <w:sz w:val="20"/>
                <w:szCs w:val="20"/>
              </w:rPr>
              <w:t>Rūsganais vakarsikspārnis</w:t>
            </w:r>
          </w:p>
        </w:tc>
        <w:tc>
          <w:tcPr>
            <w:tcW w:w="1413" w:type="dxa"/>
          </w:tcPr>
          <w:p w14:paraId="457154BF" w14:textId="77777777" w:rsidR="00367EF8" w:rsidRPr="004517BA" w:rsidRDefault="00367EF8" w:rsidP="00367EF8">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cstheme="minorHAnsi"/>
                <w:sz w:val="20"/>
                <w:szCs w:val="20"/>
                <w:lang w:val="de-DE"/>
              </w:rPr>
            </w:pPr>
            <w:r w:rsidRPr="004517BA">
              <w:rPr>
                <w:rFonts w:cstheme="minorHAnsi"/>
                <w:i/>
                <w:sz w:val="20"/>
                <w:szCs w:val="20"/>
              </w:rPr>
              <w:t>Nyctalus noctula</w:t>
            </w:r>
          </w:p>
        </w:tc>
        <w:tc>
          <w:tcPr>
            <w:cnfStyle w:val="000010000000" w:firstRow="0" w:lastRow="0" w:firstColumn="0" w:lastColumn="0" w:oddVBand="1" w:evenVBand="0" w:oddHBand="0" w:evenHBand="0" w:firstRowFirstColumn="0" w:firstRowLastColumn="0" w:lastRowFirstColumn="0" w:lastRowLastColumn="0"/>
            <w:tcW w:w="1300" w:type="dxa"/>
          </w:tcPr>
          <w:p w14:paraId="27CD05C5" w14:textId="511AF730" w:rsidR="00367EF8" w:rsidRPr="004517BA" w:rsidRDefault="00367EF8" w:rsidP="00367EF8">
            <w:pPr>
              <w:autoSpaceDE w:val="0"/>
              <w:autoSpaceDN w:val="0"/>
              <w:adjustRightInd w:val="0"/>
              <w:rPr>
                <w:rFonts w:cstheme="minorHAnsi"/>
                <w:sz w:val="20"/>
                <w:szCs w:val="20"/>
                <w:lang w:val="de-DE"/>
              </w:rPr>
            </w:pPr>
            <w:r w:rsidRPr="004517BA">
              <w:rPr>
                <w:rFonts w:cstheme="minorHAnsi"/>
                <w:sz w:val="20"/>
                <w:szCs w:val="20"/>
                <w:lang w:val="de-DE"/>
              </w:rPr>
              <w:t>ĪAS1</w:t>
            </w:r>
          </w:p>
        </w:tc>
        <w:tc>
          <w:tcPr>
            <w:tcW w:w="1098" w:type="dxa"/>
            <w:shd w:val="clear" w:color="auto" w:fill="auto"/>
          </w:tcPr>
          <w:p w14:paraId="4083A156" w14:textId="24189E5E" w:rsidR="00367EF8" w:rsidRPr="00636A95" w:rsidRDefault="00367EF8" w:rsidP="00367EF8">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cstheme="minorHAnsi"/>
                <w:sz w:val="20"/>
                <w:szCs w:val="20"/>
                <w:lang w:val="de-DE"/>
              </w:rPr>
            </w:pPr>
            <w:r w:rsidRPr="004517BA">
              <w:rPr>
                <w:rFonts w:cstheme="minorHAnsi"/>
                <w:sz w:val="20"/>
                <w:szCs w:val="20"/>
                <w:lang w:val="de-DE"/>
              </w:rPr>
              <w:t>BD IV</w:t>
            </w:r>
          </w:p>
        </w:tc>
        <w:tc>
          <w:tcPr>
            <w:cnfStyle w:val="000010000000" w:firstRow="0" w:lastRow="0" w:firstColumn="0" w:lastColumn="0" w:oddVBand="1" w:evenVBand="0" w:oddHBand="0" w:evenHBand="0" w:firstRowFirstColumn="0" w:firstRowLastColumn="0" w:lastRowFirstColumn="0" w:lastRowLastColumn="0"/>
            <w:tcW w:w="1458" w:type="dxa"/>
            <w:tcBorders>
              <w:right w:val="single" w:sz="4" w:space="0" w:color="auto"/>
            </w:tcBorders>
            <w:shd w:val="clear" w:color="auto" w:fill="F79646" w:themeFill="accent6"/>
          </w:tcPr>
          <w:p w14:paraId="7F631CFF" w14:textId="69C83419" w:rsidR="00367EF8" w:rsidRPr="00636A95" w:rsidRDefault="00367EF8" w:rsidP="00367EF8">
            <w:pPr>
              <w:autoSpaceDE w:val="0"/>
              <w:autoSpaceDN w:val="0"/>
              <w:adjustRightInd w:val="0"/>
              <w:jc w:val="center"/>
              <w:rPr>
                <w:rFonts w:cstheme="minorHAnsi"/>
                <w:sz w:val="20"/>
                <w:szCs w:val="20"/>
                <w:lang w:val="de-DE"/>
              </w:rPr>
            </w:pPr>
            <w:r w:rsidRPr="00636A95">
              <w:rPr>
                <w:rFonts w:cstheme="minorHAnsi"/>
                <w:sz w:val="20"/>
                <w:szCs w:val="20"/>
                <w:lang w:val="de-DE"/>
              </w:rPr>
              <w:t>U1</w:t>
            </w:r>
            <w:r>
              <w:rPr>
                <w:rFonts w:cstheme="minorHAnsi"/>
                <w:sz w:val="20"/>
                <w:szCs w:val="20"/>
                <w:lang w:val="de-DE"/>
              </w:rPr>
              <w:t>x</w:t>
            </w:r>
          </w:p>
        </w:tc>
        <w:tc>
          <w:tcPr>
            <w:cnfStyle w:val="000100000000" w:firstRow="0" w:lastRow="0" w:firstColumn="0" w:lastColumn="1" w:oddVBand="0" w:evenVBand="0" w:oddHBand="0" w:evenHBand="0" w:firstRowFirstColumn="0" w:firstRowLastColumn="0" w:lastRowFirstColumn="0" w:lastRowLastColumn="0"/>
            <w:tcW w:w="1693" w:type="dxa"/>
            <w:tcBorders>
              <w:top w:val="single" w:sz="4" w:space="0" w:color="auto"/>
              <w:left w:val="single" w:sz="4" w:space="0" w:color="auto"/>
              <w:bottom w:val="single" w:sz="4" w:space="0" w:color="auto"/>
              <w:right w:val="single" w:sz="4" w:space="0" w:color="auto"/>
            </w:tcBorders>
            <w:shd w:val="clear" w:color="auto" w:fill="A6A6A6" w:themeFill="background1" w:themeFillShade="A6"/>
          </w:tcPr>
          <w:p w14:paraId="5C746949" w14:textId="0FE5D4DF" w:rsidR="00367EF8" w:rsidRPr="00367EF8" w:rsidRDefault="00367EF8" w:rsidP="00367EF8">
            <w:pPr>
              <w:autoSpaceDE w:val="0"/>
              <w:autoSpaceDN w:val="0"/>
              <w:adjustRightInd w:val="0"/>
              <w:jc w:val="center"/>
              <w:rPr>
                <w:rFonts w:cstheme="minorHAnsi"/>
                <w:b w:val="0"/>
                <w:bCs w:val="0"/>
                <w:sz w:val="20"/>
                <w:szCs w:val="20"/>
                <w:lang w:val="de-DE"/>
              </w:rPr>
            </w:pPr>
            <w:r w:rsidRPr="00367EF8">
              <w:rPr>
                <w:b w:val="0"/>
                <w:bCs w:val="0"/>
                <w:sz w:val="20"/>
                <w:szCs w:val="20"/>
              </w:rPr>
              <w:t>XX</w:t>
            </w:r>
          </w:p>
        </w:tc>
      </w:tr>
      <w:tr w:rsidR="00367EF8" w:rsidRPr="00636A95" w14:paraId="1C8D8DC3" w14:textId="78F80C21" w:rsidTr="36C6BFD6">
        <w:trPr>
          <w:trHeight w:val="340"/>
        </w:trPr>
        <w:tc>
          <w:tcPr>
            <w:cnfStyle w:val="001000000000" w:firstRow="0" w:lastRow="0" w:firstColumn="1" w:lastColumn="0" w:oddVBand="0" w:evenVBand="0" w:oddHBand="0" w:evenHBand="0" w:firstRowFirstColumn="0" w:firstRowLastColumn="0" w:lastRowFirstColumn="0" w:lastRowLastColumn="0"/>
            <w:tcW w:w="713" w:type="dxa"/>
          </w:tcPr>
          <w:p w14:paraId="29CD34ED" w14:textId="49115F46" w:rsidR="00367EF8" w:rsidRPr="004517BA" w:rsidRDefault="00367EF8" w:rsidP="00367EF8">
            <w:pPr>
              <w:autoSpaceDE w:val="0"/>
              <w:autoSpaceDN w:val="0"/>
              <w:adjustRightInd w:val="0"/>
              <w:rPr>
                <w:rFonts w:cstheme="minorHAnsi"/>
                <w:b w:val="0"/>
                <w:sz w:val="20"/>
                <w:szCs w:val="20"/>
              </w:rPr>
            </w:pPr>
            <w:r w:rsidRPr="004517BA">
              <w:rPr>
                <w:rFonts w:cstheme="minorHAnsi"/>
                <w:b w:val="0"/>
                <w:sz w:val="20"/>
                <w:szCs w:val="20"/>
              </w:rPr>
              <w:t>3</w:t>
            </w:r>
            <w:r>
              <w:rPr>
                <w:rFonts w:cstheme="minorHAnsi"/>
                <w:b w:val="0"/>
                <w:sz w:val="20"/>
                <w:szCs w:val="20"/>
              </w:rPr>
              <w:t>.</w:t>
            </w:r>
          </w:p>
        </w:tc>
        <w:tc>
          <w:tcPr>
            <w:cnfStyle w:val="000010000000" w:firstRow="0" w:lastRow="0" w:firstColumn="0" w:lastColumn="0" w:oddVBand="1" w:evenVBand="0" w:oddHBand="0" w:evenHBand="0" w:firstRowFirstColumn="0" w:firstRowLastColumn="0" w:lastRowFirstColumn="0" w:lastRowLastColumn="0"/>
            <w:tcW w:w="1668" w:type="dxa"/>
          </w:tcPr>
          <w:p w14:paraId="407428FC" w14:textId="77777777" w:rsidR="00367EF8" w:rsidRPr="004517BA" w:rsidRDefault="00367EF8" w:rsidP="00367EF8">
            <w:pPr>
              <w:autoSpaceDE w:val="0"/>
              <w:autoSpaceDN w:val="0"/>
              <w:adjustRightInd w:val="0"/>
              <w:rPr>
                <w:rFonts w:cstheme="minorHAnsi"/>
                <w:sz w:val="20"/>
                <w:szCs w:val="20"/>
              </w:rPr>
            </w:pPr>
            <w:r w:rsidRPr="004517BA">
              <w:rPr>
                <w:rFonts w:cstheme="minorHAnsi"/>
                <w:sz w:val="20"/>
                <w:szCs w:val="20"/>
              </w:rPr>
              <w:t>Divkrāsainais sikspārnis</w:t>
            </w:r>
          </w:p>
        </w:tc>
        <w:tc>
          <w:tcPr>
            <w:tcW w:w="1413" w:type="dxa"/>
          </w:tcPr>
          <w:p w14:paraId="435530ED" w14:textId="77777777" w:rsidR="00367EF8" w:rsidRPr="004517BA" w:rsidRDefault="00367EF8" w:rsidP="00367EF8">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cstheme="minorHAnsi"/>
                <w:i/>
                <w:sz w:val="20"/>
                <w:szCs w:val="20"/>
              </w:rPr>
            </w:pPr>
            <w:r w:rsidRPr="004517BA">
              <w:rPr>
                <w:rFonts w:cstheme="minorHAnsi"/>
                <w:i/>
                <w:sz w:val="20"/>
                <w:szCs w:val="20"/>
              </w:rPr>
              <w:t>Vespertili murinus</w:t>
            </w:r>
          </w:p>
        </w:tc>
        <w:tc>
          <w:tcPr>
            <w:cnfStyle w:val="000010000000" w:firstRow="0" w:lastRow="0" w:firstColumn="0" w:lastColumn="0" w:oddVBand="1" w:evenVBand="0" w:oddHBand="0" w:evenHBand="0" w:firstRowFirstColumn="0" w:firstRowLastColumn="0" w:lastRowFirstColumn="0" w:lastRowLastColumn="0"/>
            <w:tcW w:w="1300" w:type="dxa"/>
          </w:tcPr>
          <w:p w14:paraId="3642C4B9" w14:textId="4698949B" w:rsidR="00367EF8" w:rsidRPr="004517BA" w:rsidRDefault="00367EF8" w:rsidP="00367EF8">
            <w:pPr>
              <w:autoSpaceDE w:val="0"/>
              <w:autoSpaceDN w:val="0"/>
              <w:adjustRightInd w:val="0"/>
              <w:rPr>
                <w:rFonts w:cstheme="minorHAnsi"/>
                <w:sz w:val="20"/>
                <w:szCs w:val="20"/>
                <w:lang w:val="de-DE"/>
              </w:rPr>
            </w:pPr>
            <w:r w:rsidRPr="004517BA">
              <w:rPr>
                <w:rFonts w:cstheme="minorHAnsi"/>
                <w:sz w:val="20"/>
                <w:szCs w:val="20"/>
                <w:lang w:val="de-DE"/>
              </w:rPr>
              <w:t>ĪAS1</w:t>
            </w:r>
          </w:p>
        </w:tc>
        <w:tc>
          <w:tcPr>
            <w:tcW w:w="1098" w:type="dxa"/>
            <w:shd w:val="clear" w:color="auto" w:fill="auto"/>
          </w:tcPr>
          <w:p w14:paraId="3A0CE509" w14:textId="5F803A1D" w:rsidR="00367EF8" w:rsidRDefault="00367EF8" w:rsidP="00367EF8">
            <w:pPr>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cstheme="minorHAnsi"/>
                <w:sz w:val="20"/>
                <w:szCs w:val="20"/>
                <w:lang w:val="de-DE"/>
              </w:rPr>
            </w:pPr>
            <w:r w:rsidRPr="004517BA">
              <w:rPr>
                <w:rFonts w:cstheme="minorHAnsi"/>
                <w:sz w:val="20"/>
                <w:szCs w:val="20"/>
                <w:lang w:val="de-DE"/>
              </w:rPr>
              <w:t>BD IV</w:t>
            </w:r>
          </w:p>
        </w:tc>
        <w:tc>
          <w:tcPr>
            <w:cnfStyle w:val="000010000000" w:firstRow="0" w:lastRow="0" w:firstColumn="0" w:lastColumn="0" w:oddVBand="1" w:evenVBand="0" w:oddHBand="0" w:evenHBand="0" w:firstRowFirstColumn="0" w:firstRowLastColumn="0" w:lastRowFirstColumn="0" w:lastRowLastColumn="0"/>
            <w:tcW w:w="1458" w:type="dxa"/>
            <w:tcBorders>
              <w:right w:val="single" w:sz="4" w:space="0" w:color="auto"/>
            </w:tcBorders>
            <w:shd w:val="clear" w:color="auto" w:fill="9BBB59" w:themeFill="accent3"/>
          </w:tcPr>
          <w:p w14:paraId="3A81B1C4" w14:textId="14D13C8F" w:rsidR="00367EF8" w:rsidRPr="00636A95" w:rsidRDefault="00367EF8" w:rsidP="00367EF8">
            <w:pPr>
              <w:autoSpaceDE w:val="0"/>
              <w:autoSpaceDN w:val="0"/>
              <w:adjustRightInd w:val="0"/>
              <w:jc w:val="center"/>
              <w:rPr>
                <w:rFonts w:cstheme="minorHAnsi"/>
                <w:sz w:val="20"/>
                <w:szCs w:val="20"/>
                <w:lang w:val="de-DE"/>
              </w:rPr>
            </w:pPr>
            <w:r>
              <w:rPr>
                <w:rFonts w:cstheme="minorHAnsi"/>
                <w:sz w:val="20"/>
                <w:szCs w:val="20"/>
                <w:lang w:val="de-DE"/>
              </w:rPr>
              <w:t>FV=</w:t>
            </w:r>
          </w:p>
        </w:tc>
        <w:tc>
          <w:tcPr>
            <w:cnfStyle w:val="000100000000" w:firstRow="0" w:lastRow="0" w:firstColumn="0" w:lastColumn="1" w:oddVBand="0" w:evenVBand="0" w:oddHBand="0" w:evenHBand="0" w:firstRowFirstColumn="0" w:firstRowLastColumn="0" w:lastRowFirstColumn="0" w:lastRowLastColumn="0"/>
            <w:tcW w:w="1693" w:type="dxa"/>
            <w:tcBorders>
              <w:top w:val="single" w:sz="4" w:space="0" w:color="auto"/>
              <w:left w:val="single" w:sz="4" w:space="0" w:color="auto"/>
              <w:bottom w:val="single" w:sz="4" w:space="0" w:color="auto"/>
              <w:right w:val="single" w:sz="4" w:space="0" w:color="auto"/>
            </w:tcBorders>
            <w:shd w:val="clear" w:color="auto" w:fill="A6A6A6" w:themeFill="background1" w:themeFillShade="A6"/>
          </w:tcPr>
          <w:p w14:paraId="5EF63C6E" w14:textId="2A70EE62" w:rsidR="00367EF8" w:rsidRPr="00367EF8" w:rsidRDefault="00367EF8" w:rsidP="00367EF8">
            <w:pPr>
              <w:autoSpaceDE w:val="0"/>
              <w:autoSpaceDN w:val="0"/>
              <w:adjustRightInd w:val="0"/>
              <w:jc w:val="center"/>
              <w:rPr>
                <w:rFonts w:cstheme="minorHAnsi"/>
                <w:b w:val="0"/>
                <w:bCs w:val="0"/>
                <w:sz w:val="20"/>
                <w:szCs w:val="20"/>
                <w:lang w:val="de-DE"/>
              </w:rPr>
            </w:pPr>
            <w:r w:rsidRPr="00367EF8">
              <w:rPr>
                <w:b w:val="0"/>
                <w:bCs w:val="0"/>
                <w:sz w:val="20"/>
                <w:szCs w:val="20"/>
              </w:rPr>
              <w:t>XX</w:t>
            </w:r>
          </w:p>
        </w:tc>
      </w:tr>
      <w:tr w:rsidR="00367EF8" w:rsidRPr="00636A95" w14:paraId="5F9E5F3A" w14:textId="27793E46" w:rsidTr="36C6BFD6">
        <w:trPr>
          <w:cnfStyle w:val="000000100000" w:firstRow="0" w:lastRow="0" w:firstColumn="0" w:lastColumn="0" w:oddVBand="0" w:evenVBand="0" w:oddHBand="1"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713" w:type="dxa"/>
          </w:tcPr>
          <w:p w14:paraId="7D843858" w14:textId="1FCD861C" w:rsidR="00367EF8" w:rsidRPr="004517BA" w:rsidRDefault="00367EF8" w:rsidP="00367EF8">
            <w:pPr>
              <w:autoSpaceDE w:val="0"/>
              <w:autoSpaceDN w:val="0"/>
              <w:adjustRightInd w:val="0"/>
              <w:rPr>
                <w:rFonts w:cstheme="minorHAnsi"/>
                <w:b w:val="0"/>
                <w:sz w:val="20"/>
                <w:szCs w:val="20"/>
              </w:rPr>
            </w:pPr>
            <w:r w:rsidRPr="004517BA">
              <w:rPr>
                <w:rFonts w:cstheme="minorHAnsi"/>
                <w:b w:val="0"/>
                <w:sz w:val="20"/>
                <w:szCs w:val="20"/>
              </w:rPr>
              <w:t>4</w:t>
            </w:r>
            <w:r>
              <w:rPr>
                <w:rFonts w:cstheme="minorHAnsi"/>
                <w:b w:val="0"/>
                <w:sz w:val="20"/>
                <w:szCs w:val="20"/>
              </w:rPr>
              <w:t>.</w:t>
            </w:r>
          </w:p>
        </w:tc>
        <w:tc>
          <w:tcPr>
            <w:cnfStyle w:val="000010000000" w:firstRow="0" w:lastRow="0" w:firstColumn="0" w:lastColumn="0" w:oddVBand="1" w:evenVBand="0" w:oddHBand="0" w:evenHBand="0" w:firstRowFirstColumn="0" w:firstRowLastColumn="0" w:lastRowFirstColumn="0" w:lastRowLastColumn="0"/>
            <w:tcW w:w="1668" w:type="dxa"/>
          </w:tcPr>
          <w:p w14:paraId="5472853F" w14:textId="77777777" w:rsidR="00367EF8" w:rsidRPr="004517BA" w:rsidRDefault="00367EF8" w:rsidP="00367EF8">
            <w:pPr>
              <w:autoSpaceDE w:val="0"/>
              <w:autoSpaceDN w:val="0"/>
              <w:adjustRightInd w:val="0"/>
              <w:rPr>
                <w:rFonts w:cstheme="minorHAnsi"/>
                <w:i/>
                <w:sz w:val="20"/>
                <w:szCs w:val="20"/>
              </w:rPr>
            </w:pPr>
            <w:r w:rsidRPr="004517BA">
              <w:rPr>
                <w:rFonts w:cstheme="minorHAnsi"/>
                <w:sz w:val="20"/>
                <w:szCs w:val="20"/>
              </w:rPr>
              <w:t>Natūza sikspārnis</w:t>
            </w:r>
          </w:p>
        </w:tc>
        <w:tc>
          <w:tcPr>
            <w:tcW w:w="1413" w:type="dxa"/>
          </w:tcPr>
          <w:p w14:paraId="486EB6B3" w14:textId="77777777" w:rsidR="00367EF8" w:rsidRPr="004517BA" w:rsidRDefault="00367EF8" w:rsidP="00367EF8">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cstheme="minorHAnsi"/>
                <w:sz w:val="20"/>
                <w:szCs w:val="20"/>
                <w:lang w:val="de-DE"/>
              </w:rPr>
            </w:pPr>
            <w:r w:rsidRPr="004517BA">
              <w:rPr>
                <w:rFonts w:cstheme="minorHAnsi"/>
                <w:i/>
                <w:sz w:val="20"/>
                <w:szCs w:val="20"/>
              </w:rPr>
              <w:t>Pipistrellus nathusii</w:t>
            </w:r>
          </w:p>
        </w:tc>
        <w:tc>
          <w:tcPr>
            <w:cnfStyle w:val="000010000000" w:firstRow="0" w:lastRow="0" w:firstColumn="0" w:lastColumn="0" w:oddVBand="1" w:evenVBand="0" w:oddHBand="0" w:evenHBand="0" w:firstRowFirstColumn="0" w:firstRowLastColumn="0" w:lastRowFirstColumn="0" w:lastRowLastColumn="0"/>
            <w:tcW w:w="1300" w:type="dxa"/>
          </w:tcPr>
          <w:p w14:paraId="5A63D1AF" w14:textId="6C1B711A" w:rsidR="00367EF8" w:rsidRPr="004517BA" w:rsidRDefault="00367EF8" w:rsidP="00367EF8">
            <w:pPr>
              <w:autoSpaceDE w:val="0"/>
              <w:autoSpaceDN w:val="0"/>
              <w:adjustRightInd w:val="0"/>
              <w:rPr>
                <w:rFonts w:cstheme="minorHAnsi"/>
                <w:sz w:val="20"/>
                <w:szCs w:val="20"/>
                <w:lang w:val="de-DE"/>
              </w:rPr>
            </w:pPr>
            <w:r w:rsidRPr="004517BA">
              <w:rPr>
                <w:rFonts w:cstheme="minorHAnsi"/>
                <w:sz w:val="20"/>
                <w:szCs w:val="20"/>
                <w:lang w:val="de-DE"/>
              </w:rPr>
              <w:t>ĪAS1</w:t>
            </w:r>
          </w:p>
        </w:tc>
        <w:tc>
          <w:tcPr>
            <w:tcW w:w="1098" w:type="dxa"/>
            <w:shd w:val="clear" w:color="auto" w:fill="auto"/>
          </w:tcPr>
          <w:p w14:paraId="7BC91CB3" w14:textId="55424CB1" w:rsidR="00367EF8" w:rsidRPr="00636A95" w:rsidRDefault="00367EF8" w:rsidP="00367EF8">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cstheme="minorHAnsi"/>
                <w:sz w:val="20"/>
                <w:szCs w:val="20"/>
                <w:lang w:val="de-DE"/>
              </w:rPr>
            </w:pPr>
            <w:r w:rsidRPr="004517BA">
              <w:rPr>
                <w:rFonts w:cstheme="minorHAnsi"/>
                <w:sz w:val="20"/>
                <w:szCs w:val="20"/>
                <w:lang w:val="de-DE"/>
              </w:rPr>
              <w:t>BD IV</w:t>
            </w:r>
          </w:p>
        </w:tc>
        <w:tc>
          <w:tcPr>
            <w:cnfStyle w:val="000010000000" w:firstRow="0" w:lastRow="0" w:firstColumn="0" w:lastColumn="0" w:oddVBand="1" w:evenVBand="0" w:oddHBand="0" w:evenHBand="0" w:firstRowFirstColumn="0" w:firstRowLastColumn="0" w:lastRowFirstColumn="0" w:lastRowLastColumn="0"/>
            <w:tcW w:w="1458" w:type="dxa"/>
            <w:tcBorders>
              <w:right w:val="single" w:sz="4" w:space="0" w:color="auto"/>
            </w:tcBorders>
            <w:shd w:val="clear" w:color="auto" w:fill="F79646" w:themeFill="accent6"/>
          </w:tcPr>
          <w:p w14:paraId="42700C8D" w14:textId="1BBB4EC2" w:rsidR="00367EF8" w:rsidRPr="00636A95" w:rsidRDefault="00367EF8" w:rsidP="00367EF8">
            <w:pPr>
              <w:autoSpaceDE w:val="0"/>
              <w:autoSpaceDN w:val="0"/>
              <w:adjustRightInd w:val="0"/>
              <w:jc w:val="center"/>
              <w:rPr>
                <w:rFonts w:cstheme="minorHAnsi"/>
                <w:sz w:val="20"/>
                <w:szCs w:val="20"/>
                <w:lang w:val="de-DE"/>
              </w:rPr>
            </w:pPr>
            <w:r w:rsidRPr="00636A95">
              <w:rPr>
                <w:rFonts w:cstheme="minorHAnsi"/>
                <w:sz w:val="20"/>
                <w:szCs w:val="20"/>
                <w:lang w:val="de-DE"/>
              </w:rPr>
              <w:t>U1</w:t>
            </w:r>
            <w:r>
              <w:rPr>
                <w:rFonts w:cstheme="minorHAnsi"/>
                <w:sz w:val="20"/>
                <w:szCs w:val="20"/>
                <w:lang w:val="de-DE"/>
              </w:rPr>
              <w:t>=</w:t>
            </w:r>
          </w:p>
        </w:tc>
        <w:tc>
          <w:tcPr>
            <w:cnfStyle w:val="000100000000" w:firstRow="0" w:lastRow="0" w:firstColumn="0" w:lastColumn="1" w:oddVBand="0" w:evenVBand="0" w:oddHBand="0" w:evenHBand="0" w:firstRowFirstColumn="0" w:firstRowLastColumn="0" w:lastRowFirstColumn="0" w:lastRowLastColumn="0"/>
            <w:tcW w:w="1693" w:type="dxa"/>
            <w:tcBorders>
              <w:top w:val="single" w:sz="4" w:space="0" w:color="auto"/>
              <w:left w:val="single" w:sz="4" w:space="0" w:color="auto"/>
              <w:bottom w:val="single" w:sz="4" w:space="0" w:color="auto"/>
              <w:right w:val="single" w:sz="4" w:space="0" w:color="auto"/>
            </w:tcBorders>
            <w:shd w:val="clear" w:color="auto" w:fill="A6A6A6" w:themeFill="background1" w:themeFillShade="A6"/>
          </w:tcPr>
          <w:p w14:paraId="7156D5FF" w14:textId="4BCD46A4" w:rsidR="00367EF8" w:rsidRPr="00367EF8" w:rsidRDefault="00367EF8" w:rsidP="00367EF8">
            <w:pPr>
              <w:autoSpaceDE w:val="0"/>
              <w:autoSpaceDN w:val="0"/>
              <w:adjustRightInd w:val="0"/>
              <w:jc w:val="center"/>
              <w:rPr>
                <w:rFonts w:cstheme="minorHAnsi"/>
                <w:b w:val="0"/>
                <w:bCs w:val="0"/>
                <w:sz w:val="20"/>
                <w:szCs w:val="20"/>
                <w:lang w:val="de-DE"/>
              </w:rPr>
            </w:pPr>
            <w:r w:rsidRPr="00367EF8">
              <w:rPr>
                <w:b w:val="0"/>
                <w:bCs w:val="0"/>
                <w:sz w:val="20"/>
                <w:szCs w:val="20"/>
              </w:rPr>
              <w:t>XX</w:t>
            </w:r>
          </w:p>
        </w:tc>
      </w:tr>
      <w:tr w:rsidR="00367EF8" w:rsidRPr="00636A95" w14:paraId="0C2C59A6" w14:textId="2B5C9E49" w:rsidTr="36C6BFD6">
        <w:trPr>
          <w:trHeight w:val="340"/>
        </w:trPr>
        <w:tc>
          <w:tcPr>
            <w:cnfStyle w:val="001000000000" w:firstRow="0" w:lastRow="0" w:firstColumn="1" w:lastColumn="0" w:oddVBand="0" w:evenVBand="0" w:oddHBand="0" w:evenHBand="0" w:firstRowFirstColumn="0" w:firstRowLastColumn="0" w:lastRowFirstColumn="0" w:lastRowLastColumn="0"/>
            <w:tcW w:w="713" w:type="dxa"/>
          </w:tcPr>
          <w:p w14:paraId="59B82463" w14:textId="0CD29B3F" w:rsidR="00367EF8" w:rsidRPr="004517BA" w:rsidRDefault="00367EF8" w:rsidP="00367EF8">
            <w:pPr>
              <w:autoSpaceDE w:val="0"/>
              <w:autoSpaceDN w:val="0"/>
              <w:adjustRightInd w:val="0"/>
              <w:rPr>
                <w:rFonts w:cstheme="minorHAnsi"/>
                <w:b w:val="0"/>
                <w:sz w:val="20"/>
                <w:szCs w:val="20"/>
              </w:rPr>
            </w:pPr>
            <w:r w:rsidRPr="004517BA">
              <w:rPr>
                <w:rFonts w:cstheme="minorHAnsi"/>
                <w:b w:val="0"/>
                <w:sz w:val="20"/>
                <w:szCs w:val="20"/>
              </w:rPr>
              <w:t>5</w:t>
            </w:r>
            <w:r>
              <w:rPr>
                <w:rFonts w:cstheme="minorHAnsi"/>
                <w:b w:val="0"/>
                <w:sz w:val="20"/>
                <w:szCs w:val="20"/>
              </w:rPr>
              <w:t>.</w:t>
            </w:r>
          </w:p>
        </w:tc>
        <w:tc>
          <w:tcPr>
            <w:cnfStyle w:val="000010000000" w:firstRow="0" w:lastRow="0" w:firstColumn="0" w:lastColumn="0" w:oddVBand="1" w:evenVBand="0" w:oddHBand="0" w:evenHBand="0" w:firstRowFirstColumn="0" w:firstRowLastColumn="0" w:lastRowFirstColumn="0" w:lastRowLastColumn="0"/>
            <w:tcW w:w="1668" w:type="dxa"/>
          </w:tcPr>
          <w:p w14:paraId="0858CE86" w14:textId="77777777" w:rsidR="00367EF8" w:rsidRPr="004517BA" w:rsidRDefault="00367EF8" w:rsidP="00367EF8">
            <w:pPr>
              <w:autoSpaceDE w:val="0"/>
              <w:autoSpaceDN w:val="0"/>
              <w:adjustRightInd w:val="0"/>
              <w:rPr>
                <w:rFonts w:cstheme="minorHAnsi"/>
                <w:sz w:val="20"/>
                <w:szCs w:val="20"/>
              </w:rPr>
            </w:pPr>
            <w:r w:rsidRPr="004517BA">
              <w:rPr>
                <w:rFonts w:cstheme="minorHAnsi"/>
                <w:sz w:val="20"/>
                <w:szCs w:val="20"/>
              </w:rPr>
              <w:t>Pundursikspārnis</w:t>
            </w:r>
          </w:p>
        </w:tc>
        <w:tc>
          <w:tcPr>
            <w:tcW w:w="1413" w:type="dxa"/>
          </w:tcPr>
          <w:p w14:paraId="51F79503" w14:textId="77777777" w:rsidR="00367EF8" w:rsidRPr="004517BA" w:rsidRDefault="00367EF8" w:rsidP="00367EF8">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cstheme="minorHAnsi"/>
                <w:i/>
                <w:sz w:val="20"/>
                <w:szCs w:val="20"/>
              </w:rPr>
            </w:pPr>
            <w:r w:rsidRPr="004517BA">
              <w:rPr>
                <w:rFonts w:cstheme="minorHAnsi"/>
                <w:i/>
                <w:sz w:val="20"/>
                <w:szCs w:val="20"/>
              </w:rPr>
              <w:t>Pipistrellus pipistrellus</w:t>
            </w:r>
          </w:p>
        </w:tc>
        <w:tc>
          <w:tcPr>
            <w:cnfStyle w:val="000010000000" w:firstRow="0" w:lastRow="0" w:firstColumn="0" w:lastColumn="0" w:oddVBand="1" w:evenVBand="0" w:oddHBand="0" w:evenHBand="0" w:firstRowFirstColumn="0" w:firstRowLastColumn="0" w:lastRowFirstColumn="0" w:lastRowLastColumn="0"/>
            <w:tcW w:w="1300" w:type="dxa"/>
          </w:tcPr>
          <w:p w14:paraId="221C85FC" w14:textId="4BB47935" w:rsidR="00367EF8" w:rsidRPr="004517BA" w:rsidRDefault="00367EF8" w:rsidP="00367EF8">
            <w:pPr>
              <w:autoSpaceDE w:val="0"/>
              <w:autoSpaceDN w:val="0"/>
              <w:adjustRightInd w:val="0"/>
              <w:rPr>
                <w:rFonts w:cstheme="minorHAnsi"/>
                <w:sz w:val="20"/>
                <w:szCs w:val="20"/>
                <w:lang w:val="de-DE"/>
              </w:rPr>
            </w:pPr>
            <w:r w:rsidRPr="004517BA">
              <w:rPr>
                <w:rFonts w:cstheme="minorHAnsi"/>
                <w:sz w:val="20"/>
                <w:szCs w:val="20"/>
                <w:lang w:val="de-DE"/>
              </w:rPr>
              <w:t>ĪAS1</w:t>
            </w:r>
          </w:p>
        </w:tc>
        <w:tc>
          <w:tcPr>
            <w:tcW w:w="1098" w:type="dxa"/>
            <w:shd w:val="clear" w:color="auto" w:fill="FFFFFF" w:themeFill="background1"/>
          </w:tcPr>
          <w:p w14:paraId="6E2AC65B" w14:textId="6B84FA30" w:rsidR="00367EF8" w:rsidRPr="00636A95" w:rsidRDefault="00367EF8" w:rsidP="00367EF8">
            <w:pPr>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cstheme="minorHAnsi"/>
                <w:sz w:val="20"/>
                <w:szCs w:val="20"/>
                <w:lang w:val="de-DE"/>
              </w:rPr>
            </w:pPr>
            <w:r w:rsidRPr="004517BA">
              <w:rPr>
                <w:rFonts w:cstheme="minorHAnsi"/>
                <w:sz w:val="20"/>
                <w:szCs w:val="20"/>
                <w:lang w:val="de-DE"/>
              </w:rPr>
              <w:t>BD IV</w:t>
            </w:r>
          </w:p>
        </w:tc>
        <w:tc>
          <w:tcPr>
            <w:cnfStyle w:val="000010000000" w:firstRow="0" w:lastRow="0" w:firstColumn="0" w:lastColumn="0" w:oddVBand="1" w:evenVBand="0" w:oddHBand="0" w:evenHBand="0" w:firstRowFirstColumn="0" w:firstRowLastColumn="0" w:lastRowFirstColumn="0" w:lastRowLastColumn="0"/>
            <w:tcW w:w="1458" w:type="dxa"/>
            <w:tcBorders>
              <w:right w:val="single" w:sz="4" w:space="0" w:color="auto"/>
            </w:tcBorders>
            <w:shd w:val="clear" w:color="auto" w:fill="A6A6A6" w:themeFill="background1" w:themeFillShade="A6"/>
          </w:tcPr>
          <w:p w14:paraId="3B4CCB9F" w14:textId="6D5EF004" w:rsidR="00367EF8" w:rsidRPr="00636A95" w:rsidRDefault="00367EF8" w:rsidP="00367EF8">
            <w:pPr>
              <w:autoSpaceDE w:val="0"/>
              <w:autoSpaceDN w:val="0"/>
              <w:adjustRightInd w:val="0"/>
              <w:jc w:val="center"/>
              <w:rPr>
                <w:rFonts w:cstheme="minorHAnsi"/>
                <w:sz w:val="20"/>
                <w:szCs w:val="20"/>
                <w:lang w:val="de-DE"/>
              </w:rPr>
            </w:pPr>
            <w:r w:rsidRPr="00636A95">
              <w:rPr>
                <w:rFonts w:cstheme="minorHAnsi"/>
                <w:sz w:val="20"/>
                <w:szCs w:val="20"/>
                <w:lang w:val="de-DE"/>
              </w:rPr>
              <w:t>XX</w:t>
            </w:r>
          </w:p>
        </w:tc>
        <w:tc>
          <w:tcPr>
            <w:cnfStyle w:val="000100000000" w:firstRow="0" w:lastRow="0" w:firstColumn="0" w:lastColumn="1" w:oddVBand="0" w:evenVBand="0" w:oddHBand="0" w:evenHBand="0" w:firstRowFirstColumn="0" w:firstRowLastColumn="0" w:lastRowFirstColumn="0" w:lastRowLastColumn="0"/>
            <w:tcW w:w="1693" w:type="dxa"/>
            <w:tcBorders>
              <w:top w:val="single" w:sz="4" w:space="0" w:color="auto"/>
              <w:left w:val="single" w:sz="4" w:space="0" w:color="auto"/>
              <w:bottom w:val="single" w:sz="4" w:space="0" w:color="auto"/>
              <w:right w:val="single" w:sz="4" w:space="0" w:color="auto"/>
            </w:tcBorders>
            <w:shd w:val="clear" w:color="auto" w:fill="A6A6A6" w:themeFill="background1" w:themeFillShade="A6"/>
          </w:tcPr>
          <w:p w14:paraId="1B3119BC" w14:textId="50B1EA0F" w:rsidR="00367EF8" w:rsidRPr="00367EF8" w:rsidRDefault="00367EF8" w:rsidP="00367EF8">
            <w:pPr>
              <w:autoSpaceDE w:val="0"/>
              <w:autoSpaceDN w:val="0"/>
              <w:adjustRightInd w:val="0"/>
              <w:jc w:val="center"/>
              <w:rPr>
                <w:rFonts w:cstheme="minorHAnsi"/>
                <w:b w:val="0"/>
                <w:bCs w:val="0"/>
                <w:sz w:val="20"/>
                <w:szCs w:val="20"/>
                <w:lang w:val="de-DE"/>
              </w:rPr>
            </w:pPr>
            <w:r w:rsidRPr="00367EF8">
              <w:rPr>
                <w:b w:val="0"/>
                <w:bCs w:val="0"/>
                <w:sz w:val="20"/>
                <w:szCs w:val="20"/>
              </w:rPr>
              <w:t>XX</w:t>
            </w:r>
          </w:p>
        </w:tc>
      </w:tr>
      <w:tr w:rsidR="00367EF8" w:rsidRPr="00636A95" w14:paraId="14F3F6B8" w14:textId="45B4F226" w:rsidTr="36C6BFD6">
        <w:trPr>
          <w:cnfStyle w:val="000000100000" w:firstRow="0" w:lastRow="0" w:firstColumn="0" w:lastColumn="0" w:oddVBand="0" w:evenVBand="0" w:oddHBand="1"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713" w:type="dxa"/>
          </w:tcPr>
          <w:p w14:paraId="672A132E" w14:textId="0D908C3B" w:rsidR="00367EF8" w:rsidRPr="004517BA" w:rsidRDefault="00367EF8" w:rsidP="00367EF8">
            <w:pPr>
              <w:autoSpaceDE w:val="0"/>
              <w:autoSpaceDN w:val="0"/>
              <w:adjustRightInd w:val="0"/>
              <w:rPr>
                <w:rFonts w:cstheme="minorHAnsi"/>
                <w:b w:val="0"/>
                <w:sz w:val="20"/>
                <w:szCs w:val="20"/>
              </w:rPr>
            </w:pPr>
            <w:r>
              <w:rPr>
                <w:rFonts w:cstheme="minorHAnsi"/>
                <w:b w:val="0"/>
                <w:sz w:val="20"/>
                <w:szCs w:val="20"/>
              </w:rPr>
              <w:t>6.</w:t>
            </w:r>
          </w:p>
        </w:tc>
        <w:tc>
          <w:tcPr>
            <w:cnfStyle w:val="000010000000" w:firstRow="0" w:lastRow="0" w:firstColumn="0" w:lastColumn="0" w:oddVBand="1" w:evenVBand="0" w:oddHBand="0" w:evenHBand="0" w:firstRowFirstColumn="0" w:firstRowLastColumn="0" w:lastRowFirstColumn="0" w:lastRowLastColumn="0"/>
            <w:tcW w:w="1668" w:type="dxa"/>
          </w:tcPr>
          <w:p w14:paraId="542EC911" w14:textId="155DEAC3" w:rsidR="00367EF8" w:rsidRPr="004517BA" w:rsidRDefault="00367EF8" w:rsidP="00367EF8">
            <w:pPr>
              <w:autoSpaceDE w:val="0"/>
              <w:autoSpaceDN w:val="0"/>
              <w:adjustRightInd w:val="0"/>
              <w:rPr>
                <w:rFonts w:cstheme="minorHAnsi"/>
                <w:sz w:val="20"/>
                <w:szCs w:val="20"/>
              </w:rPr>
            </w:pPr>
            <w:r>
              <w:rPr>
                <w:rFonts w:cstheme="minorHAnsi"/>
                <w:sz w:val="20"/>
                <w:szCs w:val="20"/>
              </w:rPr>
              <w:t>Pigmejsikspārnis</w:t>
            </w:r>
          </w:p>
        </w:tc>
        <w:tc>
          <w:tcPr>
            <w:tcW w:w="1413" w:type="dxa"/>
          </w:tcPr>
          <w:p w14:paraId="21E46699" w14:textId="31992D9A" w:rsidR="00367EF8" w:rsidRPr="004517BA" w:rsidRDefault="00367EF8" w:rsidP="00367EF8">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cstheme="minorHAnsi"/>
                <w:i/>
                <w:sz w:val="20"/>
                <w:szCs w:val="20"/>
              </w:rPr>
            </w:pPr>
            <w:r w:rsidRPr="00E8509B">
              <w:rPr>
                <w:rFonts w:cstheme="minorHAnsi"/>
                <w:i/>
                <w:sz w:val="20"/>
                <w:szCs w:val="20"/>
              </w:rPr>
              <w:t>Pipistrellus pygmaeus</w:t>
            </w:r>
          </w:p>
        </w:tc>
        <w:tc>
          <w:tcPr>
            <w:cnfStyle w:val="000010000000" w:firstRow="0" w:lastRow="0" w:firstColumn="0" w:lastColumn="0" w:oddVBand="1" w:evenVBand="0" w:oddHBand="0" w:evenHBand="0" w:firstRowFirstColumn="0" w:firstRowLastColumn="0" w:lastRowFirstColumn="0" w:lastRowLastColumn="0"/>
            <w:tcW w:w="1300" w:type="dxa"/>
          </w:tcPr>
          <w:p w14:paraId="5240B1C1" w14:textId="5C6AE5FA" w:rsidR="00367EF8" w:rsidRPr="004517BA" w:rsidRDefault="00367EF8" w:rsidP="00367EF8">
            <w:pPr>
              <w:autoSpaceDE w:val="0"/>
              <w:autoSpaceDN w:val="0"/>
              <w:adjustRightInd w:val="0"/>
              <w:rPr>
                <w:rFonts w:cstheme="minorHAnsi"/>
                <w:sz w:val="20"/>
                <w:szCs w:val="20"/>
                <w:lang w:val="de-DE"/>
              </w:rPr>
            </w:pPr>
            <w:r w:rsidRPr="004517BA">
              <w:rPr>
                <w:rFonts w:cstheme="minorHAnsi"/>
                <w:sz w:val="20"/>
                <w:szCs w:val="20"/>
                <w:lang w:val="de-DE"/>
              </w:rPr>
              <w:t>ĪAS1</w:t>
            </w:r>
          </w:p>
        </w:tc>
        <w:tc>
          <w:tcPr>
            <w:tcW w:w="1098" w:type="dxa"/>
            <w:shd w:val="clear" w:color="auto" w:fill="auto"/>
          </w:tcPr>
          <w:p w14:paraId="348E968A" w14:textId="677F061C" w:rsidR="00367EF8" w:rsidRDefault="00367EF8" w:rsidP="00367EF8">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cstheme="minorHAnsi"/>
                <w:sz w:val="20"/>
                <w:szCs w:val="20"/>
                <w:lang w:val="de-DE"/>
              </w:rPr>
            </w:pPr>
            <w:r w:rsidRPr="004517BA">
              <w:rPr>
                <w:rFonts w:cstheme="minorHAnsi"/>
                <w:sz w:val="20"/>
                <w:szCs w:val="20"/>
                <w:lang w:val="de-DE"/>
              </w:rPr>
              <w:t>BD IV</w:t>
            </w:r>
          </w:p>
        </w:tc>
        <w:tc>
          <w:tcPr>
            <w:cnfStyle w:val="000010000000" w:firstRow="0" w:lastRow="0" w:firstColumn="0" w:lastColumn="0" w:oddVBand="1" w:evenVBand="0" w:oddHBand="0" w:evenHBand="0" w:firstRowFirstColumn="0" w:firstRowLastColumn="0" w:lastRowFirstColumn="0" w:lastRowLastColumn="0"/>
            <w:tcW w:w="1458" w:type="dxa"/>
            <w:tcBorders>
              <w:right w:val="single" w:sz="4" w:space="0" w:color="auto"/>
            </w:tcBorders>
            <w:shd w:val="clear" w:color="auto" w:fill="A6A6A6" w:themeFill="background1" w:themeFillShade="A6"/>
          </w:tcPr>
          <w:p w14:paraId="16F01F78" w14:textId="7A088977" w:rsidR="00367EF8" w:rsidRPr="00636A95" w:rsidRDefault="00367EF8" w:rsidP="00367EF8">
            <w:pPr>
              <w:autoSpaceDE w:val="0"/>
              <w:autoSpaceDN w:val="0"/>
              <w:adjustRightInd w:val="0"/>
              <w:jc w:val="center"/>
              <w:rPr>
                <w:rFonts w:cstheme="minorHAnsi"/>
                <w:sz w:val="20"/>
                <w:szCs w:val="20"/>
                <w:lang w:val="de-DE"/>
              </w:rPr>
            </w:pPr>
            <w:r>
              <w:rPr>
                <w:rFonts w:cstheme="minorHAnsi"/>
                <w:sz w:val="20"/>
                <w:szCs w:val="20"/>
                <w:lang w:val="de-DE"/>
              </w:rPr>
              <w:t>XX</w:t>
            </w:r>
          </w:p>
        </w:tc>
        <w:tc>
          <w:tcPr>
            <w:cnfStyle w:val="000100000000" w:firstRow="0" w:lastRow="0" w:firstColumn="0" w:lastColumn="1" w:oddVBand="0" w:evenVBand="0" w:oddHBand="0" w:evenHBand="0" w:firstRowFirstColumn="0" w:firstRowLastColumn="0" w:lastRowFirstColumn="0" w:lastRowLastColumn="0"/>
            <w:tcW w:w="1693" w:type="dxa"/>
            <w:tcBorders>
              <w:top w:val="single" w:sz="4" w:space="0" w:color="auto"/>
              <w:left w:val="single" w:sz="4" w:space="0" w:color="auto"/>
              <w:bottom w:val="single" w:sz="4" w:space="0" w:color="auto"/>
              <w:right w:val="single" w:sz="4" w:space="0" w:color="auto"/>
            </w:tcBorders>
            <w:shd w:val="clear" w:color="auto" w:fill="A6A6A6" w:themeFill="background1" w:themeFillShade="A6"/>
          </w:tcPr>
          <w:p w14:paraId="49BA8621" w14:textId="7B23DBE0" w:rsidR="00367EF8" w:rsidRPr="00367EF8" w:rsidRDefault="00367EF8" w:rsidP="00367EF8">
            <w:pPr>
              <w:autoSpaceDE w:val="0"/>
              <w:autoSpaceDN w:val="0"/>
              <w:adjustRightInd w:val="0"/>
              <w:jc w:val="center"/>
              <w:rPr>
                <w:rFonts w:cstheme="minorHAnsi"/>
                <w:b w:val="0"/>
                <w:bCs w:val="0"/>
                <w:sz w:val="20"/>
                <w:szCs w:val="20"/>
                <w:lang w:val="de-DE"/>
              </w:rPr>
            </w:pPr>
            <w:r w:rsidRPr="00367EF8">
              <w:rPr>
                <w:b w:val="0"/>
                <w:bCs w:val="0"/>
                <w:sz w:val="20"/>
                <w:szCs w:val="20"/>
              </w:rPr>
              <w:t>XX</w:t>
            </w:r>
          </w:p>
        </w:tc>
      </w:tr>
      <w:tr w:rsidR="00367EF8" w:rsidRPr="00636A95" w14:paraId="74E6DC34" w14:textId="13B8702A" w:rsidTr="36C6BFD6">
        <w:trPr>
          <w:trHeight w:val="306"/>
        </w:trPr>
        <w:tc>
          <w:tcPr>
            <w:cnfStyle w:val="001000000000" w:firstRow="0" w:lastRow="0" w:firstColumn="1" w:lastColumn="0" w:oddVBand="0" w:evenVBand="0" w:oddHBand="0" w:evenHBand="0" w:firstRowFirstColumn="0" w:firstRowLastColumn="0" w:lastRowFirstColumn="0" w:lastRowLastColumn="0"/>
            <w:tcW w:w="713" w:type="dxa"/>
          </w:tcPr>
          <w:p w14:paraId="1C77E257" w14:textId="44291D6E" w:rsidR="00367EF8" w:rsidRPr="004517BA" w:rsidRDefault="00367EF8" w:rsidP="00367EF8">
            <w:pPr>
              <w:autoSpaceDE w:val="0"/>
              <w:autoSpaceDN w:val="0"/>
              <w:adjustRightInd w:val="0"/>
              <w:rPr>
                <w:rFonts w:cstheme="minorHAnsi"/>
                <w:b w:val="0"/>
                <w:sz w:val="20"/>
                <w:szCs w:val="20"/>
              </w:rPr>
            </w:pPr>
            <w:r>
              <w:rPr>
                <w:rFonts w:cstheme="minorHAnsi"/>
                <w:b w:val="0"/>
                <w:sz w:val="20"/>
                <w:szCs w:val="20"/>
              </w:rPr>
              <w:t>7.</w:t>
            </w:r>
          </w:p>
        </w:tc>
        <w:tc>
          <w:tcPr>
            <w:cnfStyle w:val="000010000000" w:firstRow="0" w:lastRow="0" w:firstColumn="0" w:lastColumn="0" w:oddVBand="1" w:evenVBand="0" w:oddHBand="0" w:evenHBand="0" w:firstRowFirstColumn="0" w:firstRowLastColumn="0" w:lastRowFirstColumn="0" w:lastRowLastColumn="0"/>
            <w:tcW w:w="1668" w:type="dxa"/>
          </w:tcPr>
          <w:p w14:paraId="3E32DD73" w14:textId="4FAEA1E8" w:rsidR="00367EF8" w:rsidRPr="004517BA" w:rsidRDefault="00367EF8" w:rsidP="00367EF8">
            <w:pPr>
              <w:autoSpaceDE w:val="0"/>
              <w:autoSpaceDN w:val="0"/>
              <w:adjustRightInd w:val="0"/>
              <w:rPr>
                <w:rFonts w:cstheme="minorHAnsi"/>
                <w:sz w:val="20"/>
                <w:szCs w:val="20"/>
              </w:rPr>
            </w:pPr>
            <w:r w:rsidRPr="004517BA">
              <w:rPr>
                <w:rFonts w:cstheme="minorHAnsi"/>
                <w:sz w:val="20"/>
                <w:szCs w:val="20"/>
              </w:rPr>
              <w:t>Dīķu naktssikspārnis</w:t>
            </w:r>
            <w:r w:rsidR="00C61DA3">
              <w:rPr>
                <w:rFonts w:cstheme="minorHAnsi"/>
                <w:sz w:val="20"/>
                <w:szCs w:val="20"/>
              </w:rPr>
              <w:t>*</w:t>
            </w:r>
            <w:r w:rsidRPr="004517BA">
              <w:rPr>
                <w:rFonts w:cstheme="minorHAnsi"/>
                <w:i/>
                <w:sz w:val="20"/>
                <w:szCs w:val="20"/>
              </w:rPr>
              <w:t xml:space="preserve"> </w:t>
            </w:r>
          </w:p>
        </w:tc>
        <w:tc>
          <w:tcPr>
            <w:tcW w:w="1413" w:type="dxa"/>
          </w:tcPr>
          <w:p w14:paraId="4066674F" w14:textId="77777777" w:rsidR="00367EF8" w:rsidRPr="004517BA" w:rsidRDefault="00367EF8" w:rsidP="00367EF8">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cstheme="minorHAnsi"/>
                <w:sz w:val="20"/>
                <w:szCs w:val="20"/>
                <w:lang w:val="de-DE"/>
              </w:rPr>
            </w:pPr>
            <w:r w:rsidRPr="004517BA">
              <w:rPr>
                <w:rFonts w:cstheme="minorHAnsi"/>
                <w:i/>
                <w:sz w:val="20"/>
                <w:szCs w:val="20"/>
              </w:rPr>
              <w:t>Myotis dasycneme</w:t>
            </w:r>
          </w:p>
        </w:tc>
        <w:tc>
          <w:tcPr>
            <w:cnfStyle w:val="000010000000" w:firstRow="0" w:lastRow="0" w:firstColumn="0" w:lastColumn="0" w:oddVBand="1" w:evenVBand="0" w:oddHBand="0" w:evenHBand="0" w:firstRowFirstColumn="0" w:firstRowLastColumn="0" w:lastRowFirstColumn="0" w:lastRowLastColumn="0"/>
            <w:tcW w:w="1300" w:type="dxa"/>
          </w:tcPr>
          <w:p w14:paraId="33961612" w14:textId="02C4E59A" w:rsidR="00367EF8" w:rsidRPr="004517BA" w:rsidRDefault="00367EF8" w:rsidP="00367EF8">
            <w:pPr>
              <w:autoSpaceDE w:val="0"/>
              <w:autoSpaceDN w:val="0"/>
              <w:adjustRightInd w:val="0"/>
              <w:rPr>
                <w:rFonts w:cstheme="minorHAnsi"/>
                <w:sz w:val="20"/>
                <w:szCs w:val="20"/>
                <w:lang w:val="de-DE"/>
              </w:rPr>
            </w:pPr>
            <w:r w:rsidRPr="004517BA">
              <w:rPr>
                <w:rFonts w:cstheme="minorHAnsi"/>
                <w:sz w:val="20"/>
                <w:szCs w:val="20"/>
                <w:lang w:val="de-DE"/>
              </w:rPr>
              <w:t>ĪAS1</w:t>
            </w:r>
          </w:p>
        </w:tc>
        <w:tc>
          <w:tcPr>
            <w:tcW w:w="1098" w:type="dxa"/>
            <w:shd w:val="clear" w:color="auto" w:fill="auto"/>
          </w:tcPr>
          <w:p w14:paraId="5F561E95" w14:textId="3429C068" w:rsidR="00367EF8" w:rsidRPr="00636A95" w:rsidRDefault="00367EF8" w:rsidP="00367EF8">
            <w:pPr>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cstheme="minorHAnsi"/>
                <w:sz w:val="20"/>
                <w:szCs w:val="20"/>
                <w:lang w:val="de-DE"/>
              </w:rPr>
            </w:pPr>
            <w:r w:rsidRPr="004517BA">
              <w:rPr>
                <w:rFonts w:cstheme="minorHAnsi"/>
                <w:sz w:val="20"/>
                <w:szCs w:val="20"/>
                <w:lang w:val="de-DE"/>
              </w:rPr>
              <w:t>BD II, IV</w:t>
            </w:r>
          </w:p>
        </w:tc>
        <w:tc>
          <w:tcPr>
            <w:cnfStyle w:val="000010000000" w:firstRow="0" w:lastRow="0" w:firstColumn="0" w:lastColumn="0" w:oddVBand="1" w:evenVBand="0" w:oddHBand="0" w:evenHBand="0" w:firstRowFirstColumn="0" w:firstRowLastColumn="0" w:lastRowFirstColumn="0" w:lastRowLastColumn="0"/>
            <w:tcW w:w="1458" w:type="dxa"/>
            <w:tcBorders>
              <w:right w:val="single" w:sz="4" w:space="0" w:color="auto"/>
            </w:tcBorders>
            <w:shd w:val="clear" w:color="auto" w:fill="F79646" w:themeFill="accent6"/>
          </w:tcPr>
          <w:p w14:paraId="1FD9783F" w14:textId="5D31ECCB" w:rsidR="00367EF8" w:rsidRPr="00636A95" w:rsidRDefault="00367EF8" w:rsidP="00367EF8">
            <w:pPr>
              <w:autoSpaceDE w:val="0"/>
              <w:autoSpaceDN w:val="0"/>
              <w:adjustRightInd w:val="0"/>
              <w:jc w:val="center"/>
              <w:rPr>
                <w:rFonts w:cstheme="minorHAnsi"/>
                <w:sz w:val="20"/>
                <w:szCs w:val="20"/>
                <w:lang w:val="de-DE"/>
              </w:rPr>
            </w:pPr>
            <w:r w:rsidRPr="00636A95">
              <w:rPr>
                <w:rFonts w:cstheme="minorHAnsi"/>
                <w:sz w:val="20"/>
                <w:szCs w:val="20"/>
                <w:lang w:val="de-DE"/>
              </w:rPr>
              <w:t>U1</w:t>
            </w:r>
            <w:r>
              <w:rPr>
                <w:rFonts w:cstheme="minorHAnsi"/>
                <w:sz w:val="20"/>
                <w:szCs w:val="20"/>
                <w:lang w:val="de-DE"/>
              </w:rPr>
              <w:t>+</w:t>
            </w:r>
          </w:p>
        </w:tc>
        <w:tc>
          <w:tcPr>
            <w:cnfStyle w:val="000100000000" w:firstRow="0" w:lastRow="0" w:firstColumn="0" w:lastColumn="1" w:oddVBand="0" w:evenVBand="0" w:oddHBand="0" w:evenHBand="0" w:firstRowFirstColumn="0" w:firstRowLastColumn="0" w:lastRowFirstColumn="0" w:lastRowLastColumn="0"/>
            <w:tcW w:w="1693" w:type="dxa"/>
            <w:tcBorders>
              <w:top w:val="single" w:sz="4" w:space="0" w:color="auto"/>
              <w:left w:val="single" w:sz="4" w:space="0" w:color="auto"/>
              <w:bottom w:val="single" w:sz="4" w:space="0" w:color="auto"/>
              <w:right w:val="single" w:sz="4" w:space="0" w:color="auto"/>
            </w:tcBorders>
            <w:shd w:val="clear" w:color="auto" w:fill="A6A6A6" w:themeFill="background1" w:themeFillShade="A6"/>
          </w:tcPr>
          <w:p w14:paraId="25B3BC5F" w14:textId="71699F82" w:rsidR="00367EF8" w:rsidRPr="00367EF8" w:rsidRDefault="00367EF8" w:rsidP="00367EF8">
            <w:pPr>
              <w:autoSpaceDE w:val="0"/>
              <w:autoSpaceDN w:val="0"/>
              <w:adjustRightInd w:val="0"/>
              <w:jc w:val="center"/>
              <w:rPr>
                <w:rFonts w:cstheme="minorHAnsi"/>
                <w:b w:val="0"/>
                <w:bCs w:val="0"/>
                <w:sz w:val="20"/>
                <w:szCs w:val="20"/>
                <w:lang w:val="de-DE"/>
              </w:rPr>
            </w:pPr>
            <w:r w:rsidRPr="00367EF8">
              <w:rPr>
                <w:b w:val="0"/>
                <w:bCs w:val="0"/>
                <w:sz w:val="20"/>
                <w:szCs w:val="20"/>
              </w:rPr>
              <w:t>XX</w:t>
            </w:r>
          </w:p>
        </w:tc>
      </w:tr>
      <w:tr w:rsidR="00367EF8" w:rsidRPr="00636A95" w14:paraId="3147D17B" w14:textId="7B4E5C6E" w:rsidTr="36C6BFD6">
        <w:trPr>
          <w:cnfStyle w:val="010000000000" w:firstRow="0" w:lastRow="1" w:firstColumn="0" w:lastColumn="0" w:oddVBand="0" w:evenVBand="0" w:oddHBand="0" w:evenHBand="0" w:firstRowFirstColumn="0" w:firstRowLastColumn="0" w:lastRowFirstColumn="0" w:lastRowLastColumn="0"/>
          <w:trHeight w:val="340"/>
        </w:trPr>
        <w:tc>
          <w:tcPr>
            <w:cnfStyle w:val="001000000001" w:firstRow="0" w:lastRow="0" w:firstColumn="1" w:lastColumn="0" w:oddVBand="0" w:evenVBand="0" w:oddHBand="0" w:evenHBand="0" w:firstRowFirstColumn="0" w:firstRowLastColumn="0" w:lastRowFirstColumn="1" w:lastRowLastColumn="0"/>
            <w:tcW w:w="713" w:type="dxa"/>
          </w:tcPr>
          <w:p w14:paraId="1FFB7475" w14:textId="4D526B67" w:rsidR="00367EF8" w:rsidRDefault="00367EF8" w:rsidP="00367EF8">
            <w:pPr>
              <w:autoSpaceDE w:val="0"/>
              <w:autoSpaceDN w:val="0"/>
              <w:adjustRightInd w:val="0"/>
              <w:rPr>
                <w:rFonts w:cstheme="minorHAnsi"/>
                <w:sz w:val="20"/>
                <w:szCs w:val="20"/>
              </w:rPr>
            </w:pPr>
            <w:r>
              <w:rPr>
                <w:rFonts w:cstheme="minorHAnsi"/>
                <w:b w:val="0"/>
                <w:sz w:val="20"/>
                <w:szCs w:val="20"/>
              </w:rPr>
              <w:t>8.</w:t>
            </w:r>
          </w:p>
        </w:tc>
        <w:tc>
          <w:tcPr>
            <w:cnfStyle w:val="000010000000" w:firstRow="0" w:lastRow="0" w:firstColumn="0" w:lastColumn="0" w:oddVBand="1" w:evenVBand="0" w:oddHBand="0" w:evenHBand="0" w:firstRowFirstColumn="0" w:firstRowLastColumn="0" w:lastRowFirstColumn="0" w:lastRowLastColumn="0"/>
            <w:tcW w:w="1668" w:type="dxa"/>
          </w:tcPr>
          <w:p w14:paraId="0CAF7783" w14:textId="6DEF32E5" w:rsidR="00367EF8" w:rsidRPr="004517BA" w:rsidRDefault="00367EF8" w:rsidP="00367EF8">
            <w:pPr>
              <w:autoSpaceDE w:val="0"/>
              <w:autoSpaceDN w:val="0"/>
              <w:adjustRightInd w:val="0"/>
              <w:rPr>
                <w:rFonts w:cstheme="minorHAnsi"/>
                <w:sz w:val="20"/>
                <w:szCs w:val="20"/>
              </w:rPr>
            </w:pPr>
            <w:r w:rsidRPr="0067106A">
              <w:rPr>
                <w:rFonts w:cstheme="minorHAnsi"/>
                <w:b w:val="0"/>
                <w:bCs w:val="0"/>
                <w:sz w:val="20"/>
                <w:szCs w:val="20"/>
              </w:rPr>
              <w:t>Ūdeņu naktssikspārnis</w:t>
            </w:r>
          </w:p>
        </w:tc>
        <w:tc>
          <w:tcPr>
            <w:tcW w:w="1413" w:type="dxa"/>
          </w:tcPr>
          <w:p w14:paraId="4288893F" w14:textId="0C806B4A" w:rsidR="00367EF8" w:rsidRPr="004517BA" w:rsidRDefault="00367EF8" w:rsidP="00367EF8">
            <w:pPr>
              <w:autoSpaceDE w:val="0"/>
              <w:autoSpaceDN w:val="0"/>
              <w:adjustRightInd w:val="0"/>
              <w:cnfStyle w:val="010000000000" w:firstRow="0" w:lastRow="1" w:firstColumn="0" w:lastColumn="0" w:oddVBand="0" w:evenVBand="0" w:oddHBand="0" w:evenHBand="0" w:firstRowFirstColumn="0" w:firstRowLastColumn="0" w:lastRowFirstColumn="0" w:lastRowLastColumn="0"/>
              <w:rPr>
                <w:rFonts w:cstheme="minorHAnsi"/>
                <w:i/>
                <w:sz w:val="20"/>
                <w:szCs w:val="20"/>
              </w:rPr>
            </w:pPr>
            <w:r w:rsidRPr="0067106A">
              <w:rPr>
                <w:rFonts w:cstheme="minorHAnsi"/>
                <w:b w:val="0"/>
                <w:bCs w:val="0"/>
                <w:i/>
                <w:sz w:val="20"/>
                <w:szCs w:val="20"/>
              </w:rPr>
              <w:t>Myotis daubentonii</w:t>
            </w:r>
          </w:p>
        </w:tc>
        <w:tc>
          <w:tcPr>
            <w:cnfStyle w:val="000010000000" w:firstRow="0" w:lastRow="0" w:firstColumn="0" w:lastColumn="0" w:oddVBand="1" w:evenVBand="0" w:oddHBand="0" w:evenHBand="0" w:firstRowFirstColumn="0" w:firstRowLastColumn="0" w:lastRowFirstColumn="0" w:lastRowLastColumn="0"/>
            <w:tcW w:w="1300" w:type="dxa"/>
          </w:tcPr>
          <w:p w14:paraId="0B06199F" w14:textId="027A0FDB" w:rsidR="00367EF8" w:rsidRPr="004517BA" w:rsidRDefault="00367EF8" w:rsidP="00367EF8">
            <w:pPr>
              <w:autoSpaceDE w:val="0"/>
              <w:autoSpaceDN w:val="0"/>
              <w:adjustRightInd w:val="0"/>
              <w:rPr>
                <w:rFonts w:cstheme="minorHAnsi"/>
                <w:sz w:val="20"/>
                <w:szCs w:val="20"/>
                <w:lang w:val="de-DE"/>
              </w:rPr>
            </w:pPr>
            <w:r w:rsidRPr="0067106A">
              <w:rPr>
                <w:rFonts w:cstheme="minorHAnsi"/>
                <w:b w:val="0"/>
                <w:bCs w:val="0"/>
                <w:sz w:val="20"/>
                <w:szCs w:val="20"/>
                <w:lang w:val="de-DE"/>
              </w:rPr>
              <w:t xml:space="preserve"> ĪAS1</w:t>
            </w:r>
          </w:p>
        </w:tc>
        <w:tc>
          <w:tcPr>
            <w:tcW w:w="1098" w:type="dxa"/>
            <w:shd w:val="clear" w:color="auto" w:fill="auto"/>
          </w:tcPr>
          <w:p w14:paraId="00E39D57" w14:textId="37C015F1" w:rsidR="00367EF8" w:rsidRPr="00367EF8" w:rsidRDefault="00367EF8" w:rsidP="00367EF8">
            <w:pPr>
              <w:autoSpaceDE w:val="0"/>
              <w:autoSpaceDN w:val="0"/>
              <w:adjustRightInd w:val="0"/>
              <w:jc w:val="center"/>
              <w:cnfStyle w:val="010000000000" w:firstRow="0" w:lastRow="1" w:firstColumn="0" w:lastColumn="0" w:oddVBand="0" w:evenVBand="0" w:oddHBand="0" w:evenHBand="0" w:firstRowFirstColumn="0" w:firstRowLastColumn="0" w:lastRowFirstColumn="0" w:lastRowLastColumn="0"/>
              <w:rPr>
                <w:rFonts w:cstheme="minorHAnsi"/>
                <w:b w:val="0"/>
                <w:bCs w:val="0"/>
                <w:sz w:val="20"/>
                <w:szCs w:val="20"/>
                <w:lang w:val="de-DE"/>
              </w:rPr>
            </w:pPr>
            <w:r w:rsidRPr="00367EF8">
              <w:rPr>
                <w:rFonts w:cstheme="minorHAnsi"/>
                <w:b w:val="0"/>
                <w:bCs w:val="0"/>
                <w:sz w:val="20"/>
                <w:szCs w:val="20"/>
                <w:lang w:val="de-DE"/>
              </w:rPr>
              <w:t>BD IV</w:t>
            </w:r>
          </w:p>
        </w:tc>
        <w:tc>
          <w:tcPr>
            <w:cnfStyle w:val="000010000000" w:firstRow="0" w:lastRow="0" w:firstColumn="0" w:lastColumn="0" w:oddVBand="1" w:evenVBand="0" w:oddHBand="0" w:evenHBand="0" w:firstRowFirstColumn="0" w:firstRowLastColumn="0" w:lastRowFirstColumn="0" w:lastRowLastColumn="0"/>
            <w:tcW w:w="1458" w:type="dxa"/>
            <w:tcBorders>
              <w:right w:val="single" w:sz="4" w:space="0" w:color="auto"/>
            </w:tcBorders>
            <w:shd w:val="clear" w:color="auto" w:fill="9BBB59" w:themeFill="accent3"/>
          </w:tcPr>
          <w:p w14:paraId="0411932D" w14:textId="05E0171E" w:rsidR="00367EF8" w:rsidRPr="00551FB4" w:rsidRDefault="00367EF8" w:rsidP="00367EF8">
            <w:pPr>
              <w:autoSpaceDE w:val="0"/>
              <w:autoSpaceDN w:val="0"/>
              <w:adjustRightInd w:val="0"/>
              <w:jc w:val="center"/>
              <w:rPr>
                <w:rFonts w:cstheme="minorHAnsi"/>
                <w:b w:val="0"/>
                <w:bCs w:val="0"/>
                <w:sz w:val="20"/>
                <w:szCs w:val="20"/>
                <w:lang w:val="de-DE"/>
              </w:rPr>
            </w:pPr>
            <w:r w:rsidRPr="00551FB4">
              <w:rPr>
                <w:rFonts w:cstheme="minorHAnsi"/>
                <w:b w:val="0"/>
                <w:bCs w:val="0"/>
                <w:sz w:val="20"/>
                <w:szCs w:val="20"/>
                <w:lang w:val="de-DE"/>
              </w:rPr>
              <w:t>FV=</w:t>
            </w:r>
          </w:p>
        </w:tc>
        <w:tc>
          <w:tcPr>
            <w:cnfStyle w:val="000100000010" w:firstRow="0" w:lastRow="0" w:firstColumn="0" w:lastColumn="1" w:oddVBand="0" w:evenVBand="0" w:oddHBand="0" w:evenHBand="0" w:firstRowFirstColumn="0" w:firstRowLastColumn="0" w:lastRowFirstColumn="0" w:lastRowLastColumn="1"/>
            <w:tcW w:w="1693" w:type="dxa"/>
            <w:tcBorders>
              <w:top w:val="single" w:sz="4" w:space="0" w:color="auto"/>
              <w:left w:val="single" w:sz="4" w:space="0" w:color="auto"/>
              <w:bottom w:val="single" w:sz="4" w:space="0" w:color="auto"/>
              <w:right w:val="single" w:sz="4" w:space="0" w:color="auto"/>
            </w:tcBorders>
            <w:shd w:val="clear" w:color="auto" w:fill="A6A6A6" w:themeFill="background1" w:themeFillShade="A6"/>
          </w:tcPr>
          <w:p w14:paraId="083CD296" w14:textId="7076E887" w:rsidR="00367EF8" w:rsidRPr="00367EF8" w:rsidRDefault="00367EF8" w:rsidP="00367EF8">
            <w:pPr>
              <w:autoSpaceDE w:val="0"/>
              <w:autoSpaceDN w:val="0"/>
              <w:adjustRightInd w:val="0"/>
              <w:jc w:val="center"/>
              <w:rPr>
                <w:rFonts w:cstheme="minorHAnsi"/>
                <w:b w:val="0"/>
                <w:bCs w:val="0"/>
                <w:sz w:val="20"/>
                <w:szCs w:val="20"/>
                <w:lang w:val="de-DE"/>
              </w:rPr>
            </w:pPr>
            <w:r w:rsidRPr="00367EF8">
              <w:rPr>
                <w:b w:val="0"/>
                <w:bCs w:val="0"/>
                <w:sz w:val="20"/>
                <w:szCs w:val="20"/>
              </w:rPr>
              <w:t>XX</w:t>
            </w:r>
          </w:p>
        </w:tc>
      </w:tr>
    </w:tbl>
    <w:p w14:paraId="08D6DDD5" w14:textId="4FD00E50" w:rsidR="002A036E" w:rsidRPr="00F605F1" w:rsidRDefault="00DC5980" w:rsidP="00F605F1">
      <w:pPr>
        <w:autoSpaceDE w:val="0"/>
        <w:autoSpaceDN w:val="0"/>
        <w:adjustRightInd w:val="0"/>
        <w:rPr>
          <w:rFonts w:ascii="Calibri" w:hAnsi="Calibri" w:cs="Calibri"/>
          <w:sz w:val="20"/>
          <w:szCs w:val="20"/>
        </w:rPr>
      </w:pPr>
      <w:bookmarkStart w:id="184" w:name="_Hlk17910814"/>
      <w:r w:rsidRPr="36C6BFD6">
        <w:rPr>
          <w:rFonts w:ascii="Calibri" w:hAnsi="Calibri" w:cs="Calibri"/>
          <w:b/>
          <w:bCs/>
          <w:sz w:val="16"/>
          <w:szCs w:val="16"/>
        </w:rPr>
        <w:t>Saīsinājumi:</w:t>
      </w:r>
      <w:r w:rsidRPr="36C6BFD6">
        <w:rPr>
          <w:rFonts w:ascii="Calibri" w:hAnsi="Calibri" w:cs="Calibri"/>
          <w:sz w:val="16"/>
          <w:szCs w:val="16"/>
        </w:rPr>
        <w:t xml:space="preserve"> </w:t>
      </w:r>
      <w:r w:rsidR="00D87A37" w:rsidRPr="36C6BFD6">
        <w:rPr>
          <w:rFonts w:ascii="Calibri" w:hAnsi="Calibri" w:cs="Calibri"/>
          <w:sz w:val="16"/>
          <w:szCs w:val="16"/>
        </w:rPr>
        <w:t>MK 14.11.2000. noteikumi Nr.396</w:t>
      </w:r>
      <w:r w:rsidRPr="36C6BFD6">
        <w:rPr>
          <w:rFonts w:ascii="Calibri" w:hAnsi="Calibri" w:cs="Calibri"/>
          <w:sz w:val="16"/>
          <w:szCs w:val="16"/>
        </w:rPr>
        <w:t xml:space="preserve"> – ĪA suga, iekļauta </w:t>
      </w:r>
      <w:r w:rsidR="008703D7" w:rsidRPr="008703D7">
        <w:rPr>
          <w:rFonts w:ascii="Calibri" w:hAnsi="Calibri" w:cs="Calibri"/>
          <w:sz w:val="16"/>
          <w:szCs w:val="16"/>
        </w:rPr>
        <w:t>MK 14.11.2000. noteikum</w:t>
      </w:r>
      <w:r w:rsidR="008703D7">
        <w:rPr>
          <w:rFonts w:ascii="Calibri" w:hAnsi="Calibri" w:cs="Calibri"/>
          <w:sz w:val="16"/>
          <w:szCs w:val="16"/>
        </w:rPr>
        <w:t>os</w:t>
      </w:r>
      <w:r w:rsidRPr="36C6BFD6">
        <w:rPr>
          <w:rFonts w:ascii="Calibri" w:hAnsi="Calibri" w:cs="Calibri"/>
          <w:sz w:val="16"/>
          <w:szCs w:val="16"/>
        </w:rPr>
        <w:t>. Nr.396; BD – ES Biotopu direktīvas</w:t>
      </w:r>
      <w:r w:rsidR="003E70E7" w:rsidRPr="36C6BFD6">
        <w:rPr>
          <w:rFonts w:ascii="Calibri" w:hAnsi="Calibri" w:cs="Calibri"/>
          <w:sz w:val="16"/>
          <w:szCs w:val="16"/>
        </w:rPr>
        <w:t xml:space="preserve"> atbilstošie pielikumi (II, IV</w:t>
      </w:r>
      <w:r w:rsidR="003E70E7" w:rsidRPr="36C6BFD6">
        <w:rPr>
          <w:rFonts w:ascii="Calibri" w:hAnsi="Calibri" w:cs="Calibri"/>
          <w:sz w:val="20"/>
          <w:szCs w:val="20"/>
        </w:rPr>
        <w:t>)</w:t>
      </w:r>
      <w:r w:rsidR="00F605F1" w:rsidRPr="36C6BFD6">
        <w:rPr>
          <w:rFonts w:ascii="Calibri" w:hAnsi="Calibri" w:cs="Calibri"/>
          <w:sz w:val="20"/>
          <w:szCs w:val="20"/>
        </w:rPr>
        <w:t xml:space="preserve"> </w:t>
      </w:r>
      <w:r w:rsidR="002A036E" w:rsidRPr="36C6BFD6">
        <w:rPr>
          <w:rFonts w:cstheme="minorBidi"/>
          <w:b/>
          <w:bCs/>
          <w:sz w:val="16"/>
          <w:szCs w:val="16"/>
        </w:rPr>
        <w:t>PASKAIDROJUMI UN APZĪMĒJUMI:</w:t>
      </w:r>
      <w:r w:rsidR="00F605F1" w:rsidRPr="36C6BFD6">
        <w:rPr>
          <w:rFonts w:cstheme="minorBidi"/>
          <w:b/>
          <w:bCs/>
          <w:sz w:val="16"/>
          <w:szCs w:val="16"/>
        </w:rPr>
        <w:t xml:space="preserve"> </w:t>
      </w:r>
      <w:r w:rsidR="002A036E" w:rsidRPr="36C6BFD6">
        <w:rPr>
          <w:rFonts w:cstheme="minorBidi"/>
          <w:sz w:val="16"/>
          <w:szCs w:val="16"/>
        </w:rPr>
        <w:t>*Aizsardzības stāvokļa novērtējums atbilstoši ziņojumā Eiropas Komisijai (ES ziņojums, 2019) lietotajiem apzīmējumiem (tikai Biotopu direktīvā iekļautajām sugām)</w:t>
      </w:r>
      <w:r w:rsidR="00BB70C8" w:rsidRPr="36C6BFD6">
        <w:rPr>
          <w:rFonts w:cstheme="minorBidi"/>
          <w:sz w:val="16"/>
          <w:szCs w:val="16"/>
          <w:vertAlign w:val="superscript"/>
        </w:rPr>
        <w:t>13T</w:t>
      </w:r>
      <w:r w:rsidR="002A036E" w:rsidRPr="36C6BFD6">
        <w:rPr>
          <w:rFonts w:cstheme="minorBidi"/>
          <w:sz w:val="16"/>
          <w:szCs w:val="16"/>
        </w:rPr>
        <w:t>:</w:t>
      </w:r>
    </w:p>
    <w:p w14:paraId="0D12C0FC" w14:textId="5575A097" w:rsidR="002A036E" w:rsidRPr="008925C3" w:rsidRDefault="002A036E" w:rsidP="002A036E">
      <w:pPr>
        <w:ind w:left="142"/>
        <w:rPr>
          <w:sz w:val="16"/>
          <w:szCs w:val="16"/>
        </w:rPr>
      </w:pPr>
      <w:r w:rsidRPr="36C6BFD6">
        <w:rPr>
          <w:sz w:val="16"/>
          <w:szCs w:val="16"/>
        </w:rPr>
        <w:t xml:space="preserve">Ar * atzīmēti ES prioritāri aizsargājamās </w:t>
      </w:r>
      <w:r w:rsidR="006C42FF">
        <w:rPr>
          <w:sz w:val="16"/>
          <w:szCs w:val="16"/>
        </w:rPr>
        <w:t>sugas</w:t>
      </w:r>
    </w:p>
    <w:tbl>
      <w:tblPr>
        <w:tblW w:w="0" w:type="auto"/>
        <w:tblLook w:val="04A0" w:firstRow="1" w:lastRow="0" w:firstColumn="1" w:lastColumn="0" w:noHBand="0" w:noVBand="1"/>
      </w:tblPr>
      <w:tblGrid>
        <w:gridCol w:w="959"/>
        <w:gridCol w:w="8079"/>
      </w:tblGrid>
      <w:tr w:rsidR="002A036E" w:rsidRPr="008925C3" w14:paraId="02A8B8FE" w14:textId="77777777" w:rsidTr="000B4245">
        <w:tc>
          <w:tcPr>
            <w:tcW w:w="959" w:type="dxa"/>
            <w:shd w:val="clear" w:color="auto" w:fill="9BBB59" w:themeFill="accent3"/>
          </w:tcPr>
          <w:p w14:paraId="23824CAE" w14:textId="77777777" w:rsidR="002A036E" w:rsidRPr="008925C3" w:rsidRDefault="002A036E" w:rsidP="000B4245">
            <w:pPr>
              <w:ind w:left="142"/>
              <w:rPr>
                <w:sz w:val="16"/>
                <w:szCs w:val="16"/>
              </w:rPr>
            </w:pPr>
            <w:r w:rsidRPr="008925C3">
              <w:rPr>
                <w:sz w:val="16"/>
                <w:szCs w:val="16"/>
              </w:rPr>
              <w:t>FV</w:t>
            </w:r>
          </w:p>
        </w:tc>
        <w:tc>
          <w:tcPr>
            <w:tcW w:w="8079" w:type="dxa"/>
          </w:tcPr>
          <w:p w14:paraId="58C46D7A" w14:textId="77777777" w:rsidR="002A036E" w:rsidRPr="008925C3" w:rsidRDefault="002A036E" w:rsidP="000B4245">
            <w:pPr>
              <w:ind w:left="142"/>
              <w:rPr>
                <w:sz w:val="16"/>
                <w:szCs w:val="16"/>
              </w:rPr>
            </w:pPr>
            <w:r w:rsidRPr="008925C3">
              <w:rPr>
                <w:sz w:val="16"/>
                <w:szCs w:val="16"/>
              </w:rPr>
              <w:t>Aizsardzības stāvoklis labvēlīgs (Favourable)</w:t>
            </w:r>
          </w:p>
        </w:tc>
      </w:tr>
      <w:tr w:rsidR="002A036E" w:rsidRPr="008925C3" w14:paraId="04D6EC87" w14:textId="77777777" w:rsidTr="000B4245">
        <w:tc>
          <w:tcPr>
            <w:tcW w:w="959" w:type="dxa"/>
            <w:shd w:val="clear" w:color="auto" w:fill="F79646" w:themeFill="accent6"/>
          </w:tcPr>
          <w:p w14:paraId="1DCD8952" w14:textId="77777777" w:rsidR="002A036E" w:rsidRPr="008925C3" w:rsidRDefault="002A036E" w:rsidP="000B4245">
            <w:pPr>
              <w:ind w:left="142"/>
              <w:rPr>
                <w:sz w:val="16"/>
                <w:szCs w:val="16"/>
              </w:rPr>
            </w:pPr>
            <w:r w:rsidRPr="008925C3">
              <w:rPr>
                <w:sz w:val="16"/>
                <w:szCs w:val="16"/>
              </w:rPr>
              <w:t>U1</w:t>
            </w:r>
          </w:p>
        </w:tc>
        <w:tc>
          <w:tcPr>
            <w:tcW w:w="8079" w:type="dxa"/>
          </w:tcPr>
          <w:p w14:paraId="7119C63C" w14:textId="77777777" w:rsidR="002A036E" w:rsidRPr="008925C3" w:rsidRDefault="002A036E" w:rsidP="000B4245">
            <w:pPr>
              <w:ind w:left="142"/>
              <w:rPr>
                <w:sz w:val="16"/>
                <w:szCs w:val="16"/>
              </w:rPr>
            </w:pPr>
            <w:r w:rsidRPr="008925C3">
              <w:rPr>
                <w:sz w:val="16"/>
                <w:szCs w:val="16"/>
              </w:rPr>
              <w:t>Aizsardzības stāvoklis nelabvēlīgs-nepietiekams (Unfavourable-Inadequate)</w:t>
            </w:r>
          </w:p>
        </w:tc>
      </w:tr>
      <w:tr w:rsidR="002A036E" w:rsidRPr="008925C3" w14:paraId="4EEDDB24" w14:textId="77777777" w:rsidTr="000B4245">
        <w:tc>
          <w:tcPr>
            <w:tcW w:w="959" w:type="dxa"/>
            <w:shd w:val="clear" w:color="auto" w:fill="A6A6A6"/>
          </w:tcPr>
          <w:p w14:paraId="41BD7EB0" w14:textId="77777777" w:rsidR="002A036E" w:rsidRPr="008925C3" w:rsidRDefault="002A036E" w:rsidP="000B4245">
            <w:pPr>
              <w:ind w:left="142"/>
              <w:rPr>
                <w:sz w:val="16"/>
                <w:szCs w:val="16"/>
              </w:rPr>
            </w:pPr>
            <w:r w:rsidRPr="008925C3">
              <w:rPr>
                <w:sz w:val="16"/>
                <w:szCs w:val="16"/>
              </w:rPr>
              <w:t>XX</w:t>
            </w:r>
          </w:p>
        </w:tc>
        <w:tc>
          <w:tcPr>
            <w:tcW w:w="8079" w:type="dxa"/>
          </w:tcPr>
          <w:p w14:paraId="1DB1F417" w14:textId="77777777" w:rsidR="002A036E" w:rsidRPr="008925C3" w:rsidRDefault="002A036E" w:rsidP="000B4245">
            <w:pPr>
              <w:ind w:left="142"/>
              <w:rPr>
                <w:sz w:val="16"/>
                <w:szCs w:val="16"/>
              </w:rPr>
            </w:pPr>
            <w:r w:rsidRPr="008925C3">
              <w:rPr>
                <w:sz w:val="16"/>
                <w:szCs w:val="16"/>
              </w:rPr>
              <w:t>Aizsardzības stāvoklis nezināms (Unknown)</w:t>
            </w:r>
          </w:p>
        </w:tc>
      </w:tr>
    </w:tbl>
    <w:p w14:paraId="15FCC42E" w14:textId="77777777" w:rsidR="002A036E" w:rsidRPr="008925C3" w:rsidRDefault="002A036E" w:rsidP="002A036E">
      <w:pPr>
        <w:ind w:left="142"/>
        <w:rPr>
          <w:sz w:val="16"/>
          <w:szCs w:val="16"/>
        </w:rPr>
      </w:pPr>
    </w:p>
    <w:p w14:paraId="1CFED2DC" w14:textId="77777777" w:rsidR="002A036E" w:rsidRDefault="002A036E" w:rsidP="002A036E">
      <w:pPr>
        <w:rPr>
          <w:sz w:val="16"/>
          <w:szCs w:val="16"/>
        </w:rPr>
      </w:pPr>
      <w:r w:rsidRPr="00F84AD1">
        <w:rPr>
          <w:b/>
          <w:bCs/>
          <w:i/>
          <w:sz w:val="16"/>
          <w:szCs w:val="16"/>
        </w:rPr>
        <w:t>Apzīmējumi dzīvotnes aizsardzības stāvokļa tendencei</w:t>
      </w:r>
      <w:r w:rsidRPr="008925C3">
        <w:rPr>
          <w:i/>
          <w:sz w:val="16"/>
          <w:szCs w:val="16"/>
        </w:rPr>
        <w:t>:</w:t>
      </w:r>
      <w:r w:rsidRPr="00710E1F">
        <w:rPr>
          <w:sz w:val="16"/>
          <w:szCs w:val="16"/>
        </w:rPr>
        <w:t xml:space="preserve"> „+”</w:t>
      </w:r>
      <w:r>
        <w:rPr>
          <w:sz w:val="16"/>
          <w:szCs w:val="16"/>
        </w:rPr>
        <w:t xml:space="preserve"> – </w:t>
      </w:r>
      <w:r w:rsidRPr="00710E1F">
        <w:rPr>
          <w:sz w:val="16"/>
          <w:szCs w:val="16"/>
        </w:rPr>
        <w:t>uzlabojas;</w:t>
      </w:r>
      <w:r w:rsidRPr="00710E1F">
        <w:rPr>
          <w:i/>
          <w:sz w:val="16"/>
          <w:szCs w:val="16"/>
        </w:rPr>
        <w:t xml:space="preserve"> </w:t>
      </w:r>
      <w:r w:rsidRPr="00710E1F">
        <w:rPr>
          <w:sz w:val="16"/>
          <w:szCs w:val="16"/>
        </w:rPr>
        <w:t>„-“</w:t>
      </w:r>
      <w:r>
        <w:rPr>
          <w:sz w:val="16"/>
          <w:szCs w:val="16"/>
        </w:rPr>
        <w:t xml:space="preserve">– </w:t>
      </w:r>
      <w:r w:rsidRPr="00710E1F">
        <w:rPr>
          <w:sz w:val="16"/>
          <w:szCs w:val="16"/>
        </w:rPr>
        <w:t>pasliktinās</w:t>
      </w:r>
      <w:r w:rsidRPr="00710E1F">
        <w:rPr>
          <w:i/>
          <w:sz w:val="16"/>
          <w:szCs w:val="16"/>
        </w:rPr>
        <w:t xml:space="preserve">; </w:t>
      </w:r>
      <w:r w:rsidRPr="00710E1F">
        <w:rPr>
          <w:sz w:val="16"/>
          <w:szCs w:val="16"/>
        </w:rPr>
        <w:t>„=”</w:t>
      </w:r>
      <w:r>
        <w:rPr>
          <w:sz w:val="16"/>
          <w:szCs w:val="16"/>
        </w:rPr>
        <w:t>–</w:t>
      </w:r>
      <w:r w:rsidRPr="00710E1F">
        <w:rPr>
          <w:sz w:val="16"/>
          <w:szCs w:val="16"/>
        </w:rPr>
        <w:t xml:space="preserve"> stabils</w:t>
      </w:r>
      <w:r w:rsidRPr="00710E1F">
        <w:rPr>
          <w:i/>
          <w:sz w:val="16"/>
          <w:szCs w:val="16"/>
        </w:rPr>
        <w:t xml:space="preserve">; </w:t>
      </w:r>
      <w:r w:rsidRPr="00710E1F">
        <w:rPr>
          <w:sz w:val="16"/>
          <w:szCs w:val="16"/>
        </w:rPr>
        <w:t xml:space="preserve">„x” </w:t>
      </w:r>
      <w:r>
        <w:rPr>
          <w:sz w:val="16"/>
          <w:szCs w:val="16"/>
        </w:rPr>
        <w:t>–</w:t>
      </w:r>
      <w:r w:rsidRPr="008925C3">
        <w:rPr>
          <w:sz w:val="16"/>
          <w:szCs w:val="16"/>
        </w:rPr>
        <w:t xml:space="preserve"> nezināms</w:t>
      </w:r>
    </w:p>
    <w:p w14:paraId="01332730" w14:textId="77777777" w:rsidR="00367EF8" w:rsidRDefault="00367EF8" w:rsidP="00515D15">
      <w:pPr>
        <w:rPr>
          <w:rFonts w:cstheme="minorHAnsi"/>
          <w:sz w:val="16"/>
          <w:szCs w:val="16"/>
        </w:rPr>
      </w:pPr>
    </w:p>
    <w:p w14:paraId="002C41DD" w14:textId="3ABD09F1" w:rsidR="00703860" w:rsidRPr="00515D15" w:rsidRDefault="00BD423F" w:rsidP="00515D15">
      <w:pPr>
        <w:rPr>
          <w:b/>
          <w:bCs/>
        </w:rPr>
      </w:pPr>
      <w:r w:rsidRPr="00515D15">
        <w:rPr>
          <w:b/>
          <w:bCs/>
        </w:rPr>
        <w:t>Sociālekonomiskā vērtība</w:t>
      </w:r>
      <w:r w:rsidR="00703860" w:rsidRPr="00515D15">
        <w:rPr>
          <w:b/>
          <w:bCs/>
        </w:rPr>
        <w:t xml:space="preserve"> un i</w:t>
      </w:r>
      <w:r w:rsidRPr="00515D15">
        <w:rPr>
          <w:b/>
          <w:bCs/>
        </w:rPr>
        <w:t>etekmējošie faktori</w:t>
      </w:r>
    </w:p>
    <w:p w14:paraId="799048E6" w14:textId="064FA1FD" w:rsidR="005E7419" w:rsidRPr="005E7419" w:rsidRDefault="005E7419" w:rsidP="00515D15">
      <w:bookmarkStart w:id="185" w:name="_Hlk17910838"/>
      <w:bookmarkEnd w:id="184"/>
      <w:r w:rsidRPr="005E7419">
        <w:t xml:space="preserve">Šobrīd tādu faktoru, kuri būtiski varētu ietekmēt sikspārņu populācijas DP </w:t>
      </w:r>
      <w:r>
        <w:t xml:space="preserve">teritorijā </w:t>
      </w:r>
      <w:r w:rsidRPr="005E7419">
        <w:t xml:space="preserve">ir maz un tie lielākoties ir lokālas nozīmes. Sikspārņus var ietekmēt metodes, ar kādām tiek apsaimniekoti biotopi lauksaimniecības zemēs (intensīva lauksaimniecība, pesticīdu izmantošana) un kokaudžu apsaimniekošana (izciršana). Potenciāli nākotnē varētu pieaugt mākslīgā apgaismojuma ietekme naktī, īpaši apdzīvotajās vietās (Adamovas muiža) un, potenciāli arī atpūtas vietās/pie laivu steķiem ezera krastā. Šobrīd pie Adamovas ezera tādas intensitātes apgaismojums, kurš potenciāli lokāli varētu ietekmēt sikspārņu uzturēšanos/barošanos, ir tikai divos punktos - ezera </w:t>
      </w:r>
      <w:r w:rsidR="00D70760">
        <w:t>D</w:t>
      </w:r>
      <w:r w:rsidRPr="005E7419">
        <w:t xml:space="preserve"> krastā pie </w:t>
      </w:r>
      <w:r w:rsidR="001676C3" w:rsidRPr="001676C3">
        <w:t>„</w:t>
      </w:r>
      <w:r w:rsidRPr="005E7419">
        <w:t>Ezerleju”/</w:t>
      </w:r>
      <w:r w:rsidR="001676C3" w:rsidRPr="001676C3">
        <w:t>„</w:t>
      </w:r>
      <w:r w:rsidRPr="005E7419">
        <w:t xml:space="preserve">Austrumu” mājām un </w:t>
      </w:r>
      <w:r w:rsidR="00954490">
        <w:t>ZR</w:t>
      </w:r>
      <w:r w:rsidRPr="005E7419">
        <w:t xml:space="preserve"> galā pie </w:t>
      </w:r>
      <w:r w:rsidR="001676C3" w:rsidRPr="003D3F0B">
        <w:t>„</w:t>
      </w:r>
      <w:r w:rsidRPr="005E7419">
        <w:t>Vaivariem”/</w:t>
      </w:r>
      <w:r w:rsidR="001676C3" w:rsidRPr="001676C3">
        <w:t xml:space="preserve"> </w:t>
      </w:r>
      <w:r w:rsidR="001676C3" w:rsidRPr="003D3F0B">
        <w:t>„</w:t>
      </w:r>
      <w:r w:rsidRPr="005E7419">
        <w:t xml:space="preserve">Mauriņu mājām”. </w:t>
      </w:r>
      <w:r w:rsidR="001676C3" w:rsidRPr="001676C3">
        <w:t>„</w:t>
      </w:r>
      <w:r w:rsidRPr="005E7419">
        <w:t>Ezerleju” laivu steķa apgaismojuma ietekme šobrīd gan nav ļoti būtiska, ņemot vērā tā punktveida raksturu, ezera platību un atrašanās vietu ezera atklātākajā krastā, kur līdz šim novērota mazāka sikspārņu koncentrēšanās.</w:t>
      </w:r>
    </w:p>
    <w:p w14:paraId="2F4990D9" w14:textId="1E00A17D" w:rsidR="005E7419" w:rsidRPr="005E7419" w:rsidRDefault="005E7419" w:rsidP="00515D15">
      <w:r w:rsidRPr="005E7419">
        <w:t xml:space="preserve">Viens no apdraudošiem faktoriem lauksaimniecības zemēs ir biotopu kvalitātes samazināšanās – rapšu un citu </w:t>
      </w:r>
      <w:r w:rsidR="001676C3" w:rsidRPr="001676C3">
        <w:t>„</w:t>
      </w:r>
      <w:r w:rsidRPr="005E7419">
        <w:t>intensīvo” kultūru sēšana un lauksaimniecības ķīmijas (</w:t>
      </w:r>
      <w:r w:rsidR="007F05BF" w:rsidRPr="000C1152">
        <w:t>g</w:t>
      </w:r>
      <w:r w:rsidR="007F05BF">
        <w:t>alvenokārt</w:t>
      </w:r>
      <w:r w:rsidRPr="005E7419">
        <w:t xml:space="preserve"> insekticīdu, bet daļēji arī herbicīdu un citu ķimikāliju) izmantošanas dēļ – samazinās gan platības, kas piemērotas, lai barotos, gan </w:t>
      </w:r>
      <w:r w:rsidRPr="005E7419">
        <w:lastRenderedPageBreak/>
        <w:t xml:space="preserve">barības bāzes (kukaiņu) daudzums, gan pastāv iespēja saindēties, apēdot saindētus kukaiņus. Pašreizējā lauksaimniecības platību izmantošana DP vairumā īpašumu gan nav tik intensīva, lai radītu būtisku ietekmi sikspārņiem, bet pastāv iespēja, ka lauki var tikt izmantoti intensīvāk nākotnē – kas tad samazinātu sikspārņiem piemērotās barošanās platības. </w:t>
      </w:r>
    </w:p>
    <w:p w14:paraId="3C47C636" w14:textId="5E48CCF6" w:rsidR="00703860" w:rsidRPr="00515D15" w:rsidRDefault="005E7419" w:rsidP="00515D15">
      <w:pPr>
        <w:rPr>
          <w:szCs w:val="22"/>
        </w:rPr>
      </w:pPr>
      <w:r w:rsidRPr="005E7419">
        <w:rPr>
          <w:szCs w:val="22"/>
        </w:rPr>
        <w:t xml:space="preserve">DP teritorijā ir salīdzinoši maz vecu mežaudžu vai mākslīgu kokaudžu stādījumu, kuras strukturāli būtu īpaši piemērotas sikspārņiem (sikspārņiem būtiskākās ir skrajas, mežaudzes ar brīvu telpu zem pirmā stāva koku vainagiem; liels mirušās koksnes īpatsvars un, vēlams, daudz lielu dimensiju koku). Mežu, vai citu kokaudžu, īpaši vecāku koku vai nostabilizējošos ilggadīgu krūmāju izciršana var potenciāli negatīvi ietekmēt sikspārņus vairākos veidos – gan tieši iznīcinot mītņu vietas (vecus spraugām/dobumiem bagātus kokus) vai barošanās vietas, kā arī fragmentējot ainavu un pārraujot kokaudžu </w:t>
      </w:r>
      <w:r w:rsidR="001676C3" w:rsidRPr="001676C3">
        <w:rPr>
          <w:szCs w:val="22"/>
        </w:rPr>
        <w:t>„</w:t>
      </w:r>
      <w:r w:rsidRPr="005E7419">
        <w:rPr>
          <w:szCs w:val="22"/>
        </w:rPr>
        <w:t xml:space="preserve">tiltiņus” un salas, kas savieno lielākus meža masīvus vai ēkas (dienas mītņu vietas) ar galvenajām barošanās vietām uz ezeriem. Šobrīd gan DP ainava ir izteikti mozaīkveida, un neveido pārrāvumus, kurus sikspārņi nespētu brīvi šķērsot, tomēr šis faktors jāņem vērā nākotnē plānojot biotopu apsaimniekošanu, ja gadījumā paredzēts veikt apauguma novākšanu vai aizaugušo lauksaimniecības zemju atbrīvošanu no kokiem un krūmiem. Nebūtu vēlama lielu vienlaidus klajumu veidošanās ap ezeriem, sevišķi Adamovas ezera </w:t>
      </w:r>
      <w:r w:rsidR="00D70760">
        <w:rPr>
          <w:szCs w:val="22"/>
        </w:rPr>
        <w:t>ZA</w:t>
      </w:r>
      <w:r w:rsidRPr="005E7419">
        <w:rPr>
          <w:szCs w:val="22"/>
        </w:rPr>
        <w:t xml:space="preserve"> un </w:t>
      </w:r>
      <w:r w:rsidR="00D70760">
        <w:rPr>
          <w:szCs w:val="22"/>
        </w:rPr>
        <w:t>D</w:t>
      </w:r>
      <w:r w:rsidRPr="005E7419">
        <w:rPr>
          <w:szCs w:val="22"/>
        </w:rPr>
        <w:t xml:space="preserve"> krastos, neatstājot vismaz koku rindas, kas savienotu meža masīvus/salas ar ezeriem. Klajums un koku/krūmu vadlīniju trūkums starp Zilā purva meža/purva masīvu un Adamovas ezeru, iespējams, ir viens no iemesliem, kāpēc šajā ezera daļā sikspārņu ir mazāk, un tie parādās tikai vēlākās nakts stundās.</w:t>
      </w:r>
      <w:bookmarkEnd w:id="185"/>
    </w:p>
    <w:p w14:paraId="24701F55" w14:textId="3B208891" w:rsidR="00703860" w:rsidRPr="00515D15" w:rsidRDefault="00703860" w:rsidP="00515D15">
      <w:pPr>
        <w:rPr>
          <w:b/>
          <w:bCs/>
        </w:rPr>
      </w:pPr>
      <w:bookmarkStart w:id="186" w:name="_Hlk17910862"/>
      <w:r w:rsidRPr="00515D15">
        <w:rPr>
          <w:b/>
          <w:bCs/>
        </w:rPr>
        <w:t>Prasības un darbības, lai uzlabotu konstatēto sugu un biotopu stāvokli un bioloģisko vērtību neatkarīgi no to aizsardzības statusa</w:t>
      </w:r>
    </w:p>
    <w:p w14:paraId="610304F7" w14:textId="62D526C4" w:rsidR="00F22087" w:rsidRPr="00F22087" w:rsidRDefault="00F22087" w:rsidP="00515D15">
      <w:r w:rsidRPr="00F22087">
        <w:t>Kaut gan teritorijā ir salīdzinoši maz sikspārņiem vērtīgu sauszemes biotopu, esošo biotopu stāvoklis kopumā no sikspārņu aizsardzības viedokļa vērtējams kā labs. Līdz ar to labvēlīgs aizsardzības statuss saglabāšanai DP</w:t>
      </w:r>
      <w:r>
        <w:t xml:space="preserve"> teritorijā</w:t>
      </w:r>
      <w:r w:rsidRPr="00F22087">
        <w:t xml:space="preserve"> ir būtiski saglabāt biotopus vismaz to pašreizējā kvalitātē, vai uzlabot to kvalitāti, veicot sikspārņiem labvēlīgus biotopu apsaimniekošanas darbus. Kopumā tas nozīmē noturēt un saglabāt abu teritorijā esošos ezeru kvalitāti kā vērtīgām sikspārņu barošanās vietām (</w:t>
      </w:r>
      <w:r w:rsidR="007F05BF" w:rsidRPr="000C1152">
        <w:t>g</w:t>
      </w:r>
      <w:r w:rsidR="007F05BF">
        <w:t>alvenokārt – </w:t>
      </w:r>
      <w:r w:rsidRPr="00F22087">
        <w:t>izvairoties no pastāvīga apgaismojuma uzstādīšanas krastos vasaras sezonā no maija līdz septembrim ieskaitot, kā arī saglabājot mežaudzes ezeru krastos un mežaudžu joslas un saliņas, kas savieno ezerus ar lielākiem DP teritorijā un ārpus tās esošiem mežu masīviem un apdzīvotām vietām, kurās visticamāk uzturas sikspārņi, kuri uz ezeriem barojas. Kā sikspārņu sugām labvēlīgs faktors un apsaimniekošanas mērķis teritorijā būtu jāizvirza vecāku, īpaši lapu koku audžu īpatsvara palielināšana un nokaltušo un kalstošo lielu dimensiju koku saglabāšana visos gadījumos, kad šie koki nav vērtējami kā bīstami (tiešā ielu/gājēju celiņu tuvumā vai, ja tie apdraud būves/infrastruktūru).</w:t>
      </w:r>
    </w:p>
    <w:p w14:paraId="4BE2705D" w14:textId="7433983D" w:rsidR="00F22087" w:rsidRDefault="00F22087" w:rsidP="00515D15">
      <w:pPr>
        <w:rPr>
          <w:rFonts w:cstheme="minorHAnsi"/>
          <w:szCs w:val="22"/>
        </w:rPr>
      </w:pPr>
      <w:r w:rsidRPr="00F22087">
        <w:rPr>
          <w:rFonts w:cstheme="minorHAnsi"/>
          <w:szCs w:val="22"/>
        </w:rPr>
        <w:t>Specifisku sikspārņu/to biotopu aizsardzībai veicamu pasākumu vai darbību ir maz. Vēlams būtu veikt biotopu apsaimniekošanas darbus bi</w:t>
      </w:r>
      <w:r w:rsidR="00DD10BE">
        <w:rPr>
          <w:rFonts w:cstheme="minorHAnsi"/>
          <w:szCs w:val="22"/>
        </w:rPr>
        <w:t>jušās</w:t>
      </w:r>
      <w:r w:rsidRPr="00F22087">
        <w:rPr>
          <w:rFonts w:cstheme="minorHAnsi"/>
          <w:szCs w:val="22"/>
        </w:rPr>
        <w:t xml:space="preserve"> Loboržu muižas parkā, atjaunojot parkveida struktūru (izvācot saaugušo biezo pamežu un daļu otrā stāva kokus), tādējādi padarot teritoriju piemērotāku sikspārņiem gan kā barošanās, gan mītņu vietu. </w:t>
      </w:r>
      <w:r w:rsidR="00DA01D3">
        <w:rPr>
          <w:rFonts w:cstheme="minorHAnsi"/>
          <w:szCs w:val="22"/>
        </w:rPr>
        <w:t>Nepieciešama atbilstoša apgaismojuma uzstādīšana ezeru krastos (skatīt apsaimniekošanas pasākumu B.11.1).</w:t>
      </w:r>
    </w:p>
    <w:p w14:paraId="06A41795" w14:textId="77777777" w:rsidR="00DA01D3" w:rsidRPr="00F22087" w:rsidRDefault="00DA01D3" w:rsidP="00515D15">
      <w:pPr>
        <w:rPr>
          <w:rFonts w:cstheme="minorHAnsi"/>
          <w:szCs w:val="22"/>
        </w:rPr>
      </w:pPr>
    </w:p>
    <w:p w14:paraId="2587A310" w14:textId="14A0652E" w:rsidR="00F1791F" w:rsidRPr="00515D15" w:rsidRDefault="00F1791F" w:rsidP="00515D15">
      <w:pPr>
        <w:rPr>
          <w:b/>
          <w:bCs/>
        </w:rPr>
      </w:pPr>
      <w:r w:rsidRPr="00515D15">
        <w:rPr>
          <w:b/>
          <w:bCs/>
        </w:rPr>
        <w:t>Monitorings un tālāka nepieciešamā izpēte</w:t>
      </w:r>
    </w:p>
    <w:p w14:paraId="6BCE5A8E" w14:textId="4FA3EFD5" w:rsidR="00F22087" w:rsidRPr="00F22087" w:rsidRDefault="00F22087" w:rsidP="00515D15">
      <w:r w:rsidRPr="00F22087">
        <w:t xml:space="preserve">1.Adamovas ezerā regulāri tiek veiktas dīķu naktssikspārņu monitoringa uzskaites pašreizējās </w:t>
      </w:r>
      <w:r w:rsidRPr="006E49FC">
        <w:rPr>
          <w:i/>
          <w:iCs/>
        </w:rPr>
        <w:t>Natura 2000</w:t>
      </w:r>
      <w:r w:rsidRPr="00F22087">
        <w:t xml:space="preserve"> monitoringa </w:t>
      </w:r>
      <w:r w:rsidR="00DD10BE">
        <w:t>apakšprogrammas</w:t>
      </w:r>
      <w:r w:rsidRPr="00F22087">
        <w:t xml:space="preserve"> ietvaros;</w:t>
      </w:r>
    </w:p>
    <w:p w14:paraId="6674DE4A" w14:textId="49070E03" w:rsidR="00F22087" w:rsidRPr="00F22087" w:rsidRDefault="00F22087" w:rsidP="00515D15">
      <w:r w:rsidRPr="00F22087">
        <w:t>2.Lai novērtētu DP</w:t>
      </w:r>
      <w:r>
        <w:t xml:space="preserve"> teritorijā</w:t>
      </w:r>
      <w:r w:rsidRPr="00F22087">
        <w:t xml:space="preserve"> dzīvojošo sikspārņu populāciju lielumu, būtu jāveic speciāls pētījums, ar radiotelemetrijas metodi meklējot kolonijas un uzskaitot tajās dzīvojošos sikspārņus DP teritorijā un tā tuvumā, kā arī veicot ziemojošo sugu uzskaites piemāju pagrabos;</w:t>
      </w:r>
    </w:p>
    <w:p w14:paraId="281AD3DC" w14:textId="7A0243C5" w:rsidR="00F22087" w:rsidRDefault="00F22087" w:rsidP="00515D15">
      <w:r w:rsidRPr="00F22087">
        <w:t>3.Īpaši būtiski apzināt tuvākās dīķu naktssikspārņa kolonijas un uzsākt to monitoringu (nezināmo dīķu naktssikspārņu koloniju meklēšana paredzēta arī tikko apstiprinātajā šīs sugas Sugas aizsardzības plānā)</w:t>
      </w:r>
      <w:r w:rsidR="00390D2C">
        <w:t>.</w:t>
      </w:r>
      <w:r w:rsidR="00390D2C" w:rsidRPr="00390D2C">
        <w:rPr>
          <w:vertAlign w:val="superscript"/>
        </w:rPr>
        <w:t>69</w:t>
      </w:r>
    </w:p>
    <w:bookmarkEnd w:id="186"/>
    <w:p w14:paraId="73051DE6" w14:textId="6CC012C0" w:rsidR="005C4374" w:rsidRDefault="00E047B2" w:rsidP="00515D15">
      <w:pPr>
        <w:rPr>
          <w:szCs w:val="22"/>
        </w:rPr>
      </w:pPr>
      <w:r>
        <w:rPr>
          <w:rFonts w:cstheme="minorHAnsi"/>
          <w:szCs w:val="22"/>
        </w:rPr>
        <w:t>22</w:t>
      </w:r>
      <w:r w:rsidRPr="0042323A">
        <w:rPr>
          <w:rFonts w:cstheme="minorHAnsi"/>
          <w:szCs w:val="22"/>
        </w:rPr>
        <w:t>.</w:t>
      </w:r>
      <w:r>
        <w:rPr>
          <w:rFonts w:cstheme="minorHAnsi"/>
          <w:szCs w:val="22"/>
        </w:rPr>
        <w:t> </w:t>
      </w:r>
      <w:r w:rsidRPr="0042323A">
        <w:rPr>
          <w:rFonts w:cstheme="minorHAnsi"/>
          <w:szCs w:val="22"/>
        </w:rPr>
        <w:t xml:space="preserve">tabulā iekļauts </w:t>
      </w:r>
      <w:r w:rsidRPr="0042323A">
        <w:rPr>
          <w:szCs w:val="22"/>
        </w:rPr>
        <w:t>Biotopu direktīvas pielikumos iekļauto</w:t>
      </w:r>
      <w:r>
        <w:rPr>
          <w:szCs w:val="22"/>
        </w:rPr>
        <w:t xml:space="preserve"> sikspārņu sugu </w:t>
      </w:r>
      <w:r w:rsidRPr="0042323A">
        <w:rPr>
          <w:szCs w:val="22"/>
        </w:rPr>
        <w:t xml:space="preserve">vērējums par </w:t>
      </w:r>
      <w:r>
        <w:rPr>
          <w:szCs w:val="22"/>
        </w:rPr>
        <w:t>to</w:t>
      </w:r>
      <w:r w:rsidRPr="0042323A">
        <w:rPr>
          <w:szCs w:val="22"/>
        </w:rPr>
        <w:t xml:space="preserve"> populāciju lielumu un sugu dzīvotņu platībām</w:t>
      </w:r>
      <w:r>
        <w:rPr>
          <w:szCs w:val="22"/>
        </w:rPr>
        <w:t>.</w:t>
      </w:r>
    </w:p>
    <w:p w14:paraId="3BBECF6B" w14:textId="49DF5EF5" w:rsidR="00DA01D3" w:rsidRPr="005C4374" w:rsidRDefault="005C4374" w:rsidP="00515D15">
      <w:pPr>
        <w:rPr>
          <w:szCs w:val="22"/>
        </w:rPr>
      </w:pPr>
      <w:r>
        <w:rPr>
          <w:szCs w:val="22"/>
        </w:rPr>
        <w:br w:type="page"/>
      </w:r>
    </w:p>
    <w:p w14:paraId="163C9067" w14:textId="46AA3B79" w:rsidR="00DC19E7" w:rsidRPr="00636A95" w:rsidRDefault="00007F6E" w:rsidP="00515D15">
      <w:pPr>
        <w:rPr>
          <w:sz w:val="20"/>
          <w:szCs w:val="20"/>
        </w:rPr>
      </w:pPr>
      <w:r w:rsidRPr="36C6BFD6">
        <w:rPr>
          <w:sz w:val="20"/>
          <w:szCs w:val="20"/>
        </w:rPr>
        <w:lastRenderedPageBreak/>
        <w:t>2</w:t>
      </w:r>
      <w:r w:rsidR="00E047B2" w:rsidRPr="36C6BFD6">
        <w:rPr>
          <w:sz w:val="20"/>
          <w:szCs w:val="20"/>
        </w:rPr>
        <w:t>2</w:t>
      </w:r>
      <w:r w:rsidR="00DC19E7" w:rsidRPr="36C6BFD6">
        <w:rPr>
          <w:sz w:val="20"/>
          <w:szCs w:val="20"/>
        </w:rPr>
        <w:t>.</w:t>
      </w:r>
      <w:r w:rsidR="008705C5" w:rsidRPr="36C6BFD6">
        <w:rPr>
          <w:sz w:val="20"/>
          <w:szCs w:val="20"/>
        </w:rPr>
        <w:t> </w:t>
      </w:r>
      <w:r w:rsidR="00DC19E7" w:rsidRPr="36C6BFD6">
        <w:rPr>
          <w:sz w:val="20"/>
          <w:szCs w:val="20"/>
        </w:rPr>
        <w:t>tabula. Direktīv</w:t>
      </w:r>
      <w:r w:rsidR="7F92A534" w:rsidRPr="36C6BFD6">
        <w:rPr>
          <w:sz w:val="20"/>
          <w:szCs w:val="20"/>
        </w:rPr>
        <w:t>as</w:t>
      </w:r>
      <w:r w:rsidR="00DC19E7" w:rsidRPr="36C6BFD6">
        <w:rPr>
          <w:sz w:val="20"/>
          <w:szCs w:val="20"/>
        </w:rPr>
        <w:t xml:space="preserve"> pielikumos iekļauto sugu</w:t>
      </w:r>
      <w:r w:rsidR="00C445C9" w:rsidRPr="36C6BFD6">
        <w:rPr>
          <w:sz w:val="20"/>
          <w:szCs w:val="20"/>
        </w:rPr>
        <w:t xml:space="preserve"> </w:t>
      </w:r>
      <w:r w:rsidR="00DC19E7" w:rsidRPr="36C6BFD6">
        <w:rPr>
          <w:sz w:val="20"/>
          <w:szCs w:val="20"/>
        </w:rPr>
        <w:t>populāciju lielums un sugu dzīvotņu platība</w:t>
      </w:r>
    </w:p>
    <w:tbl>
      <w:tblPr>
        <w:tblStyle w:val="ListTable3-Accent31"/>
        <w:tblW w:w="9493"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ayout w:type="fixed"/>
        <w:tblLook w:val="01E0" w:firstRow="1" w:lastRow="1" w:firstColumn="1" w:lastColumn="1" w:noHBand="0" w:noVBand="0"/>
      </w:tblPr>
      <w:tblGrid>
        <w:gridCol w:w="562"/>
        <w:gridCol w:w="1701"/>
        <w:gridCol w:w="709"/>
        <w:gridCol w:w="851"/>
        <w:gridCol w:w="1559"/>
        <w:gridCol w:w="1276"/>
        <w:gridCol w:w="1275"/>
        <w:gridCol w:w="1560"/>
      </w:tblGrid>
      <w:tr w:rsidR="007B1358" w:rsidRPr="00636A95" w14:paraId="1CD6684C" w14:textId="77777777" w:rsidTr="005C4374">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562" w:type="dxa"/>
            <w:vMerge w:val="restart"/>
            <w:shd w:val="clear" w:color="auto" w:fill="00B050"/>
          </w:tcPr>
          <w:p w14:paraId="4A6D3844" w14:textId="77777777" w:rsidR="007B1358" w:rsidRPr="00434DA9" w:rsidRDefault="007B1358" w:rsidP="00285ABD">
            <w:pPr>
              <w:rPr>
                <w:rFonts w:cstheme="minorHAnsi"/>
                <w:color w:val="auto"/>
                <w:sz w:val="20"/>
                <w:szCs w:val="20"/>
              </w:rPr>
            </w:pPr>
            <w:r w:rsidRPr="00434DA9">
              <w:rPr>
                <w:rFonts w:cstheme="minorHAnsi"/>
                <w:color w:val="auto"/>
                <w:sz w:val="20"/>
                <w:szCs w:val="20"/>
              </w:rPr>
              <w:t>Nr.p.k.</w:t>
            </w:r>
          </w:p>
        </w:tc>
        <w:tc>
          <w:tcPr>
            <w:cnfStyle w:val="000010000000" w:firstRow="0" w:lastRow="0" w:firstColumn="0" w:lastColumn="0" w:oddVBand="1" w:evenVBand="0" w:oddHBand="0" w:evenHBand="0" w:firstRowFirstColumn="0" w:firstRowLastColumn="0" w:lastRowFirstColumn="0" w:lastRowLastColumn="0"/>
            <w:tcW w:w="1701" w:type="dxa"/>
            <w:vMerge w:val="restart"/>
            <w:shd w:val="clear" w:color="auto" w:fill="00B050"/>
          </w:tcPr>
          <w:p w14:paraId="5B1462EA" w14:textId="008F7C6D" w:rsidR="007B1358" w:rsidRPr="00434DA9" w:rsidRDefault="007B1358" w:rsidP="00285ABD">
            <w:pPr>
              <w:rPr>
                <w:rFonts w:cstheme="minorHAnsi"/>
                <w:color w:val="auto"/>
                <w:sz w:val="20"/>
                <w:szCs w:val="20"/>
              </w:rPr>
            </w:pPr>
            <w:r w:rsidRPr="00434DA9">
              <w:rPr>
                <w:rFonts w:cstheme="minorHAnsi"/>
                <w:color w:val="auto"/>
                <w:sz w:val="20"/>
                <w:szCs w:val="20"/>
              </w:rPr>
              <w:t>Sugas nosaukums (latviski)</w:t>
            </w:r>
          </w:p>
        </w:tc>
        <w:tc>
          <w:tcPr>
            <w:tcW w:w="1560" w:type="dxa"/>
            <w:gridSpan w:val="2"/>
            <w:shd w:val="clear" w:color="auto" w:fill="00B050"/>
          </w:tcPr>
          <w:p w14:paraId="38239F86" w14:textId="77777777" w:rsidR="007B1358" w:rsidRPr="00434DA9" w:rsidRDefault="007B1358" w:rsidP="00285ABD">
            <w:pPr>
              <w:cnfStyle w:val="100000000000" w:firstRow="1" w:lastRow="0" w:firstColumn="0" w:lastColumn="0" w:oddVBand="0" w:evenVBand="0" w:oddHBand="0" w:evenHBand="0" w:firstRowFirstColumn="0" w:firstRowLastColumn="0" w:lastRowFirstColumn="0" w:lastRowLastColumn="0"/>
              <w:rPr>
                <w:rFonts w:cstheme="minorHAnsi"/>
                <w:color w:val="auto"/>
                <w:sz w:val="20"/>
                <w:szCs w:val="20"/>
              </w:rPr>
            </w:pPr>
            <w:r w:rsidRPr="00434DA9">
              <w:rPr>
                <w:rFonts w:cstheme="minorHAnsi"/>
                <w:color w:val="auto"/>
                <w:sz w:val="20"/>
                <w:szCs w:val="20"/>
              </w:rPr>
              <w:t>Sugas populācijas</w:t>
            </w:r>
          </w:p>
          <w:p w14:paraId="49AB9C77" w14:textId="139CDAEB" w:rsidR="007B1358" w:rsidRPr="00434DA9" w:rsidRDefault="007B1358" w:rsidP="00285ABD">
            <w:pPr>
              <w:cnfStyle w:val="100000000000" w:firstRow="1" w:lastRow="0" w:firstColumn="0" w:lastColumn="0" w:oddVBand="0" w:evenVBand="0" w:oddHBand="0" w:evenHBand="0" w:firstRowFirstColumn="0" w:firstRowLastColumn="0" w:lastRowFirstColumn="0" w:lastRowLastColumn="0"/>
              <w:rPr>
                <w:rFonts w:cstheme="minorHAnsi"/>
                <w:color w:val="auto"/>
                <w:sz w:val="20"/>
                <w:szCs w:val="20"/>
              </w:rPr>
            </w:pPr>
            <w:r w:rsidRPr="00434DA9">
              <w:rPr>
                <w:rFonts w:cstheme="minorHAnsi"/>
                <w:color w:val="auto"/>
                <w:sz w:val="20"/>
                <w:szCs w:val="20"/>
              </w:rPr>
              <w:t>lielums teritorijā</w:t>
            </w:r>
            <w:r w:rsidR="00E410FE">
              <w:rPr>
                <w:rFonts w:cstheme="minorHAnsi"/>
                <w:color w:val="auto"/>
                <w:sz w:val="20"/>
                <w:szCs w:val="20"/>
              </w:rPr>
              <w:t xml:space="preserve"> </w:t>
            </w:r>
            <w:r w:rsidR="00E410FE" w:rsidRPr="00846D55">
              <w:rPr>
                <w:color w:val="auto"/>
                <w:sz w:val="20"/>
                <w:szCs w:val="20"/>
              </w:rPr>
              <w:t>(īpatņu skaits)</w:t>
            </w:r>
          </w:p>
        </w:tc>
        <w:tc>
          <w:tcPr>
            <w:cnfStyle w:val="000010000000" w:firstRow="0" w:lastRow="0" w:firstColumn="0" w:lastColumn="0" w:oddVBand="1" w:evenVBand="0" w:oddHBand="0" w:evenHBand="0" w:firstRowFirstColumn="0" w:firstRowLastColumn="0" w:lastRowFirstColumn="0" w:lastRowLastColumn="0"/>
            <w:tcW w:w="1559" w:type="dxa"/>
            <w:vMerge w:val="restart"/>
            <w:shd w:val="clear" w:color="auto" w:fill="00B050"/>
          </w:tcPr>
          <w:p w14:paraId="579E5154" w14:textId="77777777" w:rsidR="007B1358" w:rsidRPr="00434DA9" w:rsidRDefault="007B1358" w:rsidP="00285ABD">
            <w:pPr>
              <w:rPr>
                <w:rFonts w:cstheme="minorHAnsi"/>
                <w:color w:val="auto"/>
                <w:sz w:val="20"/>
                <w:szCs w:val="20"/>
              </w:rPr>
            </w:pPr>
            <w:r w:rsidRPr="00434DA9">
              <w:rPr>
                <w:rFonts w:cstheme="minorHAnsi"/>
                <w:color w:val="auto"/>
                <w:sz w:val="20"/>
                <w:szCs w:val="20"/>
              </w:rPr>
              <w:t xml:space="preserve">Teritorijā esošās sugas populācijas attiecība (%) pret sugas populāciju </w:t>
            </w:r>
            <w:r w:rsidRPr="006E49FC">
              <w:rPr>
                <w:rFonts w:cstheme="minorHAnsi"/>
                <w:i/>
                <w:iCs/>
                <w:color w:val="auto"/>
                <w:sz w:val="20"/>
                <w:szCs w:val="20"/>
              </w:rPr>
              <w:t>Natura 2000</w:t>
            </w:r>
            <w:r w:rsidRPr="00434DA9">
              <w:rPr>
                <w:rFonts w:cstheme="minorHAnsi"/>
                <w:color w:val="auto"/>
                <w:sz w:val="20"/>
                <w:szCs w:val="20"/>
              </w:rPr>
              <w:t xml:space="preserve"> teritorijās Latvijā kopumā</w:t>
            </w:r>
          </w:p>
        </w:tc>
        <w:tc>
          <w:tcPr>
            <w:tcW w:w="1276" w:type="dxa"/>
            <w:vMerge w:val="restart"/>
            <w:shd w:val="clear" w:color="auto" w:fill="00B050"/>
          </w:tcPr>
          <w:p w14:paraId="6FA2E405" w14:textId="77777777" w:rsidR="007B1358" w:rsidRPr="00434DA9" w:rsidRDefault="007B1358" w:rsidP="00285ABD">
            <w:pPr>
              <w:cnfStyle w:val="100000000000" w:firstRow="1" w:lastRow="0" w:firstColumn="0" w:lastColumn="0" w:oddVBand="0" w:evenVBand="0" w:oddHBand="0" w:evenHBand="0" w:firstRowFirstColumn="0" w:firstRowLastColumn="0" w:lastRowFirstColumn="0" w:lastRowLastColumn="0"/>
              <w:rPr>
                <w:rFonts w:cstheme="minorHAnsi"/>
                <w:color w:val="auto"/>
                <w:sz w:val="20"/>
                <w:szCs w:val="20"/>
              </w:rPr>
            </w:pPr>
            <w:r w:rsidRPr="00434DA9">
              <w:rPr>
                <w:rFonts w:cstheme="minorHAnsi"/>
                <w:color w:val="auto"/>
                <w:sz w:val="20"/>
                <w:szCs w:val="20"/>
              </w:rPr>
              <w:t>Teritorijā esošās sugas populācijas attiecība (%) pret sugas populāciju valstī</w:t>
            </w:r>
          </w:p>
        </w:tc>
        <w:tc>
          <w:tcPr>
            <w:cnfStyle w:val="000010000000" w:firstRow="0" w:lastRow="0" w:firstColumn="0" w:lastColumn="0" w:oddVBand="1" w:evenVBand="0" w:oddHBand="0" w:evenHBand="0" w:firstRowFirstColumn="0" w:firstRowLastColumn="0" w:lastRowFirstColumn="0" w:lastRowLastColumn="0"/>
            <w:tcW w:w="1275" w:type="dxa"/>
            <w:vMerge w:val="restart"/>
            <w:shd w:val="clear" w:color="auto" w:fill="00B050"/>
          </w:tcPr>
          <w:p w14:paraId="57129238" w14:textId="77777777" w:rsidR="007B1358" w:rsidRPr="00434DA9" w:rsidRDefault="007B1358" w:rsidP="00285ABD">
            <w:pPr>
              <w:rPr>
                <w:rFonts w:cstheme="minorHAnsi"/>
                <w:color w:val="auto"/>
                <w:sz w:val="20"/>
                <w:szCs w:val="20"/>
              </w:rPr>
            </w:pPr>
            <w:r w:rsidRPr="00434DA9">
              <w:rPr>
                <w:rFonts w:cstheme="minorHAnsi"/>
                <w:color w:val="auto"/>
                <w:sz w:val="20"/>
                <w:szCs w:val="20"/>
              </w:rPr>
              <w:t>Sugas dzīvotnes platība (ha)</w:t>
            </w:r>
          </w:p>
        </w:tc>
        <w:tc>
          <w:tcPr>
            <w:cnfStyle w:val="000100001000" w:firstRow="0" w:lastRow="0" w:firstColumn="0" w:lastColumn="1" w:oddVBand="0" w:evenVBand="0" w:oddHBand="0" w:evenHBand="0" w:firstRowFirstColumn="0" w:firstRowLastColumn="1" w:lastRowFirstColumn="0" w:lastRowLastColumn="0"/>
            <w:tcW w:w="1560" w:type="dxa"/>
            <w:vMerge w:val="restart"/>
            <w:shd w:val="clear" w:color="auto" w:fill="00B050"/>
          </w:tcPr>
          <w:p w14:paraId="7E8058AA" w14:textId="77777777" w:rsidR="007B1358" w:rsidRPr="00434DA9" w:rsidRDefault="007B1358" w:rsidP="00285ABD">
            <w:pPr>
              <w:rPr>
                <w:rFonts w:cstheme="minorHAnsi"/>
                <w:color w:val="auto"/>
                <w:sz w:val="20"/>
                <w:szCs w:val="20"/>
              </w:rPr>
            </w:pPr>
            <w:r w:rsidRPr="00434DA9">
              <w:rPr>
                <w:rFonts w:cstheme="minorHAnsi"/>
                <w:color w:val="auto"/>
                <w:sz w:val="20"/>
                <w:szCs w:val="20"/>
              </w:rPr>
              <w:t xml:space="preserve">Sugas dzīvotnes platības attiecība (%) pret sugas dzīvotnes platību </w:t>
            </w:r>
            <w:r w:rsidRPr="006E49FC">
              <w:rPr>
                <w:rFonts w:cstheme="minorHAnsi"/>
                <w:i/>
                <w:iCs/>
                <w:color w:val="auto"/>
                <w:sz w:val="20"/>
                <w:szCs w:val="20"/>
              </w:rPr>
              <w:t>Natura 2000</w:t>
            </w:r>
            <w:r w:rsidRPr="00434DA9">
              <w:rPr>
                <w:rFonts w:cstheme="minorHAnsi"/>
                <w:color w:val="auto"/>
                <w:sz w:val="20"/>
                <w:szCs w:val="20"/>
              </w:rPr>
              <w:t xml:space="preserve"> teritorijās Latvijā kopumā</w:t>
            </w:r>
          </w:p>
        </w:tc>
      </w:tr>
      <w:tr w:rsidR="007B1358" w:rsidRPr="00636A95" w14:paraId="5CD427BA" w14:textId="77777777" w:rsidTr="005C437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62" w:type="dxa"/>
            <w:vMerge/>
          </w:tcPr>
          <w:p w14:paraId="686BECDF" w14:textId="77777777" w:rsidR="007B1358" w:rsidRPr="00636A95" w:rsidRDefault="007B1358" w:rsidP="00285ABD">
            <w:pPr>
              <w:rPr>
                <w:rFonts w:cstheme="minorHAnsi"/>
                <w:sz w:val="20"/>
                <w:szCs w:val="20"/>
              </w:rPr>
            </w:pPr>
          </w:p>
        </w:tc>
        <w:tc>
          <w:tcPr>
            <w:cnfStyle w:val="000010000000" w:firstRow="0" w:lastRow="0" w:firstColumn="0" w:lastColumn="0" w:oddVBand="1" w:evenVBand="0" w:oddHBand="0" w:evenHBand="0" w:firstRowFirstColumn="0" w:firstRowLastColumn="0" w:lastRowFirstColumn="0" w:lastRowLastColumn="0"/>
            <w:tcW w:w="1701" w:type="dxa"/>
            <w:vMerge/>
          </w:tcPr>
          <w:p w14:paraId="0F6B08DF" w14:textId="77777777" w:rsidR="007B1358" w:rsidRPr="00636A95" w:rsidRDefault="007B1358" w:rsidP="00285ABD">
            <w:pPr>
              <w:rPr>
                <w:rFonts w:cstheme="minorHAnsi"/>
                <w:sz w:val="20"/>
                <w:szCs w:val="20"/>
              </w:rPr>
            </w:pPr>
          </w:p>
        </w:tc>
        <w:tc>
          <w:tcPr>
            <w:tcW w:w="709" w:type="dxa"/>
            <w:shd w:val="clear" w:color="auto" w:fill="00B050"/>
          </w:tcPr>
          <w:p w14:paraId="18400F08" w14:textId="70C65E87" w:rsidR="007B1358" w:rsidRPr="00F605F1" w:rsidRDefault="007B1358" w:rsidP="00285ABD">
            <w:pPr>
              <w:cnfStyle w:val="000000100000" w:firstRow="0" w:lastRow="0" w:firstColumn="0" w:lastColumn="0" w:oddVBand="0" w:evenVBand="0" w:oddHBand="1" w:evenHBand="0" w:firstRowFirstColumn="0" w:firstRowLastColumn="0" w:lastRowFirstColumn="0" w:lastRowLastColumn="0"/>
              <w:rPr>
                <w:rFonts w:cstheme="minorHAnsi"/>
                <w:b/>
                <w:bCs/>
                <w:sz w:val="20"/>
                <w:szCs w:val="20"/>
              </w:rPr>
            </w:pPr>
            <w:r w:rsidRPr="00F605F1">
              <w:rPr>
                <w:rFonts w:cstheme="minorHAnsi"/>
                <w:b/>
                <w:bCs/>
                <w:sz w:val="20"/>
                <w:szCs w:val="20"/>
              </w:rPr>
              <w:t>Min.</w:t>
            </w:r>
          </w:p>
        </w:tc>
        <w:tc>
          <w:tcPr>
            <w:cnfStyle w:val="000010000000" w:firstRow="0" w:lastRow="0" w:firstColumn="0" w:lastColumn="0" w:oddVBand="1" w:evenVBand="0" w:oddHBand="0" w:evenHBand="0" w:firstRowFirstColumn="0" w:firstRowLastColumn="0" w:lastRowFirstColumn="0" w:lastRowLastColumn="0"/>
            <w:tcW w:w="851" w:type="dxa"/>
            <w:shd w:val="clear" w:color="auto" w:fill="00B050"/>
          </w:tcPr>
          <w:p w14:paraId="6C8D6C56" w14:textId="77777777" w:rsidR="007B1358" w:rsidRPr="00F605F1" w:rsidRDefault="007B1358" w:rsidP="00285ABD">
            <w:pPr>
              <w:rPr>
                <w:rFonts w:cstheme="minorHAnsi"/>
                <w:b/>
                <w:bCs/>
                <w:sz w:val="20"/>
                <w:szCs w:val="20"/>
              </w:rPr>
            </w:pPr>
            <w:r w:rsidRPr="00F605F1">
              <w:rPr>
                <w:rFonts w:cstheme="minorHAnsi"/>
                <w:b/>
                <w:bCs/>
                <w:sz w:val="20"/>
                <w:szCs w:val="20"/>
              </w:rPr>
              <w:t>Maks.</w:t>
            </w:r>
          </w:p>
        </w:tc>
        <w:tc>
          <w:tcPr>
            <w:tcW w:w="1559" w:type="dxa"/>
            <w:vMerge/>
          </w:tcPr>
          <w:p w14:paraId="0882158F" w14:textId="77777777" w:rsidR="007B1358" w:rsidRPr="00636A95" w:rsidRDefault="007B1358" w:rsidP="00285ABD">
            <w:pPr>
              <w:cnfStyle w:val="000000100000" w:firstRow="0" w:lastRow="0" w:firstColumn="0" w:lastColumn="0" w:oddVBand="0" w:evenVBand="0" w:oddHBand="1" w:evenHBand="0" w:firstRowFirstColumn="0" w:firstRowLastColumn="0" w:lastRowFirstColumn="0" w:lastRowLastColumn="0"/>
              <w:rPr>
                <w:rFonts w:cstheme="minorHAnsi"/>
                <w:sz w:val="20"/>
                <w:szCs w:val="20"/>
              </w:rPr>
            </w:pPr>
          </w:p>
        </w:tc>
        <w:tc>
          <w:tcPr>
            <w:cnfStyle w:val="000010000000" w:firstRow="0" w:lastRow="0" w:firstColumn="0" w:lastColumn="0" w:oddVBand="1" w:evenVBand="0" w:oddHBand="0" w:evenHBand="0" w:firstRowFirstColumn="0" w:firstRowLastColumn="0" w:lastRowFirstColumn="0" w:lastRowLastColumn="0"/>
            <w:tcW w:w="1276" w:type="dxa"/>
            <w:vMerge/>
          </w:tcPr>
          <w:p w14:paraId="0181BB3C" w14:textId="77777777" w:rsidR="007B1358" w:rsidRPr="00636A95" w:rsidRDefault="007B1358" w:rsidP="00285ABD">
            <w:pPr>
              <w:rPr>
                <w:rFonts w:cstheme="minorHAnsi"/>
                <w:sz w:val="20"/>
                <w:szCs w:val="20"/>
              </w:rPr>
            </w:pPr>
          </w:p>
        </w:tc>
        <w:tc>
          <w:tcPr>
            <w:tcW w:w="1275" w:type="dxa"/>
            <w:vMerge/>
          </w:tcPr>
          <w:p w14:paraId="68F8ADAF" w14:textId="77777777" w:rsidR="007B1358" w:rsidRPr="00636A95" w:rsidRDefault="007B1358" w:rsidP="00285ABD">
            <w:pPr>
              <w:cnfStyle w:val="000000100000" w:firstRow="0" w:lastRow="0" w:firstColumn="0" w:lastColumn="0" w:oddVBand="0" w:evenVBand="0" w:oddHBand="1" w:evenHBand="0" w:firstRowFirstColumn="0" w:firstRowLastColumn="0" w:lastRowFirstColumn="0" w:lastRowLastColumn="0"/>
              <w:rPr>
                <w:rFonts w:cstheme="minorHAnsi"/>
                <w:sz w:val="20"/>
                <w:szCs w:val="20"/>
              </w:rPr>
            </w:pPr>
          </w:p>
        </w:tc>
        <w:tc>
          <w:tcPr>
            <w:cnfStyle w:val="000100000000" w:firstRow="0" w:lastRow="0" w:firstColumn="0" w:lastColumn="1" w:oddVBand="0" w:evenVBand="0" w:oddHBand="0" w:evenHBand="0" w:firstRowFirstColumn="0" w:firstRowLastColumn="0" w:lastRowFirstColumn="0" w:lastRowLastColumn="0"/>
            <w:tcW w:w="1560" w:type="dxa"/>
            <w:vMerge/>
          </w:tcPr>
          <w:p w14:paraId="272BF7F5" w14:textId="77777777" w:rsidR="007B1358" w:rsidRPr="00636A95" w:rsidRDefault="007B1358" w:rsidP="00285ABD">
            <w:pPr>
              <w:rPr>
                <w:rFonts w:cstheme="minorHAnsi"/>
                <w:sz w:val="20"/>
                <w:szCs w:val="20"/>
              </w:rPr>
            </w:pPr>
          </w:p>
        </w:tc>
      </w:tr>
      <w:tr w:rsidR="00DC19E7" w:rsidRPr="00636A95" w14:paraId="1C304417" w14:textId="77777777" w:rsidTr="005C4374">
        <w:tc>
          <w:tcPr>
            <w:cnfStyle w:val="001000000000" w:firstRow="0" w:lastRow="0" w:firstColumn="1" w:lastColumn="0" w:oddVBand="0" w:evenVBand="0" w:oddHBand="0" w:evenHBand="0" w:firstRowFirstColumn="0" w:firstRowLastColumn="0" w:lastRowFirstColumn="0" w:lastRowLastColumn="0"/>
            <w:tcW w:w="562" w:type="dxa"/>
            <w:tcBorders>
              <w:right w:val="none" w:sz="0" w:space="0" w:color="auto"/>
            </w:tcBorders>
          </w:tcPr>
          <w:p w14:paraId="5204ED7A" w14:textId="73632CC0" w:rsidR="00DC19E7" w:rsidRPr="004517BA" w:rsidRDefault="00DC19E7" w:rsidP="00285ABD">
            <w:pPr>
              <w:rPr>
                <w:rFonts w:cstheme="minorHAnsi"/>
                <w:b w:val="0"/>
                <w:sz w:val="20"/>
                <w:szCs w:val="20"/>
              </w:rPr>
            </w:pPr>
            <w:r w:rsidRPr="004517BA">
              <w:rPr>
                <w:rFonts w:cstheme="minorHAnsi"/>
                <w:b w:val="0"/>
                <w:sz w:val="20"/>
                <w:szCs w:val="20"/>
              </w:rPr>
              <w:t>1</w:t>
            </w:r>
            <w:r w:rsidR="004517BA">
              <w:rPr>
                <w:rFonts w:cstheme="minorHAnsi"/>
                <w:b w:val="0"/>
                <w:sz w:val="20"/>
                <w:szCs w:val="20"/>
              </w:rPr>
              <w:t>.</w:t>
            </w:r>
          </w:p>
        </w:tc>
        <w:tc>
          <w:tcPr>
            <w:cnfStyle w:val="000010000000" w:firstRow="0" w:lastRow="0" w:firstColumn="0" w:lastColumn="0" w:oddVBand="1" w:evenVBand="0" w:oddHBand="0" w:evenHBand="0" w:firstRowFirstColumn="0" w:firstRowLastColumn="0" w:lastRowFirstColumn="0" w:lastRowLastColumn="0"/>
            <w:tcW w:w="1701" w:type="dxa"/>
            <w:tcBorders>
              <w:left w:val="none" w:sz="0" w:space="0" w:color="auto"/>
              <w:right w:val="none" w:sz="0" w:space="0" w:color="auto"/>
            </w:tcBorders>
          </w:tcPr>
          <w:p w14:paraId="2217322C" w14:textId="77777777" w:rsidR="00DC19E7" w:rsidRPr="004517BA" w:rsidRDefault="00DC19E7" w:rsidP="00285ABD">
            <w:pPr>
              <w:autoSpaceDE w:val="0"/>
              <w:autoSpaceDN w:val="0"/>
              <w:adjustRightInd w:val="0"/>
              <w:rPr>
                <w:rFonts w:cstheme="minorHAnsi"/>
                <w:i/>
                <w:sz w:val="20"/>
                <w:szCs w:val="20"/>
              </w:rPr>
            </w:pPr>
            <w:r w:rsidRPr="004517BA">
              <w:rPr>
                <w:rFonts w:cstheme="minorHAnsi"/>
                <w:sz w:val="20"/>
                <w:szCs w:val="20"/>
              </w:rPr>
              <w:t xml:space="preserve">Ziemeļu sikspārnis </w:t>
            </w:r>
          </w:p>
        </w:tc>
        <w:tc>
          <w:tcPr>
            <w:tcW w:w="1560" w:type="dxa"/>
            <w:gridSpan w:val="2"/>
          </w:tcPr>
          <w:p w14:paraId="6EEC7515" w14:textId="77777777" w:rsidR="00DC19E7" w:rsidRPr="004517BA" w:rsidRDefault="00DC19E7" w:rsidP="00285ABD">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4517BA">
              <w:rPr>
                <w:rFonts w:cstheme="minorHAnsi"/>
                <w:sz w:val="20"/>
                <w:szCs w:val="20"/>
              </w:rPr>
              <w:t>NZ</w:t>
            </w:r>
          </w:p>
        </w:tc>
        <w:tc>
          <w:tcPr>
            <w:cnfStyle w:val="000010000000" w:firstRow="0" w:lastRow="0" w:firstColumn="0" w:lastColumn="0" w:oddVBand="1" w:evenVBand="0" w:oddHBand="0" w:evenHBand="0" w:firstRowFirstColumn="0" w:firstRowLastColumn="0" w:lastRowFirstColumn="0" w:lastRowLastColumn="0"/>
            <w:tcW w:w="1559" w:type="dxa"/>
            <w:tcBorders>
              <w:left w:val="none" w:sz="0" w:space="0" w:color="auto"/>
              <w:right w:val="none" w:sz="0" w:space="0" w:color="auto"/>
            </w:tcBorders>
          </w:tcPr>
          <w:p w14:paraId="0054A231" w14:textId="77777777" w:rsidR="00DC19E7" w:rsidRPr="004517BA" w:rsidRDefault="00DC19E7" w:rsidP="00285ABD">
            <w:pPr>
              <w:jc w:val="center"/>
              <w:rPr>
                <w:rFonts w:cstheme="minorHAnsi"/>
                <w:sz w:val="20"/>
                <w:szCs w:val="20"/>
              </w:rPr>
            </w:pPr>
            <w:r w:rsidRPr="004517BA">
              <w:rPr>
                <w:rFonts w:cstheme="minorHAnsi"/>
                <w:sz w:val="20"/>
                <w:szCs w:val="20"/>
              </w:rPr>
              <w:t>NZ</w:t>
            </w:r>
          </w:p>
        </w:tc>
        <w:tc>
          <w:tcPr>
            <w:tcW w:w="1276" w:type="dxa"/>
          </w:tcPr>
          <w:p w14:paraId="49DED325" w14:textId="785E2CCD" w:rsidR="00DC19E7" w:rsidRPr="004517BA" w:rsidRDefault="00DC19E7" w:rsidP="00285ABD">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4517BA">
              <w:rPr>
                <w:rFonts w:cstheme="minorHAnsi"/>
                <w:sz w:val="20"/>
                <w:szCs w:val="20"/>
              </w:rPr>
              <w:t>&lt;1%</w:t>
            </w:r>
          </w:p>
        </w:tc>
        <w:tc>
          <w:tcPr>
            <w:cnfStyle w:val="000010000000" w:firstRow="0" w:lastRow="0" w:firstColumn="0" w:lastColumn="0" w:oddVBand="1" w:evenVBand="0" w:oddHBand="0" w:evenHBand="0" w:firstRowFirstColumn="0" w:firstRowLastColumn="0" w:lastRowFirstColumn="0" w:lastRowLastColumn="0"/>
            <w:tcW w:w="1275" w:type="dxa"/>
            <w:tcBorders>
              <w:left w:val="none" w:sz="0" w:space="0" w:color="auto"/>
              <w:right w:val="none" w:sz="0" w:space="0" w:color="auto"/>
            </w:tcBorders>
          </w:tcPr>
          <w:p w14:paraId="045705C4" w14:textId="77777777" w:rsidR="00DC19E7" w:rsidRPr="004517BA" w:rsidRDefault="00DC19E7" w:rsidP="00285ABD">
            <w:pPr>
              <w:rPr>
                <w:rFonts w:cstheme="minorHAnsi"/>
                <w:sz w:val="20"/>
                <w:szCs w:val="20"/>
              </w:rPr>
            </w:pPr>
            <w:r w:rsidRPr="004517BA">
              <w:rPr>
                <w:rFonts w:cstheme="minorHAnsi"/>
                <w:sz w:val="20"/>
                <w:szCs w:val="20"/>
              </w:rPr>
              <w:t>Visa ĪA teritorija</w:t>
            </w:r>
          </w:p>
        </w:tc>
        <w:tc>
          <w:tcPr>
            <w:cnfStyle w:val="000100000000" w:firstRow="0" w:lastRow="0" w:firstColumn="0" w:lastColumn="1" w:oddVBand="0" w:evenVBand="0" w:oddHBand="0" w:evenHBand="0" w:firstRowFirstColumn="0" w:firstRowLastColumn="0" w:lastRowFirstColumn="0" w:lastRowLastColumn="0"/>
            <w:tcW w:w="1560" w:type="dxa"/>
            <w:tcBorders>
              <w:left w:val="none" w:sz="0" w:space="0" w:color="auto"/>
            </w:tcBorders>
          </w:tcPr>
          <w:p w14:paraId="1984F178" w14:textId="77777777" w:rsidR="00DC19E7" w:rsidRPr="004517BA" w:rsidRDefault="00DC19E7" w:rsidP="00285ABD">
            <w:pPr>
              <w:jc w:val="center"/>
              <w:rPr>
                <w:rFonts w:cstheme="minorHAnsi"/>
                <w:b w:val="0"/>
                <w:sz w:val="20"/>
                <w:szCs w:val="20"/>
              </w:rPr>
            </w:pPr>
            <w:r w:rsidRPr="004517BA">
              <w:rPr>
                <w:rFonts w:cstheme="minorHAnsi"/>
                <w:b w:val="0"/>
                <w:sz w:val="20"/>
                <w:szCs w:val="20"/>
              </w:rPr>
              <w:t>&lt;&lt;1 %</w:t>
            </w:r>
          </w:p>
        </w:tc>
      </w:tr>
      <w:tr w:rsidR="00DC19E7" w:rsidRPr="00636A95" w14:paraId="0D080E66" w14:textId="77777777" w:rsidTr="005C437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62" w:type="dxa"/>
            <w:tcBorders>
              <w:top w:val="none" w:sz="0" w:space="0" w:color="auto"/>
              <w:bottom w:val="none" w:sz="0" w:space="0" w:color="auto"/>
              <w:right w:val="none" w:sz="0" w:space="0" w:color="auto"/>
            </w:tcBorders>
          </w:tcPr>
          <w:p w14:paraId="02B0E261" w14:textId="4F7BD9A9" w:rsidR="00DC19E7" w:rsidRPr="004517BA" w:rsidRDefault="00DC19E7" w:rsidP="00285ABD">
            <w:pPr>
              <w:rPr>
                <w:rFonts w:cstheme="minorHAnsi"/>
                <w:b w:val="0"/>
                <w:sz w:val="20"/>
                <w:szCs w:val="20"/>
              </w:rPr>
            </w:pPr>
            <w:r w:rsidRPr="004517BA">
              <w:rPr>
                <w:rFonts w:cstheme="minorHAnsi"/>
                <w:b w:val="0"/>
                <w:sz w:val="20"/>
                <w:szCs w:val="20"/>
              </w:rPr>
              <w:t>2</w:t>
            </w:r>
            <w:r w:rsidR="004517BA">
              <w:rPr>
                <w:rFonts w:cstheme="minorHAnsi"/>
                <w:b w:val="0"/>
                <w:sz w:val="20"/>
                <w:szCs w:val="20"/>
              </w:rPr>
              <w:t>.</w:t>
            </w:r>
          </w:p>
        </w:tc>
        <w:tc>
          <w:tcPr>
            <w:cnfStyle w:val="000010000000" w:firstRow="0" w:lastRow="0" w:firstColumn="0" w:lastColumn="0" w:oddVBand="1" w:evenVBand="0" w:oddHBand="0" w:evenHBand="0" w:firstRowFirstColumn="0" w:firstRowLastColumn="0" w:lastRowFirstColumn="0" w:lastRowLastColumn="0"/>
            <w:tcW w:w="1701" w:type="dxa"/>
            <w:tcBorders>
              <w:top w:val="none" w:sz="0" w:space="0" w:color="auto"/>
              <w:left w:val="none" w:sz="0" w:space="0" w:color="auto"/>
              <w:bottom w:val="none" w:sz="0" w:space="0" w:color="auto"/>
              <w:right w:val="none" w:sz="0" w:space="0" w:color="auto"/>
            </w:tcBorders>
          </w:tcPr>
          <w:p w14:paraId="56E9434E" w14:textId="0D0D3DBE" w:rsidR="00DC19E7" w:rsidRPr="004517BA" w:rsidRDefault="00DC19E7" w:rsidP="00285ABD">
            <w:pPr>
              <w:autoSpaceDE w:val="0"/>
              <w:autoSpaceDN w:val="0"/>
              <w:adjustRightInd w:val="0"/>
              <w:rPr>
                <w:rFonts w:cstheme="minorHAnsi"/>
                <w:i/>
                <w:sz w:val="20"/>
                <w:szCs w:val="20"/>
              </w:rPr>
            </w:pPr>
            <w:r w:rsidRPr="004517BA">
              <w:rPr>
                <w:rFonts w:cstheme="minorHAnsi"/>
                <w:sz w:val="20"/>
                <w:szCs w:val="20"/>
              </w:rPr>
              <w:t>Rūsganais vakar</w:t>
            </w:r>
            <w:r w:rsidR="00714AA5">
              <w:rPr>
                <w:rFonts w:cstheme="minorHAnsi"/>
                <w:sz w:val="20"/>
                <w:szCs w:val="20"/>
              </w:rPr>
              <w:t>-</w:t>
            </w:r>
            <w:r w:rsidRPr="004517BA">
              <w:rPr>
                <w:rFonts w:cstheme="minorHAnsi"/>
                <w:sz w:val="20"/>
                <w:szCs w:val="20"/>
              </w:rPr>
              <w:t>sikspārnis</w:t>
            </w:r>
          </w:p>
        </w:tc>
        <w:tc>
          <w:tcPr>
            <w:tcW w:w="1560" w:type="dxa"/>
            <w:gridSpan w:val="2"/>
            <w:tcBorders>
              <w:top w:val="none" w:sz="0" w:space="0" w:color="auto"/>
              <w:bottom w:val="none" w:sz="0" w:space="0" w:color="auto"/>
            </w:tcBorders>
          </w:tcPr>
          <w:p w14:paraId="4DC7FDA6" w14:textId="77777777" w:rsidR="00DC19E7" w:rsidRPr="004517BA" w:rsidRDefault="00DC19E7" w:rsidP="00285ABD">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4517BA">
              <w:rPr>
                <w:rFonts w:cstheme="minorHAnsi"/>
                <w:sz w:val="20"/>
                <w:szCs w:val="20"/>
              </w:rPr>
              <w:t>NZ</w:t>
            </w:r>
          </w:p>
        </w:tc>
        <w:tc>
          <w:tcPr>
            <w:cnfStyle w:val="000010000000" w:firstRow="0" w:lastRow="0" w:firstColumn="0" w:lastColumn="0" w:oddVBand="1" w:evenVBand="0" w:oddHBand="0" w:evenHBand="0" w:firstRowFirstColumn="0" w:firstRowLastColumn="0" w:lastRowFirstColumn="0" w:lastRowLastColumn="0"/>
            <w:tcW w:w="1559" w:type="dxa"/>
            <w:tcBorders>
              <w:top w:val="none" w:sz="0" w:space="0" w:color="auto"/>
              <w:left w:val="none" w:sz="0" w:space="0" w:color="auto"/>
              <w:bottom w:val="none" w:sz="0" w:space="0" w:color="auto"/>
              <w:right w:val="none" w:sz="0" w:space="0" w:color="auto"/>
            </w:tcBorders>
          </w:tcPr>
          <w:p w14:paraId="0C5AB2E2" w14:textId="77777777" w:rsidR="00DC19E7" w:rsidRPr="004517BA" w:rsidRDefault="00DC19E7" w:rsidP="00285ABD">
            <w:pPr>
              <w:jc w:val="center"/>
              <w:rPr>
                <w:rFonts w:cstheme="minorHAnsi"/>
                <w:sz w:val="20"/>
                <w:szCs w:val="20"/>
              </w:rPr>
            </w:pPr>
            <w:r w:rsidRPr="004517BA">
              <w:rPr>
                <w:rFonts w:cstheme="minorHAnsi"/>
                <w:sz w:val="20"/>
                <w:szCs w:val="20"/>
              </w:rPr>
              <w:t>NZ</w:t>
            </w:r>
          </w:p>
        </w:tc>
        <w:tc>
          <w:tcPr>
            <w:tcW w:w="1276" w:type="dxa"/>
            <w:tcBorders>
              <w:top w:val="none" w:sz="0" w:space="0" w:color="auto"/>
              <w:bottom w:val="none" w:sz="0" w:space="0" w:color="auto"/>
            </w:tcBorders>
          </w:tcPr>
          <w:p w14:paraId="0E8D38F5" w14:textId="77777777" w:rsidR="00DC19E7" w:rsidRPr="004517BA" w:rsidRDefault="00DC19E7" w:rsidP="00285ABD">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4517BA">
              <w:rPr>
                <w:rFonts w:cstheme="minorHAnsi"/>
                <w:sz w:val="20"/>
                <w:szCs w:val="20"/>
              </w:rPr>
              <w:t>&lt;1%</w:t>
            </w:r>
          </w:p>
        </w:tc>
        <w:tc>
          <w:tcPr>
            <w:cnfStyle w:val="000010000000" w:firstRow="0" w:lastRow="0" w:firstColumn="0" w:lastColumn="0" w:oddVBand="1" w:evenVBand="0" w:oddHBand="0" w:evenHBand="0" w:firstRowFirstColumn="0" w:firstRowLastColumn="0" w:lastRowFirstColumn="0" w:lastRowLastColumn="0"/>
            <w:tcW w:w="1275" w:type="dxa"/>
            <w:tcBorders>
              <w:top w:val="none" w:sz="0" w:space="0" w:color="auto"/>
              <w:left w:val="none" w:sz="0" w:space="0" w:color="auto"/>
              <w:bottom w:val="none" w:sz="0" w:space="0" w:color="auto"/>
              <w:right w:val="none" w:sz="0" w:space="0" w:color="auto"/>
            </w:tcBorders>
          </w:tcPr>
          <w:p w14:paraId="5ACED2F6" w14:textId="77777777" w:rsidR="00DC19E7" w:rsidRPr="004517BA" w:rsidRDefault="00DC19E7" w:rsidP="00285ABD">
            <w:pPr>
              <w:rPr>
                <w:rFonts w:cstheme="minorHAnsi"/>
                <w:sz w:val="20"/>
                <w:szCs w:val="20"/>
              </w:rPr>
            </w:pPr>
            <w:r w:rsidRPr="004517BA">
              <w:rPr>
                <w:rFonts w:cstheme="minorHAnsi"/>
                <w:sz w:val="20"/>
                <w:szCs w:val="20"/>
              </w:rPr>
              <w:t>Visa ĪA teritorija</w:t>
            </w:r>
          </w:p>
        </w:tc>
        <w:tc>
          <w:tcPr>
            <w:cnfStyle w:val="000100000000" w:firstRow="0" w:lastRow="0" w:firstColumn="0" w:lastColumn="1" w:oddVBand="0" w:evenVBand="0" w:oddHBand="0" w:evenHBand="0" w:firstRowFirstColumn="0" w:firstRowLastColumn="0" w:lastRowFirstColumn="0" w:lastRowLastColumn="0"/>
            <w:tcW w:w="1560" w:type="dxa"/>
            <w:tcBorders>
              <w:top w:val="none" w:sz="0" w:space="0" w:color="auto"/>
              <w:left w:val="none" w:sz="0" w:space="0" w:color="auto"/>
              <w:bottom w:val="none" w:sz="0" w:space="0" w:color="auto"/>
            </w:tcBorders>
          </w:tcPr>
          <w:p w14:paraId="4B801DE7" w14:textId="77777777" w:rsidR="00DC19E7" w:rsidRPr="004517BA" w:rsidRDefault="00DC19E7" w:rsidP="00285ABD">
            <w:pPr>
              <w:jc w:val="center"/>
              <w:rPr>
                <w:rFonts w:cstheme="minorHAnsi"/>
                <w:b w:val="0"/>
                <w:sz w:val="20"/>
                <w:szCs w:val="20"/>
              </w:rPr>
            </w:pPr>
            <w:r w:rsidRPr="004517BA">
              <w:rPr>
                <w:rFonts w:cstheme="minorHAnsi"/>
                <w:b w:val="0"/>
                <w:sz w:val="20"/>
                <w:szCs w:val="20"/>
              </w:rPr>
              <w:t>&lt;&lt;1 %</w:t>
            </w:r>
          </w:p>
        </w:tc>
      </w:tr>
      <w:tr w:rsidR="00DC19E7" w:rsidRPr="00636A95" w14:paraId="74344DC9" w14:textId="77777777" w:rsidTr="005C4374">
        <w:tc>
          <w:tcPr>
            <w:cnfStyle w:val="001000000000" w:firstRow="0" w:lastRow="0" w:firstColumn="1" w:lastColumn="0" w:oddVBand="0" w:evenVBand="0" w:oddHBand="0" w:evenHBand="0" w:firstRowFirstColumn="0" w:firstRowLastColumn="0" w:lastRowFirstColumn="0" w:lastRowLastColumn="0"/>
            <w:tcW w:w="562" w:type="dxa"/>
            <w:tcBorders>
              <w:right w:val="none" w:sz="0" w:space="0" w:color="auto"/>
            </w:tcBorders>
          </w:tcPr>
          <w:p w14:paraId="091D0C9D" w14:textId="3E718D63" w:rsidR="00DC19E7" w:rsidRPr="004517BA" w:rsidRDefault="00DC19E7" w:rsidP="00285ABD">
            <w:pPr>
              <w:rPr>
                <w:rFonts w:cstheme="minorHAnsi"/>
                <w:b w:val="0"/>
                <w:sz w:val="20"/>
                <w:szCs w:val="20"/>
              </w:rPr>
            </w:pPr>
            <w:r w:rsidRPr="004517BA">
              <w:rPr>
                <w:rFonts w:cstheme="minorHAnsi"/>
                <w:b w:val="0"/>
                <w:sz w:val="20"/>
                <w:szCs w:val="20"/>
              </w:rPr>
              <w:t>3</w:t>
            </w:r>
            <w:r w:rsidR="004517BA">
              <w:rPr>
                <w:rFonts w:cstheme="minorHAnsi"/>
                <w:b w:val="0"/>
                <w:sz w:val="20"/>
                <w:szCs w:val="20"/>
              </w:rPr>
              <w:t>.</w:t>
            </w:r>
          </w:p>
        </w:tc>
        <w:tc>
          <w:tcPr>
            <w:cnfStyle w:val="000010000000" w:firstRow="0" w:lastRow="0" w:firstColumn="0" w:lastColumn="0" w:oddVBand="1" w:evenVBand="0" w:oddHBand="0" w:evenHBand="0" w:firstRowFirstColumn="0" w:firstRowLastColumn="0" w:lastRowFirstColumn="0" w:lastRowLastColumn="0"/>
            <w:tcW w:w="1701" w:type="dxa"/>
            <w:tcBorders>
              <w:left w:val="none" w:sz="0" w:space="0" w:color="auto"/>
              <w:right w:val="none" w:sz="0" w:space="0" w:color="auto"/>
            </w:tcBorders>
          </w:tcPr>
          <w:p w14:paraId="3A79A74C" w14:textId="34B91A21" w:rsidR="00DC19E7" w:rsidRPr="004517BA" w:rsidRDefault="00DC19E7" w:rsidP="00285ABD">
            <w:pPr>
              <w:autoSpaceDE w:val="0"/>
              <w:autoSpaceDN w:val="0"/>
              <w:adjustRightInd w:val="0"/>
              <w:rPr>
                <w:rFonts w:cstheme="minorHAnsi"/>
                <w:sz w:val="20"/>
                <w:szCs w:val="20"/>
              </w:rPr>
            </w:pPr>
            <w:r w:rsidRPr="004517BA">
              <w:rPr>
                <w:rFonts w:cstheme="minorHAnsi"/>
                <w:sz w:val="20"/>
                <w:szCs w:val="20"/>
              </w:rPr>
              <w:t>Divkrāsainais sikspārnis</w:t>
            </w:r>
          </w:p>
        </w:tc>
        <w:tc>
          <w:tcPr>
            <w:tcW w:w="1560" w:type="dxa"/>
            <w:gridSpan w:val="2"/>
          </w:tcPr>
          <w:p w14:paraId="6813D44A" w14:textId="77777777" w:rsidR="00DC19E7" w:rsidRPr="004517BA" w:rsidRDefault="00DC19E7" w:rsidP="00285ABD">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4517BA">
              <w:rPr>
                <w:rFonts w:cstheme="minorHAnsi"/>
                <w:sz w:val="20"/>
                <w:szCs w:val="20"/>
              </w:rPr>
              <w:t>NZ</w:t>
            </w:r>
          </w:p>
        </w:tc>
        <w:tc>
          <w:tcPr>
            <w:cnfStyle w:val="000010000000" w:firstRow="0" w:lastRow="0" w:firstColumn="0" w:lastColumn="0" w:oddVBand="1" w:evenVBand="0" w:oddHBand="0" w:evenHBand="0" w:firstRowFirstColumn="0" w:firstRowLastColumn="0" w:lastRowFirstColumn="0" w:lastRowLastColumn="0"/>
            <w:tcW w:w="1559" w:type="dxa"/>
            <w:tcBorders>
              <w:left w:val="none" w:sz="0" w:space="0" w:color="auto"/>
              <w:right w:val="none" w:sz="0" w:space="0" w:color="auto"/>
            </w:tcBorders>
          </w:tcPr>
          <w:p w14:paraId="5BC4183D" w14:textId="77777777" w:rsidR="00DC19E7" w:rsidRPr="004517BA" w:rsidRDefault="00DC19E7" w:rsidP="00285ABD">
            <w:pPr>
              <w:jc w:val="center"/>
              <w:rPr>
                <w:rFonts w:cstheme="minorHAnsi"/>
                <w:sz w:val="20"/>
                <w:szCs w:val="20"/>
              </w:rPr>
            </w:pPr>
            <w:r w:rsidRPr="004517BA">
              <w:rPr>
                <w:rFonts w:cstheme="minorHAnsi"/>
                <w:sz w:val="20"/>
                <w:szCs w:val="20"/>
              </w:rPr>
              <w:t>NZ</w:t>
            </w:r>
          </w:p>
        </w:tc>
        <w:tc>
          <w:tcPr>
            <w:tcW w:w="1276" w:type="dxa"/>
          </w:tcPr>
          <w:p w14:paraId="0CE2B195" w14:textId="77777777" w:rsidR="00DC19E7" w:rsidRPr="004517BA" w:rsidRDefault="00DC19E7" w:rsidP="00285ABD">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4517BA">
              <w:rPr>
                <w:rFonts w:cstheme="minorHAnsi"/>
                <w:sz w:val="20"/>
                <w:szCs w:val="20"/>
              </w:rPr>
              <w:t>NZ</w:t>
            </w:r>
          </w:p>
        </w:tc>
        <w:tc>
          <w:tcPr>
            <w:cnfStyle w:val="000010000000" w:firstRow="0" w:lastRow="0" w:firstColumn="0" w:lastColumn="0" w:oddVBand="1" w:evenVBand="0" w:oddHBand="0" w:evenHBand="0" w:firstRowFirstColumn="0" w:firstRowLastColumn="0" w:lastRowFirstColumn="0" w:lastRowLastColumn="0"/>
            <w:tcW w:w="1275" w:type="dxa"/>
            <w:tcBorders>
              <w:left w:val="none" w:sz="0" w:space="0" w:color="auto"/>
              <w:right w:val="none" w:sz="0" w:space="0" w:color="auto"/>
            </w:tcBorders>
          </w:tcPr>
          <w:p w14:paraId="6FC3574D" w14:textId="77777777" w:rsidR="00DC19E7" w:rsidRPr="004517BA" w:rsidRDefault="00DC19E7" w:rsidP="00285ABD">
            <w:pPr>
              <w:rPr>
                <w:rFonts w:cstheme="minorHAnsi"/>
                <w:sz w:val="20"/>
                <w:szCs w:val="20"/>
              </w:rPr>
            </w:pPr>
            <w:r w:rsidRPr="004517BA">
              <w:rPr>
                <w:rFonts w:cstheme="minorHAnsi"/>
                <w:sz w:val="20"/>
                <w:szCs w:val="20"/>
              </w:rPr>
              <w:t>Visa ĪA teritorija</w:t>
            </w:r>
          </w:p>
        </w:tc>
        <w:tc>
          <w:tcPr>
            <w:cnfStyle w:val="000100000000" w:firstRow="0" w:lastRow="0" w:firstColumn="0" w:lastColumn="1" w:oddVBand="0" w:evenVBand="0" w:oddHBand="0" w:evenHBand="0" w:firstRowFirstColumn="0" w:firstRowLastColumn="0" w:lastRowFirstColumn="0" w:lastRowLastColumn="0"/>
            <w:tcW w:w="1560" w:type="dxa"/>
            <w:tcBorders>
              <w:left w:val="none" w:sz="0" w:space="0" w:color="auto"/>
            </w:tcBorders>
          </w:tcPr>
          <w:p w14:paraId="33F90B53" w14:textId="77777777" w:rsidR="00DC19E7" w:rsidRPr="004517BA" w:rsidRDefault="00DC19E7" w:rsidP="00285ABD">
            <w:pPr>
              <w:jc w:val="center"/>
              <w:rPr>
                <w:rFonts w:cstheme="minorHAnsi"/>
                <w:b w:val="0"/>
                <w:sz w:val="20"/>
                <w:szCs w:val="20"/>
              </w:rPr>
            </w:pPr>
            <w:r w:rsidRPr="004517BA">
              <w:rPr>
                <w:rFonts w:cstheme="minorHAnsi"/>
                <w:b w:val="0"/>
                <w:sz w:val="20"/>
                <w:szCs w:val="20"/>
              </w:rPr>
              <w:t>&lt;&lt;1 %</w:t>
            </w:r>
          </w:p>
        </w:tc>
      </w:tr>
      <w:tr w:rsidR="00DC19E7" w:rsidRPr="00636A95" w14:paraId="5033EF89" w14:textId="77777777" w:rsidTr="005C437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62" w:type="dxa"/>
            <w:tcBorders>
              <w:top w:val="none" w:sz="0" w:space="0" w:color="auto"/>
              <w:bottom w:val="none" w:sz="0" w:space="0" w:color="auto"/>
              <w:right w:val="none" w:sz="0" w:space="0" w:color="auto"/>
            </w:tcBorders>
          </w:tcPr>
          <w:p w14:paraId="159901AC" w14:textId="50701589" w:rsidR="00DC19E7" w:rsidRPr="004517BA" w:rsidRDefault="00DC19E7" w:rsidP="00285ABD">
            <w:pPr>
              <w:rPr>
                <w:rFonts w:cstheme="minorHAnsi"/>
                <w:b w:val="0"/>
                <w:sz w:val="20"/>
                <w:szCs w:val="20"/>
              </w:rPr>
            </w:pPr>
            <w:r w:rsidRPr="004517BA">
              <w:rPr>
                <w:rFonts w:cstheme="minorHAnsi"/>
                <w:b w:val="0"/>
                <w:sz w:val="20"/>
                <w:szCs w:val="20"/>
              </w:rPr>
              <w:t>4</w:t>
            </w:r>
            <w:r w:rsidR="004517BA">
              <w:rPr>
                <w:rFonts w:cstheme="minorHAnsi"/>
                <w:b w:val="0"/>
                <w:sz w:val="20"/>
                <w:szCs w:val="20"/>
              </w:rPr>
              <w:t>.</w:t>
            </w:r>
          </w:p>
        </w:tc>
        <w:tc>
          <w:tcPr>
            <w:cnfStyle w:val="000010000000" w:firstRow="0" w:lastRow="0" w:firstColumn="0" w:lastColumn="0" w:oddVBand="1" w:evenVBand="0" w:oddHBand="0" w:evenHBand="0" w:firstRowFirstColumn="0" w:firstRowLastColumn="0" w:lastRowFirstColumn="0" w:lastRowLastColumn="0"/>
            <w:tcW w:w="1701" w:type="dxa"/>
            <w:tcBorders>
              <w:top w:val="none" w:sz="0" w:space="0" w:color="auto"/>
              <w:left w:val="none" w:sz="0" w:space="0" w:color="auto"/>
              <w:bottom w:val="none" w:sz="0" w:space="0" w:color="auto"/>
              <w:right w:val="none" w:sz="0" w:space="0" w:color="auto"/>
            </w:tcBorders>
          </w:tcPr>
          <w:p w14:paraId="29E1DB75" w14:textId="77777777" w:rsidR="00DC19E7" w:rsidRPr="004517BA" w:rsidRDefault="00DC19E7" w:rsidP="00285ABD">
            <w:pPr>
              <w:autoSpaceDE w:val="0"/>
              <w:autoSpaceDN w:val="0"/>
              <w:adjustRightInd w:val="0"/>
              <w:rPr>
                <w:rFonts w:cstheme="minorHAnsi"/>
                <w:i/>
                <w:sz w:val="20"/>
                <w:szCs w:val="20"/>
              </w:rPr>
            </w:pPr>
            <w:r w:rsidRPr="004517BA">
              <w:rPr>
                <w:rFonts w:cstheme="minorHAnsi"/>
                <w:sz w:val="20"/>
                <w:szCs w:val="20"/>
              </w:rPr>
              <w:t>Natūza sikspārnis</w:t>
            </w:r>
          </w:p>
        </w:tc>
        <w:tc>
          <w:tcPr>
            <w:tcW w:w="1560" w:type="dxa"/>
            <w:gridSpan w:val="2"/>
            <w:tcBorders>
              <w:top w:val="none" w:sz="0" w:space="0" w:color="auto"/>
              <w:bottom w:val="none" w:sz="0" w:space="0" w:color="auto"/>
            </w:tcBorders>
          </w:tcPr>
          <w:p w14:paraId="58ACE547" w14:textId="77777777" w:rsidR="00DC19E7" w:rsidRPr="004517BA" w:rsidRDefault="00DC19E7" w:rsidP="00285ABD">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4517BA">
              <w:rPr>
                <w:rFonts w:cstheme="minorHAnsi"/>
                <w:sz w:val="20"/>
                <w:szCs w:val="20"/>
              </w:rPr>
              <w:t>NZ</w:t>
            </w:r>
          </w:p>
        </w:tc>
        <w:tc>
          <w:tcPr>
            <w:cnfStyle w:val="000010000000" w:firstRow="0" w:lastRow="0" w:firstColumn="0" w:lastColumn="0" w:oddVBand="1" w:evenVBand="0" w:oddHBand="0" w:evenHBand="0" w:firstRowFirstColumn="0" w:firstRowLastColumn="0" w:lastRowFirstColumn="0" w:lastRowLastColumn="0"/>
            <w:tcW w:w="1559" w:type="dxa"/>
            <w:tcBorders>
              <w:top w:val="none" w:sz="0" w:space="0" w:color="auto"/>
              <w:left w:val="none" w:sz="0" w:space="0" w:color="auto"/>
              <w:bottom w:val="none" w:sz="0" w:space="0" w:color="auto"/>
              <w:right w:val="none" w:sz="0" w:space="0" w:color="auto"/>
            </w:tcBorders>
          </w:tcPr>
          <w:p w14:paraId="7BE4C375" w14:textId="77777777" w:rsidR="00DC19E7" w:rsidRPr="004517BA" w:rsidRDefault="00DC19E7" w:rsidP="00285ABD">
            <w:pPr>
              <w:jc w:val="center"/>
              <w:rPr>
                <w:rFonts w:cstheme="minorHAnsi"/>
                <w:sz w:val="20"/>
                <w:szCs w:val="20"/>
              </w:rPr>
            </w:pPr>
            <w:r w:rsidRPr="004517BA">
              <w:rPr>
                <w:rFonts w:cstheme="minorHAnsi"/>
                <w:sz w:val="20"/>
                <w:szCs w:val="20"/>
              </w:rPr>
              <w:t>NZ</w:t>
            </w:r>
          </w:p>
        </w:tc>
        <w:tc>
          <w:tcPr>
            <w:tcW w:w="1276" w:type="dxa"/>
            <w:tcBorders>
              <w:top w:val="none" w:sz="0" w:space="0" w:color="auto"/>
              <w:bottom w:val="none" w:sz="0" w:space="0" w:color="auto"/>
            </w:tcBorders>
          </w:tcPr>
          <w:p w14:paraId="122B6A93" w14:textId="77777777" w:rsidR="00DC19E7" w:rsidRPr="004517BA" w:rsidRDefault="00DC19E7" w:rsidP="00285ABD">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4517BA">
              <w:rPr>
                <w:rFonts w:cstheme="minorHAnsi"/>
                <w:sz w:val="20"/>
                <w:szCs w:val="20"/>
              </w:rPr>
              <w:t>&lt;1%</w:t>
            </w:r>
          </w:p>
        </w:tc>
        <w:tc>
          <w:tcPr>
            <w:cnfStyle w:val="000010000000" w:firstRow="0" w:lastRow="0" w:firstColumn="0" w:lastColumn="0" w:oddVBand="1" w:evenVBand="0" w:oddHBand="0" w:evenHBand="0" w:firstRowFirstColumn="0" w:firstRowLastColumn="0" w:lastRowFirstColumn="0" w:lastRowLastColumn="0"/>
            <w:tcW w:w="1275" w:type="dxa"/>
            <w:tcBorders>
              <w:top w:val="none" w:sz="0" w:space="0" w:color="auto"/>
              <w:left w:val="none" w:sz="0" w:space="0" w:color="auto"/>
              <w:bottom w:val="none" w:sz="0" w:space="0" w:color="auto"/>
              <w:right w:val="none" w:sz="0" w:space="0" w:color="auto"/>
            </w:tcBorders>
          </w:tcPr>
          <w:p w14:paraId="26A441AD" w14:textId="206C94A7" w:rsidR="00DC19E7" w:rsidRPr="004517BA" w:rsidRDefault="003773B7" w:rsidP="00285ABD">
            <w:pPr>
              <w:rPr>
                <w:rFonts w:cstheme="minorHAnsi"/>
                <w:sz w:val="20"/>
                <w:szCs w:val="20"/>
              </w:rPr>
            </w:pPr>
            <w:r w:rsidRPr="004517BA">
              <w:rPr>
                <w:rFonts w:cstheme="minorHAnsi"/>
                <w:sz w:val="20"/>
                <w:szCs w:val="20"/>
              </w:rPr>
              <w:t xml:space="preserve">g.k. </w:t>
            </w:r>
            <w:r w:rsidR="00714AA5">
              <w:rPr>
                <w:rFonts w:cstheme="minorHAnsi"/>
                <w:sz w:val="20"/>
                <w:szCs w:val="20"/>
              </w:rPr>
              <w:t>ūdeņi</w:t>
            </w:r>
            <w:r w:rsidR="00DC19E7" w:rsidRPr="004517BA">
              <w:rPr>
                <w:rFonts w:cstheme="minorHAnsi"/>
                <w:sz w:val="20"/>
                <w:szCs w:val="20"/>
              </w:rPr>
              <w:t xml:space="preserve"> un visa veida kokaudzes</w:t>
            </w:r>
          </w:p>
        </w:tc>
        <w:tc>
          <w:tcPr>
            <w:cnfStyle w:val="000100000000" w:firstRow="0" w:lastRow="0" w:firstColumn="0" w:lastColumn="1" w:oddVBand="0" w:evenVBand="0" w:oddHBand="0" w:evenHBand="0" w:firstRowFirstColumn="0" w:firstRowLastColumn="0" w:lastRowFirstColumn="0" w:lastRowLastColumn="0"/>
            <w:tcW w:w="1560" w:type="dxa"/>
            <w:tcBorders>
              <w:top w:val="none" w:sz="0" w:space="0" w:color="auto"/>
              <w:left w:val="none" w:sz="0" w:space="0" w:color="auto"/>
              <w:bottom w:val="none" w:sz="0" w:space="0" w:color="auto"/>
            </w:tcBorders>
          </w:tcPr>
          <w:p w14:paraId="06784D23" w14:textId="77777777" w:rsidR="00DC19E7" w:rsidRPr="004517BA" w:rsidRDefault="00DC19E7" w:rsidP="00285ABD">
            <w:pPr>
              <w:jc w:val="center"/>
              <w:rPr>
                <w:rFonts w:cstheme="minorHAnsi"/>
                <w:b w:val="0"/>
                <w:sz w:val="20"/>
                <w:szCs w:val="20"/>
              </w:rPr>
            </w:pPr>
            <w:r w:rsidRPr="004517BA">
              <w:rPr>
                <w:rFonts w:cstheme="minorHAnsi"/>
                <w:b w:val="0"/>
                <w:sz w:val="20"/>
                <w:szCs w:val="20"/>
              </w:rPr>
              <w:t>&lt;&lt;1 %</w:t>
            </w:r>
          </w:p>
        </w:tc>
      </w:tr>
      <w:tr w:rsidR="00DC19E7" w:rsidRPr="00636A95" w14:paraId="2D9E596C" w14:textId="77777777" w:rsidTr="005C4374">
        <w:tc>
          <w:tcPr>
            <w:cnfStyle w:val="001000000000" w:firstRow="0" w:lastRow="0" w:firstColumn="1" w:lastColumn="0" w:oddVBand="0" w:evenVBand="0" w:oddHBand="0" w:evenHBand="0" w:firstRowFirstColumn="0" w:firstRowLastColumn="0" w:lastRowFirstColumn="0" w:lastRowLastColumn="0"/>
            <w:tcW w:w="562" w:type="dxa"/>
            <w:tcBorders>
              <w:right w:val="none" w:sz="0" w:space="0" w:color="auto"/>
            </w:tcBorders>
          </w:tcPr>
          <w:p w14:paraId="737940F8" w14:textId="70E0EB06" w:rsidR="00DC19E7" w:rsidRPr="004517BA" w:rsidRDefault="00DC19E7" w:rsidP="00285ABD">
            <w:pPr>
              <w:rPr>
                <w:rFonts w:cstheme="minorHAnsi"/>
                <w:b w:val="0"/>
                <w:sz w:val="20"/>
                <w:szCs w:val="20"/>
              </w:rPr>
            </w:pPr>
            <w:r w:rsidRPr="004517BA">
              <w:rPr>
                <w:rFonts w:cstheme="minorHAnsi"/>
                <w:b w:val="0"/>
                <w:sz w:val="20"/>
                <w:szCs w:val="20"/>
              </w:rPr>
              <w:t>5</w:t>
            </w:r>
            <w:r w:rsidR="004517BA">
              <w:rPr>
                <w:rFonts w:cstheme="minorHAnsi"/>
                <w:b w:val="0"/>
                <w:sz w:val="20"/>
                <w:szCs w:val="20"/>
              </w:rPr>
              <w:t>.</w:t>
            </w:r>
          </w:p>
        </w:tc>
        <w:tc>
          <w:tcPr>
            <w:cnfStyle w:val="000010000000" w:firstRow="0" w:lastRow="0" w:firstColumn="0" w:lastColumn="0" w:oddVBand="1" w:evenVBand="0" w:oddHBand="0" w:evenHBand="0" w:firstRowFirstColumn="0" w:firstRowLastColumn="0" w:lastRowFirstColumn="0" w:lastRowLastColumn="0"/>
            <w:tcW w:w="1701" w:type="dxa"/>
            <w:tcBorders>
              <w:left w:val="none" w:sz="0" w:space="0" w:color="auto"/>
              <w:right w:val="none" w:sz="0" w:space="0" w:color="auto"/>
            </w:tcBorders>
          </w:tcPr>
          <w:p w14:paraId="0DBE6102" w14:textId="3C2C3B94" w:rsidR="00DC19E7" w:rsidRPr="004517BA" w:rsidRDefault="00DC19E7" w:rsidP="00285ABD">
            <w:pPr>
              <w:autoSpaceDE w:val="0"/>
              <w:autoSpaceDN w:val="0"/>
              <w:adjustRightInd w:val="0"/>
              <w:rPr>
                <w:rFonts w:cstheme="minorHAnsi"/>
                <w:sz w:val="20"/>
                <w:szCs w:val="20"/>
              </w:rPr>
            </w:pPr>
            <w:r w:rsidRPr="004517BA">
              <w:rPr>
                <w:rFonts w:cstheme="minorHAnsi"/>
                <w:sz w:val="20"/>
                <w:szCs w:val="20"/>
              </w:rPr>
              <w:t>Pundursikspārnis</w:t>
            </w:r>
          </w:p>
        </w:tc>
        <w:tc>
          <w:tcPr>
            <w:tcW w:w="1560" w:type="dxa"/>
            <w:gridSpan w:val="2"/>
          </w:tcPr>
          <w:p w14:paraId="5B9C4764" w14:textId="77777777" w:rsidR="00DC19E7" w:rsidRPr="004517BA" w:rsidRDefault="00DC19E7" w:rsidP="00285ABD">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4517BA">
              <w:rPr>
                <w:rFonts w:cstheme="minorHAnsi"/>
                <w:sz w:val="20"/>
                <w:szCs w:val="20"/>
              </w:rPr>
              <w:t>NZ</w:t>
            </w:r>
          </w:p>
        </w:tc>
        <w:tc>
          <w:tcPr>
            <w:cnfStyle w:val="000010000000" w:firstRow="0" w:lastRow="0" w:firstColumn="0" w:lastColumn="0" w:oddVBand="1" w:evenVBand="0" w:oddHBand="0" w:evenHBand="0" w:firstRowFirstColumn="0" w:firstRowLastColumn="0" w:lastRowFirstColumn="0" w:lastRowLastColumn="0"/>
            <w:tcW w:w="1559" w:type="dxa"/>
            <w:tcBorders>
              <w:left w:val="none" w:sz="0" w:space="0" w:color="auto"/>
              <w:right w:val="none" w:sz="0" w:space="0" w:color="auto"/>
            </w:tcBorders>
          </w:tcPr>
          <w:p w14:paraId="156BB3FA" w14:textId="77777777" w:rsidR="00DC19E7" w:rsidRPr="004517BA" w:rsidRDefault="00DC19E7" w:rsidP="00285ABD">
            <w:pPr>
              <w:jc w:val="center"/>
              <w:rPr>
                <w:rFonts w:cstheme="minorHAnsi"/>
                <w:sz w:val="20"/>
                <w:szCs w:val="20"/>
              </w:rPr>
            </w:pPr>
            <w:r w:rsidRPr="004517BA">
              <w:rPr>
                <w:rFonts w:cstheme="minorHAnsi"/>
                <w:sz w:val="20"/>
                <w:szCs w:val="20"/>
              </w:rPr>
              <w:t>NZ</w:t>
            </w:r>
          </w:p>
        </w:tc>
        <w:tc>
          <w:tcPr>
            <w:tcW w:w="1276" w:type="dxa"/>
          </w:tcPr>
          <w:p w14:paraId="5FE43FD5" w14:textId="77777777" w:rsidR="00DC19E7" w:rsidRPr="004517BA" w:rsidRDefault="00DC19E7" w:rsidP="00285ABD">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4517BA">
              <w:rPr>
                <w:rFonts w:cstheme="minorHAnsi"/>
                <w:sz w:val="20"/>
                <w:szCs w:val="20"/>
              </w:rPr>
              <w:t>NZ</w:t>
            </w:r>
          </w:p>
        </w:tc>
        <w:tc>
          <w:tcPr>
            <w:cnfStyle w:val="000010000000" w:firstRow="0" w:lastRow="0" w:firstColumn="0" w:lastColumn="0" w:oddVBand="1" w:evenVBand="0" w:oddHBand="0" w:evenHBand="0" w:firstRowFirstColumn="0" w:firstRowLastColumn="0" w:lastRowFirstColumn="0" w:lastRowLastColumn="0"/>
            <w:tcW w:w="1275" w:type="dxa"/>
            <w:tcBorders>
              <w:left w:val="none" w:sz="0" w:space="0" w:color="auto"/>
              <w:right w:val="none" w:sz="0" w:space="0" w:color="auto"/>
            </w:tcBorders>
          </w:tcPr>
          <w:p w14:paraId="5271A931" w14:textId="09E6CE81" w:rsidR="00DC19E7" w:rsidRPr="004517BA" w:rsidRDefault="003773B7" w:rsidP="00285ABD">
            <w:pPr>
              <w:rPr>
                <w:rFonts w:cstheme="minorHAnsi"/>
                <w:sz w:val="20"/>
                <w:szCs w:val="20"/>
              </w:rPr>
            </w:pPr>
            <w:r w:rsidRPr="004517BA">
              <w:rPr>
                <w:rFonts w:cstheme="minorHAnsi"/>
                <w:sz w:val="20"/>
                <w:szCs w:val="20"/>
              </w:rPr>
              <w:t xml:space="preserve">g.k. </w:t>
            </w:r>
            <w:r w:rsidR="00714AA5">
              <w:rPr>
                <w:rFonts w:cstheme="minorHAnsi"/>
                <w:sz w:val="20"/>
                <w:szCs w:val="20"/>
              </w:rPr>
              <w:t>ūdeņi</w:t>
            </w:r>
            <w:r w:rsidR="00DC19E7" w:rsidRPr="004517BA">
              <w:rPr>
                <w:rFonts w:cstheme="minorHAnsi"/>
                <w:sz w:val="20"/>
                <w:szCs w:val="20"/>
              </w:rPr>
              <w:t xml:space="preserve"> un visa veida kokaudzes</w:t>
            </w:r>
          </w:p>
        </w:tc>
        <w:tc>
          <w:tcPr>
            <w:cnfStyle w:val="000100000000" w:firstRow="0" w:lastRow="0" w:firstColumn="0" w:lastColumn="1" w:oddVBand="0" w:evenVBand="0" w:oddHBand="0" w:evenHBand="0" w:firstRowFirstColumn="0" w:firstRowLastColumn="0" w:lastRowFirstColumn="0" w:lastRowLastColumn="0"/>
            <w:tcW w:w="1560" w:type="dxa"/>
            <w:tcBorders>
              <w:left w:val="none" w:sz="0" w:space="0" w:color="auto"/>
            </w:tcBorders>
          </w:tcPr>
          <w:p w14:paraId="6D749C55" w14:textId="77777777" w:rsidR="00DC19E7" w:rsidRPr="004517BA" w:rsidRDefault="00DC19E7" w:rsidP="00285ABD">
            <w:pPr>
              <w:jc w:val="center"/>
              <w:rPr>
                <w:rFonts w:cstheme="minorHAnsi"/>
                <w:b w:val="0"/>
                <w:sz w:val="20"/>
                <w:szCs w:val="20"/>
              </w:rPr>
            </w:pPr>
            <w:r w:rsidRPr="004517BA">
              <w:rPr>
                <w:rFonts w:cstheme="minorHAnsi"/>
                <w:b w:val="0"/>
                <w:sz w:val="20"/>
                <w:szCs w:val="20"/>
              </w:rPr>
              <w:t>&lt;&lt;1 %</w:t>
            </w:r>
          </w:p>
        </w:tc>
      </w:tr>
      <w:tr w:rsidR="00DC19E7" w:rsidRPr="00636A95" w14:paraId="0CE950BC" w14:textId="77777777" w:rsidTr="005C437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62" w:type="dxa"/>
            <w:tcBorders>
              <w:top w:val="none" w:sz="0" w:space="0" w:color="auto"/>
              <w:bottom w:val="none" w:sz="0" w:space="0" w:color="auto"/>
              <w:right w:val="none" w:sz="0" w:space="0" w:color="auto"/>
            </w:tcBorders>
          </w:tcPr>
          <w:p w14:paraId="2ED9577B" w14:textId="16743DCE" w:rsidR="00DC19E7" w:rsidRPr="004517BA" w:rsidRDefault="00DC19E7" w:rsidP="00285ABD">
            <w:pPr>
              <w:rPr>
                <w:rFonts w:cstheme="minorHAnsi"/>
                <w:b w:val="0"/>
                <w:sz w:val="20"/>
                <w:szCs w:val="20"/>
              </w:rPr>
            </w:pPr>
            <w:r w:rsidRPr="004517BA">
              <w:rPr>
                <w:rFonts w:cstheme="minorHAnsi"/>
                <w:b w:val="0"/>
                <w:sz w:val="20"/>
                <w:szCs w:val="20"/>
              </w:rPr>
              <w:t>6</w:t>
            </w:r>
            <w:r w:rsidR="004517BA">
              <w:rPr>
                <w:rFonts w:cstheme="minorHAnsi"/>
                <w:b w:val="0"/>
                <w:sz w:val="20"/>
                <w:szCs w:val="20"/>
              </w:rPr>
              <w:t>.</w:t>
            </w:r>
          </w:p>
        </w:tc>
        <w:tc>
          <w:tcPr>
            <w:cnfStyle w:val="000010000000" w:firstRow="0" w:lastRow="0" w:firstColumn="0" w:lastColumn="0" w:oddVBand="1" w:evenVBand="0" w:oddHBand="0" w:evenHBand="0" w:firstRowFirstColumn="0" w:firstRowLastColumn="0" w:lastRowFirstColumn="0" w:lastRowLastColumn="0"/>
            <w:tcW w:w="1701" w:type="dxa"/>
            <w:tcBorders>
              <w:top w:val="none" w:sz="0" w:space="0" w:color="auto"/>
              <w:left w:val="none" w:sz="0" w:space="0" w:color="auto"/>
              <w:bottom w:val="none" w:sz="0" w:space="0" w:color="auto"/>
              <w:right w:val="none" w:sz="0" w:space="0" w:color="auto"/>
            </w:tcBorders>
          </w:tcPr>
          <w:p w14:paraId="62FDDBF4" w14:textId="77777777" w:rsidR="00DC19E7" w:rsidRPr="004517BA" w:rsidRDefault="00DC19E7" w:rsidP="00285ABD">
            <w:pPr>
              <w:autoSpaceDE w:val="0"/>
              <w:autoSpaceDN w:val="0"/>
              <w:adjustRightInd w:val="0"/>
              <w:rPr>
                <w:rFonts w:cstheme="minorHAnsi"/>
                <w:sz w:val="20"/>
                <w:szCs w:val="20"/>
              </w:rPr>
            </w:pPr>
            <w:r w:rsidRPr="004517BA">
              <w:rPr>
                <w:rFonts w:cstheme="minorHAnsi"/>
                <w:sz w:val="20"/>
                <w:szCs w:val="20"/>
              </w:rPr>
              <w:t>Dīķu naktssikspārnis</w:t>
            </w:r>
            <w:r w:rsidRPr="004517BA">
              <w:rPr>
                <w:rFonts w:cstheme="minorHAnsi"/>
                <w:i/>
                <w:sz w:val="20"/>
                <w:szCs w:val="20"/>
              </w:rPr>
              <w:t xml:space="preserve"> </w:t>
            </w:r>
          </w:p>
        </w:tc>
        <w:tc>
          <w:tcPr>
            <w:tcW w:w="1560" w:type="dxa"/>
            <w:gridSpan w:val="2"/>
            <w:tcBorders>
              <w:top w:val="none" w:sz="0" w:space="0" w:color="auto"/>
              <w:bottom w:val="none" w:sz="0" w:space="0" w:color="auto"/>
            </w:tcBorders>
          </w:tcPr>
          <w:p w14:paraId="3FEC0A6A" w14:textId="73C6926D" w:rsidR="00DC19E7" w:rsidRPr="004517BA" w:rsidRDefault="00846D55" w:rsidP="36C6BFD6">
            <w:pPr>
              <w:jc w:val="center"/>
              <w:cnfStyle w:val="000000100000" w:firstRow="0" w:lastRow="0" w:firstColumn="0" w:lastColumn="0" w:oddVBand="0" w:evenVBand="0" w:oddHBand="1" w:evenHBand="0" w:firstRowFirstColumn="0" w:firstRowLastColumn="0" w:lastRowFirstColumn="0" w:lastRowLastColumn="0"/>
              <w:rPr>
                <w:rFonts w:cstheme="minorBidi"/>
                <w:sz w:val="20"/>
                <w:szCs w:val="20"/>
              </w:rPr>
            </w:pPr>
            <w:r>
              <w:rPr>
                <w:rFonts w:cstheme="minorBidi"/>
                <w:sz w:val="20"/>
                <w:szCs w:val="20"/>
              </w:rPr>
              <w:t>0-</w:t>
            </w:r>
            <w:r w:rsidR="00DC19E7" w:rsidRPr="36C6BFD6">
              <w:rPr>
                <w:rFonts w:cstheme="minorBidi"/>
                <w:sz w:val="20"/>
                <w:szCs w:val="20"/>
              </w:rPr>
              <w:t>50</w:t>
            </w:r>
          </w:p>
        </w:tc>
        <w:tc>
          <w:tcPr>
            <w:cnfStyle w:val="000010000000" w:firstRow="0" w:lastRow="0" w:firstColumn="0" w:lastColumn="0" w:oddVBand="1" w:evenVBand="0" w:oddHBand="0" w:evenHBand="0" w:firstRowFirstColumn="0" w:firstRowLastColumn="0" w:lastRowFirstColumn="0" w:lastRowLastColumn="0"/>
            <w:tcW w:w="1559" w:type="dxa"/>
            <w:tcBorders>
              <w:top w:val="none" w:sz="0" w:space="0" w:color="auto"/>
              <w:left w:val="none" w:sz="0" w:space="0" w:color="auto"/>
              <w:bottom w:val="none" w:sz="0" w:space="0" w:color="auto"/>
              <w:right w:val="none" w:sz="0" w:space="0" w:color="auto"/>
            </w:tcBorders>
          </w:tcPr>
          <w:p w14:paraId="5D585820" w14:textId="67A3EC32" w:rsidR="00DC19E7" w:rsidRPr="004517BA" w:rsidRDefault="00DC19E7" w:rsidP="00285ABD">
            <w:pPr>
              <w:jc w:val="center"/>
              <w:rPr>
                <w:rFonts w:cstheme="minorHAnsi"/>
                <w:sz w:val="20"/>
                <w:szCs w:val="20"/>
              </w:rPr>
            </w:pPr>
            <w:r w:rsidRPr="004517BA">
              <w:rPr>
                <w:rFonts w:cstheme="minorHAnsi"/>
                <w:sz w:val="20"/>
                <w:szCs w:val="20"/>
              </w:rPr>
              <w:t>2-8%</w:t>
            </w:r>
          </w:p>
        </w:tc>
        <w:tc>
          <w:tcPr>
            <w:tcW w:w="1276" w:type="dxa"/>
            <w:tcBorders>
              <w:top w:val="none" w:sz="0" w:space="0" w:color="auto"/>
              <w:bottom w:val="none" w:sz="0" w:space="0" w:color="auto"/>
            </w:tcBorders>
          </w:tcPr>
          <w:p w14:paraId="2139B8BD" w14:textId="16A91847" w:rsidR="00DC19E7" w:rsidRPr="004517BA" w:rsidRDefault="00DC19E7" w:rsidP="00285ABD">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4517BA">
              <w:rPr>
                <w:rFonts w:cstheme="minorHAnsi"/>
                <w:sz w:val="20"/>
                <w:szCs w:val="20"/>
              </w:rPr>
              <w:t xml:space="preserve">0,5-1% </w:t>
            </w:r>
          </w:p>
        </w:tc>
        <w:tc>
          <w:tcPr>
            <w:cnfStyle w:val="000010000000" w:firstRow="0" w:lastRow="0" w:firstColumn="0" w:lastColumn="0" w:oddVBand="1" w:evenVBand="0" w:oddHBand="0" w:evenHBand="0" w:firstRowFirstColumn="0" w:firstRowLastColumn="0" w:lastRowFirstColumn="0" w:lastRowLastColumn="0"/>
            <w:tcW w:w="1275" w:type="dxa"/>
            <w:tcBorders>
              <w:top w:val="none" w:sz="0" w:space="0" w:color="auto"/>
              <w:left w:val="none" w:sz="0" w:space="0" w:color="auto"/>
              <w:bottom w:val="none" w:sz="0" w:space="0" w:color="auto"/>
              <w:right w:val="none" w:sz="0" w:space="0" w:color="auto"/>
            </w:tcBorders>
          </w:tcPr>
          <w:p w14:paraId="3E7100D4" w14:textId="07A9EB6A" w:rsidR="00DC19E7" w:rsidRPr="004517BA" w:rsidRDefault="003773B7" w:rsidP="00285ABD">
            <w:pPr>
              <w:rPr>
                <w:rFonts w:cstheme="minorHAnsi"/>
                <w:sz w:val="20"/>
                <w:szCs w:val="20"/>
              </w:rPr>
            </w:pPr>
            <w:r w:rsidRPr="004517BA">
              <w:rPr>
                <w:rFonts w:cstheme="minorHAnsi"/>
                <w:sz w:val="20"/>
                <w:szCs w:val="20"/>
              </w:rPr>
              <w:t xml:space="preserve">g.k. </w:t>
            </w:r>
            <w:r w:rsidR="00714AA5">
              <w:rPr>
                <w:rFonts w:cstheme="minorHAnsi"/>
                <w:sz w:val="20"/>
                <w:szCs w:val="20"/>
              </w:rPr>
              <w:t>ezers</w:t>
            </w:r>
            <w:r w:rsidR="005C4374">
              <w:rPr>
                <w:rFonts w:cstheme="minorHAnsi"/>
                <w:sz w:val="20"/>
                <w:szCs w:val="20"/>
              </w:rPr>
              <w:t>, apdzīvotas vietas</w:t>
            </w:r>
          </w:p>
        </w:tc>
        <w:tc>
          <w:tcPr>
            <w:cnfStyle w:val="000100000000" w:firstRow="0" w:lastRow="0" w:firstColumn="0" w:lastColumn="1" w:oddVBand="0" w:evenVBand="0" w:oddHBand="0" w:evenHBand="0" w:firstRowFirstColumn="0" w:firstRowLastColumn="0" w:lastRowFirstColumn="0" w:lastRowLastColumn="0"/>
            <w:tcW w:w="1560" w:type="dxa"/>
            <w:tcBorders>
              <w:top w:val="none" w:sz="0" w:space="0" w:color="auto"/>
              <w:left w:val="none" w:sz="0" w:space="0" w:color="auto"/>
              <w:bottom w:val="none" w:sz="0" w:space="0" w:color="auto"/>
            </w:tcBorders>
          </w:tcPr>
          <w:p w14:paraId="10399A83" w14:textId="77777777" w:rsidR="00DC19E7" w:rsidRPr="004517BA" w:rsidRDefault="00DC19E7" w:rsidP="00285ABD">
            <w:pPr>
              <w:jc w:val="center"/>
              <w:rPr>
                <w:rFonts w:cstheme="minorHAnsi"/>
                <w:b w:val="0"/>
                <w:sz w:val="20"/>
                <w:szCs w:val="20"/>
              </w:rPr>
            </w:pPr>
            <w:r w:rsidRPr="004517BA">
              <w:rPr>
                <w:rFonts w:cstheme="minorHAnsi"/>
                <w:b w:val="0"/>
                <w:sz w:val="20"/>
                <w:szCs w:val="20"/>
              </w:rPr>
              <w:t>&lt;&lt;1 %</w:t>
            </w:r>
          </w:p>
        </w:tc>
      </w:tr>
      <w:tr w:rsidR="00DC19E7" w:rsidRPr="00636A95" w14:paraId="7C3C1FEC" w14:textId="77777777" w:rsidTr="005C4374">
        <w:trPr>
          <w:trHeight w:val="715"/>
        </w:trPr>
        <w:tc>
          <w:tcPr>
            <w:cnfStyle w:val="001000000000" w:firstRow="0" w:lastRow="0" w:firstColumn="1" w:lastColumn="0" w:oddVBand="0" w:evenVBand="0" w:oddHBand="0" w:evenHBand="0" w:firstRowFirstColumn="0" w:firstRowLastColumn="0" w:lastRowFirstColumn="0" w:lastRowLastColumn="0"/>
            <w:tcW w:w="562" w:type="dxa"/>
            <w:tcBorders>
              <w:right w:val="none" w:sz="0" w:space="0" w:color="auto"/>
            </w:tcBorders>
          </w:tcPr>
          <w:p w14:paraId="6DCAF82A" w14:textId="525C7646" w:rsidR="00DC19E7" w:rsidRPr="004517BA" w:rsidRDefault="00DC19E7" w:rsidP="00285ABD">
            <w:pPr>
              <w:rPr>
                <w:rFonts w:cstheme="minorHAnsi"/>
                <w:b w:val="0"/>
                <w:sz w:val="20"/>
                <w:szCs w:val="20"/>
              </w:rPr>
            </w:pPr>
            <w:r w:rsidRPr="004517BA">
              <w:rPr>
                <w:rFonts w:cstheme="minorHAnsi"/>
                <w:b w:val="0"/>
                <w:sz w:val="20"/>
                <w:szCs w:val="20"/>
              </w:rPr>
              <w:t>7</w:t>
            </w:r>
            <w:r w:rsidR="004517BA">
              <w:rPr>
                <w:rFonts w:cstheme="minorHAnsi"/>
                <w:b w:val="0"/>
                <w:sz w:val="20"/>
                <w:szCs w:val="20"/>
              </w:rPr>
              <w:t>.</w:t>
            </w:r>
          </w:p>
        </w:tc>
        <w:tc>
          <w:tcPr>
            <w:cnfStyle w:val="000010000000" w:firstRow="0" w:lastRow="0" w:firstColumn="0" w:lastColumn="0" w:oddVBand="1" w:evenVBand="0" w:oddHBand="0" w:evenHBand="0" w:firstRowFirstColumn="0" w:firstRowLastColumn="0" w:lastRowFirstColumn="0" w:lastRowLastColumn="0"/>
            <w:tcW w:w="1701" w:type="dxa"/>
            <w:tcBorders>
              <w:left w:val="none" w:sz="0" w:space="0" w:color="auto"/>
              <w:right w:val="none" w:sz="0" w:space="0" w:color="auto"/>
            </w:tcBorders>
          </w:tcPr>
          <w:p w14:paraId="1E9F421F" w14:textId="77777777" w:rsidR="00DC19E7" w:rsidRPr="004517BA" w:rsidRDefault="00DC19E7" w:rsidP="00285ABD">
            <w:pPr>
              <w:autoSpaceDE w:val="0"/>
              <w:autoSpaceDN w:val="0"/>
              <w:adjustRightInd w:val="0"/>
              <w:rPr>
                <w:rFonts w:cstheme="minorHAnsi"/>
                <w:sz w:val="20"/>
                <w:szCs w:val="20"/>
              </w:rPr>
            </w:pPr>
            <w:r w:rsidRPr="004517BA">
              <w:rPr>
                <w:rFonts w:cstheme="minorHAnsi"/>
                <w:sz w:val="20"/>
                <w:szCs w:val="20"/>
              </w:rPr>
              <w:t>Ūdeņu naktssikspārnis</w:t>
            </w:r>
          </w:p>
        </w:tc>
        <w:tc>
          <w:tcPr>
            <w:tcW w:w="1560" w:type="dxa"/>
            <w:gridSpan w:val="2"/>
          </w:tcPr>
          <w:p w14:paraId="5EB8513D" w14:textId="77777777" w:rsidR="00DC19E7" w:rsidRPr="004517BA" w:rsidRDefault="00DC19E7" w:rsidP="00285ABD">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4517BA">
              <w:rPr>
                <w:rFonts w:cstheme="minorHAnsi"/>
                <w:sz w:val="20"/>
                <w:szCs w:val="20"/>
              </w:rPr>
              <w:t>NZ</w:t>
            </w:r>
          </w:p>
        </w:tc>
        <w:tc>
          <w:tcPr>
            <w:cnfStyle w:val="000010000000" w:firstRow="0" w:lastRow="0" w:firstColumn="0" w:lastColumn="0" w:oddVBand="1" w:evenVBand="0" w:oddHBand="0" w:evenHBand="0" w:firstRowFirstColumn="0" w:firstRowLastColumn="0" w:lastRowFirstColumn="0" w:lastRowLastColumn="0"/>
            <w:tcW w:w="1559" w:type="dxa"/>
            <w:tcBorders>
              <w:left w:val="none" w:sz="0" w:space="0" w:color="auto"/>
              <w:right w:val="none" w:sz="0" w:space="0" w:color="auto"/>
            </w:tcBorders>
          </w:tcPr>
          <w:p w14:paraId="601170EB" w14:textId="77777777" w:rsidR="00DC19E7" w:rsidRPr="004517BA" w:rsidRDefault="00DC19E7" w:rsidP="00285ABD">
            <w:pPr>
              <w:jc w:val="center"/>
              <w:rPr>
                <w:rFonts w:cstheme="minorHAnsi"/>
                <w:sz w:val="20"/>
                <w:szCs w:val="20"/>
              </w:rPr>
            </w:pPr>
            <w:r w:rsidRPr="004517BA">
              <w:rPr>
                <w:rFonts w:cstheme="minorHAnsi"/>
                <w:sz w:val="20"/>
                <w:szCs w:val="20"/>
              </w:rPr>
              <w:t>NZ</w:t>
            </w:r>
          </w:p>
        </w:tc>
        <w:tc>
          <w:tcPr>
            <w:tcW w:w="1276" w:type="dxa"/>
          </w:tcPr>
          <w:p w14:paraId="1825C675" w14:textId="77777777" w:rsidR="00DC19E7" w:rsidRPr="004517BA" w:rsidRDefault="00DC19E7" w:rsidP="00285ABD">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4517BA">
              <w:rPr>
                <w:rFonts w:cstheme="minorHAnsi"/>
                <w:sz w:val="20"/>
                <w:szCs w:val="20"/>
              </w:rPr>
              <w:t>&lt;&lt;1%</w:t>
            </w:r>
          </w:p>
        </w:tc>
        <w:tc>
          <w:tcPr>
            <w:cnfStyle w:val="000010000000" w:firstRow="0" w:lastRow="0" w:firstColumn="0" w:lastColumn="0" w:oddVBand="1" w:evenVBand="0" w:oddHBand="0" w:evenHBand="0" w:firstRowFirstColumn="0" w:firstRowLastColumn="0" w:lastRowFirstColumn="0" w:lastRowLastColumn="0"/>
            <w:tcW w:w="1275" w:type="dxa"/>
            <w:tcBorders>
              <w:left w:val="none" w:sz="0" w:space="0" w:color="auto"/>
              <w:right w:val="none" w:sz="0" w:space="0" w:color="auto"/>
            </w:tcBorders>
          </w:tcPr>
          <w:p w14:paraId="7C3B3D3C" w14:textId="77777777" w:rsidR="00DC19E7" w:rsidRPr="004517BA" w:rsidRDefault="00DC19E7" w:rsidP="00285ABD">
            <w:pPr>
              <w:rPr>
                <w:rFonts w:cstheme="minorHAnsi"/>
                <w:sz w:val="20"/>
                <w:szCs w:val="20"/>
              </w:rPr>
            </w:pPr>
            <w:r w:rsidRPr="004517BA">
              <w:rPr>
                <w:rFonts w:cstheme="minorHAnsi"/>
                <w:sz w:val="20"/>
                <w:szCs w:val="20"/>
              </w:rPr>
              <w:t>Visi ūdeņi, iesp., vecas kokaudzes</w:t>
            </w:r>
          </w:p>
        </w:tc>
        <w:tc>
          <w:tcPr>
            <w:cnfStyle w:val="000100000000" w:firstRow="0" w:lastRow="0" w:firstColumn="0" w:lastColumn="1" w:oddVBand="0" w:evenVBand="0" w:oddHBand="0" w:evenHBand="0" w:firstRowFirstColumn="0" w:firstRowLastColumn="0" w:lastRowFirstColumn="0" w:lastRowLastColumn="0"/>
            <w:tcW w:w="1560" w:type="dxa"/>
            <w:tcBorders>
              <w:left w:val="none" w:sz="0" w:space="0" w:color="auto"/>
            </w:tcBorders>
          </w:tcPr>
          <w:p w14:paraId="07A9129F" w14:textId="77777777" w:rsidR="00DC19E7" w:rsidRPr="004517BA" w:rsidRDefault="00DC19E7" w:rsidP="00285ABD">
            <w:pPr>
              <w:jc w:val="center"/>
              <w:rPr>
                <w:rFonts w:cstheme="minorHAnsi"/>
                <w:b w:val="0"/>
                <w:sz w:val="20"/>
                <w:szCs w:val="20"/>
              </w:rPr>
            </w:pPr>
            <w:r w:rsidRPr="004517BA">
              <w:rPr>
                <w:rFonts w:cstheme="minorHAnsi"/>
                <w:b w:val="0"/>
                <w:sz w:val="20"/>
                <w:szCs w:val="20"/>
              </w:rPr>
              <w:t>&lt;&lt;1 %</w:t>
            </w:r>
          </w:p>
        </w:tc>
      </w:tr>
      <w:tr w:rsidR="005C4374" w:rsidRPr="00636A95" w14:paraId="381E42F1" w14:textId="77777777" w:rsidTr="005C4374">
        <w:trPr>
          <w:cnfStyle w:val="010000000000" w:firstRow="0" w:lastRow="1" w:firstColumn="0" w:lastColumn="0" w:oddVBand="0" w:evenVBand="0" w:oddHBand="0" w:evenHBand="0" w:firstRowFirstColumn="0" w:firstRowLastColumn="0" w:lastRowFirstColumn="0" w:lastRowLastColumn="0"/>
          <w:trHeight w:val="715"/>
        </w:trPr>
        <w:tc>
          <w:tcPr>
            <w:cnfStyle w:val="001000000001" w:firstRow="0" w:lastRow="0" w:firstColumn="1" w:lastColumn="0" w:oddVBand="0" w:evenVBand="0" w:oddHBand="0" w:evenHBand="0" w:firstRowFirstColumn="0" w:firstRowLastColumn="0" w:lastRowFirstColumn="1" w:lastRowLastColumn="0"/>
            <w:tcW w:w="562" w:type="dxa"/>
          </w:tcPr>
          <w:p w14:paraId="08C8534E" w14:textId="50C68A65" w:rsidR="005C4374" w:rsidRPr="004517BA" w:rsidRDefault="005C4374" w:rsidP="005C4374">
            <w:pPr>
              <w:rPr>
                <w:rFonts w:cstheme="minorHAnsi"/>
                <w:sz w:val="20"/>
                <w:szCs w:val="20"/>
              </w:rPr>
            </w:pPr>
            <w:r w:rsidRPr="004517BA">
              <w:rPr>
                <w:rFonts w:cstheme="minorHAnsi"/>
                <w:b w:val="0"/>
                <w:sz w:val="20"/>
                <w:szCs w:val="20"/>
              </w:rPr>
              <w:t>8</w:t>
            </w:r>
            <w:r>
              <w:rPr>
                <w:rFonts w:cstheme="minorHAnsi"/>
                <w:b w:val="0"/>
                <w:sz w:val="20"/>
                <w:szCs w:val="20"/>
              </w:rPr>
              <w:t>.</w:t>
            </w:r>
          </w:p>
        </w:tc>
        <w:tc>
          <w:tcPr>
            <w:cnfStyle w:val="000010000000" w:firstRow="0" w:lastRow="0" w:firstColumn="0" w:lastColumn="0" w:oddVBand="1" w:evenVBand="0" w:oddHBand="0" w:evenHBand="0" w:firstRowFirstColumn="0" w:firstRowLastColumn="0" w:lastRowFirstColumn="0" w:lastRowLastColumn="0"/>
            <w:tcW w:w="1701" w:type="dxa"/>
          </w:tcPr>
          <w:p w14:paraId="0830814D" w14:textId="2F92AEAA" w:rsidR="005C4374" w:rsidRPr="004517BA" w:rsidRDefault="005C4374" w:rsidP="005C4374">
            <w:pPr>
              <w:autoSpaceDE w:val="0"/>
              <w:autoSpaceDN w:val="0"/>
              <w:adjustRightInd w:val="0"/>
              <w:rPr>
                <w:rFonts w:cstheme="minorHAnsi"/>
                <w:sz w:val="20"/>
                <w:szCs w:val="20"/>
              </w:rPr>
            </w:pPr>
            <w:r>
              <w:rPr>
                <w:rFonts w:cstheme="minorHAnsi"/>
                <w:b w:val="0"/>
                <w:sz w:val="20"/>
                <w:szCs w:val="20"/>
              </w:rPr>
              <w:t>Pigmejsikspārnis</w:t>
            </w:r>
          </w:p>
        </w:tc>
        <w:tc>
          <w:tcPr>
            <w:tcW w:w="1560" w:type="dxa"/>
            <w:gridSpan w:val="2"/>
          </w:tcPr>
          <w:p w14:paraId="47DD0FA9" w14:textId="1DCEF218" w:rsidR="005C4374" w:rsidRPr="004517BA" w:rsidRDefault="005C4374" w:rsidP="005C4374">
            <w:pPr>
              <w:jc w:val="center"/>
              <w:cnfStyle w:val="010000000000" w:firstRow="0" w:lastRow="1" w:firstColumn="0" w:lastColumn="0" w:oddVBand="0" w:evenVBand="0" w:oddHBand="0" w:evenHBand="0" w:firstRowFirstColumn="0" w:firstRowLastColumn="0" w:lastRowFirstColumn="0" w:lastRowLastColumn="0"/>
              <w:rPr>
                <w:rFonts w:cstheme="minorHAnsi"/>
                <w:sz w:val="20"/>
                <w:szCs w:val="20"/>
              </w:rPr>
            </w:pPr>
            <w:r>
              <w:rPr>
                <w:rFonts w:cstheme="minorBidi"/>
                <w:b w:val="0"/>
                <w:bCs w:val="0"/>
                <w:sz w:val="20"/>
                <w:szCs w:val="20"/>
              </w:rPr>
              <w:t>NZ</w:t>
            </w:r>
          </w:p>
        </w:tc>
        <w:tc>
          <w:tcPr>
            <w:cnfStyle w:val="000010000000" w:firstRow="0" w:lastRow="0" w:firstColumn="0" w:lastColumn="0" w:oddVBand="1" w:evenVBand="0" w:oddHBand="0" w:evenHBand="0" w:firstRowFirstColumn="0" w:firstRowLastColumn="0" w:lastRowFirstColumn="0" w:lastRowLastColumn="0"/>
            <w:tcW w:w="1559" w:type="dxa"/>
          </w:tcPr>
          <w:p w14:paraId="06AE9213" w14:textId="1C33EDE5" w:rsidR="005C4374" w:rsidRPr="004517BA" w:rsidRDefault="005C4374" w:rsidP="005C4374">
            <w:pPr>
              <w:jc w:val="center"/>
              <w:rPr>
                <w:rFonts w:cstheme="minorHAnsi"/>
                <w:sz w:val="20"/>
                <w:szCs w:val="20"/>
              </w:rPr>
            </w:pPr>
            <w:r w:rsidRPr="004517BA">
              <w:rPr>
                <w:rFonts w:cstheme="minorHAnsi"/>
                <w:b w:val="0"/>
                <w:sz w:val="20"/>
                <w:szCs w:val="20"/>
              </w:rPr>
              <w:t>NZ, &lt;1%</w:t>
            </w:r>
          </w:p>
        </w:tc>
        <w:tc>
          <w:tcPr>
            <w:tcW w:w="1276" w:type="dxa"/>
          </w:tcPr>
          <w:p w14:paraId="7226A7E9" w14:textId="462EBCA9" w:rsidR="005C4374" w:rsidRPr="004517BA" w:rsidRDefault="005C4374" w:rsidP="005C4374">
            <w:pPr>
              <w:jc w:val="center"/>
              <w:cnfStyle w:val="010000000000" w:firstRow="0" w:lastRow="1" w:firstColumn="0" w:lastColumn="0" w:oddVBand="0" w:evenVBand="0" w:oddHBand="0" w:evenHBand="0" w:firstRowFirstColumn="0" w:firstRowLastColumn="0" w:lastRowFirstColumn="0" w:lastRowLastColumn="0"/>
              <w:rPr>
                <w:rFonts w:cstheme="minorHAnsi"/>
                <w:sz w:val="20"/>
                <w:szCs w:val="20"/>
              </w:rPr>
            </w:pPr>
            <w:r w:rsidRPr="004517BA">
              <w:rPr>
                <w:rFonts w:cstheme="minorHAnsi"/>
                <w:b w:val="0"/>
                <w:sz w:val="20"/>
                <w:szCs w:val="20"/>
              </w:rPr>
              <w:t>&lt;&lt;1%</w:t>
            </w:r>
          </w:p>
        </w:tc>
        <w:tc>
          <w:tcPr>
            <w:cnfStyle w:val="000010000000" w:firstRow="0" w:lastRow="0" w:firstColumn="0" w:lastColumn="0" w:oddVBand="1" w:evenVBand="0" w:oddHBand="0" w:evenHBand="0" w:firstRowFirstColumn="0" w:firstRowLastColumn="0" w:lastRowFirstColumn="0" w:lastRowLastColumn="0"/>
            <w:tcW w:w="1275" w:type="dxa"/>
          </w:tcPr>
          <w:p w14:paraId="50047AA6" w14:textId="01E36730" w:rsidR="005C4374" w:rsidRPr="004517BA" w:rsidRDefault="005C4374" w:rsidP="005C4374">
            <w:pPr>
              <w:rPr>
                <w:rFonts w:cstheme="minorHAnsi"/>
                <w:sz w:val="20"/>
                <w:szCs w:val="20"/>
              </w:rPr>
            </w:pPr>
            <w:r>
              <w:rPr>
                <w:rFonts w:cstheme="minorHAnsi"/>
                <w:b w:val="0"/>
                <w:sz w:val="20"/>
                <w:szCs w:val="20"/>
              </w:rPr>
              <w:t xml:space="preserve">Kokaudzes, apdzīvotas vietas; barojas arī virs ūdeņiem </w:t>
            </w:r>
          </w:p>
        </w:tc>
        <w:tc>
          <w:tcPr>
            <w:cnfStyle w:val="000100000010" w:firstRow="0" w:lastRow="0" w:firstColumn="0" w:lastColumn="1" w:oddVBand="0" w:evenVBand="0" w:oddHBand="0" w:evenHBand="0" w:firstRowFirstColumn="0" w:firstRowLastColumn="0" w:lastRowFirstColumn="0" w:lastRowLastColumn="1"/>
            <w:tcW w:w="1560" w:type="dxa"/>
          </w:tcPr>
          <w:p w14:paraId="56E20673" w14:textId="1E3FE585" w:rsidR="005C4374" w:rsidRPr="004517BA" w:rsidRDefault="005C4374" w:rsidP="005C4374">
            <w:pPr>
              <w:jc w:val="center"/>
              <w:rPr>
                <w:rFonts w:cstheme="minorHAnsi"/>
                <w:sz w:val="20"/>
                <w:szCs w:val="20"/>
              </w:rPr>
            </w:pPr>
            <w:r w:rsidRPr="004517BA">
              <w:rPr>
                <w:rFonts w:cstheme="minorHAnsi"/>
                <w:b w:val="0"/>
                <w:sz w:val="20"/>
                <w:szCs w:val="20"/>
              </w:rPr>
              <w:t>&lt;&lt;1 %</w:t>
            </w:r>
          </w:p>
        </w:tc>
      </w:tr>
    </w:tbl>
    <w:p w14:paraId="0E3C2C5E" w14:textId="1F46ED85" w:rsidR="00966764" w:rsidRPr="00966764" w:rsidRDefault="00966764" w:rsidP="00966764">
      <w:pPr>
        <w:rPr>
          <w:rFonts w:cstheme="minorHAnsi"/>
          <w:szCs w:val="22"/>
        </w:rPr>
      </w:pPr>
      <w:bookmarkStart w:id="187" w:name="_Toc403034111"/>
      <w:bookmarkStart w:id="188" w:name="_Toc431457533"/>
      <w:bookmarkEnd w:id="179"/>
      <w:bookmarkEnd w:id="180"/>
    </w:p>
    <w:p w14:paraId="45B89ECE" w14:textId="0762D2D4" w:rsidR="00090ADB" w:rsidRPr="0091520A" w:rsidRDefault="003C5D75" w:rsidP="00611352">
      <w:pPr>
        <w:pStyle w:val="Heading4"/>
      </w:pPr>
      <w:bookmarkStart w:id="189" w:name="_Hlk81218354"/>
      <w:r>
        <w:t>2.</w:t>
      </w:r>
      <w:r w:rsidR="007D255B">
        <w:t>4</w:t>
      </w:r>
      <w:r w:rsidR="00090ADB">
        <w:t>.</w:t>
      </w:r>
      <w:r w:rsidR="007D255B">
        <w:t>2.</w:t>
      </w:r>
      <w:r w:rsidR="00090ADB">
        <w:t>3</w:t>
      </w:r>
      <w:r w:rsidR="00090ADB" w:rsidRPr="0091520A">
        <w:t>. Putni</w:t>
      </w:r>
    </w:p>
    <w:bookmarkEnd w:id="189"/>
    <w:p w14:paraId="5AFA9CD9" w14:textId="77777777" w:rsidR="00C72F89" w:rsidRDefault="00C72F89" w:rsidP="00C72F89">
      <w:pPr>
        <w:spacing w:before="120" w:line="276" w:lineRule="auto"/>
        <w:rPr>
          <w:b/>
        </w:rPr>
      </w:pPr>
      <w:r>
        <w:rPr>
          <w:b/>
        </w:rPr>
        <w:t>Dabas aizsardzības vērtība</w:t>
      </w:r>
    </w:p>
    <w:p w14:paraId="5B601FB9" w14:textId="7A277837" w:rsidR="00C72F89" w:rsidRDefault="00C72F89" w:rsidP="00C72F89">
      <w:pPr>
        <w:spacing w:line="276" w:lineRule="auto"/>
      </w:pPr>
      <w:r>
        <w:t>DA plāna izstrādes ietvaros DP teritorijā kopumā reģistrēta 81 putnu suga. Iepazīstoties ar „Ozols"</w:t>
      </w:r>
      <w:r w:rsidRPr="36C6BFD6">
        <w:rPr>
          <w:rFonts w:cstheme="minorBidi"/>
        </w:rPr>
        <w:t xml:space="preserve"> </w:t>
      </w:r>
      <w:r>
        <w:t>pieejamo informāciju un DA plāna izstrādē iesaistīto ekspertu ziņojumiem, kopējais teritorijas putnu sugu saraksts papildināms ar divām putnu sugām. Pilns sugu saraksts ir pieejams eksperta atzinumā</w:t>
      </w:r>
      <w:r w:rsidR="00C61DA3">
        <w:t xml:space="preserve"> (skatīt 8. pielikumu)</w:t>
      </w:r>
      <w:r>
        <w:t xml:space="preserve">, kas sagatavos šī DA plāna izstrādes ietvaros. No reģistrētajām putnu sugām - 21 ir ĪA un 9 var veidot mikroliegumus. No tām īpaši atzīmējamas melnais stārķis </w:t>
      </w:r>
      <w:r w:rsidRPr="36C6BFD6">
        <w:rPr>
          <w:i/>
          <w:iCs/>
        </w:rPr>
        <w:t>Ciconia nigra</w:t>
      </w:r>
      <w:r>
        <w:t xml:space="preserve">, mazais ērglis </w:t>
      </w:r>
      <w:r w:rsidRPr="36C6BFD6">
        <w:rPr>
          <w:i/>
          <w:iCs/>
        </w:rPr>
        <w:t>Clanga pomarina</w:t>
      </w:r>
      <w:r>
        <w:t xml:space="preserve">, grieze </w:t>
      </w:r>
      <w:r w:rsidRPr="36C6BFD6">
        <w:rPr>
          <w:i/>
          <w:iCs/>
        </w:rPr>
        <w:t xml:space="preserve">Crex crex </w:t>
      </w:r>
      <w:r>
        <w:t xml:space="preserve">un trīspirkstu dzenis </w:t>
      </w:r>
      <w:r w:rsidRPr="36C6BFD6">
        <w:rPr>
          <w:i/>
          <w:iCs/>
        </w:rPr>
        <w:t>Picoides tridactylus</w:t>
      </w:r>
      <w:r w:rsidRPr="36C6BFD6">
        <w:rPr>
          <w:rStyle w:val="CommentReference"/>
          <w:rFonts w:eastAsiaTheme="majorEastAsia"/>
        </w:rPr>
        <w:t xml:space="preserve">. </w:t>
      </w:r>
      <w:r w:rsidR="00142207" w:rsidRPr="36C6BFD6">
        <w:rPr>
          <w:rStyle w:val="CommentReference"/>
          <w:rFonts w:eastAsiaTheme="majorEastAsia"/>
          <w:sz w:val="22"/>
          <w:szCs w:val="22"/>
        </w:rPr>
        <w:t>D</w:t>
      </w:r>
      <w:r>
        <w:t xml:space="preserve">etalizēts ĪA sugu apskats un to aizsardzības stāvoklis un tendence iekļauts </w:t>
      </w:r>
      <w:r w:rsidR="00E047B2">
        <w:t>23</w:t>
      </w:r>
      <w:r>
        <w:t xml:space="preserve">. tabulā. Salīdzinoši lielais kopējais konstatēto sugu skaits skaidrojams ar DP teritorijas biotopu (dzīvotņu) daudzveidību. </w:t>
      </w:r>
    </w:p>
    <w:p w14:paraId="11ADF5D2" w14:textId="3AB77C79" w:rsidR="00C72F89" w:rsidRDefault="00C72F89" w:rsidP="00C72F89">
      <w:pPr>
        <w:spacing w:line="276" w:lineRule="auto"/>
      </w:pPr>
      <w:r>
        <w:t xml:space="preserve">Lai gan pētāmajā teritorijā ir konstatētas samērā daudz ĪA putnu sugu, DP teritorija nav iekļauta putniem nozīmīgo vietu (PNV) sarakstā. No ornitofaunistikas viedokļa teritorijā vislielākā nozīme šobrīd ir bijušās Loboržu muižas parkam, kurā atrodas liels daudzums bioloģiski vecu koku un atmirušās koksnes. Parka salīdzinoši nomaļā atrašanās vieta un nelielā apmeklētāju plūsma ir labvēlīgs nosacījums tur ligzdojošajiem putniem. 2021.gada pavasarī Loboržu muižas parkā un tiešā tā tuvumā tika konstatētas sešas no deviņām Latvijā sastopamajām dzeņveidīgo kārtas putnu sugām, tajā skaitā vidējais dzenis </w:t>
      </w:r>
      <w:r>
        <w:rPr>
          <w:i/>
        </w:rPr>
        <w:t>Dendrocopos medius</w:t>
      </w:r>
      <w:r>
        <w:t xml:space="preserve"> un baltmugurdzenis </w:t>
      </w:r>
      <w:r w:rsidRPr="00C373D7">
        <w:rPr>
          <w:i/>
          <w:iCs/>
        </w:rPr>
        <w:t>Dendrocopos leucotos</w:t>
      </w:r>
      <w:r>
        <w:t xml:space="preserve">. Līdzīgi kā Loboržu muižas parkā, arī Adamovas muižas parkā, kas </w:t>
      </w:r>
      <w:r>
        <w:lastRenderedPageBreak/>
        <w:t xml:space="preserve">atrodās ezera </w:t>
      </w:r>
      <w:r w:rsidR="00142207">
        <w:t>R</w:t>
      </w:r>
      <w:r>
        <w:t xml:space="preserve"> krastā, ir atrodami lielu dimensiju, veci un dobumaini koki. Šādi koki ir potenciāli piemēroti kā ligzdošanas vietas meža pūcei </w:t>
      </w:r>
      <w:r>
        <w:rPr>
          <w:i/>
        </w:rPr>
        <w:t>Strix aluco</w:t>
      </w:r>
      <w:r>
        <w:t xml:space="preserve"> un lielajai gaurai </w:t>
      </w:r>
      <w:r>
        <w:rPr>
          <w:i/>
        </w:rPr>
        <w:t>Mergus merganser</w:t>
      </w:r>
      <w:r>
        <w:t xml:space="preserve">, kam, lai gan ligzdošana DP teritorijā nav pierādīta, ir iespējama, jo ligzdošanas laikā </w:t>
      </w:r>
      <w:r w:rsidR="00142207">
        <w:t xml:space="preserve">Adamovas </w:t>
      </w:r>
      <w:r>
        <w:t>ezerā regulāri novērojami pieaugušie īpatņi. Jāņem vērā, ka tuvāko desmitgažu laikā citviet DP teritorijā eošās meža teritorijas, kļūs līdzvērtīgas Loboržu muižas parka teritorijai, pie nosacījuma, ja tajās tiek būtiski samazināta mežsaimnieciskās darbības ietekme uz putnu dzīvotnēm un to barošanās vietām.</w:t>
      </w:r>
    </w:p>
    <w:p w14:paraId="59BC2532" w14:textId="2C2F0A58" w:rsidR="00C72F89" w:rsidRDefault="00C72F89" w:rsidP="00C72F89">
      <w:pPr>
        <w:spacing w:line="276" w:lineRule="auto"/>
      </w:pPr>
      <w:r>
        <w:t>DP teritorija ir potenciāli piemērota dzīvotne melnajam stārķim, jo tajā ir dažāda tipa meža masīvi, kuru tuvumā ir piemērotas barošanās vietas (upītes, strauti, bebru dīķi, u.c.). Sugas sekmīgai ligzdošai laika posmā no aprīļa līdz augustam ir jānorit bez būtiskiem traucējumiem, piemēram, mežsaimniecikās darbības veikšanas tuvākajā apkārtnē. Teritorijā ir zināma melnā stārķa ligzda, taču 2002. gadā veicot mežizstrādes darbus netālu no ligzdas putni tika izstraucēti un tā tika pamesta. Saskaņā ar melnā stārķa ligzdu monitoringa datiem, 2015. gadā ligzda bija neapdzīvota, bet 2016. gada pavasarī tika konstatēta melnā stārķa klātbūtne – ligzda tikusi remontēta, kā arī fiksēti svaigi mēsli. </w:t>
      </w:r>
      <w:r w:rsidRPr="00141B66">
        <w:rPr>
          <w:vertAlign w:val="superscript"/>
        </w:rPr>
        <w:t>68</w:t>
      </w:r>
      <w:r>
        <w:t xml:space="preserve"> Savukārt 2021. gadā, veicot ligzdas apskati, tā bija neapdzīvota. Jāņem vērā, ka DP teritorijas un ligzdvietas apkārtnē mežsaimnieciskā darbība nav ierobežota, tiek veikti mežistrādes darbi, piemēram, apkārtnē tiek izstrādātas kailcirtes. Netālu no ligzdas atrodas reti izmantots meža ceļš, kura izmantošana potenciālas ligzdošanas laikā</w:t>
      </w:r>
      <w:r w:rsidDel="000A1932">
        <w:t xml:space="preserve"> </w:t>
      </w:r>
      <w:r>
        <w:t>varētu radīt papildus traucējumu. Šobrīd melnā stārķa ligzdošana iespēja teritorijā ir mazvarbūtīga, bet nav izslēdzama atsevišķu īpatņu ieklīšana no blakus teritorijām. Ņemot vērā arī kopējo sugas populācijas tendenci samazināties, kā arī cilvēka darbības radīto traucējumu DP teritorijā, ir visai ticami, ka melnais stārķis, tuvākajā laikā, šajā teritorijā ligzdošanu neatsāks. Tomēr būtu nepieciešams turpināt esošās ligzdas apdzīvotības pārbaudi, kā arī veicināt atbilstošus apstākļus mežsaimnieciskās darbības neveikšanai mākslīgās ligzdvietas tuvākajā apkārtnē, kas vienlaikus atbilst ES nozīmes ĪA meža biotopu platībām un ir nozīmīgas arī citu reto un ĪA putnu sugu aizsardzībai.</w:t>
      </w:r>
    </w:p>
    <w:p w14:paraId="21EBD9F0" w14:textId="77777777" w:rsidR="00C72F89" w:rsidRDefault="00C72F89" w:rsidP="00C72F89">
      <w:pPr>
        <w:spacing w:line="276" w:lineRule="auto"/>
      </w:pPr>
      <w:r>
        <w:t xml:space="preserve">No īpaši atzīmējamām sugām, ir jāmin vokalizējošo griežu tēviņu skaits, kas DP teritorijā tiek vērtēts līdz pieciem īpatņiem. Tēviņu skaits ir svārstīgs atkarībā no konkrētā gada. Lai gan, Latvijā populācija ir samērā liela, grieze ir uzskatāma par globāli apdraudētu putnu sugu un tās skaits lielā mērā ir atkarīgs no atklātu dabisko zālāju platībām. Turklāt, pēdējo gadu laikā Latvijā, griezei novērojama strauja populācijas lejupslīde (O. Keišs pers. kom.). Griezei nepieciešama mozaīkveida ainava ar mitrākām ieplakām un lielu augu sugu daudzveidību un samērā augstu, bet ne pārāk blīvu veģetāciju. Tādēļ grieze dod priekšroku pārsvarā dabiskiem zālājiem. Sugu apdraud lauksaimniecības intensifikācija (pesticīdu izmantošana, meliorācija, lielu vienlaidus platību veidošana u.c.), zālāju aizaugšana, nepareizu pļaušanas metožu pielietošana. Šajā teritorijā ir relatīvi lielas platības ar griezei piemērotiem biotopiem – dabiskiem zālājiem. Sugas ligzdošanai piemērotākie zālāji ir norādīti DA plāna apsaimniekošanas pasākumu kartē, kā arī apsaimniekošanas pasākuma B.5.1. aprakstā ir norādīta informācija par atbilstošāko zālaju apsaimniekošanu, lai arī turpmāk nodrošinātu labvēlīgu sugas ligzdošanas apstākļus. Bioloģiski vērtīgie zālāji ir uzskatāmi par vienu no DP svarīgākajām vērtībām un ir ne tikai griezei piemērots biotops, bet arī barošanās vieta tādām sugām kā mazais ērglis. </w:t>
      </w:r>
    </w:p>
    <w:p w14:paraId="70149FCE" w14:textId="0BAB6B74" w:rsidR="00C72F89" w:rsidRDefault="00C72F89" w:rsidP="00C72F89">
      <w:pPr>
        <w:spacing w:line="276" w:lineRule="auto"/>
      </w:pPr>
      <w:r>
        <w:t xml:space="preserve">Mazā ērgļa ligzdošana DP teritorijā ir maz ticama un nav pierādīta, tomēr apsekojot teritoriju </w:t>
      </w:r>
      <w:r w:rsidR="00142207">
        <w:t>2021. </w:t>
      </w:r>
      <w:r>
        <w:t xml:space="preserve">gada 13. maijā viens pāris ar teritoriālu uzvedību tika novērots. Lai gan suga DP teritorijā, visticamāk, neligzdo, domājams, ka teritorijā esošos zālājus kā barošanās vietu izmanto putni no blakus teritorijām. Tādēļ mozaīkveida ainavas uzturēšana un atklāto platību, tajā skaitā ES nozīmes ĪA dabisko zālāju saglabāšana vismaz esošajā kvalitātē ir ļoti svarīga arī no putnu sugu aizsardzības viedokļa. Neļaujot zālājiem aizaugt un veicot periodisku apsaimniekošanu tiek saglabātas piemērotas barošanās vietas gan mazajam ērglim, gan ligzdošanas vietas griezei, gan daudzām citām putnu sugām, kas uzturas mozaīkveida biotopos. </w:t>
      </w:r>
    </w:p>
    <w:p w14:paraId="624396F2" w14:textId="45EB6EB0" w:rsidR="00C72F89" w:rsidRDefault="00C72F89" w:rsidP="00C72F89">
      <w:pPr>
        <w:spacing w:line="276" w:lineRule="auto"/>
      </w:pPr>
      <w:r>
        <w:t xml:space="preserve">Vienīgā pūčveidīgo kārtas suga, kas tika fiksēta DA plāna izstrādes laikā ir apodziņš </w:t>
      </w:r>
      <w:r>
        <w:rPr>
          <w:i/>
        </w:rPr>
        <w:t>Glaucidium passerinum</w:t>
      </w:r>
      <w:r>
        <w:t xml:space="preserve">. Apodziņš ir ĪA suga, kam var veidot mikroliegumus, tomēr tā ligzdošana DP teritorijā ir apšaubāma, bet ne </w:t>
      </w:r>
      <w:r>
        <w:lastRenderedPageBreak/>
        <w:t xml:space="preserve">pilnībā izslēdzama. Sugas īpatnis tika novērots 2021. gada 9. marta apsekojuma laikā, netālu no teritorijas DA robežas. Tā kā apodziņi ziemā mēdz klejot un šajā laikā tie mēdz būt sastopami arī sugai nepiemērotos biotopos, iespējams, novērotais putns bija ziemojošs īpatnis. Ir zināma informācija par pierādītu ausainās pūces </w:t>
      </w:r>
      <w:r w:rsidRPr="00C41962">
        <w:rPr>
          <w:i/>
          <w:iCs/>
        </w:rPr>
        <w:t>Asio otus</w:t>
      </w:r>
      <w:r>
        <w:t xml:space="preserve"> ligzdošanas gadījumu 2016. gadā, kad novēroti izvesti mazuļi (informācija no “Ozols”). Diezgan droši iespējams apgalvot, ka suga teritorijā ligzdo regulāri, jo ir plaši sastopama, kā arī sugas biotops ir šāda veida kultūrainava. Lai gan apmeklējuma laikā netika konstatēts, ļoti ticams, ka teritorijā ir sastopama arī meža pūce </w:t>
      </w:r>
      <w:r w:rsidRPr="00C373D7">
        <w:rPr>
          <w:i/>
          <w:iCs/>
        </w:rPr>
        <w:t>Strix aluco</w:t>
      </w:r>
      <w:r>
        <w:t xml:space="preserve">. </w:t>
      </w:r>
      <w:r w:rsidR="00142207">
        <w:t>DP teritorijā</w:t>
      </w:r>
      <w:r>
        <w:t xml:space="preserve"> ir salīdzinoši daudz piemērotu ligzdošanas vietu – veci, dobumaini koki.</w:t>
      </w:r>
    </w:p>
    <w:p w14:paraId="5602BE85" w14:textId="77777777" w:rsidR="00C72F89" w:rsidRDefault="00C72F89" w:rsidP="00C72F89">
      <w:pPr>
        <w:spacing w:line="276" w:lineRule="auto"/>
      </w:pPr>
      <w:r>
        <w:t xml:space="preserve">Adamovas ezerā tika fiksēts dziedošs lielais dumpis </w:t>
      </w:r>
      <w:r>
        <w:rPr>
          <w:i/>
        </w:rPr>
        <w:t>Botaurus stellaris</w:t>
      </w:r>
      <w:r>
        <w:t xml:space="preserve">. Sugas ligzdošana līdz šim nav pierādīta, bet nav izslēdzama. Ligzdošana grūti pierādāma sugas slēptā dzīvesveida dēļ. Nav izslēdzama atsevišķu, caurceļojošu īpatņu vokalizācija. Sugas klātbūtne novērota apkārtējos ezeros, tajā skaitā, Sološu ezerā, kas robežojas ar DP teritoriju. Ir ziņojumi par divu ĪA kaijveidīgo putnu sugu – upes zīriņa </w:t>
      </w:r>
      <w:r>
        <w:rPr>
          <w:i/>
        </w:rPr>
        <w:t>Sterna hirundo</w:t>
      </w:r>
      <w:r>
        <w:t xml:space="preserve"> un lielā ķīra </w:t>
      </w:r>
      <w:r>
        <w:rPr>
          <w:i/>
        </w:rPr>
        <w:t>Larus ridibundus</w:t>
      </w:r>
      <w:r>
        <w:t xml:space="preserve"> novērojumiem gan Adamovas, gan Sološu ezerā, tomēr šo sugu ligzdošana DP teritorijā ir apšaubāma, jo nav sastopami upes zīriņa ligzdošanai piemērotu biotopu – smilšainu, ar kokiem neapaugušu saliņu. Arī lielā ķīra ligzdošanai biotopi ir mazpiemēroti. Lielais ķīris izmanto teritorijā esošos ezerus, kā arī apkārtējos laukus par barošanās vietu. To apstiprina atsevišķi, bet atkārtoti sugas novērojumi, tomēr suga spēj pārvietoties relatīvi lielos attālumos, tādēļ DP teritorijas apkārtne nav uzskatāma par vienīgo barošanās vietu. Adamovas ezeram ir izteikti līčaina ezerdobe, kas ezera piekrasti padara daudzveidīgāku un piemērotu ūdensputniem. Piemēram, daudzie ielīči nodrošina putniem piemērotas slēptuves un atpūtas vietas. Līdzīgu funkciju pilda arī ezerā esošās salas un to krasti.</w:t>
      </w:r>
    </w:p>
    <w:p w14:paraId="4253D0C7" w14:textId="4E42ACE3" w:rsidR="00C72F89" w:rsidRDefault="00C72F89" w:rsidP="00C72F89">
      <w:pPr>
        <w:spacing w:line="276" w:lineRule="auto"/>
      </w:pPr>
      <w:r>
        <w:t xml:space="preserve">DP teritorijas ezeros ir iespējama niedru lijas </w:t>
      </w:r>
      <w:r>
        <w:rPr>
          <w:i/>
        </w:rPr>
        <w:t>Circus aeruginosus</w:t>
      </w:r>
      <w:r>
        <w:t xml:space="preserve"> ligzdošana, tomēr ar augstāku ticamību tā iespējama blakus teritorijā uz Z esošajā Luksteņa ezerā. Teritorijas apmeklējuma laikā</w:t>
      </w:r>
      <w:r w:rsidR="00142207">
        <w:t xml:space="preserve"> </w:t>
      </w:r>
      <w:r>
        <w:t>2021.</w:t>
      </w:r>
      <w:r w:rsidR="00142207">
        <w:t> gada 13. maijā</w:t>
      </w:r>
      <w:r>
        <w:t xml:space="preserve"> pie </w:t>
      </w:r>
      <w:r w:rsidRPr="00C8056F">
        <w:t xml:space="preserve">Luksteņa ezera </w:t>
      </w:r>
      <w:r>
        <w:t>tika novērots niedru liju pāris ar teritoriālu uzvedību ligzdošanai piemērotā biotopā. Šī ezera krastā ir piemērots biotops niedru lijas ligzdošanai, jo tie ir slīkšņaini, aizauguši un grūti pieejami.</w:t>
      </w:r>
    </w:p>
    <w:p w14:paraId="247D41AE" w14:textId="1C574349" w:rsidR="00C72F89" w:rsidRDefault="00C72F89" w:rsidP="00C72F89">
      <w:pPr>
        <w:spacing w:line="276" w:lineRule="auto"/>
      </w:pPr>
      <w:r>
        <w:t xml:space="preserve">Teritorijas DA pusē esošie meži ir samērā piemēroti mežirbei </w:t>
      </w:r>
      <w:r>
        <w:rPr>
          <w:i/>
        </w:rPr>
        <w:t>Tetrastes bonasia</w:t>
      </w:r>
      <w:r>
        <w:t xml:space="preserve"> – pamežs un paauga ir salīdzinoši blīva, aizaugusi ar lazdām un eglītēm. Daļa sugai piemēroto mežu atrodās arī ārpus DP robežām. Vienā no putnu izpētes apmeklējumiem piefiksēti vairāki īpatņi. Mežirbe ir izteikts nometnieks kas nozīmē, ka ligzdojošie putni attiecīgajā teritorijā paliek arī pa ziemu. DP teritorijā ligzdojošo mežirbju pāru skaits ir vērtēts kā 1-3 pāri. Paplašinot DP teritoriju un iekļaujot tajā arī tai piekļaujošās meža teritorijas DA daļā, tiktu aizsargātas lielākas platības ar mežirbei piemērotu biotopu. Saskaņā ar pieejamo informāciju, </w:t>
      </w:r>
      <w:r w:rsidR="00142207">
        <w:t xml:space="preserve">lielākā šo </w:t>
      </w:r>
      <w:r>
        <w:t>mež</w:t>
      </w:r>
      <w:r w:rsidR="00142207">
        <w:t>u</w:t>
      </w:r>
      <w:r>
        <w:t xml:space="preserve"> </w:t>
      </w:r>
      <w:r w:rsidR="00142207">
        <w:t>platība atbilst</w:t>
      </w:r>
      <w:r>
        <w:t xml:space="preserve"> ES nozīmes </w:t>
      </w:r>
      <w:r w:rsidR="00142207">
        <w:t>biotopam</w:t>
      </w:r>
      <w:r>
        <w:t xml:space="preserve"> </w:t>
      </w:r>
      <w:r w:rsidRPr="00D02099">
        <w:rPr>
          <w:i/>
          <w:iCs/>
        </w:rPr>
        <w:t>Lakstaugiem bagāti egļu meži</w:t>
      </w:r>
      <w:r w:rsidR="00142207">
        <w:rPr>
          <w:i/>
          <w:iCs/>
        </w:rPr>
        <w:t xml:space="preserve"> </w:t>
      </w:r>
      <w:r w:rsidR="00142207">
        <w:t>9050. To apsekošanas laikā tika novērtēta to atbisltība</w:t>
      </w:r>
      <w:r w:rsidRPr="00D02099">
        <w:t xml:space="preserve"> mežirbes ligzdošanai – paaugā un pamežā ir liels daudzums lazdu un eglīšu.</w:t>
      </w:r>
    </w:p>
    <w:p w14:paraId="744D6C73" w14:textId="77777777" w:rsidR="00C72F89" w:rsidRDefault="00C72F89" w:rsidP="00C72F89">
      <w:pPr>
        <w:spacing w:line="276" w:lineRule="auto"/>
      </w:pPr>
      <w:r>
        <w:t xml:space="preserve">Mazajam mušķērājam </w:t>
      </w:r>
      <w:r>
        <w:rPr>
          <w:i/>
        </w:rPr>
        <w:t>Ficedula parva</w:t>
      </w:r>
      <w:r>
        <w:t xml:space="preserve"> teritorijā reģistrēti vairāki dziedoši tēviņi un, līdzīgi kā mežirbei, piemērotie biotopi koncentrējās teritorijas DA daļā, bet vēl potenciāli piemēroti mežu nogabali ir ārpus DP robežām. Brūnajai čakstei </w:t>
      </w:r>
      <w:r>
        <w:rPr>
          <w:i/>
        </w:rPr>
        <w:t>Lanius collurio</w:t>
      </w:r>
      <w:r>
        <w:t xml:space="preserve"> ligzdojošo pāru blīvums ir neliels, lai gan ir salīdzinoši daudz piemērotu ligzdošanas vietu. Savukārt divas DP konstatētās ĪA sugas – melnā klija </w:t>
      </w:r>
      <w:r>
        <w:rPr>
          <w:i/>
        </w:rPr>
        <w:t>Milvus migrans</w:t>
      </w:r>
      <w:r>
        <w:t xml:space="preserve"> un lielā čakste </w:t>
      </w:r>
      <w:r>
        <w:rPr>
          <w:i/>
        </w:rPr>
        <w:t>Lanius excubitor</w:t>
      </w:r>
      <w:r>
        <w:t xml:space="preserve"> neligzdo, bet retumis ieklīst. Lielā čakste teritorijā ir novērojama ziemā.</w:t>
      </w:r>
    </w:p>
    <w:p w14:paraId="5946797A" w14:textId="77777777" w:rsidR="00C72F89" w:rsidRDefault="00C72F89" w:rsidP="00C72F89">
      <w:pPr>
        <w:spacing w:line="276" w:lineRule="auto"/>
        <w:rPr>
          <w:b/>
        </w:rPr>
      </w:pPr>
      <w:r>
        <w:rPr>
          <w:b/>
        </w:rPr>
        <w:t>Sociālekonomiskā vērtība</w:t>
      </w:r>
    </w:p>
    <w:p w14:paraId="7FAF2757" w14:textId="77777777" w:rsidR="00C72F89" w:rsidRDefault="00C72F89" w:rsidP="00C72F89">
      <w:pPr>
        <w:spacing w:line="276" w:lineRule="auto"/>
      </w:pPr>
      <w:r>
        <w:t>No ornitoloģiskā viedokļa raugoties, teritorija nav ievērības cienīga kā galamērķis lielām putnu vērotāju grupām, tomēr tai ir vietēja nozīme. Ne Adamovas ezers, ne DP sauszemes daļa, salīdzinot ar citām vietām, nav uzskatāma par nozīmīgu caurceļojošo putnu koncentrēšanās vietu ne pavasarī, ne rudenī.</w:t>
      </w:r>
    </w:p>
    <w:p w14:paraId="7D8535A1" w14:textId="77777777" w:rsidR="00C72F89" w:rsidRDefault="00C72F89" w:rsidP="00C72F89">
      <w:pPr>
        <w:spacing w:line="276" w:lineRule="auto"/>
      </w:pPr>
      <w:r>
        <w:t xml:space="preserve">Loboržu muižas parks un muiža ir atzīti par kultūrvēsturisko mantojumu. Muižas parka teritorija pēdējo desmitgažu laikā ir praktiski neapsaimniekota, tādēļ tā ir sākusi aizaugt ar kokiem un tajā ir atrodams arī liels daudzums atmirušās koksnes. Atmirusī koksne rada lieliskus barošanās un ligzdošanas apstākļus </w:t>
      </w:r>
      <w:r>
        <w:lastRenderedPageBreak/>
        <w:t>dažādiem dzeņveidīgajiem putniem. Potenciāli attīstoties tūrismam, tieši Loboržu muižas apkārtne, nākotnē varētu kļūt par teritoriju kuras sociālekonomiskā nozīme pieaugs.</w:t>
      </w:r>
    </w:p>
    <w:p w14:paraId="7A675998" w14:textId="77777777" w:rsidR="00C72F89" w:rsidRDefault="00C72F89" w:rsidP="00C72F89">
      <w:pPr>
        <w:spacing w:line="276" w:lineRule="auto"/>
      </w:pPr>
    </w:p>
    <w:p w14:paraId="69E52303" w14:textId="77777777" w:rsidR="00C72F89" w:rsidRDefault="00C72F89" w:rsidP="00C72F89">
      <w:pPr>
        <w:spacing w:line="276" w:lineRule="auto"/>
        <w:rPr>
          <w:b/>
        </w:rPr>
      </w:pPr>
      <w:r>
        <w:rPr>
          <w:b/>
        </w:rPr>
        <w:t>Ietekmējošie faktori</w:t>
      </w:r>
    </w:p>
    <w:p w14:paraId="167D219A" w14:textId="77777777" w:rsidR="00C72F89" w:rsidRDefault="00C72F89" w:rsidP="00C72F89">
      <w:pPr>
        <w:spacing w:line="276" w:lineRule="auto"/>
      </w:pPr>
      <w:r>
        <w:t>Kopumā galvenie putnu sugu ietekmējošie faktori ir saistīti ar antropogēnajām ietekmēm. Rēzeknes pilsētas tiešais tuvums rada apmeklētāju plūsmu, kas koncentrējas Adamovas ezera piekrastē, jo vasarās ezers ir populāra peldvieta, makšķerēšanas un atpūtas vieta, kā arī tā krastos ir pieejama atpūtai nepieciešamā infrastruktūra – viesu nami, iespējas vizināties ar laivu, tiek organizēti dažādi sporta pasākumi un tiek piedāvātas citas atpūtas iespējas. Ziemā teritorijas apmeklētājiem Sarkaņkalnā ir pieejama kalnu slēpošanas trase, ezers ir populāra zemledus makšķerēšanas vieta. Ņemot vērā DP teritorijas zemes īpašumtiesību piederību (vairāk kā 85 % zemes apsaimnieko fiziskās un juridiskās personas) Adamovas ezera piekrastē vērojamas antropogēnās darbības, kas izpaužās kā tā krastu dažāda veida pārveidošana un labiekārtošana. Intensīvāka apbūve un apmeklētāju plūsma ir ezera D un DA krastā, jo daļa piekrastes atrodas ceļa malā, kas veicina šāda veida darbību veikšanu. Cilvēku uzturēšanās ezerā, piemēram, ar laivu, ja apzināti neveic ligzdojošo putnu biedēšanu vai cita veida traucēšanu, nav uzskatāma par būtisku traucējumu.</w:t>
      </w:r>
    </w:p>
    <w:p w14:paraId="597EDFEB" w14:textId="03C02790" w:rsidR="00C72F89" w:rsidRDefault="00C72F89" w:rsidP="00C72F89">
      <w:pPr>
        <w:spacing w:line="276" w:lineRule="auto"/>
      </w:pPr>
      <w:r>
        <w:t xml:space="preserve">Nozīmīgs meža putnu faunas ietekmējošais faktors ir mežsaimnnieciskā darbība (skatīt DA plāna 1.4.3. nodaļu), kas saistāma ar mežizstrādi. Lai gan DP teritorijā ir atrodami vairāki mežu nogabali, kas kartēti kā ES nozīmes ĪA meža biotopi (nedaudz </w:t>
      </w:r>
      <w:r w:rsidRPr="00DF7A2A">
        <w:t>vairāk kā 5</w:t>
      </w:r>
      <w:r>
        <w:t> </w:t>
      </w:r>
      <w:r w:rsidRPr="00DF7A2A">
        <w:t xml:space="preserve">% no DP </w:t>
      </w:r>
      <w:r>
        <w:t>kop</w:t>
      </w:r>
      <w:r w:rsidRPr="00DF7A2A">
        <w:t>platības</w:t>
      </w:r>
      <w:r>
        <w:t>), vairums mežu ir jauni, bet esošās mežaudzes – sadrumstalotas. Jaunākos mežos esošie tievie koki ir mazāk piemēroti, lai, piemēram, dzeņveidīgie putni tajos varētu kalt dobumus. Lielo, veco koku un kritalu trūkums kopumā daudzām putnu sugām rada nelabvēlīgus ligzdošanas un barošanās apstākļus. Mežizstrāde rada ligzdojošajiem putniem nevēlamu traucējumu, kā arī to veicot pavasarī, tiek iznīcinātas putnu ligzdas. Domājams, ka DP DA daļā esošā melnā stārķa ligzda ir tikusi pamesta tieši mežistrādes radīta traucējuma dēļ. Melnajam stārķim ir nepieciešami lieli, cilvēka mazapmeklēti, vienlaidus mežu masīvi. Salīdzinoši blīvais apdzīvojums veicina apdzīvotām vietām raksturīgo atmirušās koksnes un kritalu izvākšanu, lai tās izmantotu kā kurināmo vai citiem mērķiem. Šāda darbība tika konstatēta uz vairākām ezera salām, Loboržu mežā un citviet. Atmirušās koksnes izvākšana samazina DMB raksturīgās struktūras. Kritalas un sausokņi ir svarīga dzīvotne lielam daudzumam dažādu bezmugurkaulnieku sugu, kas ir galvenais barības objekts meža putniem, īpaši dzeņiem.</w:t>
      </w:r>
    </w:p>
    <w:p w14:paraId="73612571" w14:textId="08F73A85" w:rsidR="00C72F89" w:rsidRDefault="00C72F89" w:rsidP="00C72F89">
      <w:pPr>
        <w:spacing w:line="276" w:lineRule="auto"/>
      </w:pPr>
      <w:r>
        <w:t>Vairāk kā trešdaļu DP</w:t>
      </w:r>
      <w:r w:rsidRPr="00F368B1">
        <w:t xml:space="preserve"> zemes platības aizņem </w:t>
      </w:r>
      <w:r>
        <w:t>l</w:t>
      </w:r>
      <w:r w:rsidRPr="00F368B1">
        <w:t>auksaimniecībā</w:t>
      </w:r>
      <w:r>
        <w:t xml:space="preserve"> izmantojamā zeme</w:t>
      </w:r>
      <w:r w:rsidR="00330B92">
        <w:t>,</w:t>
      </w:r>
      <w:r>
        <w:t xml:space="preserve"> no kuras daļu veido bioloģiski vērtīgi zālāji. </w:t>
      </w:r>
      <w:r w:rsidR="00E02B03">
        <w:t>Bioloģiski vērtīgo zālāju platības</w:t>
      </w:r>
      <w:r>
        <w:t xml:space="preserve"> ir ligzdošanas biotops daudzām putnu sugām, tajā skaitā arī griezei, kas ir uzskatāma par globāli apdraudētu sugu. Citām putnu sugām, piemēram</w:t>
      </w:r>
      <w:r w:rsidR="00330B92">
        <w:t>,</w:t>
      </w:r>
      <w:r>
        <w:t xml:space="preserve"> mazajam ērglim, zālāji ir nozīmīga barošanās vieta. Būtiskākais drauds zālāju biotopiem un attiecīgi arī tajos ligzdojošajiem putniem, ir to nepareiza apsaimniekošana vai tieši otrādi – neapsaimniekošana, ļaujot tiem aizaugt ar kokiem un krūmiem. Neatbilstoši izvēlēta pļaušana tehnika vai metode, var zālāju padarīt ligzdošanai neizmantojamu. DP teritorijā putniem nozīmīgajos bioloģiski vērtīgajos zālāju platībās būtu ieteicama zālāju vēlāka pļaušana (jūlija pirmajā pusē) pļaujot no zālāja vidus uz malām, tādējādi nodrošinot vismaz daļas zālājos ligzdojošo putnu mazuļu sekmīgu izvešanu. Papildus drauds putniem nozīmīgo bioloģiski vērtīgo zālāju iznīcināšanai ezeram pieguļošajā teritorijā ir to pārveidošana par sētu zālāju, mauriņu vai cita veida vidi, kas tiek realizēta ar mērķi uzlabot un labiekārtot cilvēka apkārtējo dzīves telpu. Palielinoties apbūves teritoriju platībām</w:t>
      </w:r>
      <w:r w:rsidR="00647C5B">
        <w:t xml:space="preserve"> un labiekārtojot </w:t>
      </w:r>
      <w:r w:rsidR="00037BAB">
        <w:t xml:space="preserve">šo </w:t>
      </w:r>
      <w:r w:rsidR="00647C5B">
        <w:t>teritorij</w:t>
      </w:r>
      <w:r w:rsidR="00037BAB">
        <w:t>u</w:t>
      </w:r>
      <w:r w:rsidR="00647C5B">
        <w:t xml:space="preserve"> apkārtni, </w:t>
      </w:r>
      <w:r>
        <w:t xml:space="preserve">paredzama bioloģiski vērtīgo zālāju un ĪA putnu sugu dzīvotņu platību samazināšanās (skatīt </w:t>
      </w:r>
      <w:r w:rsidR="00854F3D">
        <w:t>43</w:t>
      </w:r>
      <w:r>
        <w:t>.</w:t>
      </w:r>
      <w:r w:rsidR="00854F3D">
        <w:t> </w:t>
      </w:r>
      <w:r>
        <w:t>attēlu).</w:t>
      </w:r>
    </w:p>
    <w:p w14:paraId="70E64F8B" w14:textId="77777777" w:rsidR="00C72F89" w:rsidRDefault="00C72F89" w:rsidP="00C72F89">
      <w:pPr>
        <w:spacing w:line="276" w:lineRule="auto"/>
      </w:pPr>
      <w:r>
        <w:rPr>
          <w:noProof/>
        </w:rPr>
        <w:lastRenderedPageBreak/>
        <w:drawing>
          <wp:inline distT="0" distB="0" distL="0" distR="0" wp14:anchorId="1FE0DE0B" wp14:editId="2F6ED53E">
            <wp:extent cx="5894226" cy="2198370"/>
            <wp:effectExtent l="19050" t="19050" r="11430" b="1143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3" cstate="email">
                      <a:extLst>
                        <a:ext uri="{28A0092B-C50C-407E-A947-70E740481C1C}">
                          <a14:useLocalDpi xmlns:a14="http://schemas.microsoft.com/office/drawing/2010/main"/>
                        </a:ext>
                      </a:extLst>
                    </a:blip>
                    <a:srcRect/>
                    <a:stretch>
                      <a:fillRect/>
                    </a:stretch>
                  </pic:blipFill>
                  <pic:spPr bwMode="auto">
                    <a:xfrm>
                      <a:off x="0" y="0"/>
                      <a:ext cx="5896251" cy="2199125"/>
                    </a:xfrm>
                    <a:prstGeom prst="rect">
                      <a:avLst/>
                    </a:prstGeom>
                    <a:noFill/>
                    <a:ln w="12700">
                      <a:solidFill>
                        <a:schemeClr val="tx1"/>
                      </a:solidFill>
                    </a:ln>
                  </pic:spPr>
                </pic:pic>
              </a:graphicData>
            </a:graphic>
          </wp:inline>
        </w:drawing>
      </w:r>
    </w:p>
    <w:p w14:paraId="4E866C20" w14:textId="679AEC83" w:rsidR="00C72F89" w:rsidRDefault="00854F3D" w:rsidP="00C72F89">
      <w:pPr>
        <w:spacing w:line="276" w:lineRule="auto"/>
        <w:rPr>
          <w:sz w:val="20"/>
          <w:szCs w:val="20"/>
        </w:rPr>
      </w:pPr>
      <w:r>
        <w:rPr>
          <w:bCs/>
          <w:sz w:val="20"/>
          <w:szCs w:val="20"/>
        </w:rPr>
        <w:t>43</w:t>
      </w:r>
      <w:r w:rsidR="00C72F89" w:rsidRPr="00B872F4">
        <w:rPr>
          <w:bCs/>
          <w:sz w:val="20"/>
          <w:szCs w:val="20"/>
        </w:rPr>
        <w:t>.</w:t>
      </w:r>
      <w:r>
        <w:rPr>
          <w:bCs/>
          <w:sz w:val="20"/>
          <w:szCs w:val="20"/>
        </w:rPr>
        <w:t> </w:t>
      </w:r>
      <w:r w:rsidR="00C72F89" w:rsidRPr="00B872F4">
        <w:rPr>
          <w:bCs/>
          <w:sz w:val="20"/>
          <w:szCs w:val="20"/>
        </w:rPr>
        <w:t>attēls. Pārveidota ilggadīgā zālāja platība</w:t>
      </w:r>
      <w:r w:rsidR="00C72F89">
        <w:rPr>
          <w:bCs/>
          <w:sz w:val="20"/>
          <w:szCs w:val="20"/>
        </w:rPr>
        <w:t xml:space="preserve"> DP teritorijā. P</w:t>
      </w:r>
      <w:r w:rsidR="00C72F89" w:rsidRPr="00B872F4">
        <w:rPr>
          <w:sz w:val="20"/>
          <w:szCs w:val="20"/>
        </w:rPr>
        <w:t xml:space="preserve">alielinoties </w:t>
      </w:r>
      <w:r w:rsidR="00C72F89">
        <w:rPr>
          <w:sz w:val="20"/>
          <w:szCs w:val="20"/>
        </w:rPr>
        <w:t xml:space="preserve">pieprasījumam pēc </w:t>
      </w:r>
      <w:r w:rsidR="00C72F89" w:rsidRPr="00B872F4">
        <w:rPr>
          <w:sz w:val="20"/>
          <w:szCs w:val="20"/>
        </w:rPr>
        <w:t>apbūves teritoriju platībām, paredzama bioloģiski vērtīgo zālāju un ĪA putnu sugu dzīvotņu platību samazināšanās</w:t>
      </w:r>
      <w:r w:rsidR="00C72F89">
        <w:rPr>
          <w:sz w:val="20"/>
          <w:szCs w:val="20"/>
        </w:rPr>
        <w:t>.</w:t>
      </w:r>
      <w:r w:rsidR="00B30AD4">
        <w:rPr>
          <w:sz w:val="20"/>
          <w:szCs w:val="20"/>
        </w:rPr>
        <w:t xml:space="preserve"> </w:t>
      </w:r>
      <w:r w:rsidR="00B30AD4">
        <w:rPr>
          <w:rFonts w:ascii="Calibri" w:hAnsi="Calibri" w:cs="Calibri"/>
          <w:color w:val="000000" w:themeColor="text1"/>
          <w:sz w:val="20"/>
          <w:szCs w:val="20"/>
        </w:rPr>
        <w:t xml:space="preserve">Foto uzņemts DR virzienā, uzņemšanas vietas </w:t>
      </w:r>
      <w:r w:rsidR="00B30AD4" w:rsidRPr="00187C8A">
        <w:rPr>
          <w:rFonts w:ascii="Calibri" w:hAnsi="Calibri" w:cs="Calibri"/>
          <w:color w:val="000000" w:themeColor="text1"/>
          <w:sz w:val="20"/>
          <w:szCs w:val="20"/>
        </w:rPr>
        <w:t>koordinātes</w:t>
      </w:r>
      <w:r w:rsidR="00B30AD4">
        <w:rPr>
          <w:rFonts w:ascii="Calibri" w:hAnsi="Calibri" w:cs="Calibri"/>
          <w:color w:val="000000" w:themeColor="text1"/>
          <w:sz w:val="20"/>
          <w:szCs w:val="20"/>
        </w:rPr>
        <w:t>: X:274328 Y: 709028.</w:t>
      </w:r>
    </w:p>
    <w:p w14:paraId="15EEDF5E" w14:textId="77777777" w:rsidR="00C72F89" w:rsidRPr="00B872F4" w:rsidRDefault="00C72F89" w:rsidP="00C72F89">
      <w:pPr>
        <w:spacing w:line="276" w:lineRule="auto"/>
        <w:rPr>
          <w:bCs/>
          <w:sz w:val="20"/>
          <w:szCs w:val="20"/>
        </w:rPr>
      </w:pPr>
    </w:p>
    <w:p w14:paraId="65EDD95E" w14:textId="63C7A29E" w:rsidR="00C72F89" w:rsidRPr="00C72F89" w:rsidRDefault="00C72F89" w:rsidP="00C72F89">
      <w:pPr>
        <w:spacing w:line="276" w:lineRule="auto"/>
        <w:rPr>
          <w:b/>
        </w:rPr>
      </w:pPr>
      <w:r>
        <w:rPr>
          <w:b/>
        </w:rPr>
        <w:t>Putnu sugu un to biotopu saglabāšanas un nepieciešamo saglabāšanas pasākumu pamatojums</w:t>
      </w:r>
    </w:p>
    <w:p w14:paraId="70B8D53F" w14:textId="77777777" w:rsidR="00C72F89" w:rsidRDefault="00C72F89" w:rsidP="00C72F89">
      <w:pPr>
        <w:spacing w:line="276" w:lineRule="auto"/>
      </w:pPr>
      <w:r>
        <w:t>Ir saglabājams ierobežojums Adamovas ezerā izmantot iekšdedzes dzinējus ar lielāku jaudu par 3,7 kW. Šāds dzinēju jaudas ierobežojums mazina pastiprinātu ezera ūdens viļņošanās efektu, kas nodrošina arī mazāku ūdensputnu traucējumu gan ligzdošanas un mazuļu vadāšanas laikā, gan citos periodos, kad putni ezerā barojas. Nav ieteicams veidot plašas, atklātas publiskās peldvietas ezera krastā. Apmeklētāju plūsma ir novirzāma uz jau esošajām un potenciāli paplašināmo peldvietu pie ezera iztekas Taudejāņu strautā, tādējādi mazinot traucējumu ūdensputnu sugām.</w:t>
      </w:r>
    </w:p>
    <w:p w14:paraId="7DD9B384" w14:textId="77777777" w:rsidR="00C72F89" w:rsidRDefault="00C72F89" w:rsidP="00C72F89">
      <w:pPr>
        <w:spacing w:line="276" w:lineRule="auto"/>
      </w:pPr>
      <w:r>
        <w:t xml:space="preserve">Lai veicinātu ar ĪA meža biotopu un mežsaimniecisko mežu saistīto putnu sugu pastāvēšanu un nodrošinātu tām labvēlīgus eksistences apstākļus būtu ieteicama mežsaimnieciskās darbības ierobežošana ES nozīmes ĪA meža biotopu platībās, kas realizējama ar galvenās cirtes aizliegumu. Lai gan pašlaik lielākā daļa DP teritorijā esošo meža biotopu nav sasnieguši augstu ekoloģisko kvalitāti, paredzams, ka mežsaimnieciskās darbības ierobežošana nodrošinātu to kvalitātes paaugstināšanos un potenciālu sasniegt DMB kvalitāti. Dabiskajos mežos sastopamās struktūras nodrošina augstāku bioloģisko daudzveidību, kā arī kalpo par barošanās un ligzdošanas vietām putniem. Lai radītu un saglabātu lielāku mežu masīvu pastāvēšanu, būtu nepieciešams DP teritorijai pievienot arī blakus teritorijās esošos ES nozīmes meža biotopu platības, kas ekoloģiski ir saistāmas ar DP esošajām platībām. </w:t>
      </w:r>
    </w:p>
    <w:p w14:paraId="23C8C2DF" w14:textId="77777777" w:rsidR="00C72F89" w:rsidRDefault="00C72F89" w:rsidP="00C72F89">
      <w:pPr>
        <w:spacing w:line="276" w:lineRule="auto"/>
      </w:pPr>
      <w:r>
        <w:t>Daļa uz Adamovas ezera salām esošie mežu biotopi atbilst DMB vai potenciālam DMB statusam. Šādi ekologiskās kvalitates meži ir nozīmīgi daudzām retām un ĪA putnu sugām, kas izmanto salas kā drošu patvērumu ligzdošanai vai tur barojas. Turpinot ierobežot mežsaimniecisko darbību Adamovas ezera salu bioloģskā vērtība būtiski palielināsies. Lai gan salu kopējā platība ir salīdzinoši neliela, tajās ir daudz putniem nozīmīgu meža struktūru. Pašlaik gan nav pamata uzskatīt, ka šo mežu pastāvēšana varētu būt apdraudēta, tomēr nebūtu vēlams veicināt to apmeklēšanu, popularizēšanu, vai arī veikt infrastruktūras (laipas, tilti) izbūvi, kas tās varētu padarīt vieglāk pieejamas.</w:t>
      </w:r>
    </w:p>
    <w:p w14:paraId="67E8987C" w14:textId="77777777" w:rsidR="00C72F89" w:rsidRDefault="00C72F89" w:rsidP="00C72F89">
      <w:pPr>
        <w:spacing w:line="276" w:lineRule="auto"/>
      </w:pPr>
      <w:r>
        <w:t xml:space="preserve">DP teritorijā ietilpstošie Adamovas un Loboržu muižas parki ir bagāti ar veciem, liela izmēra kokiem. Abas teritorijas ievērojami atšķirās pēc to labiekārtojuma pakāpes. Adamovas muižas parks tiek regulāri kopts un tajā ir salīdzinoši lielāka apmeklētāju plūsma. Parka galvenais elements ir vecu liepu aleja, kas ir ļoti dobumainas. Atrodami arī atsevišķi liela izmēra dobumi, kas potenicāli ir piemēroti lielās gauras un meža pūces ligzdošanai. Lai sabalansētu sabiedrības, kultūrvēsturiskā mantojuma un putnu aizsardzības intereses, Adamovas parka kokus iespēju robežās vajadzētu saglabāt pašreizējā stāvoklī. Nav nepieciešams veikt veco koku ciršanu, izņemot gadījumus, kad tie </w:t>
      </w:r>
      <w:r w:rsidRPr="00675F5A">
        <w:t xml:space="preserve">rada apdraudējumu cilvēka dzīvībai un </w:t>
      </w:r>
      <w:r w:rsidRPr="00675F5A">
        <w:lastRenderedPageBreak/>
        <w:t>veselībai, tuvumā esošām ēkām vai infrastruktūras objektiem</w:t>
      </w:r>
      <w:r>
        <w:t>. Veco koku apsaimniekošana – zaru zāģēšanu vai, nepieciešamības gadījumā, arī paša koka nozāģēšanu, būtu veicama ārpus putnu ligzdošanas sezonas – vislabāk rudenī. Tādā veidā tiek potenciāli pasargātas gan meža pūces un lielās gauras, gan arī citu dobumos ligzdojošo putnu ligzdas.</w:t>
      </w:r>
    </w:p>
    <w:p w14:paraId="612EC515" w14:textId="46187964" w:rsidR="00C72F89" w:rsidRDefault="00C72F89" w:rsidP="00C72F89">
      <w:pPr>
        <w:spacing w:line="276" w:lineRule="auto"/>
      </w:pPr>
      <w:r>
        <w:t>Salīdzinot ar Adamovas muižas parku – Loboržu muižas parks ir ilgstoši neapsaimniekota un stipri aizaugusi teritorija. Lai gan šī parka izcelsme ir mākslīga – gan parkā, gan no gaisa uzņemtajās fotogrāfijās redzami koku stādījumi rindās un nogāzē veidotas terases, šobrīd tas vairāk atgādina mežu. Pēc ES biotopu inventerizācijas, daļa parka platības ir atzīta par ES nozīmes ĪA meža biotopu – </w:t>
      </w:r>
      <w:r>
        <w:rPr>
          <w:i/>
        </w:rPr>
        <w:t>Veci jaukti platlapju mež</w:t>
      </w:r>
      <w:r>
        <w:t>i 9020*, kas atbilst arī DMB statusam. Loboržu muižas parkā ir atrodams liels daudzums atmirušās koksnes un veci, lielu dimensiju lapu koki. Veicot putnu sugu inventerizāciju, muižas parka teritorijā konstatētas lielākā daļa Latvijā sastopamo dzeņu sugu, tajā skaitā trīs ĪA sugas – baltmugurdzenis, vidējais dzenis un tītiņš. Parka nomaļā, samērā mazapmeklētā teritorija kombinācijā ar jau minētajām DMB struktūrām, ir labvēlīga ligzdošanas un barošanās vieta dažādām dzeņveidīgo putnu sugām. Pie nosacījuma, ja Loboržu muižas parka teritorijā netiks veikta ievērojama saimnieciskā darbība, piemēram, parka labiekārtošana – izcērtot lielas dimensijas un vecākos kokus, tas turpinās dabiskoties un arvien vairāk funkcionēs kā pilnvērtīga meža ekosistēma. Tādēļ no putnu sugu aizsardzības viedokļa neiejaukš</w:t>
      </w:r>
      <w:r w:rsidR="00101E5A">
        <w:t>a</w:t>
      </w:r>
      <w:r>
        <w:t xml:space="preserve">nās vai minimālas saimnieciskā darbība Loboržu parka vecākajā daļā būtu visoptimālākā. Šī parka atjaunošanas gadījumā, varētu būt pieļaujama paaugas un pameža izciršana, tomēr vajadzētu izvairīties no lielo, veco koku izzāģēšanas, izņemot jau iepriekšminētos gadījumus, kad tie rada apdraudējumu </w:t>
      </w:r>
      <w:r w:rsidRPr="001E4456">
        <w:t>cilvēk</w:t>
      </w:r>
      <w:r>
        <w:t>a</w:t>
      </w:r>
      <w:r w:rsidRPr="001E4456">
        <w:t xml:space="preserve"> dzīvīb</w:t>
      </w:r>
      <w:r>
        <w:t>ai</w:t>
      </w:r>
      <w:r w:rsidRPr="001E4456">
        <w:t xml:space="preserve"> un veselīb</w:t>
      </w:r>
      <w:r>
        <w:t>ai</w:t>
      </w:r>
      <w:r w:rsidRPr="001E4456">
        <w:t>, tuvumā esošā</w:t>
      </w:r>
      <w:r>
        <w:t>m</w:t>
      </w:r>
      <w:r w:rsidRPr="001E4456">
        <w:t xml:space="preserve"> ēk</w:t>
      </w:r>
      <w:r>
        <w:t>ām</w:t>
      </w:r>
      <w:r w:rsidRPr="001E4456">
        <w:t xml:space="preserve"> vai infrastruktūras objekt</w:t>
      </w:r>
      <w:r>
        <w:t>iem. Potenciāla muižas ēkas atjaunošana ir vēl viens faktors, kas ilgtermiņā varētu negatīvi ietekmēt muižas parka teritoriju apdzīvojošo putnu sugas. Gan renovācijas darbu (troksnis), gan arī apkārtnes labiekārtošanas darbu gaitā (koku ciršana) var rasties traucējumi, kas negatīvi ietekmēs līdz šim parku apdzīvojušās putnu sugas. Tādēļ pirms šādu darbību realizācijas ir nepieciešams veikt visus nepieciešamos piesardzības pasākumus (piemēram, plānot parka labiekārtošanas darbus ārpus dzeņu ligzdošanas perioda (pavasarī)), lai pēc iespējas samazinātu antropogēno ietekmi uz tipisko un ĪA putnu sugu populācijām. Veco, dimensijās lielāko koku ciršana, kā arī neatbilstoša teritorijas labiekārtošana, pastāvīga cilvēka klātbūtne var radīt līdzvērtīgu situāciju Adamovas ciemā esošajam parkam, alejām, kam no putnu sugu aizsadzības viedokļa ir daudz mazāka nozīme.</w:t>
      </w:r>
    </w:p>
    <w:p w14:paraId="5A4B9004" w14:textId="6AB91BDE" w:rsidR="00C72F89" w:rsidRDefault="00C72F89" w:rsidP="00C72F89">
      <w:pPr>
        <w:spacing w:line="276" w:lineRule="auto"/>
      </w:pPr>
      <w:r>
        <w:t xml:space="preserve">DP esošos zālājus būtu ieteicams uzturēt un saglabāt vismaz esošajā platībā un kvalitātē, tādējādi saglabājot tos piemērotus pļavu putniem. Nav pieļaujama to aizaugšana ar kokiem un krūmiem. Nozīmīgākā zālāju apsaimniekošanas metode ir pļaušana, tomēr, to ieteicams veikt arī ņemot vērā putnu sugām piemērotas apsaimniekošanas metodes. Piemēram, grieze ligzdošanu uzsāk salīdzinoši vēlu un samērā plašā laika intervālā, kas nozīmē, ka mazuļu šķilšanās notiek visu jūniju. Grieze pēc izšķilšanās mazuļus no pļavas neaizved, tādēļ pļaušana tos apdraud līdz pat laikam, kad tie iegūst lidspēju. Lielākā daļa pirmā perējuma mazuļu kļūst lidotspējīgi līdz jūlija vidum. Lai nepieļautu zālāju aizaugšanu un samazinātu kūlas veidošanos, pirmajos divos apsaimniekošanas gados būtu ieteicams nopļaut divreiz gadā, bet turpmāk to veicot tikai vienreiz pēc 15. jūlija. Šādā veidā tiktu panākts efektīvs pļaušanas režīms, kas būtu maksimāli efektīvs gan no putnu, gan </w:t>
      </w:r>
      <w:r w:rsidR="00E02B03">
        <w:t xml:space="preserve">bioloģiski vērtīgo zālāju </w:t>
      </w:r>
      <w:r>
        <w:t>saglabāšanas viedokļa. Gadījumā, ja pēc vairāku gadu ikreizējas pļaušanas kūlas slānis atjaunojās, ieteicams vismaz vienu sezonu atsākt pļaušanu divreiz. Pēc tam atkal turpinot pļušanu reizi gadā. Nozīmīgs ir ne tikai pļaušanas laiks, bet arī pareiza, putniem draudzīga pļaušana. Zālāju pļaušanu ir ieteicams veikt no centra uz pļavas malām, vai pakāpeniski no vienas lauka puses. Tā kā griezes izvairās lidot, šāda pļaušanas metode dod tām iespēju izvairīties no iespējas tikt sapļautām.</w:t>
      </w:r>
    </w:p>
    <w:p w14:paraId="6F7D3FB2" w14:textId="4193AC30" w:rsidR="00090ADB" w:rsidRPr="00FC60A0" w:rsidRDefault="00090ADB" w:rsidP="00515D15">
      <w:pPr>
        <w:sectPr w:rsidR="00090ADB" w:rsidRPr="00FC60A0" w:rsidSect="002C12C6">
          <w:pgSz w:w="11905" w:h="16837" w:code="9"/>
          <w:pgMar w:top="1134" w:right="1134" w:bottom="1134" w:left="1418" w:header="709" w:footer="709" w:gutter="0"/>
          <w:cols w:space="708"/>
          <w:docGrid w:linePitch="360"/>
        </w:sectPr>
      </w:pPr>
      <w:r>
        <w:t xml:space="preserve">Informācija par </w:t>
      </w:r>
      <w:r w:rsidR="002A1BFC">
        <w:t xml:space="preserve">DP </w:t>
      </w:r>
      <w:r w:rsidRPr="0010025B">
        <w:t>teritorijā sastopam</w:t>
      </w:r>
      <w:r>
        <w:t xml:space="preserve">o </w:t>
      </w:r>
      <w:r w:rsidR="008A50A1">
        <w:t xml:space="preserve">ĪA </w:t>
      </w:r>
      <w:r>
        <w:t xml:space="preserve">putnu sugām, kā arī to populāciju novērtējums iekļauts </w:t>
      </w:r>
      <w:r w:rsidR="00007F6E">
        <w:t>2</w:t>
      </w:r>
      <w:r w:rsidR="00E047B2">
        <w:t>3</w:t>
      </w:r>
      <w:r>
        <w:t>.</w:t>
      </w:r>
      <w:r w:rsidR="00934D95">
        <w:t> </w:t>
      </w:r>
      <w:r>
        <w:t xml:space="preserve">tabulā. </w:t>
      </w:r>
    </w:p>
    <w:p w14:paraId="5ADFAD16" w14:textId="41C18289" w:rsidR="00090ADB" w:rsidRPr="00830815" w:rsidRDefault="00007F6E" w:rsidP="003036C8">
      <w:pPr>
        <w:spacing w:after="60"/>
        <w:rPr>
          <w:sz w:val="20"/>
          <w:szCs w:val="20"/>
        </w:rPr>
      </w:pPr>
      <w:r>
        <w:rPr>
          <w:sz w:val="20"/>
          <w:szCs w:val="20"/>
        </w:rPr>
        <w:lastRenderedPageBreak/>
        <w:t>2</w:t>
      </w:r>
      <w:r w:rsidR="00E047B2">
        <w:rPr>
          <w:sz w:val="20"/>
          <w:szCs w:val="20"/>
        </w:rPr>
        <w:t>3</w:t>
      </w:r>
      <w:r w:rsidR="00090ADB" w:rsidRPr="00830815">
        <w:rPr>
          <w:sz w:val="20"/>
          <w:szCs w:val="20"/>
        </w:rPr>
        <w:t>.</w:t>
      </w:r>
      <w:r w:rsidR="00934D95">
        <w:rPr>
          <w:sz w:val="20"/>
          <w:szCs w:val="20"/>
        </w:rPr>
        <w:t> </w:t>
      </w:r>
      <w:r w:rsidR="00090ADB" w:rsidRPr="00830815">
        <w:rPr>
          <w:sz w:val="20"/>
          <w:szCs w:val="20"/>
        </w:rPr>
        <w:t>tabula.</w:t>
      </w:r>
      <w:r w:rsidR="003036C8">
        <w:rPr>
          <w:sz w:val="20"/>
          <w:szCs w:val="20"/>
        </w:rPr>
        <w:t xml:space="preserve"> </w:t>
      </w:r>
      <w:r w:rsidR="003036C8" w:rsidRPr="003036C8">
        <w:rPr>
          <w:sz w:val="20"/>
          <w:szCs w:val="20"/>
        </w:rPr>
        <w:t xml:space="preserve">Īpaši aizsargājamās putnu sugas </w:t>
      </w:r>
      <w:r w:rsidR="003036C8">
        <w:rPr>
          <w:sz w:val="20"/>
          <w:szCs w:val="20"/>
        </w:rPr>
        <w:t xml:space="preserve">DP </w:t>
      </w:r>
      <w:r w:rsidR="003036C8" w:rsidRPr="003036C8">
        <w:rPr>
          <w:sz w:val="20"/>
          <w:szCs w:val="20"/>
        </w:rPr>
        <w:t>teritorijā, to aizsardzības statuss un populāciju lielums</w:t>
      </w:r>
    </w:p>
    <w:tbl>
      <w:tblPr>
        <w:tblW w:w="1459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540"/>
        <w:gridCol w:w="1723"/>
        <w:gridCol w:w="1985"/>
        <w:gridCol w:w="2126"/>
        <w:gridCol w:w="1559"/>
        <w:gridCol w:w="993"/>
        <w:gridCol w:w="1134"/>
        <w:gridCol w:w="1134"/>
        <w:gridCol w:w="1275"/>
        <w:gridCol w:w="1134"/>
        <w:gridCol w:w="993"/>
      </w:tblGrid>
      <w:tr w:rsidR="003036C8" w:rsidRPr="003036C8" w14:paraId="6EC9B6D8" w14:textId="77777777" w:rsidTr="00A03829">
        <w:tc>
          <w:tcPr>
            <w:tcW w:w="540" w:type="dxa"/>
            <w:vMerge w:val="restart"/>
            <w:tcBorders>
              <w:top w:val="single" w:sz="4" w:space="0" w:color="000000"/>
              <w:left w:val="single" w:sz="4" w:space="0" w:color="000000"/>
              <w:bottom w:val="single" w:sz="4" w:space="0" w:color="000000"/>
              <w:right w:val="single" w:sz="4" w:space="0" w:color="000000"/>
            </w:tcBorders>
            <w:shd w:val="clear" w:color="auto" w:fill="00B050"/>
          </w:tcPr>
          <w:p w14:paraId="5EE72467" w14:textId="77777777" w:rsidR="003036C8" w:rsidRPr="00F605F1" w:rsidRDefault="003036C8" w:rsidP="007A2EDB">
            <w:pPr>
              <w:widowControl w:val="0"/>
              <w:pBdr>
                <w:top w:val="nil"/>
                <w:left w:val="nil"/>
                <w:bottom w:val="nil"/>
                <w:right w:val="nil"/>
                <w:between w:val="nil"/>
              </w:pBdr>
              <w:rPr>
                <w:rFonts w:cstheme="minorHAnsi"/>
                <w:b/>
                <w:bCs/>
                <w:color w:val="000000"/>
                <w:sz w:val="20"/>
                <w:szCs w:val="20"/>
              </w:rPr>
            </w:pPr>
            <w:r w:rsidRPr="00F605F1">
              <w:rPr>
                <w:rFonts w:cstheme="minorHAnsi"/>
                <w:b/>
                <w:bCs/>
                <w:color w:val="000000"/>
                <w:sz w:val="20"/>
                <w:szCs w:val="20"/>
              </w:rPr>
              <w:t>Nr.p.k.</w:t>
            </w:r>
          </w:p>
        </w:tc>
        <w:tc>
          <w:tcPr>
            <w:tcW w:w="1723" w:type="dxa"/>
            <w:vMerge w:val="restart"/>
            <w:tcBorders>
              <w:top w:val="single" w:sz="4" w:space="0" w:color="000000"/>
              <w:left w:val="single" w:sz="4" w:space="0" w:color="000000"/>
              <w:bottom w:val="single" w:sz="4" w:space="0" w:color="000000"/>
              <w:right w:val="single" w:sz="4" w:space="0" w:color="000000"/>
            </w:tcBorders>
            <w:shd w:val="clear" w:color="auto" w:fill="00B050"/>
          </w:tcPr>
          <w:p w14:paraId="646C5C81" w14:textId="77777777" w:rsidR="003036C8" w:rsidRPr="00F605F1" w:rsidRDefault="003036C8" w:rsidP="007A2EDB">
            <w:pPr>
              <w:widowControl w:val="0"/>
              <w:pBdr>
                <w:top w:val="nil"/>
                <w:left w:val="nil"/>
                <w:bottom w:val="nil"/>
                <w:right w:val="nil"/>
                <w:between w:val="nil"/>
              </w:pBdr>
              <w:rPr>
                <w:rFonts w:cstheme="minorHAnsi"/>
                <w:b/>
                <w:bCs/>
                <w:color w:val="000000"/>
                <w:sz w:val="20"/>
                <w:szCs w:val="20"/>
              </w:rPr>
            </w:pPr>
            <w:r w:rsidRPr="00F605F1">
              <w:rPr>
                <w:rFonts w:cstheme="minorHAnsi"/>
                <w:b/>
                <w:bCs/>
                <w:color w:val="000000"/>
                <w:sz w:val="20"/>
                <w:szCs w:val="20"/>
              </w:rPr>
              <w:t xml:space="preserve">Sugas nosaukums latviski </w:t>
            </w:r>
          </w:p>
        </w:tc>
        <w:tc>
          <w:tcPr>
            <w:tcW w:w="1985" w:type="dxa"/>
            <w:vMerge w:val="restart"/>
            <w:tcBorders>
              <w:top w:val="single" w:sz="4" w:space="0" w:color="000000"/>
              <w:left w:val="single" w:sz="4" w:space="0" w:color="000000"/>
              <w:bottom w:val="single" w:sz="4" w:space="0" w:color="000000"/>
              <w:right w:val="single" w:sz="4" w:space="0" w:color="000000"/>
            </w:tcBorders>
            <w:shd w:val="clear" w:color="auto" w:fill="00B050"/>
          </w:tcPr>
          <w:p w14:paraId="2C25BFF1" w14:textId="77777777" w:rsidR="003036C8" w:rsidRPr="00F605F1" w:rsidRDefault="003036C8" w:rsidP="007A2EDB">
            <w:pPr>
              <w:widowControl w:val="0"/>
              <w:pBdr>
                <w:top w:val="nil"/>
                <w:left w:val="nil"/>
                <w:bottom w:val="nil"/>
                <w:right w:val="nil"/>
                <w:between w:val="nil"/>
              </w:pBdr>
              <w:rPr>
                <w:rFonts w:cstheme="minorHAnsi"/>
                <w:b/>
                <w:bCs/>
                <w:color w:val="000000"/>
                <w:sz w:val="20"/>
                <w:szCs w:val="20"/>
              </w:rPr>
            </w:pPr>
            <w:r w:rsidRPr="00F605F1">
              <w:rPr>
                <w:rFonts w:cstheme="minorHAnsi"/>
                <w:b/>
                <w:bCs/>
                <w:color w:val="000000"/>
                <w:sz w:val="20"/>
                <w:szCs w:val="20"/>
              </w:rPr>
              <w:t>Sugas nosaukums latīniski (atbilstoši Putnu direktīvas ziņojumam 2013.-2018.)</w:t>
            </w:r>
          </w:p>
        </w:tc>
        <w:tc>
          <w:tcPr>
            <w:tcW w:w="3685" w:type="dxa"/>
            <w:gridSpan w:val="2"/>
            <w:tcBorders>
              <w:top w:val="single" w:sz="4" w:space="0" w:color="000000"/>
              <w:left w:val="single" w:sz="4" w:space="0" w:color="000000"/>
              <w:bottom w:val="single" w:sz="4" w:space="0" w:color="000000"/>
              <w:right w:val="single" w:sz="4" w:space="0" w:color="000000"/>
            </w:tcBorders>
            <w:shd w:val="clear" w:color="auto" w:fill="00B050"/>
          </w:tcPr>
          <w:p w14:paraId="3F415CCA" w14:textId="77777777" w:rsidR="003036C8" w:rsidRPr="00F605F1" w:rsidRDefault="003036C8" w:rsidP="007A2EDB">
            <w:pPr>
              <w:widowControl w:val="0"/>
              <w:pBdr>
                <w:top w:val="nil"/>
                <w:left w:val="nil"/>
                <w:bottom w:val="nil"/>
                <w:right w:val="nil"/>
                <w:between w:val="nil"/>
              </w:pBdr>
              <w:rPr>
                <w:rFonts w:cstheme="minorHAnsi"/>
                <w:b/>
                <w:bCs/>
                <w:color w:val="000000"/>
                <w:sz w:val="20"/>
                <w:szCs w:val="20"/>
              </w:rPr>
            </w:pPr>
            <w:r w:rsidRPr="00F605F1">
              <w:rPr>
                <w:rFonts w:cstheme="minorHAnsi"/>
                <w:b/>
                <w:bCs/>
                <w:color w:val="000000"/>
                <w:sz w:val="20"/>
                <w:szCs w:val="20"/>
              </w:rPr>
              <w:t>Sugas aizsardzības statuss valstī</w:t>
            </w:r>
          </w:p>
        </w:tc>
        <w:tc>
          <w:tcPr>
            <w:tcW w:w="993" w:type="dxa"/>
            <w:vMerge w:val="restart"/>
            <w:tcBorders>
              <w:top w:val="single" w:sz="4" w:space="0" w:color="000000"/>
              <w:left w:val="single" w:sz="4" w:space="0" w:color="000000"/>
              <w:bottom w:val="single" w:sz="4" w:space="0" w:color="000000"/>
              <w:right w:val="single" w:sz="4" w:space="0" w:color="000000"/>
            </w:tcBorders>
            <w:shd w:val="clear" w:color="auto" w:fill="00B050"/>
          </w:tcPr>
          <w:p w14:paraId="49917BDC" w14:textId="41947CDA" w:rsidR="003036C8" w:rsidRPr="00F605F1" w:rsidRDefault="003036C8" w:rsidP="007A2EDB">
            <w:pPr>
              <w:widowControl w:val="0"/>
              <w:pBdr>
                <w:top w:val="nil"/>
                <w:left w:val="nil"/>
                <w:bottom w:val="nil"/>
                <w:right w:val="nil"/>
                <w:between w:val="nil"/>
              </w:pBdr>
              <w:rPr>
                <w:rFonts w:cstheme="minorHAnsi"/>
                <w:b/>
                <w:bCs/>
                <w:color w:val="000000"/>
                <w:sz w:val="20"/>
                <w:szCs w:val="20"/>
              </w:rPr>
            </w:pPr>
            <w:r w:rsidRPr="00F605F1">
              <w:rPr>
                <w:rFonts w:cstheme="minorHAnsi"/>
                <w:b/>
                <w:bCs/>
                <w:color w:val="000000"/>
                <w:sz w:val="20"/>
                <w:szCs w:val="20"/>
              </w:rPr>
              <w:t>Putniem nozīmī</w:t>
            </w:r>
            <w:r w:rsidR="00A03829" w:rsidRPr="00F605F1">
              <w:rPr>
                <w:rFonts w:cstheme="minorHAnsi"/>
                <w:b/>
                <w:bCs/>
                <w:color w:val="000000"/>
                <w:sz w:val="20"/>
                <w:szCs w:val="20"/>
              </w:rPr>
              <w:t>-</w:t>
            </w:r>
            <w:r w:rsidRPr="00F605F1">
              <w:rPr>
                <w:rFonts w:cstheme="minorHAnsi"/>
                <w:b/>
                <w:bCs/>
                <w:color w:val="000000"/>
                <w:sz w:val="20"/>
                <w:szCs w:val="20"/>
              </w:rPr>
              <w:t>gās vietas kvalificē</w:t>
            </w:r>
            <w:r w:rsidR="00A03829" w:rsidRPr="00F605F1">
              <w:rPr>
                <w:rFonts w:cstheme="minorHAnsi"/>
                <w:b/>
                <w:bCs/>
                <w:color w:val="000000"/>
                <w:sz w:val="20"/>
                <w:szCs w:val="20"/>
              </w:rPr>
              <w:t>-</w:t>
            </w:r>
            <w:r w:rsidRPr="00F605F1">
              <w:rPr>
                <w:rFonts w:cstheme="minorHAnsi"/>
                <w:b/>
                <w:bCs/>
                <w:color w:val="000000"/>
                <w:sz w:val="20"/>
                <w:szCs w:val="20"/>
              </w:rPr>
              <w:t>joša suga teritorijā</w:t>
            </w:r>
            <w:r w:rsidRPr="00F605F1">
              <w:rPr>
                <w:rFonts w:cstheme="minorHAnsi"/>
                <w:b/>
                <w:bCs/>
                <w:color w:val="000000"/>
                <w:sz w:val="20"/>
                <w:szCs w:val="20"/>
                <w:vertAlign w:val="superscript"/>
              </w:rPr>
              <w:footnoteReference w:id="1"/>
            </w:r>
          </w:p>
        </w:tc>
        <w:tc>
          <w:tcPr>
            <w:tcW w:w="1134" w:type="dxa"/>
            <w:vMerge w:val="restart"/>
            <w:tcBorders>
              <w:top w:val="single" w:sz="4" w:space="0" w:color="000000"/>
              <w:left w:val="single" w:sz="4" w:space="0" w:color="000000"/>
              <w:bottom w:val="single" w:sz="4" w:space="0" w:color="000000"/>
              <w:right w:val="single" w:sz="4" w:space="0" w:color="000000"/>
            </w:tcBorders>
            <w:shd w:val="clear" w:color="auto" w:fill="00B050"/>
            <w:tcMar>
              <w:left w:w="5" w:type="dxa"/>
              <w:right w:w="10" w:type="dxa"/>
            </w:tcMar>
          </w:tcPr>
          <w:p w14:paraId="6D4995E3" w14:textId="77777777" w:rsidR="003036C8" w:rsidRPr="00F605F1" w:rsidRDefault="003036C8" w:rsidP="007A2EDB">
            <w:pPr>
              <w:widowControl w:val="0"/>
              <w:pBdr>
                <w:top w:val="nil"/>
                <w:left w:val="nil"/>
                <w:bottom w:val="nil"/>
                <w:right w:val="nil"/>
                <w:between w:val="nil"/>
              </w:pBdr>
              <w:rPr>
                <w:rFonts w:cstheme="minorHAnsi"/>
                <w:b/>
                <w:bCs/>
                <w:color w:val="000000"/>
                <w:sz w:val="20"/>
                <w:szCs w:val="20"/>
              </w:rPr>
            </w:pPr>
            <w:r w:rsidRPr="00F605F1">
              <w:rPr>
                <w:rFonts w:cstheme="minorHAnsi"/>
                <w:b/>
                <w:bCs/>
                <w:color w:val="000000"/>
                <w:sz w:val="20"/>
                <w:szCs w:val="20"/>
              </w:rPr>
              <w:t>Putnu populācijas īstermiņa/ilgtermiņa tendence valstī (atbilstoši Putnu direktīvas ziņojumam 2013.-2018.</w:t>
            </w:r>
            <w:r w:rsidRPr="00F605F1">
              <w:rPr>
                <w:rFonts w:cstheme="minorHAnsi"/>
                <w:b/>
                <w:bCs/>
                <w:color w:val="000000"/>
                <w:sz w:val="20"/>
                <w:szCs w:val="20"/>
                <w:vertAlign w:val="superscript"/>
              </w:rPr>
              <w:footnoteReference w:id="2"/>
            </w:r>
            <w:r w:rsidRPr="00F605F1">
              <w:rPr>
                <w:rFonts w:cstheme="minorHAnsi"/>
                <w:b/>
                <w:bCs/>
                <w:color w:val="000000"/>
                <w:sz w:val="20"/>
                <w:szCs w:val="20"/>
              </w:rPr>
              <w:t>)</w:t>
            </w:r>
          </w:p>
        </w:tc>
        <w:tc>
          <w:tcPr>
            <w:tcW w:w="1134" w:type="dxa"/>
            <w:vMerge w:val="restart"/>
            <w:tcBorders>
              <w:top w:val="single" w:sz="4" w:space="0" w:color="000000"/>
              <w:left w:val="single" w:sz="4" w:space="0" w:color="000000"/>
              <w:bottom w:val="single" w:sz="4" w:space="0" w:color="000000"/>
              <w:right w:val="single" w:sz="4" w:space="0" w:color="000000"/>
            </w:tcBorders>
            <w:shd w:val="clear" w:color="auto" w:fill="00B050"/>
            <w:tcMar>
              <w:left w:w="5" w:type="dxa"/>
              <w:right w:w="10" w:type="dxa"/>
            </w:tcMar>
          </w:tcPr>
          <w:p w14:paraId="3B08260B" w14:textId="77777777" w:rsidR="003036C8" w:rsidRPr="00F605F1" w:rsidRDefault="003036C8" w:rsidP="007A2EDB">
            <w:pPr>
              <w:widowControl w:val="0"/>
              <w:pBdr>
                <w:top w:val="nil"/>
                <w:left w:val="nil"/>
                <w:bottom w:val="nil"/>
                <w:right w:val="nil"/>
                <w:between w:val="nil"/>
              </w:pBdr>
              <w:rPr>
                <w:rFonts w:cstheme="minorHAnsi"/>
                <w:b/>
                <w:bCs/>
                <w:color w:val="000000"/>
                <w:sz w:val="20"/>
                <w:szCs w:val="20"/>
              </w:rPr>
            </w:pPr>
            <w:r w:rsidRPr="00F605F1">
              <w:rPr>
                <w:rFonts w:cstheme="minorHAnsi"/>
                <w:b/>
                <w:bCs/>
                <w:color w:val="000000"/>
                <w:sz w:val="20"/>
                <w:szCs w:val="20"/>
              </w:rPr>
              <w:t>Putnu populācijas aizsardzības stāvoklis Latvijā (atbilstoši IUCN kategorijām</w:t>
            </w:r>
            <w:r w:rsidRPr="00F605F1">
              <w:rPr>
                <w:rFonts w:cstheme="minorHAnsi"/>
                <w:b/>
                <w:bCs/>
                <w:color w:val="000000"/>
                <w:sz w:val="20"/>
                <w:szCs w:val="20"/>
                <w:vertAlign w:val="superscript"/>
              </w:rPr>
              <w:footnoteReference w:id="3"/>
            </w:r>
            <w:r w:rsidRPr="00F605F1">
              <w:rPr>
                <w:rFonts w:cstheme="minorHAnsi"/>
                <w:b/>
                <w:bCs/>
                <w:color w:val="000000"/>
                <w:sz w:val="20"/>
                <w:szCs w:val="20"/>
              </w:rPr>
              <w:t>)</w:t>
            </w:r>
          </w:p>
        </w:tc>
        <w:tc>
          <w:tcPr>
            <w:tcW w:w="1275" w:type="dxa"/>
            <w:vMerge w:val="restart"/>
            <w:tcBorders>
              <w:top w:val="single" w:sz="4" w:space="0" w:color="000000"/>
              <w:left w:val="single" w:sz="4" w:space="0" w:color="000000"/>
              <w:bottom w:val="single" w:sz="4" w:space="0" w:color="000000"/>
              <w:right w:val="single" w:sz="4" w:space="0" w:color="000000"/>
            </w:tcBorders>
            <w:shd w:val="clear" w:color="auto" w:fill="00B050"/>
            <w:tcMar>
              <w:left w:w="5" w:type="dxa"/>
              <w:right w:w="10" w:type="dxa"/>
            </w:tcMar>
          </w:tcPr>
          <w:p w14:paraId="42A84225" w14:textId="77777777" w:rsidR="003036C8" w:rsidRPr="00F605F1" w:rsidRDefault="003036C8" w:rsidP="007A2EDB">
            <w:pPr>
              <w:widowControl w:val="0"/>
              <w:pBdr>
                <w:top w:val="nil"/>
                <w:left w:val="nil"/>
                <w:bottom w:val="nil"/>
                <w:right w:val="nil"/>
                <w:between w:val="nil"/>
              </w:pBdr>
              <w:rPr>
                <w:rFonts w:cstheme="minorHAnsi"/>
                <w:b/>
                <w:bCs/>
                <w:color w:val="000000"/>
                <w:sz w:val="20"/>
                <w:szCs w:val="20"/>
              </w:rPr>
            </w:pPr>
            <w:r w:rsidRPr="00F605F1">
              <w:rPr>
                <w:rFonts w:cstheme="minorHAnsi"/>
                <w:b/>
                <w:bCs/>
                <w:color w:val="000000"/>
                <w:sz w:val="20"/>
                <w:szCs w:val="20"/>
              </w:rPr>
              <w:t>Sugas populācijas</w:t>
            </w:r>
          </w:p>
          <w:p w14:paraId="4BFE7097" w14:textId="77777777" w:rsidR="003036C8" w:rsidRPr="00F605F1" w:rsidRDefault="003036C8" w:rsidP="007A2EDB">
            <w:pPr>
              <w:widowControl w:val="0"/>
              <w:pBdr>
                <w:top w:val="nil"/>
                <w:left w:val="nil"/>
                <w:bottom w:val="nil"/>
                <w:right w:val="nil"/>
                <w:between w:val="nil"/>
              </w:pBdr>
              <w:rPr>
                <w:rFonts w:cstheme="minorHAnsi"/>
                <w:b/>
                <w:bCs/>
                <w:color w:val="000000"/>
                <w:sz w:val="20"/>
                <w:szCs w:val="20"/>
              </w:rPr>
            </w:pPr>
            <w:r w:rsidRPr="00F605F1">
              <w:rPr>
                <w:rFonts w:cstheme="minorHAnsi"/>
                <w:b/>
                <w:bCs/>
                <w:color w:val="000000"/>
                <w:sz w:val="20"/>
                <w:szCs w:val="20"/>
              </w:rPr>
              <w:t>lielums teritorijā (min.-maks. intervāls)</w:t>
            </w:r>
          </w:p>
        </w:tc>
        <w:tc>
          <w:tcPr>
            <w:tcW w:w="1134" w:type="dxa"/>
            <w:vMerge w:val="restart"/>
            <w:tcBorders>
              <w:top w:val="single" w:sz="4" w:space="0" w:color="000000"/>
              <w:left w:val="single" w:sz="4" w:space="0" w:color="000000"/>
              <w:bottom w:val="single" w:sz="4" w:space="0" w:color="000000"/>
              <w:right w:val="single" w:sz="4" w:space="0" w:color="000000"/>
            </w:tcBorders>
            <w:shd w:val="clear" w:color="auto" w:fill="00B050"/>
            <w:tcMar>
              <w:left w:w="5" w:type="dxa"/>
              <w:right w:w="10" w:type="dxa"/>
            </w:tcMar>
          </w:tcPr>
          <w:p w14:paraId="7B3220F3" w14:textId="77777777" w:rsidR="003036C8" w:rsidRPr="00F605F1" w:rsidRDefault="003036C8" w:rsidP="007A2EDB">
            <w:pPr>
              <w:widowControl w:val="0"/>
              <w:pBdr>
                <w:top w:val="nil"/>
                <w:left w:val="nil"/>
                <w:bottom w:val="nil"/>
                <w:right w:val="nil"/>
                <w:between w:val="nil"/>
              </w:pBdr>
              <w:rPr>
                <w:rFonts w:cstheme="minorHAnsi"/>
                <w:b/>
                <w:bCs/>
                <w:color w:val="000000"/>
                <w:sz w:val="20"/>
                <w:szCs w:val="20"/>
              </w:rPr>
            </w:pPr>
            <w:r w:rsidRPr="00F605F1">
              <w:rPr>
                <w:rFonts w:cstheme="minorHAnsi"/>
                <w:b/>
                <w:bCs/>
                <w:color w:val="000000"/>
                <w:sz w:val="20"/>
                <w:szCs w:val="20"/>
              </w:rPr>
              <w:t>Teritorijā esošās sugas populācijas attiecība (%) pret sugas populāciju Natura 2000 teritorijās Latvijā kopumā</w:t>
            </w:r>
          </w:p>
        </w:tc>
        <w:tc>
          <w:tcPr>
            <w:tcW w:w="993" w:type="dxa"/>
            <w:vMerge w:val="restart"/>
            <w:tcBorders>
              <w:top w:val="single" w:sz="4" w:space="0" w:color="000000"/>
              <w:left w:val="single" w:sz="4" w:space="0" w:color="000000"/>
              <w:bottom w:val="single" w:sz="4" w:space="0" w:color="000000"/>
              <w:right w:val="single" w:sz="4" w:space="0" w:color="000000"/>
            </w:tcBorders>
            <w:shd w:val="clear" w:color="auto" w:fill="00B050"/>
            <w:tcMar>
              <w:left w:w="5" w:type="dxa"/>
              <w:right w:w="10" w:type="dxa"/>
            </w:tcMar>
          </w:tcPr>
          <w:p w14:paraId="4D271126" w14:textId="77777777" w:rsidR="003036C8" w:rsidRPr="00F605F1" w:rsidRDefault="003036C8" w:rsidP="007A2EDB">
            <w:pPr>
              <w:widowControl w:val="0"/>
              <w:pBdr>
                <w:top w:val="nil"/>
                <w:left w:val="nil"/>
                <w:bottom w:val="nil"/>
                <w:right w:val="nil"/>
                <w:between w:val="nil"/>
              </w:pBdr>
              <w:rPr>
                <w:rFonts w:cstheme="minorHAnsi"/>
                <w:b/>
                <w:bCs/>
                <w:color w:val="000000"/>
                <w:sz w:val="20"/>
                <w:szCs w:val="20"/>
              </w:rPr>
            </w:pPr>
            <w:r w:rsidRPr="00F605F1">
              <w:rPr>
                <w:rFonts w:cstheme="minorHAnsi"/>
                <w:b/>
                <w:bCs/>
                <w:color w:val="000000"/>
                <w:sz w:val="20"/>
                <w:szCs w:val="20"/>
              </w:rPr>
              <w:t>Teritorijā esošās sugas populācijas attiecība (%) pret sugas populāciju valstī</w:t>
            </w:r>
          </w:p>
        </w:tc>
      </w:tr>
      <w:tr w:rsidR="003036C8" w:rsidRPr="003036C8" w14:paraId="762F9137" w14:textId="77777777" w:rsidTr="00A03829">
        <w:tc>
          <w:tcPr>
            <w:tcW w:w="540" w:type="dxa"/>
            <w:vMerge/>
            <w:tcBorders>
              <w:top w:val="single" w:sz="4" w:space="0" w:color="000000"/>
              <w:left w:val="single" w:sz="4" w:space="0" w:color="000000"/>
              <w:bottom w:val="single" w:sz="4" w:space="0" w:color="000000"/>
              <w:right w:val="single" w:sz="4" w:space="0" w:color="000000"/>
            </w:tcBorders>
            <w:shd w:val="clear" w:color="auto" w:fill="auto"/>
          </w:tcPr>
          <w:p w14:paraId="4B7866B7" w14:textId="77777777" w:rsidR="003036C8" w:rsidRPr="003036C8" w:rsidRDefault="003036C8" w:rsidP="007A2EDB">
            <w:pPr>
              <w:widowControl w:val="0"/>
              <w:pBdr>
                <w:top w:val="nil"/>
                <w:left w:val="nil"/>
                <w:bottom w:val="nil"/>
                <w:right w:val="nil"/>
                <w:between w:val="nil"/>
              </w:pBdr>
              <w:spacing w:line="276" w:lineRule="auto"/>
              <w:rPr>
                <w:rFonts w:cstheme="minorHAnsi"/>
                <w:color w:val="000000"/>
                <w:sz w:val="20"/>
                <w:szCs w:val="20"/>
              </w:rPr>
            </w:pPr>
          </w:p>
        </w:tc>
        <w:tc>
          <w:tcPr>
            <w:tcW w:w="1723" w:type="dxa"/>
            <w:vMerge/>
            <w:tcBorders>
              <w:top w:val="single" w:sz="4" w:space="0" w:color="000000"/>
              <w:left w:val="single" w:sz="4" w:space="0" w:color="000000"/>
              <w:bottom w:val="single" w:sz="4" w:space="0" w:color="000000"/>
              <w:right w:val="single" w:sz="4" w:space="0" w:color="000000"/>
            </w:tcBorders>
            <w:shd w:val="clear" w:color="auto" w:fill="auto"/>
          </w:tcPr>
          <w:p w14:paraId="65096A32" w14:textId="77777777" w:rsidR="003036C8" w:rsidRPr="003036C8" w:rsidRDefault="003036C8" w:rsidP="007A2EDB">
            <w:pPr>
              <w:widowControl w:val="0"/>
              <w:pBdr>
                <w:top w:val="nil"/>
                <w:left w:val="nil"/>
                <w:bottom w:val="nil"/>
                <w:right w:val="nil"/>
                <w:between w:val="nil"/>
              </w:pBdr>
              <w:spacing w:line="276" w:lineRule="auto"/>
              <w:rPr>
                <w:rFonts w:cstheme="minorHAnsi"/>
                <w:color w:val="000000"/>
                <w:sz w:val="20"/>
                <w:szCs w:val="20"/>
              </w:rPr>
            </w:pPr>
          </w:p>
        </w:tc>
        <w:tc>
          <w:tcPr>
            <w:tcW w:w="1985" w:type="dxa"/>
            <w:vMerge/>
            <w:tcBorders>
              <w:top w:val="single" w:sz="4" w:space="0" w:color="000000"/>
              <w:left w:val="single" w:sz="4" w:space="0" w:color="000000"/>
              <w:bottom w:val="single" w:sz="4" w:space="0" w:color="000000"/>
              <w:right w:val="single" w:sz="4" w:space="0" w:color="000000"/>
            </w:tcBorders>
            <w:shd w:val="clear" w:color="auto" w:fill="auto"/>
          </w:tcPr>
          <w:p w14:paraId="353BF9B3" w14:textId="77777777" w:rsidR="003036C8" w:rsidRPr="003036C8" w:rsidRDefault="003036C8" w:rsidP="007A2EDB">
            <w:pPr>
              <w:widowControl w:val="0"/>
              <w:pBdr>
                <w:top w:val="nil"/>
                <w:left w:val="nil"/>
                <w:bottom w:val="nil"/>
                <w:right w:val="nil"/>
                <w:between w:val="nil"/>
              </w:pBdr>
              <w:spacing w:line="276" w:lineRule="auto"/>
              <w:rPr>
                <w:rFonts w:cstheme="minorHAnsi"/>
                <w:color w:val="000000"/>
                <w:sz w:val="20"/>
                <w:szCs w:val="20"/>
              </w:rPr>
            </w:pPr>
          </w:p>
        </w:tc>
        <w:tc>
          <w:tcPr>
            <w:tcW w:w="2126" w:type="dxa"/>
            <w:tcBorders>
              <w:top w:val="single" w:sz="4" w:space="0" w:color="000000"/>
              <w:left w:val="single" w:sz="4" w:space="0" w:color="000000"/>
              <w:bottom w:val="single" w:sz="4" w:space="0" w:color="000000"/>
              <w:right w:val="single" w:sz="4" w:space="0" w:color="000000"/>
            </w:tcBorders>
            <w:shd w:val="clear" w:color="auto" w:fill="00B050"/>
          </w:tcPr>
          <w:p w14:paraId="58E71354" w14:textId="5F2F8C9D" w:rsidR="003036C8" w:rsidRPr="00F605F1" w:rsidRDefault="003036C8" w:rsidP="007A2EDB">
            <w:pPr>
              <w:widowControl w:val="0"/>
              <w:pBdr>
                <w:top w:val="nil"/>
                <w:left w:val="nil"/>
                <w:bottom w:val="nil"/>
                <w:right w:val="nil"/>
                <w:between w:val="nil"/>
              </w:pBdr>
              <w:rPr>
                <w:rFonts w:cstheme="minorHAnsi"/>
                <w:b/>
                <w:bCs/>
                <w:color w:val="000000"/>
                <w:sz w:val="20"/>
                <w:szCs w:val="20"/>
              </w:rPr>
            </w:pPr>
            <w:r w:rsidRPr="00F605F1">
              <w:rPr>
                <w:rFonts w:cstheme="minorHAnsi"/>
                <w:b/>
                <w:bCs/>
                <w:color w:val="000000"/>
                <w:sz w:val="20"/>
                <w:szCs w:val="20"/>
              </w:rPr>
              <w:t xml:space="preserve">Īpaši aizsargājama suga atbilstoši </w:t>
            </w:r>
            <w:r w:rsidR="00FB4AD8" w:rsidRPr="00F605F1">
              <w:rPr>
                <w:rFonts w:cstheme="minorHAnsi"/>
                <w:b/>
                <w:bCs/>
                <w:color w:val="000000"/>
                <w:sz w:val="20"/>
                <w:szCs w:val="20"/>
              </w:rPr>
              <w:t xml:space="preserve">MK </w:t>
            </w:r>
            <w:r w:rsidRPr="00F605F1">
              <w:rPr>
                <w:rFonts w:cstheme="minorHAnsi"/>
                <w:b/>
                <w:bCs/>
                <w:color w:val="000000"/>
                <w:sz w:val="20"/>
                <w:szCs w:val="20"/>
              </w:rPr>
              <w:t>14.11.2000. noteikumiem Nr. 396</w:t>
            </w:r>
          </w:p>
          <w:p w14:paraId="33DD6C69" w14:textId="3205161E" w:rsidR="003036C8" w:rsidRPr="00F605F1" w:rsidRDefault="003036C8" w:rsidP="007A2EDB">
            <w:pPr>
              <w:widowControl w:val="0"/>
              <w:pBdr>
                <w:top w:val="nil"/>
                <w:left w:val="nil"/>
                <w:bottom w:val="nil"/>
                <w:right w:val="nil"/>
                <w:between w:val="nil"/>
              </w:pBdr>
              <w:rPr>
                <w:rFonts w:cstheme="minorHAnsi"/>
                <w:b/>
                <w:bCs/>
                <w:color w:val="000000"/>
                <w:sz w:val="20"/>
                <w:szCs w:val="20"/>
              </w:rPr>
            </w:pPr>
            <w:r w:rsidRPr="00F605F1">
              <w:rPr>
                <w:rFonts w:cstheme="minorHAnsi"/>
                <w:b/>
                <w:bCs/>
                <w:color w:val="000000"/>
                <w:sz w:val="20"/>
                <w:szCs w:val="20"/>
              </w:rPr>
              <w:t xml:space="preserve">(ar </w:t>
            </w:r>
            <w:r w:rsidR="008241F6" w:rsidRPr="00F605F1">
              <w:rPr>
                <w:rFonts w:cstheme="minorHAnsi"/>
                <w:b/>
                <w:bCs/>
                <w:color w:val="000000"/>
                <w:sz w:val="20"/>
                <w:szCs w:val="20"/>
                <w:vertAlign w:val="superscript"/>
              </w:rPr>
              <w:t>M</w:t>
            </w:r>
            <w:r w:rsidRPr="00F605F1">
              <w:rPr>
                <w:rFonts w:cstheme="minorHAnsi"/>
                <w:b/>
                <w:bCs/>
                <w:color w:val="000000"/>
                <w:sz w:val="20"/>
                <w:szCs w:val="20"/>
              </w:rPr>
              <w:t xml:space="preserve"> atzīmēt mikroliegumu sugas atbilstoši </w:t>
            </w:r>
            <w:r w:rsidR="00FB4AD8" w:rsidRPr="00F605F1">
              <w:rPr>
                <w:rFonts w:cstheme="minorHAnsi"/>
                <w:b/>
                <w:bCs/>
                <w:color w:val="000000"/>
                <w:sz w:val="20"/>
                <w:szCs w:val="20"/>
              </w:rPr>
              <w:t xml:space="preserve">MK </w:t>
            </w:r>
            <w:r w:rsidRPr="00F605F1">
              <w:rPr>
                <w:rFonts w:cstheme="minorHAnsi"/>
                <w:b/>
                <w:bCs/>
                <w:color w:val="000000"/>
                <w:sz w:val="20"/>
                <w:szCs w:val="20"/>
              </w:rPr>
              <w:t>18.12.2012. noteikumiem Nr. 940)</w:t>
            </w:r>
          </w:p>
        </w:tc>
        <w:tc>
          <w:tcPr>
            <w:tcW w:w="1559" w:type="dxa"/>
            <w:tcBorders>
              <w:top w:val="single" w:sz="4" w:space="0" w:color="000000"/>
              <w:left w:val="single" w:sz="4" w:space="0" w:color="000000"/>
              <w:bottom w:val="single" w:sz="4" w:space="0" w:color="000000"/>
              <w:right w:val="single" w:sz="4" w:space="0" w:color="000000"/>
            </w:tcBorders>
            <w:shd w:val="clear" w:color="auto" w:fill="00B050"/>
          </w:tcPr>
          <w:p w14:paraId="5094CB64" w14:textId="77777777" w:rsidR="003036C8" w:rsidRPr="00F605F1" w:rsidRDefault="003036C8" w:rsidP="007A2EDB">
            <w:pPr>
              <w:widowControl w:val="0"/>
              <w:pBdr>
                <w:top w:val="nil"/>
                <w:left w:val="nil"/>
                <w:bottom w:val="nil"/>
                <w:right w:val="nil"/>
                <w:between w:val="nil"/>
              </w:pBdr>
              <w:rPr>
                <w:rFonts w:cstheme="minorHAnsi"/>
                <w:b/>
                <w:bCs/>
                <w:color w:val="000000"/>
                <w:sz w:val="20"/>
                <w:szCs w:val="20"/>
              </w:rPr>
            </w:pPr>
            <w:r w:rsidRPr="00F605F1">
              <w:rPr>
                <w:rFonts w:cstheme="minorHAnsi"/>
                <w:b/>
                <w:bCs/>
                <w:color w:val="000000"/>
                <w:sz w:val="20"/>
                <w:szCs w:val="20"/>
              </w:rPr>
              <w:t>Putnu direktīvas I pielikuma suga</w:t>
            </w:r>
          </w:p>
        </w:tc>
        <w:tc>
          <w:tcPr>
            <w:tcW w:w="993" w:type="dxa"/>
            <w:vMerge/>
            <w:tcBorders>
              <w:top w:val="single" w:sz="4" w:space="0" w:color="000000"/>
              <w:left w:val="single" w:sz="4" w:space="0" w:color="000000"/>
              <w:bottom w:val="single" w:sz="4" w:space="0" w:color="000000"/>
              <w:right w:val="single" w:sz="4" w:space="0" w:color="000000"/>
            </w:tcBorders>
            <w:shd w:val="clear" w:color="auto" w:fill="auto"/>
          </w:tcPr>
          <w:p w14:paraId="774B8D99" w14:textId="77777777" w:rsidR="003036C8" w:rsidRPr="003036C8" w:rsidRDefault="003036C8" w:rsidP="007A2EDB">
            <w:pPr>
              <w:widowControl w:val="0"/>
              <w:pBdr>
                <w:top w:val="nil"/>
                <w:left w:val="nil"/>
                <w:bottom w:val="nil"/>
                <w:right w:val="nil"/>
                <w:between w:val="nil"/>
              </w:pBdr>
              <w:spacing w:line="276" w:lineRule="auto"/>
              <w:rPr>
                <w:rFonts w:cstheme="minorHAnsi"/>
                <w:color w:val="000000"/>
                <w:sz w:val="20"/>
                <w:szCs w:val="20"/>
              </w:rPr>
            </w:pPr>
          </w:p>
        </w:tc>
        <w:tc>
          <w:tcPr>
            <w:tcW w:w="1134" w:type="dxa"/>
            <w:vMerge/>
            <w:tcBorders>
              <w:top w:val="single" w:sz="4" w:space="0" w:color="000000"/>
              <w:left w:val="single" w:sz="4" w:space="0" w:color="000000"/>
              <w:bottom w:val="single" w:sz="4" w:space="0" w:color="000000"/>
              <w:right w:val="single" w:sz="4" w:space="0" w:color="000000"/>
            </w:tcBorders>
            <w:shd w:val="clear" w:color="auto" w:fill="auto"/>
            <w:tcMar>
              <w:left w:w="5" w:type="dxa"/>
              <w:right w:w="10" w:type="dxa"/>
            </w:tcMar>
          </w:tcPr>
          <w:p w14:paraId="2884115B" w14:textId="77777777" w:rsidR="003036C8" w:rsidRPr="003036C8" w:rsidRDefault="003036C8" w:rsidP="007A2EDB">
            <w:pPr>
              <w:widowControl w:val="0"/>
              <w:pBdr>
                <w:top w:val="nil"/>
                <w:left w:val="nil"/>
                <w:bottom w:val="nil"/>
                <w:right w:val="nil"/>
                <w:between w:val="nil"/>
              </w:pBdr>
              <w:spacing w:line="276" w:lineRule="auto"/>
              <w:rPr>
                <w:rFonts w:cstheme="minorHAnsi"/>
                <w:color w:val="000000"/>
                <w:sz w:val="20"/>
                <w:szCs w:val="20"/>
              </w:rPr>
            </w:pPr>
          </w:p>
        </w:tc>
        <w:tc>
          <w:tcPr>
            <w:tcW w:w="1134" w:type="dxa"/>
            <w:vMerge/>
            <w:tcBorders>
              <w:top w:val="single" w:sz="4" w:space="0" w:color="000000"/>
              <w:left w:val="single" w:sz="4" w:space="0" w:color="000000"/>
              <w:bottom w:val="single" w:sz="4" w:space="0" w:color="000000"/>
              <w:right w:val="single" w:sz="4" w:space="0" w:color="000000"/>
            </w:tcBorders>
            <w:shd w:val="clear" w:color="auto" w:fill="auto"/>
            <w:tcMar>
              <w:left w:w="5" w:type="dxa"/>
              <w:right w:w="10" w:type="dxa"/>
            </w:tcMar>
          </w:tcPr>
          <w:p w14:paraId="6D9AA3C0" w14:textId="77777777" w:rsidR="003036C8" w:rsidRPr="003036C8" w:rsidRDefault="003036C8" w:rsidP="007A2EDB">
            <w:pPr>
              <w:widowControl w:val="0"/>
              <w:pBdr>
                <w:top w:val="nil"/>
                <w:left w:val="nil"/>
                <w:bottom w:val="nil"/>
                <w:right w:val="nil"/>
                <w:between w:val="nil"/>
              </w:pBdr>
              <w:spacing w:line="276" w:lineRule="auto"/>
              <w:rPr>
                <w:rFonts w:cstheme="minorHAnsi"/>
                <w:color w:val="000000"/>
                <w:sz w:val="20"/>
                <w:szCs w:val="20"/>
              </w:rPr>
            </w:pPr>
          </w:p>
        </w:tc>
        <w:tc>
          <w:tcPr>
            <w:tcW w:w="1275" w:type="dxa"/>
            <w:vMerge/>
            <w:tcBorders>
              <w:top w:val="single" w:sz="4" w:space="0" w:color="000000"/>
              <w:left w:val="single" w:sz="4" w:space="0" w:color="000000"/>
              <w:bottom w:val="single" w:sz="4" w:space="0" w:color="000000"/>
              <w:right w:val="single" w:sz="4" w:space="0" w:color="000000"/>
            </w:tcBorders>
            <w:shd w:val="clear" w:color="auto" w:fill="auto"/>
            <w:tcMar>
              <w:left w:w="5" w:type="dxa"/>
              <w:right w:w="10" w:type="dxa"/>
            </w:tcMar>
          </w:tcPr>
          <w:p w14:paraId="6088F8D4" w14:textId="77777777" w:rsidR="003036C8" w:rsidRPr="003036C8" w:rsidRDefault="003036C8" w:rsidP="007A2EDB">
            <w:pPr>
              <w:widowControl w:val="0"/>
              <w:pBdr>
                <w:top w:val="nil"/>
                <w:left w:val="nil"/>
                <w:bottom w:val="nil"/>
                <w:right w:val="nil"/>
                <w:between w:val="nil"/>
              </w:pBdr>
              <w:spacing w:line="276" w:lineRule="auto"/>
              <w:rPr>
                <w:rFonts w:cstheme="minorHAnsi"/>
                <w:color w:val="000000"/>
                <w:sz w:val="20"/>
                <w:szCs w:val="20"/>
              </w:rPr>
            </w:pPr>
          </w:p>
        </w:tc>
        <w:tc>
          <w:tcPr>
            <w:tcW w:w="1134" w:type="dxa"/>
            <w:vMerge/>
            <w:tcBorders>
              <w:top w:val="single" w:sz="4" w:space="0" w:color="000000"/>
              <w:left w:val="single" w:sz="4" w:space="0" w:color="000000"/>
              <w:bottom w:val="single" w:sz="4" w:space="0" w:color="000000"/>
              <w:right w:val="single" w:sz="4" w:space="0" w:color="000000"/>
            </w:tcBorders>
            <w:shd w:val="clear" w:color="auto" w:fill="auto"/>
            <w:tcMar>
              <w:left w:w="5" w:type="dxa"/>
              <w:right w:w="10" w:type="dxa"/>
            </w:tcMar>
          </w:tcPr>
          <w:p w14:paraId="01BED56E" w14:textId="77777777" w:rsidR="003036C8" w:rsidRPr="003036C8" w:rsidRDefault="003036C8" w:rsidP="007A2EDB">
            <w:pPr>
              <w:widowControl w:val="0"/>
              <w:pBdr>
                <w:top w:val="nil"/>
                <w:left w:val="nil"/>
                <w:bottom w:val="nil"/>
                <w:right w:val="nil"/>
                <w:between w:val="nil"/>
              </w:pBdr>
              <w:spacing w:line="276" w:lineRule="auto"/>
              <w:rPr>
                <w:rFonts w:cstheme="minorHAnsi"/>
                <w:color w:val="000000"/>
                <w:sz w:val="20"/>
                <w:szCs w:val="20"/>
              </w:rPr>
            </w:pPr>
          </w:p>
        </w:tc>
        <w:tc>
          <w:tcPr>
            <w:tcW w:w="993" w:type="dxa"/>
            <w:vMerge/>
            <w:tcBorders>
              <w:top w:val="single" w:sz="4" w:space="0" w:color="000000"/>
              <w:left w:val="single" w:sz="4" w:space="0" w:color="000000"/>
              <w:bottom w:val="single" w:sz="4" w:space="0" w:color="000000"/>
              <w:right w:val="single" w:sz="4" w:space="0" w:color="000000"/>
            </w:tcBorders>
            <w:shd w:val="clear" w:color="auto" w:fill="auto"/>
            <w:tcMar>
              <w:left w:w="5" w:type="dxa"/>
              <w:right w:w="10" w:type="dxa"/>
            </w:tcMar>
          </w:tcPr>
          <w:p w14:paraId="110E8C78" w14:textId="77777777" w:rsidR="003036C8" w:rsidRPr="003036C8" w:rsidRDefault="003036C8" w:rsidP="007A2EDB">
            <w:pPr>
              <w:widowControl w:val="0"/>
              <w:pBdr>
                <w:top w:val="nil"/>
                <w:left w:val="nil"/>
                <w:bottom w:val="nil"/>
                <w:right w:val="nil"/>
                <w:between w:val="nil"/>
              </w:pBdr>
              <w:spacing w:line="276" w:lineRule="auto"/>
              <w:rPr>
                <w:rFonts w:cstheme="minorHAnsi"/>
                <w:color w:val="000000"/>
                <w:sz w:val="20"/>
                <w:szCs w:val="20"/>
              </w:rPr>
            </w:pPr>
          </w:p>
        </w:tc>
      </w:tr>
      <w:tr w:rsidR="003036C8" w:rsidRPr="003036C8" w14:paraId="17CF154E" w14:textId="77777777" w:rsidTr="00A03829">
        <w:tc>
          <w:tcPr>
            <w:tcW w:w="540" w:type="dxa"/>
            <w:tcBorders>
              <w:top w:val="single" w:sz="4" w:space="0" w:color="000000"/>
              <w:left w:val="single" w:sz="4" w:space="0" w:color="000000"/>
              <w:bottom w:val="single" w:sz="4" w:space="0" w:color="000000"/>
              <w:right w:val="single" w:sz="4" w:space="0" w:color="000000"/>
            </w:tcBorders>
            <w:shd w:val="clear" w:color="auto" w:fill="auto"/>
          </w:tcPr>
          <w:p w14:paraId="19E2CF9D" w14:textId="77777777" w:rsidR="003036C8" w:rsidRPr="003036C8" w:rsidRDefault="003036C8" w:rsidP="007A2EDB">
            <w:pPr>
              <w:widowControl w:val="0"/>
              <w:pBdr>
                <w:top w:val="nil"/>
                <w:left w:val="nil"/>
                <w:bottom w:val="nil"/>
                <w:right w:val="nil"/>
                <w:between w:val="nil"/>
              </w:pBdr>
              <w:rPr>
                <w:rFonts w:cstheme="minorHAnsi"/>
                <w:color w:val="000000"/>
                <w:sz w:val="20"/>
                <w:szCs w:val="20"/>
              </w:rPr>
            </w:pPr>
            <w:r w:rsidRPr="003036C8">
              <w:rPr>
                <w:rFonts w:cstheme="minorHAnsi"/>
                <w:sz w:val="20"/>
                <w:szCs w:val="20"/>
              </w:rPr>
              <w:t>1.</w:t>
            </w:r>
          </w:p>
        </w:tc>
        <w:tc>
          <w:tcPr>
            <w:tcW w:w="1723" w:type="dxa"/>
            <w:tcBorders>
              <w:top w:val="single" w:sz="4" w:space="0" w:color="000000"/>
              <w:left w:val="single" w:sz="4" w:space="0" w:color="000000"/>
              <w:bottom w:val="single" w:sz="4" w:space="0" w:color="000000"/>
              <w:right w:val="single" w:sz="4" w:space="0" w:color="000000"/>
            </w:tcBorders>
            <w:shd w:val="clear" w:color="auto" w:fill="auto"/>
          </w:tcPr>
          <w:p w14:paraId="2D436B6A" w14:textId="77777777" w:rsidR="003036C8" w:rsidRPr="003036C8" w:rsidRDefault="003036C8" w:rsidP="007A2EDB">
            <w:pPr>
              <w:widowControl w:val="0"/>
              <w:pBdr>
                <w:top w:val="nil"/>
                <w:left w:val="nil"/>
                <w:bottom w:val="nil"/>
                <w:right w:val="nil"/>
                <w:between w:val="nil"/>
              </w:pBdr>
              <w:rPr>
                <w:rFonts w:cstheme="minorHAnsi"/>
                <w:color w:val="000000"/>
                <w:sz w:val="20"/>
                <w:szCs w:val="20"/>
              </w:rPr>
            </w:pPr>
            <w:r w:rsidRPr="003036C8">
              <w:rPr>
                <w:rFonts w:cstheme="minorHAnsi"/>
                <w:sz w:val="20"/>
                <w:szCs w:val="20"/>
              </w:rPr>
              <w:t>Apodziņš</w:t>
            </w:r>
          </w:p>
        </w:tc>
        <w:tc>
          <w:tcPr>
            <w:tcW w:w="1985" w:type="dxa"/>
            <w:tcBorders>
              <w:top w:val="single" w:sz="4" w:space="0" w:color="000000"/>
              <w:left w:val="single" w:sz="4" w:space="0" w:color="000000"/>
              <w:bottom w:val="single" w:sz="4" w:space="0" w:color="000000"/>
              <w:right w:val="single" w:sz="4" w:space="0" w:color="000000"/>
            </w:tcBorders>
            <w:shd w:val="clear" w:color="auto" w:fill="auto"/>
          </w:tcPr>
          <w:p w14:paraId="0E7C8FE3" w14:textId="77777777" w:rsidR="003036C8" w:rsidRPr="003036C8" w:rsidRDefault="003036C8" w:rsidP="007A2EDB">
            <w:pPr>
              <w:widowControl w:val="0"/>
              <w:rPr>
                <w:rFonts w:cstheme="minorHAnsi"/>
                <w:sz w:val="20"/>
                <w:szCs w:val="20"/>
              </w:rPr>
            </w:pPr>
            <w:r w:rsidRPr="003036C8">
              <w:rPr>
                <w:rFonts w:cstheme="minorHAnsi"/>
                <w:i/>
                <w:sz w:val="20"/>
                <w:szCs w:val="20"/>
              </w:rPr>
              <w:t>Glaucidium passerinum</w:t>
            </w: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14:paraId="5BA8AACA" w14:textId="37B2A23A" w:rsidR="003036C8" w:rsidRPr="003036C8" w:rsidRDefault="003036C8" w:rsidP="007A2EDB">
            <w:pPr>
              <w:widowControl w:val="0"/>
              <w:pBdr>
                <w:top w:val="nil"/>
                <w:left w:val="nil"/>
                <w:bottom w:val="nil"/>
                <w:right w:val="nil"/>
                <w:between w:val="nil"/>
              </w:pBdr>
              <w:jc w:val="center"/>
              <w:rPr>
                <w:rFonts w:cstheme="minorHAnsi"/>
                <w:color w:val="000000"/>
                <w:sz w:val="20"/>
                <w:szCs w:val="20"/>
              </w:rPr>
            </w:pPr>
            <w:r w:rsidRPr="003036C8">
              <w:rPr>
                <w:rFonts w:cstheme="minorHAnsi"/>
                <w:sz w:val="20"/>
                <w:szCs w:val="20"/>
              </w:rPr>
              <w:t>Jā</w:t>
            </w:r>
            <w:r w:rsidR="00B74202" w:rsidRPr="00B74202">
              <w:rPr>
                <w:rFonts w:cstheme="minorHAnsi"/>
                <w:sz w:val="20"/>
                <w:szCs w:val="20"/>
                <w:vertAlign w:val="superscript"/>
              </w:rPr>
              <w:t>M</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14:paraId="70ACF17B" w14:textId="77777777" w:rsidR="003036C8" w:rsidRPr="003036C8" w:rsidRDefault="003036C8" w:rsidP="007A2EDB">
            <w:pPr>
              <w:widowControl w:val="0"/>
              <w:pBdr>
                <w:top w:val="nil"/>
                <w:left w:val="nil"/>
                <w:bottom w:val="nil"/>
                <w:right w:val="nil"/>
                <w:between w:val="nil"/>
              </w:pBdr>
              <w:jc w:val="center"/>
              <w:rPr>
                <w:rFonts w:cstheme="minorHAnsi"/>
                <w:color w:val="000000"/>
                <w:sz w:val="20"/>
                <w:szCs w:val="20"/>
              </w:rPr>
            </w:pPr>
            <w:r w:rsidRPr="003036C8">
              <w:rPr>
                <w:rFonts w:cstheme="minorHAnsi"/>
                <w:sz w:val="20"/>
                <w:szCs w:val="20"/>
              </w:rPr>
              <w:t>Jā</w:t>
            </w:r>
          </w:p>
        </w:tc>
        <w:tc>
          <w:tcPr>
            <w:tcW w:w="993" w:type="dxa"/>
            <w:tcBorders>
              <w:top w:val="single" w:sz="4" w:space="0" w:color="000000"/>
              <w:left w:val="single" w:sz="4" w:space="0" w:color="000000"/>
              <w:bottom w:val="single" w:sz="4" w:space="0" w:color="000000"/>
              <w:right w:val="single" w:sz="4" w:space="0" w:color="000000"/>
            </w:tcBorders>
            <w:shd w:val="clear" w:color="auto" w:fill="auto"/>
          </w:tcPr>
          <w:p w14:paraId="35B8DD51" w14:textId="77777777" w:rsidR="003036C8" w:rsidRPr="003036C8" w:rsidRDefault="003036C8" w:rsidP="007A2EDB">
            <w:pPr>
              <w:widowControl w:val="0"/>
              <w:pBdr>
                <w:top w:val="nil"/>
                <w:left w:val="nil"/>
                <w:bottom w:val="nil"/>
                <w:right w:val="nil"/>
                <w:between w:val="nil"/>
              </w:pBdr>
              <w:jc w:val="center"/>
              <w:rPr>
                <w:rFonts w:cstheme="minorHAnsi"/>
                <w:color w:val="000000"/>
                <w:sz w:val="20"/>
                <w:szCs w:val="20"/>
              </w:rPr>
            </w:pPr>
            <w:r w:rsidRPr="003036C8">
              <w:rPr>
                <w:rFonts w:cstheme="minorHAnsi"/>
                <w:sz w:val="20"/>
                <w:szCs w:val="20"/>
              </w:rPr>
              <w:t>-</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left w:w="5" w:type="dxa"/>
              <w:right w:w="10" w:type="dxa"/>
            </w:tcMar>
          </w:tcPr>
          <w:p w14:paraId="100F39FB" w14:textId="77777777" w:rsidR="003036C8" w:rsidRPr="003036C8" w:rsidRDefault="003036C8" w:rsidP="007A2EDB">
            <w:pPr>
              <w:widowControl w:val="0"/>
              <w:pBdr>
                <w:top w:val="nil"/>
                <w:left w:val="nil"/>
                <w:bottom w:val="nil"/>
                <w:right w:val="nil"/>
                <w:between w:val="nil"/>
              </w:pBdr>
              <w:jc w:val="center"/>
              <w:rPr>
                <w:rFonts w:cstheme="minorHAnsi"/>
                <w:color w:val="000000"/>
                <w:sz w:val="20"/>
                <w:szCs w:val="20"/>
              </w:rPr>
            </w:pPr>
            <w:r w:rsidRPr="003036C8">
              <w:rPr>
                <w:rFonts w:cstheme="minorHAnsi"/>
                <w:sz w:val="20"/>
                <w:szCs w:val="20"/>
              </w:rPr>
              <w:t>-/U</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left w:w="5" w:type="dxa"/>
              <w:right w:w="10" w:type="dxa"/>
            </w:tcMar>
          </w:tcPr>
          <w:p w14:paraId="33300596" w14:textId="77777777" w:rsidR="003036C8" w:rsidRPr="003036C8" w:rsidRDefault="003036C8" w:rsidP="007A2EDB">
            <w:pPr>
              <w:widowControl w:val="0"/>
              <w:pBdr>
                <w:top w:val="nil"/>
                <w:left w:val="nil"/>
                <w:bottom w:val="nil"/>
                <w:right w:val="nil"/>
                <w:between w:val="nil"/>
              </w:pBdr>
              <w:jc w:val="center"/>
              <w:rPr>
                <w:rFonts w:cstheme="minorHAnsi"/>
                <w:color w:val="000000"/>
                <w:sz w:val="20"/>
                <w:szCs w:val="20"/>
              </w:rPr>
            </w:pPr>
            <w:r w:rsidRPr="003036C8">
              <w:rPr>
                <w:rFonts w:cstheme="minorHAnsi"/>
                <w:sz w:val="20"/>
                <w:szCs w:val="20"/>
              </w:rPr>
              <w:t>VU</w:t>
            </w:r>
          </w:p>
        </w:tc>
        <w:tc>
          <w:tcPr>
            <w:tcW w:w="1275" w:type="dxa"/>
            <w:tcBorders>
              <w:top w:val="single" w:sz="4" w:space="0" w:color="000000"/>
              <w:left w:val="single" w:sz="4" w:space="0" w:color="000000"/>
              <w:bottom w:val="single" w:sz="4" w:space="0" w:color="000000"/>
              <w:right w:val="single" w:sz="4" w:space="0" w:color="000000"/>
            </w:tcBorders>
            <w:shd w:val="clear" w:color="auto" w:fill="auto"/>
            <w:tcMar>
              <w:left w:w="5" w:type="dxa"/>
              <w:right w:w="10" w:type="dxa"/>
            </w:tcMar>
          </w:tcPr>
          <w:p w14:paraId="54531632" w14:textId="77777777" w:rsidR="003036C8" w:rsidRPr="003036C8" w:rsidRDefault="003036C8" w:rsidP="007A2EDB">
            <w:pPr>
              <w:widowControl w:val="0"/>
              <w:pBdr>
                <w:top w:val="nil"/>
                <w:left w:val="nil"/>
                <w:bottom w:val="nil"/>
                <w:right w:val="nil"/>
                <w:between w:val="nil"/>
              </w:pBdr>
              <w:jc w:val="center"/>
              <w:rPr>
                <w:rFonts w:cstheme="minorHAnsi"/>
                <w:color w:val="000000"/>
                <w:sz w:val="20"/>
                <w:szCs w:val="20"/>
              </w:rPr>
            </w:pPr>
            <w:r w:rsidRPr="003036C8">
              <w:rPr>
                <w:rFonts w:cstheme="minorHAnsi"/>
                <w:sz w:val="20"/>
                <w:szCs w:val="20"/>
              </w:rPr>
              <w:t>0-1 pāri</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left w:w="5" w:type="dxa"/>
              <w:right w:w="10" w:type="dxa"/>
            </w:tcMar>
          </w:tcPr>
          <w:p w14:paraId="128759AD" w14:textId="77777777" w:rsidR="003036C8" w:rsidRPr="003036C8" w:rsidRDefault="003036C8" w:rsidP="007A2EDB">
            <w:pPr>
              <w:widowControl w:val="0"/>
              <w:pBdr>
                <w:top w:val="nil"/>
                <w:left w:val="nil"/>
                <w:bottom w:val="nil"/>
                <w:right w:val="nil"/>
                <w:between w:val="nil"/>
              </w:pBdr>
              <w:jc w:val="center"/>
              <w:rPr>
                <w:rFonts w:cstheme="minorHAnsi"/>
                <w:color w:val="000000"/>
                <w:sz w:val="20"/>
                <w:szCs w:val="20"/>
              </w:rPr>
            </w:pPr>
            <w:r w:rsidRPr="003036C8">
              <w:rPr>
                <w:rFonts w:cstheme="minorHAnsi"/>
                <w:sz w:val="20"/>
                <w:szCs w:val="20"/>
              </w:rPr>
              <w:t>&lt;1%</w:t>
            </w:r>
          </w:p>
        </w:tc>
        <w:tc>
          <w:tcPr>
            <w:tcW w:w="993" w:type="dxa"/>
            <w:tcBorders>
              <w:top w:val="single" w:sz="4" w:space="0" w:color="000000"/>
              <w:left w:val="single" w:sz="4" w:space="0" w:color="000000"/>
              <w:bottom w:val="single" w:sz="4" w:space="0" w:color="000000"/>
              <w:right w:val="single" w:sz="4" w:space="0" w:color="000000"/>
            </w:tcBorders>
            <w:shd w:val="clear" w:color="auto" w:fill="auto"/>
            <w:tcMar>
              <w:left w:w="5" w:type="dxa"/>
              <w:right w:w="10" w:type="dxa"/>
            </w:tcMar>
          </w:tcPr>
          <w:p w14:paraId="6D880FB2" w14:textId="77777777" w:rsidR="003036C8" w:rsidRPr="003036C8" w:rsidRDefault="003036C8" w:rsidP="007A2EDB">
            <w:pPr>
              <w:widowControl w:val="0"/>
              <w:jc w:val="center"/>
              <w:rPr>
                <w:rFonts w:cstheme="minorHAnsi"/>
                <w:color w:val="000000"/>
                <w:sz w:val="20"/>
                <w:szCs w:val="20"/>
              </w:rPr>
            </w:pPr>
            <w:r w:rsidRPr="003036C8">
              <w:rPr>
                <w:rFonts w:cstheme="minorHAnsi"/>
                <w:sz w:val="20"/>
                <w:szCs w:val="20"/>
              </w:rPr>
              <w:t>&lt;1%</w:t>
            </w:r>
          </w:p>
        </w:tc>
      </w:tr>
      <w:tr w:rsidR="003036C8" w:rsidRPr="003036C8" w14:paraId="2081D498" w14:textId="77777777" w:rsidTr="00A03829">
        <w:tc>
          <w:tcPr>
            <w:tcW w:w="540" w:type="dxa"/>
            <w:tcBorders>
              <w:top w:val="single" w:sz="4" w:space="0" w:color="000000"/>
              <w:left w:val="single" w:sz="4" w:space="0" w:color="000000"/>
              <w:bottom w:val="single" w:sz="4" w:space="0" w:color="000000"/>
              <w:right w:val="single" w:sz="4" w:space="0" w:color="000000"/>
            </w:tcBorders>
            <w:shd w:val="clear" w:color="auto" w:fill="auto"/>
          </w:tcPr>
          <w:p w14:paraId="7E710BB4" w14:textId="77777777" w:rsidR="003036C8" w:rsidRPr="003036C8" w:rsidRDefault="003036C8" w:rsidP="007A2EDB">
            <w:pPr>
              <w:widowControl w:val="0"/>
              <w:pBdr>
                <w:top w:val="nil"/>
                <w:left w:val="nil"/>
                <w:bottom w:val="nil"/>
                <w:right w:val="nil"/>
                <w:between w:val="nil"/>
              </w:pBdr>
              <w:rPr>
                <w:rFonts w:cstheme="minorHAnsi"/>
                <w:color w:val="000000"/>
                <w:sz w:val="20"/>
                <w:szCs w:val="20"/>
              </w:rPr>
            </w:pPr>
            <w:r w:rsidRPr="003036C8">
              <w:rPr>
                <w:rFonts w:cstheme="minorHAnsi"/>
                <w:sz w:val="20"/>
                <w:szCs w:val="20"/>
              </w:rPr>
              <w:t>2.</w:t>
            </w:r>
          </w:p>
        </w:tc>
        <w:tc>
          <w:tcPr>
            <w:tcW w:w="1723" w:type="dxa"/>
            <w:tcBorders>
              <w:top w:val="single" w:sz="4" w:space="0" w:color="000000"/>
              <w:left w:val="single" w:sz="4" w:space="0" w:color="000000"/>
              <w:bottom w:val="single" w:sz="4" w:space="0" w:color="000000"/>
              <w:right w:val="single" w:sz="4" w:space="0" w:color="000000"/>
            </w:tcBorders>
            <w:shd w:val="clear" w:color="auto" w:fill="auto"/>
          </w:tcPr>
          <w:p w14:paraId="51DAE556" w14:textId="77777777" w:rsidR="003036C8" w:rsidRPr="003036C8" w:rsidRDefault="003036C8" w:rsidP="007A2EDB">
            <w:pPr>
              <w:widowControl w:val="0"/>
              <w:pBdr>
                <w:top w:val="nil"/>
                <w:left w:val="nil"/>
                <w:bottom w:val="nil"/>
                <w:right w:val="nil"/>
                <w:between w:val="nil"/>
              </w:pBdr>
              <w:rPr>
                <w:rFonts w:cstheme="minorHAnsi"/>
                <w:color w:val="000000"/>
                <w:sz w:val="20"/>
                <w:szCs w:val="20"/>
              </w:rPr>
            </w:pPr>
            <w:r w:rsidRPr="003036C8">
              <w:rPr>
                <w:rFonts w:cstheme="minorHAnsi"/>
                <w:sz w:val="20"/>
                <w:szCs w:val="20"/>
              </w:rPr>
              <w:t>Baltais stārķis</w:t>
            </w:r>
          </w:p>
        </w:tc>
        <w:tc>
          <w:tcPr>
            <w:tcW w:w="1985" w:type="dxa"/>
            <w:tcBorders>
              <w:top w:val="single" w:sz="4" w:space="0" w:color="000000"/>
              <w:left w:val="single" w:sz="4" w:space="0" w:color="000000"/>
              <w:bottom w:val="single" w:sz="4" w:space="0" w:color="000000"/>
              <w:right w:val="single" w:sz="4" w:space="0" w:color="000000"/>
            </w:tcBorders>
            <w:shd w:val="clear" w:color="auto" w:fill="auto"/>
          </w:tcPr>
          <w:p w14:paraId="559CF247" w14:textId="77777777" w:rsidR="003036C8" w:rsidRPr="003036C8" w:rsidRDefault="003036C8" w:rsidP="007A2EDB">
            <w:pPr>
              <w:widowControl w:val="0"/>
              <w:rPr>
                <w:rFonts w:cstheme="minorHAnsi"/>
                <w:color w:val="000000"/>
                <w:sz w:val="20"/>
                <w:szCs w:val="20"/>
              </w:rPr>
            </w:pPr>
            <w:r w:rsidRPr="003036C8">
              <w:rPr>
                <w:rFonts w:cstheme="minorHAnsi"/>
                <w:i/>
                <w:sz w:val="20"/>
                <w:szCs w:val="20"/>
              </w:rPr>
              <w:t>Ciconia ciconia</w:t>
            </w: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14:paraId="01076610" w14:textId="77777777" w:rsidR="003036C8" w:rsidRPr="003036C8" w:rsidRDefault="003036C8" w:rsidP="007A2EDB">
            <w:pPr>
              <w:widowControl w:val="0"/>
              <w:pBdr>
                <w:top w:val="nil"/>
                <w:left w:val="nil"/>
                <w:bottom w:val="nil"/>
                <w:right w:val="nil"/>
                <w:between w:val="nil"/>
              </w:pBdr>
              <w:jc w:val="center"/>
              <w:rPr>
                <w:rFonts w:cstheme="minorHAnsi"/>
                <w:color w:val="000000"/>
                <w:sz w:val="20"/>
                <w:szCs w:val="20"/>
              </w:rPr>
            </w:pPr>
            <w:r w:rsidRPr="003036C8">
              <w:rPr>
                <w:rFonts w:cstheme="minorHAnsi"/>
                <w:sz w:val="20"/>
                <w:szCs w:val="20"/>
              </w:rPr>
              <w:t>Jā</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14:paraId="13E3263E" w14:textId="77777777" w:rsidR="003036C8" w:rsidRPr="003036C8" w:rsidRDefault="003036C8" w:rsidP="007A2EDB">
            <w:pPr>
              <w:widowControl w:val="0"/>
              <w:pBdr>
                <w:top w:val="nil"/>
                <w:left w:val="nil"/>
                <w:bottom w:val="nil"/>
                <w:right w:val="nil"/>
                <w:between w:val="nil"/>
              </w:pBdr>
              <w:jc w:val="center"/>
              <w:rPr>
                <w:rFonts w:cstheme="minorHAnsi"/>
                <w:color w:val="000000"/>
                <w:sz w:val="20"/>
                <w:szCs w:val="20"/>
              </w:rPr>
            </w:pPr>
            <w:r w:rsidRPr="003036C8">
              <w:rPr>
                <w:rFonts w:cstheme="minorHAnsi"/>
                <w:sz w:val="20"/>
                <w:szCs w:val="20"/>
              </w:rPr>
              <w:t>Jā</w:t>
            </w:r>
          </w:p>
        </w:tc>
        <w:tc>
          <w:tcPr>
            <w:tcW w:w="993" w:type="dxa"/>
            <w:tcBorders>
              <w:top w:val="single" w:sz="4" w:space="0" w:color="000000"/>
              <w:left w:val="single" w:sz="4" w:space="0" w:color="000000"/>
              <w:bottom w:val="single" w:sz="4" w:space="0" w:color="000000"/>
              <w:right w:val="single" w:sz="4" w:space="0" w:color="000000"/>
            </w:tcBorders>
            <w:shd w:val="clear" w:color="auto" w:fill="auto"/>
          </w:tcPr>
          <w:p w14:paraId="0C3ED55F" w14:textId="77777777" w:rsidR="003036C8" w:rsidRPr="003036C8" w:rsidRDefault="003036C8" w:rsidP="007A2EDB">
            <w:pPr>
              <w:widowControl w:val="0"/>
              <w:pBdr>
                <w:top w:val="nil"/>
                <w:left w:val="nil"/>
                <w:bottom w:val="nil"/>
                <w:right w:val="nil"/>
                <w:between w:val="nil"/>
              </w:pBdr>
              <w:jc w:val="center"/>
              <w:rPr>
                <w:rFonts w:cstheme="minorHAnsi"/>
                <w:color w:val="000000"/>
                <w:sz w:val="20"/>
                <w:szCs w:val="20"/>
              </w:rPr>
            </w:pPr>
            <w:r w:rsidRPr="003036C8">
              <w:rPr>
                <w:rFonts w:cstheme="minorHAnsi"/>
                <w:sz w:val="20"/>
                <w:szCs w:val="20"/>
              </w:rPr>
              <w:t>-</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left w:w="5" w:type="dxa"/>
              <w:right w:w="10" w:type="dxa"/>
            </w:tcMar>
          </w:tcPr>
          <w:p w14:paraId="618C4902" w14:textId="77777777" w:rsidR="003036C8" w:rsidRPr="003036C8" w:rsidRDefault="003036C8" w:rsidP="007A2EDB">
            <w:pPr>
              <w:widowControl w:val="0"/>
              <w:pBdr>
                <w:top w:val="nil"/>
                <w:left w:val="nil"/>
                <w:bottom w:val="nil"/>
                <w:right w:val="nil"/>
                <w:between w:val="nil"/>
              </w:pBdr>
              <w:jc w:val="center"/>
              <w:rPr>
                <w:rFonts w:cstheme="minorHAnsi"/>
                <w:color w:val="000000"/>
                <w:sz w:val="20"/>
                <w:szCs w:val="20"/>
              </w:rPr>
            </w:pPr>
            <w:r w:rsidRPr="003036C8">
              <w:rPr>
                <w:rFonts w:cstheme="minorHAnsi"/>
                <w:sz w:val="20"/>
                <w:szCs w:val="20"/>
              </w:rPr>
              <w:t>+/+</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left w:w="5" w:type="dxa"/>
              <w:right w:w="10" w:type="dxa"/>
            </w:tcMar>
          </w:tcPr>
          <w:p w14:paraId="5DD9A95B" w14:textId="77777777" w:rsidR="003036C8" w:rsidRPr="003036C8" w:rsidRDefault="003036C8" w:rsidP="007A2EDB">
            <w:pPr>
              <w:widowControl w:val="0"/>
              <w:pBdr>
                <w:top w:val="nil"/>
                <w:left w:val="nil"/>
                <w:bottom w:val="nil"/>
                <w:right w:val="nil"/>
                <w:between w:val="nil"/>
              </w:pBdr>
              <w:jc w:val="center"/>
              <w:rPr>
                <w:rFonts w:cstheme="minorHAnsi"/>
                <w:color w:val="000000"/>
                <w:sz w:val="20"/>
                <w:szCs w:val="20"/>
              </w:rPr>
            </w:pPr>
            <w:r w:rsidRPr="003036C8">
              <w:rPr>
                <w:rFonts w:cstheme="minorHAnsi"/>
                <w:sz w:val="20"/>
                <w:szCs w:val="20"/>
              </w:rPr>
              <w:t>LC</w:t>
            </w:r>
          </w:p>
        </w:tc>
        <w:tc>
          <w:tcPr>
            <w:tcW w:w="1275" w:type="dxa"/>
            <w:tcBorders>
              <w:top w:val="single" w:sz="4" w:space="0" w:color="000000"/>
              <w:left w:val="single" w:sz="4" w:space="0" w:color="000000"/>
              <w:bottom w:val="single" w:sz="4" w:space="0" w:color="000000"/>
              <w:right w:val="single" w:sz="4" w:space="0" w:color="000000"/>
            </w:tcBorders>
            <w:shd w:val="clear" w:color="auto" w:fill="auto"/>
            <w:tcMar>
              <w:left w:w="5" w:type="dxa"/>
              <w:right w:w="10" w:type="dxa"/>
            </w:tcMar>
          </w:tcPr>
          <w:p w14:paraId="0242DF21" w14:textId="77777777" w:rsidR="003036C8" w:rsidRPr="003036C8" w:rsidRDefault="003036C8" w:rsidP="007A2EDB">
            <w:pPr>
              <w:widowControl w:val="0"/>
              <w:pBdr>
                <w:top w:val="nil"/>
                <w:left w:val="nil"/>
                <w:bottom w:val="nil"/>
                <w:right w:val="nil"/>
                <w:between w:val="nil"/>
              </w:pBdr>
              <w:jc w:val="center"/>
              <w:rPr>
                <w:rFonts w:cstheme="minorHAnsi"/>
                <w:color w:val="000000"/>
                <w:sz w:val="20"/>
                <w:szCs w:val="20"/>
              </w:rPr>
            </w:pPr>
            <w:r w:rsidRPr="003036C8">
              <w:rPr>
                <w:rFonts w:cstheme="minorHAnsi"/>
                <w:sz w:val="20"/>
                <w:szCs w:val="20"/>
              </w:rPr>
              <w:t>1-3 pāri</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left w:w="5" w:type="dxa"/>
              <w:right w:w="10" w:type="dxa"/>
            </w:tcMar>
          </w:tcPr>
          <w:p w14:paraId="5A76AB03" w14:textId="77777777" w:rsidR="003036C8" w:rsidRPr="003036C8" w:rsidRDefault="003036C8" w:rsidP="007A2EDB">
            <w:pPr>
              <w:widowControl w:val="0"/>
              <w:jc w:val="center"/>
              <w:rPr>
                <w:rFonts w:cstheme="minorHAnsi"/>
                <w:color w:val="000000"/>
                <w:sz w:val="20"/>
                <w:szCs w:val="20"/>
              </w:rPr>
            </w:pPr>
            <w:r w:rsidRPr="003036C8">
              <w:rPr>
                <w:rFonts w:cstheme="minorHAnsi"/>
                <w:sz w:val="20"/>
                <w:szCs w:val="20"/>
              </w:rPr>
              <w:t>&lt;1%</w:t>
            </w:r>
          </w:p>
        </w:tc>
        <w:tc>
          <w:tcPr>
            <w:tcW w:w="993" w:type="dxa"/>
            <w:tcBorders>
              <w:top w:val="single" w:sz="4" w:space="0" w:color="000000"/>
              <w:left w:val="single" w:sz="4" w:space="0" w:color="000000"/>
              <w:bottom w:val="single" w:sz="4" w:space="0" w:color="000000"/>
              <w:right w:val="single" w:sz="4" w:space="0" w:color="000000"/>
            </w:tcBorders>
            <w:shd w:val="clear" w:color="auto" w:fill="auto"/>
            <w:tcMar>
              <w:left w:w="5" w:type="dxa"/>
              <w:right w:w="10" w:type="dxa"/>
            </w:tcMar>
          </w:tcPr>
          <w:p w14:paraId="158B6A83" w14:textId="77777777" w:rsidR="003036C8" w:rsidRPr="003036C8" w:rsidRDefault="003036C8" w:rsidP="007A2EDB">
            <w:pPr>
              <w:widowControl w:val="0"/>
              <w:jc w:val="center"/>
              <w:rPr>
                <w:rFonts w:cstheme="minorHAnsi"/>
                <w:color w:val="000000"/>
                <w:sz w:val="20"/>
                <w:szCs w:val="20"/>
              </w:rPr>
            </w:pPr>
            <w:r w:rsidRPr="003036C8">
              <w:rPr>
                <w:rFonts w:cstheme="minorHAnsi"/>
                <w:sz w:val="20"/>
                <w:szCs w:val="20"/>
              </w:rPr>
              <w:t>&lt;1%</w:t>
            </w:r>
          </w:p>
        </w:tc>
      </w:tr>
      <w:tr w:rsidR="003036C8" w:rsidRPr="003036C8" w14:paraId="02AAAFE4" w14:textId="77777777" w:rsidTr="00A03829">
        <w:trPr>
          <w:trHeight w:val="225"/>
        </w:trPr>
        <w:tc>
          <w:tcPr>
            <w:tcW w:w="540" w:type="dxa"/>
            <w:tcBorders>
              <w:top w:val="single" w:sz="4" w:space="0" w:color="000000"/>
              <w:left w:val="single" w:sz="4" w:space="0" w:color="000000"/>
              <w:bottom w:val="single" w:sz="4" w:space="0" w:color="000000"/>
              <w:right w:val="single" w:sz="4" w:space="0" w:color="000000"/>
            </w:tcBorders>
            <w:shd w:val="clear" w:color="auto" w:fill="auto"/>
          </w:tcPr>
          <w:p w14:paraId="2FC59D1E" w14:textId="77777777" w:rsidR="003036C8" w:rsidRPr="003036C8" w:rsidRDefault="003036C8" w:rsidP="007A2EDB">
            <w:pPr>
              <w:widowControl w:val="0"/>
              <w:pBdr>
                <w:top w:val="nil"/>
                <w:left w:val="nil"/>
                <w:bottom w:val="nil"/>
                <w:right w:val="nil"/>
                <w:between w:val="nil"/>
              </w:pBdr>
              <w:rPr>
                <w:rFonts w:cstheme="minorHAnsi"/>
                <w:color w:val="000000"/>
                <w:sz w:val="20"/>
                <w:szCs w:val="20"/>
              </w:rPr>
            </w:pPr>
            <w:r w:rsidRPr="003036C8">
              <w:rPr>
                <w:rFonts w:cstheme="minorHAnsi"/>
                <w:sz w:val="20"/>
                <w:szCs w:val="20"/>
              </w:rPr>
              <w:t>3.</w:t>
            </w:r>
          </w:p>
        </w:tc>
        <w:tc>
          <w:tcPr>
            <w:tcW w:w="1723" w:type="dxa"/>
            <w:tcBorders>
              <w:top w:val="single" w:sz="4" w:space="0" w:color="000000"/>
              <w:left w:val="single" w:sz="4" w:space="0" w:color="000000"/>
              <w:bottom w:val="single" w:sz="4" w:space="0" w:color="000000"/>
              <w:right w:val="single" w:sz="4" w:space="0" w:color="000000"/>
            </w:tcBorders>
            <w:shd w:val="clear" w:color="auto" w:fill="auto"/>
          </w:tcPr>
          <w:p w14:paraId="4B294FD4" w14:textId="77777777" w:rsidR="003036C8" w:rsidRPr="003036C8" w:rsidRDefault="003036C8" w:rsidP="007A2EDB">
            <w:pPr>
              <w:widowControl w:val="0"/>
              <w:pBdr>
                <w:top w:val="nil"/>
                <w:left w:val="nil"/>
                <w:bottom w:val="nil"/>
                <w:right w:val="nil"/>
                <w:between w:val="nil"/>
              </w:pBdr>
              <w:rPr>
                <w:rFonts w:cstheme="minorHAnsi"/>
                <w:sz w:val="20"/>
                <w:szCs w:val="20"/>
              </w:rPr>
            </w:pPr>
            <w:r w:rsidRPr="003036C8">
              <w:rPr>
                <w:rFonts w:cstheme="minorHAnsi"/>
                <w:sz w:val="20"/>
                <w:szCs w:val="20"/>
              </w:rPr>
              <w:t>Melnais stārķis</w:t>
            </w:r>
          </w:p>
        </w:tc>
        <w:tc>
          <w:tcPr>
            <w:tcW w:w="1985" w:type="dxa"/>
            <w:tcBorders>
              <w:top w:val="single" w:sz="4" w:space="0" w:color="000000"/>
              <w:left w:val="single" w:sz="4" w:space="0" w:color="000000"/>
              <w:bottom w:val="single" w:sz="4" w:space="0" w:color="000000"/>
              <w:right w:val="single" w:sz="4" w:space="0" w:color="000000"/>
            </w:tcBorders>
            <w:shd w:val="clear" w:color="auto" w:fill="auto"/>
          </w:tcPr>
          <w:p w14:paraId="0AE8603F" w14:textId="77777777" w:rsidR="003036C8" w:rsidRPr="003036C8" w:rsidRDefault="003036C8" w:rsidP="007A2EDB">
            <w:pPr>
              <w:widowControl w:val="0"/>
              <w:rPr>
                <w:rFonts w:cstheme="minorHAnsi"/>
                <w:color w:val="000000"/>
                <w:sz w:val="20"/>
                <w:szCs w:val="20"/>
              </w:rPr>
            </w:pPr>
            <w:r w:rsidRPr="003036C8">
              <w:rPr>
                <w:rFonts w:cstheme="minorHAnsi"/>
                <w:i/>
                <w:sz w:val="20"/>
                <w:szCs w:val="20"/>
              </w:rPr>
              <w:t>Ciconia nigra</w:t>
            </w: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14:paraId="0FC0F767" w14:textId="5B1541BA" w:rsidR="003036C8" w:rsidRPr="003036C8" w:rsidRDefault="003036C8" w:rsidP="007A2EDB">
            <w:pPr>
              <w:widowControl w:val="0"/>
              <w:pBdr>
                <w:top w:val="nil"/>
                <w:left w:val="nil"/>
                <w:bottom w:val="nil"/>
                <w:right w:val="nil"/>
                <w:between w:val="nil"/>
              </w:pBdr>
              <w:jc w:val="center"/>
              <w:rPr>
                <w:rFonts w:cstheme="minorHAnsi"/>
                <w:color w:val="000000"/>
                <w:sz w:val="20"/>
                <w:szCs w:val="20"/>
              </w:rPr>
            </w:pPr>
            <w:r w:rsidRPr="003036C8">
              <w:rPr>
                <w:rFonts w:cstheme="minorHAnsi"/>
                <w:sz w:val="20"/>
                <w:szCs w:val="20"/>
              </w:rPr>
              <w:t>Jā</w:t>
            </w:r>
            <w:r w:rsidR="00B74202" w:rsidRPr="00B74202">
              <w:rPr>
                <w:rFonts w:cstheme="minorHAnsi"/>
                <w:sz w:val="20"/>
                <w:szCs w:val="20"/>
                <w:vertAlign w:val="superscript"/>
              </w:rPr>
              <w:t>M</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14:paraId="78DFEBD4" w14:textId="77777777" w:rsidR="003036C8" w:rsidRPr="003036C8" w:rsidRDefault="003036C8" w:rsidP="007A2EDB">
            <w:pPr>
              <w:widowControl w:val="0"/>
              <w:pBdr>
                <w:top w:val="nil"/>
                <w:left w:val="nil"/>
                <w:bottom w:val="nil"/>
                <w:right w:val="nil"/>
                <w:between w:val="nil"/>
              </w:pBdr>
              <w:jc w:val="center"/>
              <w:rPr>
                <w:rFonts w:cstheme="minorHAnsi"/>
                <w:color w:val="000000"/>
                <w:sz w:val="20"/>
                <w:szCs w:val="20"/>
              </w:rPr>
            </w:pPr>
            <w:r w:rsidRPr="003036C8">
              <w:rPr>
                <w:rFonts w:cstheme="minorHAnsi"/>
                <w:sz w:val="20"/>
                <w:szCs w:val="20"/>
              </w:rPr>
              <w:t>Jā</w:t>
            </w:r>
          </w:p>
        </w:tc>
        <w:tc>
          <w:tcPr>
            <w:tcW w:w="993" w:type="dxa"/>
            <w:tcBorders>
              <w:top w:val="single" w:sz="4" w:space="0" w:color="000000"/>
              <w:left w:val="single" w:sz="4" w:space="0" w:color="000000"/>
              <w:bottom w:val="single" w:sz="4" w:space="0" w:color="000000"/>
              <w:right w:val="single" w:sz="4" w:space="0" w:color="000000"/>
            </w:tcBorders>
            <w:shd w:val="clear" w:color="auto" w:fill="auto"/>
          </w:tcPr>
          <w:p w14:paraId="416713CF" w14:textId="77777777" w:rsidR="003036C8" w:rsidRPr="003036C8" w:rsidRDefault="003036C8" w:rsidP="007A2EDB">
            <w:pPr>
              <w:widowControl w:val="0"/>
              <w:pBdr>
                <w:top w:val="nil"/>
                <w:left w:val="nil"/>
                <w:bottom w:val="nil"/>
                <w:right w:val="nil"/>
                <w:between w:val="nil"/>
              </w:pBdr>
              <w:jc w:val="center"/>
              <w:rPr>
                <w:rFonts w:cstheme="minorHAnsi"/>
                <w:color w:val="000000"/>
                <w:sz w:val="20"/>
                <w:szCs w:val="20"/>
              </w:rPr>
            </w:pPr>
            <w:r w:rsidRPr="003036C8">
              <w:rPr>
                <w:rFonts w:cstheme="minorHAnsi"/>
                <w:sz w:val="20"/>
                <w:szCs w:val="20"/>
              </w:rPr>
              <w:t>-</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left w:w="5" w:type="dxa"/>
              <w:right w:w="10" w:type="dxa"/>
            </w:tcMar>
          </w:tcPr>
          <w:p w14:paraId="2A6FC657" w14:textId="77777777" w:rsidR="003036C8" w:rsidRPr="003036C8" w:rsidRDefault="003036C8" w:rsidP="007A2EDB">
            <w:pPr>
              <w:widowControl w:val="0"/>
              <w:pBdr>
                <w:top w:val="nil"/>
                <w:left w:val="nil"/>
                <w:bottom w:val="nil"/>
                <w:right w:val="nil"/>
                <w:between w:val="nil"/>
              </w:pBdr>
              <w:jc w:val="center"/>
              <w:rPr>
                <w:rFonts w:cstheme="minorHAnsi"/>
                <w:color w:val="000000"/>
                <w:sz w:val="20"/>
                <w:szCs w:val="20"/>
              </w:rPr>
            </w:pPr>
            <w:r w:rsidRPr="003036C8">
              <w:rPr>
                <w:rFonts w:cstheme="minorHAnsi"/>
                <w:sz w:val="20"/>
                <w:szCs w:val="20"/>
              </w:rPr>
              <w:t>-/-</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left w:w="5" w:type="dxa"/>
              <w:right w:w="10" w:type="dxa"/>
            </w:tcMar>
          </w:tcPr>
          <w:p w14:paraId="1D18BECA" w14:textId="77777777" w:rsidR="003036C8" w:rsidRPr="003036C8" w:rsidRDefault="003036C8" w:rsidP="007A2EDB">
            <w:pPr>
              <w:widowControl w:val="0"/>
              <w:pBdr>
                <w:top w:val="nil"/>
                <w:left w:val="nil"/>
                <w:bottom w:val="nil"/>
                <w:right w:val="nil"/>
                <w:between w:val="nil"/>
              </w:pBdr>
              <w:jc w:val="center"/>
              <w:rPr>
                <w:rFonts w:cstheme="minorHAnsi"/>
                <w:color w:val="000000"/>
                <w:sz w:val="20"/>
                <w:szCs w:val="20"/>
              </w:rPr>
            </w:pPr>
            <w:r w:rsidRPr="003036C8">
              <w:rPr>
                <w:rFonts w:cstheme="minorHAnsi"/>
                <w:sz w:val="20"/>
                <w:szCs w:val="20"/>
              </w:rPr>
              <w:t>CR</w:t>
            </w:r>
          </w:p>
        </w:tc>
        <w:tc>
          <w:tcPr>
            <w:tcW w:w="1275" w:type="dxa"/>
            <w:tcBorders>
              <w:top w:val="single" w:sz="4" w:space="0" w:color="000000"/>
              <w:left w:val="single" w:sz="4" w:space="0" w:color="000000"/>
              <w:bottom w:val="single" w:sz="4" w:space="0" w:color="000000"/>
              <w:right w:val="single" w:sz="4" w:space="0" w:color="000000"/>
            </w:tcBorders>
            <w:shd w:val="clear" w:color="auto" w:fill="auto"/>
            <w:tcMar>
              <w:left w:w="5" w:type="dxa"/>
              <w:right w:w="10" w:type="dxa"/>
            </w:tcMar>
          </w:tcPr>
          <w:p w14:paraId="595C1449" w14:textId="77777777" w:rsidR="003036C8" w:rsidRPr="003036C8" w:rsidRDefault="003036C8" w:rsidP="007A2EDB">
            <w:pPr>
              <w:widowControl w:val="0"/>
              <w:pBdr>
                <w:top w:val="nil"/>
                <w:left w:val="nil"/>
                <w:bottom w:val="nil"/>
                <w:right w:val="nil"/>
                <w:between w:val="nil"/>
              </w:pBdr>
              <w:jc w:val="center"/>
              <w:rPr>
                <w:rFonts w:cstheme="minorHAnsi"/>
                <w:color w:val="000000"/>
                <w:sz w:val="20"/>
                <w:szCs w:val="20"/>
              </w:rPr>
            </w:pPr>
            <w:r w:rsidRPr="003036C8">
              <w:rPr>
                <w:rFonts w:cstheme="minorHAnsi"/>
                <w:sz w:val="20"/>
                <w:szCs w:val="20"/>
              </w:rPr>
              <w:t>0 pāri</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left w:w="5" w:type="dxa"/>
              <w:right w:w="10" w:type="dxa"/>
            </w:tcMar>
          </w:tcPr>
          <w:p w14:paraId="3C832A9B" w14:textId="77777777" w:rsidR="003036C8" w:rsidRPr="003036C8" w:rsidRDefault="003036C8" w:rsidP="007A2EDB">
            <w:pPr>
              <w:widowControl w:val="0"/>
              <w:jc w:val="center"/>
              <w:rPr>
                <w:rFonts w:cstheme="minorHAnsi"/>
                <w:color w:val="000000"/>
                <w:sz w:val="20"/>
                <w:szCs w:val="20"/>
              </w:rPr>
            </w:pPr>
            <w:r w:rsidRPr="003036C8">
              <w:rPr>
                <w:rFonts w:cstheme="minorHAnsi"/>
                <w:sz w:val="20"/>
                <w:szCs w:val="20"/>
              </w:rPr>
              <w:t>0 %</w:t>
            </w:r>
          </w:p>
        </w:tc>
        <w:tc>
          <w:tcPr>
            <w:tcW w:w="993" w:type="dxa"/>
            <w:tcBorders>
              <w:top w:val="single" w:sz="4" w:space="0" w:color="000000"/>
              <w:left w:val="single" w:sz="4" w:space="0" w:color="000000"/>
              <w:bottom w:val="single" w:sz="4" w:space="0" w:color="000000"/>
              <w:right w:val="single" w:sz="4" w:space="0" w:color="000000"/>
            </w:tcBorders>
            <w:shd w:val="clear" w:color="auto" w:fill="auto"/>
            <w:tcMar>
              <w:left w:w="5" w:type="dxa"/>
              <w:right w:w="10" w:type="dxa"/>
            </w:tcMar>
          </w:tcPr>
          <w:p w14:paraId="0F066057" w14:textId="77777777" w:rsidR="003036C8" w:rsidRPr="003036C8" w:rsidRDefault="003036C8" w:rsidP="007A2EDB">
            <w:pPr>
              <w:widowControl w:val="0"/>
              <w:jc w:val="center"/>
              <w:rPr>
                <w:rFonts w:cstheme="minorHAnsi"/>
                <w:color w:val="000000"/>
                <w:sz w:val="20"/>
                <w:szCs w:val="20"/>
              </w:rPr>
            </w:pPr>
            <w:r w:rsidRPr="003036C8">
              <w:rPr>
                <w:rFonts w:cstheme="minorHAnsi"/>
                <w:sz w:val="20"/>
                <w:szCs w:val="20"/>
              </w:rPr>
              <w:t>0 %</w:t>
            </w:r>
          </w:p>
        </w:tc>
      </w:tr>
      <w:tr w:rsidR="003036C8" w:rsidRPr="003036C8" w14:paraId="25581FED" w14:textId="77777777" w:rsidTr="00A03829">
        <w:tc>
          <w:tcPr>
            <w:tcW w:w="540" w:type="dxa"/>
            <w:tcBorders>
              <w:top w:val="single" w:sz="4" w:space="0" w:color="000000"/>
              <w:left w:val="single" w:sz="4" w:space="0" w:color="000000"/>
              <w:bottom w:val="single" w:sz="4" w:space="0" w:color="000000"/>
              <w:right w:val="single" w:sz="4" w:space="0" w:color="000000"/>
            </w:tcBorders>
            <w:shd w:val="clear" w:color="auto" w:fill="auto"/>
          </w:tcPr>
          <w:p w14:paraId="692A7FD6" w14:textId="77777777" w:rsidR="003036C8" w:rsidRPr="003036C8" w:rsidRDefault="003036C8" w:rsidP="007A2EDB">
            <w:pPr>
              <w:widowControl w:val="0"/>
              <w:pBdr>
                <w:top w:val="nil"/>
                <w:left w:val="nil"/>
                <w:bottom w:val="nil"/>
                <w:right w:val="nil"/>
                <w:between w:val="nil"/>
              </w:pBdr>
              <w:rPr>
                <w:rFonts w:cstheme="minorHAnsi"/>
                <w:color w:val="000000"/>
                <w:sz w:val="20"/>
                <w:szCs w:val="20"/>
              </w:rPr>
            </w:pPr>
            <w:r w:rsidRPr="003036C8">
              <w:rPr>
                <w:rFonts w:cstheme="minorHAnsi"/>
                <w:sz w:val="20"/>
                <w:szCs w:val="20"/>
              </w:rPr>
              <w:t>4.</w:t>
            </w:r>
          </w:p>
        </w:tc>
        <w:tc>
          <w:tcPr>
            <w:tcW w:w="1723" w:type="dxa"/>
            <w:tcBorders>
              <w:top w:val="single" w:sz="4" w:space="0" w:color="000000"/>
              <w:left w:val="single" w:sz="4" w:space="0" w:color="000000"/>
              <w:bottom w:val="single" w:sz="4" w:space="0" w:color="000000"/>
              <w:right w:val="single" w:sz="4" w:space="0" w:color="000000"/>
            </w:tcBorders>
            <w:shd w:val="clear" w:color="auto" w:fill="auto"/>
          </w:tcPr>
          <w:p w14:paraId="1E7735EC" w14:textId="77777777" w:rsidR="003036C8" w:rsidRPr="003036C8" w:rsidRDefault="003036C8" w:rsidP="007A2EDB">
            <w:pPr>
              <w:widowControl w:val="0"/>
              <w:pBdr>
                <w:top w:val="nil"/>
                <w:left w:val="nil"/>
                <w:bottom w:val="nil"/>
                <w:right w:val="nil"/>
                <w:between w:val="nil"/>
              </w:pBdr>
              <w:rPr>
                <w:rFonts w:cstheme="minorHAnsi"/>
                <w:sz w:val="20"/>
                <w:szCs w:val="20"/>
              </w:rPr>
            </w:pPr>
            <w:r w:rsidRPr="003036C8">
              <w:rPr>
                <w:rFonts w:cstheme="minorHAnsi"/>
                <w:sz w:val="20"/>
                <w:szCs w:val="20"/>
              </w:rPr>
              <w:t>Trīspirkstu dzenis</w:t>
            </w:r>
          </w:p>
        </w:tc>
        <w:tc>
          <w:tcPr>
            <w:tcW w:w="1985" w:type="dxa"/>
            <w:tcBorders>
              <w:top w:val="single" w:sz="4" w:space="0" w:color="000000"/>
              <w:left w:val="single" w:sz="4" w:space="0" w:color="000000"/>
              <w:bottom w:val="single" w:sz="4" w:space="0" w:color="000000"/>
              <w:right w:val="single" w:sz="4" w:space="0" w:color="000000"/>
            </w:tcBorders>
            <w:shd w:val="clear" w:color="auto" w:fill="auto"/>
          </w:tcPr>
          <w:p w14:paraId="5E5C6EE8" w14:textId="77777777" w:rsidR="003036C8" w:rsidRPr="003036C8" w:rsidRDefault="003036C8" w:rsidP="007A2EDB">
            <w:pPr>
              <w:widowControl w:val="0"/>
              <w:rPr>
                <w:rFonts w:cstheme="minorHAnsi"/>
                <w:i/>
                <w:sz w:val="20"/>
                <w:szCs w:val="20"/>
              </w:rPr>
            </w:pPr>
            <w:r w:rsidRPr="003036C8">
              <w:rPr>
                <w:rFonts w:cstheme="minorHAnsi"/>
                <w:i/>
                <w:sz w:val="20"/>
                <w:szCs w:val="20"/>
              </w:rPr>
              <w:t>Picoides tridactylus</w:t>
            </w: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14:paraId="1B17A1C3" w14:textId="3C9137B3" w:rsidR="003036C8" w:rsidRPr="003036C8" w:rsidRDefault="003036C8" w:rsidP="007A2EDB">
            <w:pPr>
              <w:widowControl w:val="0"/>
              <w:pBdr>
                <w:top w:val="nil"/>
                <w:left w:val="nil"/>
                <w:bottom w:val="nil"/>
                <w:right w:val="nil"/>
                <w:between w:val="nil"/>
              </w:pBdr>
              <w:jc w:val="center"/>
              <w:rPr>
                <w:rFonts w:cstheme="minorHAnsi"/>
                <w:color w:val="000000"/>
                <w:sz w:val="20"/>
                <w:szCs w:val="20"/>
              </w:rPr>
            </w:pPr>
            <w:r w:rsidRPr="003036C8">
              <w:rPr>
                <w:rFonts w:cstheme="minorHAnsi"/>
                <w:sz w:val="20"/>
                <w:szCs w:val="20"/>
              </w:rPr>
              <w:t>Jā</w:t>
            </w:r>
            <w:r w:rsidR="00B74202" w:rsidRPr="00B74202">
              <w:rPr>
                <w:rFonts w:cstheme="minorHAnsi"/>
                <w:sz w:val="20"/>
                <w:szCs w:val="20"/>
                <w:vertAlign w:val="superscript"/>
              </w:rPr>
              <w:t>M</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14:paraId="74A56365" w14:textId="77777777" w:rsidR="003036C8" w:rsidRPr="003036C8" w:rsidRDefault="003036C8" w:rsidP="007A2EDB">
            <w:pPr>
              <w:widowControl w:val="0"/>
              <w:pBdr>
                <w:top w:val="nil"/>
                <w:left w:val="nil"/>
                <w:bottom w:val="nil"/>
                <w:right w:val="nil"/>
                <w:between w:val="nil"/>
              </w:pBdr>
              <w:jc w:val="center"/>
              <w:rPr>
                <w:rFonts w:cstheme="minorHAnsi"/>
                <w:color w:val="000000"/>
                <w:sz w:val="20"/>
                <w:szCs w:val="20"/>
              </w:rPr>
            </w:pPr>
            <w:r w:rsidRPr="003036C8">
              <w:rPr>
                <w:rFonts w:cstheme="minorHAnsi"/>
                <w:sz w:val="20"/>
                <w:szCs w:val="20"/>
              </w:rPr>
              <w:t>Jā</w:t>
            </w:r>
          </w:p>
        </w:tc>
        <w:tc>
          <w:tcPr>
            <w:tcW w:w="993" w:type="dxa"/>
            <w:tcBorders>
              <w:top w:val="single" w:sz="4" w:space="0" w:color="000000"/>
              <w:left w:val="single" w:sz="4" w:space="0" w:color="000000"/>
              <w:bottom w:val="single" w:sz="4" w:space="0" w:color="000000"/>
              <w:right w:val="single" w:sz="4" w:space="0" w:color="000000"/>
            </w:tcBorders>
            <w:shd w:val="clear" w:color="auto" w:fill="auto"/>
          </w:tcPr>
          <w:p w14:paraId="07E30451" w14:textId="77777777" w:rsidR="003036C8" w:rsidRPr="003036C8" w:rsidRDefault="003036C8" w:rsidP="007A2EDB">
            <w:pPr>
              <w:widowControl w:val="0"/>
              <w:pBdr>
                <w:top w:val="nil"/>
                <w:left w:val="nil"/>
                <w:bottom w:val="nil"/>
                <w:right w:val="nil"/>
                <w:between w:val="nil"/>
              </w:pBdr>
              <w:jc w:val="center"/>
              <w:rPr>
                <w:rFonts w:cstheme="minorHAnsi"/>
                <w:color w:val="000000"/>
                <w:sz w:val="20"/>
                <w:szCs w:val="20"/>
              </w:rPr>
            </w:pPr>
            <w:r w:rsidRPr="003036C8">
              <w:rPr>
                <w:rFonts w:cstheme="minorHAnsi"/>
                <w:sz w:val="20"/>
                <w:szCs w:val="20"/>
              </w:rPr>
              <w:t>-</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left w:w="5" w:type="dxa"/>
              <w:right w:w="10" w:type="dxa"/>
            </w:tcMar>
          </w:tcPr>
          <w:p w14:paraId="2B295D30" w14:textId="77777777" w:rsidR="003036C8" w:rsidRPr="003036C8" w:rsidRDefault="003036C8" w:rsidP="007A2EDB">
            <w:pPr>
              <w:widowControl w:val="0"/>
              <w:pBdr>
                <w:top w:val="nil"/>
                <w:left w:val="nil"/>
                <w:bottom w:val="nil"/>
                <w:right w:val="nil"/>
                <w:between w:val="nil"/>
              </w:pBdr>
              <w:jc w:val="center"/>
              <w:rPr>
                <w:rFonts w:cstheme="minorHAnsi"/>
                <w:color w:val="000000"/>
                <w:sz w:val="20"/>
                <w:szCs w:val="20"/>
              </w:rPr>
            </w:pPr>
            <w:r w:rsidRPr="003036C8">
              <w:rPr>
                <w:rFonts w:cstheme="minorHAnsi"/>
                <w:sz w:val="20"/>
                <w:szCs w:val="20"/>
              </w:rPr>
              <w:t>-/0</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left w:w="5" w:type="dxa"/>
              <w:right w:w="10" w:type="dxa"/>
            </w:tcMar>
          </w:tcPr>
          <w:p w14:paraId="6CE8B208" w14:textId="77777777" w:rsidR="003036C8" w:rsidRPr="003036C8" w:rsidRDefault="003036C8" w:rsidP="007A2EDB">
            <w:pPr>
              <w:widowControl w:val="0"/>
              <w:pBdr>
                <w:top w:val="nil"/>
                <w:left w:val="nil"/>
                <w:bottom w:val="nil"/>
                <w:right w:val="nil"/>
                <w:between w:val="nil"/>
              </w:pBdr>
              <w:jc w:val="center"/>
              <w:rPr>
                <w:rFonts w:cstheme="minorHAnsi"/>
                <w:color w:val="000000"/>
                <w:sz w:val="20"/>
                <w:szCs w:val="20"/>
              </w:rPr>
            </w:pPr>
            <w:r w:rsidRPr="003036C8">
              <w:rPr>
                <w:rFonts w:cstheme="minorHAnsi"/>
                <w:sz w:val="20"/>
                <w:szCs w:val="20"/>
              </w:rPr>
              <w:t>CR</w:t>
            </w:r>
          </w:p>
        </w:tc>
        <w:tc>
          <w:tcPr>
            <w:tcW w:w="1275" w:type="dxa"/>
            <w:tcBorders>
              <w:top w:val="single" w:sz="4" w:space="0" w:color="000000"/>
              <w:left w:val="single" w:sz="4" w:space="0" w:color="000000"/>
              <w:bottom w:val="single" w:sz="4" w:space="0" w:color="000000"/>
              <w:right w:val="single" w:sz="4" w:space="0" w:color="000000"/>
            </w:tcBorders>
            <w:shd w:val="clear" w:color="auto" w:fill="auto"/>
            <w:tcMar>
              <w:left w:w="5" w:type="dxa"/>
              <w:right w:w="10" w:type="dxa"/>
            </w:tcMar>
          </w:tcPr>
          <w:p w14:paraId="3602D491" w14:textId="77777777" w:rsidR="003036C8" w:rsidRPr="003036C8" w:rsidRDefault="003036C8" w:rsidP="007A2EDB">
            <w:pPr>
              <w:widowControl w:val="0"/>
              <w:pBdr>
                <w:top w:val="nil"/>
                <w:left w:val="nil"/>
                <w:bottom w:val="nil"/>
                <w:right w:val="nil"/>
                <w:between w:val="nil"/>
              </w:pBdr>
              <w:jc w:val="center"/>
              <w:rPr>
                <w:rFonts w:cstheme="minorHAnsi"/>
                <w:color w:val="000000"/>
                <w:sz w:val="20"/>
                <w:szCs w:val="20"/>
              </w:rPr>
            </w:pPr>
            <w:r w:rsidRPr="003036C8">
              <w:rPr>
                <w:rFonts w:cstheme="minorHAnsi"/>
                <w:sz w:val="20"/>
                <w:szCs w:val="20"/>
              </w:rPr>
              <w:t>0-1 pāri</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left w:w="5" w:type="dxa"/>
              <w:right w:w="10" w:type="dxa"/>
            </w:tcMar>
          </w:tcPr>
          <w:p w14:paraId="25A19BAA" w14:textId="77777777" w:rsidR="003036C8" w:rsidRPr="003036C8" w:rsidRDefault="003036C8" w:rsidP="007A2EDB">
            <w:pPr>
              <w:widowControl w:val="0"/>
              <w:jc w:val="center"/>
              <w:rPr>
                <w:rFonts w:cstheme="minorHAnsi"/>
                <w:color w:val="000000"/>
                <w:sz w:val="20"/>
                <w:szCs w:val="20"/>
              </w:rPr>
            </w:pPr>
            <w:r w:rsidRPr="003036C8">
              <w:rPr>
                <w:rFonts w:cstheme="minorHAnsi"/>
                <w:sz w:val="20"/>
                <w:szCs w:val="20"/>
              </w:rPr>
              <w:t>&lt;1%</w:t>
            </w:r>
          </w:p>
        </w:tc>
        <w:tc>
          <w:tcPr>
            <w:tcW w:w="993" w:type="dxa"/>
            <w:tcBorders>
              <w:top w:val="single" w:sz="4" w:space="0" w:color="000000"/>
              <w:left w:val="single" w:sz="4" w:space="0" w:color="000000"/>
              <w:bottom w:val="single" w:sz="4" w:space="0" w:color="000000"/>
              <w:right w:val="single" w:sz="4" w:space="0" w:color="000000"/>
            </w:tcBorders>
            <w:shd w:val="clear" w:color="auto" w:fill="auto"/>
            <w:tcMar>
              <w:left w:w="5" w:type="dxa"/>
              <w:right w:w="10" w:type="dxa"/>
            </w:tcMar>
          </w:tcPr>
          <w:p w14:paraId="43DD8C32" w14:textId="77777777" w:rsidR="003036C8" w:rsidRPr="003036C8" w:rsidRDefault="003036C8" w:rsidP="007A2EDB">
            <w:pPr>
              <w:widowControl w:val="0"/>
              <w:jc w:val="center"/>
              <w:rPr>
                <w:rFonts w:cstheme="minorHAnsi"/>
                <w:color w:val="000000"/>
                <w:sz w:val="20"/>
                <w:szCs w:val="20"/>
              </w:rPr>
            </w:pPr>
            <w:r w:rsidRPr="003036C8">
              <w:rPr>
                <w:rFonts w:cstheme="minorHAnsi"/>
                <w:sz w:val="20"/>
                <w:szCs w:val="20"/>
              </w:rPr>
              <w:t>&lt;1%</w:t>
            </w:r>
          </w:p>
        </w:tc>
      </w:tr>
      <w:tr w:rsidR="003036C8" w:rsidRPr="003036C8" w14:paraId="571E0056" w14:textId="77777777" w:rsidTr="00A03829">
        <w:tc>
          <w:tcPr>
            <w:tcW w:w="540" w:type="dxa"/>
            <w:tcBorders>
              <w:top w:val="single" w:sz="4" w:space="0" w:color="000000"/>
              <w:left w:val="single" w:sz="4" w:space="0" w:color="000000"/>
              <w:bottom w:val="single" w:sz="4" w:space="0" w:color="000000"/>
              <w:right w:val="single" w:sz="4" w:space="0" w:color="000000"/>
            </w:tcBorders>
            <w:shd w:val="clear" w:color="auto" w:fill="auto"/>
          </w:tcPr>
          <w:p w14:paraId="40CD7EB2" w14:textId="77777777" w:rsidR="003036C8" w:rsidRPr="003036C8" w:rsidRDefault="003036C8" w:rsidP="007A2EDB">
            <w:pPr>
              <w:widowControl w:val="0"/>
              <w:pBdr>
                <w:top w:val="nil"/>
                <w:left w:val="nil"/>
                <w:bottom w:val="nil"/>
                <w:right w:val="nil"/>
                <w:between w:val="nil"/>
              </w:pBdr>
              <w:rPr>
                <w:rFonts w:cstheme="minorHAnsi"/>
                <w:color w:val="000000"/>
                <w:sz w:val="20"/>
                <w:szCs w:val="20"/>
              </w:rPr>
            </w:pPr>
            <w:r w:rsidRPr="003036C8">
              <w:rPr>
                <w:rFonts w:cstheme="minorHAnsi"/>
                <w:sz w:val="20"/>
                <w:szCs w:val="20"/>
              </w:rPr>
              <w:t>5.</w:t>
            </w:r>
          </w:p>
        </w:tc>
        <w:tc>
          <w:tcPr>
            <w:tcW w:w="1723" w:type="dxa"/>
            <w:tcBorders>
              <w:top w:val="single" w:sz="4" w:space="0" w:color="000000"/>
              <w:left w:val="single" w:sz="4" w:space="0" w:color="000000"/>
              <w:bottom w:val="single" w:sz="4" w:space="0" w:color="000000"/>
              <w:right w:val="single" w:sz="4" w:space="0" w:color="000000"/>
            </w:tcBorders>
            <w:shd w:val="clear" w:color="auto" w:fill="auto"/>
          </w:tcPr>
          <w:p w14:paraId="268243F7" w14:textId="77777777" w:rsidR="003036C8" w:rsidRPr="003036C8" w:rsidRDefault="003036C8" w:rsidP="007A2EDB">
            <w:pPr>
              <w:widowControl w:val="0"/>
              <w:pBdr>
                <w:top w:val="nil"/>
                <w:left w:val="nil"/>
                <w:bottom w:val="nil"/>
                <w:right w:val="nil"/>
                <w:between w:val="nil"/>
              </w:pBdr>
              <w:rPr>
                <w:rFonts w:cstheme="minorHAnsi"/>
                <w:color w:val="000000"/>
                <w:sz w:val="20"/>
                <w:szCs w:val="20"/>
              </w:rPr>
            </w:pPr>
            <w:r w:rsidRPr="003036C8">
              <w:rPr>
                <w:rFonts w:cstheme="minorHAnsi"/>
                <w:sz w:val="20"/>
                <w:szCs w:val="20"/>
              </w:rPr>
              <w:t>Baltmugurdzenis</w:t>
            </w:r>
          </w:p>
        </w:tc>
        <w:tc>
          <w:tcPr>
            <w:tcW w:w="1985" w:type="dxa"/>
            <w:tcBorders>
              <w:top w:val="single" w:sz="4" w:space="0" w:color="000000"/>
              <w:left w:val="single" w:sz="4" w:space="0" w:color="000000"/>
              <w:bottom w:val="single" w:sz="4" w:space="0" w:color="000000"/>
              <w:right w:val="single" w:sz="4" w:space="0" w:color="000000"/>
            </w:tcBorders>
            <w:shd w:val="clear" w:color="auto" w:fill="auto"/>
          </w:tcPr>
          <w:p w14:paraId="6E761147" w14:textId="77777777" w:rsidR="003036C8" w:rsidRPr="003036C8" w:rsidRDefault="003036C8" w:rsidP="007A2EDB">
            <w:pPr>
              <w:widowControl w:val="0"/>
              <w:rPr>
                <w:rFonts w:cstheme="minorHAnsi"/>
                <w:color w:val="000000"/>
                <w:sz w:val="20"/>
                <w:szCs w:val="20"/>
              </w:rPr>
            </w:pPr>
            <w:r w:rsidRPr="003036C8">
              <w:rPr>
                <w:rFonts w:cstheme="minorHAnsi"/>
                <w:i/>
                <w:sz w:val="20"/>
                <w:szCs w:val="20"/>
              </w:rPr>
              <w:t>Dendrocopos leucotos</w:t>
            </w: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14:paraId="4281B3A0" w14:textId="2701355E" w:rsidR="003036C8" w:rsidRPr="003036C8" w:rsidRDefault="003036C8" w:rsidP="007A2EDB">
            <w:pPr>
              <w:widowControl w:val="0"/>
              <w:pBdr>
                <w:top w:val="nil"/>
                <w:left w:val="nil"/>
                <w:bottom w:val="nil"/>
                <w:right w:val="nil"/>
                <w:between w:val="nil"/>
              </w:pBdr>
              <w:jc w:val="center"/>
              <w:rPr>
                <w:rFonts w:cstheme="minorHAnsi"/>
                <w:color w:val="000000"/>
                <w:sz w:val="20"/>
                <w:szCs w:val="20"/>
              </w:rPr>
            </w:pPr>
            <w:r w:rsidRPr="003036C8">
              <w:rPr>
                <w:rFonts w:cstheme="minorHAnsi"/>
                <w:sz w:val="20"/>
                <w:szCs w:val="20"/>
              </w:rPr>
              <w:t>Jā</w:t>
            </w:r>
            <w:r w:rsidR="00B74202" w:rsidRPr="00B74202">
              <w:rPr>
                <w:rFonts w:cstheme="minorHAnsi"/>
                <w:sz w:val="20"/>
                <w:szCs w:val="20"/>
                <w:vertAlign w:val="superscript"/>
              </w:rPr>
              <w:t>M</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14:paraId="04D4CB15" w14:textId="77777777" w:rsidR="003036C8" w:rsidRPr="003036C8" w:rsidRDefault="003036C8" w:rsidP="007A2EDB">
            <w:pPr>
              <w:widowControl w:val="0"/>
              <w:pBdr>
                <w:top w:val="nil"/>
                <w:left w:val="nil"/>
                <w:bottom w:val="nil"/>
                <w:right w:val="nil"/>
                <w:between w:val="nil"/>
              </w:pBdr>
              <w:jc w:val="center"/>
              <w:rPr>
                <w:rFonts w:cstheme="minorHAnsi"/>
                <w:color w:val="000000"/>
                <w:sz w:val="20"/>
                <w:szCs w:val="20"/>
              </w:rPr>
            </w:pPr>
            <w:r w:rsidRPr="003036C8">
              <w:rPr>
                <w:rFonts w:cstheme="minorHAnsi"/>
                <w:sz w:val="20"/>
                <w:szCs w:val="20"/>
              </w:rPr>
              <w:t>Jā</w:t>
            </w:r>
          </w:p>
        </w:tc>
        <w:tc>
          <w:tcPr>
            <w:tcW w:w="993" w:type="dxa"/>
            <w:tcBorders>
              <w:top w:val="single" w:sz="4" w:space="0" w:color="000000"/>
              <w:left w:val="single" w:sz="4" w:space="0" w:color="000000"/>
              <w:bottom w:val="single" w:sz="4" w:space="0" w:color="000000"/>
              <w:right w:val="single" w:sz="4" w:space="0" w:color="000000"/>
            </w:tcBorders>
            <w:shd w:val="clear" w:color="auto" w:fill="auto"/>
          </w:tcPr>
          <w:p w14:paraId="727FA2D1" w14:textId="77777777" w:rsidR="003036C8" w:rsidRPr="003036C8" w:rsidRDefault="003036C8" w:rsidP="007A2EDB">
            <w:pPr>
              <w:widowControl w:val="0"/>
              <w:pBdr>
                <w:top w:val="nil"/>
                <w:left w:val="nil"/>
                <w:bottom w:val="nil"/>
                <w:right w:val="nil"/>
                <w:between w:val="nil"/>
              </w:pBdr>
              <w:jc w:val="center"/>
              <w:rPr>
                <w:rFonts w:cstheme="minorHAnsi"/>
                <w:color w:val="000000"/>
                <w:sz w:val="20"/>
                <w:szCs w:val="20"/>
              </w:rPr>
            </w:pPr>
            <w:r w:rsidRPr="003036C8">
              <w:rPr>
                <w:rFonts w:cstheme="minorHAnsi"/>
                <w:sz w:val="20"/>
                <w:szCs w:val="20"/>
              </w:rPr>
              <w:t>-</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left w:w="5" w:type="dxa"/>
              <w:right w:w="10" w:type="dxa"/>
            </w:tcMar>
          </w:tcPr>
          <w:p w14:paraId="259622FD" w14:textId="77777777" w:rsidR="003036C8" w:rsidRPr="003036C8" w:rsidRDefault="003036C8" w:rsidP="007A2EDB">
            <w:pPr>
              <w:widowControl w:val="0"/>
              <w:pBdr>
                <w:top w:val="nil"/>
                <w:left w:val="nil"/>
                <w:bottom w:val="nil"/>
                <w:right w:val="nil"/>
                <w:between w:val="nil"/>
              </w:pBdr>
              <w:jc w:val="center"/>
              <w:rPr>
                <w:rFonts w:cstheme="minorHAnsi"/>
                <w:color w:val="000000"/>
                <w:sz w:val="20"/>
                <w:szCs w:val="20"/>
              </w:rPr>
            </w:pPr>
            <w:r w:rsidRPr="003036C8">
              <w:rPr>
                <w:rFonts w:cstheme="minorHAnsi"/>
                <w:sz w:val="20"/>
                <w:szCs w:val="20"/>
              </w:rPr>
              <w:t>+/+</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left w:w="5" w:type="dxa"/>
              <w:right w:w="10" w:type="dxa"/>
            </w:tcMar>
          </w:tcPr>
          <w:p w14:paraId="0BC90F84" w14:textId="77777777" w:rsidR="003036C8" w:rsidRPr="003036C8" w:rsidRDefault="003036C8" w:rsidP="007A2EDB">
            <w:pPr>
              <w:widowControl w:val="0"/>
              <w:pBdr>
                <w:top w:val="nil"/>
                <w:left w:val="nil"/>
                <w:bottom w:val="nil"/>
                <w:right w:val="nil"/>
                <w:between w:val="nil"/>
              </w:pBdr>
              <w:jc w:val="center"/>
              <w:rPr>
                <w:rFonts w:cstheme="minorHAnsi"/>
                <w:color w:val="000000"/>
                <w:sz w:val="20"/>
                <w:szCs w:val="20"/>
              </w:rPr>
            </w:pPr>
            <w:r w:rsidRPr="003036C8">
              <w:rPr>
                <w:rFonts w:cstheme="minorHAnsi"/>
                <w:sz w:val="20"/>
                <w:szCs w:val="20"/>
              </w:rPr>
              <w:t>LC</w:t>
            </w:r>
          </w:p>
        </w:tc>
        <w:tc>
          <w:tcPr>
            <w:tcW w:w="1275" w:type="dxa"/>
            <w:tcBorders>
              <w:top w:val="single" w:sz="4" w:space="0" w:color="000000"/>
              <w:left w:val="single" w:sz="4" w:space="0" w:color="000000"/>
              <w:bottom w:val="single" w:sz="4" w:space="0" w:color="000000"/>
              <w:right w:val="single" w:sz="4" w:space="0" w:color="000000"/>
            </w:tcBorders>
            <w:shd w:val="clear" w:color="auto" w:fill="auto"/>
            <w:tcMar>
              <w:left w:w="5" w:type="dxa"/>
              <w:right w:w="10" w:type="dxa"/>
            </w:tcMar>
          </w:tcPr>
          <w:p w14:paraId="3B64F8FF" w14:textId="77777777" w:rsidR="003036C8" w:rsidRPr="003036C8" w:rsidRDefault="003036C8" w:rsidP="007A2EDB">
            <w:pPr>
              <w:widowControl w:val="0"/>
              <w:pBdr>
                <w:top w:val="nil"/>
                <w:left w:val="nil"/>
                <w:bottom w:val="nil"/>
                <w:right w:val="nil"/>
                <w:between w:val="nil"/>
              </w:pBdr>
              <w:jc w:val="center"/>
              <w:rPr>
                <w:rFonts w:cstheme="minorHAnsi"/>
                <w:color w:val="000000"/>
                <w:sz w:val="20"/>
                <w:szCs w:val="20"/>
              </w:rPr>
            </w:pPr>
            <w:r w:rsidRPr="003036C8">
              <w:rPr>
                <w:rFonts w:cstheme="minorHAnsi"/>
                <w:sz w:val="20"/>
                <w:szCs w:val="20"/>
              </w:rPr>
              <w:t>1-2 pāri</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left w:w="5" w:type="dxa"/>
              <w:right w:w="10" w:type="dxa"/>
            </w:tcMar>
          </w:tcPr>
          <w:p w14:paraId="2BB11166" w14:textId="77777777" w:rsidR="003036C8" w:rsidRPr="003036C8" w:rsidRDefault="003036C8" w:rsidP="007A2EDB">
            <w:pPr>
              <w:widowControl w:val="0"/>
              <w:jc w:val="center"/>
              <w:rPr>
                <w:rFonts w:cstheme="minorHAnsi"/>
                <w:color w:val="000000"/>
                <w:sz w:val="20"/>
                <w:szCs w:val="20"/>
              </w:rPr>
            </w:pPr>
            <w:r w:rsidRPr="003036C8">
              <w:rPr>
                <w:rFonts w:cstheme="minorHAnsi"/>
                <w:sz w:val="20"/>
                <w:szCs w:val="20"/>
              </w:rPr>
              <w:t>&lt;1%</w:t>
            </w:r>
          </w:p>
        </w:tc>
        <w:tc>
          <w:tcPr>
            <w:tcW w:w="993" w:type="dxa"/>
            <w:tcBorders>
              <w:top w:val="single" w:sz="4" w:space="0" w:color="000000"/>
              <w:left w:val="single" w:sz="4" w:space="0" w:color="000000"/>
              <w:bottom w:val="single" w:sz="4" w:space="0" w:color="000000"/>
              <w:right w:val="single" w:sz="4" w:space="0" w:color="000000"/>
            </w:tcBorders>
            <w:shd w:val="clear" w:color="auto" w:fill="auto"/>
            <w:tcMar>
              <w:left w:w="5" w:type="dxa"/>
              <w:right w:w="10" w:type="dxa"/>
            </w:tcMar>
          </w:tcPr>
          <w:p w14:paraId="42F549D3" w14:textId="77777777" w:rsidR="003036C8" w:rsidRPr="003036C8" w:rsidRDefault="003036C8" w:rsidP="007A2EDB">
            <w:pPr>
              <w:widowControl w:val="0"/>
              <w:jc w:val="center"/>
              <w:rPr>
                <w:rFonts w:cstheme="minorHAnsi"/>
                <w:color w:val="000000"/>
                <w:sz w:val="20"/>
                <w:szCs w:val="20"/>
              </w:rPr>
            </w:pPr>
            <w:r w:rsidRPr="003036C8">
              <w:rPr>
                <w:rFonts w:cstheme="minorHAnsi"/>
                <w:sz w:val="20"/>
                <w:szCs w:val="20"/>
              </w:rPr>
              <w:t>&lt;1%</w:t>
            </w:r>
          </w:p>
        </w:tc>
      </w:tr>
      <w:tr w:rsidR="003036C8" w:rsidRPr="003036C8" w14:paraId="1909761F" w14:textId="77777777" w:rsidTr="00A03829">
        <w:tc>
          <w:tcPr>
            <w:tcW w:w="540" w:type="dxa"/>
            <w:tcBorders>
              <w:top w:val="single" w:sz="4" w:space="0" w:color="000000"/>
              <w:left w:val="single" w:sz="4" w:space="0" w:color="000000"/>
              <w:bottom w:val="single" w:sz="4" w:space="0" w:color="000000"/>
              <w:right w:val="single" w:sz="4" w:space="0" w:color="000000"/>
            </w:tcBorders>
            <w:shd w:val="clear" w:color="auto" w:fill="auto"/>
          </w:tcPr>
          <w:p w14:paraId="34FFD788" w14:textId="77777777" w:rsidR="003036C8" w:rsidRPr="003036C8" w:rsidRDefault="003036C8" w:rsidP="007A2EDB">
            <w:pPr>
              <w:widowControl w:val="0"/>
              <w:pBdr>
                <w:top w:val="nil"/>
                <w:left w:val="nil"/>
                <w:bottom w:val="nil"/>
                <w:right w:val="nil"/>
                <w:between w:val="nil"/>
              </w:pBdr>
              <w:rPr>
                <w:rFonts w:cstheme="minorHAnsi"/>
                <w:color w:val="000000"/>
                <w:sz w:val="20"/>
                <w:szCs w:val="20"/>
              </w:rPr>
            </w:pPr>
            <w:r w:rsidRPr="003036C8">
              <w:rPr>
                <w:rFonts w:cstheme="minorHAnsi"/>
                <w:sz w:val="20"/>
                <w:szCs w:val="20"/>
              </w:rPr>
              <w:t>6.</w:t>
            </w:r>
          </w:p>
        </w:tc>
        <w:tc>
          <w:tcPr>
            <w:tcW w:w="1723" w:type="dxa"/>
            <w:tcBorders>
              <w:top w:val="single" w:sz="4" w:space="0" w:color="000000"/>
              <w:left w:val="single" w:sz="4" w:space="0" w:color="000000"/>
              <w:bottom w:val="single" w:sz="4" w:space="0" w:color="000000"/>
              <w:right w:val="single" w:sz="4" w:space="0" w:color="000000"/>
            </w:tcBorders>
            <w:shd w:val="clear" w:color="auto" w:fill="auto"/>
          </w:tcPr>
          <w:p w14:paraId="55FC52A6" w14:textId="77777777" w:rsidR="003036C8" w:rsidRPr="003036C8" w:rsidRDefault="003036C8" w:rsidP="007A2EDB">
            <w:pPr>
              <w:widowControl w:val="0"/>
              <w:pBdr>
                <w:top w:val="nil"/>
                <w:left w:val="nil"/>
                <w:bottom w:val="nil"/>
                <w:right w:val="nil"/>
                <w:between w:val="nil"/>
              </w:pBdr>
              <w:rPr>
                <w:rFonts w:cstheme="minorHAnsi"/>
                <w:color w:val="000000"/>
                <w:sz w:val="20"/>
                <w:szCs w:val="20"/>
              </w:rPr>
            </w:pPr>
            <w:r w:rsidRPr="003036C8">
              <w:rPr>
                <w:rFonts w:cstheme="minorHAnsi"/>
                <w:sz w:val="20"/>
                <w:szCs w:val="20"/>
              </w:rPr>
              <w:t>Vidējais dzenis</w:t>
            </w:r>
          </w:p>
        </w:tc>
        <w:tc>
          <w:tcPr>
            <w:tcW w:w="1985" w:type="dxa"/>
            <w:tcBorders>
              <w:top w:val="single" w:sz="4" w:space="0" w:color="000000"/>
              <w:left w:val="single" w:sz="4" w:space="0" w:color="000000"/>
              <w:bottom w:val="single" w:sz="4" w:space="0" w:color="000000"/>
              <w:right w:val="single" w:sz="4" w:space="0" w:color="000000"/>
            </w:tcBorders>
            <w:shd w:val="clear" w:color="auto" w:fill="auto"/>
          </w:tcPr>
          <w:p w14:paraId="4BFB86C4" w14:textId="77777777" w:rsidR="003036C8" w:rsidRPr="003036C8" w:rsidRDefault="003036C8" w:rsidP="007A2EDB">
            <w:pPr>
              <w:widowControl w:val="0"/>
              <w:rPr>
                <w:rFonts w:cstheme="minorHAnsi"/>
                <w:color w:val="000000"/>
                <w:sz w:val="20"/>
                <w:szCs w:val="20"/>
              </w:rPr>
            </w:pPr>
            <w:r w:rsidRPr="003036C8">
              <w:rPr>
                <w:rFonts w:cstheme="minorHAnsi"/>
                <w:i/>
                <w:sz w:val="20"/>
                <w:szCs w:val="20"/>
              </w:rPr>
              <w:t>Dendrocopos medius</w:t>
            </w: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14:paraId="0B6DEC97" w14:textId="00756383" w:rsidR="003036C8" w:rsidRPr="003036C8" w:rsidRDefault="003036C8" w:rsidP="007A2EDB">
            <w:pPr>
              <w:widowControl w:val="0"/>
              <w:pBdr>
                <w:top w:val="nil"/>
                <w:left w:val="nil"/>
                <w:bottom w:val="nil"/>
                <w:right w:val="nil"/>
                <w:between w:val="nil"/>
              </w:pBdr>
              <w:jc w:val="center"/>
              <w:rPr>
                <w:rFonts w:cstheme="minorHAnsi"/>
                <w:color w:val="000000"/>
                <w:sz w:val="20"/>
                <w:szCs w:val="20"/>
              </w:rPr>
            </w:pPr>
            <w:r w:rsidRPr="003036C8">
              <w:rPr>
                <w:rFonts w:cstheme="minorHAnsi"/>
                <w:sz w:val="20"/>
                <w:szCs w:val="20"/>
              </w:rPr>
              <w:t>Jā</w:t>
            </w:r>
            <w:r w:rsidR="00B74202" w:rsidRPr="00B74202">
              <w:rPr>
                <w:rFonts w:cstheme="minorHAnsi"/>
                <w:sz w:val="20"/>
                <w:szCs w:val="20"/>
                <w:vertAlign w:val="superscript"/>
              </w:rPr>
              <w:t>M</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14:paraId="131A191A" w14:textId="77777777" w:rsidR="003036C8" w:rsidRPr="003036C8" w:rsidRDefault="003036C8" w:rsidP="007A2EDB">
            <w:pPr>
              <w:widowControl w:val="0"/>
              <w:pBdr>
                <w:top w:val="nil"/>
                <w:left w:val="nil"/>
                <w:bottom w:val="nil"/>
                <w:right w:val="nil"/>
                <w:between w:val="nil"/>
              </w:pBdr>
              <w:jc w:val="center"/>
              <w:rPr>
                <w:rFonts w:cstheme="minorHAnsi"/>
                <w:color w:val="000000"/>
                <w:sz w:val="20"/>
                <w:szCs w:val="20"/>
              </w:rPr>
            </w:pPr>
            <w:r w:rsidRPr="003036C8">
              <w:rPr>
                <w:rFonts w:cstheme="minorHAnsi"/>
                <w:sz w:val="20"/>
                <w:szCs w:val="20"/>
              </w:rPr>
              <w:t>Jā</w:t>
            </w:r>
          </w:p>
        </w:tc>
        <w:tc>
          <w:tcPr>
            <w:tcW w:w="993" w:type="dxa"/>
            <w:tcBorders>
              <w:top w:val="single" w:sz="4" w:space="0" w:color="000000"/>
              <w:left w:val="single" w:sz="4" w:space="0" w:color="000000"/>
              <w:bottom w:val="single" w:sz="4" w:space="0" w:color="000000"/>
              <w:right w:val="single" w:sz="4" w:space="0" w:color="000000"/>
            </w:tcBorders>
            <w:shd w:val="clear" w:color="auto" w:fill="auto"/>
          </w:tcPr>
          <w:p w14:paraId="6B41AF6B" w14:textId="77777777" w:rsidR="003036C8" w:rsidRPr="003036C8" w:rsidRDefault="003036C8" w:rsidP="007A2EDB">
            <w:pPr>
              <w:widowControl w:val="0"/>
              <w:jc w:val="center"/>
              <w:rPr>
                <w:rFonts w:cstheme="minorHAnsi"/>
                <w:color w:val="000000"/>
                <w:sz w:val="20"/>
                <w:szCs w:val="20"/>
              </w:rPr>
            </w:pPr>
            <w:r w:rsidRPr="003036C8">
              <w:rPr>
                <w:rFonts w:cstheme="minorHAnsi"/>
                <w:sz w:val="20"/>
                <w:szCs w:val="20"/>
              </w:rPr>
              <w:t>-</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left w:w="5" w:type="dxa"/>
              <w:right w:w="10" w:type="dxa"/>
            </w:tcMar>
          </w:tcPr>
          <w:p w14:paraId="51F385D2" w14:textId="77777777" w:rsidR="003036C8" w:rsidRPr="003036C8" w:rsidRDefault="003036C8" w:rsidP="007A2EDB">
            <w:pPr>
              <w:widowControl w:val="0"/>
              <w:pBdr>
                <w:top w:val="nil"/>
                <w:left w:val="nil"/>
                <w:bottom w:val="nil"/>
                <w:right w:val="nil"/>
                <w:between w:val="nil"/>
              </w:pBdr>
              <w:jc w:val="center"/>
              <w:rPr>
                <w:rFonts w:cstheme="minorHAnsi"/>
                <w:color w:val="000000"/>
                <w:sz w:val="20"/>
                <w:szCs w:val="20"/>
              </w:rPr>
            </w:pPr>
            <w:r w:rsidRPr="003036C8">
              <w:rPr>
                <w:rFonts w:cstheme="minorHAnsi"/>
                <w:sz w:val="20"/>
                <w:szCs w:val="20"/>
              </w:rPr>
              <w:t>U/+</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left w:w="5" w:type="dxa"/>
              <w:right w:w="10" w:type="dxa"/>
            </w:tcMar>
          </w:tcPr>
          <w:p w14:paraId="06619D23" w14:textId="77777777" w:rsidR="003036C8" w:rsidRPr="003036C8" w:rsidRDefault="003036C8" w:rsidP="007A2EDB">
            <w:pPr>
              <w:widowControl w:val="0"/>
              <w:pBdr>
                <w:top w:val="nil"/>
                <w:left w:val="nil"/>
                <w:bottom w:val="nil"/>
                <w:right w:val="nil"/>
                <w:between w:val="nil"/>
              </w:pBdr>
              <w:jc w:val="center"/>
              <w:rPr>
                <w:rFonts w:cstheme="minorHAnsi"/>
                <w:color w:val="000000"/>
                <w:sz w:val="20"/>
                <w:szCs w:val="20"/>
              </w:rPr>
            </w:pPr>
            <w:r w:rsidRPr="003036C8">
              <w:rPr>
                <w:rFonts w:cstheme="minorHAnsi"/>
                <w:sz w:val="20"/>
                <w:szCs w:val="20"/>
              </w:rPr>
              <w:t>LC</w:t>
            </w:r>
          </w:p>
        </w:tc>
        <w:tc>
          <w:tcPr>
            <w:tcW w:w="1275" w:type="dxa"/>
            <w:tcBorders>
              <w:top w:val="single" w:sz="4" w:space="0" w:color="000000"/>
              <w:left w:val="single" w:sz="4" w:space="0" w:color="000000"/>
              <w:bottom w:val="single" w:sz="4" w:space="0" w:color="000000"/>
              <w:right w:val="single" w:sz="4" w:space="0" w:color="000000"/>
            </w:tcBorders>
            <w:shd w:val="clear" w:color="auto" w:fill="auto"/>
            <w:tcMar>
              <w:left w:w="5" w:type="dxa"/>
              <w:right w:w="10" w:type="dxa"/>
            </w:tcMar>
          </w:tcPr>
          <w:p w14:paraId="69D60501" w14:textId="77777777" w:rsidR="003036C8" w:rsidRPr="003036C8" w:rsidRDefault="003036C8" w:rsidP="007A2EDB">
            <w:pPr>
              <w:widowControl w:val="0"/>
              <w:pBdr>
                <w:top w:val="nil"/>
                <w:left w:val="nil"/>
                <w:bottom w:val="nil"/>
                <w:right w:val="nil"/>
                <w:between w:val="nil"/>
              </w:pBdr>
              <w:jc w:val="center"/>
              <w:rPr>
                <w:rFonts w:cstheme="minorHAnsi"/>
                <w:color w:val="000000"/>
                <w:sz w:val="20"/>
                <w:szCs w:val="20"/>
              </w:rPr>
            </w:pPr>
            <w:r w:rsidRPr="003036C8">
              <w:rPr>
                <w:rFonts w:cstheme="minorHAnsi"/>
                <w:sz w:val="20"/>
                <w:szCs w:val="20"/>
              </w:rPr>
              <w:t>1-2 pāri</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left w:w="5" w:type="dxa"/>
              <w:right w:w="10" w:type="dxa"/>
            </w:tcMar>
          </w:tcPr>
          <w:p w14:paraId="528AE788" w14:textId="77777777" w:rsidR="003036C8" w:rsidRPr="003036C8" w:rsidRDefault="003036C8" w:rsidP="007A2EDB">
            <w:pPr>
              <w:widowControl w:val="0"/>
              <w:jc w:val="center"/>
              <w:rPr>
                <w:rFonts w:cstheme="minorHAnsi"/>
                <w:color w:val="000000"/>
                <w:sz w:val="20"/>
                <w:szCs w:val="20"/>
              </w:rPr>
            </w:pPr>
            <w:r w:rsidRPr="003036C8">
              <w:rPr>
                <w:rFonts w:cstheme="minorHAnsi"/>
                <w:sz w:val="20"/>
                <w:szCs w:val="20"/>
              </w:rPr>
              <w:t>&lt;1%</w:t>
            </w:r>
          </w:p>
        </w:tc>
        <w:tc>
          <w:tcPr>
            <w:tcW w:w="993" w:type="dxa"/>
            <w:tcBorders>
              <w:top w:val="single" w:sz="4" w:space="0" w:color="000000"/>
              <w:left w:val="single" w:sz="4" w:space="0" w:color="000000"/>
              <w:bottom w:val="single" w:sz="4" w:space="0" w:color="000000"/>
              <w:right w:val="single" w:sz="4" w:space="0" w:color="000000"/>
            </w:tcBorders>
            <w:shd w:val="clear" w:color="auto" w:fill="auto"/>
            <w:tcMar>
              <w:left w:w="5" w:type="dxa"/>
              <w:right w:w="10" w:type="dxa"/>
            </w:tcMar>
          </w:tcPr>
          <w:p w14:paraId="35E12306" w14:textId="77777777" w:rsidR="003036C8" w:rsidRPr="003036C8" w:rsidRDefault="003036C8" w:rsidP="007A2EDB">
            <w:pPr>
              <w:widowControl w:val="0"/>
              <w:jc w:val="center"/>
              <w:rPr>
                <w:rFonts w:cstheme="minorHAnsi"/>
                <w:color w:val="000000"/>
                <w:sz w:val="20"/>
                <w:szCs w:val="20"/>
              </w:rPr>
            </w:pPr>
            <w:r w:rsidRPr="003036C8">
              <w:rPr>
                <w:rFonts w:cstheme="minorHAnsi"/>
                <w:sz w:val="20"/>
                <w:szCs w:val="20"/>
              </w:rPr>
              <w:t>&lt;1%</w:t>
            </w:r>
          </w:p>
        </w:tc>
      </w:tr>
      <w:tr w:rsidR="003036C8" w:rsidRPr="003036C8" w14:paraId="1B9EFDA6" w14:textId="77777777" w:rsidTr="00A03829">
        <w:tc>
          <w:tcPr>
            <w:tcW w:w="540" w:type="dxa"/>
            <w:tcBorders>
              <w:top w:val="single" w:sz="4" w:space="0" w:color="000000"/>
              <w:left w:val="single" w:sz="4" w:space="0" w:color="000000"/>
              <w:bottom w:val="single" w:sz="4" w:space="0" w:color="000000"/>
              <w:right w:val="single" w:sz="4" w:space="0" w:color="000000"/>
            </w:tcBorders>
            <w:shd w:val="clear" w:color="auto" w:fill="auto"/>
          </w:tcPr>
          <w:p w14:paraId="1B054E0B" w14:textId="77777777" w:rsidR="003036C8" w:rsidRPr="003036C8" w:rsidRDefault="003036C8" w:rsidP="007A2EDB">
            <w:pPr>
              <w:widowControl w:val="0"/>
              <w:pBdr>
                <w:top w:val="nil"/>
                <w:left w:val="nil"/>
                <w:bottom w:val="nil"/>
                <w:right w:val="nil"/>
                <w:between w:val="nil"/>
              </w:pBdr>
              <w:rPr>
                <w:rFonts w:cstheme="minorHAnsi"/>
                <w:color w:val="000000"/>
                <w:sz w:val="20"/>
                <w:szCs w:val="20"/>
              </w:rPr>
            </w:pPr>
            <w:r w:rsidRPr="003036C8">
              <w:rPr>
                <w:rFonts w:cstheme="minorHAnsi"/>
                <w:sz w:val="20"/>
                <w:szCs w:val="20"/>
              </w:rPr>
              <w:t>7.</w:t>
            </w:r>
          </w:p>
        </w:tc>
        <w:tc>
          <w:tcPr>
            <w:tcW w:w="1723" w:type="dxa"/>
            <w:tcBorders>
              <w:top w:val="single" w:sz="4" w:space="0" w:color="000000"/>
              <w:left w:val="single" w:sz="4" w:space="0" w:color="000000"/>
              <w:bottom w:val="single" w:sz="4" w:space="0" w:color="000000"/>
              <w:right w:val="single" w:sz="4" w:space="0" w:color="000000"/>
            </w:tcBorders>
            <w:shd w:val="clear" w:color="auto" w:fill="auto"/>
          </w:tcPr>
          <w:p w14:paraId="358FBA1D" w14:textId="77777777" w:rsidR="003036C8" w:rsidRPr="003036C8" w:rsidRDefault="003036C8" w:rsidP="007A2EDB">
            <w:pPr>
              <w:widowControl w:val="0"/>
              <w:pBdr>
                <w:top w:val="nil"/>
                <w:left w:val="nil"/>
                <w:bottom w:val="nil"/>
                <w:right w:val="nil"/>
                <w:between w:val="nil"/>
              </w:pBdr>
              <w:rPr>
                <w:rFonts w:cstheme="minorHAnsi"/>
                <w:color w:val="000000"/>
                <w:sz w:val="20"/>
                <w:szCs w:val="20"/>
              </w:rPr>
            </w:pPr>
            <w:r w:rsidRPr="003036C8">
              <w:rPr>
                <w:rFonts w:cstheme="minorHAnsi"/>
                <w:sz w:val="20"/>
                <w:szCs w:val="20"/>
              </w:rPr>
              <w:t>Melnā dzilna</w:t>
            </w:r>
          </w:p>
        </w:tc>
        <w:tc>
          <w:tcPr>
            <w:tcW w:w="1985" w:type="dxa"/>
            <w:tcBorders>
              <w:top w:val="single" w:sz="4" w:space="0" w:color="000000"/>
              <w:left w:val="single" w:sz="4" w:space="0" w:color="000000"/>
              <w:bottom w:val="single" w:sz="4" w:space="0" w:color="000000"/>
              <w:right w:val="single" w:sz="4" w:space="0" w:color="000000"/>
            </w:tcBorders>
            <w:shd w:val="clear" w:color="auto" w:fill="auto"/>
          </w:tcPr>
          <w:p w14:paraId="65E3B443" w14:textId="77777777" w:rsidR="003036C8" w:rsidRPr="003036C8" w:rsidRDefault="003036C8" w:rsidP="007A2EDB">
            <w:pPr>
              <w:widowControl w:val="0"/>
              <w:rPr>
                <w:rFonts w:cstheme="minorHAnsi"/>
                <w:color w:val="000000"/>
                <w:sz w:val="20"/>
                <w:szCs w:val="20"/>
              </w:rPr>
            </w:pPr>
            <w:r w:rsidRPr="003036C8">
              <w:rPr>
                <w:rFonts w:cstheme="minorHAnsi"/>
                <w:i/>
                <w:sz w:val="20"/>
                <w:szCs w:val="20"/>
              </w:rPr>
              <w:t>Dryocopus martius</w:t>
            </w: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14:paraId="6B876459" w14:textId="77777777" w:rsidR="003036C8" w:rsidRPr="003036C8" w:rsidRDefault="003036C8" w:rsidP="007A2EDB">
            <w:pPr>
              <w:widowControl w:val="0"/>
              <w:pBdr>
                <w:top w:val="nil"/>
                <w:left w:val="nil"/>
                <w:bottom w:val="nil"/>
                <w:right w:val="nil"/>
                <w:between w:val="nil"/>
              </w:pBdr>
              <w:jc w:val="center"/>
              <w:rPr>
                <w:rFonts w:cstheme="minorHAnsi"/>
                <w:color w:val="000000"/>
                <w:sz w:val="20"/>
                <w:szCs w:val="20"/>
              </w:rPr>
            </w:pPr>
            <w:r w:rsidRPr="003036C8">
              <w:rPr>
                <w:rFonts w:cstheme="minorHAnsi"/>
                <w:sz w:val="20"/>
                <w:szCs w:val="20"/>
              </w:rPr>
              <w:t>Jā</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14:paraId="4421ADC2" w14:textId="77777777" w:rsidR="003036C8" w:rsidRPr="003036C8" w:rsidRDefault="003036C8" w:rsidP="007A2EDB">
            <w:pPr>
              <w:widowControl w:val="0"/>
              <w:pBdr>
                <w:top w:val="nil"/>
                <w:left w:val="nil"/>
                <w:bottom w:val="nil"/>
                <w:right w:val="nil"/>
                <w:between w:val="nil"/>
              </w:pBdr>
              <w:jc w:val="center"/>
              <w:rPr>
                <w:rFonts w:cstheme="minorHAnsi"/>
                <w:color w:val="000000"/>
                <w:sz w:val="20"/>
                <w:szCs w:val="20"/>
              </w:rPr>
            </w:pPr>
            <w:r w:rsidRPr="003036C8">
              <w:rPr>
                <w:rFonts w:cstheme="minorHAnsi"/>
                <w:sz w:val="20"/>
                <w:szCs w:val="20"/>
              </w:rPr>
              <w:t>Jā</w:t>
            </w:r>
          </w:p>
        </w:tc>
        <w:tc>
          <w:tcPr>
            <w:tcW w:w="993" w:type="dxa"/>
            <w:tcBorders>
              <w:top w:val="single" w:sz="4" w:space="0" w:color="000000"/>
              <w:left w:val="single" w:sz="4" w:space="0" w:color="000000"/>
              <w:bottom w:val="single" w:sz="4" w:space="0" w:color="000000"/>
              <w:right w:val="single" w:sz="4" w:space="0" w:color="000000"/>
            </w:tcBorders>
            <w:shd w:val="clear" w:color="auto" w:fill="auto"/>
          </w:tcPr>
          <w:p w14:paraId="5B13B607" w14:textId="77777777" w:rsidR="003036C8" w:rsidRPr="003036C8" w:rsidRDefault="003036C8" w:rsidP="007A2EDB">
            <w:pPr>
              <w:widowControl w:val="0"/>
              <w:jc w:val="center"/>
              <w:rPr>
                <w:rFonts w:cstheme="minorHAnsi"/>
                <w:color w:val="000000"/>
                <w:sz w:val="20"/>
                <w:szCs w:val="20"/>
              </w:rPr>
            </w:pPr>
            <w:r w:rsidRPr="003036C8">
              <w:rPr>
                <w:rFonts w:cstheme="minorHAnsi"/>
                <w:sz w:val="20"/>
                <w:szCs w:val="20"/>
              </w:rPr>
              <w:t>-</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left w:w="5" w:type="dxa"/>
              <w:right w:w="10" w:type="dxa"/>
            </w:tcMar>
          </w:tcPr>
          <w:p w14:paraId="1E3B207C" w14:textId="77777777" w:rsidR="003036C8" w:rsidRPr="003036C8" w:rsidRDefault="003036C8" w:rsidP="007A2EDB">
            <w:pPr>
              <w:widowControl w:val="0"/>
              <w:pBdr>
                <w:top w:val="nil"/>
                <w:left w:val="nil"/>
                <w:bottom w:val="nil"/>
                <w:right w:val="nil"/>
                <w:between w:val="nil"/>
              </w:pBdr>
              <w:jc w:val="center"/>
              <w:rPr>
                <w:rFonts w:cstheme="minorHAnsi"/>
                <w:color w:val="000000"/>
                <w:sz w:val="20"/>
                <w:szCs w:val="20"/>
              </w:rPr>
            </w:pPr>
            <w:r w:rsidRPr="003036C8">
              <w:rPr>
                <w:rFonts w:cstheme="minorHAnsi"/>
                <w:sz w:val="20"/>
                <w:szCs w:val="20"/>
              </w:rPr>
              <w:t>0/-</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left w:w="5" w:type="dxa"/>
              <w:right w:w="10" w:type="dxa"/>
            </w:tcMar>
          </w:tcPr>
          <w:p w14:paraId="5D59E4C6" w14:textId="77777777" w:rsidR="003036C8" w:rsidRPr="003036C8" w:rsidRDefault="003036C8" w:rsidP="007A2EDB">
            <w:pPr>
              <w:widowControl w:val="0"/>
              <w:pBdr>
                <w:top w:val="nil"/>
                <w:left w:val="nil"/>
                <w:bottom w:val="nil"/>
                <w:right w:val="nil"/>
                <w:between w:val="nil"/>
              </w:pBdr>
              <w:jc w:val="center"/>
              <w:rPr>
                <w:rFonts w:cstheme="minorHAnsi"/>
                <w:color w:val="000000"/>
                <w:sz w:val="20"/>
                <w:szCs w:val="20"/>
              </w:rPr>
            </w:pPr>
            <w:r w:rsidRPr="003036C8">
              <w:rPr>
                <w:rFonts w:cstheme="minorHAnsi"/>
                <w:sz w:val="20"/>
                <w:szCs w:val="20"/>
              </w:rPr>
              <w:t>LC</w:t>
            </w:r>
          </w:p>
        </w:tc>
        <w:tc>
          <w:tcPr>
            <w:tcW w:w="1275" w:type="dxa"/>
            <w:tcBorders>
              <w:top w:val="single" w:sz="4" w:space="0" w:color="000000"/>
              <w:left w:val="single" w:sz="4" w:space="0" w:color="000000"/>
              <w:bottom w:val="single" w:sz="4" w:space="0" w:color="000000"/>
              <w:right w:val="single" w:sz="4" w:space="0" w:color="000000"/>
            </w:tcBorders>
            <w:shd w:val="clear" w:color="auto" w:fill="auto"/>
            <w:tcMar>
              <w:left w:w="5" w:type="dxa"/>
              <w:right w:w="10" w:type="dxa"/>
            </w:tcMar>
          </w:tcPr>
          <w:p w14:paraId="5CAA74D1" w14:textId="77777777" w:rsidR="003036C8" w:rsidRPr="003036C8" w:rsidRDefault="003036C8" w:rsidP="007A2EDB">
            <w:pPr>
              <w:widowControl w:val="0"/>
              <w:pBdr>
                <w:top w:val="nil"/>
                <w:left w:val="nil"/>
                <w:bottom w:val="nil"/>
                <w:right w:val="nil"/>
                <w:between w:val="nil"/>
              </w:pBdr>
              <w:jc w:val="center"/>
              <w:rPr>
                <w:rFonts w:cstheme="minorHAnsi"/>
                <w:color w:val="000000"/>
                <w:sz w:val="20"/>
                <w:szCs w:val="20"/>
              </w:rPr>
            </w:pPr>
            <w:r w:rsidRPr="003036C8">
              <w:rPr>
                <w:rFonts w:cstheme="minorHAnsi"/>
                <w:sz w:val="20"/>
                <w:szCs w:val="20"/>
              </w:rPr>
              <w:t>0-1 pāri</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left w:w="5" w:type="dxa"/>
              <w:right w:w="10" w:type="dxa"/>
            </w:tcMar>
          </w:tcPr>
          <w:p w14:paraId="12505D8E" w14:textId="77777777" w:rsidR="003036C8" w:rsidRPr="003036C8" w:rsidRDefault="003036C8" w:rsidP="007A2EDB">
            <w:pPr>
              <w:widowControl w:val="0"/>
              <w:jc w:val="center"/>
              <w:rPr>
                <w:rFonts w:cstheme="minorHAnsi"/>
                <w:color w:val="000000"/>
                <w:sz w:val="20"/>
                <w:szCs w:val="20"/>
              </w:rPr>
            </w:pPr>
            <w:r w:rsidRPr="003036C8">
              <w:rPr>
                <w:rFonts w:cstheme="minorHAnsi"/>
                <w:sz w:val="20"/>
                <w:szCs w:val="20"/>
              </w:rPr>
              <w:t>&lt;1%</w:t>
            </w:r>
          </w:p>
        </w:tc>
        <w:tc>
          <w:tcPr>
            <w:tcW w:w="993" w:type="dxa"/>
            <w:tcBorders>
              <w:top w:val="single" w:sz="4" w:space="0" w:color="000000"/>
              <w:left w:val="single" w:sz="4" w:space="0" w:color="000000"/>
              <w:bottom w:val="single" w:sz="4" w:space="0" w:color="000000"/>
              <w:right w:val="single" w:sz="4" w:space="0" w:color="000000"/>
            </w:tcBorders>
            <w:shd w:val="clear" w:color="auto" w:fill="auto"/>
            <w:tcMar>
              <w:left w:w="5" w:type="dxa"/>
              <w:right w:w="10" w:type="dxa"/>
            </w:tcMar>
          </w:tcPr>
          <w:p w14:paraId="3021CC15" w14:textId="77777777" w:rsidR="003036C8" w:rsidRPr="003036C8" w:rsidRDefault="003036C8" w:rsidP="007A2EDB">
            <w:pPr>
              <w:widowControl w:val="0"/>
              <w:jc w:val="center"/>
              <w:rPr>
                <w:rFonts w:cstheme="minorHAnsi"/>
                <w:color w:val="000000"/>
                <w:sz w:val="20"/>
                <w:szCs w:val="20"/>
              </w:rPr>
            </w:pPr>
            <w:r w:rsidRPr="003036C8">
              <w:rPr>
                <w:rFonts w:cstheme="minorHAnsi"/>
                <w:sz w:val="20"/>
                <w:szCs w:val="20"/>
              </w:rPr>
              <w:t>&lt;1%</w:t>
            </w:r>
          </w:p>
        </w:tc>
      </w:tr>
      <w:tr w:rsidR="003036C8" w:rsidRPr="003036C8" w14:paraId="7F4121BA" w14:textId="77777777" w:rsidTr="00A03829">
        <w:tc>
          <w:tcPr>
            <w:tcW w:w="540" w:type="dxa"/>
            <w:tcBorders>
              <w:top w:val="single" w:sz="4" w:space="0" w:color="000000"/>
              <w:left w:val="single" w:sz="4" w:space="0" w:color="000000"/>
              <w:bottom w:val="single" w:sz="4" w:space="0" w:color="000000"/>
              <w:right w:val="single" w:sz="4" w:space="0" w:color="000000"/>
            </w:tcBorders>
            <w:shd w:val="clear" w:color="auto" w:fill="auto"/>
          </w:tcPr>
          <w:p w14:paraId="3D758FBD" w14:textId="77777777" w:rsidR="003036C8" w:rsidRPr="003036C8" w:rsidRDefault="003036C8" w:rsidP="007A2EDB">
            <w:pPr>
              <w:widowControl w:val="0"/>
              <w:pBdr>
                <w:top w:val="nil"/>
                <w:left w:val="nil"/>
                <w:bottom w:val="nil"/>
                <w:right w:val="nil"/>
                <w:between w:val="nil"/>
              </w:pBdr>
              <w:rPr>
                <w:rFonts w:cstheme="minorHAnsi"/>
                <w:color w:val="000000"/>
                <w:sz w:val="20"/>
                <w:szCs w:val="20"/>
              </w:rPr>
            </w:pPr>
            <w:r w:rsidRPr="003036C8">
              <w:rPr>
                <w:rFonts w:cstheme="minorHAnsi"/>
                <w:sz w:val="20"/>
                <w:szCs w:val="20"/>
              </w:rPr>
              <w:t>8.</w:t>
            </w:r>
          </w:p>
        </w:tc>
        <w:tc>
          <w:tcPr>
            <w:tcW w:w="1723" w:type="dxa"/>
            <w:tcBorders>
              <w:top w:val="single" w:sz="4" w:space="0" w:color="000000"/>
              <w:left w:val="single" w:sz="4" w:space="0" w:color="000000"/>
              <w:bottom w:val="single" w:sz="4" w:space="0" w:color="000000"/>
              <w:right w:val="single" w:sz="4" w:space="0" w:color="000000"/>
            </w:tcBorders>
            <w:shd w:val="clear" w:color="auto" w:fill="auto"/>
          </w:tcPr>
          <w:p w14:paraId="6218159B" w14:textId="77777777" w:rsidR="003036C8" w:rsidRPr="003036C8" w:rsidRDefault="003036C8" w:rsidP="007A2EDB">
            <w:pPr>
              <w:widowControl w:val="0"/>
              <w:pBdr>
                <w:top w:val="nil"/>
                <w:left w:val="nil"/>
                <w:bottom w:val="nil"/>
                <w:right w:val="nil"/>
                <w:between w:val="nil"/>
              </w:pBdr>
              <w:rPr>
                <w:rFonts w:cstheme="minorHAnsi"/>
                <w:color w:val="000000"/>
                <w:sz w:val="20"/>
                <w:szCs w:val="20"/>
              </w:rPr>
            </w:pPr>
            <w:r w:rsidRPr="003036C8">
              <w:rPr>
                <w:rFonts w:cstheme="minorHAnsi"/>
                <w:sz w:val="20"/>
                <w:szCs w:val="20"/>
              </w:rPr>
              <w:t>Tītiņš</w:t>
            </w:r>
          </w:p>
        </w:tc>
        <w:tc>
          <w:tcPr>
            <w:tcW w:w="1985" w:type="dxa"/>
            <w:tcBorders>
              <w:top w:val="single" w:sz="4" w:space="0" w:color="000000"/>
              <w:left w:val="single" w:sz="4" w:space="0" w:color="000000"/>
              <w:bottom w:val="single" w:sz="4" w:space="0" w:color="000000"/>
              <w:right w:val="single" w:sz="4" w:space="0" w:color="000000"/>
            </w:tcBorders>
            <w:shd w:val="clear" w:color="auto" w:fill="auto"/>
          </w:tcPr>
          <w:p w14:paraId="5101D43E" w14:textId="77777777" w:rsidR="003036C8" w:rsidRPr="003036C8" w:rsidRDefault="003036C8" w:rsidP="007A2EDB">
            <w:pPr>
              <w:widowControl w:val="0"/>
              <w:rPr>
                <w:rFonts w:cstheme="minorHAnsi"/>
                <w:color w:val="000000"/>
                <w:sz w:val="20"/>
                <w:szCs w:val="20"/>
              </w:rPr>
            </w:pPr>
            <w:r w:rsidRPr="003036C8">
              <w:rPr>
                <w:rFonts w:cstheme="minorHAnsi"/>
                <w:i/>
                <w:sz w:val="20"/>
                <w:szCs w:val="20"/>
              </w:rPr>
              <w:t>Jynx torquilla</w:t>
            </w: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14:paraId="4E382ECE" w14:textId="77777777" w:rsidR="003036C8" w:rsidRPr="003036C8" w:rsidRDefault="003036C8" w:rsidP="007A2EDB">
            <w:pPr>
              <w:widowControl w:val="0"/>
              <w:pBdr>
                <w:top w:val="nil"/>
                <w:left w:val="nil"/>
                <w:bottom w:val="nil"/>
                <w:right w:val="nil"/>
                <w:between w:val="nil"/>
              </w:pBdr>
              <w:jc w:val="center"/>
              <w:rPr>
                <w:rFonts w:cstheme="minorHAnsi"/>
                <w:color w:val="000000"/>
                <w:sz w:val="20"/>
                <w:szCs w:val="20"/>
              </w:rPr>
            </w:pPr>
            <w:r w:rsidRPr="003036C8">
              <w:rPr>
                <w:rFonts w:cstheme="minorHAnsi"/>
                <w:sz w:val="20"/>
                <w:szCs w:val="20"/>
              </w:rPr>
              <w:t>Jā</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14:paraId="5C687E55" w14:textId="77777777" w:rsidR="003036C8" w:rsidRPr="003036C8" w:rsidRDefault="003036C8" w:rsidP="007A2EDB">
            <w:pPr>
              <w:widowControl w:val="0"/>
              <w:pBdr>
                <w:top w:val="nil"/>
                <w:left w:val="nil"/>
                <w:bottom w:val="nil"/>
                <w:right w:val="nil"/>
                <w:between w:val="nil"/>
              </w:pBdr>
              <w:jc w:val="center"/>
              <w:rPr>
                <w:rFonts w:cstheme="minorHAnsi"/>
                <w:color w:val="000000"/>
                <w:sz w:val="20"/>
                <w:szCs w:val="20"/>
              </w:rPr>
            </w:pPr>
            <w:r w:rsidRPr="003036C8">
              <w:rPr>
                <w:rFonts w:cstheme="minorHAnsi"/>
                <w:sz w:val="20"/>
                <w:szCs w:val="20"/>
              </w:rPr>
              <w:t>Nē</w:t>
            </w:r>
          </w:p>
        </w:tc>
        <w:tc>
          <w:tcPr>
            <w:tcW w:w="993" w:type="dxa"/>
            <w:tcBorders>
              <w:top w:val="single" w:sz="4" w:space="0" w:color="000000"/>
              <w:left w:val="single" w:sz="4" w:space="0" w:color="000000"/>
              <w:bottom w:val="single" w:sz="4" w:space="0" w:color="000000"/>
              <w:right w:val="single" w:sz="4" w:space="0" w:color="000000"/>
            </w:tcBorders>
            <w:shd w:val="clear" w:color="auto" w:fill="auto"/>
          </w:tcPr>
          <w:p w14:paraId="2FC3797E" w14:textId="77777777" w:rsidR="003036C8" w:rsidRPr="003036C8" w:rsidRDefault="003036C8" w:rsidP="007A2EDB">
            <w:pPr>
              <w:widowControl w:val="0"/>
              <w:jc w:val="center"/>
              <w:rPr>
                <w:rFonts w:cstheme="minorHAnsi"/>
                <w:color w:val="000000"/>
                <w:sz w:val="20"/>
                <w:szCs w:val="20"/>
              </w:rPr>
            </w:pPr>
            <w:r w:rsidRPr="003036C8">
              <w:rPr>
                <w:rFonts w:cstheme="minorHAnsi"/>
                <w:sz w:val="20"/>
                <w:szCs w:val="20"/>
              </w:rPr>
              <w:t>-</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left w:w="5" w:type="dxa"/>
              <w:right w:w="10" w:type="dxa"/>
            </w:tcMar>
          </w:tcPr>
          <w:p w14:paraId="79189EDA" w14:textId="77777777" w:rsidR="003036C8" w:rsidRPr="003036C8" w:rsidRDefault="003036C8" w:rsidP="007A2EDB">
            <w:pPr>
              <w:widowControl w:val="0"/>
              <w:pBdr>
                <w:top w:val="nil"/>
                <w:left w:val="nil"/>
                <w:bottom w:val="nil"/>
                <w:right w:val="nil"/>
                <w:between w:val="nil"/>
              </w:pBdr>
              <w:jc w:val="center"/>
              <w:rPr>
                <w:rFonts w:cstheme="minorHAnsi"/>
                <w:color w:val="000000"/>
                <w:sz w:val="20"/>
                <w:szCs w:val="20"/>
              </w:rPr>
            </w:pPr>
            <w:r w:rsidRPr="003036C8">
              <w:rPr>
                <w:rFonts w:cstheme="minorHAnsi"/>
                <w:sz w:val="20"/>
                <w:szCs w:val="20"/>
              </w:rPr>
              <w:t>U/+</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left w:w="5" w:type="dxa"/>
              <w:right w:w="10" w:type="dxa"/>
            </w:tcMar>
          </w:tcPr>
          <w:p w14:paraId="4093075C" w14:textId="77777777" w:rsidR="003036C8" w:rsidRPr="003036C8" w:rsidRDefault="003036C8" w:rsidP="007A2EDB">
            <w:pPr>
              <w:widowControl w:val="0"/>
              <w:pBdr>
                <w:top w:val="nil"/>
                <w:left w:val="nil"/>
                <w:bottom w:val="nil"/>
                <w:right w:val="nil"/>
                <w:between w:val="nil"/>
              </w:pBdr>
              <w:jc w:val="center"/>
              <w:rPr>
                <w:rFonts w:cstheme="minorHAnsi"/>
                <w:color w:val="000000"/>
                <w:sz w:val="20"/>
                <w:szCs w:val="20"/>
              </w:rPr>
            </w:pPr>
            <w:r w:rsidRPr="003036C8">
              <w:rPr>
                <w:rFonts w:cstheme="minorHAnsi"/>
                <w:sz w:val="20"/>
                <w:szCs w:val="20"/>
              </w:rPr>
              <w:t>LC</w:t>
            </w:r>
          </w:p>
        </w:tc>
        <w:tc>
          <w:tcPr>
            <w:tcW w:w="1275" w:type="dxa"/>
            <w:tcBorders>
              <w:top w:val="single" w:sz="4" w:space="0" w:color="000000"/>
              <w:left w:val="single" w:sz="4" w:space="0" w:color="000000"/>
              <w:bottom w:val="single" w:sz="4" w:space="0" w:color="000000"/>
              <w:right w:val="single" w:sz="4" w:space="0" w:color="000000"/>
            </w:tcBorders>
            <w:shd w:val="clear" w:color="auto" w:fill="auto"/>
            <w:tcMar>
              <w:left w:w="5" w:type="dxa"/>
              <w:right w:w="10" w:type="dxa"/>
            </w:tcMar>
          </w:tcPr>
          <w:p w14:paraId="638E1921" w14:textId="77777777" w:rsidR="003036C8" w:rsidRPr="003036C8" w:rsidRDefault="003036C8" w:rsidP="007A2EDB">
            <w:pPr>
              <w:widowControl w:val="0"/>
              <w:pBdr>
                <w:top w:val="nil"/>
                <w:left w:val="nil"/>
                <w:bottom w:val="nil"/>
                <w:right w:val="nil"/>
                <w:between w:val="nil"/>
              </w:pBdr>
              <w:jc w:val="center"/>
              <w:rPr>
                <w:rFonts w:cstheme="minorHAnsi"/>
                <w:color w:val="000000"/>
                <w:sz w:val="20"/>
                <w:szCs w:val="20"/>
              </w:rPr>
            </w:pPr>
            <w:r w:rsidRPr="003036C8">
              <w:rPr>
                <w:rFonts w:cstheme="minorHAnsi"/>
                <w:sz w:val="20"/>
                <w:szCs w:val="20"/>
              </w:rPr>
              <w:t>1-2 pāri</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left w:w="5" w:type="dxa"/>
              <w:right w:w="10" w:type="dxa"/>
            </w:tcMar>
          </w:tcPr>
          <w:p w14:paraId="5D66F67B" w14:textId="77777777" w:rsidR="003036C8" w:rsidRPr="003036C8" w:rsidRDefault="003036C8" w:rsidP="007A2EDB">
            <w:pPr>
              <w:widowControl w:val="0"/>
              <w:jc w:val="center"/>
              <w:rPr>
                <w:rFonts w:cstheme="minorHAnsi"/>
                <w:color w:val="000000"/>
                <w:sz w:val="20"/>
                <w:szCs w:val="20"/>
              </w:rPr>
            </w:pPr>
            <w:r w:rsidRPr="003036C8">
              <w:rPr>
                <w:rFonts w:cstheme="minorHAnsi"/>
                <w:sz w:val="20"/>
                <w:szCs w:val="20"/>
              </w:rPr>
              <w:t>&lt;1%</w:t>
            </w:r>
          </w:p>
        </w:tc>
        <w:tc>
          <w:tcPr>
            <w:tcW w:w="993" w:type="dxa"/>
            <w:tcBorders>
              <w:top w:val="single" w:sz="4" w:space="0" w:color="000000"/>
              <w:left w:val="single" w:sz="4" w:space="0" w:color="000000"/>
              <w:bottom w:val="single" w:sz="4" w:space="0" w:color="000000"/>
              <w:right w:val="single" w:sz="4" w:space="0" w:color="000000"/>
            </w:tcBorders>
            <w:shd w:val="clear" w:color="auto" w:fill="auto"/>
            <w:tcMar>
              <w:left w:w="5" w:type="dxa"/>
              <w:right w:w="10" w:type="dxa"/>
            </w:tcMar>
          </w:tcPr>
          <w:p w14:paraId="520AB150" w14:textId="77777777" w:rsidR="003036C8" w:rsidRPr="003036C8" w:rsidRDefault="003036C8" w:rsidP="007A2EDB">
            <w:pPr>
              <w:widowControl w:val="0"/>
              <w:jc w:val="center"/>
              <w:rPr>
                <w:rFonts w:cstheme="minorHAnsi"/>
                <w:color w:val="000000"/>
                <w:sz w:val="20"/>
                <w:szCs w:val="20"/>
              </w:rPr>
            </w:pPr>
            <w:r w:rsidRPr="003036C8">
              <w:rPr>
                <w:rFonts w:cstheme="minorHAnsi"/>
                <w:sz w:val="20"/>
                <w:szCs w:val="20"/>
              </w:rPr>
              <w:t>&lt;1%</w:t>
            </w:r>
          </w:p>
        </w:tc>
      </w:tr>
      <w:tr w:rsidR="003036C8" w:rsidRPr="003036C8" w14:paraId="5F879164" w14:textId="77777777" w:rsidTr="00A03829">
        <w:trPr>
          <w:trHeight w:val="225"/>
        </w:trPr>
        <w:tc>
          <w:tcPr>
            <w:tcW w:w="540" w:type="dxa"/>
            <w:tcBorders>
              <w:top w:val="single" w:sz="4" w:space="0" w:color="000000"/>
              <w:left w:val="single" w:sz="4" w:space="0" w:color="000000"/>
              <w:bottom w:val="single" w:sz="4" w:space="0" w:color="000000"/>
              <w:right w:val="single" w:sz="4" w:space="0" w:color="000000"/>
            </w:tcBorders>
            <w:shd w:val="clear" w:color="auto" w:fill="auto"/>
          </w:tcPr>
          <w:p w14:paraId="00B7CA58" w14:textId="77777777" w:rsidR="003036C8" w:rsidRPr="003036C8" w:rsidRDefault="003036C8" w:rsidP="007A2EDB">
            <w:pPr>
              <w:widowControl w:val="0"/>
              <w:pBdr>
                <w:top w:val="nil"/>
                <w:left w:val="nil"/>
                <w:bottom w:val="nil"/>
                <w:right w:val="nil"/>
                <w:between w:val="nil"/>
              </w:pBdr>
              <w:rPr>
                <w:rFonts w:cstheme="minorHAnsi"/>
                <w:color w:val="000000"/>
                <w:sz w:val="20"/>
                <w:szCs w:val="20"/>
              </w:rPr>
            </w:pPr>
            <w:r w:rsidRPr="003036C8">
              <w:rPr>
                <w:rFonts w:cstheme="minorHAnsi"/>
                <w:sz w:val="20"/>
                <w:szCs w:val="20"/>
              </w:rPr>
              <w:t>9.</w:t>
            </w:r>
          </w:p>
        </w:tc>
        <w:tc>
          <w:tcPr>
            <w:tcW w:w="1723" w:type="dxa"/>
            <w:tcBorders>
              <w:top w:val="single" w:sz="4" w:space="0" w:color="000000"/>
              <w:left w:val="single" w:sz="4" w:space="0" w:color="000000"/>
              <w:bottom w:val="single" w:sz="4" w:space="0" w:color="000000"/>
              <w:right w:val="single" w:sz="4" w:space="0" w:color="000000"/>
            </w:tcBorders>
            <w:shd w:val="clear" w:color="auto" w:fill="auto"/>
          </w:tcPr>
          <w:p w14:paraId="25DA497E" w14:textId="77777777" w:rsidR="003036C8" w:rsidRPr="003036C8" w:rsidRDefault="003036C8" w:rsidP="007A2EDB">
            <w:pPr>
              <w:widowControl w:val="0"/>
              <w:pBdr>
                <w:top w:val="nil"/>
                <w:left w:val="nil"/>
                <w:bottom w:val="nil"/>
                <w:right w:val="nil"/>
                <w:between w:val="nil"/>
              </w:pBdr>
              <w:rPr>
                <w:rFonts w:cstheme="minorHAnsi"/>
                <w:sz w:val="20"/>
                <w:szCs w:val="20"/>
              </w:rPr>
            </w:pPr>
            <w:r w:rsidRPr="003036C8">
              <w:rPr>
                <w:rFonts w:cstheme="minorHAnsi"/>
                <w:sz w:val="20"/>
                <w:szCs w:val="20"/>
              </w:rPr>
              <w:t>Pelēkā dzilna</w:t>
            </w:r>
          </w:p>
        </w:tc>
        <w:tc>
          <w:tcPr>
            <w:tcW w:w="1985" w:type="dxa"/>
            <w:tcBorders>
              <w:top w:val="single" w:sz="4" w:space="0" w:color="000000"/>
              <w:left w:val="single" w:sz="4" w:space="0" w:color="000000"/>
              <w:bottom w:val="single" w:sz="4" w:space="0" w:color="000000"/>
              <w:right w:val="single" w:sz="4" w:space="0" w:color="000000"/>
            </w:tcBorders>
            <w:shd w:val="clear" w:color="auto" w:fill="auto"/>
          </w:tcPr>
          <w:p w14:paraId="4242311B" w14:textId="77777777" w:rsidR="003036C8" w:rsidRPr="003036C8" w:rsidRDefault="003036C8" w:rsidP="007A2EDB">
            <w:pPr>
              <w:widowControl w:val="0"/>
              <w:rPr>
                <w:rFonts w:cstheme="minorHAnsi"/>
                <w:color w:val="000000"/>
                <w:sz w:val="20"/>
                <w:szCs w:val="20"/>
              </w:rPr>
            </w:pPr>
            <w:r w:rsidRPr="003036C8">
              <w:rPr>
                <w:rFonts w:cstheme="minorHAnsi"/>
                <w:i/>
                <w:sz w:val="20"/>
                <w:szCs w:val="20"/>
              </w:rPr>
              <w:t>Picus canus</w:t>
            </w: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14:paraId="00629EFC" w14:textId="77777777" w:rsidR="003036C8" w:rsidRPr="003036C8" w:rsidRDefault="003036C8" w:rsidP="007A2EDB">
            <w:pPr>
              <w:widowControl w:val="0"/>
              <w:pBdr>
                <w:top w:val="nil"/>
                <w:left w:val="nil"/>
                <w:bottom w:val="nil"/>
                <w:right w:val="nil"/>
                <w:between w:val="nil"/>
              </w:pBdr>
              <w:jc w:val="center"/>
              <w:rPr>
                <w:rFonts w:cstheme="minorHAnsi"/>
                <w:color w:val="000000"/>
                <w:sz w:val="20"/>
                <w:szCs w:val="20"/>
              </w:rPr>
            </w:pPr>
            <w:r w:rsidRPr="003036C8">
              <w:rPr>
                <w:rFonts w:cstheme="minorHAnsi"/>
                <w:sz w:val="20"/>
                <w:szCs w:val="20"/>
              </w:rPr>
              <w:t>Jā</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14:paraId="6279CDF6" w14:textId="77777777" w:rsidR="003036C8" w:rsidRPr="003036C8" w:rsidRDefault="003036C8" w:rsidP="007A2EDB">
            <w:pPr>
              <w:widowControl w:val="0"/>
              <w:pBdr>
                <w:top w:val="nil"/>
                <w:left w:val="nil"/>
                <w:bottom w:val="nil"/>
                <w:right w:val="nil"/>
                <w:between w:val="nil"/>
              </w:pBdr>
              <w:jc w:val="center"/>
              <w:rPr>
                <w:rFonts w:cstheme="minorHAnsi"/>
                <w:color w:val="000000"/>
                <w:sz w:val="20"/>
                <w:szCs w:val="20"/>
              </w:rPr>
            </w:pPr>
            <w:r w:rsidRPr="003036C8">
              <w:rPr>
                <w:rFonts w:cstheme="minorHAnsi"/>
                <w:sz w:val="20"/>
                <w:szCs w:val="20"/>
              </w:rPr>
              <w:t>Jā</w:t>
            </w:r>
          </w:p>
        </w:tc>
        <w:tc>
          <w:tcPr>
            <w:tcW w:w="993" w:type="dxa"/>
            <w:tcBorders>
              <w:top w:val="single" w:sz="4" w:space="0" w:color="000000"/>
              <w:left w:val="single" w:sz="4" w:space="0" w:color="000000"/>
              <w:bottom w:val="single" w:sz="4" w:space="0" w:color="000000"/>
              <w:right w:val="single" w:sz="4" w:space="0" w:color="000000"/>
            </w:tcBorders>
            <w:shd w:val="clear" w:color="auto" w:fill="auto"/>
          </w:tcPr>
          <w:p w14:paraId="75DF3AD8" w14:textId="77777777" w:rsidR="003036C8" w:rsidRPr="003036C8" w:rsidRDefault="003036C8" w:rsidP="007A2EDB">
            <w:pPr>
              <w:widowControl w:val="0"/>
              <w:jc w:val="center"/>
              <w:rPr>
                <w:rFonts w:cstheme="minorHAnsi"/>
                <w:color w:val="000000"/>
                <w:sz w:val="20"/>
                <w:szCs w:val="20"/>
              </w:rPr>
            </w:pPr>
            <w:r w:rsidRPr="003036C8">
              <w:rPr>
                <w:rFonts w:cstheme="minorHAnsi"/>
                <w:sz w:val="20"/>
                <w:szCs w:val="20"/>
              </w:rPr>
              <w:t>-</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left w:w="5" w:type="dxa"/>
              <w:right w:w="10" w:type="dxa"/>
            </w:tcMar>
          </w:tcPr>
          <w:p w14:paraId="0FE16EF3" w14:textId="77777777" w:rsidR="003036C8" w:rsidRPr="003036C8" w:rsidRDefault="003036C8" w:rsidP="007A2EDB">
            <w:pPr>
              <w:widowControl w:val="0"/>
              <w:pBdr>
                <w:top w:val="nil"/>
                <w:left w:val="nil"/>
                <w:bottom w:val="nil"/>
                <w:right w:val="nil"/>
                <w:between w:val="nil"/>
              </w:pBdr>
              <w:jc w:val="center"/>
              <w:rPr>
                <w:rFonts w:cstheme="minorHAnsi"/>
                <w:color w:val="000000"/>
                <w:sz w:val="20"/>
                <w:szCs w:val="20"/>
              </w:rPr>
            </w:pPr>
            <w:r w:rsidRPr="003036C8">
              <w:rPr>
                <w:rFonts w:cstheme="minorHAnsi"/>
                <w:sz w:val="20"/>
                <w:szCs w:val="20"/>
              </w:rPr>
              <w:t>+/+</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left w:w="5" w:type="dxa"/>
              <w:right w:w="10" w:type="dxa"/>
            </w:tcMar>
          </w:tcPr>
          <w:p w14:paraId="566A2B21" w14:textId="77777777" w:rsidR="003036C8" w:rsidRPr="003036C8" w:rsidRDefault="003036C8" w:rsidP="007A2EDB">
            <w:pPr>
              <w:widowControl w:val="0"/>
              <w:pBdr>
                <w:top w:val="nil"/>
                <w:left w:val="nil"/>
                <w:bottom w:val="nil"/>
                <w:right w:val="nil"/>
                <w:between w:val="nil"/>
              </w:pBdr>
              <w:jc w:val="center"/>
              <w:rPr>
                <w:rFonts w:cstheme="minorHAnsi"/>
                <w:color w:val="000000"/>
                <w:sz w:val="20"/>
                <w:szCs w:val="20"/>
              </w:rPr>
            </w:pPr>
            <w:r w:rsidRPr="003036C8">
              <w:rPr>
                <w:rFonts w:cstheme="minorHAnsi"/>
                <w:sz w:val="20"/>
                <w:szCs w:val="20"/>
              </w:rPr>
              <w:t>LC</w:t>
            </w:r>
          </w:p>
        </w:tc>
        <w:tc>
          <w:tcPr>
            <w:tcW w:w="1275" w:type="dxa"/>
            <w:tcBorders>
              <w:top w:val="single" w:sz="4" w:space="0" w:color="000000"/>
              <w:left w:val="single" w:sz="4" w:space="0" w:color="000000"/>
              <w:bottom w:val="single" w:sz="4" w:space="0" w:color="000000"/>
              <w:right w:val="single" w:sz="4" w:space="0" w:color="000000"/>
            </w:tcBorders>
            <w:shd w:val="clear" w:color="auto" w:fill="auto"/>
            <w:tcMar>
              <w:left w:w="5" w:type="dxa"/>
              <w:right w:w="10" w:type="dxa"/>
            </w:tcMar>
          </w:tcPr>
          <w:p w14:paraId="42057C70" w14:textId="77777777" w:rsidR="003036C8" w:rsidRPr="003036C8" w:rsidRDefault="003036C8" w:rsidP="007A2EDB">
            <w:pPr>
              <w:widowControl w:val="0"/>
              <w:pBdr>
                <w:top w:val="nil"/>
                <w:left w:val="nil"/>
                <w:bottom w:val="nil"/>
                <w:right w:val="nil"/>
                <w:between w:val="nil"/>
              </w:pBdr>
              <w:jc w:val="center"/>
              <w:rPr>
                <w:rFonts w:cstheme="minorHAnsi"/>
                <w:color w:val="000000"/>
                <w:sz w:val="20"/>
                <w:szCs w:val="20"/>
              </w:rPr>
            </w:pPr>
            <w:r w:rsidRPr="003036C8">
              <w:rPr>
                <w:rFonts w:cstheme="minorHAnsi"/>
                <w:sz w:val="20"/>
                <w:szCs w:val="20"/>
              </w:rPr>
              <w:t>1 pāris</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left w:w="5" w:type="dxa"/>
              <w:right w:w="10" w:type="dxa"/>
            </w:tcMar>
          </w:tcPr>
          <w:p w14:paraId="67839A4B" w14:textId="77777777" w:rsidR="003036C8" w:rsidRPr="003036C8" w:rsidRDefault="003036C8" w:rsidP="007A2EDB">
            <w:pPr>
              <w:widowControl w:val="0"/>
              <w:jc w:val="center"/>
              <w:rPr>
                <w:rFonts w:cstheme="minorHAnsi"/>
                <w:color w:val="000000"/>
                <w:sz w:val="20"/>
                <w:szCs w:val="20"/>
              </w:rPr>
            </w:pPr>
            <w:r w:rsidRPr="003036C8">
              <w:rPr>
                <w:rFonts w:cstheme="minorHAnsi"/>
                <w:sz w:val="20"/>
                <w:szCs w:val="20"/>
              </w:rPr>
              <w:t>&lt;1%</w:t>
            </w:r>
          </w:p>
        </w:tc>
        <w:tc>
          <w:tcPr>
            <w:tcW w:w="993" w:type="dxa"/>
            <w:tcBorders>
              <w:top w:val="single" w:sz="4" w:space="0" w:color="000000"/>
              <w:left w:val="single" w:sz="4" w:space="0" w:color="000000"/>
              <w:bottom w:val="single" w:sz="4" w:space="0" w:color="000000"/>
              <w:right w:val="single" w:sz="4" w:space="0" w:color="000000"/>
            </w:tcBorders>
            <w:shd w:val="clear" w:color="auto" w:fill="auto"/>
            <w:tcMar>
              <w:left w:w="5" w:type="dxa"/>
              <w:right w:w="10" w:type="dxa"/>
            </w:tcMar>
          </w:tcPr>
          <w:p w14:paraId="3EC325A2" w14:textId="77777777" w:rsidR="003036C8" w:rsidRPr="003036C8" w:rsidRDefault="003036C8" w:rsidP="007A2EDB">
            <w:pPr>
              <w:widowControl w:val="0"/>
              <w:jc w:val="center"/>
              <w:rPr>
                <w:rFonts w:cstheme="minorHAnsi"/>
                <w:color w:val="000000"/>
                <w:sz w:val="20"/>
                <w:szCs w:val="20"/>
              </w:rPr>
            </w:pPr>
            <w:r w:rsidRPr="003036C8">
              <w:rPr>
                <w:rFonts w:cstheme="minorHAnsi"/>
                <w:sz w:val="20"/>
                <w:szCs w:val="20"/>
              </w:rPr>
              <w:t>&lt;1%</w:t>
            </w:r>
          </w:p>
        </w:tc>
      </w:tr>
      <w:tr w:rsidR="003036C8" w:rsidRPr="003036C8" w14:paraId="69D3863E" w14:textId="77777777" w:rsidTr="00A03829">
        <w:tc>
          <w:tcPr>
            <w:tcW w:w="540" w:type="dxa"/>
            <w:tcBorders>
              <w:top w:val="single" w:sz="4" w:space="0" w:color="000000"/>
              <w:left w:val="single" w:sz="4" w:space="0" w:color="000000"/>
              <w:bottom w:val="single" w:sz="4" w:space="0" w:color="000000"/>
              <w:right w:val="single" w:sz="4" w:space="0" w:color="000000"/>
            </w:tcBorders>
            <w:shd w:val="clear" w:color="auto" w:fill="auto"/>
          </w:tcPr>
          <w:p w14:paraId="6EE1857D" w14:textId="77777777" w:rsidR="003036C8" w:rsidRPr="003036C8" w:rsidRDefault="003036C8" w:rsidP="007A2EDB">
            <w:pPr>
              <w:widowControl w:val="0"/>
              <w:pBdr>
                <w:top w:val="nil"/>
                <w:left w:val="nil"/>
                <w:bottom w:val="nil"/>
                <w:right w:val="nil"/>
                <w:between w:val="nil"/>
              </w:pBdr>
              <w:rPr>
                <w:rFonts w:cstheme="minorHAnsi"/>
                <w:color w:val="000000"/>
                <w:sz w:val="20"/>
                <w:szCs w:val="20"/>
              </w:rPr>
            </w:pPr>
            <w:r w:rsidRPr="003036C8">
              <w:rPr>
                <w:rFonts w:cstheme="minorHAnsi"/>
                <w:sz w:val="20"/>
                <w:szCs w:val="20"/>
              </w:rPr>
              <w:t>10.</w:t>
            </w:r>
          </w:p>
        </w:tc>
        <w:tc>
          <w:tcPr>
            <w:tcW w:w="1723" w:type="dxa"/>
            <w:tcBorders>
              <w:top w:val="single" w:sz="4" w:space="0" w:color="000000"/>
              <w:left w:val="single" w:sz="4" w:space="0" w:color="000000"/>
              <w:bottom w:val="single" w:sz="4" w:space="0" w:color="000000"/>
              <w:right w:val="single" w:sz="4" w:space="0" w:color="000000"/>
            </w:tcBorders>
            <w:shd w:val="clear" w:color="auto" w:fill="auto"/>
          </w:tcPr>
          <w:p w14:paraId="5CCAF648" w14:textId="77777777" w:rsidR="003036C8" w:rsidRPr="003036C8" w:rsidRDefault="003036C8" w:rsidP="007A2EDB">
            <w:pPr>
              <w:widowControl w:val="0"/>
              <w:pBdr>
                <w:top w:val="nil"/>
                <w:left w:val="nil"/>
                <w:bottom w:val="nil"/>
                <w:right w:val="nil"/>
                <w:between w:val="nil"/>
              </w:pBdr>
              <w:rPr>
                <w:rFonts w:cstheme="minorHAnsi"/>
                <w:sz w:val="20"/>
                <w:szCs w:val="20"/>
              </w:rPr>
            </w:pPr>
            <w:r w:rsidRPr="003036C8">
              <w:rPr>
                <w:rFonts w:cstheme="minorHAnsi"/>
                <w:sz w:val="20"/>
                <w:szCs w:val="20"/>
              </w:rPr>
              <w:t>Mazais ērglis</w:t>
            </w:r>
          </w:p>
        </w:tc>
        <w:tc>
          <w:tcPr>
            <w:tcW w:w="1985" w:type="dxa"/>
            <w:tcBorders>
              <w:top w:val="single" w:sz="4" w:space="0" w:color="000000"/>
              <w:left w:val="single" w:sz="4" w:space="0" w:color="000000"/>
              <w:bottom w:val="single" w:sz="4" w:space="0" w:color="000000"/>
              <w:right w:val="single" w:sz="4" w:space="0" w:color="000000"/>
            </w:tcBorders>
            <w:shd w:val="clear" w:color="auto" w:fill="auto"/>
          </w:tcPr>
          <w:p w14:paraId="71571B51" w14:textId="77777777" w:rsidR="003036C8" w:rsidRPr="003036C8" w:rsidRDefault="003036C8" w:rsidP="007A2EDB">
            <w:pPr>
              <w:widowControl w:val="0"/>
              <w:rPr>
                <w:rFonts w:cstheme="minorHAnsi"/>
                <w:color w:val="000000"/>
                <w:sz w:val="20"/>
                <w:szCs w:val="20"/>
              </w:rPr>
            </w:pPr>
            <w:r w:rsidRPr="003036C8">
              <w:rPr>
                <w:rFonts w:cstheme="minorHAnsi"/>
                <w:i/>
                <w:sz w:val="20"/>
                <w:szCs w:val="20"/>
              </w:rPr>
              <w:t>Clanga pomarina</w:t>
            </w: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14:paraId="35BFF999" w14:textId="24E4C2E7" w:rsidR="003036C8" w:rsidRPr="003036C8" w:rsidRDefault="003036C8" w:rsidP="007A2EDB">
            <w:pPr>
              <w:widowControl w:val="0"/>
              <w:pBdr>
                <w:top w:val="nil"/>
                <w:left w:val="nil"/>
                <w:bottom w:val="nil"/>
                <w:right w:val="nil"/>
                <w:between w:val="nil"/>
              </w:pBdr>
              <w:jc w:val="center"/>
              <w:rPr>
                <w:rFonts w:cstheme="minorHAnsi"/>
                <w:color w:val="000000"/>
                <w:sz w:val="20"/>
                <w:szCs w:val="20"/>
              </w:rPr>
            </w:pPr>
            <w:r w:rsidRPr="003036C8">
              <w:rPr>
                <w:rFonts w:cstheme="minorHAnsi"/>
                <w:sz w:val="20"/>
                <w:szCs w:val="20"/>
              </w:rPr>
              <w:t>Jā</w:t>
            </w:r>
            <w:r w:rsidR="00B74202" w:rsidRPr="00B74202">
              <w:rPr>
                <w:rFonts w:cstheme="minorHAnsi"/>
                <w:sz w:val="20"/>
                <w:szCs w:val="20"/>
                <w:vertAlign w:val="superscript"/>
              </w:rPr>
              <w:t>M</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14:paraId="20D73023" w14:textId="6ED47481" w:rsidR="003036C8" w:rsidRPr="003036C8" w:rsidRDefault="00E872EF" w:rsidP="007A2EDB">
            <w:pPr>
              <w:widowControl w:val="0"/>
              <w:pBdr>
                <w:top w:val="nil"/>
                <w:left w:val="nil"/>
                <w:bottom w:val="nil"/>
                <w:right w:val="nil"/>
                <w:between w:val="nil"/>
              </w:pBdr>
              <w:jc w:val="center"/>
              <w:rPr>
                <w:rFonts w:cstheme="minorHAnsi"/>
                <w:color w:val="000000"/>
                <w:sz w:val="20"/>
                <w:szCs w:val="20"/>
              </w:rPr>
            </w:pPr>
            <w:r>
              <w:rPr>
                <w:rFonts w:cstheme="minorHAnsi"/>
                <w:color w:val="000000"/>
                <w:sz w:val="20"/>
                <w:szCs w:val="20"/>
              </w:rPr>
              <w:t>Jā</w:t>
            </w:r>
          </w:p>
        </w:tc>
        <w:tc>
          <w:tcPr>
            <w:tcW w:w="993" w:type="dxa"/>
            <w:tcBorders>
              <w:top w:val="single" w:sz="4" w:space="0" w:color="000000"/>
              <w:left w:val="single" w:sz="4" w:space="0" w:color="000000"/>
              <w:bottom w:val="single" w:sz="4" w:space="0" w:color="000000"/>
              <w:right w:val="single" w:sz="4" w:space="0" w:color="000000"/>
            </w:tcBorders>
            <w:shd w:val="clear" w:color="auto" w:fill="auto"/>
          </w:tcPr>
          <w:p w14:paraId="7A5E621D" w14:textId="77777777" w:rsidR="003036C8" w:rsidRPr="003036C8" w:rsidRDefault="003036C8" w:rsidP="007A2EDB">
            <w:pPr>
              <w:widowControl w:val="0"/>
              <w:jc w:val="center"/>
              <w:rPr>
                <w:rFonts w:cstheme="minorHAnsi"/>
                <w:color w:val="000000"/>
                <w:sz w:val="20"/>
                <w:szCs w:val="20"/>
              </w:rPr>
            </w:pPr>
            <w:r w:rsidRPr="003036C8">
              <w:rPr>
                <w:rFonts w:cstheme="minorHAnsi"/>
                <w:sz w:val="20"/>
                <w:szCs w:val="20"/>
              </w:rPr>
              <w:t>-</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left w:w="5" w:type="dxa"/>
              <w:right w:w="10" w:type="dxa"/>
            </w:tcMar>
          </w:tcPr>
          <w:p w14:paraId="11E6E39B" w14:textId="77777777" w:rsidR="003036C8" w:rsidRPr="003036C8" w:rsidRDefault="003036C8" w:rsidP="007A2EDB">
            <w:pPr>
              <w:widowControl w:val="0"/>
              <w:pBdr>
                <w:top w:val="nil"/>
                <w:left w:val="nil"/>
                <w:bottom w:val="nil"/>
                <w:right w:val="nil"/>
                <w:between w:val="nil"/>
              </w:pBdr>
              <w:jc w:val="center"/>
              <w:rPr>
                <w:rFonts w:cstheme="minorHAnsi"/>
                <w:color w:val="000000"/>
                <w:sz w:val="20"/>
                <w:szCs w:val="20"/>
              </w:rPr>
            </w:pPr>
            <w:r w:rsidRPr="003036C8">
              <w:rPr>
                <w:rFonts w:cstheme="minorHAnsi"/>
                <w:sz w:val="20"/>
                <w:szCs w:val="20"/>
              </w:rPr>
              <w:t>+/0</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left w:w="5" w:type="dxa"/>
              <w:right w:w="10" w:type="dxa"/>
            </w:tcMar>
          </w:tcPr>
          <w:p w14:paraId="61B66887" w14:textId="77777777" w:rsidR="003036C8" w:rsidRPr="003036C8" w:rsidRDefault="003036C8" w:rsidP="007A2EDB">
            <w:pPr>
              <w:widowControl w:val="0"/>
              <w:pBdr>
                <w:top w:val="nil"/>
                <w:left w:val="nil"/>
                <w:bottom w:val="nil"/>
                <w:right w:val="nil"/>
                <w:between w:val="nil"/>
              </w:pBdr>
              <w:jc w:val="center"/>
              <w:rPr>
                <w:rFonts w:cstheme="minorHAnsi"/>
                <w:color w:val="000000"/>
                <w:sz w:val="20"/>
                <w:szCs w:val="20"/>
              </w:rPr>
            </w:pPr>
            <w:r w:rsidRPr="003036C8">
              <w:rPr>
                <w:rFonts w:cstheme="minorHAnsi"/>
                <w:sz w:val="20"/>
                <w:szCs w:val="20"/>
              </w:rPr>
              <w:t>LC</w:t>
            </w:r>
          </w:p>
        </w:tc>
        <w:tc>
          <w:tcPr>
            <w:tcW w:w="1275" w:type="dxa"/>
            <w:tcBorders>
              <w:top w:val="single" w:sz="4" w:space="0" w:color="000000"/>
              <w:left w:val="single" w:sz="4" w:space="0" w:color="000000"/>
              <w:bottom w:val="single" w:sz="4" w:space="0" w:color="000000"/>
              <w:right w:val="single" w:sz="4" w:space="0" w:color="000000"/>
            </w:tcBorders>
            <w:shd w:val="clear" w:color="auto" w:fill="auto"/>
            <w:tcMar>
              <w:left w:w="5" w:type="dxa"/>
              <w:right w:w="10" w:type="dxa"/>
            </w:tcMar>
          </w:tcPr>
          <w:p w14:paraId="2DD4FE3A" w14:textId="77777777" w:rsidR="003036C8" w:rsidRPr="003036C8" w:rsidRDefault="003036C8" w:rsidP="007A2EDB">
            <w:pPr>
              <w:widowControl w:val="0"/>
              <w:pBdr>
                <w:top w:val="nil"/>
                <w:left w:val="nil"/>
                <w:bottom w:val="nil"/>
                <w:right w:val="nil"/>
                <w:between w:val="nil"/>
              </w:pBdr>
              <w:jc w:val="center"/>
              <w:rPr>
                <w:rFonts w:cstheme="minorHAnsi"/>
                <w:color w:val="000000"/>
                <w:sz w:val="20"/>
                <w:szCs w:val="20"/>
              </w:rPr>
            </w:pPr>
            <w:r w:rsidRPr="003036C8">
              <w:rPr>
                <w:rFonts w:cstheme="minorHAnsi"/>
                <w:sz w:val="20"/>
                <w:szCs w:val="20"/>
              </w:rPr>
              <w:t>0 (1?) pāri</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left w:w="5" w:type="dxa"/>
              <w:right w:w="10" w:type="dxa"/>
            </w:tcMar>
          </w:tcPr>
          <w:p w14:paraId="5F29C239" w14:textId="77777777" w:rsidR="003036C8" w:rsidRPr="003036C8" w:rsidRDefault="003036C8" w:rsidP="007A2EDB">
            <w:pPr>
              <w:widowControl w:val="0"/>
              <w:jc w:val="center"/>
              <w:rPr>
                <w:rFonts w:cstheme="minorHAnsi"/>
                <w:color w:val="000000"/>
                <w:sz w:val="20"/>
                <w:szCs w:val="20"/>
              </w:rPr>
            </w:pPr>
            <w:r w:rsidRPr="003036C8">
              <w:rPr>
                <w:rFonts w:cstheme="minorHAnsi"/>
                <w:sz w:val="20"/>
                <w:szCs w:val="20"/>
              </w:rPr>
              <w:t>&lt;1%</w:t>
            </w:r>
          </w:p>
        </w:tc>
        <w:tc>
          <w:tcPr>
            <w:tcW w:w="993" w:type="dxa"/>
            <w:tcBorders>
              <w:top w:val="single" w:sz="4" w:space="0" w:color="000000"/>
              <w:left w:val="single" w:sz="4" w:space="0" w:color="000000"/>
              <w:bottom w:val="single" w:sz="4" w:space="0" w:color="000000"/>
              <w:right w:val="single" w:sz="4" w:space="0" w:color="000000"/>
            </w:tcBorders>
            <w:shd w:val="clear" w:color="auto" w:fill="auto"/>
            <w:tcMar>
              <w:left w:w="5" w:type="dxa"/>
              <w:right w:w="10" w:type="dxa"/>
            </w:tcMar>
          </w:tcPr>
          <w:p w14:paraId="600CE5AA" w14:textId="77777777" w:rsidR="003036C8" w:rsidRPr="003036C8" w:rsidRDefault="003036C8" w:rsidP="007A2EDB">
            <w:pPr>
              <w:widowControl w:val="0"/>
              <w:jc w:val="center"/>
              <w:rPr>
                <w:rFonts w:cstheme="minorHAnsi"/>
                <w:color w:val="000000"/>
                <w:sz w:val="20"/>
                <w:szCs w:val="20"/>
              </w:rPr>
            </w:pPr>
            <w:r w:rsidRPr="003036C8">
              <w:rPr>
                <w:rFonts w:cstheme="minorHAnsi"/>
                <w:sz w:val="20"/>
                <w:szCs w:val="20"/>
              </w:rPr>
              <w:t>&lt;1%</w:t>
            </w:r>
          </w:p>
        </w:tc>
      </w:tr>
      <w:tr w:rsidR="003036C8" w:rsidRPr="003036C8" w14:paraId="6FC857F0" w14:textId="77777777" w:rsidTr="00A03829">
        <w:tc>
          <w:tcPr>
            <w:tcW w:w="540" w:type="dxa"/>
            <w:tcBorders>
              <w:top w:val="single" w:sz="4" w:space="0" w:color="000000"/>
              <w:left w:val="single" w:sz="4" w:space="0" w:color="000000"/>
              <w:bottom w:val="single" w:sz="4" w:space="0" w:color="000000"/>
              <w:right w:val="single" w:sz="4" w:space="0" w:color="000000"/>
            </w:tcBorders>
            <w:shd w:val="clear" w:color="auto" w:fill="auto"/>
          </w:tcPr>
          <w:p w14:paraId="72D1F068" w14:textId="77777777" w:rsidR="003036C8" w:rsidRPr="003036C8" w:rsidRDefault="003036C8" w:rsidP="007A2EDB">
            <w:pPr>
              <w:widowControl w:val="0"/>
              <w:pBdr>
                <w:top w:val="nil"/>
                <w:left w:val="nil"/>
                <w:bottom w:val="nil"/>
                <w:right w:val="nil"/>
                <w:between w:val="nil"/>
              </w:pBdr>
              <w:rPr>
                <w:rFonts w:cstheme="minorHAnsi"/>
                <w:color w:val="000000"/>
                <w:sz w:val="20"/>
                <w:szCs w:val="20"/>
              </w:rPr>
            </w:pPr>
            <w:r w:rsidRPr="003036C8">
              <w:rPr>
                <w:rFonts w:cstheme="minorHAnsi"/>
                <w:sz w:val="20"/>
                <w:szCs w:val="20"/>
              </w:rPr>
              <w:t>11.</w:t>
            </w:r>
          </w:p>
        </w:tc>
        <w:tc>
          <w:tcPr>
            <w:tcW w:w="1723" w:type="dxa"/>
            <w:tcBorders>
              <w:top w:val="single" w:sz="4" w:space="0" w:color="000000"/>
              <w:left w:val="single" w:sz="4" w:space="0" w:color="000000"/>
              <w:bottom w:val="single" w:sz="4" w:space="0" w:color="000000"/>
              <w:right w:val="single" w:sz="4" w:space="0" w:color="000000"/>
            </w:tcBorders>
            <w:shd w:val="clear" w:color="auto" w:fill="auto"/>
          </w:tcPr>
          <w:p w14:paraId="7B00B798" w14:textId="77777777" w:rsidR="003036C8" w:rsidRPr="003036C8" w:rsidRDefault="003036C8" w:rsidP="007A2EDB">
            <w:pPr>
              <w:widowControl w:val="0"/>
              <w:pBdr>
                <w:top w:val="nil"/>
                <w:left w:val="nil"/>
                <w:bottom w:val="nil"/>
                <w:right w:val="nil"/>
                <w:between w:val="nil"/>
              </w:pBdr>
              <w:rPr>
                <w:rFonts w:cstheme="minorHAnsi"/>
                <w:sz w:val="20"/>
                <w:szCs w:val="20"/>
              </w:rPr>
            </w:pPr>
            <w:r w:rsidRPr="003036C8">
              <w:rPr>
                <w:rFonts w:cstheme="minorHAnsi"/>
                <w:sz w:val="20"/>
                <w:szCs w:val="20"/>
              </w:rPr>
              <w:t>Niedru lija</w:t>
            </w:r>
          </w:p>
        </w:tc>
        <w:tc>
          <w:tcPr>
            <w:tcW w:w="1985" w:type="dxa"/>
            <w:tcBorders>
              <w:top w:val="single" w:sz="4" w:space="0" w:color="000000"/>
              <w:left w:val="single" w:sz="4" w:space="0" w:color="000000"/>
              <w:bottom w:val="single" w:sz="4" w:space="0" w:color="000000"/>
              <w:right w:val="single" w:sz="4" w:space="0" w:color="000000"/>
            </w:tcBorders>
            <w:shd w:val="clear" w:color="auto" w:fill="auto"/>
          </w:tcPr>
          <w:p w14:paraId="65903F1F" w14:textId="77777777" w:rsidR="003036C8" w:rsidRPr="003036C8" w:rsidRDefault="003036C8" w:rsidP="007A2EDB">
            <w:pPr>
              <w:widowControl w:val="0"/>
              <w:rPr>
                <w:rFonts w:cstheme="minorHAnsi"/>
                <w:color w:val="000000"/>
                <w:sz w:val="20"/>
                <w:szCs w:val="20"/>
              </w:rPr>
            </w:pPr>
            <w:r w:rsidRPr="003036C8">
              <w:rPr>
                <w:rFonts w:cstheme="minorHAnsi"/>
                <w:i/>
                <w:sz w:val="20"/>
                <w:szCs w:val="20"/>
              </w:rPr>
              <w:t>Circus aeruginosus</w:t>
            </w: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14:paraId="69D280AB" w14:textId="77777777" w:rsidR="003036C8" w:rsidRPr="003036C8" w:rsidRDefault="003036C8" w:rsidP="007A2EDB">
            <w:pPr>
              <w:widowControl w:val="0"/>
              <w:pBdr>
                <w:top w:val="nil"/>
                <w:left w:val="nil"/>
                <w:bottom w:val="nil"/>
                <w:right w:val="nil"/>
                <w:between w:val="nil"/>
              </w:pBdr>
              <w:jc w:val="center"/>
              <w:rPr>
                <w:rFonts w:cstheme="minorHAnsi"/>
                <w:color w:val="000000"/>
                <w:sz w:val="20"/>
                <w:szCs w:val="20"/>
              </w:rPr>
            </w:pPr>
            <w:r w:rsidRPr="003036C8">
              <w:rPr>
                <w:rFonts w:cstheme="minorHAnsi"/>
                <w:sz w:val="20"/>
                <w:szCs w:val="20"/>
              </w:rPr>
              <w:t>Jā</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14:paraId="4B9F1C5A" w14:textId="77777777" w:rsidR="003036C8" w:rsidRPr="003036C8" w:rsidRDefault="003036C8" w:rsidP="007A2EDB">
            <w:pPr>
              <w:widowControl w:val="0"/>
              <w:pBdr>
                <w:top w:val="nil"/>
                <w:left w:val="nil"/>
                <w:bottom w:val="nil"/>
                <w:right w:val="nil"/>
                <w:between w:val="nil"/>
              </w:pBdr>
              <w:jc w:val="center"/>
              <w:rPr>
                <w:rFonts w:cstheme="minorHAnsi"/>
                <w:color w:val="000000"/>
                <w:sz w:val="20"/>
                <w:szCs w:val="20"/>
              </w:rPr>
            </w:pPr>
            <w:r w:rsidRPr="003036C8">
              <w:rPr>
                <w:rFonts w:cstheme="minorHAnsi"/>
                <w:sz w:val="20"/>
                <w:szCs w:val="20"/>
              </w:rPr>
              <w:t>Jā</w:t>
            </w:r>
          </w:p>
        </w:tc>
        <w:tc>
          <w:tcPr>
            <w:tcW w:w="993" w:type="dxa"/>
            <w:tcBorders>
              <w:top w:val="single" w:sz="4" w:space="0" w:color="000000"/>
              <w:left w:val="single" w:sz="4" w:space="0" w:color="000000"/>
              <w:bottom w:val="single" w:sz="4" w:space="0" w:color="000000"/>
              <w:right w:val="single" w:sz="4" w:space="0" w:color="000000"/>
            </w:tcBorders>
            <w:shd w:val="clear" w:color="auto" w:fill="auto"/>
          </w:tcPr>
          <w:p w14:paraId="320F88AE" w14:textId="77777777" w:rsidR="003036C8" w:rsidRPr="003036C8" w:rsidRDefault="003036C8" w:rsidP="007A2EDB">
            <w:pPr>
              <w:widowControl w:val="0"/>
              <w:jc w:val="center"/>
              <w:rPr>
                <w:rFonts w:cstheme="minorHAnsi"/>
                <w:color w:val="000000"/>
                <w:sz w:val="20"/>
                <w:szCs w:val="20"/>
              </w:rPr>
            </w:pPr>
            <w:r w:rsidRPr="003036C8">
              <w:rPr>
                <w:rFonts w:cstheme="minorHAnsi"/>
                <w:sz w:val="20"/>
                <w:szCs w:val="20"/>
              </w:rPr>
              <w:t>-</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left w:w="5" w:type="dxa"/>
              <w:right w:w="10" w:type="dxa"/>
            </w:tcMar>
          </w:tcPr>
          <w:p w14:paraId="18FB48D7" w14:textId="77777777" w:rsidR="003036C8" w:rsidRPr="003036C8" w:rsidRDefault="003036C8" w:rsidP="007A2EDB">
            <w:pPr>
              <w:widowControl w:val="0"/>
              <w:pBdr>
                <w:top w:val="nil"/>
                <w:left w:val="nil"/>
                <w:bottom w:val="nil"/>
                <w:right w:val="nil"/>
                <w:between w:val="nil"/>
              </w:pBdr>
              <w:jc w:val="center"/>
              <w:rPr>
                <w:rFonts w:cstheme="minorHAnsi"/>
                <w:color w:val="000000"/>
                <w:sz w:val="20"/>
                <w:szCs w:val="20"/>
              </w:rPr>
            </w:pPr>
            <w:r w:rsidRPr="003036C8">
              <w:rPr>
                <w:rFonts w:cstheme="minorHAnsi"/>
                <w:sz w:val="20"/>
                <w:szCs w:val="20"/>
              </w:rPr>
              <w:t>U/X</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left w:w="5" w:type="dxa"/>
              <w:right w:w="10" w:type="dxa"/>
            </w:tcMar>
          </w:tcPr>
          <w:p w14:paraId="7B261A79" w14:textId="77777777" w:rsidR="003036C8" w:rsidRPr="003036C8" w:rsidRDefault="003036C8" w:rsidP="007A2EDB">
            <w:pPr>
              <w:widowControl w:val="0"/>
              <w:pBdr>
                <w:top w:val="nil"/>
                <w:left w:val="nil"/>
                <w:bottom w:val="nil"/>
                <w:right w:val="nil"/>
                <w:between w:val="nil"/>
              </w:pBdr>
              <w:jc w:val="center"/>
              <w:rPr>
                <w:rFonts w:cstheme="minorHAnsi"/>
                <w:color w:val="000000"/>
                <w:sz w:val="20"/>
                <w:szCs w:val="20"/>
              </w:rPr>
            </w:pPr>
            <w:r w:rsidRPr="003036C8">
              <w:rPr>
                <w:rFonts w:cstheme="minorHAnsi"/>
                <w:sz w:val="20"/>
                <w:szCs w:val="20"/>
              </w:rPr>
              <w:t>LC</w:t>
            </w:r>
          </w:p>
        </w:tc>
        <w:tc>
          <w:tcPr>
            <w:tcW w:w="1275" w:type="dxa"/>
            <w:tcBorders>
              <w:top w:val="single" w:sz="4" w:space="0" w:color="000000"/>
              <w:left w:val="single" w:sz="4" w:space="0" w:color="000000"/>
              <w:bottom w:val="single" w:sz="4" w:space="0" w:color="000000"/>
              <w:right w:val="single" w:sz="4" w:space="0" w:color="000000"/>
            </w:tcBorders>
            <w:shd w:val="clear" w:color="auto" w:fill="auto"/>
            <w:tcMar>
              <w:left w:w="5" w:type="dxa"/>
              <w:right w:w="10" w:type="dxa"/>
            </w:tcMar>
          </w:tcPr>
          <w:p w14:paraId="7FD280E6" w14:textId="77777777" w:rsidR="003036C8" w:rsidRPr="003036C8" w:rsidRDefault="003036C8" w:rsidP="007A2EDB">
            <w:pPr>
              <w:widowControl w:val="0"/>
              <w:pBdr>
                <w:top w:val="nil"/>
                <w:left w:val="nil"/>
                <w:bottom w:val="nil"/>
                <w:right w:val="nil"/>
                <w:between w:val="nil"/>
              </w:pBdr>
              <w:jc w:val="center"/>
              <w:rPr>
                <w:rFonts w:cstheme="minorHAnsi"/>
                <w:color w:val="000000"/>
                <w:sz w:val="20"/>
                <w:szCs w:val="20"/>
              </w:rPr>
            </w:pPr>
            <w:r w:rsidRPr="003036C8">
              <w:rPr>
                <w:rFonts w:cstheme="minorHAnsi"/>
                <w:sz w:val="20"/>
                <w:szCs w:val="20"/>
              </w:rPr>
              <w:t>0-1 pāri</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left w:w="5" w:type="dxa"/>
              <w:right w:w="10" w:type="dxa"/>
            </w:tcMar>
          </w:tcPr>
          <w:p w14:paraId="49A7FBF4" w14:textId="77777777" w:rsidR="003036C8" w:rsidRPr="003036C8" w:rsidRDefault="003036C8" w:rsidP="007A2EDB">
            <w:pPr>
              <w:widowControl w:val="0"/>
              <w:jc w:val="center"/>
              <w:rPr>
                <w:rFonts w:cstheme="minorHAnsi"/>
                <w:color w:val="000000"/>
                <w:sz w:val="20"/>
                <w:szCs w:val="20"/>
              </w:rPr>
            </w:pPr>
            <w:r w:rsidRPr="003036C8">
              <w:rPr>
                <w:rFonts w:cstheme="minorHAnsi"/>
                <w:sz w:val="20"/>
                <w:szCs w:val="20"/>
              </w:rPr>
              <w:t>&lt;1%</w:t>
            </w:r>
          </w:p>
        </w:tc>
        <w:tc>
          <w:tcPr>
            <w:tcW w:w="993" w:type="dxa"/>
            <w:tcBorders>
              <w:top w:val="single" w:sz="4" w:space="0" w:color="000000"/>
              <w:left w:val="single" w:sz="4" w:space="0" w:color="000000"/>
              <w:bottom w:val="single" w:sz="4" w:space="0" w:color="000000"/>
              <w:right w:val="single" w:sz="4" w:space="0" w:color="000000"/>
            </w:tcBorders>
            <w:shd w:val="clear" w:color="auto" w:fill="auto"/>
            <w:tcMar>
              <w:left w:w="5" w:type="dxa"/>
              <w:right w:w="10" w:type="dxa"/>
            </w:tcMar>
          </w:tcPr>
          <w:p w14:paraId="4C7997FB" w14:textId="77777777" w:rsidR="003036C8" w:rsidRPr="003036C8" w:rsidRDefault="003036C8" w:rsidP="007A2EDB">
            <w:pPr>
              <w:widowControl w:val="0"/>
              <w:jc w:val="center"/>
              <w:rPr>
                <w:rFonts w:cstheme="minorHAnsi"/>
                <w:color w:val="000000"/>
                <w:sz w:val="20"/>
                <w:szCs w:val="20"/>
              </w:rPr>
            </w:pPr>
            <w:r w:rsidRPr="003036C8">
              <w:rPr>
                <w:rFonts w:cstheme="minorHAnsi"/>
                <w:sz w:val="20"/>
                <w:szCs w:val="20"/>
              </w:rPr>
              <w:t>&lt;1%</w:t>
            </w:r>
          </w:p>
        </w:tc>
      </w:tr>
      <w:tr w:rsidR="003036C8" w:rsidRPr="003036C8" w14:paraId="3823C93C" w14:textId="77777777" w:rsidTr="00A03829">
        <w:tc>
          <w:tcPr>
            <w:tcW w:w="540" w:type="dxa"/>
            <w:tcBorders>
              <w:top w:val="single" w:sz="4" w:space="0" w:color="000000"/>
              <w:left w:val="single" w:sz="4" w:space="0" w:color="000000"/>
              <w:bottom w:val="single" w:sz="4" w:space="0" w:color="000000"/>
              <w:right w:val="single" w:sz="4" w:space="0" w:color="000000"/>
            </w:tcBorders>
            <w:shd w:val="clear" w:color="auto" w:fill="auto"/>
          </w:tcPr>
          <w:p w14:paraId="73E297A2" w14:textId="77777777" w:rsidR="003036C8" w:rsidRPr="003036C8" w:rsidRDefault="003036C8" w:rsidP="007A2EDB">
            <w:pPr>
              <w:widowControl w:val="0"/>
              <w:pBdr>
                <w:top w:val="nil"/>
                <w:left w:val="nil"/>
                <w:bottom w:val="nil"/>
                <w:right w:val="nil"/>
                <w:between w:val="nil"/>
              </w:pBdr>
              <w:rPr>
                <w:rFonts w:cstheme="minorHAnsi"/>
                <w:color w:val="000000"/>
                <w:sz w:val="20"/>
                <w:szCs w:val="20"/>
              </w:rPr>
            </w:pPr>
            <w:r w:rsidRPr="003036C8">
              <w:rPr>
                <w:rFonts w:cstheme="minorHAnsi"/>
                <w:sz w:val="20"/>
                <w:szCs w:val="20"/>
              </w:rPr>
              <w:t>12.</w:t>
            </w:r>
          </w:p>
        </w:tc>
        <w:tc>
          <w:tcPr>
            <w:tcW w:w="1723" w:type="dxa"/>
            <w:tcBorders>
              <w:top w:val="single" w:sz="4" w:space="0" w:color="000000"/>
              <w:left w:val="single" w:sz="4" w:space="0" w:color="000000"/>
              <w:bottom w:val="single" w:sz="4" w:space="0" w:color="000000"/>
              <w:right w:val="single" w:sz="4" w:space="0" w:color="000000"/>
            </w:tcBorders>
            <w:shd w:val="clear" w:color="auto" w:fill="auto"/>
          </w:tcPr>
          <w:p w14:paraId="56E00F05" w14:textId="77777777" w:rsidR="003036C8" w:rsidRPr="003036C8" w:rsidRDefault="003036C8" w:rsidP="007A2EDB">
            <w:pPr>
              <w:widowControl w:val="0"/>
              <w:pBdr>
                <w:top w:val="nil"/>
                <w:left w:val="nil"/>
                <w:bottom w:val="nil"/>
                <w:right w:val="nil"/>
                <w:between w:val="nil"/>
              </w:pBdr>
              <w:rPr>
                <w:rFonts w:cstheme="minorHAnsi"/>
                <w:sz w:val="20"/>
                <w:szCs w:val="20"/>
              </w:rPr>
            </w:pPr>
            <w:r w:rsidRPr="003036C8">
              <w:rPr>
                <w:rFonts w:cstheme="minorHAnsi"/>
                <w:sz w:val="20"/>
                <w:szCs w:val="20"/>
              </w:rPr>
              <w:t>Melnā klija</w:t>
            </w:r>
          </w:p>
        </w:tc>
        <w:tc>
          <w:tcPr>
            <w:tcW w:w="1985" w:type="dxa"/>
            <w:tcBorders>
              <w:top w:val="single" w:sz="4" w:space="0" w:color="000000"/>
              <w:left w:val="single" w:sz="4" w:space="0" w:color="000000"/>
              <w:bottom w:val="single" w:sz="4" w:space="0" w:color="000000"/>
              <w:right w:val="single" w:sz="4" w:space="0" w:color="000000"/>
            </w:tcBorders>
            <w:shd w:val="clear" w:color="auto" w:fill="auto"/>
          </w:tcPr>
          <w:p w14:paraId="6CAD25AE" w14:textId="77777777" w:rsidR="003036C8" w:rsidRPr="003036C8" w:rsidRDefault="003036C8" w:rsidP="007A2EDB">
            <w:pPr>
              <w:widowControl w:val="0"/>
              <w:rPr>
                <w:rFonts w:cstheme="minorHAnsi"/>
                <w:color w:val="000000"/>
                <w:sz w:val="20"/>
                <w:szCs w:val="20"/>
              </w:rPr>
            </w:pPr>
            <w:r w:rsidRPr="003036C8">
              <w:rPr>
                <w:rFonts w:cstheme="minorHAnsi"/>
                <w:i/>
                <w:sz w:val="20"/>
                <w:szCs w:val="20"/>
              </w:rPr>
              <w:t>Milvus migrans</w:t>
            </w: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14:paraId="498B6F82" w14:textId="1ECD4DE4" w:rsidR="003036C8" w:rsidRPr="003036C8" w:rsidRDefault="003036C8" w:rsidP="007A2EDB">
            <w:pPr>
              <w:widowControl w:val="0"/>
              <w:pBdr>
                <w:top w:val="nil"/>
                <w:left w:val="nil"/>
                <w:bottom w:val="nil"/>
                <w:right w:val="nil"/>
                <w:between w:val="nil"/>
              </w:pBdr>
              <w:jc w:val="center"/>
              <w:rPr>
                <w:rFonts w:cstheme="minorHAnsi"/>
                <w:color w:val="000000"/>
                <w:sz w:val="20"/>
                <w:szCs w:val="20"/>
              </w:rPr>
            </w:pPr>
            <w:r w:rsidRPr="003036C8">
              <w:rPr>
                <w:rFonts w:cstheme="minorHAnsi"/>
                <w:sz w:val="20"/>
                <w:szCs w:val="20"/>
              </w:rPr>
              <w:t>Jā</w:t>
            </w:r>
            <w:r w:rsidR="00B74202" w:rsidRPr="00B74202">
              <w:rPr>
                <w:rFonts w:cstheme="minorHAnsi"/>
                <w:sz w:val="20"/>
                <w:szCs w:val="20"/>
                <w:vertAlign w:val="superscript"/>
              </w:rPr>
              <w:t>M</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14:paraId="0541AC44" w14:textId="77777777" w:rsidR="003036C8" w:rsidRPr="003036C8" w:rsidRDefault="003036C8" w:rsidP="007A2EDB">
            <w:pPr>
              <w:widowControl w:val="0"/>
              <w:pBdr>
                <w:top w:val="nil"/>
                <w:left w:val="nil"/>
                <w:bottom w:val="nil"/>
                <w:right w:val="nil"/>
                <w:between w:val="nil"/>
              </w:pBdr>
              <w:jc w:val="center"/>
              <w:rPr>
                <w:rFonts w:cstheme="minorHAnsi"/>
                <w:color w:val="000000"/>
                <w:sz w:val="20"/>
                <w:szCs w:val="20"/>
              </w:rPr>
            </w:pPr>
            <w:r w:rsidRPr="003036C8">
              <w:rPr>
                <w:rFonts w:cstheme="minorHAnsi"/>
                <w:sz w:val="20"/>
                <w:szCs w:val="20"/>
              </w:rPr>
              <w:t>Jā</w:t>
            </w:r>
          </w:p>
        </w:tc>
        <w:tc>
          <w:tcPr>
            <w:tcW w:w="993" w:type="dxa"/>
            <w:tcBorders>
              <w:top w:val="single" w:sz="4" w:space="0" w:color="000000"/>
              <w:left w:val="single" w:sz="4" w:space="0" w:color="000000"/>
              <w:bottom w:val="single" w:sz="4" w:space="0" w:color="000000"/>
              <w:right w:val="single" w:sz="4" w:space="0" w:color="000000"/>
            </w:tcBorders>
            <w:shd w:val="clear" w:color="auto" w:fill="auto"/>
          </w:tcPr>
          <w:p w14:paraId="437A5E9B" w14:textId="77777777" w:rsidR="003036C8" w:rsidRPr="003036C8" w:rsidRDefault="003036C8" w:rsidP="007A2EDB">
            <w:pPr>
              <w:widowControl w:val="0"/>
              <w:jc w:val="center"/>
              <w:rPr>
                <w:rFonts w:cstheme="minorHAnsi"/>
                <w:color w:val="000000"/>
                <w:sz w:val="20"/>
                <w:szCs w:val="20"/>
              </w:rPr>
            </w:pPr>
            <w:r w:rsidRPr="003036C8">
              <w:rPr>
                <w:rFonts w:cstheme="minorHAnsi"/>
                <w:sz w:val="20"/>
                <w:szCs w:val="20"/>
              </w:rPr>
              <w:t>-</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left w:w="5" w:type="dxa"/>
              <w:right w:w="10" w:type="dxa"/>
            </w:tcMar>
          </w:tcPr>
          <w:p w14:paraId="488C3919" w14:textId="77777777" w:rsidR="003036C8" w:rsidRPr="003036C8" w:rsidRDefault="003036C8" w:rsidP="007A2EDB">
            <w:pPr>
              <w:widowControl w:val="0"/>
              <w:pBdr>
                <w:top w:val="nil"/>
                <w:left w:val="nil"/>
                <w:bottom w:val="nil"/>
                <w:right w:val="nil"/>
                <w:between w:val="nil"/>
              </w:pBdr>
              <w:jc w:val="center"/>
              <w:rPr>
                <w:rFonts w:cstheme="minorHAnsi"/>
                <w:color w:val="000000"/>
                <w:sz w:val="20"/>
                <w:szCs w:val="20"/>
              </w:rPr>
            </w:pPr>
            <w:r w:rsidRPr="003036C8">
              <w:rPr>
                <w:rFonts w:cstheme="minorHAnsi"/>
                <w:sz w:val="20"/>
                <w:szCs w:val="20"/>
              </w:rPr>
              <w:t>+/+</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left w:w="5" w:type="dxa"/>
              <w:right w:w="10" w:type="dxa"/>
            </w:tcMar>
          </w:tcPr>
          <w:p w14:paraId="46775749" w14:textId="77777777" w:rsidR="003036C8" w:rsidRPr="003036C8" w:rsidRDefault="003036C8" w:rsidP="007A2EDB">
            <w:pPr>
              <w:widowControl w:val="0"/>
              <w:pBdr>
                <w:top w:val="nil"/>
                <w:left w:val="nil"/>
                <w:bottom w:val="nil"/>
                <w:right w:val="nil"/>
                <w:between w:val="nil"/>
              </w:pBdr>
              <w:jc w:val="center"/>
              <w:rPr>
                <w:rFonts w:cstheme="minorHAnsi"/>
                <w:color w:val="000000"/>
                <w:sz w:val="20"/>
                <w:szCs w:val="20"/>
              </w:rPr>
            </w:pPr>
            <w:r w:rsidRPr="003036C8">
              <w:rPr>
                <w:rFonts w:cstheme="minorHAnsi"/>
                <w:sz w:val="20"/>
                <w:szCs w:val="20"/>
              </w:rPr>
              <w:t>EN</w:t>
            </w:r>
          </w:p>
        </w:tc>
        <w:tc>
          <w:tcPr>
            <w:tcW w:w="1275" w:type="dxa"/>
            <w:tcBorders>
              <w:top w:val="single" w:sz="4" w:space="0" w:color="000000"/>
              <w:left w:val="single" w:sz="4" w:space="0" w:color="000000"/>
              <w:bottom w:val="single" w:sz="4" w:space="0" w:color="000000"/>
              <w:right w:val="single" w:sz="4" w:space="0" w:color="000000"/>
            </w:tcBorders>
            <w:shd w:val="clear" w:color="auto" w:fill="auto"/>
            <w:tcMar>
              <w:left w:w="5" w:type="dxa"/>
              <w:right w:w="10" w:type="dxa"/>
            </w:tcMar>
          </w:tcPr>
          <w:p w14:paraId="6B5C783D" w14:textId="77777777" w:rsidR="003036C8" w:rsidRPr="003036C8" w:rsidRDefault="003036C8" w:rsidP="007A2EDB">
            <w:pPr>
              <w:widowControl w:val="0"/>
              <w:pBdr>
                <w:top w:val="nil"/>
                <w:left w:val="nil"/>
                <w:bottom w:val="nil"/>
                <w:right w:val="nil"/>
                <w:between w:val="nil"/>
              </w:pBdr>
              <w:jc w:val="center"/>
              <w:rPr>
                <w:rFonts w:cstheme="minorHAnsi"/>
                <w:color w:val="000000"/>
                <w:sz w:val="20"/>
                <w:szCs w:val="20"/>
              </w:rPr>
            </w:pPr>
            <w:r w:rsidRPr="003036C8">
              <w:rPr>
                <w:rFonts w:cstheme="minorHAnsi"/>
                <w:sz w:val="20"/>
                <w:szCs w:val="20"/>
              </w:rPr>
              <w:t>0 pāri</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left w:w="5" w:type="dxa"/>
              <w:right w:w="10" w:type="dxa"/>
            </w:tcMar>
          </w:tcPr>
          <w:p w14:paraId="557DAB81" w14:textId="77777777" w:rsidR="003036C8" w:rsidRPr="003036C8" w:rsidRDefault="003036C8" w:rsidP="007A2EDB">
            <w:pPr>
              <w:widowControl w:val="0"/>
              <w:jc w:val="center"/>
              <w:rPr>
                <w:rFonts w:cstheme="minorHAnsi"/>
                <w:color w:val="000000"/>
                <w:sz w:val="20"/>
                <w:szCs w:val="20"/>
              </w:rPr>
            </w:pPr>
            <w:r w:rsidRPr="003036C8">
              <w:rPr>
                <w:rFonts w:cstheme="minorHAnsi"/>
                <w:sz w:val="20"/>
                <w:szCs w:val="20"/>
              </w:rPr>
              <w:t>0 %</w:t>
            </w:r>
          </w:p>
        </w:tc>
        <w:tc>
          <w:tcPr>
            <w:tcW w:w="993" w:type="dxa"/>
            <w:tcBorders>
              <w:top w:val="single" w:sz="4" w:space="0" w:color="000000"/>
              <w:left w:val="single" w:sz="4" w:space="0" w:color="000000"/>
              <w:bottom w:val="single" w:sz="4" w:space="0" w:color="000000"/>
              <w:right w:val="single" w:sz="4" w:space="0" w:color="000000"/>
            </w:tcBorders>
            <w:shd w:val="clear" w:color="auto" w:fill="auto"/>
            <w:tcMar>
              <w:left w:w="5" w:type="dxa"/>
              <w:right w:w="10" w:type="dxa"/>
            </w:tcMar>
          </w:tcPr>
          <w:p w14:paraId="51294AB4" w14:textId="77777777" w:rsidR="003036C8" w:rsidRPr="003036C8" w:rsidRDefault="003036C8" w:rsidP="007A2EDB">
            <w:pPr>
              <w:widowControl w:val="0"/>
              <w:jc w:val="center"/>
              <w:rPr>
                <w:rFonts w:cstheme="minorHAnsi"/>
                <w:color w:val="000000"/>
                <w:sz w:val="20"/>
                <w:szCs w:val="20"/>
              </w:rPr>
            </w:pPr>
            <w:r w:rsidRPr="003036C8">
              <w:rPr>
                <w:rFonts w:cstheme="minorHAnsi"/>
                <w:sz w:val="20"/>
                <w:szCs w:val="20"/>
              </w:rPr>
              <w:t>0 %</w:t>
            </w:r>
          </w:p>
        </w:tc>
      </w:tr>
      <w:tr w:rsidR="003036C8" w:rsidRPr="003036C8" w14:paraId="1020EA20" w14:textId="77777777" w:rsidTr="00A03829">
        <w:trPr>
          <w:trHeight w:val="285"/>
        </w:trPr>
        <w:tc>
          <w:tcPr>
            <w:tcW w:w="540" w:type="dxa"/>
            <w:tcBorders>
              <w:top w:val="single" w:sz="4" w:space="0" w:color="000000"/>
              <w:left w:val="single" w:sz="4" w:space="0" w:color="000000"/>
              <w:bottom w:val="single" w:sz="4" w:space="0" w:color="000000"/>
              <w:right w:val="single" w:sz="4" w:space="0" w:color="000000"/>
            </w:tcBorders>
            <w:shd w:val="clear" w:color="auto" w:fill="auto"/>
          </w:tcPr>
          <w:p w14:paraId="4FEBE793" w14:textId="77777777" w:rsidR="003036C8" w:rsidRPr="003036C8" w:rsidRDefault="003036C8" w:rsidP="007A2EDB">
            <w:pPr>
              <w:widowControl w:val="0"/>
              <w:pBdr>
                <w:top w:val="nil"/>
                <w:left w:val="nil"/>
                <w:bottom w:val="nil"/>
                <w:right w:val="nil"/>
                <w:between w:val="nil"/>
              </w:pBdr>
              <w:rPr>
                <w:rFonts w:cstheme="minorHAnsi"/>
                <w:color w:val="000000"/>
                <w:sz w:val="20"/>
                <w:szCs w:val="20"/>
              </w:rPr>
            </w:pPr>
            <w:r w:rsidRPr="003036C8">
              <w:rPr>
                <w:rFonts w:cstheme="minorHAnsi"/>
                <w:sz w:val="20"/>
                <w:szCs w:val="20"/>
              </w:rPr>
              <w:t>13.</w:t>
            </w:r>
          </w:p>
        </w:tc>
        <w:tc>
          <w:tcPr>
            <w:tcW w:w="1723" w:type="dxa"/>
            <w:tcBorders>
              <w:top w:val="single" w:sz="4" w:space="0" w:color="000000"/>
              <w:left w:val="single" w:sz="4" w:space="0" w:color="000000"/>
              <w:bottom w:val="single" w:sz="4" w:space="0" w:color="000000"/>
              <w:right w:val="single" w:sz="4" w:space="0" w:color="000000"/>
            </w:tcBorders>
            <w:shd w:val="clear" w:color="auto" w:fill="auto"/>
          </w:tcPr>
          <w:p w14:paraId="281FD802" w14:textId="77777777" w:rsidR="003036C8" w:rsidRPr="003036C8" w:rsidRDefault="003036C8" w:rsidP="007A2EDB">
            <w:pPr>
              <w:widowControl w:val="0"/>
              <w:pBdr>
                <w:top w:val="nil"/>
                <w:left w:val="nil"/>
                <w:bottom w:val="nil"/>
                <w:right w:val="nil"/>
                <w:between w:val="nil"/>
              </w:pBdr>
              <w:rPr>
                <w:rFonts w:cstheme="minorHAnsi"/>
                <w:sz w:val="20"/>
                <w:szCs w:val="20"/>
              </w:rPr>
            </w:pPr>
            <w:r w:rsidRPr="003036C8">
              <w:rPr>
                <w:rFonts w:cstheme="minorHAnsi"/>
                <w:sz w:val="20"/>
                <w:szCs w:val="20"/>
              </w:rPr>
              <w:t>Grieze</w:t>
            </w:r>
          </w:p>
        </w:tc>
        <w:tc>
          <w:tcPr>
            <w:tcW w:w="1985" w:type="dxa"/>
            <w:tcBorders>
              <w:top w:val="single" w:sz="4" w:space="0" w:color="000000"/>
              <w:left w:val="single" w:sz="4" w:space="0" w:color="000000"/>
              <w:bottom w:val="single" w:sz="4" w:space="0" w:color="000000"/>
              <w:right w:val="single" w:sz="4" w:space="0" w:color="000000"/>
            </w:tcBorders>
            <w:shd w:val="clear" w:color="auto" w:fill="auto"/>
          </w:tcPr>
          <w:p w14:paraId="68AE83E4" w14:textId="77777777" w:rsidR="003036C8" w:rsidRPr="003036C8" w:rsidRDefault="003036C8" w:rsidP="007A2EDB">
            <w:pPr>
              <w:widowControl w:val="0"/>
              <w:rPr>
                <w:rFonts w:cstheme="minorHAnsi"/>
                <w:color w:val="000000"/>
                <w:sz w:val="20"/>
                <w:szCs w:val="20"/>
              </w:rPr>
            </w:pPr>
            <w:r w:rsidRPr="003036C8">
              <w:rPr>
                <w:rFonts w:cstheme="minorHAnsi"/>
                <w:i/>
                <w:sz w:val="20"/>
                <w:szCs w:val="20"/>
              </w:rPr>
              <w:t>Crex crex</w:t>
            </w: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14:paraId="0A06A064" w14:textId="77777777" w:rsidR="003036C8" w:rsidRPr="003036C8" w:rsidRDefault="003036C8" w:rsidP="007A2EDB">
            <w:pPr>
              <w:widowControl w:val="0"/>
              <w:pBdr>
                <w:top w:val="nil"/>
                <w:left w:val="nil"/>
                <w:bottom w:val="nil"/>
                <w:right w:val="nil"/>
                <w:between w:val="nil"/>
              </w:pBdr>
              <w:jc w:val="center"/>
              <w:rPr>
                <w:rFonts w:cstheme="minorHAnsi"/>
                <w:color w:val="000000"/>
                <w:sz w:val="20"/>
                <w:szCs w:val="20"/>
              </w:rPr>
            </w:pPr>
            <w:r w:rsidRPr="003036C8">
              <w:rPr>
                <w:rFonts w:cstheme="minorHAnsi"/>
                <w:sz w:val="20"/>
                <w:szCs w:val="20"/>
              </w:rPr>
              <w:t>Jā</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14:paraId="3B43D8A5" w14:textId="77777777" w:rsidR="003036C8" w:rsidRPr="003036C8" w:rsidRDefault="003036C8" w:rsidP="007A2EDB">
            <w:pPr>
              <w:widowControl w:val="0"/>
              <w:pBdr>
                <w:top w:val="nil"/>
                <w:left w:val="nil"/>
                <w:bottom w:val="nil"/>
                <w:right w:val="nil"/>
                <w:between w:val="nil"/>
              </w:pBdr>
              <w:jc w:val="center"/>
              <w:rPr>
                <w:rFonts w:cstheme="minorHAnsi"/>
                <w:color w:val="000000"/>
                <w:sz w:val="20"/>
                <w:szCs w:val="20"/>
              </w:rPr>
            </w:pPr>
            <w:r w:rsidRPr="003036C8">
              <w:rPr>
                <w:rFonts w:cstheme="minorHAnsi"/>
                <w:sz w:val="20"/>
                <w:szCs w:val="20"/>
              </w:rPr>
              <w:t>Jā</w:t>
            </w:r>
          </w:p>
        </w:tc>
        <w:tc>
          <w:tcPr>
            <w:tcW w:w="993" w:type="dxa"/>
            <w:tcBorders>
              <w:top w:val="single" w:sz="4" w:space="0" w:color="000000"/>
              <w:left w:val="single" w:sz="4" w:space="0" w:color="000000"/>
              <w:bottom w:val="single" w:sz="4" w:space="0" w:color="000000"/>
              <w:right w:val="single" w:sz="4" w:space="0" w:color="000000"/>
            </w:tcBorders>
            <w:shd w:val="clear" w:color="auto" w:fill="auto"/>
          </w:tcPr>
          <w:p w14:paraId="34DB1440" w14:textId="77777777" w:rsidR="003036C8" w:rsidRPr="003036C8" w:rsidRDefault="003036C8" w:rsidP="007A2EDB">
            <w:pPr>
              <w:widowControl w:val="0"/>
              <w:jc w:val="center"/>
              <w:rPr>
                <w:rFonts w:cstheme="minorHAnsi"/>
                <w:color w:val="000000"/>
                <w:sz w:val="20"/>
                <w:szCs w:val="20"/>
              </w:rPr>
            </w:pPr>
            <w:r w:rsidRPr="003036C8">
              <w:rPr>
                <w:rFonts w:cstheme="minorHAnsi"/>
                <w:sz w:val="20"/>
                <w:szCs w:val="20"/>
              </w:rPr>
              <w:t>-</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left w:w="5" w:type="dxa"/>
              <w:right w:w="10" w:type="dxa"/>
            </w:tcMar>
          </w:tcPr>
          <w:p w14:paraId="53A49AB7" w14:textId="77777777" w:rsidR="003036C8" w:rsidRPr="003036C8" w:rsidRDefault="003036C8" w:rsidP="007A2EDB">
            <w:pPr>
              <w:widowControl w:val="0"/>
              <w:pBdr>
                <w:top w:val="nil"/>
                <w:left w:val="nil"/>
                <w:bottom w:val="nil"/>
                <w:right w:val="nil"/>
                <w:between w:val="nil"/>
              </w:pBdr>
              <w:jc w:val="center"/>
              <w:rPr>
                <w:rFonts w:cstheme="minorHAnsi"/>
                <w:color w:val="000000"/>
                <w:sz w:val="20"/>
                <w:szCs w:val="20"/>
              </w:rPr>
            </w:pPr>
            <w:r w:rsidRPr="003036C8">
              <w:rPr>
                <w:rFonts w:cstheme="minorHAnsi"/>
                <w:sz w:val="20"/>
                <w:szCs w:val="20"/>
              </w:rPr>
              <w:t>-/+</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left w:w="5" w:type="dxa"/>
              <w:right w:w="10" w:type="dxa"/>
            </w:tcMar>
          </w:tcPr>
          <w:p w14:paraId="6CD0328C" w14:textId="77777777" w:rsidR="003036C8" w:rsidRPr="003036C8" w:rsidRDefault="003036C8" w:rsidP="007A2EDB">
            <w:pPr>
              <w:widowControl w:val="0"/>
              <w:pBdr>
                <w:top w:val="nil"/>
                <w:left w:val="nil"/>
                <w:bottom w:val="nil"/>
                <w:right w:val="nil"/>
                <w:between w:val="nil"/>
              </w:pBdr>
              <w:jc w:val="center"/>
              <w:rPr>
                <w:rFonts w:cstheme="minorHAnsi"/>
                <w:color w:val="000000"/>
                <w:sz w:val="20"/>
                <w:szCs w:val="20"/>
              </w:rPr>
            </w:pPr>
            <w:r w:rsidRPr="003036C8">
              <w:rPr>
                <w:rFonts w:cstheme="minorHAnsi"/>
                <w:sz w:val="20"/>
                <w:szCs w:val="20"/>
              </w:rPr>
              <w:t>NT</w:t>
            </w:r>
          </w:p>
        </w:tc>
        <w:tc>
          <w:tcPr>
            <w:tcW w:w="1275" w:type="dxa"/>
            <w:tcBorders>
              <w:top w:val="single" w:sz="4" w:space="0" w:color="000000"/>
              <w:left w:val="single" w:sz="4" w:space="0" w:color="000000"/>
              <w:bottom w:val="single" w:sz="4" w:space="0" w:color="000000"/>
              <w:right w:val="single" w:sz="4" w:space="0" w:color="000000"/>
            </w:tcBorders>
            <w:shd w:val="clear" w:color="auto" w:fill="auto"/>
            <w:tcMar>
              <w:left w:w="5" w:type="dxa"/>
              <w:right w:w="10" w:type="dxa"/>
            </w:tcMar>
          </w:tcPr>
          <w:p w14:paraId="0A301D6C" w14:textId="0F8CB897" w:rsidR="003036C8" w:rsidRPr="003036C8" w:rsidRDefault="003036C8" w:rsidP="007A2EDB">
            <w:pPr>
              <w:widowControl w:val="0"/>
              <w:pBdr>
                <w:top w:val="nil"/>
                <w:left w:val="nil"/>
                <w:bottom w:val="nil"/>
                <w:right w:val="nil"/>
                <w:between w:val="nil"/>
              </w:pBdr>
              <w:jc w:val="center"/>
              <w:rPr>
                <w:rFonts w:cstheme="minorHAnsi"/>
                <w:color w:val="000000"/>
                <w:sz w:val="20"/>
                <w:szCs w:val="20"/>
              </w:rPr>
            </w:pPr>
            <w:r w:rsidRPr="003036C8">
              <w:rPr>
                <w:rFonts w:cstheme="minorHAnsi"/>
                <w:sz w:val="20"/>
                <w:szCs w:val="20"/>
              </w:rPr>
              <w:t xml:space="preserve">1-5 vokaliz. </w:t>
            </w:r>
            <w:r w:rsidRPr="003036C8">
              <w:rPr>
                <w:rFonts w:cstheme="minorHAnsi"/>
                <w:sz w:val="20"/>
                <w:szCs w:val="20"/>
              </w:rPr>
              <w:lastRenderedPageBreak/>
              <w:t>tēviņi</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left w:w="5" w:type="dxa"/>
              <w:right w:w="10" w:type="dxa"/>
            </w:tcMar>
          </w:tcPr>
          <w:p w14:paraId="72E575BF" w14:textId="77777777" w:rsidR="003036C8" w:rsidRPr="003036C8" w:rsidRDefault="003036C8" w:rsidP="007A2EDB">
            <w:pPr>
              <w:widowControl w:val="0"/>
              <w:jc w:val="center"/>
              <w:rPr>
                <w:rFonts w:cstheme="minorHAnsi"/>
                <w:color w:val="000000"/>
                <w:sz w:val="20"/>
                <w:szCs w:val="20"/>
              </w:rPr>
            </w:pPr>
            <w:r w:rsidRPr="003036C8">
              <w:rPr>
                <w:rFonts w:cstheme="minorHAnsi"/>
                <w:sz w:val="20"/>
                <w:szCs w:val="20"/>
              </w:rPr>
              <w:lastRenderedPageBreak/>
              <w:t>&lt;1%</w:t>
            </w:r>
          </w:p>
        </w:tc>
        <w:tc>
          <w:tcPr>
            <w:tcW w:w="993" w:type="dxa"/>
            <w:tcBorders>
              <w:top w:val="single" w:sz="4" w:space="0" w:color="000000"/>
              <w:left w:val="single" w:sz="4" w:space="0" w:color="000000"/>
              <w:bottom w:val="single" w:sz="4" w:space="0" w:color="000000"/>
              <w:right w:val="single" w:sz="4" w:space="0" w:color="000000"/>
            </w:tcBorders>
            <w:shd w:val="clear" w:color="auto" w:fill="auto"/>
            <w:tcMar>
              <w:left w:w="5" w:type="dxa"/>
              <w:right w:w="10" w:type="dxa"/>
            </w:tcMar>
          </w:tcPr>
          <w:p w14:paraId="67E32575" w14:textId="77777777" w:rsidR="003036C8" w:rsidRPr="003036C8" w:rsidRDefault="003036C8" w:rsidP="007A2EDB">
            <w:pPr>
              <w:widowControl w:val="0"/>
              <w:jc w:val="center"/>
              <w:rPr>
                <w:rFonts w:cstheme="minorHAnsi"/>
                <w:color w:val="000000"/>
                <w:sz w:val="20"/>
                <w:szCs w:val="20"/>
              </w:rPr>
            </w:pPr>
            <w:r w:rsidRPr="003036C8">
              <w:rPr>
                <w:rFonts w:cstheme="minorHAnsi"/>
                <w:sz w:val="20"/>
                <w:szCs w:val="20"/>
              </w:rPr>
              <w:t>&lt;1%</w:t>
            </w:r>
          </w:p>
        </w:tc>
      </w:tr>
      <w:tr w:rsidR="003036C8" w:rsidRPr="003036C8" w14:paraId="7003A4FD" w14:textId="77777777" w:rsidTr="00A03829">
        <w:tc>
          <w:tcPr>
            <w:tcW w:w="540" w:type="dxa"/>
            <w:tcBorders>
              <w:top w:val="single" w:sz="4" w:space="0" w:color="000000"/>
              <w:left w:val="single" w:sz="4" w:space="0" w:color="000000"/>
              <w:bottom w:val="single" w:sz="4" w:space="0" w:color="000000"/>
              <w:right w:val="single" w:sz="4" w:space="0" w:color="000000"/>
            </w:tcBorders>
            <w:shd w:val="clear" w:color="auto" w:fill="auto"/>
          </w:tcPr>
          <w:p w14:paraId="59C28153" w14:textId="77777777" w:rsidR="003036C8" w:rsidRPr="003036C8" w:rsidRDefault="003036C8" w:rsidP="007A2EDB">
            <w:pPr>
              <w:widowControl w:val="0"/>
              <w:pBdr>
                <w:top w:val="nil"/>
                <w:left w:val="nil"/>
                <w:bottom w:val="nil"/>
                <w:right w:val="nil"/>
                <w:between w:val="nil"/>
              </w:pBdr>
              <w:rPr>
                <w:rFonts w:cstheme="minorHAnsi"/>
                <w:color w:val="000000"/>
                <w:sz w:val="20"/>
                <w:szCs w:val="20"/>
              </w:rPr>
            </w:pPr>
            <w:r w:rsidRPr="003036C8">
              <w:rPr>
                <w:rFonts w:cstheme="minorHAnsi"/>
                <w:sz w:val="20"/>
                <w:szCs w:val="20"/>
              </w:rPr>
              <w:t>14.</w:t>
            </w:r>
          </w:p>
        </w:tc>
        <w:tc>
          <w:tcPr>
            <w:tcW w:w="1723" w:type="dxa"/>
            <w:tcBorders>
              <w:top w:val="single" w:sz="4" w:space="0" w:color="000000"/>
              <w:left w:val="single" w:sz="4" w:space="0" w:color="000000"/>
              <w:bottom w:val="single" w:sz="4" w:space="0" w:color="000000"/>
              <w:right w:val="single" w:sz="4" w:space="0" w:color="000000"/>
            </w:tcBorders>
            <w:shd w:val="clear" w:color="auto" w:fill="auto"/>
          </w:tcPr>
          <w:p w14:paraId="15E833BB" w14:textId="77777777" w:rsidR="003036C8" w:rsidRPr="003036C8" w:rsidRDefault="003036C8" w:rsidP="007A2EDB">
            <w:pPr>
              <w:widowControl w:val="0"/>
              <w:pBdr>
                <w:top w:val="nil"/>
                <w:left w:val="nil"/>
                <w:bottom w:val="nil"/>
                <w:right w:val="nil"/>
                <w:between w:val="nil"/>
              </w:pBdr>
              <w:rPr>
                <w:rFonts w:cstheme="minorHAnsi"/>
                <w:sz w:val="20"/>
                <w:szCs w:val="20"/>
              </w:rPr>
            </w:pPr>
            <w:r w:rsidRPr="003036C8">
              <w:rPr>
                <w:rFonts w:cstheme="minorHAnsi"/>
                <w:sz w:val="20"/>
                <w:szCs w:val="20"/>
              </w:rPr>
              <w:t>Mežirbe</w:t>
            </w:r>
          </w:p>
        </w:tc>
        <w:tc>
          <w:tcPr>
            <w:tcW w:w="1985" w:type="dxa"/>
            <w:tcBorders>
              <w:top w:val="single" w:sz="4" w:space="0" w:color="000000"/>
              <w:left w:val="single" w:sz="4" w:space="0" w:color="000000"/>
              <w:bottom w:val="single" w:sz="4" w:space="0" w:color="000000"/>
              <w:right w:val="single" w:sz="4" w:space="0" w:color="000000"/>
            </w:tcBorders>
            <w:shd w:val="clear" w:color="auto" w:fill="auto"/>
          </w:tcPr>
          <w:p w14:paraId="081559F7" w14:textId="77777777" w:rsidR="003036C8" w:rsidRPr="003036C8" w:rsidRDefault="003036C8" w:rsidP="007A2EDB">
            <w:pPr>
              <w:widowControl w:val="0"/>
              <w:rPr>
                <w:rFonts w:cstheme="minorHAnsi"/>
                <w:color w:val="000000"/>
                <w:sz w:val="20"/>
                <w:szCs w:val="20"/>
              </w:rPr>
            </w:pPr>
            <w:r w:rsidRPr="003036C8">
              <w:rPr>
                <w:rFonts w:cstheme="minorHAnsi"/>
                <w:i/>
                <w:sz w:val="20"/>
                <w:szCs w:val="20"/>
              </w:rPr>
              <w:t>Bonasa bonasia</w:t>
            </w: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14:paraId="362901B8" w14:textId="77777777" w:rsidR="003036C8" w:rsidRPr="003036C8" w:rsidRDefault="003036C8" w:rsidP="007A2EDB">
            <w:pPr>
              <w:widowControl w:val="0"/>
              <w:pBdr>
                <w:top w:val="nil"/>
                <w:left w:val="nil"/>
                <w:bottom w:val="nil"/>
                <w:right w:val="nil"/>
                <w:between w:val="nil"/>
              </w:pBdr>
              <w:jc w:val="center"/>
              <w:rPr>
                <w:rFonts w:cstheme="minorHAnsi"/>
                <w:color w:val="000000"/>
                <w:sz w:val="20"/>
                <w:szCs w:val="20"/>
              </w:rPr>
            </w:pPr>
            <w:r w:rsidRPr="003036C8">
              <w:rPr>
                <w:rFonts w:cstheme="minorHAnsi"/>
                <w:sz w:val="20"/>
                <w:szCs w:val="20"/>
              </w:rPr>
              <w:t>Jā</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14:paraId="5E33B108" w14:textId="77777777" w:rsidR="003036C8" w:rsidRPr="003036C8" w:rsidRDefault="003036C8" w:rsidP="007A2EDB">
            <w:pPr>
              <w:widowControl w:val="0"/>
              <w:pBdr>
                <w:top w:val="nil"/>
                <w:left w:val="nil"/>
                <w:bottom w:val="nil"/>
                <w:right w:val="nil"/>
                <w:between w:val="nil"/>
              </w:pBdr>
              <w:jc w:val="center"/>
              <w:rPr>
                <w:rFonts w:cstheme="minorHAnsi"/>
                <w:color w:val="000000"/>
                <w:sz w:val="20"/>
                <w:szCs w:val="20"/>
              </w:rPr>
            </w:pPr>
            <w:r w:rsidRPr="003036C8">
              <w:rPr>
                <w:rFonts w:cstheme="minorHAnsi"/>
                <w:sz w:val="20"/>
                <w:szCs w:val="20"/>
              </w:rPr>
              <w:t>Nē</w:t>
            </w:r>
          </w:p>
        </w:tc>
        <w:tc>
          <w:tcPr>
            <w:tcW w:w="993" w:type="dxa"/>
            <w:tcBorders>
              <w:top w:val="single" w:sz="4" w:space="0" w:color="000000"/>
              <w:left w:val="single" w:sz="4" w:space="0" w:color="000000"/>
              <w:bottom w:val="single" w:sz="4" w:space="0" w:color="000000"/>
              <w:right w:val="single" w:sz="4" w:space="0" w:color="000000"/>
            </w:tcBorders>
            <w:shd w:val="clear" w:color="auto" w:fill="auto"/>
          </w:tcPr>
          <w:p w14:paraId="001B5ACC" w14:textId="77777777" w:rsidR="003036C8" w:rsidRPr="003036C8" w:rsidRDefault="003036C8" w:rsidP="007A2EDB">
            <w:pPr>
              <w:widowControl w:val="0"/>
              <w:jc w:val="center"/>
              <w:rPr>
                <w:rFonts w:cstheme="minorHAnsi"/>
                <w:color w:val="000000"/>
                <w:sz w:val="20"/>
                <w:szCs w:val="20"/>
              </w:rPr>
            </w:pPr>
            <w:r w:rsidRPr="003036C8">
              <w:rPr>
                <w:rFonts w:cstheme="minorHAnsi"/>
                <w:sz w:val="20"/>
                <w:szCs w:val="20"/>
              </w:rPr>
              <w:t>-</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left w:w="5" w:type="dxa"/>
              <w:right w:w="10" w:type="dxa"/>
            </w:tcMar>
          </w:tcPr>
          <w:p w14:paraId="34770440" w14:textId="77777777" w:rsidR="003036C8" w:rsidRPr="003036C8" w:rsidRDefault="003036C8" w:rsidP="007A2EDB">
            <w:pPr>
              <w:widowControl w:val="0"/>
              <w:pBdr>
                <w:top w:val="nil"/>
                <w:left w:val="nil"/>
                <w:bottom w:val="nil"/>
                <w:right w:val="nil"/>
                <w:between w:val="nil"/>
              </w:pBdr>
              <w:jc w:val="center"/>
              <w:rPr>
                <w:rFonts w:cstheme="minorHAnsi"/>
                <w:color w:val="000000"/>
                <w:sz w:val="20"/>
                <w:szCs w:val="20"/>
              </w:rPr>
            </w:pPr>
            <w:r w:rsidRPr="003036C8">
              <w:rPr>
                <w:rFonts w:cstheme="minorHAnsi"/>
                <w:sz w:val="20"/>
                <w:szCs w:val="20"/>
              </w:rPr>
              <w:t>-/X</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left w:w="5" w:type="dxa"/>
              <w:right w:w="10" w:type="dxa"/>
            </w:tcMar>
          </w:tcPr>
          <w:p w14:paraId="54EAD14F" w14:textId="77777777" w:rsidR="003036C8" w:rsidRPr="003036C8" w:rsidRDefault="003036C8" w:rsidP="007A2EDB">
            <w:pPr>
              <w:widowControl w:val="0"/>
              <w:pBdr>
                <w:top w:val="nil"/>
                <w:left w:val="nil"/>
                <w:bottom w:val="nil"/>
                <w:right w:val="nil"/>
                <w:between w:val="nil"/>
              </w:pBdr>
              <w:jc w:val="center"/>
              <w:rPr>
                <w:rFonts w:cstheme="minorHAnsi"/>
                <w:color w:val="000000"/>
                <w:sz w:val="20"/>
                <w:szCs w:val="20"/>
              </w:rPr>
            </w:pPr>
            <w:r w:rsidRPr="003036C8">
              <w:rPr>
                <w:rFonts w:cstheme="minorHAnsi"/>
                <w:sz w:val="20"/>
                <w:szCs w:val="20"/>
              </w:rPr>
              <w:t>EN</w:t>
            </w:r>
          </w:p>
        </w:tc>
        <w:tc>
          <w:tcPr>
            <w:tcW w:w="1275" w:type="dxa"/>
            <w:tcBorders>
              <w:top w:val="single" w:sz="4" w:space="0" w:color="000000"/>
              <w:left w:val="single" w:sz="4" w:space="0" w:color="000000"/>
              <w:bottom w:val="single" w:sz="4" w:space="0" w:color="000000"/>
              <w:right w:val="single" w:sz="4" w:space="0" w:color="000000"/>
            </w:tcBorders>
            <w:shd w:val="clear" w:color="auto" w:fill="auto"/>
            <w:tcMar>
              <w:left w:w="5" w:type="dxa"/>
              <w:right w:w="10" w:type="dxa"/>
            </w:tcMar>
          </w:tcPr>
          <w:p w14:paraId="4F6CA58E" w14:textId="77777777" w:rsidR="003036C8" w:rsidRPr="003036C8" w:rsidRDefault="003036C8" w:rsidP="007A2EDB">
            <w:pPr>
              <w:widowControl w:val="0"/>
              <w:pBdr>
                <w:top w:val="nil"/>
                <w:left w:val="nil"/>
                <w:bottom w:val="nil"/>
                <w:right w:val="nil"/>
                <w:between w:val="nil"/>
              </w:pBdr>
              <w:jc w:val="center"/>
              <w:rPr>
                <w:rFonts w:cstheme="minorHAnsi"/>
                <w:color w:val="000000"/>
                <w:sz w:val="20"/>
                <w:szCs w:val="20"/>
              </w:rPr>
            </w:pPr>
            <w:r w:rsidRPr="003036C8">
              <w:rPr>
                <w:rFonts w:cstheme="minorHAnsi"/>
                <w:sz w:val="20"/>
                <w:szCs w:val="20"/>
              </w:rPr>
              <w:t>1-3 pāri</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left w:w="5" w:type="dxa"/>
              <w:right w:w="10" w:type="dxa"/>
            </w:tcMar>
          </w:tcPr>
          <w:p w14:paraId="16181AF8" w14:textId="77777777" w:rsidR="003036C8" w:rsidRPr="003036C8" w:rsidRDefault="003036C8" w:rsidP="007A2EDB">
            <w:pPr>
              <w:widowControl w:val="0"/>
              <w:jc w:val="center"/>
              <w:rPr>
                <w:rFonts w:cstheme="minorHAnsi"/>
                <w:color w:val="000000"/>
                <w:sz w:val="20"/>
                <w:szCs w:val="20"/>
              </w:rPr>
            </w:pPr>
            <w:r w:rsidRPr="003036C8">
              <w:rPr>
                <w:rFonts w:cstheme="minorHAnsi"/>
                <w:sz w:val="20"/>
                <w:szCs w:val="20"/>
              </w:rPr>
              <w:t>&lt;1%</w:t>
            </w:r>
          </w:p>
        </w:tc>
        <w:tc>
          <w:tcPr>
            <w:tcW w:w="993" w:type="dxa"/>
            <w:tcBorders>
              <w:top w:val="single" w:sz="4" w:space="0" w:color="000000"/>
              <w:left w:val="single" w:sz="4" w:space="0" w:color="000000"/>
              <w:bottom w:val="single" w:sz="4" w:space="0" w:color="000000"/>
              <w:right w:val="single" w:sz="4" w:space="0" w:color="000000"/>
            </w:tcBorders>
            <w:shd w:val="clear" w:color="auto" w:fill="auto"/>
            <w:tcMar>
              <w:left w:w="5" w:type="dxa"/>
              <w:right w:w="10" w:type="dxa"/>
            </w:tcMar>
          </w:tcPr>
          <w:p w14:paraId="35CF6287" w14:textId="77777777" w:rsidR="003036C8" w:rsidRPr="003036C8" w:rsidRDefault="003036C8" w:rsidP="007A2EDB">
            <w:pPr>
              <w:widowControl w:val="0"/>
              <w:jc w:val="center"/>
              <w:rPr>
                <w:rFonts w:cstheme="minorHAnsi"/>
                <w:color w:val="000000"/>
                <w:sz w:val="20"/>
                <w:szCs w:val="20"/>
              </w:rPr>
            </w:pPr>
            <w:r w:rsidRPr="003036C8">
              <w:rPr>
                <w:rFonts w:cstheme="minorHAnsi"/>
                <w:sz w:val="20"/>
                <w:szCs w:val="20"/>
              </w:rPr>
              <w:t>&lt;1%</w:t>
            </w:r>
          </w:p>
        </w:tc>
      </w:tr>
      <w:tr w:rsidR="003036C8" w:rsidRPr="003036C8" w14:paraId="254647CA" w14:textId="77777777" w:rsidTr="00A03829">
        <w:tc>
          <w:tcPr>
            <w:tcW w:w="540" w:type="dxa"/>
            <w:tcBorders>
              <w:top w:val="single" w:sz="4" w:space="0" w:color="000000"/>
              <w:left w:val="single" w:sz="4" w:space="0" w:color="000000"/>
              <w:bottom w:val="single" w:sz="4" w:space="0" w:color="000000"/>
              <w:right w:val="single" w:sz="4" w:space="0" w:color="000000"/>
            </w:tcBorders>
            <w:shd w:val="clear" w:color="auto" w:fill="auto"/>
          </w:tcPr>
          <w:p w14:paraId="56DD76D8" w14:textId="77777777" w:rsidR="003036C8" w:rsidRPr="003036C8" w:rsidRDefault="003036C8" w:rsidP="007A2EDB">
            <w:pPr>
              <w:widowControl w:val="0"/>
              <w:pBdr>
                <w:top w:val="nil"/>
                <w:left w:val="nil"/>
                <w:bottom w:val="nil"/>
                <w:right w:val="nil"/>
                <w:between w:val="nil"/>
              </w:pBdr>
              <w:rPr>
                <w:rFonts w:cstheme="minorHAnsi"/>
                <w:color w:val="000000"/>
                <w:sz w:val="20"/>
                <w:szCs w:val="20"/>
              </w:rPr>
            </w:pPr>
            <w:r w:rsidRPr="003036C8">
              <w:rPr>
                <w:rFonts w:cstheme="minorHAnsi"/>
                <w:sz w:val="20"/>
                <w:szCs w:val="20"/>
              </w:rPr>
              <w:t>15.</w:t>
            </w:r>
          </w:p>
        </w:tc>
        <w:tc>
          <w:tcPr>
            <w:tcW w:w="1723" w:type="dxa"/>
            <w:tcBorders>
              <w:top w:val="single" w:sz="4" w:space="0" w:color="000000"/>
              <w:left w:val="single" w:sz="4" w:space="0" w:color="000000"/>
              <w:bottom w:val="single" w:sz="4" w:space="0" w:color="000000"/>
              <w:right w:val="single" w:sz="4" w:space="0" w:color="000000"/>
            </w:tcBorders>
            <w:shd w:val="clear" w:color="auto" w:fill="auto"/>
          </w:tcPr>
          <w:p w14:paraId="09251CE8" w14:textId="77777777" w:rsidR="003036C8" w:rsidRPr="003036C8" w:rsidRDefault="003036C8" w:rsidP="007A2EDB">
            <w:pPr>
              <w:widowControl w:val="0"/>
              <w:pBdr>
                <w:top w:val="nil"/>
                <w:left w:val="nil"/>
                <w:bottom w:val="nil"/>
                <w:right w:val="nil"/>
                <w:between w:val="nil"/>
              </w:pBdr>
              <w:rPr>
                <w:rFonts w:cstheme="minorHAnsi"/>
                <w:sz w:val="20"/>
                <w:szCs w:val="20"/>
              </w:rPr>
            </w:pPr>
            <w:r w:rsidRPr="003036C8">
              <w:rPr>
                <w:rFonts w:cstheme="minorHAnsi"/>
                <w:sz w:val="20"/>
                <w:szCs w:val="20"/>
              </w:rPr>
              <w:t>Lielā gaura</w:t>
            </w:r>
          </w:p>
        </w:tc>
        <w:tc>
          <w:tcPr>
            <w:tcW w:w="1985" w:type="dxa"/>
            <w:tcBorders>
              <w:top w:val="single" w:sz="4" w:space="0" w:color="000000"/>
              <w:left w:val="single" w:sz="4" w:space="0" w:color="000000"/>
              <w:bottom w:val="single" w:sz="4" w:space="0" w:color="000000"/>
              <w:right w:val="single" w:sz="4" w:space="0" w:color="000000"/>
            </w:tcBorders>
            <w:shd w:val="clear" w:color="auto" w:fill="auto"/>
          </w:tcPr>
          <w:p w14:paraId="6FD29AFD" w14:textId="77777777" w:rsidR="003036C8" w:rsidRPr="003036C8" w:rsidRDefault="003036C8" w:rsidP="007A2EDB">
            <w:pPr>
              <w:widowControl w:val="0"/>
              <w:rPr>
                <w:rFonts w:cstheme="minorHAnsi"/>
                <w:color w:val="000000"/>
                <w:sz w:val="20"/>
                <w:szCs w:val="20"/>
              </w:rPr>
            </w:pPr>
            <w:r w:rsidRPr="003036C8">
              <w:rPr>
                <w:rFonts w:cstheme="minorHAnsi"/>
                <w:i/>
                <w:sz w:val="20"/>
                <w:szCs w:val="20"/>
              </w:rPr>
              <w:t>Mergus merganser</w:t>
            </w: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14:paraId="7D90CA47" w14:textId="77777777" w:rsidR="003036C8" w:rsidRPr="003036C8" w:rsidRDefault="003036C8" w:rsidP="007A2EDB">
            <w:pPr>
              <w:widowControl w:val="0"/>
              <w:pBdr>
                <w:top w:val="nil"/>
                <w:left w:val="nil"/>
                <w:bottom w:val="nil"/>
                <w:right w:val="nil"/>
                <w:between w:val="nil"/>
              </w:pBdr>
              <w:jc w:val="center"/>
              <w:rPr>
                <w:rFonts w:cstheme="minorHAnsi"/>
                <w:color w:val="000000"/>
                <w:sz w:val="20"/>
                <w:szCs w:val="20"/>
              </w:rPr>
            </w:pPr>
            <w:r w:rsidRPr="003036C8">
              <w:rPr>
                <w:rFonts w:cstheme="minorHAnsi"/>
                <w:sz w:val="20"/>
                <w:szCs w:val="20"/>
              </w:rPr>
              <w:t>Jā</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14:paraId="36ACF510" w14:textId="77777777" w:rsidR="003036C8" w:rsidRPr="003036C8" w:rsidRDefault="003036C8" w:rsidP="007A2EDB">
            <w:pPr>
              <w:widowControl w:val="0"/>
              <w:pBdr>
                <w:top w:val="nil"/>
                <w:left w:val="nil"/>
                <w:bottom w:val="nil"/>
                <w:right w:val="nil"/>
                <w:between w:val="nil"/>
              </w:pBdr>
              <w:jc w:val="center"/>
              <w:rPr>
                <w:rFonts w:cstheme="minorHAnsi"/>
                <w:color w:val="000000"/>
                <w:sz w:val="20"/>
                <w:szCs w:val="20"/>
              </w:rPr>
            </w:pPr>
            <w:r w:rsidRPr="003036C8">
              <w:rPr>
                <w:rFonts w:cstheme="minorHAnsi"/>
                <w:sz w:val="20"/>
                <w:szCs w:val="20"/>
              </w:rPr>
              <w:t>Nē</w:t>
            </w:r>
          </w:p>
        </w:tc>
        <w:tc>
          <w:tcPr>
            <w:tcW w:w="993" w:type="dxa"/>
            <w:tcBorders>
              <w:top w:val="single" w:sz="4" w:space="0" w:color="000000"/>
              <w:left w:val="single" w:sz="4" w:space="0" w:color="000000"/>
              <w:bottom w:val="single" w:sz="4" w:space="0" w:color="000000"/>
              <w:right w:val="single" w:sz="4" w:space="0" w:color="000000"/>
            </w:tcBorders>
            <w:shd w:val="clear" w:color="auto" w:fill="auto"/>
          </w:tcPr>
          <w:p w14:paraId="2442369D" w14:textId="77777777" w:rsidR="003036C8" w:rsidRPr="003036C8" w:rsidRDefault="003036C8" w:rsidP="007A2EDB">
            <w:pPr>
              <w:widowControl w:val="0"/>
              <w:jc w:val="center"/>
              <w:rPr>
                <w:rFonts w:cstheme="minorHAnsi"/>
                <w:color w:val="000000"/>
                <w:sz w:val="20"/>
                <w:szCs w:val="20"/>
              </w:rPr>
            </w:pPr>
            <w:r w:rsidRPr="003036C8">
              <w:rPr>
                <w:rFonts w:cstheme="minorHAnsi"/>
                <w:sz w:val="20"/>
                <w:szCs w:val="20"/>
              </w:rPr>
              <w:t>-</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left w:w="5" w:type="dxa"/>
              <w:right w:w="10" w:type="dxa"/>
            </w:tcMar>
          </w:tcPr>
          <w:p w14:paraId="1B35E9AC" w14:textId="77777777" w:rsidR="003036C8" w:rsidRPr="003036C8" w:rsidRDefault="003036C8" w:rsidP="007A2EDB">
            <w:pPr>
              <w:widowControl w:val="0"/>
              <w:pBdr>
                <w:top w:val="nil"/>
                <w:left w:val="nil"/>
                <w:bottom w:val="nil"/>
                <w:right w:val="nil"/>
                <w:between w:val="nil"/>
              </w:pBdr>
              <w:jc w:val="center"/>
              <w:rPr>
                <w:rFonts w:cstheme="minorHAnsi"/>
                <w:color w:val="000000"/>
                <w:sz w:val="20"/>
                <w:szCs w:val="20"/>
              </w:rPr>
            </w:pPr>
            <w:r w:rsidRPr="003036C8">
              <w:rPr>
                <w:rFonts w:cstheme="minorHAnsi"/>
                <w:sz w:val="20"/>
                <w:szCs w:val="20"/>
              </w:rPr>
              <w:t>U/+</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left w:w="5" w:type="dxa"/>
              <w:right w:w="10" w:type="dxa"/>
            </w:tcMar>
          </w:tcPr>
          <w:p w14:paraId="7E522DA5" w14:textId="77777777" w:rsidR="003036C8" w:rsidRPr="003036C8" w:rsidRDefault="003036C8" w:rsidP="007A2EDB">
            <w:pPr>
              <w:widowControl w:val="0"/>
              <w:pBdr>
                <w:top w:val="nil"/>
                <w:left w:val="nil"/>
                <w:bottom w:val="nil"/>
                <w:right w:val="nil"/>
                <w:between w:val="nil"/>
              </w:pBdr>
              <w:jc w:val="center"/>
              <w:rPr>
                <w:rFonts w:cstheme="minorHAnsi"/>
                <w:color w:val="000000"/>
                <w:sz w:val="20"/>
                <w:szCs w:val="20"/>
              </w:rPr>
            </w:pPr>
            <w:r w:rsidRPr="003036C8">
              <w:rPr>
                <w:rFonts w:cstheme="minorHAnsi"/>
                <w:sz w:val="20"/>
                <w:szCs w:val="20"/>
              </w:rPr>
              <w:t>LC</w:t>
            </w:r>
          </w:p>
        </w:tc>
        <w:tc>
          <w:tcPr>
            <w:tcW w:w="1275" w:type="dxa"/>
            <w:tcBorders>
              <w:top w:val="single" w:sz="4" w:space="0" w:color="000000"/>
              <w:left w:val="single" w:sz="4" w:space="0" w:color="000000"/>
              <w:bottom w:val="single" w:sz="4" w:space="0" w:color="000000"/>
              <w:right w:val="single" w:sz="4" w:space="0" w:color="000000"/>
            </w:tcBorders>
            <w:shd w:val="clear" w:color="auto" w:fill="auto"/>
            <w:tcMar>
              <w:left w:w="5" w:type="dxa"/>
              <w:right w:w="10" w:type="dxa"/>
            </w:tcMar>
          </w:tcPr>
          <w:p w14:paraId="31ADFBB1" w14:textId="77777777" w:rsidR="003036C8" w:rsidRPr="003036C8" w:rsidRDefault="003036C8" w:rsidP="007A2EDB">
            <w:pPr>
              <w:widowControl w:val="0"/>
              <w:pBdr>
                <w:top w:val="nil"/>
                <w:left w:val="nil"/>
                <w:bottom w:val="nil"/>
                <w:right w:val="nil"/>
                <w:between w:val="nil"/>
              </w:pBdr>
              <w:jc w:val="center"/>
              <w:rPr>
                <w:rFonts w:cstheme="minorHAnsi"/>
                <w:color w:val="000000"/>
                <w:sz w:val="20"/>
                <w:szCs w:val="20"/>
              </w:rPr>
            </w:pPr>
            <w:r w:rsidRPr="003036C8">
              <w:rPr>
                <w:rFonts w:cstheme="minorHAnsi"/>
                <w:sz w:val="20"/>
                <w:szCs w:val="20"/>
              </w:rPr>
              <w:t>0-1 pāri</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left w:w="5" w:type="dxa"/>
              <w:right w:w="10" w:type="dxa"/>
            </w:tcMar>
          </w:tcPr>
          <w:p w14:paraId="7A9D8CBD" w14:textId="77777777" w:rsidR="003036C8" w:rsidRPr="003036C8" w:rsidRDefault="003036C8" w:rsidP="007A2EDB">
            <w:pPr>
              <w:widowControl w:val="0"/>
              <w:jc w:val="center"/>
              <w:rPr>
                <w:rFonts w:cstheme="minorHAnsi"/>
                <w:color w:val="000000"/>
                <w:sz w:val="20"/>
                <w:szCs w:val="20"/>
              </w:rPr>
            </w:pPr>
            <w:r w:rsidRPr="003036C8">
              <w:rPr>
                <w:rFonts w:cstheme="minorHAnsi"/>
                <w:sz w:val="20"/>
                <w:szCs w:val="20"/>
              </w:rPr>
              <w:t>&lt;1%</w:t>
            </w:r>
          </w:p>
        </w:tc>
        <w:tc>
          <w:tcPr>
            <w:tcW w:w="993" w:type="dxa"/>
            <w:tcBorders>
              <w:top w:val="single" w:sz="4" w:space="0" w:color="000000"/>
              <w:left w:val="single" w:sz="4" w:space="0" w:color="000000"/>
              <w:bottom w:val="single" w:sz="4" w:space="0" w:color="000000"/>
              <w:right w:val="single" w:sz="4" w:space="0" w:color="000000"/>
            </w:tcBorders>
            <w:shd w:val="clear" w:color="auto" w:fill="auto"/>
            <w:tcMar>
              <w:left w:w="5" w:type="dxa"/>
              <w:right w:w="10" w:type="dxa"/>
            </w:tcMar>
          </w:tcPr>
          <w:p w14:paraId="092D2DE4" w14:textId="77777777" w:rsidR="003036C8" w:rsidRPr="003036C8" w:rsidRDefault="003036C8" w:rsidP="007A2EDB">
            <w:pPr>
              <w:widowControl w:val="0"/>
              <w:jc w:val="center"/>
              <w:rPr>
                <w:rFonts w:cstheme="minorHAnsi"/>
                <w:color w:val="000000"/>
                <w:sz w:val="20"/>
                <w:szCs w:val="20"/>
              </w:rPr>
            </w:pPr>
            <w:r w:rsidRPr="003036C8">
              <w:rPr>
                <w:rFonts w:cstheme="minorHAnsi"/>
                <w:sz w:val="20"/>
                <w:szCs w:val="20"/>
              </w:rPr>
              <w:t>&lt;1%</w:t>
            </w:r>
          </w:p>
        </w:tc>
      </w:tr>
      <w:tr w:rsidR="003036C8" w:rsidRPr="003036C8" w14:paraId="3412CB96" w14:textId="77777777" w:rsidTr="00A03829">
        <w:tc>
          <w:tcPr>
            <w:tcW w:w="540" w:type="dxa"/>
            <w:tcBorders>
              <w:top w:val="single" w:sz="4" w:space="0" w:color="000000"/>
              <w:left w:val="single" w:sz="4" w:space="0" w:color="000000"/>
              <w:bottom w:val="single" w:sz="4" w:space="0" w:color="000000"/>
              <w:right w:val="single" w:sz="4" w:space="0" w:color="000000"/>
            </w:tcBorders>
            <w:shd w:val="clear" w:color="auto" w:fill="auto"/>
          </w:tcPr>
          <w:p w14:paraId="143CE08F" w14:textId="77777777" w:rsidR="003036C8" w:rsidRPr="003036C8" w:rsidRDefault="003036C8" w:rsidP="007A2EDB">
            <w:pPr>
              <w:widowControl w:val="0"/>
              <w:pBdr>
                <w:top w:val="nil"/>
                <w:left w:val="nil"/>
                <w:bottom w:val="nil"/>
                <w:right w:val="nil"/>
                <w:between w:val="nil"/>
              </w:pBdr>
              <w:rPr>
                <w:rFonts w:cstheme="minorHAnsi"/>
                <w:color w:val="000000"/>
                <w:sz w:val="20"/>
                <w:szCs w:val="20"/>
              </w:rPr>
            </w:pPr>
            <w:r w:rsidRPr="003036C8">
              <w:rPr>
                <w:rFonts w:cstheme="minorHAnsi"/>
                <w:sz w:val="20"/>
                <w:szCs w:val="20"/>
              </w:rPr>
              <w:t>16.</w:t>
            </w:r>
          </w:p>
        </w:tc>
        <w:tc>
          <w:tcPr>
            <w:tcW w:w="1723" w:type="dxa"/>
            <w:tcBorders>
              <w:top w:val="single" w:sz="4" w:space="0" w:color="000000"/>
              <w:left w:val="single" w:sz="4" w:space="0" w:color="000000"/>
              <w:bottom w:val="single" w:sz="4" w:space="0" w:color="000000"/>
              <w:right w:val="single" w:sz="4" w:space="0" w:color="000000"/>
            </w:tcBorders>
            <w:shd w:val="clear" w:color="auto" w:fill="auto"/>
          </w:tcPr>
          <w:p w14:paraId="7E7F8F0F" w14:textId="77777777" w:rsidR="003036C8" w:rsidRPr="003036C8" w:rsidRDefault="003036C8" w:rsidP="007A2EDB">
            <w:pPr>
              <w:widowControl w:val="0"/>
              <w:pBdr>
                <w:top w:val="nil"/>
                <w:left w:val="nil"/>
                <w:bottom w:val="nil"/>
                <w:right w:val="nil"/>
                <w:between w:val="nil"/>
              </w:pBdr>
              <w:rPr>
                <w:rFonts w:cstheme="minorHAnsi"/>
                <w:sz w:val="20"/>
                <w:szCs w:val="20"/>
              </w:rPr>
            </w:pPr>
            <w:r w:rsidRPr="003036C8">
              <w:rPr>
                <w:rFonts w:cstheme="minorHAnsi"/>
                <w:sz w:val="20"/>
                <w:szCs w:val="20"/>
              </w:rPr>
              <w:t>Lielais dumpis</w:t>
            </w:r>
          </w:p>
        </w:tc>
        <w:tc>
          <w:tcPr>
            <w:tcW w:w="1985" w:type="dxa"/>
            <w:tcBorders>
              <w:top w:val="single" w:sz="4" w:space="0" w:color="000000"/>
              <w:left w:val="single" w:sz="4" w:space="0" w:color="000000"/>
              <w:bottom w:val="single" w:sz="4" w:space="0" w:color="000000"/>
              <w:right w:val="single" w:sz="4" w:space="0" w:color="000000"/>
            </w:tcBorders>
            <w:shd w:val="clear" w:color="auto" w:fill="auto"/>
          </w:tcPr>
          <w:p w14:paraId="7EA02CBB" w14:textId="77777777" w:rsidR="003036C8" w:rsidRPr="003036C8" w:rsidRDefault="003036C8" w:rsidP="007A2EDB">
            <w:pPr>
              <w:widowControl w:val="0"/>
              <w:rPr>
                <w:rFonts w:cstheme="minorHAnsi"/>
                <w:color w:val="000000"/>
                <w:sz w:val="20"/>
                <w:szCs w:val="20"/>
              </w:rPr>
            </w:pPr>
            <w:r w:rsidRPr="003036C8">
              <w:rPr>
                <w:rFonts w:cstheme="minorHAnsi"/>
                <w:i/>
                <w:sz w:val="20"/>
                <w:szCs w:val="20"/>
              </w:rPr>
              <w:t>Botaurus stellaris</w:t>
            </w: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14:paraId="61E0EC8E" w14:textId="77777777" w:rsidR="003036C8" w:rsidRPr="003036C8" w:rsidRDefault="003036C8" w:rsidP="007A2EDB">
            <w:pPr>
              <w:widowControl w:val="0"/>
              <w:pBdr>
                <w:top w:val="nil"/>
                <w:left w:val="nil"/>
                <w:bottom w:val="nil"/>
                <w:right w:val="nil"/>
                <w:between w:val="nil"/>
              </w:pBdr>
              <w:jc w:val="center"/>
              <w:rPr>
                <w:rFonts w:cstheme="minorHAnsi"/>
                <w:color w:val="000000"/>
                <w:sz w:val="20"/>
                <w:szCs w:val="20"/>
              </w:rPr>
            </w:pPr>
            <w:r w:rsidRPr="003036C8">
              <w:rPr>
                <w:rFonts w:cstheme="minorHAnsi"/>
                <w:sz w:val="20"/>
                <w:szCs w:val="20"/>
              </w:rPr>
              <w:t>Jā</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14:paraId="0CDFEFB6" w14:textId="77777777" w:rsidR="003036C8" w:rsidRPr="003036C8" w:rsidRDefault="003036C8" w:rsidP="007A2EDB">
            <w:pPr>
              <w:widowControl w:val="0"/>
              <w:pBdr>
                <w:top w:val="nil"/>
                <w:left w:val="nil"/>
                <w:bottom w:val="nil"/>
                <w:right w:val="nil"/>
                <w:between w:val="nil"/>
              </w:pBdr>
              <w:jc w:val="center"/>
              <w:rPr>
                <w:rFonts w:cstheme="minorHAnsi"/>
                <w:color w:val="000000"/>
                <w:sz w:val="20"/>
                <w:szCs w:val="20"/>
              </w:rPr>
            </w:pPr>
            <w:r w:rsidRPr="003036C8">
              <w:rPr>
                <w:rFonts w:cstheme="minorHAnsi"/>
                <w:sz w:val="20"/>
                <w:szCs w:val="20"/>
              </w:rPr>
              <w:t>Jā</w:t>
            </w:r>
          </w:p>
        </w:tc>
        <w:tc>
          <w:tcPr>
            <w:tcW w:w="993" w:type="dxa"/>
            <w:tcBorders>
              <w:top w:val="single" w:sz="4" w:space="0" w:color="000000"/>
              <w:left w:val="single" w:sz="4" w:space="0" w:color="000000"/>
              <w:bottom w:val="single" w:sz="4" w:space="0" w:color="000000"/>
              <w:right w:val="single" w:sz="4" w:space="0" w:color="000000"/>
            </w:tcBorders>
            <w:shd w:val="clear" w:color="auto" w:fill="auto"/>
          </w:tcPr>
          <w:p w14:paraId="05FBD0B8" w14:textId="77777777" w:rsidR="003036C8" w:rsidRPr="003036C8" w:rsidRDefault="003036C8" w:rsidP="007A2EDB">
            <w:pPr>
              <w:widowControl w:val="0"/>
              <w:jc w:val="center"/>
              <w:rPr>
                <w:rFonts w:cstheme="minorHAnsi"/>
                <w:color w:val="000000"/>
                <w:sz w:val="20"/>
                <w:szCs w:val="20"/>
              </w:rPr>
            </w:pPr>
            <w:r w:rsidRPr="003036C8">
              <w:rPr>
                <w:rFonts w:cstheme="minorHAnsi"/>
                <w:sz w:val="20"/>
                <w:szCs w:val="20"/>
              </w:rPr>
              <w:t>-</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left w:w="5" w:type="dxa"/>
              <w:right w:w="10" w:type="dxa"/>
            </w:tcMar>
          </w:tcPr>
          <w:p w14:paraId="2882CDC8" w14:textId="77777777" w:rsidR="003036C8" w:rsidRPr="003036C8" w:rsidRDefault="003036C8" w:rsidP="007A2EDB">
            <w:pPr>
              <w:widowControl w:val="0"/>
              <w:pBdr>
                <w:top w:val="nil"/>
                <w:left w:val="nil"/>
                <w:bottom w:val="nil"/>
                <w:right w:val="nil"/>
                <w:between w:val="nil"/>
              </w:pBdr>
              <w:jc w:val="center"/>
              <w:rPr>
                <w:rFonts w:cstheme="minorHAnsi"/>
                <w:color w:val="000000"/>
                <w:sz w:val="20"/>
                <w:szCs w:val="20"/>
              </w:rPr>
            </w:pPr>
            <w:r w:rsidRPr="003036C8">
              <w:rPr>
                <w:rFonts w:cstheme="minorHAnsi"/>
                <w:sz w:val="20"/>
                <w:szCs w:val="20"/>
              </w:rPr>
              <w:t>0/+</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left w:w="5" w:type="dxa"/>
              <w:right w:w="10" w:type="dxa"/>
            </w:tcMar>
          </w:tcPr>
          <w:p w14:paraId="3D1D2834" w14:textId="77777777" w:rsidR="003036C8" w:rsidRPr="003036C8" w:rsidRDefault="003036C8" w:rsidP="007A2EDB">
            <w:pPr>
              <w:widowControl w:val="0"/>
              <w:pBdr>
                <w:top w:val="nil"/>
                <w:left w:val="nil"/>
                <w:bottom w:val="nil"/>
                <w:right w:val="nil"/>
                <w:between w:val="nil"/>
              </w:pBdr>
              <w:jc w:val="center"/>
              <w:rPr>
                <w:rFonts w:cstheme="minorHAnsi"/>
                <w:color w:val="000000"/>
                <w:sz w:val="20"/>
                <w:szCs w:val="20"/>
              </w:rPr>
            </w:pPr>
            <w:r w:rsidRPr="003036C8">
              <w:rPr>
                <w:rFonts w:cstheme="minorHAnsi"/>
                <w:sz w:val="20"/>
                <w:szCs w:val="20"/>
              </w:rPr>
              <w:t>NT</w:t>
            </w:r>
          </w:p>
        </w:tc>
        <w:tc>
          <w:tcPr>
            <w:tcW w:w="1275" w:type="dxa"/>
            <w:tcBorders>
              <w:top w:val="single" w:sz="4" w:space="0" w:color="000000"/>
              <w:left w:val="single" w:sz="4" w:space="0" w:color="000000"/>
              <w:bottom w:val="single" w:sz="4" w:space="0" w:color="000000"/>
              <w:right w:val="single" w:sz="4" w:space="0" w:color="000000"/>
            </w:tcBorders>
            <w:shd w:val="clear" w:color="auto" w:fill="auto"/>
            <w:tcMar>
              <w:left w:w="5" w:type="dxa"/>
              <w:right w:w="10" w:type="dxa"/>
            </w:tcMar>
          </w:tcPr>
          <w:p w14:paraId="229C35B9" w14:textId="77777777" w:rsidR="003036C8" w:rsidRPr="003036C8" w:rsidRDefault="003036C8" w:rsidP="007A2EDB">
            <w:pPr>
              <w:widowControl w:val="0"/>
              <w:pBdr>
                <w:top w:val="nil"/>
                <w:left w:val="nil"/>
                <w:bottom w:val="nil"/>
                <w:right w:val="nil"/>
                <w:between w:val="nil"/>
              </w:pBdr>
              <w:jc w:val="center"/>
              <w:rPr>
                <w:rFonts w:cstheme="minorHAnsi"/>
                <w:color w:val="000000"/>
                <w:sz w:val="20"/>
                <w:szCs w:val="20"/>
              </w:rPr>
            </w:pPr>
            <w:r w:rsidRPr="003036C8">
              <w:rPr>
                <w:rFonts w:cstheme="minorHAnsi"/>
                <w:sz w:val="20"/>
                <w:szCs w:val="20"/>
              </w:rPr>
              <w:t>0-1 pāri</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left w:w="5" w:type="dxa"/>
              <w:right w:w="10" w:type="dxa"/>
            </w:tcMar>
          </w:tcPr>
          <w:p w14:paraId="5DC5C416" w14:textId="77777777" w:rsidR="003036C8" w:rsidRPr="003036C8" w:rsidRDefault="003036C8" w:rsidP="007A2EDB">
            <w:pPr>
              <w:widowControl w:val="0"/>
              <w:jc w:val="center"/>
              <w:rPr>
                <w:rFonts w:cstheme="minorHAnsi"/>
                <w:color w:val="000000"/>
                <w:sz w:val="20"/>
                <w:szCs w:val="20"/>
              </w:rPr>
            </w:pPr>
            <w:r w:rsidRPr="003036C8">
              <w:rPr>
                <w:rFonts w:cstheme="minorHAnsi"/>
                <w:sz w:val="20"/>
                <w:szCs w:val="20"/>
              </w:rPr>
              <w:t>&lt;1%</w:t>
            </w:r>
          </w:p>
        </w:tc>
        <w:tc>
          <w:tcPr>
            <w:tcW w:w="993" w:type="dxa"/>
            <w:tcBorders>
              <w:top w:val="single" w:sz="4" w:space="0" w:color="000000"/>
              <w:left w:val="single" w:sz="4" w:space="0" w:color="000000"/>
              <w:bottom w:val="single" w:sz="4" w:space="0" w:color="000000"/>
              <w:right w:val="single" w:sz="4" w:space="0" w:color="000000"/>
            </w:tcBorders>
            <w:shd w:val="clear" w:color="auto" w:fill="auto"/>
            <w:tcMar>
              <w:left w:w="5" w:type="dxa"/>
              <w:right w:w="10" w:type="dxa"/>
            </w:tcMar>
          </w:tcPr>
          <w:p w14:paraId="07005D95" w14:textId="77777777" w:rsidR="003036C8" w:rsidRPr="003036C8" w:rsidRDefault="003036C8" w:rsidP="007A2EDB">
            <w:pPr>
              <w:widowControl w:val="0"/>
              <w:jc w:val="center"/>
              <w:rPr>
                <w:rFonts w:cstheme="minorHAnsi"/>
                <w:color w:val="000000"/>
                <w:sz w:val="20"/>
                <w:szCs w:val="20"/>
              </w:rPr>
            </w:pPr>
            <w:r w:rsidRPr="003036C8">
              <w:rPr>
                <w:rFonts w:cstheme="minorHAnsi"/>
                <w:sz w:val="20"/>
                <w:szCs w:val="20"/>
              </w:rPr>
              <w:t>&lt;1%</w:t>
            </w:r>
          </w:p>
        </w:tc>
      </w:tr>
      <w:tr w:rsidR="003036C8" w:rsidRPr="003036C8" w14:paraId="1DBAFB58" w14:textId="77777777" w:rsidTr="00A03829">
        <w:tc>
          <w:tcPr>
            <w:tcW w:w="540" w:type="dxa"/>
            <w:tcBorders>
              <w:top w:val="single" w:sz="4" w:space="0" w:color="000000"/>
              <w:left w:val="single" w:sz="4" w:space="0" w:color="000000"/>
              <w:bottom w:val="single" w:sz="4" w:space="0" w:color="000000"/>
              <w:right w:val="single" w:sz="4" w:space="0" w:color="000000"/>
            </w:tcBorders>
            <w:shd w:val="clear" w:color="auto" w:fill="auto"/>
          </w:tcPr>
          <w:p w14:paraId="501904A5" w14:textId="77777777" w:rsidR="003036C8" w:rsidRPr="003036C8" w:rsidRDefault="003036C8" w:rsidP="007A2EDB">
            <w:pPr>
              <w:widowControl w:val="0"/>
              <w:pBdr>
                <w:top w:val="nil"/>
                <w:left w:val="nil"/>
                <w:bottom w:val="nil"/>
                <w:right w:val="nil"/>
                <w:between w:val="nil"/>
              </w:pBdr>
              <w:rPr>
                <w:rFonts w:cstheme="minorHAnsi"/>
                <w:color w:val="000000"/>
                <w:sz w:val="20"/>
                <w:szCs w:val="20"/>
              </w:rPr>
            </w:pPr>
            <w:r w:rsidRPr="003036C8">
              <w:rPr>
                <w:rFonts w:cstheme="minorHAnsi"/>
                <w:sz w:val="20"/>
                <w:szCs w:val="20"/>
              </w:rPr>
              <w:t>17.</w:t>
            </w:r>
          </w:p>
        </w:tc>
        <w:tc>
          <w:tcPr>
            <w:tcW w:w="1723" w:type="dxa"/>
            <w:tcBorders>
              <w:top w:val="single" w:sz="4" w:space="0" w:color="000000"/>
              <w:left w:val="single" w:sz="4" w:space="0" w:color="000000"/>
              <w:bottom w:val="single" w:sz="4" w:space="0" w:color="000000"/>
              <w:right w:val="single" w:sz="4" w:space="0" w:color="000000"/>
            </w:tcBorders>
            <w:shd w:val="clear" w:color="auto" w:fill="auto"/>
          </w:tcPr>
          <w:p w14:paraId="6AD40EE5" w14:textId="77777777" w:rsidR="003036C8" w:rsidRPr="003036C8" w:rsidRDefault="003036C8" w:rsidP="007A2EDB">
            <w:pPr>
              <w:widowControl w:val="0"/>
              <w:pBdr>
                <w:top w:val="nil"/>
                <w:left w:val="nil"/>
                <w:bottom w:val="nil"/>
                <w:right w:val="nil"/>
                <w:between w:val="nil"/>
              </w:pBdr>
              <w:rPr>
                <w:rFonts w:cstheme="minorHAnsi"/>
                <w:sz w:val="20"/>
                <w:szCs w:val="20"/>
              </w:rPr>
            </w:pPr>
            <w:r w:rsidRPr="003036C8">
              <w:rPr>
                <w:rFonts w:cstheme="minorHAnsi"/>
                <w:sz w:val="20"/>
                <w:szCs w:val="20"/>
              </w:rPr>
              <w:t>Upes zīriņš</w:t>
            </w:r>
          </w:p>
        </w:tc>
        <w:tc>
          <w:tcPr>
            <w:tcW w:w="1985" w:type="dxa"/>
            <w:tcBorders>
              <w:top w:val="single" w:sz="4" w:space="0" w:color="000000"/>
              <w:left w:val="single" w:sz="4" w:space="0" w:color="000000"/>
              <w:bottom w:val="single" w:sz="4" w:space="0" w:color="000000"/>
              <w:right w:val="single" w:sz="4" w:space="0" w:color="000000"/>
            </w:tcBorders>
            <w:shd w:val="clear" w:color="auto" w:fill="auto"/>
          </w:tcPr>
          <w:p w14:paraId="644C690A" w14:textId="77777777" w:rsidR="003036C8" w:rsidRPr="003036C8" w:rsidRDefault="003036C8" w:rsidP="007A2EDB">
            <w:pPr>
              <w:widowControl w:val="0"/>
              <w:rPr>
                <w:rFonts w:cstheme="minorHAnsi"/>
                <w:color w:val="000000"/>
                <w:sz w:val="20"/>
                <w:szCs w:val="20"/>
              </w:rPr>
            </w:pPr>
            <w:r w:rsidRPr="003036C8">
              <w:rPr>
                <w:rFonts w:cstheme="minorHAnsi"/>
                <w:i/>
                <w:sz w:val="20"/>
                <w:szCs w:val="20"/>
              </w:rPr>
              <w:t>Sterna hirundo</w:t>
            </w: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14:paraId="62669C97" w14:textId="2485185B" w:rsidR="003036C8" w:rsidRPr="003036C8" w:rsidRDefault="003036C8" w:rsidP="007A2EDB">
            <w:pPr>
              <w:widowControl w:val="0"/>
              <w:pBdr>
                <w:top w:val="nil"/>
                <w:left w:val="nil"/>
                <w:bottom w:val="nil"/>
                <w:right w:val="nil"/>
                <w:between w:val="nil"/>
              </w:pBdr>
              <w:jc w:val="center"/>
              <w:rPr>
                <w:rFonts w:cstheme="minorHAnsi"/>
                <w:color w:val="000000"/>
                <w:sz w:val="20"/>
                <w:szCs w:val="20"/>
              </w:rPr>
            </w:pPr>
            <w:r w:rsidRPr="003036C8">
              <w:rPr>
                <w:rFonts w:cstheme="minorHAnsi"/>
                <w:sz w:val="20"/>
                <w:szCs w:val="20"/>
              </w:rPr>
              <w:t>Jā</w:t>
            </w:r>
            <w:r w:rsidR="00B74202" w:rsidRPr="00B74202">
              <w:rPr>
                <w:rFonts w:cstheme="minorHAnsi"/>
                <w:sz w:val="20"/>
                <w:szCs w:val="20"/>
                <w:vertAlign w:val="superscript"/>
              </w:rPr>
              <w:t>M</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14:paraId="159245A5" w14:textId="77777777" w:rsidR="003036C8" w:rsidRPr="003036C8" w:rsidRDefault="003036C8" w:rsidP="007A2EDB">
            <w:pPr>
              <w:widowControl w:val="0"/>
              <w:pBdr>
                <w:top w:val="nil"/>
                <w:left w:val="nil"/>
                <w:bottom w:val="nil"/>
                <w:right w:val="nil"/>
                <w:between w:val="nil"/>
              </w:pBdr>
              <w:jc w:val="center"/>
              <w:rPr>
                <w:rFonts w:cstheme="minorHAnsi"/>
                <w:color w:val="000000"/>
                <w:sz w:val="20"/>
                <w:szCs w:val="20"/>
              </w:rPr>
            </w:pPr>
            <w:r w:rsidRPr="003036C8">
              <w:rPr>
                <w:rFonts w:cstheme="minorHAnsi"/>
                <w:sz w:val="20"/>
                <w:szCs w:val="20"/>
              </w:rPr>
              <w:t>Jā</w:t>
            </w:r>
          </w:p>
        </w:tc>
        <w:tc>
          <w:tcPr>
            <w:tcW w:w="993" w:type="dxa"/>
            <w:tcBorders>
              <w:top w:val="single" w:sz="4" w:space="0" w:color="000000"/>
              <w:left w:val="single" w:sz="4" w:space="0" w:color="000000"/>
              <w:bottom w:val="single" w:sz="4" w:space="0" w:color="000000"/>
              <w:right w:val="single" w:sz="4" w:space="0" w:color="000000"/>
            </w:tcBorders>
            <w:shd w:val="clear" w:color="auto" w:fill="auto"/>
          </w:tcPr>
          <w:p w14:paraId="278676ED" w14:textId="77777777" w:rsidR="003036C8" w:rsidRPr="003036C8" w:rsidRDefault="003036C8" w:rsidP="007A2EDB">
            <w:pPr>
              <w:widowControl w:val="0"/>
              <w:jc w:val="center"/>
              <w:rPr>
                <w:rFonts w:cstheme="minorHAnsi"/>
                <w:color w:val="000000"/>
                <w:sz w:val="20"/>
                <w:szCs w:val="20"/>
              </w:rPr>
            </w:pPr>
            <w:r w:rsidRPr="003036C8">
              <w:rPr>
                <w:rFonts w:cstheme="minorHAnsi"/>
                <w:sz w:val="20"/>
                <w:szCs w:val="20"/>
              </w:rPr>
              <w:t>-</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left w:w="5" w:type="dxa"/>
              <w:right w:w="10" w:type="dxa"/>
            </w:tcMar>
          </w:tcPr>
          <w:p w14:paraId="6C8D2D79" w14:textId="77777777" w:rsidR="003036C8" w:rsidRPr="003036C8" w:rsidRDefault="003036C8" w:rsidP="007A2EDB">
            <w:pPr>
              <w:widowControl w:val="0"/>
              <w:pBdr>
                <w:top w:val="nil"/>
                <w:left w:val="nil"/>
                <w:bottom w:val="nil"/>
                <w:right w:val="nil"/>
                <w:between w:val="nil"/>
              </w:pBdr>
              <w:jc w:val="center"/>
              <w:rPr>
                <w:rFonts w:cstheme="minorHAnsi"/>
                <w:color w:val="000000"/>
                <w:sz w:val="20"/>
                <w:szCs w:val="20"/>
              </w:rPr>
            </w:pPr>
            <w:r w:rsidRPr="003036C8">
              <w:rPr>
                <w:rFonts w:cstheme="minorHAnsi"/>
                <w:sz w:val="20"/>
                <w:szCs w:val="20"/>
              </w:rPr>
              <w:t>-/0</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left w:w="5" w:type="dxa"/>
              <w:right w:w="10" w:type="dxa"/>
            </w:tcMar>
          </w:tcPr>
          <w:p w14:paraId="7F1670D1" w14:textId="77777777" w:rsidR="003036C8" w:rsidRPr="003036C8" w:rsidRDefault="003036C8" w:rsidP="007A2EDB">
            <w:pPr>
              <w:widowControl w:val="0"/>
              <w:pBdr>
                <w:top w:val="nil"/>
                <w:left w:val="nil"/>
                <w:bottom w:val="nil"/>
                <w:right w:val="nil"/>
                <w:between w:val="nil"/>
              </w:pBdr>
              <w:jc w:val="center"/>
              <w:rPr>
                <w:rFonts w:cstheme="minorHAnsi"/>
                <w:color w:val="000000"/>
                <w:sz w:val="20"/>
                <w:szCs w:val="20"/>
              </w:rPr>
            </w:pPr>
            <w:r w:rsidRPr="003036C8">
              <w:rPr>
                <w:rFonts w:cstheme="minorHAnsi"/>
                <w:sz w:val="20"/>
                <w:szCs w:val="20"/>
              </w:rPr>
              <w:t>VU</w:t>
            </w:r>
          </w:p>
        </w:tc>
        <w:tc>
          <w:tcPr>
            <w:tcW w:w="1275" w:type="dxa"/>
            <w:tcBorders>
              <w:top w:val="single" w:sz="4" w:space="0" w:color="000000"/>
              <w:left w:val="single" w:sz="4" w:space="0" w:color="000000"/>
              <w:bottom w:val="single" w:sz="4" w:space="0" w:color="000000"/>
              <w:right w:val="single" w:sz="4" w:space="0" w:color="000000"/>
            </w:tcBorders>
            <w:shd w:val="clear" w:color="auto" w:fill="auto"/>
            <w:tcMar>
              <w:left w:w="5" w:type="dxa"/>
              <w:right w:w="10" w:type="dxa"/>
            </w:tcMar>
          </w:tcPr>
          <w:p w14:paraId="1AF2F77E" w14:textId="77777777" w:rsidR="003036C8" w:rsidRPr="003036C8" w:rsidRDefault="003036C8" w:rsidP="007A2EDB">
            <w:pPr>
              <w:widowControl w:val="0"/>
              <w:pBdr>
                <w:top w:val="nil"/>
                <w:left w:val="nil"/>
                <w:bottom w:val="nil"/>
                <w:right w:val="nil"/>
                <w:between w:val="nil"/>
              </w:pBdr>
              <w:jc w:val="center"/>
              <w:rPr>
                <w:rFonts w:cstheme="minorHAnsi"/>
                <w:color w:val="000000"/>
                <w:sz w:val="20"/>
                <w:szCs w:val="20"/>
              </w:rPr>
            </w:pPr>
            <w:r w:rsidRPr="003036C8">
              <w:rPr>
                <w:rFonts w:cstheme="minorHAnsi"/>
                <w:sz w:val="20"/>
                <w:szCs w:val="20"/>
              </w:rPr>
              <w:t>0-1 pāri</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left w:w="5" w:type="dxa"/>
              <w:right w:w="10" w:type="dxa"/>
            </w:tcMar>
          </w:tcPr>
          <w:p w14:paraId="760D5019" w14:textId="77777777" w:rsidR="003036C8" w:rsidRPr="003036C8" w:rsidRDefault="003036C8" w:rsidP="007A2EDB">
            <w:pPr>
              <w:widowControl w:val="0"/>
              <w:jc w:val="center"/>
              <w:rPr>
                <w:rFonts w:cstheme="minorHAnsi"/>
                <w:color w:val="000000"/>
                <w:sz w:val="20"/>
                <w:szCs w:val="20"/>
              </w:rPr>
            </w:pPr>
            <w:r w:rsidRPr="003036C8">
              <w:rPr>
                <w:rFonts w:cstheme="minorHAnsi"/>
                <w:sz w:val="20"/>
                <w:szCs w:val="20"/>
              </w:rPr>
              <w:t>&lt;1%</w:t>
            </w:r>
          </w:p>
        </w:tc>
        <w:tc>
          <w:tcPr>
            <w:tcW w:w="993" w:type="dxa"/>
            <w:tcBorders>
              <w:top w:val="single" w:sz="4" w:space="0" w:color="000000"/>
              <w:left w:val="single" w:sz="4" w:space="0" w:color="000000"/>
              <w:bottom w:val="single" w:sz="4" w:space="0" w:color="000000"/>
              <w:right w:val="single" w:sz="4" w:space="0" w:color="000000"/>
            </w:tcBorders>
            <w:shd w:val="clear" w:color="auto" w:fill="auto"/>
            <w:tcMar>
              <w:left w:w="5" w:type="dxa"/>
              <w:right w:w="10" w:type="dxa"/>
            </w:tcMar>
          </w:tcPr>
          <w:p w14:paraId="77C6B92D" w14:textId="77777777" w:rsidR="003036C8" w:rsidRPr="003036C8" w:rsidRDefault="003036C8" w:rsidP="007A2EDB">
            <w:pPr>
              <w:widowControl w:val="0"/>
              <w:jc w:val="center"/>
              <w:rPr>
                <w:rFonts w:cstheme="minorHAnsi"/>
                <w:color w:val="000000"/>
                <w:sz w:val="20"/>
                <w:szCs w:val="20"/>
              </w:rPr>
            </w:pPr>
            <w:r w:rsidRPr="003036C8">
              <w:rPr>
                <w:rFonts w:cstheme="minorHAnsi"/>
                <w:sz w:val="20"/>
                <w:szCs w:val="20"/>
              </w:rPr>
              <w:t>&lt;1%</w:t>
            </w:r>
          </w:p>
        </w:tc>
      </w:tr>
      <w:tr w:rsidR="003036C8" w:rsidRPr="003036C8" w14:paraId="2F7A8704" w14:textId="77777777" w:rsidTr="00A03829">
        <w:tc>
          <w:tcPr>
            <w:tcW w:w="540" w:type="dxa"/>
            <w:tcBorders>
              <w:top w:val="single" w:sz="4" w:space="0" w:color="000000"/>
              <w:left w:val="single" w:sz="4" w:space="0" w:color="000000"/>
              <w:bottom w:val="single" w:sz="4" w:space="0" w:color="000000"/>
              <w:right w:val="single" w:sz="4" w:space="0" w:color="000000"/>
            </w:tcBorders>
            <w:shd w:val="clear" w:color="auto" w:fill="auto"/>
          </w:tcPr>
          <w:p w14:paraId="29492C85" w14:textId="77777777" w:rsidR="003036C8" w:rsidRPr="003036C8" w:rsidRDefault="003036C8" w:rsidP="007A2EDB">
            <w:pPr>
              <w:widowControl w:val="0"/>
              <w:pBdr>
                <w:top w:val="nil"/>
                <w:left w:val="nil"/>
                <w:bottom w:val="nil"/>
                <w:right w:val="nil"/>
                <w:between w:val="nil"/>
              </w:pBdr>
              <w:rPr>
                <w:rFonts w:cstheme="minorHAnsi"/>
                <w:color w:val="000000"/>
                <w:sz w:val="20"/>
                <w:szCs w:val="20"/>
              </w:rPr>
            </w:pPr>
            <w:r w:rsidRPr="003036C8">
              <w:rPr>
                <w:rFonts w:cstheme="minorHAnsi"/>
                <w:sz w:val="20"/>
                <w:szCs w:val="20"/>
              </w:rPr>
              <w:t>18.</w:t>
            </w:r>
          </w:p>
        </w:tc>
        <w:tc>
          <w:tcPr>
            <w:tcW w:w="1723" w:type="dxa"/>
            <w:tcBorders>
              <w:top w:val="single" w:sz="4" w:space="0" w:color="000000"/>
              <w:left w:val="single" w:sz="4" w:space="0" w:color="000000"/>
              <w:bottom w:val="single" w:sz="4" w:space="0" w:color="000000"/>
              <w:right w:val="single" w:sz="4" w:space="0" w:color="000000"/>
            </w:tcBorders>
            <w:shd w:val="clear" w:color="auto" w:fill="auto"/>
          </w:tcPr>
          <w:p w14:paraId="773DC414" w14:textId="77777777" w:rsidR="003036C8" w:rsidRPr="003036C8" w:rsidRDefault="003036C8" w:rsidP="007A2EDB">
            <w:pPr>
              <w:widowControl w:val="0"/>
              <w:pBdr>
                <w:top w:val="nil"/>
                <w:left w:val="nil"/>
                <w:bottom w:val="nil"/>
                <w:right w:val="nil"/>
                <w:between w:val="nil"/>
              </w:pBdr>
              <w:rPr>
                <w:rFonts w:cstheme="minorHAnsi"/>
                <w:sz w:val="20"/>
                <w:szCs w:val="20"/>
              </w:rPr>
            </w:pPr>
            <w:r w:rsidRPr="003036C8">
              <w:rPr>
                <w:rFonts w:cstheme="minorHAnsi"/>
                <w:sz w:val="20"/>
                <w:szCs w:val="20"/>
              </w:rPr>
              <w:t>Lielais ķīris</w:t>
            </w:r>
          </w:p>
        </w:tc>
        <w:tc>
          <w:tcPr>
            <w:tcW w:w="1985" w:type="dxa"/>
            <w:tcBorders>
              <w:top w:val="single" w:sz="4" w:space="0" w:color="000000"/>
              <w:left w:val="single" w:sz="4" w:space="0" w:color="000000"/>
              <w:bottom w:val="single" w:sz="4" w:space="0" w:color="000000"/>
              <w:right w:val="single" w:sz="4" w:space="0" w:color="000000"/>
            </w:tcBorders>
            <w:shd w:val="clear" w:color="auto" w:fill="auto"/>
          </w:tcPr>
          <w:p w14:paraId="17982456" w14:textId="77777777" w:rsidR="003036C8" w:rsidRPr="003036C8" w:rsidRDefault="003036C8" w:rsidP="007A2EDB">
            <w:pPr>
              <w:widowControl w:val="0"/>
              <w:rPr>
                <w:rFonts w:cstheme="minorHAnsi"/>
                <w:sz w:val="20"/>
                <w:szCs w:val="20"/>
              </w:rPr>
            </w:pPr>
            <w:r w:rsidRPr="003036C8">
              <w:rPr>
                <w:rFonts w:cstheme="minorHAnsi"/>
                <w:i/>
                <w:sz w:val="20"/>
                <w:szCs w:val="20"/>
              </w:rPr>
              <w:t>Larus ridibundus</w:t>
            </w: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14:paraId="42B6AE77" w14:textId="4310EEE4" w:rsidR="003036C8" w:rsidRPr="003036C8" w:rsidRDefault="003036C8" w:rsidP="007A2EDB">
            <w:pPr>
              <w:widowControl w:val="0"/>
              <w:pBdr>
                <w:top w:val="nil"/>
                <w:left w:val="nil"/>
                <w:bottom w:val="nil"/>
                <w:right w:val="nil"/>
                <w:between w:val="nil"/>
              </w:pBdr>
              <w:jc w:val="center"/>
              <w:rPr>
                <w:rFonts w:cstheme="minorHAnsi"/>
                <w:color w:val="000000"/>
                <w:sz w:val="20"/>
                <w:szCs w:val="20"/>
              </w:rPr>
            </w:pPr>
            <w:r w:rsidRPr="003036C8">
              <w:rPr>
                <w:rFonts w:cstheme="minorHAnsi"/>
                <w:sz w:val="20"/>
                <w:szCs w:val="20"/>
              </w:rPr>
              <w:t>Jā</w:t>
            </w:r>
            <w:r w:rsidR="00B74202" w:rsidRPr="00B74202">
              <w:rPr>
                <w:rFonts w:cstheme="minorHAnsi"/>
                <w:sz w:val="20"/>
                <w:szCs w:val="20"/>
                <w:vertAlign w:val="superscript"/>
              </w:rPr>
              <w:t>M</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14:paraId="754FE00C" w14:textId="77777777" w:rsidR="003036C8" w:rsidRPr="003036C8" w:rsidRDefault="003036C8" w:rsidP="007A2EDB">
            <w:pPr>
              <w:widowControl w:val="0"/>
              <w:pBdr>
                <w:top w:val="nil"/>
                <w:left w:val="nil"/>
                <w:bottom w:val="nil"/>
                <w:right w:val="nil"/>
                <w:between w:val="nil"/>
              </w:pBdr>
              <w:jc w:val="center"/>
              <w:rPr>
                <w:rFonts w:cstheme="minorHAnsi"/>
                <w:color w:val="000000"/>
                <w:sz w:val="20"/>
                <w:szCs w:val="20"/>
              </w:rPr>
            </w:pPr>
            <w:r w:rsidRPr="003036C8">
              <w:rPr>
                <w:rFonts w:cstheme="minorHAnsi"/>
                <w:sz w:val="20"/>
                <w:szCs w:val="20"/>
              </w:rPr>
              <w:t>Nē</w:t>
            </w:r>
          </w:p>
        </w:tc>
        <w:tc>
          <w:tcPr>
            <w:tcW w:w="993" w:type="dxa"/>
            <w:tcBorders>
              <w:top w:val="single" w:sz="4" w:space="0" w:color="000000"/>
              <w:left w:val="single" w:sz="4" w:space="0" w:color="000000"/>
              <w:bottom w:val="single" w:sz="4" w:space="0" w:color="000000"/>
              <w:right w:val="single" w:sz="4" w:space="0" w:color="000000"/>
            </w:tcBorders>
            <w:shd w:val="clear" w:color="auto" w:fill="auto"/>
          </w:tcPr>
          <w:p w14:paraId="14531DE1" w14:textId="77777777" w:rsidR="003036C8" w:rsidRPr="003036C8" w:rsidRDefault="003036C8" w:rsidP="007A2EDB">
            <w:pPr>
              <w:widowControl w:val="0"/>
              <w:jc w:val="center"/>
              <w:rPr>
                <w:rFonts w:cstheme="minorHAnsi"/>
                <w:color w:val="000000"/>
                <w:sz w:val="20"/>
                <w:szCs w:val="20"/>
              </w:rPr>
            </w:pPr>
            <w:r w:rsidRPr="003036C8">
              <w:rPr>
                <w:rFonts w:cstheme="minorHAnsi"/>
                <w:sz w:val="20"/>
                <w:szCs w:val="20"/>
              </w:rPr>
              <w:t>-</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left w:w="5" w:type="dxa"/>
              <w:right w:w="10" w:type="dxa"/>
            </w:tcMar>
          </w:tcPr>
          <w:p w14:paraId="53ADFB68" w14:textId="77777777" w:rsidR="003036C8" w:rsidRPr="003036C8" w:rsidRDefault="003036C8" w:rsidP="007A2EDB">
            <w:pPr>
              <w:widowControl w:val="0"/>
              <w:pBdr>
                <w:top w:val="nil"/>
                <w:left w:val="nil"/>
                <w:bottom w:val="nil"/>
                <w:right w:val="nil"/>
                <w:between w:val="nil"/>
              </w:pBdr>
              <w:jc w:val="center"/>
              <w:rPr>
                <w:rFonts w:cstheme="minorHAnsi"/>
                <w:color w:val="000000"/>
                <w:sz w:val="20"/>
                <w:szCs w:val="20"/>
              </w:rPr>
            </w:pPr>
            <w:r w:rsidRPr="003036C8">
              <w:rPr>
                <w:rFonts w:cstheme="minorHAnsi"/>
                <w:sz w:val="20"/>
                <w:szCs w:val="20"/>
              </w:rPr>
              <w:t>-/-</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left w:w="5" w:type="dxa"/>
              <w:right w:w="10" w:type="dxa"/>
            </w:tcMar>
          </w:tcPr>
          <w:p w14:paraId="5492A73C" w14:textId="77777777" w:rsidR="003036C8" w:rsidRPr="003036C8" w:rsidRDefault="003036C8" w:rsidP="007A2EDB">
            <w:pPr>
              <w:widowControl w:val="0"/>
              <w:pBdr>
                <w:top w:val="nil"/>
                <w:left w:val="nil"/>
                <w:bottom w:val="nil"/>
                <w:right w:val="nil"/>
                <w:between w:val="nil"/>
              </w:pBdr>
              <w:jc w:val="center"/>
              <w:rPr>
                <w:rFonts w:cstheme="minorHAnsi"/>
                <w:color w:val="000000"/>
                <w:sz w:val="20"/>
                <w:szCs w:val="20"/>
              </w:rPr>
            </w:pPr>
            <w:r w:rsidRPr="003036C8">
              <w:rPr>
                <w:rFonts w:cstheme="minorHAnsi"/>
                <w:sz w:val="20"/>
                <w:szCs w:val="20"/>
              </w:rPr>
              <w:t>NT</w:t>
            </w:r>
          </w:p>
        </w:tc>
        <w:tc>
          <w:tcPr>
            <w:tcW w:w="1275" w:type="dxa"/>
            <w:tcBorders>
              <w:top w:val="single" w:sz="4" w:space="0" w:color="000000"/>
              <w:left w:val="single" w:sz="4" w:space="0" w:color="000000"/>
              <w:bottom w:val="single" w:sz="4" w:space="0" w:color="000000"/>
              <w:right w:val="single" w:sz="4" w:space="0" w:color="000000"/>
            </w:tcBorders>
            <w:shd w:val="clear" w:color="auto" w:fill="auto"/>
            <w:tcMar>
              <w:left w:w="5" w:type="dxa"/>
              <w:right w:w="10" w:type="dxa"/>
            </w:tcMar>
          </w:tcPr>
          <w:p w14:paraId="19269C90" w14:textId="77777777" w:rsidR="003036C8" w:rsidRPr="003036C8" w:rsidRDefault="003036C8" w:rsidP="007A2EDB">
            <w:pPr>
              <w:widowControl w:val="0"/>
              <w:pBdr>
                <w:top w:val="nil"/>
                <w:left w:val="nil"/>
                <w:bottom w:val="nil"/>
                <w:right w:val="nil"/>
                <w:between w:val="nil"/>
              </w:pBdr>
              <w:jc w:val="center"/>
              <w:rPr>
                <w:rFonts w:cstheme="minorHAnsi"/>
                <w:color w:val="000000"/>
                <w:sz w:val="20"/>
                <w:szCs w:val="20"/>
              </w:rPr>
            </w:pPr>
            <w:r w:rsidRPr="003036C8">
              <w:rPr>
                <w:rFonts w:cstheme="minorHAnsi"/>
                <w:sz w:val="20"/>
                <w:szCs w:val="20"/>
              </w:rPr>
              <w:t>0-1 pāri</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left w:w="5" w:type="dxa"/>
              <w:right w:w="10" w:type="dxa"/>
            </w:tcMar>
          </w:tcPr>
          <w:p w14:paraId="79510C23" w14:textId="77777777" w:rsidR="003036C8" w:rsidRPr="003036C8" w:rsidRDefault="003036C8" w:rsidP="007A2EDB">
            <w:pPr>
              <w:widowControl w:val="0"/>
              <w:jc w:val="center"/>
              <w:rPr>
                <w:rFonts w:cstheme="minorHAnsi"/>
                <w:color w:val="000000"/>
                <w:sz w:val="20"/>
                <w:szCs w:val="20"/>
              </w:rPr>
            </w:pPr>
            <w:r w:rsidRPr="003036C8">
              <w:rPr>
                <w:rFonts w:cstheme="minorHAnsi"/>
                <w:sz w:val="20"/>
                <w:szCs w:val="20"/>
              </w:rPr>
              <w:t>&lt;1%</w:t>
            </w:r>
          </w:p>
        </w:tc>
        <w:tc>
          <w:tcPr>
            <w:tcW w:w="993" w:type="dxa"/>
            <w:tcBorders>
              <w:top w:val="single" w:sz="4" w:space="0" w:color="000000"/>
              <w:left w:val="single" w:sz="4" w:space="0" w:color="000000"/>
              <w:bottom w:val="single" w:sz="4" w:space="0" w:color="000000"/>
              <w:right w:val="single" w:sz="4" w:space="0" w:color="000000"/>
            </w:tcBorders>
            <w:shd w:val="clear" w:color="auto" w:fill="auto"/>
            <w:tcMar>
              <w:left w:w="5" w:type="dxa"/>
              <w:right w:w="10" w:type="dxa"/>
            </w:tcMar>
          </w:tcPr>
          <w:p w14:paraId="354B9406" w14:textId="77777777" w:rsidR="003036C8" w:rsidRPr="003036C8" w:rsidRDefault="003036C8" w:rsidP="007A2EDB">
            <w:pPr>
              <w:widowControl w:val="0"/>
              <w:jc w:val="center"/>
              <w:rPr>
                <w:rFonts w:cstheme="minorHAnsi"/>
                <w:color w:val="000000"/>
                <w:sz w:val="20"/>
                <w:szCs w:val="20"/>
              </w:rPr>
            </w:pPr>
            <w:r w:rsidRPr="003036C8">
              <w:rPr>
                <w:rFonts w:cstheme="minorHAnsi"/>
                <w:sz w:val="20"/>
                <w:szCs w:val="20"/>
              </w:rPr>
              <w:t>&lt;1%</w:t>
            </w:r>
          </w:p>
        </w:tc>
      </w:tr>
      <w:tr w:rsidR="003036C8" w:rsidRPr="003036C8" w14:paraId="315B338B" w14:textId="77777777" w:rsidTr="00A03829">
        <w:tc>
          <w:tcPr>
            <w:tcW w:w="540" w:type="dxa"/>
            <w:tcBorders>
              <w:top w:val="single" w:sz="4" w:space="0" w:color="000000"/>
              <w:left w:val="single" w:sz="4" w:space="0" w:color="000000"/>
              <w:bottom w:val="single" w:sz="4" w:space="0" w:color="000000"/>
              <w:right w:val="single" w:sz="4" w:space="0" w:color="000000"/>
            </w:tcBorders>
            <w:shd w:val="clear" w:color="auto" w:fill="auto"/>
          </w:tcPr>
          <w:p w14:paraId="0A9A8052" w14:textId="77777777" w:rsidR="003036C8" w:rsidRPr="003036C8" w:rsidRDefault="003036C8" w:rsidP="007A2EDB">
            <w:pPr>
              <w:widowControl w:val="0"/>
              <w:pBdr>
                <w:top w:val="nil"/>
                <w:left w:val="nil"/>
                <w:bottom w:val="nil"/>
                <w:right w:val="nil"/>
                <w:between w:val="nil"/>
              </w:pBdr>
              <w:rPr>
                <w:rFonts w:cstheme="minorHAnsi"/>
                <w:color w:val="000000"/>
                <w:sz w:val="20"/>
                <w:szCs w:val="20"/>
              </w:rPr>
            </w:pPr>
            <w:r w:rsidRPr="003036C8">
              <w:rPr>
                <w:rFonts w:cstheme="minorHAnsi"/>
                <w:sz w:val="20"/>
                <w:szCs w:val="20"/>
              </w:rPr>
              <w:t>19.</w:t>
            </w:r>
          </w:p>
        </w:tc>
        <w:tc>
          <w:tcPr>
            <w:tcW w:w="1723" w:type="dxa"/>
            <w:tcBorders>
              <w:top w:val="single" w:sz="4" w:space="0" w:color="000000"/>
              <w:left w:val="single" w:sz="4" w:space="0" w:color="000000"/>
              <w:bottom w:val="single" w:sz="4" w:space="0" w:color="000000"/>
              <w:right w:val="single" w:sz="4" w:space="0" w:color="000000"/>
            </w:tcBorders>
            <w:shd w:val="clear" w:color="auto" w:fill="auto"/>
          </w:tcPr>
          <w:p w14:paraId="6439716D" w14:textId="77777777" w:rsidR="003036C8" w:rsidRPr="003036C8" w:rsidRDefault="003036C8" w:rsidP="007A2EDB">
            <w:pPr>
              <w:widowControl w:val="0"/>
              <w:pBdr>
                <w:top w:val="nil"/>
                <w:left w:val="nil"/>
                <w:bottom w:val="nil"/>
                <w:right w:val="nil"/>
                <w:between w:val="nil"/>
              </w:pBdr>
              <w:rPr>
                <w:rFonts w:cstheme="minorHAnsi"/>
                <w:sz w:val="20"/>
                <w:szCs w:val="20"/>
              </w:rPr>
            </w:pPr>
            <w:r w:rsidRPr="003036C8">
              <w:rPr>
                <w:rFonts w:cstheme="minorHAnsi"/>
                <w:sz w:val="20"/>
                <w:szCs w:val="20"/>
              </w:rPr>
              <w:t>Mazais mušķērājs</w:t>
            </w:r>
          </w:p>
        </w:tc>
        <w:tc>
          <w:tcPr>
            <w:tcW w:w="1985" w:type="dxa"/>
            <w:tcBorders>
              <w:top w:val="single" w:sz="4" w:space="0" w:color="000000"/>
              <w:left w:val="single" w:sz="4" w:space="0" w:color="000000"/>
              <w:bottom w:val="single" w:sz="4" w:space="0" w:color="000000"/>
              <w:right w:val="single" w:sz="4" w:space="0" w:color="000000"/>
            </w:tcBorders>
            <w:shd w:val="clear" w:color="auto" w:fill="auto"/>
          </w:tcPr>
          <w:p w14:paraId="0AC13FD0" w14:textId="77777777" w:rsidR="003036C8" w:rsidRPr="003036C8" w:rsidRDefault="003036C8" w:rsidP="007A2EDB">
            <w:pPr>
              <w:widowControl w:val="0"/>
              <w:rPr>
                <w:rFonts w:cstheme="minorHAnsi"/>
                <w:color w:val="000000"/>
                <w:sz w:val="20"/>
                <w:szCs w:val="20"/>
              </w:rPr>
            </w:pPr>
            <w:r w:rsidRPr="003036C8">
              <w:rPr>
                <w:rFonts w:cstheme="minorHAnsi"/>
                <w:i/>
                <w:sz w:val="20"/>
                <w:szCs w:val="20"/>
              </w:rPr>
              <w:t>Ficedula parva</w:t>
            </w: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14:paraId="32B9C08A" w14:textId="77777777" w:rsidR="003036C8" w:rsidRPr="003036C8" w:rsidRDefault="003036C8" w:rsidP="007A2EDB">
            <w:pPr>
              <w:widowControl w:val="0"/>
              <w:pBdr>
                <w:top w:val="nil"/>
                <w:left w:val="nil"/>
                <w:bottom w:val="nil"/>
                <w:right w:val="nil"/>
                <w:between w:val="nil"/>
              </w:pBdr>
              <w:jc w:val="center"/>
              <w:rPr>
                <w:rFonts w:cstheme="minorHAnsi"/>
                <w:color w:val="000000"/>
                <w:sz w:val="20"/>
                <w:szCs w:val="20"/>
              </w:rPr>
            </w:pPr>
            <w:r w:rsidRPr="003036C8">
              <w:rPr>
                <w:rFonts w:cstheme="minorHAnsi"/>
                <w:sz w:val="20"/>
                <w:szCs w:val="20"/>
              </w:rPr>
              <w:t>Jā</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14:paraId="1B1C4DE5" w14:textId="77777777" w:rsidR="003036C8" w:rsidRPr="003036C8" w:rsidRDefault="003036C8" w:rsidP="007A2EDB">
            <w:pPr>
              <w:widowControl w:val="0"/>
              <w:pBdr>
                <w:top w:val="nil"/>
                <w:left w:val="nil"/>
                <w:bottom w:val="nil"/>
                <w:right w:val="nil"/>
                <w:between w:val="nil"/>
              </w:pBdr>
              <w:jc w:val="center"/>
              <w:rPr>
                <w:rFonts w:cstheme="minorHAnsi"/>
                <w:color w:val="000000"/>
                <w:sz w:val="20"/>
                <w:szCs w:val="20"/>
              </w:rPr>
            </w:pPr>
            <w:r w:rsidRPr="003036C8">
              <w:rPr>
                <w:rFonts w:cstheme="minorHAnsi"/>
                <w:sz w:val="20"/>
                <w:szCs w:val="20"/>
              </w:rPr>
              <w:t>Jā</w:t>
            </w:r>
          </w:p>
        </w:tc>
        <w:tc>
          <w:tcPr>
            <w:tcW w:w="993" w:type="dxa"/>
            <w:tcBorders>
              <w:top w:val="single" w:sz="4" w:space="0" w:color="000000"/>
              <w:left w:val="single" w:sz="4" w:space="0" w:color="000000"/>
              <w:bottom w:val="single" w:sz="4" w:space="0" w:color="000000"/>
              <w:right w:val="single" w:sz="4" w:space="0" w:color="000000"/>
            </w:tcBorders>
            <w:shd w:val="clear" w:color="auto" w:fill="auto"/>
          </w:tcPr>
          <w:p w14:paraId="27E502EA" w14:textId="77777777" w:rsidR="003036C8" w:rsidRPr="003036C8" w:rsidRDefault="003036C8" w:rsidP="007A2EDB">
            <w:pPr>
              <w:widowControl w:val="0"/>
              <w:jc w:val="center"/>
              <w:rPr>
                <w:rFonts w:cstheme="minorHAnsi"/>
                <w:color w:val="000000"/>
                <w:sz w:val="20"/>
                <w:szCs w:val="20"/>
              </w:rPr>
            </w:pPr>
            <w:r w:rsidRPr="003036C8">
              <w:rPr>
                <w:rFonts w:cstheme="minorHAnsi"/>
                <w:sz w:val="20"/>
                <w:szCs w:val="20"/>
              </w:rPr>
              <w:t>-</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left w:w="5" w:type="dxa"/>
              <w:right w:w="10" w:type="dxa"/>
            </w:tcMar>
          </w:tcPr>
          <w:p w14:paraId="17AD91BE" w14:textId="77777777" w:rsidR="003036C8" w:rsidRPr="003036C8" w:rsidRDefault="003036C8" w:rsidP="007A2EDB">
            <w:pPr>
              <w:widowControl w:val="0"/>
              <w:pBdr>
                <w:top w:val="nil"/>
                <w:left w:val="nil"/>
                <w:bottom w:val="nil"/>
                <w:right w:val="nil"/>
                <w:between w:val="nil"/>
              </w:pBdr>
              <w:jc w:val="center"/>
              <w:rPr>
                <w:rFonts w:cstheme="minorHAnsi"/>
                <w:color w:val="000000"/>
                <w:sz w:val="20"/>
                <w:szCs w:val="20"/>
              </w:rPr>
            </w:pPr>
            <w:r w:rsidRPr="003036C8">
              <w:rPr>
                <w:rFonts w:cstheme="minorHAnsi"/>
                <w:sz w:val="20"/>
                <w:szCs w:val="20"/>
              </w:rPr>
              <w:t>+/0</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left w:w="5" w:type="dxa"/>
              <w:right w:w="10" w:type="dxa"/>
            </w:tcMar>
          </w:tcPr>
          <w:p w14:paraId="78BCEB7B" w14:textId="77777777" w:rsidR="003036C8" w:rsidRPr="003036C8" w:rsidRDefault="003036C8" w:rsidP="007A2EDB">
            <w:pPr>
              <w:widowControl w:val="0"/>
              <w:pBdr>
                <w:top w:val="nil"/>
                <w:left w:val="nil"/>
                <w:bottom w:val="nil"/>
                <w:right w:val="nil"/>
                <w:between w:val="nil"/>
              </w:pBdr>
              <w:jc w:val="center"/>
              <w:rPr>
                <w:rFonts w:cstheme="minorHAnsi"/>
                <w:color w:val="000000"/>
                <w:sz w:val="20"/>
                <w:szCs w:val="20"/>
              </w:rPr>
            </w:pPr>
            <w:r w:rsidRPr="003036C8">
              <w:rPr>
                <w:rFonts w:cstheme="minorHAnsi"/>
                <w:sz w:val="20"/>
                <w:szCs w:val="20"/>
              </w:rPr>
              <w:t>LC</w:t>
            </w:r>
          </w:p>
        </w:tc>
        <w:tc>
          <w:tcPr>
            <w:tcW w:w="1275" w:type="dxa"/>
            <w:tcBorders>
              <w:top w:val="single" w:sz="4" w:space="0" w:color="000000"/>
              <w:left w:val="single" w:sz="4" w:space="0" w:color="000000"/>
              <w:bottom w:val="single" w:sz="4" w:space="0" w:color="000000"/>
              <w:right w:val="single" w:sz="4" w:space="0" w:color="000000"/>
            </w:tcBorders>
            <w:shd w:val="clear" w:color="auto" w:fill="auto"/>
            <w:tcMar>
              <w:left w:w="5" w:type="dxa"/>
              <w:right w:w="10" w:type="dxa"/>
            </w:tcMar>
          </w:tcPr>
          <w:p w14:paraId="02A2B623" w14:textId="77777777" w:rsidR="003036C8" w:rsidRPr="003036C8" w:rsidRDefault="003036C8" w:rsidP="007A2EDB">
            <w:pPr>
              <w:widowControl w:val="0"/>
              <w:pBdr>
                <w:top w:val="nil"/>
                <w:left w:val="nil"/>
                <w:bottom w:val="nil"/>
                <w:right w:val="nil"/>
                <w:between w:val="nil"/>
              </w:pBdr>
              <w:jc w:val="center"/>
              <w:rPr>
                <w:rFonts w:cstheme="minorHAnsi"/>
                <w:color w:val="000000"/>
                <w:sz w:val="20"/>
                <w:szCs w:val="20"/>
              </w:rPr>
            </w:pPr>
            <w:r w:rsidRPr="003036C8">
              <w:rPr>
                <w:rFonts w:cstheme="minorHAnsi"/>
                <w:sz w:val="20"/>
                <w:szCs w:val="20"/>
              </w:rPr>
              <w:t>2-8 pāri</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left w:w="5" w:type="dxa"/>
              <w:right w:w="10" w:type="dxa"/>
            </w:tcMar>
          </w:tcPr>
          <w:p w14:paraId="37321849" w14:textId="77777777" w:rsidR="003036C8" w:rsidRPr="003036C8" w:rsidRDefault="003036C8" w:rsidP="007A2EDB">
            <w:pPr>
              <w:widowControl w:val="0"/>
              <w:jc w:val="center"/>
              <w:rPr>
                <w:rFonts w:cstheme="minorHAnsi"/>
                <w:color w:val="000000"/>
                <w:sz w:val="20"/>
                <w:szCs w:val="20"/>
              </w:rPr>
            </w:pPr>
            <w:r w:rsidRPr="003036C8">
              <w:rPr>
                <w:rFonts w:cstheme="minorHAnsi"/>
                <w:sz w:val="20"/>
                <w:szCs w:val="20"/>
              </w:rPr>
              <w:t>&lt;1%</w:t>
            </w:r>
          </w:p>
        </w:tc>
        <w:tc>
          <w:tcPr>
            <w:tcW w:w="993" w:type="dxa"/>
            <w:tcBorders>
              <w:top w:val="single" w:sz="4" w:space="0" w:color="000000"/>
              <w:left w:val="single" w:sz="4" w:space="0" w:color="000000"/>
              <w:bottom w:val="single" w:sz="4" w:space="0" w:color="000000"/>
              <w:right w:val="single" w:sz="4" w:space="0" w:color="000000"/>
            </w:tcBorders>
            <w:shd w:val="clear" w:color="auto" w:fill="auto"/>
            <w:tcMar>
              <w:left w:w="5" w:type="dxa"/>
              <w:right w:w="10" w:type="dxa"/>
            </w:tcMar>
          </w:tcPr>
          <w:p w14:paraId="17DA6B83" w14:textId="77777777" w:rsidR="003036C8" w:rsidRPr="003036C8" w:rsidRDefault="003036C8" w:rsidP="007A2EDB">
            <w:pPr>
              <w:widowControl w:val="0"/>
              <w:jc w:val="center"/>
              <w:rPr>
                <w:rFonts w:cstheme="minorHAnsi"/>
                <w:color w:val="000000"/>
                <w:sz w:val="20"/>
                <w:szCs w:val="20"/>
              </w:rPr>
            </w:pPr>
            <w:r w:rsidRPr="003036C8">
              <w:rPr>
                <w:rFonts w:cstheme="minorHAnsi"/>
                <w:sz w:val="20"/>
                <w:szCs w:val="20"/>
              </w:rPr>
              <w:t>&lt;1%</w:t>
            </w:r>
          </w:p>
        </w:tc>
      </w:tr>
      <w:tr w:rsidR="003036C8" w:rsidRPr="003036C8" w14:paraId="1B12C41A" w14:textId="77777777" w:rsidTr="00A03829">
        <w:tc>
          <w:tcPr>
            <w:tcW w:w="540" w:type="dxa"/>
            <w:tcBorders>
              <w:top w:val="single" w:sz="4" w:space="0" w:color="000000"/>
              <w:left w:val="single" w:sz="4" w:space="0" w:color="000000"/>
              <w:bottom w:val="single" w:sz="4" w:space="0" w:color="000000"/>
              <w:right w:val="single" w:sz="4" w:space="0" w:color="000000"/>
            </w:tcBorders>
            <w:shd w:val="clear" w:color="auto" w:fill="auto"/>
          </w:tcPr>
          <w:p w14:paraId="12D522C2" w14:textId="77777777" w:rsidR="003036C8" w:rsidRPr="003036C8" w:rsidRDefault="003036C8" w:rsidP="007A2EDB">
            <w:pPr>
              <w:widowControl w:val="0"/>
              <w:pBdr>
                <w:top w:val="nil"/>
                <w:left w:val="nil"/>
                <w:bottom w:val="nil"/>
                <w:right w:val="nil"/>
                <w:between w:val="nil"/>
              </w:pBdr>
              <w:rPr>
                <w:rFonts w:cstheme="minorHAnsi"/>
                <w:color w:val="000000"/>
                <w:sz w:val="20"/>
                <w:szCs w:val="20"/>
              </w:rPr>
            </w:pPr>
            <w:r w:rsidRPr="003036C8">
              <w:rPr>
                <w:rFonts w:cstheme="minorHAnsi"/>
                <w:sz w:val="20"/>
                <w:szCs w:val="20"/>
              </w:rPr>
              <w:t>20.</w:t>
            </w:r>
          </w:p>
        </w:tc>
        <w:tc>
          <w:tcPr>
            <w:tcW w:w="1723" w:type="dxa"/>
            <w:tcBorders>
              <w:top w:val="single" w:sz="4" w:space="0" w:color="000000"/>
              <w:left w:val="single" w:sz="4" w:space="0" w:color="000000"/>
              <w:bottom w:val="single" w:sz="4" w:space="0" w:color="000000"/>
              <w:right w:val="single" w:sz="4" w:space="0" w:color="000000"/>
            </w:tcBorders>
            <w:shd w:val="clear" w:color="auto" w:fill="auto"/>
          </w:tcPr>
          <w:p w14:paraId="15A315FD" w14:textId="77777777" w:rsidR="003036C8" w:rsidRPr="003036C8" w:rsidRDefault="003036C8" w:rsidP="007A2EDB">
            <w:pPr>
              <w:widowControl w:val="0"/>
              <w:pBdr>
                <w:top w:val="nil"/>
                <w:left w:val="nil"/>
                <w:bottom w:val="nil"/>
                <w:right w:val="nil"/>
                <w:between w:val="nil"/>
              </w:pBdr>
              <w:rPr>
                <w:rFonts w:cstheme="minorHAnsi"/>
                <w:sz w:val="20"/>
                <w:szCs w:val="20"/>
              </w:rPr>
            </w:pPr>
            <w:r w:rsidRPr="003036C8">
              <w:rPr>
                <w:rFonts w:cstheme="minorHAnsi"/>
                <w:sz w:val="20"/>
                <w:szCs w:val="20"/>
              </w:rPr>
              <w:t>Brūnā čakste</w:t>
            </w:r>
          </w:p>
        </w:tc>
        <w:tc>
          <w:tcPr>
            <w:tcW w:w="1985" w:type="dxa"/>
            <w:tcBorders>
              <w:top w:val="single" w:sz="4" w:space="0" w:color="000000"/>
              <w:left w:val="single" w:sz="4" w:space="0" w:color="000000"/>
              <w:bottom w:val="single" w:sz="4" w:space="0" w:color="000000"/>
              <w:right w:val="single" w:sz="4" w:space="0" w:color="000000"/>
            </w:tcBorders>
            <w:shd w:val="clear" w:color="auto" w:fill="auto"/>
          </w:tcPr>
          <w:p w14:paraId="2C8F5684" w14:textId="77777777" w:rsidR="003036C8" w:rsidRPr="003036C8" w:rsidRDefault="003036C8" w:rsidP="007A2EDB">
            <w:pPr>
              <w:widowControl w:val="0"/>
              <w:rPr>
                <w:rFonts w:cstheme="minorHAnsi"/>
                <w:color w:val="000000"/>
                <w:sz w:val="20"/>
                <w:szCs w:val="20"/>
              </w:rPr>
            </w:pPr>
            <w:r w:rsidRPr="003036C8">
              <w:rPr>
                <w:rFonts w:cstheme="minorHAnsi"/>
                <w:i/>
                <w:sz w:val="20"/>
                <w:szCs w:val="20"/>
              </w:rPr>
              <w:t>Lanius collurio</w:t>
            </w: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14:paraId="11F6C3FF" w14:textId="77777777" w:rsidR="003036C8" w:rsidRPr="003036C8" w:rsidRDefault="003036C8" w:rsidP="007A2EDB">
            <w:pPr>
              <w:widowControl w:val="0"/>
              <w:pBdr>
                <w:top w:val="nil"/>
                <w:left w:val="nil"/>
                <w:bottom w:val="nil"/>
                <w:right w:val="nil"/>
                <w:between w:val="nil"/>
              </w:pBdr>
              <w:jc w:val="center"/>
              <w:rPr>
                <w:rFonts w:cstheme="minorHAnsi"/>
                <w:color w:val="000000"/>
                <w:sz w:val="20"/>
                <w:szCs w:val="20"/>
              </w:rPr>
            </w:pPr>
            <w:r w:rsidRPr="003036C8">
              <w:rPr>
                <w:rFonts w:cstheme="minorHAnsi"/>
                <w:sz w:val="20"/>
                <w:szCs w:val="20"/>
              </w:rPr>
              <w:t>Jā</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14:paraId="42C9D066" w14:textId="77777777" w:rsidR="003036C8" w:rsidRPr="003036C8" w:rsidRDefault="003036C8" w:rsidP="007A2EDB">
            <w:pPr>
              <w:widowControl w:val="0"/>
              <w:pBdr>
                <w:top w:val="nil"/>
                <w:left w:val="nil"/>
                <w:bottom w:val="nil"/>
                <w:right w:val="nil"/>
                <w:between w:val="nil"/>
              </w:pBdr>
              <w:jc w:val="center"/>
              <w:rPr>
                <w:rFonts w:cstheme="minorHAnsi"/>
                <w:color w:val="000000"/>
                <w:sz w:val="20"/>
                <w:szCs w:val="20"/>
              </w:rPr>
            </w:pPr>
            <w:r w:rsidRPr="003036C8">
              <w:rPr>
                <w:rFonts w:cstheme="minorHAnsi"/>
                <w:sz w:val="20"/>
                <w:szCs w:val="20"/>
              </w:rPr>
              <w:t>Jā</w:t>
            </w:r>
          </w:p>
        </w:tc>
        <w:tc>
          <w:tcPr>
            <w:tcW w:w="993" w:type="dxa"/>
            <w:tcBorders>
              <w:top w:val="single" w:sz="4" w:space="0" w:color="000000"/>
              <w:left w:val="single" w:sz="4" w:space="0" w:color="000000"/>
              <w:bottom w:val="single" w:sz="4" w:space="0" w:color="000000"/>
              <w:right w:val="single" w:sz="4" w:space="0" w:color="000000"/>
            </w:tcBorders>
            <w:shd w:val="clear" w:color="auto" w:fill="auto"/>
          </w:tcPr>
          <w:p w14:paraId="534CACD3" w14:textId="77777777" w:rsidR="003036C8" w:rsidRPr="003036C8" w:rsidRDefault="003036C8" w:rsidP="007A2EDB">
            <w:pPr>
              <w:widowControl w:val="0"/>
              <w:jc w:val="center"/>
              <w:rPr>
                <w:rFonts w:cstheme="minorHAnsi"/>
                <w:color w:val="000000"/>
                <w:sz w:val="20"/>
                <w:szCs w:val="20"/>
              </w:rPr>
            </w:pPr>
            <w:r w:rsidRPr="003036C8">
              <w:rPr>
                <w:rFonts w:cstheme="minorHAnsi"/>
                <w:sz w:val="20"/>
                <w:szCs w:val="20"/>
              </w:rPr>
              <w:t>-</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left w:w="5" w:type="dxa"/>
              <w:right w:w="10" w:type="dxa"/>
            </w:tcMar>
          </w:tcPr>
          <w:p w14:paraId="3F8EF757" w14:textId="77777777" w:rsidR="003036C8" w:rsidRPr="003036C8" w:rsidRDefault="003036C8" w:rsidP="007A2EDB">
            <w:pPr>
              <w:widowControl w:val="0"/>
              <w:pBdr>
                <w:top w:val="nil"/>
                <w:left w:val="nil"/>
                <w:bottom w:val="nil"/>
                <w:right w:val="nil"/>
                <w:between w:val="nil"/>
              </w:pBdr>
              <w:jc w:val="center"/>
              <w:rPr>
                <w:rFonts w:cstheme="minorHAnsi"/>
                <w:color w:val="000000"/>
                <w:sz w:val="20"/>
                <w:szCs w:val="20"/>
              </w:rPr>
            </w:pPr>
            <w:r w:rsidRPr="003036C8">
              <w:rPr>
                <w:rFonts w:cstheme="minorHAnsi"/>
                <w:sz w:val="20"/>
                <w:szCs w:val="20"/>
              </w:rPr>
              <w:t>-/-</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left w:w="5" w:type="dxa"/>
              <w:right w:w="10" w:type="dxa"/>
            </w:tcMar>
          </w:tcPr>
          <w:p w14:paraId="6AB39287" w14:textId="77777777" w:rsidR="003036C8" w:rsidRPr="003036C8" w:rsidRDefault="003036C8" w:rsidP="007A2EDB">
            <w:pPr>
              <w:widowControl w:val="0"/>
              <w:pBdr>
                <w:top w:val="nil"/>
                <w:left w:val="nil"/>
                <w:bottom w:val="nil"/>
                <w:right w:val="nil"/>
                <w:between w:val="nil"/>
              </w:pBdr>
              <w:jc w:val="center"/>
              <w:rPr>
                <w:rFonts w:cstheme="minorHAnsi"/>
                <w:color w:val="000000"/>
                <w:sz w:val="20"/>
                <w:szCs w:val="20"/>
              </w:rPr>
            </w:pPr>
            <w:r w:rsidRPr="003036C8">
              <w:rPr>
                <w:rFonts w:cstheme="minorHAnsi"/>
                <w:sz w:val="20"/>
                <w:szCs w:val="20"/>
              </w:rPr>
              <w:t>VU</w:t>
            </w:r>
          </w:p>
        </w:tc>
        <w:tc>
          <w:tcPr>
            <w:tcW w:w="1275" w:type="dxa"/>
            <w:tcBorders>
              <w:top w:val="single" w:sz="4" w:space="0" w:color="000000"/>
              <w:left w:val="single" w:sz="4" w:space="0" w:color="000000"/>
              <w:bottom w:val="single" w:sz="4" w:space="0" w:color="000000"/>
              <w:right w:val="single" w:sz="4" w:space="0" w:color="000000"/>
            </w:tcBorders>
            <w:shd w:val="clear" w:color="auto" w:fill="auto"/>
            <w:tcMar>
              <w:left w:w="5" w:type="dxa"/>
              <w:right w:w="10" w:type="dxa"/>
            </w:tcMar>
          </w:tcPr>
          <w:p w14:paraId="060941A7" w14:textId="77777777" w:rsidR="003036C8" w:rsidRPr="003036C8" w:rsidRDefault="003036C8" w:rsidP="007A2EDB">
            <w:pPr>
              <w:widowControl w:val="0"/>
              <w:pBdr>
                <w:top w:val="nil"/>
                <w:left w:val="nil"/>
                <w:bottom w:val="nil"/>
                <w:right w:val="nil"/>
                <w:between w:val="nil"/>
              </w:pBdr>
              <w:jc w:val="center"/>
              <w:rPr>
                <w:rFonts w:cstheme="minorHAnsi"/>
                <w:color w:val="000000"/>
                <w:sz w:val="20"/>
                <w:szCs w:val="20"/>
              </w:rPr>
            </w:pPr>
            <w:r w:rsidRPr="003036C8">
              <w:rPr>
                <w:rFonts w:cstheme="minorHAnsi"/>
                <w:sz w:val="20"/>
                <w:szCs w:val="20"/>
              </w:rPr>
              <w:t>1-3 pāri</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left w:w="5" w:type="dxa"/>
              <w:right w:w="10" w:type="dxa"/>
            </w:tcMar>
          </w:tcPr>
          <w:p w14:paraId="2C2859C5" w14:textId="77777777" w:rsidR="003036C8" w:rsidRPr="003036C8" w:rsidRDefault="003036C8" w:rsidP="007A2EDB">
            <w:pPr>
              <w:widowControl w:val="0"/>
              <w:jc w:val="center"/>
              <w:rPr>
                <w:rFonts w:cstheme="minorHAnsi"/>
                <w:color w:val="000000"/>
                <w:sz w:val="20"/>
                <w:szCs w:val="20"/>
              </w:rPr>
            </w:pPr>
            <w:r w:rsidRPr="003036C8">
              <w:rPr>
                <w:rFonts w:cstheme="minorHAnsi"/>
                <w:sz w:val="20"/>
                <w:szCs w:val="20"/>
              </w:rPr>
              <w:t>&lt;1%</w:t>
            </w:r>
          </w:p>
        </w:tc>
        <w:tc>
          <w:tcPr>
            <w:tcW w:w="993" w:type="dxa"/>
            <w:tcBorders>
              <w:top w:val="single" w:sz="4" w:space="0" w:color="000000"/>
              <w:left w:val="single" w:sz="4" w:space="0" w:color="000000"/>
              <w:bottom w:val="single" w:sz="4" w:space="0" w:color="000000"/>
              <w:right w:val="single" w:sz="4" w:space="0" w:color="000000"/>
            </w:tcBorders>
            <w:shd w:val="clear" w:color="auto" w:fill="auto"/>
            <w:tcMar>
              <w:left w:w="5" w:type="dxa"/>
              <w:right w:w="10" w:type="dxa"/>
            </w:tcMar>
          </w:tcPr>
          <w:p w14:paraId="23089397" w14:textId="77777777" w:rsidR="003036C8" w:rsidRPr="003036C8" w:rsidRDefault="003036C8" w:rsidP="007A2EDB">
            <w:pPr>
              <w:widowControl w:val="0"/>
              <w:jc w:val="center"/>
              <w:rPr>
                <w:rFonts w:cstheme="minorHAnsi"/>
                <w:color w:val="000000"/>
                <w:sz w:val="20"/>
                <w:szCs w:val="20"/>
              </w:rPr>
            </w:pPr>
            <w:r w:rsidRPr="003036C8">
              <w:rPr>
                <w:rFonts w:cstheme="minorHAnsi"/>
                <w:sz w:val="20"/>
                <w:szCs w:val="20"/>
              </w:rPr>
              <w:t>&lt;1%</w:t>
            </w:r>
          </w:p>
        </w:tc>
      </w:tr>
      <w:tr w:rsidR="003036C8" w:rsidRPr="003036C8" w14:paraId="13638FCF" w14:textId="77777777" w:rsidTr="00A03829">
        <w:tc>
          <w:tcPr>
            <w:tcW w:w="540" w:type="dxa"/>
            <w:tcBorders>
              <w:top w:val="single" w:sz="4" w:space="0" w:color="000000"/>
              <w:left w:val="single" w:sz="4" w:space="0" w:color="000000"/>
              <w:bottom w:val="single" w:sz="4" w:space="0" w:color="000000"/>
              <w:right w:val="single" w:sz="4" w:space="0" w:color="000000"/>
            </w:tcBorders>
            <w:shd w:val="clear" w:color="auto" w:fill="auto"/>
          </w:tcPr>
          <w:p w14:paraId="39F9CE6C" w14:textId="77777777" w:rsidR="003036C8" w:rsidRPr="003036C8" w:rsidRDefault="003036C8" w:rsidP="007A2EDB">
            <w:pPr>
              <w:widowControl w:val="0"/>
              <w:pBdr>
                <w:top w:val="nil"/>
                <w:left w:val="nil"/>
                <w:bottom w:val="nil"/>
                <w:right w:val="nil"/>
                <w:between w:val="nil"/>
              </w:pBdr>
              <w:rPr>
                <w:rFonts w:cstheme="minorHAnsi"/>
                <w:color w:val="000000"/>
                <w:sz w:val="20"/>
                <w:szCs w:val="20"/>
              </w:rPr>
            </w:pPr>
            <w:r w:rsidRPr="003036C8">
              <w:rPr>
                <w:rFonts w:cstheme="minorHAnsi"/>
                <w:sz w:val="20"/>
                <w:szCs w:val="20"/>
              </w:rPr>
              <w:t>21.</w:t>
            </w:r>
          </w:p>
        </w:tc>
        <w:tc>
          <w:tcPr>
            <w:tcW w:w="1723" w:type="dxa"/>
            <w:tcBorders>
              <w:top w:val="single" w:sz="4" w:space="0" w:color="000000"/>
              <w:left w:val="single" w:sz="4" w:space="0" w:color="000000"/>
              <w:bottom w:val="single" w:sz="4" w:space="0" w:color="000000"/>
              <w:right w:val="single" w:sz="4" w:space="0" w:color="000000"/>
            </w:tcBorders>
            <w:shd w:val="clear" w:color="auto" w:fill="auto"/>
          </w:tcPr>
          <w:p w14:paraId="3F70C8D2" w14:textId="77777777" w:rsidR="003036C8" w:rsidRPr="003036C8" w:rsidRDefault="003036C8" w:rsidP="007A2EDB">
            <w:pPr>
              <w:widowControl w:val="0"/>
              <w:pBdr>
                <w:top w:val="nil"/>
                <w:left w:val="nil"/>
                <w:bottom w:val="nil"/>
                <w:right w:val="nil"/>
                <w:between w:val="nil"/>
              </w:pBdr>
              <w:rPr>
                <w:rFonts w:cstheme="minorHAnsi"/>
                <w:sz w:val="20"/>
                <w:szCs w:val="20"/>
              </w:rPr>
            </w:pPr>
            <w:r w:rsidRPr="003036C8">
              <w:rPr>
                <w:rFonts w:cstheme="minorHAnsi"/>
                <w:sz w:val="20"/>
                <w:szCs w:val="20"/>
              </w:rPr>
              <w:t>Lielā čakste</w:t>
            </w:r>
          </w:p>
        </w:tc>
        <w:tc>
          <w:tcPr>
            <w:tcW w:w="1985" w:type="dxa"/>
            <w:tcBorders>
              <w:top w:val="single" w:sz="4" w:space="0" w:color="000000"/>
              <w:left w:val="single" w:sz="4" w:space="0" w:color="000000"/>
              <w:bottom w:val="single" w:sz="4" w:space="0" w:color="000000"/>
              <w:right w:val="single" w:sz="4" w:space="0" w:color="000000"/>
            </w:tcBorders>
            <w:shd w:val="clear" w:color="auto" w:fill="auto"/>
          </w:tcPr>
          <w:p w14:paraId="64D4F3FB" w14:textId="77777777" w:rsidR="003036C8" w:rsidRPr="003036C8" w:rsidRDefault="003036C8" w:rsidP="007A2EDB">
            <w:pPr>
              <w:widowControl w:val="0"/>
              <w:rPr>
                <w:rFonts w:cstheme="minorHAnsi"/>
                <w:color w:val="000000"/>
                <w:sz w:val="20"/>
                <w:szCs w:val="20"/>
              </w:rPr>
            </w:pPr>
            <w:r w:rsidRPr="003036C8">
              <w:rPr>
                <w:rFonts w:cstheme="minorHAnsi"/>
                <w:i/>
                <w:sz w:val="20"/>
                <w:szCs w:val="20"/>
              </w:rPr>
              <w:t>Lanius excubitor</w:t>
            </w: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14:paraId="58A0E043" w14:textId="77777777" w:rsidR="003036C8" w:rsidRPr="003036C8" w:rsidRDefault="003036C8" w:rsidP="007A2EDB">
            <w:pPr>
              <w:widowControl w:val="0"/>
              <w:pBdr>
                <w:top w:val="nil"/>
                <w:left w:val="nil"/>
                <w:bottom w:val="nil"/>
                <w:right w:val="nil"/>
                <w:between w:val="nil"/>
              </w:pBdr>
              <w:jc w:val="center"/>
              <w:rPr>
                <w:rFonts w:cstheme="minorHAnsi"/>
                <w:color w:val="000000"/>
                <w:sz w:val="20"/>
                <w:szCs w:val="20"/>
              </w:rPr>
            </w:pPr>
            <w:r w:rsidRPr="003036C8">
              <w:rPr>
                <w:rFonts w:cstheme="minorHAnsi"/>
                <w:sz w:val="20"/>
                <w:szCs w:val="20"/>
              </w:rPr>
              <w:t>Jā</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14:paraId="2EC862C0" w14:textId="77777777" w:rsidR="003036C8" w:rsidRPr="003036C8" w:rsidRDefault="003036C8" w:rsidP="007A2EDB">
            <w:pPr>
              <w:widowControl w:val="0"/>
              <w:pBdr>
                <w:top w:val="nil"/>
                <w:left w:val="nil"/>
                <w:bottom w:val="nil"/>
                <w:right w:val="nil"/>
                <w:between w:val="nil"/>
              </w:pBdr>
              <w:jc w:val="center"/>
              <w:rPr>
                <w:rFonts w:cstheme="minorHAnsi"/>
                <w:color w:val="000000"/>
                <w:sz w:val="20"/>
                <w:szCs w:val="20"/>
              </w:rPr>
            </w:pPr>
            <w:r w:rsidRPr="003036C8">
              <w:rPr>
                <w:rFonts w:cstheme="minorHAnsi"/>
                <w:sz w:val="20"/>
                <w:szCs w:val="20"/>
              </w:rPr>
              <w:t>Nē</w:t>
            </w:r>
          </w:p>
        </w:tc>
        <w:tc>
          <w:tcPr>
            <w:tcW w:w="993" w:type="dxa"/>
            <w:tcBorders>
              <w:top w:val="single" w:sz="4" w:space="0" w:color="000000"/>
              <w:left w:val="single" w:sz="4" w:space="0" w:color="000000"/>
              <w:bottom w:val="single" w:sz="4" w:space="0" w:color="000000"/>
              <w:right w:val="single" w:sz="4" w:space="0" w:color="000000"/>
            </w:tcBorders>
            <w:shd w:val="clear" w:color="auto" w:fill="auto"/>
          </w:tcPr>
          <w:p w14:paraId="5881359E" w14:textId="77777777" w:rsidR="003036C8" w:rsidRPr="003036C8" w:rsidRDefault="003036C8" w:rsidP="007A2EDB">
            <w:pPr>
              <w:widowControl w:val="0"/>
              <w:jc w:val="center"/>
              <w:rPr>
                <w:rFonts w:cstheme="minorHAnsi"/>
                <w:color w:val="000000"/>
                <w:sz w:val="20"/>
                <w:szCs w:val="20"/>
              </w:rPr>
            </w:pPr>
            <w:r w:rsidRPr="003036C8">
              <w:rPr>
                <w:rFonts w:cstheme="minorHAnsi"/>
                <w:sz w:val="20"/>
                <w:szCs w:val="20"/>
              </w:rPr>
              <w:t>-</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left w:w="5" w:type="dxa"/>
              <w:right w:w="10" w:type="dxa"/>
            </w:tcMar>
          </w:tcPr>
          <w:p w14:paraId="6FF2CE61" w14:textId="77777777" w:rsidR="003036C8" w:rsidRPr="003036C8" w:rsidRDefault="003036C8" w:rsidP="007A2EDB">
            <w:pPr>
              <w:widowControl w:val="0"/>
              <w:pBdr>
                <w:top w:val="nil"/>
                <w:left w:val="nil"/>
                <w:bottom w:val="nil"/>
                <w:right w:val="nil"/>
                <w:between w:val="nil"/>
              </w:pBdr>
              <w:jc w:val="center"/>
              <w:rPr>
                <w:rFonts w:cstheme="minorHAnsi"/>
                <w:color w:val="000000"/>
                <w:sz w:val="20"/>
                <w:szCs w:val="20"/>
              </w:rPr>
            </w:pPr>
            <w:r w:rsidRPr="003036C8">
              <w:rPr>
                <w:rFonts w:cstheme="minorHAnsi"/>
                <w:sz w:val="20"/>
                <w:szCs w:val="20"/>
              </w:rPr>
              <w:t>+/+</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left w:w="5" w:type="dxa"/>
              <w:right w:w="10" w:type="dxa"/>
            </w:tcMar>
          </w:tcPr>
          <w:p w14:paraId="50E4533A" w14:textId="77777777" w:rsidR="003036C8" w:rsidRPr="003036C8" w:rsidRDefault="003036C8" w:rsidP="007A2EDB">
            <w:pPr>
              <w:widowControl w:val="0"/>
              <w:pBdr>
                <w:top w:val="nil"/>
                <w:left w:val="nil"/>
                <w:bottom w:val="nil"/>
                <w:right w:val="nil"/>
                <w:between w:val="nil"/>
              </w:pBdr>
              <w:jc w:val="center"/>
              <w:rPr>
                <w:rFonts w:cstheme="minorHAnsi"/>
                <w:color w:val="000000"/>
                <w:sz w:val="20"/>
                <w:szCs w:val="20"/>
              </w:rPr>
            </w:pPr>
            <w:r w:rsidRPr="003036C8">
              <w:rPr>
                <w:rFonts w:cstheme="minorHAnsi"/>
                <w:sz w:val="20"/>
                <w:szCs w:val="20"/>
              </w:rPr>
              <w:t>NT</w:t>
            </w:r>
          </w:p>
        </w:tc>
        <w:tc>
          <w:tcPr>
            <w:tcW w:w="1275" w:type="dxa"/>
            <w:tcBorders>
              <w:top w:val="single" w:sz="4" w:space="0" w:color="000000"/>
              <w:left w:val="single" w:sz="4" w:space="0" w:color="000000"/>
              <w:bottom w:val="single" w:sz="4" w:space="0" w:color="000000"/>
              <w:right w:val="single" w:sz="4" w:space="0" w:color="000000"/>
            </w:tcBorders>
            <w:shd w:val="clear" w:color="auto" w:fill="auto"/>
            <w:tcMar>
              <w:left w:w="5" w:type="dxa"/>
              <w:right w:w="10" w:type="dxa"/>
            </w:tcMar>
          </w:tcPr>
          <w:p w14:paraId="6259B8CD" w14:textId="77777777" w:rsidR="003036C8" w:rsidRPr="003036C8" w:rsidRDefault="003036C8" w:rsidP="007A2EDB">
            <w:pPr>
              <w:widowControl w:val="0"/>
              <w:pBdr>
                <w:top w:val="nil"/>
                <w:left w:val="nil"/>
                <w:bottom w:val="nil"/>
                <w:right w:val="nil"/>
                <w:between w:val="nil"/>
              </w:pBdr>
              <w:jc w:val="center"/>
              <w:rPr>
                <w:rFonts w:cstheme="minorHAnsi"/>
                <w:color w:val="000000"/>
                <w:sz w:val="20"/>
                <w:szCs w:val="20"/>
              </w:rPr>
            </w:pPr>
            <w:r w:rsidRPr="003036C8">
              <w:rPr>
                <w:rFonts w:cstheme="minorHAnsi"/>
                <w:sz w:val="20"/>
                <w:szCs w:val="20"/>
              </w:rPr>
              <w:t>0 pāri</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left w:w="5" w:type="dxa"/>
              <w:right w:w="10" w:type="dxa"/>
            </w:tcMar>
          </w:tcPr>
          <w:p w14:paraId="27137D6C" w14:textId="77777777" w:rsidR="003036C8" w:rsidRPr="003036C8" w:rsidRDefault="003036C8" w:rsidP="007A2EDB">
            <w:pPr>
              <w:widowControl w:val="0"/>
              <w:pBdr>
                <w:top w:val="nil"/>
                <w:left w:val="nil"/>
                <w:bottom w:val="nil"/>
                <w:right w:val="nil"/>
                <w:between w:val="nil"/>
              </w:pBdr>
              <w:jc w:val="center"/>
              <w:rPr>
                <w:rFonts w:cstheme="minorHAnsi"/>
                <w:color w:val="000000"/>
                <w:sz w:val="20"/>
                <w:szCs w:val="20"/>
              </w:rPr>
            </w:pPr>
            <w:r w:rsidRPr="003036C8">
              <w:rPr>
                <w:rFonts w:cstheme="minorHAnsi"/>
                <w:sz w:val="20"/>
                <w:szCs w:val="20"/>
              </w:rPr>
              <w:t>0 %</w:t>
            </w:r>
          </w:p>
        </w:tc>
        <w:tc>
          <w:tcPr>
            <w:tcW w:w="993" w:type="dxa"/>
            <w:tcBorders>
              <w:top w:val="single" w:sz="4" w:space="0" w:color="000000"/>
              <w:left w:val="single" w:sz="4" w:space="0" w:color="000000"/>
              <w:bottom w:val="single" w:sz="4" w:space="0" w:color="000000"/>
              <w:right w:val="single" w:sz="4" w:space="0" w:color="000000"/>
            </w:tcBorders>
            <w:shd w:val="clear" w:color="auto" w:fill="auto"/>
            <w:tcMar>
              <w:left w:w="5" w:type="dxa"/>
              <w:right w:w="10" w:type="dxa"/>
            </w:tcMar>
          </w:tcPr>
          <w:p w14:paraId="31BF4FC2" w14:textId="77777777" w:rsidR="003036C8" w:rsidRPr="003036C8" w:rsidRDefault="003036C8" w:rsidP="007A2EDB">
            <w:pPr>
              <w:widowControl w:val="0"/>
              <w:pBdr>
                <w:top w:val="nil"/>
                <w:left w:val="nil"/>
                <w:bottom w:val="nil"/>
                <w:right w:val="nil"/>
                <w:between w:val="nil"/>
              </w:pBdr>
              <w:jc w:val="center"/>
              <w:rPr>
                <w:rFonts w:cstheme="minorHAnsi"/>
                <w:color w:val="000000"/>
                <w:sz w:val="20"/>
                <w:szCs w:val="20"/>
              </w:rPr>
            </w:pPr>
            <w:r w:rsidRPr="003036C8">
              <w:rPr>
                <w:rFonts w:cstheme="minorHAnsi"/>
                <w:sz w:val="20"/>
                <w:szCs w:val="20"/>
              </w:rPr>
              <w:t>0 %</w:t>
            </w:r>
          </w:p>
        </w:tc>
      </w:tr>
    </w:tbl>
    <w:p w14:paraId="22A281D4" w14:textId="77777777" w:rsidR="00CC3D7D" w:rsidRDefault="00CC3D7D" w:rsidP="00732DEB">
      <w:pPr>
        <w:pStyle w:val="Heading3"/>
        <w:sectPr w:rsidR="00CC3D7D" w:rsidSect="00E872EF">
          <w:footerReference w:type="default" r:id="rId64"/>
          <w:pgSz w:w="16837" w:h="11905" w:orient="landscape" w:code="9"/>
          <w:pgMar w:top="1134" w:right="1134" w:bottom="1418" w:left="1134" w:header="709" w:footer="709" w:gutter="0"/>
          <w:cols w:space="708"/>
          <w:docGrid w:linePitch="360"/>
        </w:sectPr>
      </w:pPr>
    </w:p>
    <w:p w14:paraId="5B7AA959" w14:textId="1D9689BB" w:rsidR="00090ADB" w:rsidRPr="00C435B7" w:rsidRDefault="003C5D75" w:rsidP="00611352">
      <w:pPr>
        <w:pStyle w:val="Heading4"/>
      </w:pPr>
      <w:r>
        <w:lastRenderedPageBreak/>
        <w:t>2.</w:t>
      </w:r>
      <w:r w:rsidR="007D255B">
        <w:t>4.2</w:t>
      </w:r>
      <w:r w:rsidR="00090ADB">
        <w:t>.4</w:t>
      </w:r>
      <w:r w:rsidR="00090ADB" w:rsidRPr="0091520A">
        <w:t>. Zivis</w:t>
      </w:r>
      <w:bookmarkStart w:id="190" w:name="_Toc431457535"/>
    </w:p>
    <w:p w14:paraId="0BBF9F71" w14:textId="77777777" w:rsidR="00090ADB" w:rsidRPr="00515D15" w:rsidRDefault="00090ADB" w:rsidP="00515D15">
      <w:pPr>
        <w:rPr>
          <w:b/>
          <w:bCs/>
        </w:rPr>
      </w:pPr>
      <w:bookmarkStart w:id="191" w:name="_Hlk17911121"/>
      <w:r w:rsidRPr="00515D15">
        <w:rPr>
          <w:b/>
          <w:bCs/>
        </w:rPr>
        <w:t>Dabas aizsardzības vērtība</w:t>
      </w:r>
    </w:p>
    <w:p w14:paraId="54F1D921" w14:textId="0B043D73" w:rsidR="00090ADB" w:rsidRPr="00457482" w:rsidRDefault="00090ADB" w:rsidP="00515D15">
      <w:r>
        <w:t>Z</w:t>
      </w:r>
      <w:r w:rsidRPr="00457482">
        <w:t xml:space="preserve">ivju </w:t>
      </w:r>
      <w:r>
        <w:t>sugu izpēte</w:t>
      </w:r>
      <w:r w:rsidRPr="00457482">
        <w:t xml:space="preserve"> </w:t>
      </w:r>
      <w:r>
        <w:t>20</w:t>
      </w:r>
      <w:r w:rsidR="004D6C23">
        <w:t>20</w:t>
      </w:r>
      <w:r w:rsidRPr="00457482">
        <w:t>.</w:t>
      </w:r>
      <w:r w:rsidR="00934D95">
        <w:t> </w:t>
      </w:r>
      <w:r w:rsidRPr="00457482">
        <w:t>gadā veikt</w:t>
      </w:r>
      <w:r>
        <w:t xml:space="preserve">a nolūkā iegūt informāciju </w:t>
      </w:r>
      <w:r w:rsidR="00D478CD">
        <w:t xml:space="preserve">DP </w:t>
      </w:r>
      <w:r w:rsidR="00BB2614">
        <w:t>teritorijas DA</w:t>
      </w:r>
      <w:r>
        <w:t xml:space="preserve"> plānam, galveno uzmanību pievēršot </w:t>
      </w:r>
      <w:r w:rsidR="008A50A1">
        <w:t xml:space="preserve">ĪA </w:t>
      </w:r>
      <w:r>
        <w:t>zivju sugu populāciju raksturošanai.</w:t>
      </w:r>
      <w:r w:rsidRPr="00457482">
        <w:t xml:space="preserve"> </w:t>
      </w:r>
      <w:r>
        <w:t xml:space="preserve">Izvērtējot informācijas citos pieejamajos informācijas avotos, secināts, ka </w:t>
      </w:r>
      <w:r w:rsidR="00D478CD">
        <w:t xml:space="preserve">DP </w:t>
      </w:r>
      <w:r>
        <w:t>t</w:t>
      </w:r>
      <w:r w:rsidRPr="00457482">
        <w:t>eritorijas apsekošana</w:t>
      </w:r>
      <w:r>
        <w:t xml:space="preserve"> ar mērķi raksturot </w:t>
      </w:r>
      <w:r w:rsidR="008A50A1">
        <w:t xml:space="preserve">ĪA </w:t>
      </w:r>
      <w:r>
        <w:t>zivju sugu populācijas līdz šim nav veikta.</w:t>
      </w:r>
    </w:p>
    <w:bookmarkEnd w:id="191"/>
    <w:p w14:paraId="0A110F8E" w14:textId="4EA500F3" w:rsidR="00934D95" w:rsidRDefault="004D6C23" w:rsidP="00515D15">
      <w:r w:rsidRPr="004D6C23">
        <w:t xml:space="preserve">Izvērtējot informāciju par ezeru kā zivju biotopu un iepriekš veikto ihtiofaunas pētījumu rezultātus, tika secināts, ka </w:t>
      </w:r>
      <w:r w:rsidR="00F869E5">
        <w:t>ezeru apdzīvo vismaz</w:t>
      </w:r>
      <w:r w:rsidRPr="004D6C23">
        <w:t xml:space="preserve"> viena </w:t>
      </w:r>
      <w:r w:rsidR="00F869E5">
        <w:t>ĪA</w:t>
      </w:r>
      <w:r w:rsidRPr="004D6C23">
        <w:t xml:space="preserve"> suga – akmeņgrauzis </w:t>
      </w:r>
      <w:r w:rsidRPr="004D6C23">
        <w:rPr>
          <w:i/>
          <w:iCs/>
        </w:rPr>
        <w:t>Cobitis taenia</w:t>
      </w:r>
      <w:r w:rsidRPr="004D6C23">
        <w:t xml:space="preserve">. Papildus tam tika izvirzīta hipotēze, ka, iespējams, atrodama arī neliela dūņu pīkstes </w:t>
      </w:r>
      <w:r w:rsidRPr="00330B92">
        <w:rPr>
          <w:i/>
          <w:iCs/>
        </w:rPr>
        <w:t>Misgurnus fossilis</w:t>
      </w:r>
      <w:r w:rsidRPr="004D6C23">
        <w:t xml:space="preserve"> populācija. Abas minētas sugas ir bentiskas un atrodamas ezeru piekrastes zonās – akmeņgrauzis apdzīvo smilšainas un dūņu pīkste dūņainas gruntis. Secīgi zivju uzskaites laikā (2020.</w:t>
      </w:r>
      <w:r w:rsidR="00934D95">
        <w:t> </w:t>
      </w:r>
      <w:r w:rsidRPr="004D6C23">
        <w:t>gada 9.</w:t>
      </w:r>
      <w:r w:rsidR="00934D95">
        <w:t> </w:t>
      </w:r>
      <w:r w:rsidRPr="004D6C23">
        <w:t>septembrī) tika apsekota visa ezera piekraste. Kopā tika izvēlētas 6</w:t>
      </w:r>
      <w:r w:rsidR="00934D95">
        <w:t> </w:t>
      </w:r>
      <w:r w:rsidRPr="004D6C23">
        <w:t>paraugu ievākšanas stacijas ezera piekrastes zonā (</w:t>
      </w:r>
      <w:r w:rsidR="005F7C3A">
        <w:t>4</w:t>
      </w:r>
      <w:r w:rsidR="00854F3D">
        <w:t>5</w:t>
      </w:r>
      <w:r w:rsidRPr="004D6C23">
        <w:t>.</w:t>
      </w:r>
      <w:r w:rsidR="00934D95">
        <w:t> </w:t>
      </w:r>
      <w:r w:rsidRPr="004D6C23">
        <w:t>attēls</w:t>
      </w:r>
      <w:r w:rsidR="00E047B2">
        <w:t xml:space="preserve"> un 24. tabula</w:t>
      </w:r>
      <w:r w:rsidRPr="004D6C23">
        <w:t>) un uzskaite tika veikta, atbilstoši standarta “LVS EN 14011:2003 Ūdens kvalitāte – Zivju paraugu ievākšana, lietojot elektrozveju” prasībām.</w:t>
      </w:r>
      <w:bookmarkStart w:id="192" w:name="_Hlk17911150"/>
    </w:p>
    <w:p w14:paraId="33D8F9B3" w14:textId="64E454BE" w:rsidR="00934D95" w:rsidRPr="00934D95" w:rsidRDefault="00934D95" w:rsidP="00515D15">
      <w:pPr>
        <w:rPr>
          <w:sz w:val="20"/>
          <w:szCs w:val="20"/>
        </w:rPr>
      </w:pPr>
      <w:r w:rsidRPr="00934D95">
        <w:rPr>
          <w:sz w:val="20"/>
          <w:szCs w:val="20"/>
        </w:rPr>
        <w:t>2</w:t>
      </w:r>
      <w:r w:rsidR="00E047B2">
        <w:rPr>
          <w:sz w:val="20"/>
          <w:szCs w:val="20"/>
        </w:rPr>
        <w:t>4</w:t>
      </w:r>
      <w:r w:rsidRPr="00934D95">
        <w:rPr>
          <w:sz w:val="20"/>
          <w:szCs w:val="20"/>
        </w:rPr>
        <w:t>. tabula. Apsekošanas laikā notverto zivju kopskaits paraugu ievākšanas stacijās</w:t>
      </w:r>
    </w:p>
    <w:tbl>
      <w:tblPr>
        <w:tblStyle w:val="TableGrid"/>
        <w:tblW w:w="0" w:type="auto"/>
        <w:jc w:val="center"/>
        <w:tblLook w:val="04A0" w:firstRow="1" w:lastRow="0" w:firstColumn="1" w:lastColumn="0" w:noHBand="0" w:noVBand="1"/>
      </w:tblPr>
      <w:tblGrid>
        <w:gridCol w:w="1469"/>
        <w:gridCol w:w="1132"/>
        <w:gridCol w:w="1131"/>
        <w:gridCol w:w="1131"/>
        <w:gridCol w:w="1131"/>
        <w:gridCol w:w="1131"/>
        <w:gridCol w:w="1131"/>
      </w:tblGrid>
      <w:tr w:rsidR="00C175C4" w:rsidRPr="00934D95" w14:paraId="2397F92A" w14:textId="77777777" w:rsidTr="007E522C">
        <w:trPr>
          <w:jc w:val="center"/>
        </w:trPr>
        <w:tc>
          <w:tcPr>
            <w:tcW w:w="1469" w:type="dxa"/>
            <w:shd w:val="clear" w:color="auto" w:fill="00B050"/>
          </w:tcPr>
          <w:p w14:paraId="7F421DC0" w14:textId="45736013" w:rsidR="00C175C4" w:rsidRPr="00934D95" w:rsidRDefault="00C175C4" w:rsidP="00934D95">
            <w:pPr>
              <w:rPr>
                <w:sz w:val="20"/>
                <w:szCs w:val="20"/>
              </w:rPr>
            </w:pPr>
          </w:p>
        </w:tc>
        <w:tc>
          <w:tcPr>
            <w:tcW w:w="1132" w:type="dxa"/>
            <w:shd w:val="clear" w:color="auto" w:fill="00B050"/>
          </w:tcPr>
          <w:p w14:paraId="267C3840" w14:textId="75169EC3" w:rsidR="00C175C4" w:rsidRPr="00F605F1" w:rsidRDefault="00C175C4" w:rsidP="007E522C">
            <w:pPr>
              <w:jc w:val="center"/>
              <w:rPr>
                <w:b/>
                <w:bCs/>
                <w:sz w:val="20"/>
                <w:szCs w:val="20"/>
              </w:rPr>
            </w:pPr>
            <w:r w:rsidRPr="00F605F1">
              <w:rPr>
                <w:b/>
                <w:bCs/>
                <w:sz w:val="20"/>
                <w:szCs w:val="20"/>
                <w:lang w:val="en-US"/>
              </w:rPr>
              <w:t>E1</w:t>
            </w:r>
          </w:p>
        </w:tc>
        <w:tc>
          <w:tcPr>
            <w:tcW w:w="1131" w:type="dxa"/>
            <w:shd w:val="clear" w:color="auto" w:fill="00B050"/>
          </w:tcPr>
          <w:p w14:paraId="0686BF81" w14:textId="7FD5A795" w:rsidR="00C175C4" w:rsidRPr="00F605F1" w:rsidRDefault="00C175C4" w:rsidP="007E522C">
            <w:pPr>
              <w:jc w:val="center"/>
              <w:rPr>
                <w:b/>
                <w:bCs/>
                <w:sz w:val="20"/>
                <w:szCs w:val="20"/>
              </w:rPr>
            </w:pPr>
            <w:r w:rsidRPr="00F605F1">
              <w:rPr>
                <w:b/>
                <w:bCs/>
                <w:sz w:val="20"/>
                <w:szCs w:val="20"/>
                <w:lang w:val="en-US"/>
              </w:rPr>
              <w:t>E2</w:t>
            </w:r>
          </w:p>
        </w:tc>
        <w:tc>
          <w:tcPr>
            <w:tcW w:w="1131" w:type="dxa"/>
            <w:shd w:val="clear" w:color="auto" w:fill="00B050"/>
          </w:tcPr>
          <w:p w14:paraId="7A6D5994" w14:textId="428AEC00" w:rsidR="00C175C4" w:rsidRPr="00F605F1" w:rsidRDefault="00C175C4" w:rsidP="007E522C">
            <w:pPr>
              <w:jc w:val="center"/>
              <w:rPr>
                <w:b/>
                <w:bCs/>
                <w:sz w:val="20"/>
                <w:szCs w:val="20"/>
              </w:rPr>
            </w:pPr>
            <w:r w:rsidRPr="00F605F1">
              <w:rPr>
                <w:b/>
                <w:bCs/>
                <w:sz w:val="20"/>
                <w:szCs w:val="20"/>
                <w:lang w:val="en-US"/>
              </w:rPr>
              <w:t>E3</w:t>
            </w:r>
          </w:p>
        </w:tc>
        <w:tc>
          <w:tcPr>
            <w:tcW w:w="1131" w:type="dxa"/>
            <w:shd w:val="clear" w:color="auto" w:fill="00B050"/>
          </w:tcPr>
          <w:p w14:paraId="501278ED" w14:textId="668C92FD" w:rsidR="00C175C4" w:rsidRPr="00F605F1" w:rsidRDefault="00C175C4" w:rsidP="007E522C">
            <w:pPr>
              <w:jc w:val="center"/>
              <w:rPr>
                <w:b/>
                <w:bCs/>
                <w:sz w:val="20"/>
                <w:szCs w:val="20"/>
              </w:rPr>
            </w:pPr>
            <w:r w:rsidRPr="00F605F1">
              <w:rPr>
                <w:b/>
                <w:bCs/>
                <w:sz w:val="20"/>
                <w:szCs w:val="20"/>
                <w:lang w:val="en-US"/>
              </w:rPr>
              <w:t>E4</w:t>
            </w:r>
          </w:p>
        </w:tc>
        <w:tc>
          <w:tcPr>
            <w:tcW w:w="1131" w:type="dxa"/>
            <w:shd w:val="clear" w:color="auto" w:fill="00B050"/>
          </w:tcPr>
          <w:p w14:paraId="6FB6072B" w14:textId="39EFEFB1" w:rsidR="00C175C4" w:rsidRPr="00F605F1" w:rsidRDefault="00C175C4" w:rsidP="007E522C">
            <w:pPr>
              <w:jc w:val="center"/>
              <w:rPr>
                <w:b/>
                <w:bCs/>
                <w:sz w:val="20"/>
                <w:szCs w:val="20"/>
              </w:rPr>
            </w:pPr>
            <w:r w:rsidRPr="00F605F1">
              <w:rPr>
                <w:b/>
                <w:bCs/>
                <w:sz w:val="20"/>
                <w:szCs w:val="20"/>
                <w:lang w:val="en-US"/>
              </w:rPr>
              <w:t>E5</w:t>
            </w:r>
          </w:p>
        </w:tc>
        <w:tc>
          <w:tcPr>
            <w:tcW w:w="1131" w:type="dxa"/>
            <w:shd w:val="clear" w:color="auto" w:fill="00B050"/>
          </w:tcPr>
          <w:p w14:paraId="353DEC1E" w14:textId="5BE225F7" w:rsidR="00C175C4" w:rsidRPr="00F605F1" w:rsidRDefault="00C175C4" w:rsidP="007E522C">
            <w:pPr>
              <w:jc w:val="center"/>
              <w:rPr>
                <w:b/>
                <w:bCs/>
                <w:sz w:val="20"/>
                <w:szCs w:val="20"/>
              </w:rPr>
            </w:pPr>
            <w:r w:rsidRPr="00F605F1">
              <w:rPr>
                <w:b/>
                <w:bCs/>
                <w:sz w:val="20"/>
                <w:szCs w:val="20"/>
                <w:lang w:val="en-US"/>
              </w:rPr>
              <w:t>E6</w:t>
            </w:r>
          </w:p>
        </w:tc>
      </w:tr>
      <w:tr w:rsidR="007E522C" w:rsidRPr="00934D95" w14:paraId="355A08B1" w14:textId="77777777" w:rsidTr="007E522C">
        <w:trPr>
          <w:jc w:val="center"/>
        </w:trPr>
        <w:tc>
          <w:tcPr>
            <w:tcW w:w="1469" w:type="dxa"/>
          </w:tcPr>
          <w:p w14:paraId="183E97ED" w14:textId="45BA90FE" w:rsidR="007E522C" w:rsidRPr="00934D95" w:rsidRDefault="007E522C" w:rsidP="007E522C">
            <w:pPr>
              <w:rPr>
                <w:sz w:val="20"/>
                <w:szCs w:val="20"/>
              </w:rPr>
            </w:pPr>
            <w:proofErr w:type="spellStart"/>
            <w:r w:rsidRPr="00934D95">
              <w:rPr>
                <w:sz w:val="20"/>
                <w:szCs w:val="20"/>
                <w:lang w:val="en-US"/>
              </w:rPr>
              <w:t>Akmeņgrauzis</w:t>
            </w:r>
            <w:proofErr w:type="spellEnd"/>
          </w:p>
        </w:tc>
        <w:tc>
          <w:tcPr>
            <w:tcW w:w="1132" w:type="dxa"/>
          </w:tcPr>
          <w:p w14:paraId="34572681" w14:textId="6E0ADC29" w:rsidR="007E522C" w:rsidRPr="00934D95" w:rsidRDefault="007E522C" w:rsidP="007E522C">
            <w:pPr>
              <w:jc w:val="center"/>
              <w:rPr>
                <w:sz w:val="20"/>
                <w:szCs w:val="20"/>
              </w:rPr>
            </w:pPr>
            <w:r>
              <w:rPr>
                <w:sz w:val="20"/>
                <w:szCs w:val="20"/>
              </w:rPr>
              <w:t>-</w:t>
            </w:r>
          </w:p>
        </w:tc>
        <w:tc>
          <w:tcPr>
            <w:tcW w:w="1131" w:type="dxa"/>
          </w:tcPr>
          <w:p w14:paraId="0E6D00AD" w14:textId="11224B7F" w:rsidR="007E522C" w:rsidRPr="00934D95" w:rsidRDefault="007E522C" w:rsidP="007E522C">
            <w:pPr>
              <w:jc w:val="center"/>
              <w:rPr>
                <w:sz w:val="20"/>
                <w:szCs w:val="20"/>
              </w:rPr>
            </w:pPr>
            <w:r w:rsidRPr="00934D95">
              <w:rPr>
                <w:sz w:val="20"/>
                <w:szCs w:val="20"/>
                <w:lang w:val="en-US"/>
              </w:rPr>
              <w:t>6</w:t>
            </w:r>
          </w:p>
        </w:tc>
        <w:tc>
          <w:tcPr>
            <w:tcW w:w="1131" w:type="dxa"/>
          </w:tcPr>
          <w:p w14:paraId="06BFB036" w14:textId="6BB7144F" w:rsidR="007E522C" w:rsidRPr="00934D95" w:rsidRDefault="007E522C" w:rsidP="007E522C">
            <w:pPr>
              <w:jc w:val="center"/>
              <w:rPr>
                <w:sz w:val="20"/>
                <w:szCs w:val="20"/>
              </w:rPr>
            </w:pPr>
            <w:r w:rsidRPr="00934D95">
              <w:rPr>
                <w:sz w:val="20"/>
                <w:szCs w:val="20"/>
                <w:lang w:val="en-US"/>
              </w:rPr>
              <w:t>2</w:t>
            </w:r>
          </w:p>
        </w:tc>
        <w:tc>
          <w:tcPr>
            <w:tcW w:w="1131" w:type="dxa"/>
          </w:tcPr>
          <w:p w14:paraId="02D7C669" w14:textId="0C73E553" w:rsidR="007E522C" w:rsidRPr="00934D95" w:rsidRDefault="007E522C" w:rsidP="007E522C">
            <w:pPr>
              <w:jc w:val="center"/>
              <w:rPr>
                <w:sz w:val="20"/>
                <w:szCs w:val="20"/>
              </w:rPr>
            </w:pPr>
            <w:r w:rsidRPr="00D33A95">
              <w:rPr>
                <w:sz w:val="20"/>
                <w:szCs w:val="20"/>
              </w:rPr>
              <w:t>-</w:t>
            </w:r>
          </w:p>
        </w:tc>
        <w:tc>
          <w:tcPr>
            <w:tcW w:w="1131" w:type="dxa"/>
          </w:tcPr>
          <w:p w14:paraId="2AE365DD" w14:textId="55315527" w:rsidR="007E522C" w:rsidRPr="00934D95" w:rsidRDefault="007E522C" w:rsidP="007E522C">
            <w:pPr>
              <w:jc w:val="center"/>
              <w:rPr>
                <w:sz w:val="20"/>
                <w:szCs w:val="20"/>
              </w:rPr>
            </w:pPr>
            <w:r w:rsidRPr="00D33A95">
              <w:rPr>
                <w:sz w:val="20"/>
                <w:szCs w:val="20"/>
              </w:rPr>
              <w:t>-</w:t>
            </w:r>
          </w:p>
        </w:tc>
        <w:tc>
          <w:tcPr>
            <w:tcW w:w="1131" w:type="dxa"/>
          </w:tcPr>
          <w:p w14:paraId="70C7A035" w14:textId="609C9541" w:rsidR="007E522C" w:rsidRPr="00934D95" w:rsidRDefault="007E522C" w:rsidP="007E522C">
            <w:pPr>
              <w:jc w:val="center"/>
              <w:rPr>
                <w:sz w:val="20"/>
                <w:szCs w:val="20"/>
              </w:rPr>
            </w:pPr>
            <w:r w:rsidRPr="00D33A95">
              <w:rPr>
                <w:sz w:val="20"/>
                <w:szCs w:val="20"/>
              </w:rPr>
              <w:t>-</w:t>
            </w:r>
          </w:p>
        </w:tc>
      </w:tr>
      <w:tr w:rsidR="00C175C4" w:rsidRPr="00934D95" w14:paraId="2AC78A40" w14:textId="77777777" w:rsidTr="007E522C">
        <w:trPr>
          <w:jc w:val="center"/>
        </w:trPr>
        <w:tc>
          <w:tcPr>
            <w:tcW w:w="1469" w:type="dxa"/>
          </w:tcPr>
          <w:p w14:paraId="5A0C3675" w14:textId="21593DA3" w:rsidR="00C175C4" w:rsidRPr="00934D95" w:rsidRDefault="00C175C4" w:rsidP="00934D95">
            <w:pPr>
              <w:rPr>
                <w:sz w:val="20"/>
                <w:szCs w:val="20"/>
              </w:rPr>
            </w:pPr>
            <w:proofErr w:type="spellStart"/>
            <w:r w:rsidRPr="00934D95">
              <w:rPr>
                <w:sz w:val="20"/>
                <w:szCs w:val="20"/>
                <w:lang w:val="en-US"/>
              </w:rPr>
              <w:t>Asaris</w:t>
            </w:r>
            <w:proofErr w:type="spellEnd"/>
          </w:p>
        </w:tc>
        <w:tc>
          <w:tcPr>
            <w:tcW w:w="1132" w:type="dxa"/>
          </w:tcPr>
          <w:p w14:paraId="2191FD46" w14:textId="69931E59" w:rsidR="00C175C4" w:rsidRPr="00934D95" w:rsidRDefault="00C175C4" w:rsidP="007E522C">
            <w:pPr>
              <w:jc w:val="center"/>
              <w:rPr>
                <w:sz w:val="20"/>
                <w:szCs w:val="20"/>
              </w:rPr>
            </w:pPr>
            <w:r w:rsidRPr="00934D95">
              <w:rPr>
                <w:sz w:val="20"/>
                <w:szCs w:val="20"/>
                <w:lang w:val="en-US"/>
              </w:rPr>
              <w:t>3</w:t>
            </w:r>
          </w:p>
        </w:tc>
        <w:tc>
          <w:tcPr>
            <w:tcW w:w="1131" w:type="dxa"/>
          </w:tcPr>
          <w:p w14:paraId="78AE26F1" w14:textId="4C001BB7" w:rsidR="00C175C4" w:rsidRPr="00934D95" w:rsidRDefault="00C175C4" w:rsidP="007E522C">
            <w:pPr>
              <w:jc w:val="center"/>
              <w:rPr>
                <w:sz w:val="20"/>
                <w:szCs w:val="20"/>
              </w:rPr>
            </w:pPr>
            <w:r w:rsidRPr="00934D95">
              <w:rPr>
                <w:sz w:val="20"/>
                <w:szCs w:val="20"/>
                <w:lang w:val="en-US"/>
              </w:rPr>
              <w:t>3</w:t>
            </w:r>
          </w:p>
        </w:tc>
        <w:tc>
          <w:tcPr>
            <w:tcW w:w="1131" w:type="dxa"/>
          </w:tcPr>
          <w:p w14:paraId="4C18D473" w14:textId="3B341E16" w:rsidR="00C175C4" w:rsidRPr="00934D95" w:rsidRDefault="00C175C4" w:rsidP="007E522C">
            <w:pPr>
              <w:jc w:val="center"/>
              <w:rPr>
                <w:sz w:val="20"/>
                <w:szCs w:val="20"/>
              </w:rPr>
            </w:pPr>
            <w:r w:rsidRPr="00934D95">
              <w:rPr>
                <w:sz w:val="20"/>
                <w:szCs w:val="20"/>
                <w:lang w:val="en-US"/>
              </w:rPr>
              <w:t>6</w:t>
            </w:r>
          </w:p>
        </w:tc>
        <w:tc>
          <w:tcPr>
            <w:tcW w:w="1131" w:type="dxa"/>
          </w:tcPr>
          <w:p w14:paraId="6F9B2501" w14:textId="59730D54" w:rsidR="00C175C4" w:rsidRPr="00934D95" w:rsidRDefault="00C175C4" w:rsidP="007E522C">
            <w:pPr>
              <w:jc w:val="center"/>
              <w:rPr>
                <w:sz w:val="20"/>
                <w:szCs w:val="20"/>
              </w:rPr>
            </w:pPr>
            <w:r w:rsidRPr="00934D95">
              <w:rPr>
                <w:sz w:val="20"/>
                <w:szCs w:val="20"/>
                <w:lang w:val="en-US"/>
              </w:rPr>
              <w:t>10</w:t>
            </w:r>
          </w:p>
        </w:tc>
        <w:tc>
          <w:tcPr>
            <w:tcW w:w="1131" w:type="dxa"/>
          </w:tcPr>
          <w:p w14:paraId="2DE7806A" w14:textId="2DD33977" w:rsidR="00C175C4" w:rsidRPr="00934D95" w:rsidRDefault="00C175C4" w:rsidP="007E522C">
            <w:pPr>
              <w:jc w:val="center"/>
              <w:rPr>
                <w:sz w:val="20"/>
                <w:szCs w:val="20"/>
              </w:rPr>
            </w:pPr>
            <w:r w:rsidRPr="00934D95">
              <w:rPr>
                <w:sz w:val="20"/>
                <w:szCs w:val="20"/>
                <w:lang w:val="en-US"/>
              </w:rPr>
              <w:t>15</w:t>
            </w:r>
          </w:p>
        </w:tc>
        <w:tc>
          <w:tcPr>
            <w:tcW w:w="1131" w:type="dxa"/>
          </w:tcPr>
          <w:p w14:paraId="25362F76" w14:textId="5C1512D2" w:rsidR="00C175C4" w:rsidRPr="00934D95" w:rsidRDefault="00C175C4" w:rsidP="007E522C">
            <w:pPr>
              <w:jc w:val="center"/>
              <w:rPr>
                <w:sz w:val="20"/>
                <w:szCs w:val="20"/>
              </w:rPr>
            </w:pPr>
            <w:r>
              <w:rPr>
                <w:sz w:val="20"/>
                <w:szCs w:val="20"/>
                <w:lang w:val="en-US"/>
              </w:rPr>
              <w:t>14</w:t>
            </w:r>
          </w:p>
        </w:tc>
      </w:tr>
      <w:tr w:rsidR="007E522C" w:rsidRPr="00934D95" w14:paraId="27F2A283" w14:textId="77777777" w:rsidTr="007E522C">
        <w:trPr>
          <w:jc w:val="center"/>
        </w:trPr>
        <w:tc>
          <w:tcPr>
            <w:tcW w:w="1469" w:type="dxa"/>
          </w:tcPr>
          <w:p w14:paraId="440F7E8F" w14:textId="779E5620" w:rsidR="007E522C" w:rsidRPr="00934D95" w:rsidRDefault="007E522C" w:rsidP="007E522C">
            <w:pPr>
              <w:rPr>
                <w:sz w:val="20"/>
                <w:szCs w:val="20"/>
              </w:rPr>
            </w:pPr>
            <w:proofErr w:type="spellStart"/>
            <w:r w:rsidRPr="00934D95">
              <w:rPr>
                <w:sz w:val="20"/>
                <w:szCs w:val="20"/>
                <w:lang w:val="en-US"/>
              </w:rPr>
              <w:t>Karūsa</w:t>
            </w:r>
            <w:proofErr w:type="spellEnd"/>
          </w:p>
        </w:tc>
        <w:tc>
          <w:tcPr>
            <w:tcW w:w="1132" w:type="dxa"/>
          </w:tcPr>
          <w:p w14:paraId="21770E77" w14:textId="57B6E541" w:rsidR="007E522C" w:rsidRPr="00934D95" w:rsidRDefault="007E522C" w:rsidP="007E522C">
            <w:pPr>
              <w:jc w:val="center"/>
              <w:rPr>
                <w:sz w:val="20"/>
                <w:szCs w:val="20"/>
              </w:rPr>
            </w:pPr>
            <w:r w:rsidRPr="00407EE5">
              <w:rPr>
                <w:sz w:val="20"/>
                <w:szCs w:val="20"/>
              </w:rPr>
              <w:t>-</w:t>
            </w:r>
          </w:p>
        </w:tc>
        <w:tc>
          <w:tcPr>
            <w:tcW w:w="1131" w:type="dxa"/>
          </w:tcPr>
          <w:p w14:paraId="6F72AEE3" w14:textId="0F47E638" w:rsidR="007E522C" w:rsidRPr="00934D95" w:rsidRDefault="007E522C" w:rsidP="007E522C">
            <w:pPr>
              <w:jc w:val="center"/>
              <w:rPr>
                <w:sz w:val="20"/>
                <w:szCs w:val="20"/>
              </w:rPr>
            </w:pPr>
            <w:r w:rsidRPr="00407EE5">
              <w:rPr>
                <w:sz w:val="20"/>
                <w:szCs w:val="20"/>
              </w:rPr>
              <w:t>-</w:t>
            </w:r>
          </w:p>
        </w:tc>
        <w:tc>
          <w:tcPr>
            <w:tcW w:w="1131" w:type="dxa"/>
          </w:tcPr>
          <w:p w14:paraId="1DAC3B7E" w14:textId="41C917BA" w:rsidR="007E522C" w:rsidRPr="00934D95" w:rsidRDefault="007E522C" w:rsidP="007E522C">
            <w:pPr>
              <w:jc w:val="center"/>
              <w:rPr>
                <w:sz w:val="20"/>
                <w:szCs w:val="20"/>
              </w:rPr>
            </w:pPr>
            <w:r w:rsidRPr="00407EE5">
              <w:rPr>
                <w:sz w:val="20"/>
                <w:szCs w:val="20"/>
              </w:rPr>
              <w:t>-</w:t>
            </w:r>
          </w:p>
        </w:tc>
        <w:tc>
          <w:tcPr>
            <w:tcW w:w="1131" w:type="dxa"/>
          </w:tcPr>
          <w:p w14:paraId="73732284" w14:textId="4BF95DC5" w:rsidR="007E522C" w:rsidRPr="00934D95" w:rsidRDefault="007E522C" w:rsidP="007E522C">
            <w:pPr>
              <w:jc w:val="center"/>
              <w:rPr>
                <w:sz w:val="20"/>
                <w:szCs w:val="20"/>
              </w:rPr>
            </w:pPr>
            <w:r w:rsidRPr="00407EE5">
              <w:rPr>
                <w:sz w:val="20"/>
                <w:szCs w:val="20"/>
              </w:rPr>
              <w:t>-</w:t>
            </w:r>
          </w:p>
        </w:tc>
        <w:tc>
          <w:tcPr>
            <w:tcW w:w="1131" w:type="dxa"/>
          </w:tcPr>
          <w:p w14:paraId="230028AD" w14:textId="753022D0" w:rsidR="007E522C" w:rsidRPr="00934D95" w:rsidRDefault="007E522C" w:rsidP="007E522C">
            <w:pPr>
              <w:jc w:val="center"/>
              <w:rPr>
                <w:sz w:val="20"/>
                <w:szCs w:val="20"/>
              </w:rPr>
            </w:pPr>
            <w:r w:rsidRPr="00934D95">
              <w:rPr>
                <w:sz w:val="20"/>
                <w:szCs w:val="20"/>
                <w:lang w:val="en-US"/>
              </w:rPr>
              <w:t>2</w:t>
            </w:r>
          </w:p>
        </w:tc>
        <w:tc>
          <w:tcPr>
            <w:tcW w:w="1131" w:type="dxa"/>
          </w:tcPr>
          <w:p w14:paraId="58253F1A" w14:textId="5C93F379" w:rsidR="007E522C" w:rsidRPr="00934D95" w:rsidRDefault="007E522C" w:rsidP="007E522C">
            <w:pPr>
              <w:jc w:val="center"/>
              <w:rPr>
                <w:sz w:val="20"/>
                <w:szCs w:val="20"/>
              </w:rPr>
            </w:pPr>
            <w:r>
              <w:rPr>
                <w:sz w:val="20"/>
                <w:szCs w:val="20"/>
              </w:rPr>
              <w:t>1</w:t>
            </w:r>
          </w:p>
        </w:tc>
      </w:tr>
      <w:tr w:rsidR="007E522C" w:rsidRPr="00934D95" w14:paraId="52081DBA" w14:textId="77777777" w:rsidTr="007E522C">
        <w:trPr>
          <w:jc w:val="center"/>
        </w:trPr>
        <w:tc>
          <w:tcPr>
            <w:tcW w:w="1469" w:type="dxa"/>
          </w:tcPr>
          <w:p w14:paraId="22513BCE" w14:textId="105B0782" w:rsidR="007E522C" w:rsidRPr="00934D95" w:rsidRDefault="007E522C" w:rsidP="007E522C">
            <w:pPr>
              <w:rPr>
                <w:sz w:val="20"/>
                <w:szCs w:val="20"/>
              </w:rPr>
            </w:pPr>
            <w:proofErr w:type="spellStart"/>
            <w:r w:rsidRPr="00934D95">
              <w:rPr>
                <w:sz w:val="20"/>
                <w:szCs w:val="20"/>
                <w:lang w:val="en-US"/>
              </w:rPr>
              <w:t>Līdaka</w:t>
            </w:r>
            <w:proofErr w:type="spellEnd"/>
          </w:p>
        </w:tc>
        <w:tc>
          <w:tcPr>
            <w:tcW w:w="1132" w:type="dxa"/>
          </w:tcPr>
          <w:p w14:paraId="21701ADD" w14:textId="1E85D4F8" w:rsidR="007E522C" w:rsidRPr="00934D95" w:rsidRDefault="007E522C" w:rsidP="007E522C">
            <w:pPr>
              <w:jc w:val="center"/>
              <w:rPr>
                <w:sz w:val="20"/>
                <w:szCs w:val="20"/>
              </w:rPr>
            </w:pPr>
            <w:r w:rsidRPr="00407EE5">
              <w:rPr>
                <w:sz w:val="20"/>
                <w:szCs w:val="20"/>
              </w:rPr>
              <w:t>-</w:t>
            </w:r>
          </w:p>
        </w:tc>
        <w:tc>
          <w:tcPr>
            <w:tcW w:w="1131" w:type="dxa"/>
          </w:tcPr>
          <w:p w14:paraId="64C35FA2" w14:textId="5457A7B1" w:rsidR="007E522C" w:rsidRPr="00934D95" w:rsidRDefault="007E522C" w:rsidP="007E522C">
            <w:pPr>
              <w:jc w:val="center"/>
              <w:rPr>
                <w:sz w:val="20"/>
                <w:szCs w:val="20"/>
              </w:rPr>
            </w:pPr>
            <w:r w:rsidRPr="00407EE5">
              <w:rPr>
                <w:sz w:val="20"/>
                <w:szCs w:val="20"/>
              </w:rPr>
              <w:t>-</w:t>
            </w:r>
          </w:p>
        </w:tc>
        <w:tc>
          <w:tcPr>
            <w:tcW w:w="1131" w:type="dxa"/>
          </w:tcPr>
          <w:p w14:paraId="3638B167" w14:textId="5AA02006" w:rsidR="007E522C" w:rsidRPr="00934D95" w:rsidRDefault="007E522C" w:rsidP="007E522C">
            <w:pPr>
              <w:jc w:val="center"/>
              <w:rPr>
                <w:sz w:val="20"/>
                <w:szCs w:val="20"/>
              </w:rPr>
            </w:pPr>
            <w:r w:rsidRPr="00407EE5">
              <w:rPr>
                <w:sz w:val="20"/>
                <w:szCs w:val="20"/>
              </w:rPr>
              <w:t>-</w:t>
            </w:r>
          </w:p>
        </w:tc>
        <w:tc>
          <w:tcPr>
            <w:tcW w:w="1131" w:type="dxa"/>
          </w:tcPr>
          <w:p w14:paraId="37FA974F" w14:textId="388F355E" w:rsidR="007E522C" w:rsidRPr="00934D95" w:rsidRDefault="007E522C" w:rsidP="007E522C">
            <w:pPr>
              <w:jc w:val="center"/>
              <w:rPr>
                <w:sz w:val="20"/>
                <w:szCs w:val="20"/>
              </w:rPr>
            </w:pPr>
            <w:r w:rsidRPr="00407EE5">
              <w:rPr>
                <w:sz w:val="20"/>
                <w:szCs w:val="20"/>
              </w:rPr>
              <w:t>-</w:t>
            </w:r>
          </w:p>
        </w:tc>
        <w:tc>
          <w:tcPr>
            <w:tcW w:w="1131" w:type="dxa"/>
          </w:tcPr>
          <w:p w14:paraId="238B71D7" w14:textId="71518F66" w:rsidR="007E522C" w:rsidRPr="00934D95" w:rsidRDefault="007E522C" w:rsidP="007E522C">
            <w:pPr>
              <w:jc w:val="center"/>
              <w:rPr>
                <w:sz w:val="20"/>
                <w:szCs w:val="20"/>
              </w:rPr>
            </w:pPr>
            <w:r w:rsidRPr="00934D95">
              <w:rPr>
                <w:sz w:val="20"/>
                <w:szCs w:val="20"/>
                <w:lang w:val="en-US"/>
              </w:rPr>
              <w:t>2</w:t>
            </w:r>
          </w:p>
        </w:tc>
        <w:tc>
          <w:tcPr>
            <w:tcW w:w="1131" w:type="dxa"/>
          </w:tcPr>
          <w:p w14:paraId="379B0B2A" w14:textId="7216C184" w:rsidR="007E522C" w:rsidRPr="00934D95" w:rsidRDefault="007E522C" w:rsidP="007E522C">
            <w:pPr>
              <w:jc w:val="center"/>
              <w:rPr>
                <w:sz w:val="20"/>
                <w:szCs w:val="20"/>
              </w:rPr>
            </w:pPr>
            <w:r>
              <w:rPr>
                <w:sz w:val="20"/>
                <w:szCs w:val="20"/>
              </w:rPr>
              <w:t>-</w:t>
            </w:r>
          </w:p>
        </w:tc>
      </w:tr>
      <w:tr w:rsidR="007E522C" w:rsidRPr="00934D95" w14:paraId="60774354" w14:textId="77777777" w:rsidTr="007E522C">
        <w:trPr>
          <w:jc w:val="center"/>
        </w:trPr>
        <w:tc>
          <w:tcPr>
            <w:tcW w:w="1469" w:type="dxa"/>
          </w:tcPr>
          <w:p w14:paraId="1C694FC0" w14:textId="0F3BBFB3" w:rsidR="007E522C" w:rsidRPr="00934D95" w:rsidRDefault="007E522C" w:rsidP="007E522C">
            <w:pPr>
              <w:rPr>
                <w:sz w:val="20"/>
                <w:szCs w:val="20"/>
              </w:rPr>
            </w:pPr>
            <w:proofErr w:type="spellStart"/>
            <w:r w:rsidRPr="00934D95">
              <w:rPr>
                <w:sz w:val="20"/>
                <w:szCs w:val="20"/>
                <w:lang w:val="en-US"/>
              </w:rPr>
              <w:t>Līnis</w:t>
            </w:r>
            <w:proofErr w:type="spellEnd"/>
          </w:p>
        </w:tc>
        <w:tc>
          <w:tcPr>
            <w:tcW w:w="1132" w:type="dxa"/>
          </w:tcPr>
          <w:p w14:paraId="0F2530CD" w14:textId="19EFEA99" w:rsidR="007E522C" w:rsidRPr="00934D95" w:rsidRDefault="007E522C" w:rsidP="007E522C">
            <w:pPr>
              <w:jc w:val="center"/>
              <w:rPr>
                <w:sz w:val="20"/>
                <w:szCs w:val="20"/>
              </w:rPr>
            </w:pPr>
            <w:r w:rsidRPr="00D46226">
              <w:rPr>
                <w:sz w:val="20"/>
                <w:szCs w:val="20"/>
              </w:rPr>
              <w:t>-</w:t>
            </w:r>
          </w:p>
        </w:tc>
        <w:tc>
          <w:tcPr>
            <w:tcW w:w="1131" w:type="dxa"/>
          </w:tcPr>
          <w:p w14:paraId="20CDD6DB" w14:textId="2407BB90" w:rsidR="007E522C" w:rsidRPr="00934D95" w:rsidRDefault="007E522C" w:rsidP="007E522C">
            <w:pPr>
              <w:jc w:val="center"/>
              <w:rPr>
                <w:sz w:val="20"/>
                <w:szCs w:val="20"/>
              </w:rPr>
            </w:pPr>
            <w:r w:rsidRPr="00D46226">
              <w:rPr>
                <w:sz w:val="20"/>
                <w:szCs w:val="20"/>
              </w:rPr>
              <w:t>-</w:t>
            </w:r>
          </w:p>
        </w:tc>
        <w:tc>
          <w:tcPr>
            <w:tcW w:w="1131" w:type="dxa"/>
          </w:tcPr>
          <w:p w14:paraId="13B853BF" w14:textId="57B33DD5" w:rsidR="007E522C" w:rsidRPr="00934D95" w:rsidRDefault="007E522C" w:rsidP="007E522C">
            <w:pPr>
              <w:jc w:val="center"/>
              <w:rPr>
                <w:sz w:val="20"/>
                <w:szCs w:val="20"/>
              </w:rPr>
            </w:pPr>
            <w:r w:rsidRPr="00D46226">
              <w:rPr>
                <w:sz w:val="20"/>
                <w:szCs w:val="20"/>
              </w:rPr>
              <w:t>-</w:t>
            </w:r>
          </w:p>
        </w:tc>
        <w:tc>
          <w:tcPr>
            <w:tcW w:w="1131" w:type="dxa"/>
          </w:tcPr>
          <w:p w14:paraId="2171851B" w14:textId="1257E8E7" w:rsidR="007E522C" w:rsidRPr="00934D95" w:rsidRDefault="007E522C" w:rsidP="007E522C">
            <w:pPr>
              <w:jc w:val="center"/>
              <w:rPr>
                <w:sz w:val="20"/>
                <w:szCs w:val="20"/>
              </w:rPr>
            </w:pPr>
            <w:r w:rsidRPr="00D46226">
              <w:rPr>
                <w:sz w:val="20"/>
                <w:szCs w:val="20"/>
              </w:rPr>
              <w:t>-</w:t>
            </w:r>
          </w:p>
        </w:tc>
        <w:tc>
          <w:tcPr>
            <w:tcW w:w="1131" w:type="dxa"/>
          </w:tcPr>
          <w:p w14:paraId="1B0C1190" w14:textId="0406CD63" w:rsidR="007E522C" w:rsidRPr="00934D95" w:rsidRDefault="007E522C" w:rsidP="007E522C">
            <w:pPr>
              <w:jc w:val="center"/>
              <w:rPr>
                <w:sz w:val="20"/>
                <w:szCs w:val="20"/>
              </w:rPr>
            </w:pPr>
            <w:r w:rsidRPr="00934D95">
              <w:rPr>
                <w:sz w:val="20"/>
                <w:szCs w:val="20"/>
                <w:lang w:val="en-US"/>
              </w:rPr>
              <w:t>1</w:t>
            </w:r>
          </w:p>
        </w:tc>
        <w:tc>
          <w:tcPr>
            <w:tcW w:w="1131" w:type="dxa"/>
          </w:tcPr>
          <w:p w14:paraId="390A6FFE" w14:textId="5BF18BFB" w:rsidR="007E522C" w:rsidRPr="00934D95" w:rsidRDefault="007E522C" w:rsidP="007E522C">
            <w:pPr>
              <w:jc w:val="center"/>
              <w:rPr>
                <w:sz w:val="20"/>
                <w:szCs w:val="20"/>
              </w:rPr>
            </w:pPr>
            <w:r>
              <w:rPr>
                <w:sz w:val="20"/>
                <w:szCs w:val="20"/>
              </w:rPr>
              <w:t>12</w:t>
            </w:r>
          </w:p>
        </w:tc>
      </w:tr>
      <w:tr w:rsidR="007E522C" w:rsidRPr="00934D95" w14:paraId="4B1296C6" w14:textId="77777777" w:rsidTr="007E522C">
        <w:trPr>
          <w:jc w:val="center"/>
        </w:trPr>
        <w:tc>
          <w:tcPr>
            <w:tcW w:w="1469" w:type="dxa"/>
          </w:tcPr>
          <w:p w14:paraId="5A5EE879" w14:textId="0235F5B8" w:rsidR="007E522C" w:rsidRPr="00934D95" w:rsidRDefault="007E522C" w:rsidP="007E522C">
            <w:pPr>
              <w:rPr>
                <w:sz w:val="20"/>
                <w:szCs w:val="20"/>
              </w:rPr>
            </w:pPr>
            <w:proofErr w:type="spellStart"/>
            <w:r w:rsidRPr="00934D95">
              <w:rPr>
                <w:sz w:val="20"/>
                <w:szCs w:val="20"/>
                <w:lang w:val="en-US"/>
              </w:rPr>
              <w:t>Plaudis</w:t>
            </w:r>
            <w:proofErr w:type="spellEnd"/>
          </w:p>
        </w:tc>
        <w:tc>
          <w:tcPr>
            <w:tcW w:w="1132" w:type="dxa"/>
          </w:tcPr>
          <w:p w14:paraId="06094692" w14:textId="77777777" w:rsidR="007E522C" w:rsidRPr="00934D95" w:rsidRDefault="007E522C" w:rsidP="007E522C">
            <w:pPr>
              <w:jc w:val="center"/>
              <w:rPr>
                <w:sz w:val="20"/>
                <w:szCs w:val="20"/>
              </w:rPr>
            </w:pPr>
          </w:p>
        </w:tc>
        <w:tc>
          <w:tcPr>
            <w:tcW w:w="1131" w:type="dxa"/>
          </w:tcPr>
          <w:p w14:paraId="2CE515FF" w14:textId="29923857" w:rsidR="007E522C" w:rsidRPr="00934D95" w:rsidRDefault="007E522C" w:rsidP="007E522C">
            <w:pPr>
              <w:jc w:val="center"/>
              <w:rPr>
                <w:sz w:val="20"/>
                <w:szCs w:val="20"/>
              </w:rPr>
            </w:pPr>
            <w:r w:rsidRPr="00934D95">
              <w:rPr>
                <w:sz w:val="20"/>
                <w:szCs w:val="20"/>
                <w:lang w:val="en-US"/>
              </w:rPr>
              <w:t>1</w:t>
            </w:r>
          </w:p>
        </w:tc>
        <w:tc>
          <w:tcPr>
            <w:tcW w:w="1131" w:type="dxa"/>
          </w:tcPr>
          <w:p w14:paraId="6B89B1FF" w14:textId="3C08D89E" w:rsidR="007E522C" w:rsidRPr="00934D95" w:rsidRDefault="007E522C" w:rsidP="007E522C">
            <w:pPr>
              <w:jc w:val="center"/>
              <w:rPr>
                <w:sz w:val="20"/>
                <w:szCs w:val="20"/>
              </w:rPr>
            </w:pPr>
            <w:r w:rsidRPr="00FD475A">
              <w:rPr>
                <w:sz w:val="20"/>
                <w:szCs w:val="20"/>
              </w:rPr>
              <w:t>-</w:t>
            </w:r>
          </w:p>
        </w:tc>
        <w:tc>
          <w:tcPr>
            <w:tcW w:w="1131" w:type="dxa"/>
          </w:tcPr>
          <w:p w14:paraId="1C7E8617" w14:textId="3A6AF19A" w:rsidR="007E522C" w:rsidRPr="00934D95" w:rsidRDefault="007E522C" w:rsidP="007E522C">
            <w:pPr>
              <w:jc w:val="center"/>
              <w:rPr>
                <w:sz w:val="20"/>
                <w:szCs w:val="20"/>
              </w:rPr>
            </w:pPr>
            <w:r w:rsidRPr="00FD475A">
              <w:rPr>
                <w:sz w:val="20"/>
                <w:szCs w:val="20"/>
              </w:rPr>
              <w:t>-</w:t>
            </w:r>
          </w:p>
        </w:tc>
        <w:tc>
          <w:tcPr>
            <w:tcW w:w="1131" w:type="dxa"/>
          </w:tcPr>
          <w:p w14:paraId="3CEADCF9" w14:textId="69882BA2" w:rsidR="007E522C" w:rsidRPr="00934D95" w:rsidRDefault="007E522C" w:rsidP="007E522C">
            <w:pPr>
              <w:jc w:val="center"/>
              <w:rPr>
                <w:sz w:val="20"/>
                <w:szCs w:val="20"/>
              </w:rPr>
            </w:pPr>
            <w:r w:rsidRPr="00934D95">
              <w:rPr>
                <w:sz w:val="20"/>
                <w:szCs w:val="20"/>
                <w:lang w:val="en-US"/>
              </w:rPr>
              <w:t>3</w:t>
            </w:r>
          </w:p>
        </w:tc>
        <w:tc>
          <w:tcPr>
            <w:tcW w:w="1131" w:type="dxa"/>
          </w:tcPr>
          <w:p w14:paraId="192C1447" w14:textId="0BAD54A6" w:rsidR="007E522C" w:rsidRPr="00934D95" w:rsidRDefault="007E522C" w:rsidP="007E522C">
            <w:pPr>
              <w:jc w:val="center"/>
              <w:rPr>
                <w:sz w:val="20"/>
                <w:szCs w:val="20"/>
              </w:rPr>
            </w:pPr>
            <w:r>
              <w:rPr>
                <w:sz w:val="20"/>
                <w:szCs w:val="20"/>
              </w:rPr>
              <w:t>2</w:t>
            </w:r>
          </w:p>
        </w:tc>
      </w:tr>
      <w:tr w:rsidR="00C175C4" w:rsidRPr="00934D95" w14:paraId="77F7C6F2" w14:textId="77777777" w:rsidTr="007E522C">
        <w:trPr>
          <w:jc w:val="center"/>
        </w:trPr>
        <w:tc>
          <w:tcPr>
            <w:tcW w:w="1469" w:type="dxa"/>
          </w:tcPr>
          <w:p w14:paraId="232EFF80" w14:textId="6B205674" w:rsidR="00C175C4" w:rsidRPr="00934D95" w:rsidRDefault="00C175C4" w:rsidP="00934D95">
            <w:pPr>
              <w:rPr>
                <w:sz w:val="20"/>
                <w:szCs w:val="20"/>
              </w:rPr>
            </w:pPr>
            <w:proofErr w:type="spellStart"/>
            <w:r w:rsidRPr="00934D95">
              <w:rPr>
                <w:sz w:val="20"/>
                <w:szCs w:val="20"/>
                <w:lang w:val="en-US"/>
              </w:rPr>
              <w:t>Rauda</w:t>
            </w:r>
            <w:proofErr w:type="spellEnd"/>
          </w:p>
        </w:tc>
        <w:tc>
          <w:tcPr>
            <w:tcW w:w="1132" w:type="dxa"/>
          </w:tcPr>
          <w:p w14:paraId="5D0C959C" w14:textId="75B31C73" w:rsidR="00C175C4" w:rsidRPr="00934D95" w:rsidRDefault="00C175C4" w:rsidP="007E522C">
            <w:pPr>
              <w:jc w:val="center"/>
              <w:rPr>
                <w:sz w:val="20"/>
                <w:szCs w:val="20"/>
              </w:rPr>
            </w:pPr>
            <w:r w:rsidRPr="00934D95">
              <w:rPr>
                <w:sz w:val="20"/>
                <w:szCs w:val="20"/>
                <w:lang w:val="en-US"/>
              </w:rPr>
              <w:t>5</w:t>
            </w:r>
          </w:p>
        </w:tc>
        <w:tc>
          <w:tcPr>
            <w:tcW w:w="1131" w:type="dxa"/>
          </w:tcPr>
          <w:p w14:paraId="46D45FC8" w14:textId="73575A0A" w:rsidR="00C175C4" w:rsidRPr="00934D95" w:rsidRDefault="00C175C4" w:rsidP="007E522C">
            <w:pPr>
              <w:jc w:val="center"/>
              <w:rPr>
                <w:sz w:val="20"/>
                <w:szCs w:val="20"/>
              </w:rPr>
            </w:pPr>
            <w:r w:rsidRPr="00934D95">
              <w:rPr>
                <w:sz w:val="20"/>
                <w:szCs w:val="20"/>
                <w:lang w:val="en-US"/>
              </w:rPr>
              <w:t>4</w:t>
            </w:r>
          </w:p>
        </w:tc>
        <w:tc>
          <w:tcPr>
            <w:tcW w:w="1131" w:type="dxa"/>
          </w:tcPr>
          <w:p w14:paraId="5C6B5AE4" w14:textId="792631FB" w:rsidR="00C175C4" w:rsidRPr="00934D95" w:rsidRDefault="00C175C4" w:rsidP="007E522C">
            <w:pPr>
              <w:jc w:val="center"/>
              <w:rPr>
                <w:sz w:val="20"/>
                <w:szCs w:val="20"/>
              </w:rPr>
            </w:pPr>
            <w:r w:rsidRPr="00934D95">
              <w:rPr>
                <w:sz w:val="20"/>
                <w:szCs w:val="20"/>
                <w:lang w:val="en-US"/>
              </w:rPr>
              <w:t>5</w:t>
            </w:r>
          </w:p>
        </w:tc>
        <w:tc>
          <w:tcPr>
            <w:tcW w:w="1131" w:type="dxa"/>
          </w:tcPr>
          <w:p w14:paraId="1D8AB180" w14:textId="4958703B" w:rsidR="00C175C4" w:rsidRPr="00934D95" w:rsidRDefault="00C175C4" w:rsidP="007E522C">
            <w:pPr>
              <w:jc w:val="center"/>
              <w:rPr>
                <w:sz w:val="20"/>
                <w:szCs w:val="20"/>
              </w:rPr>
            </w:pPr>
            <w:r w:rsidRPr="00934D95">
              <w:rPr>
                <w:sz w:val="20"/>
                <w:szCs w:val="20"/>
                <w:lang w:val="en-US"/>
              </w:rPr>
              <w:t>8</w:t>
            </w:r>
          </w:p>
        </w:tc>
        <w:tc>
          <w:tcPr>
            <w:tcW w:w="1131" w:type="dxa"/>
          </w:tcPr>
          <w:p w14:paraId="6CC838B7" w14:textId="60D65F9F" w:rsidR="00C175C4" w:rsidRPr="00934D95" w:rsidRDefault="00C175C4" w:rsidP="007E522C">
            <w:pPr>
              <w:jc w:val="center"/>
              <w:rPr>
                <w:sz w:val="20"/>
                <w:szCs w:val="20"/>
              </w:rPr>
            </w:pPr>
            <w:r w:rsidRPr="00934D95">
              <w:rPr>
                <w:sz w:val="20"/>
                <w:szCs w:val="20"/>
                <w:lang w:val="en-US"/>
              </w:rPr>
              <w:t>20</w:t>
            </w:r>
          </w:p>
        </w:tc>
        <w:tc>
          <w:tcPr>
            <w:tcW w:w="1131" w:type="dxa"/>
          </w:tcPr>
          <w:p w14:paraId="5834ADAE" w14:textId="627EED81" w:rsidR="00C175C4" w:rsidRPr="00934D95" w:rsidRDefault="00C175C4" w:rsidP="007E522C">
            <w:pPr>
              <w:jc w:val="center"/>
              <w:rPr>
                <w:sz w:val="20"/>
                <w:szCs w:val="20"/>
              </w:rPr>
            </w:pPr>
            <w:r w:rsidRPr="00934D95">
              <w:rPr>
                <w:sz w:val="20"/>
                <w:szCs w:val="20"/>
                <w:lang w:val="en-US"/>
              </w:rPr>
              <w:t>5</w:t>
            </w:r>
          </w:p>
        </w:tc>
      </w:tr>
      <w:tr w:rsidR="007E522C" w:rsidRPr="00934D95" w14:paraId="4002C9C5" w14:textId="77777777" w:rsidTr="007E522C">
        <w:trPr>
          <w:jc w:val="center"/>
        </w:trPr>
        <w:tc>
          <w:tcPr>
            <w:tcW w:w="1469" w:type="dxa"/>
          </w:tcPr>
          <w:p w14:paraId="4E7057C4" w14:textId="0695C4EC" w:rsidR="007E522C" w:rsidRPr="00934D95" w:rsidRDefault="007E522C" w:rsidP="007E522C">
            <w:pPr>
              <w:rPr>
                <w:sz w:val="20"/>
                <w:szCs w:val="20"/>
                <w:lang w:val="en-US"/>
              </w:rPr>
            </w:pPr>
            <w:proofErr w:type="spellStart"/>
            <w:r>
              <w:rPr>
                <w:sz w:val="20"/>
                <w:szCs w:val="20"/>
                <w:lang w:val="en-US"/>
              </w:rPr>
              <w:t>Rudulis</w:t>
            </w:r>
            <w:proofErr w:type="spellEnd"/>
          </w:p>
        </w:tc>
        <w:tc>
          <w:tcPr>
            <w:tcW w:w="1132" w:type="dxa"/>
          </w:tcPr>
          <w:p w14:paraId="46E3CFB2" w14:textId="0A9894CF" w:rsidR="007E522C" w:rsidRPr="00934D95" w:rsidRDefault="007E522C" w:rsidP="007E522C">
            <w:pPr>
              <w:jc w:val="center"/>
              <w:rPr>
                <w:sz w:val="20"/>
                <w:szCs w:val="20"/>
                <w:lang w:val="en-US"/>
              </w:rPr>
            </w:pPr>
            <w:r w:rsidRPr="00B06626">
              <w:rPr>
                <w:sz w:val="20"/>
                <w:szCs w:val="20"/>
              </w:rPr>
              <w:t>-</w:t>
            </w:r>
          </w:p>
        </w:tc>
        <w:tc>
          <w:tcPr>
            <w:tcW w:w="1131" w:type="dxa"/>
          </w:tcPr>
          <w:p w14:paraId="2CA3C32C" w14:textId="5B4340B0" w:rsidR="007E522C" w:rsidRPr="00934D95" w:rsidRDefault="007E522C" w:rsidP="007E522C">
            <w:pPr>
              <w:jc w:val="center"/>
              <w:rPr>
                <w:sz w:val="20"/>
                <w:szCs w:val="20"/>
                <w:lang w:val="en-US"/>
              </w:rPr>
            </w:pPr>
            <w:r w:rsidRPr="00B06626">
              <w:rPr>
                <w:sz w:val="20"/>
                <w:szCs w:val="20"/>
              </w:rPr>
              <w:t>-</w:t>
            </w:r>
          </w:p>
        </w:tc>
        <w:tc>
          <w:tcPr>
            <w:tcW w:w="1131" w:type="dxa"/>
          </w:tcPr>
          <w:p w14:paraId="21832ADB" w14:textId="5DAAA263" w:rsidR="007E522C" w:rsidRPr="00934D95" w:rsidRDefault="007E522C" w:rsidP="007E522C">
            <w:pPr>
              <w:jc w:val="center"/>
              <w:rPr>
                <w:sz w:val="20"/>
                <w:szCs w:val="20"/>
                <w:lang w:val="en-US"/>
              </w:rPr>
            </w:pPr>
            <w:r w:rsidRPr="00B06626">
              <w:rPr>
                <w:sz w:val="20"/>
                <w:szCs w:val="20"/>
              </w:rPr>
              <w:t>-</w:t>
            </w:r>
          </w:p>
        </w:tc>
        <w:tc>
          <w:tcPr>
            <w:tcW w:w="1131" w:type="dxa"/>
          </w:tcPr>
          <w:p w14:paraId="400FCC0E" w14:textId="719F69DE" w:rsidR="007E522C" w:rsidRPr="00934D95" w:rsidRDefault="007E522C" w:rsidP="007E522C">
            <w:pPr>
              <w:jc w:val="center"/>
              <w:rPr>
                <w:sz w:val="20"/>
                <w:szCs w:val="20"/>
                <w:lang w:val="en-US"/>
              </w:rPr>
            </w:pPr>
            <w:r>
              <w:rPr>
                <w:sz w:val="20"/>
                <w:szCs w:val="20"/>
                <w:lang w:val="en-US"/>
              </w:rPr>
              <w:t>5</w:t>
            </w:r>
          </w:p>
        </w:tc>
        <w:tc>
          <w:tcPr>
            <w:tcW w:w="1131" w:type="dxa"/>
          </w:tcPr>
          <w:p w14:paraId="39140D47" w14:textId="2920FD3A" w:rsidR="007E522C" w:rsidRPr="00934D95" w:rsidRDefault="007E522C" w:rsidP="007E522C">
            <w:pPr>
              <w:jc w:val="center"/>
              <w:rPr>
                <w:sz w:val="20"/>
                <w:szCs w:val="20"/>
                <w:lang w:val="en-US"/>
              </w:rPr>
            </w:pPr>
            <w:r>
              <w:rPr>
                <w:sz w:val="20"/>
                <w:szCs w:val="20"/>
                <w:lang w:val="en-US"/>
              </w:rPr>
              <w:t>15</w:t>
            </w:r>
          </w:p>
        </w:tc>
        <w:tc>
          <w:tcPr>
            <w:tcW w:w="1131" w:type="dxa"/>
          </w:tcPr>
          <w:p w14:paraId="3F5F245D" w14:textId="1BB99067" w:rsidR="007E522C" w:rsidRPr="00934D95" w:rsidRDefault="007E522C" w:rsidP="007E522C">
            <w:pPr>
              <w:jc w:val="center"/>
              <w:rPr>
                <w:sz w:val="20"/>
                <w:szCs w:val="20"/>
                <w:lang w:val="en-US"/>
              </w:rPr>
            </w:pPr>
            <w:r>
              <w:rPr>
                <w:sz w:val="20"/>
                <w:szCs w:val="20"/>
                <w:lang w:val="en-US"/>
              </w:rPr>
              <w:t>7</w:t>
            </w:r>
          </w:p>
        </w:tc>
      </w:tr>
      <w:tr w:rsidR="007E522C" w:rsidRPr="00934D95" w14:paraId="35C18B17" w14:textId="77777777" w:rsidTr="007E522C">
        <w:trPr>
          <w:jc w:val="center"/>
        </w:trPr>
        <w:tc>
          <w:tcPr>
            <w:tcW w:w="1469" w:type="dxa"/>
          </w:tcPr>
          <w:p w14:paraId="37076437" w14:textId="7C99BE81" w:rsidR="007E522C" w:rsidRPr="00934D95" w:rsidRDefault="007E522C" w:rsidP="007E522C">
            <w:pPr>
              <w:rPr>
                <w:sz w:val="20"/>
                <w:szCs w:val="20"/>
                <w:lang w:val="en-US"/>
              </w:rPr>
            </w:pPr>
            <w:proofErr w:type="spellStart"/>
            <w:r>
              <w:rPr>
                <w:sz w:val="20"/>
                <w:szCs w:val="20"/>
                <w:lang w:val="en-US"/>
              </w:rPr>
              <w:t>Sudrabkarūsa</w:t>
            </w:r>
            <w:proofErr w:type="spellEnd"/>
          </w:p>
        </w:tc>
        <w:tc>
          <w:tcPr>
            <w:tcW w:w="1132" w:type="dxa"/>
          </w:tcPr>
          <w:p w14:paraId="319C6693" w14:textId="1A91825F" w:rsidR="007E522C" w:rsidRPr="00934D95" w:rsidRDefault="007E522C" w:rsidP="007E522C">
            <w:pPr>
              <w:jc w:val="center"/>
              <w:rPr>
                <w:sz w:val="20"/>
                <w:szCs w:val="20"/>
                <w:lang w:val="en-US"/>
              </w:rPr>
            </w:pPr>
            <w:r w:rsidRPr="00B06626">
              <w:rPr>
                <w:sz w:val="20"/>
                <w:szCs w:val="20"/>
              </w:rPr>
              <w:t>-</w:t>
            </w:r>
          </w:p>
        </w:tc>
        <w:tc>
          <w:tcPr>
            <w:tcW w:w="1131" w:type="dxa"/>
          </w:tcPr>
          <w:p w14:paraId="5817F203" w14:textId="3E159966" w:rsidR="007E522C" w:rsidRPr="00934D95" w:rsidRDefault="007E522C" w:rsidP="007E522C">
            <w:pPr>
              <w:jc w:val="center"/>
              <w:rPr>
                <w:sz w:val="20"/>
                <w:szCs w:val="20"/>
                <w:lang w:val="en-US"/>
              </w:rPr>
            </w:pPr>
            <w:r w:rsidRPr="00B06626">
              <w:rPr>
                <w:sz w:val="20"/>
                <w:szCs w:val="20"/>
              </w:rPr>
              <w:t>-</w:t>
            </w:r>
          </w:p>
        </w:tc>
        <w:tc>
          <w:tcPr>
            <w:tcW w:w="1131" w:type="dxa"/>
          </w:tcPr>
          <w:p w14:paraId="29AC4A69" w14:textId="7624A2FA" w:rsidR="007E522C" w:rsidRPr="00934D95" w:rsidRDefault="007E522C" w:rsidP="007E522C">
            <w:pPr>
              <w:jc w:val="center"/>
              <w:rPr>
                <w:sz w:val="20"/>
                <w:szCs w:val="20"/>
                <w:lang w:val="en-US"/>
              </w:rPr>
            </w:pPr>
            <w:r w:rsidRPr="00B06626">
              <w:rPr>
                <w:sz w:val="20"/>
                <w:szCs w:val="20"/>
              </w:rPr>
              <w:t>-</w:t>
            </w:r>
          </w:p>
        </w:tc>
        <w:tc>
          <w:tcPr>
            <w:tcW w:w="1131" w:type="dxa"/>
          </w:tcPr>
          <w:p w14:paraId="51AF7882" w14:textId="768D4A0D" w:rsidR="007E522C" w:rsidRPr="00934D95" w:rsidRDefault="007E522C" w:rsidP="007E522C">
            <w:pPr>
              <w:jc w:val="center"/>
              <w:rPr>
                <w:sz w:val="20"/>
                <w:szCs w:val="20"/>
                <w:lang w:val="en-US"/>
              </w:rPr>
            </w:pPr>
            <w:r>
              <w:rPr>
                <w:sz w:val="20"/>
                <w:szCs w:val="20"/>
              </w:rPr>
              <w:t>-</w:t>
            </w:r>
          </w:p>
        </w:tc>
        <w:tc>
          <w:tcPr>
            <w:tcW w:w="1131" w:type="dxa"/>
          </w:tcPr>
          <w:p w14:paraId="53AEEF50" w14:textId="495D5BFF" w:rsidR="007E522C" w:rsidRPr="00934D95" w:rsidRDefault="007E522C" w:rsidP="007E522C">
            <w:pPr>
              <w:jc w:val="center"/>
              <w:rPr>
                <w:sz w:val="20"/>
                <w:szCs w:val="20"/>
                <w:lang w:val="en-US"/>
              </w:rPr>
            </w:pPr>
            <w:r>
              <w:rPr>
                <w:sz w:val="20"/>
                <w:szCs w:val="20"/>
                <w:lang w:val="en-US"/>
              </w:rPr>
              <w:t>1</w:t>
            </w:r>
          </w:p>
        </w:tc>
        <w:tc>
          <w:tcPr>
            <w:tcW w:w="1131" w:type="dxa"/>
          </w:tcPr>
          <w:p w14:paraId="5021A4F1" w14:textId="7AA0E2D6" w:rsidR="007E522C" w:rsidRPr="00934D95" w:rsidRDefault="007E522C" w:rsidP="007E522C">
            <w:pPr>
              <w:jc w:val="center"/>
              <w:rPr>
                <w:sz w:val="20"/>
                <w:szCs w:val="20"/>
                <w:lang w:val="en-US"/>
              </w:rPr>
            </w:pPr>
            <w:r>
              <w:rPr>
                <w:sz w:val="20"/>
                <w:szCs w:val="20"/>
              </w:rPr>
              <w:t>-</w:t>
            </w:r>
          </w:p>
        </w:tc>
      </w:tr>
      <w:tr w:rsidR="007E522C" w:rsidRPr="00934D95" w14:paraId="1082AEA0" w14:textId="77777777" w:rsidTr="007E522C">
        <w:trPr>
          <w:jc w:val="center"/>
        </w:trPr>
        <w:tc>
          <w:tcPr>
            <w:tcW w:w="1469" w:type="dxa"/>
          </w:tcPr>
          <w:p w14:paraId="6277C1B0" w14:textId="298A3A16" w:rsidR="007E522C" w:rsidRPr="00934D95" w:rsidRDefault="007E522C" w:rsidP="007E522C">
            <w:pPr>
              <w:rPr>
                <w:sz w:val="20"/>
                <w:szCs w:val="20"/>
                <w:lang w:val="en-US"/>
              </w:rPr>
            </w:pPr>
            <w:proofErr w:type="spellStart"/>
            <w:r>
              <w:rPr>
                <w:sz w:val="20"/>
                <w:szCs w:val="20"/>
                <w:lang w:val="en-US"/>
              </w:rPr>
              <w:t>Vīķe</w:t>
            </w:r>
            <w:proofErr w:type="spellEnd"/>
          </w:p>
        </w:tc>
        <w:tc>
          <w:tcPr>
            <w:tcW w:w="1132" w:type="dxa"/>
          </w:tcPr>
          <w:p w14:paraId="274E58BA" w14:textId="36E32972" w:rsidR="007E522C" w:rsidRPr="00934D95" w:rsidRDefault="007E522C" w:rsidP="007E522C">
            <w:pPr>
              <w:jc w:val="center"/>
              <w:rPr>
                <w:sz w:val="20"/>
                <w:szCs w:val="20"/>
                <w:lang w:val="en-US"/>
              </w:rPr>
            </w:pPr>
            <w:r>
              <w:rPr>
                <w:sz w:val="20"/>
                <w:szCs w:val="20"/>
                <w:lang w:val="en-US"/>
              </w:rPr>
              <w:t>2</w:t>
            </w:r>
          </w:p>
        </w:tc>
        <w:tc>
          <w:tcPr>
            <w:tcW w:w="1131" w:type="dxa"/>
          </w:tcPr>
          <w:p w14:paraId="03AE9E9B" w14:textId="43B9D0E2" w:rsidR="007E522C" w:rsidRPr="00934D95" w:rsidRDefault="007E522C" w:rsidP="007E522C">
            <w:pPr>
              <w:jc w:val="center"/>
              <w:rPr>
                <w:sz w:val="20"/>
                <w:szCs w:val="20"/>
                <w:lang w:val="en-US"/>
              </w:rPr>
            </w:pPr>
            <w:r>
              <w:rPr>
                <w:sz w:val="20"/>
                <w:szCs w:val="20"/>
                <w:lang w:val="en-US"/>
              </w:rPr>
              <w:t>3</w:t>
            </w:r>
          </w:p>
        </w:tc>
        <w:tc>
          <w:tcPr>
            <w:tcW w:w="1131" w:type="dxa"/>
          </w:tcPr>
          <w:p w14:paraId="5D075B47" w14:textId="36BFAD5C" w:rsidR="007E522C" w:rsidRPr="00934D95" w:rsidRDefault="007E522C" w:rsidP="007E522C">
            <w:pPr>
              <w:jc w:val="center"/>
              <w:rPr>
                <w:sz w:val="20"/>
                <w:szCs w:val="20"/>
                <w:lang w:val="en-US"/>
              </w:rPr>
            </w:pPr>
            <w:r w:rsidRPr="0004057D">
              <w:rPr>
                <w:sz w:val="20"/>
                <w:szCs w:val="20"/>
              </w:rPr>
              <w:t>-</w:t>
            </w:r>
          </w:p>
        </w:tc>
        <w:tc>
          <w:tcPr>
            <w:tcW w:w="1131" w:type="dxa"/>
          </w:tcPr>
          <w:p w14:paraId="7E458AC1" w14:textId="726A7F41" w:rsidR="007E522C" w:rsidRPr="00934D95" w:rsidRDefault="007E522C" w:rsidP="007E522C">
            <w:pPr>
              <w:jc w:val="center"/>
              <w:rPr>
                <w:sz w:val="20"/>
                <w:szCs w:val="20"/>
                <w:lang w:val="en-US"/>
              </w:rPr>
            </w:pPr>
            <w:r w:rsidRPr="0004057D">
              <w:rPr>
                <w:sz w:val="20"/>
                <w:szCs w:val="20"/>
              </w:rPr>
              <w:t>-</w:t>
            </w:r>
          </w:p>
        </w:tc>
        <w:tc>
          <w:tcPr>
            <w:tcW w:w="1131" w:type="dxa"/>
          </w:tcPr>
          <w:p w14:paraId="4CE917C2" w14:textId="6FC08FE6" w:rsidR="007E522C" w:rsidRPr="00934D95" w:rsidRDefault="007E522C" w:rsidP="007E522C">
            <w:pPr>
              <w:jc w:val="center"/>
              <w:rPr>
                <w:sz w:val="20"/>
                <w:szCs w:val="20"/>
                <w:lang w:val="en-US"/>
              </w:rPr>
            </w:pPr>
            <w:r>
              <w:rPr>
                <w:sz w:val="20"/>
                <w:szCs w:val="20"/>
                <w:lang w:val="en-US"/>
              </w:rPr>
              <w:t>5</w:t>
            </w:r>
          </w:p>
        </w:tc>
        <w:tc>
          <w:tcPr>
            <w:tcW w:w="1131" w:type="dxa"/>
          </w:tcPr>
          <w:p w14:paraId="527C9591" w14:textId="738E93D4" w:rsidR="007E522C" w:rsidRPr="00934D95" w:rsidRDefault="007E522C" w:rsidP="007E522C">
            <w:pPr>
              <w:jc w:val="center"/>
              <w:rPr>
                <w:sz w:val="20"/>
                <w:szCs w:val="20"/>
                <w:lang w:val="en-US"/>
              </w:rPr>
            </w:pPr>
            <w:r>
              <w:rPr>
                <w:sz w:val="20"/>
                <w:szCs w:val="20"/>
                <w:lang w:val="en-US"/>
              </w:rPr>
              <w:t>1</w:t>
            </w:r>
          </w:p>
        </w:tc>
      </w:tr>
    </w:tbl>
    <w:p w14:paraId="6339F02D" w14:textId="77777777" w:rsidR="00C175C4" w:rsidRDefault="00C175C4" w:rsidP="00515D15"/>
    <w:p w14:paraId="52B34AC6" w14:textId="27F98A61" w:rsidR="00BD3734" w:rsidRPr="00BD3734" w:rsidRDefault="00934D95" w:rsidP="00515D15">
      <w:r w:rsidRPr="00934D95">
        <w:t xml:space="preserve">Divās no sešām paraugu ievākšanas stacijām (E2 un E3) tika notverti kopā </w:t>
      </w:r>
      <w:r w:rsidR="00BD3734" w:rsidRPr="00BD3734">
        <w:t>8 akmeņgrauža (</w:t>
      </w:r>
      <w:r w:rsidR="005F7C3A">
        <w:t>4</w:t>
      </w:r>
      <w:r w:rsidR="00854F3D">
        <w:t>4</w:t>
      </w:r>
      <w:r w:rsidR="00BD3734" w:rsidRPr="00BD3734">
        <w:t>.</w:t>
      </w:r>
      <w:r>
        <w:t> </w:t>
      </w:r>
      <w:r w:rsidR="00BD3734" w:rsidRPr="00BD3734">
        <w:t xml:space="preserve">attēls) īpatņi (2 – 14 cm garuma grupās). Netika atrasts neviens dūņu pīkstes īpatnis, kas saistīts ar nelielu sugai piemērotu biotopu pieejamību. </w:t>
      </w:r>
    </w:p>
    <w:p w14:paraId="43488165" w14:textId="7A744B42" w:rsidR="00BD3734" w:rsidRPr="00BD3734" w:rsidRDefault="00BD3734" w:rsidP="00515D15">
      <w:r w:rsidRPr="00BD3734">
        <w:t>2019.</w:t>
      </w:r>
      <w:r w:rsidR="00934D95">
        <w:t> </w:t>
      </w:r>
      <w:r w:rsidRPr="00BD3734">
        <w:t>gadā veikt</w:t>
      </w:r>
      <w:r w:rsidR="00F869E5">
        <w:t>ā</w:t>
      </w:r>
      <w:r w:rsidRPr="00BD3734">
        <w:t xml:space="preserve"> ihtiofaunas apsekojuma laikā iztekošajā Taudejānu upītē konstatēta </w:t>
      </w:r>
      <w:r w:rsidR="00F869E5">
        <w:t>ĪA</w:t>
      </w:r>
      <w:r w:rsidRPr="00BD3734">
        <w:t xml:space="preserve"> nēģu suga</w:t>
      </w:r>
      <w:r w:rsidR="00F869E5">
        <w:t> – </w:t>
      </w:r>
      <w:r w:rsidRPr="00BD3734">
        <w:t xml:space="preserve">strauta nēģis </w:t>
      </w:r>
      <w:r w:rsidRPr="00F869E5">
        <w:rPr>
          <w:i/>
          <w:iCs/>
        </w:rPr>
        <w:t>Lampetra planeri</w:t>
      </w:r>
      <w:r w:rsidRPr="00BD3734">
        <w:t>. Iespējams, ka atsevišķi šīs sugas indivīdi sastopami arī Adamovas ezerā</w:t>
      </w:r>
      <w:r w:rsidR="00F869E5">
        <w:t> – </w:t>
      </w:r>
      <w:r w:rsidRPr="00BD3734">
        <w:t>ietekošu</w:t>
      </w:r>
      <w:r w:rsidR="00F869E5">
        <w:t xml:space="preserve"> </w:t>
      </w:r>
      <w:r w:rsidRPr="00BD3734">
        <w:t xml:space="preserve">/iztekošu upju tuvumā. </w:t>
      </w:r>
    </w:p>
    <w:p w14:paraId="1963DC32" w14:textId="5BCA2E02" w:rsidR="00BD3734" w:rsidRDefault="00BD3734" w:rsidP="00515D15">
      <w:r w:rsidRPr="00BD3734">
        <w:t xml:space="preserve">Papildus aizsargājamām sugām notverti arī asara </w:t>
      </w:r>
      <w:r w:rsidRPr="00BD3734">
        <w:rPr>
          <w:i/>
          <w:iCs/>
        </w:rPr>
        <w:t>Perca fluviatilis</w:t>
      </w:r>
      <w:r w:rsidRPr="00BD3734">
        <w:t xml:space="preserve">, karūsas </w:t>
      </w:r>
      <w:r w:rsidRPr="00BD3734">
        <w:rPr>
          <w:i/>
          <w:iCs/>
        </w:rPr>
        <w:t>Carassius carassius</w:t>
      </w:r>
      <w:r w:rsidRPr="00BD3734">
        <w:t xml:space="preserve">, līdakas </w:t>
      </w:r>
      <w:r w:rsidRPr="00BD3734">
        <w:rPr>
          <w:i/>
          <w:iCs/>
        </w:rPr>
        <w:t>Esox lucius,</w:t>
      </w:r>
      <w:r w:rsidRPr="00BD3734">
        <w:t xml:space="preserve"> līņa </w:t>
      </w:r>
      <w:r w:rsidRPr="00BD3734">
        <w:rPr>
          <w:i/>
          <w:iCs/>
        </w:rPr>
        <w:t>Tinca tinca</w:t>
      </w:r>
      <w:r w:rsidRPr="00BD3734">
        <w:t xml:space="preserve">, plauža </w:t>
      </w:r>
      <w:r w:rsidRPr="00BD3734">
        <w:rPr>
          <w:i/>
          <w:iCs/>
        </w:rPr>
        <w:t>Abramis brama</w:t>
      </w:r>
      <w:r w:rsidRPr="00BD3734">
        <w:t xml:space="preserve">, raudas </w:t>
      </w:r>
      <w:r w:rsidRPr="00BD3734">
        <w:rPr>
          <w:i/>
          <w:iCs/>
        </w:rPr>
        <w:t>Rutilus rutilus</w:t>
      </w:r>
      <w:r w:rsidRPr="00BD3734">
        <w:t xml:space="preserve">, </w:t>
      </w:r>
      <w:r w:rsidRPr="009C63E1">
        <w:t xml:space="preserve">ruduļa </w:t>
      </w:r>
      <w:r w:rsidRPr="009C63E1">
        <w:rPr>
          <w:i/>
          <w:iCs/>
        </w:rPr>
        <w:t>Scardinius erythrophthalmus</w:t>
      </w:r>
      <w:r w:rsidRPr="009C63E1">
        <w:t xml:space="preserve">, sudrabkarūsas </w:t>
      </w:r>
      <w:r w:rsidRPr="009C63E1">
        <w:rPr>
          <w:i/>
          <w:iCs/>
        </w:rPr>
        <w:t>Carassius auratus</w:t>
      </w:r>
      <w:r w:rsidRPr="009C63E1">
        <w:t xml:space="preserve">, vīķes </w:t>
      </w:r>
      <w:r w:rsidRPr="009C63E1">
        <w:rPr>
          <w:i/>
          <w:iCs/>
        </w:rPr>
        <w:t>Alburnus alburnus</w:t>
      </w:r>
      <w:r w:rsidRPr="009C63E1">
        <w:t xml:space="preserve"> īpatņi (</w:t>
      </w:r>
      <w:r w:rsidR="00007F6E">
        <w:t>2</w:t>
      </w:r>
      <w:r w:rsidR="00E047B2">
        <w:t>4</w:t>
      </w:r>
      <w:r w:rsidRPr="009C63E1">
        <w:t>.</w:t>
      </w:r>
      <w:r w:rsidR="00934D95">
        <w:t> </w:t>
      </w:r>
      <w:r w:rsidRPr="009C63E1">
        <w:t xml:space="preserve">tabula). Pēc skaita lomā dominēja rauda un asaris, pēc masas līnis un karūsa. Visaugstākā zivju sugu daudzveidība konstatēta 5. un 6. stacijā. Stacijas atradās nelielos, aizaugušos ezera līčos, kur augstais ūdensaugu blīvums un daudzveidība nodrošina lielāku zivju dzīvotņu daudzveidību. Ezera zivju sugu sastāvs uzskatāms par Latvijas ezeriem tipisku, maz ticams, ka ezerā sastopamas vēl kādas </w:t>
      </w:r>
      <w:bookmarkStart w:id="193" w:name="_Hlk82936223"/>
      <w:r w:rsidR="005E441D">
        <w:t>ĪA</w:t>
      </w:r>
      <w:bookmarkEnd w:id="193"/>
      <w:r w:rsidR="005E441D">
        <w:t xml:space="preserve"> </w:t>
      </w:r>
      <w:r w:rsidRPr="009C63E1">
        <w:t>zivju sugas</w:t>
      </w:r>
      <w:r w:rsidRPr="00BD3734">
        <w:t>, kas netika notvertas ne šajā, ne iepriekš veiktos pētījumos.</w:t>
      </w:r>
    </w:p>
    <w:p w14:paraId="37C22483" w14:textId="2CF533D9" w:rsidR="00DC7178" w:rsidRDefault="00DC7178" w:rsidP="00A33B77">
      <w:pPr>
        <w:spacing w:before="120"/>
        <w:jc w:val="center"/>
        <w:rPr>
          <w:bCs/>
          <w:szCs w:val="22"/>
        </w:rPr>
      </w:pPr>
      <w:r>
        <w:rPr>
          <w:noProof/>
        </w:rPr>
        <w:lastRenderedPageBreak/>
        <w:drawing>
          <wp:inline distT="0" distB="0" distL="0" distR="0" wp14:anchorId="55D2CE71" wp14:editId="5136B85C">
            <wp:extent cx="5881007" cy="2359595"/>
            <wp:effectExtent l="19050" t="19050" r="24765" b="22225"/>
            <wp:docPr id="42" name="Picture 42" descr="Cobitis taen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obitis taenia"/>
                    <pic:cNvPicPr>
                      <a:picLocks noChangeAspect="1" noChangeArrowheads="1"/>
                    </pic:cNvPicPr>
                  </pic:nvPicPr>
                  <pic:blipFill>
                    <a:blip r:embed="rId65" cstate="email">
                      <a:extLst>
                        <a:ext uri="{28A0092B-C50C-407E-A947-70E740481C1C}">
                          <a14:useLocalDpi xmlns:a14="http://schemas.microsoft.com/office/drawing/2010/main"/>
                        </a:ext>
                      </a:extLst>
                    </a:blip>
                    <a:srcRect/>
                    <a:stretch>
                      <a:fillRect/>
                    </a:stretch>
                  </pic:blipFill>
                  <pic:spPr bwMode="auto">
                    <a:xfrm>
                      <a:off x="0" y="0"/>
                      <a:ext cx="5904890" cy="2369177"/>
                    </a:xfrm>
                    <a:prstGeom prst="rect">
                      <a:avLst/>
                    </a:prstGeom>
                    <a:noFill/>
                    <a:ln w="12700">
                      <a:solidFill>
                        <a:schemeClr val="tx1"/>
                      </a:solidFill>
                    </a:ln>
                  </pic:spPr>
                </pic:pic>
              </a:graphicData>
            </a:graphic>
          </wp:inline>
        </w:drawing>
      </w:r>
    </w:p>
    <w:p w14:paraId="40B55A8E" w14:textId="7D240EAD" w:rsidR="00DC7178" w:rsidRPr="00A33B77" w:rsidRDefault="005F7C3A" w:rsidP="00EC0386">
      <w:pPr>
        <w:spacing w:before="120"/>
        <w:rPr>
          <w:bCs/>
          <w:sz w:val="20"/>
          <w:szCs w:val="20"/>
        </w:rPr>
      </w:pPr>
      <w:r>
        <w:rPr>
          <w:bCs/>
          <w:sz w:val="20"/>
          <w:szCs w:val="20"/>
        </w:rPr>
        <w:t>4</w:t>
      </w:r>
      <w:r w:rsidR="00854F3D">
        <w:rPr>
          <w:bCs/>
          <w:sz w:val="20"/>
          <w:szCs w:val="20"/>
        </w:rPr>
        <w:t>4</w:t>
      </w:r>
      <w:r w:rsidR="00DC7178" w:rsidRPr="00A33B77">
        <w:rPr>
          <w:bCs/>
          <w:sz w:val="20"/>
          <w:szCs w:val="20"/>
        </w:rPr>
        <w:t>.</w:t>
      </w:r>
      <w:r w:rsidR="00934D95">
        <w:rPr>
          <w:bCs/>
          <w:sz w:val="20"/>
          <w:szCs w:val="20"/>
        </w:rPr>
        <w:t> </w:t>
      </w:r>
      <w:r w:rsidR="00DC7178" w:rsidRPr="00A33B77">
        <w:rPr>
          <w:bCs/>
          <w:sz w:val="20"/>
          <w:szCs w:val="20"/>
        </w:rPr>
        <w:t>attēls. Akmeņgrauzis. Foto no tīmekļvietnes: fishbase.org</w:t>
      </w:r>
      <w:r w:rsidR="00EA3E3E">
        <w:rPr>
          <w:bCs/>
          <w:sz w:val="20"/>
          <w:szCs w:val="20"/>
        </w:rPr>
        <w:t>.</w:t>
      </w:r>
    </w:p>
    <w:p w14:paraId="5C93578B" w14:textId="06A46D9A" w:rsidR="00022AFC" w:rsidRPr="00022AFC" w:rsidRDefault="00022AFC" w:rsidP="00515D15">
      <w:r w:rsidRPr="00022AFC">
        <w:t>Pieejamā zinātniskā informācija</w:t>
      </w:r>
      <w:r>
        <w:t xml:space="preserve"> norāda</w:t>
      </w:r>
      <w:r w:rsidRPr="00022AFC">
        <w:t>, ka ezera ihtiofaunas stāvoklis gan no ekoloģiskā, gan saimnieciskā viedokļa pēdējās desmitgadēs ir būtiski pasliktinājies.</w:t>
      </w:r>
      <w:r w:rsidR="00934D95">
        <w:t> </w:t>
      </w:r>
      <w:r w:rsidRPr="00022AFC">
        <w:rPr>
          <w:vertAlign w:val="superscript"/>
        </w:rPr>
        <w:t>9,46,47</w:t>
      </w:r>
      <w:r w:rsidRPr="00022AFC">
        <w:t xml:space="preserve"> Lomu struktūrā vērojams zems zivsaimnieciski un ekoloģiski vērtīgo plēsīgo zivju un augsts nelielu karpveidīgo zivju īpatsvars, kas liecina par augstu zvejas, makšķerēšanas un maluzvejas kombinētu spiedienu uz plēsīgo zivju resursiem.</w:t>
      </w:r>
      <w:r w:rsidR="00934D95">
        <w:t> </w:t>
      </w:r>
      <w:r w:rsidRPr="00022AFC">
        <w:rPr>
          <w:vertAlign w:val="superscript"/>
        </w:rPr>
        <w:t>47</w:t>
      </w:r>
      <w:r w:rsidRPr="00022AFC">
        <w:t xml:space="preserve"> Šāda situācija Latvijā raksturīga ezeriem, kur zivju ieguve netiek pienācīgi uzraudzīta un regulēta. Cilvēks no ekosistēmas neregulēti izņem lielākos plēsīgo zivju īpatņus, šo sugu populācijas nespēj atjaunoties un ezeros lielā daudzumā savairojas nelielas karpveidīgās zivis, kuru daudzums vairs netiek regulēts caur plēsonību.</w:t>
      </w:r>
    </w:p>
    <w:p w14:paraId="59BA8AAC" w14:textId="30855897" w:rsidR="00022AFC" w:rsidRPr="00EC0386" w:rsidRDefault="00022AFC" w:rsidP="00EC0386">
      <w:r w:rsidRPr="00022AFC">
        <w:t>Liela izmēra plēsēju zemā sastopamība noved arī pie pakāpeniska, kumulatīva zvejas slodzes palielinājuma</w:t>
      </w:r>
      <w:r w:rsidR="00982911">
        <w:t> </w:t>
      </w:r>
      <w:r w:rsidRPr="00022AFC">
        <w:t>–</w:t>
      </w:r>
      <w:r w:rsidR="00982911">
        <w:t> </w:t>
      </w:r>
      <w:r w:rsidRPr="00022AFC">
        <w:t>resursu patērētājiem ir jāpieliek lielāka piepūle, lai iegūtu kāroto lomu.</w:t>
      </w:r>
    </w:p>
    <w:p w14:paraId="5533FC15" w14:textId="4AFB216D" w:rsidR="00022AFC" w:rsidRPr="00BD3734" w:rsidRDefault="00982911" w:rsidP="00022AFC">
      <w:pPr>
        <w:spacing w:before="120"/>
        <w:jc w:val="center"/>
        <w:rPr>
          <w:bCs/>
          <w:szCs w:val="22"/>
        </w:rPr>
      </w:pPr>
      <w:r>
        <w:rPr>
          <w:noProof/>
        </w:rPr>
        <w:drawing>
          <wp:inline distT="0" distB="0" distL="0" distR="0" wp14:anchorId="1F3E2D57" wp14:editId="7503A252">
            <wp:extent cx="5913653" cy="3729990"/>
            <wp:effectExtent l="19050" t="19050" r="11430" b="2286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6">
                      <a:extLst>
                        <a:ext uri="{28A0092B-C50C-407E-A947-70E740481C1C}">
                          <a14:useLocalDpi xmlns:a14="http://schemas.microsoft.com/office/drawing/2010/main"/>
                        </a:ext>
                      </a:extLst>
                    </a:blip>
                    <a:srcRect/>
                    <a:stretch>
                      <a:fillRect/>
                    </a:stretch>
                  </pic:blipFill>
                  <pic:spPr bwMode="auto">
                    <a:xfrm>
                      <a:off x="0" y="0"/>
                      <a:ext cx="5935999" cy="3744085"/>
                    </a:xfrm>
                    <a:prstGeom prst="rect">
                      <a:avLst/>
                    </a:prstGeom>
                    <a:noFill/>
                    <a:ln w="12700">
                      <a:solidFill>
                        <a:schemeClr val="tx1"/>
                      </a:solidFill>
                    </a:ln>
                  </pic:spPr>
                </pic:pic>
              </a:graphicData>
            </a:graphic>
          </wp:inline>
        </w:drawing>
      </w:r>
    </w:p>
    <w:p w14:paraId="4D3752F5" w14:textId="0FAFCACA" w:rsidR="00022AFC" w:rsidRPr="003E655E" w:rsidRDefault="005F7C3A" w:rsidP="00EC0386">
      <w:pPr>
        <w:spacing w:before="120"/>
        <w:rPr>
          <w:bCs/>
          <w:sz w:val="20"/>
          <w:szCs w:val="20"/>
        </w:rPr>
      </w:pPr>
      <w:r>
        <w:rPr>
          <w:bCs/>
          <w:sz w:val="20"/>
          <w:szCs w:val="20"/>
        </w:rPr>
        <w:t>4</w:t>
      </w:r>
      <w:r w:rsidR="00854F3D">
        <w:rPr>
          <w:bCs/>
          <w:sz w:val="20"/>
          <w:szCs w:val="20"/>
        </w:rPr>
        <w:t>5</w:t>
      </w:r>
      <w:r w:rsidR="00022AFC" w:rsidRPr="00022AFC">
        <w:rPr>
          <w:bCs/>
          <w:sz w:val="20"/>
          <w:szCs w:val="20"/>
        </w:rPr>
        <w:t>.</w:t>
      </w:r>
      <w:r w:rsidR="00934D95">
        <w:rPr>
          <w:bCs/>
          <w:sz w:val="20"/>
          <w:szCs w:val="20"/>
        </w:rPr>
        <w:t> </w:t>
      </w:r>
      <w:r w:rsidR="00022AFC" w:rsidRPr="00022AFC">
        <w:rPr>
          <w:bCs/>
          <w:sz w:val="20"/>
          <w:szCs w:val="20"/>
        </w:rPr>
        <w:t>attēls. Pētnieciskās zvejas stacijas (E1-E6) Adamovas ezerā (modificēts ESRI, 2021)</w:t>
      </w:r>
      <w:r w:rsidR="00EA3E3E">
        <w:rPr>
          <w:bCs/>
          <w:sz w:val="20"/>
          <w:szCs w:val="20"/>
        </w:rPr>
        <w:t>.</w:t>
      </w:r>
    </w:p>
    <w:p w14:paraId="6743769A" w14:textId="691A96BB" w:rsidR="00EC0386" w:rsidRDefault="00EC0386" w:rsidP="00515D15"/>
    <w:p w14:paraId="7BC80364" w14:textId="53453ACC" w:rsidR="003E655E" w:rsidRPr="003E655E" w:rsidRDefault="003E655E" w:rsidP="00515D15">
      <w:r w:rsidRPr="003E655E">
        <w:t xml:space="preserve">Adamovas ezerā konstatēta viena </w:t>
      </w:r>
      <w:r>
        <w:t xml:space="preserve">ĪA </w:t>
      </w:r>
      <w:r w:rsidRPr="003E655E">
        <w:t xml:space="preserve">zivju suga, akmeņgrauzis, kas iekļauta </w:t>
      </w:r>
      <w:r w:rsidR="005102F4">
        <w:t>Biotopu direktīvas II pielikumā</w:t>
      </w:r>
      <w:r w:rsidRPr="003E655E">
        <w:t>. Akmeņgrauzis konstatēts sugai tipiskās dzīvotnēs</w:t>
      </w:r>
      <w:r w:rsidR="00982911">
        <w:t> </w:t>
      </w:r>
      <w:r w:rsidRPr="003E655E">
        <w:t>–</w:t>
      </w:r>
      <w:r w:rsidR="00982911">
        <w:t> </w:t>
      </w:r>
      <w:r w:rsidRPr="003E655E">
        <w:t>piekrastē ar smilšainu grunti. Zivju uzskaites laikā veiktā piekrastes apsekošana liecina, ka akmeņgrauzim piemērotas dzīvotnes sastāda 2-3</w:t>
      </w:r>
      <w:r w:rsidR="00583562">
        <w:rPr>
          <w:szCs w:val="22"/>
        </w:rPr>
        <w:t> </w:t>
      </w:r>
      <w:r w:rsidRPr="003E655E">
        <w:t xml:space="preserve">% no ezera krasta līnijas. Vairāku dažādu garuma grupu īpatņu notveršana visās stacijās, kur atrodamas piemērotas </w:t>
      </w:r>
      <w:r w:rsidRPr="003E655E">
        <w:lastRenderedPageBreak/>
        <w:t xml:space="preserve">dzīvotnes, liecina par to, ka populācija pašatražojas un ir stabilā stāvoklī. Adamovas ezeram kā akmeņgraužu biotopam, to vērtējot pieejamās informācijas par sugas populācijām Latvijas ezeros kopumā un konkrēti </w:t>
      </w:r>
      <w:r w:rsidRPr="006E49FC">
        <w:rPr>
          <w:i/>
          <w:iCs/>
        </w:rPr>
        <w:t>Natura</w:t>
      </w:r>
      <w:r w:rsidR="00BF5698">
        <w:rPr>
          <w:i/>
          <w:iCs/>
        </w:rPr>
        <w:t> </w:t>
      </w:r>
      <w:r w:rsidRPr="006E49FC">
        <w:rPr>
          <w:i/>
          <w:iCs/>
        </w:rPr>
        <w:t>2000</w:t>
      </w:r>
      <w:r w:rsidRPr="003E655E">
        <w:t xml:space="preserve"> teritorijās kontekstā</w:t>
      </w:r>
      <w:r w:rsidRPr="003E655E">
        <w:rPr>
          <w:vertAlign w:val="superscript"/>
        </w:rPr>
        <w:t>46</w:t>
      </w:r>
      <w:r w:rsidRPr="003E655E">
        <w:t>, nav būtiskas nozīmes sugas aizsardzības nodrošināšanā Latvijas ūdeņos. Tomēr ezers ir nozīmīga reģionāla sugas atradne.</w:t>
      </w:r>
    </w:p>
    <w:p w14:paraId="43370020" w14:textId="58A8F90D" w:rsidR="003E655E" w:rsidRPr="003E655E" w:rsidRDefault="003E655E" w:rsidP="00515D15">
      <w:r w:rsidRPr="003E655E">
        <w:t xml:space="preserve">Vēsturiska informācija liecina, ka ezerā bijis sastopamas arī zutis </w:t>
      </w:r>
      <w:r w:rsidRPr="003E655E">
        <w:rPr>
          <w:i/>
          <w:iCs/>
        </w:rPr>
        <w:t>Anguilla anguilla</w:t>
      </w:r>
      <w:r w:rsidRPr="003E655E">
        <w:t>. Pašatražojošās zuša populācija ezerā varētu atkal izveidoties tikai tad, ja tiktu atvērti migrācijas ceļi uz Sargasu jūru, kas ir vienīgā Eiropas zuša nārsta teritorija. Starp Adamovas ezeru un Baltijas jūru izbūvēti virkne aizsprostu, ieskaitot Daugavas HES kaskādi, kas zuša migrācijas ceļu atvēršanu pārskatāmā nākotnē padara par maz ticamu.</w:t>
      </w:r>
    </w:p>
    <w:p w14:paraId="2C71254D" w14:textId="3224E989" w:rsidR="00022AFC" w:rsidRPr="00022AFC" w:rsidRDefault="003E655E" w:rsidP="00515D15">
      <w:r w:rsidRPr="003E655E">
        <w:t xml:space="preserve">Teritorija uzskatāma par cilvēka darbības ietekmētu, </w:t>
      </w:r>
      <w:r>
        <w:t xml:space="preserve">ĪA </w:t>
      </w:r>
      <w:r w:rsidRPr="003E655E">
        <w:t>zivju sugas dzīvotnes atrodas vidējā stāvoklī.</w:t>
      </w:r>
    </w:p>
    <w:p w14:paraId="11C00075" w14:textId="6FC31D12" w:rsidR="003E655E" w:rsidRPr="003E655E" w:rsidRDefault="003E655E" w:rsidP="00515D15">
      <w:r w:rsidRPr="003E655E">
        <w:t>Ezera litorāles seklākajā daļā aptuveni 90</w:t>
      </w:r>
      <w:r w:rsidR="00583562">
        <w:rPr>
          <w:szCs w:val="22"/>
        </w:rPr>
        <w:t> </w:t>
      </w:r>
      <w:r w:rsidRPr="003E655E">
        <w:t>% no krasta līnijas kopējā garuma dominē dūņaina minerālgrunts un dūņaina grunts. Minerālgrunts substrāts, kas piemērots akmeņgrauzim, ir sastopams daudz retāk – aptuveni 1400</w:t>
      </w:r>
      <w:r w:rsidR="00583562">
        <w:rPr>
          <w:szCs w:val="22"/>
        </w:rPr>
        <w:t> </w:t>
      </w:r>
      <w:r w:rsidRPr="003E655E">
        <w:t>m garumā, kas sastāda 10</w:t>
      </w:r>
      <w:r w:rsidR="00573885">
        <w:t> </w:t>
      </w:r>
      <w:r w:rsidRPr="003E655E">
        <w:t>% no kopējās krasta līnijas garuma.</w:t>
      </w:r>
      <w:r w:rsidRPr="003E655E">
        <w:rPr>
          <w:vertAlign w:val="superscript"/>
        </w:rPr>
        <w:t>3</w:t>
      </w:r>
      <w:r w:rsidRPr="003E655E">
        <w:t xml:space="preserve"> Vairums akmeņgrauzim piemērotu dzīvotņu atrodamas ezera </w:t>
      </w:r>
      <w:r w:rsidR="00954490">
        <w:t>A</w:t>
      </w:r>
      <w:r w:rsidRPr="003E655E">
        <w:t xml:space="preserve"> krastā.</w:t>
      </w:r>
    </w:p>
    <w:p w14:paraId="15B3B159" w14:textId="7D4D5F79" w:rsidR="00022AFC" w:rsidRDefault="003E655E" w:rsidP="00515D15">
      <w:r w:rsidRPr="003E655E">
        <w:t>Kopumā Adamovas ezera piekrastes zona (2-3</w:t>
      </w:r>
      <w:r w:rsidR="00583562">
        <w:rPr>
          <w:szCs w:val="22"/>
        </w:rPr>
        <w:t> </w:t>
      </w:r>
      <w:r w:rsidRPr="003E655E">
        <w:t xml:space="preserve">% no ezera krasta līnijas) nodrošina vienīgo </w:t>
      </w:r>
      <w:r>
        <w:t>konstatēto</w:t>
      </w:r>
      <w:r w:rsidRPr="003E655E">
        <w:t xml:space="preserve"> </w:t>
      </w:r>
      <w:r>
        <w:t xml:space="preserve">ĪA </w:t>
      </w:r>
      <w:r w:rsidRPr="003E655E">
        <w:t>zivju sugu (akmeņgrauzis) ar tai nepieciešamajiem biotopiem visās ontoģenētiskās attīstības fāzēs. Biotopu kopējā platība šobrīd ir sugai pietiekama.</w:t>
      </w:r>
    </w:p>
    <w:p w14:paraId="755C92B5" w14:textId="0F072163" w:rsidR="005102F4" w:rsidRPr="0042323A" w:rsidRDefault="005102F4" w:rsidP="005102F4">
      <w:pPr>
        <w:rPr>
          <w:rFonts w:cstheme="minorHAnsi"/>
          <w:szCs w:val="22"/>
          <w:highlight w:val="yellow"/>
        </w:rPr>
      </w:pPr>
      <w:r w:rsidRPr="0042323A">
        <w:rPr>
          <w:rFonts w:cstheme="minorHAnsi"/>
          <w:szCs w:val="22"/>
        </w:rPr>
        <w:t>2</w:t>
      </w:r>
      <w:r w:rsidR="00E047B2">
        <w:rPr>
          <w:rFonts w:cstheme="minorHAnsi"/>
          <w:szCs w:val="22"/>
        </w:rPr>
        <w:t>5</w:t>
      </w:r>
      <w:r w:rsidRPr="0042323A">
        <w:rPr>
          <w:rFonts w:cstheme="minorHAnsi"/>
          <w:szCs w:val="22"/>
        </w:rPr>
        <w:t>.</w:t>
      </w:r>
      <w:r>
        <w:rPr>
          <w:rFonts w:cstheme="minorHAnsi"/>
          <w:szCs w:val="22"/>
        </w:rPr>
        <w:t> </w:t>
      </w:r>
      <w:r w:rsidRPr="0042323A">
        <w:rPr>
          <w:rFonts w:cstheme="minorHAnsi"/>
          <w:szCs w:val="22"/>
        </w:rPr>
        <w:t>tabulā iekļaut</w:t>
      </w:r>
      <w:r>
        <w:rPr>
          <w:rFonts w:cstheme="minorHAnsi"/>
          <w:szCs w:val="22"/>
        </w:rPr>
        <w:t>a informācija par</w:t>
      </w:r>
      <w:r w:rsidRPr="0042323A">
        <w:rPr>
          <w:rFonts w:cstheme="minorHAnsi"/>
          <w:szCs w:val="22"/>
        </w:rPr>
        <w:t xml:space="preserve"> </w:t>
      </w:r>
      <w:r>
        <w:rPr>
          <w:szCs w:val="22"/>
        </w:rPr>
        <w:t>akmenņgrauža aizsardzības statusu un stāvokli.</w:t>
      </w:r>
    </w:p>
    <w:p w14:paraId="1C549ECB" w14:textId="77777777" w:rsidR="005102F4" w:rsidRDefault="005102F4" w:rsidP="00515D15"/>
    <w:p w14:paraId="3A69168E" w14:textId="30473058" w:rsidR="00CA0686" w:rsidRDefault="005102F4" w:rsidP="00515D15">
      <w:r w:rsidRPr="36C6BFD6">
        <w:rPr>
          <w:sz w:val="20"/>
          <w:szCs w:val="20"/>
        </w:rPr>
        <w:t>2</w:t>
      </w:r>
      <w:r w:rsidR="00E047B2" w:rsidRPr="36C6BFD6">
        <w:rPr>
          <w:sz w:val="20"/>
          <w:szCs w:val="20"/>
        </w:rPr>
        <w:t>5</w:t>
      </w:r>
      <w:r w:rsidRPr="36C6BFD6">
        <w:rPr>
          <w:sz w:val="20"/>
          <w:szCs w:val="20"/>
        </w:rPr>
        <w:t xml:space="preserve">. tabula. </w:t>
      </w:r>
      <w:r w:rsidR="3E30B01F" w:rsidRPr="36C6BFD6">
        <w:rPr>
          <w:sz w:val="20"/>
          <w:szCs w:val="20"/>
        </w:rPr>
        <w:t>ĪA</w:t>
      </w:r>
      <w:r w:rsidRPr="36C6BFD6">
        <w:rPr>
          <w:sz w:val="20"/>
          <w:szCs w:val="20"/>
        </w:rPr>
        <w:t xml:space="preserve"> zivju sugas DP teritorijā, tās aizsardzības statuss un stāvokļa vērtējums</w:t>
      </w:r>
    </w:p>
    <w:tbl>
      <w:tblPr>
        <w:tblW w:w="5007" w:type="pct"/>
        <w:tblInd w:w="-5" w:type="dxa"/>
        <w:tblCellMar>
          <w:left w:w="10" w:type="dxa"/>
          <w:right w:w="10" w:type="dxa"/>
        </w:tblCellMar>
        <w:tblLook w:val="04A0" w:firstRow="1" w:lastRow="0" w:firstColumn="1" w:lastColumn="0" w:noHBand="0" w:noVBand="1"/>
      </w:tblPr>
      <w:tblGrid>
        <w:gridCol w:w="783"/>
        <w:gridCol w:w="1376"/>
        <w:gridCol w:w="1376"/>
        <w:gridCol w:w="1675"/>
        <w:gridCol w:w="1363"/>
        <w:gridCol w:w="1490"/>
        <w:gridCol w:w="1293"/>
      </w:tblGrid>
      <w:tr w:rsidR="00F30D9B" w:rsidRPr="00BB70C8" w14:paraId="28AEC12D" w14:textId="77777777" w:rsidTr="00F30D9B">
        <w:tc>
          <w:tcPr>
            <w:tcW w:w="408" w:type="pct"/>
            <w:vMerge w:val="restart"/>
            <w:tcBorders>
              <w:top w:val="single" w:sz="4" w:space="0" w:color="000000"/>
              <w:left w:val="single" w:sz="4" w:space="0" w:color="000000"/>
              <w:bottom w:val="single" w:sz="4" w:space="0" w:color="000000"/>
              <w:right w:val="single" w:sz="4" w:space="0" w:color="000000"/>
            </w:tcBorders>
            <w:shd w:val="clear" w:color="auto" w:fill="00B050"/>
            <w:tcMar>
              <w:top w:w="0" w:type="dxa"/>
              <w:left w:w="108" w:type="dxa"/>
              <w:bottom w:w="0" w:type="dxa"/>
              <w:right w:w="108" w:type="dxa"/>
            </w:tcMar>
          </w:tcPr>
          <w:p w14:paraId="3EA07C69" w14:textId="77777777" w:rsidR="00F30D9B" w:rsidRPr="00F605F1" w:rsidRDefault="00F30D9B" w:rsidP="00426A4D">
            <w:pPr>
              <w:widowControl w:val="0"/>
              <w:autoSpaceDE w:val="0"/>
              <w:autoSpaceDN w:val="0"/>
              <w:adjustRightInd w:val="0"/>
              <w:rPr>
                <w:rFonts w:eastAsia="Calibri" w:cstheme="minorHAnsi"/>
                <w:b/>
                <w:sz w:val="20"/>
                <w:szCs w:val="20"/>
              </w:rPr>
            </w:pPr>
            <w:r w:rsidRPr="00F605F1">
              <w:rPr>
                <w:rFonts w:eastAsia="Calibri" w:cstheme="minorHAnsi"/>
                <w:b/>
                <w:sz w:val="20"/>
                <w:szCs w:val="20"/>
              </w:rPr>
              <w:t>Nr.p.k.</w:t>
            </w:r>
          </w:p>
        </w:tc>
        <w:tc>
          <w:tcPr>
            <w:tcW w:w="737" w:type="pct"/>
            <w:vMerge w:val="restart"/>
            <w:tcBorders>
              <w:top w:val="single" w:sz="4" w:space="0" w:color="000000"/>
              <w:left w:val="single" w:sz="4" w:space="0" w:color="000000"/>
              <w:bottom w:val="single" w:sz="4" w:space="0" w:color="000000"/>
              <w:right w:val="single" w:sz="4" w:space="0" w:color="000000"/>
            </w:tcBorders>
            <w:shd w:val="clear" w:color="auto" w:fill="00B050"/>
            <w:tcMar>
              <w:top w:w="0" w:type="dxa"/>
              <w:left w:w="108" w:type="dxa"/>
              <w:bottom w:w="0" w:type="dxa"/>
              <w:right w:w="108" w:type="dxa"/>
            </w:tcMar>
          </w:tcPr>
          <w:p w14:paraId="2DD1A07D" w14:textId="77777777" w:rsidR="00F30D9B" w:rsidRPr="00F605F1" w:rsidRDefault="00F30D9B" w:rsidP="00426A4D">
            <w:pPr>
              <w:widowControl w:val="0"/>
              <w:autoSpaceDE w:val="0"/>
              <w:autoSpaceDN w:val="0"/>
              <w:adjustRightInd w:val="0"/>
              <w:rPr>
                <w:rFonts w:eastAsia="Calibri" w:cstheme="minorHAnsi"/>
                <w:b/>
                <w:sz w:val="20"/>
                <w:szCs w:val="20"/>
              </w:rPr>
            </w:pPr>
            <w:r w:rsidRPr="00F605F1">
              <w:rPr>
                <w:rFonts w:eastAsia="Calibri" w:cstheme="minorHAnsi"/>
                <w:b/>
                <w:sz w:val="20"/>
                <w:szCs w:val="20"/>
              </w:rPr>
              <w:t xml:space="preserve">Sugas nosaukums latviski </w:t>
            </w:r>
          </w:p>
        </w:tc>
        <w:tc>
          <w:tcPr>
            <w:tcW w:w="737" w:type="pct"/>
            <w:vMerge w:val="restart"/>
            <w:tcBorders>
              <w:top w:val="single" w:sz="4" w:space="0" w:color="000000"/>
              <w:left w:val="single" w:sz="4" w:space="0" w:color="000000"/>
              <w:bottom w:val="single" w:sz="4" w:space="0" w:color="000000"/>
              <w:right w:val="single" w:sz="4" w:space="0" w:color="000000"/>
            </w:tcBorders>
            <w:shd w:val="clear" w:color="auto" w:fill="00B050"/>
            <w:tcMar>
              <w:top w:w="0" w:type="dxa"/>
              <w:left w:w="108" w:type="dxa"/>
              <w:bottom w:w="0" w:type="dxa"/>
              <w:right w:w="108" w:type="dxa"/>
            </w:tcMar>
          </w:tcPr>
          <w:p w14:paraId="5E0694CE" w14:textId="77777777" w:rsidR="00F30D9B" w:rsidRPr="00F605F1" w:rsidRDefault="00F30D9B" w:rsidP="00426A4D">
            <w:pPr>
              <w:widowControl w:val="0"/>
              <w:autoSpaceDE w:val="0"/>
              <w:autoSpaceDN w:val="0"/>
              <w:adjustRightInd w:val="0"/>
              <w:rPr>
                <w:rFonts w:eastAsia="Calibri" w:cstheme="minorHAnsi"/>
                <w:b/>
                <w:sz w:val="20"/>
                <w:szCs w:val="20"/>
              </w:rPr>
            </w:pPr>
            <w:r w:rsidRPr="00F605F1">
              <w:rPr>
                <w:rFonts w:eastAsia="Calibri" w:cstheme="minorHAnsi"/>
                <w:b/>
                <w:sz w:val="20"/>
                <w:szCs w:val="20"/>
              </w:rPr>
              <w:t>Sugas nosaukums latīniski</w:t>
            </w:r>
          </w:p>
        </w:tc>
        <w:tc>
          <w:tcPr>
            <w:tcW w:w="1627" w:type="pct"/>
            <w:gridSpan w:val="2"/>
            <w:tcBorders>
              <w:top w:val="single" w:sz="4" w:space="0" w:color="000000"/>
              <w:left w:val="single" w:sz="4" w:space="0" w:color="000000"/>
              <w:bottom w:val="single" w:sz="4" w:space="0" w:color="000000"/>
              <w:right w:val="single" w:sz="4" w:space="0" w:color="000000"/>
            </w:tcBorders>
            <w:shd w:val="clear" w:color="auto" w:fill="00B050"/>
            <w:tcMar>
              <w:top w:w="0" w:type="dxa"/>
              <w:left w:w="108" w:type="dxa"/>
              <w:bottom w:w="0" w:type="dxa"/>
              <w:right w:w="108" w:type="dxa"/>
            </w:tcMar>
          </w:tcPr>
          <w:p w14:paraId="3D8781EC" w14:textId="77777777" w:rsidR="00F30D9B" w:rsidRPr="00F605F1" w:rsidRDefault="00F30D9B" w:rsidP="00426A4D">
            <w:pPr>
              <w:widowControl w:val="0"/>
              <w:autoSpaceDE w:val="0"/>
              <w:autoSpaceDN w:val="0"/>
              <w:adjustRightInd w:val="0"/>
              <w:rPr>
                <w:rFonts w:eastAsia="Calibri" w:cstheme="minorHAnsi"/>
                <w:b/>
                <w:sz w:val="20"/>
                <w:szCs w:val="20"/>
              </w:rPr>
            </w:pPr>
            <w:r w:rsidRPr="00F605F1">
              <w:rPr>
                <w:rFonts w:eastAsia="Calibri" w:cstheme="minorHAnsi"/>
                <w:b/>
                <w:sz w:val="20"/>
                <w:szCs w:val="20"/>
              </w:rPr>
              <w:t>Sugas aizsardzības statuss valstī</w:t>
            </w:r>
          </w:p>
        </w:tc>
        <w:tc>
          <w:tcPr>
            <w:tcW w:w="798" w:type="pct"/>
            <w:vMerge w:val="restart"/>
            <w:tcBorders>
              <w:top w:val="single" w:sz="4" w:space="0" w:color="000000"/>
              <w:left w:val="single" w:sz="4" w:space="0" w:color="000000"/>
              <w:bottom w:val="single" w:sz="4" w:space="0" w:color="000000"/>
              <w:right w:val="single" w:sz="4" w:space="0" w:color="000000"/>
            </w:tcBorders>
            <w:shd w:val="clear" w:color="auto" w:fill="00B050"/>
            <w:tcMar>
              <w:top w:w="0" w:type="dxa"/>
              <w:left w:w="108" w:type="dxa"/>
              <w:bottom w:w="0" w:type="dxa"/>
              <w:right w:w="108" w:type="dxa"/>
            </w:tcMar>
          </w:tcPr>
          <w:p w14:paraId="12900178" w14:textId="75068AA4" w:rsidR="00F30D9B" w:rsidRPr="00F605F1" w:rsidRDefault="00F30D9B" w:rsidP="00426A4D">
            <w:pPr>
              <w:widowControl w:val="0"/>
              <w:autoSpaceDE w:val="0"/>
              <w:autoSpaceDN w:val="0"/>
              <w:adjustRightInd w:val="0"/>
              <w:rPr>
                <w:rFonts w:eastAsia="Calibri" w:cstheme="minorHAnsi"/>
                <w:b/>
                <w:sz w:val="20"/>
                <w:szCs w:val="20"/>
              </w:rPr>
            </w:pPr>
            <w:r w:rsidRPr="00F605F1">
              <w:rPr>
                <w:rFonts w:eastAsia="Calibri" w:cstheme="minorHAnsi"/>
                <w:b/>
                <w:sz w:val="20"/>
                <w:szCs w:val="20"/>
              </w:rPr>
              <w:t>Sugas labvēlīga aizsardzības stāvokļa novērtējums valstī kopumā (atbilstoši ETC datiem, tikai direktīvu pielikumos iekļautajām sugām)</w:t>
            </w:r>
            <w:r w:rsidR="00551FB4" w:rsidRPr="00F605F1">
              <w:rPr>
                <w:rFonts w:eastAsia="Calibri" w:cstheme="minorHAnsi"/>
                <w:b/>
                <w:sz w:val="20"/>
                <w:szCs w:val="20"/>
              </w:rPr>
              <w:t>*</w:t>
            </w:r>
          </w:p>
        </w:tc>
        <w:tc>
          <w:tcPr>
            <w:tcW w:w="692" w:type="pct"/>
            <w:vMerge w:val="restart"/>
            <w:tcBorders>
              <w:top w:val="single" w:sz="4" w:space="0" w:color="000000"/>
              <w:left w:val="single" w:sz="4" w:space="0" w:color="000000"/>
              <w:right w:val="single" w:sz="4" w:space="0" w:color="000000"/>
            </w:tcBorders>
            <w:shd w:val="clear" w:color="auto" w:fill="00B050"/>
          </w:tcPr>
          <w:p w14:paraId="39951E0E" w14:textId="70DCE863" w:rsidR="00F30D9B" w:rsidRPr="00F605F1" w:rsidRDefault="00F30D9B" w:rsidP="00426A4D">
            <w:pPr>
              <w:widowControl w:val="0"/>
              <w:autoSpaceDE w:val="0"/>
              <w:autoSpaceDN w:val="0"/>
              <w:adjustRightInd w:val="0"/>
              <w:rPr>
                <w:rFonts w:eastAsia="Calibri" w:cstheme="minorHAnsi"/>
                <w:b/>
                <w:sz w:val="20"/>
                <w:szCs w:val="20"/>
              </w:rPr>
            </w:pPr>
            <w:r w:rsidRPr="00F605F1">
              <w:rPr>
                <w:rFonts w:eastAsia="Calibri" w:cstheme="minorHAnsi"/>
                <w:b/>
                <w:sz w:val="20"/>
                <w:szCs w:val="20"/>
              </w:rPr>
              <w:t>Sugas labvēlīga aizsardzības stāvokļa novērtējums konkrētajā ĪADT (direktīvas pielikumos iekļautajām sugām informāciju norāda atbilstoši ETC kategorijām)</w:t>
            </w:r>
          </w:p>
        </w:tc>
      </w:tr>
      <w:tr w:rsidR="00F30D9B" w:rsidRPr="00BB70C8" w14:paraId="3E0DC5B2" w14:textId="77777777" w:rsidTr="001B307D">
        <w:tc>
          <w:tcPr>
            <w:tcW w:w="408" w:type="pct"/>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33596C4" w14:textId="77777777" w:rsidR="00F30D9B" w:rsidRPr="00BB70C8" w:rsidRDefault="00F30D9B" w:rsidP="00426A4D">
            <w:pPr>
              <w:widowControl w:val="0"/>
              <w:autoSpaceDE w:val="0"/>
              <w:autoSpaceDN w:val="0"/>
              <w:adjustRightInd w:val="0"/>
              <w:rPr>
                <w:rFonts w:eastAsia="Calibri" w:cstheme="minorHAnsi"/>
                <w:bCs/>
                <w:sz w:val="20"/>
                <w:szCs w:val="20"/>
              </w:rPr>
            </w:pPr>
          </w:p>
        </w:tc>
        <w:tc>
          <w:tcPr>
            <w:tcW w:w="737" w:type="pct"/>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9E5B89E" w14:textId="77777777" w:rsidR="00F30D9B" w:rsidRPr="00BB70C8" w:rsidRDefault="00F30D9B" w:rsidP="00426A4D">
            <w:pPr>
              <w:widowControl w:val="0"/>
              <w:autoSpaceDE w:val="0"/>
              <w:autoSpaceDN w:val="0"/>
              <w:adjustRightInd w:val="0"/>
              <w:rPr>
                <w:rFonts w:eastAsia="Calibri" w:cstheme="minorHAnsi"/>
                <w:bCs/>
                <w:sz w:val="20"/>
                <w:szCs w:val="20"/>
              </w:rPr>
            </w:pPr>
          </w:p>
        </w:tc>
        <w:tc>
          <w:tcPr>
            <w:tcW w:w="737" w:type="pct"/>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CE84FF5" w14:textId="77777777" w:rsidR="00F30D9B" w:rsidRPr="00BB70C8" w:rsidRDefault="00F30D9B" w:rsidP="00426A4D">
            <w:pPr>
              <w:widowControl w:val="0"/>
              <w:autoSpaceDE w:val="0"/>
              <w:autoSpaceDN w:val="0"/>
              <w:adjustRightInd w:val="0"/>
              <w:rPr>
                <w:rFonts w:eastAsia="Calibri" w:cstheme="minorHAnsi"/>
                <w:bCs/>
                <w:sz w:val="20"/>
                <w:szCs w:val="20"/>
              </w:rPr>
            </w:pPr>
          </w:p>
        </w:tc>
        <w:tc>
          <w:tcPr>
            <w:tcW w:w="897" w:type="pct"/>
            <w:tcBorders>
              <w:top w:val="single" w:sz="4" w:space="0" w:color="000000"/>
              <w:left w:val="single" w:sz="4" w:space="0" w:color="000000"/>
              <w:bottom w:val="single" w:sz="4" w:space="0" w:color="000000"/>
              <w:right w:val="single" w:sz="4" w:space="0" w:color="000000"/>
            </w:tcBorders>
            <w:shd w:val="clear" w:color="auto" w:fill="00B050"/>
            <w:tcMar>
              <w:top w:w="0" w:type="dxa"/>
              <w:left w:w="108" w:type="dxa"/>
              <w:bottom w:w="0" w:type="dxa"/>
              <w:right w:w="108" w:type="dxa"/>
            </w:tcMar>
          </w:tcPr>
          <w:p w14:paraId="65FDFB12" w14:textId="014BEBF0" w:rsidR="00F30D9B" w:rsidRPr="00F605F1" w:rsidRDefault="00F30D9B" w:rsidP="00426A4D">
            <w:pPr>
              <w:widowControl w:val="0"/>
              <w:autoSpaceDE w:val="0"/>
              <w:autoSpaceDN w:val="0"/>
              <w:adjustRightInd w:val="0"/>
              <w:rPr>
                <w:rFonts w:eastAsia="Calibri" w:cstheme="minorHAnsi"/>
                <w:b/>
                <w:sz w:val="20"/>
                <w:szCs w:val="20"/>
              </w:rPr>
            </w:pPr>
            <w:r w:rsidRPr="00F605F1">
              <w:rPr>
                <w:rFonts w:eastAsia="Calibri" w:cstheme="minorHAnsi"/>
                <w:b/>
                <w:sz w:val="20"/>
                <w:szCs w:val="20"/>
              </w:rPr>
              <w:t xml:space="preserve">Īpaši aizsargājama suga atbilstoši </w:t>
            </w:r>
            <w:r w:rsidR="00FB4AD8" w:rsidRPr="00F605F1">
              <w:rPr>
                <w:rFonts w:eastAsia="Calibri" w:cstheme="minorHAnsi"/>
                <w:b/>
                <w:sz w:val="20"/>
                <w:szCs w:val="20"/>
              </w:rPr>
              <w:t xml:space="preserve">MK </w:t>
            </w:r>
            <w:r w:rsidRPr="00F605F1">
              <w:rPr>
                <w:rFonts w:eastAsia="Calibri" w:cstheme="minorHAnsi"/>
                <w:b/>
                <w:sz w:val="20"/>
                <w:szCs w:val="20"/>
              </w:rPr>
              <w:t>14.11.2000. noteikumiem Nr.396</w:t>
            </w:r>
          </w:p>
        </w:tc>
        <w:tc>
          <w:tcPr>
            <w:tcW w:w="730" w:type="pct"/>
            <w:tcBorders>
              <w:top w:val="single" w:sz="4" w:space="0" w:color="000000"/>
              <w:left w:val="single" w:sz="4" w:space="0" w:color="000000"/>
              <w:bottom w:val="single" w:sz="4" w:space="0" w:color="000000"/>
              <w:right w:val="single" w:sz="4" w:space="0" w:color="000000"/>
            </w:tcBorders>
            <w:shd w:val="clear" w:color="auto" w:fill="00B050"/>
            <w:tcMar>
              <w:top w:w="0" w:type="dxa"/>
              <w:left w:w="108" w:type="dxa"/>
              <w:bottom w:w="0" w:type="dxa"/>
              <w:right w:w="108" w:type="dxa"/>
            </w:tcMar>
          </w:tcPr>
          <w:p w14:paraId="5B95D66D" w14:textId="63E95340" w:rsidR="00F30D9B" w:rsidRPr="00F605F1" w:rsidRDefault="00F30D9B" w:rsidP="00426A4D">
            <w:pPr>
              <w:widowControl w:val="0"/>
              <w:autoSpaceDE w:val="0"/>
              <w:autoSpaceDN w:val="0"/>
              <w:adjustRightInd w:val="0"/>
              <w:rPr>
                <w:rFonts w:eastAsia="Calibri" w:cstheme="minorHAnsi"/>
                <w:b/>
                <w:sz w:val="20"/>
                <w:szCs w:val="20"/>
              </w:rPr>
            </w:pPr>
            <w:r w:rsidRPr="00F605F1">
              <w:rPr>
                <w:rFonts w:eastAsia="Calibri" w:cstheme="minorHAnsi"/>
                <w:b/>
                <w:sz w:val="20"/>
                <w:szCs w:val="20"/>
              </w:rPr>
              <w:t>Biotopu direktīvu pielikumos iekļauta suga</w:t>
            </w:r>
          </w:p>
        </w:tc>
        <w:tc>
          <w:tcPr>
            <w:tcW w:w="798" w:type="pct"/>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E4FFB3A" w14:textId="77777777" w:rsidR="00F30D9B" w:rsidRPr="00BB70C8" w:rsidRDefault="00F30D9B" w:rsidP="00426A4D">
            <w:pPr>
              <w:widowControl w:val="0"/>
              <w:autoSpaceDE w:val="0"/>
              <w:autoSpaceDN w:val="0"/>
              <w:adjustRightInd w:val="0"/>
              <w:rPr>
                <w:rFonts w:eastAsia="Calibri" w:cstheme="minorHAnsi"/>
                <w:bCs/>
                <w:sz w:val="20"/>
                <w:szCs w:val="20"/>
              </w:rPr>
            </w:pPr>
          </w:p>
        </w:tc>
        <w:tc>
          <w:tcPr>
            <w:tcW w:w="692" w:type="pct"/>
            <w:vMerge/>
            <w:tcBorders>
              <w:left w:val="single" w:sz="4" w:space="0" w:color="000000"/>
              <w:bottom w:val="single" w:sz="4" w:space="0" w:color="000000"/>
              <w:right w:val="single" w:sz="4" w:space="0" w:color="000000"/>
            </w:tcBorders>
            <w:shd w:val="clear" w:color="auto" w:fill="auto"/>
          </w:tcPr>
          <w:p w14:paraId="7D659B8F" w14:textId="77777777" w:rsidR="00F30D9B" w:rsidRPr="00BB70C8" w:rsidRDefault="00F30D9B" w:rsidP="00426A4D">
            <w:pPr>
              <w:widowControl w:val="0"/>
              <w:autoSpaceDE w:val="0"/>
              <w:autoSpaceDN w:val="0"/>
              <w:adjustRightInd w:val="0"/>
              <w:rPr>
                <w:rFonts w:eastAsia="Calibri" w:cstheme="minorHAnsi"/>
                <w:bCs/>
                <w:sz w:val="20"/>
                <w:szCs w:val="20"/>
              </w:rPr>
            </w:pPr>
          </w:p>
        </w:tc>
      </w:tr>
      <w:tr w:rsidR="00D05E9C" w:rsidRPr="00BB70C8" w14:paraId="2C44A3D4" w14:textId="77777777" w:rsidTr="00C776EC">
        <w:tc>
          <w:tcPr>
            <w:tcW w:w="408"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166042C" w14:textId="7C43B951" w:rsidR="00F30D9B" w:rsidRPr="00BB70C8" w:rsidRDefault="00F30D9B" w:rsidP="00426A4D">
            <w:pPr>
              <w:widowControl w:val="0"/>
              <w:autoSpaceDE w:val="0"/>
              <w:autoSpaceDN w:val="0"/>
              <w:adjustRightInd w:val="0"/>
              <w:rPr>
                <w:rFonts w:eastAsia="Calibri" w:cstheme="minorHAnsi"/>
                <w:bCs/>
                <w:sz w:val="20"/>
                <w:szCs w:val="20"/>
              </w:rPr>
            </w:pPr>
            <w:r w:rsidRPr="00BB70C8">
              <w:rPr>
                <w:rFonts w:eastAsia="Calibri" w:cstheme="minorHAnsi"/>
                <w:bCs/>
                <w:sz w:val="20"/>
                <w:szCs w:val="20"/>
              </w:rPr>
              <w:t>1.</w:t>
            </w:r>
          </w:p>
        </w:tc>
        <w:tc>
          <w:tcPr>
            <w:tcW w:w="737"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1BAE2E7" w14:textId="419DFF32" w:rsidR="00F30D9B" w:rsidRPr="00BB70C8" w:rsidRDefault="00F30D9B" w:rsidP="00426A4D">
            <w:pPr>
              <w:widowControl w:val="0"/>
              <w:autoSpaceDE w:val="0"/>
              <w:autoSpaceDN w:val="0"/>
              <w:adjustRightInd w:val="0"/>
              <w:rPr>
                <w:rFonts w:eastAsia="Calibri" w:cstheme="minorHAnsi"/>
                <w:bCs/>
                <w:sz w:val="20"/>
                <w:szCs w:val="20"/>
              </w:rPr>
            </w:pPr>
            <w:r w:rsidRPr="00BB70C8">
              <w:rPr>
                <w:rFonts w:eastAsia="Calibri" w:cstheme="minorHAnsi"/>
                <w:bCs/>
                <w:sz w:val="20"/>
                <w:szCs w:val="20"/>
              </w:rPr>
              <w:t>Akmeņgrauzis</w:t>
            </w:r>
          </w:p>
        </w:tc>
        <w:tc>
          <w:tcPr>
            <w:tcW w:w="737"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99F865E" w14:textId="79FD252D" w:rsidR="00F30D9B" w:rsidRPr="00BB70C8" w:rsidRDefault="00F30D9B" w:rsidP="00426A4D">
            <w:pPr>
              <w:widowControl w:val="0"/>
              <w:autoSpaceDE w:val="0"/>
              <w:autoSpaceDN w:val="0"/>
              <w:adjustRightInd w:val="0"/>
              <w:rPr>
                <w:rFonts w:eastAsia="Calibri" w:cstheme="minorHAnsi"/>
                <w:bCs/>
                <w:i/>
                <w:iCs/>
                <w:sz w:val="20"/>
                <w:szCs w:val="20"/>
              </w:rPr>
            </w:pPr>
            <w:r w:rsidRPr="00BB70C8">
              <w:rPr>
                <w:rFonts w:eastAsia="Calibri" w:cstheme="minorHAnsi"/>
                <w:bCs/>
                <w:i/>
                <w:iCs/>
                <w:sz w:val="20"/>
                <w:szCs w:val="20"/>
              </w:rPr>
              <w:t>Cobitis taenia</w:t>
            </w:r>
          </w:p>
        </w:tc>
        <w:tc>
          <w:tcPr>
            <w:tcW w:w="897"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7F2A4CF" w14:textId="380CC933" w:rsidR="00F30D9B" w:rsidRPr="00BB70C8" w:rsidRDefault="00F30D9B" w:rsidP="00426A4D">
            <w:pPr>
              <w:widowControl w:val="0"/>
              <w:autoSpaceDE w:val="0"/>
              <w:autoSpaceDN w:val="0"/>
              <w:adjustRightInd w:val="0"/>
              <w:rPr>
                <w:rFonts w:eastAsia="Calibri" w:cstheme="minorHAnsi"/>
                <w:bCs/>
                <w:sz w:val="20"/>
                <w:szCs w:val="20"/>
              </w:rPr>
            </w:pPr>
            <w:r w:rsidRPr="00BB70C8">
              <w:rPr>
                <w:rFonts w:eastAsia="Calibri" w:cstheme="minorHAnsi"/>
                <w:bCs/>
                <w:sz w:val="20"/>
                <w:szCs w:val="20"/>
              </w:rPr>
              <w:t>ĪA1</w:t>
            </w:r>
          </w:p>
        </w:tc>
        <w:tc>
          <w:tcPr>
            <w:tcW w:w="730"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2A958D1" w14:textId="0CF4E74D" w:rsidR="00F30D9B" w:rsidRPr="00BB70C8" w:rsidRDefault="00CA0686" w:rsidP="00426A4D">
            <w:pPr>
              <w:widowControl w:val="0"/>
              <w:autoSpaceDE w:val="0"/>
              <w:autoSpaceDN w:val="0"/>
              <w:adjustRightInd w:val="0"/>
              <w:rPr>
                <w:rFonts w:eastAsia="Calibri" w:cstheme="minorHAnsi"/>
                <w:bCs/>
                <w:sz w:val="20"/>
                <w:szCs w:val="20"/>
              </w:rPr>
            </w:pPr>
            <w:r w:rsidRPr="00BB70C8">
              <w:rPr>
                <w:rFonts w:eastAsia="Calibri" w:cstheme="minorHAnsi"/>
                <w:bCs/>
                <w:sz w:val="20"/>
                <w:szCs w:val="20"/>
              </w:rPr>
              <w:t>II</w:t>
            </w:r>
          </w:p>
        </w:tc>
        <w:tc>
          <w:tcPr>
            <w:tcW w:w="798" w:type="pct"/>
            <w:tcBorders>
              <w:top w:val="single" w:sz="4" w:space="0" w:color="000000"/>
              <w:left w:val="single" w:sz="4" w:space="0" w:color="000000"/>
              <w:bottom w:val="single" w:sz="4" w:space="0" w:color="000000"/>
              <w:right w:val="single" w:sz="4" w:space="0" w:color="000000"/>
            </w:tcBorders>
            <w:shd w:val="clear" w:color="auto" w:fill="92D050"/>
            <w:tcMar>
              <w:top w:w="0" w:type="dxa"/>
              <w:left w:w="108" w:type="dxa"/>
              <w:bottom w:w="0" w:type="dxa"/>
              <w:right w:w="108" w:type="dxa"/>
            </w:tcMar>
          </w:tcPr>
          <w:p w14:paraId="55C10591" w14:textId="3E4B847A" w:rsidR="00F30D9B" w:rsidRPr="00BB70C8" w:rsidRDefault="001B307D" w:rsidP="00D05E9C">
            <w:pPr>
              <w:widowControl w:val="0"/>
              <w:autoSpaceDE w:val="0"/>
              <w:autoSpaceDN w:val="0"/>
              <w:adjustRightInd w:val="0"/>
              <w:jc w:val="center"/>
              <w:rPr>
                <w:rFonts w:eastAsia="Calibri" w:cstheme="minorHAnsi"/>
                <w:bCs/>
                <w:sz w:val="20"/>
                <w:szCs w:val="20"/>
              </w:rPr>
            </w:pPr>
            <w:r w:rsidRPr="00BB70C8">
              <w:rPr>
                <w:rFonts w:cstheme="minorHAnsi"/>
                <w:sz w:val="20"/>
                <w:szCs w:val="20"/>
              </w:rPr>
              <w:t>FV=</w:t>
            </w:r>
          </w:p>
        </w:tc>
        <w:tc>
          <w:tcPr>
            <w:tcW w:w="692" w:type="pct"/>
            <w:tcBorders>
              <w:top w:val="single" w:sz="4" w:space="0" w:color="000000"/>
              <w:left w:val="single" w:sz="4" w:space="0" w:color="000000"/>
              <w:bottom w:val="single" w:sz="4" w:space="0" w:color="000000"/>
              <w:right w:val="single" w:sz="4" w:space="0" w:color="000000"/>
            </w:tcBorders>
            <w:shd w:val="clear" w:color="auto" w:fill="92D050"/>
          </w:tcPr>
          <w:p w14:paraId="68FF7BFE" w14:textId="2CCC39C1" w:rsidR="00F30D9B" w:rsidRPr="00BB70C8" w:rsidRDefault="00C776EC" w:rsidP="00D05E9C">
            <w:pPr>
              <w:widowControl w:val="0"/>
              <w:autoSpaceDE w:val="0"/>
              <w:autoSpaceDN w:val="0"/>
              <w:adjustRightInd w:val="0"/>
              <w:jc w:val="center"/>
              <w:rPr>
                <w:rFonts w:eastAsia="Calibri" w:cstheme="minorHAnsi"/>
                <w:bCs/>
                <w:sz w:val="20"/>
                <w:szCs w:val="20"/>
              </w:rPr>
            </w:pPr>
            <w:r w:rsidRPr="00BB70C8">
              <w:rPr>
                <w:rFonts w:cstheme="minorHAnsi"/>
                <w:sz w:val="20"/>
                <w:szCs w:val="20"/>
              </w:rPr>
              <w:t>FV=</w:t>
            </w:r>
          </w:p>
        </w:tc>
      </w:tr>
    </w:tbl>
    <w:p w14:paraId="1311689C" w14:textId="0AD8F064" w:rsidR="00551FB4" w:rsidRPr="00F605F1" w:rsidRDefault="00551FB4" w:rsidP="00F605F1">
      <w:pPr>
        <w:rPr>
          <w:rFonts w:cstheme="minorHAnsi"/>
          <w:b/>
          <w:bCs/>
          <w:sz w:val="16"/>
          <w:szCs w:val="16"/>
        </w:rPr>
      </w:pPr>
      <w:r w:rsidRPr="00F84AD1">
        <w:rPr>
          <w:rFonts w:cstheme="minorHAnsi"/>
          <w:b/>
          <w:bCs/>
          <w:sz w:val="16"/>
          <w:szCs w:val="16"/>
        </w:rPr>
        <w:t>PASKAIDROJUMI</w:t>
      </w:r>
      <w:r w:rsidR="00F605F1">
        <w:rPr>
          <w:rFonts w:cstheme="minorHAnsi"/>
          <w:b/>
          <w:bCs/>
          <w:sz w:val="16"/>
          <w:szCs w:val="16"/>
        </w:rPr>
        <w:t xml:space="preserve"> UN APZĪMĒJUMI</w:t>
      </w:r>
      <w:r w:rsidRPr="00F84AD1">
        <w:rPr>
          <w:rFonts w:cstheme="minorHAnsi"/>
          <w:b/>
          <w:bCs/>
          <w:sz w:val="16"/>
          <w:szCs w:val="16"/>
        </w:rPr>
        <w:t>:</w:t>
      </w:r>
      <w:r w:rsidR="00F605F1">
        <w:rPr>
          <w:rFonts w:cstheme="minorHAnsi"/>
          <w:b/>
          <w:bCs/>
          <w:sz w:val="16"/>
          <w:szCs w:val="16"/>
        </w:rPr>
        <w:t xml:space="preserve"> </w:t>
      </w:r>
      <w:r w:rsidRPr="008925C3">
        <w:rPr>
          <w:rFonts w:cstheme="minorHAnsi"/>
          <w:sz w:val="16"/>
          <w:szCs w:val="16"/>
        </w:rPr>
        <w:t>*Aizsardzības stāvokļa novērtējums atbilstoši ziņojumā Eiropas Komisijai</w:t>
      </w:r>
      <w:r w:rsidRPr="00551FB4">
        <w:rPr>
          <w:rFonts w:cstheme="minorHAnsi"/>
          <w:sz w:val="16"/>
          <w:szCs w:val="16"/>
          <w:vertAlign w:val="superscript"/>
        </w:rPr>
        <w:t>13T</w:t>
      </w:r>
    </w:p>
    <w:tbl>
      <w:tblPr>
        <w:tblW w:w="0" w:type="auto"/>
        <w:tblLook w:val="04A0" w:firstRow="1" w:lastRow="0" w:firstColumn="1" w:lastColumn="0" w:noHBand="0" w:noVBand="1"/>
      </w:tblPr>
      <w:tblGrid>
        <w:gridCol w:w="959"/>
        <w:gridCol w:w="8079"/>
      </w:tblGrid>
      <w:tr w:rsidR="00551FB4" w:rsidRPr="008925C3" w14:paraId="25661422" w14:textId="77777777" w:rsidTr="36C6BFD6">
        <w:tc>
          <w:tcPr>
            <w:tcW w:w="959" w:type="dxa"/>
            <w:shd w:val="clear" w:color="auto" w:fill="9BBB59" w:themeFill="accent3"/>
          </w:tcPr>
          <w:p w14:paraId="1DE6DB2D" w14:textId="77777777" w:rsidR="00551FB4" w:rsidRPr="008925C3" w:rsidRDefault="00551FB4" w:rsidP="009728DF">
            <w:pPr>
              <w:ind w:left="142"/>
              <w:rPr>
                <w:sz w:val="16"/>
                <w:szCs w:val="16"/>
              </w:rPr>
            </w:pPr>
            <w:r w:rsidRPr="008925C3">
              <w:rPr>
                <w:sz w:val="16"/>
                <w:szCs w:val="16"/>
              </w:rPr>
              <w:t>FV</w:t>
            </w:r>
          </w:p>
        </w:tc>
        <w:tc>
          <w:tcPr>
            <w:tcW w:w="8079" w:type="dxa"/>
          </w:tcPr>
          <w:p w14:paraId="3C731129" w14:textId="1822089B" w:rsidR="00763606" w:rsidRPr="008925C3" w:rsidRDefault="00551FB4" w:rsidP="00763606">
            <w:pPr>
              <w:ind w:left="142"/>
              <w:rPr>
                <w:sz w:val="16"/>
                <w:szCs w:val="16"/>
              </w:rPr>
            </w:pPr>
            <w:r w:rsidRPr="36C6BFD6">
              <w:rPr>
                <w:sz w:val="16"/>
                <w:szCs w:val="16"/>
              </w:rPr>
              <w:t>Aizsardzības stāvoklis labvēlīgs (Favourable)</w:t>
            </w:r>
          </w:p>
        </w:tc>
      </w:tr>
    </w:tbl>
    <w:p w14:paraId="4CAE83A2" w14:textId="43FDE95A" w:rsidR="00763606" w:rsidRDefault="00763606" w:rsidP="00763606">
      <w:pPr>
        <w:rPr>
          <w:sz w:val="16"/>
          <w:szCs w:val="16"/>
        </w:rPr>
      </w:pPr>
      <w:r w:rsidRPr="00F84AD1">
        <w:rPr>
          <w:b/>
          <w:bCs/>
          <w:i/>
          <w:sz w:val="16"/>
          <w:szCs w:val="16"/>
        </w:rPr>
        <w:t>Apzīmējum</w:t>
      </w:r>
      <w:r>
        <w:rPr>
          <w:b/>
          <w:bCs/>
          <w:i/>
          <w:sz w:val="16"/>
          <w:szCs w:val="16"/>
        </w:rPr>
        <w:t>s</w:t>
      </w:r>
      <w:r w:rsidRPr="00F84AD1">
        <w:rPr>
          <w:b/>
          <w:bCs/>
          <w:i/>
          <w:sz w:val="16"/>
          <w:szCs w:val="16"/>
        </w:rPr>
        <w:t xml:space="preserve"> dzīvotnes aizsardzības stāvokļa tendencei</w:t>
      </w:r>
      <w:r w:rsidRPr="008925C3">
        <w:rPr>
          <w:i/>
          <w:sz w:val="16"/>
          <w:szCs w:val="16"/>
        </w:rPr>
        <w:t>:</w:t>
      </w:r>
      <w:r w:rsidRPr="00710E1F">
        <w:rPr>
          <w:sz w:val="16"/>
          <w:szCs w:val="16"/>
        </w:rPr>
        <w:t xml:space="preserve"> „=”</w:t>
      </w:r>
      <w:r>
        <w:rPr>
          <w:sz w:val="16"/>
          <w:szCs w:val="16"/>
        </w:rPr>
        <w:t>–</w:t>
      </w:r>
      <w:r w:rsidRPr="00710E1F">
        <w:rPr>
          <w:sz w:val="16"/>
          <w:szCs w:val="16"/>
        </w:rPr>
        <w:t xml:space="preserve"> stabils</w:t>
      </w:r>
      <w:r>
        <w:rPr>
          <w:i/>
          <w:sz w:val="16"/>
          <w:szCs w:val="16"/>
        </w:rPr>
        <w:t>.</w:t>
      </w:r>
    </w:p>
    <w:p w14:paraId="1A50FA55" w14:textId="77777777" w:rsidR="00F30D9B" w:rsidRPr="003E655E" w:rsidRDefault="00F30D9B" w:rsidP="00515D15"/>
    <w:p w14:paraId="1708DA30" w14:textId="20CF5688" w:rsidR="00090ADB" w:rsidRDefault="00090ADB" w:rsidP="00515D15">
      <w:pPr>
        <w:rPr>
          <w:b/>
        </w:rPr>
      </w:pPr>
      <w:r w:rsidRPr="00803F47">
        <w:rPr>
          <w:b/>
        </w:rPr>
        <w:t>Sociālekonomiskā vērtība</w:t>
      </w:r>
    </w:p>
    <w:p w14:paraId="1353F088" w14:textId="263D1727" w:rsidR="00090ADB" w:rsidRPr="003E655E" w:rsidRDefault="00D478CD" w:rsidP="00515D15">
      <w:r>
        <w:t xml:space="preserve">DP </w:t>
      </w:r>
      <w:r w:rsidR="00090ADB">
        <w:t>teritorij</w:t>
      </w:r>
      <w:r w:rsidR="003E655E">
        <w:t>u</w:t>
      </w:r>
      <w:r w:rsidR="00090ADB">
        <w:t xml:space="preserve"> regulāri </w:t>
      </w:r>
      <w:r w:rsidR="00090ADB" w:rsidRPr="00931E6A">
        <w:t>apmeklē makšķernieki</w:t>
      </w:r>
      <w:r w:rsidR="003E655E">
        <w:t>, kā arī tajā tiek veikta pašpatēriņa zveja.</w:t>
      </w:r>
      <w:bookmarkEnd w:id="192"/>
      <w:r w:rsidR="003E655E">
        <w:t xml:space="preserve"> </w:t>
      </w:r>
      <w:r w:rsidR="003E655E" w:rsidRPr="00022AFC">
        <w:t>Ezerā nav ieviesta licencētās makšķerēšanas sistēma, makšķerēšanu regulē vispārīgie makšķerēšanas noteikumi. Atbilstoši MK 2014.</w:t>
      </w:r>
      <w:r w:rsidR="00583562">
        <w:rPr>
          <w:szCs w:val="22"/>
        </w:rPr>
        <w:t> </w:t>
      </w:r>
      <w:r w:rsidR="003E655E" w:rsidRPr="00022AFC">
        <w:t>gada 23.</w:t>
      </w:r>
      <w:r w:rsidR="00583562">
        <w:rPr>
          <w:szCs w:val="22"/>
        </w:rPr>
        <w:t> </w:t>
      </w:r>
      <w:r w:rsidR="003E655E" w:rsidRPr="00022AFC">
        <w:t>decembra noteikumiem Nr.</w:t>
      </w:r>
      <w:r w:rsidR="00583562">
        <w:rPr>
          <w:szCs w:val="22"/>
        </w:rPr>
        <w:t> </w:t>
      </w:r>
      <w:r w:rsidR="003E655E" w:rsidRPr="00022AFC">
        <w:t>796 “Noteikumi par rūpnieciskās zvejas limitiem un to izmantošanas kārtību iekšējos ūdeņos” 1.</w:t>
      </w:r>
      <w:r w:rsidR="00583562">
        <w:rPr>
          <w:szCs w:val="22"/>
        </w:rPr>
        <w:t> </w:t>
      </w:r>
      <w:r w:rsidR="003E655E" w:rsidRPr="00022AFC">
        <w:t>pielikumam Adamovas ezera nozvejas limits jeb zivju tīklu limits ir 640</w:t>
      </w:r>
      <w:r w:rsidR="00583562">
        <w:rPr>
          <w:szCs w:val="22"/>
        </w:rPr>
        <w:t> </w:t>
      </w:r>
      <w:r w:rsidR="003E655E" w:rsidRPr="00022AFC">
        <w:t>m, kas atbilstoši noteikumu 8.</w:t>
      </w:r>
      <w:r w:rsidR="00583562">
        <w:rPr>
          <w:szCs w:val="22"/>
        </w:rPr>
        <w:t> </w:t>
      </w:r>
      <w:r w:rsidR="003E655E" w:rsidRPr="00022AFC">
        <w:t>punktam ik</w:t>
      </w:r>
      <w:r w:rsidR="00A647D5">
        <w:t xml:space="preserve"> </w:t>
      </w:r>
      <w:r w:rsidR="003E655E" w:rsidRPr="00022AFC">
        <w:t xml:space="preserve">gadu var tikt pārskatīts, ja pašvaldība izsaka priekšlikumu par nepieciešamo zvejas limitu maiņu iekšējos ūdeņos. </w:t>
      </w:r>
      <w:r w:rsidR="003E655E">
        <w:t>ĪADT</w:t>
      </w:r>
      <w:r w:rsidR="003E655E" w:rsidRPr="00022AFC">
        <w:t xml:space="preserve"> šāds priekšlikums ir jāsaskaņo ar </w:t>
      </w:r>
      <w:r w:rsidR="003E655E">
        <w:t>DAP.</w:t>
      </w:r>
    </w:p>
    <w:p w14:paraId="163F40EA" w14:textId="77777777" w:rsidR="00090ADB" w:rsidRDefault="00090ADB" w:rsidP="00515D15">
      <w:pPr>
        <w:rPr>
          <w:b/>
          <w:szCs w:val="22"/>
        </w:rPr>
      </w:pPr>
      <w:bookmarkStart w:id="194" w:name="_Hlk17911173"/>
      <w:r>
        <w:rPr>
          <w:b/>
          <w:szCs w:val="22"/>
        </w:rPr>
        <w:t>Ietekmējošie faktori</w:t>
      </w:r>
    </w:p>
    <w:p w14:paraId="4740FDF7" w14:textId="11D76434" w:rsidR="00FB507D" w:rsidRDefault="00022AFC" w:rsidP="00515D15">
      <w:r w:rsidRPr="00022AFC">
        <w:t xml:space="preserve">Teritorija ir salīdzinoši blīvi apdzīvota, ko lielā mērā nosaka Rēzeknes pilsētas tuvums. </w:t>
      </w:r>
      <w:r w:rsidR="003E655E">
        <w:t>DP teritorija</w:t>
      </w:r>
      <w:r w:rsidRPr="00022AFC">
        <w:t xml:space="preserve"> ir nozīmīga eitrofo ezeru aizsardzības teritorija. Ezera ir caurtekošs – ietek Svilpīne</w:t>
      </w:r>
      <w:r w:rsidR="00955358">
        <w:t>, Zeļteņu upīte</w:t>
      </w:r>
      <w:r w:rsidRPr="00022AFC">
        <w:t xml:space="preserve"> un iztek Taudejānu upīte. Kopš 1970ajiem gadiem, meliorācijas darbu un ieteku/izteku padziļināšanas rezultātā regulāri mainījies ezera ūdens līmenis. Cilvēka izraisītas ūdens līmeņa svārstības negatīvi ietekmē zivju dzīvotnes ezera piekrastē. Rekreācijas teritorijas plešas aptuveni 9</w:t>
      </w:r>
      <w:r w:rsidR="00583562">
        <w:rPr>
          <w:szCs w:val="22"/>
        </w:rPr>
        <w:t> </w:t>
      </w:r>
      <w:r w:rsidRPr="00022AFC">
        <w:t xml:space="preserve">% no ezera kopējās krasta līnijas </w:t>
      </w:r>
      <w:r w:rsidRPr="00022AFC">
        <w:lastRenderedPageBreak/>
        <w:t>garuma (labiekārtotas teritorijas</w:t>
      </w:r>
      <w:r w:rsidR="00B94C23">
        <w:t> </w:t>
      </w:r>
      <w:r w:rsidRPr="00022AFC">
        <w:t>-</w:t>
      </w:r>
      <w:r w:rsidR="00B94C23">
        <w:t> </w:t>
      </w:r>
      <w:r w:rsidRPr="00022AFC">
        <w:t>1135</w:t>
      </w:r>
      <w:r w:rsidR="00583562">
        <w:rPr>
          <w:szCs w:val="22"/>
        </w:rPr>
        <w:t> </w:t>
      </w:r>
      <w:r w:rsidRPr="00022AFC">
        <w:t>m, bet neiekārtotas</w:t>
      </w:r>
      <w:r w:rsidR="00B94C23">
        <w:t> - </w:t>
      </w:r>
      <w:r w:rsidRPr="00022AFC">
        <w:t>123</w:t>
      </w:r>
      <w:r w:rsidR="00583562">
        <w:rPr>
          <w:szCs w:val="22"/>
        </w:rPr>
        <w:t> </w:t>
      </w:r>
      <w:r w:rsidRPr="00022AFC">
        <w:t>m no kopējās ezera krasta līnijas garuma).</w:t>
      </w:r>
      <w:r w:rsidR="00573885">
        <w:t> </w:t>
      </w:r>
      <w:r w:rsidR="003E655E" w:rsidRPr="003E655E">
        <w:rPr>
          <w:vertAlign w:val="superscript"/>
        </w:rPr>
        <w:t>3</w:t>
      </w:r>
      <w:r w:rsidRPr="00022AFC">
        <w:t xml:space="preserve"> Ezera piekrastē izbūvētas atsevišķas privātmājas, izveidotas atsevišķas pludmales un piekļuves/laivu nolaišanas vietas. Ezera piekrastes apbūvei intensificējoties, iespējams, ka tā atstās negatīvu ietekmi uz zivju, t.sk. akmeņgrauža, dzīvotnēm.</w:t>
      </w:r>
    </w:p>
    <w:p w14:paraId="240843DB" w14:textId="1B2A7719" w:rsidR="00022AFC" w:rsidRDefault="00FB507D" w:rsidP="00515D15">
      <w:r w:rsidRPr="00FB507D">
        <w:t xml:space="preserve">Galvenie </w:t>
      </w:r>
      <w:r>
        <w:t>ĪA</w:t>
      </w:r>
      <w:r w:rsidRPr="00FB507D">
        <w:t xml:space="preserve"> zivju sugas un zivju resursus kopumā ietekmējošie faktori ir ūdens kvalitāte, piemērotu dzīvotņu platība un maluzvejniecība. Mūsdienās būtiska antropogēnā ietekme ir saistīta ar DP teritorijas izmantošanu daļēji attīrīto komunālo notekūdeņu novadīšanai, teritorijas attīstībai un būvniecībai ezera piekrastē, lauksaimniecības un mežsaimniecības vajadzībām, cilvēka izraisītām ūdens režīma izmaiņām (vēsturiski veiktā ezera līmeņa izmaiņas, meliorācija, ceļu un dzelzceļa būvniecība), kā arī zvejai, rekreācijai un tūrismam. Šo iemeslu dēļ ezers atrodas vidējā/sliktā ekoloģiskā stāvoklī. </w:t>
      </w:r>
      <w:r w:rsidR="00E05374">
        <w:t>DUBA</w:t>
      </w:r>
      <w:r w:rsidRPr="00FB507D">
        <w:t xml:space="preserve"> ezers raksturots kā piederošs vidējai ekoloģiskās kvalitātes klasei. Papildus tam, 2016.</w:t>
      </w:r>
      <w:r w:rsidR="00583562">
        <w:rPr>
          <w:szCs w:val="22"/>
        </w:rPr>
        <w:t> </w:t>
      </w:r>
      <w:r w:rsidRPr="00FB507D">
        <w:t>gadā veikta pētījuma atskaitē minēts, ka ezerā turpina ieplūst neattīrīti notekūdeņi, kas noved pie ezera antropogēnas eitrofikācijas, zilaļģu ziedēšanas un citiem negatīviem ekoloģiskiem efektiem</w:t>
      </w:r>
      <w:r w:rsidR="00573885">
        <w:t>. </w:t>
      </w:r>
      <w:r w:rsidR="00E05374" w:rsidRPr="00E05374">
        <w:rPr>
          <w:vertAlign w:val="superscript"/>
        </w:rPr>
        <w:t>3</w:t>
      </w:r>
      <w:r w:rsidRPr="00FB507D">
        <w:t xml:space="preserve"> Arī LVĢMC un citās datubāzēs pieejamā informācija liecina, ka ezera ekoloģiskais stāvoklis pēdējās desmitgadēs ir nemainīgi slikts. Ezera ekoloģiska degradācija var pakāpeniski novest pie akmeņgrauzim piemērotu dzīvotņu aizaugšanas un negatīvas ietekmes uz sugas populāciju.</w:t>
      </w:r>
    </w:p>
    <w:p w14:paraId="5A9B7D34" w14:textId="4EB2C841" w:rsidR="003C4765" w:rsidRPr="0042323A" w:rsidRDefault="003C4765" w:rsidP="003C4765">
      <w:pPr>
        <w:rPr>
          <w:rFonts w:cstheme="minorHAnsi"/>
          <w:szCs w:val="22"/>
          <w:highlight w:val="yellow"/>
        </w:rPr>
      </w:pPr>
      <w:r w:rsidRPr="0042323A">
        <w:rPr>
          <w:rFonts w:cstheme="minorHAnsi"/>
          <w:szCs w:val="22"/>
        </w:rPr>
        <w:t>2</w:t>
      </w:r>
      <w:r w:rsidR="00F605F1">
        <w:rPr>
          <w:rFonts w:cstheme="minorHAnsi"/>
          <w:szCs w:val="22"/>
        </w:rPr>
        <w:t>6</w:t>
      </w:r>
      <w:r w:rsidRPr="0042323A">
        <w:rPr>
          <w:rFonts w:cstheme="minorHAnsi"/>
          <w:szCs w:val="22"/>
        </w:rPr>
        <w:t>.</w:t>
      </w:r>
      <w:r>
        <w:rPr>
          <w:rFonts w:cstheme="minorHAnsi"/>
          <w:szCs w:val="22"/>
        </w:rPr>
        <w:t> </w:t>
      </w:r>
      <w:r w:rsidRPr="0042323A">
        <w:rPr>
          <w:rFonts w:cstheme="minorHAnsi"/>
          <w:szCs w:val="22"/>
        </w:rPr>
        <w:t xml:space="preserve">tabulā iekļauts </w:t>
      </w:r>
      <w:r w:rsidRPr="0042323A">
        <w:rPr>
          <w:szCs w:val="22"/>
        </w:rPr>
        <w:t xml:space="preserve">Biotopu direktīvas pielikumos iekļauto </w:t>
      </w:r>
      <w:r>
        <w:rPr>
          <w:szCs w:val="22"/>
        </w:rPr>
        <w:t xml:space="preserve">zivju sugu </w:t>
      </w:r>
      <w:r w:rsidRPr="0042323A">
        <w:rPr>
          <w:szCs w:val="22"/>
        </w:rPr>
        <w:t xml:space="preserve">vērējums par </w:t>
      </w:r>
      <w:r>
        <w:rPr>
          <w:szCs w:val="22"/>
        </w:rPr>
        <w:t>to</w:t>
      </w:r>
      <w:r w:rsidRPr="0042323A">
        <w:rPr>
          <w:szCs w:val="22"/>
        </w:rPr>
        <w:t xml:space="preserve"> populāciju lielumu un sugu dzīvotņu platībām.</w:t>
      </w:r>
    </w:p>
    <w:p w14:paraId="4727BD71" w14:textId="77777777" w:rsidR="003C4765" w:rsidRDefault="003C4765" w:rsidP="00515D15"/>
    <w:p w14:paraId="75760882" w14:textId="5075CC43" w:rsidR="00C302D1" w:rsidRDefault="00007F6E" w:rsidP="00515D15">
      <w:pPr>
        <w:rPr>
          <w:sz w:val="20"/>
          <w:szCs w:val="20"/>
        </w:rPr>
      </w:pPr>
      <w:r>
        <w:rPr>
          <w:sz w:val="20"/>
          <w:szCs w:val="20"/>
        </w:rPr>
        <w:t>2</w:t>
      </w:r>
      <w:r w:rsidR="00F605F1">
        <w:rPr>
          <w:sz w:val="20"/>
          <w:szCs w:val="20"/>
        </w:rPr>
        <w:t>6</w:t>
      </w:r>
      <w:r w:rsidR="00C302D1" w:rsidRPr="00C302D1">
        <w:rPr>
          <w:sz w:val="20"/>
          <w:szCs w:val="20"/>
        </w:rPr>
        <w:t>.</w:t>
      </w:r>
      <w:r w:rsidR="00573885">
        <w:rPr>
          <w:sz w:val="20"/>
          <w:szCs w:val="20"/>
        </w:rPr>
        <w:t> </w:t>
      </w:r>
      <w:r w:rsidR="00C302D1" w:rsidRPr="00C302D1">
        <w:rPr>
          <w:sz w:val="20"/>
          <w:szCs w:val="20"/>
        </w:rPr>
        <w:t>tabula. Biotopu direktīvas pielikumos iekļauto zivju sugu populāciju lielums un sugu dzīvotņu platība Adamovas ezerā</w:t>
      </w:r>
    </w:p>
    <w:tbl>
      <w:tblPr>
        <w:tblW w:w="935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26"/>
        <w:gridCol w:w="1558"/>
        <w:gridCol w:w="1026"/>
        <w:gridCol w:w="818"/>
        <w:gridCol w:w="1559"/>
        <w:gridCol w:w="1276"/>
        <w:gridCol w:w="992"/>
        <w:gridCol w:w="1701"/>
      </w:tblGrid>
      <w:tr w:rsidR="001B307D" w:rsidRPr="00300244" w14:paraId="3D2F7F19" w14:textId="77777777" w:rsidTr="36C6BFD6">
        <w:tc>
          <w:tcPr>
            <w:tcW w:w="426" w:type="dxa"/>
            <w:vMerge w:val="restart"/>
            <w:shd w:val="clear" w:color="auto" w:fill="00B050"/>
            <w:vAlign w:val="center"/>
          </w:tcPr>
          <w:p w14:paraId="38E521D5" w14:textId="77777777" w:rsidR="001B307D" w:rsidRPr="00F605F1" w:rsidRDefault="001B307D" w:rsidP="00581826">
            <w:pPr>
              <w:jc w:val="center"/>
              <w:rPr>
                <w:b/>
                <w:bCs/>
                <w:sz w:val="20"/>
                <w:szCs w:val="20"/>
              </w:rPr>
            </w:pPr>
            <w:r w:rsidRPr="00F605F1">
              <w:rPr>
                <w:b/>
                <w:bCs/>
                <w:sz w:val="20"/>
                <w:szCs w:val="20"/>
              </w:rPr>
              <w:t>Nr.p.</w:t>
            </w:r>
            <w:r w:rsidRPr="00F605F1">
              <w:rPr>
                <w:b/>
                <w:bCs/>
                <w:sz w:val="20"/>
                <w:szCs w:val="20"/>
                <w:shd w:val="clear" w:color="auto" w:fill="00B050"/>
              </w:rPr>
              <w:t>k</w:t>
            </w:r>
            <w:r w:rsidRPr="00F605F1">
              <w:rPr>
                <w:b/>
                <w:bCs/>
                <w:sz w:val="20"/>
                <w:szCs w:val="20"/>
              </w:rPr>
              <w:t>.</w:t>
            </w:r>
          </w:p>
        </w:tc>
        <w:tc>
          <w:tcPr>
            <w:tcW w:w="1558" w:type="dxa"/>
            <w:vMerge w:val="restart"/>
            <w:shd w:val="clear" w:color="auto" w:fill="00B050"/>
            <w:vAlign w:val="center"/>
          </w:tcPr>
          <w:p w14:paraId="494FC1EB" w14:textId="77777777" w:rsidR="001B307D" w:rsidRPr="00F605F1" w:rsidRDefault="001B307D" w:rsidP="00581826">
            <w:pPr>
              <w:jc w:val="center"/>
              <w:rPr>
                <w:b/>
                <w:bCs/>
                <w:sz w:val="20"/>
                <w:szCs w:val="20"/>
              </w:rPr>
            </w:pPr>
            <w:r w:rsidRPr="00F605F1">
              <w:rPr>
                <w:b/>
                <w:bCs/>
                <w:sz w:val="20"/>
                <w:szCs w:val="20"/>
              </w:rPr>
              <w:t>Sugas nosaukums (latviski un latīniski)</w:t>
            </w:r>
          </w:p>
        </w:tc>
        <w:tc>
          <w:tcPr>
            <w:tcW w:w="1844" w:type="dxa"/>
            <w:gridSpan w:val="2"/>
            <w:shd w:val="clear" w:color="auto" w:fill="00B050"/>
            <w:vAlign w:val="center"/>
          </w:tcPr>
          <w:p w14:paraId="13CF3089" w14:textId="77777777" w:rsidR="001B307D" w:rsidRPr="00F605F1" w:rsidRDefault="001B307D" w:rsidP="00581826">
            <w:pPr>
              <w:jc w:val="center"/>
              <w:rPr>
                <w:b/>
                <w:bCs/>
                <w:sz w:val="20"/>
                <w:szCs w:val="20"/>
              </w:rPr>
            </w:pPr>
            <w:r w:rsidRPr="00F605F1">
              <w:rPr>
                <w:b/>
                <w:bCs/>
                <w:sz w:val="20"/>
                <w:szCs w:val="20"/>
              </w:rPr>
              <w:t>Sugas populācijas lielums teritorijā (īpatņu skaits)</w:t>
            </w:r>
          </w:p>
        </w:tc>
        <w:tc>
          <w:tcPr>
            <w:tcW w:w="1559" w:type="dxa"/>
            <w:vMerge w:val="restart"/>
            <w:shd w:val="clear" w:color="auto" w:fill="00B050"/>
            <w:vAlign w:val="center"/>
          </w:tcPr>
          <w:p w14:paraId="0E85BB49" w14:textId="77777777" w:rsidR="001B307D" w:rsidRPr="00F605F1" w:rsidRDefault="001B307D" w:rsidP="00581826">
            <w:pPr>
              <w:jc w:val="center"/>
              <w:rPr>
                <w:b/>
                <w:bCs/>
                <w:sz w:val="20"/>
                <w:szCs w:val="20"/>
              </w:rPr>
            </w:pPr>
            <w:r w:rsidRPr="00F605F1">
              <w:rPr>
                <w:b/>
                <w:bCs/>
                <w:sz w:val="20"/>
                <w:szCs w:val="20"/>
              </w:rPr>
              <w:t xml:space="preserve">Teritorijā esošās sugas populācijas attiecība (%) pret sugas populāciju </w:t>
            </w:r>
            <w:r w:rsidRPr="00F605F1">
              <w:rPr>
                <w:b/>
                <w:bCs/>
                <w:i/>
                <w:iCs/>
                <w:sz w:val="20"/>
                <w:szCs w:val="20"/>
              </w:rPr>
              <w:t>Natura 2000</w:t>
            </w:r>
            <w:r w:rsidRPr="00F605F1">
              <w:rPr>
                <w:b/>
                <w:bCs/>
                <w:sz w:val="20"/>
                <w:szCs w:val="20"/>
              </w:rPr>
              <w:t xml:space="preserve"> teritorijās Latvijā kopumā</w:t>
            </w:r>
          </w:p>
        </w:tc>
        <w:tc>
          <w:tcPr>
            <w:tcW w:w="1276" w:type="dxa"/>
            <w:vMerge w:val="restart"/>
            <w:shd w:val="clear" w:color="auto" w:fill="00B050"/>
            <w:vAlign w:val="center"/>
          </w:tcPr>
          <w:p w14:paraId="3B6E85E2" w14:textId="77777777" w:rsidR="001B307D" w:rsidRPr="00F605F1" w:rsidRDefault="001B307D" w:rsidP="00581826">
            <w:pPr>
              <w:jc w:val="center"/>
              <w:rPr>
                <w:b/>
                <w:bCs/>
                <w:sz w:val="20"/>
                <w:szCs w:val="20"/>
              </w:rPr>
            </w:pPr>
            <w:r w:rsidRPr="00F605F1">
              <w:rPr>
                <w:b/>
                <w:bCs/>
                <w:sz w:val="20"/>
                <w:szCs w:val="20"/>
              </w:rPr>
              <w:t>Teritorijā esošās sugas populācijas attiecība (%) pret sugas populāciju valstī</w:t>
            </w:r>
          </w:p>
        </w:tc>
        <w:tc>
          <w:tcPr>
            <w:tcW w:w="992" w:type="dxa"/>
            <w:vMerge w:val="restart"/>
            <w:shd w:val="clear" w:color="auto" w:fill="00B050"/>
            <w:vAlign w:val="center"/>
          </w:tcPr>
          <w:p w14:paraId="1A1308F1" w14:textId="77777777" w:rsidR="001B307D" w:rsidRPr="00F605F1" w:rsidRDefault="001B307D" w:rsidP="00581826">
            <w:pPr>
              <w:jc w:val="center"/>
              <w:rPr>
                <w:b/>
                <w:bCs/>
                <w:sz w:val="20"/>
                <w:szCs w:val="20"/>
              </w:rPr>
            </w:pPr>
            <w:r w:rsidRPr="00F605F1">
              <w:rPr>
                <w:b/>
                <w:bCs/>
                <w:sz w:val="20"/>
                <w:szCs w:val="20"/>
              </w:rPr>
              <w:t>Sugas dzīvotnes platība (ha)</w:t>
            </w:r>
          </w:p>
        </w:tc>
        <w:tc>
          <w:tcPr>
            <w:tcW w:w="1701" w:type="dxa"/>
            <w:vMerge w:val="restart"/>
            <w:shd w:val="clear" w:color="auto" w:fill="00B050"/>
            <w:vAlign w:val="center"/>
          </w:tcPr>
          <w:p w14:paraId="674AD738" w14:textId="77777777" w:rsidR="001B307D" w:rsidRPr="00F605F1" w:rsidRDefault="001B307D" w:rsidP="00581826">
            <w:pPr>
              <w:jc w:val="center"/>
              <w:rPr>
                <w:b/>
                <w:bCs/>
                <w:sz w:val="20"/>
                <w:szCs w:val="20"/>
              </w:rPr>
            </w:pPr>
            <w:r w:rsidRPr="00F605F1">
              <w:rPr>
                <w:b/>
                <w:bCs/>
                <w:sz w:val="20"/>
                <w:szCs w:val="20"/>
              </w:rPr>
              <w:t xml:space="preserve">Sugas dzīvotnes platības attiecība (%) pret sugas dzīvotnes platību </w:t>
            </w:r>
            <w:r w:rsidRPr="00F605F1">
              <w:rPr>
                <w:b/>
                <w:bCs/>
                <w:i/>
                <w:iCs/>
                <w:sz w:val="20"/>
                <w:szCs w:val="20"/>
              </w:rPr>
              <w:t>Natura 2000</w:t>
            </w:r>
            <w:r w:rsidRPr="00F605F1">
              <w:rPr>
                <w:b/>
                <w:bCs/>
                <w:sz w:val="20"/>
                <w:szCs w:val="20"/>
              </w:rPr>
              <w:t xml:space="preserve"> teritorijās Latvijā kopumā</w:t>
            </w:r>
          </w:p>
        </w:tc>
      </w:tr>
      <w:tr w:rsidR="001B307D" w:rsidRPr="00CC2418" w14:paraId="292E5B3A" w14:textId="77777777" w:rsidTr="36C6BFD6">
        <w:trPr>
          <w:trHeight w:val="1875"/>
        </w:trPr>
        <w:tc>
          <w:tcPr>
            <w:tcW w:w="426" w:type="dxa"/>
            <w:vMerge/>
          </w:tcPr>
          <w:p w14:paraId="622BB04E" w14:textId="77777777" w:rsidR="001B307D" w:rsidRPr="00107B7A" w:rsidRDefault="001B307D" w:rsidP="00581826">
            <w:pPr>
              <w:jc w:val="center"/>
              <w:rPr>
                <w:sz w:val="20"/>
                <w:szCs w:val="20"/>
              </w:rPr>
            </w:pPr>
          </w:p>
        </w:tc>
        <w:tc>
          <w:tcPr>
            <w:tcW w:w="1558" w:type="dxa"/>
            <w:vMerge/>
          </w:tcPr>
          <w:p w14:paraId="41179274" w14:textId="77777777" w:rsidR="001B307D" w:rsidRPr="00107B7A" w:rsidRDefault="001B307D" w:rsidP="00581826">
            <w:pPr>
              <w:jc w:val="center"/>
              <w:rPr>
                <w:sz w:val="20"/>
                <w:szCs w:val="20"/>
              </w:rPr>
            </w:pPr>
          </w:p>
        </w:tc>
        <w:tc>
          <w:tcPr>
            <w:tcW w:w="1026" w:type="dxa"/>
            <w:shd w:val="clear" w:color="auto" w:fill="00B050"/>
            <w:vAlign w:val="center"/>
          </w:tcPr>
          <w:p w14:paraId="405A381E" w14:textId="77777777" w:rsidR="001B307D" w:rsidRPr="00F605F1" w:rsidRDefault="001B307D" w:rsidP="00581826">
            <w:pPr>
              <w:jc w:val="center"/>
              <w:rPr>
                <w:b/>
                <w:bCs/>
                <w:sz w:val="20"/>
                <w:szCs w:val="20"/>
              </w:rPr>
            </w:pPr>
            <w:r w:rsidRPr="00F605F1">
              <w:rPr>
                <w:b/>
                <w:bCs/>
                <w:sz w:val="20"/>
                <w:szCs w:val="20"/>
              </w:rPr>
              <w:t xml:space="preserve">Min. </w:t>
            </w:r>
          </w:p>
        </w:tc>
        <w:tc>
          <w:tcPr>
            <w:tcW w:w="818" w:type="dxa"/>
            <w:shd w:val="clear" w:color="auto" w:fill="00B050"/>
            <w:vAlign w:val="center"/>
          </w:tcPr>
          <w:p w14:paraId="6027B7C7" w14:textId="77777777" w:rsidR="001B307D" w:rsidRPr="00F605F1" w:rsidRDefault="001B307D" w:rsidP="00581826">
            <w:pPr>
              <w:jc w:val="center"/>
              <w:rPr>
                <w:b/>
                <w:bCs/>
                <w:sz w:val="20"/>
                <w:szCs w:val="20"/>
              </w:rPr>
            </w:pPr>
            <w:r w:rsidRPr="00F605F1">
              <w:rPr>
                <w:b/>
                <w:bCs/>
                <w:sz w:val="20"/>
                <w:szCs w:val="20"/>
              </w:rPr>
              <w:t>Maks.</w:t>
            </w:r>
          </w:p>
        </w:tc>
        <w:tc>
          <w:tcPr>
            <w:tcW w:w="1559" w:type="dxa"/>
            <w:vMerge/>
          </w:tcPr>
          <w:p w14:paraId="6EC2482C" w14:textId="77777777" w:rsidR="001B307D" w:rsidRPr="00107B7A" w:rsidRDefault="001B307D" w:rsidP="00581826">
            <w:pPr>
              <w:jc w:val="center"/>
              <w:rPr>
                <w:sz w:val="20"/>
                <w:szCs w:val="20"/>
              </w:rPr>
            </w:pPr>
          </w:p>
        </w:tc>
        <w:tc>
          <w:tcPr>
            <w:tcW w:w="1276" w:type="dxa"/>
            <w:vMerge/>
          </w:tcPr>
          <w:p w14:paraId="2E57BBFE" w14:textId="77777777" w:rsidR="001B307D" w:rsidRPr="00107B7A" w:rsidRDefault="001B307D" w:rsidP="00581826">
            <w:pPr>
              <w:jc w:val="center"/>
              <w:rPr>
                <w:sz w:val="20"/>
                <w:szCs w:val="20"/>
              </w:rPr>
            </w:pPr>
          </w:p>
        </w:tc>
        <w:tc>
          <w:tcPr>
            <w:tcW w:w="992" w:type="dxa"/>
            <w:vMerge/>
          </w:tcPr>
          <w:p w14:paraId="76D3CA6C" w14:textId="77777777" w:rsidR="001B307D" w:rsidRPr="00107B7A" w:rsidRDefault="001B307D" w:rsidP="00581826">
            <w:pPr>
              <w:jc w:val="center"/>
              <w:rPr>
                <w:sz w:val="20"/>
                <w:szCs w:val="20"/>
              </w:rPr>
            </w:pPr>
          </w:p>
        </w:tc>
        <w:tc>
          <w:tcPr>
            <w:tcW w:w="1701" w:type="dxa"/>
            <w:vMerge/>
          </w:tcPr>
          <w:p w14:paraId="3609988E" w14:textId="77777777" w:rsidR="001B307D" w:rsidRPr="00107B7A" w:rsidRDefault="001B307D" w:rsidP="00581826">
            <w:pPr>
              <w:jc w:val="center"/>
              <w:rPr>
                <w:sz w:val="20"/>
                <w:szCs w:val="20"/>
              </w:rPr>
            </w:pPr>
          </w:p>
        </w:tc>
      </w:tr>
      <w:tr w:rsidR="00C302D1" w:rsidRPr="00CC2418" w14:paraId="3B20749D" w14:textId="77777777" w:rsidTr="36C6BFD6">
        <w:trPr>
          <w:trHeight w:val="685"/>
        </w:trPr>
        <w:tc>
          <w:tcPr>
            <w:tcW w:w="426" w:type="dxa"/>
            <w:shd w:val="clear" w:color="auto" w:fill="auto"/>
          </w:tcPr>
          <w:p w14:paraId="726E792A" w14:textId="77777777" w:rsidR="00C302D1" w:rsidRPr="003629C4" w:rsidRDefault="00C302D1" w:rsidP="002A1E31">
            <w:pPr>
              <w:pStyle w:val="ListParagraph"/>
              <w:widowControl w:val="0"/>
              <w:numPr>
                <w:ilvl w:val="0"/>
                <w:numId w:val="11"/>
              </w:numPr>
              <w:spacing w:before="0"/>
              <w:jc w:val="left"/>
              <w:rPr>
                <w:sz w:val="20"/>
                <w:szCs w:val="20"/>
              </w:rPr>
            </w:pPr>
          </w:p>
        </w:tc>
        <w:tc>
          <w:tcPr>
            <w:tcW w:w="1558" w:type="dxa"/>
            <w:shd w:val="clear" w:color="auto" w:fill="auto"/>
          </w:tcPr>
          <w:p w14:paraId="132B29D6" w14:textId="77777777" w:rsidR="00C302D1" w:rsidRPr="00790BB5" w:rsidRDefault="00C302D1" w:rsidP="00581826">
            <w:pPr>
              <w:rPr>
                <w:sz w:val="20"/>
                <w:szCs w:val="20"/>
              </w:rPr>
            </w:pPr>
            <w:r w:rsidRPr="00790BB5">
              <w:rPr>
                <w:sz w:val="20"/>
                <w:szCs w:val="20"/>
              </w:rPr>
              <w:t xml:space="preserve">Akmeņgrauzis </w:t>
            </w:r>
          </w:p>
          <w:p w14:paraId="79F0A7AB" w14:textId="77777777" w:rsidR="00C302D1" w:rsidRPr="003629C4" w:rsidRDefault="00C302D1" w:rsidP="00581826">
            <w:pPr>
              <w:rPr>
                <w:spacing w:val="1"/>
                <w:sz w:val="20"/>
                <w:szCs w:val="20"/>
              </w:rPr>
            </w:pPr>
            <w:r w:rsidRPr="00790BB5">
              <w:rPr>
                <w:i/>
                <w:sz w:val="20"/>
                <w:szCs w:val="20"/>
              </w:rPr>
              <w:t>Cobitis taenia</w:t>
            </w:r>
          </w:p>
        </w:tc>
        <w:tc>
          <w:tcPr>
            <w:tcW w:w="1026" w:type="dxa"/>
            <w:shd w:val="clear" w:color="auto" w:fill="auto"/>
          </w:tcPr>
          <w:p w14:paraId="205D3C6A" w14:textId="77777777" w:rsidR="00C302D1" w:rsidRPr="003629C4" w:rsidRDefault="00C302D1" w:rsidP="00581826">
            <w:pPr>
              <w:jc w:val="center"/>
              <w:rPr>
                <w:sz w:val="20"/>
                <w:szCs w:val="20"/>
              </w:rPr>
            </w:pPr>
            <w:r w:rsidRPr="36C6BFD6">
              <w:rPr>
                <w:sz w:val="20"/>
                <w:szCs w:val="20"/>
              </w:rPr>
              <w:t>500</w:t>
            </w:r>
          </w:p>
        </w:tc>
        <w:tc>
          <w:tcPr>
            <w:tcW w:w="818" w:type="dxa"/>
            <w:shd w:val="clear" w:color="auto" w:fill="auto"/>
          </w:tcPr>
          <w:p w14:paraId="33E37A90" w14:textId="77777777" w:rsidR="00C302D1" w:rsidRPr="003629C4" w:rsidRDefault="00C302D1" w:rsidP="00581826">
            <w:pPr>
              <w:jc w:val="center"/>
              <w:rPr>
                <w:sz w:val="20"/>
                <w:szCs w:val="20"/>
              </w:rPr>
            </w:pPr>
            <w:r w:rsidRPr="36C6BFD6">
              <w:rPr>
                <w:sz w:val="20"/>
                <w:szCs w:val="20"/>
              </w:rPr>
              <w:t>800</w:t>
            </w:r>
          </w:p>
        </w:tc>
        <w:tc>
          <w:tcPr>
            <w:tcW w:w="1559" w:type="dxa"/>
            <w:shd w:val="clear" w:color="auto" w:fill="auto"/>
          </w:tcPr>
          <w:p w14:paraId="38E1A7CD" w14:textId="77777777" w:rsidR="00C302D1" w:rsidRPr="003629C4" w:rsidRDefault="00C302D1" w:rsidP="00581826">
            <w:pPr>
              <w:jc w:val="center"/>
              <w:rPr>
                <w:sz w:val="20"/>
                <w:szCs w:val="20"/>
              </w:rPr>
            </w:pPr>
            <w:r>
              <w:rPr>
                <w:sz w:val="20"/>
                <w:szCs w:val="20"/>
              </w:rPr>
              <w:t>0,1</w:t>
            </w:r>
          </w:p>
        </w:tc>
        <w:tc>
          <w:tcPr>
            <w:tcW w:w="1276" w:type="dxa"/>
            <w:shd w:val="clear" w:color="auto" w:fill="auto"/>
          </w:tcPr>
          <w:p w14:paraId="43EF33DF" w14:textId="77777777" w:rsidR="00C302D1" w:rsidRPr="003629C4" w:rsidRDefault="00C302D1" w:rsidP="00581826">
            <w:pPr>
              <w:jc w:val="center"/>
              <w:rPr>
                <w:sz w:val="20"/>
                <w:szCs w:val="20"/>
              </w:rPr>
            </w:pPr>
            <w:r w:rsidRPr="003629C4">
              <w:rPr>
                <w:sz w:val="20"/>
                <w:szCs w:val="20"/>
              </w:rPr>
              <w:t>0,</w:t>
            </w:r>
            <w:r>
              <w:rPr>
                <w:sz w:val="20"/>
                <w:szCs w:val="20"/>
              </w:rPr>
              <w:t>05</w:t>
            </w:r>
          </w:p>
        </w:tc>
        <w:tc>
          <w:tcPr>
            <w:tcW w:w="992" w:type="dxa"/>
            <w:shd w:val="clear" w:color="auto" w:fill="auto"/>
          </w:tcPr>
          <w:p w14:paraId="4AA5C807" w14:textId="77777777" w:rsidR="00C302D1" w:rsidRPr="003629C4" w:rsidRDefault="00C302D1" w:rsidP="00581826">
            <w:pPr>
              <w:jc w:val="center"/>
              <w:rPr>
                <w:sz w:val="20"/>
                <w:szCs w:val="20"/>
              </w:rPr>
            </w:pPr>
            <w:r>
              <w:rPr>
                <w:sz w:val="20"/>
                <w:szCs w:val="20"/>
              </w:rPr>
              <w:t>3 – 5</w:t>
            </w:r>
          </w:p>
        </w:tc>
        <w:tc>
          <w:tcPr>
            <w:tcW w:w="1701" w:type="dxa"/>
            <w:shd w:val="clear" w:color="auto" w:fill="auto"/>
          </w:tcPr>
          <w:p w14:paraId="54F7A276" w14:textId="77777777" w:rsidR="00C302D1" w:rsidRPr="003629C4" w:rsidRDefault="00C302D1" w:rsidP="00581826">
            <w:pPr>
              <w:jc w:val="center"/>
              <w:rPr>
                <w:sz w:val="20"/>
                <w:szCs w:val="20"/>
              </w:rPr>
            </w:pPr>
            <w:r>
              <w:rPr>
                <w:sz w:val="20"/>
                <w:szCs w:val="20"/>
              </w:rPr>
              <w:t>0,1</w:t>
            </w:r>
          </w:p>
        </w:tc>
      </w:tr>
    </w:tbl>
    <w:p w14:paraId="29048E13" w14:textId="77777777" w:rsidR="00C302D1" w:rsidRPr="00C302D1" w:rsidRDefault="00C302D1" w:rsidP="00090ADB">
      <w:pPr>
        <w:spacing w:before="120"/>
        <w:rPr>
          <w:sz w:val="20"/>
          <w:szCs w:val="20"/>
        </w:rPr>
      </w:pPr>
    </w:p>
    <w:p w14:paraId="581D0ED8" w14:textId="2977D546" w:rsidR="004D151D" w:rsidRPr="004D151D" w:rsidRDefault="004D151D" w:rsidP="00515D15">
      <w:r w:rsidRPr="004D151D">
        <w:t>Vairums zivju sugu, kas apdzīvo Adamovas ezeru, nārsto krasta tuvumā, ūdensaugu zonā, aptuveni līdz divu metru dziļumam. Nozīmīgākais zivju nārsta periods ilgst aptuveni no 1.</w:t>
      </w:r>
      <w:r w:rsidR="00573885">
        <w:t> </w:t>
      </w:r>
      <w:r w:rsidRPr="004D151D">
        <w:t>aprīļa līdz 20.</w:t>
      </w:r>
      <w:r w:rsidR="00573885">
        <w:t> </w:t>
      </w:r>
      <w:r w:rsidRPr="004D151D">
        <w:t>jūnijam. Zivju nārsta aizsardzībai šajā periodā ezerā vai tā tiešā tuvumā nav pieļaujami būvdarbi, kas var atstāt nelabvēlīgu ietekmi uz zivju nārstu vai ikru attīstību (būvdarbi, kas saistīti ar ezera grunts rakšanu, būvdarbi, kas saistīti ar augstu ūdens piesārņošanas risku un tamlīdzīgi). Arī ārpus zivju nārsta perioda, katrā individuālā gadījumā, kad plānots veikt darbus, kur tiek ietekmētas zivju piekrastes dzīvotnes, nepieciešams veikt potenciālās ietekmes uz zivju populācijām izvērtēšanu. Salīdzinoši lielās potenciālo dzīvotņu platības dēļ ūdens transportlīdzekļu pārvietošanās, publisko pasākumu organizēšanas un citus ierobežojumus zivju nārsta laikā noteikt nav nepieciešams.</w:t>
      </w:r>
    </w:p>
    <w:p w14:paraId="6DCF5FC3" w14:textId="68D69389" w:rsidR="004D151D" w:rsidRPr="004D151D" w:rsidRDefault="004D151D" w:rsidP="00515D15">
      <w:r w:rsidRPr="004D151D">
        <w:t xml:space="preserve">Akmeņgrauzim piemērotu dzīvotņu platība uzskatāma par pietiekamu. Maluzveja neatstāj būtisku negatīvu ietekmi uz </w:t>
      </w:r>
      <w:r w:rsidR="005102F4">
        <w:t>Biotopu direktīvā</w:t>
      </w:r>
      <w:r w:rsidRPr="004D151D">
        <w:t xml:space="preserve"> iekļauto zivju sugu.</w:t>
      </w:r>
    </w:p>
    <w:p w14:paraId="2F58B513" w14:textId="6D636C77" w:rsidR="00FB507D" w:rsidRPr="004D151D" w:rsidRDefault="004D151D" w:rsidP="00515D15">
      <w:r w:rsidRPr="004D151D">
        <w:t>Jāpiemin, ka maluzveja var atstāt negatīvu ietekmi uz citām zivju sugām, kam piemīt augstāka zivsaimnieciska vērtība, piemēram, līdaku, asari u.c. Piebilstams, ka dotā apsekojuma laikā tika uziets nelegāls zvejas rīks (nemarķēts 30</w:t>
      </w:r>
      <w:r w:rsidR="00573885">
        <w:t> </w:t>
      </w:r>
      <w:r w:rsidRPr="004D151D">
        <w:t>m garš tīkls) ezera DR krastā. Šis novērojums kombinācijā ar ezera tuvumu blīvi apdzīvotām teritorijām indikatīvi liecina par maluzvejnieku regulāru klātbūtni ezerā.</w:t>
      </w:r>
    </w:p>
    <w:p w14:paraId="50F3BA40" w14:textId="289A69A4" w:rsidR="00AC2A80" w:rsidRDefault="00AC2A80" w:rsidP="00515D15">
      <w:pPr>
        <w:rPr>
          <w:rFonts w:eastAsia="Calibri" w:cs="Calibri"/>
          <w:lang w:eastAsia="ar-SA"/>
        </w:rPr>
      </w:pPr>
      <w:r w:rsidRPr="00AC2A80">
        <w:rPr>
          <w:rFonts w:eastAsia="Calibri" w:cs="Calibri"/>
          <w:lang w:eastAsia="ar-SA"/>
        </w:rPr>
        <w:t xml:space="preserve">Saredzama nepieciešamība samazināt antropogēnās eitrofikācijas apjomu, pirmkārt nodrošinot, ka ezerā neieplūst neattīrīti notekūdeņi, kā arī uzraugot ezera piekrastes un sateces baseina izmantošanu </w:t>
      </w:r>
      <w:r w:rsidRPr="00AC2A80">
        <w:rPr>
          <w:rFonts w:eastAsia="Calibri" w:cs="Calibri"/>
          <w:lang w:eastAsia="ar-SA"/>
        </w:rPr>
        <w:lastRenderedPageBreak/>
        <w:t>lauksaimniecībā un mežsaimniecībā</w:t>
      </w:r>
      <w:r>
        <w:rPr>
          <w:rFonts w:eastAsia="Calibri" w:cs="Calibri"/>
          <w:lang w:eastAsia="ar-SA"/>
        </w:rPr>
        <w:t xml:space="preserve">, piemēram, </w:t>
      </w:r>
      <w:r w:rsidRPr="00AC2A80">
        <w:rPr>
          <w:rFonts w:eastAsia="Calibri" w:cs="Calibri"/>
          <w:lang w:eastAsia="ar-SA"/>
        </w:rPr>
        <w:t xml:space="preserve">pārlieka minerālmēslu ieplūde un kailciršu izraisīta augsnes erozija noved pie pastiprinātas barības vielu ieplūdes ezeros. </w:t>
      </w:r>
    </w:p>
    <w:p w14:paraId="00B7BD1C" w14:textId="3DBEE9DC" w:rsidR="00FB507D" w:rsidRDefault="00AC2A80" w:rsidP="00090ADB">
      <w:pPr>
        <w:rPr>
          <w:rFonts w:eastAsia="Calibri" w:cs="Calibri"/>
          <w:lang w:eastAsia="ar-SA"/>
        </w:rPr>
      </w:pPr>
      <w:r w:rsidRPr="00AC2A80">
        <w:rPr>
          <w:rFonts w:eastAsia="Calibri" w:cs="Calibri"/>
          <w:lang w:eastAsia="ar-SA"/>
        </w:rPr>
        <w:t>Nolūkā saglabāt ezera savienotību ar ietekošo un iztekošo upju baseiniem, kas ir svarīgi vairāku zivju sugu ekoloģijai (zandarts, ālants), jānodrošina, ka uz iztekām un ietekām netiek izbūvēti aizsprosti un netiek būtiski mainīts to ūdens līmenis.</w:t>
      </w:r>
    </w:p>
    <w:p w14:paraId="601E7D94" w14:textId="77777777" w:rsidR="005102F4" w:rsidRPr="00573885" w:rsidRDefault="005102F4" w:rsidP="00090ADB">
      <w:pPr>
        <w:rPr>
          <w:rFonts w:eastAsia="Calibri" w:cs="Calibri"/>
          <w:lang w:eastAsia="ar-SA"/>
        </w:rPr>
      </w:pPr>
    </w:p>
    <w:bookmarkEnd w:id="190"/>
    <w:bookmarkEnd w:id="194"/>
    <w:p w14:paraId="1413F449" w14:textId="56EC4954" w:rsidR="00DD16D3" w:rsidRPr="0091520A" w:rsidRDefault="00AD0C83" w:rsidP="005102F4">
      <w:pPr>
        <w:pStyle w:val="Heading4"/>
      </w:pPr>
      <w:r w:rsidRPr="0091520A">
        <w:t>2.</w:t>
      </w:r>
      <w:r w:rsidR="007D255B">
        <w:t>4.2.</w:t>
      </w:r>
      <w:r w:rsidR="003C5D75">
        <w:t>5</w:t>
      </w:r>
      <w:r w:rsidR="00BD423F" w:rsidRPr="0091520A">
        <w:t>.</w:t>
      </w:r>
      <w:r w:rsidR="00BE3FA2" w:rsidRPr="0091520A">
        <w:t xml:space="preserve"> </w:t>
      </w:r>
      <w:r w:rsidR="00DD16D3" w:rsidRPr="0091520A">
        <w:t>Bezmugurkaulnieki</w:t>
      </w:r>
      <w:bookmarkEnd w:id="187"/>
      <w:bookmarkEnd w:id="188"/>
    </w:p>
    <w:p w14:paraId="6C280A57" w14:textId="79540496" w:rsidR="0019606E" w:rsidRPr="00515D15" w:rsidRDefault="00C874C7" w:rsidP="00515D15">
      <w:pPr>
        <w:rPr>
          <w:b/>
          <w:bCs/>
        </w:rPr>
      </w:pPr>
      <w:r w:rsidRPr="00515D15">
        <w:rPr>
          <w:b/>
          <w:bCs/>
        </w:rPr>
        <w:t>Dabas aizsardzības vērtība</w:t>
      </w:r>
    </w:p>
    <w:p w14:paraId="5066D30A" w14:textId="2CC596B6" w:rsidR="00F4574D" w:rsidRDefault="00F4574D" w:rsidP="00515D15">
      <w:pPr>
        <w:rPr>
          <w:rFonts w:ascii="Calibri" w:hAnsi="Calibri"/>
        </w:rPr>
      </w:pPr>
      <w:r w:rsidRPr="36C6BFD6">
        <w:rPr>
          <w:rFonts w:ascii="Calibri" w:hAnsi="Calibri"/>
        </w:rPr>
        <w:t xml:space="preserve">Informācija par bezmugurkaulnieku sugām </w:t>
      </w:r>
      <w:r w:rsidR="00D478CD">
        <w:t xml:space="preserve">DP </w:t>
      </w:r>
      <w:r w:rsidRPr="36C6BFD6">
        <w:rPr>
          <w:rFonts w:ascii="Calibri" w:hAnsi="Calibri"/>
        </w:rPr>
        <w:t>teritorijā</w:t>
      </w:r>
      <w:r w:rsidR="00143381" w:rsidRPr="36C6BFD6">
        <w:rPr>
          <w:rFonts w:ascii="Calibri" w:hAnsi="Calibri"/>
        </w:rPr>
        <w:t xml:space="preserve"> </w:t>
      </w:r>
      <w:r w:rsidRPr="36C6BFD6">
        <w:rPr>
          <w:rFonts w:ascii="Calibri" w:hAnsi="Calibri"/>
        </w:rPr>
        <w:t xml:space="preserve">ir atrodama </w:t>
      </w:r>
      <w:r w:rsidR="00143381">
        <w:t>„Ozols” datu bāzē</w:t>
      </w:r>
      <w:r w:rsidR="002A2E0A">
        <w:t xml:space="preserve">, </w:t>
      </w:r>
      <w:r w:rsidRPr="36C6BFD6">
        <w:rPr>
          <w:rFonts w:ascii="Calibri" w:hAnsi="Calibri"/>
        </w:rPr>
        <w:t xml:space="preserve">kā arī teritorijas </w:t>
      </w:r>
      <w:r w:rsidR="003D57B3" w:rsidRPr="36C6BFD6">
        <w:rPr>
          <w:rFonts w:ascii="Calibri" w:hAnsi="Calibri"/>
        </w:rPr>
        <w:t>Natura 2000 SDF </w:t>
      </w:r>
      <w:r w:rsidRPr="36C6BFD6">
        <w:rPr>
          <w:rFonts w:ascii="Calibri" w:hAnsi="Calibri"/>
        </w:rPr>
        <w:t>–</w:t>
      </w:r>
      <w:r w:rsidR="003D57B3" w:rsidRPr="36C6BFD6">
        <w:rPr>
          <w:rFonts w:ascii="Calibri" w:hAnsi="Calibri"/>
        </w:rPr>
        <w:t> </w:t>
      </w:r>
      <w:r w:rsidRPr="36C6BFD6">
        <w:rPr>
          <w:rFonts w:ascii="Calibri" w:hAnsi="Calibri"/>
        </w:rPr>
        <w:t>EUNIS datu bāzē.</w:t>
      </w:r>
      <w:r w:rsidR="0096696B" w:rsidRPr="36C6BFD6">
        <w:rPr>
          <w:rFonts w:ascii="Calibri" w:hAnsi="Calibri"/>
        </w:rPr>
        <w:t xml:space="preserve"> DA plāna izstrādes ietvaros</w:t>
      </w:r>
      <w:r w:rsidR="005716D8" w:rsidRPr="36C6BFD6">
        <w:rPr>
          <w:rFonts w:ascii="Calibri" w:hAnsi="Calibri"/>
        </w:rPr>
        <w:t xml:space="preserve"> nav veikta bezmugurkaulnieku sugu izpēte. Šajā nodaļā apkopota informācija un gadījumu novērojumu dati.</w:t>
      </w:r>
      <w:r w:rsidRPr="36C6BFD6">
        <w:rPr>
          <w:rFonts w:ascii="Calibri" w:hAnsi="Calibri"/>
        </w:rPr>
        <w:t xml:space="preserve"> </w:t>
      </w:r>
      <w:r w:rsidR="00F55351">
        <w:t>EMERALD</w:t>
      </w:r>
      <w:r w:rsidRPr="36C6BFD6">
        <w:rPr>
          <w:rFonts w:ascii="Calibri" w:hAnsi="Calibri"/>
        </w:rPr>
        <w:t xml:space="preserve"> projekta ietvaros </w:t>
      </w:r>
      <w:r w:rsidR="0090078B">
        <w:t xml:space="preserve">tika vērtēta Adamovas ezera kā reto un ĪA </w:t>
      </w:r>
      <w:r w:rsidR="00FE4523">
        <w:t xml:space="preserve">bezmugurkaulnieku </w:t>
      </w:r>
      <w:r w:rsidR="0090078B">
        <w:t>sugu dzīvotne</w:t>
      </w:r>
      <w:r w:rsidR="00143381">
        <w:t>, bet retās un ĪA sugas netika konstatētas.</w:t>
      </w:r>
    </w:p>
    <w:p w14:paraId="5E1D4D09" w14:textId="2514405A" w:rsidR="00A33922" w:rsidRDefault="00A33922" w:rsidP="00515D15">
      <w:pPr>
        <w:rPr>
          <w:rFonts w:ascii="Calibri" w:hAnsi="Calibri"/>
        </w:rPr>
      </w:pPr>
      <w:r w:rsidRPr="0090078B">
        <w:rPr>
          <w:rFonts w:ascii="Calibri" w:hAnsi="Calibri"/>
        </w:rPr>
        <w:t>Be</w:t>
      </w:r>
      <w:r w:rsidR="00951DEA">
        <w:rPr>
          <w:rFonts w:ascii="Calibri" w:hAnsi="Calibri"/>
        </w:rPr>
        <w:t>z</w:t>
      </w:r>
      <w:r w:rsidRPr="0090078B">
        <w:rPr>
          <w:rFonts w:ascii="Calibri" w:hAnsi="Calibri"/>
        </w:rPr>
        <w:t>mugurkaulniekiem daudzveidīgākās un potenciāli vērtīgākās teritorijas ir ezera salas ar mazskartajiem lapu koku mežiem (ksilofāgās vaboles, gliemeži) un sugām bagātās siena pļavas Adamovas ezera Z krastā (tauriņi), kā arī vecie, dobumainie lapu koki un to alejas pie Adamovas ciema (vaboles).</w:t>
      </w:r>
      <w:r w:rsidR="0090078B">
        <w:rPr>
          <w:rFonts w:ascii="Calibri" w:hAnsi="Calibri"/>
        </w:rPr>
        <w:t xml:space="preserve"> Adamovas ciema teritorijā ir daudz</w:t>
      </w:r>
      <w:r w:rsidR="0090078B" w:rsidRPr="0090078B">
        <w:rPr>
          <w:rFonts w:ascii="Calibri" w:hAnsi="Calibri"/>
        </w:rPr>
        <w:t xml:space="preserve"> vec</w:t>
      </w:r>
      <w:r w:rsidR="0090078B">
        <w:rPr>
          <w:rFonts w:ascii="Calibri" w:hAnsi="Calibri"/>
        </w:rPr>
        <w:t>u, dobumainu</w:t>
      </w:r>
      <w:r w:rsidR="0090078B" w:rsidRPr="0090078B">
        <w:rPr>
          <w:rFonts w:ascii="Calibri" w:hAnsi="Calibri"/>
        </w:rPr>
        <w:t xml:space="preserve"> koku</w:t>
      </w:r>
      <w:r w:rsidR="0090078B">
        <w:rPr>
          <w:rFonts w:ascii="Calibri" w:hAnsi="Calibri"/>
        </w:rPr>
        <w:t>, kas ir ideāli piemērotas dzīvotnes</w:t>
      </w:r>
      <w:r w:rsidR="0090078B" w:rsidRPr="0090078B">
        <w:rPr>
          <w:rFonts w:ascii="Calibri" w:hAnsi="Calibri"/>
        </w:rPr>
        <w:t xml:space="preserve"> kukaiņiem</w:t>
      </w:r>
      <w:r w:rsidR="0090078B">
        <w:rPr>
          <w:rFonts w:ascii="Calibri" w:hAnsi="Calibri"/>
        </w:rPr>
        <w:t>, tādēļ tiem</w:t>
      </w:r>
      <w:r w:rsidR="0090078B" w:rsidRPr="0090078B">
        <w:rPr>
          <w:rFonts w:ascii="Calibri" w:hAnsi="Calibri"/>
        </w:rPr>
        <w:t xml:space="preserve"> kā dabas vērtībai</w:t>
      </w:r>
      <w:r w:rsidR="0090078B">
        <w:rPr>
          <w:rFonts w:ascii="Calibri" w:hAnsi="Calibri"/>
        </w:rPr>
        <w:t xml:space="preserve"> ir ļoti būtiska nozīme.</w:t>
      </w:r>
    </w:p>
    <w:p w14:paraId="1F6F0268" w14:textId="426B9862" w:rsidR="005C6A0E" w:rsidRPr="0090078B" w:rsidRDefault="00D478CD" w:rsidP="00515D15">
      <w:pPr>
        <w:rPr>
          <w:rFonts w:ascii="Calibri" w:hAnsi="Calibri"/>
        </w:rPr>
      </w:pPr>
      <w:r w:rsidRPr="0090078B">
        <w:t>DP</w:t>
      </w:r>
      <w:r w:rsidR="0090078B" w:rsidRPr="0090078B">
        <w:t xml:space="preserve"> teritorijā</w:t>
      </w:r>
      <w:r w:rsidRPr="0090078B">
        <w:t xml:space="preserve"> </w:t>
      </w:r>
      <w:r w:rsidR="00386DFB" w:rsidRPr="0090078B">
        <w:rPr>
          <w:rFonts w:ascii="Calibri" w:hAnsi="Calibri"/>
        </w:rPr>
        <w:t>ko</w:t>
      </w:r>
      <w:r w:rsidR="003A0825" w:rsidRPr="0090078B">
        <w:rPr>
          <w:rFonts w:ascii="Calibri" w:hAnsi="Calibri"/>
        </w:rPr>
        <w:t>n</w:t>
      </w:r>
      <w:r w:rsidR="00386DFB" w:rsidRPr="0090078B">
        <w:rPr>
          <w:rFonts w:ascii="Calibri" w:hAnsi="Calibri"/>
        </w:rPr>
        <w:t xml:space="preserve">statētās </w:t>
      </w:r>
      <w:r w:rsidR="0090078B" w:rsidRPr="0090078B">
        <w:rPr>
          <w:rFonts w:ascii="Calibri" w:hAnsi="Calibri"/>
        </w:rPr>
        <w:t>četras</w:t>
      </w:r>
      <w:r w:rsidR="00D33CE7" w:rsidRPr="0090078B">
        <w:rPr>
          <w:rFonts w:ascii="Calibri" w:hAnsi="Calibri"/>
        </w:rPr>
        <w:t xml:space="preserve"> </w:t>
      </w:r>
      <w:r w:rsidR="008A50A1" w:rsidRPr="0090078B">
        <w:t>ĪA</w:t>
      </w:r>
      <w:r w:rsidR="008A50A1" w:rsidRPr="0090078B">
        <w:rPr>
          <w:rFonts w:ascii="Calibri" w:hAnsi="Calibri"/>
        </w:rPr>
        <w:t xml:space="preserve"> </w:t>
      </w:r>
      <w:r w:rsidR="00386DFB" w:rsidRPr="0090078B">
        <w:rPr>
          <w:rFonts w:ascii="Calibri" w:hAnsi="Calibri"/>
        </w:rPr>
        <w:t>bezmugurkaulnieku suga</w:t>
      </w:r>
      <w:r w:rsidR="00D33CE7" w:rsidRPr="0090078B">
        <w:rPr>
          <w:rFonts w:ascii="Calibri" w:hAnsi="Calibri"/>
        </w:rPr>
        <w:t>s</w:t>
      </w:r>
      <w:r w:rsidR="00386DFB" w:rsidRPr="0090078B">
        <w:rPr>
          <w:rFonts w:ascii="Calibri" w:hAnsi="Calibri"/>
        </w:rPr>
        <w:t xml:space="preserve"> – </w:t>
      </w:r>
      <w:r w:rsidR="0076196E" w:rsidRPr="0090078B">
        <w:rPr>
          <w:rFonts w:ascii="Calibri" w:hAnsi="Calibri"/>
        </w:rPr>
        <w:t>m</w:t>
      </w:r>
      <w:r w:rsidR="00D33CE7" w:rsidRPr="0090078B">
        <w:rPr>
          <w:rFonts w:ascii="Calibri" w:hAnsi="Calibri"/>
        </w:rPr>
        <w:t xml:space="preserve">armora rožvabole </w:t>
      </w:r>
      <w:r w:rsidR="00386DFB" w:rsidRPr="0090078B">
        <w:rPr>
          <w:rFonts w:ascii="Calibri" w:hAnsi="Calibri"/>
          <w:i/>
        </w:rPr>
        <w:t>L</w:t>
      </w:r>
      <w:r w:rsidR="00D33CE7" w:rsidRPr="0090078B">
        <w:rPr>
          <w:rFonts w:ascii="Calibri" w:hAnsi="Calibri"/>
          <w:i/>
        </w:rPr>
        <w:t>icola marmorat</w:t>
      </w:r>
      <w:r w:rsidR="005B6836">
        <w:rPr>
          <w:rFonts w:ascii="Calibri" w:hAnsi="Calibri"/>
          <w:i/>
        </w:rPr>
        <w:t>a</w:t>
      </w:r>
      <w:r w:rsidR="0090078B">
        <w:rPr>
          <w:rFonts w:ascii="Calibri" w:hAnsi="Calibri"/>
          <w:i/>
        </w:rPr>
        <w:t xml:space="preserve"> </w:t>
      </w:r>
      <w:r w:rsidR="0090078B" w:rsidRPr="0090078B">
        <w:rPr>
          <w:rFonts w:ascii="Calibri" w:hAnsi="Calibri"/>
          <w:iCs/>
        </w:rPr>
        <w:t>un</w:t>
      </w:r>
      <w:r w:rsidR="0090078B">
        <w:rPr>
          <w:rFonts w:ascii="Calibri" w:hAnsi="Calibri"/>
          <w:i/>
        </w:rPr>
        <w:t xml:space="preserve"> </w:t>
      </w:r>
      <w:r w:rsidR="0090078B" w:rsidRPr="0090078B">
        <w:rPr>
          <w:rFonts w:ascii="Calibri" w:hAnsi="Calibri"/>
          <w:iCs/>
        </w:rPr>
        <w:t>spožā skudra</w:t>
      </w:r>
      <w:r w:rsidR="0090078B">
        <w:rPr>
          <w:rFonts w:ascii="Calibri" w:hAnsi="Calibri"/>
          <w:iCs/>
        </w:rPr>
        <w:t xml:space="preserve"> </w:t>
      </w:r>
      <w:r w:rsidR="0090078B" w:rsidRPr="0090078B">
        <w:rPr>
          <w:rFonts w:ascii="Calibri" w:hAnsi="Calibri"/>
          <w:i/>
        </w:rPr>
        <w:t>Lasius fuliginosus</w:t>
      </w:r>
      <w:r w:rsidR="00A95B0F" w:rsidRPr="0090078B">
        <w:rPr>
          <w:rFonts w:ascii="Calibri" w:hAnsi="Calibri"/>
        </w:rPr>
        <w:t xml:space="preserve">, kas </w:t>
      </w:r>
      <w:r w:rsidR="00D33CE7" w:rsidRPr="0090078B">
        <w:rPr>
          <w:rFonts w:ascii="Calibri" w:hAnsi="Calibri"/>
        </w:rPr>
        <w:t>konstatēta</w:t>
      </w:r>
      <w:r w:rsidR="00225EE9" w:rsidRPr="0090078B">
        <w:rPr>
          <w:rFonts w:ascii="Calibri" w:hAnsi="Calibri"/>
        </w:rPr>
        <w:t xml:space="preserve"> lapkoku alejā Adamovas</w:t>
      </w:r>
      <w:r w:rsidR="0090078B">
        <w:rPr>
          <w:rFonts w:ascii="Calibri" w:hAnsi="Calibri"/>
        </w:rPr>
        <w:t xml:space="preserve"> ciema teritorijā. P</w:t>
      </w:r>
      <w:r w:rsidR="00D33CE7" w:rsidRPr="0090078B">
        <w:rPr>
          <w:rFonts w:ascii="Calibri" w:hAnsi="Calibri"/>
        </w:rPr>
        <w:t>latspīļu upesvēzis</w:t>
      </w:r>
      <w:r w:rsidR="006914FD" w:rsidRPr="0090078B">
        <w:rPr>
          <w:rFonts w:ascii="Calibri" w:hAnsi="Calibri"/>
        </w:rPr>
        <w:t xml:space="preserve"> </w:t>
      </w:r>
      <w:r w:rsidR="00D33CE7" w:rsidRPr="0090078B">
        <w:rPr>
          <w:rFonts w:ascii="Calibri" w:hAnsi="Calibri"/>
          <w:i/>
        </w:rPr>
        <w:t>Astacus astacus</w:t>
      </w:r>
      <w:r w:rsidR="0090078B">
        <w:rPr>
          <w:rFonts w:ascii="Calibri" w:hAnsi="Calibri"/>
        </w:rPr>
        <w:t xml:space="preserve"> </w:t>
      </w:r>
      <w:r w:rsidR="00B8767D" w:rsidRPr="0090078B">
        <w:rPr>
          <w:rFonts w:ascii="Calibri" w:hAnsi="Calibri"/>
        </w:rPr>
        <w:t>agrāk konstatēts Adamovas ezerā</w:t>
      </w:r>
      <w:r w:rsidR="0090078B">
        <w:rPr>
          <w:rFonts w:ascii="Calibri" w:hAnsi="Calibri"/>
        </w:rPr>
        <w:t xml:space="preserve"> un </w:t>
      </w:r>
      <w:r w:rsidR="0090078B" w:rsidRPr="0090078B">
        <w:rPr>
          <w:rFonts w:ascii="Calibri" w:hAnsi="Calibri"/>
        </w:rPr>
        <w:t>Pelēkais vārpstiņgliemezis</w:t>
      </w:r>
      <w:r w:rsidR="005B6836">
        <w:rPr>
          <w:rFonts w:ascii="Calibri" w:hAnsi="Calibri"/>
        </w:rPr>
        <w:t xml:space="preserve"> </w:t>
      </w:r>
      <w:r w:rsidR="005B6836" w:rsidRPr="005B6836">
        <w:rPr>
          <w:rFonts w:ascii="Calibri" w:hAnsi="Calibri"/>
          <w:i/>
          <w:iCs/>
        </w:rPr>
        <w:t>Bulgarica cana</w:t>
      </w:r>
      <w:r w:rsidR="005B6836">
        <w:rPr>
          <w:rFonts w:ascii="Calibri" w:hAnsi="Calibri"/>
        </w:rPr>
        <w:t xml:space="preserve"> </w:t>
      </w:r>
    </w:p>
    <w:p w14:paraId="191A0646" w14:textId="7446CA63" w:rsidR="00B55F88" w:rsidRDefault="005B6836" w:rsidP="00515D15">
      <w:pPr>
        <w:rPr>
          <w:rFonts w:ascii="Calibri" w:hAnsi="Calibri"/>
        </w:rPr>
      </w:pPr>
      <w:r>
        <w:rPr>
          <w:rFonts w:ascii="Calibri" w:hAnsi="Calibri"/>
        </w:rPr>
        <w:t>k</w:t>
      </w:r>
      <w:r w:rsidRPr="005B6836">
        <w:rPr>
          <w:rFonts w:ascii="Calibri" w:hAnsi="Calibri"/>
        </w:rPr>
        <w:t>onstatēt</w:t>
      </w:r>
      <w:r>
        <w:rPr>
          <w:rFonts w:ascii="Calibri" w:hAnsi="Calibri"/>
        </w:rPr>
        <w:t>s</w:t>
      </w:r>
      <w:r w:rsidRPr="005B6836">
        <w:rPr>
          <w:rFonts w:ascii="Calibri" w:hAnsi="Calibri"/>
        </w:rPr>
        <w:t xml:space="preserve"> Labvāžu muižas parkā</w:t>
      </w:r>
      <w:r>
        <w:rPr>
          <w:rFonts w:ascii="Calibri" w:hAnsi="Calibri"/>
        </w:rPr>
        <w:t>, kā arī</w:t>
      </w:r>
      <w:r w:rsidRPr="005B6836">
        <w:rPr>
          <w:rFonts w:ascii="Calibri" w:hAnsi="Calibri"/>
        </w:rPr>
        <w:t xml:space="preserve"> netālu esošajā nogāžu un gravu meža</w:t>
      </w:r>
      <w:r w:rsidR="003A3DEC">
        <w:rPr>
          <w:rFonts w:ascii="Calibri" w:hAnsi="Calibri"/>
        </w:rPr>
        <w:t xml:space="preserve"> 9180*</w:t>
      </w:r>
      <w:r w:rsidRPr="005B6836">
        <w:rPr>
          <w:rFonts w:ascii="Calibri" w:hAnsi="Calibri"/>
        </w:rPr>
        <w:t xml:space="preserve"> biotopā</w:t>
      </w:r>
      <w:r>
        <w:rPr>
          <w:rFonts w:ascii="Calibri" w:hAnsi="Calibri"/>
        </w:rPr>
        <w:t>.</w:t>
      </w:r>
    </w:p>
    <w:p w14:paraId="76D9FBCA" w14:textId="523DB9F8" w:rsidR="00E71BDC" w:rsidRDefault="0076196E" w:rsidP="00515D15">
      <w:pPr>
        <w:rPr>
          <w:rFonts w:ascii="Calibri" w:hAnsi="Calibri"/>
        </w:rPr>
      </w:pPr>
      <w:r w:rsidRPr="00A56B35">
        <w:rPr>
          <w:rFonts w:ascii="Calibri" w:hAnsi="Calibri"/>
          <w:b/>
          <w:bCs/>
        </w:rPr>
        <w:t>M</w:t>
      </w:r>
      <w:r w:rsidR="001D7C08" w:rsidRPr="00A56B35">
        <w:rPr>
          <w:rFonts w:ascii="Calibri" w:hAnsi="Calibri"/>
          <w:b/>
          <w:bCs/>
        </w:rPr>
        <w:t>armora rožvabole</w:t>
      </w:r>
      <w:r w:rsidRPr="00CC6ECF">
        <w:rPr>
          <w:rFonts w:ascii="Calibri" w:hAnsi="Calibri"/>
        </w:rPr>
        <w:t xml:space="preserve"> </w:t>
      </w:r>
      <w:r w:rsidRPr="00B55F88">
        <w:rPr>
          <w:rFonts w:ascii="Calibri" w:hAnsi="Calibri"/>
        </w:rPr>
        <w:t>ir vecu lapu koku mežus un parkus, kā</w:t>
      </w:r>
      <w:r w:rsidR="00B55F88" w:rsidRPr="00B55F88">
        <w:rPr>
          <w:rFonts w:ascii="Calibri" w:hAnsi="Calibri"/>
        </w:rPr>
        <w:t xml:space="preserve"> </w:t>
      </w:r>
      <w:r w:rsidRPr="00B55F88">
        <w:rPr>
          <w:rFonts w:ascii="Calibri" w:hAnsi="Calibri"/>
        </w:rPr>
        <w:t>arī atsevišķus lapu kokus apdzīvojoša suga, kuras kāpuri barojas ar trūdošu lapu koku koksni</w:t>
      </w:r>
      <w:r w:rsidR="005716D8">
        <w:rPr>
          <w:rFonts w:ascii="Calibri" w:hAnsi="Calibri"/>
        </w:rPr>
        <w:t xml:space="preserve">. </w:t>
      </w:r>
      <w:r w:rsidR="00E71BDC" w:rsidRPr="00CC6ECF">
        <w:rPr>
          <w:rFonts w:ascii="Calibri" w:hAnsi="Calibri"/>
        </w:rPr>
        <w:t>Marmora rožvabole ir izp</w:t>
      </w:r>
      <w:r w:rsidR="00D875D1">
        <w:rPr>
          <w:rFonts w:ascii="Calibri" w:hAnsi="Calibri"/>
        </w:rPr>
        <w:t>l</w:t>
      </w:r>
      <w:r w:rsidR="00E71BDC" w:rsidRPr="00CC6ECF">
        <w:rPr>
          <w:rFonts w:ascii="Calibri" w:hAnsi="Calibri"/>
        </w:rPr>
        <w:t>atīta, taču lokāli sasto</w:t>
      </w:r>
      <w:r w:rsidR="00951DEA">
        <w:rPr>
          <w:rFonts w:ascii="Calibri" w:hAnsi="Calibri"/>
        </w:rPr>
        <w:t>p</w:t>
      </w:r>
      <w:r w:rsidR="00E71BDC" w:rsidRPr="00CC6ECF">
        <w:rPr>
          <w:rFonts w:ascii="Calibri" w:hAnsi="Calibri"/>
        </w:rPr>
        <w:t>a</w:t>
      </w:r>
      <w:r w:rsidR="00951DEA">
        <w:rPr>
          <w:rFonts w:ascii="Calibri" w:hAnsi="Calibri"/>
        </w:rPr>
        <w:t>m</w:t>
      </w:r>
      <w:r w:rsidR="00E71BDC" w:rsidRPr="00CC6ECF">
        <w:rPr>
          <w:rFonts w:ascii="Calibri" w:hAnsi="Calibri"/>
        </w:rPr>
        <w:t>a suga.</w:t>
      </w:r>
      <w:r w:rsidR="00D875D1" w:rsidRPr="00D875D1">
        <w:rPr>
          <w:rFonts w:ascii="Calibri" w:hAnsi="Calibri"/>
        </w:rPr>
        <w:t xml:space="preserve"> </w:t>
      </w:r>
      <w:r w:rsidR="00D875D1" w:rsidRPr="00F81544">
        <w:rPr>
          <w:rFonts w:ascii="Calibri" w:hAnsi="Calibri"/>
        </w:rPr>
        <w:t>Suga</w:t>
      </w:r>
      <w:r w:rsidR="00D875D1">
        <w:rPr>
          <w:rFonts w:ascii="Calibri" w:hAnsi="Calibri"/>
        </w:rPr>
        <w:t>i</w:t>
      </w:r>
      <w:r w:rsidR="00D875D1" w:rsidRPr="00F81544">
        <w:rPr>
          <w:rFonts w:ascii="Calibri" w:hAnsi="Calibri"/>
        </w:rPr>
        <w:t xml:space="preserve"> piemērotās dzīvotnēs </w:t>
      </w:r>
      <w:r w:rsidR="00D875D1">
        <w:rPr>
          <w:rFonts w:ascii="Calibri" w:hAnsi="Calibri"/>
        </w:rPr>
        <w:t>DP teritorijā</w:t>
      </w:r>
      <w:r w:rsidR="00D875D1" w:rsidRPr="00F81544">
        <w:rPr>
          <w:rFonts w:ascii="Calibri" w:hAnsi="Calibri"/>
        </w:rPr>
        <w:t xml:space="preserve"> sastopama samērā bieži</w:t>
      </w:r>
      <w:r w:rsidR="00D875D1">
        <w:rPr>
          <w:rFonts w:ascii="Calibri" w:hAnsi="Calibri"/>
        </w:rPr>
        <w:t>.</w:t>
      </w:r>
      <w:r w:rsidR="00E71BDC" w:rsidRPr="00CC6ECF">
        <w:rPr>
          <w:rFonts w:ascii="Calibri" w:hAnsi="Calibri"/>
        </w:rPr>
        <w:t xml:space="preserve"> Populācijas stāvokļa tendences Latvijā nav noskaidrotas, taču nākotnē varētu samazināties. Lai gan sugas apdzīvotie biotopi ir viegli ietekmējami, tomēr suga uzskatāma par samērā elastīgu, jo labi izplatās</w:t>
      </w:r>
      <w:r w:rsidR="0070216D" w:rsidRPr="00CC6ECF">
        <w:rPr>
          <w:rFonts w:ascii="Calibri" w:hAnsi="Calibri"/>
        </w:rPr>
        <w:t xml:space="preserve"> un nelabvēlīgu vides apstākļu gadījumā spēj pārvietoties</w:t>
      </w:r>
      <w:r w:rsidR="00354E12" w:rsidRPr="00CC6ECF">
        <w:rPr>
          <w:rFonts w:ascii="Calibri" w:hAnsi="Calibri"/>
        </w:rPr>
        <w:t xml:space="preserve"> uz jaunām teritorijām.</w:t>
      </w:r>
    </w:p>
    <w:p w14:paraId="77299D35" w14:textId="253C5DFB" w:rsidR="00916468" w:rsidRPr="00CC6ECF" w:rsidRDefault="00916468" w:rsidP="00A56B35">
      <w:r w:rsidRPr="00A56B35">
        <w:rPr>
          <w:b/>
          <w:bCs/>
        </w:rPr>
        <w:t>Spožā skudra</w:t>
      </w:r>
      <w:r>
        <w:t xml:space="preserve"> ir diezgan bieži sastopama </w:t>
      </w:r>
      <w:r w:rsidRPr="00916468">
        <w:t xml:space="preserve">parkos un lapkoku mežos, kur apdzīvo lielus un vecus </w:t>
      </w:r>
      <w:r>
        <w:t>kokus.</w:t>
      </w:r>
    </w:p>
    <w:p w14:paraId="0C98CABC" w14:textId="336E1F6F" w:rsidR="00354E12" w:rsidRDefault="00354E12" w:rsidP="00A56B35">
      <w:pPr>
        <w:rPr>
          <w:szCs w:val="22"/>
        </w:rPr>
      </w:pPr>
      <w:r w:rsidRPr="00CC6ECF">
        <w:rPr>
          <w:b/>
          <w:bCs/>
          <w:szCs w:val="22"/>
        </w:rPr>
        <w:t>Platspīļu upesvē</w:t>
      </w:r>
      <w:r w:rsidR="008A50A1" w:rsidRPr="00CC6ECF">
        <w:rPr>
          <w:b/>
          <w:bCs/>
          <w:szCs w:val="22"/>
        </w:rPr>
        <w:t>zis</w:t>
      </w:r>
      <w:r w:rsidR="008A50A1" w:rsidRPr="00CC6ECF">
        <w:rPr>
          <w:szCs w:val="22"/>
        </w:rPr>
        <w:t xml:space="preserve"> ir ierobežoti izmantojama ĪA</w:t>
      </w:r>
      <w:r w:rsidRPr="00CC6ECF">
        <w:rPr>
          <w:szCs w:val="22"/>
        </w:rPr>
        <w:t xml:space="preserve"> suga. Latvijas mērogā suga gan ir vāji izpētīta, taču pēc minerālmēslu izmantošanas samazināšanas lauksaimniecībā, vērojama vēžu skaita palielināšanās.</w:t>
      </w:r>
      <w:r w:rsidR="009A6B5C" w:rsidRPr="00CC6ECF">
        <w:rPr>
          <w:szCs w:val="22"/>
        </w:rPr>
        <w:t xml:space="preserve"> </w:t>
      </w:r>
      <w:r w:rsidR="005716D8">
        <w:rPr>
          <w:szCs w:val="22"/>
        </w:rPr>
        <w:t>U</w:t>
      </w:r>
      <w:r w:rsidR="005716D8" w:rsidRPr="00B55F88">
        <w:rPr>
          <w:szCs w:val="22"/>
        </w:rPr>
        <w:t xml:space="preserve">pesvēzim ir nepieciešami </w:t>
      </w:r>
      <w:r w:rsidR="005716D8">
        <w:rPr>
          <w:szCs w:val="22"/>
        </w:rPr>
        <w:t xml:space="preserve">salīdzinoši </w:t>
      </w:r>
      <w:r w:rsidR="005716D8" w:rsidRPr="00B55F88">
        <w:rPr>
          <w:szCs w:val="22"/>
        </w:rPr>
        <w:t xml:space="preserve">tīri ezeri vai upes ar smilšainām vai akmeņainām gruntīm. </w:t>
      </w:r>
      <w:r w:rsidR="009A6B5C" w:rsidRPr="00CC6ECF">
        <w:rPr>
          <w:szCs w:val="22"/>
        </w:rPr>
        <w:t>Sugu ietekmē arī tādi procesi kā neattīrītu notekūdeņu noplūdes un dabisko ūdensteču pārrakšana</w:t>
      </w:r>
      <w:r w:rsidR="009A6B5C">
        <w:rPr>
          <w:szCs w:val="22"/>
        </w:rPr>
        <w:t>.</w:t>
      </w:r>
    </w:p>
    <w:p w14:paraId="22B8BD98" w14:textId="491599FB" w:rsidR="00916468" w:rsidRPr="00916468" w:rsidRDefault="00916468" w:rsidP="00A56B35">
      <w:pPr>
        <w:rPr>
          <w:szCs w:val="22"/>
        </w:rPr>
      </w:pPr>
      <w:r w:rsidRPr="00916468">
        <w:rPr>
          <w:b/>
          <w:bCs/>
          <w:szCs w:val="22"/>
        </w:rPr>
        <w:t xml:space="preserve">Pelēkais vārpstiņgliemezis </w:t>
      </w:r>
      <w:r>
        <w:rPr>
          <w:szCs w:val="22"/>
        </w:rPr>
        <w:t>s</w:t>
      </w:r>
      <w:r w:rsidRPr="00916468">
        <w:rPr>
          <w:szCs w:val="22"/>
        </w:rPr>
        <w:t>astopama galvenokārt lapkoku un jauktos mežos. Mežsaimnieciski tie ir neietekmēti meži, maz vai vidēji ietekmēti meži</w:t>
      </w:r>
      <w:r>
        <w:rPr>
          <w:szCs w:val="22"/>
        </w:rPr>
        <w:t xml:space="preserve">. </w:t>
      </w:r>
      <w:r w:rsidRPr="00916468">
        <w:rPr>
          <w:szCs w:val="22"/>
        </w:rPr>
        <w:t>DMB</w:t>
      </w:r>
      <w:r>
        <w:rPr>
          <w:szCs w:val="22"/>
        </w:rPr>
        <w:t xml:space="preserve"> </w:t>
      </w:r>
      <w:r w:rsidRPr="00916468">
        <w:rPr>
          <w:szCs w:val="22"/>
        </w:rPr>
        <w:t>indikatorsuga ar ļoti augstu vērtību.</w:t>
      </w:r>
      <w:r>
        <w:rPr>
          <w:szCs w:val="22"/>
        </w:rPr>
        <w:t xml:space="preserve"> </w:t>
      </w:r>
      <w:r w:rsidRPr="00916468">
        <w:rPr>
          <w:szCs w:val="22"/>
        </w:rPr>
        <w:t>Sastopama galvenokārt lapkoku un jauktos mežos</w:t>
      </w:r>
      <w:r>
        <w:rPr>
          <w:szCs w:val="22"/>
        </w:rPr>
        <w:t xml:space="preserve"> </w:t>
      </w:r>
      <w:r w:rsidRPr="00916468">
        <w:rPr>
          <w:szCs w:val="22"/>
        </w:rPr>
        <w:t>zem nobirām, uz kritalām un koku stumbriem.</w:t>
      </w:r>
      <w:r w:rsidR="00573885">
        <w:rPr>
          <w:szCs w:val="22"/>
        </w:rPr>
        <w:t> </w:t>
      </w:r>
      <w:r w:rsidR="006A5310" w:rsidRPr="006A5310">
        <w:rPr>
          <w:szCs w:val="22"/>
          <w:vertAlign w:val="superscript"/>
        </w:rPr>
        <w:t>4T</w:t>
      </w:r>
    </w:p>
    <w:p w14:paraId="56D69956" w14:textId="7F734C6A" w:rsidR="00CA0686" w:rsidRDefault="005716D8" w:rsidP="00A56B35">
      <w:pPr>
        <w:rPr>
          <w:szCs w:val="22"/>
        </w:rPr>
      </w:pPr>
      <w:r w:rsidRPr="00B55F88">
        <w:rPr>
          <w:szCs w:val="22"/>
        </w:rPr>
        <w:t xml:space="preserve">Pēc vizuāliem novērojumiem DP teritorijā varētu tikt konstatētas vēl dažas </w:t>
      </w:r>
      <w:r w:rsidR="005E441D">
        <w:t>ĪA</w:t>
      </w:r>
      <w:r w:rsidRPr="00B55F88">
        <w:rPr>
          <w:szCs w:val="22"/>
        </w:rPr>
        <w:t xml:space="preserve"> bezmugurkaulnieku sugas (tauriņi, spāres, zirnekļi, gliemeži).</w:t>
      </w:r>
      <w:r w:rsidR="00573885">
        <w:rPr>
          <w:szCs w:val="22"/>
        </w:rPr>
        <w:t> </w:t>
      </w:r>
      <w:r w:rsidRPr="00B55F88">
        <w:rPr>
          <w:szCs w:val="22"/>
          <w:vertAlign w:val="superscript"/>
        </w:rPr>
        <w:t>2</w:t>
      </w:r>
      <w:r w:rsidR="00CA0686">
        <w:rPr>
          <w:szCs w:val="22"/>
          <w:vertAlign w:val="superscript"/>
        </w:rPr>
        <w:t xml:space="preserve"> </w:t>
      </w:r>
    </w:p>
    <w:p w14:paraId="70E40F19" w14:textId="6EFEAA2C" w:rsidR="003C4765" w:rsidRPr="0042323A" w:rsidRDefault="00CA0686" w:rsidP="003C4765">
      <w:pPr>
        <w:rPr>
          <w:rFonts w:cstheme="minorHAnsi"/>
          <w:szCs w:val="22"/>
          <w:highlight w:val="yellow"/>
        </w:rPr>
      </w:pPr>
      <w:r>
        <w:rPr>
          <w:szCs w:val="22"/>
        </w:rPr>
        <w:t>DA plāna izstrādes ietvaros teritorijas entomoloģiskā izpēte nav veikta, bet ir apkopota</w:t>
      </w:r>
      <w:r w:rsidR="003C4765">
        <w:rPr>
          <w:szCs w:val="22"/>
        </w:rPr>
        <w:t xml:space="preserve"> </w:t>
      </w:r>
      <w:r>
        <w:rPr>
          <w:szCs w:val="22"/>
        </w:rPr>
        <w:t>līdz šim zināmā informācija p</w:t>
      </w:r>
      <w:r w:rsidR="00567300">
        <w:rPr>
          <w:szCs w:val="22"/>
        </w:rPr>
        <w:t>a</w:t>
      </w:r>
      <w:r>
        <w:rPr>
          <w:szCs w:val="22"/>
        </w:rPr>
        <w:t xml:space="preserve">r </w:t>
      </w:r>
      <w:r w:rsidR="00567300">
        <w:rPr>
          <w:szCs w:val="22"/>
        </w:rPr>
        <w:t xml:space="preserve">atsevišķām </w:t>
      </w:r>
      <w:r>
        <w:rPr>
          <w:szCs w:val="22"/>
        </w:rPr>
        <w:t>bezmugurkaulnieku sugām (skatīt 2</w:t>
      </w:r>
      <w:r w:rsidR="00F605F1">
        <w:rPr>
          <w:szCs w:val="22"/>
        </w:rPr>
        <w:t>7</w:t>
      </w:r>
      <w:r>
        <w:rPr>
          <w:szCs w:val="22"/>
        </w:rPr>
        <w:t>. tabul</w:t>
      </w:r>
      <w:r w:rsidR="00656E15">
        <w:rPr>
          <w:szCs w:val="22"/>
        </w:rPr>
        <w:t>u)</w:t>
      </w:r>
      <w:r w:rsidR="003C4765">
        <w:rPr>
          <w:rFonts w:cstheme="minorHAnsi"/>
          <w:szCs w:val="22"/>
        </w:rPr>
        <w:t>.</w:t>
      </w:r>
      <w:r w:rsidR="003C4765" w:rsidRPr="0042323A">
        <w:rPr>
          <w:rFonts w:cstheme="minorHAnsi"/>
          <w:szCs w:val="22"/>
        </w:rPr>
        <w:t xml:space="preserve"> 2</w:t>
      </w:r>
      <w:r w:rsidR="00F605F1">
        <w:rPr>
          <w:rFonts w:cstheme="minorHAnsi"/>
          <w:szCs w:val="22"/>
        </w:rPr>
        <w:t>8</w:t>
      </w:r>
      <w:r w:rsidR="003C4765" w:rsidRPr="0042323A">
        <w:rPr>
          <w:rFonts w:cstheme="minorHAnsi"/>
          <w:szCs w:val="22"/>
        </w:rPr>
        <w:t>.</w:t>
      </w:r>
      <w:r w:rsidR="003C4765">
        <w:rPr>
          <w:rFonts w:cstheme="minorHAnsi"/>
          <w:szCs w:val="22"/>
        </w:rPr>
        <w:t> </w:t>
      </w:r>
      <w:r w:rsidR="003C4765" w:rsidRPr="0042323A">
        <w:rPr>
          <w:rFonts w:cstheme="minorHAnsi"/>
          <w:szCs w:val="22"/>
        </w:rPr>
        <w:t xml:space="preserve">tabulā iekļauts </w:t>
      </w:r>
      <w:r w:rsidR="003C4765" w:rsidRPr="0042323A">
        <w:rPr>
          <w:szCs w:val="22"/>
        </w:rPr>
        <w:t xml:space="preserve">Biotopu direktīvas pielikumos iekļauto </w:t>
      </w:r>
      <w:r w:rsidR="003C4765">
        <w:rPr>
          <w:szCs w:val="22"/>
        </w:rPr>
        <w:t xml:space="preserve">bezmugurkaulnieku sugu </w:t>
      </w:r>
      <w:r w:rsidR="003C4765" w:rsidRPr="0042323A">
        <w:rPr>
          <w:szCs w:val="22"/>
        </w:rPr>
        <w:t xml:space="preserve">vērējums par </w:t>
      </w:r>
      <w:r w:rsidR="003C4765">
        <w:rPr>
          <w:szCs w:val="22"/>
        </w:rPr>
        <w:t>to</w:t>
      </w:r>
      <w:r w:rsidR="003C4765" w:rsidRPr="0042323A">
        <w:rPr>
          <w:szCs w:val="22"/>
        </w:rPr>
        <w:t xml:space="preserve"> populāciju lielumu un sug</w:t>
      </w:r>
      <w:r w:rsidR="003C4765">
        <w:rPr>
          <w:szCs w:val="22"/>
        </w:rPr>
        <w:t>as</w:t>
      </w:r>
      <w:r w:rsidR="003C4765" w:rsidRPr="0042323A">
        <w:rPr>
          <w:szCs w:val="22"/>
        </w:rPr>
        <w:t xml:space="preserve"> dzīvotņu platīb</w:t>
      </w:r>
      <w:r w:rsidR="003C4765">
        <w:rPr>
          <w:szCs w:val="22"/>
        </w:rPr>
        <w:t>u</w:t>
      </w:r>
      <w:r w:rsidR="003C4765" w:rsidRPr="0042323A">
        <w:rPr>
          <w:szCs w:val="22"/>
        </w:rPr>
        <w:t>.</w:t>
      </w:r>
    </w:p>
    <w:p w14:paraId="621FB5BC" w14:textId="78241D60" w:rsidR="00CA0686" w:rsidRDefault="00CA0686" w:rsidP="00A56B35">
      <w:pPr>
        <w:rPr>
          <w:szCs w:val="22"/>
        </w:rPr>
      </w:pPr>
    </w:p>
    <w:p w14:paraId="12209053" w14:textId="77777777" w:rsidR="00656E15" w:rsidRDefault="00656E15" w:rsidP="00A56B35">
      <w:pPr>
        <w:rPr>
          <w:szCs w:val="22"/>
        </w:rPr>
      </w:pPr>
    </w:p>
    <w:p w14:paraId="7B9BB9A6" w14:textId="758BE016" w:rsidR="00656E15" w:rsidRDefault="00656E15" w:rsidP="00A56B35">
      <w:pPr>
        <w:rPr>
          <w:szCs w:val="22"/>
        </w:rPr>
        <w:sectPr w:rsidR="00656E15" w:rsidSect="002C12C6">
          <w:pgSz w:w="11905" w:h="16837" w:code="9"/>
          <w:pgMar w:top="1134" w:right="1418" w:bottom="1134" w:left="1134" w:header="709" w:footer="709" w:gutter="0"/>
          <w:cols w:space="708"/>
          <w:docGrid w:linePitch="360"/>
        </w:sectPr>
      </w:pPr>
    </w:p>
    <w:p w14:paraId="028453E3" w14:textId="56F8CF0C" w:rsidR="00E03C5F" w:rsidRPr="00830815" w:rsidRDefault="00830815" w:rsidP="00656E15">
      <w:pPr>
        <w:spacing w:line="276" w:lineRule="auto"/>
        <w:ind w:left="-284"/>
        <w:jc w:val="left"/>
        <w:rPr>
          <w:rFonts w:ascii="Calibri" w:hAnsi="Calibri"/>
          <w:sz w:val="20"/>
          <w:szCs w:val="20"/>
        </w:rPr>
      </w:pPr>
      <w:r>
        <w:rPr>
          <w:rFonts w:ascii="Calibri" w:hAnsi="Calibri"/>
          <w:sz w:val="20"/>
          <w:szCs w:val="20"/>
        </w:rPr>
        <w:lastRenderedPageBreak/>
        <w:t>2</w:t>
      </w:r>
      <w:r w:rsidR="00F605F1">
        <w:rPr>
          <w:rFonts w:ascii="Calibri" w:hAnsi="Calibri"/>
          <w:sz w:val="20"/>
          <w:szCs w:val="20"/>
        </w:rPr>
        <w:t>7</w:t>
      </w:r>
      <w:r w:rsidR="00E03C5F" w:rsidRPr="00830815">
        <w:rPr>
          <w:rFonts w:ascii="Calibri" w:hAnsi="Calibri"/>
          <w:sz w:val="20"/>
          <w:szCs w:val="20"/>
        </w:rPr>
        <w:t>.</w:t>
      </w:r>
      <w:r w:rsidR="00573885">
        <w:rPr>
          <w:rFonts w:ascii="Calibri" w:hAnsi="Calibri"/>
          <w:sz w:val="20"/>
          <w:szCs w:val="20"/>
        </w:rPr>
        <w:t> </w:t>
      </w:r>
      <w:r w:rsidR="00E03C5F" w:rsidRPr="00830815">
        <w:rPr>
          <w:rFonts w:ascii="Calibri" w:hAnsi="Calibri"/>
          <w:sz w:val="20"/>
          <w:szCs w:val="20"/>
        </w:rPr>
        <w:t xml:space="preserve">tabula. </w:t>
      </w:r>
      <w:r w:rsidR="00567300" w:rsidRPr="00567300">
        <w:rPr>
          <w:rFonts w:ascii="Calibri" w:hAnsi="Calibri"/>
          <w:sz w:val="20"/>
          <w:szCs w:val="20"/>
        </w:rPr>
        <w:t xml:space="preserve">Īpaši aizsargājamās sugas </w:t>
      </w:r>
      <w:r w:rsidR="00567300">
        <w:rPr>
          <w:rFonts w:ascii="Calibri" w:hAnsi="Calibri"/>
          <w:sz w:val="20"/>
          <w:szCs w:val="20"/>
        </w:rPr>
        <w:t xml:space="preserve">DP </w:t>
      </w:r>
      <w:r w:rsidR="00567300" w:rsidRPr="00567300">
        <w:rPr>
          <w:rFonts w:ascii="Calibri" w:hAnsi="Calibri"/>
          <w:sz w:val="20"/>
          <w:szCs w:val="20"/>
        </w:rPr>
        <w:t>teritorijā un to aizsardzības statuss</w:t>
      </w:r>
    </w:p>
    <w:tbl>
      <w:tblPr>
        <w:tblStyle w:val="GridTable4-Accent31"/>
        <w:tblW w:w="15163" w:type="dxa"/>
        <w:jc w:val="cente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ayout w:type="fixed"/>
        <w:tblLook w:val="04A0" w:firstRow="1" w:lastRow="0" w:firstColumn="1" w:lastColumn="0" w:noHBand="0" w:noVBand="1"/>
      </w:tblPr>
      <w:tblGrid>
        <w:gridCol w:w="562"/>
        <w:gridCol w:w="1276"/>
        <w:gridCol w:w="1276"/>
        <w:gridCol w:w="992"/>
        <w:gridCol w:w="1134"/>
        <w:gridCol w:w="709"/>
        <w:gridCol w:w="2243"/>
        <w:gridCol w:w="1960"/>
        <w:gridCol w:w="5011"/>
      </w:tblGrid>
      <w:tr w:rsidR="00485F1F" w:rsidRPr="00CA0686" w14:paraId="5F303983" w14:textId="77777777" w:rsidTr="36C6BFD6">
        <w:trPr>
          <w:cnfStyle w:val="100000000000" w:firstRow="1" w:lastRow="0" w:firstColumn="0" w:lastColumn="0" w:oddVBand="0" w:evenVBand="0" w:oddHBand="0" w:evenHBand="0" w:firstRowFirstColumn="0" w:firstRowLastColumn="0" w:lastRowFirstColumn="0" w:lastRowLastColumn="0"/>
          <w:trHeight w:val="264"/>
          <w:jc w:val="center"/>
        </w:trPr>
        <w:tc>
          <w:tcPr>
            <w:cnfStyle w:val="001000000000" w:firstRow="0" w:lastRow="0" w:firstColumn="1" w:lastColumn="0" w:oddVBand="0" w:evenVBand="0" w:oddHBand="0" w:evenHBand="0" w:firstRowFirstColumn="0" w:firstRowLastColumn="0" w:lastRowFirstColumn="0" w:lastRowLastColumn="0"/>
            <w:tcW w:w="562" w:type="dxa"/>
            <w:vMerge w:val="restart"/>
            <w:tcBorders>
              <w:top w:val="single" w:sz="4" w:space="0" w:color="auto"/>
              <w:left w:val="single" w:sz="4" w:space="0" w:color="auto"/>
              <w:right w:val="single" w:sz="4" w:space="0" w:color="auto"/>
            </w:tcBorders>
            <w:shd w:val="clear" w:color="auto" w:fill="00B050"/>
          </w:tcPr>
          <w:p w14:paraId="2992DA86" w14:textId="77777777" w:rsidR="00485F1F" w:rsidRPr="00F605F1" w:rsidRDefault="00485F1F" w:rsidP="00E03C5F">
            <w:pPr>
              <w:snapToGrid w:val="0"/>
              <w:spacing w:line="256" w:lineRule="auto"/>
              <w:rPr>
                <w:rFonts w:cstheme="minorHAnsi"/>
                <w:color w:val="auto"/>
                <w:sz w:val="20"/>
                <w:szCs w:val="20"/>
                <w:lang w:eastAsia="en-US"/>
              </w:rPr>
            </w:pPr>
            <w:r w:rsidRPr="00F605F1">
              <w:rPr>
                <w:rFonts w:cstheme="minorHAnsi"/>
                <w:color w:val="auto"/>
                <w:sz w:val="20"/>
                <w:szCs w:val="20"/>
                <w:lang w:eastAsia="en-US"/>
              </w:rPr>
              <w:t>Nr.p.k.</w:t>
            </w:r>
          </w:p>
        </w:tc>
        <w:tc>
          <w:tcPr>
            <w:tcW w:w="1276" w:type="dxa"/>
            <w:vMerge w:val="restart"/>
            <w:tcBorders>
              <w:top w:val="single" w:sz="4" w:space="0" w:color="auto"/>
              <w:left w:val="single" w:sz="4" w:space="0" w:color="auto"/>
              <w:right w:val="single" w:sz="4" w:space="0" w:color="auto"/>
            </w:tcBorders>
            <w:shd w:val="clear" w:color="auto" w:fill="00B050"/>
          </w:tcPr>
          <w:p w14:paraId="01D5FCDC" w14:textId="0D9E354D" w:rsidR="00485F1F" w:rsidRPr="00F605F1" w:rsidRDefault="00485F1F" w:rsidP="00767E77">
            <w:pPr>
              <w:snapToGrid w:val="0"/>
              <w:spacing w:line="256" w:lineRule="auto"/>
              <w:jc w:val="center"/>
              <w:cnfStyle w:val="100000000000" w:firstRow="1" w:lastRow="0" w:firstColumn="0" w:lastColumn="0" w:oddVBand="0" w:evenVBand="0" w:oddHBand="0" w:evenHBand="0" w:firstRowFirstColumn="0" w:firstRowLastColumn="0" w:lastRowFirstColumn="0" w:lastRowLastColumn="0"/>
              <w:rPr>
                <w:rFonts w:cstheme="minorHAnsi"/>
                <w:color w:val="auto"/>
                <w:sz w:val="20"/>
                <w:szCs w:val="20"/>
                <w:lang w:eastAsia="en-US"/>
              </w:rPr>
            </w:pPr>
            <w:r w:rsidRPr="00F605F1">
              <w:rPr>
                <w:rFonts w:cstheme="minorHAnsi"/>
                <w:color w:val="auto"/>
                <w:sz w:val="20"/>
                <w:szCs w:val="20"/>
                <w:lang w:eastAsia="en-US"/>
              </w:rPr>
              <w:t>Latviskais nosaukums</w:t>
            </w:r>
          </w:p>
        </w:tc>
        <w:tc>
          <w:tcPr>
            <w:tcW w:w="1276" w:type="dxa"/>
            <w:vMerge w:val="restart"/>
            <w:tcBorders>
              <w:top w:val="single" w:sz="4" w:space="0" w:color="auto"/>
              <w:left w:val="single" w:sz="4" w:space="0" w:color="auto"/>
              <w:right w:val="single" w:sz="4" w:space="0" w:color="auto"/>
            </w:tcBorders>
            <w:shd w:val="clear" w:color="auto" w:fill="00B050"/>
          </w:tcPr>
          <w:p w14:paraId="0952348E" w14:textId="77777777" w:rsidR="00485F1F" w:rsidRPr="00F605F1" w:rsidRDefault="00485F1F" w:rsidP="00767E77">
            <w:pPr>
              <w:snapToGrid w:val="0"/>
              <w:spacing w:line="256" w:lineRule="auto"/>
              <w:jc w:val="center"/>
              <w:cnfStyle w:val="100000000000" w:firstRow="1" w:lastRow="0" w:firstColumn="0" w:lastColumn="0" w:oddVBand="0" w:evenVBand="0" w:oddHBand="0" w:evenHBand="0" w:firstRowFirstColumn="0" w:firstRowLastColumn="0" w:lastRowFirstColumn="0" w:lastRowLastColumn="0"/>
              <w:rPr>
                <w:rFonts w:cstheme="minorHAnsi"/>
                <w:color w:val="auto"/>
                <w:sz w:val="20"/>
                <w:szCs w:val="20"/>
                <w:lang w:eastAsia="en-US"/>
              </w:rPr>
            </w:pPr>
            <w:r w:rsidRPr="00F605F1">
              <w:rPr>
                <w:rFonts w:cstheme="minorHAnsi"/>
                <w:color w:val="auto"/>
                <w:sz w:val="20"/>
                <w:szCs w:val="20"/>
                <w:lang w:eastAsia="en-US"/>
              </w:rPr>
              <w:t>Latīniskais nosaukums</w:t>
            </w:r>
          </w:p>
        </w:tc>
        <w:tc>
          <w:tcPr>
            <w:tcW w:w="2835" w:type="dxa"/>
            <w:gridSpan w:val="3"/>
            <w:tcBorders>
              <w:top w:val="single" w:sz="4" w:space="0" w:color="auto"/>
              <w:left w:val="single" w:sz="4" w:space="0" w:color="auto"/>
              <w:bottom w:val="single" w:sz="4" w:space="0" w:color="auto"/>
              <w:right w:val="single" w:sz="4" w:space="0" w:color="auto"/>
            </w:tcBorders>
            <w:shd w:val="clear" w:color="auto" w:fill="00B050"/>
          </w:tcPr>
          <w:p w14:paraId="4EEEB91C" w14:textId="50AB6433" w:rsidR="00485F1F" w:rsidRPr="00F605F1" w:rsidRDefault="00485F1F" w:rsidP="00767E77">
            <w:pPr>
              <w:snapToGrid w:val="0"/>
              <w:spacing w:line="256" w:lineRule="auto"/>
              <w:jc w:val="center"/>
              <w:cnfStyle w:val="100000000000" w:firstRow="1" w:lastRow="0" w:firstColumn="0" w:lastColumn="0" w:oddVBand="0" w:evenVBand="0" w:oddHBand="0" w:evenHBand="0" w:firstRowFirstColumn="0" w:firstRowLastColumn="0" w:lastRowFirstColumn="0" w:lastRowLastColumn="0"/>
              <w:rPr>
                <w:rFonts w:cstheme="minorHAnsi"/>
                <w:color w:val="auto"/>
                <w:sz w:val="20"/>
                <w:szCs w:val="20"/>
                <w:lang w:eastAsia="en-US"/>
              </w:rPr>
            </w:pPr>
            <w:r w:rsidRPr="00F605F1">
              <w:rPr>
                <w:rFonts w:cstheme="minorHAnsi"/>
                <w:color w:val="auto"/>
                <w:sz w:val="20"/>
                <w:szCs w:val="20"/>
                <w:lang w:eastAsia="en-US"/>
              </w:rPr>
              <w:t>Sugas aizsardzības statuss valstī</w:t>
            </w:r>
          </w:p>
        </w:tc>
        <w:tc>
          <w:tcPr>
            <w:tcW w:w="2243" w:type="dxa"/>
            <w:vMerge w:val="restart"/>
            <w:tcBorders>
              <w:top w:val="single" w:sz="4" w:space="0" w:color="auto"/>
              <w:left w:val="single" w:sz="4" w:space="0" w:color="auto"/>
              <w:right w:val="single" w:sz="4" w:space="0" w:color="auto"/>
            </w:tcBorders>
            <w:shd w:val="clear" w:color="auto" w:fill="00B050"/>
          </w:tcPr>
          <w:p w14:paraId="7C85CE8E" w14:textId="3CC693E7" w:rsidR="00485F1F" w:rsidRPr="00F605F1" w:rsidRDefault="00485F1F" w:rsidP="00767E77">
            <w:pPr>
              <w:snapToGrid w:val="0"/>
              <w:spacing w:line="256" w:lineRule="auto"/>
              <w:jc w:val="center"/>
              <w:cnfStyle w:val="100000000000" w:firstRow="1" w:lastRow="0" w:firstColumn="0" w:lastColumn="0" w:oddVBand="0" w:evenVBand="0" w:oddHBand="0" w:evenHBand="0" w:firstRowFirstColumn="0" w:firstRowLastColumn="0" w:lastRowFirstColumn="0" w:lastRowLastColumn="0"/>
              <w:rPr>
                <w:rFonts w:cstheme="minorHAnsi"/>
                <w:color w:val="auto"/>
                <w:sz w:val="20"/>
                <w:szCs w:val="20"/>
                <w:lang w:eastAsia="en-US"/>
              </w:rPr>
            </w:pPr>
            <w:r w:rsidRPr="00F605F1">
              <w:rPr>
                <w:rFonts w:cstheme="minorHAnsi"/>
                <w:color w:val="auto"/>
                <w:sz w:val="20"/>
                <w:szCs w:val="20"/>
                <w:lang w:eastAsia="en-US"/>
              </w:rPr>
              <w:t>Sugas labvēlīga aizsardzības stāvokļa novērtējums valstī kopumā (atbilstoši ETC )</w:t>
            </w:r>
            <w:r w:rsidR="00551FB4" w:rsidRPr="00F605F1">
              <w:rPr>
                <w:rFonts w:cstheme="minorHAnsi"/>
                <w:color w:val="auto"/>
                <w:sz w:val="20"/>
                <w:szCs w:val="20"/>
                <w:lang w:eastAsia="en-US"/>
              </w:rPr>
              <w:t>*</w:t>
            </w:r>
          </w:p>
        </w:tc>
        <w:tc>
          <w:tcPr>
            <w:tcW w:w="1960" w:type="dxa"/>
            <w:vMerge w:val="restart"/>
            <w:tcBorders>
              <w:top w:val="single" w:sz="4" w:space="0" w:color="auto"/>
              <w:left w:val="single" w:sz="4" w:space="0" w:color="auto"/>
              <w:right w:val="single" w:sz="4" w:space="0" w:color="auto"/>
            </w:tcBorders>
            <w:shd w:val="clear" w:color="auto" w:fill="00B050"/>
          </w:tcPr>
          <w:p w14:paraId="34E06D85" w14:textId="65CC0C42" w:rsidR="00485F1F" w:rsidRPr="00F605F1" w:rsidRDefault="00485F1F" w:rsidP="00767E77">
            <w:pPr>
              <w:snapToGrid w:val="0"/>
              <w:spacing w:line="256" w:lineRule="auto"/>
              <w:jc w:val="center"/>
              <w:cnfStyle w:val="100000000000" w:firstRow="1" w:lastRow="0" w:firstColumn="0" w:lastColumn="0" w:oddVBand="0" w:evenVBand="0" w:oddHBand="0" w:evenHBand="0" w:firstRowFirstColumn="0" w:firstRowLastColumn="0" w:lastRowFirstColumn="0" w:lastRowLastColumn="0"/>
              <w:rPr>
                <w:rFonts w:cstheme="minorHAnsi"/>
                <w:color w:val="auto"/>
                <w:sz w:val="20"/>
                <w:szCs w:val="20"/>
                <w:lang w:eastAsia="en-US"/>
              </w:rPr>
            </w:pPr>
            <w:r w:rsidRPr="00F605F1">
              <w:rPr>
                <w:rFonts w:cstheme="minorHAnsi"/>
                <w:color w:val="auto"/>
                <w:sz w:val="20"/>
                <w:szCs w:val="20"/>
                <w:lang w:eastAsia="en-US"/>
              </w:rPr>
              <w:t>Sugas labvēlīga aizsardzības stāvokļa novērtējums konkrētajā ĪADT (atbilstoši ETC kategorijām)</w:t>
            </w:r>
          </w:p>
        </w:tc>
        <w:tc>
          <w:tcPr>
            <w:tcW w:w="5011" w:type="dxa"/>
            <w:vMerge w:val="restart"/>
            <w:tcBorders>
              <w:top w:val="single" w:sz="4" w:space="0" w:color="auto"/>
              <w:left w:val="single" w:sz="4" w:space="0" w:color="auto"/>
              <w:right w:val="single" w:sz="4" w:space="0" w:color="auto"/>
            </w:tcBorders>
            <w:shd w:val="clear" w:color="auto" w:fill="00B050"/>
          </w:tcPr>
          <w:p w14:paraId="35462618" w14:textId="1A0BD2CF" w:rsidR="00485F1F" w:rsidRPr="00F605F1" w:rsidRDefault="00485F1F" w:rsidP="00044736">
            <w:pPr>
              <w:snapToGrid w:val="0"/>
              <w:spacing w:line="256" w:lineRule="auto"/>
              <w:jc w:val="center"/>
              <w:cnfStyle w:val="100000000000" w:firstRow="1" w:lastRow="0" w:firstColumn="0" w:lastColumn="0" w:oddVBand="0" w:evenVBand="0" w:oddHBand="0" w:evenHBand="0" w:firstRowFirstColumn="0" w:firstRowLastColumn="0" w:lastRowFirstColumn="0" w:lastRowLastColumn="0"/>
              <w:rPr>
                <w:rFonts w:cstheme="minorHAnsi"/>
                <w:color w:val="auto"/>
                <w:sz w:val="20"/>
                <w:szCs w:val="20"/>
                <w:lang w:eastAsia="en-US"/>
              </w:rPr>
            </w:pPr>
            <w:r w:rsidRPr="00F605F1">
              <w:rPr>
                <w:rFonts w:cstheme="minorHAnsi"/>
                <w:color w:val="auto"/>
                <w:sz w:val="20"/>
                <w:szCs w:val="20"/>
                <w:lang w:eastAsia="en-US"/>
              </w:rPr>
              <w:t>Vispārīgs sugas stāvokļa vērtējums Latvijā un DP teritorijā</w:t>
            </w:r>
          </w:p>
        </w:tc>
      </w:tr>
      <w:tr w:rsidR="00485F1F" w:rsidRPr="00CA0686" w14:paraId="2E93BA3C" w14:textId="77777777" w:rsidTr="36C6BFD6">
        <w:trPr>
          <w:cnfStyle w:val="000000100000" w:firstRow="0" w:lastRow="0" w:firstColumn="0" w:lastColumn="0" w:oddVBand="0" w:evenVBand="0" w:oddHBand="1" w:evenHBand="0" w:firstRowFirstColumn="0" w:firstRowLastColumn="0" w:lastRowFirstColumn="0" w:lastRowLastColumn="0"/>
          <w:trHeight w:val="264"/>
          <w:jc w:val="center"/>
        </w:trPr>
        <w:tc>
          <w:tcPr>
            <w:cnfStyle w:val="001000000000" w:firstRow="0" w:lastRow="0" w:firstColumn="1" w:lastColumn="0" w:oddVBand="0" w:evenVBand="0" w:oddHBand="0" w:evenHBand="0" w:firstRowFirstColumn="0" w:firstRowLastColumn="0" w:lastRowFirstColumn="0" w:lastRowLastColumn="0"/>
            <w:tcW w:w="562" w:type="dxa"/>
            <w:vMerge/>
          </w:tcPr>
          <w:p w14:paraId="7FC252F7" w14:textId="77777777" w:rsidR="00485F1F" w:rsidRPr="00CA0686" w:rsidRDefault="00485F1F" w:rsidP="00E03C5F">
            <w:pPr>
              <w:snapToGrid w:val="0"/>
              <w:spacing w:line="256" w:lineRule="auto"/>
              <w:rPr>
                <w:rFonts w:cstheme="minorHAnsi"/>
                <w:sz w:val="20"/>
                <w:szCs w:val="20"/>
                <w:lang w:eastAsia="en-US"/>
              </w:rPr>
            </w:pPr>
          </w:p>
        </w:tc>
        <w:tc>
          <w:tcPr>
            <w:tcW w:w="1276" w:type="dxa"/>
            <w:vMerge/>
          </w:tcPr>
          <w:p w14:paraId="5CF5BAAD" w14:textId="77777777" w:rsidR="00485F1F" w:rsidRPr="00CA0686" w:rsidRDefault="00485F1F" w:rsidP="00767E77">
            <w:pPr>
              <w:snapToGrid w:val="0"/>
              <w:spacing w:line="256" w:lineRule="auto"/>
              <w:jc w:val="center"/>
              <w:cnfStyle w:val="000000100000" w:firstRow="0" w:lastRow="0" w:firstColumn="0" w:lastColumn="0" w:oddVBand="0" w:evenVBand="0" w:oddHBand="1" w:evenHBand="0" w:firstRowFirstColumn="0" w:firstRowLastColumn="0" w:lastRowFirstColumn="0" w:lastRowLastColumn="0"/>
              <w:rPr>
                <w:rFonts w:cstheme="minorHAnsi"/>
                <w:sz w:val="20"/>
                <w:szCs w:val="20"/>
                <w:lang w:eastAsia="en-US"/>
              </w:rPr>
            </w:pPr>
          </w:p>
        </w:tc>
        <w:tc>
          <w:tcPr>
            <w:tcW w:w="1276" w:type="dxa"/>
            <w:vMerge/>
          </w:tcPr>
          <w:p w14:paraId="5A075CE2" w14:textId="77777777" w:rsidR="00485F1F" w:rsidRPr="00CA0686" w:rsidRDefault="00485F1F" w:rsidP="00767E77">
            <w:pPr>
              <w:snapToGrid w:val="0"/>
              <w:spacing w:line="256" w:lineRule="auto"/>
              <w:jc w:val="center"/>
              <w:cnfStyle w:val="000000100000" w:firstRow="0" w:lastRow="0" w:firstColumn="0" w:lastColumn="0" w:oddVBand="0" w:evenVBand="0" w:oddHBand="1" w:evenHBand="0" w:firstRowFirstColumn="0" w:firstRowLastColumn="0" w:lastRowFirstColumn="0" w:lastRowLastColumn="0"/>
              <w:rPr>
                <w:rFonts w:cstheme="minorHAnsi"/>
                <w:sz w:val="20"/>
                <w:szCs w:val="20"/>
                <w:lang w:eastAsia="en-US"/>
              </w:rPr>
            </w:pPr>
          </w:p>
        </w:tc>
        <w:tc>
          <w:tcPr>
            <w:tcW w:w="992" w:type="dxa"/>
            <w:tcBorders>
              <w:top w:val="single" w:sz="4" w:space="0" w:color="auto"/>
              <w:left w:val="single" w:sz="4" w:space="0" w:color="auto"/>
              <w:bottom w:val="single" w:sz="4" w:space="0" w:color="auto"/>
              <w:right w:val="single" w:sz="4" w:space="0" w:color="auto"/>
            </w:tcBorders>
            <w:shd w:val="clear" w:color="auto" w:fill="00B050"/>
          </w:tcPr>
          <w:p w14:paraId="6783225D" w14:textId="7C414047" w:rsidR="00485F1F" w:rsidRPr="00F605F1" w:rsidRDefault="00485F1F" w:rsidP="00767E77">
            <w:pPr>
              <w:snapToGrid w:val="0"/>
              <w:spacing w:line="256" w:lineRule="auto"/>
              <w:jc w:val="center"/>
              <w:cnfStyle w:val="000000100000" w:firstRow="0" w:lastRow="0" w:firstColumn="0" w:lastColumn="0" w:oddVBand="0" w:evenVBand="0" w:oddHBand="1" w:evenHBand="0" w:firstRowFirstColumn="0" w:firstRowLastColumn="0" w:lastRowFirstColumn="0" w:lastRowLastColumn="0"/>
              <w:rPr>
                <w:rFonts w:cstheme="minorHAnsi"/>
                <w:b/>
                <w:bCs/>
                <w:sz w:val="20"/>
                <w:szCs w:val="20"/>
                <w:lang w:eastAsia="en-US"/>
              </w:rPr>
            </w:pPr>
            <w:r w:rsidRPr="00F605F1">
              <w:rPr>
                <w:rFonts w:cstheme="minorHAnsi"/>
                <w:b/>
                <w:bCs/>
                <w:sz w:val="20"/>
                <w:szCs w:val="20"/>
                <w:lang w:eastAsia="en-US"/>
              </w:rPr>
              <w:t>ĪA suga atbilstoši MK noteikumiem Nr. 396</w:t>
            </w:r>
          </w:p>
        </w:tc>
        <w:tc>
          <w:tcPr>
            <w:tcW w:w="1134" w:type="dxa"/>
            <w:tcBorders>
              <w:top w:val="single" w:sz="4" w:space="0" w:color="auto"/>
              <w:left w:val="single" w:sz="4" w:space="0" w:color="auto"/>
              <w:bottom w:val="single" w:sz="4" w:space="0" w:color="auto"/>
              <w:right w:val="single" w:sz="4" w:space="0" w:color="auto"/>
            </w:tcBorders>
            <w:shd w:val="clear" w:color="auto" w:fill="00B050"/>
          </w:tcPr>
          <w:p w14:paraId="2CCA48F1" w14:textId="5A67C5C3" w:rsidR="00485F1F" w:rsidRPr="00F605F1" w:rsidRDefault="3B3FC6D8" w:rsidP="36C6BFD6">
            <w:pPr>
              <w:snapToGrid w:val="0"/>
              <w:spacing w:line="256" w:lineRule="auto"/>
              <w:jc w:val="center"/>
              <w:cnfStyle w:val="000000100000" w:firstRow="0" w:lastRow="0" w:firstColumn="0" w:lastColumn="0" w:oddVBand="0" w:evenVBand="0" w:oddHBand="1" w:evenHBand="0" w:firstRowFirstColumn="0" w:firstRowLastColumn="0" w:lastRowFirstColumn="0" w:lastRowLastColumn="0"/>
              <w:rPr>
                <w:rFonts w:cstheme="minorBidi"/>
                <w:b/>
                <w:bCs/>
                <w:sz w:val="20"/>
                <w:szCs w:val="20"/>
                <w:lang w:eastAsia="en-US"/>
              </w:rPr>
            </w:pPr>
            <w:r w:rsidRPr="36C6BFD6">
              <w:rPr>
                <w:rFonts w:cstheme="minorBidi"/>
                <w:b/>
                <w:bCs/>
                <w:sz w:val="20"/>
                <w:szCs w:val="20"/>
                <w:lang w:eastAsia="en-US"/>
              </w:rPr>
              <w:t>Biotopu direktīv</w:t>
            </w:r>
            <w:r w:rsidR="30F649E7" w:rsidRPr="36C6BFD6">
              <w:rPr>
                <w:rFonts w:cstheme="minorBidi"/>
                <w:b/>
                <w:bCs/>
                <w:sz w:val="20"/>
                <w:szCs w:val="20"/>
                <w:lang w:eastAsia="en-US"/>
              </w:rPr>
              <w:t>as</w:t>
            </w:r>
            <w:r w:rsidRPr="36C6BFD6">
              <w:rPr>
                <w:rFonts w:cstheme="minorBidi"/>
                <w:b/>
                <w:bCs/>
                <w:sz w:val="20"/>
                <w:szCs w:val="20"/>
                <w:lang w:eastAsia="en-US"/>
              </w:rPr>
              <w:t xml:space="preserve"> pielikumos iekļauta suga</w:t>
            </w:r>
          </w:p>
        </w:tc>
        <w:tc>
          <w:tcPr>
            <w:tcW w:w="709" w:type="dxa"/>
            <w:tcBorders>
              <w:top w:val="single" w:sz="4" w:space="0" w:color="auto"/>
              <w:left w:val="single" w:sz="4" w:space="0" w:color="auto"/>
              <w:bottom w:val="single" w:sz="4" w:space="0" w:color="auto"/>
              <w:right w:val="single" w:sz="4" w:space="0" w:color="auto"/>
            </w:tcBorders>
            <w:shd w:val="clear" w:color="auto" w:fill="00B050"/>
          </w:tcPr>
          <w:p w14:paraId="675D0264" w14:textId="72A09E98" w:rsidR="00485F1F" w:rsidRPr="00F605F1" w:rsidRDefault="00485F1F" w:rsidP="00767E77">
            <w:pPr>
              <w:snapToGrid w:val="0"/>
              <w:spacing w:line="256" w:lineRule="auto"/>
              <w:jc w:val="center"/>
              <w:cnfStyle w:val="000000100000" w:firstRow="0" w:lastRow="0" w:firstColumn="0" w:lastColumn="0" w:oddVBand="0" w:evenVBand="0" w:oddHBand="1" w:evenHBand="0" w:firstRowFirstColumn="0" w:firstRowLastColumn="0" w:lastRowFirstColumn="0" w:lastRowLastColumn="0"/>
              <w:rPr>
                <w:rFonts w:cstheme="minorHAnsi"/>
                <w:b/>
                <w:bCs/>
                <w:sz w:val="20"/>
                <w:szCs w:val="20"/>
                <w:lang w:eastAsia="en-US"/>
              </w:rPr>
            </w:pPr>
            <w:r w:rsidRPr="00F605F1">
              <w:rPr>
                <w:rFonts w:cstheme="minorHAnsi"/>
                <w:b/>
                <w:bCs/>
                <w:sz w:val="20"/>
                <w:szCs w:val="20"/>
                <w:lang w:eastAsia="en-US"/>
              </w:rPr>
              <w:t>Cits sta</w:t>
            </w:r>
            <w:r w:rsidR="00F605F1">
              <w:rPr>
                <w:rFonts w:cstheme="minorHAnsi"/>
                <w:b/>
                <w:bCs/>
                <w:sz w:val="20"/>
                <w:szCs w:val="20"/>
                <w:lang w:eastAsia="en-US"/>
              </w:rPr>
              <w:t>-</w:t>
            </w:r>
            <w:r w:rsidRPr="00F605F1">
              <w:rPr>
                <w:rFonts w:cstheme="minorHAnsi"/>
                <w:b/>
                <w:bCs/>
                <w:sz w:val="20"/>
                <w:szCs w:val="20"/>
                <w:lang w:eastAsia="en-US"/>
              </w:rPr>
              <w:t>tuss</w:t>
            </w:r>
          </w:p>
        </w:tc>
        <w:tc>
          <w:tcPr>
            <w:tcW w:w="2243" w:type="dxa"/>
            <w:vMerge/>
          </w:tcPr>
          <w:p w14:paraId="4E30B5FD" w14:textId="77777777" w:rsidR="00485F1F" w:rsidRPr="00CA0686" w:rsidRDefault="00485F1F" w:rsidP="00767E77">
            <w:pPr>
              <w:snapToGrid w:val="0"/>
              <w:spacing w:line="256" w:lineRule="auto"/>
              <w:jc w:val="center"/>
              <w:cnfStyle w:val="000000100000" w:firstRow="0" w:lastRow="0" w:firstColumn="0" w:lastColumn="0" w:oddVBand="0" w:evenVBand="0" w:oddHBand="1" w:evenHBand="0" w:firstRowFirstColumn="0" w:firstRowLastColumn="0" w:lastRowFirstColumn="0" w:lastRowLastColumn="0"/>
              <w:rPr>
                <w:rFonts w:cstheme="minorHAnsi"/>
                <w:sz w:val="20"/>
                <w:szCs w:val="20"/>
                <w:lang w:eastAsia="en-US"/>
              </w:rPr>
            </w:pPr>
          </w:p>
        </w:tc>
        <w:tc>
          <w:tcPr>
            <w:tcW w:w="1960" w:type="dxa"/>
            <w:vMerge/>
          </w:tcPr>
          <w:p w14:paraId="582F71AC" w14:textId="77777777" w:rsidR="00485F1F" w:rsidRPr="00CA0686" w:rsidRDefault="00485F1F" w:rsidP="00767E77">
            <w:pPr>
              <w:snapToGrid w:val="0"/>
              <w:spacing w:line="256" w:lineRule="auto"/>
              <w:jc w:val="center"/>
              <w:cnfStyle w:val="000000100000" w:firstRow="0" w:lastRow="0" w:firstColumn="0" w:lastColumn="0" w:oddVBand="0" w:evenVBand="0" w:oddHBand="1" w:evenHBand="0" w:firstRowFirstColumn="0" w:firstRowLastColumn="0" w:lastRowFirstColumn="0" w:lastRowLastColumn="0"/>
              <w:rPr>
                <w:rFonts w:cstheme="minorHAnsi"/>
                <w:sz w:val="20"/>
                <w:szCs w:val="20"/>
                <w:lang w:eastAsia="en-US"/>
              </w:rPr>
            </w:pPr>
          </w:p>
        </w:tc>
        <w:tc>
          <w:tcPr>
            <w:tcW w:w="5011" w:type="dxa"/>
            <w:vMerge/>
          </w:tcPr>
          <w:p w14:paraId="6948F2B3" w14:textId="77777777" w:rsidR="00485F1F" w:rsidRPr="00CA0686" w:rsidRDefault="00485F1F" w:rsidP="00044736">
            <w:pPr>
              <w:snapToGrid w:val="0"/>
              <w:spacing w:line="256" w:lineRule="auto"/>
              <w:jc w:val="center"/>
              <w:cnfStyle w:val="000000100000" w:firstRow="0" w:lastRow="0" w:firstColumn="0" w:lastColumn="0" w:oddVBand="0" w:evenVBand="0" w:oddHBand="1" w:evenHBand="0" w:firstRowFirstColumn="0" w:firstRowLastColumn="0" w:lastRowFirstColumn="0" w:lastRowLastColumn="0"/>
              <w:rPr>
                <w:rFonts w:cstheme="minorHAnsi"/>
                <w:sz w:val="20"/>
                <w:szCs w:val="20"/>
                <w:lang w:eastAsia="en-US"/>
              </w:rPr>
            </w:pPr>
          </w:p>
        </w:tc>
      </w:tr>
      <w:tr w:rsidR="00485F1F" w:rsidRPr="00C87FD6" w14:paraId="5276A583" w14:textId="77777777" w:rsidTr="36C6BFD6">
        <w:trPr>
          <w:trHeight w:val="264"/>
          <w:jc w:val="center"/>
        </w:trPr>
        <w:tc>
          <w:tcPr>
            <w:cnfStyle w:val="001000000000" w:firstRow="0" w:lastRow="0" w:firstColumn="1" w:lastColumn="0" w:oddVBand="0" w:evenVBand="0" w:oddHBand="0" w:evenHBand="0" w:firstRowFirstColumn="0" w:firstRowLastColumn="0" w:lastRowFirstColumn="0" w:lastRowLastColumn="0"/>
            <w:tcW w:w="562" w:type="dxa"/>
            <w:tcBorders>
              <w:top w:val="single" w:sz="4" w:space="0" w:color="auto"/>
            </w:tcBorders>
            <w:shd w:val="clear" w:color="auto" w:fill="FFFFFF" w:themeFill="background1"/>
          </w:tcPr>
          <w:p w14:paraId="581B4BC7" w14:textId="77777777" w:rsidR="00485F1F" w:rsidRPr="00FE0E60" w:rsidRDefault="00485F1F" w:rsidP="007A621D">
            <w:pPr>
              <w:pStyle w:val="ListParagraph"/>
              <w:numPr>
                <w:ilvl w:val="0"/>
                <w:numId w:val="1"/>
              </w:numPr>
              <w:suppressAutoHyphens/>
              <w:snapToGrid w:val="0"/>
              <w:spacing w:line="256" w:lineRule="auto"/>
              <w:rPr>
                <w:rFonts w:cstheme="minorHAnsi"/>
                <w:b w:val="0"/>
                <w:bCs w:val="0"/>
                <w:sz w:val="20"/>
                <w:szCs w:val="20"/>
                <w:lang w:eastAsia="en-US"/>
              </w:rPr>
            </w:pPr>
          </w:p>
        </w:tc>
        <w:tc>
          <w:tcPr>
            <w:tcW w:w="1276" w:type="dxa"/>
            <w:tcBorders>
              <w:top w:val="single" w:sz="4" w:space="0" w:color="auto"/>
            </w:tcBorders>
            <w:shd w:val="clear" w:color="auto" w:fill="FFFFFF" w:themeFill="background1"/>
          </w:tcPr>
          <w:p w14:paraId="2A36EE6E" w14:textId="7006A969" w:rsidR="00485F1F" w:rsidRPr="00FE0E60" w:rsidRDefault="00485F1F" w:rsidP="00A649D8">
            <w:pPr>
              <w:cnfStyle w:val="000000000000" w:firstRow="0" w:lastRow="0" w:firstColumn="0" w:lastColumn="0" w:oddVBand="0" w:evenVBand="0" w:oddHBand="0" w:evenHBand="0" w:firstRowFirstColumn="0" w:firstRowLastColumn="0" w:lastRowFirstColumn="0" w:lastRowLastColumn="0"/>
              <w:rPr>
                <w:rFonts w:cstheme="minorHAnsi"/>
                <w:sz w:val="20"/>
                <w:szCs w:val="20"/>
              </w:rPr>
            </w:pPr>
            <w:r>
              <w:rPr>
                <w:rFonts w:cstheme="minorHAnsi"/>
                <w:sz w:val="20"/>
                <w:szCs w:val="20"/>
              </w:rPr>
              <w:t>Mārmora rožvabole</w:t>
            </w:r>
          </w:p>
        </w:tc>
        <w:tc>
          <w:tcPr>
            <w:tcW w:w="1276" w:type="dxa"/>
            <w:tcBorders>
              <w:top w:val="single" w:sz="4" w:space="0" w:color="auto"/>
            </w:tcBorders>
            <w:shd w:val="clear" w:color="auto" w:fill="FFFFFF" w:themeFill="background1"/>
          </w:tcPr>
          <w:p w14:paraId="1865C356" w14:textId="4FC25E19" w:rsidR="00485F1F" w:rsidRPr="00F81544" w:rsidRDefault="00485F1F" w:rsidP="00DE170F">
            <w:pPr>
              <w:jc w:val="center"/>
              <w:cnfStyle w:val="000000000000" w:firstRow="0" w:lastRow="0" w:firstColumn="0" w:lastColumn="0" w:oddVBand="0" w:evenVBand="0" w:oddHBand="0" w:evenHBand="0" w:firstRowFirstColumn="0" w:firstRowLastColumn="0" w:lastRowFirstColumn="0" w:lastRowLastColumn="0"/>
              <w:rPr>
                <w:rFonts w:cstheme="minorHAnsi"/>
                <w:iCs/>
                <w:sz w:val="20"/>
                <w:szCs w:val="20"/>
              </w:rPr>
            </w:pPr>
            <w:r w:rsidRPr="000F03C4">
              <w:rPr>
                <w:rFonts w:cstheme="minorHAnsi"/>
                <w:iCs/>
                <w:sz w:val="20"/>
                <w:szCs w:val="20"/>
              </w:rPr>
              <w:t>Protaetia lugubris (syn. Liocola marmorata)</w:t>
            </w:r>
          </w:p>
        </w:tc>
        <w:tc>
          <w:tcPr>
            <w:tcW w:w="992" w:type="dxa"/>
            <w:tcBorders>
              <w:top w:val="single" w:sz="4" w:space="0" w:color="auto"/>
            </w:tcBorders>
            <w:shd w:val="clear" w:color="auto" w:fill="FFFFFF" w:themeFill="background1"/>
          </w:tcPr>
          <w:p w14:paraId="130377C3" w14:textId="70B22E15" w:rsidR="00485F1F" w:rsidRPr="00C87FD6" w:rsidRDefault="00485F1F" w:rsidP="00DE170F">
            <w:pPr>
              <w:cnfStyle w:val="000000000000" w:firstRow="0" w:lastRow="0" w:firstColumn="0" w:lastColumn="0" w:oddVBand="0" w:evenVBand="0" w:oddHBand="0" w:evenHBand="0" w:firstRowFirstColumn="0" w:firstRowLastColumn="0" w:lastRowFirstColumn="0" w:lastRowLastColumn="0"/>
              <w:rPr>
                <w:rFonts w:cstheme="minorHAnsi"/>
                <w:sz w:val="20"/>
                <w:szCs w:val="20"/>
                <w:highlight w:val="yellow"/>
              </w:rPr>
            </w:pPr>
            <w:r w:rsidRPr="00C87FD6">
              <w:rPr>
                <w:rFonts w:eastAsia="Calibri" w:cstheme="minorHAnsi"/>
                <w:bCs/>
                <w:sz w:val="20"/>
                <w:szCs w:val="20"/>
                <w:lang w:eastAsia="en-GB"/>
              </w:rPr>
              <w:t>ĪAS</w:t>
            </w:r>
            <w:r>
              <w:rPr>
                <w:rFonts w:eastAsia="Calibri" w:cstheme="minorHAnsi"/>
                <w:bCs/>
                <w:sz w:val="20"/>
                <w:szCs w:val="20"/>
                <w:lang w:eastAsia="en-GB"/>
              </w:rPr>
              <w:t>1</w:t>
            </w:r>
          </w:p>
        </w:tc>
        <w:tc>
          <w:tcPr>
            <w:tcW w:w="1134" w:type="dxa"/>
            <w:tcBorders>
              <w:top w:val="single" w:sz="4" w:space="0" w:color="auto"/>
            </w:tcBorders>
            <w:shd w:val="clear" w:color="auto" w:fill="FFFFFF" w:themeFill="background1"/>
          </w:tcPr>
          <w:p w14:paraId="11721E85" w14:textId="28C59558" w:rsidR="00485F1F" w:rsidRDefault="00485F1F" w:rsidP="00DE170F">
            <w:pPr>
              <w:jc w:val="center"/>
              <w:cnfStyle w:val="000000000000" w:firstRow="0" w:lastRow="0" w:firstColumn="0" w:lastColumn="0" w:oddVBand="0" w:evenVBand="0" w:oddHBand="0" w:evenHBand="0" w:firstRowFirstColumn="0" w:firstRowLastColumn="0" w:lastRowFirstColumn="0" w:lastRowLastColumn="0"/>
              <w:rPr>
                <w:rFonts w:eastAsia="Calibri" w:cstheme="minorHAnsi"/>
                <w:bCs/>
                <w:sz w:val="20"/>
                <w:szCs w:val="20"/>
                <w:lang w:eastAsia="en-GB"/>
              </w:rPr>
            </w:pPr>
            <w:r>
              <w:rPr>
                <w:rFonts w:cstheme="minorHAnsi"/>
                <w:sz w:val="20"/>
                <w:szCs w:val="20"/>
              </w:rPr>
              <w:t>-</w:t>
            </w:r>
          </w:p>
        </w:tc>
        <w:tc>
          <w:tcPr>
            <w:tcW w:w="709" w:type="dxa"/>
            <w:tcBorders>
              <w:top w:val="single" w:sz="4" w:space="0" w:color="auto"/>
            </w:tcBorders>
            <w:shd w:val="clear" w:color="auto" w:fill="FFFFFF" w:themeFill="background1"/>
          </w:tcPr>
          <w:p w14:paraId="0AAF1D94" w14:textId="5860B7A5" w:rsidR="00485F1F" w:rsidRDefault="00485F1F" w:rsidP="00DE170F">
            <w:pPr>
              <w:jc w:val="center"/>
              <w:cnfStyle w:val="000000000000" w:firstRow="0" w:lastRow="0" w:firstColumn="0" w:lastColumn="0" w:oddVBand="0" w:evenVBand="0" w:oddHBand="0" w:evenHBand="0" w:firstRowFirstColumn="0" w:firstRowLastColumn="0" w:lastRowFirstColumn="0" w:lastRowLastColumn="0"/>
              <w:rPr>
                <w:rFonts w:eastAsia="Calibri" w:cstheme="minorHAnsi"/>
                <w:bCs/>
                <w:sz w:val="20"/>
                <w:szCs w:val="20"/>
                <w:lang w:eastAsia="en-GB"/>
              </w:rPr>
            </w:pPr>
            <w:r>
              <w:rPr>
                <w:rFonts w:eastAsia="Calibri" w:cstheme="minorHAnsi"/>
                <w:bCs/>
                <w:sz w:val="20"/>
                <w:szCs w:val="20"/>
                <w:lang w:eastAsia="en-GB"/>
              </w:rPr>
              <w:t>LSG2,</w:t>
            </w:r>
          </w:p>
          <w:p w14:paraId="07162C31" w14:textId="341AFED6" w:rsidR="00485F1F" w:rsidRPr="00C87FD6" w:rsidRDefault="00485F1F" w:rsidP="00DE170F">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rPr>
            </w:pPr>
            <w:r>
              <w:rPr>
                <w:rFonts w:eastAsia="Calibri" w:cstheme="minorHAnsi"/>
                <w:bCs/>
                <w:sz w:val="20"/>
                <w:szCs w:val="20"/>
                <w:lang w:eastAsia="en-GB"/>
              </w:rPr>
              <w:t>DMB IS</w:t>
            </w:r>
          </w:p>
        </w:tc>
        <w:tc>
          <w:tcPr>
            <w:tcW w:w="2243" w:type="dxa"/>
            <w:tcBorders>
              <w:top w:val="single" w:sz="4" w:space="0" w:color="auto"/>
            </w:tcBorders>
            <w:shd w:val="clear" w:color="auto" w:fill="FFFFFF" w:themeFill="background1"/>
          </w:tcPr>
          <w:p w14:paraId="69A53458" w14:textId="1E67D8E9" w:rsidR="00485F1F" w:rsidRPr="000F03C4" w:rsidRDefault="00485F1F" w:rsidP="00485F1F">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rPr>
            </w:pPr>
            <w:r>
              <w:rPr>
                <w:rFonts w:cstheme="minorHAnsi"/>
                <w:sz w:val="20"/>
                <w:szCs w:val="20"/>
              </w:rPr>
              <w:t>-</w:t>
            </w:r>
          </w:p>
        </w:tc>
        <w:tc>
          <w:tcPr>
            <w:tcW w:w="1960" w:type="dxa"/>
            <w:tcBorders>
              <w:top w:val="single" w:sz="4" w:space="0" w:color="auto"/>
            </w:tcBorders>
            <w:shd w:val="clear" w:color="auto" w:fill="FFFFFF" w:themeFill="background1"/>
          </w:tcPr>
          <w:p w14:paraId="482C0833" w14:textId="10F9269C" w:rsidR="00485F1F" w:rsidRPr="000F03C4" w:rsidRDefault="00485F1F" w:rsidP="00485F1F">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rPr>
            </w:pPr>
            <w:r>
              <w:rPr>
                <w:rFonts w:cstheme="minorHAnsi"/>
                <w:sz w:val="20"/>
                <w:szCs w:val="20"/>
              </w:rPr>
              <w:t>-</w:t>
            </w:r>
          </w:p>
        </w:tc>
        <w:tc>
          <w:tcPr>
            <w:tcW w:w="5011" w:type="dxa"/>
            <w:tcBorders>
              <w:top w:val="single" w:sz="4" w:space="0" w:color="auto"/>
            </w:tcBorders>
            <w:shd w:val="clear" w:color="auto" w:fill="FFFFFF" w:themeFill="background1"/>
          </w:tcPr>
          <w:p w14:paraId="2B901B5E" w14:textId="52A30E10" w:rsidR="00485F1F" w:rsidRPr="00C87FD6" w:rsidRDefault="00485F1F" w:rsidP="00DE170F">
            <w:pP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0F03C4">
              <w:rPr>
                <w:rFonts w:cstheme="minorHAnsi"/>
                <w:sz w:val="20"/>
                <w:szCs w:val="20"/>
              </w:rPr>
              <w:t>Samērā reta suga. Izplatīta visā Latvijas teritorijā. Iespējams, suga tiek uzskatīta par retu datu trūkuma dēļ, jo nozāģētos dobumainos kokos šī suga tiek konstatēta regulāri</w:t>
            </w:r>
            <w:r>
              <w:rPr>
                <w:rFonts w:cstheme="minorHAnsi"/>
                <w:sz w:val="20"/>
                <w:szCs w:val="20"/>
              </w:rPr>
              <w:t xml:space="preserve">. </w:t>
            </w:r>
            <w:r>
              <w:rPr>
                <w:rFonts w:cstheme="minorHAnsi"/>
                <w:bCs/>
                <w:sz w:val="20"/>
                <w:szCs w:val="20"/>
              </w:rPr>
              <w:t xml:space="preserve">2002. gadā konstatēta lapkoku alejās Adamovas ciemā. </w:t>
            </w:r>
            <w:r w:rsidRPr="000F03C4">
              <w:rPr>
                <w:rFonts w:cstheme="minorHAnsi"/>
                <w:bCs/>
                <w:sz w:val="20"/>
                <w:szCs w:val="20"/>
              </w:rPr>
              <w:t>Sugai potenciāli piemēroti koki ir sastopami arī citviet D</w:t>
            </w:r>
            <w:r>
              <w:rPr>
                <w:rFonts w:cstheme="minorHAnsi"/>
                <w:bCs/>
                <w:sz w:val="20"/>
                <w:szCs w:val="20"/>
              </w:rPr>
              <w:t>P</w:t>
            </w:r>
            <w:r w:rsidRPr="000F03C4">
              <w:rPr>
                <w:rFonts w:cstheme="minorHAnsi"/>
                <w:bCs/>
                <w:sz w:val="20"/>
                <w:szCs w:val="20"/>
              </w:rPr>
              <w:t xml:space="preserve"> teritorijā</w:t>
            </w:r>
            <w:r>
              <w:rPr>
                <w:rFonts w:cstheme="minorHAnsi"/>
                <w:bCs/>
                <w:sz w:val="20"/>
                <w:szCs w:val="20"/>
              </w:rPr>
              <w:t>.</w:t>
            </w:r>
          </w:p>
        </w:tc>
      </w:tr>
      <w:tr w:rsidR="00485F1F" w:rsidRPr="00C87FD6" w14:paraId="2CE49E93" w14:textId="77777777" w:rsidTr="36C6BFD6">
        <w:trPr>
          <w:cnfStyle w:val="000000100000" w:firstRow="0" w:lastRow="0" w:firstColumn="0" w:lastColumn="0" w:oddVBand="0" w:evenVBand="0" w:oddHBand="1" w:evenHBand="0" w:firstRowFirstColumn="0" w:firstRowLastColumn="0" w:lastRowFirstColumn="0" w:lastRowLastColumn="0"/>
          <w:trHeight w:val="264"/>
          <w:jc w:val="center"/>
        </w:trPr>
        <w:tc>
          <w:tcPr>
            <w:cnfStyle w:val="001000000000" w:firstRow="0" w:lastRow="0" w:firstColumn="1" w:lastColumn="0" w:oddVBand="0" w:evenVBand="0" w:oddHBand="0" w:evenHBand="0" w:firstRowFirstColumn="0" w:firstRowLastColumn="0" w:lastRowFirstColumn="0" w:lastRowLastColumn="0"/>
            <w:tcW w:w="562" w:type="dxa"/>
            <w:shd w:val="clear" w:color="auto" w:fill="FFFFFF" w:themeFill="background1"/>
          </w:tcPr>
          <w:p w14:paraId="2CB86D8E" w14:textId="77777777" w:rsidR="00485F1F" w:rsidRPr="00FE0E60" w:rsidRDefault="00485F1F" w:rsidP="007A621D">
            <w:pPr>
              <w:pStyle w:val="ListParagraph"/>
              <w:numPr>
                <w:ilvl w:val="0"/>
                <w:numId w:val="1"/>
              </w:numPr>
              <w:suppressAutoHyphens/>
              <w:snapToGrid w:val="0"/>
              <w:spacing w:line="256" w:lineRule="auto"/>
              <w:rPr>
                <w:rFonts w:cstheme="minorHAnsi"/>
                <w:b w:val="0"/>
                <w:bCs w:val="0"/>
                <w:sz w:val="20"/>
                <w:szCs w:val="20"/>
                <w:lang w:eastAsia="en-US"/>
              </w:rPr>
            </w:pPr>
          </w:p>
        </w:tc>
        <w:tc>
          <w:tcPr>
            <w:tcW w:w="1276" w:type="dxa"/>
            <w:shd w:val="clear" w:color="auto" w:fill="FFFFFF" w:themeFill="background1"/>
          </w:tcPr>
          <w:p w14:paraId="3A4FA7B2" w14:textId="5C6EAB0A" w:rsidR="00485F1F" w:rsidRPr="00FE0E60" w:rsidRDefault="00485F1F" w:rsidP="00CC6ECF">
            <w:pPr>
              <w:cnfStyle w:val="000000100000" w:firstRow="0" w:lastRow="0" w:firstColumn="0" w:lastColumn="0" w:oddVBand="0" w:evenVBand="0" w:oddHBand="1" w:evenHBand="0" w:firstRowFirstColumn="0" w:firstRowLastColumn="0" w:lastRowFirstColumn="0" w:lastRowLastColumn="0"/>
              <w:rPr>
                <w:rFonts w:cstheme="minorHAnsi"/>
                <w:sz w:val="20"/>
                <w:szCs w:val="20"/>
              </w:rPr>
            </w:pPr>
            <w:r>
              <w:rPr>
                <w:rFonts w:cstheme="minorHAnsi"/>
                <w:sz w:val="20"/>
                <w:szCs w:val="20"/>
              </w:rPr>
              <w:t>Spožā skudra</w:t>
            </w:r>
          </w:p>
        </w:tc>
        <w:tc>
          <w:tcPr>
            <w:tcW w:w="1276" w:type="dxa"/>
            <w:shd w:val="clear" w:color="auto" w:fill="FFFFFF" w:themeFill="background1"/>
          </w:tcPr>
          <w:p w14:paraId="1CE1199A" w14:textId="1CA498D8" w:rsidR="00485F1F" w:rsidRPr="00C87FD6" w:rsidRDefault="00485F1F" w:rsidP="00CC6ECF">
            <w:pPr>
              <w:jc w:val="center"/>
              <w:cnfStyle w:val="000000100000" w:firstRow="0" w:lastRow="0" w:firstColumn="0" w:lastColumn="0" w:oddVBand="0" w:evenVBand="0" w:oddHBand="1" w:evenHBand="0" w:firstRowFirstColumn="0" w:firstRowLastColumn="0" w:lastRowFirstColumn="0" w:lastRowLastColumn="0"/>
              <w:rPr>
                <w:rFonts w:cstheme="minorHAnsi"/>
                <w:i/>
                <w:sz w:val="20"/>
                <w:szCs w:val="20"/>
              </w:rPr>
            </w:pPr>
            <w:r w:rsidRPr="00095082">
              <w:rPr>
                <w:rFonts w:cstheme="minorHAnsi"/>
                <w:sz w:val="20"/>
                <w:szCs w:val="20"/>
              </w:rPr>
              <w:t>Lasius fuliginosus</w:t>
            </w:r>
          </w:p>
        </w:tc>
        <w:tc>
          <w:tcPr>
            <w:tcW w:w="992" w:type="dxa"/>
            <w:shd w:val="clear" w:color="auto" w:fill="FFFFFF" w:themeFill="background1"/>
          </w:tcPr>
          <w:p w14:paraId="029FFCCB" w14:textId="19D28F97" w:rsidR="00485F1F" w:rsidRPr="00C87FD6" w:rsidRDefault="00485F1F" w:rsidP="00CC6ECF">
            <w:pPr>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C87FD6">
              <w:rPr>
                <w:rFonts w:eastAsia="Calibri" w:cstheme="minorHAnsi"/>
                <w:bCs/>
                <w:sz w:val="20"/>
                <w:szCs w:val="20"/>
                <w:lang w:eastAsia="en-GB"/>
              </w:rPr>
              <w:t>ĪAS</w:t>
            </w:r>
            <w:r>
              <w:rPr>
                <w:rFonts w:eastAsia="Calibri" w:cstheme="minorHAnsi"/>
                <w:bCs/>
                <w:sz w:val="20"/>
                <w:szCs w:val="20"/>
                <w:lang w:eastAsia="en-GB"/>
              </w:rPr>
              <w:t>1</w:t>
            </w:r>
          </w:p>
        </w:tc>
        <w:tc>
          <w:tcPr>
            <w:tcW w:w="1134" w:type="dxa"/>
            <w:shd w:val="clear" w:color="auto" w:fill="FFFFFF" w:themeFill="background1"/>
          </w:tcPr>
          <w:p w14:paraId="2246ACF2" w14:textId="468649AF" w:rsidR="00485F1F" w:rsidRDefault="00485F1F" w:rsidP="00CC6ECF">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rPr>
            </w:pPr>
            <w:r>
              <w:rPr>
                <w:rFonts w:cstheme="minorHAnsi"/>
                <w:sz w:val="20"/>
                <w:szCs w:val="20"/>
              </w:rPr>
              <w:t>-</w:t>
            </w:r>
          </w:p>
        </w:tc>
        <w:tc>
          <w:tcPr>
            <w:tcW w:w="709" w:type="dxa"/>
            <w:shd w:val="clear" w:color="auto" w:fill="FFFFFF" w:themeFill="background1"/>
          </w:tcPr>
          <w:p w14:paraId="4EB1B509" w14:textId="6209852B" w:rsidR="00485F1F" w:rsidRPr="00C87FD6" w:rsidRDefault="00485F1F" w:rsidP="00CC6ECF">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rPr>
            </w:pPr>
            <w:r>
              <w:rPr>
                <w:rFonts w:cstheme="minorHAnsi"/>
                <w:sz w:val="20"/>
                <w:szCs w:val="20"/>
              </w:rPr>
              <w:t>-</w:t>
            </w:r>
          </w:p>
        </w:tc>
        <w:tc>
          <w:tcPr>
            <w:tcW w:w="2243" w:type="dxa"/>
            <w:shd w:val="clear" w:color="auto" w:fill="FFFFFF" w:themeFill="background1"/>
          </w:tcPr>
          <w:p w14:paraId="095E355D" w14:textId="414AD87B" w:rsidR="00485F1F" w:rsidRPr="008F5C62" w:rsidRDefault="00485F1F" w:rsidP="00485F1F">
            <w:pPr>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394044"/>
                <w:sz w:val="20"/>
                <w:szCs w:val="20"/>
              </w:rPr>
            </w:pPr>
            <w:r>
              <w:rPr>
                <w:rFonts w:cstheme="minorHAnsi"/>
                <w:sz w:val="20"/>
                <w:szCs w:val="20"/>
              </w:rPr>
              <w:t>-</w:t>
            </w:r>
          </w:p>
        </w:tc>
        <w:tc>
          <w:tcPr>
            <w:tcW w:w="1960" w:type="dxa"/>
            <w:shd w:val="clear" w:color="auto" w:fill="FFFFFF" w:themeFill="background1"/>
          </w:tcPr>
          <w:p w14:paraId="23B7936C" w14:textId="6F5FCE28" w:rsidR="00485F1F" w:rsidRPr="008F5C62" w:rsidRDefault="00485F1F" w:rsidP="00485F1F">
            <w:pPr>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394044"/>
                <w:sz w:val="20"/>
                <w:szCs w:val="20"/>
              </w:rPr>
            </w:pPr>
            <w:r>
              <w:rPr>
                <w:rFonts w:cstheme="minorHAnsi"/>
                <w:sz w:val="20"/>
                <w:szCs w:val="20"/>
              </w:rPr>
              <w:t>-</w:t>
            </w:r>
          </w:p>
        </w:tc>
        <w:tc>
          <w:tcPr>
            <w:tcW w:w="5011" w:type="dxa"/>
            <w:shd w:val="clear" w:color="auto" w:fill="FFFFFF" w:themeFill="background1"/>
          </w:tcPr>
          <w:p w14:paraId="154C584F" w14:textId="2D78B406" w:rsidR="00485F1F" w:rsidRPr="00C87FD6" w:rsidRDefault="00485F1F" w:rsidP="00CC6ECF">
            <w:pPr>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8F5C62">
              <w:rPr>
                <w:rFonts w:ascii="Calibri" w:hAnsi="Calibri" w:cs="Calibri"/>
                <w:color w:val="394044"/>
                <w:sz w:val="20"/>
                <w:szCs w:val="20"/>
              </w:rPr>
              <w:t>Samērā bieži visā teritorijā.</w:t>
            </w:r>
            <w:r>
              <w:rPr>
                <w:rFonts w:ascii="Calibri" w:hAnsi="Calibri" w:cs="Calibri"/>
                <w:color w:val="394044"/>
                <w:sz w:val="20"/>
                <w:szCs w:val="20"/>
              </w:rPr>
              <w:t xml:space="preserve"> S</w:t>
            </w:r>
            <w:r w:rsidRPr="00332F96">
              <w:rPr>
                <w:rFonts w:ascii="Calibri" w:hAnsi="Calibri" w:cs="Calibri"/>
                <w:color w:val="394044"/>
                <w:sz w:val="20"/>
                <w:szCs w:val="20"/>
              </w:rPr>
              <w:t>astopama parkos un</w:t>
            </w:r>
            <w:r>
              <w:rPr>
                <w:rFonts w:ascii="Calibri" w:hAnsi="Calibri" w:cs="Calibri"/>
                <w:color w:val="394044"/>
                <w:sz w:val="20"/>
                <w:szCs w:val="20"/>
              </w:rPr>
              <w:t xml:space="preserve"> </w:t>
            </w:r>
            <w:r w:rsidRPr="00332F96">
              <w:rPr>
                <w:rFonts w:ascii="Calibri" w:hAnsi="Calibri" w:cs="Calibri"/>
                <w:color w:val="394044"/>
                <w:sz w:val="20"/>
                <w:szCs w:val="20"/>
              </w:rPr>
              <w:t>lapkoku mežos, kur apdzīvo lielus un vecus ozolus, liepas, kļavas un ošus, reizumis arī kādu egli</w:t>
            </w:r>
            <w:r>
              <w:rPr>
                <w:rFonts w:ascii="Calibri" w:hAnsi="Calibri" w:cs="Calibri"/>
                <w:color w:val="394044"/>
                <w:sz w:val="20"/>
                <w:szCs w:val="20"/>
              </w:rPr>
              <w:t xml:space="preserve">. </w:t>
            </w:r>
            <w:r>
              <w:rPr>
                <w:rFonts w:cstheme="minorHAnsi"/>
                <w:bCs/>
                <w:sz w:val="20"/>
                <w:szCs w:val="20"/>
              </w:rPr>
              <w:t xml:space="preserve">2020. gadā konstatēta lapkoku alejās (liepās) Adamovas ciemā. </w:t>
            </w:r>
            <w:r w:rsidRPr="000F03C4">
              <w:rPr>
                <w:rFonts w:cstheme="minorHAnsi"/>
                <w:bCs/>
                <w:sz w:val="20"/>
                <w:szCs w:val="20"/>
              </w:rPr>
              <w:t>Sugai potenciāli piemēroti koki ir sastopami arī citviet D</w:t>
            </w:r>
            <w:r>
              <w:rPr>
                <w:rFonts w:cstheme="minorHAnsi"/>
                <w:bCs/>
                <w:sz w:val="20"/>
                <w:szCs w:val="20"/>
              </w:rPr>
              <w:t>P</w:t>
            </w:r>
            <w:r w:rsidRPr="000F03C4">
              <w:rPr>
                <w:rFonts w:cstheme="minorHAnsi"/>
                <w:bCs/>
                <w:sz w:val="20"/>
                <w:szCs w:val="20"/>
              </w:rPr>
              <w:t xml:space="preserve"> teritorijā</w:t>
            </w:r>
            <w:r>
              <w:rPr>
                <w:rFonts w:cstheme="minorHAnsi"/>
                <w:bCs/>
                <w:sz w:val="20"/>
                <w:szCs w:val="20"/>
              </w:rPr>
              <w:t>.</w:t>
            </w:r>
          </w:p>
        </w:tc>
      </w:tr>
      <w:tr w:rsidR="00485F1F" w:rsidRPr="00C87FD6" w14:paraId="5D292D25" w14:textId="77777777" w:rsidTr="36C6BFD6">
        <w:trPr>
          <w:trHeight w:val="264"/>
          <w:jc w:val="center"/>
        </w:trPr>
        <w:tc>
          <w:tcPr>
            <w:cnfStyle w:val="001000000000" w:firstRow="0" w:lastRow="0" w:firstColumn="1" w:lastColumn="0" w:oddVBand="0" w:evenVBand="0" w:oddHBand="0" w:evenHBand="0" w:firstRowFirstColumn="0" w:firstRowLastColumn="0" w:lastRowFirstColumn="0" w:lastRowLastColumn="0"/>
            <w:tcW w:w="562" w:type="dxa"/>
            <w:shd w:val="clear" w:color="auto" w:fill="FFFFFF" w:themeFill="background1"/>
          </w:tcPr>
          <w:p w14:paraId="1A56366A" w14:textId="77777777" w:rsidR="00485F1F" w:rsidRPr="00FE0E60" w:rsidRDefault="00485F1F" w:rsidP="007A621D">
            <w:pPr>
              <w:pStyle w:val="ListParagraph"/>
              <w:numPr>
                <w:ilvl w:val="0"/>
                <w:numId w:val="1"/>
              </w:numPr>
              <w:suppressAutoHyphens/>
              <w:snapToGrid w:val="0"/>
              <w:spacing w:line="256" w:lineRule="auto"/>
              <w:rPr>
                <w:rFonts w:cstheme="minorHAnsi"/>
                <w:b w:val="0"/>
                <w:bCs w:val="0"/>
                <w:sz w:val="20"/>
                <w:szCs w:val="20"/>
                <w:lang w:eastAsia="en-US"/>
              </w:rPr>
            </w:pPr>
          </w:p>
        </w:tc>
        <w:tc>
          <w:tcPr>
            <w:tcW w:w="1276" w:type="dxa"/>
            <w:shd w:val="clear" w:color="auto" w:fill="FFFFFF" w:themeFill="background1"/>
          </w:tcPr>
          <w:p w14:paraId="78725014" w14:textId="475B5122" w:rsidR="00485F1F" w:rsidRDefault="00485F1F" w:rsidP="00A649D8">
            <w:pPr>
              <w:cnfStyle w:val="000000000000" w:firstRow="0" w:lastRow="0" w:firstColumn="0" w:lastColumn="0" w:oddVBand="0" w:evenVBand="0" w:oddHBand="0" w:evenHBand="0" w:firstRowFirstColumn="0" w:firstRowLastColumn="0" w:lastRowFirstColumn="0" w:lastRowLastColumn="0"/>
              <w:rPr>
                <w:rFonts w:cstheme="minorHAnsi"/>
                <w:sz w:val="20"/>
                <w:szCs w:val="20"/>
              </w:rPr>
            </w:pPr>
            <w:r>
              <w:rPr>
                <w:rFonts w:cstheme="minorHAnsi"/>
                <w:sz w:val="20"/>
                <w:szCs w:val="20"/>
              </w:rPr>
              <w:t>Pelēkais vārpstiņglie-mezis</w:t>
            </w:r>
          </w:p>
        </w:tc>
        <w:tc>
          <w:tcPr>
            <w:tcW w:w="1276" w:type="dxa"/>
            <w:shd w:val="clear" w:color="auto" w:fill="FFFFFF" w:themeFill="background1"/>
          </w:tcPr>
          <w:p w14:paraId="54770BB8" w14:textId="5ADDBA34" w:rsidR="00485F1F" w:rsidRPr="009A6B5C" w:rsidRDefault="00485F1F" w:rsidP="007619C6">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rPr>
            </w:pPr>
            <w:bookmarkStart w:id="195" w:name="_Hlk80038302"/>
            <w:r w:rsidRPr="00AA3CCB">
              <w:rPr>
                <w:rFonts w:cstheme="minorHAnsi"/>
                <w:sz w:val="20"/>
                <w:szCs w:val="20"/>
              </w:rPr>
              <w:t xml:space="preserve">Bulgarica cana </w:t>
            </w:r>
            <w:bookmarkEnd w:id="195"/>
            <w:r w:rsidRPr="00AA3CCB">
              <w:rPr>
                <w:rFonts w:cstheme="minorHAnsi"/>
                <w:sz w:val="20"/>
                <w:szCs w:val="20"/>
              </w:rPr>
              <w:t xml:space="preserve">(Held, 1836) </w:t>
            </w:r>
          </w:p>
        </w:tc>
        <w:tc>
          <w:tcPr>
            <w:tcW w:w="992" w:type="dxa"/>
            <w:shd w:val="clear" w:color="auto" w:fill="FFFFFF" w:themeFill="background1"/>
          </w:tcPr>
          <w:p w14:paraId="760986CE" w14:textId="64C9C243" w:rsidR="00485F1F" w:rsidRPr="00C87FD6" w:rsidRDefault="00485F1F" w:rsidP="007619C6">
            <w:pPr>
              <w:cnfStyle w:val="000000000000" w:firstRow="0" w:lastRow="0" w:firstColumn="0" w:lastColumn="0" w:oddVBand="0" w:evenVBand="0" w:oddHBand="0" w:evenHBand="0" w:firstRowFirstColumn="0" w:firstRowLastColumn="0" w:lastRowFirstColumn="0" w:lastRowLastColumn="0"/>
              <w:rPr>
                <w:rFonts w:eastAsia="Calibri" w:cstheme="minorHAnsi"/>
                <w:bCs/>
                <w:sz w:val="20"/>
                <w:szCs w:val="20"/>
                <w:lang w:eastAsia="en-GB"/>
              </w:rPr>
            </w:pPr>
            <w:r w:rsidRPr="00C87FD6">
              <w:rPr>
                <w:rFonts w:eastAsia="Calibri" w:cstheme="minorHAnsi"/>
                <w:bCs/>
                <w:sz w:val="20"/>
                <w:szCs w:val="20"/>
                <w:lang w:eastAsia="en-GB"/>
              </w:rPr>
              <w:t>ĪAS</w:t>
            </w:r>
            <w:r>
              <w:rPr>
                <w:rFonts w:eastAsia="Calibri" w:cstheme="minorHAnsi"/>
                <w:bCs/>
                <w:sz w:val="20"/>
                <w:szCs w:val="20"/>
                <w:lang w:eastAsia="en-GB"/>
              </w:rPr>
              <w:t>1</w:t>
            </w:r>
          </w:p>
        </w:tc>
        <w:tc>
          <w:tcPr>
            <w:tcW w:w="1134" w:type="dxa"/>
            <w:shd w:val="clear" w:color="auto" w:fill="FFFFFF" w:themeFill="background1"/>
          </w:tcPr>
          <w:p w14:paraId="2F558378" w14:textId="16496C9C" w:rsidR="00485F1F" w:rsidRPr="00C87FD6" w:rsidRDefault="00982911" w:rsidP="007619C6">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rPr>
            </w:pPr>
            <w:r>
              <w:rPr>
                <w:rFonts w:cstheme="minorHAnsi"/>
                <w:sz w:val="20"/>
                <w:szCs w:val="20"/>
              </w:rPr>
              <w:t>-</w:t>
            </w:r>
          </w:p>
        </w:tc>
        <w:tc>
          <w:tcPr>
            <w:tcW w:w="709" w:type="dxa"/>
            <w:shd w:val="clear" w:color="auto" w:fill="FFFFFF" w:themeFill="background1"/>
          </w:tcPr>
          <w:p w14:paraId="66857B6E" w14:textId="0C659017" w:rsidR="00485F1F" w:rsidRPr="00C87FD6" w:rsidRDefault="00485F1F" w:rsidP="007619C6">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C87FD6">
              <w:rPr>
                <w:rFonts w:cstheme="minorHAnsi"/>
                <w:sz w:val="20"/>
                <w:szCs w:val="20"/>
              </w:rPr>
              <w:t>LSG</w:t>
            </w:r>
            <w:r>
              <w:rPr>
                <w:rFonts w:cstheme="minorHAnsi"/>
                <w:sz w:val="20"/>
                <w:szCs w:val="20"/>
              </w:rPr>
              <w:t>3, BSS, DMB IS</w:t>
            </w:r>
          </w:p>
        </w:tc>
        <w:tc>
          <w:tcPr>
            <w:tcW w:w="2243" w:type="dxa"/>
            <w:shd w:val="clear" w:color="auto" w:fill="FFFFFF" w:themeFill="background1"/>
          </w:tcPr>
          <w:p w14:paraId="5ADDE934" w14:textId="4974CED0" w:rsidR="00485F1F" w:rsidRPr="002770CA" w:rsidRDefault="00485F1F" w:rsidP="00485F1F">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rPr>
            </w:pPr>
            <w:r>
              <w:rPr>
                <w:rFonts w:cstheme="minorHAnsi"/>
                <w:sz w:val="20"/>
                <w:szCs w:val="20"/>
              </w:rPr>
              <w:t>-</w:t>
            </w:r>
          </w:p>
        </w:tc>
        <w:tc>
          <w:tcPr>
            <w:tcW w:w="1960" w:type="dxa"/>
            <w:shd w:val="clear" w:color="auto" w:fill="FFFFFF" w:themeFill="background1"/>
          </w:tcPr>
          <w:p w14:paraId="003D0160" w14:textId="212EEC30" w:rsidR="00485F1F" w:rsidRPr="002770CA" w:rsidRDefault="00485F1F" w:rsidP="00485F1F">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rPr>
            </w:pPr>
            <w:r>
              <w:rPr>
                <w:rFonts w:cstheme="minorHAnsi"/>
                <w:sz w:val="20"/>
                <w:szCs w:val="20"/>
              </w:rPr>
              <w:t>-</w:t>
            </w:r>
          </w:p>
        </w:tc>
        <w:tc>
          <w:tcPr>
            <w:tcW w:w="5011" w:type="dxa"/>
            <w:shd w:val="clear" w:color="auto" w:fill="FFFFFF" w:themeFill="background1"/>
          </w:tcPr>
          <w:p w14:paraId="1FA3776C" w14:textId="38CE14BD" w:rsidR="00485F1F" w:rsidRDefault="00485F1F" w:rsidP="007619C6">
            <w:pP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2770CA">
              <w:rPr>
                <w:rFonts w:cstheme="minorHAnsi"/>
                <w:sz w:val="20"/>
                <w:szCs w:val="20"/>
              </w:rPr>
              <w:t>Latvijā suga sastopama visā teritorijā, bet samērā reti.</w:t>
            </w:r>
            <w:r>
              <w:rPr>
                <w:rFonts w:cstheme="minorHAnsi"/>
                <w:sz w:val="20"/>
                <w:szCs w:val="20"/>
              </w:rPr>
              <w:t xml:space="preserve"> </w:t>
            </w:r>
            <w:bookmarkStart w:id="196" w:name="_Hlk80038331"/>
            <w:r>
              <w:rPr>
                <w:rFonts w:cstheme="minorHAnsi"/>
                <w:sz w:val="20"/>
                <w:szCs w:val="20"/>
              </w:rPr>
              <w:t>Konstatēta Labvāžu muižas parkā un netālu esošajā nogāžu un gravu meža</w:t>
            </w:r>
            <w:r w:rsidR="003A3DEC">
              <w:rPr>
                <w:rFonts w:cstheme="minorHAnsi"/>
                <w:sz w:val="20"/>
                <w:szCs w:val="20"/>
              </w:rPr>
              <w:t xml:space="preserve"> 9180*</w:t>
            </w:r>
            <w:r>
              <w:rPr>
                <w:rFonts w:cstheme="minorHAnsi"/>
                <w:sz w:val="20"/>
                <w:szCs w:val="20"/>
              </w:rPr>
              <w:t xml:space="preserve"> biotopā</w:t>
            </w:r>
            <w:bookmarkEnd w:id="196"/>
            <w:r>
              <w:rPr>
                <w:rFonts w:cstheme="minorHAnsi"/>
                <w:sz w:val="20"/>
                <w:szCs w:val="20"/>
              </w:rPr>
              <w:t>.</w:t>
            </w:r>
          </w:p>
        </w:tc>
      </w:tr>
      <w:tr w:rsidR="00485F1F" w:rsidRPr="00C87FD6" w14:paraId="4D5EC9ED" w14:textId="77777777" w:rsidTr="36C6BFD6">
        <w:trPr>
          <w:cnfStyle w:val="000000100000" w:firstRow="0" w:lastRow="0" w:firstColumn="0" w:lastColumn="0" w:oddVBand="0" w:evenVBand="0" w:oddHBand="1" w:evenHBand="0" w:firstRowFirstColumn="0" w:firstRowLastColumn="0" w:lastRowFirstColumn="0" w:lastRowLastColumn="0"/>
          <w:trHeight w:val="264"/>
          <w:jc w:val="center"/>
        </w:trPr>
        <w:tc>
          <w:tcPr>
            <w:cnfStyle w:val="001000000000" w:firstRow="0" w:lastRow="0" w:firstColumn="1" w:lastColumn="0" w:oddVBand="0" w:evenVBand="0" w:oddHBand="0" w:evenHBand="0" w:firstRowFirstColumn="0" w:firstRowLastColumn="0" w:lastRowFirstColumn="0" w:lastRowLastColumn="0"/>
            <w:tcW w:w="562" w:type="dxa"/>
            <w:shd w:val="clear" w:color="auto" w:fill="FFFFFF" w:themeFill="background1"/>
          </w:tcPr>
          <w:p w14:paraId="553C68D0" w14:textId="77777777" w:rsidR="00485F1F" w:rsidRPr="00FE0E60" w:rsidRDefault="00485F1F" w:rsidP="007A621D">
            <w:pPr>
              <w:pStyle w:val="ListParagraph"/>
              <w:numPr>
                <w:ilvl w:val="0"/>
                <w:numId w:val="1"/>
              </w:numPr>
              <w:suppressAutoHyphens/>
              <w:snapToGrid w:val="0"/>
              <w:spacing w:line="256" w:lineRule="auto"/>
              <w:rPr>
                <w:rFonts w:cstheme="minorHAnsi"/>
                <w:b w:val="0"/>
                <w:bCs w:val="0"/>
                <w:sz w:val="20"/>
                <w:szCs w:val="20"/>
                <w:lang w:eastAsia="en-US"/>
              </w:rPr>
            </w:pPr>
          </w:p>
        </w:tc>
        <w:tc>
          <w:tcPr>
            <w:tcW w:w="1276" w:type="dxa"/>
            <w:shd w:val="clear" w:color="auto" w:fill="FFFFFF" w:themeFill="background1"/>
          </w:tcPr>
          <w:p w14:paraId="098DCE9B" w14:textId="672A347D" w:rsidR="00485F1F" w:rsidRPr="007B1358" w:rsidRDefault="00485F1F" w:rsidP="00CC6ECF">
            <w:pPr>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7B1358">
              <w:rPr>
                <w:rFonts w:cstheme="minorHAnsi"/>
                <w:sz w:val="20"/>
                <w:szCs w:val="20"/>
              </w:rPr>
              <w:t>Platspīļu upesvēzis</w:t>
            </w:r>
          </w:p>
        </w:tc>
        <w:tc>
          <w:tcPr>
            <w:tcW w:w="1276" w:type="dxa"/>
            <w:shd w:val="clear" w:color="auto" w:fill="FFFFFF" w:themeFill="background1"/>
          </w:tcPr>
          <w:p w14:paraId="203BB806" w14:textId="592C9D83" w:rsidR="00485F1F" w:rsidRPr="007B1358" w:rsidRDefault="00485F1F" w:rsidP="00CC6ECF">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7B1358">
              <w:rPr>
                <w:rFonts w:cstheme="minorHAnsi"/>
                <w:sz w:val="20"/>
                <w:szCs w:val="20"/>
              </w:rPr>
              <w:t>Astacus astacus L.</w:t>
            </w:r>
          </w:p>
        </w:tc>
        <w:tc>
          <w:tcPr>
            <w:tcW w:w="992" w:type="dxa"/>
            <w:shd w:val="clear" w:color="auto" w:fill="FFFFFF" w:themeFill="background1"/>
          </w:tcPr>
          <w:p w14:paraId="2E0F7BFF" w14:textId="14DC45A9" w:rsidR="00485F1F" w:rsidRPr="007B1358" w:rsidRDefault="00485F1F" w:rsidP="00CC6ECF">
            <w:pPr>
              <w:cnfStyle w:val="000000100000" w:firstRow="0" w:lastRow="0" w:firstColumn="0" w:lastColumn="0" w:oddVBand="0" w:evenVBand="0" w:oddHBand="1" w:evenHBand="0" w:firstRowFirstColumn="0" w:firstRowLastColumn="0" w:lastRowFirstColumn="0" w:lastRowLastColumn="0"/>
              <w:rPr>
                <w:rFonts w:eastAsia="Calibri" w:cstheme="minorHAnsi"/>
                <w:bCs/>
                <w:sz w:val="20"/>
                <w:szCs w:val="20"/>
                <w:lang w:eastAsia="en-GB"/>
              </w:rPr>
            </w:pPr>
            <w:r w:rsidRPr="007B1358">
              <w:rPr>
                <w:rFonts w:eastAsia="Calibri" w:cstheme="minorHAnsi"/>
                <w:bCs/>
                <w:sz w:val="20"/>
                <w:szCs w:val="20"/>
                <w:lang w:eastAsia="en-GB"/>
              </w:rPr>
              <w:t>ĪAS2</w:t>
            </w:r>
          </w:p>
        </w:tc>
        <w:tc>
          <w:tcPr>
            <w:tcW w:w="1134" w:type="dxa"/>
            <w:shd w:val="clear" w:color="auto" w:fill="FFFFFF" w:themeFill="background1"/>
          </w:tcPr>
          <w:p w14:paraId="10E69A37" w14:textId="47135FA1" w:rsidR="00485F1F" w:rsidRPr="007B1358" w:rsidRDefault="00C006E3" w:rsidP="00CC6ECF">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7B1358">
              <w:rPr>
                <w:rFonts w:eastAsia="Calibri" w:cstheme="minorHAnsi"/>
                <w:bCs/>
                <w:sz w:val="20"/>
                <w:szCs w:val="20"/>
                <w:lang w:eastAsia="en-GB"/>
              </w:rPr>
              <w:t>V</w:t>
            </w:r>
          </w:p>
        </w:tc>
        <w:tc>
          <w:tcPr>
            <w:tcW w:w="709" w:type="dxa"/>
            <w:shd w:val="clear" w:color="auto" w:fill="FFFFFF" w:themeFill="background1"/>
          </w:tcPr>
          <w:p w14:paraId="2314B9DC" w14:textId="7EA16683" w:rsidR="00485F1F" w:rsidRPr="00C87FD6" w:rsidRDefault="00485F1F" w:rsidP="00CC6ECF">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C87FD6">
              <w:rPr>
                <w:rFonts w:cstheme="minorHAnsi"/>
                <w:sz w:val="20"/>
                <w:szCs w:val="20"/>
              </w:rPr>
              <w:t>LSG</w:t>
            </w:r>
            <w:r>
              <w:rPr>
                <w:rFonts w:cstheme="minorHAnsi"/>
                <w:sz w:val="20"/>
                <w:szCs w:val="20"/>
              </w:rPr>
              <w:t>3</w:t>
            </w:r>
          </w:p>
        </w:tc>
        <w:tc>
          <w:tcPr>
            <w:tcW w:w="2243" w:type="dxa"/>
            <w:shd w:val="clear" w:color="auto" w:fill="F79646" w:themeFill="accent6"/>
          </w:tcPr>
          <w:p w14:paraId="074F9074" w14:textId="020A54F9" w:rsidR="00485F1F" w:rsidRPr="009A6B5C" w:rsidRDefault="007B1358" w:rsidP="00C006E3">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rPr>
            </w:pPr>
            <w:r>
              <w:rPr>
                <w:rFonts w:cstheme="minorHAnsi"/>
                <w:sz w:val="20"/>
                <w:szCs w:val="20"/>
              </w:rPr>
              <w:t>U1x</w:t>
            </w:r>
          </w:p>
        </w:tc>
        <w:tc>
          <w:tcPr>
            <w:tcW w:w="1960" w:type="dxa"/>
            <w:shd w:val="clear" w:color="auto" w:fill="A6A6A6" w:themeFill="background1" w:themeFillShade="A6"/>
          </w:tcPr>
          <w:p w14:paraId="73144724" w14:textId="1FB69657" w:rsidR="00485F1F" w:rsidRPr="009A6B5C" w:rsidRDefault="00D05E9C" w:rsidP="00C006E3">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rPr>
            </w:pPr>
            <w:r>
              <w:rPr>
                <w:rFonts w:cstheme="minorHAnsi"/>
                <w:sz w:val="20"/>
                <w:szCs w:val="20"/>
              </w:rPr>
              <w:t>XX</w:t>
            </w:r>
          </w:p>
        </w:tc>
        <w:tc>
          <w:tcPr>
            <w:tcW w:w="5011" w:type="dxa"/>
            <w:shd w:val="clear" w:color="auto" w:fill="FFFFFF" w:themeFill="background1"/>
          </w:tcPr>
          <w:p w14:paraId="21E0EFDE" w14:textId="7FFEAEA9" w:rsidR="00485F1F" w:rsidRDefault="00485F1F" w:rsidP="00CC6ECF">
            <w:pPr>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9A6B5C">
              <w:rPr>
                <w:rFonts w:cstheme="minorHAnsi"/>
                <w:sz w:val="20"/>
                <w:szCs w:val="20"/>
              </w:rPr>
              <w:t>Latvijā sastopams nevienmērīgi visā valstī.</w:t>
            </w:r>
            <w:r>
              <w:rPr>
                <w:rFonts w:cstheme="minorHAnsi"/>
                <w:sz w:val="20"/>
                <w:szCs w:val="20"/>
              </w:rPr>
              <w:t xml:space="preserve"> Ezera vēsturiskā piesārņojuma dēļ suga izzudusi, bet paredzama populācijas atjaunošanās.</w:t>
            </w:r>
          </w:p>
        </w:tc>
      </w:tr>
    </w:tbl>
    <w:p w14:paraId="0C5C48EE" w14:textId="7AEDFC49" w:rsidR="00671724" w:rsidRPr="00C006E3" w:rsidRDefault="00C006E3" w:rsidP="00671724">
      <w:pPr>
        <w:rPr>
          <w:b/>
          <w:bCs/>
          <w:szCs w:val="22"/>
        </w:rPr>
      </w:pPr>
      <w:r w:rsidRPr="00C006E3">
        <w:rPr>
          <w:b/>
          <w:bCs/>
          <w:szCs w:val="22"/>
        </w:rPr>
        <w:t>Apzīmējumi:</w:t>
      </w:r>
    </w:p>
    <w:p w14:paraId="366531C8" w14:textId="4B504415" w:rsidR="00BB70C8" w:rsidRPr="00951DEA" w:rsidRDefault="00B56D60" w:rsidP="00951DEA">
      <w:pPr>
        <w:shd w:val="clear" w:color="auto" w:fill="FFFFFF"/>
        <w:rPr>
          <w:sz w:val="18"/>
          <w:szCs w:val="18"/>
        </w:rPr>
      </w:pPr>
      <w:r w:rsidRPr="00584302">
        <w:rPr>
          <w:rFonts w:ascii="Calibri" w:hAnsi="Calibri"/>
          <w:b/>
          <w:bCs/>
          <w:spacing w:val="-1"/>
          <w:sz w:val="18"/>
          <w:szCs w:val="18"/>
        </w:rPr>
        <w:t xml:space="preserve">LSG </w:t>
      </w:r>
      <w:r w:rsidRPr="00584302">
        <w:rPr>
          <w:rFonts w:ascii="Calibri" w:hAnsi="Calibri"/>
          <w:spacing w:val="-1"/>
          <w:sz w:val="18"/>
          <w:szCs w:val="18"/>
        </w:rPr>
        <w:t xml:space="preserve">- Latvijas Sarkanā grāmata (Spuris 1998). LSG tiek lietotas sekojošas apdraudēto sugu kategorijas, kas </w:t>
      </w:r>
      <w:r w:rsidRPr="00584302">
        <w:rPr>
          <w:rFonts w:ascii="Calibri" w:hAnsi="Calibri"/>
          <w:sz w:val="18"/>
          <w:szCs w:val="18"/>
        </w:rPr>
        <w:t xml:space="preserve">atbilst vecajām IUCN kategorijām: </w:t>
      </w:r>
      <w:r w:rsidRPr="00584302">
        <w:rPr>
          <w:rFonts w:ascii="Calibri" w:hAnsi="Calibri"/>
          <w:b/>
          <w:bCs/>
          <w:sz w:val="18"/>
          <w:szCs w:val="18"/>
        </w:rPr>
        <w:t>1</w:t>
      </w:r>
      <w:r w:rsidRPr="00584302">
        <w:rPr>
          <w:rFonts w:ascii="Calibri" w:hAnsi="Calibri"/>
          <w:sz w:val="18"/>
          <w:szCs w:val="18"/>
        </w:rPr>
        <w:t>.</w:t>
      </w:r>
      <w:r w:rsidR="0071054F">
        <w:rPr>
          <w:rFonts w:ascii="Calibri" w:hAnsi="Calibri"/>
          <w:sz w:val="18"/>
          <w:szCs w:val="18"/>
        </w:rPr>
        <w:t> </w:t>
      </w:r>
      <w:r w:rsidRPr="00584302">
        <w:rPr>
          <w:rFonts w:ascii="Calibri" w:hAnsi="Calibri"/>
          <w:sz w:val="18"/>
          <w:szCs w:val="18"/>
        </w:rPr>
        <w:t xml:space="preserve">kategorija - izzūdošās sugas; </w:t>
      </w:r>
      <w:r w:rsidRPr="00584302">
        <w:rPr>
          <w:rFonts w:ascii="Calibri" w:hAnsi="Calibri"/>
          <w:b/>
          <w:bCs/>
          <w:sz w:val="18"/>
          <w:szCs w:val="18"/>
        </w:rPr>
        <w:t>2</w:t>
      </w:r>
      <w:r w:rsidRPr="00584302">
        <w:rPr>
          <w:rFonts w:ascii="Calibri" w:hAnsi="Calibri"/>
          <w:sz w:val="18"/>
          <w:szCs w:val="18"/>
        </w:rPr>
        <w:t>.</w:t>
      </w:r>
      <w:r w:rsidR="0071054F">
        <w:rPr>
          <w:rFonts w:ascii="Calibri" w:hAnsi="Calibri"/>
          <w:sz w:val="18"/>
          <w:szCs w:val="18"/>
        </w:rPr>
        <w:t> </w:t>
      </w:r>
      <w:r w:rsidRPr="00584302">
        <w:rPr>
          <w:rFonts w:ascii="Calibri" w:hAnsi="Calibri"/>
          <w:spacing w:val="-1"/>
          <w:sz w:val="18"/>
          <w:szCs w:val="18"/>
        </w:rPr>
        <w:t xml:space="preserve">kategorija - sarūkošās sugas; </w:t>
      </w:r>
      <w:r w:rsidRPr="00584302">
        <w:rPr>
          <w:rFonts w:ascii="Calibri" w:hAnsi="Calibri"/>
          <w:b/>
          <w:bCs/>
          <w:spacing w:val="-1"/>
          <w:sz w:val="18"/>
          <w:szCs w:val="18"/>
        </w:rPr>
        <w:t>3</w:t>
      </w:r>
      <w:r w:rsidRPr="00584302">
        <w:rPr>
          <w:rFonts w:ascii="Calibri" w:hAnsi="Calibri"/>
          <w:spacing w:val="-1"/>
          <w:sz w:val="18"/>
          <w:szCs w:val="18"/>
        </w:rPr>
        <w:t>.</w:t>
      </w:r>
      <w:r w:rsidR="0071054F">
        <w:rPr>
          <w:rFonts w:ascii="Calibri" w:hAnsi="Calibri"/>
          <w:spacing w:val="-1"/>
          <w:sz w:val="18"/>
          <w:szCs w:val="18"/>
        </w:rPr>
        <w:t> </w:t>
      </w:r>
      <w:r w:rsidRPr="00584302">
        <w:rPr>
          <w:rFonts w:ascii="Calibri" w:hAnsi="Calibri"/>
          <w:spacing w:val="-1"/>
          <w:sz w:val="18"/>
          <w:szCs w:val="18"/>
        </w:rPr>
        <w:t xml:space="preserve">kategorija - retās sugas; </w:t>
      </w:r>
      <w:r w:rsidRPr="00584302">
        <w:rPr>
          <w:rFonts w:ascii="Calibri" w:hAnsi="Calibri"/>
          <w:b/>
          <w:bCs/>
          <w:spacing w:val="-1"/>
          <w:sz w:val="18"/>
          <w:szCs w:val="18"/>
        </w:rPr>
        <w:t>4</w:t>
      </w:r>
      <w:r w:rsidRPr="00584302">
        <w:rPr>
          <w:rFonts w:ascii="Calibri" w:hAnsi="Calibri"/>
          <w:spacing w:val="-1"/>
          <w:sz w:val="18"/>
          <w:szCs w:val="18"/>
        </w:rPr>
        <w:t>.</w:t>
      </w:r>
      <w:r w:rsidR="0071054F">
        <w:rPr>
          <w:rFonts w:ascii="Calibri" w:hAnsi="Calibri"/>
          <w:spacing w:val="-1"/>
          <w:sz w:val="18"/>
          <w:szCs w:val="18"/>
        </w:rPr>
        <w:t> </w:t>
      </w:r>
      <w:r w:rsidRPr="00584302">
        <w:rPr>
          <w:rFonts w:ascii="Calibri" w:hAnsi="Calibri"/>
          <w:spacing w:val="-1"/>
          <w:sz w:val="18"/>
          <w:szCs w:val="18"/>
        </w:rPr>
        <w:t>kategorija - maz pazīstamās sugas</w:t>
      </w:r>
      <w:r w:rsidRPr="00584302">
        <w:rPr>
          <w:rFonts w:ascii="Calibri" w:hAnsi="Calibri"/>
          <w:sz w:val="18"/>
          <w:szCs w:val="18"/>
        </w:rPr>
        <w:t>.</w:t>
      </w:r>
      <w:r w:rsidR="00BB70C8">
        <w:rPr>
          <w:rFonts w:ascii="Calibri" w:hAnsi="Calibri"/>
          <w:spacing w:val="-1"/>
          <w:sz w:val="18"/>
          <w:szCs w:val="18"/>
        </w:rPr>
        <w:t xml:space="preserve"> </w:t>
      </w:r>
      <w:r w:rsidRPr="00584302">
        <w:rPr>
          <w:rFonts w:ascii="Calibri" w:hAnsi="Calibri"/>
          <w:b/>
          <w:sz w:val="18"/>
          <w:szCs w:val="18"/>
        </w:rPr>
        <w:t xml:space="preserve">ĪAS </w:t>
      </w:r>
      <w:r w:rsidRPr="00584302">
        <w:rPr>
          <w:rFonts w:ascii="Calibri" w:hAnsi="Calibri"/>
          <w:sz w:val="18"/>
          <w:szCs w:val="18"/>
        </w:rPr>
        <w:t>– īpaši aizsargājama suga, 1. pielikums (īpaši aizsargājamas sugas) vai 2.</w:t>
      </w:r>
      <w:r w:rsidR="0071054F">
        <w:rPr>
          <w:rFonts w:ascii="Calibri" w:hAnsi="Calibri"/>
          <w:sz w:val="18"/>
          <w:szCs w:val="18"/>
        </w:rPr>
        <w:t> </w:t>
      </w:r>
      <w:r w:rsidRPr="00584302">
        <w:rPr>
          <w:rFonts w:ascii="Calibri" w:hAnsi="Calibri"/>
          <w:sz w:val="18"/>
          <w:szCs w:val="18"/>
        </w:rPr>
        <w:t>pielikums (ierobežoti izmantojamas īpaši aizsargājamas sugas) MK 2000.</w:t>
      </w:r>
      <w:r w:rsidR="0071054F">
        <w:rPr>
          <w:rFonts w:ascii="Calibri" w:hAnsi="Calibri"/>
          <w:sz w:val="18"/>
          <w:szCs w:val="18"/>
        </w:rPr>
        <w:t> </w:t>
      </w:r>
      <w:r w:rsidRPr="00584302">
        <w:rPr>
          <w:rFonts w:ascii="Calibri" w:hAnsi="Calibri"/>
          <w:sz w:val="18"/>
          <w:szCs w:val="18"/>
        </w:rPr>
        <w:t>gada 14</w:t>
      </w:r>
      <w:r w:rsidR="00092516">
        <w:rPr>
          <w:rFonts w:ascii="Calibri" w:hAnsi="Calibri"/>
          <w:sz w:val="18"/>
          <w:szCs w:val="18"/>
        </w:rPr>
        <w:t xml:space="preserve">. novembra noteikumiem Nr. 396 </w:t>
      </w:r>
      <w:r w:rsidR="00092516" w:rsidRPr="00463D37">
        <w:rPr>
          <w:szCs w:val="22"/>
        </w:rPr>
        <w:t>„</w:t>
      </w:r>
      <w:r w:rsidRPr="00584302">
        <w:rPr>
          <w:rFonts w:ascii="Calibri" w:hAnsi="Calibri"/>
          <w:sz w:val="18"/>
          <w:szCs w:val="18"/>
        </w:rPr>
        <w:t>Noteikumi par īpaši aizsargājamo sugu un ierobežoti izmantojamo īpaši aizsargājamo sugu sarakstu</w:t>
      </w:r>
      <w:r w:rsidRPr="00BB70C8">
        <w:rPr>
          <w:rFonts w:ascii="Calibri" w:hAnsi="Calibri"/>
          <w:sz w:val="18"/>
          <w:szCs w:val="18"/>
        </w:rPr>
        <w:t>”</w:t>
      </w:r>
      <w:r w:rsidR="00BB70C8" w:rsidRPr="00BB70C8">
        <w:rPr>
          <w:rFonts w:ascii="Calibri" w:hAnsi="Calibri"/>
          <w:sz w:val="18"/>
          <w:szCs w:val="18"/>
        </w:rPr>
        <w:t xml:space="preserve">. </w:t>
      </w:r>
      <w:r w:rsidR="00AA3CCB" w:rsidRPr="00AA3CCB">
        <w:rPr>
          <w:rFonts w:ascii="Calibri" w:hAnsi="Calibri"/>
          <w:b/>
          <w:bCs/>
          <w:sz w:val="18"/>
          <w:szCs w:val="18"/>
        </w:rPr>
        <w:t xml:space="preserve">BSS </w:t>
      </w:r>
      <w:r w:rsidR="00AA3CCB" w:rsidRPr="00AA3CCB">
        <w:rPr>
          <w:rFonts w:ascii="Calibri" w:hAnsi="Calibri"/>
          <w:sz w:val="18"/>
          <w:szCs w:val="18"/>
        </w:rPr>
        <w:t>–</w:t>
      </w:r>
      <w:r w:rsidR="00AA3CCB">
        <w:rPr>
          <w:rFonts w:ascii="Calibri" w:hAnsi="Calibri"/>
          <w:sz w:val="18"/>
          <w:szCs w:val="18"/>
        </w:rPr>
        <w:t xml:space="preserve"> </w:t>
      </w:r>
      <w:r w:rsidR="00AA3CCB" w:rsidRPr="00AA3CCB">
        <w:rPr>
          <w:rFonts w:ascii="Calibri" w:hAnsi="Calibri"/>
          <w:sz w:val="18"/>
          <w:szCs w:val="18"/>
        </w:rPr>
        <w:t>Biotopu speciālistu suga, kuras pastāvēšana ir atkarīga no noteikta biotopa. Tā ir apdraudēta suga, kuras</w:t>
      </w:r>
      <w:r w:rsidR="00AA3CCB">
        <w:rPr>
          <w:rFonts w:ascii="Calibri" w:hAnsi="Calibri"/>
          <w:sz w:val="18"/>
          <w:szCs w:val="18"/>
        </w:rPr>
        <w:t xml:space="preserve"> </w:t>
      </w:r>
      <w:r w:rsidR="00AA3CCB" w:rsidRPr="00AA3CCB">
        <w:rPr>
          <w:rFonts w:ascii="Calibri" w:hAnsi="Calibri"/>
          <w:sz w:val="18"/>
          <w:szCs w:val="18"/>
        </w:rPr>
        <w:t>pastāvēšana ir atkarīga no ļoti specifiskiem (mežaudžu atslēgas) biotopiem un kuras izzudīs, ja šie biotopi</w:t>
      </w:r>
      <w:r w:rsidR="00AA3CCB">
        <w:rPr>
          <w:rFonts w:ascii="Calibri" w:hAnsi="Calibri"/>
          <w:sz w:val="18"/>
          <w:szCs w:val="18"/>
        </w:rPr>
        <w:t xml:space="preserve"> </w:t>
      </w:r>
      <w:r w:rsidR="00AA3CCB" w:rsidRPr="00AA3CCB">
        <w:rPr>
          <w:rFonts w:ascii="Calibri" w:hAnsi="Calibri"/>
          <w:sz w:val="18"/>
          <w:szCs w:val="18"/>
        </w:rPr>
        <w:t>tiks apsaimniekoti sugu pastāvēšanai nepiemērotā veidā</w:t>
      </w:r>
      <w:r w:rsidR="00AA3CCB">
        <w:rPr>
          <w:rFonts w:ascii="Calibri" w:hAnsi="Calibri"/>
          <w:sz w:val="18"/>
          <w:szCs w:val="18"/>
        </w:rPr>
        <w:t>.</w:t>
      </w:r>
      <w:r w:rsidR="00BB70C8">
        <w:rPr>
          <w:rFonts w:ascii="Calibri" w:hAnsi="Calibri"/>
          <w:spacing w:val="-1"/>
          <w:sz w:val="18"/>
          <w:szCs w:val="18"/>
        </w:rPr>
        <w:t xml:space="preserve"> </w:t>
      </w:r>
      <w:r w:rsidR="00AA3CCB" w:rsidRPr="00AA3CCB">
        <w:rPr>
          <w:rFonts w:ascii="Calibri" w:hAnsi="Calibri"/>
          <w:b/>
          <w:bCs/>
          <w:sz w:val="18"/>
          <w:szCs w:val="18"/>
        </w:rPr>
        <w:t>IS</w:t>
      </w:r>
      <w:r w:rsidR="00AA3CCB" w:rsidRPr="00AA3CCB">
        <w:rPr>
          <w:rFonts w:ascii="Calibri" w:hAnsi="Calibri"/>
          <w:sz w:val="18"/>
          <w:szCs w:val="18"/>
        </w:rPr>
        <w:t xml:space="preserve"> – Indikatorsuga, kam ir samērā augstas prasības</w:t>
      </w:r>
      <w:r w:rsidR="00AA3CCB">
        <w:rPr>
          <w:rFonts w:ascii="Calibri" w:hAnsi="Calibri"/>
          <w:sz w:val="18"/>
          <w:szCs w:val="18"/>
        </w:rPr>
        <w:t xml:space="preserve"> </w:t>
      </w:r>
      <w:r w:rsidR="00AA3CCB" w:rsidRPr="00AA3CCB">
        <w:rPr>
          <w:rFonts w:ascii="Calibri" w:hAnsi="Calibri"/>
          <w:sz w:val="18"/>
          <w:szCs w:val="18"/>
        </w:rPr>
        <w:t>pret dzīves vidi, bet ne tik augstas kā biotopu speciālistu sugām.</w:t>
      </w:r>
      <w:r w:rsidR="00BB70C8">
        <w:rPr>
          <w:rFonts w:ascii="Calibri" w:hAnsi="Calibri"/>
          <w:sz w:val="18"/>
          <w:szCs w:val="18"/>
        </w:rPr>
        <w:t xml:space="preserve"> </w:t>
      </w:r>
      <w:r w:rsidR="00BB70C8" w:rsidRPr="00BB70C8">
        <w:rPr>
          <w:rFonts w:ascii="Calibri" w:hAnsi="Calibri"/>
          <w:b/>
          <w:bCs/>
          <w:sz w:val="18"/>
          <w:szCs w:val="18"/>
        </w:rPr>
        <w:t>*</w:t>
      </w:r>
      <w:r w:rsidR="00BB70C8">
        <w:rPr>
          <w:rFonts w:ascii="Calibri" w:hAnsi="Calibri"/>
          <w:b/>
          <w:bCs/>
          <w:sz w:val="18"/>
          <w:szCs w:val="18"/>
        </w:rPr>
        <w:t> </w:t>
      </w:r>
      <w:r w:rsidR="00BB70C8" w:rsidRPr="00AA3CCB">
        <w:rPr>
          <w:rFonts w:ascii="Calibri" w:hAnsi="Calibri"/>
          <w:sz w:val="18"/>
          <w:szCs w:val="18"/>
        </w:rPr>
        <w:t>–</w:t>
      </w:r>
      <w:r w:rsidR="00BB70C8" w:rsidRPr="00BB70C8">
        <w:t xml:space="preserve"> </w:t>
      </w:r>
      <w:r w:rsidR="00BB70C8" w:rsidRPr="00BB70C8">
        <w:rPr>
          <w:rFonts w:ascii="Calibri" w:hAnsi="Calibri"/>
          <w:sz w:val="18"/>
          <w:szCs w:val="18"/>
        </w:rPr>
        <w:t>Aizsardzības stāvokļa novērtējums atbilstoši ziņojumā Eiropas Komisijai (ES ziņojums, 2019) lietotajiem apzīmējumiem (tikai Biotopu direktīvā iekļautajām sugām)</w:t>
      </w:r>
      <w:r w:rsidR="00951DEA">
        <w:rPr>
          <w:rFonts w:ascii="Calibri" w:hAnsi="Calibri"/>
          <w:sz w:val="18"/>
          <w:szCs w:val="18"/>
        </w:rPr>
        <w:t>. </w:t>
      </w:r>
      <w:r w:rsidR="00BB70C8" w:rsidRPr="00BB70C8">
        <w:rPr>
          <w:rFonts w:ascii="Calibri" w:hAnsi="Calibri"/>
          <w:sz w:val="18"/>
          <w:szCs w:val="18"/>
          <w:vertAlign w:val="superscript"/>
        </w:rPr>
        <w:t>13T</w:t>
      </w:r>
      <w:r w:rsidR="00951DEA">
        <w:rPr>
          <w:rFonts w:ascii="Calibri" w:hAnsi="Calibri"/>
          <w:sz w:val="18"/>
          <w:szCs w:val="18"/>
        </w:rPr>
        <w:t xml:space="preserve"> </w:t>
      </w:r>
      <w:r w:rsidR="00951DEA">
        <w:rPr>
          <w:sz w:val="18"/>
          <w:szCs w:val="18"/>
        </w:rPr>
        <w:t xml:space="preserve">Biotopu direktīvas </w:t>
      </w:r>
      <w:r w:rsidR="00951DEA" w:rsidRPr="00457482">
        <w:rPr>
          <w:sz w:val="18"/>
          <w:szCs w:val="18"/>
        </w:rPr>
        <w:t>V pielikum</w:t>
      </w:r>
      <w:r w:rsidR="00951DEA">
        <w:rPr>
          <w:sz w:val="18"/>
          <w:szCs w:val="18"/>
        </w:rPr>
        <w:t>ā iekļautas d</w:t>
      </w:r>
      <w:r w:rsidR="00951DEA" w:rsidRPr="00457482">
        <w:rPr>
          <w:sz w:val="18"/>
          <w:szCs w:val="18"/>
        </w:rPr>
        <w:t>zīvnieku un augu sugas, kas ir Kopienas interešu sfērā un kuru iegūšana un ekspluatācija dabā var būt pieļaujama</w:t>
      </w:r>
      <w:r w:rsidR="00951DEA">
        <w:rPr>
          <w:sz w:val="18"/>
          <w:szCs w:val="18"/>
        </w:rPr>
        <w:t>.</w:t>
      </w:r>
    </w:p>
    <w:p w14:paraId="2288F326" w14:textId="21197B8B" w:rsidR="00BB70C8" w:rsidRDefault="00BB70C8" w:rsidP="00A56B35">
      <w:pPr>
        <w:sectPr w:rsidR="00BB70C8" w:rsidSect="00CA0686">
          <w:pgSz w:w="16837" w:h="11905" w:orient="landscape" w:code="9"/>
          <w:pgMar w:top="1134" w:right="1134" w:bottom="1418" w:left="1134" w:header="709" w:footer="709" w:gutter="0"/>
          <w:cols w:space="708"/>
          <w:docGrid w:linePitch="360"/>
        </w:sectPr>
      </w:pPr>
      <w:bookmarkStart w:id="197" w:name="_Hlk17911031"/>
    </w:p>
    <w:p w14:paraId="7C4B3D33" w14:textId="202E1283" w:rsidR="00D37002" w:rsidRDefault="00D37002" w:rsidP="00A56B35"/>
    <w:p w14:paraId="38A49FB7" w14:textId="254D2910" w:rsidR="007B1358" w:rsidRDefault="00F605F1" w:rsidP="007B1358">
      <w:pPr>
        <w:rPr>
          <w:sz w:val="20"/>
          <w:szCs w:val="20"/>
        </w:rPr>
      </w:pPr>
      <w:r w:rsidRPr="36C6BFD6">
        <w:rPr>
          <w:sz w:val="20"/>
          <w:szCs w:val="20"/>
        </w:rPr>
        <w:t>28</w:t>
      </w:r>
      <w:r w:rsidR="007B1358" w:rsidRPr="36C6BFD6">
        <w:rPr>
          <w:sz w:val="20"/>
          <w:szCs w:val="20"/>
        </w:rPr>
        <w:t xml:space="preserve">. tabula. Biotopu direktīvas pielikumos iekļauto </w:t>
      </w:r>
      <w:r w:rsidR="00FE4523">
        <w:rPr>
          <w:sz w:val="20"/>
          <w:szCs w:val="20"/>
        </w:rPr>
        <w:t>bezmugurkaulnieku</w:t>
      </w:r>
      <w:r w:rsidR="007B1358" w:rsidRPr="36C6BFD6">
        <w:rPr>
          <w:sz w:val="20"/>
          <w:szCs w:val="20"/>
        </w:rPr>
        <w:t xml:space="preserve"> sugu populāciju lielums un sugu dzīvotņu platība Adamovas ezerā</w:t>
      </w:r>
    </w:p>
    <w:tbl>
      <w:tblPr>
        <w:tblW w:w="935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26"/>
        <w:gridCol w:w="1701"/>
        <w:gridCol w:w="883"/>
        <w:gridCol w:w="818"/>
        <w:gridCol w:w="1559"/>
        <w:gridCol w:w="1276"/>
        <w:gridCol w:w="1275"/>
        <w:gridCol w:w="1418"/>
      </w:tblGrid>
      <w:tr w:rsidR="007B1358" w:rsidRPr="00300244" w14:paraId="1277966B" w14:textId="77777777" w:rsidTr="36C6BFD6">
        <w:tc>
          <w:tcPr>
            <w:tcW w:w="426" w:type="dxa"/>
            <w:vMerge w:val="restart"/>
            <w:shd w:val="clear" w:color="auto" w:fill="00B050"/>
            <w:vAlign w:val="center"/>
          </w:tcPr>
          <w:p w14:paraId="13DF381F" w14:textId="77777777" w:rsidR="007B1358" w:rsidRPr="00F605F1" w:rsidRDefault="007B1358" w:rsidP="00426A4D">
            <w:pPr>
              <w:jc w:val="center"/>
              <w:rPr>
                <w:b/>
                <w:bCs/>
                <w:sz w:val="20"/>
                <w:szCs w:val="20"/>
              </w:rPr>
            </w:pPr>
            <w:r w:rsidRPr="00F605F1">
              <w:rPr>
                <w:b/>
                <w:bCs/>
                <w:sz w:val="20"/>
                <w:szCs w:val="20"/>
              </w:rPr>
              <w:t>Nr.p.</w:t>
            </w:r>
            <w:r w:rsidRPr="00F605F1">
              <w:rPr>
                <w:b/>
                <w:bCs/>
                <w:sz w:val="20"/>
                <w:szCs w:val="20"/>
                <w:shd w:val="clear" w:color="auto" w:fill="00B050"/>
              </w:rPr>
              <w:t>k</w:t>
            </w:r>
            <w:r w:rsidRPr="00F605F1">
              <w:rPr>
                <w:b/>
                <w:bCs/>
                <w:sz w:val="20"/>
                <w:szCs w:val="20"/>
              </w:rPr>
              <w:t>.</w:t>
            </w:r>
          </w:p>
        </w:tc>
        <w:tc>
          <w:tcPr>
            <w:tcW w:w="1701" w:type="dxa"/>
            <w:vMerge w:val="restart"/>
            <w:shd w:val="clear" w:color="auto" w:fill="00B050"/>
            <w:vAlign w:val="center"/>
          </w:tcPr>
          <w:p w14:paraId="7578B707" w14:textId="77777777" w:rsidR="007B1358" w:rsidRPr="00F605F1" w:rsidRDefault="007B1358" w:rsidP="00426A4D">
            <w:pPr>
              <w:jc w:val="center"/>
              <w:rPr>
                <w:b/>
                <w:bCs/>
                <w:sz w:val="20"/>
                <w:szCs w:val="20"/>
              </w:rPr>
            </w:pPr>
            <w:r w:rsidRPr="00F605F1">
              <w:rPr>
                <w:b/>
                <w:bCs/>
                <w:sz w:val="20"/>
                <w:szCs w:val="20"/>
              </w:rPr>
              <w:t>Sugas nosaukums (latviski un latīniski)</w:t>
            </w:r>
          </w:p>
        </w:tc>
        <w:tc>
          <w:tcPr>
            <w:tcW w:w="1701" w:type="dxa"/>
            <w:gridSpan w:val="2"/>
            <w:shd w:val="clear" w:color="auto" w:fill="00B050"/>
            <w:vAlign w:val="center"/>
          </w:tcPr>
          <w:p w14:paraId="33128978" w14:textId="77777777" w:rsidR="007B1358" w:rsidRPr="00F605F1" w:rsidRDefault="007B1358" w:rsidP="00426A4D">
            <w:pPr>
              <w:jc w:val="center"/>
              <w:rPr>
                <w:b/>
                <w:bCs/>
                <w:sz w:val="20"/>
                <w:szCs w:val="20"/>
              </w:rPr>
            </w:pPr>
            <w:r w:rsidRPr="00F605F1">
              <w:rPr>
                <w:b/>
                <w:bCs/>
                <w:sz w:val="20"/>
                <w:szCs w:val="20"/>
              </w:rPr>
              <w:t>Sugas populācijas lielums teritorijā (īpatņu skaits)</w:t>
            </w:r>
          </w:p>
        </w:tc>
        <w:tc>
          <w:tcPr>
            <w:tcW w:w="1559" w:type="dxa"/>
            <w:vMerge w:val="restart"/>
            <w:shd w:val="clear" w:color="auto" w:fill="00B050"/>
            <w:vAlign w:val="center"/>
          </w:tcPr>
          <w:p w14:paraId="6930993B" w14:textId="77777777" w:rsidR="007B1358" w:rsidRPr="00F605F1" w:rsidRDefault="007B1358" w:rsidP="00426A4D">
            <w:pPr>
              <w:jc w:val="center"/>
              <w:rPr>
                <w:b/>
                <w:bCs/>
                <w:sz w:val="20"/>
                <w:szCs w:val="20"/>
              </w:rPr>
            </w:pPr>
            <w:r w:rsidRPr="00F605F1">
              <w:rPr>
                <w:b/>
                <w:bCs/>
                <w:sz w:val="20"/>
                <w:szCs w:val="20"/>
              </w:rPr>
              <w:t xml:space="preserve">Teritorijā esošās sugas populācijas attiecība (%) pret sugas populāciju </w:t>
            </w:r>
            <w:r w:rsidRPr="00F605F1">
              <w:rPr>
                <w:b/>
                <w:bCs/>
                <w:i/>
                <w:iCs/>
                <w:sz w:val="20"/>
                <w:szCs w:val="20"/>
              </w:rPr>
              <w:t>Natura 2000</w:t>
            </w:r>
            <w:r w:rsidRPr="00F605F1">
              <w:rPr>
                <w:b/>
                <w:bCs/>
                <w:sz w:val="20"/>
                <w:szCs w:val="20"/>
              </w:rPr>
              <w:t xml:space="preserve"> teritorijās Latvijā kopumā</w:t>
            </w:r>
          </w:p>
        </w:tc>
        <w:tc>
          <w:tcPr>
            <w:tcW w:w="1276" w:type="dxa"/>
            <w:vMerge w:val="restart"/>
            <w:shd w:val="clear" w:color="auto" w:fill="00B050"/>
            <w:vAlign w:val="center"/>
          </w:tcPr>
          <w:p w14:paraId="08736812" w14:textId="77777777" w:rsidR="007B1358" w:rsidRPr="00F605F1" w:rsidRDefault="007B1358" w:rsidP="00426A4D">
            <w:pPr>
              <w:jc w:val="center"/>
              <w:rPr>
                <w:b/>
                <w:bCs/>
                <w:sz w:val="20"/>
                <w:szCs w:val="20"/>
              </w:rPr>
            </w:pPr>
            <w:r w:rsidRPr="00F605F1">
              <w:rPr>
                <w:b/>
                <w:bCs/>
                <w:sz w:val="20"/>
                <w:szCs w:val="20"/>
              </w:rPr>
              <w:t>Teritorijā esošās sugas populācijas attiecība (%) pret sugas populāciju valstī</w:t>
            </w:r>
          </w:p>
        </w:tc>
        <w:tc>
          <w:tcPr>
            <w:tcW w:w="1275" w:type="dxa"/>
            <w:vMerge w:val="restart"/>
            <w:shd w:val="clear" w:color="auto" w:fill="00B050"/>
            <w:vAlign w:val="center"/>
          </w:tcPr>
          <w:p w14:paraId="4E6C22C6" w14:textId="77777777" w:rsidR="007B1358" w:rsidRPr="00F605F1" w:rsidRDefault="007B1358" w:rsidP="00426A4D">
            <w:pPr>
              <w:jc w:val="center"/>
              <w:rPr>
                <w:b/>
                <w:bCs/>
                <w:sz w:val="20"/>
                <w:szCs w:val="20"/>
              </w:rPr>
            </w:pPr>
            <w:r w:rsidRPr="00F605F1">
              <w:rPr>
                <w:b/>
                <w:bCs/>
                <w:sz w:val="20"/>
                <w:szCs w:val="20"/>
              </w:rPr>
              <w:t>Sugas dzīvotnes platība (ha)</w:t>
            </w:r>
          </w:p>
        </w:tc>
        <w:tc>
          <w:tcPr>
            <w:tcW w:w="1418" w:type="dxa"/>
            <w:vMerge w:val="restart"/>
            <w:shd w:val="clear" w:color="auto" w:fill="00B050"/>
            <w:vAlign w:val="center"/>
          </w:tcPr>
          <w:p w14:paraId="257EF487" w14:textId="77777777" w:rsidR="007B1358" w:rsidRPr="00F605F1" w:rsidRDefault="007B1358" w:rsidP="00426A4D">
            <w:pPr>
              <w:jc w:val="center"/>
              <w:rPr>
                <w:b/>
                <w:bCs/>
                <w:sz w:val="20"/>
                <w:szCs w:val="20"/>
              </w:rPr>
            </w:pPr>
            <w:r w:rsidRPr="00F605F1">
              <w:rPr>
                <w:b/>
                <w:bCs/>
                <w:sz w:val="20"/>
                <w:szCs w:val="20"/>
              </w:rPr>
              <w:t xml:space="preserve">Sugas dzīvotnes platības attiecība (%) pret sugas dzīvotnes platību </w:t>
            </w:r>
            <w:r w:rsidRPr="00F605F1">
              <w:rPr>
                <w:b/>
                <w:bCs/>
                <w:i/>
                <w:iCs/>
                <w:sz w:val="20"/>
                <w:szCs w:val="20"/>
              </w:rPr>
              <w:t>Natura 2000</w:t>
            </w:r>
            <w:r w:rsidRPr="00F605F1">
              <w:rPr>
                <w:b/>
                <w:bCs/>
                <w:sz w:val="20"/>
                <w:szCs w:val="20"/>
              </w:rPr>
              <w:t xml:space="preserve"> teritorijās Latvijā kopumā</w:t>
            </w:r>
          </w:p>
        </w:tc>
      </w:tr>
      <w:tr w:rsidR="007B1358" w:rsidRPr="00CC2418" w14:paraId="469C6057" w14:textId="77777777" w:rsidTr="36C6BFD6">
        <w:trPr>
          <w:trHeight w:val="1875"/>
        </w:trPr>
        <w:tc>
          <w:tcPr>
            <w:tcW w:w="426" w:type="dxa"/>
            <w:vMerge/>
          </w:tcPr>
          <w:p w14:paraId="10D24344" w14:textId="77777777" w:rsidR="007B1358" w:rsidRPr="00107B7A" w:rsidRDefault="007B1358" w:rsidP="00426A4D">
            <w:pPr>
              <w:jc w:val="center"/>
              <w:rPr>
                <w:sz w:val="20"/>
                <w:szCs w:val="20"/>
              </w:rPr>
            </w:pPr>
          </w:p>
        </w:tc>
        <w:tc>
          <w:tcPr>
            <w:tcW w:w="1701" w:type="dxa"/>
            <w:vMerge/>
          </w:tcPr>
          <w:p w14:paraId="6D6B4A9D" w14:textId="77777777" w:rsidR="007B1358" w:rsidRPr="00107B7A" w:rsidRDefault="007B1358" w:rsidP="00426A4D">
            <w:pPr>
              <w:jc w:val="center"/>
              <w:rPr>
                <w:sz w:val="20"/>
                <w:szCs w:val="20"/>
              </w:rPr>
            </w:pPr>
          </w:p>
        </w:tc>
        <w:tc>
          <w:tcPr>
            <w:tcW w:w="883" w:type="dxa"/>
            <w:shd w:val="clear" w:color="auto" w:fill="00B050"/>
            <w:vAlign w:val="center"/>
          </w:tcPr>
          <w:p w14:paraId="481A4ABE" w14:textId="77777777" w:rsidR="007B1358" w:rsidRPr="00F605F1" w:rsidRDefault="007B1358" w:rsidP="00426A4D">
            <w:pPr>
              <w:jc w:val="center"/>
              <w:rPr>
                <w:b/>
                <w:bCs/>
                <w:sz w:val="20"/>
                <w:szCs w:val="20"/>
              </w:rPr>
            </w:pPr>
            <w:r w:rsidRPr="00F605F1">
              <w:rPr>
                <w:b/>
                <w:bCs/>
                <w:sz w:val="20"/>
                <w:szCs w:val="20"/>
              </w:rPr>
              <w:t xml:space="preserve">Min. </w:t>
            </w:r>
          </w:p>
        </w:tc>
        <w:tc>
          <w:tcPr>
            <w:tcW w:w="818" w:type="dxa"/>
            <w:shd w:val="clear" w:color="auto" w:fill="00B050"/>
            <w:vAlign w:val="center"/>
          </w:tcPr>
          <w:p w14:paraId="33B22F78" w14:textId="77777777" w:rsidR="007B1358" w:rsidRPr="00F605F1" w:rsidRDefault="007B1358" w:rsidP="00426A4D">
            <w:pPr>
              <w:jc w:val="center"/>
              <w:rPr>
                <w:b/>
                <w:bCs/>
                <w:sz w:val="20"/>
                <w:szCs w:val="20"/>
              </w:rPr>
            </w:pPr>
            <w:r w:rsidRPr="00F605F1">
              <w:rPr>
                <w:b/>
                <w:bCs/>
                <w:sz w:val="20"/>
                <w:szCs w:val="20"/>
              </w:rPr>
              <w:t>Maks.</w:t>
            </w:r>
          </w:p>
        </w:tc>
        <w:tc>
          <w:tcPr>
            <w:tcW w:w="1559" w:type="dxa"/>
            <w:vMerge/>
          </w:tcPr>
          <w:p w14:paraId="55D3DD44" w14:textId="77777777" w:rsidR="007B1358" w:rsidRPr="00107B7A" w:rsidRDefault="007B1358" w:rsidP="00426A4D">
            <w:pPr>
              <w:jc w:val="center"/>
              <w:rPr>
                <w:sz w:val="20"/>
                <w:szCs w:val="20"/>
              </w:rPr>
            </w:pPr>
          </w:p>
        </w:tc>
        <w:tc>
          <w:tcPr>
            <w:tcW w:w="1276" w:type="dxa"/>
            <w:vMerge/>
          </w:tcPr>
          <w:p w14:paraId="3BDC6F44" w14:textId="77777777" w:rsidR="007B1358" w:rsidRPr="00107B7A" w:rsidRDefault="007B1358" w:rsidP="00426A4D">
            <w:pPr>
              <w:jc w:val="center"/>
              <w:rPr>
                <w:sz w:val="20"/>
                <w:szCs w:val="20"/>
              </w:rPr>
            </w:pPr>
          </w:p>
        </w:tc>
        <w:tc>
          <w:tcPr>
            <w:tcW w:w="1275" w:type="dxa"/>
            <w:vMerge/>
          </w:tcPr>
          <w:p w14:paraId="12A55D52" w14:textId="77777777" w:rsidR="007B1358" w:rsidRPr="00107B7A" w:rsidRDefault="007B1358" w:rsidP="00426A4D">
            <w:pPr>
              <w:jc w:val="center"/>
              <w:rPr>
                <w:sz w:val="20"/>
                <w:szCs w:val="20"/>
              </w:rPr>
            </w:pPr>
          </w:p>
        </w:tc>
        <w:tc>
          <w:tcPr>
            <w:tcW w:w="1418" w:type="dxa"/>
            <w:vMerge/>
          </w:tcPr>
          <w:p w14:paraId="6CF9CF8E" w14:textId="77777777" w:rsidR="007B1358" w:rsidRPr="00107B7A" w:rsidRDefault="007B1358" w:rsidP="00426A4D">
            <w:pPr>
              <w:jc w:val="center"/>
              <w:rPr>
                <w:sz w:val="20"/>
                <w:szCs w:val="20"/>
              </w:rPr>
            </w:pPr>
          </w:p>
        </w:tc>
      </w:tr>
      <w:tr w:rsidR="007B1358" w:rsidRPr="00CC2418" w14:paraId="10BDC38A" w14:textId="77777777" w:rsidTr="36C6BFD6">
        <w:trPr>
          <w:trHeight w:val="685"/>
        </w:trPr>
        <w:tc>
          <w:tcPr>
            <w:tcW w:w="426" w:type="dxa"/>
            <w:shd w:val="clear" w:color="auto" w:fill="auto"/>
          </w:tcPr>
          <w:p w14:paraId="7828B6DA" w14:textId="77777777" w:rsidR="007B1358" w:rsidRPr="003629C4" w:rsidRDefault="007B1358" w:rsidP="007B1358">
            <w:pPr>
              <w:pStyle w:val="ListParagraph"/>
              <w:widowControl w:val="0"/>
              <w:numPr>
                <w:ilvl w:val="0"/>
                <w:numId w:val="30"/>
              </w:numPr>
              <w:spacing w:before="0"/>
              <w:jc w:val="left"/>
              <w:rPr>
                <w:sz w:val="20"/>
                <w:szCs w:val="20"/>
              </w:rPr>
            </w:pPr>
          </w:p>
        </w:tc>
        <w:tc>
          <w:tcPr>
            <w:tcW w:w="1701" w:type="dxa"/>
            <w:shd w:val="clear" w:color="auto" w:fill="auto"/>
          </w:tcPr>
          <w:p w14:paraId="73F9ADE6" w14:textId="5B658399" w:rsidR="007B1358" w:rsidRPr="003629C4" w:rsidRDefault="007B1358" w:rsidP="007B1358">
            <w:pPr>
              <w:rPr>
                <w:spacing w:val="1"/>
                <w:sz w:val="20"/>
                <w:szCs w:val="20"/>
              </w:rPr>
            </w:pPr>
            <w:r w:rsidRPr="007B1358">
              <w:rPr>
                <w:rFonts w:cstheme="minorHAnsi"/>
                <w:sz w:val="20"/>
                <w:szCs w:val="20"/>
              </w:rPr>
              <w:t>Platspīļu upesvēzis</w:t>
            </w:r>
            <w:r>
              <w:rPr>
                <w:rFonts w:cstheme="minorHAnsi"/>
                <w:sz w:val="20"/>
                <w:szCs w:val="20"/>
              </w:rPr>
              <w:t xml:space="preserve"> </w:t>
            </w:r>
            <w:r w:rsidRPr="007B1358">
              <w:rPr>
                <w:rFonts w:cstheme="minorHAnsi"/>
                <w:i/>
                <w:iCs/>
                <w:sz w:val="20"/>
                <w:szCs w:val="20"/>
              </w:rPr>
              <w:t>Astacus astacus L.</w:t>
            </w:r>
          </w:p>
        </w:tc>
        <w:tc>
          <w:tcPr>
            <w:tcW w:w="883" w:type="dxa"/>
            <w:shd w:val="clear" w:color="auto" w:fill="auto"/>
          </w:tcPr>
          <w:p w14:paraId="4C913A81" w14:textId="78425B31" w:rsidR="007B1358" w:rsidRPr="003629C4" w:rsidRDefault="007B1358" w:rsidP="007B1358">
            <w:pPr>
              <w:jc w:val="center"/>
              <w:rPr>
                <w:sz w:val="20"/>
                <w:szCs w:val="20"/>
              </w:rPr>
            </w:pPr>
            <w:r w:rsidRPr="36C6BFD6">
              <w:rPr>
                <w:rFonts w:cstheme="minorBidi"/>
                <w:sz w:val="20"/>
                <w:szCs w:val="20"/>
              </w:rPr>
              <w:t>NZ</w:t>
            </w:r>
          </w:p>
        </w:tc>
        <w:tc>
          <w:tcPr>
            <w:tcW w:w="818" w:type="dxa"/>
            <w:shd w:val="clear" w:color="auto" w:fill="auto"/>
          </w:tcPr>
          <w:p w14:paraId="7A7E3AB4" w14:textId="43D22E3B" w:rsidR="007B1358" w:rsidRPr="003629C4" w:rsidRDefault="007B1358" w:rsidP="007B1358">
            <w:pPr>
              <w:jc w:val="center"/>
              <w:rPr>
                <w:sz w:val="20"/>
                <w:szCs w:val="20"/>
              </w:rPr>
            </w:pPr>
            <w:r w:rsidRPr="36C6BFD6">
              <w:rPr>
                <w:rFonts w:cstheme="minorBidi"/>
                <w:sz w:val="20"/>
                <w:szCs w:val="20"/>
              </w:rPr>
              <w:t>NZ</w:t>
            </w:r>
          </w:p>
        </w:tc>
        <w:tc>
          <w:tcPr>
            <w:tcW w:w="1559" w:type="dxa"/>
            <w:shd w:val="clear" w:color="auto" w:fill="auto"/>
          </w:tcPr>
          <w:p w14:paraId="579F1568" w14:textId="6A937F12" w:rsidR="007B1358" w:rsidRPr="003629C4" w:rsidRDefault="007B1358" w:rsidP="007B1358">
            <w:pPr>
              <w:jc w:val="center"/>
              <w:rPr>
                <w:sz w:val="20"/>
                <w:szCs w:val="20"/>
              </w:rPr>
            </w:pPr>
            <w:r w:rsidRPr="004517BA">
              <w:rPr>
                <w:rFonts w:cstheme="minorHAnsi"/>
                <w:sz w:val="20"/>
                <w:szCs w:val="20"/>
              </w:rPr>
              <w:t>NZ</w:t>
            </w:r>
          </w:p>
        </w:tc>
        <w:tc>
          <w:tcPr>
            <w:tcW w:w="1276" w:type="dxa"/>
            <w:shd w:val="clear" w:color="auto" w:fill="auto"/>
          </w:tcPr>
          <w:p w14:paraId="0D05271A" w14:textId="5EEDE30F" w:rsidR="007B1358" w:rsidRPr="003629C4" w:rsidRDefault="007B1358" w:rsidP="007B1358">
            <w:pPr>
              <w:jc w:val="center"/>
              <w:rPr>
                <w:sz w:val="20"/>
                <w:szCs w:val="20"/>
              </w:rPr>
            </w:pPr>
            <w:r w:rsidRPr="004517BA">
              <w:rPr>
                <w:rFonts w:cstheme="minorHAnsi"/>
                <w:sz w:val="20"/>
                <w:szCs w:val="20"/>
              </w:rPr>
              <w:t>NZ</w:t>
            </w:r>
          </w:p>
        </w:tc>
        <w:tc>
          <w:tcPr>
            <w:tcW w:w="1275" w:type="dxa"/>
            <w:shd w:val="clear" w:color="auto" w:fill="auto"/>
          </w:tcPr>
          <w:p w14:paraId="19B9CEA3" w14:textId="6BA9079E" w:rsidR="007B1358" w:rsidRPr="003629C4" w:rsidRDefault="004A58AF" w:rsidP="007B1358">
            <w:pPr>
              <w:jc w:val="center"/>
              <w:rPr>
                <w:sz w:val="20"/>
                <w:szCs w:val="20"/>
              </w:rPr>
            </w:pPr>
            <w:r>
              <w:rPr>
                <w:rFonts w:cstheme="minorBidi"/>
                <w:sz w:val="20"/>
                <w:szCs w:val="20"/>
              </w:rPr>
              <w:t>196,95</w:t>
            </w:r>
          </w:p>
        </w:tc>
        <w:tc>
          <w:tcPr>
            <w:tcW w:w="1418" w:type="dxa"/>
            <w:shd w:val="clear" w:color="auto" w:fill="auto"/>
          </w:tcPr>
          <w:p w14:paraId="083913EB" w14:textId="7CC205C1" w:rsidR="007B1358" w:rsidRPr="003629C4" w:rsidRDefault="007B1358" w:rsidP="007B1358">
            <w:pPr>
              <w:jc w:val="center"/>
              <w:rPr>
                <w:sz w:val="20"/>
                <w:szCs w:val="20"/>
              </w:rPr>
            </w:pPr>
            <w:r w:rsidRPr="004517BA">
              <w:rPr>
                <w:rFonts w:cstheme="minorHAnsi"/>
                <w:sz w:val="20"/>
                <w:szCs w:val="20"/>
              </w:rPr>
              <w:t>&lt;&lt;1 %</w:t>
            </w:r>
          </w:p>
        </w:tc>
      </w:tr>
    </w:tbl>
    <w:p w14:paraId="6C1532AD" w14:textId="77777777" w:rsidR="007B1358" w:rsidRDefault="007B1358" w:rsidP="00A56B35">
      <w:pPr>
        <w:rPr>
          <w:b/>
          <w:bCs/>
        </w:rPr>
      </w:pPr>
    </w:p>
    <w:p w14:paraId="4467D551" w14:textId="77777777" w:rsidR="00951DEA" w:rsidRDefault="00951DEA" w:rsidP="00951DEA">
      <w:pPr>
        <w:rPr>
          <w:b/>
        </w:rPr>
      </w:pPr>
      <w:r w:rsidRPr="00803F47">
        <w:rPr>
          <w:b/>
        </w:rPr>
        <w:t>Sociālekonomiskā vērtība</w:t>
      </w:r>
    </w:p>
    <w:p w14:paraId="6BCEFCBC" w14:textId="545F64DC" w:rsidR="00951DEA" w:rsidRPr="0075270F" w:rsidRDefault="0075270F" w:rsidP="00A56B35">
      <w:r w:rsidRPr="0075270F">
        <w:t xml:space="preserve">Bezmugurkaulniekiem ir būtiska loma ekosistēmu pakalpojumu nodrošināšanā. Galvenās funkcijas ir apputeksnēšana un organisko vielu atlieku noārdīšana. </w:t>
      </w:r>
      <w:r>
        <w:t xml:space="preserve">Viena no </w:t>
      </w:r>
      <w:r w:rsidRPr="0075270F">
        <w:t>D</w:t>
      </w:r>
      <w:r>
        <w:t>P</w:t>
      </w:r>
      <w:r w:rsidRPr="0075270F">
        <w:t xml:space="preserve"> teritorij</w:t>
      </w:r>
      <w:r>
        <w:t>u izveides mērķiem ir sabiedrības izglītošana. Bezmugurkaulnieku sugu izpēte parkos var būt interesants sabiedrības iesaistes veids dabas aizsardzībā. V</w:t>
      </w:r>
      <w:r w:rsidRPr="0075270F">
        <w:t>airumam no D</w:t>
      </w:r>
      <w:r>
        <w:t>P</w:t>
      </w:r>
      <w:r w:rsidRPr="0075270F">
        <w:t xml:space="preserve"> teritorijā sastopamajām bezmugurkaulnieku sugām nav tiešas sociālekonomiskās vērtības.</w:t>
      </w:r>
    </w:p>
    <w:p w14:paraId="0E975EFA" w14:textId="77777777" w:rsidR="00951DEA" w:rsidRDefault="00951DEA" w:rsidP="00A56B35">
      <w:pPr>
        <w:rPr>
          <w:b/>
          <w:bCs/>
        </w:rPr>
      </w:pPr>
    </w:p>
    <w:p w14:paraId="0B96476C" w14:textId="7EC2B499" w:rsidR="005A726B" w:rsidRPr="00A56B35" w:rsidRDefault="008A50A1" w:rsidP="00A56B35">
      <w:pPr>
        <w:rPr>
          <w:b/>
          <w:bCs/>
        </w:rPr>
      </w:pPr>
      <w:r w:rsidRPr="00A56B35">
        <w:rPr>
          <w:b/>
          <w:bCs/>
        </w:rPr>
        <w:t>ĪA</w:t>
      </w:r>
      <w:r w:rsidR="00E32BFA" w:rsidRPr="00A56B35">
        <w:rPr>
          <w:b/>
          <w:bCs/>
        </w:rPr>
        <w:t xml:space="preserve"> bezmugurkaulnieku sugu un tām nozīmīgāko biotopu novērtējums un ietekmējošie faktori</w:t>
      </w:r>
    </w:p>
    <w:p w14:paraId="67DFB5C5" w14:textId="74037BF3" w:rsidR="00B053BD" w:rsidRDefault="00B053BD" w:rsidP="00A56B35">
      <w:r>
        <w:t>Nozīmīgākie p</w:t>
      </w:r>
      <w:r w:rsidRPr="00B053BD">
        <w:t>elēk</w:t>
      </w:r>
      <w:r>
        <w:t>ā</w:t>
      </w:r>
      <w:r w:rsidRPr="00B053BD">
        <w:t xml:space="preserve"> vārpstiņglieme</w:t>
      </w:r>
      <w:r>
        <w:t>ža</w:t>
      </w:r>
      <w:r w:rsidRPr="00B053BD">
        <w:t xml:space="preserve"> </w:t>
      </w:r>
      <w:r w:rsidR="00074D7C" w:rsidRPr="00074D7C">
        <w:t xml:space="preserve">ietekmējošie faktori – </w:t>
      </w:r>
      <w:r>
        <w:t>visu veidu augsnes kultivēšana un aršana, ieskaitot mežā vai ierīkojot mežu, pesticīdu, herbicīdu izmantošana, mirušās koksnes izvākšana, platlapju, apšu aizvietošana ar bērzu vai egli, meža kontinuitātes pārtraukšana un komerciālu meža monokultūru ierīkošana.</w:t>
      </w:r>
      <w:r w:rsidR="00F9654E">
        <w:t> </w:t>
      </w:r>
      <w:r w:rsidRPr="00B053BD">
        <w:rPr>
          <w:vertAlign w:val="superscript"/>
        </w:rPr>
        <w:t>4T</w:t>
      </w:r>
    </w:p>
    <w:p w14:paraId="64A13BEF" w14:textId="4BE26404" w:rsidR="00C1678A" w:rsidRDefault="002266E1" w:rsidP="00A56B35">
      <w:pPr>
        <w:rPr>
          <w:rFonts w:ascii="Calibri" w:hAnsi="Calibri"/>
        </w:rPr>
      </w:pPr>
      <w:r w:rsidRPr="00D875D1">
        <w:rPr>
          <w:rFonts w:ascii="Calibri" w:hAnsi="Calibri"/>
        </w:rPr>
        <w:t xml:space="preserve">Vecie, lielu dimensiju lapu koki uz ezeru salām, kā arī citur teritorijā, kā arī lielais kritalu īpatsvars nodrošina labvēlīgus apstākļus lielam kompleksam koksni apdzīvojošo ksilofāgo kukaiņu un citu bezmugurkaulnieku. To sugu kopskaits varētu sasniegt vismaz vairākus desmitus. </w:t>
      </w:r>
      <w:r w:rsidR="006673B7" w:rsidRPr="006673B7">
        <w:t xml:space="preserve">Mežaudzēs sastopamo dabisko struktūru (kritalu, sausokņu, stumbeņu) izvākšanas rezultātā tiek iznīcināti daudzām </w:t>
      </w:r>
      <w:r w:rsidR="006673B7">
        <w:t>ĪA</w:t>
      </w:r>
      <w:r w:rsidR="006673B7" w:rsidRPr="006673B7">
        <w:t xml:space="preserve"> bezmugurkaulnieku sugām piemērotie mikrobiotopi.</w:t>
      </w:r>
      <w:r w:rsidR="006673B7">
        <w:t xml:space="preserve"> </w:t>
      </w:r>
      <w:r w:rsidRPr="00D875D1">
        <w:rPr>
          <w:rFonts w:ascii="Calibri" w:hAnsi="Calibri"/>
        </w:rPr>
        <w:t>Ksilofāgie kukaiņi savukārt kalpo par barības bāzi putniem. Saglabājot mirušos kokus, tiktu nodrošināta arī dzeņveidīgo putnu pastāvēšana.</w:t>
      </w:r>
      <w:r w:rsidR="00D875D1">
        <w:rPr>
          <w:rFonts w:ascii="Calibri" w:hAnsi="Calibri"/>
        </w:rPr>
        <w:t xml:space="preserve"> </w:t>
      </w:r>
      <w:r w:rsidR="00D875D1" w:rsidRPr="00D875D1">
        <w:rPr>
          <w:rFonts w:ascii="Calibri" w:hAnsi="Calibri"/>
        </w:rPr>
        <w:t xml:space="preserve">Ar veciem dobumainiem lapu kokiem saistītas divas </w:t>
      </w:r>
      <w:r w:rsidR="00D875D1">
        <w:rPr>
          <w:rFonts w:ascii="Calibri" w:hAnsi="Calibri"/>
        </w:rPr>
        <w:t>no DP</w:t>
      </w:r>
      <w:r w:rsidR="00D875D1" w:rsidRPr="00D875D1">
        <w:rPr>
          <w:rFonts w:ascii="Calibri" w:hAnsi="Calibri"/>
        </w:rPr>
        <w:t xml:space="preserve"> teritorijā </w:t>
      </w:r>
      <w:r w:rsidR="00D875D1">
        <w:rPr>
          <w:rFonts w:ascii="Calibri" w:hAnsi="Calibri"/>
        </w:rPr>
        <w:t>konstatētajām</w:t>
      </w:r>
      <w:r w:rsidR="00D875D1" w:rsidRPr="00D875D1">
        <w:rPr>
          <w:rFonts w:ascii="Calibri" w:hAnsi="Calibri"/>
        </w:rPr>
        <w:t xml:space="preserve"> </w:t>
      </w:r>
      <w:r w:rsidR="00D875D1">
        <w:rPr>
          <w:rFonts w:ascii="Calibri" w:hAnsi="Calibri"/>
        </w:rPr>
        <w:t xml:space="preserve">ĪA </w:t>
      </w:r>
      <w:r w:rsidR="00D875D1" w:rsidRPr="00D875D1">
        <w:rPr>
          <w:rFonts w:ascii="Calibri" w:hAnsi="Calibri"/>
        </w:rPr>
        <w:t>sug</w:t>
      </w:r>
      <w:r w:rsidR="00D875D1">
        <w:rPr>
          <w:rFonts w:ascii="Calibri" w:hAnsi="Calibri"/>
        </w:rPr>
        <w:t>ām</w:t>
      </w:r>
      <w:r w:rsidR="00D875D1" w:rsidRPr="00D875D1">
        <w:rPr>
          <w:rFonts w:ascii="Calibri" w:hAnsi="Calibri"/>
        </w:rPr>
        <w:t xml:space="preserve"> – marmora rožvabole un spožā skudra.</w:t>
      </w:r>
      <w:r w:rsidR="006673B7">
        <w:rPr>
          <w:rFonts w:ascii="Calibri" w:hAnsi="Calibri"/>
        </w:rPr>
        <w:t xml:space="preserve"> Svarīgākais ir neizvākt lielas kritalas un sausokņus, kas konstatēta daudzviet DP teritorijā. </w:t>
      </w:r>
      <w:r w:rsidR="006673B7" w:rsidRPr="006673B7">
        <w:rPr>
          <w:rFonts w:ascii="Calibri" w:hAnsi="Calibri"/>
        </w:rPr>
        <w:t xml:space="preserve">Spēkā esošie mežsaimnieciskās darbības ierobežojumi </w:t>
      </w:r>
      <w:r w:rsidR="006673B7">
        <w:rPr>
          <w:rFonts w:ascii="Calibri" w:hAnsi="Calibri"/>
        </w:rPr>
        <w:t>nenodrošina</w:t>
      </w:r>
      <w:r w:rsidR="006673B7" w:rsidRPr="006673B7">
        <w:rPr>
          <w:rFonts w:ascii="Calibri" w:hAnsi="Calibri"/>
        </w:rPr>
        <w:t xml:space="preserve"> atmirušās koksnes daudzuma palielināšanos, </w:t>
      </w:r>
      <w:r w:rsidR="006673B7">
        <w:rPr>
          <w:rFonts w:ascii="Calibri" w:hAnsi="Calibri"/>
        </w:rPr>
        <w:t>ne</w:t>
      </w:r>
      <w:r w:rsidR="006673B7" w:rsidRPr="006673B7">
        <w:rPr>
          <w:rFonts w:ascii="Calibri" w:hAnsi="Calibri"/>
        </w:rPr>
        <w:t>radot piemērotus apstākļus daudzām bezmugurkaulnieku sugām, kuras vismaz kādā no to attīstības posmiem ir atkarīgas no atmirušās vai atmirstošās koksnes, vai arī no organismiem, kas to apdzīvo.</w:t>
      </w:r>
    </w:p>
    <w:p w14:paraId="4723BA41" w14:textId="57EB0336" w:rsidR="006932F1" w:rsidRDefault="006932F1" w:rsidP="00A56B35">
      <w:r w:rsidRPr="006932F1">
        <w:t>Ļoti nozīmīgs ir mirušās koksnes daudzums mežā. 20-25</w:t>
      </w:r>
      <w:r w:rsidR="00583562">
        <w:rPr>
          <w:szCs w:val="22"/>
        </w:rPr>
        <w:t> </w:t>
      </w:r>
      <w:r w:rsidRPr="006932F1">
        <w:t>% meža sugu ir atkarīgas no mirušās koksnes, piemēram, Skandināvijā ap 1000</w:t>
      </w:r>
      <w:r w:rsidR="00F9654E">
        <w:t> </w:t>
      </w:r>
      <w:r w:rsidRPr="006932F1">
        <w:t>vaboļu sugu ir atkarīgas no trūdošas koksnes vai koksni sadalošām sēnēm</w:t>
      </w:r>
      <w:r w:rsidR="00F9654E">
        <w:t> </w:t>
      </w:r>
      <w:r>
        <w:t>.</w:t>
      </w:r>
      <w:r w:rsidRPr="006932F1">
        <w:rPr>
          <w:vertAlign w:val="superscript"/>
        </w:rPr>
        <w:t>57,58</w:t>
      </w:r>
    </w:p>
    <w:p w14:paraId="0A5ED3BA" w14:textId="771E68A3" w:rsidR="00B053BD" w:rsidRPr="00C1678A" w:rsidRDefault="006673B7" w:rsidP="00A56B35">
      <w:r>
        <w:t>B</w:t>
      </w:r>
      <w:r w:rsidRPr="006673B7">
        <w:t xml:space="preserve">ūtiski ir nodrošināt ne tikai </w:t>
      </w:r>
      <w:r>
        <w:t>ĪA</w:t>
      </w:r>
      <w:r w:rsidRPr="006673B7">
        <w:t xml:space="preserve"> mežu biotopu saglabāšanu, bet arī citu bioloģiskās daudzveidības ziņā augstvērtīgu mežaudžu saglabāšanu, kas, nodrošinot neiejaukšanās režīmu, nākotnē varētu kvalificēties ES nozīmes </w:t>
      </w:r>
      <w:r>
        <w:t>ĪA</w:t>
      </w:r>
      <w:r w:rsidRPr="006673B7">
        <w:t xml:space="preserve"> biotopu prasībām.</w:t>
      </w:r>
      <w:r>
        <w:t xml:space="preserve"> </w:t>
      </w:r>
    </w:p>
    <w:p w14:paraId="3E223815" w14:textId="56781CEE" w:rsidR="00074D7C" w:rsidRPr="00C1678A" w:rsidRDefault="002266E1" w:rsidP="00A56B35">
      <w:r w:rsidRPr="002266E1">
        <w:t>Platspīļu upesvēzis</w:t>
      </w:r>
      <w:r w:rsidR="00074D7C" w:rsidRPr="002266E1">
        <w:t xml:space="preserve"> ir atkarīg</w:t>
      </w:r>
      <w:r w:rsidRPr="002266E1">
        <w:t xml:space="preserve">s </w:t>
      </w:r>
      <w:r w:rsidR="00074D7C" w:rsidRPr="002266E1">
        <w:t xml:space="preserve">no </w:t>
      </w:r>
      <w:r w:rsidRPr="002266E1">
        <w:t>ezera</w:t>
      </w:r>
      <w:r w:rsidR="00074D7C" w:rsidRPr="002266E1">
        <w:t xml:space="preserve"> ūdens kvalitātes un substrāta. </w:t>
      </w:r>
      <w:r w:rsidRPr="002266E1">
        <w:t>S</w:t>
      </w:r>
      <w:r w:rsidR="00074D7C" w:rsidRPr="002266E1">
        <w:t>ug</w:t>
      </w:r>
      <w:r w:rsidRPr="002266E1">
        <w:t>ai</w:t>
      </w:r>
      <w:r w:rsidR="00074D7C" w:rsidRPr="002266E1">
        <w:t xml:space="preserve"> nepieciešamas </w:t>
      </w:r>
      <w:r w:rsidRPr="002266E1">
        <w:t xml:space="preserve">salīdzinoši </w:t>
      </w:r>
      <w:r w:rsidR="00074D7C" w:rsidRPr="002266E1">
        <w:t>tīr</w:t>
      </w:r>
      <w:r w:rsidRPr="002266E1">
        <w:t>s</w:t>
      </w:r>
      <w:r w:rsidR="00074D7C" w:rsidRPr="002266E1">
        <w:t xml:space="preserve"> </w:t>
      </w:r>
      <w:r w:rsidRPr="002266E1">
        <w:t>ūdens</w:t>
      </w:r>
      <w:r w:rsidR="00074D7C" w:rsidRPr="002266E1">
        <w:t xml:space="preserve"> ar smilšainu gultni. </w:t>
      </w:r>
      <w:r w:rsidRPr="002266E1">
        <w:t>Adamovas ezerā ir</w:t>
      </w:r>
      <w:r w:rsidR="00074D7C" w:rsidRPr="002266E1">
        <w:t xml:space="preserve"> s</w:t>
      </w:r>
      <w:bookmarkStart w:id="198" w:name="_Hlk82081179"/>
      <w:r w:rsidR="00074D7C" w:rsidRPr="002266E1">
        <w:t>uboptimāli apstākļi – ūdens duļķains</w:t>
      </w:r>
      <w:r w:rsidRPr="002266E1">
        <w:t xml:space="preserve"> (seki – 1</w:t>
      </w:r>
      <w:r w:rsidR="00F9654E">
        <w:t> </w:t>
      </w:r>
      <w:r w:rsidRPr="002266E1">
        <w:t>m)</w:t>
      </w:r>
      <w:r w:rsidR="00074D7C" w:rsidRPr="002266E1">
        <w:t xml:space="preserve"> un liecina par eitrofikāciju, tikai nelielu daļu gultnes klāj smilts un grants. Pārējā </w:t>
      </w:r>
      <w:r w:rsidRPr="002266E1">
        <w:t>piekrastes</w:t>
      </w:r>
      <w:r w:rsidR="00074D7C" w:rsidRPr="002266E1">
        <w:t xml:space="preserve">daļā ir dūņaina gultne. </w:t>
      </w:r>
    </w:p>
    <w:bookmarkEnd w:id="197"/>
    <w:bookmarkEnd w:id="198"/>
    <w:p w14:paraId="3D47BEF1" w14:textId="77777777" w:rsidR="00090ADB" w:rsidRDefault="00090ADB" w:rsidP="004D5842">
      <w:pPr>
        <w:autoSpaceDE w:val="0"/>
        <w:rPr>
          <w:bCs/>
          <w:szCs w:val="22"/>
        </w:rPr>
      </w:pPr>
    </w:p>
    <w:p w14:paraId="6DD43BCC" w14:textId="645025ED" w:rsidR="008745C8" w:rsidRPr="0091520A" w:rsidRDefault="008745C8" w:rsidP="008745C8">
      <w:pPr>
        <w:pStyle w:val="Heading2"/>
      </w:pPr>
      <w:r w:rsidRPr="0091520A">
        <w:lastRenderedPageBreak/>
        <w:t>2.</w:t>
      </w:r>
      <w:r>
        <w:t>6</w:t>
      </w:r>
      <w:r w:rsidRPr="0091520A">
        <w:t xml:space="preserve">. </w:t>
      </w:r>
      <w:r w:rsidR="00443C30">
        <w:t>CITAS DABAS VĒRTĪBAS</w:t>
      </w:r>
    </w:p>
    <w:p w14:paraId="3C986CB3" w14:textId="656CA1E5" w:rsidR="00443C30" w:rsidRDefault="00443C30" w:rsidP="00443C30">
      <w:r>
        <w:t>Dimensijās lielākiem un vecākiem kokiem ir augsta ekoloģiskā nozīmība. Šādas koku grupas sastopamas Adamovas un Loboržu muižu apstādījumos, kas ir izcili ar savu ainaviskumu, vecumu, kā arī ir nozīmīgas dobumperētāju putnu ligzdošanas un sikspārņu uzturēšanās vietas</w:t>
      </w:r>
      <w:r w:rsidRPr="36C6BFD6">
        <w:rPr>
          <w:color w:val="7030A0"/>
        </w:rPr>
        <w:t>.</w:t>
      </w:r>
      <w:r>
        <w:t xml:space="preserve"> Bijušo muižu parki ir ne vien interesanti dārza arhitektūras pieminekļi (piemēram</w:t>
      </w:r>
      <w:r w:rsidR="16AB2717">
        <w:t>,</w:t>
      </w:r>
      <w:r>
        <w:t xml:space="preserve"> alejas vai vairākas trepjveida terases), bet arī kā potenciāli dendrologu izpētes objekti. Apkārtnes kultūrvēsturiskās vērtības un to daudzveidība ir viens no priekšnoteikumiem, kas veicinājis vairāku koku aleju un lielu dimensijas koku saglabāšanos līdz mūsdienām. Adamovas ezera R krastā konstatēti septiņi parastās liepas dižkoki un visā Adamovas ciema teritorijā 11 dižkoki, kā arī vismaz seši potenciālie liepu dižkoki, kas tuvākajos gados varētu sasniegt valsts nozīmes dižkoku apmērus. Vecborisovas un Plikpūrmaļu kapu teritorijās konstatēti vairāki parastā priedes dižkoki, Loboržu muižas apkārtnē konstatēti divi parastā ozola un viens parastās apses dižkoks. Ainaviski izcilākie dižkoki ir Adamovas liepa un Loboržu ozols.</w:t>
      </w:r>
    </w:p>
    <w:p w14:paraId="373555AC" w14:textId="0EFECFA4" w:rsidR="008745C8" w:rsidRDefault="00443C30" w:rsidP="004D5842">
      <w:pPr>
        <w:autoSpaceDE w:val="0"/>
        <w:rPr>
          <w:bCs/>
          <w:szCs w:val="22"/>
        </w:rPr>
        <w:sectPr w:rsidR="008745C8" w:rsidSect="002C12C6">
          <w:pgSz w:w="11905" w:h="16837" w:code="9"/>
          <w:pgMar w:top="1134" w:right="1418" w:bottom="1134" w:left="1134" w:header="709" w:footer="709" w:gutter="0"/>
          <w:cols w:space="708"/>
          <w:docGrid w:linePitch="360"/>
        </w:sectPr>
      </w:pPr>
      <w:r>
        <w:rPr>
          <w:szCs w:val="22"/>
        </w:rPr>
        <w:t>DP teritorijā daudzviet ir</w:t>
      </w:r>
      <w:r w:rsidRPr="00B846FB">
        <w:rPr>
          <w:szCs w:val="22"/>
        </w:rPr>
        <w:t xml:space="preserve"> </w:t>
      </w:r>
      <w:r>
        <w:rPr>
          <w:szCs w:val="22"/>
        </w:rPr>
        <w:t xml:space="preserve">nelielu </w:t>
      </w:r>
      <w:r w:rsidRPr="00B846FB">
        <w:rPr>
          <w:szCs w:val="22"/>
        </w:rPr>
        <w:t>avotu izplūdes vieta</w:t>
      </w:r>
      <w:r>
        <w:rPr>
          <w:szCs w:val="22"/>
        </w:rPr>
        <w:t xml:space="preserve">s gan Adamovas ezera piekrastē, Loboržu mežā Zeļteņu upītes apkārtnē, pie Loboržu muižas, Plikpūrmaļos un citviet. </w:t>
      </w:r>
      <w:r w:rsidRPr="00B846FB">
        <w:rPr>
          <w:szCs w:val="22"/>
        </w:rPr>
        <w:t>Avot</w:t>
      </w:r>
      <w:r>
        <w:rPr>
          <w:szCs w:val="22"/>
        </w:rPr>
        <w:t>i</w:t>
      </w:r>
      <w:r w:rsidRPr="00B846FB">
        <w:rPr>
          <w:szCs w:val="22"/>
        </w:rPr>
        <w:t xml:space="preserve"> neveido avotiem raksturīgo sugu kompleksu, bet uzskatām</w:t>
      </w:r>
      <w:r>
        <w:rPr>
          <w:szCs w:val="22"/>
        </w:rPr>
        <w:t>i</w:t>
      </w:r>
      <w:r w:rsidRPr="00B846FB">
        <w:rPr>
          <w:szCs w:val="22"/>
        </w:rPr>
        <w:t xml:space="preserve"> par dabas daudzveidības sastāvdaļu. Avotu izplūdes viet</w:t>
      </w:r>
      <w:r>
        <w:rPr>
          <w:szCs w:val="22"/>
        </w:rPr>
        <w:t>as lauksaimniecības zemēs</w:t>
      </w:r>
      <w:r w:rsidRPr="00B846FB">
        <w:rPr>
          <w:szCs w:val="22"/>
        </w:rPr>
        <w:t xml:space="preserve"> potenciāli apdraud meliorācijas sistēmas atjaunošana, </w:t>
      </w:r>
      <w:r w:rsidR="00C913D4">
        <w:rPr>
          <w:szCs w:val="22"/>
        </w:rPr>
        <w:t xml:space="preserve">kā arī </w:t>
      </w:r>
      <w:r w:rsidRPr="00B846FB">
        <w:rPr>
          <w:szCs w:val="22"/>
        </w:rPr>
        <w:t>drenāžas sistēmas atjaunošan</w:t>
      </w:r>
      <w:r w:rsidR="00C913D4">
        <w:rPr>
          <w:szCs w:val="22"/>
        </w:rPr>
        <w:t>a.</w:t>
      </w:r>
    </w:p>
    <w:p w14:paraId="15DB773A" w14:textId="659C45F9" w:rsidR="00AD329E" w:rsidRPr="00074D7C" w:rsidRDefault="00AD329E" w:rsidP="004D5842">
      <w:pPr>
        <w:autoSpaceDE w:val="0"/>
        <w:rPr>
          <w:bCs/>
          <w:szCs w:val="22"/>
        </w:rPr>
      </w:pPr>
    </w:p>
    <w:p w14:paraId="602CFEE8" w14:textId="739BA729" w:rsidR="00AD258F" w:rsidRPr="0091520A" w:rsidRDefault="00FC3685" w:rsidP="007D255B">
      <w:pPr>
        <w:pStyle w:val="Heading2"/>
      </w:pPr>
      <w:bookmarkStart w:id="199" w:name="_Hlk82883756"/>
      <w:bookmarkStart w:id="200" w:name="_Toc431457537"/>
      <w:r w:rsidRPr="0091520A">
        <w:t>2.</w:t>
      </w:r>
      <w:r w:rsidR="00443C30">
        <w:t>7</w:t>
      </w:r>
      <w:r w:rsidR="00BE3FA2" w:rsidRPr="0091520A">
        <w:t xml:space="preserve">. </w:t>
      </w:r>
      <w:r w:rsidR="00AD258F" w:rsidRPr="0091520A">
        <w:t xml:space="preserve">TERITORIJAS </w:t>
      </w:r>
      <w:bookmarkEnd w:id="199"/>
      <w:r w:rsidR="00AD258F" w:rsidRPr="007D255B">
        <w:t>VĒRTĪBU</w:t>
      </w:r>
      <w:r w:rsidR="00AD258F" w:rsidRPr="0091520A">
        <w:t xml:space="preserve"> APKOPOJUMS UN PRETNOSTATĪJUMS</w:t>
      </w:r>
      <w:bookmarkEnd w:id="200"/>
    </w:p>
    <w:p w14:paraId="70E6D8A9" w14:textId="04F10B08" w:rsidR="000718DD" w:rsidRPr="00017A8F" w:rsidRDefault="008A50A1" w:rsidP="00A56B35">
      <w:r w:rsidRPr="00017A8F">
        <w:t>ĪA</w:t>
      </w:r>
      <w:r w:rsidR="00017A8F">
        <w:t xml:space="preserve">DT </w:t>
      </w:r>
      <w:r w:rsidR="000718DD" w:rsidRPr="00017A8F">
        <w:t>ekonomiskās intereses bieži ir pretrunā ar dabas un kultūrvēsturisko vērtību saglabāšanas interesēm. 2</w:t>
      </w:r>
      <w:r w:rsidR="00F605F1">
        <w:t>9</w:t>
      </w:r>
      <w:r w:rsidR="000718DD" w:rsidRPr="00017A8F">
        <w:t>.</w:t>
      </w:r>
      <w:r w:rsidR="00155540">
        <w:t> </w:t>
      </w:r>
      <w:r w:rsidR="000718DD" w:rsidRPr="00017A8F">
        <w:t>tabulā apkopotas galvenās teritorijā esošās pretrunas.</w:t>
      </w:r>
      <w:r w:rsidR="000718DD" w:rsidRPr="00017A8F">
        <w:tab/>
      </w:r>
    </w:p>
    <w:p w14:paraId="393BE971" w14:textId="500ACDF3" w:rsidR="002C3A0B" w:rsidRPr="00830815" w:rsidRDefault="00830815" w:rsidP="00A56B35">
      <w:pPr>
        <w:rPr>
          <w:sz w:val="20"/>
          <w:szCs w:val="20"/>
        </w:rPr>
      </w:pPr>
      <w:r w:rsidRPr="00830815">
        <w:rPr>
          <w:sz w:val="20"/>
          <w:szCs w:val="20"/>
        </w:rPr>
        <w:t>2</w:t>
      </w:r>
      <w:r w:rsidR="00927490">
        <w:rPr>
          <w:sz w:val="20"/>
          <w:szCs w:val="20"/>
        </w:rPr>
        <w:t>9</w:t>
      </w:r>
      <w:r w:rsidR="00561229" w:rsidRPr="00830815">
        <w:rPr>
          <w:sz w:val="20"/>
          <w:szCs w:val="20"/>
        </w:rPr>
        <w:t>.</w:t>
      </w:r>
      <w:r w:rsidR="00155540">
        <w:rPr>
          <w:sz w:val="20"/>
          <w:szCs w:val="20"/>
        </w:rPr>
        <w:t> </w:t>
      </w:r>
      <w:r w:rsidR="00561229" w:rsidRPr="00830815">
        <w:rPr>
          <w:sz w:val="20"/>
          <w:szCs w:val="20"/>
        </w:rPr>
        <w:t>t</w:t>
      </w:r>
      <w:r w:rsidR="00660CC9" w:rsidRPr="00830815">
        <w:rPr>
          <w:sz w:val="20"/>
          <w:szCs w:val="20"/>
        </w:rPr>
        <w:t>abula</w:t>
      </w:r>
      <w:r w:rsidR="00287200" w:rsidRPr="00830815">
        <w:rPr>
          <w:sz w:val="20"/>
          <w:szCs w:val="20"/>
        </w:rPr>
        <w:t>.</w:t>
      </w:r>
      <w:r w:rsidR="00660CC9" w:rsidRPr="00830815">
        <w:rPr>
          <w:sz w:val="20"/>
          <w:szCs w:val="20"/>
        </w:rPr>
        <w:t xml:space="preserve"> Teritorijas vērtību apkopojums un pretnostatījums</w:t>
      </w:r>
    </w:p>
    <w:tbl>
      <w:tblPr>
        <w:tblpPr w:leftFromText="180" w:rightFromText="180" w:vertAnchor="text" w:tblpXSpec="center" w:tblpY="1"/>
        <w:tblOverlap w:val="never"/>
        <w:tblW w:w="145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830"/>
        <w:gridCol w:w="3261"/>
        <w:gridCol w:w="8505"/>
      </w:tblGrid>
      <w:tr w:rsidR="009E4EB4" w:rsidRPr="00457482" w14:paraId="0465ADDF" w14:textId="77777777" w:rsidTr="00C913D4">
        <w:trPr>
          <w:tblHeader/>
        </w:trPr>
        <w:tc>
          <w:tcPr>
            <w:tcW w:w="2830" w:type="dxa"/>
            <w:shd w:val="clear" w:color="auto" w:fill="00B050"/>
            <w:vAlign w:val="center"/>
          </w:tcPr>
          <w:p w14:paraId="0761BBB3" w14:textId="77777777" w:rsidR="009E4EB4" w:rsidRPr="00457482" w:rsidRDefault="009E4EB4" w:rsidP="00EF316E">
            <w:pPr>
              <w:keepNext/>
              <w:snapToGrid w:val="0"/>
              <w:jc w:val="center"/>
              <w:rPr>
                <w:b/>
                <w:sz w:val="20"/>
                <w:szCs w:val="20"/>
              </w:rPr>
            </w:pPr>
            <w:r w:rsidRPr="00457482">
              <w:rPr>
                <w:b/>
                <w:sz w:val="20"/>
                <w:szCs w:val="20"/>
              </w:rPr>
              <w:t>Dabas vērtības</w:t>
            </w:r>
          </w:p>
        </w:tc>
        <w:tc>
          <w:tcPr>
            <w:tcW w:w="3261" w:type="dxa"/>
            <w:shd w:val="clear" w:color="auto" w:fill="00B050"/>
            <w:vAlign w:val="center"/>
          </w:tcPr>
          <w:p w14:paraId="4B6A80AB" w14:textId="77777777" w:rsidR="009E4EB4" w:rsidRPr="00457482" w:rsidRDefault="009E4EB4" w:rsidP="00EF316E">
            <w:pPr>
              <w:keepNext/>
              <w:snapToGrid w:val="0"/>
              <w:jc w:val="center"/>
              <w:rPr>
                <w:b/>
                <w:sz w:val="20"/>
                <w:szCs w:val="20"/>
              </w:rPr>
            </w:pPr>
            <w:r w:rsidRPr="00457482">
              <w:rPr>
                <w:b/>
                <w:sz w:val="20"/>
                <w:szCs w:val="20"/>
              </w:rPr>
              <w:t>Sociālekonomiskās vērtības</w:t>
            </w:r>
          </w:p>
        </w:tc>
        <w:tc>
          <w:tcPr>
            <w:tcW w:w="8505" w:type="dxa"/>
            <w:shd w:val="clear" w:color="auto" w:fill="00B050"/>
            <w:vAlign w:val="center"/>
          </w:tcPr>
          <w:p w14:paraId="4FD6F444" w14:textId="77777777" w:rsidR="009E4EB4" w:rsidRPr="00457482" w:rsidRDefault="009E4EB4" w:rsidP="00EF316E">
            <w:pPr>
              <w:keepNext/>
              <w:snapToGrid w:val="0"/>
              <w:jc w:val="center"/>
              <w:rPr>
                <w:b/>
                <w:sz w:val="20"/>
                <w:szCs w:val="20"/>
              </w:rPr>
            </w:pPr>
            <w:r w:rsidRPr="00457482">
              <w:rPr>
                <w:b/>
                <w:sz w:val="20"/>
                <w:szCs w:val="20"/>
              </w:rPr>
              <w:t>Vērtību pretnostatījums un ietekmējošie faktori</w:t>
            </w:r>
          </w:p>
        </w:tc>
      </w:tr>
      <w:tr w:rsidR="009E4EB4" w:rsidRPr="00457482" w14:paraId="7F639FC6" w14:textId="77777777" w:rsidTr="00C913D4">
        <w:tc>
          <w:tcPr>
            <w:tcW w:w="2830" w:type="dxa"/>
          </w:tcPr>
          <w:p w14:paraId="4BCBFD55" w14:textId="27B95A9B" w:rsidR="009E4EB4" w:rsidRPr="00457482" w:rsidRDefault="006A32F4" w:rsidP="00EF316E">
            <w:pPr>
              <w:pStyle w:val="BodyText"/>
              <w:snapToGrid w:val="0"/>
              <w:ind w:left="0"/>
              <w:rPr>
                <w:rFonts w:asciiTheme="minorHAnsi" w:hAnsiTheme="minorHAnsi" w:cs="Calibri"/>
                <w:sz w:val="20"/>
                <w:szCs w:val="20"/>
                <w:lang w:val="lv-LV"/>
              </w:rPr>
            </w:pPr>
            <w:r w:rsidRPr="006A32F4">
              <w:rPr>
                <w:rFonts w:asciiTheme="minorHAnsi" w:hAnsiTheme="minorHAnsi" w:cs="Calibri"/>
                <w:sz w:val="20"/>
                <w:szCs w:val="20"/>
                <w:lang w:val="lv-LV"/>
              </w:rPr>
              <w:t xml:space="preserve">ES nozīmes </w:t>
            </w:r>
            <w:r w:rsidR="008A50A1" w:rsidRPr="008A50A1">
              <w:rPr>
                <w:rFonts w:asciiTheme="minorHAnsi" w:hAnsiTheme="minorHAnsi" w:cs="Calibri"/>
                <w:sz w:val="20"/>
                <w:szCs w:val="20"/>
                <w:lang w:val="lv-LV"/>
              </w:rPr>
              <w:t xml:space="preserve">ĪA </w:t>
            </w:r>
            <w:r>
              <w:rPr>
                <w:rFonts w:asciiTheme="minorHAnsi" w:hAnsiTheme="minorHAnsi" w:cs="Calibri"/>
                <w:sz w:val="20"/>
                <w:szCs w:val="20"/>
                <w:lang w:val="lv-LV"/>
              </w:rPr>
              <w:t>s</w:t>
            </w:r>
            <w:r w:rsidR="009E4EB4" w:rsidRPr="00457482">
              <w:rPr>
                <w:rFonts w:asciiTheme="minorHAnsi" w:hAnsiTheme="minorHAnsi" w:cs="Calibri"/>
                <w:sz w:val="20"/>
                <w:szCs w:val="20"/>
                <w:lang w:val="lv-LV"/>
              </w:rPr>
              <w:t>aldūdens biotopi (</w:t>
            </w:r>
            <w:r w:rsidR="00AD47DA">
              <w:rPr>
                <w:rFonts w:asciiTheme="minorHAnsi" w:hAnsiTheme="minorHAnsi" w:cs="Calibri"/>
                <w:sz w:val="20"/>
                <w:szCs w:val="20"/>
                <w:lang w:val="lv-LV"/>
              </w:rPr>
              <w:t>Adamovas, Vizul</w:t>
            </w:r>
            <w:r w:rsidR="00D90507">
              <w:rPr>
                <w:rFonts w:asciiTheme="minorHAnsi" w:hAnsiTheme="minorHAnsi" w:cs="Calibri"/>
                <w:sz w:val="20"/>
                <w:szCs w:val="20"/>
                <w:lang w:val="lv-LV"/>
              </w:rPr>
              <w:t>ī</w:t>
            </w:r>
            <w:r w:rsidR="00AD47DA">
              <w:rPr>
                <w:rFonts w:asciiTheme="minorHAnsi" w:hAnsiTheme="minorHAnsi" w:cs="Calibri"/>
                <w:sz w:val="20"/>
                <w:szCs w:val="20"/>
                <w:lang w:val="lv-LV"/>
              </w:rPr>
              <w:t>ša ezeri</w:t>
            </w:r>
            <w:r w:rsidR="009E4EB4" w:rsidRPr="00457482">
              <w:rPr>
                <w:rFonts w:asciiTheme="minorHAnsi" w:hAnsiTheme="minorHAnsi" w:cs="Calibri"/>
                <w:sz w:val="20"/>
                <w:szCs w:val="20"/>
                <w:lang w:val="lv-LV"/>
              </w:rPr>
              <w:t xml:space="preserve">), tiem raksturīgā ainava, </w:t>
            </w:r>
            <w:r w:rsidR="005E441D" w:rsidRPr="005E441D">
              <w:rPr>
                <w:rFonts w:asciiTheme="minorHAnsi" w:hAnsiTheme="minorHAnsi" w:cs="Calibri"/>
                <w:sz w:val="20"/>
                <w:szCs w:val="20"/>
                <w:lang w:val="lv-LV"/>
              </w:rPr>
              <w:t xml:space="preserve">ĪA </w:t>
            </w:r>
            <w:r w:rsidR="009E4EB4" w:rsidRPr="00457482">
              <w:rPr>
                <w:rFonts w:asciiTheme="minorHAnsi" w:hAnsiTheme="minorHAnsi" w:cs="Calibri"/>
                <w:sz w:val="20"/>
                <w:szCs w:val="20"/>
                <w:lang w:val="lv-LV"/>
              </w:rPr>
              <w:t>sugu dzīvotnes</w:t>
            </w:r>
            <w:r w:rsidR="009E4EB4" w:rsidRPr="00457482">
              <w:rPr>
                <w:rFonts w:asciiTheme="minorHAnsi" w:hAnsiTheme="minorHAnsi"/>
                <w:sz w:val="20"/>
                <w:szCs w:val="20"/>
                <w:lang w:val="lv-LV"/>
              </w:rPr>
              <w:t>. Piemērota dzīvotne bezmugurkaulnieku</w:t>
            </w:r>
            <w:r w:rsidR="004127C6">
              <w:rPr>
                <w:rFonts w:asciiTheme="minorHAnsi" w:hAnsiTheme="minorHAnsi"/>
                <w:sz w:val="20"/>
                <w:szCs w:val="20"/>
                <w:lang w:val="lv-LV"/>
              </w:rPr>
              <w:t>, si</w:t>
            </w:r>
            <w:r w:rsidR="009E4EB4">
              <w:rPr>
                <w:rFonts w:asciiTheme="minorHAnsi" w:hAnsiTheme="minorHAnsi"/>
                <w:sz w:val="20"/>
                <w:szCs w:val="20"/>
                <w:lang w:val="lv-LV"/>
              </w:rPr>
              <w:t>k</w:t>
            </w:r>
            <w:r w:rsidR="004127C6">
              <w:rPr>
                <w:rFonts w:asciiTheme="minorHAnsi" w:hAnsiTheme="minorHAnsi"/>
                <w:sz w:val="20"/>
                <w:szCs w:val="20"/>
                <w:lang w:val="lv-LV"/>
              </w:rPr>
              <w:t>s</w:t>
            </w:r>
            <w:r w:rsidR="009E4EB4">
              <w:rPr>
                <w:rFonts w:asciiTheme="minorHAnsi" w:hAnsiTheme="minorHAnsi"/>
                <w:sz w:val="20"/>
                <w:szCs w:val="20"/>
                <w:lang w:val="lv-LV"/>
              </w:rPr>
              <w:t>pārņu, abinieku</w:t>
            </w:r>
            <w:r w:rsidR="009E4EB4" w:rsidRPr="00457482">
              <w:rPr>
                <w:rFonts w:asciiTheme="minorHAnsi" w:hAnsiTheme="minorHAnsi"/>
                <w:sz w:val="20"/>
                <w:szCs w:val="20"/>
                <w:lang w:val="lv-LV"/>
              </w:rPr>
              <w:t xml:space="preserve"> un zivju sugām, putnu barošanās vieta. </w:t>
            </w:r>
            <w:r w:rsidR="00CB0AAC">
              <w:rPr>
                <w:rFonts w:asciiTheme="minorHAnsi" w:hAnsiTheme="minorHAnsi"/>
                <w:sz w:val="20"/>
                <w:szCs w:val="20"/>
                <w:lang w:val="lv-LV"/>
              </w:rPr>
              <w:t>Ezeros</w:t>
            </w:r>
            <w:r w:rsidR="009E4EB4" w:rsidRPr="00457482">
              <w:rPr>
                <w:rFonts w:asciiTheme="minorHAnsi" w:hAnsiTheme="minorHAnsi"/>
                <w:sz w:val="20"/>
                <w:szCs w:val="20"/>
                <w:lang w:val="lv-LV"/>
              </w:rPr>
              <w:t xml:space="preserve"> esošie zivju resursi (barības bāze ūdram, putniem, citām sugām)</w:t>
            </w:r>
            <w:r w:rsidR="00CB0AAC">
              <w:rPr>
                <w:rFonts w:asciiTheme="minorHAnsi" w:hAnsiTheme="minorHAnsi"/>
                <w:sz w:val="20"/>
                <w:szCs w:val="20"/>
                <w:lang w:val="lv-LV"/>
              </w:rPr>
              <w:t>.</w:t>
            </w:r>
          </w:p>
        </w:tc>
        <w:tc>
          <w:tcPr>
            <w:tcW w:w="3261" w:type="dxa"/>
          </w:tcPr>
          <w:p w14:paraId="6BC27DFE" w14:textId="5DCEFF38" w:rsidR="009E4EB4" w:rsidRPr="00457482" w:rsidRDefault="009E4EB4" w:rsidP="00EF316E">
            <w:pPr>
              <w:snapToGrid w:val="0"/>
              <w:rPr>
                <w:sz w:val="20"/>
                <w:szCs w:val="20"/>
              </w:rPr>
            </w:pPr>
            <w:r w:rsidRPr="00457482">
              <w:rPr>
                <w:sz w:val="20"/>
                <w:szCs w:val="20"/>
              </w:rPr>
              <w:t>Rekreācijas resurss atpūtniekiem, makšķerniekiem, laivotājiem, sabiedrībai kopumā, piemēram</w:t>
            </w:r>
            <w:r w:rsidR="002B7869">
              <w:rPr>
                <w:sz w:val="20"/>
                <w:szCs w:val="20"/>
              </w:rPr>
              <w:t xml:space="preserve">, </w:t>
            </w:r>
            <w:r w:rsidR="004C3D17">
              <w:rPr>
                <w:sz w:val="20"/>
                <w:szCs w:val="20"/>
              </w:rPr>
              <w:t xml:space="preserve">NAI </w:t>
            </w:r>
            <w:r w:rsidRPr="00457482">
              <w:rPr>
                <w:sz w:val="20"/>
                <w:szCs w:val="20"/>
              </w:rPr>
              <w:t>kontekstā. Ainavu daudzveidojošs elements</w:t>
            </w:r>
            <w:r w:rsidR="00796591">
              <w:rPr>
                <w:sz w:val="20"/>
                <w:szCs w:val="20"/>
              </w:rPr>
              <w:t>, kuru sabiedrība izmanto atpūtas baudīšanai.</w:t>
            </w:r>
          </w:p>
        </w:tc>
        <w:tc>
          <w:tcPr>
            <w:tcW w:w="8505" w:type="dxa"/>
          </w:tcPr>
          <w:p w14:paraId="6C093B33" w14:textId="6B3053CA" w:rsidR="009D4C87" w:rsidRPr="00457482" w:rsidRDefault="009D4C87" w:rsidP="00EF316E">
            <w:pPr>
              <w:pStyle w:val="Index"/>
              <w:suppressLineNumbers w:val="0"/>
              <w:snapToGrid w:val="0"/>
              <w:rPr>
                <w:rFonts w:cs="Calibri"/>
                <w:sz w:val="20"/>
              </w:rPr>
            </w:pPr>
            <w:r>
              <w:rPr>
                <w:sz w:val="20"/>
              </w:rPr>
              <w:t xml:space="preserve">(-) </w:t>
            </w:r>
            <w:r w:rsidR="009E4EB4" w:rsidRPr="00457482">
              <w:rPr>
                <w:rFonts w:cs="Calibri"/>
                <w:sz w:val="20"/>
              </w:rPr>
              <w:t>Sociālekonomiskie faktori lokāli ietekmē saldūdens biotopus (dzī</w:t>
            </w:r>
            <w:r w:rsidR="008A50A1">
              <w:rPr>
                <w:rFonts w:cs="Calibri"/>
                <w:sz w:val="20"/>
              </w:rPr>
              <w:t>votņu bojāšana,</w:t>
            </w:r>
            <w:r w:rsidR="008A50A1">
              <w:t xml:space="preserve"> </w:t>
            </w:r>
            <w:r w:rsidR="008A50A1" w:rsidRPr="008A50A1">
              <w:rPr>
                <w:rFonts w:cs="Calibri"/>
                <w:sz w:val="20"/>
              </w:rPr>
              <w:t>ĪA</w:t>
            </w:r>
            <w:r w:rsidR="009E4EB4" w:rsidRPr="00457482">
              <w:rPr>
                <w:rFonts w:cs="Calibri"/>
                <w:sz w:val="20"/>
              </w:rPr>
              <w:t xml:space="preserve"> sugu atradņu izpostīšana (augi, putni), ūdens kvalitātes pasliktināšanās, eitrofikācija), kopumā rada traucējumus</w:t>
            </w:r>
            <w:r w:rsidR="005E441D">
              <w:t xml:space="preserve"> </w:t>
            </w:r>
            <w:r w:rsidR="005E441D" w:rsidRPr="005E441D">
              <w:rPr>
                <w:rFonts w:cs="Calibri"/>
                <w:sz w:val="20"/>
              </w:rPr>
              <w:t>ĪA</w:t>
            </w:r>
            <w:r w:rsidR="009E4EB4" w:rsidRPr="00457482">
              <w:rPr>
                <w:rFonts w:cs="Calibri"/>
                <w:sz w:val="20"/>
              </w:rPr>
              <w:t xml:space="preserve"> vērtību pastāvēšanai ilgtermiņā.</w:t>
            </w:r>
            <w:r w:rsidR="00EF316E">
              <w:rPr>
                <w:rFonts w:cs="Calibri"/>
                <w:sz w:val="20"/>
              </w:rPr>
              <w:t xml:space="preserve"> </w:t>
            </w:r>
          </w:p>
          <w:p w14:paraId="4C4332C5" w14:textId="54ABAF87" w:rsidR="009E4EB4" w:rsidRDefault="00796591" w:rsidP="00EF316E">
            <w:pPr>
              <w:pStyle w:val="Index"/>
              <w:suppressLineNumbers w:val="0"/>
              <w:snapToGrid w:val="0"/>
              <w:rPr>
                <w:sz w:val="20"/>
              </w:rPr>
            </w:pPr>
            <w:r>
              <w:rPr>
                <w:sz w:val="20"/>
              </w:rPr>
              <w:t xml:space="preserve"> </w:t>
            </w:r>
            <w:r w:rsidR="009E4EB4">
              <w:rPr>
                <w:sz w:val="20"/>
              </w:rPr>
              <w:t xml:space="preserve">(-) Antropogēnās slodzes palielināšanās (notekūdeņi, </w:t>
            </w:r>
            <w:r w:rsidR="00017A8F">
              <w:rPr>
                <w:sz w:val="20"/>
              </w:rPr>
              <w:t>rekreācija</w:t>
            </w:r>
            <w:r w:rsidR="009E4EB4">
              <w:rPr>
                <w:sz w:val="20"/>
              </w:rPr>
              <w:t xml:space="preserve">, </w:t>
            </w:r>
            <w:r w:rsidR="00E84FB8">
              <w:rPr>
                <w:sz w:val="20"/>
              </w:rPr>
              <w:t xml:space="preserve">pārāk </w:t>
            </w:r>
            <w:r w:rsidR="009E4EB4">
              <w:rPr>
                <w:sz w:val="20"/>
              </w:rPr>
              <w:t>intensīva</w:t>
            </w:r>
            <w:r w:rsidR="00E84FB8">
              <w:rPr>
                <w:sz w:val="20"/>
              </w:rPr>
              <w:t xml:space="preserve"> (ielabošana, uzaršana)</w:t>
            </w:r>
            <w:r w:rsidR="009E4EB4">
              <w:rPr>
                <w:sz w:val="20"/>
              </w:rPr>
              <w:t xml:space="preserve"> lauksaimnieciskā un mežsaimieciskā darbība</w:t>
            </w:r>
            <w:r w:rsidR="00231351">
              <w:rPr>
                <w:sz w:val="20"/>
              </w:rPr>
              <w:t xml:space="preserve"> ezeru krastos, apbūves paplašināšanās, kas ietekmē ne tikai piekrastei raksturīgo ainavu, bet arī ilgtermi</w:t>
            </w:r>
            <w:r w:rsidR="002B7869">
              <w:rPr>
                <w:sz w:val="20"/>
              </w:rPr>
              <w:t>ņ</w:t>
            </w:r>
            <w:r w:rsidR="00231351">
              <w:rPr>
                <w:sz w:val="20"/>
              </w:rPr>
              <w:t>ā veicina ekosistēmu kvalitātes pasliktināšanos</w:t>
            </w:r>
            <w:r w:rsidR="009E4EB4">
              <w:rPr>
                <w:sz w:val="20"/>
              </w:rPr>
              <w:t>), kas ilgtermiņā rada negatīvu ietekmi un saldūdens biotopiem, to kvalitāti.</w:t>
            </w:r>
          </w:p>
          <w:p w14:paraId="65ECF00D" w14:textId="67FCE489" w:rsidR="00FF6798" w:rsidRPr="00FF6798" w:rsidRDefault="00FF6798" w:rsidP="00EF316E">
            <w:pPr>
              <w:pStyle w:val="Index"/>
              <w:snapToGrid w:val="0"/>
              <w:rPr>
                <w:rFonts w:cs="Calibri"/>
                <w:sz w:val="20"/>
              </w:rPr>
            </w:pPr>
            <w:r w:rsidRPr="00FF6798">
              <w:rPr>
                <w:rFonts w:cs="Calibri"/>
                <w:sz w:val="20"/>
              </w:rPr>
              <w:t xml:space="preserve">(+) </w:t>
            </w:r>
            <w:r w:rsidR="00EB3ED5">
              <w:rPr>
                <w:rFonts w:cs="Calibri"/>
                <w:sz w:val="20"/>
              </w:rPr>
              <w:t>A</w:t>
            </w:r>
            <w:r w:rsidRPr="00FF6798">
              <w:rPr>
                <w:rFonts w:cs="Calibri"/>
                <w:sz w:val="20"/>
              </w:rPr>
              <w:t>ntropogēnās slodzes vienmērīga sadalīšana</w:t>
            </w:r>
            <w:r w:rsidR="00017A8F">
              <w:rPr>
                <w:rFonts w:cs="Calibri"/>
                <w:sz w:val="20"/>
              </w:rPr>
              <w:t xml:space="preserve"> un novirzīšana uz mazāk jutīgām teritorijas daļām</w:t>
            </w:r>
            <w:r w:rsidRPr="00FF6798">
              <w:rPr>
                <w:rFonts w:cs="Calibri"/>
                <w:sz w:val="20"/>
              </w:rPr>
              <w:t xml:space="preserve">, kas ļauj </w:t>
            </w:r>
            <w:r w:rsidR="00017A8F">
              <w:rPr>
                <w:rFonts w:cs="Calibri"/>
                <w:sz w:val="20"/>
              </w:rPr>
              <w:t>sabalansēt rekreācijas un dabas aizsardzības intereses</w:t>
            </w:r>
            <w:r>
              <w:rPr>
                <w:rFonts w:cs="Calibri"/>
                <w:sz w:val="20"/>
              </w:rPr>
              <w:t>.</w:t>
            </w:r>
          </w:p>
          <w:p w14:paraId="5CBB3867" w14:textId="2C12873B" w:rsidR="00FF6798" w:rsidRDefault="00FF6798" w:rsidP="00EF316E">
            <w:pPr>
              <w:pStyle w:val="Index"/>
              <w:suppressLineNumbers w:val="0"/>
              <w:snapToGrid w:val="0"/>
              <w:rPr>
                <w:rFonts w:cs="Calibri"/>
                <w:sz w:val="20"/>
              </w:rPr>
            </w:pPr>
            <w:r w:rsidRPr="00FF6798">
              <w:rPr>
                <w:rFonts w:cs="Calibri"/>
                <w:sz w:val="20"/>
              </w:rPr>
              <w:t>(-)</w:t>
            </w:r>
            <w:r w:rsidR="00EB3ED5">
              <w:rPr>
                <w:rFonts w:cs="Calibri"/>
                <w:sz w:val="20"/>
              </w:rPr>
              <w:t xml:space="preserve"> A</w:t>
            </w:r>
            <w:r w:rsidRPr="00FF6798">
              <w:rPr>
                <w:rFonts w:cs="Calibri"/>
                <w:sz w:val="20"/>
              </w:rPr>
              <w:t xml:space="preserve">ntropogēnās slodzes koncentrēšana konkrētās </w:t>
            </w:r>
            <w:r w:rsidR="00D478CD" w:rsidRPr="00D478CD">
              <w:rPr>
                <w:rFonts w:cs="Calibri"/>
                <w:sz w:val="20"/>
              </w:rPr>
              <w:t xml:space="preserve">DP </w:t>
            </w:r>
            <w:r w:rsidRPr="00FF6798">
              <w:rPr>
                <w:rFonts w:cs="Calibri"/>
                <w:sz w:val="20"/>
              </w:rPr>
              <w:t>daļās, piemēram,</w:t>
            </w:r>
            <w:r>
              <w:rPr>
                <w:rFonts w:cs="Calibri"/>
                <w:sz w:val="20"/>
              </w:rPr>
              <w:t xml:space="preserve"> apbūve ezera krastā</w:t>
            </w:r>
            <w:r w:rsidRPr="00FF6798">
              <w:rPr>
                <w:rFonts w:cs="Calibri"/>
                <w:sz w:val="20"/>
              </w:rPr>
              <w:t xml:space="preserve"> vai citādi koncentr</w:t>
            </w:r>
            <w:r>
              <w:rPr>
                <w:rFonts w:cs="Calibri"/>
                <w:sz w:val="20"/>
              </w:rPr>
              <w:t>ēta antropogēnā plūsma</w:t>
            </w:r>
            <w:r w:rsidR="00D478CD">
              <w:rPr>
                <w:rFonts w:cs="Calibri"/>
                <w:sz w:val="20"/>
              </w:rPr>
              <w:t xml:space="preserve"> konkrētās </w:t>
            </w:r>
            <w:r w:rsidR="00D478CD" w:rsidRPr="00D478CD">
              <w:rPr>
                <w:rFonts w:cs="Calibri"/>
                <w:sz w:val="20"/>
              </w:rPr>
              <w:t>DP</w:t>
            </w:r>
            <w:r w:rsidRPr="00FF6798">
              <w:rPr>
                <w:rFonts w:cs="Calibri"/>
                <w:sz w:val="20"/>
              </w:rPr>
              <w:t xml:space="preserve"> daļās, tajā skaitā pārmērīgi attīstot infrastruktūru, kas veicina apmeklētāju skaita </w:t>
            </w:r>
            <w:r>
              <w:rPr>
                <w:rFonts w:cs="Calibri"/>
                <w:sz w:val="20"/>
              </w:rPr>
              <w:t xml:space="preserve">būtisku </w:t>
            </w:r>
            <w:r w:rsidRPr="00FF6798">
              <w:rPr>
                <w:rFonts w:cs="Calibri"/>
                <w:sz w:val="20"/>
              </w:rPr>
              <w:t>palielināšanos</w:t>
            </w:r>
            <w:r>
              <w:rPr>
                <w:rFonts w:cs="Calibri"/>
                <w:sz w:val="20"/>
              </w:rPr>
              <w:t>.</w:t>
            </w:r>
          </w:p>
          <w:p w14:paraId="43DF85AD" w14:textId="39764A2F" w:rsidR="00796591" w:rsidRPr="00796591" w:rsidRDefault="00EB2C8E" w:rsidP="00EF316E">
            <w:pPr>
              <w:pStyle w:val="Index"/>
              <w:snapToGrid w:val="0"/>
              <w:rPr>
                <w:rFonts w:cs="Calibri"/>
                <w:sz w:val="20"/>
              </w:rPr>
            </w:pPr>
            <w:r>
              <w:rPr>
                <w:rFonts w:cs="Calibri"/>
                <w:sz w:val="20"/>
              </w:rPr>
              <w:t>(+) Lielākā daļa</w:t>
            </w:r>
            <w:r w:rsidR="00796591" w:rsidRPr="00796591">
              <w:rPr>
                <w:rFonts w:cs="Calibri"/>
                <w:sz w:val="20"/>
              </w:rPr>
              <w:t xml:space="preserve"> teritorijas bez labiekārtotas </w:t>
            </w:r>
            <w:r w:rsidR="002B7869">
              <w:rPr>
                <w:rFonts w:cs="Calibri"/>
                <w:sz w:val="20"/>
              </w:rPr>
              <w:t xml:space="preserve">tūrisma </w:t>
            </w:r>
            <w:r w:rsidR="00796591" w:rsidRPr="00796591">
              <w:rPr>
                <w:rFonts w:cs="Calibri"/>
                <w:sz w:val="20"/>
              </w:rPr>
              <w:t xml:space="preserve">infrastruktūras, kas pagaidām nodrošina retu sugu pasargāšanu, </w:t>
            </w:r>
            <w:r w:rsidR="00796591">
              <w:rPr>
                <w:rFonts w:cs="Calibri"/>
                <w:sz w:val="20"/>
              </w:rPr>
              <w:t>saldūdens</w:t>
            </w:r>
            <w:r w:rsidR="00796591" w:rsidRPr="00796591">
              <w:rPr>
                <w:rFonts w:cs="Calibri"/>
                <w:sz w:val="20"/>
              </w:rPr>
              <w:t xml:space="preserve"> biotopu kvalitātes nepasliktināšanu.</w:t>
            </w:r>
          </w:p>
          <w:p w14:paraId="08F3B2E8" w14:textId="2A0E4B45" w:rsidR="00796591" w:rsidRDefault="00796591" w:rsidP="00EF316E">
            <w:pPr>
              <w:pStyle w:val="Index"/>
              <w:suppressLineNumbers w:val="0"/>
              <w:snapToGrid w:val="0"/>
              <w:rPr>
                <w:rFonts w:cs="Calibri"/>
                <w:sz w:val="20"/>
              </w:rPr>
            </w:pPr>
            <w:r w:rsidRPr="00796591">
              <w:rPr>
                <w:rFonts w:cs="Calibri"/>
                <w:sz w:val="20"/>
              </w:rPr>
              <w:t xml:space="preserve">(-) </w:t>
            </w:r>
            <w:r w:rsidR="00EB3ED5">
              <w:rPr>
                <w:rFonts w:cs="Calibri"/>
                <w:sz w:val="20"/>
              </w:rPr>
              <w:t>P</w:t>
            </w:r>
            <w:r w:rsidRPr="00796591">
              <w:rPr>
                <w:rFonts w:cs="Calibri"/>
                <w:sz w:val="20"/>
              </w:rPr>
              <w:t xml:space="preserve">ārmērīgs </w:t>
            </w:r>
            <w:r>
              <w:rPr>
                <w:rFonts w:cs="Calibri"/>
                <w:sz w:val="20"/>
              </w:rPr>
              <w:t>ezeru piekrastes</w:t>
            </w:r>
            <w:r w:rsidRPr="00796591">
              <w:rPr>
                <w:rFonts w:cs="Calibri"/>
                <w:sz w:val="20"/>
              </w:rPr>
              <w:t xml:space="preserve"> labiekārtojums ar infrastruktūr</w:t>
            </w:r>
            <w:r w:rsidR="003D7930">
              <w:rPr>
                <w:rFonts w:cs="Calibri"/>
                <w:sz w:val="20"/>
              </w:rPr>
              <w:t>u</w:t>
            </w:r>
            <w:r w:rsidRPr="00796591">
              <w:rPr>
                <w:rFonts w:cs="Calibri"/>
                <w:sz w:val="20"/>
              </w:rPr>
              <w:t>, tajā skaitā blīva taku tīkla veidošana, citas infrastruktūras attīstīšana, kas nenodrošina ret</w:t>
            </w:r>
            <w:r w:rsidR="002C3A15">
              <w:rPr>
                <w:rFonts w:cs="Calibri"/>
                <w:sz w:val="20"/>
              </w:rPr>
              <w:t>o</w:t>
            </w:r>
            <w:r w:rsidRPr="00796591">
              <w:rPr>
                <w:rFonts w:cs="Calibri"/>
                <w:sz w:val="20"/>
              </w:rPr>
              <w:t xml:space="preserve"> sugu pasargāšanu, veicina</w:t>
            </w:r>
            <w:r>
              <w:rPr>
                <w:rFonts w:cs="Calibri"/>
                <w:sz w:val="20"/>
              </w:rPr>
              <w:t xml:space="preserve"> saldūdens</w:t>
            </w:r>
            <w:r w:rsidRPr="00796591">
              <w:rPr>
                <w:rFonts w:cs="Calibri"/>
                <w:sz w:val="20"/>
              </w:rPr>
              <w:t xml:space="preserve"> biotopu kvalitātes pasliktināšanos.</w:t>
            </w:r>
          </w:p>
          <w:p w14:paraId="08232462" w14:textId="67F86F9F" w:rsidR="00796591" w:rsidRPr="00457482" w:rsidRDefault="00796591" w:rsidP="00EF316E">
            <w:pPr>
              <w:rPr>
                <w:sz w:val="20"/>
                <w:szCs w:val="20"/>
              </w:rPr>
            </w:pPr>
            <w:r w:rsidRPr="00457482">
              <w:rPr>
                <w:sz w:val="20"/>
                <w:szCs w:val="20"/>
              </w:rPr>
              <w:t xml:space="preserve">(+) </w:t>
            </w:r>
            <w:r w:rsidR="00EB3ED5">
              <w:rPr>
                <w:sz w:val="20"/>
                <w:szCs w:val="20"/>
              </w:rPr>
              <w:t>I</w:t>
            </w:r>
            <w:r>
              <w:rPr>
                <w:sz w:val="20"/>
                <w:szCs w:val="20"/>
              </w:rPr>
              <w:t>erobežota un kontrolēta b</w:t>
            </w:r>
            <w:r w:rsidRPr="00457482">
              <w:rPr>
                <w:sz w:val="20"/>
                <w:szCs w:val="20"/>
              </w:rPr>
              <w:t xml:space="preserve">ebru darbība, kas ļauj dabiskoties </w:t>
            </w:r>
            <w:r>
              <w:rPr>
                <w:sz w:val="20"/>
                <w:szCs w:val="20"/>
              </w:rPr>
              <w:t xml:space="preserve">ezeros ietekošo un iztekošo </w:t>
            </w:r>
            <w:r w:rsidRPr="00457482">
              <w:rPr>
                <w:sz w:val="20"/>
                <w:szCs w:val="20"/>
              </w:rPr>
              <w:t>up</w:t>
            </w:r>
            <w:r>
              <w:rPr>
                <w:sz w:val="20"/>
                <w:szCs w:val="20"/>
              </w:rPr>
              <w:t>īšu un grāvju sistēmu tecējumam, kā arī bebru dambji neveicina ezeru ekosistēmu kvalitātes pasliktināšanos.</w:t>
            </w:r>
          </w:p>
          <w:p w14:paraId="331541D4" w14:textId="77777777" w:rsidR="00796591" w:rsidRDefault="00796591" w:rsidP="00EF316E">
            <w:pPr>
              <w:pStyle w:val="Index"/>
              <w:suppressLineNumbers w:val="0"/>
              <w:snapToGrid w:val="0"/>
              <w:rPr>
                <w:sz w:val="20"/>
              </w:rPr>
            </w:pPr>
            <w:r>
              <w:rPr>
                <w:sz w:val="20"/>
              </w:rPr>
              <w:t>(-) Bebru</w:t>
            </w:r>
            <w:r w:rsidRPr="00457482">
              <w:rPr>
                <w:sz w:val="20"/>
              </w:rPr>
              <w:t xml:space="preserve"> darbība, būvējot dambjus vai sagāžot upē</w:t>
            </w:r>
            <w:r>
              <w:rPr>
                <w:sz w:val="20"/>
              </w:rPr>
              <w:t>s</w:t>
            </w:r>
            <w:r w:rsidR="002C3A15">
              <w:rPr>
                <w:sz w:val="20"/>
              </w:rPr>
              <w:t xml:space="preserve"> un</w:t>
            </w:r>
            <w:r>
              <w:rPr>
                <w:sz w:val="20"/>
              </w:rPr>
              <w:t xml:space="preserve"> grāvjos</w:t>
            </w:r>
            <w:r w:rsidRPr="00457482">
              <w:rPr>
                <w:sz w:val="20"/>
              </w:rPr>
              <w:t xml:space="preserve"> kokus, var </w:t>
            </w:r>
            <w:r w:rsidR="002C3A15">
              <w:rPr>
                <w:sz w:val="20"/>
              </w:rPr>
              <w:t>ierobežo</w:t>
            </w:r>
            <w:r w:rsidRPr="00457482">
              <w:rPr>
                <w:sz w:val="20"/>
              </w:rPr>
              <w:t xml:space="preserve"> </w:t>
            </w:r>
            <w:r>
              <w:rPr>
                <w:sz w:val="20"/>
              </w:rPr>
              <w:t>mazo upju</w:t>
            </w:r>
            <w:r w:rsidRPr="00457482">
              <w:rPr>
                <w:sz w:val="20"/>
              </w:rPr>
              <w:t xml:space="preserve"> tecējumu</w:t>
            </w:r>
            <w:r>
              <w:rPr>
                <w:sz w:val="20"/>
              </w:rPr>
              <w:t xml:space="preserve"> un veicināt ezeru ekosistēmu kvalitātes pasliktināšanos.</w:t>
            </w:r>
          </w:p>
          <w:p w14:paraId="4454AC52" w14:textId="0A08BB9A" w:rsidR="00CF16F6" w:rsidRPr="00836A8D" w:rsidRDefault="00CF16F6" w:rsidP="00EF316E">
            <w:pPr>
              <w:rPr>
                <w:sz w:val="20"/>
                <w:szCs w:val="20"/>
              </w:rPr>
            </w:pPr>
            <w:r w:rsidRPr="00457482">
              <w:rPr>
                <w:sz w:val="20"/>
                <w:szCs w:val="20"/>
              </w:rPr>
              <w:t>(+</w:t>
            </w:r>
            <w:r>
              <w:rPr>
                <w:sz w:val="20"/>
                <w:szCs w:val="20"/>
              </w:rPr>
              <w:t>/-</w:t>
            </w:r>
            <w:r w:rsidRPr="00457482">
              <w:rPr>
                <w:sz w:val="20"/>
                <w:szCs w:val="20"/>
              </w:rPr>
              <w:t xml:space="preserve">) </w:t>
            </w:r>
            <w:r>
              <w:rPr>
                <w:sz w:val="20"/>
                <w:szCs w:val="20"/>
              </w:rPr>
              <w:t>D</w:t>
            </w:r>
            <w:r w:rsidRPr="00457482">
              <w:rPr>
                <w:sz w:val="20"/>
                <w:szCs w:val="20"/>
              </w:rPr>
              <w:t xml:space="preserve">aļa </w:t>
            </w:r>
            <w:r>
              <w:rPr>
                <w:sz w:val="20"/>
                <w:szCs w:val="20"/>
              </w:rPr>
              <w:t xml:space="preserve">DP </w:t>
            </w:r>
            <w:r w:rsidRPr="00457482">
              <w:rPr>
                <w:sz w:val="20"/>
                <w:szCs w:val="20"/>
              </w:rPr>
              <w:t>teritorijas</w:t>
            </w:r>
            <w:r>
              <w:rPr>
                <w:sz w:val="20"/>
                <w:szCs w:val="20"/>
              </w:rPr>
              <w:t xml:space="preserve"> atrodas applūstošajā teritorijā, kā arī ir</w:t>
            </w:r>
            <w:r w:rsidRPr="00457482">
              <w:rPr>
                <w:sz w:val="20"/>
                <w:szCs w:val="20"/>
              </w:rPr>
              <w:t xml:space="preserve"> grūti pieejama, kas </w:t>
            </w:r>
            <w:r>
              <w:rPr>
                <w:sz w:val="20"/>
                <w:szCs w:val="20"/>
              </w:rPr>
              <w:t>zināmā mērā veicina</w:t>
            </w:r>
            <w:r w:rsidRPr="00457482">
              <w:rPr>
                <w:sz w:val="20"/>
                <w:szCs w:val="20"/>
              </w:rPr>
              <w:t xml:space="preserve"> retu sugu </w:t>
            </w:r>
            <w:r>
              <w:rPr>
                <w:sz w:val="20"/>
                <w:szCs w:val="20"/>
              </w:rPr>
              <w:t>saglabāšanu tās pasargājot no nevēlamām cilvēka saimnieciskajām aktivitātēm (apbūve, lauksaimnieciskā ražošana, u.c</w:t>
            </w:r>
            <w:r w:rsidR="002B7869">
              <w:rPr>
                <w:sz w:val="20"/>
                <w:szCs w:val="20"/>
              </w:rPr>
              <w:t>.</w:t>
            </w:r>
            <w:r>
              <w:rPr>
                <w:sz w:val="20"/>
                <w:szCs w:val="20"/>
              </w:rPr>
              <w:t xml:space="preserve">). Vienlaikus zālāju ilgstoša neapsaimniekošana, piemēram, </w:t>
            </w:r>
            <w:r w:rsidR="00836A8D">
              <w:rPr>
                <w:sz w:val="20"/>
                <w:szCs w:val="20"/>
              </w:rPr>
              <w:t xml:space="preserve">Adamovas </w:t>
            </w:r>
            <w:r>
              <w:rPr>
                <w:sz w:val="20"/>
                <w:szCs w:val="20"/>
              </w:rPr>
              <w:t>ezera palienē, veicina reto sugu izzušanu.</w:t>
            </w:r>
          </w:p>
        </w:tc>
      </w:tr>
      <w:tr w:rsidR="009E4EB4" w:rsidRPr="00457482" w14:paraId="52645785" w14:textId="77777777" w:rsidTr="00C913D4">
        <w:tc>
          <w:tcPr>
            <w:tcW w:w="2830" w:type="dxa"/>
          </w:tcPr>
          <w:p w14:paraId="2BF574E7" w14:textId="5D7F625E" w:rsidR="009E4EB4" w:rsidRDefault="008A50A1" w:rsidP="00EF316E">
            <w:pPr>
              <w:pStyle w:val="BodyText"/>
              <w:snapToGrid w:val="0"/>
              <w:ind w:left="0"/>
              <w:rPr>
                <w:rFonts w:asciiTheme="minorHAnsi" w:hAnsiTheme="minorHAnsi" w:cs="Calibri"/>
                <w:sz w:val="20"/>
                <w:szCs w:val="20"/>
                <w:lang w:val="lv-LV"/>
              </w:rPr>
            </w:pPr>
            <w:r>
              <w:rPr>
                <w:rFonts w:asciiTheme="minorHAnsi" w:hAnsiTheme="minorHAnsi" w:cs="Calibri"/>
                <w:sz w:val="20"/>
                <w:szCs w:val="20"/>
                <w:lang w:val="lv-LV"/>
              </w:rPr>
              <w:t>ES nozīmes</w:t>
            </w:r>
            <w:r>
              <w:t xml:space="preserve"> </w:t>
            </w:r>
            <w:r w:rsidRPr="008A50A1">
              <w:rPr>
                <w:rFonts w:asciiTheme="minorHAnsi" w:hAnsiTheme="minorHAnsi" w:cs="Calibri"/>
                <w:sz w:val="20"/>
                <w:szCs w:val="20"/>
                <w:lang w:val="lv-LV"/>
              </w:rPr>
              <w:t>ĪA</w:t>
            </w:r>
            <w:r w:rsidR="006A32F4" w:rsidRPr="006A32F4">
              <w:rPr>
                <w:rFonts w:asciiTheme="minorHAnsi" w:hAnsiTheme="minorHAnsi" w:cs="Calibri"/>
                <w:sz w:val="20"/>
                <w:szCs w:val="20"/>
                <w:lang w:val="lv-LV"/>
              </w:rPr>
              <w:t xml:space="preserve"> </w:t>
            </w:r>
            <w:r w:rsidR="006A32F4">
              <w:rPr>
                <w:rFonts w:asciiTheme="minorHAnsi" w:hAnsiTheme="minorHAnsi" w:cs="Calibri"/>
                <w:sz w:val="20"/>
                <w:szCs w:val="20"/>
                <w:lang w:val="lv-LV"/>
              </w:rPr>
              <w:t>z</w:t>
            </w:r>
            <w:r>
              <w:rPr>
                <w:rFonts w:asciiTheme="minorHAnsi" w:hAnsiTheme="minorHAnsi" w:cs="Calibri"/>
                <w:sz w:val="20"/>
                <w:szCs w:val="20"/>
                <w:lang w:val="lv-LV"/>
              </w:rPr>
              <w:t>ālāju biotopi kā</w:t>
            </w:r>
            <w:r>
              <w:t xml:space="preserve"> </w:t>
            </w:r>
            <w:r w:rsidRPr="008A50A1">
              <w:rPr>
                <w:rFonts w:asciiTheme="minorHAnsi" w:hAnsiTheme="minorHAnsi" w:cs="Calibri"/>
                <w:sz w:val="20"/>
                <w:szCs w:val="20"/>
                <w:lang w:val="lv-LV"/>
              </w:rPr>
              <w:t>ĪA</w:t>
            </w:r>
            <w:r w:rsidR="009E4EB4" w:rsidRPr="00457482">
              <w:rPr>
                <w:rFonts w:asciiTheme="minorHAnsi" w:hAnsiTheme="minorHAnsi" w:cs="Calibri"/>
                <w:sz w:val="20"/>
                <w:szCs w:val="20"/>
                <w:lang w:val="lv-LV"/>
              </w:rPr>
              <w:t xml:space="preserve"> sugu dzīvotne un ainavas </w:t>
            </w:r>
            <w:r w:rsidR="009E4EB4" w:rsidRPr="00457482">
              <w:rPr>
                <w:rFonts w:asciiTheme="minorHAnsi" w:hAnsiTheme="minorHAnsi" w:cs="Calibri"/>
                <w:sz w:val="20"/>
                <w:szCs w:val="20"/>
                <w:lang w:val="lv-LV"/>
              </w:rPr>
              <w:lastRenderedPageBreak/>
              <w:t>elements</w:t>
            </w:r>
            <w:r w:rsidR="009E4EB4">
              <w:rPr>
                <w:rFonts w:asciiTheme="minorHAnsi" w:hAnsiTheme="minorHAnsi" w:cs="Calibri"/>
                <w:sz w:val="20"/>
                <w:szCs w:val="20"/>
                <w:lang w:val="lv-LV"/>
              </w:rPr>
              <w:t>. Konstatēti</w:t>
            </w:r>
            <w:r w:rsidR="009E4EB4" w:rsidRPr="000308E1">
              <w:rPr>
                <w:rFonts w:asciiTheme="minorHAnsi" w:hAnsiTheme="minorHAnsi" w:cs="Calibri"/>
                <w:sz w:val="20"/>
                <w:szCs w:val="20"/>
                <w:lang w:val="lv-LV"/>
              </w:rPr>
              <w:t xml:space="preserve"> vairāk nekā </w:t>
            </w:r>
            <w:r w:rsidR="00C913D4">
              <w:rPr>
                <w:rFonts w:asciiTheme="minorHAnsi" w:hAnsiTheme="minorHAnsi" w:cs="Calibri"/>
                <w:sz w:val="20"/>
                <w:szCs w:val="20"/>
                <w:lang w:val="lv-LV"/>
              </w:rPr>
              <w:t>79,</w:t>
            </w:r>
            <w:r w:rsidR="00AC3673">
              <w:rPr>
                <w:rFonts w:asciiTheme="minorHAnsi" w:hAnsiTheme="minorHAnsi" w:cs="Calibri"/>
                <w:sz w:val="20"/>
                <w:szCs w:val="20"/>
                <w:lang w:val="lv-LV"/>
              </w:rPr>
              <w:t>50</w:t>
            </w:r>
            <w:r w:rsidR="00C913D4">
              <w:rPr>
                <w:rFonts w:asciiTheme="minorHAnsi" w:hAnsiTheme="minorHAnsi" w:cs="Calibri"/>
                <w:sz w:val="20"/>
                <w:szCs w:val="20"/>
                <w:lang w:val="lv-LV"/>
              </w:rPr>
              <w:t xml:space="preserve"> </w:t>
            </w:r>
            <w:r w:rsidR="009E4EB4" w:rsidRPr="000308E1">
              <w:rPr>
                <w:rFonts w:asciiTheme="minorHAnsi" w:hAnsiTheme="minorHAnsi" w:cs="Calibri"/>
                <w:sz w:val="20"/>
                <w:szCs w:val="20"/>
                <w:lang w:val="lv-LV"/>
              </w:rPr>
              <w:t>ha ES no</w:t>
            </w:r>
            <w:r w:rsidR="009E4EB4">
              <w:rPr>
                <w:rFonts w:asciiTheme="minorHAnsi" w:hAnsiTheme="minorHAnsi" w:cs="Calibri"/>
                <w:sz w:val="20"/>
                <w:szCs w:val="20"/>
                <w:lang w:val="lv-LV"/>
              </w:rPr>
              <w:t>zīmes zālāju biotopu</w:t>
            </w:r>
            <w:r w:rsidR="009E4EB4" w:rsidRPr="000308E1">
              <w:rPr>
                <w:rFonts w:asciiTheme="minorHAnsi" w:hAnsiTheme="minorHAnsi" w:cs="Calibri"/>
                <w:sz w:val="20"/>
                <w:szCs w:val="20"/>
                <w:lang w:val="lv-LV"/>
              </w:rPr>
              <w:t xml:space="preserve">. </w:t>
            </w:r>
          </w:p>
          <w:p w14:paraId="02929312" w14:textId="58C55D28" w:rsidR="009E4EB4" w:rsidRPr="00457482" w:rsidRDefault="009E4EB4" w:rsidP="00EF316E">
            <w:pPr>
              <w:pStyle w:val="BodyText"/>
              <w:snapToGrid w:val="0"/>
              <w:ind w:left="0"/>
              <w:rPr>
                <w:rFonts w:asciiTheme="minorHAnsi" w:hAnsiTheme="minorHAnsi" w:cs="Calibri"/>
                <w:sz w:val="20"/>
                <w:szCs w:val="20"/>
                <w:lang w:val="lv-LV"/>
              </w:rPr>
            </w:pPr>
            <w:r w:rsidRPr="00806907">
              <w:rPr>
                <w:rFonts w:asciiTheme="minorHAnsi" w:hAnsiTheme="minorHAnsi" w:cs="Calibri"/>
                <w:sz w:val="20"/>
                <w:lang w:val="lv-LV"/>
              </w:rPr>
              <w:t>Zālāji ir dzīvotne un/vai barošanās vieta virknei augu un dzīvnieku (arī putnu) sugu, tai skaitā daudzām retām un</w:t>
            </w:r>
            <w:r w:rsidR="008A50A1" w:rsidRPr="001A5229">
              <w:rPr>
                <w:lang w:val="lv-LV"/>
              </w:rPr>
              <w:t xml:space="preserve"> </w:t>
            </w:r>
            <w:r w:rsidR="008A50A1" w:rsidRPr="008A50A1">
              <w:rPr>
                <w:rFonts w:asciiTheme="minorHAnsi" w:hAnsiTheme="minorHAnsi" w:cs="Calibri"/>
                <w:sz w:val="20"/>
                <w:lang w:val="lv-LV"/>
              </w:rPr>
              <w:t xml:space="preserve">ĪA </w:t>
            </w:r>
            <w:r w:rsidRPr="00806907">
              <w:rPr>
                <w:rFonts w:asciiTheme="minorHAnsi" w:hAnsiTheme="minorHAnsi" w:cs="Calibri"/>
                <w:sz w:val="20"/>
                <w:lang w:val="lv-LV"/>
              </w:rPr>
              <w:t xml:space="preserve">sugām, kas daudzviet vairs nav sastopamas. </w:t>
            </w:r>
          </w:p>
        </w:tc>
        <w:tc>
          <w:tcPr>
            <w:tcW w:w="3261" w:type="dxa"/>
          </w:tcPr>
          <w:p w14:paraId="4C20C226" w14:textId="024A7CC5" w:rsidR="009E4EB4" w:rsidRPr="00457482" w:rsidRDefault="009E4EB4" w:rsidP="00EF316E">
            <w:pPr>
              <w:snapToGrid w:val="0"/>
              <w:rPr>
                <w:sz w:val="20"/>
                <w:szCs w:val="20"/>
              </w:rPr>
            </w:pPr>
            <w:r w:rsidRPr="00457482">
              <w:rPr>
                <w:sz w:val="20"/>
                <w:szCs w:val="20"/>
              </w:rPr>
              <w:lastRenderedPageBreak/>
              <w:t>Ekstensīvās lauksaimniecības platības (minimāli tiek izmantotas ganīša</w:t>
            </w:r>
            <w:r>
              <w:rPr>
                <w:sz w:val="20"/>
                <w:szCs w:val="20"/>
              </w:rPr>
              <w:t xml:space="preserve">nai </w:t>
            </w:r>
            <w:r>
              <w:rPr>
                <w:sz w:val="20"/>
                <w:szCs w:val="20"/>
              </w:rPr>
              <w:lastRenderedPageBreak/>
              <w:t xml:space="preserve">vai pļaušanai), potenciālas </w:t>
            </w:r>
            <w:r w:rsidR="00E84FB8">
              <w:rPr>
                <w:sz w:val="20"/>
                <w:szCs w:val="20"/>
              </w:rPr>
              <w:t>pārāk intensīvi izmantotas (ielabošana,</w:t>
            </w:r>
            <w:r w:rsidR="002B7869">
              <w:rPr>
                <w:sz w:val="20"/>
                <w:szCs w:val="20"/>
              </w:rPr>
              <w:t xml:space="preserve"> </w:t>
            </w:r>
            <w:r w:rsidR="00E84FB8">
              <w:rPr>
                <w:sz w:val="20"/>
                <w:szCs w:val="20"/>
              </w:rPr>
              <w:t>uza</w:t>
            </w:r>
            <w:r w:rsidR="002B7869">
              <w:rPr>
                <w:sz w:val="20"/>
                <w:szCs w:val="20"/>
              </w:rPr>
              <w:t>r</w:t>
            </w:r>
            <w:r w:rsidR="00E84FB8">
              <w:rPr>
                <w:sz w:val="20"/>
                <w:szCs w:val="20"/>
              </w:rPr>
              <w:t>šana)</w:t>
            </w:r>
            <w:r>
              <w:rPr>
                <w:sz w:val="20"/>
                <w:szCs w:val="20"/>
              </w:rPr>
              <w:t xml:space="preserve"> lauksaimniecības platības. </w:t>
            </w:r>
            <w:r w:rsidR="00F36A80">
              <w:rPr>
                <w:rFonts w:cs="Calibri"/>
                <w:sz w:val="20"/>
                <w:szCs w:val="20"/>
              </w:rPr>
              <w:t>Zālājiem</w:t>
            </w:r>
            <w:r w:rsidR="00D478CD" w:rsidRPr="00D478CD">
              <w:rPr>
                <w:rFonts w:cs="Calibri"/>
                <w:sz w:val="20"/>
                <w:szCs w:val="20"/>
              </w:rPr>
              <w:t xml:space="preserve"> </w:t>
            </w:r>
            <w:r w:rsidRPr="000308E1">
              <w:rPr>
                <w:rFonts w:cs="Calibri"/>
                <w:sz w:val="20"/>
                <w:szCs w:val="20"/>
              </w:rPr>
              <w:t xml:space="preserve">ir </w:t>
            </w:r>
            <w:r w:rsidR="00F36A80">
              <w:rPr>
                <w:rFonts w:cs="Calibri"/>
                <w:sz w:val="20"/>
                <w:szCs w:val="20"/>
              </w:rPr>
              <w:t>nozīmīga</w:t>
            </w:r>
            <w:r w:rsidRPr="000308E1">
              <w:rPr>
                <w:rFonts w:cs="Calibri"/>
                <w:sz w:val="20"/>
                <w:szCs w:val="20"/>
              </w:rPr>
              <w:t xml:space="preserve"> loma </w:t>
            </w:r>
            <w:r>
              <w:rPr>
                <w:rFonts w:cs="Calibri"/>
                <w:sz w:val="20"/>
                <w:szCs w:val="20"/>
              </w:rPr>
              <w:t xml:space="preserve">reto sugu </w:t>
            </w:r>
            <w:r w:rsidR="00F36A80">
              <w:rPr>
                <w:rFonts w:cs="Calibri"/>
                <w:sz w:val="20"/>
                <w:szCs w:val="20"/>
              </w:rPr>
              <w:t xml:space="preserve">saglabāšanai un kā sugu </w:t>
            </w:r>
            <w:r>
              <w:rPr>
                <w:rFonts w:cs="Calibri"/>
                <w:sz w:val="20"/>
                <w:szCs w:val="20"/>
              </w:rPr>
              <w:t>migrācijas koridoram.</w:t>
            </w:r>
            <w:r w:rsidRPr="000308E1">
              <w:rPr>
                <w:rFonts w:cs="Calibri"/>
                <w:sz w:val="20"/>
                <w:szCs w:val="20"/>
              </w:rPr>
              <w:t xml:space="preserve"> </w:t>
            </w:r>
          </w:p>
        </w:tc>
        <w:tc>
          <w:tcPr>
            <w:tcW w:w="8505" w:type="dxa"/>
          </w:tcPr>
          <w:p w14:paraId="1D9DAD66" w14:textId="7D59CEFB" w:rsidR="00EF316E" w:rsidRDefault="009E4EB4" w:rsidP="00EF316E">
            <w:pPr>
              <w:pStyle w:val="Index"/>
              <w:suppressLineNumbers w:val="0"/>
              <w:snapToGrid w:val="0"/>
              <w:rPr>
                <w:rFonts w:cs="Calibri"/>
                <w:sz w:val="20"/>
              </w:rPr>
            </w:pPr>
            <w:r>
              <w:rPr>
                <w:rFonts w:cs="Calibri"/>
                <w:sz w:val="20"/>
              </w:rPr>
              <w:lastRenderedPageBreak/>
              <w:t xml:space="preserve">(-) </w:t>
            </w:r>
            <w:r w:rsidRPr="00457482">
              <w:rPr>
                <w:rFonts w:cs="Calibri"/>
                <w:sz w:val="20"/>
              </w:rPr>
              <w:t>Zemes lietojuma un ekonomisko aktivitāšu maiņa apdraud zālāju biotopus, tos neapsaimniekojot vai izmantojot biotopam neatbilstošā veidā</w:t>
            </w:r>
            <w:r w:rsidR="00106D39">
              <w:rPr>
                <w:rFonts w:cs="Calibri"/>
                <w:sz w:val="20"/>
              </w:rPr>
              <w:t xml:space="preserve"> (piemēram, uzaršana</w:t>
            </w:r>
            <w:r w:rsidR="00F36A80">
              <w:rPr>
                <w:rFonts w:cs="Calibri"/>
                <w:sz w:val="20"/>
              </w:rPr>
              <w:t>, apbūve, meža ieaudzēšana</w:t>
            </w:r>
            <w:r w:rsidR="00106D39">
              <w:rPr>
                <w:rFonts w:cs="Calibri"/>
                <w:sz w:val="20"/>
              </w:rPr>
              <w:t>)</w:t>
            </w:r>
            <w:r w:rsidRPr="00457482">
              <w:rPr>
                <w:rFonts w:cs="Calibri"/>
                <w:sz w:val="20"/>
              </w:rPr>
              <w:t xml:space="preserve">. Nereti </w:t>
            </w:r>
            <w:r w:rsidRPr="00457482">
              <w:rPr>
                <w:rFonts w:cs="Calibri"/>
                <w:sz w:val="20"/>
              </w:rPr>
              <w:lastRenderedPageBreak/>
              <w:t xml:space="preserve">zālāju biotopi tiek </w:t>
            </w:r>
            <w:r w:rsidRPr="00457482">
              <w:rPr>
                <w:rFonts w:cstheme="minorHAnsi"/>
                <w:szCs w:val="22"/>
              </w:rPr>
              <w:t>„</w:t>
            </w:r>
            <w:r w:rsidRPr="00457482">
              <w:rPr>
                <w:rFonts w:cs="Calibri"/>
                <w:sz w:val="20"/>
              </w:rPr>
              <w:t>uzlūkoti</w:t>
            </w:r>
            <w:r>
              <w:rPr>
                <w:rFonts w:cs="Calibri"/>
                <w:sz w:val="20"/>
              </w:rPr>
              <w:t>”</w:t>
            </w:r>
            <w:r w:rsidRPr="00457482">
              <w:rPr>
                <w:rFonts w:cs="Calibri"/>
                <w:sz w:val="20"/>
              </w:rPr>
              <w:t xml:space="preserve"> kā potenciāla apbūves teritorija</w:t>
            </w:r>
            <w:r w:rsidR="00FA0A25">
              <w:rPr>
                <w:rFonts w:cs="Calibri"/>
                <w:sz w:val="20"/>
              </w:rPr>
              <w:t xml:space="preserve"> vai</w:t>
            </w:r>
            <w:r w:rsidR="004A1CAD">
              <w:rPr>
                <w:rFonts w:cs="Calibri"/>
                <w:sz w:val="20"/>
              </w:rPr>
              <w:t xml:space="preserve"> inten</w:t>
            </w:r>
            <w:r w:rsidR="004127C6">
              <w:rPr>
                <w:rFonts w:cs="Calibri"/>
                <w:sz w:val="20"/>
              </w:rPr>
              <w:t>s</w:t>
            </w:r>
            <w:r w:rsidR="004A1CAD">
              <w:rPr>
                <w:rFonts w:cs="Calibri"/>
                <w:sz w:val="20"/>
              </w:rPr>
              <w:t>īvās</w:t>
            </w:r>
            <w:r w:rsidR="00FA0A25">
              <w:rPr>
                <w:rFonts w:cs="Calibri"/>
                <w:sz w:val="20"/>
              </w:rPr>
              <w:t xml:space="preserve"> </w:t>
            </w:r>
            <w:r w:rsidR="004A1CAD">
              <w:rPr>
                <w:rFonts w:cs="Calibri"/>
                <w:sz w:val="20"/>
              </w:rPr>
              <w:t>lauksaimniecības teritorija, kas īstermiņā dod daudz lielāku finansiālo atbalstu</w:t>
            </w:r>
            <w:r>
              <w:rPr>
                <w:rFonts w:cs="Calibri"/>
                <w:sz w:val="20"/>
              </w:rPr>
              <w:t>.</w:t>
            </w:r>
          </w:p>
          <w:p w14:paraId="670B95DF" w14:textId="08F71C86" w:rsidR="009E4EB4" w:rsidRDefault="009E4EB4" w:rsidP="00EF316E">
            <w:pPr>
              <w:pStyle w:val="Index"/>
              <w:snapToGrid w:val="0"/>
              <w:rPr>
                <w:rFonts w:cs="Calibri"/>
                <w:sz w:val="20"/>
              </w:rPr>
            </w:pPr>
            <w:r>
              <w:rPr>
                <w:rFonts w:cs="Calibri"/>
                <w:sz w:val="20"/>
              </w:rPr>
              <w:t xml:space="preserve">(+) </w:t>
            </w:r>
            <w:r w:rsidR="00F36A80">
              <w:rPr>
                <w:rFonts w:cs="Calibri"/>
                <w:sz w:val="20"/>
              </w:rPr>
              <w:t>Zemes īpašnieki un l</w:t>
            </w:r>
            <w:r w:rsidRPr="00CB7DEB">
              <w:rPr>
                <w:rFonts w:cs="Calibri"/>
                <w:sz w:val="20"/>
              </w:rPr>
              <w:t>auksaimnieki iegūst sienu lopbarībai un izmanto zālājus ganībām vasaras periodā.</w:t>
            </w:r>
          </w:p>
          <w:p w14:paraId="30CA9F49" w14:textId="66EA56CD" w:rsidR="00BB6C55" w:rsidRDefault="00BB6C55" w:rsidP="00EF316E">
            <w:pPr>
              <w:pStyle w:val="Index"/>
              <w:snapToGrid w:val="0"/>
              <w:rPr>
                <w:rFonts w:cs="Calibri"/>
                <w:sz w:val="20"/>
              </w:rPr>
            </w:pPr>
            <w:r>
              <w:rPr>
                <w:rFonts w:cs="Calibri"/>
                <w:sz w:val="20"/>
              </w:rPr>
              <w:t>(+</w:t>
            </w:r>
            <w:r w:rsidR="009E4EB4">
              <w:rPr>
                <w:rFonts w:cs="Calibri"/>
                <w:sz w:val="20"/>
              </w:rPr>
              <w:t>)</w:t>
            </w:r>
            <w:r>
              <w:rPr>
                <w:rFonts w:cs="Calibri"/>
                <w:sz w:val="20"/>
              </w:rPr>
              <w:t xml:space="preserve"> </w:t>
            </w:r>
            <w:r w:rsidR="00EB3ED5">
              <w:rPr>
                <w:rFonts w:cs="Calibri"/>
                <w:sz w:val="20"/>
              </w:rPr>
              <w:t>I</w:t>
            </w:r>
            <w:r w:rsidR="004A1CAD">
              <w:rPr>
                <w:rFonts w:cs="Calibri"/>
                <w:sz w:val="20"/>
              </w:rPr>
              <w:t>evērojamas</w:t>
            </w:r>
            <w:r w:rsidR="009E4EB4" w:rsidRPr="00CB7DEB">
              <w:rPr>
                <w:rFonts w:cs="Calibri"/>
                <w:sz w:val="20"/>
              </w:rPr>
              <w:t xml:space="preserve"> zālāju platības </w:t>
            </w:r>
            <w:r w:rsidR="00F36A80">
              <w:rPr>
                <w:rFonts w:cs="Calibri"/>
                <w:sz w:val="20"/>
              </w:rPr>
              <w:t>Adamovas ezera</w:t>
            </w:r>
            <w:r>
              <w:rPr>
                <w:rFonts w:cs="Calibri"/>
                <w:sz w:val="20"/>
              </w:rPr>
              <w:t xml:space="preserve"> krastos tiek </w:t>
            </w:r>
            <w:r w:rsidR="00F36A80">
              <w:rPr>
                <w:rFonts w:cs="Calibri"/>
                <w:sz w:val="20"/>
              </w:rPr>
              <w:t xml:space="preserve">ekstensīvi </w:t>
            </w:r>
            <w:r>
              <w:rPr>
                <w:rFonts w:cs="Calibri"/>
                <w:sz w:val="20"/>
              </w:rPr>
              <w:t>apsaimniekotas.</w:t>
            </w:r>
            <w:r w:rsidR="00EF316E">
              <w:rPr>
                <w:rFonts w:cs="Calibri"/>
                <w:sz w:val="20"/>
              </w:rPr>
              <w:t xml:space="preserve"> </w:t>
            </w:r>
          </w:p>
          <w:p w14:paraId="3464911A" w14:textId="27691309" w:rsidR="00BB6C55" w:rsidRDefault="00BB6C55" w:rsidP="00EF316E">
            <w:pPr>
              <w:pStyle w:val="Index"/>
              <w:snapToGrid w:val="0"/>
              <w:rPr>
                <w:rFonts w:cs="Calibri"/>
                <w:sz w:val="20"/>
              </w:rPr>
            </w:pPr>
            <w:r>
              <w:rPr>
                <w:rFonts w:cs="Calibri"/>
                <w:sz w:val="20"/>
              </w:rPr>
              <w:t xml:space="preserve">(-) </w:t>
            </w:r>
            <w:r w:rsidR="00EB3ED5">
              <w:rPr>
                <w:rFonts w:cs="Calibri"/>
                <w:sz w:val="20"/>
              </w:rPr>
              <w:t>A</w:t>
            </w:r>
            <w:r w:rsidR="009E4EB4" w:rsidRPr="00CB7DEB">
              <w:rPr>
                <w:rFonts w:cs="Calibri"/>
                <w:sz w:val="20"/>
              </w:rPr>
              <w:t>pgrūtināt</w:t>
            </w:r>
            <w:r>
              <w:rPr>
                <w:rFonts w:cs="Calibri"/>
                <w:sz w:val="20"/>
              </w:rPr>
              <w:t>as</w:t>
            </w:r>
            <w:r w:rsidR="009E4EB4" w:rsidRPr="00CB7DEB">
              <w:rPr>
                <w:rFonts w:cs="Calibri"/>
                <w:sz w:val="20"/>
              </w:rPr>
              <w:t xml:space="preserve"> piekļūšan</w:t>
            </w:r>
            <w:r>
              <w:rPr>
                <w:rFonts w:cs="Calibri"/>
                <w:sz w:val="20"/>
              </w:rPr>
              <w:t>as</w:t>
            </w:r>
            <w:r w:rsidR="00F36A80">
              <w:rPr>
                <w:rFonts w:cs="Calibri"/>
                <w:sz w:val="20"/>
              </w:rPr>
              <w:t xml:space="preserve"> (pārmitra augsne, reljefs)</w:t>
            </w:r>
            <w:r>
              <w:rPr>
                <w:rFonts w:cs="Calibri"/>
                <w:sz w:val="20"/>
              </w:rPr>
              <w:t xml:space="preserve"> vai citu iemeslu dēļ, daļa </w:t>
            </w:r>
            <w:r w:rsidR="009E4EB4" w:rsidRPr="00CB7DEB">
              <w:rPr>
                <w:rFonts w:cs="Calibri"/>
                <w:sz w:val="20"/>
              </w:rPr>
              <w:t>zālāj</w:t>
            </w:r>
            <w:r>
              <w:rPr>
                <w:rFonts w:cs="Calibri"/>
                <w:sz w:val="20"/>
              </w:rPr>
              <w:t>u</w:t>
            </w:r>
            <w:r w:rsidR="009E4EB4" w:rsidRPr="00CB7DEB">
              <w:rPr>
                <w:rFonts w:cs="Calibri"/>
                <w:sz w:val="20"/>
              </w:rPr>
              <w:t xml:space="preserve"> </w:t>
            </w:r>
            <w:r>
              <w:rPr>
                <w:rFonts w:cs="Calibri"/>
                <w:sz w:val="20"/>
              </w:rPr>
              <w:t>netiek apsaimniekoti.</w:t>
            </w:r>
          </w:p>
          <w:p w14:paraId="6EB14EC3" w14:textId="3705B2E3" w:rsidR="00BB6C55" w:rsidRPr="00CB7DEB" w:rsidRDefault="00945863" w:rsidP="00EF316E">
            <w:pPr>
              <w:pStyle w:val="Index"/>
              <w:snapToGrid w:val="0"/>
              <w:rPr>
                <w:rFonts w:cs="Calibri"/>
                <w:sz w:val="20"/>
              </w:rPr>
            </w:pPr>
            <w:r>
              <w:rPr>
                <w:rFonts w:cs="Calibri"/>
                <w:sz w:val="20"/>
              </w:rPr>
              <w:t xml:space="preserve">(-) </w:t>
            </w:r>
            <w:r w:rsidR="00EB3ED5">
              <w:rPr>
                <w:rFonts w:cs="Calibri"/>
                <w:sz w:val="20"/>
              </w:rPr>
              <w:t>N</w:t>
            </w:r>
            <w:r w:rsidR="00F36A80">
              <w:rPr>
                <w:rFonts w:cs="Calibri"/>
                <w:sz w:val="20"/>
              </w:rPr>
              <w:t xml:space="preserve">eliela </w:t>
            </w:r>
            <w:r w:rsidR="00BB6C55">
              <w:rPr>
                <w:rFonts w:cs="Calibri"/>
                <w:sz w:val="20"/>
              </w:rPr>
              <w:t>daļa zālāju lopbarības ražošanas nolūkos nav ekonomiski izdevīgi apsaimniekojami -</w:t>
            </w:r>
            <w:r w:rsidR="009E4EB4" w:rsidRPr="00CB7DEB">
              <w:rPr>
                <w:rFonts w:cs="Calibri"/>
                <w:sz w:val="20"/>
              </w:rPr>
              <w:t xml:space="preserve"> </w:t>
            </w:r>
            <w:r w:rsidR="00BB6C55">
              <w:rPr>
                <w:rFonts w:cs="Calibri"/>
                <w:sz w:val="20"/>
              </w:rPr>
              <w:t>gan daļēji applūdušie, gan sausie zālāji</w:t>
            </w:r>
            <w:r w:rsidR="009E4EB4" w:rsidRPr="00CB7DEB">
              <w:rPr>
                <w:rFonts w:cs="Calibri"/>
                <w:sz w:val="20"/>
              </w:rPr>
              <w:t>, kur</w:t>
            </w:r>
            <w:r w:rsidR="00BB6C55">
              <w:rPr>
                <w:rFonts w:cs="Calibri"/>
                <w:sz w:val="20"/>
              </w:rPr>
              <w:t>os</w:t>
            </w:r>
            <w:r w:rsidR="009E4EB4" w:rsidRPr="00CB7DEB">
              <w:rPr>
                <w:rFonts w:cs="Calibri"/>
                <w:sz w:val="20"/>
              </w:rPr>
              <w:t xml:space="preserve"> produktivitāte ir zema.</w:t>
            </w:r>
          </w:p>
          <w:p w14:paraId="796F4AE4" w14:textId="6DD3BAC7" w:rsidR="009E4EB4" w:rsidRPr="00CB7DEB" w:rsidRDefault="009E4EB4" w:rsidP="00EF316E">
            <w:pPr>
              <w:pStyle w:val="Index"/>
              <w:snapToGrid w:val="0"/>
              <w:rPr>
                <w:rFonts w:cs="Calibri"/>
                <w:sz w:val="20"/>
              </w:rPr>
            </w:pPr>
            <w:r>
              <w:rPr>
                <w:rFonts w:cs="Calibri"/>
                <w:sz w:val="20"/>
              </w:rPr>
              <w:t xml:space="preserve">(+) </w:t>
            </w:r>
            <w:r w:rsidRPr="00CB7DEB">
              <w:rPr>
                <w:rFonts w:cs="Calibri"/>
                <w:sz w:val="20"/>
              </w:rPr>
              <w:t xml:space="preserve">Ekonomiskie ieguvumi no zālāju biotopu apsaimniekošanas izpaužas kā </w:t>
            </w:r>
            <w:r w:rsidR="00F151C1">
              <w:rPr>
                <w:rFonts w:cs="Calibri"/>
                <w:sz w:val="20"/>
              </w:rPr>
              <w:t>LAD administrētie maksājumi</w:t>
            </w:r>
            <w:r w:rsidRPr="00CB7DEB">
              <w:rPr>
                <w:rFonts w:cs="Calibri"/>
                <w:sz w:val="20"/>
              </w:rPr>
              <w:t>, ja tiek ievērota pareiza zālāju apsaimniekošana, sienu pļaujot un savācot, vai noganot zālāju</w:t>
            </w:r>
            <w:r w:rsidR="00BB6C55">
              <w:rPr>
                <w:rFonts w:cs="Calibri"/>
                <w:sz w:val="20"/>
              </w:rPr>
              <w:t xml:space="preserve"> ar atbilstošu zālēdāju blīvumu</w:t>
            </w:r>
            <w:r w:rsidRPr="00CB7DEB">
              <w:rPr>
                <w:rFonts w:cs="Calibri"/>
                <w:sz w:val="20"/>
              </w:rPr>
              <w:t>.</w:t>
            </w:r>
          </w:p>
          <w:p w14:paraId="3D98FA86" w14:textId="28E04956" w:rsidR="009E4EB4" w:rsidRDefault="009E4EB4" w:rsidP="00EF316E">
            <w:pPr>
              <w:pStyle w:val="Index"/>
              <w:snapToGrid w:val="0"/>
              <w:rPr>
                <w:rFonts w:cs="Calibri"/>
                <w:sz w:val="20"/>
              </w:rPr>
            </w:pPr>
            <w:r>
              <w:rPr>
                <w:rFonts w:cs="Calibri"/>
                <w:sz w:val="20"/>
              </w:rPr>
              <w:t xml:space="preserve">(+) </w:t>
            </w:r>
            <w:r w:rsidRPr="00CB7DEB">
              <w:rPr>
                <w:rFonts w:cs="Calibri"/>
                <w:sz w:val="20"/>
              </w:rPr>
              <w:t>Bioloģiski vērtīgie zālāji un tajās sastopamās augu s</w:t>
            </w:r>
            <w:r>
              <w:rPr>
                <w:rFonts w:cs="Calibri"/>
                <w:sz w:val="20"/>
              </w:rPr>
              <w:t>ugas ir vēsturiskās lauku vides</w:t>
            </w:r>
            <w:r w:rsidRPr="00CB7DEB">
              <w:rPr>
                <w:rFonts w:cs="Calibri"/>
                <w:sz w:val="20"/>
              </w:rPr>
              <w:t xml:space="preserve"> apsaimniekošanas mantojums. Zālājiem var būt nozīmīga loma latvisko tradīciju uzturēšanā (jāņuzāļu vākšana, ārstniecības augu ievākšana, siena vākšana u</w:t>
            </w:r>
            <w:r w:rsidR="00784F1F">
              <w:rPr>
                <w:rFonts w:cs="Calibri"/>
                <w:sz w:val="20"/>
              </w:rPr>
              <w:t>. </w:t>
            </w:r>
            <w:r w:rsidRPr="00CB7DEB">
              <w:rPr>
                <w:rFonts w:cs="Calibri"/>
                <w:sz w:val="20"/>
              </w:rPr>
              <w:t>tml.).</w:t>
            </w:r>
          </w:p>
          <w:p w14:paraId="30CFBD86" w14:textId="242FBE71" w:rsidR="009E4EB4" w:rsidRDefault="004127C6" w:rsidP="00EF316E">
            <w:pPr>
              <w:pStyle w:val="Index"/>
              <w:snapToGrid w:val="0"/>
              <w:rPr>
                <w:rFonts w:cs="Calibri"/>
                <w:sz w:val="20"/>
              </w:rPr>
            </w:pPr>
            <w:r>
              <w:rPr>
                <w:rFonts w:cs="Calibri"/>
                <w:sz w:val="20"/>
              </w:rPr>
              <w:t xml:space="preserve">(-) </w:t>
            </w:r>
            <w:r w:rsidR="00EB3ED5">
              <w:rPr>
                <w:rFonts w:cs="Calibri"/>
                <w:sz w:val="20"/>
              </w:rPr>
              <w:t>P</w:t>
            </w:r>
            <w:r>
              <w:rPr>
                <w:rFonts w:cs="Calibri"/>
                <w:sz w:val="20"/>
              </w:rPr>
              <w:t>ārāk i</w:t>
            </w:r>
            <w:r w:rsidR="009E4EB4" w:rsidRPr="00CB7DEB">
              <w:rPr>
                <w:rFonts w:cs="Calibri"/>
                <w:sz w:val="20"/>
              </w:rPr>
              <w:t xml:space="preserve">ntensīva ganīšana. Pārganīšanas rezultātā, augu sugu sastāvs nomainās, palielinās </w:t>
            </w:r>
            <w:r w:rsidR="00BB6C55" w:rsidRPr="00BB6C55">
              <w:rPr>
                <w:rFonts w:cs="Calibri"/>
                <w:sz w:val="20"/>
              </w:rPr>
              <w:t>ekspansīvo sugu skaits un to sugu skaits, kuras neraksturo dabisku zālāju</w:t>
            </w:r>
            <w:r w:rsidR="00BB6C55">
              <w:rPr>
                <w:rFonts w:cs="Calibri"/>
                <w:sz w:val="20"/>
              </w:rPr>
              <w:t>.</w:t>
            </w:r>
          </w:p>
          <w:p w14:paraId="2CA6852A" w14:textId="60F86745" w:rsidR="009E4EB4" w:rsidRPr="00CB7DEB" w:rsidRDefault="009E4EB4" w:rsidP="00EF316E">
            <w:pPr>
              <w:pStyle w:val="Index"/>
              <w:snapToGrid w:val="0"/>
              <w:rPr>
                <w:rFonts w:cs="Calibri"/>
                <w:sz w:val="20"/>
              </w:rPr>
            </w:pPr>
            <w:r>
              <w:rPr>
                <w:rFonts w:cs="Calibri"/>
                <w:sz w:val="20"/>
              </w:rPr>
              <w:t xml:space="preserve">(-) </w:t>
            </w:r>
            <w:r w:rsidRPr="00CB7DEB">
              <w:rPr>
                <w:rFonts w:cs="Calibri"/>
                <w:sz w:val="20"/>
              </w:rPr>
              <w:t xml:space="preserve">Lai saņemtu atbalsta maksājumus un iespējami ekonomiskākiem paņēmieniem apsaimniekotu zālājus, </w:t>
            </w:r>
            <w:r w:rsidR="000A3D2B">
              <w:rPr>
                <w:rFonts w:cs="Calibri"/>
                <w:sz w:val="20"/>
              </w:rPr>
              <w:t>laika</w:t>
            </w:r>
            <w:r w:rsidR="00BB6C55">
              <w:rPr>
                <w:rFonts w:cs="Calibri"/>
                <w:sz w:val="20"/>
              </w:rPr>
              <w:t xml:space="preserve"> periodā no </w:t>
            </w:r>
            <w:r w:rsidR="00BB6C55" w:rsidRPr="00BB6C55">
              <w:rPr>
                <w:rFonts w:cs="Calibri"/>
                <w:sz w:val="20"/>
              </w:rPr>
              <w:t>2008.-2013.</w:t>
            </w:r>
            <w:r w:rsidR="00F9654E">
              <w:rPr>
                <w:rFonts w:cs="Calibri"/>
                <w:sz w:val="20"/>
              </w:rPr>
              <w:t> </w:t>
            </w:r>
            <w:r w:rsidR="00BB6C55" w:rsidRPr="00BB6C55">
              <w:rPr>
                <w:rFonts w:cs="Calibri"/>
                <w:sz w:val="20"/>
              </w:rPr>
              <w:t xml:space="preserve">gadam </w:t>
            </w:r>
            <w:r w:rsidRPr="00CB7DEB">
              <w:rPr>
                <w:rFonts w:cs="Calibri"/>
                <w:sz w:val="20"/>
              </w:rPr>
              <w:t xml:space="preserve">tika praktizēta vēlā pļauja un smalcināšana. Šāda veida apsaimniekošana </w:t>
            </w:r>
            <w:r w:rsidR="000A3D2B">
              <w:rPr>
                <w:rFonts w:cs="Calibri"/>
                <w:sz w:val="20"/>
              </w:rPr>
              <w:t>palielināja</w:t>
            </w:r>
            <w:r w:rsidRPr="00CB7DEB">
              <w:rPr>
                <w:rFonts w:cs="Calibri"/>
                <w:sz w:val="20"/>
              </w:rPr>
              <w:t xml:space="preserve"> dabas vērtību sarukumu zālājos, jo zem blīvā, sasmalcinātā zaļās masas slāņa ir samazināta iespēja izsēties un uzdīgt s</w:t>
            </w:r>
            <w:r w:rsidR="00BB6C55">
              <w:rPr>
                <w:rFonts w:cs="Calibri"/>
                <w:sz w:val="20"/>
              </w:rPr>
              <w:t>ēklām, īpaši pļavu platlapjiem.</w:t>
            </w:r>
            <w:r w:rsidR="000A3D2B">
              <w:rPr>
                <w:rFonts w:cs="Calibri"/>
                <w:sz w:val="20"/>
              </w:rPr>
              <w:t xml:space="preserve"> Atstājot nopļauto zāli palienē tiek vecināta tās pārvietošana palu laikā, kas kopumā veicina gan saldūdens, gan </w:t>
            </w:r>
            <w:r w:rsidR="00C37241">
              <w:rPr>
                <w:rFonts w:cs="Calibri"/>
                <w:sz w:val="20"/>
              </w:rPr>
              <w:t>apkārtējo</w:t>
            </w:r>
            <w:r w:rsidR="000A3D2B">
              <w:rPr>
                <w:rFonts w:cs="Calibri"/>
                <w:sz w:val="20"/>
              </w:rPr>
              <w:t xml:space="preserve"> zālāju biotopu eitrofikāciju.</w:t>
            </w:r>
          </w:p>
          <w:p w14:paraId="7E565E15" w14:textId="3B6E690C" w:rsidR="009E4EB4" w:rsidRPr="00457482" w:rsidRDefault="009E4EB4" w:rsidP="00EF316E">
            <w:pPr>
              <w:pStyle w:val="Index"/>
              <w:snapToGrid w:val="0"/>
              <w:rPr>
                <w:rFonts w:cs="Calibri"/>
                <w:sz w:val="20"/>
              </w:rPr>
            </w:pPr>
            <w:r>
              <w:rPr>
                <w:rFonts w:cs="Calibri"/>
                <w:sz w:val="20"/>
              </w:rPr>
              <w:t xml:space="preserve">(-) </w:t>
            </w:r>
            <w:r w:rsidRPr="00CB7DEB">
              <w:rPr>
                <w:rFonts w:cs="Calibri"/>
                <w:sz w:val="20"/>
              </w:rPr>
              <w:t>Viens no zālājus apdraudošajiem faktoriem ir mežacūku darbība, kas nereti rok augsni tieši sugām bagātākajās vietās, piemēram, sauso un kaļķaino zālāju uzkalniņos. Intensīvi mežacūku rakumi vērojami biežāk nomaļos, pamestos zālājos.</w:t>
            </w:r>
          </w:p>
        </w:tc>
      </w:tr>
      <w:tr w:rsidR="009E4EB4" w:rsidRPr="00457482" w14:paraId="20072FB0" w14:textId="77777777" w:rsidTr="00C913D4">
        <w:tc>
          <w:tcPr>
            <w:tcW w:w="2830" w:type="dxa"/>
          </w:tcPr>
          <w:p w14:paraId="6D2B1CC0" w14:textId="3BB9A95E" w:rsidR="009E4EB4" w:rsidRPr="00457482" w:rsidRDefault="006A32F4" w:rsidP="00EF316E">
            <w:pPr>
              <w:pStyle w:val="BodyText"/>
              <w:snapToGrid w:val="0"/>
              <w:ind w:left="0"/>
              <w:rPr>
                <w:rFonts w:asciiTheme="minorHAnsi" w:hAnsiTheme="minorHAnsi" w:cs="Calibri"/>
                <w:sz w:val="20"/>
                <w:szCs w:val="20"/>
                <w:lang w:val="lv-LV"/>
              </w:rPr>
            </w:pPr>
            <w:r w:rsidRPr="006A32F4">
              <w:rPr>
                <w:rFonts w:asciiTheme="minorHAnsi" w:hAnsiTheme="minorHAnsi"/>
                <w:sz w:val="20"/>
                <w:szCs w:val="20"/>
                <w:lang w:val="lv-LV"/>
              </w:rPr>
              <w:lastRenderedPageBreak/>
              <w:t xml:space="preserve">ES nozīmes </w:t>
            </w:r>
            <w:r w:rsidR="008A50A1" w:rsidRPr="008A50A1">
              <w:rPr>
                <w:rFonts w:asciiTheme="minorHAnsi" w:hAnsiTheme="minorHAnsi"/>
                <w:sz w:val="20"/>
                <w:szCs w:val="20"/>
                <w:lang w:val="lv-LV"/>
              </w:rPr>
              <w:t xml:space="preserve">ĪA </w:t>
            </w:r>
            <w:r>
              <w:rPr>
                <w:rFonts w:asciiTheme="minorHAnsi" w:hAnsiTheme="minorHAnsi"/>
                <w:sz w:val="20"/>
                <w:szCs w:val="20"/>
                <w:lang w:val="lv-LV"/>
              </w:rPr>
              <w:t>m</w:t>
            </w:r>
            <w:r w:rsidR="009E4EB4" w:rsidRPr="00457482">
              <w:rPr>
                <w:rFonts w:asciiTheme="minorHAnsi" w:hAnsiTheme="minorHAnsi"/>
                <w:sz w:val="20"/>
                <w:szCs w:val="20"/>
                <w:lang w:val="lv-LV"/>
              </w:rPr>
              <w:t xml:space="preserve">eža biotopi, tai skaitā teritorijas, kas atbilst vecu vai dabisku </w:t>
            </w:r>
            <w:r w:rsidR="009E4EB4" w:rsidRPr="00457482">
              <w:rPr>
                <w:rFonts w:asciiTheme="minorHAnsi" w:hAnsiTheme="minorHAnsi"/>
                <w:i/>
                <w:sz w:val="20"/>
                <w:szCs w:val="20"/>
                <w:lang w:val="lv-LV"/>
              </w:rPr>
              <w:t>boreālo</w:t>
            </w:r>
            <w:r w:rsidR="009C63E1">
              <w:rPr>
                <w:rFonts w:asciiTheme="minorHAnsi" w:hAnsiTheme="minorHAnsi"/>
                <w:i/>
                <w:sz w:val="20"/>
                <w:szCs w:val="20"/>
                <w:lang w:val="lv-LV"/>
              </w:rPr>
              <w:t xml:space="preserve"> </w:t>
            </w:r>
            <w:r w:rsidR="005B50AD">
              <w:rPr>
                <w:rFonts w:asciiTheme="minorHAnsi" w:hAnsiTheme="minorHAnsi"/>
                <w:i/>
                <w:sz w:val="20"/>
                <w:szCs w:val="20"/>
                <w:lang w:val="lv-LV"/>
              </w:rPr>
              <w:t xml:space="preserve">meža </w:t>
            </w:r>
            <w:r w:rsidR="004A1CAD">
              <w:rPr>
                <w:rFonts w:asciiTheme="minorHAnsi" w:hAnsiTheme="minorHAnsi"/>
                <w:sz w:val="20"/>
                <w:szCs w:val="20"/>
                <w:lang w:val="lv-LV"/>
              </w:rPr>
              <w:t>vai</w:t>
            </w:r>
            <w:r w:rsidR="009E4EB4" w:rsidRPr="00457482">
              <w:rPr>
                <w:rFonts w:asciiTheme="minorHAnsi" w:hAnsiTheme="minorHAnsi"/>
                <w:sz w:val="20"/>
                <w:szCs w:val="20"/>
                <w:lang w:val="lv-LV"/>
              </w:rPr>
              <w:t xml:space="preserve"> </w:t>
            </w:r>
            <w:r w:rsidR="009E4EB4" w:rsidRPr="009C63E1">
              <w:rPr>
                <w:rFonts w:asciiTheme="minorHAnsi" w:hAnsiTheme="minorHAnsi"/>
                <w:sz w:val="20"/>
                <w:szCs w:val="20"/>
                <w:lang w:val="lv-LV"/>
              </w:rPr>
              <w:t xml:space="preserve">citiem meža biotopiem kopumā aizņemot </w:t>
            </w:r>
            <w:r w:rsidR="00497926" w:rsidRPr="009C63E1">
              <w:rPr>
                <w:rFonts w:asciiTheme="minorHAnsi" w:hAnsiTheme="minorHAnsi"/>
                <w:sz w:val="20"/>
                <w:szCs w:val="20"/>
                <w:lang w:val="lv-LV"/>
              </w:rPr>
              <w:t>tikai</w:t>
            </w:r>
            <w:r w:rsidR="009E4EB4" w:rsidRPr="009C63E1">
              <w:rPr>
                <w:rFonts w:asciiTheme="minorHAnsi" w:hAnsiTheme="minorHAnsi"/>
                <w:sz w:val="20"/>
                <w:szCs w:val="20"/>
                <w:lang w:val="lv-LV"/>
              </w:rPr>
              <w:t xml:space="preserve"> </w:t>
            </w:r>
            <w:r w:rsidR="009C63E1" w:rsidRPr="009C63E1">
              <w:rPr>
                <w:rFonts w:asciiTheme="minorHAnsi" w:hAnsiTheme="minorHAnsi"/>
                <w:sz w:val="20"/>
                <w:szCs w:val="20"/>
                <w:lang w:val="lv-LV"/>
              </w:rPr>
              <w:t>5,</w:t>
            </w:r>
            <w:r w:rsidR="00420DE7">
              <w:rPr>
                <w:rFonts w:asciiTheme="minorHAnsi" w:hAnsiTheme="minorHAnsi"/>
                <w:sz w:val="20"/>
                <w:szCs w:val="20"/>
                <w:lang w:val="lv-LV"/>
              </w:rPr>
              <w:t>2</w:t>
            </w:r>
            <w:r w:rsidR="00932568">
              <w:rPr>
                <w:rFonts w:asciiTheme="minorHAnsi" w:hAnsiTheme="minorHAnsi"/>
                <w:sz w:val="20"/>
                <w:szCs w:val="20"/>
                <w:lang w:val="lv-LV"/>
              </w:rPr>
              <w:t>9</w:t>
            </w:r>
            <w:r w:rsidR="00583562" w:rsidRPr="001A5229">
              <w:rPr>
                <w:szCs w:val="22"/>
                <w:lang w:val="lv-LV"/>
              </w:rPr>
              <w:t> </w:t>
            </w:r>
            <w:r w:rsidR="00497926" w:rsidRPr="009C63E1">
              <w:rPr>
                <w:rFonts w:asciiTheme="minorHAnsi" w:hAnsiTheme="minorHAnsi"/>
                <w:sz w:val="20"/>
                <w:szCs w:val="20"/>
                <w:lang w:val="lv-LV"/>
              </w:rPr>
              <w:t xml:space="preserve">% no </w:t>
            </w:r>
            <w:r w:rsidR="00FA0A25" w:rsidRPr="009C63E1">
              <w:rPr>
                <w:rFonts w:asciiTheme="minorHAnsi" w:hAnsiTheme="minorHAnsi"/>
                <w:sz w:val="20"/>
                <w:szCs w:val="20"/>
                <w:lang w:val="lv-LV"/>
              </w:rPr>
              <w:t>kopējās un 1</w:t>
            </w:r>
            <w:r w:rsidR="00BF25A0">
              <w:rPr>
                <w:rFonts w:asciiTheme="minorHAnsi" w:hAnsiTheme="minorHAnsi"/>
                <w:sz w:val="20"/>
                <w:szCs w:val="20"/>
                <w:lang w:val="lv-LV"/>
              </w:rPr>
              <w:t>9</w:t>
            </w:r>
            <w:r w:rsidR="00583562" w:rsidRPr="001A5229">
              <w:rPr>
                <w:szCs w:val="22"/>
                <w:lang w:val="lv-LV"/>
              </w:rPr>
              <w:t> </w:t>
            </w:r>
            <w:r w:rsidR="00FA0A25" w:rsidRPr="009C63E1">
              <w:rPr>
                <w:rFonts w:asciiTheme="minorHAnsi" w:hAnsiTheme="minorHAnsi"/>
                <w:sz w:val="20"/>
                <w:szCs w:val="20"/>
                <w:lang w:val="lv-LV"/>
              </w:rPr>
              <w:t xml:space="preserve">% </w:t>
            </w:r>
            <w:r w:rsidR="009E4EB4" w:rsidRPr="009C63E1">
              <w:rPr>
                <w:rFonts w:asciiTheme="minorHAnsi" w:hAnsiTheme="minorHAnsi"/>
                <w:sz w:val="20"/>
                <w:szCs w:val="20"/>
                <w:lang w:val="lv-LV"/>
              </w:rPr>
              <w:t xml:space="preserve">no </w:t>
            </w:r>
            <w:r w:rsidR="00D478CD" w:rsidRPr="009C63E1">
              <w:rPr>
                <w:rFonts w:asciiTheme="minorHAnsi" w:hAnsiTheme="minorHAnsi"/>
                <w:sz w:val="20"/>
                <w:szCs w:val="20"/>
                <w:lang w:val="lv-LV"/>
              </w:rPr>
              <w:t xml:space="preserve">DP </w:t>
            </w:r>
            <w:r w:rsidR="009E4EB4" w:rsidRPr="009C63E1">
              <w:rPr>
                <w:rFonts w:asciiTheme="minorHAnsi" w:hAnsiTheme="minorHAnsi"/>
                <w:sz w:val="20"/>
                <w:szCs w:val="20"/>
                <w:lang w:val="lv-LV"/>
              </w:rPr>
              <w:t>mežu platības</w:t>
            </w:r>
          </w:p>
        </w:tc>
        <w:tc>
          <w:tcPr>
            <w:tcW w:w="3261" w:type="dxa"/>
          </w:tcPr>
          <w:p w14:paraId="29FAF3C1" w14:textId="1C58E635" w:rsidR="009E4EB4" w:rsidRPr="00457482" w:rsidRDefault="009E4EB4" w:rsidP="00EF316E">
            <w:pPr>
              <w:snapToGrid w:val="0"/>
              <w:rPr>
                <w:sz w:val="20"/>
                <w:szCs w:val="20"/>
              </w:rPr>
            </w:pPr>
            <w:r w:rsidRPr="00457482">
              <w:rPr>
                <w:bCs/>
                <w:sz w:val="20"/>
                <w:szCs w:val="20"/>
              </w:rPr>
              <w:t>Ekoloģiskā vērtība – mežs kā skābekļa avots, ainaviskā vērtība, tūrisma un rekreācijas (ogošana, sēņošana, medības) resurss, mitruma regulētājs un mikroklimata veidotājs. Meža mežsaimnieciskā vērtība (koksnes krāja), zinātniskā vērtība, dabas izziņa, kurināmais resurss (malka).</w:t>
            </w:r>
          </w:p>
        </w:tc>
        <w:tc>
          <w:tcPr>
            <w:tcW w:w="8505" w:type="dxa"/>
          </w:tcPr>
          <w:p w14:paraId="0C473CD3" w14:textId="36907A39" w:rsidR="00EF316E" w:rsidRDefault="00EF316E" w:rsidP="00EF316E">
            <w:pPr>
              <w:pStyle w:val="Index"/>
              <w:suppressLineNumbers w:val="0"/>
              <w:snapToGrid w:val="0"/>
              <w:rPr>
                <w:rFonts w:cs="Calibri"/>
                <w:sz w:val="20"/>
              </w:rPr>
            </w:pPr>
            <w:r w:rsidRPr="00EF316E">
              <w:rPr>
                <w:rFonts w:cs="Calibri"/>
                <w:sz w:val="20"/>
              </w:rPr>
              <w:t xml:space="preserve">(+) Vietām neskarti, mežsaimniecībai </w:t>
            </w:r>
            <w:r>
              <w:rPr>
                <w:rFonts w:cs="Calibri"/>
                <w:sz w:val="20"/>
              </w:rPr>
              <w:t>mazāk ietekmēti</w:t>
            </w:r>
            <w:r w:rsidRPr="00EF316E">
              <w:rPr>
                <w:rFonts w:cs="Calibri"/>
                <w:sz w:val="20"/>
              </w:rPr>
              <w:t xml:space="preserve"> meži, īpaši piemēroti daudzām</w:t>
            </w:r>
            <w:r w:rsidR="005E441D">
              <w:t xml:space="preserve"> </w:t>
            </w:r>
            <w:r w:rsidR="005E441D" w:rsidRPr="005E441D">
              <w:rPr>
                <w:rFonts w:cs="Calibri"/>
                <w:sz w:val="20"/>
              </w:rPr>
              <w:t xml:space="preserve">ĪA </w:t>
            </w:r>
            <w:r w:rsidRPr="00EF316E">
              <w:rPr>
                <w:rFonts w:cs="Calibri"/>
                <w:sz w:val="20"/>
              </w:rPr>
              <w:t xml:space="preserve">sugām no visām organismu grupām. </w:t>
            </w:r>
          </w:p>
          <w:p w14:paraId="1B65EC49" w14:textId="49CE595E" w:rsidR="009E4EB4" w:rsidRPr="00457482" w:rsidRDefault="009E4EB4" w:rsidP="00EF316E">
            <w:pPr>
              <w:pStyle w:val="Index"/>
              <w:suppressLineNumbers w:val="0"/>
              <w:snapToGrid w:val="0"/>
              <w:rPr>
                <w:rFonts w:cs="Calibri"/>
                <w:sz w:val="20"/>
              </w:rPr>
            </w:pPr>
            <w:r w:rsidRPr="00457482">
              <w:rPr>
                <w:rFonts w:cs="Calibri"/>
                <w:sz w:val="20"/>
              </w:rPr>
              <w:t xml:space="preserve">(-) </w:t>
            </w:r>
            <w:r w:rsidR="00EB3ED5">
              <w:rPr>
                <w:rFonts w:cs="Calibri"/>
                <w:sz w:val="20"/>
              </w:rPr>
              <w:t>M</w:t>
            </w:r>
            <w:r w:rsidRPr="00457482">
              <w:rPr>
                <w:rFonts w:cs="Calibri"/>
                <w:sz w:val="20"/>
              </w:rPr>
              <w:t xml:space="preserve">edījamo dzīvnieku piebarošana, kā rezultātā </w:t>
            </w:r>
            <w:r w:rsidR="00FA0A25">
              <w:rPr>
                <w:rFonts w:cs="Calibri"/>
                <w:sz w:val="20"/>
              </w:rPr>
              <w:t>var tikt</w:t>
            </w:r>
            <w:r w:rsidRPr="00457482">
              <w:rPr>
                <w:rFonts w:cs="Calibri"/>
                <w:sz w:val="20"/>
              </w:rPr>
              <w:t xml:space="preserve"> apdraudētas ligzdojošās putnu sugas</w:t>
            </w:r>
            <w:r w:rsidR="00B315D7">
              <w:rPr>
                <w:rFonts w:cs="Calibri"/>
                <w:sz w:val="20"/>
              </w:rPr>
              <w:t>, meža biotopu kvalitāte</w:t>
            </w:r>
            <w:r w:rsidR="00CF16F6">
              <w:rPr>
                <w:rFonts w:cs="Calibri"/>
                <w:sz w:val="20"/>
              </w:rPr>
              <w:t>.</w:t>
            </w:r>
          </w:p>
          <w:p w14:paraId="526B4ECC" w14:textId="38A0FF59" w:rsidR="00B315D7" w:rsidRDefault="009E4EB4" w:rsidP="00EF316E">
            <w:pPr>
              <w:pStyle w:val="Index"/>
              <w:suppressLineNumbers w:val="0"/>
              <w:snapToGrid w:val="0"/>
              <w:rPr>
                <w:sz w:val="20"/>
              </w:rPr>
            </w:pPr>
            <w:r w:rsidRPr="00457482">
              <w:rPr>
                <w:sz w:val="20"/>
              </w:rPr>
              <w:t>(-)</w:t>
            </w:r>
            <w:r w:rsidR="00B315D7">
              <w:rPr>
                <w:sz w:val="20"/>
              </w:rPr>
              <w:t xml:space="preserve"> </w:t>
            </w:r>
            <w:r w:rsidR="00D478CD" w:rsidRPr="00D478CD">
              <w:rPr>
                <w:sz w:val="20"/>
              </w:rPr>
              <w:t xml:space="preserve">DP </w:t>
            </w:r>
            <w:r w:rsidR="00B315D7">
              <w:rPr>
                <w:sz w:val="20"/>
              </w:rPr>
              <w:t xml:space="preserve">un blakus teritorijās </w:t>
            </w:r>
            <w:r w:rsidR="000A3D2B">
              <w:rPr>
                <w:sz w:val="20"/>
              </w:rPr>
              <w:t>realizē</w:t>
            </w:r>
            <w:r w:rsidR="008A50A1">
              <w:rPr>
                <w:sz w:val="20"/>
              </w:rPr>
              <w:t>tā galvenā cirte ES nozīmes</w:t>
            </w:r>
            <w:r w:rsidR="008A50A1">
              <w:t xml:space="preserve"> </w:t>
            </w:r>
            <w:r w:rsidR="008A50A1" w:rsidRPr="008A50A1">
              <w:rPr>
                <w:sz w:val="20"/>
              </w:rPr>
              <w:t xml:space="preserve">ĪA </w:t>
            </w:r>
            <w:r w:rsidR="000A3D2B">
              <w:rPr>
                <w:sz w:val="20"/>
              </w:rPr>
              <w:t>meža biotopos</w:t>
            </w:r>
            <w:r w:rsidRPr="00457482">
              <w:rPr>
                <w:sz w:val="20"/>
              </w:rPr>
              <w:t xml:space="preserve"> </w:t>
            </w:r>
            <w:r w:rsidR="000A3D2B">
              <w:rPr>
                <w:rFonts w:cs="Calibri"/>
                <w:sz w:val="20"/>
              </w:rPr>
              <w:t>samazina meža</w:t>
            </w:r>
            <w:r w:rsidRPr="00457482">
              <w:rPr>
                <w:rFonts w:cs="Calibri"/>
                <w:sz w:val="20"/>
              </w:rPr>
              <w:t xml:space="preserve"> </w:t>
            </w:r>
            <w:r w:rsidR="000A3D2B">
              <w:rPr>
                <w:rFonts w:cs="Calibri"/>
                <w:sz w:val="20"/>
              </w:rPr>
              <w:t>biotopu kvalitāti</w:t>
            </w:r>
            <w:r w:rsidR="007C6E58">
              <w:rPr>
                <w:rFonts w:cs="Calibri"/>
                <w:sz w:val="20"/>
              </w:rPr>
              <w:t>, veic</w:t>
            </w:r>
            <w:r w:rsidR="004127C6">
              <w:rPr>
                <w:rFonts w:cs="Calibri"/>
                <w:sz w:val="20"/>
              </w:rPr>
              <w:t>i</w:t>
            </w:r>
            <w:r w:rsidR="007C6E58">
              <w:rPr>
                <w:rFonts w:cs="Calibri"/>
                <w:sz w:val="20"/>
              </w:rPr>
              <w:t>na to fragmentāciju</w:t>
            </w:r>
            <w:r w:rsidR="000A3D2B">
              <w:rPr>
                <w:rFonts w:cs="Calibri"/>
                <w:sz w:val="20"/>
              </w:rPr>
              <w:t xml:space="preserve"> vai tos pilnībā iznīcina, kā arī ir </w:t>
            </w:r>
            <w:r w:rsidR="000A3D2B" w:rsidRPr="00457482">
              <w:rPr>
                <w:sz w:val="20"/>
              </w:rPr>
              <w:t xml:space="preserve">traucējums </w:t>
            </w:r>
            <w:r w:rsidR="000A3D2B">
              <w:rPr>
                <w:sz w:val="20"/>
              </w:rPr>
              <w:t>citām sugām un biotopiem.</w:t>
            </w:r>
          </w:p>
          <w:p w14:paraId="273AA0C8" w14:textId="1C50AFEF" w:rsidR="000910F8" w:rsidRPr="000910F8" w:rsidRDefault="000910F8" w:rsidP="00EF316E">
            <w:pPr>
              <w:pStyle w:val="Index"/>
              <w:snapToGrid w:val="0"/>
              <w:rPr>
                <w:rFonts w:cs="Calibri"/>
                <w:sz w:val="20"/>
              </w:rPr>
            </w:pPr>
            <w:r w:rsidRPr="000910F8">
              <w:rPr>
                <w:rFonts w:cs="Calibri"/>
                <w:sz w:val="20"/>
              </w:rPr>
              <w:lastRenderedPageBreak/>
              <w:t xml:space="preserve">(-) </w:t>
            </w:r>
            <w:r w:rsidR="00EB3ED5">
              <w:rPr>
                <w:rFonts w:cs="Calibri"/>
                <w:sz w:val="20"/>
              </w:rPr>
              <w:t>P</w:t>
            </w:r>
            <w:r w:rsidRPr="000910F8">
              <w:rPr>
                <w:rFonts w:cs="Calibri"/>
                <w:sz w:val="20"/>
              </w:rPr>
              <w:t xml:space="preserve">otenciāla </w:t>
            </w:r>
            <w:r w:rsidR="00D478CD" w:rsidRPr="00D478CD">
              <w:rPr>
                <w:rFonts w:cs="Calibri"/>
                <w:sz w:val="20"/>
              </w:rPr>
              <w:t xml:space="preserve">DP </w:t>
            </w:r>
            <w:r w:rsidRPr="000910F8">
              <w:rPr>
                <w:rFonts w:cs="Calibri"/>
                <w:sz w:val="20"/>
              </w:rPr>
              <w:t>mežu izmantošana mežsaimniecībā – potenciāls traucējums augu, bezmugurkaulnieku un putnu sugām, samazina bioloģisko daudzveidību mežā</w:t>
            </w:r>
            <w:r w:rsidR="00CF16F6">
              <w:rPr>
                <w:rFonts w:cs="Calibri"/>
                <w:sz w:val="20"/>
              </w:rPr>
              <w:t>.</w:t>
            </w:r>
          </w:p>
          <w:p w14:paraId="2C4B4DA9" w14:textId="43F3D91F" w:rsidR="000910F8" w:rsidRPr="00457482" w:rsidRDefault="000910F8" w:rsidP="00EF316E">
            <w:pPr>
              <w:pStyle w:val="Index"/>
              <w:suppressLineNumbers w:val="0"/>
              <w:snapToGrid w:val="0"/>
              <w:rPr>
                <w:rFonts w:cs="Calibri"/>
                <w:sz w:val="20"/>
              </w:rPr>
            </w:pPr>
            <w:r>
              <w:rPr>
                <w:rFonts w:cs="Calibri"/>
                <w:sz w:val="20"/>
              </w:rPr>
              <w:t xml:space="preserve">(-) </w:t>
            </w:r>
            <w:r w:rsidR="00EB3ED5">
              <w:rPr>
                <w:rFonts w:cs="Calibri"/>
                <w:sz w:val="20"/>
              </w:rPr>
              <w:t>P</w:t>
            </w:r>
            <w:r>
              <w:rPr>
                <w:rFonts w:cs="Calibri"/>
                <w:sz w:val="20"/>
              </w:rPr>
              <w:t>otenciāla vecāko</w:t>
            </w:r>
            <w:r w:rsidRPr="000910F8">
              <w:rPr>
                <w:rFonts w:cs="Calibri"/>
                <w:sz w:val="20"/>
              </w:rPr>
              <w:t xml:space="preserve"> mežaudžu fragmentācija, mežsaimniecības ietekmē, piemēra</w:t>
            </w:r>
            <w:r w:rsidR="002129DE">
              <w:rPr>
                <w:rFonts w:cs="Calibri"/>
                <w:sz w:val="20"/>
              </w:rPr>
              <w:t>m, pēc vētras seku ierobežošanas. Praksē š</w:t>
            </w:r>
            <w:r w:rsidR="002B7869">
              <w:rPr>
                <w:rFonts w:cs="Calibri"/>
                <w:sz w:val="20"/>
              </w:rPr>
              <w:t>ā</w:t>
            </w:r>
            <w:r w:rsidR="002129DE">
              <w:rPr>
                <w:rFonts w:cs="Calibri"/>
                <w:sz w:val="20"/>
              </w:rPr>
              <w:t>da darbība</w:t>
            </w:r>
            <w:r>
              <w:rPr>
                <w:rFonts w:cs="Calibri"/>
                <w:sz w:val="20"/>
              </w:rPr>
              <w:t xml:space="preserve"> </w:t>
            </w:r>
            <w:r w:rsidR="002129DE">
              <w:rPr>
                <w:rFonts w:cs="Calibri"/>
                <w:sz w:val="20"/>
              </w:rPr>
              <w:t>tika</w:t>
            </w:r>
            <w:r>
              <w:rPr>
                <w:rFonts w:cs="Calibri"/>
                <w:sz w:val="20"/>
              </w:rPr>
              <w:t xml:space="preserve"> </w:t>
            </w:r>
            <w:r w:rsidRPr="00EB3ED5">
              <w:rPr>
                <w:rFonts w:cs="Calibri"/>
                <w:sz w:val="20"/>
              </w:rPr>
              <w:t>veikta 90</w:t>
            </w:r>
            <w:r w:rsidR="00EB3ED5">
              <w:rPr>
                <w:rFonts w:cs="Calibri"/>
                <w:sz w:val="20"/>
              </w:rPr>
              <w:t>to</w:t>
            </w:r>
            <w:r w:rsidRPr="00EB3ED5">
              <w:rPr>
                <w:rFonts w:cs="Calibri"/>
                <w:sz w:val="20"/>
              </w:rPr>
              <w:t xml:space="preserve"> gadu beigās </w:t>
            </w:r>
            <w:r w:rsidR="002129DE" w:rsidRPr="002129DE">
              <w:rPr>
                <w:rFonts w:cs="Calibri"/>
                <w:sz w:val="20"/>
              </w:rPr>
              <w:t>neprofesionāli izstrādātas galvenās izl</w:t>
            </w:r>
            <w:r w:rsidR="002129DE">
              <w:rPr>
                <w:rFonts w:cs="Calibri"/>
                <w:sz w:val="20"/>
              </w:rPr>
              <w:t xml:space="preserve">ases cirtes saimniecības </w:t>
            </w:r>
            <w:r w:rsidR="001676C3" w:rsidRPr="001676C3">
              <w:rPr>
                <w:rFonts w:cs="Calibri"/>
                <w:sz w:val="20"/>
              </w:rPr>
              <w:t>„</w:t>
            </w:r>
            <w:r w:rsidR="002129DE">
              <w:rPr>
                <w:rFonts w:cs="Calibri"/>
                <w:sz w:val="20"/>
              </w:rPr>
              <w:t>Loborž</w:t>
            </w:r>
            <w:r w:rsidR="002129DE" w:rsidRPr="002129DE">
              <w:rPr>
                <w:rFonts w:cs="Calibri"/>
                <w:sz w:val="20"/>
              </w:rPr>
              <w:t>i”</w:t>
            </w:r>
            <w:r w:rsidR="002129DE">
              <w:rPr>
                <w:rFonts w:cs="Calibri"/>
                <w:sz w:val="20"/>
              </w:rPr>
              <w:t xml:space="preserve"> teritorijā</w:t>
            </w:r>
            <w:r w:rsidR="002B7869">
              <w:rPr>
                <w:rFonts w:cs="Calibri"/>
                <w:sz w:val="20"/>
              </w:rPr>
              <w:t>,</w:t>
            </w:r>
            <w:r w:rsidR="002129DE">
              <w:rPr>
                <w:rFonts w:cs="Calibri"/>
                <w:sz w:val="20"/>
              </w:rPr>
              <w:t xml:space="preserve"> pēc kuras</w:t>
            </w:r>
            <w:r w:rsidR="002129DE" w:rsidRPr="002129DE">
              <w:rPr>
                <w:rFonts w:cs="Calibri"/>
                <w:sz w:val="20"/>
              </w:rPr>
              <w:t xml:space="preserve"> mežaudze stipri cieta no mizgraužiem un vējgāzēm, kā rezultātā</w:t>
            </w:r>
            <w:r w:rsidR="002129DE">
              <w:rPr>
                <w:rFonts w:cs="Calibri"/>
                <w:sz w:val="20"/>
              </w:rPr>
              <w:t xml:space="preserve"> papildus</w:t>
            </w:r>
            <w:r w:rsidR="002129DE" w:rsidRPr="002129DE">
              <w:rPr>
                <w:rFonts w:cs="Calibri"/>
                <w:sz w:val="20"/>
              </w:rPr>
              <w:t xml:space="preserve"> tika nocirsts sanitārājā kailcirtē vecu egļu sausieņu mežs 8</w:t>
            </w:r>
            <w:r w:rsidR="00583562">
              <w:rPr>
                <w:szCs w:val="22"/>
              </w:rPr>
              <w:t> </w:t>
            </w:r>
            <w:r w:rsidR="002129DE" w:rsidRPr="002129DE">
              <w:rPr>
                <w:rFonts w:cs="Calibri"/>
                <w:sz w:val="20"/>
              </w:rPr>
              <w:t>ha platībā.</w:t>
            </w:r>
          </w:p>
          <w:p w14:paraId="3C6C4105" w14:textId="277AB3F5" w:rsidR="000910F8" w:rsidRPr="00457482" w:rsidRDefault="007C6E58" w:rsidP="00EF316E">
            <w:pPr>
              <w:pStyle w:val="Index"/>
              <w:suppressLineNumbers w:val="0"/>
              <w:snapToGrid w:val="0"/>
              <w:rPr>
                <w:rFonts w:cs="Calibri"/>
                <w:sz w:val="20"/>
              </w:rPr>
            </w:pPr>
            <w:r>
              <w:rPr>
                <w:rFonts w:cs="Calibri"/>
                <w:sz w:val="20"/>
              </w:rPr>
              <w:t xml:space="preserve"> </w:t>
            </w:r>
            <w:r w:rsidR="009E4EB4">
              <w:rPr>
                <w:rFonts w:cs="Calibri"/>
                <w:sz w:val="20"/>
              </w:rPr>
              <w:t xml:space="preserve">(-) </w:t>
            </w:r>
            <w:r w:rsidR="00EB3ED5">
              <w:rPr>
                <w:rFonts w:cs="Calibri"/>
                <w:sz w:val="20"/>
              </w:rPr>
              <w:t>K</w:t>
            </w:r>
            <w:r w:rsidR="009E4EB4" w:rsidRPr="00457482">
              <w:rPr>
                <w:rFonts w:cs="Calibri"/>
                <w:sz w:val="20"/>
              </w:rPr>
              <w:t>ritalu izvākšana samazina meža biotopu kvalitāti un bezmugurkaulnieku sugām piemērotās dzīvotnes</w:t>
            </w:r>
            <w:r w:rsidR="00B315D7">
              <w:rPr>
                <w:rFonts w:cs="Calibri"/>
                <w:sz w:val="20"/>
              </w:rPr>
              <w:t>.</w:t>
            </w:r>
          </w:p>
        </w:tc>
      </w:tr>
      <w:tr w:rsidR="009E4EB4" w:rsidRPr="00457482" w14:paraId="7E460679" w14:textId="77777777" w:rsidTr="00C913D4">
        <w:tc>
          <w:tcPr>
            <w:tcW w:w="2830" w:type="dxa"/>
          </w:tcPr>
          <w:p w14:paraId="4EBD48BB" w14:textId="10AE06DE" w:rsidR="009E4EB4" w:rsidRDefault="00497926" w:rsidP="00EF316E">
            <w:pPr>
              <w:rPr>
                <w:sz w:val="20"/>
                <w:szCs w:val="20"/>
              </w:rPr>
            </w:pPr>
            <w:r>
              <w:rPr>
                <w:rFonts w:cs="Calibri"/>
                <w:sz w:val="20"/>
                <w:szCs w:val="20"/>
              </w:rPr>
              <w:lastRenderedPageBreak/>
              <w:t>6</w:t>
            </w:r>
            <w:r w:rsidR="009E4EB4" w:rsidRPr="00457482">
              <w:rPr>
                <w:rFonts w:cs="Calibri"/>
                <w:sz w:val="20"/>
                <w:szCs w:val="20"/>
              </w:rPr>
              <w:t xml:space="preserve"> </w:t>
            </w:r>
            <w:r w:rsidR="008A50A1" w:rsidRPr="008A50A1">
              <w:rPr>
                <w:rFonts w:cs="Calibri"/>
                <w:sz w:val="20"/>
                <w:szCs w:val="20"/>
              </w:rPr>
              <w:t xml:space="preserve">ĪA </w:t>
            </w:r>
            <w:r w:rsidR="009E4EB4" w:rsidRPr="00457482">
              <w:rPr>
                <w:rFonts w:cs="Calibri"/>
                <w:sz w:val="20"/>
                <w:szCs w:val="20"/>
              </w:rPr>
              <w:t xml:space="preserve">augu un dzīvnieku tajā skaitā </w:t>
            </w:r>
            <w:r>
              <w:rPr>
                <w:rFonts w:cs="Calibri"/>
                <w:sz w:val="20"/>
                <w:szCs w:val="20"/>
              </w:rPr>
              <w:t>2</w:t>
            </w:r>
            <w:r w:rsidR="009C63E1">
              <w:rPr>
                <w:rFonts w:cs="Calibri"/>
                <w:sz w:val="20"/>
                <w:szCs w:val="20"/>
              </w:rPr>
              <w:t>1</w:t>
            </w:r>
            <w:r w:rsidR="00F9654E">
              <w:rPr>
                <w:rFonts w:cs="Calibri"/>
                <w:sz w:val="20"/>
                <w:szCs w:val="20"/>
              </w:rPr>
              <w:t> </w:t>
            </w:r>
            <w:r w:rsidR="009E4EB4" w:rsidRPr="00457482">
              <w:rPr>
                <w:rFonts w:cs="Calibri"/>
                <w:sz w:val="20"/>
                <w:szCs w:val="20"/>
              </w:rPr>
              <w:t xml:space="preserve">putnu sugas </w:t>
            </w:r>
            <w:r w:rsidR="009E4EB4" w:rsidRPr="009C63E1">
              <w:rPr>
                <w:sz w:val="20"/>
                <w:szCs w:val="20"/>
              </w:rPr>
              <w:t>(</w:t>
            </w:r>
            <w:r w:rsidR="009C63E1" w:rsidRPr="009C63E1">
              <w:rPr>
                <w:sz w:val="20"/>
                <w:szCs w:val="20"/>
              </w:rPr>
              <w:t>1</w:t>
            </w:r>
            <w:r w:rsidR="009C63E1">
              <w:rPr>
                <w:sz w:val="20"/>
                <w:szCs w:val="20"/>
              </w:rPr>
              <w:t>9</w:t>
            </w:r>
            <w:r w:rsidR="00F9654E">
              <w:rPr>
                <w:sz w:val="20"/>
                <w:szCs w:val="20"/>
              </w:rPr>
              <w:t> </w:t>
            </w:r>
            <w:r w:rsidR="009E4EB4" w:rsidRPr="009C63E1">
              <w:rPr>
                <w:sz w:val="20"/>
                <w:szCs w:val="20"/>
              </w:rPr>
              <w:t>Putnu direktīvas suga</w:t>
            </w:r>
            <w:r w:rsidR="00F9654E">
              <w:rPr>
                <w:sz w:val="20"/>
                <w:szCs w:val="20"/>
              </w:rPr>
              <w:t>s</w:t>
            </w:r>
            <w:r w:rsidR="009E4EB4" w:rsidRPr="009C63E1">
              <w:rPr>
                <w:sz w:val="20"/>
                <w:szCs w:val="20"/>
              </w:rPr>
              <w:t>) un skaits liecina par izcilu putniem piemērotu</w:t>
            </w:r>
            <w:r w:rsidR="009E4EB4" w:rsidRPr="00457482">
              <w:rPr>
                <w:sz w:val="20"/>
                <w:szCs w:val="20"/>
              </w:rPr>
              <w:t xml:space="preserve"> teritoriju. Vērtība</w:t>
            </w:r>
            <w:r w:rsidR="005E441D">
              <w:rPr>
                <w:sz w:val="20"/>
                <w:szCs w:val="20"/>
              </w:rPr>
              <w:t> </w:t>
            </w:r>
            <w:r w:rsidR="009E4EB4" w:rsidRPr="00457482">
              <w:rPr>
                <w:sz w:val="20"/>
                <w:szCs w:val="20"/>
              </w:rPr>
              <w:t>–</w:t>
            </w:r>
            <w:r w:rsidR="005E441D">
              <w:rPr>
                <w:sz w:val="20"/>
                <w:szCs w:val="20"/>
              </w:rPr>
              <w:t> </w:t>
            </w:r>
            <w:r w:rsidR="005E441D" w:rsidRPr="005E441D">
              <w:rPr>
                <w:sz w:val="20"/>
                <w:szCs w:val="20"/>
              </w:rPr>
              <w:t>ĪA</w:t>
            </w:r>
            <w:r w:rsidR="009E4EB4" w:rsidRPr="00457482">
              <w:rPr>
                <w:sz w:val="20"/>
                <w:szCs w:val="20"/>
              </w:rPr>
              <w:t xml:space="preserve"> putnu sugas, teritorija kā putnu sugu dzīves telpa.</w:t>
            </w:r>
          </w:p>
          <w:p w14:paraId="4E9C06F3" w14:textId="0F896FDD" w:rsidR="009E4EB4" w:rsidRPr="00457482" w:rsidRDefault="009E4EB4" w:rsidP="00EF316E">
            <w:pPr>
              <w:rPr>
                <w:sz w:val="20"/>
                <w:szCs w:val="20"/>
              </w:rPr>
            </w:pPr>
            <w:r w:rsidRPr="00457482">
              <w:rPr>
                <w:sz w:val="20"/>
                <w:szCs w:val="20"/>
              </w:rPr>
              <w:t>Aizsargājamās vaskulāro augu, sūnu un ķērpju</w:t>
            </w:r>
            <w:r w:rsidR="00FA0A25">
              <w:rPr>
                <w:sz w:val="20"/>
                <w:szCs w:val="20"/>
              </w:rPr>
              <w:t xml:space="preserve"> </w:t>
            </w:r>
            <w:r w:rsidRPr="00457482">
              <w:rPr>
                <w:sz w:val="20"/>
                <w:szCs w:val="20"/>
              </w:rPr>
              <w:t xml:space="preserve">sugas, kurām mežos ir optimāla vai vienīgā iespējamā dzīvotne. Aizsargājamās bezmugurkaulnieku, </w:t>
            </w:r>
            <w:r>
              <w:rPr>
                <w:sz w:val="20"/>
                <w:szCs w:val="20"/>
              </w:rPr>
              <w:t>sikspārņu,</w:t>
            </w:r>
            <w:r w:rsidR="00AB1445">
              <w:rPr>
                <w:sz w:val="20"/>
                <w:szCs w:val="20"/>
              </w:rPr>
              <w:t xml:space="preserve"> </w:t>
            </w:r>
            <w:r>
              <w:rPr>
                <w:sz w:val="20"/>
                <w:szCs w:val="20"/>
              </w:rPr>
              <w:t>zivju</w:t>
            </w:r>
            <w:r w:rsidRPr="00457482">
              <w:rPr>
                <w:sz w:val="20"/>
                <w:szCs w:val="20"/>
              </w:rPr>
              <w:t xml:space="preserve"> sugas, kas saistītas ar dažādiem biotopiem.</w:t>
            </w:r>
          </w:p>
        </w:tc>
        <w:tc>
          <w:tcPr>
            <w:tcW w:w="3261" w:type="dxa"/>
          </w:tcPr>
          <w:p w14:paraId="52C36A06" w14:textId="77777777" w:rsidR="009E4EB4" w:rsidRPr="00457482" w:rsidRDefault="009E4EB4" w:rsidP="00EF316E">
            <w:pPr>
              <w:snapToGrid w:val="0"/>
              <w:rPr>
                <w:sz w:val="20"/>
                <w:szCs w:val="20"/>
              </w:rPr>
            </w:pPr>
            <w:r w:rsidRPr="00457482">
              <w:rPr>
                <w:sz w:val="20"/>
                <w:szCs w:val="20"/>
              </w:rPr>
              <w:t>Sugas kā ekosistēmas sastāvdaļa, kas nodrošina tās pilnvērtīgu funkcionēšanu un cilvēkiem svarīgus ekosistēmu pakalpojumus. Putnu vērošanas, izziņas un informācijas avots par bioloģisko putnu sugu daudzveidību Latvijā un Eiropā</w:t>
            </w:r>
          </w:p>
          <w:p w14:paraId="2DC7488A" w14:textId="77777777" w:rsidR="009E4EB4" w:rsidRPr="00457482" w:rsidRDefault="009E4EB4" w:rsidP="00EF316E">
            <w:pPr>
              <w:snapToGrid w:val="0"/>
              <w:rPr>
                <w:sz w:val="20"/>
                <w:szCs w:val="20"/>
              </w:rPr>
            </w:pPr>
            <w:r w:rsidRPr="00457482">
              <w:rPr>
                <w:sz w:val="20"/>
                <w:szCs w:val="20"/>
              </w:rPr>
              <w:t>Medības</w:t>
            </w:r>
          </w:p>
          <w:p w14:paraId="5136A03C" w14:textId="77777777" w:rsidR="009E4EB4" w:rsidRPr="00457482" w:rsidRDefault="009E4EB4" w:rsidP="00EF316E">
            <w:pPr>
              <w:snapToGrid w:val="0"/>
              <w:rPr>
                <w:sz w:val="20"/>
                <w:szCs w:val="20"/>
              </w:rPr>
            </w:pPr>
            <w:r w:rsidRPr="00457482">
              <w:rPr>
                <w:sz w:val="20"/>
                <w:szCs w:val="20"/>
              </w:rPr>
              <w:t>Fotografēšana</w:t>
            </w:r>
          </w:p>
          <w:p w14:paraId="37AE104A" w14:textId="574D8C0E" w:rsidR="009E4EB4" w:rsidRPr="00457482" w:rsidRDefault="009E4EB4" w:rsidP="00EF316E">
            <w:pPr>
              <w:snapToGrid w:val="0"/>
              <w:rPr>
                <w:sz w:val="20"/>
                <w:szCs w:val="20"/>
              </w:rPr>
            </w:pPr>
            <w:r w:rsidRPr="00457482">
              <w:rPr>
                <w:sz w:val="20"/>
                <w:szCs w:val="20"/>
              </w:rPr>
              <w:t>Aizsargājamās sugas ir dabiska meža, zālāju un citas ainavas un ekosistēmas daļa</w:t>
            </w:r>
            <w:r w:rsidR="0036076A">
              <w:rPr>
                <w:sz w:val="20"/>
                <w:szCs w:val="20"/>
              </w:rPr>
              <w:t>.</w:t>
            </w:r>
          </w:p>
        </w:tc>
        <w:tc>
          <w:tcPr>
            <w:tcW w:w="8505" w:type="dxa"/>
          </w:tcPr>
          <w:p w14:paraId="2BB3AF57" w14:textId="6243A50A" w:rsidR="009E4EB4" w:rsidRPr="00457482" w:rsidRDefault="005E441D" w:rsidP="00EF316E">
            <w:pPr>
              <w:pStyle w:val="Index"/>
              <w:suppressLineNumbers w:val="0"/>
              <w:snapToGrid w:val="0"/>
              <w:rPr>
                <w:rFonts w:cs="Calibri"/>
                <w:sz w:val="20"/>
              </w:rPr>
            </w:pPr>
            <w:r>
              <w:t>ĪA</w:t>
            </w:r>
            <w:r w:rsidRPr="00457482">
              <w:rPr>
                <w:rFonts w:cs="Calibri"/>
                <w:sz w:val="20"/>
              </w:rPr>
              <w:t xml:space="preserve"> </w:t>
            </w:r>
            <w:r w:rsidR="009E4EB4" w:rsidRPr="00457482">
              <w:rPr>
                <w:rFonts w:cs="Calibri"/>
                <w:sz w:val="20"/>
              </w:rPr>
              <w:t xml:space="preserve">sugām nepieciešamie apstākļi var tikt uzskatīti par traucēkli teritorijas saimnieciskai izmantošanai; ekonomiskās attīstības apsvērumi prevalē pār teritorijas aizsardzības apsvērumiem. Galvenie ietekmējošie faktori – </w:t>
            </w:r>
            <w:r w:rsidR="00AB1445">
              <w:rPr>
                <w:rFonts w:cs="Calibri"/>
                <w:sz w:val="20"/>
              </w:rPr>
              <w:t xml:space="preserve">zālāju apsaimniekošanas pārtraukšana, </w:t>
            </w:r>
            <w:r w:rsidR="00E84FB8">
              <w:rPr>
                <w:rFonts w:cs="Calibri"/>
                <w:sz w:val="20"/>
              </w:rPr>
              <w:t>pārāk intensīva (ielabošana, uzaršana)</w:t>
            </w:r>
            <w:r w:rsidR="00AB1445">
              <w:rPr>
                <w:rFonts w:cs="Calibri"/>
                <w:sz w:val="20"/>
              </w:rPr>
              <w:t xml:space="preserve"> lauksaimniecība, mežizstrāde, n</w:t>
            </w:r>
            <w:r w:rsidR="004127C6">
              <w:rPr>
                <w:rFonts w:cs="Calibri"/>
                <w:sz w:val="20"/>
              </w:rPr>
              <w:t>epietiekami izvērtēta hidroloģiskā režīma</w:t>
            </w:r>
            <w:r w:rsidR="00AB1445">
              <w:rPr>
                <w:rFonts w:cs="Calibri"/>
                <w:sz w:val="20"/>
              </w:rPr>
              <w:t xml:space="preserve"> maiņa, kā arī vispārēja augsnes un ūdens</w:t>
            </w:r>
            <w:r w:rsidR="009E4EB4" w:rsidRPr="00457482">
              <w:rPr>
                <w:rFonts w:cs="Calibri"/>
                <w:sz w:val="20"/>
              </w:rPr>
              <w:t xml:space="preserve"> eitrofikācij</w:t>
            </w:r>
            <w:r w:rsidR="00AE662C">
              <w:rPr>
                <w:rFonts w:cs="Calibri"/>
                <w:sz w:val="20"/>
              </w:rPr>
              <w:t xml:space="preserve">a, </w:t>
            </w:r>
            <w:r w:rsidR="009E4EB4" w:rsidRPr="00457482">
              <w:rPr>
                <w:rFonts w:cs="Calibri"/>
                <w:sz w:val="20"/>
              </w:rPr>
              <w:t>medību intensitāte</w:t>
            </w:r>
            <w:r w:rsidR="00EB3ED5">
              <w:rPr>
                <w:rFonts w:cs="Calibri"/>
                <w:sz w:val="20"/>
              </w:rPr>
              <w:t>.</w:t>
            </w:r>
          </w:p>
          <w:p w14:paraId="275A68E2" w14:textId="2F1388FE" w:rsidR="009E4EB4" w:rsidRPr="00457482" w:rsidRDefault="009E4EB4" w:rsidP="00EF316E">
            <w:pPr>
              <w:pStyle w:val="Index"/>
              <w:suppressLineNumbers w:val="0"/>
              <w:snapToGrid w:val="0"/>
              <w:rPr>
                <w:rFonts w:cs="Calibri"/>
                <w:sz w:val="20"/>
              </w:rPr>
            </w:pPr>
            <w:r w:rsidRPr="00457482">
              <w:rPr>
                <w:rFonts w:cs="Calibri"/>
                <w:sz w:val="20"/>
              </w:rPr>
              <w:t>(-) Atpūtniek</w:t>
            </w:r>
            <w:r w:rsidR="00FC5AD5">
              <w:rPr>
                <w:rFonts w:cs="Calibri"/>
                <w:sz w:val="20"/>
              </w:rPr>
              <w:t>i</w:t>
            </w:r>
            <w:r w:rsidRPr="00457482">
              <w:rPr>
                <w:rFonts w:cs="Calibri"/>
                <w:sz w:val="20"/>
              </w:rPr>
              <w:t>, makšķerniek</w:t>
            </w:r>
            <w:r w:rsidR="00FC5AD5">
              <w:rPr>
                <w:rFonts w:cs="Calibri"/>
                <w:sz w:val="20"/>
              </w:rPr>
              <w:t>i</w:t>
            </w:r>
            <w:r w:rsidRPr="00457482">
              <w:rPr>
                <w:rFonts w:cs="Calibri"/>
                <w:sz w:val="20"/>
              </w:rPr>
              <w:t xml:space="preserve"> un medniek</w:t>
            </w:r>
            <w:r w:rsidR="00FC5AD5">
              <w:rPr>
                <w:rFonts w:cs="Calibri"/>
                <w:sz w:val="20"/>
              </w:rPr>
              <w:t>i</w:t>
            </w:r>
            <w:r w:rsidRPr="00457482">
              <w:rPr>
                <w:rFonts w:cs="Calibri"/>
                <w:sz w:val="20"/>
              </w:rPr>
              <w:t xml:space="preserve"> </w:t>
            </w:r>
            <w:r w:rsidR="00FC5AD5">
              <w:rPr>
                <w:rFonts w:cs="Calibri"/>
                <w:sz w:val="20"/>
              </w:rPr>
              <w:t>var radīt traucējumus</w:t>
            </w:r>
            <w:r w:rsidRPr="00457482">
              <w:rPr>
                <w:rFonts w:cs="Calibri"/>
                <w:sz w:val="20"/>
              </w:rPr>
              <w:t xml:space="preserve"> putnu ligzdošanai</w:t>
            </w:r>
            <w:r w:rsidR="00EF316E">
              <w:rPr>
                <w:rFonts w:cs="Calibri"/>
                <w:sz w:val="20"/>
              </w:rPr>
              <w:t xml:space="preserve">, </w:t>
            </w:r>
            <w:r w:rsidR="00EF316E" w:rsidRPr="00EF316E">
              <w:rPr>
                <w:rFonts w:cs="Calibri"/>
                <w:sz w:val="20"/>
              </w:rPr>
              <w:t>zivju populācijas apdraud nelegāla zivju resursu ieguve.</w:t>
            </w:r>
          </w:p>
          <w:p w14:paraId="52767C7E" w14:textId="107A20F4" w:rsidR="009E4EB4" w:rsidRPr="00457482" w:rsidRDefault="009E4EB4" w:rsidP="00EF316E">
            <w:pPr>
              <w:pStyle w:val="Index"/>
              <w:suppressLineNumbers w:val="0"/>
              <w:snapToGrid w:val="0"/>
              <w:rPr>
                <w:rFonts w:cs="Calibri"/>
                <w:sz w:val="20"/>
              </w:rPr>
            </w:pPr>
            <w:r w:rsidRPr="00457482">
              <w:rPr>
                <w:rFonts w:cs="Calibri"/>
                <w:sz w:val="20"/>
              </w:rPr>
              <w:t xml:space="preserve">(+) Vietām </w:t>
            </w:r>
            <w:r w:rsidR="00497926">
              <w:rPr>
                <w:rFonts w:cs="Calibri"/>
                <w:sz w:val="20"/>
              </w:rPr>
              <w:t>saglabāti</w:t>
            </w:r>
            <w:r w:rsidRPr="00457482">
              <w:rPr>
                <w:rFonts w:cs="Calibri"/>
                <w:sz w:val="20"/>
              </w:rPr>
              <w:t xml:space="preserve"> mežsaimniecībai nepakļauti meži, īpaši piemēroti daudzām</w:t>
            </w:r>
            <w:r w:rsidR="005E441D">
              <w:t xml:space="preserve"> ĪA</w:t>
            </w:r>
            <w:r w:rsidRPr="00457482">
              <w:rPr>
                <w:rFonts w:cs="Calibri"/>
                <w:sz w:val="20"/>
              </w:rPr>
              <w:t xml:space="preserve"> sugām no visām organismu grupām</w:t>
            </w:r>
            <w:r w:rsidR="00CF16F6">
              <w:rPr>
                <w:rFonts w:cs="Calibri"/>
                <w:sz w:val="20"/>
              </w:rPr>
              <w:t>.</w:t>
            </w:r>
          </w:p>
          <w:p w14:paraId="2692D82C" w14:textId="075C967F" w:rsidR="009E4EB4" w:rsidRPr="00457482" w:rsidRDefault="009E4EB4" w:rsidP="00EF316E">
            <w:pPr>
              <w:rPr>
                <w:sz w:val="20"/>
                <w:szCs w:val="20"/>
              </w:rPr>
            </w:pPr>
            <w:r w:rsidRPr="00457482">
              <w:rPr>
                <w:sz w:val="20"/>
                <w:szCs w:val="20"/>
              </w:rPr>
              <w:t>(-</w:t>
            </w:r>
            <w:r w:rsidR="00AB2A77">
              <w:rPr>
                <w:sz w:val="20"/>
                <w:szCs w:val="20"/>
              </w:rPr>
              <w:t>/</w:t>
            </w:r>
            <w:r w:rsidRPr="00457482">
              <w:rPr>
                <w:sz w:val="20"/>
                <w:szCs w:val="20"/>
              </w:rPr>
              <w:t>+) Jaunie mežu nogabali – safragmentēti meži nelabvēlīgi ietekmē augus un putnus, bet nereti pozitīvi ietekmē bezmugurkaulnieku sugas</w:t>
            </w:r>
          </w:p>
          <w:p w14:paraId="6A7BE720" w14:textId="38D7896F" w:rsidR="009E4EB4" w:rsidRPr="00457482" w:rsidRDefault="009E4EB4" w:rsidP="00EF316E">
            <w:pPr>
              <w:pStyle w:val="Index"/>
              <w:suppressLineNumbers w:val="0"/>
              <w:snapToGrid w:val="0"/>
              <w:rPr>
                <w:sz w:val="20"/>
              </w:rPr>
            </w:pPr>
            <w:r w:rsidRPr="00457482">
              <w:rPr>
                <w:sz w:val="20"/>
              </w:rPr>
              <w:t xml:space="preserve">(-) </w:t>
            </w:r>
            <w:r>
              <w:rPr>
                <w:sz w:val="20"/>
              </w:rPr>
              <w:t>M</w:t>
            </w:r>
            <w:r w:rsidRPr="00457482">
              <w:rPr>
                <w:sz w:val="20"/>
              </w:rPr>
              <w:t xml:space="preserve">edījamo dzīvnieku piebarošana </w:t>
            </w:r>
            <w:r w:rsidR="00497926">
              <w:rPr>
                <w:sz w:val="20"/>
              </w:rPr>
              <w:t xml:space="preserve">bioloģiski vērtīgos zālājos </w:t>
            </w:r>
            <w:r w:rsidR="00D478CD" w:rsidRPr="00D478CD">
              <w:rPr>
                <w:sz w:val="20"/>
              </w:rPr>
              <w:t xml:space="preserve">DP </w:t>
            </w:r>
            <w:r w:rsidRPr="00457482">
              <w:rPr>
                <w:sz w:val="20"/>
              </w:rPr>
              <w:t>teritorijā</w:t>
            </w:r>
            <w:r>
              <w:rPr>
                <w:sz w:val="20"/>
              </w:rPr>
              <w:t>, kā arī cit</w:t>
            </w:r>
            <w:r w:rsidR="00497926">
              <w:rPr>
                <w:sz w:val="20"/>
              </w:rPr>
              <w:t>os</w:t>
            </w:r>
            <w:r>
              <w:rPr>
                <w:sz w:val="20"/>
              </w:rPr>
              <w:t xml:space="preserve"> jutīgu biotopu </w:t>
            </w:r>
            <w:r w:rsidR="001C2B1B">
              <w:rPr>
                <w:sz w:val="20"/>
              </w:rPr>
              <w:t>(meža</w:t>
            </w:r>
            <w:r w:rsidR="00FC5AD5">
              <w:rPr>
                <w:sz w:val="20"/>
              </w:rPr>
              <w:t xml:space="preserve"> biotopu</w:t>
            </w:r>
            <w:r>
              <w:rPr>
                <w:sz w:val="20"/>
              </w:rPr>
              <w:t>) tiešā tuvumā</w:t>
            </w:r>
            <w:r w:rsidRPr="00457482">
              <w:rPr>
                <w:sz w:val="20"/>
              </w:rPr>
              <w:t xml:space="preserve"> var negatīvi ietekmēt uz zemes ligzdojošos putnus un degradēt </w:t>
            </w:r>
            <w:r w:rsidR="001C2B1B">
              <w:rPr>
                <w:sz w:val="20"/>
              </w:rPr>
              <w:t xml:space="preserve">zālāju un meža </w:t>
            </w:r>
            <w:r w:rsidRPr="00457482">
              <w:rPr>
                <w:sz w:val="20"/>
              </w:rPr>
              <w:t>biotopus</w:t>
            </w:r>
            <w:r w:rsidR="001C2B1B">
              <w:rPr>
                <w:sz w:val="20"/>
              </w:rPr>
              <w:t>.</w:t>
            </w:r>
          </w:p>
          <w:p w14:paraId="2E5E99FB" w14:textId="757CFFA5" w:rsidR="009E4EB4" w:rsidRPr="00457482" w:rsidRDefault="001C2B1B" w:rsidP="00EF316E">
            <w:pPr>
              <w:pStyle w:val="Index"/>
              <w:suppressLineNumbers w:val="0"/>
              <w:snapToGrid w:val="0"/>
              <w:rPr>
                <w:rFonts w:cs="Calibri"/>
                <w:sz w:val="20"/>
              </w:rPr>
            </w:pPr>
            <w:r w:rsidRPr="00457482">
              <w:rPr>
                <w:sz w:val="20"/>
              </w:rPr>
              <w:t>(-)</w:t>
            </w:r>
            <w:r w:rsidR="009E4EB4" w:rsidRPr="00457482">
              <w:rPr>
                <w:rFonts w:cs="Calibri"/>
                <w:sz w:val="20"/>
              </w:rPr>
              <w:t xml:space="preserve"> </w:t>
            </w:r>
            <w:r w:rsidR="00EB3ED5">
              <w:rPr>
                <w:rFonts w:cs="Calibri"/>
                <w:sz w:val="20"/>
              </w:rPr>
              <w:t>D</w:t>
            </w:r>
            <w:r w:rsidR="009E4EB4" w:rsidRPr="00457482">
              <w:rPr>
                <w:rFonts w:cs="Calibri"/>
                <w:sz w:val="20"/>
              </w:rPr>
              <w:t>aļ</w:t>
            </w:r>
            <w:r>
              <w:rPr>
                <w:rFonts w:cs="Calibri"/>
                <w:sz w:val="20"/>
              </w:rPr>
              <w:t>ai</w:t>
            </w:r>
            <w:r w:rsidR="009E4EB4" w:rsidRPr="00457482">
              <w:rPr>
                <w:rFonts w:cs="Calibri"/>
                <w:sz w:val="20"/>
              </w:rPr>
              <w:t xml:space="preserve"> sug</w:t>
            </w:r>
            <w:r>
              <w:rPr>
                <w:rFonts w:cs="Calibri"/>
                <w:sz w:val="20"/>
              </w:rPr>
              <w:t>u (piemēram, putni, bezmugurkaulnieki, augi)</w:t>
            </w:r>
            <w:r w:rsidR="009E4EB4" w:rsidRPr="00457482">
              <w:rPr>
                <w:rFonts w:cs="Calibri"/>
                <w:sz w:val="20"/>
              </w:rPr>
              <w:t xml:space="preserve"> piemērot</w:t>
            </w:r>
            <w:r>
              <w:rPr>
                <w:rFonts w:cs="Calibri"/>
                <w:sz w:val="20"/>
              </w:rPr>
              <w:t>o</w:t>
            </w:r>
            <w:r w:rsidR="009E4EB4" w:rsidRPr="00457482">
              <w:rPr>
                <w:rFonts w:cs="Calibri"/>
                <w:sz w:val="20"/>
              </w:rPr>
              <w:t xml:space="preserve"> dzīvot</w:t>
            </w:r>
            <w:r>
              <w:rPr>
                <w:rFonts w:cs="Calibri"/>
                <w:sz w:val="20"/>
              </w:rPr>
              <w:t>ņu</w:t>
            </w:r>
            <w:r w:rsidR="009E4EB4" w:rsidRPr="00457482">
              <w:rPr>
                <w:rFonts w:cs="Calibri"/>
                <w:sz w:val="20"/>
              </w:rPr>
              <w:t xml:space="preserve"> (zālāji) </w:t>
            </w:r>
            <w:r>
              <w:rPr>
                <w:rFonts w:cs="Calibri"/>
                <w:sz w:val="20"/>
              </w:rPr>
              <w:t>ne</w:t>
            </w:r>
            <w:r w:rsidRPr="00457482">
              <w:rPr>
                <w:rFonts w:cs="Calibri"/>
                <w:sz w:val="20"/>
              </w:rPr>
              <w:t>apsaimniekošana</w:t>
            </w:r>
            <w:r>
              <w:rPr>
                <w:rFonts w:cs="Calibri"/>
                <w:sz w:val="20"/>
              </w:rPr>
              <w:t xml:space="preserve"> </w:t>
            </w:r>
            <w:r w:rsidR="009E4EB4" w:rsidRPr="00457482">
              <w:rPr>
                <w:rFonts w:cs="Calibri"/>
                <w:sz w:val="20"/>
              </w:rPr>
              <w:t xml:space="preserve">apdraud </w:t>
            </w:r>
            <w:r>
              <w:rPr>
                <w:rFonts w:cs="Calibri"/>
                <w:sz w:val="20"/>
              </w:rPr>
              <w:t>to pastāvēšanu.</w:t>
            </w:r>
          </w:p>
        </w:tc>
      </w:tr>
      <w:tr w:rsidR="00735CA3" w:rsidRPr="00457482" w14:paraId="6892E603" w14:textId="77777777" w:rsidTr="00A17CC2">
        <w:tc>
          <w:tcPr>
            <w:tcW w:w="2830" w:type="dxa"/>
            <w:vAlign w:val="center"/>
          </w:tcPr>
          <w:p w14:paraId="64C74C78" w14:textId="638B6C86" w:rsidR="00735CA3" w:rsidRDefault="00735CA3" w:rsidP="00735CA3">
            <w:pPr>
              <w:rPr>
                <w:rFonts w:cs="Calibri"/>
                <w:sz w:val="20"/>
                <w:szCs w:val="20"/>
              </w:rPr>
            </w:pPr>
            <w:r w:rsidRPr="001F6B9A">
              <w:rPr>
                <w:bCs/>
                <w:sz w:val="20"/>
                <w:szCs w:val="20"/>
              </w:rPr>
              <w:t xml:space="preserve">Daudzveidīgas, vizuāli </w:t>
            </w:r>
            <w:r>
              <w:rPr>
                <w:bCs/>
                <w:sz w:val="20"/>
                <w:szCs w:val="20"/>
              </w:rPr>
              <w:t>augst</w:t>
            </w:r>
            <w:r w:rsidRPr="001F6B9A">
              <w:rPr>
                <w:bCs/>
                <w:sz w:val="20"/>
                <w:szCs w:val="20"/>
              </w:rPr>
              <w:t xml:space="preserve">vērtīgas ainavas, tai skaitā </w:t>
            </w:r>
            <w:r>
              <w:rPr>
                <w:bCs/>
                <w:sz w:val="20"/>
                <w:szCs w:val="20"/>
              </w:rPr>
              <w:t xml:space="preserve">mozaīkveida un </w:t>
            </w:r>
            <w:r w:rsidRPr="001F6B9A">
              <w:rPr>
                <w:bCs/>
                <w:sz w:val="20"/>
                <w:szCs w:val="20"/>
              </w:rPr>
              <w:t>kultūrainavas</w:t>
            </w:r>
            <w:r>
              <w:rPr>
                <w:bCs/>
                <w:sz w:val="20"/>
                <w:szCs w:val="20"/>
              </w:rPr>
              <w:t>.</w:t>
            </w:r>
          </w:p>
        </w:tc>
        <w:tc>
          <w:tcPr>
            <w:tcW w:w="3261" w:type="dxa"/>
            <w:vAlign w:val="center"/>
          </w:tcPr>
          <w:p w14:paraId="4CCD9672" w14:textId="76CF3382" w:rsidR="00735CA3" w:rsidRPr="00457482" w:rsidRDefault="00735CA3" w:rsidP="00735CA3">
            <w:pPr>
              <w:snapToGrid w:val="0"/>
              <w:rPr>
                <w:sz w:val="20"/>
                <w:szCs w:val="20"/>
              </w:rPr>
            </w:pPr>
            <w:r w:rsidRPr="001F6B9A">
              <w:rPr>
                <w:bCs/>
                <w:sz w:val="20"/>
                <w:szCs w:val="20"/>
              </w:rPr>
              <w:t>Telpa daudzveidīgai saimnieciskajai darbībai un rekreācijai</w:t>
            </w:r>
            <w:r>
              <w:rPr>
                <w:bCs/>
                <w:sz w:val="20"/>
                <w:szCs w:val="20"/>
              </w:rPr>
              <w:t xml:space="preserve">, </w:t>
            </w:r>
            <w:r w:rsidRPr="001F6B9A">
              <w:rPr>
                <w:bCs/>
                <w:sz w:val="20"/>
                <w:szCs w:val="20"/>
              </w:rPr>
              <w:t>telpa iedzīvotāju dzīves videi</w:t>
            </w:r>
            <w:r>
              <w:rPr>
                <w:bCs/>
                <w:sz w:val="20"/>
                <w:szCs w:val="20"/>
              </w:rPr>
              <w:t>, augstvērtīgas ainavu telpas, kas nozīmīgas sabiedrībai kopumā.</w:t>
            </w:r>
          </w:p>
        </w:tc>
        <w:tc>
          <w:tcPr>
            <w:tcW w:w="8505" w:type="dxa"/>
            <w:vAlign w:val="center"/>
          </w:tcPr>
          <w:p w14:paraId="05F7F279" w14:textId="77777777" w:rsidR="00735CA3" w:rsidRPr="001F6B9A" w:rsidRDefault="00735CA3" w:rsidP="00735CA3">
            <w:pPr>
              <w:keepNext/>
              <w:snapToGrid w:val="0"/>
              <w:rPr>
                <w:bCs/>
                <w:sz w:val="20"/>
                <w:szCs w:val="20"/>
              </w:rPr>
            </w:pPr>
            <w:r w:rsidRPr="001F6B9A">
              <w:rPr>
                <w:bCs/>
                <w:sz w:val="20"/>
                <w:szCs w:val="20"/>
              </w:rPr>
              <w:t>(+) D</w:t>
            </w:r>
            <w:r>
              <w:rPr>
                <w:bCs/>
                <w:sz w:val="20"/>
                <w:szCs w:val="20"/>
              </w:rPr>
              <w:t>P</w:t>
            </w:r>
            <w:r w:rsidRPr="001F6B9A">
              <w:rPr>
                <w:bCs/>
                <w:sz w:val="20"/>
                <w:szCs w:val="20"/>
              </w:rPr>
              <w:t xml:space="preserve"> atrodas ar dabas un kultūras vērtībām bagātā teritorijā, kas veicin</w:t>
            </w:r>
            <w:r>
              <w:rPr>
                <w:bCs/>
                <w:sz w:val="20"/>
                <w:szCs w:val="20"/>
              </w:rPr>
              <w:t>a</w:t>
            </w:r>
            <w:r w:rsidRPr="001F6B9A">
              <w:rPr>
                <w:bCs/>
                <w:sz w:val="20"/>
                <w:szCs w:val="20"/>
              </w:rPr>
              <w:t xml:space="preserve"> tūrisma</w:t>
            </w:r>
            <w:r>
              <w:rPr>
                <w:bCs/>
                <w:sz w:val="20"/>
                <w:szCs w:val="20"/>
              </w:rPr>
              <w:t>, rekreācijas</w:t>
            </w:r>
            <w:r w:rsidRPr="001F6B9A">
              <w:rPr>
                <w:bCs/>
                <w:sz w:val="20"/>
                <w:szCs w:val="20"/>
              </w:rPr>
              <w:t xml:space="preserve"> attīstību;</w:t>
            </w:r>
          </w:p>
          <w:p w14:paraId="141DC355" w14:textId="77777777" w:rsidR="00735CA3" w:rsidRDefault="00735CA3" w:rsidP="00735CA3">
            <w:pPr>
              <w:keepNext/>
              <w:snapToGrid w:val="0"/>
              <w:rPr>
                <w:bCs/>
                <w:sz w:val="20"/>
                <w:szCs w:val="20"/>
              </w:rPr>
            </w:pPr>
            <w:r w:rsidRPr="001F6B9A">
              <w:rPr>
                <w:bCs/>
                <w:sz w:val="20"/>
                <w:szCs w:val="20"/>
              </w:rPr>
              <w:t>(-)</w:t>
            </w:r>
            <w:r>
              <w:rPr>
                <w:bCs/>
                <w:sz w:val="20"/>
                <w:szCs w:val="20"/>
              </w:rPr>
              <w:t xml:space="preserve"> </w:t>
            </w:r>
            <w:r w:rsidRPr="001F6B9A">
              <w:rPr>
                <w:bCs/>
                <w:sz w:val="20"/>
                <w:szCs w:val="20"/>
              </w:rPr>
              <w:t>Lauku tradicionālo ainavu negatīvi ietekmē viensētu pamešana, lauksaimniecībā izmantojamo zemju renaturalizācija un aizaugšana</w:t>
            </w:r>
            <w:r>
              <w:rPr>
                <w:bCs/>
                <w:sz w:val="20"/>
                <w:szCs w:val="20"/>
              </w:rPr>
              <w:t>, apbūve, kas degradē augsvērtīgas skatu vietas.</w:t>
            </w:r>
          </w:p>
          <w:p w14:paraId="0611811D" w14:textId="54DB5045" w:rsidR="00735CA3" w:rsidRDefault="00735CA3" w:rsidP="00735CA3">
            <w:pPr>
              <w:pStyle w:val="Index"/>
              <w:suppressLineNumbers w:val="0"/>
              <w:snapToGrid w:val="0"/>
            </w:pPr>
            <w:r w:rsidRPr="001F6B9A">
              <w:rPr>
                <w:bCs/>
                <w:sz w:val="20"/>
              </w:rPr>
              <w:t>(-)</w:t>
            </w:r>
            <w:r>
              <w:rPr>
                <w:bCs/>
                <w:sz w:val="20"/>
              </w:rPr>
              <w:t xml:space="preserve"> DP teritorija </w:t>
            </w:r>
            <w:r w:rsidRPr="001F6B9A">
              <w:rPr>
                <w:bCs/>
                <w:sz w:val="20"/>
              </w:rPr>
              <w:t>tiek regulāri apmeklēt</w:t>
            </w:r>
            <w:r>
              <w:rPr>
                <w:bCs/>
                <w:sz w:val="20"/>
              </w:rPr>
              <w:t>a</w:t>
            </w:r>
            <w:r w:rsidRPr="001F6B9A">
              <w:rPr>
                <w:bCs/>
                <w:sz w:val="20"/>
              </w:rPr>
              <w:t xml:space="preserve">, taču tam nav izveidota atbilstoša tūrisma infrastruktūra, kas mazinātu apmeklētāju radīto negatīvo ietekmi uz </w:t>
            </w:r>
            <w:r>
              <w:rPr>
                <w:bCs/>
                <w:sz w:val="20"/>
              </w:rPr>
              <w:t>Adamovas ezeru</w:t>
            </w:r>
            <w:r w:rsidRPr="001F6B9A">
              <w:rPr>
                <w:bCs/>
                <w:sz w:val="20"/>
              </w:rPr>
              <w:t xml:space="preserve">, kā arī </w:t>
            </w:r>
            <w:r>
              <w:rPr>
                <w:bCs/>
                <w:sz w:val="20"/>
              </w:rPr>
              <w:t>citām teritorijas ainavas, dabas un kultūrvēsturiskajām</w:t>
            </w:r>
            <w:r w:rsidRPr="001F6B9A">
              <w:rPr>
                <w:bCs/>
                <w:sz w:val="20"/>
              </w:rPr>
              <w:t xml:space="preserve"> vērtībām.</w:t>
            </w:r>
          </w:p>
        </w:tc>
      </w:tr>
    </w:tbl>
    <w:p w14:paraId="66F6066F" w14:textId="109015FF" w:rsidR="009E4EB4" w:rsidRPr="005B32D6" w:rsidRDefault="009E4EB4" w:rsidP="005B32D6">
      <w:pPr>
        <w:spacing w:after="120"/>
        <w:jc w:val="right"/>
        <w:rPr>
          <w:sz w:val="20"/>
          <w:szCs w:val="20"/>
        </w:rPr>
      </w:pPr>
    </w:p>
    <w:p w14:paraId="4A7761C0" w14:textId="77777777" w:rsidR="0065781C" w:rsidRPr="00457482" w:rsidRDefault="0065781C" w:rsidP="00A03C59">
      <w:pPr>
        <w:spacing w:after="200" w:line="276" w:lineRule="auto"/>
        <w:sectPr w:rsidR="0065781C" w:rsidRPr="00457482" w:rsidSect="002C12C6">
          <w:pgSz w:w="16837" w:h="11905" w:orient="landscape" w:code="9"/>
          <w:pgMar w:top="1418" w:right="1134" w:bottom="1134" w:left="1134" w:header="709" w:footer="709" w:gutter="0"/>
          <w:cols w:space="708"/>
          <w:docGrid w:linePitch="360"/>
        </w:sectPr>
      </w:pPr>
    </w:p>
    <w:p w14:paraId="60EDEA73" w14:textId="77777777" w:rsidR="00AD258F" w:rsidRPr="00457482" w:rsidRDefault="00AD258F" w:rsidP="00901242">
      <w:pPr>
        <w:rPr>
          <w:sz w:val="12"/>
          <w:szCs w:val="12"/>
        </w:rPr>
      </w:pPr>
    </w:p>
    <w:p w14:paraId="44FDC035" w14:textId="480C39D2" w:rsidR="00BB150A" w:rsidRDefault="00AD258F" w:rsidP="007D255B">
      <w:pPr>
        <w:pStyle w:val="Heading1"/>
      </w:pPr>
      <w:bookmarkStart w:id="201" w:name="_Toc431457538"/>
      <w:r w:rsidRPr="0091520A">
        <w:t xml:space="preserve">III </w:t>
      </w:r>
      <w:bookmarkEnd w:id="201"/>
      <w:r w:rsidR="007F1989" w:rsidRPr="007F1989">
        <w:t>INFORMĀCIJA PAR AIZSARGĀJAMĀS TERITORIJAS APSAIMNIEKOŠANU</w:t>
      </w:r>
    </w:p>
    <w:p w14:paraId="380F1D68" w14:textId="36E7E4FD" w:rsidR="007F1989" w:rsidRDefault="007F1989" w:rsidP="007F1989"/>
    <w:p w14:paraId="652481C4" w14:textId="31603BCD" w:rsidR="007F1989" w:rsidRPr="007D255B" w:rsidRDefault="007F1989" w:rsidP="007D255B">
      <w:pPr>
        <w:pStyle w:val="Heading2"/>
      </w:pPr>
      <w:r w:rsidRPr="007D255B">
        <w:t>3.1. IEPRIEKŠĒJĀ DA PLĀNĀ PAREDZĒTO PASĀKUMU IZPILDES IZVĒRTĒJUMS</w:t>
      </w:r>
      <w:bookmarkStart w:id="202" w:name="_Toc431457539"/>
    </w:p>
    <w:p w14:paraId="2357831F" w14:textId="3062BF31" w:rsidR="007F1989" w:rsidRPr="007F1989" w:rsidRDefault="007F1989" w:rsidP="00A56B35">
      <w:pPr>
        <w:rPr>
          <w:b/>
        </w:rPr>
      </w:pPr>
      <w:r w:rsidRPr="007F1989">
        <w:t>D</w:t>
      </w:r>
      <w:r>
        <w:t>P</w:t>
      </w:r>
      <w:r w:rsidRPr="007F1989">
        <w:t xml:space="preserve"> iepriekšējā DA plānā apkopota vispārīga informācija par teritorijas vērtībām, izvirzīti ilgtermiņa un tiešie mērķi plāna darbības periodam (no 200</w:t>
      </w:r>
      <w:r w:rsidR="00BD5E25">
        <w:t>3</w:t>
      </w:r>
      <w:r w:rsidRPr="007F1989">
        <w:t>. līdz 200</w:t>
      </w:r>
      <w:r w:rsidR="00BD5E25">
        <w:t>8</w:t>
      </w:r>
      <w:r w:rsidRPr="007F1989">
        <w:t>.</w:t>
      </w:r>
      <w:r w:rsidR="00F9654E">
        <w:t> </w:t>
      </w:r>
      <w:r w:rsidRPr="007F1989">
        <w:t>gadam), kā arī izstrādāts apsaimniekošanas plāns ar konkrētiem veicamajiem pasākumiem.</w:t>
      </w:r>
    </w:p>
    <w:p w14:paraId="21035D02" w14:textId="4A7F9891" w:rsidR="007F1989" w:rsidRPr="007F1989" w:rsidRDefault="007F1989" w:rsidP="00A56B35">
      <w:pPr>
        <w:rPr>
          <w:b/>
        </w:rPr>
      </w:pPr>
      <w:r w:rsidRPr="007F1989">
        <w:t xml:space="preserve">Iepriekšējā DA plānā noteiktais ilgtermiņa mērķis: </w:t>
      </w:r>
      <w:r w:rsidR="00BD5E25">
        <w:t xml:space="preserve">Adamovas ezera un tā apkārtnes ilgtspējīgas attīstības nodrošināšana, uzturot tā bioloģisko daudzveidību, izmantojot daļu no </w:t>
      </w:r>
      <w:r w:rsidR="002B7869">
        <w:t>DP teritorijas</w:t>
      </w:r>
      <w:r w:rsidR="00BD5E25">
        <w:t xml:space="preserve"> rekreācijas vajadzībām.</w:t>
      </w:r>
    </w:p>
    <w:p w14:paraId="2A39BD9D" w14:textId="0E259503" w:rsidR="007F1989" w:rsidRPr="007F1989" w:rsidRDefault="007F1989" w:rsidP="00A56B35">
      <w:pPr>
        <w:rPr>
          <w:b/>
        </w:rPr>
      </w:pPr>
      <w:r w:rsidRPr="007F1989">
        <w:t xml:space="preserve">Iepriekšējā teritorijas DA plānā noteiktie </w:t>
      </w:r>
      <w:r w:rsidR="00002DCD">
        <w:t>īstermiņa</w:t>
      </w:r>
      <w:r w:rsidRPr="007F1989">
        <w:t xml:space="preserve"> mērķi:</w:t>
      </w:r>
    </w:p>
    <w:p w14:paraId="042BE84F" w14:textId="0D4DEAFC" w:rsidR="007F1989" w:rsidRPr="007F1989" w:rsidRDefault="007F1989" w:rsidP="00A56B35">
      <w:pPr>
        <w:rPr>
          <w:b/>
        </w:rPr>
      </w:pPr>
      <w:r w:rsidRPr="007F1989">
        <w:t>1.</w:t>
      </w:r>
      <w:r w:rsidRPr="007F1989">
        <w:tab/>
      </w:r>
      <w:r w:rsidR="005E441D" w:rsidRPr="005E441D">
        <w:t>ĪA</w:t>
      </w:r>
      <w:r w:rsidR="00002DCD">
        <w:t xml:space="preserve"> biotopu un sugu (īpaši melnā stārķa) dzīvotņu aizsardzība;</w:t>
      </w:r>
    </w:p>
    <w:p w14:paraId="237BE1FD" w14:textId="51CD5BA0" w:rsidR="007F1989" w:rsidRPr="007F1989" w:rsidRDefault="007F1989" w:rsidP="00A56B35">
      <w:pPr>
        <w:rPr>
          <w:b/>
        </w:rPr>
      </w:pPr>
      <w:r w:rsidRPr="007F1989">
        <w:t>2.</w:t>
      </w:r>
      <w:r w:rsidRPr="007F1989">
        <w:tab/>
      </w:r>
      <w:r w:rsidR="00002DCD">
        <w:t>dabiski eitrofa ezera saglabāšana, samazinot tā piekrastes eitrofikāciju un izveidojot buferzonu;</w:t>
      </w:r>
    </w:p>
    <w:p w14:paraId="62995EBB" w14:textId="26F311A8" w:rsidR="007F1989" w:rsidRPr="007F1989" w:rsidRDefault="007F1989" w:rsidP="00A56B35">
      <w:pPr>
        <w:rPr>
          <w:b/>
        </w:rPr>
      </w:pPr>
      <w:r w:rsidRPr="007F1989">
        <w:t>3.</w:t>
      </w:r>
      <w:r w:rsidRPr="007F1989">
        <w:tab/>
      </w:r>
      <w:r w:rsidR="00002DCD">
        <w:t>neorganizētā tūrisma izraisītās slodzes samazināšana, izveidojot vienotu tūrisma infrastruktūru;</w:t>
      </w:r>
    </w:p>
    <w:p w14:paraId="0ADB19AF" w14:textId="2B2785B4" w:rsidR="00002DCD" w:rsidRDefault="007F1989" w:rsidP="00A56B35">
      <w:pPr>
        <w:rPr>
          <w:b/>
        </w:rPr>
      </w:pPr>
      <w:r w:rsidRPr="007F1989">
        <w:t>4.</w:t>
      </w:r>
      <w:r w:rsidRPr="007F1989">
        <w:tab/>
      </w:r>
      <w:r w:rsidR="00002DCD">
        <w:t>teritorijai raksturīgās Latgales augstienes ainavas saglabāšana;</w:t>
      </w:r>
    </w:p>
    <w:p w14:paraId="68AEA2EF" w14:textId="2BB321A2" w:rsidR="00002DCD" w:rsidRDefault="00002DCD" w:rsidP="00A56B35">
      <w:pPr>
        <w:rPr>
          <w:b/>
        </w:rPr>
      </w:pPr>
      <w:r>
        <w:t>5.</w:t>
      </w:r>
      <w:r>
        <w:tab/>
        <w:t>apsaimniekošanas plānā ietverto pasākumu efektivitātes novērtēšana, izveidojot un ieviešot monitoringu;</w:t>
      </w:r>
    </w:p>
    <w:p w14:paraId="7F835FFE" w14:textId="0B8D2599" w:rsidR="00002DCD" w:rsidRPr="007F1989" w:rsidRDefault="00002DCD" w:rsidP="00A56B35">
      <w:pPr>
        <w:rPr>
          <w:b/>
        </w:rPr>
      </w:pPr>
      <w:r>
        <w:t>6.</w:t>
      </w:r>
      <w:r>
        <w:tab/>
        <w:t>vietējo iedzīvotāju izpratnes un atbalsta veicināšana DAP prasību ievērošanā un ieviešanā.</w:t>
      </w:r>
    </w:p>
    <w:p w14:paraId="02C9B933" w14:textId="77777777" w:rsidR="007F1989" w:rsidRPr="007F1989" w:rsidRDefault="007F1989" w:rsidP="00A56B35">
      <w:pPr>
        <w:rPr>
          <w:b/>
        </w:rPr>
      </w:pPr>
    </w:p>
    <w:p w14:paraId="1D18FE4A" w14:textId="52D23A87" w:rsidR="007F1989" w:rsidRPr="007F1989" w:rsidRDefault="007F1989" w:rsidP="00A56B35">
      <w:pPr>
        <w:rPr>
          <w:b/>
        </w:rPr>
      </w:pPr>
      <w:r w:rsidRPr="007F1989">
        <w:t>Papildus sniegti ieteikumi tālākiem pasākumiem dabas aizsardzībā un teritorijas attīstībā.</w:t>
      </w:r>
    </w:p>
    <w:p w14:paraId="48F1AA51" w14:textId="4DF6AEF9" w:rsidR="007F1989" w:rsidRPr="007F1989" w:rsidRDefault="007F1989" w:rsidP="00A56B35">
      <w:pPr>
        <w:rPr>
          <w:b/>
        </w:rPr>
      </w:pPr>
      <w:r w:rsidRPr="007F1989">
        <w:t>Iepriekšējā DA plānā noteikto mērķu īstenošanai D</w:t>
      </w:r>
      <w:r w:rsidR="00514627">
        <w:t>P</w:t>
      </w:r>
      <w:r w:rsidRPr="007F1989">
        <w:t xml:space="preserve"> teritorijā paredzētie apsaimniekošanas pasākumi un to ieviešanas izvērtējums apkopots </w:t>
      </w:r>
      <w:r w:rsidR="00927490">
        <w:t>30</w:t>
      </w:r>
      <w:r w:rsidR="00002DCD">
        <w:t>.</w:t>
      </w:r>
      <w:r w:rsidR="00F9654E">
        <w:t> </w:t>
      </w:r>
      <w:r w:rsidRPr="007F1989">
        <w:t>tabulā.</w:t>
      </w:r>
    </w:p>
    <w:p w14:paraId="7A1FCC73" w14:textId="77777777" w:rsidR="007F1989" w:rsidRPr="007F1989" w:rsidRDefault="007F1989" w:rsidP="00A56B35">
      <w:pPr>
        <w:rPr>
          <w:b/>
        </w:rPr>
      </w:pPr>
    </w:p>
    <w:p w14:paraId="53E2E750" w14:textId="2EA34D53" w:rsidR="007F1989" w:rsidRPr="00656E15" w:rsidRDefault="00927490" w:rsidP="00656E15">
      <w:pPr>
        <w:pStyle w:val="Title"/>
        <w:ind w:left="-851"/>
        <w:jc w:val="both"/>
        <w:rPr>
          <w:rFonts w:cstheme="minorHAnsi"/>
          <w:b w:val="0"/>
          <w:bCs/>
          <w:sz w:val="20"/>
          <w:szCs w:val="20"/>
        </w:rPr>
      </w:pPr>
      <w:r>
        <w:rPr>
          <w:rFonts w:cstheme="minorHAnsi"/>
          <w:b w:val="0"/>
          <w:bCs/>
          <w:sz w:val="20"/>
          <w:szCs w:val="20"/>
        </w:rPr>
        <w:t>30</w:t>
      </w:r>
      <w:r w:rsidR="00007F6E" w:rsidRPr="00656E15">
        <w:rPr>
          <w:rFonts w:cstheme="minorHAnsi"/>
          <w:b w:val="0"/>
          <w:bCs/>
          <w:sz w:val="20"/>
          <w:szCs w:val="20"/>
        </w:rPr>
        <w:t>.</w:t>
      </w:r>
      <w:r w:rsidR="00155540" w:rsidRPr="00656E15">
        <w:rPr>
          <w:rFonts w:cstheme="minorHAnsi"/>
          <w:b w:val="0"/>
          <w:bCs/>
          <w:sz w:val="20"/>
          <w:szCs w:val="20"/>
        </w:rPr>
        <w:t> </w:t>
      </w:r>
      <w:r w:rsidR="007F1989" w:rsidRPr="00656E15">
        <w:rPr>
          <w:rFonts w:cstheme="minorHAnsi"/>
          <w:b w:val="0"/>
          <w:bCs/>
          <w:sz w:val="20"/>
          <w:szCs w:val="20"/>
        </w:rPr>
        <w:t>tabula. Iepriekšējā DA plāna periodā veikto apsaimniekošanas pasākumu izvērtējums</w:t>
      </w:r>
    </w:p>
    <w:tbl>
      <w:tblPr>
        <w:tblW w:w="10790" w:type="dxa"/>
        <w:tblInd w:w="-8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567"/>
        <w:gridCol w:w="2978"/>
        <w:gridCol w:w="2551"/>
        <w:gridCol w:w="2268"/>
        <w:gridCol w:w="2426"/>
      </w:tblGrid>
      <w:tr w:rsidR="007F1989" w:rsidRPr="00ED017D" w14:paraId="1ECD985F" w14:textId="77777777" w:rsidTr="00434DA9">
        <w:trPr>
          <w:tblHeader/>
        </w:trPr>
        <w:tc>
          <w:tcPr>
            <w:tcW w:w="567" w:type="dxa"/>
            <w:shd w:val="clear" w:color="auto" w:fill="00B050"/>
            <w:vAlign w:val="center"/>
          </w:tcPr>
          <w:p w14:paraId="188046C2" w14:textId="77777777" w:rsidR="007F1989" w:rsidRPr="00ED017D" w:rsidRDefault="007F1989" w:rsidP="0081351E">
            <w:pPr>
              <w:jc w:val="center"/>
              <w:rPr>
                <w:rFonts w:cstheme="minorHAnsi"/>
                <w:b/>
                <w:sz w:val="20"/>
                <w:szCs w:val="20"/>
              </w:rPr>
            </w:pPr>
            <w:r w:rsidRPr="00ED017D">
              <w:rPr>
                <w:rFonts w:cstheme="minorHAnsi"/>
                <w:b/>
                <w:sz w:val="20"/>
                <w:szCs w:val="20"/>
              </w:rPr>
              <w:t>Nr.p.k.</w:t>
            </w:r>
          </w:p>
        </w:tc>
        <w:tc>
          <w:tcPr>
            <w:tcW w:w="2978" w:type="dxa"/>
            <w:shd w:val="clear" w:color="auto" w:fill="00B050"/>
            <w:vAlign w:val="center"/>
          </w:tcPr>
          <w:p w14:paraId="0C2740D8" w14:textId="77777777" w:rsidR="007F1989" w:rsidRPr="00ED017D" w:rsidRDefault="007F1989" w:rsidP="0081351E">
            <w:pPr>
              <w:jc w:val="center"/>
              <w:rPr>
                <w:rFonts w:cstheme="minorHAnsi"/>
                <w:b/>
                <w:sz w:val="20"/>
                <w:szCs w:val="20"/>
              </w:rPr>
            </w:pPr>
            <w:r w:rsidRPr="00ED017D">
              <w:rPr>
                <w:rFonts w:cstheme="minorHAnsi"/>
                <w:b/>
                <w:sz w:val="20"/>
                <w:szCs w:val="20"/>
              </w:rPr>
              <w:t>Apsaimniekošanas pasākums</w:t>
            </w:r>
          </w:p>
        </w:tc>
        <w:tc>
          <w:tcPr>
            <w:tcW w:w="2551" w:type="dxa"/>
            <w:shd w:val="clear" w:color="auto" w:fill="00B050"/>
            <w:vAlign w:val="center"/>
          </w:tcPr>
          <w:p w14:paraId="58EF5311" w14:textId="2CE549F6" w:rsidR="007F1989" w:rsidRPr="00ED017D" w:rsidRDefault="002D0785" w:rsidP="0081351E">
            <w:pPr>
              <w:jc w:val="center"/>
              <w:rPr>
                <w:rFonts w:cstheme="minorHAnsi"/>
                <w:b/>
                <w:sz w:val="20"/>
                <w:szCs w:val="20"/>
              </w:rPr>
            </w:pPr>
            <w:r w:rsidRPr="00ED017D">
              <w:rPr>
                <w:rFonts w:cstheme="minorHAnsi"/>
                <w:b/>
                <w:sz w:val="20"/>
                <w:szCs w:val="20"/>
              </w:rPr>
              <w:t>Mērķis, Plānotais ieviesējs, izpildes indikatori</w:t>
            </w:r>
          </w:p>
        </w:tc>
        <w:tc>
          <w:tcPr>
            <w:tcW w:w="2268" w:type="dxa"/>
            <w:shd w:val="clear" w:color="auto" w:fill="00B050"/>
            <w:vAlign w:val="center"/>
          </w:tcPr>
          <w:p w14:paraId="7052A0A5" w14:textId="77777777" w:rsidR="007F1989" w:rsidRPr="00ED017D" w:rsidRDefault="007F1989" w:rsidP="0081351E">
            <w:pPr>
              <w:jc w:val="center"/>
              <w:rPr>
                <w:rFonts w:cstheme="minorHAnsi"/>
                <w:b/>
                <w:sz w:val="20"/>
                <w:szCs w:val="20"/>
              </w:rPr>
            </w:pPr>
            <w:r w:rsidRPr="00ED017D">
              <w:rPr>
                <w:rFonts w:cstheme="minorHAnsi"/>
                <w:b/>
                <w:sz w:val="20"/>
                <w:szCs w:val="20"/>
              </w:rPr>
              <w:t>Apsaimniekošanas pasākuma īstenošanas laiks un regularitāte</w:t>
            </w:r>
          </w:p>
        </w:tc>
        <w:tc>
          <w:tcPr>
            <w:tcW w:w="2426" w:type="dxa"/>
            <w:shd w:val="clear" w:color="auto" w:fill="00B050"/>
            <w:vAlign w:val="center"/>
          </w:tcPr>
          <w:p w14:paraId="2CE9C23E" w14:textId="733E37ED" w:rsidR="007F1989" w:rsidRPr="00ED017D" w:rsidRDefault="007F1989" w:rsidP="0081351E">
            <w:pPr>
              <w:jc w:val="center"/>
              <w:rPr>
                <w:rFonts w:cstheme="minorHAnsi"/>
                <w:b/>
                <w:sz w:val="20"/>
                <w:szCs w:val="20"/>
              </w:rPr>
            </w:pPr>
            <w:r w:rsidRPr="00ED017D">
              <w:rPr>
                <w:rFonts w:cstheme="minorHAnsi"/>
                <w:b/>
                <w:sz w:val="20"/>
                <w:szCs w:val="20"/>
              </w:rPr>
              <w:t>Apsaimniekošanas efektivitāte</w:t>
            </w:r>
            <w:r w:rsidR="00D54DAA">
              <w:rPr>
                <w:rFonts w:cstheme="minorHAnsi"/>
                <w:b/>
                <w:sz w:val="20"/>
                <w:szCs w:val="20"/>
              </w:rPr>
              <w:t xml:space="preserve"> un aktualitāte</w:t>
            </w:r>
          </w:p>
        </w:tc>
      </w:tr>
      <w:tr w:rsidR="007F1989" w:rsidRPr="00ED017D" w14:paraId="02936C4C" w14:textId="77777777" w:rsidTr="00635454">
        <w:tc>
          <w:tcPr>
            <w:tcW w:w="567" w:type="dxa"/>
            <w:shd w:val="clear" w:color="auto" w:fill="FFFFFF" w:themeFill="background1"/>
          </w:tcPr>
          <w:p w14:paraId="6EB7EB31" w14:textId="7CEB8ED8" w:rsidR="007F1989" w:rsidRPr="00ED017D" w:rsidRDefault="002D0785" w:rsidP="0081351E">
            <w:pPr>
              <w:rPr>
                <w:rFonts w:cstheme="minorHAnsi"/>
                <w:sz w:val="20"/>
                <w:szCs w:val="20"/>
              </w:rPr>
            </w:pPr>
            <w:r w:rsidRPr="00ED017D">
              <w:rPr>
                <w:rFonts w:cstheme="minorHAnsi"/>
                <w:sz w:val="20"/>
                <w:szCs w:val="20"/>
              </w:rPr>
              <w:t>1.</w:t>
            </w:r>
          </w:p>
        </w:tc>
        <w:tc>
          <w:tcPr>
            <w:tcW w:w="2978" w:type="dxa"/>
            <w:shd w:val="clear" w:color="auto" w:fill="FFFFFF" w:themeFill="background1"/>
          </w:tcPr>
          <w:p w14:paraId="20C6B61B" w14:textId="773EC166" w:rsidR="007F1989" w:rsidRPr="00ED017D" w:rsidRDefault="002D0785" w:rsidP="0081351E">
            <w:pPr>
              <w:pStyle w:val="Default"/>
              <w:rPr>
                <w:rFonts w:asciiTheme="minorHAnsi" w:eastAsiaTheme="minorHAnsi" w:hAnsiTheme="minorHAnsi" w:cstheme="minorHAnsi"/>
                <w:bCs/>
                <w:sz w:val="20"/>
                <w:szCs w:val="20"/>
              </w:rPr>
            </w:pPr>
            <w:r w:rsidRPr="00ED017D">
              <w:rPr>
                <w:rFonts w:asciiTheme="minorHAnsi" w:hAnsiTheme="minorHAnsi" w:cstheme="minorHAnsi"/>
                <w:bCs/>
                <w:iCs/>
                <w:sz w:val="20"/>
                <w:szCs w:val="20"/>
              </w:rPr>
              <w:t>Teritorijas zonējuma un IAIN ieviešana, melnā stārķa mikrolieguma izveidošana.</w:t>
            </w:r>
          </w:p>
        </w:tc>
        <w:tc>
          <w:tcPr>
            <w:tcW w:w="2551" w:type="dxa"/>
            <w:shd w:val="clear" w:color="auto" w:fill="FFFFFF" w:themeFill="background1"/>
          </w:tcPr>
          <w:p w14:paraId="129F2216" w14:textId="56A6711C" w:rsidR="00ED017D" w:rsidRPr="00ED017D" w:rsidRDefault="005E441D" w:rsidP="00ED017D">
            <w:pPr>
              <w:pStyle w:val="TableParagraph"/>
              <w:rPr>
                <w:rFonts w:cstheme="minorHAnsi"/>
                <w:sz w:val="20"/>
                <w:szCs w:val="20"/>
                <w:lang w:val="lv-LV"/>
              </w:rPr>
            </w:pPr>
            <w:r w:rsidRPr="005E441D">
              <w:rPr>
                <w:rFonts w:cstheme="minorHAnsi"/>
                <w:sz w:val="20"/>
                <w:szCs w:val="20"/>
                <w:lang w:val="lv-LV"/>
              </w:rPr>
              <w:t>ĪA</w:t>
            </w:r>
            <w:r w:rsidR="00ED017D" w:rsidRPr="00ED017D">
              <w:rPr>
                <w:rFonts w:cstheme="minorHAnsi"/>
                <w:sz w:val="20"/>
                <w:szCs w:val="20"/>
                <w:lang w:val="lv-LV"/>
              </w:rPr>
              <w:t xml:space="preserve"> biotopu un sugu (īpaši melnā stārķa) dzīvotnes aizsardzība.</w:t>
            </w:r>
            <w:r w:rsidR="001B305F">
              <w:rPr>
                <w:rFonts w:cstheme="minorHAnsi"/>
                <w:sz w:val="20"/>
                <w:szCs w:val="20"/>
                <w:lang w:val="lv-LV"/>
              </w:rPr>
              <w:t xml:space="preserve"> Melnā stārķa dzīvotnes aizsardzibai tika plānots ierobežot mežsaimniecisko darbību 11,6</w:t>
            </w:r>
            <w:r w:rsidR="00F9654E">
              <w:rPr>
                <w:rFonts w:cstheme="minorHAnsi"/>
                <w:sz w:val="20"/>
                <w:szCs w:val="20"/>
                <w:lang w:val="lv-LV"/>
              </w:rPr>
              <w:t> </w:t>
            </w:r>
            <w:r w:rsidR="001B305F">
              <w:rPr>
                <w:rFonts w:cstheme="minorHAnsi"/>
                <w:sz w:val="20"/>
                <w:szCs w:val="20"/>
                <w:lang w:val="lv-LV"/>
              </w:rPr>
              <w:t>ha platībā blakus DP teritorijai.</w:t>
            </w:r>
          </w:p>
          <w:p w14:paraId="0244F4AB" w14:textId="16E72307" w:rsidR="007F1989" w:rsidRPr="00ED017D" w:rsidRDefault="00ED017D" w:rsidP="00ED017D">
            <w:pPr>
              <w:pStyle w:val="TableParagraph"/>
              <w:rPr>
                <w:rFonts w:cstheme="minorHAnsi"/>
                <w:sz w:val="20"/>
                <w:szCs w:val="20"/>
                <w:lang w:val="lv-LV"/>
              </w:rPr>
            </w:pPr>
            <w:r>
              <w:rPr>
                <w:rFonts w:cstheme="minorHAnsi"/>
                <w:sz w:val="20"/>
                <w:szCs w:val="20"/>
                <w:lang w:val="lv-LV"/>
              </w:rPr>
              <w:t>P</w:t>
            </w:r>
            <w:r w:rsidRPr="00ED017D">
              <w:rPr>
                <w:rFonts w:cstheme="minorHAnsi"/>
                <w:sz w:val="20"/>
                <w:szCs w:val="20"/>
                <w:lang w:val="lv-LV"/>
              </w:rPr>
              <w:t>ašvaldība, VARAM, meža īpašnieki, apsaimniekotāji</w:t>
            </w:r>
            <w:r>
              <w:rPr>
                <w:rFonts w:cstheme="minorHAnsi"/>
                <w:sz w:val="20"/>
                <w:szCs w:val="20"/>
                <w:lang w:val="lv-LV"/>
              </w:rPr>
              <w:t>.</w:t>
            </w:r>
            <w:r w:rsidR="001B305F">
              <w:rPr>
                <w:rFonts w:cstheme="minorHAnsi"/>
                <w:sz w:val="20"/>
                <w:szCs w:val="20"/>
                <w:lang w:val="lv-LV"/>
              </w:rPr>
              <w:t xml:space="preserve"> </w:t>
            </w:r>
          </w:p>
        </w:tc>
        <w:tc>
          <w:tcPr>
            <w:tcW w:w="2268" w:type="dxa"/>
            <w:shd w:val="clear" w:color="auto" w:fill="FFFFFF" w:themeFill="background1"/>
          </w:tcPr>
          <w:p w14:paraId="2A6AE2D8" w14:textId="17054788" w:rsidR="007F1989" w:rsidRPr="002E6C15" w:rsidRDefault="00ED017D" w:rsidP="0081351E">
            <w:pPr>
              <w:rPr>
                <w:rFonts w:cstheme="minorHAnsi"/>
                <w:sz w:val="20"/>
                <w:szCs w:val="20"/>
              </w:rPr>
            </w:pPr>
            <w:r w:rsidRPr="00ED017D">
              <w:rPr>
                <w:rFonts w:cstheme="minorHAnsi"/>
                <w:sz w:val="20"/>
                <w:szCs w:val="20"/>
                <w:lang w:val="la-Latn"/>
              </w:rPr>
              <w:t xml:space="preserve">Nav veikta izstrādāto </w:t>
            </w:r>
            <w:r w:rsidR="00252340">
              <w:rPr>
                <w:rFonts w:cstheme="minorHAnsi"/>
                <w:sz w:val="20"/>
                <w:szCs w:val="20"/>
              </w:rPr>
              <w:t>DP IAIN</w:t>
            </w:r>
            <w:r w:rsidRPr="00ED017D">
              <w:rPr>
                <w:rFonts w:cstheme="minorHAnsi"/>
                <w:sz w:val="20"/>
                <w:szCs w:val="20"/>
                <w:lang w:val="la-Latn"/>
              </w:rPr>
              <w:t xml:space="preserve"> projekta (2003) virzīšana apstiprināšanai</w:t>
            </w:r>
            <w:r w:rsidR="002E6C15">
              <w:rPr>
                <w:rFonts w:cstheme="minorHAnsi"/>
                <w:sz w:val="20"/>
                <w:szCs w:val="20"/>
              </w:rPr>
              <w:t>, bet stājoties spēkā Vispārējo noteikumu normām (2010) tiek daļēji nodrošināta nepieciešamā aizsardzība.</w:t>
            </w:r>
          </w:p>
        </w:tc>
        <w:tc>
          <w:tcPr>
            <w:tcW w:w="2426" w:type="dxa"/>
            <w:shd w:val="clear" w:color="auto" w:fill="auto"/>
          </w:tcPr>
          <w:p w14:paraId="618D3E14" w14:textId="6AAD3F16" w:rsidR="007F1989" w:rsidRPr="00ED017D" w:rsidRDefault="007F1989" w:rsidP="0081351E">
            <w:pPr>
              <w:rPr>
                <w:rFonts w:cstheme="minorHAnsi"/>
                <w:b/>
                <w:color w:val="E36C0A" w:themeColor="accent6" w:themeShade="BF"/>
                <w:sz w:val="20"/>
                <w:szCs w:val="20"/>
                <w:lang w:val="la-Latn"/>
              </w:rPr>
            </w:pPr>
            <w:r w:rsidRPr="00ED017D">
              <w:rPr>
                <w:rFonts w:cstheme="minorHAnsi"/>
                <w:sz w:val="20"/>
                <w:szCs w:val="20"/>
              </w:rPr>
              <w:t>D</w:t>
            </w:r>
            <w:r w:rsidR="00ED017D" w:rsidRPr="00ED017D">
              <w:rPr>
                <w:rFonts w:cstheme="minorHAnsi"/>
                <w:sz w:val="20"/>
                <w:szCs w:val="20"/>
              </w:rPr>
              <w:t>P</w:t>
            </w:r>
            <w:r w:rsidRPr="00ED017D">
              <w:rPr>
                <w:rFonts w:cstheme="minorHAnsi"/>
                <w:sz w:val="20"/>
                <w:szCs w:val="20"/>
              </w:rPr>
              <w:t xml:space="preserve"> </w:t>
            </w:r>
            <w:r w:rsidR="00ED017D" w:rsidRPr="00ED017D">
              <w:rPr>
                <w:rFonts w:cstheme="minorHAnsi"/>
                <w:sz w:val="20"/>
                <w:szCs w:val="20"/>
              </w:rPr>
              <w:t>esošais</w:t>
            </w:r>
            <w:r w:rsidRPr="00ED017D">
              <w:rPr>
                <w:rFonts w:cstheme="minorHAnsi"/>
                <w:sz w:val="20"/>
                <w:szCs w:val="20"/>
              </w:rPr>
              <w:t xml:space="preserve"> aizsardzības režīms </w:t>
            </w:r>
            <w:r w:rsidR="00ED017D" w:rsidRPr="00ED017D">
              <w:rPr>
                <w:rFonts w:cstheme="minorHAnsi"/>
                <w:sz w:val="20"/>
                <w:szCs w:val="20"/>
              </w:rPr>
              <w:t xml:space="preserve">nav nodrošinājis </w:t>
            </w:r>
            <w:r w:rsidRPr="00ED017D">
              <w:rPr>
                <w:rFonts w:cstheme="minorHAnsi"/>
                <w:sz w:val="20"/>
                <w:szCs w:val="20"/>
              </w:rPr>
              <w:t xml:space="preserve">dabas vērtību saglabāšanu teritorijā, </w:t>
            </w:r>
            <w:r w:rsidR="00ED017D" w:rsidRPr="00ED017D">
              <w:rPr>
                <w:rFonts w:cstheme="minorHAnsi"/>
                <w:sz w:val="20"/>
                <w:szCs w:val="20"/>
              </w:rPr>
              <w:t>piemēram, ĪA zālāju</w:t>
            </w:r>
            <w:r w:rsidR="00252340">
              <w:rPr>
                <w:rFonts w:cstheme="minorHAnsi"/>
                <w:sz w:val="20"/>
                <w:szCs w:val="20"/>
              </w:rPr>
              <w:t>, meža biotopu</w:t>
            </w:r>
            <w:r w:rsidR="00ED017D" w:rsidRPr="00ED017D">
              <w:rPr>
                <w:rFonts w:cstheme="minorHAnsi"/>
                <w:sz w:val="20"/>
                <w:szCs w:val="20"/>
              </w:rPr>
              <w:t xml:space="preserve"> platību saglabāšanu</w:t>
            </w:r>
            <w:r w:rsidR="00252340">
              <w:rPr>
                <w:rFonts w:cstheme="minorHAnsi"/>
                <w:sz w:val="20"/>
                <w:szCs w:val="20"/>
              </w:rPr>
              <w:t>.</w:t>
            </w:r>
            <w:r w:rsidR="00D54DAA">
              <w:rPr>
                <w:rFonts w:cstheme="minorHAnsi"/>
                <w:sz w:val="20"/>
                <w:szCs w:val="20"/>
              </w:rPr>
              <w:t xml:space="preserve"> Aktuāls turpmākajā plānošanā.</w:t>
            </w:r>
          </w:p>
        </w:tc>
      </w:tr>
      <w:tr w:rsidR="007F1989" w:rsidRPr="00ED017D" w14:paraId="1795D515" w14:textId="77777777" w:rsidTr="00635454">
        <w:tc>
          <w:tcPr>
            <w:tcW w:w="567" w:type="dxa"/>
            <w:shd w:val="clear" w:color="auto" w:fill="FFFFFF" w:themeFill="background1"/>
          </w:tcPr>
          <w:p w14:paraId="6CAE49B7" w14:textId="6C755BE1" w:rsidR="007F1989" w:rsidRPr="00ED017D" w:rsidRDefault="007F1989" w:rsidP="0081351E">
            <w:pPr>
              <w:rPr>
                <w:rFonts w:cstheme="minorHAnsi"/>
                <w:sz w:val="20"/>
                <w:szCs w:val="20"/>
              </w:rPr>
            </w:pPr>
            <w:r w:rsidRPr="00ED017D">
              <w:rPr>
                <w:rFonts w:cstheme="minorHAnsi"/>
                <w:sz w:val="20"/>
                <w:szCs w:val="20"/>
              </w:rPr>
              <w:t>2.</w:t>
            </w:r>
          </w:p>
        </w:tc>
        <w:tc>
          <w:tcPr>
            <w:tcW w:w="2978" w:type="dxa"/>
            <w:shd w:val="clear" w:color="auto" w:fill="FFFFFF" w:themeFill="background1"/>
          </w:tcPr>
          <w:p w14:paraId="754EF4D4" w14:textId="781769CD" w:rsidR="007F1989" w:rsidRPr="00ED017D" w:rsidRDefault="00ED017D" w:rsidP="0081351E">
            <w:pPr>
              <w:pStyle w:val="Default"/>
              <w:rPr>
                <w:rFonts w:asciiTheme="minorHAnsi" w:eastAsiaTheme="minorHAnsi" w:hAnsiTheme="minorHAnsi" w:cstheme="minorHAnsi"/>
                <w:sz w:val="20"/>
                <w:szCs w:val="20"/>
              </w:rPr>
            </w:pPr>
            <w:r>
              <w:rPr>
                <w:rFonts w:asciiTheme="minorHAnsi" w:eastAsiaTheme="minorHAnsi" w:hAnsiTheme="minorHAnsi" w:cstheme="minorHAnsi"/>
                <w:sz w:val="20"/>
                <w:szCs w:val="20"/>
              </w:rPr>
              <w:t>I</w:t>
            </w:r>
            <w:r w:rsidRPr="00ED017D">
              <w:rPr>
                <w:rFonts w:asciiTheme="minorHAnsi" w:eastAsiaTheme="minorHAnsi" w:hAnsiTheme="minorHAnsi" w:cstheme="minorHAnsi"/>
                <w:sz w:val="20"/>
                <w:szCs w:val="20"/>
              </w:rPr>
              <w:t>nformatīvo stendu, informatīvo zīmju uzstādīšana</w:t>
            </w:r>
            <w:r>
              <w:rPr>
                <w:rFonts w:asciiTheme="minorHAnsi" w:eastAsiaTheme="minorHAnsi" w:hAnsiTheme="minorHAnsi" w:cstheme="minorHAnsi"/>
                <w:sz w:val="20"/>
                <w:szCs w:val="20"/>
              </w:rPr>
              <w:t>.</w:t>
            </w:r>
          </w:p>
        </w:tc>
        <w:tc>
          <w:tcPr>
            <w:tcW w:w="2551" w:type="dxa"/>
            <w:shd w:val="clear" w:color="auto" w:fill="FFFFFF" w:themeFill="background1"/>
          </w:tcPr>
          <w:p w14:paraId="711369D1" w14:textId="3B9E87D9" w:rsidR="007F1989" w:rsidRPr="00ED017D" w:rsidRDefault="002B7869" w:rsidP="002B7869">
            <w:pPr>
              <w:autoSpaceDE w:val="0"/>
              <w:autoSpaceDN w:val="0"/>
              <w:adjustRightInd w:val="0"/>
              <w:rPr>
                <w:rFonts w:cstheme="minorHAnsi"/>
                <w:sz w:val="20"/>
                <w:szCs w:val="20"/>
              </w:rPr>
            </w:pPr>
            <w:r w:rsidRPr="00635454">
              <w:rPr>
                <w:rFonts w:cstheme="minorHAnsi"/>
                <w:sz w:val="20"/>
                <w:szCs w:val="20"/>
              </w:rPr>
              <w:t>Neorganizētā tūrisma izraisītās slodzes samazināšana, izveidojot vienotu tūrisma infrastruktūru.</w:t>
            </w:r>
            <w:r>
              <w:rPr>
                <w:rFonts w:cstheme="minorHAnsi"/>
                <w:sz w:val="20"/>
                <w:szCs w:val="20"/>
              </w:rPr>
              <w:t xml:space="preserve"> </w:t>
            </w:r>
            <w:r w:rsidR="00ED017D">
              <w:rPr>
                <w:rFonts w:cstheme="minorHAnsi"/>
                <w:sz w:val="20"/>
                <w:szCs w:val="20"/>
              </w:rPr>
              <w:t>P</w:t>
            </w:r>
            <w:r w:rsidR="00ED017D" w:rsidRPr="00ED017D">
              <w:rPr>
                <w:rFonts w:cstheme="minorHAnsi"/>
                <w:sz w:val="20"/>
                <w:szCs w:val="20"/>
              </w:rPr>
              <w:t>ašvaldība, VARAM, meža īpašnieki, apsaimniekotāji</w:t>
            </w:r>
            <w:r w:rsidR="00ED017D">
              <w:rPr>
                <w:rFonts w:cstheme="minorHAnsi"/>
                <w:sz w:val="20"/>
                <w:szCs w:val="20"/>
              </w:rPr>
              <w:t>.</w:t>
            </w:r>
          </w:p>
        </w:tc>
        <w:tc>
          <w:tcPr>
            <w:tcW w:w="2268" w:type="dxa"/>
            <w:shd w:val="clear" w:color="auto" w:fill="FFFFFF" w:themeFill="background1"/>
          </w:tcPr>
          <w:p w14:paraId="10CF5A0F" w14:textId="6505DABE" w:rsidR="007F1989" w:rsidRPr="00ED017D" w:rsidRDefault="00ED017D" w:rsidP="0081351E">
            <w:pPr>
              <w:rPr>
                <w:rFonts w:cstheme="minorHAnsi"/>
                <w:sz w:val="20"/>
                <w:szCs w:val="20"/>
              </w:rPr>
            </w:pPr>
            <w:r>
              <w:rPr>
                <w:rFonts w:cstheme="minorHAnsi"/>
                <w:sz w:val="20"/>
                <w:szCs w:val="20"/>
              </w:rPr>
              <w:t xml:space="preserve">Daļēji veikts. Ir uzstādīti 2 informatīvie </w:t>
            </w:r>
            <w:r w:rsidRPr="00753832">
              <w:rPr>
                <w:rFonts w:cstheme="minorHAnsi"/>
                <w:sz w:val="20"/>
                <w:szCs w:val="20"/>
              </w:rPr>
              <w:t>stendi. Izvieto</w:t>
            </w:r>
            <w:r w:rsidR="002E6C15" w:rsidRPr="00753832">
              <w:rPr>
                <w:rFonts w:cstheme="minorHAnsi"/>
                <w:sz w:val="20"/>
                <w:szCs w:val="20"/>
              </w:rPr>
              <w:t>t</w:t>
            </w:r>
            <w:r w:rsidRPr="00753832">
              <w:rPr>
                <w:rFonts w:cstheme="minorHAnsi"/>
                <w:sz w:val="20"/>
                <w:szCs w:val="20"/>
              </w:rPr>
              <w:t xml:space="preserve">as atsevišķas </w:t>
            </w:r>
            <w:r w:rsidR="00753832" w:rsidRPr="00753832">
              <w:rPr>
                <w:rFonts w:cstheme="minorHAnsi"/>
                <w:sz w:val="20"/>
                <w:szCs w:val="20"/>
              </w:rPr>
              <w:t>norādes.</w:t>
            </w:r>
          </w:p>
        </w:tc>
        <w:tc>
          <w:tcPr>
            <w:tcW w:w="2426" w:type="dxa"/>
            <w:shd w:val="clear" w:color="auto" w:fill="FFFFFF" w:themeFill="background1"/>
          </w:tcPr>
          <w:p w14:paraId="7DBEB0E9" w14:textId="28562DDB" w:rsidR="007F1989" w:rsidRPr="00D54DAA" w:rsidRDefault="00ED017D" w:rsidP="0081351E">
            <w:pPr>
              <w:rPr>
                <w:rFonts w:cstheme="minorHAnsi"/>
                <w:b/>
                <w:color w:val="E36C0A" w:themeColor="accent6" w:themeShade="BF"/>
                <w:sz w:val="20"/>
                <w:szCs w:val="20"/>
              </w:rPr>
            </w:pPr>
            <w:r w:rsidRPr="00ED017D">
              <w:rPr>
                <w:rFonts w:cstheme="minorHAnsi"/>
                <w:bCs/>
                <w:sz w:val="20"/>
                <w:szCs w:val="20"/>
                <w:lang w:val="la-Latn"/>
              </w:rPr>
              <w:t xml:space="preserve">Robežzīmes nav izvietotas </w:t>
            </w:r>
            <w:r>
              <w:rPr>
                <w:rFonts w:cstheme="minorHAnsi"/>
                <w:bCs/>
                <w:sz w:val="20"/>
                <w:szCs w:val="20"/>
              </w:rPr>
              <w:t>nepieciešamajās vietās, piemēram, pie</w:t>
            </w:r>
            <w:r w:rsidRPr="00ED017D">
              <w:rPr>
                <w:rFonts w:cstheme="minorHAnsi"/>
                <w:bCs/>
                <w:sz w:val="20"/>
                <w:szCs w:val="20"/>
                <w:lang w:val="la-Latn"/>
              </w:rPr>
              <w:t xml:space="preserve"> piebraucamajiem ceļiem</w:t>
            </w:r>
            <w:r>
              <w:rPr>
                <w:rFonts w:cstheme="minorHAnsi"/>
                <w:bCs/>
                <w:sz w:val="20"/>
                <w:szCs w:val="20"/>
              </w:rPr>
              <w:t>.</w:t>
            </w:r>
            <w:r w:rsidRPr="00ED017D">
              <w:rPr>
                <w:rFonts w:cstheme="minorHAnsi"/>
                <w:bCs/>
                <w:sz w:val="20"/>
                <w:szCs w:val="20"/>
                <w:lang w:val="la-Latn"/>
              </w:rPr>
              <w:t xml:space="preserve"> </w:t>
            </w:r>
            <w:r>
              <w:rPr>
                <w:rFonts w:cstheme="minorHAnsi"/>
                <w:bCs/>
                <w:sz w:val="20"/>
                <w:szCs w:val="20"/>
              </w:rPr>
              <w:t>R</w:t>
            </w:r>
            <w:r w:rsidRPr="00ED017D">
              <w:rPr>
                <w:rFonts w:cstheme="minorHAnsi"/>
                <w:bCs/>
                <w:sz w:val="20"/>
                <w:szCs w:val="20"/>
                <w:lang w:val="la-Latn"/>
              </w:rPr>
              <w:t>ekomendējama</w:t>
            </w:r>
            <w:r>
              <w:rPr>
                <w:rFonts w:cstheme="minorHAnsi"/>
                <w:bCs/>
                <w:sz w:val="20"/>
                <w:szCs w:val="20"/>
              </w:rPr>
              <w:t xml:space="preserve"> </w:t>
            </w:r>
            <w:r w:rsidRPr="00ED017D">
              <w:rPr>
                <w:rFonts w:cstheme="minorHAnsi"/>
                <w:bCs/>
                <w:sz w:val="20"/>
                <w:szCs w:val="20"/>
                <w:lang w:val="la-Latn"/>
              </w:rPr>
              <w:t>robežzīmju izvietošana</w:t>
            </w:r>
            <w:r w:rsidRPr="00ED017D">
              <w:rPr>
                <w:rFonts w:cstheme="minorHAnsi"/>
                <w:b/>
                <w:sz w:val="20"/>
                <w:szCs w:val="20"/>
                <w:lang w:val="la-Latn"/>
              </w:rPr>
              <w:t>.</w:t>
            </w:r>
            <w:r w:rsidR="00D54DAA">
              <w:rPr>
                <w:rFonts w:cstheme="minorHAnsi"/>
                <w:b/>
                <w:sz w:val="20"/>
                <w:szCs w:val="20"/>
              </w:rPr>
              <w:t xml:space="preserve"> </w:t>
            </w:r>
            <w:r w:rsidR="00D54DAA">
              <w:rPr>
                <w:rFonts w:cstheme="minorHAnsi"/>
                <w:sz w:val="20"/>
                <w:szCs w:val="20"/>
              </w:rPr>
              <w:t>Aktuāls turpmākajā plānošanā.</w:t>
            </w:r>
          </w:p>
        </w:tc>
      </w:tr>
      <w:tr w:rsidR="002E6C15" w:rsidRPr="00ED017D" w14:paraId="523B1037" w14:textId="77777777" w:rsidTr="00635454">
        <w:tc>
          <w:tcPr>
            <w:tcW w:w="567" w:type="dxa"/>
            <w:shd w:val="clear" w:color="auto" w:fill="FFFFFF" w:themeFill="background1"/>
          </w:tcPr>
          <w:p w14:paraId="113573AE" w14:textId="0DB29B7F" w:rsidR="002E6C15" w:rsidRPr="00ED017D" w:rsidRDefault="002E6C15" w:rsidP="0081351E">
            <w:pPr>
              <w:rPr>
                <w:rFonts w:cstheme="minorHAnsi"/>
                <w:sz w:val="20"/>
                <w:szCs w:val="20"/>
              </w:rPr>
            </w:pPr>
            <w:r>
              <w:rPr>
                <w:rFonts w:cstheme="minorHAnsi"/>
                <w:sz w:val="20"/>
                <w:szCs w:val="20"/>
              </w:rPr>
              <w:t>3.</w:t>
            </w:r>
          </w:p>
        </w:tc>
        <w:tc>
          <w:tcPr>
            <w:tcW w:w="2978" w:type="dxa"/>
            <w:shd w:val="clear" w:color="auto" w:fill="FFFFFF" w:themeFill="background1"/>
          </w:tcPr>
          <w:p w14:paraId="4AA39614" w14:textId="66C12994" w:rsidR="002E6C15" w:rsidRDefault="002E6C15" w:rsidP="0081351E">
            <w:pPr>
              <w:pStyle w:val="Default"/>
              <w:rPr>
                <w:rFonts w:asciiTheme="minorHAnsi" w:eastAsiaTheme="minorHAnsi" w:hAnsiTheme="minorHAnsi" w:cstheme="minorHAnsi"/>
                <w:sz w:val="20"/>
                <w:szCs w:val="20"/>
              </w:rPr>
            </w:pPr>
            <w:r>
              <w:rPr>
                <w:rFonts w:asciiTheme="minorHAnsi" w:eastAsiaTheme="minorHAnsi" w:hAnsiTheme="minorHAnsi" w:cstheme="minorHAnsi"/>
                <w:sz w:val="20"/>
                <w:szCs w:val="20"/>
              </w:rPr>
              <w:t>Mežsaimnieciskās darbības ierobežojumi.</w:t>
            </w:r>
          </w:p>
        </w:tc>
        <w:tc>
          <w:tcPr>
            <w:tcW w:w="2551" w:type="dxa"/>
            <w:shd w:val="clear" w:color="auto" w:fill="FFFFFF" w:themeFill="background1"/>
          </w:tcPr>
          <w:p w14:paraId="00C15C21" w14:textId="1B1E6EA1" w:rsidR="002E6C15" w:rsidRDefault="002B7869" w:rsidP="0081351E">
            <w:pPr>
              <w:pStyle w:val="TableParagraph"/>
              <w:rPr>
                <w:rFonts w:cstheme="minorHAnsi"/>
                <w:sz w:val="20"/>
                <w:szCs w:val="20"/>
                <w:lang w:val="lv-LV"/>
              </w:rPr>
            </w:pPr>
            <w:r>
              <w:rPr>
                <w:rFonts w:cstheme="minorHAnsi"/>
                <w:sz w:val="20"/>
                <w:szCs w:val="20"/>
                <w:lang w:val="lv-LV"/>
              </w:rPr>
              <w:t xml:space="preserve">Tiek nodrošināta ĪA meža biotopu saglabāšana. </w:t>
            </w:r>
            <w:r w:rsidR="002E6C15">
              <w:rPr>
                <w:rFonts w:cstheme="minorHAnsi"/>
                <w:sz w:val="20"/>
                <w:szCs w:val="20"/>
                <w:lang w:val="lv-LV"/>
              </w:rPr>
              <w:t>Meža īpašnieki un apsaimniekotāji.</w:t>
            </w:r>
          </w:p>
        </w:tc>
        <w:tc>
          <w:tcPr>
            <w:tcW w:w="2268" w:type="dxa"/>
            <w:shd w:val="clear" w:color="auto" w:fill="FFFFFF" w:themeFill="background1"/>
          </w:tcPr>
          <w:p w14:paraId="14F80FD2" w14:textId="0217C064" w:rsidR="002E6C15" w:rsidRDefault="002E6C15" w:rsidP="0081351E">
            <w:pPr>
              <w:rPr>
                <w:rFonts w:cstheme="minorHAnsi"/>
                <w:sz w:val="20"/>
                <w:szCs w:val="20"/>
              </w:rPr>
            </w:pPr>
            <w:r w:rsidRPr="00ED017D">
              <w:rPr>
                <w:rFonts w:cstheme="minorHAnsi"/>
                <w:sz w:val="20"/>
                <w:szCs w:val="20"/>
                <w:lang w:val="la-Latn"/>
              </w:rPr>
              <w:t xml:space="preserve">Nav veikta izstrādāto </w:t>
            </w:r>
            <w:r w:rsidR="00252340">
              <w:rPr>
                <w:rFonts w:cstheme="minorHAnsi"/>
                <w:sz w:val="20"/>
                <w:szCs w:val="20"/>
              </w:rPr>
              <w:t>DP IAIN</w:t>
            </w:r>
            <w:r w:rsidRPr="00ED017D">
              <w:rPr>
                <w:rFonts w:cstheme="minorHAnsi"/>
                <w:sz w:val="20"/>
                <w:szCs w:val="20"/>
                <w:lang w:val="la-Latn"/>
              </w:rPr>
              <w:t xml:space="preserve"> projekta (2003) virzīšana apstiprināšanai</w:t>
            </w:r>
            <w:r>
              <w:rPr>
                <w:rFonts w:cstheme="minorHAnsi"/>
                <w:sz w:val="20"/>
                <w:szCs w:val="20"/>
              </w:rPr>
              <w:t xml:space="preserve">, </w:t>
            </w:r>
            <w:r>
              <w:rPr>
                <w:rFonts w:cstheme="minorHAnsi"/>
                <w:sz w:val="20"/>
                <w:szCs w:val="20"/>
              </w:rPr>
              <w:lastRenderedPageBreak/>
              <w:t>bet stājoties spēkā Vispārējo noteikumu normām (2010) tiek daļēji nodrošināta nepieciešamā aizsardzība.</w:t>
            </w:r>
          </w:p>
        </w:tc>
        <w:tc>
          <w:tcPr>
            <w:tcW w:w="2426" w:type="dxa"/>
            <w:shd w:val="clear" w:color="auto" w:fill="FFFFFF" w:themeFill="background1"/>
          </w:tcPr>
          <w:p w14:paraId="0B8396C1" w14:textId="1E5F6118" w:rsidR="002E6C15" w:rsidRPr="00ED017D" w:rsidRDefault="002E6C15" w:rsidP="0081351E">
            <w:pPr>
              <w:rPr>
                <w:rFonts w:cstheme="minorHAnsi"/>
                <w:bCs/>
                <w:sz w:val="20"/>
                <w:szCs w:val="20"/>
                <w:lang w:val="la-Latn"/>
              </w:rPr>
            </w:pPr>
            <w:r w:rsidRPr="00ED017D">
              <w:rPr>
                <w:rFonts w:cstheme="minorHAnsi"/>
                <w:sz w:val="20"/>
                <w:szCs w:val="20"/>
              </w:rPr>
              <w:lastRenderedPageBreak/>
              <w:t xml:space="preserve">DP esošais aizsardzības režīms nav nodrošinājis dabas vērtību saglabāšanu </w:t>
            </w:r>
            <w:r w:rsidRPr="00ED017D">
              <w:rPr>
                <w:rFonts w:cstheme="minorHAnsi"/>
                <w:sz w:val="20"/>
                <w:szCs w:val="20"/>
              </w:rPr>
              <w:lastRenderedPageBreak/>
              <w:t xml:space="preserve">teritorijā, </w:t>
            </w:r>
            <w:r>
              <w:rPr>
                <w:rFonts w:cstheme="minorHAnsi"/>
                <w:sz w:val="20"/>
                <w:szCs w:val="20"/>
              </w:rPr>
              <w:t>nenodrošina ĪA meža biotopu aizsardzību.</w:t>
            </w:r>
            <w:r w:rsidR="00D54DAA">
              <w:rPr>
                <w:rFonts w:cstheme="minorHAnsi"/>
                <w:sz w:val="20"/>
                <w:szCs w:val="20"/>
              </w:rPr>
              <w:t xml:space="preserve"> Aktuāls turpmākajā plānošanā.</w:t>
            </w:r>
          </w:p>
        </w:tc>
      </w:tr>
      <w:tr w:rsidR="007F1989" w:rsidRPr="00ED017D" w14:paraId="6591715B" w14:textId="77777777" w:rsidTr="00635454">
        <w:tc>
          <w:tcPr>
            <w:tcW w:w="567" w:type="dxa"/>
            <w:shd w:val="clear" w:color="auto" w:fill="FFFFFF" w:themeFill="background1"/>
          </w:tcPr>
          <w:p w14:paraId="6A1C329C" w14:textId="6E4BB860" w:rsidR="007F1989" w:rsidRPr="00ED017D" w:rsidRDefault="002E6C15" w:rsidP="0081351E">
            <w:pPr>
              <w:rPr>
                <w:rFonts w:cstheme="minorHAnsi"/>
                <w:sz w:val="20"/>
                <w:szCs w:val="20"/>
              </w:rPr>
            </w:pPr>
            <w:r>
              <w:rPr>
                <w:rFonts w:cstheme="minorHAnsi"/>
                <w:sz w:val="20"/>
                <w:szCs w:val="20"/>
              </w:rPr>
              <w:lastRenderedPageBreak/>
              <w:t>4</w:t>
            </w:r>
            <w:r w:rsidR="007F1989" w:rsidRPr="00ED017D">
              <w:rPr>
                <w:rFonts w:cstheme="minorHAnsi"/>
                <w:sz w:val="20"/>
                <w:szCs w:val="20"/>
              </w:rPr>
              <w:t>.</w:t>
            </w:r>
          </w:p>
        </w:tc>
        <w:tc>
          <w:tcPr>
            <w:tcW w:w="2978" w:type="dxa"/>
            <w:shd w:val="clear" w:color="auto" w:fill="FFFFFF" w:themeFill="background1"/>
          </w:tcPr>
          <w:p w14:paraId="56CE7C69" w14:textId="543256E1" w:rsidR="007F1989" w:rsidRPr="00ED017D" w:rsidRDefault="00ED017D" w:rsidP="0081351E">
            <w:pPr>
              <w:pStyle w:val="Default"/>
              <w:rPr>
                <w:rFonts w:asciiTheme="minorHAnsi" w:hAnsiTheme="minorHAnsi" w:cstheme="minorHAnsi"/>
                <w:sz w:val="20"/>
                <w:szCs w:val="20"/>
              </w:rPr>
            </w:pPr>
            <w:r>
              <w:rPr>
                <w:rFonts w:asciiTheme="minorHAnsi" w:hAnsiTheme="minorHAnsi" w:cstheme="minorHAnsi"/>
                <w:sz w:val="20"/>
                <w:szCs w:val="20"/>
              </w:rPr>
              <w:t>A</w:t>
            </w:r>
            <w:r w:rsidRPr="00ED017D">
              <w:rPr>
                <w:rFonts w:asciiTheme="minorHAnsi" w:hAnsiTheme="minorHAnsi" w:cstheme="minorHAnsi"/>
                <w:sz w:val="20"/>
                <w:szCs w:val="20"/>
              </w:rPr>
              <w:t>izsargjoslu atzīmēšana teritorijas plānojumā</w:t>
            </w:r>
            <w:r>
              <w:rPr>
                <w:rFonts w:asciiTheme="minorHAnsi" w:hAnsiTheme="minorHAnsi" w:cstheme="minorHAnsi"/>
                <w:sz w:val="20"/>
                <w:szCs w:val="20"/>
              </w:rPr>
              <w:t>.</w:t>
            </w:r>
          </w:p>
        </w:tc>
        <w:tc>
          <w:tcPr>
            <w:tcW w:w="2551" w:type="dxa"/>
            <w:shd w:val="clear" w:color="auto" w:fill="FFFFFF" w:themeFill="background1"/>
          </w:tcPr>
          <w:p w14:paraId="4A87BE02" w14:textId="3BCA7CD4" w:rsidR="007F1989" w:rsidRPr="00ED017D" w:rsidRDefault="002B7869" w:rsidP="0081351E">
            <w:pPr>
              <w:pStyle w:val="TableParagraph"/>
              <w:rPr>
                <w:rFonts w:cstheme="minorHAnsi"/>
                <w:sz w:val="20"/>
                <w:szCs w:val="20"/>
                <w:lang w:val="lv-LV"/>
              </w:rPr>
            </w:pPr>
            <w:r>
              <w:rPr>
                <w:rFonts w:cstheme="minorHAnsi"/>
                <w:sz w:val="20"/>
                <w:szCs w:val="20"/>
                <w:lang w:val="lv-LV"/>
              </w:rPr>
              <w:t xml:space="preserve">Tiek nodoršināta aizsargjoslu funkcija. </w:t>
            </w:r>
            <w:r w:rsidR="00ED017D">
              <w:rPr>
                <w:rFonts w:cstheme="minorHAnsi"/>
                <w:sz w:val="20"/>
                <w:szCs w:val="20"/>
                <w:lang w:val="lv-LV"/>
              </w:rPr>
              <w:t>Pašvaldība.</w:t>
            </w:r>
          </w:p>
        </w:tc>
        <w:tc>
          <w:tcPr>
            <w:tcW w:w="2268" w:type="dxa"/>
            <w:shd w:val="clear" w:color="auto" w:fill="FFFFFF" w:themeFill="background1"/>
          </w:tcPr>
          <w:p w14:paraId="549121DA" w14:textId="554E60BD" w:rsidR="007F1989" w:rsidRPr="00ED017D" w:rsidRDefault="00ED017D" w:rsidP="0081351E">
            <w:pPr>
              <w:rPr>
                <w:rFonts w:cstheme="minorHAnsi"/>
                <w:sz w:val="20"/>
                <w:szCs w:val="20"/>
                <w:lang w:val="la-Latn"/>
              </w:rPr>
            </w:pPr>
            <w:r>
              <w:rPr>
                <w:rFonts w:cstheme="minorHAnsi"/>
                <w:sz w:val="20"/>
                <w:szCs w:val="20"/>
              </w:rPr>
              <w:t>Ir veikta</w:t>
            </w:r>
            <w:r w:rsidR="002E6C15">
              <w:rPr>
                <w:rFonts w:cstheme="minorHAnsi"/>
                <w:sz w:val="20"/>
                <w:szCs w:val="20"/>
              </w:rPr>
              <w:t>.</w:t>
            </w:r>
          </w:p>
        </w:tc>
        <w:tc>
          <w:tcPr>
            <w:tcW w:w="2426" w:type="dxa"/>
            <w:shd w:val="clear" w:color="auto" w:fill="FFFFFF" w:themeFill="background1"/>
          </w:tcPr>
          <w:p w14:paraId="5ECC7AD7" w14:textId="645DDFC7" w:rsidR="007F1989" w:rsidRPr="00ED017D" w:rsidRDefault="00ED017D" w:rsidP="0081351E">
            <w:pPr>
              <w:rPr>
                <w:rFonts w:cstheme="minorHAnsi"/>
                <w:sz w:val="20"/>
                <w:szCs w:val="20"/>
              </w:rPr>
            </w:pPr>
            <w:r>
              <w:rPr>
                <w:rFonts w:cstheme="minorHAnsi"/>
                <w:sz w:val="20"/>
                <w:szCs w:val="20"/>
              </w:rPr>
              <w:t>Aizsargjoslas noteikšana nod</w:t>
            </w:r>
            <w:r w:rsidR="00D54DAA">
              <w:rPr>
                <w:rFonts w:cstheme="minorHAnsi"/>
                <w:sz w:val="20"/>
                <w:szCs w:val="20"/>
              </w:rPr>
              <w:t>r</w:t>
            </w:r>
            <w:r>
              <w:rPr>
                <w:rFonts w:cstheme="minorHAnsi"/>
                <w:sz w:val="20"/>
                <w:szCs w:val="20"/>
              </w:rPr>
              <w:t xml:space="preserve">ošina teritorijas attītības plānošanu atbilstoši aizsargjoslu </w:t>
            </w:r>
            <w:r w:rsidR="002E6C15">
              <w:rPr>
                <w:rFonts w:cstheme="minorHAnsi"/>
                <w:sz w:val="20"/>
                <w:szCs w:val="20"/>
              </w:rPr>
              <w:t xml:space="preserve">noteikšanas </w:t>
            </w:r>
            <w:r>
              <w:rPr>
                <w:rFonts w:cstheme="minorHAnsi"/>
                <w:sz w:val="20"/>
                <w:szCs w:val="20"/>
              </w:rPr>
              <w:t>nosacījumiem.</w:t>
            </w:r>
            <w:r w:rsidR="00D54DAA">
              <w:rPr>
                <w:rFonts w:cstheme="minorHAnsi"/>
                <w:sz w:val="20"/>
                <w:szCs w:val="20"/>
              </w:rPr>
              <w:t xml:space="preserve"> Daļēji ir atzīmētas, bet būtu precizējamas atbilstoši situācijai dabā. Aktuāls turpmākajā plānošanā.</w:t>
            </w:r>
          </w:p>
        </w:tc>
      </w:tr>
      <w:tr w:rsidR="007F1989" w:rsidRPr="00ED017D" w14:paraId="177E1DD7" w14:textId="77777777" w:rsidTr="00635454">
        <w:tc>
          <w:tcPr>
            <w:tcW w:w="567" w:type="dxa"/>
            <w:shd w:val="clear" w:color="auto" w:fill="FFFFFF" w:themeFill="background1"/>
          </w:tcPr>
          <w:p w14:paraId="6EEB539F" w14:textId="4D50BC64" w:rsidR="007F1989" w:rsidRPr="00ED017D" w:rsidRDefault="002E6C15" w:rsidP="0081351E">
            <w:pPr>
              <w:rPr>
                <w:rFonts w:cstheme="minorHAnsi"/>
                <w:sz w:val="20"/>
                <w:szCs w:val="20"/>
              </w:rPr>
            </w:pPr>
            <w:r>
              <w:rPr>
                <w:rFonts w:cstheme="minorHAnsi"/>
                <w:sz w:val="20"/>
                <w:szCs w:val="20"/>
              </w:rPr>
              <w:t>5.</w:t>
            </w:r>
          </w:p>
        </w:tc>
        <w:tc>
          <w:tcPr>
            <w:tcW w:w="2978" w:type="dxa"/>
            <w:shd w:val="clear" w:color="auto" w:fill="FFFFFF" w:themeFill="background1"/>
          </w:tcPr>
          <w:p w14:paraId="54F3DC51" w14:textId="67075811" w:rsidR="007F1989" w:rsidRPr="00ED017D" w:rsidRDefault="002E6C15" w:rsidP="0081351E">
            <w:pPr>
              <w:pStyle w:val="TableParagraph"/>
              <w:rPr>
                <w:rFonts w:cstheme="minorHAnsi"/>
                <w:sz w:val="20"/>
                <w:szCs w:val="20"/>
                <w:lang w:val="lv-LV"/>
              </w:rPr>
            </w:pPr>
            <w:proofErr w:type="spellStart"/>
            <w:r>
              <w:rPr>
                <w:rFonts w:cstheme="minorHAnsi"/>
                <w:sz w:val="20"/>
                <w:szCs w:val="20"/>
              </w:rPr>
              <w:t>Krūmu</w:t>
            </w:r>
            <w:proofErr w:type="spellEnd"/>
            <w:r>
              <w:rPr>
                <w:rFonts w:cstheme="minorHAnsi"/>
                <w:sz w:val="20"/>
                <w:szCs w:val="20"/>
              </w:rPr>
              <w:t xml:space="preserve"> </w:t>
            </w:r>
            <w:proofErr w:type="spellStart"/>
            <w:r>
              <w:rPr>
                <w:rFonts w:cstheme="minorHAnsi"/>
                <w:sz w:val="20"/>
                <w:szCs w:val="20"/>
              </w:rPr>
              <w:t>ciršana</w:t>
            </w:r>
            <w:proofErr w:type="spellEnd"/>
            <w:r>
              <w:rPr>
                <w:rFonts w:cstheme="minorHAnsi"/>
                <w:sz w:val="20"/>
                <w:szCs w:val="20"/>
              </w:rPr>
              <w:t xml:space="preserve"> un </w:t>
            </w:r>
            <w:proofErr w:type="spellStart"/>
            <w:r>
              <w:rPr>
                <w:rFonts w:cstheme="minorHAnsi"/>
                <w:sz w:val="20"/>
                <w:szCs w:val="20"/>
              </w:rPr>
              <w:t>izvākšana</w:t>
            </w:r>
            <w:proofErr w:type="spellEnd"/>
            <w:r>
              <w:rPr>
                <w:rFonts w:cstheme="minorHAnsi"/>
                <w:sz w:val="20"/>
                <w:szCs w:val="20"/>
              </w:rPr>
              <w:t>.</w:t>
            </w:r>
          </w:p>
        </w:tc>
        <w:tc>
          <w:tcPr>
            <w:tcW w:w="2551" w:type="dxa"/>
            <w:shd w:val="clear" w:color="auto" w:fill="FFFFFF" w:themeFill="background1"/>
          </w:tcPr>
          <w:p w14:paraId="2A57FC73" w14:textId="43F036C6" w:rsidR="007F1989" w:rsidRPr="00ED017D" w:rsidRDefault="00635454" w:rsidP="0081351E">
            <w:pPr>
              <w:autoSpaceDE w:val="0"/>
              <w:autoSpaceDN w:val="0"/>
              <w:adjustRightInd w:val="0"/>
              <w:rPr>
                <w:rFonts w:cstheme="minorHAnsi"/>
                <w:sz w:val="20"/>
                <w:szCs w:val="20"/>
              </w:rPr>
            </w:pPr>
            <w:r>
              <w:rPr>
                <w:rFonts w:cstheme="minorHAnsi"/>
                <w:sz w:val="20"/>
                <w:szCs w:val="20"/>
              </w:rPr>
              <w:t xml:space="preserve">Atklātu platību, ainavisko skatu vietu saglabāšana. </w:t>
            </w:r>
            <w:r w:rsidR="007F1989" w:rsidRPr="00ED017D">
              <w:rPr>
                <w:rFonts w:cstheme="minorHAnsi"/>
                <w:sz w:val="20"/>
                <w:szCs w:val="20"/>
              </w:rPr>
              <w:t>Pašvaldības,</w:t>
            </w:r>
            <w:r w:rsidR="002E6C15">
              <w:rPr>
                <w:rFonts w:cstheme="minorHAnsi"/>
                <w:sz w:val="20"/>
                <w:szCs w:val="20"/>
              </w:rPr>
              <w:t xml:space="preserve"> </w:t>
            </w:r>
            <w:r w:rsidR="007F1989" w:rsidRPr="00ED017D">
              <w:rPr>
                <w:rFonts w:cstheme="minorHAnsi"/>
                <w:sz w:val="20"/>
                <w:szCs w:val="20"/>
              </w:rPr>
              <w:t>zemes īpašnieki un lietotāji.</w:t>
            </w:r>
          </w:p>
        </w:tc>
        <w:tc>
          <w:tcPr>
            <w:tcW w:w="2268" w:type="dxa"/>
            <w:shd w:val="clear" w:color="auto" w:fill="FFFFFF" w:themeFill="background1"/>
          </w:tcPr>
          <w:p w14:paraId="0C7C8645" w14:textId="12E74BD6" w:rsidR="007F1989" w:rsidRPr="002E6C15" w:rsidRDefault="002E6C15" w:rsidP="0081351E">
            <w:pPr>
              <w:rPr>
                <w:rFonts w:cstheme="minorHAnsi"/>
                <w:sz w:val="20"/>
                <w:szCs w:val="20"/>
              </w:rPr>
            </w:pPr>
            <w:r>
              <w:rPr>
                <w:rFonts w:cstheme="minorHAnsi"/>
                <w:sz w:val="20"/>
                <w:szCs w:val="20"/>
              </w:rPr>
              <w:t xml:space="preserve">Visā periodā pēc nepieciešamības. </w:t>
            </w:r>
          </w:p>
        </w:tc>
        <w:tc>
          <w:tcPr>
            <w:tcW w:w="2426" w:type="dxa"/>
            <w:shd w:val="clear" w:color="auto" w:fill="FFFFFF" w:themeFill="background1"/>
          </w:tcPr>
          <w:p w14:paraId="2037CB47" w14:textId="4FCCCAD8" w:rsidR="007F1989" w:rsidRPr="00ED017D" w:rsidRDefault="002E6C15" w:rsidP="0081351E">
            <w:pPr>
              <w:rPr>
                <w:rFonts w:cstheme="minorHAnsi"/>
                <w:sz w:val="20"/>
                <w:szCs w:val="20"/>
                <w:lang w:val="la-Latn"/>
              </w:rPr>
            </w:pPr>
            <w:r w:rsidRPr="00ED017D">
              <w:rPr>
                <w:rFonts w:cstheme="minorHAnsi"/>
                <w:sz w:val="20"/>
                <w:szCs w:val="20"/>
                <w:lang w:val="la-Latn"/>
              </w:rPr>
              <w:t xml:space="preserve">Pasākums </w:t>
            </w:r>
            <w:r>
              <w:rPr>
                <w:rFonts w:cstheme="minorHAnsi"/>
                <w:sz w:val="20"/>
                <w:szCs w:val="20"/>
              </w:rPr>
              <w:t xml:space="preserve">tiek realizēts </w:t>
            </w:r>
            <w:r w:rsidR="00252340" w:rsidRPr="00252340">
              <w:rPr>
                <w:rFonts w:cstheme="minorHAnsi"/>
                <w:sz w:val="20"/>
                <w:szCs w:val="20"/>
              </w:rPr>
              <w:t xml:space="preserve">nepietiekamā daudzumā, jo novērojama atklāto platību aizaugšana ar </w:t>
            </w:r>
            <w:r w:rsidR="00252340">
              <w:rPr>
                <w:rFonts w:cstheme="minorHAnsi"/>
                <w:sz w:val="20"/>
                <w:szCs w:val="20"/>
              </w:rPr>
              <w:t xml:space="preserve">kokiem un </w:t>
            </w:r>
            <w:r w:rsidR="00252340" w:rsidRPr="00252340">
              <w:rPr>
                <w:rFonts w:cstheme="minorHAnsi"/>
                <w:sz w:val="20"/>
                <w:szCs w:val="20"/>
              </w:rPr>
              <w:t>krūmiem</w:t>
            </w:r>
            <w:r w:rsidR="00252340">
              <w:rPr>
                <w:rFonts w:cstheme="minorHAnsi"/>
                <w:sz w:val="20"/>
                <w:szCs w:val="20"/>
              </w:rPr>
              <w:t>.</w:t>
            </w:r>
            <w:r w:rsidR="00D54DAA">
              <w:rPr>
                <w:rFonts w:cstheme="minorHAnsi"/>
                <w:sz w:val="20"/>
                <w:szCs w:val="20"/>
              </w:rPr>
              <w:t xml:space="preserve"> Aktuāls turpmākajā plānošanā.</w:t>
            </w:r>
          </w:p>
        </w:tc>
      </w:tr>
      <w:tr w:rsidR="002E6C15" w:rsidRPr="00ED017D" w14:paraId="55D247B4" w14:textId="77777777" w:rsidTr="00635454">
        <w:tc>
          <w:tcPr>
            <w:tcW w:w="567" w:type="dxa"/>
            <w:shd w:val="clear" w:color="auto" w:fill="FFFFFF" w:themeFill="background1"/>
          </w:tcPr>
          <w:p w14:paraId="2E4A7682" w14:textId="7EAE4936" w:rsidR="002E6C15" w:rsidRDefault="002E6C15" w:rsidP="0081351E">
            <w:pPr>
              <w:rPr>
                <w:rFonts w:cstheme="minorHAnsi"/>
                <w:sz w:val="20"/>
                <w:szCs w:val="20"/>
              </w:rPr>
            </w:pPr>
            <w:r>
              <w:rPr>
                <w:rFonts w:cstheme="minorHAnsi"/>
                <w:sz w:val="20"/>
                <w:szCs w:val="20"/>
              </w:rPr>
              <w:t>6.</w:t>
            </w:r>
          </w:p>
        </w:tc>
        <w:tc>
          <w:tcPr>
            <w:tcW w:w="2978" w:type="dxa"/>
            <w:shd w:val="clear" w:color="auto" w:fill="FFFFFF" w:themeFill="background1"/>
          </w:tcPr>
          <w:p w14:paraId="79B1220E" w14:textId="517CF5E2" w:rsidR="002E6C15" w:rsidRPr="001A5229" w:rsidRDefault="00E53FDD" w:rsidP="0081351E">
            <w:pPr>
              <w:pStyle w:val="TableParagraph"/>
              <w:rPr>
                <w:rFonts w:cstheme="minorHAnsi"/>
                <w:sz w:val="20"/>
                <w:szCs w:val="20"/>
                <w:lang w:val="lv-LV"/>
              </w:rPr>
            </w:pPr>
            <w:r w:rsidRPr="001A5229">
              <w:rPr>
                <w:rFonts w:cstheme="minorHAnsi"/>
                <w:sz w:val="20"/>
                <w:szCs w:val="20"/>
                <w:lang w:val="lv-LV"/>
              </w:rPr>
              <w:t>P</w:t>
            </w:r>
            <w:r w:rsidR="002E6C15" w:rsidRPr="001A5229">
              <w:rPr>
                <w:rFonts w:cstheme="minorHAnsi"/>
                <w:sz w:val="20"/>
                <w:szCs w:val="20"/>
                <w:lang w:val="lv-LV"/>
              </w:rPr>
              <w:t>ļavu pļaušana vismaz reizi 3 gados (ganīšana pļavās, ja nepļauj).</w:t>
            </w:r>
          </w:p>
        </w:tc>
        <w:tc>
          <w:tcPr>
            <w:tcW w:w="2551" w:type="dxa"/>
            <w:shd w:val="clear" w:color="auto" w:fill="FFFFFF" w:themeFill="background1"/>
          </w:tcPr>
          <w:p w14:paraId="1B746235" w14:textId="15B45041" w:rsidR="002E6C15" w:rsidRPr="00ED017D" w:rsidRDefault="00635454" w:rsidP="0081351E">
            <w:pPr>
              <w:autoSpaceDE w:val="0"/>
              <w:autoSpaceDN w:val="0"/>
              <w:adjustRightInd w:val="0"/>
              <w:rPr>
                <w:rFonts w:cstheme="minorHAnsi"/>
                <w:sz w:val="20"/>
                <w:szCs w:val="20"/>
              </w:rPr>
            </w:pPr>
            <w:r>
              <w:rPr>
                <w:rFonts w:cstheme="minorHAnsi"/>
                <w:sz w:val="20"/>
                <w:szCs w:val="20"/>
              </w:rPr>
              <w:t xml:space="preserve">Tiek nodrošināta ĪA zālāju platību saglabāšana un atklātu platību, ainavisko skatu vietu saglabāšana. </w:t>
            </w:r>
            <w:r w:rsidR="00E53FDD">
              <w:rPr>
                <w:rFonts w:cstheme="minorHAnsi"/>
                <w:sz w:val="20"/>
                <w:szCs w:val="20"/>
              </w:rPr>
              <w:t>Z</w:t>
            </w:r>
            <w:r w:rsidR="00E53FDD" w:rsidRPr="00ED017D">
              <w:rPr>
                <w:rFonts w:cstheme="minorHAnsi"/>
                <w:sz w:val="20"/>
                <w:szCs w:val="20"/>
              </w:rPr>
              <w:t>emes īpašnieki un lietotāji.</w:t>
            </w:r>
          </w:p>
        </w:tc>
        <w:tc>
          <w:tcPr>
            <w:tcW w:w="2268" w:type="dxa"/>
            <w:shd w:val="clear" w:color="auto" w:fill="FFFFFF" w:themeFill="background1"/>
          </w:tcPr>
          <w:p w14:paraId="5AE84D1D" w14:textId="61C82936" w:rsidR="002E6C15" w:rsidRDefault="00E53FDD" w:rsidP="0081351E">
            <w:pPr>
              <w:rPr>
                <w:rFonts w:cstheme="minorHAnsi"/>
                <w:sz w:val="20"/>
                <w:szCs w:val="20"/>
              </w:rPr>
            </w:pPr>
            <w:r>
              <w:rPr>
                <w:rFonts w:cstheme="minorHAnsi"/>
                <w:sz w:val="20"/>
                <w:szCs w:val="20"/>
              </w:rPr>
              <w:t xml:space="preserve">Visā periodā. </w:t>
            </w:r>
          </w:p>
        </w:tc>
        <w:tc>
          <w:tcPr>
            <w:tcW w:w="2426" w:type="dxa"/>
            <w:shd w:val="clear" w:color="auto" w:fill="FFFFFF" w:themeFill="background1"/>
          </w:tcPr>
          <w:p w14:paraId="1CE344C7" w14:textId="135A0FCD" w:rsidR="002E6C15" w:rsidRPr="00ED017D" w:rsidRDefault="00E53FDD" w:rsidP="0081351E">
            <w:pPr>
              <w:rPr>
                <w:rFonts w:cstheme="minorHAnsi"/>
                <w:sz w:val="20"/>
                <w:szCs w:val="20"/>
                <w:lang w:val="la-Latn"/>
              </w:rPr>
            </w:pPr>
            <w:r>
              <w:rPr>
                <w:rFonts w:cstheme="minorHAnsi"/>
                <w:sz w:val="20"/>
                <w:szCs w:val="20"/>
              </w:rPr>
              <w:t>Zālāju pļaušana un ganīšana</w:t>
            </w:r>
            <w:r w:rsidRPr="00ED017D">
              <w:rPr>
                <w:rFonts w:cstheme="minorHAnsi"/>
                <w:sz w:val="20"/>
                <w:szCs w:val="20"/>
                <w:lang w:val="la-Latn"/>
              </w:rPr>
              <w:t xml:space="preserve"> </w:t>
            </w:r>
            <w:r>
              <w:rPr>
                <w:rFonts w:cstheme="minorHAnsi"/>
                <w:sz w:val="20"/>
                <w:szCs w:val="20"/>
              </w:rPr>
              <w:t xml:space="preserve">daļēji tiek nodrošināta. </w:t>
            </w:r>
            <w:r w:rsidR="00D54DAA">
              <w:rPr>
                <w:rFonts w:cstheme="minorHAnsi"/>
                <w:sz w:val="20"/>
                <w:szCs w:val="20"/>
              </w:rPr>
              <w:t>Aktuāls turpmākajā plānošanā.</w:t>
            </w:r>
          </w:p>
        </w:tc>
      </w:tr>
      <w:tr w:rsidR="002E6C15" w:rsidRPr="00ED017D" w14:paraId="3688AA07" w14:textId="77777777" w:rsidTr="00635454">
        <w:tc>
          <w:tcPr>
            <w:tcW w:w="567" w:type="dxa"/>
            <w:shd w:val="clear" w:color="auto" w:fill="FFFFFF" w:themeFill="background1"/>
          </w:tcPr>
          <w:p w14:paraId="3A6A6412" w14:textId="2A33161C" w:rsidR="002E6C15" w:rsidRDefault="002E6C15" w:rsidP="0081351E">
            <w:pPr>
              <w:rPr>
                <w:rFonts w:cstheme="minorHAnsi"/>
                <w:sz w:val="20"/>
                <w:szCs w:val="20"/>
              </w:rPr>
            </w:pPr>
            <w:r>
              <w:rPr>
                <w:rFonts w:cstheme="minorHAnsi"/>
                <w:sz w:val="20"/>
                <w:szCs w:val="20"/>
              </w:rPr>
              <w:t>7.</w:t>
            </w:r>
          </w:p>
        </w:tc>
        <w:tc>
          <w:tcPr>
            <w:tcW w:w="2978" w:type="dxa"/>
            <w:shd w:val="clear" w:color="auto" w:fill="FFFFFF" w:themeFill="background1"/>
          </w:tcPr>
          <w:p w14:paraId="1E8DEB2C" w14:textId="2A4975E0" w:rsidR="002E6C15" w:rsidRPr="001A5229" w:rsidRDefault="00E53FDD" w:rsidP="0081351E">
            <w:pPr>
              <w:pStyle w:val="TableParagraph"/>
              <w:rPr>
                <w:rFonts w:cstheme="minorHAnsi"/>
                <w:sz w:val="20"/>
                <w:szCs w:val="20"/>
                <w:lang w:val="lv-LV"/>
              </w:rPr>
            </w:pPr>
            <w:r w:rsidRPr="001A5229">
              <w:rPr>
                <w:rFonts w:cstheme="minorHAnsi"/>
                <w:sz w:val="20"/>
                <w:szCs w:val="20"/>
                <w:lang w:val="lv-LV"/>
              </w:rPr>
              <w:t>Notekūdeņu attīrīšanas sistēmas sakārtošana, meliorācijas sistēmas sakārtošana, aizsargjoslu atzīmēšana teritorijas plānojumā.</w:t>
            </w:r>
          </w:p>
        </w:tc>
        <w:tc>
          <w:tcPr>
            <w:tcW w:w="2551" w:type="dxa"/>
            <w:shd w:val="clear" w:color="auto" w:fill="FFFFFF" w:themeFill="background1"/>
          </w:tcPr>
          <w:p w14:paraId="5B3FA2BA" w14:textId="77777777" w:rsidR="00635454" w:rsidRDefault="00635454" w:rsidP="0081351E">
            <w:pPr>
              <w:autoSpaceDE w:val="0"/>
              <w:autoSpaceDN w:val="0"/>
              <w:adjustRightInd w:val="0"/>
              <w:rPr>
                <w:rFonts w:cstheme="minorHAnsi"/>
                <w:sz w:val="20"/>
                <w:szCs w:val="20"/>
              </w:rPr>
            </w:pPr>
            <w:r w:rsidRPr="00E53FDD">
              <w:rPr>
                <w:rFonts w:cstheme="minorHAnsi"/>
                <w:sz w:val="20"/>
                <w:szCs w:val="20"/>
              </w:rPr>
              <w:t>Dabiski eitrofa ezera saglabāšana, samazinot tā piekrastes eitrofikāciju un izveidojot buferzonu.</w:t>
            </w:r>
          </w:p>
          <w:p w14:paraId="4583A84A" w14:textId="11CC0745" w:rsidR="002E6C15" w:rsidRPr="00ED017D" w:rsidRDefault="00E53FDD" w:rsidP="0081351E">
            <w:pPr>
              <w:autoSpaceDE w:val="0"/>
              <w:autoSpaceDN w:val="0"/>
              <w:adjustRightInd w:val="0"/>
              <w:rPr>
                <w:rFonts w:cstheme="minorHAnsi"/>
                <w:sz w:val="20"/>
                <w:szCs w:val="20"/>
              </w:rPr>
            </w:pPr>
            <w:r>
              <w:rPr>
                <w:rFonts w:cstheme="minorHAnsi"/>
                <w:sz w:val="20"/>
                <w:szCs w:val="20"/>
              </w:rPr>
              <w:t>Pašvaldība.</w:t>
            </w:r>
          </w:p>
        </w:tc>
        <w:tc>
          <w:tcPr>
            <w:tcW w:w="2268" w:type="dxa"/>
            <w:shd w:val="clear" w:color="auto" w:fill="FFFFFF" w:themeFill="background1"/>
          </w:tcPr>
          <w:p w14:paraId="66DBE64A" w14:textId="2FACF124" w:rsidR="002E6C15" w:rsidRDefault="00E53FDD" w:rsidP="0081351E">
            <w:pPr>
              <w:rPr>
                <w:rFonts w:cstheme="minorHAnsi"/>
                <w:sz w:val="20"/>
                <w:szCs w:val="20"/>
              </w:rPr>
            </w:pPr>
            <w:r>
              <w:rPr>
                <w:rFonts w:cstheme="minorHAnsi"/>
                <w:sz w:val="20"/>
                <w:szCs w:val="20"/>
              </w:rPr>
              <w:t xml:space="preserve">Visā periodā. </w:t>
            </w:r>
          </w:p>
        </w:tc>
        <w:tc>
          <w:tcPr>
            <w:tcW w:w="2426" w:type="dxa"/>
            <w:shd w:val="clear" w:color="auto" w:fill="FFFFFF" w:themeFill="background1"/>
          </w:tcPr>
          <w:p w14:paraId="1D1E82B2" w14:textId="02FCAAD8" w:rsidR="002E6C15" w:rsidRPr="00D54DAA" w:rsidRDefault="00E53FDD" w:rsidP="0081351E">
            <w:pPr>
              <w:rPr>
                <w:rFonts w:cstheme="minorHAnsi"/>
                <w:sz w:val="20"/>
                <w:szCs w:val="20"/>
              </w:rPr>
            </w:pPr>
            <w:r w:rsidRPr="00E53FDD">
              <w:rPr>
                <w:rFonts w:cstheme="minorHAnsi"/>
                <w:sz w:val="20"/>
                <w:szCs w:val="20"/>
                <w:lang w:val="la-Latn"/>
              </w:rPr>
              <w:t xml:space="preserve">Daļēji realizēts. Pasākums ir aktuāls arī turpmākajā </w:t>
            </w:r>
            <w:r>
              <w:rPr>
                <w:rFonts w:cstheme="minorHAnsi"/>
                <w:sz w:val="20"/>
                <w:szCs w:val="20"/>
              </w:rPr>
              <w:t>DA plāna darbības periodā</w:t>
            </w:r>
            <w:r w:rsidRPr="00E53FDD">
              <w:rPr>
                <w:rFonts w:cstheme="minorHAnsi"/>
                <w:sz w:val="20"/>
                <w:szCs w:val="20"/>
                <w:lang w:val="la-Latn"/>
              </w:rPr>
              <w:t xml:space="preserve">. </w:t>
            </w:r>
            <w:r>
              <w:rPr>
                <w:rFonts w:cstheme="minorHAnsi"/>
                <w:sz w:val="20"/>
                <w:szCs w:val="20"/>
              </w:rPr>
              <w:t xml:space="preserve">Ir </w:t>
            </w:r>
            <w:r w:rsidRPr="00E53FDD">
              <w:rPr>
                <w:rFonts w:cstheme="minorHAnsi"/>
                <w:sz w:val="20"/>
                <w:szCs w:val="20"/>
                <w:lang w:val="la-Latn"/>
              </w:rPr>
              <w:t xml:space="preserve">veikta aizsargjoslu atzīmēšana teritorijas plānojumā. </w:t>
            </w:r>
            <w:r w:rsidR="00FB5F00">
              <w:rPr>
                <w:rFonts w:cstheme="minorHAnsi"/>
                <w:sz w:val="20"/>
                <w:szCs w:val="20"/>
              </w:rPr>
              <w:t>Līdz šim n</w:t>
            </w:r>
            <w:r w:rsidRPr="00E53FDD">
              <w:rPr>
                <w:rFonts w:cstheme="minorHAnsi"/>
                <w:sz w:val="20"/>
                <w:szCs w:val="20"/>
                <w:lang w:val="la-Latn"/>
              </w:rPr>
              <w:t>epiešķirtā finansējuma dēļ nav realizēta notekūdeņu attīrīšanas sistēmas sakārtošana. Nav izvērtēts un realizēts meliorācijas sistēmas sakārtošanas jautājums.</w:t>
            </w:r>
            <w:r w:rsidR="00D54DAA">
              <w:rPr>
                <w:rFonts w:cstheme="minorHAnsi"/>
                <w:sz w:val="20"/>
                <w:szCs w:val="20"/>
              </w:rPr>
              <w:t xml:space="preserve"> Aktuāls turpmākajā plānošanā.</w:t>
            </w:r>
          </w:p>
        </w:tc>
      </w:tr>
      <w:tr w:rsidR="002E6C15" w:rsidRPr="00ED017D" w14:paraId="2768B6BA" w14:textId="77777777" w:rsidTr="00635454">
        <w:tc>
          <w:tcPr>
            <w:tcW w:w="567" w:type="dxa"/>
            <w:shd w:val="clear" w:color="auto" w:fill="FFFFFF" w:themeFill="background1"/>
          </w:tcPr>
          <w:p w14:paraId="11E1DEDF" w14:textId="3E4EB232" w:rsidR="002E6C15" w:rsidRDefault="002E6C15" w:rsidP="0081351E">
            <w:pPr>
              <w:rPr>
                <w:rFonts w:cstheme="minorHAnsi"/>
                <w:sz w:val="20"/>
                <w:szCs w:val="20"/>
              </w:rPr>
            </w:pPr>
            <w:r>
              <w:rPr>
                <w:rFonts w:cstheme="minorHAnsi"/>
                <w:sz w:val="20"/>
                <w:szCs w:val="20"/>
              </w:rPr>
              <w:t>8.</w:t>
            </w:r>
          </w:p>
        </w:tc>
        <w:tc>
          <w:tcPr>
            <w:tcW w:w="2978" w:type="dxa"/>
            <w:shd w:val="clear" w:color="auto" w:fill="FFFFFF" w:themeFill="background1"/>
          </w:tcPr>
          <w:p w14:paraId="3CA027BF" w14:textId="18EFE8E5" w:rsidR="00E53FDD" w:rsidRPr="00E53FDD" w:rsidRDefault="00E53FDD" w:rsidP="00E53FDD">
            <w:pPr>
              <w:pStyle w:val="TableParagraph"/>
              <w:rPr>
                <w:rFonts w:cstheme="minorHAnsi"/>
                <w:sz w:val="20"/>
                <w:szCs w:val="20"/>
              </w:rPr>
            </w:pPr>
            <w:r w:rsidRPr="00E53FDD">
              <w:rPr>
                <w:rFonts w:cstheme="minorHAnsi"/>
                <w:sz w:val="20"/>
                <w:szCs w:val="20"/>
              </w:rPr>
              <w:t>D</w:t>
            </w:r>
            <w:r w:rsidR="00252340">
              <w:rPr>
                <w:rFonts w:cstheme="minorHAnsi"/>
                <w:sz w:val="20"/>
                <w:szCs w:val="20"/>
              </w:rPr>
              <w:t xml:space="preserve">P </w:t>
            </w:r>
            <w:proofErr w:type="spellStart"/>
            <w:r w:rsidRPr="00E53FDD">
              <w:rPr>
                <w:rFonts w:cstheme="minorHAnsi"/>
                <w:sz w:val="20"/>
                <w:szCs w:val="20"/>
              </w:rPr>
              <w:t>statusam</w:t>
            </w:r>
            <w:proofErr w:type="spellEnd"/>
            <w:r w:rsidRPr="00E53FDD">
              <w:rPr>
                <w:rFonts w:cstheme="minorHAnsi"/>
                <w:sz w:val="20"/>
                <w:szCs w:val="20"/>
              </w:rPr>
              <w:t xml:space="preserve"> </w:t>
            </w:r>
            <w:proofErr w:type="spellStart"/>
            <w:r w:rsidRPr="00E53FDD">
              <w:rPr>
                <w:rFonts w:cstheme="minorHAnsi"/>
                <w:sz w:val="20"/>
                <w:szCs w:val="20"/>
              </w:rPr>
              <w:t>atbilstošas</w:t>
            </w:r>
            <w:proofErr w:type="spellEnd"/>
            <w:r w:rsidRPr="00E53FDD">
              <w:rPr>
                <w:rFonts w:cstheme="minorHAnsi"/>
                <w:sz w:val="20"/>
                <w:szCs w:val="20"/>
              </w:rPr>
              <w:t xml:space="preserve"> </w:t>
            </w:r>
            <w:proofErr w:type="spellStart"/>
            <w:r w:rsidRPr="00E53FDD">
              <w:rPr>
                <w:rFonts w:cstheme="minorHAnsi"/>
                <w:sz w:val="20"/>
                <w:szCs w:val="20"/>
              </w:rPr>
              <w:t>tūrisma</w:t>
            </w:r>
            <w:proofErr w:type="spellEnd"/>
            <w:r w:rsidRPr="00E53FDD">
              <w:rPr>
                <w:rFonts w:cstheme="minorHAnsi"/>
                <w:sz w:val="20"/>
                <w:szCs w:val="20"/>
              </w:rPr>
              <w:t xml:space="preserve"> </w:t>
            </w:r>
            <w:proofErr w:type="spellStart"/>
            <w:r w:rsidRPr="00E53FDD">
              <w:rPr>
                <w:rFonts w:cstheme="minorHAnsi"/>
                <w:sz w:val="20"/>
                <w:szCs w:val="20"/>
              </w:rPr>
              <w:t>infrastruktūras</w:t>
            </w:r>
            <w:proofErr w:type="spellEnd"/>
            <w:r w:rsidRPr="00E53FDD">
              <w:rPr>
                <w:rFonts w:cstheme="minorHAnsi"/>
                <w:sz w:val="20"/>
                <w:szCs w:val="20"/>
              </w:rPr>
              <w:t xml:space="preserve"> </w:t>
            </w:r>
            <w:proofErr w:type="spellStart"/>
            <w:r w:rsidRPr="00E53FDD">
              <w:rPr>
                <w:rFonts w:cstheme="minorHAnsi"/>
                <w:sz w:val="20"/>
                <w:szCs w:val="20"/>
              </w:rPr>
              <w:t>izveidošana</w:t>
            </w:r>
            <w:proofErr w:type="spellEnd"/>
            <w:r w:rsidRPr="00E53FDD">
              <w:rPr>
                <w:rFonts w:cstheme="minorHAnsi"/>
                <w:sz w:val="20"/>
                <w:szCs w:val="20"/>
              </w:rPr>
              <w:t xml:space="preserve">: </w:t>
            </w:r>
          </w:p>
          <w:p w14:paraId="6721A533" w14:textId="41D0FE46" w:rsidR="00E53FDD" w:rsidRPr="00E53FDD" w:rsidRDefault="00E53FDD" w:rsidP="00E53FDD">
            <w:pPr>
              <w:pStyle w:val="TableParagraph"/>
              <w:rPr>
                <w:rFonts w:cstheme="minorHAnsi"/>
                <w:sz w:val="20"/>
                <w:szCs w:val="20"/>
              </w:rPr>
            </w:pPr>
            <w:r w:rsidRPr="00E53FDD">
              <w:rPr>
                <w:rFonts w:cstheme="minorHAnsi"/>
                <w:sz w:val="20"/>
                <w:szCs w:val="20"/>
              </w:rPr>
              <w:t>•</w:t>
            </w:r>
            <w:r w:rsidRPr="00E53FDD">
              <w:rPr>
                <w:rFonts w:cstheme="minorHAnsi"/>
                <w:sz w:val="20"/>
                <w:szCs w:val="20"/>
              </w:rPr>
              <w:tab/>
            </w:r>
            <w:proofErr w:type="spellStart"/>
            <w:r w:rsidR="00252340">
              <w:rPr>
                <w:rFonts w:cstheme="minorHAnsi"/>
                <w:sz w:val="20"/>
                <w:szCs w:val="20"/>
              </w:rPr>
              <w:t>a</w:t>
            </w:r>
            <w:r w:rsidRPr="00E53FDD">
              <w:rPr>
                <w:rFonts w:cstheme="minorHAnsi"/>
                <w:sz w:val="20"/>
                <w:szCs w:val="20"/>
              </w:rPr>
              <w:t>utostāvvietu</w:t>
            </w:r>
            <w:proofErr w:type="spellEnd"/>
            <w:r w:rsidRPr="00E53FDD">
              <w:rPr>
                <w:rFonts w:cstheme="minorHAnsi"/>
                <w:sz w:val="20"/>
                <w:szCs w:val="20"/>
              </w:rPr>
              <w:t xml:space="preserve"> </w:t>
            </w:r>
            <w:proofErr w:type="spellStart"/>
            <w:r w:rsidRPr="00E53FDD">
              <w:rPr>
                <w:rFonts w:cstheme="minorHAnsi"/>
                <w:sz w:val="20"/>
                <w:szCs w:val="20"/>
              </w:rPr>
              <w:t>izveidošana</w:t>
            </w:r>
            <w:proofErr w:type="spellEnd"/>
            <w:r>
              <w:rPr>
                <w:rFonts w:cstheme="minorHAnsi"/>
                <w:sz w:val="20"/>
                <w:szCs w:val="20"/>
              </w:rPr>
              <w:t>,</w:t>
            </w:r>
          </w:p>
          <w:p w14:paraId="10CB7510" w14:textId="64A8EB45" w:rsidR="00E53FDD" w:rsidRPr="00E53FDD" w:rsidRDefault="00E53FDD" w:rsidP="00E53FDD">
            <w:pPr>
              <w:pStyle w:val="TableParagraph"/>
              <w:rPr>
                <w:rFonts w:cstheme="minorHAnsi"/>
                <w:sz w:val="20"/>
                <w:szCs w:val="20"/>
              </w:rPr>
            </w:pPr>
            <w:r w:rsidRPr="00E53FDD">
              <w:rPr>
                <w:rFonts w:cstheme="minorHAnsi"/>
                <w:sz w:val="20"/>
                <w:szCs w:val="20"/>
              </w:rPr>
              <w:t>•</w:t>
            </w:r>
            <w:r w:rsidRPr="00E53FDD">
              <w:rPr>
                <w:rFonts w:cstheme="minorHAnsi"/>
                <w:sz w:val="20"/>
                <w:szCs w:val="20"/>
              </w:rPr>
              <w:tab/>
            </w:r>
            <w:proofErr w:type="spellStart"/>
            <w:r w:rsidR="00252340">
              <w:rPr>
                <w:rFonts w:cstheme="minorHAnsi"/>
                <w:sz w:val="20"/>
                <w:szCs w:val="20"/>
              </w:rPr>
              <w:t>s</w:t>
            </w:r>
            <w:r w:rsidRPr="00E53FDD">
              <w:rPr>
                <w:rFonts w:cstheme="minorHAnsi"/>
                <w:sz w:val="20"/>
                <w:szCs w:val="20"/>
              </w:rPr>
              <w:t>katu</w:t>
            </w:r>
            <w:proofErr w:type="spellEnd"/>
            <w:r w:rsidRPr="00E53FDD">
              <w:rPr>
                <w:rFonts w:cstheme="minorHAnsi"/>
                <w:sz w:val="20"/>
                <w:szCs w:val="20"/>
              </w:rPr>
              <w:t xml:space="preserve"> </w:t>
            </w:r>
            <w:proofErr w:type="spellStart"/>
            <w:r w:rsidRPr="00E53FDD">
              <w:rPr>
                <w:rFonts w:cstheme="minorHAnsi"/>
                <w:sz w:val="20"/>
                <w:szCs w:val="20"/>
              </w:rPr>
              <w:t>torņa</w:t>
            </w:r>
            <w:proofErr w:type="spellEnd"/>
            <w:r w:rsidRPr="00E53FDD">
              <w:rPr>
                <w:rFonts w:cstheme="minorHAnsi"/>
                <w:sz w:val="20"/>
                <w:szCs w:val="20"/>
              </w:rPr>
              <w:t>/</w:t>
            </w:r>
            <w:proofErr w:type="spellStart"/>
            <w:r w:rsidRPr="00E53FDD">
              <w:rPr>
                <w:rFonts w:cstheme="minorHAnsi"/>
                <w:sz w:val="20"/>
                <w:szCs w:val="20"/>
              </w:rPr>
              <w:t>laukuma</w:t>
            </w:r>
            <w:proofErr w:type="spellEnd"/>
            <w:r w:rsidRPr="00E53FDD">
              <w:rPr>
                <w:rFonts w:cstheme="minorHAnsi"/>
                <w:sz w:val="20"/>
                <w:szCs w:val="20"/>
              </w:rPr>
              <w:t xml:space="preserve"> </w:t>
            </w:r>
            <w:proofErr w:type="spellStart"/>
            <w:r w:rsidRPr="00E53FDD">
              <w:rPr>
                <w:rFonts w:cstheme="minorHAnsi"/>
                <w:sz w:val="20"/>
                <w:szCs w:val="20"/>
              </w:rPr>
              <w:t>izbūve</w:t>
            </w:r>
            <w:proofErr w:type="spellEnd"/>
            <w:r>
              <w:rPr>
                <w:rFonts w:cstheme="minorHAnsi"/>
                <w:sz w:val="20"/>
                <w:szCs w:val="20"/>
              </w:rPr>
              <w:t>,</w:t>
            </w:r>
          </w:p>
          <w:p w14:paraId="6856B0FD" w14:textId="7A67E015" w:rsidR="00E53FDD" w:rsidRPr="00E53FDD" w:rsidRDefault="00E53FDD" w:rsidP="00E53FDD">
            <w:pPr>
              <w:pStyle w:val="TableParagraph"/>
              <w:rPr>
                <w:rFonts w:cstheme="minorHAnsi"/>
                <w:sz w:val="20"/>
                <w:szCs w:val="20"/>
              </w:rPr>
            </w:pPr>
            <w:r w:rsidRPr="00E53FDD">
              <w:rPr>
                <w:rFonts w:cstheme="minorHAnsi"/>
                <w:sz w:val="20"/>
                <w:szCs w:val="20"/>
              </w:rPr>
              <w:t>•</w:t>
            </w:r>
            <w:r w:rsidRPr="00E53FDD">
              <w:rPr>
                <w:rFonts w:cstheme="minorHAnsi"/>
                <w:sz w:val="20"/>
                <w:szCs w:val="20"/>
              </w:rPr>
              <w:tab/>
            </w:r>
            <w:proofErr w:type="spellStart"/>
            <w:r w:rsidR="00252340">
              <w:rPr>
                <w:rFonts w:cstheme="minorHAnsi"/>
                <w:sz w:val="20"/>
                <w:szCs w:val="20"/>
              </w:rPr>
              <w:t>t</w:t>
            </w:r>
            <w:r w:rsidRPr="00E53FDD">
              <w:rPr>
                <w:rFonts w:cstheme="minorHAnsi"/>
                <w:sz w:val="20"/>
                <w:szCs w:val="20"/>
              </w:rPr>
              <w:t>ūrisma</w:t>
            </w:r>
            <w:proofErr w:type="spellEnd"/>
            <w:r w:rsidRPr="00E53FDD">
              <w:rPr>
                <w:rFonts w:cstheme="minorHAnsi"/>
                <w:sz w:val="20"/>
                <w:szCs w:val="20"/>
              </w:rPr>
              <w:t xml:space="preserve"> </w:t>
            </w:r>
            <w:proofErr w:type="spellStart"/>
            <w:r w:rsidRPr="00E53FDD">
              <w:rPr>
                <w:rFonts w:cstheme="minorHAnsi"/>
                <w:sz w:val="20"/>
                <w:szCs w:val="20"/>
              </w:rPr>
              <w:t>taku</w:t>
            </w:r>
            <w:proofErr w:type="spellEnd"/>
            <w:r w:rsidRPr="00E53FDD">
              <w:rPr>
                <w:rFonts w:cstheme="minorHAnsi"/>
                <w:sz w:val="20"/>
                <w:szCs w:val="20"/>
              </w:rPr>
              <w:t xml:space="preserve"> </w:t>
            </w:r>
            <w:proofErr w:type="spellStart"/>
            <w:r w:rsidRPr="00E53FDD">
              <w:rPr>
                <w:rFonts w:cstheme="minorHAnsi"/>
                <w:sz w:val="20"/>
                <w:szCs w:val="20"/>
              </w:rPr>
              <w:t>izbūve</w:t>
            </w:r>
            <w:proofErr w:type="spellEnd"/>
            <w:r>
              <w:rPr>
                <w:rFonts w:cstheme="minorHAnsi"/>
                <w:sz w:val="20"/>
                <w:szCs w:val="20"/>
              </w:rPr>
              <w:t>,</w:t>
            </w:r>
          </w:p>
          <w:p w14:paraId="60D0D35E" w14:textId="41B64B48" w:rsidR="00E53FDD" w:rsidRPr="00E53FDD" w:rsidRDefault="00E53FDD" w:rsidP="00E53FDD">
            <w:pPr>
              <w:pStyle w:val="TableParagraph"/>
              <w:rPr>
                <w:rFonts w:cstheme="minorHAnsi"/>
                <w:sz w:val="20"/>
                <w:szCs w:val="20"/>
              </w:rPr>
            </w:pPr>
            <w:r w:rsidRPr="00E53FDD">
              <w:rPr>
                <w:rFonts w:cstheme="minorHAnsi"/>
                <w:sz w:val="20"/>
                <w:szCs w:val="20"/>
              </w:rPr>
              <w:t>•</w:t>
            </w:r>
            <w:r w:rsidRPr="00E53FDD">
              <w:rPr>
                <w:rFonts w:cstheme="minorHAnsi"/>
                <w:sz w:val="20"/>
                <w:szCs w:val="20"/>
              </w:rPr>
              <w:tab/>
            </w:r>
            <w:proofErr w:type="spellStart"/>
            <w:r w:rsidR="00252340">
              <w:rPr>
                <w:rFonts w:cstheme="minorHAnsi"/>
                <w:sz w:val="20"/>
                <w:szCs w:val="20"/>
              </w:rPr>
              <w:t>a</w:t>
            </w:r>
            <w:r w:rsidRPr="00E53FDD">
              <w:rPr>
                <w:rFonts w:cstheme="minorHAnsi"/>
                <w:sz w:val="20"/>
                <w:szCs w:val="20"/>
              </w:rPr>
              <w:t>tkritumu</w:t>
            </w:r>
            <w:proofErr w:type="spellEnd"/>
            <w:r w:rsidRPr="00E53FDD">
              <w:rPr>
                <w:rFonts w:cstheme="minorHAnsi"/>
                <w:sz w:val="20"/>
                <w:szCs w:val="20"/>
              </w:rPr>
              <w:t xml:space="preserve"> </w:t>
            </w:r>
            <w:proofErr w:type="spellStart"/>
            <w:r w:rsidRPr="00E53FDD">
              <w:rPr>
                <w:rFonts w:cstheme="minorHAnsi"/>
                <w:sz w:val="20"/>
                <w:szCs w:val="20"/>
              </w:rPr>
              <w:t>tvertņu</w:t>
            </w:r>
            <w:proofErr w:type="spellEnd"/>
            <w:r w:rsidRPr="00E53FDD">
              <w:rPr>
                <w:rFonts w:cstheme="minorHAnsi"/>
                <w:sz w:val="20"/>
                <w:szCs w:val="20"/>
              </w:rPr>
              <w:t xml:space="preserve"> </w:t>
            </w:r>
            <w:proofErr w:type="spellStart"/>
            <w:r w:rsidRPr="00E53FDD">
              <w:rPr>
                <w:rFonts w:cstheme="minorHAnsi"/>
                <w:sz w:val="20"/>
                <w:szCs w:val="20"/>
              </w:rPr>
              <w:t>izvietošana</w:t>
            </w:r>
            <w:proofErr w:type="spellEnd"/>
            <w:r>
              <w:rPr>
                <w:rFonts w:cstheme="minorHAnsi"/>
                <w:sz w:val="20"/>
                <w:szCs w:val="20"/>
              </w:rPr>
              <w:t>,</w:t>
            </w:r>
          </w:p>
          <w:p w14:paraId="212FC7F0" w14:textId="16616EFC" w:rsidR="002E6C15" w:rsidRDefault="00E53FDD" w:rsidP="00E53FDD">
            <w:pPr>
              <w:pStyle w:val="TableParagraph"/>
              <w:rPr>
                <w:rFonts w:cstheme="minorHAnsi"/>
                <w:sz w:val="20"/>
                <w:szCs w:val="20"/>
              </w:rPr>
            </w:pPr>
            <w:r w:rsidRPr="00E53FDD">
              <w:rPr>
                <w:rFonts w:cstheme="minorHAnsi"/>
                <w:sz w:val="20"/>
                <w:szCs w:val="20"/>
              </w:rPr>
              <w:t>•</w:t>
            </w:r>
            <w:r w:rsidRPr="00E53FDD">
              <w:rPr>
                <w:rFonts w:cstheme="minorHAnsi"/>
                <w:sz w:val="20"/>
                <w:szCs w:val="20"/>
              </w:rPr>
              <w:tab/>
            </w:r>
            <w:proofErr w:type="spellStart"/>
            <w:r w:rsidR="00252340">
              <w:rPr>
                <w:rFonts w:cstheme="minorHAnsi"/>
                <w:sz w:val="20"/>
                <w:szCs w:val="20"/>
              </w:rPr>
              <w:t>l</w:t>
            </w:r>
            <w:r w:rsidRPr="00E53FDD">
              <w:rPr>
                <w:rFonts w:cstheme="minorHAnsi"/>
                <w:sz w:val="20"/>
                <w:szCs w:val="20"/>
              </w:rPr>
              <w:t>abiekārtotas</w:t>
            </w:r>
            <w:proofErr w:type="spellEnd"/>
            <w:r w:rsidRPr="00E53FDD">
              <w:rPr>
                <w:rFonts w:cstheme="minorHAnsi"/>
                <w:sz w:val="20"/>
                <w:szCs w:val="20"/>
              </w:rPr>
              <w:t xml:space="preserve"> </w:t>
            </w:r>
            <w:proofErr w:type="spellStart"/>
            <w:r w:rsidRPr="00E53FDD">
              <w:rPr>
                <w:rFonts w:cstheme="minorHAnsi"/>
                <w:sz w:val="20"/>
                <w:szCs w:val="20"/>
              </w:rPr>
              <w:t>sabiedriskās</w:t>
            </w:r>
            <w:proofErr w:type="spellEnd"/>
            <w:r w:rsidRPr="00E53FDD">
              <w:rPr>
                <w:rFonts w:cstheme="minorHAnsi"/>
                <w:sz w:val="20"/>
                <w:szCs w:val="20"/>
              </w:rPr>
              <w:t xml:space="preserve"> </w:t>
            </w:r>
            <w:proofErr w:type="spellStart"/>
            <w:r w:rsidRPr="00E53FDD">
              <w:rPr>
                <w:rFonts w:cstheme="minorHAnsi"/>
                <w:sz w:val="20"/>
                <w:szCs w:val="20"/>
              </w:rPr>
              <w:t>peldvietas</w:t>
            </w:r>
            <w:proofErr w:type="spellEnd"/>
            <w:r w:rsidRPr="00E53FDD">
              <w:rPr>
                <w:rFonts w:cstheme="minorHAnsi"/>
                <w:sz w:val="20"/>
                <w:szCs w:val="20"/>
              </w:rPr>
              <w:t xml:space="preserve"> </w:t>
            </w:r>
            <w:proofErr w:type="spellStart"/>
            <w:r w:rsidRPr="00E53FDD">
              <w:rPr>
                <w:rFonts w:cstheme="minorHAnsi"/>
                <w:sz w:val="20"/>
                <w:szCs w:val="20"/>
              </w:rPr>
              <w:t>vai</w:t>
            </w:r>
            <w:proofErr w:type="spellEnd"/>
            <w:r w:rsidRPr="00E53FDD">
              <w:rPr>
                <w:rFonts w:cstheme="minorHAnsi"/>
                <w:sz w:val="20"/>
                <w:szCs w:val="20"/>
              </w:rPr>
              <w:t xml:space="preserve"> </w:t>
            </w:r>
            <w:proofErr w:type="spellStart"/>
            <w:r w:rsidRPr="00E53FDD">
              <w:rPr>
                <w:rFonts w:cstheme="minorHAnsi"/>
                <w:sz w:val="20"/>
                <w:szCs w:val="20"/>
              </w:rPr>
              <w:lastRenderedPageBreak/>
              <w:t>nakšņošanas</w:t>
            </w:r>
            <w:proofErr w:type="spellEnd"/>
            <w:r w:rsidRPr="00E53FDD">
              <w:rPr>
                <w:rFonts w:cstheme="minorHAnsi"/>
                <w:sz w:val="20"/>
                <w:szCs w:val="20"/>
              </w:rPr>
              <w:t xml:space="preserve"> </w:t>
            </w:r>
            <w:proofErr w:type="spellStart"/>
            <w:r w:rsidRPr="00E53FDD">
              <w:rPr>
                <w:rFonts w:cstheme="minorHAnsi"/>
                <w:sz w:val="20"/>
                <w:szCs w:val="20"/>
              </w:rPr>
              <w:t>vietas</w:t>
            </w:r>
            <w:proofErr w:type="spellEnd"/>
            <w:r w:rsidRPr="00E53FDD">
              <w:rPr>
                <w:rFonts w:cstheme="minorHAnsi"/>
                <w:sz w:val="20"/>
                <w:szCs w:val="20"/>
              </w:rPr>
              <w:t xml:space="preserve"> </w:t>
            </w:r>
            <w:proofErr w:type="spellStart"/>
            <w:r w:rsidRPr="00E53FDD">
              <w:rPr>
                <w:rFonts w:cstheme="minorHAnsi"/>
                <w:sz w:val="20"/>
                <w:szCs w:val="20"/>
              </w:rPr>
              <w:t>iekārtošana</w:t>
            </w:r>
            <w:proofErr w:type="spellEnd"/>
            <w:r w:rsidRPr="00E53FDD">
              <w:rPr>
                <w:rFonts w:cstheme="minorHAnsi"/>
                <w:sz w:val="20"/>
                <w:szCs w:val="20"/>
              </w:rPr>
              <w:t xml:space="preserve"> </w:t>
            </w:r>
            <w:proofErr w:type="spellStart"/>
            <w:r w:rsidRPr="00E53FDD">
              <w:rPr>
                <w:rFonts w:cstheme="minorHAnsi"/>
                <w:sz w:val="20"/>
                <w:szCs w:val="20"/>
              </w:rPr>
              <w:t>ezera</w:t>
            </w:r>
            <w:proofErr w:type="spellEnd"/>
            <w:r w:rsidRPr="00E53FDD">
              <w:rPr>
                <w:rFonts w:cstheme="minorHAnsi"/>
                <w:sz w:val="20"/>
                <w:szCs w:val="20"/>
              </w:rPr>
              <w:t xml:space="preserve"> </w:t>
            </w:r>
            <w:proofErr w:type="spellStart"/>
            <w:r w:rsidRPr="00E53FDD">
              <w:rPr>
                <w:rFonts w:cstheme="minorHAnsi"/>
                <w:sz w:val="20"/>
                <w:szCs w:val="20"/>
              </w:rPr>
              <w:t>krastā</w:t>
            </w:r>
            <w:proofErr w:type="spellEnd"/>
            <w:r w:rsidRPr="00E53FDD">
              <w:rPr>
                <w:rFonts w:cstheme="minorHAnsi"/>
                <w:sz w:val="20"/>
                <w:szCs w:val="20"/>
              </w:rPr>
              <w:t xml:space="preserve"> (</w:t>
            </w:r>
            <w:proofErr w:type="spellStart"/>
            <w:r w:rsidRPr="00E53FDD">
              <w:rPr>
                <w:rFonts w:cstheme="minorHAnsi"/>
                <w:sz w:val="20"/>
                <w:szCs w:val="20"/>
              </w:rPr>
              <w:t>ar</w:t>
            </w:r>
            <w:proofErr w:type="spellEnd"/>
            <w:r w:rsidRPr="00E53FDD">
              <w:rPr>
                <w:rFonts w:cstheme="minorHAnsi"/>
                <w:sz w:val="20"/>
                <w:szCs w:val="20"/>
              </w:rPr>
              <w:t xml:space="preserve"> </w:t>
            </w:r>
            <w:proofErr w:type="spellStart"/>
            <w:r w:rsidRPr="00E53FDD">
              <w:rPr>
                <w:rFonts w:cstheme="minorHAnsi"/>
                <w:sz w:val="20"/>
                <w:szCs w:val="20"/>
              </w:rPr>
              <w:t>atkritumu</w:t>
            </w:r>
            <w:proofErr w:type="spellEnd"/>
            <w:r w:rsidRPr="00E53FDD">
              <w:rPr>
                <w:rFonts w:cstheme="minorHAnsi"/>
                <w:sz w:val="20"/>
                <w:szCs w:val="20"/>
              </w:rPr>
              <w:t xml:space="preserve"> </w:t>
            </w:r>
            <w:proofErr w:type="spellStart"/>
            <w:r w:rsidRPr="00E53FDD">
              <w:rPr>
                <w:rFonts w:cstheme="minorHAnsi"/>
                <w:sz w:val="20"/>
                <w:szCs w:val="20"/>
              </w:rPr>
              <w:t>tvertnēm</w:t>
            </w:r>
            <w:proofErr w:type="spellEnd"/>
            <w:r w:rsidRPr="00E53FDD">
              <w:rPr>
                <w:rFonts w:cstheme="minorHAnsi"/>
                <w:sz w:val="20"/>
                <w:szCs w:val="20"/>
              </w:rPr>
              <w:t xml:space="preserve"> un </w:t>
            </w:r>
            <w:proofErr w:type="spellStart"/>
            <w:r w:rsidRPr="00E53FDD">
              <w:rPr>
                <w:rFonts w:cstheme="minorHAnsi"/>
                <w:sz w:val="20"/>
                <w:szCs w:val="20"/>
              </w:rPr>
              <w:t>tualetēm</w:t>
            </w:r>
            <w:proofErr w:type="spellEnd"/>
            <w:r w:rsidRPr="00E53FDD">
              <w:rPr>
                <w:rFonts w:cstheme="minorHAnsi"/>
                <w:sz w:val="20"/>
                <w:szCs w:val="20"/>
              </w:rPr>
              <w:t>)</w:t>
            </w:r>
          </w:p>
        </w:tc>
        <w:tc>
          <w:tcPr>
            <w:tcW w:w="2551" w:type="dxa"/>
            <w:shd w:val="clear" w:color="auto" w:fill="FFFFFF" w:themeFill="background1"/>
          </w:tcPr>
          <w:p w14:paraId="064662C5" w14:textId="32EB80CE" w:rsidR="00635454" w:rsidRDefault="00E53FDD" w:rsidP="0081351E">
            <w:pPr>
              <w:autoSpaceDE w:val="0"/>
              <w:autoSpaceDN w:val="0"/>
              <w:adjustRightInd w:val="0"/>
              <w:rPr>
                <w:rFonts w:cstheme="minorHAnsi"/>
                <w:sz w:val="20"/>
                <w:szCs w:val="20"/>
              </w:rPr>
            </w:pPr>
            <w:r w:rsidRPr="00E53FDD">
              <w:rPr>
                <w:rFonts w:cstheme="minorHAnsi"/>
                <w:sz w:val="20"/>
                <w:szCs w:val="20"/>
              </w:rPr>
              <w:lastRenderedPageBreak/>
              <w:t>Neorganizētā tūrisma izraisītās slodzes samazināšana, izveidojot vienotu tūrisma infrastruktūru.</w:t>
            </w:r>
            <w:r>
              <w:rPr>
                <w:rFonts w:cstheme="minorHAnsi"/>
                <w:sz w:val="20"/>
                <w:szCs w:val="20"/>
              </w:rPr>
              <w:t xml:space="preserve"> </w:t>
            </w:r>
          </w:p>
          <w:p w14:paraId="4115FB22" w14:textId="3352B068" w:rsidR="002E6C15" w:rsidRPr="00ED017D" w:rsidRDefault="00E53FDD" w:rsidP="0081351E">
            <w:pPr>
              <w:autoSpaceDE w:val="0"/>
              <w:autoSpaceDN w:val="0"/>
              <w:adjustRightInd w:val="0"/>
              <w:rPr>
                <w:rFonts w:cstheme="minorHAnsi"/>
                <w:sz w:val="20"/>
                <w:szCs w:val="20"/>
              </w:rPr>
            </w:pPr>
            <w:r>
              <w:rPr>
                <w:rFonts w:cstheme="minorHAnsi"/>
                <w:sz w:val="20"/>
                <w:szCs w:val="20"/>
              </w:rPr>
              <w:t>Zemes īpašnieki, pašvaldība, DAP.</w:t>
            </w:r>
          </w:p>
        </w:tc>
        <w:tc>
          <w:tcPr>
            <w:tcW w:w="2268" w:type="dxa"/>
            <w:shd w:val="clear" w:color="auto" w:fill="FFFFFF" w:themeFill="background1"/>
          </w:tcPr>
          <w:p w14:paraId="035022FE" w14:textId="2B501E30" w:rsidR="002E6C15" w:rsidRDefault="00E53FDD" w:rsidP="0081351E">
            <w:pPr>
              <w:rPr>
                <w:rFonts w:cstheme="minorHAnsi"/>
                <w:sz w:val="20"/>
                <w:szCs w:val="20"/>
              </w:rPr>
            </w:pPr>
            <w:r>
              <w:rPr>
                <w:rFonts w:cstheme="minorHAnsi"/>
                <w:sz w:val="20"/>
                <w:szCs w:val="20"/>
              </w:rPr>
              <w:t xml:space="preserve">Visā periodā. </w:t>
            </w:r>
          </w:p>
        </w:tc>
        <w:tc>
          <w:tcPr>
            <w:tcW w:w="2426" w:type="dxa"/>
            <w:shd w:val="clear" w:color="auto" w:fill="FFFFFF" w:themeFill="background1"/>
          </w:tcPr>
          <w:p w14:paraId="345B235F" w14:textId="5923A634" w:rsidR="002E6C15" w:rsidRPr="00635454" w:rsidRDefault="00E53FDD" w:rsidP="0081351E">
            <w:pPr>
              <w:rPr>
                <w:rFonts w:cstheme="minorHAnsi"/>
                <w:sz w:val="20"/>
                <w:szCs w:val="20"/>
              </w:rPr>
            </w:pPr>
            <w:r w:rsidRPr="00E53FDD">
              <w:rPr>
                <w:rFonts w:cstheme="minorHAnsi"/>
                <w:sz w:val="20"/>
                <w:szCs w:val="20"/>
                <w:lang w:val="la-Latn"/>
              </w:rPr>
              <w:t>Daļēji realizēts.</w:t>
            </w:r>
            <w:r w:rsidR="00635454">
              <w:rPr>
                <w:rFonts w:cstheme="minorHAnsi"/>
                <w:sz w:val="20"/>
                <w:szCs w:val="20"/>
              </w:rPr>
              <w:t xml:space="preserve"> Labiekārtota peldvieta Adamovas ciemā un pie Rūdzēm.</w:t>
            </w:r>
            <w:r w:rsidR="00D54DAA">
              <w:rPr>
                <w:rFonts w:cstheme="minorHAnsi"/>
                <w:sz w:val="20"/>
                <w:szCs w:val="20"/>
              </w:rPr>
              <w:t xml:space="preserve"> Aktuāls turpmākajā plānošanā.</w:t>
            </w:r>
          </w:p>
        </w:tc>
      </w:tr>
      <w:tr w:rsidR="00E53FDD" w:rsidRPr="00ED017D" w14:paraId="3EA7B46F" w14:textId="77777777" w:rsidTr="00635454">
        <w:tc>
          <w:tcPr>
            <w:tcW w:w="567" w:type="dxa"/>
            <w:shd w:val="clear" w:color="auto" w:fill="FFFFFF" w:themeFill="background1"/>
          </w:tcPr>
          <w:p w14:paraId="1FED7698" w14:textId="3D74AFC6" w:rsidR="00E53FDD" w:rsidRDefault="00E53FDD" w:rsidP="0081351E">
            <w:pPr>
              <w:rPr>
                <w:rFonts w:cstheme="minorHAnsi"/>
                <w:sz w:val="20"/>
                <w:szCs w:val="20"/>
              </w:rPr>
            </w:pPr>
            <w:r>
              <w:rPr>
                <w:rFonts w:cstheme="minorHAnsi"/>
                <w:sz w:val="20"/>
                <w:szCs w:val="20"/>
              </w:rPr>
              <w:t>9.</w:t>
            </w:r>
          </w:p>
        </w:tc>
        <w:tc>
          <w:tcPr>
            <w:tcW w:w="2978" w:type="dxa"/>
            <w:shd w:val="clear" w:color="auto" w:fill="FFFFFF" w:themeFill="background1"/>
          </w:tcPr>
          <w:p w14:paraId="73EB6667" w14:textId="29C70782" w:rsidR="00E53FDD" w:rsidRDefault="00E53FDD" w:rsidP="0081351E">
            <w:pPr>
              <w:pStyle w:val="TableParagraph"/>
              <w:rPr>
                <w:rFonts w:cstheme="minorHAnsi"/>
                <w:sz w:val="20"/>
                <w:szCs w:val="20"/>
              </w:rPr>
            </w:pPr>
            <w:proofErr w:type="spellStart"/>
            <w:r w:rsidRPr="00E53FDD">
              <w:rPr>
                <w:rFonts w:cstheme="minorHAnsi"/>
                <w:sz w:val="20"/>
                <w:szCs w:val="20"/>
              </w:rPr>
              <w:t>Dabas</w:t>
            </w:r>
            <w:proofErr w:type="spellEnd"/>
            <w:r w:rsidRPr="00E53FDD">
              <w:rPr>
                <w:rFonts w:cstheme="minorHAnsi"/>
                <w:sz w:val="20"/>
                <w:szCs w:val="20"/>
              </w:rPr>
              <w:t xml:space="preserve"> parka </w:t>
            </w:r>
            <w:proofErr w:type="spellStart"/>
            <w:r w:rsidRPr="00E53FDD">
              <w:rPr>
                <w:rFonts w:cstheme="minorHAnsi"/>
                <w:sz w:val="20"/>
                <w:szCs w:val="20"/>
              </w:rPr>
              <w:t>zemju</w:t>
            </w:r>
            <w:proofErr w:type="spellEnd"/>
            <w:r w:rsidRPr="00E53FDD">
              <w:rPr>
                <w:rFonts w:cstheme="minorHAnsi"/>
                <w:sz w:val="20"/>
                <w:szCs w:val="20"/>
              </w:rPr>
              <w:t xml:space="preserve"> </w:t>
            </w:r>
            <w:proofErr w:type="spellStart"/>
            <w:r w:rsidRPr="00E53FDD">
              <w:rPr>
                <w:rFonts w:cstheme="minorHAnsi"/>
                <w:sz w:val="20"/>
                <w:szCs w:val="20"/>
              </w:rPr>
              <w:t>īpašnieku</w:t>
            </w:r>
            <w:proofErr w:type="spellEnd"/>
            <w:r w:rsidRPr="00E53FDD">
              <w:rPr>
                <w:rFonts w:cstheme="minorHAnsi"/>
                <w:sz w:val="20"/>
                <w:szCs w:val="20"/>
              </w:rPr>
              <w:t xml:space="preserve"> </w:t>
            </w:r>
            <w:proofErr w:type="spellStart"/>
            <w:r w:rsidRPr="00E53FDD">
              <w:rPr>
                <w:rFonts w:cstheme="minorHAnsi"/>
                <w:sz w:val="20"/>
                <w:szCs w:val="20"/>
              </w:rPr>
              <w:t>konsultatīvās</w:t>
            </w:r>
            <w:proofErr w:type="spellEnd"/>
            <w:r w:rsidRPr="00E53FDD">
              <w:rPr>
                <w:rFonts w:cstheme="minorHAnsi"/>
                <w:sz w:val="20"/>
                <w:szCs w:val="20"/>
              </w:rPr>
              <w:t xml:space="preserve"> </w:t>
            </w:r>
            <w:proofErr w:type="spellStart"/>
            <w:r w:rsidRPr="00E53FDD">
              <w:rPr>
                <w:rFonts w:cstheme="minorHAnsi"/>
                <w:sz w:val="20"/>
                <w:szCs w:val="20"/>
              </w:rPr>
              <w:t>padomes</w:t>
            </w:r>
            <w:proofErr w:type="spellEnd"/>
            <w:r w:rsidRPr="00E53FDD">
              <w:rPr>
                <w:rFonts w:cstheme="minorHAnsi"/>
                <w:sz w:val="20"/>
                <w:szCs w:val="20"/>
              </w:rPr>
              <w:t xml:space="preserve"> </w:t>
            </w:r>
            <w:proofErr w:type="spellStart"/>
            <w:r w:rsidRPr="00E53FDD">
              <w:rPr>
                <w:rFonts w:cstheme="minorHAnsi"/>
                <w:sz w:val="20"/>
                <w:szCs w:val="20"/>
              </w:rPr>
              <w:t>izveidošana</w:t>
            </w:r>
            <w:proofErr w:type="spellEnd"/>
          </w:p>
        </w:tc>
        <w:tc>
          <w:tcPr>
            <w:tcW w:w="2551" w:type="dxa"/>
            <w:shd w:val="clear" w:color="auto" w:fill="FFFFFF" w:themeFill="background1"/>
          </w:tcPr>
          <w:p w14:paraId="4E798E31" w14:textId="69AB00B0" w:rsidR="00635454" w:rsidRPr="00635454" w:rsidRDefault="00252340" w:rsidP="00635454">
            <w:pPr>
              <w:autoSpaceDE w:val="0"/>
              <w:autoSpaceDN w:val="0"/>
              <w:adjustRightInd w:val="0"/>
              <w:rPr>
                <w:rFonts w:cstheme="minorHAnsi"/>
                <w:sz w:val="20"/>
                <w:szCs w:val="20"/>
              </w:rPr>
            </w:pPr>
            <w:r>
              <w:rPr>
                <w:rFonts w:cstheme="minorHAnsi"/>
                <w:sz w:val="20"/>
                <w:szCs w:val="20"/>
              </w:rPr>
              <w:t>Zemes īpašnieku informēšana un apsaimniekošanas pasākumu plānošana</w:t>
            </w:r>
            <w:r w:rsidR="00635454" w:rsidRPr="00635454">
              <w:rPr>
                <w:rFonts w:cstheme="minorHAnsi"/>
                <w:sz w:val="20"/>
                <w:szCs w:val="20"/>
              </w:rPr>
              <w:t>.</w:t>
            </w:r>
          </w:p>
          <w:p w14:paraId="28C47EAC" w14:textId="3B2076D9" w:rsidR="00E53FDD" w:rsidRPr="00ED017D" w:rsidRDefault="00635454" w:rsidP="00635454">
            <w:pPr>
              <w:autoSpaceDE w:val="0"/>
              <w:autoSpaceDN w:val="0"/>
              <w:adjustRightInd w:val="0"/>
              <w:rPr>
                <w:rFonts w:cstheme="minorHAnsi"/>
                <w:sz w:val="20"/>
                <w:szCs w:val="20"/>
              </w:rPr>
            </w:pPr>
            <w:r w:rsidRPr="00635454">
              <w:rPr>
                <w:rFonts w:cstheme="minorHAnsi"/>
                <w:sz w:val="20"/>
                <w:szCs w:val="20"/>
              </w:rPr>
              <w:t>Zemes īpašnieki</w:t>
            </w:r>
            <w:r>
              <w:rPr>
                <w:rFonts w:cstheme="minorHAnsi"/>
                <w:sz w:val="20"/>
                <w:szCs w:val="20"/>
              </w:rPr>
              <w:t>.</w:t>
            </w:r>
          </w:p>
        </w:tc>
        <w:tc>
          <w:tcPr>
            <w:tcW w:w="2268" w:type="dxa"/>
            <w:shd w:val="clear" w:color="auto" w:fill="FFFFFF" w:themeFill="background1"/>
          </w:tcPr>
          <w:p w14:paraId="153C4CB3" w14:textId="77F104D9" w:rsidR="00E53FDD" w:rsidRDefault="00635454" w:rsidP="0081351E">
            <w:pPr>
              <w:rPr>
                <w:rFonts w:cstheme="minorHAnsi"/>
                <w:sz w:val="20"/>
                <w:szCs w:val="20"/>
              </w:rPr>
            </w:pPr>
            <w:r>
              <w:rPr>
                <w:rFonts w:cstheme="minorHAnsi"/>
                <w:sz w:val="20"/>
                <w:szCs w:val="20"/>
              </w:rPr>
              <w:t>Visā periodā.</w:t>
            </w:r>
          </w:p>
        </w:tc>
        <w:tc>
          <w:tcPr>
            <w:tcW w:w="2426" w:type="dxa"/>
            <w:shd w:val="clear" w:color="auto" w:fill="FFFFFF" w:themeFill="background1"/>
          </w:tcPr>
          <w:p w14:paraId="45573C0E" w14:textId="2142FF6D" w:rsidR="00E53FDD" w:rsidRPr="00ED017D" w:rsidRDefault="00635454" w:rsidP="0081351E">
            <w:pPr>
              <w:rPr>
                <w:rFonts w:cstheme="minorHAnsi"/>
                <w:sz w:val="20"/>
                <w:szCs w:val="20"/>
                <w:lang w:val="la-Latn"/>
              </w:rPr>
            </w:pPr>
            <w:r>
              <w:rPr>
                <w:rFonts w:cstheme="minorHAnsi"/>
                <w:sz w:val="20"/>
                <w:szCs w:val="20"/>
              </w:rPr>
              <w:t xml:space="preserve">Nav realizēts. </w:t>
            </w:r>
            <w:r w:rsidRPr="00635454">
              <w:rPr>
                <w:rFonts w:cstheme="minorHAnsi"/>
                <w:sz w:val="20"/>
                <w:szCs w:val="20"/>
                <w:lang w:val="la-Latn"/>
              </w:rPr>
              <w:t>Aktuāls turpmākajā plānošanā.</w:t>
            </w:r>
          </w:p>
        </w:tc>
      </w:tr>
      <w:tr w:rsidR="00E53FDD" w:rsidRPr="00ED017D" w14:paraId="779CBCB0" w14:textId="77777777" w:rsidTr="00635454">
        <w:tc>
          <w:tcPr>
            <w:tcW w:w="567" w:type="dxa"/>
            <w:shd w:val="clear" w:color="auto" w:fill="FFFFFF" w:themeFill="background1"/>
          </w:tcPr>
          <w:p w14:paraId="4FABA368" w14:textId="53E9C846" w:rsidR="00E53FDD" w:rsidRDefault="00E53FDD" w:rsidP="0081351E">
            <w:pPr>
              <w:rPr>
                <w:rFonts w:cstheme="minorHAnsi"/>
                <w:sz w:val="20"/>
                <w:szCs w:val="20"/>
              </w:rPr>
            </w:pPr>
            <w:r>
              <w:rPr>
                <w:rFonts w:cstheme="minorHAnsi"/>
                <w:sz w:val="20"/>
                <w:szCs w:val="20"/>
              </w:rPr>
              <w:t>10.</w:t>
            </w:r>
          </w:p>
        </w:tc>
        <w:tc>
          <w:tcPr>
            <w:tcW w:w="2978" w:type="dxa"/>
            <w:shd w:val="clear" w:color="auto" w:fill="FFFFFF" w:themeFill="background1"/>
          </w:tcPr>
          <w:p w14:paraId="58BA1B97" w14:textId="3D38DD29" w:rsidR="00E53FDD" w:rsidRPr="001A5229" w:rsidRDefault="00635454" w:rsidP="0081351E">
            <w:pPr>
              <w:pStyle w:val="TableParagraph"/>
              <w:rPr>
                <w:rFonts w:cstheme="minorHAnsi"/>
                <w:sz w:val="20"/>
                <w:szCs w:val="20"/>
                <w:lang w:val="lv-LV"/>
              </w:rPr>
            </w:pPr>
            <w:r w:rsidRPr="001A5229">
              <w:rPr>
                <w:rFonts w:cstheme="minorHAnsi"/>
                <w:sz w:val="20"/>
                <w:szCs w:val="20"/>
                <w:lang w:val="lv-LV"/>
              </w:rPr>
              <w:t>Atvērumu veidošana skatam uz ezeru no Rēzeknes – Kā</w:t>
            </w:r>
            <w:r w:rsidR="008726AB" w:rsidRPr="001A5229">
              <w:rPr>
                <w:rFonts w:cstheme="minorHAnsi"/>
                <w:sz w:val="20"/>
                <w:szCs w:val="20"/>
                <w:lang w:val="lv-LV"/>
              </w:rPr>
              <w:t>rs</w:t>
            </w:r>
            <w:r w:rsidRPr="001A5229">
              <w:rPr>
                <w:rFonts w:cstheme="minorHAnsi"/>
                <w:sz w:val="20"/>
                <w:szCs w:val="20"/>
                <w:lang w:val="lv-LV"/>
              </w:rPr>
              <w:t>avas autoceļa un ceļa Sondori – Rūdzes</w:t>
            </w:r>
            <w:r w:rsidR="00BD5E25" w:rsidRPr="001A5229">
              <w:rPr>
                <w:rFonts w:cstheme="minorHAnsi"/>
                <w:sz w:val="20"/>
                <w:szCs w:val="20"/>
                <w:lang w:val="lv-LV"/>
              </w:rPr>
              <w:t>.</w:t>
            </w:r>
          </w:p>
          <w:p w14:paraId="06A89C82" w14:textId="32C55E29" w:rsidR="00BD5E25" w:rsidRPr="001A5229" w:rsidRDefault="00BD5E25" w:rsidP="0081351E">
            <w:pPr>
              <w:pStyle w:val="TableParagraph"/>
              <w:rPr>
                <w:rFonts w:cstheme="minorHAnsi"/>
                <w:sz w:val="20"/>
                <w:szCs w:val="20"/>
                <w:lang w:val="lv-LV"/>
              </w:rPr>
            </w:pPr>
          </w:p>
        </w:tc>
        <w:tc>
          <w:tcPr>
            <w:tcW w:w="2551" w:type="dxa"/>
            <w:shd w:val="clear" w:color="auto" w:fill="FFFFFF" w:themeFill="background1"/>
          </w:tcPr>
          <w:p w14:paraId="3BEA9B2B" w14:textId="77777777" w:rsidR="00E53FDD" w:rsidRDefault="00635454" w:rsidP="0081351E">
            <w:pPr>
              <w:autoSpaceDE w:val="0"/>
              <w:autoSpaceDN w:val="0"/>
              <w:adjustRightInd w:val="0"/>
              <w:rPr>
                <w:rFonts w:cstheme="minorHAnsi"/>
                <w:sz w:val="20"/>
                <w:szCs w:val="20"/>
              </w:rPr>
            </w:pPr>
            <w:r w:rsidRPr="00635454">
              <w:rPr>
                <w:rFonts w:cstheme="minorHAnsi"/>
                <w:sz w:val="20"/>
                <w:szCs w:val="20"/>
              </w:rPr>
              <w:t>Teritorijai raksturīgās Latgales augstienes ainavas saglabāšana (sīkāk 4.1. nodaļas tekstā)</w:t>
            </w:r>
            <w:r>
              <w:rPr>
                <w:rFonts w:cstheme="minorHAnsi"/>
                <w:sz w:val="20"/>
                <w:szCs w:val="20"/>
              </w:rPr>
              <w:t>.</w:t>
            </w:r>
          </w:p>
          <w:p w14:paraId="0D88E4E5" w14:textId="37E08378" w:rsidR="00635454" w:rsidRPr="00ED017D" w:rsidRDefault="00635454" w:rsidP="0081351E">
            <w:pPr>
              <w:autoSpaceDE w:val="0"/>
              <w:autoSpaceDN w:val="0"/>
              <w:adjustRightInd w:val="0"/>
              <w:rPr>
                <w:rFonts w:cstheme="minorHAnsi"/>
                <w:sz w:val="20"/>
                <w:szCs w:val="20"/>
              </w:rPr>
            </w:pPr>
            <w:r w:rsidRPr="00635454">
              <w:rPr>
                <w:rFonts w:cstheme="minorHAnsi"/>
                <w:sz w:val="20"/>
                <w:szCs w:val="20"/>
              </w:rPr>
              <w:t>Zemes īpašnieki</w:t>
            </w:r>
            <w:r>
              <w:rPr>
                <w:rFonts w:cstheme="minorHAnsi"/>
                <w:sz w:val="20"/>
                <w:szCs w:val="20"/>
              </w:rPr>
              <w:t>, pašvaldība.</w:t>
            </w:r>
          </w:p>
        </w:tc>
        <w:tc>
          <w:tcPr>
            <w:tcW w:w="2268" w:type="dxa"/>
            <w:shd w:val="clear" w:color="auto" w:fill="FFFFFF" w:themeFill="background1"/>
          </w:tcPr>
          <w:p w14:paraId="57C1EB79" w14:textId="197809CF" w:rsidR="00E53FDD" w:rsidRDefault="00635454" w:rsidP="0081351E">
            <w:pPr>
              <w:rPr>
                <w:rFonts w:cstheme="minorHAnsi"/>
                <w:sz w:val="20"/>
                <w:szCs w:val="20"/>
              </w:rPr>
            </w:pPr>
            <w:r>
              <w:rPr>
                <w:rFonts w:cstheme="minorHAnsi"/>
                <w:sz w:val="20"/>
                <w:szCs w:val="20"/>
              </w:rPr>
              <w:t>Visā periodā.</w:t>
            </w:r>
          </w:p>
        </w:tc>
        <w:tc>
          <w:tcPr>
            <w:tcW w:w="2426" w:type="dxa"/>
            <w:shd w:val="clear" w:color="auto" w:fill="FFFFFF" w:themeFill="background1"/>
          </w:tcPr>
          <w:p w14:paraId="45736955" w14:textId="39DA308A" w:rsidR="00E53FDD" w:rsidRPr="00635454" w:rsidRDefault="00635454" w:rsidP="0081351E">
            <w:pPr>
              <w:rPr>
                <w:rFonts w:cstheme="minorHAnsi"/>
                <w:sz w:val="20"/>
                <w:szCs w:val="20"/>
              </w:rPr>
            </w:pPr>
            <w:r>
              <w:rPr>
                <w:rFonts w:cstheme="minorHAnsi"/>
                <w:sz w:val="20"/>
                <w:szCs w:val="20"/>
              </w:rPr>
              <w:t xml:space="preserve">Nav realizēts. </w:t>
            </w:r>
            <w:r w:rsidRPr="00635454">
              <w:rPr>
                <w:rFonts w:cstheme="minorHAnsi"/>
                <w:sz w:val="20"/>
                <w:szCs w:val="20"/>
                <w:lang w:val="la-Latn"/>
              </w:rPr>
              <w:t>Aktuāls turpmākajā plānošanā.</w:t>
            </w:r>
          </w:p>
        </w:tc>
      </w:tr>
      <w:tr w:rsidR="00E53FDD" w:rsidRPr="00ED017D" w14:paraId="251ABA60" w14:textId="77777777" w:rsidTr="00635454">
        <w:tc>
          <w:tcPr>
            <w:tcW w:w="567" w:type="dxa"/>
            <w:shd w:val="clear" w:color="auto" w:fill="FFFFFF" w:themeFill="background1"/>
          </w:tcPr>
          <w:p w14:paraId="54FD7A78" w14:textId="7EE6D3AF" w:rsidR="00E53FDD" w:rsidRDefault="00E53FDD" w:rsidP="0081351E">
            <w:pPr>
              <w:rPr>
                <w:rFonts w:cstheme="minorHAnsi"/>
                <w:sz w:val="20"/>
                <w:szCs w:val="20"/>
              </w:rPr>
            </w:pPr>
            <w:r>
              <w:rPr>
                <w:rFonts w:cstheme="minorHAnsi"/>
                <w:sz w:val="20"/>
                <w:szCs w:val="20"/>
              </w:rPr>
              <w:t>11.</w:t>
            </w:r>
          </w:p>
        </w:tc>
        <w:tc>
          <w:tcPr>
            <w:tcW w:w="2978" w:type="dxa"/>
            <w:shd w:val="clear" w:color="auto" w:fill="FFFFFF" w:themeFill="background1"/>
          </w:tcPr>
          <w:p w14:paraId="1B50373F" w14:textId="37752CA8" w:rsidR="00E53FDD" w:rsidRPr="001A5229" w:rsidRDefault="00635454" w:rsidP="0081351E">
            <w:pPr>
              <w:pStyle w:val="TableParagraph"/>
              <w:rPr>
                <w:rFonts w:cstheme="minorHAnsi"/>
                <w:sz w:val="20"/>
                <w:szCs w:val="20"/>
                <w:lang w:val="lv-LV"/>
              </w:rPr>
            </w:pPr>
            <w:r w:rsidRPr="001A5229">
              <w:rPr>
                <w:rFonts w:cstheme="minorHAnsi"/>
                <w:sz w:val="20"/>
                <w:szCs w:val="20"/>
                <w:lang w:val="lv-LV"/>
              </w:rPr>
              <w:t xml:space="preserve">Lauksaimniecības zemju transformācijas aizliegums meža zemēs ezera ieplakas </w:t>
            </w:r>
            <w:r w:rsidR="00AB5C84" w:rsidRPr="001A5229">
              <w:rPr>
                <w:rFonts w:cstheme="minorHAnsi"/>
                <w:sz w:val="20"/>
                <w:szCs w:val="20"/>
                <w:lang w:val="lv-LV"/>
              </w:rPr>
              <w:t>Z</w:t>
            </w:r>
            <w:r w:rsidRPr="001A5229">
              <w:rPr>
                <w:rFonts w:cstheme="minorHAnsi"/>
                <w:sz w:val="20"/>
                <w:szCs w:val="20"/>
                <w:lang w:val="lv-LV"/>
              </w:rPr>
              <w:t xml:space="preserve"> nogāzē. Ainavu dizaina plāna izstrādāšana. Vizuāli nepievilcīgo būvju nojaukšana. Vērēmu pagasta apbūves noteikumos nepieciešams ierobežot jaunu būvju celtniecību ezeram pieguļošā ainavas telpā un kopumā Adamovas </w:t>
            </w:r>
            <w:r w:rsidR="00252340" w:rsidRPr="001A5229">
              <w:rPr>
                <w:rFonts w:cstheme="minorHAnsi"/>
                <w:sz w:val="20"/>
                <w:szCs w:val="20"/>
                <w:lang w:val="lv-LV"/>
              </w:rPr>
              <w:t xml:space="preserve">muižas </w:t>
            </w:r>
            <w:r w:rsidRPr="001A5229">
              <w:rPr>
                <w:rFonts w:cstheme="minorHAnsi"/>
                <w:sz w:val="20"/>
                <w:szCs w:val="20"/>
                <w:lang w:val="lv-LV"/>
              </w:rPr>
              <w:t>park</w:t>
            </w:r>
            <w:r w:rsidR="00252340" w:rsidRPr="001A5229">
              <w:rPr>
                <w:rFonts w:cstheme="minorHAnsi"/>
                <w:sz w:val="20"/>
                <w:szCs w:val="20"/>
                <w:lang w:val="lv-LV"/>
              </w:rPr>
              <w:t>ā</w:t>
            </w:r>
            <w:r w:rsidRPr="001A5229">
              <w:rPr>
                <w:rFonts w:cstheme="minorHAnsi"/>
                <w:sz w:val="20"/>
                <w:szCs w:val="20"/>
                <w:lang w:val="lv-LV"/>
              </w:rPr>
              <w:t>.</w:t>
            </w:r>
            <w:r w:rsidR="00AB5C84" w:rsidRPr="001A5229">
              <w:rPr>
                <w:rFonts w:cstheme="minorHAnsi"/>
                <w:sz w:val="20"/>
                <w:szCs w:val="20"/>
                <w:lang w:val="lv-LV"/>
              </w:rPr>
              <w:t xml:space="preserve"> Pieļaujams veidot nelielus koku stādījumus, kas neaizsniedz skatu no viensētām un no ceļa Sondori – Rūdzes uz ezeru.</w:t>
            </w:r>
          </w:p>
        </w:tc>
        <w:tc>
          <w:tcPr>
            <w:tcW w:w="2551" w:type="dxa"/>
            <w:shd w:val="clear" w:color="auto" w:fill="FFFFFF" w:themeFill="background1"/>
          </w:tcPr>
          <w:p w14:paraId="71A2F794" w14:textId="77777777" w:rsidR="00E53FDD" w:rsidRDefault="00635454" w:rsidP="0081351E">
            <w:pPr>
              <w:autoSpaceDE w:val="0"/>
              <w:autoSpaceDN w:val="0"/>
              <w:adjustRightInd w:val="0"/>
              <w:rPr>
                <w:rFonts w:cstheme="minorHAnsi"/>
                <w:sz w:val="20"/>
                <w:szCs w:val="20"/>
              </w:rPr>
            </w:pPr>
            <w:r w:rsidRPr="00635454">
              <w:rPr>
                <w:rFonts w:cstheme="minorHAnsi"/>
                <w:sz w:val="20"/>
                <w:szCs w:val="20"/>
              </w:rPr>
              <w:t>Teritorijai raksturīgās Latgales augstienes ainavas saglabāšana (sīkāk 4.1. nodaļas tekstā)</w:t>
            </w:r>
            <w:r>
              <w:rPr>
                <w:rFonts w:cstheme="minorHAnsi"/>
                <w:sz w:val="20"/>
                <w:szCs w:val="20"/>
              </w:rPr>
              <w:t>.</w:t>
            </w:r>
          </w:p>
          <w:p w14:paraId="6F643AB5" w14:textId="5A2847D5" w:rsidR="00AB5C84" w:rsidRPr="00ED017D" w:rsidRDefault="00635454" w:rsidP="0081351E">
            <w:pPr>
              <w:autoSpaceDE w:val="0"/>
              <w:autoSpaceDN w:val="0"/>
              <w:adjustRightInd w:val="0"/>
              <w:rPr>
                <w:rFonts w:cstheme="minorHAnsi"/>
                <w:sz w:val="20"/>
                <w:szCs w:val="20"/>
              </w:rPr>
            </w:pPr>
            <w:r>
              <w:rPr>
                <w:rFonts w:cstheme="minorHAnsi"/>
                <w:sz w:val="20"/>
                <w:szCs w:val="20"/>
              </w:rPr>
              <w:t>Pašvaldība, VARAM, DAP.</w:t>
            </w:r>
          </w:p>
        </w:tc>
        <w:tc>
          <w:tcPr>
            <w:tcW w:w="2268" w:type="dxa"/>
            <w:shd w:val="clear" w:color="auto" w:fill="FFFFFF" w:themeFill="background1"/>
          </w:tcPr>
          <w:p w14:paraId="732D3540" w14:textId="4A23611C" w:rsidR="00E53FDD" w:rsidRDefault="00635454" w:rsidP="0081351E">
            <w:pPr>
              <w:rPr>
                <w:rFonts w:cstheme="minorHAnsi"/>
                <w:sz w:val="20"/>
                <w:szCs w:val="20"/>
              </w:rPr>
            </w:pPr>
            <w:r>
              <w:rPr>
                <w:rFonts w:cstheme="minorHAnsi"/>
                <w:sz w:val="20"/>
                <w:szCs w:val="20"/>
              </w:rPr>
              <w:t>Visā periodā.</w:t>
            </w:r>
          </w:p>
        </w:tc>
        <w:tc>
          <w:tcPr>
            <w:tcW w:w="2426" w:type="dxa"/>
            <w:shd w:val="clear" w:color="auto" w:fill="FFFFFF" w:themeFill="background1"/>
          </w:tcPr>
          <w:p w14:paraId="2860D010" w14:textId="0058218D" w:rsidR="00E53FDD" w:rsidRPr="00ED017D" w:rsidRDefault="00635454" w:rsidP="0081351E">
            <w:pPr>
              <w:rPr>
                <w:rFonts w:cstheme="minorHAnsi"/>
                <w:sz w:val="20"/>
                <w:szCs w:val="20"/>
                <w:lang w:val="la-Latn"/>
              </w:rPr>
            </w:pPr>
            <w:r>
              <w:rPr>
                <w:rFonts w:cstheme="minorHAnsi"/>
                <w:sz w:val="20"/>
                <w:szCs w:val="20"/>
              </w:rPr>
              <w:t xml:space="preserve">Nav realizēts. </w:t>
            </w:r>
            <w:r w:rsidRPr="00635454">
              <w:rPr>
                <w:rFonts w:cstheme="minorHAnsi"/>
                <w:sz w:val="20"/>
                <w:szCs w:val="20"/>
                <w:lang w:val="la-Latn"/>
              </w:rPr>
              <w:t>Aktuāls turpmākajā plānošanā.</w:t>
            </w:r>
          </w:p>
        </w:tc>
      </w:tr>
      <w:tr w:rsidR="00BD5E25" w:rsidRPr="00ED017D" w14:paraId="47040B53" w14:textId="77777777" w:rsidTr="00635454">
        <w:tc>
          <w:tcPr>
            <w:tcW w:w="567" w:type="dxa"/>
            <w:shd w:val="clear" w:color="auto" w:fill="FFFFFF" w:themeFill="background1"/>
          </w:tcPr>
          <w:p w14:paraId="62F5A167" w14:textId="372DBF0A" w:rsidR="00BD5E25" w:rsidRDefault="00BD5E25" w:rsidP="00BD5E25">
            <w:pPr>
              <w:rPr>
                <w:rFonts w:cstheme="minorHAnsi"/>
                <w:sz w:val="20"/>
                <w:szCs w:val="20"/>
              </w:rPr>
            </w:pPr>
            <w:r>
              <w:rPr>
                <w:rFonts w:cstheme="minorHAnsi"/>
                <w:sz w:val="20"/>
                <w:szCs w:val="20"/>
              </w:rPr>
              <w:t>12.</w:t>
            </w:r>
          </w:p>
        </w:tc>
        <w:tc>
          <w:tcPr>
            <w:tcW w:w="2978" w:type="dxa"/>
            <w:shd w:val="clear" w:color="auto" w:fill="FFFFFF" w:themeFill="background1"/>
          </w:tcPr>
          <w:p w14:paraId="043DE26F" w14:textId="01AC1F59" w:rsidR="00BD5E25" w:rsidRPr="001A5229" w:rsidRDefault="00BD5E25" w:rsidP="00BD5E25">
            <w:pPr>
              <w:pStyle w:val="TableParagraph"/>
              <w:rPr>
                <w:rFonts w:cstheme="minorHAnsi"/>
                <w:sz w:val="20"/>
                <w:szCs w:val="20"/>
                <w:lang w:val="lv-LV"/>
              </w:rPr>
            </w:pPr>
            <w:r w:rsidRPr="001A5229">
              <w:rPr>
                <w:rFonts w:cstheme="minorHAnsi"/>
                <w:sz w:val="20"/>
                <w:szCs w:val="20"/>
                <w:lang w:val="lv-LV"/>
              </w:rPr>
              <w:t>Faunas izpēte, apsaimniekošanas plānā paredzēto pasākumu efektivitātes novērtēšanas sistēmas izveidošana (monitorings).</w:t>
            </w:r>
          </w:p>
        </w:tc>
        <w:tc>
          <w:tcPr>
            <w:tcW w:w="2551" w:type="dxa"/>
            <w:shd w:val="clear" w:color="auto" w:fill="FFFFFF" w:themeFill="background1"/>
          </w:tcPr>
          <w:p w14:paraId="4056FADF" w14:textId="77777777" w:rsidR="00BD5E25" w:rsidRDefault="00BD5E25" w:rsidP="00BD5E25">
            <w:pPr>
              <w:autoSpaceDE w:val="0"/>
              <w:autoSpaceDN w:val="0"/>
              <w:adjustRightInd w:val="0"/>
              <w:rPr>
                <w:rFonts w:cstheme="minorHAnsi"/>
                <w:sz w:val="20"/>
                <w:szCs w:val="20"/>
              </w:rPr>
            </w:pPr>
            <w:r w:rsidRPr="00635454">
              <w:rPr>
                <w:rFonts w:cstheme="minorHAnsi"/>
                <w:sz w:val="20"/>
                <w:szCs w:val="20"/>
              </w:rPr>
              <w:t>Teritorijas padziļinātas izpētes un monitoringa uzsākšana</w:t>
            </w:r>
            <w:r>
              <w:rPr>
                <w:rFonts w:cstheme="minorHAnsi"/>
                <w:sz w:val="20"/>
                <w:szCs w:val="20"/>
              </w:rPr>
              <w:t>.</w:t>
            </w:r>
          </w:p>
          <w:p w14:paraId="55247305" w14:textId="6F3B4434" w:rsidR="00BD5E25" w:rsidRPr="00ED017D" w:rsidRDefault="00BD5E25" w:rsidP="00BD5E25">
            <w:pPr>
              <w:autoSpaceDE w:val="0"/>
              <w:autoSpaceDN w:val="0"/>
              <w:adjustRightInd w:val="0"/>
              <w:rPr>
                <w:rFonts w:cstheme="minorHAnsi"/>
                <w:sz w:val="20"/>
                <w:szCs w:val="20"/>
              </w:rPr>
            </w:pPr>
            <w:r>
              <w:rPr>
                <w:rFonts w:cstheme="minorHAnsi"/>
                <w:sz w:val="20"/>
                <w:szCs w:val="20"/>
              </w:rPr>
              <w:t>Zinātniskās institūcijas.</w:t>
            </w:r>
          </w:p>
        </w:tc>
        <w:tc>
          <w:tcPr>
            <w:tcW w:w="2268" w:type="dxa"/>
            <w:shd w:val="clear" w:color="auto" w:fill="FFFFFF" w:themeFill="background1"/>
          </w:tcPr>
          <w:p w14:paraId="725D7795" w14:textId="1954AB2C" w:rsidR="00BD5E25" w:rsidRDefault="00BD5E25" w:rsidP="00BD5E25">
            <w:pPr>
              <w:rPr>
                <w:rFonts w:cstheme="minorHAnsi"/>
                <w:sz w:val="20"/>
                <w:szCs w:val="20"/>
              </w:rPr>
            </w:pPr>
            <w:r>
              <w:rPr>
                <w:rFonts w:cstheme="minorHAnsi"/>
                <w:sz w:val="20"/>
                <w:szCs w:val="20"/>
              </w:rPr>
              <w:t>Visā periodā.</w:t>
            </w:r>
          </w:p>
        </w:tc>
        <w:tc>
          <w:tcPr>
            <w:tcW w:w="2426" w:type="dxa"/>
            <w:shd w:val="clear" w:color="auto" w:fill="FFFFFF" w:themeFill="background1"/>
          </w:tcPr>
          <w:p w14:paraId="06C17722" w14:textId="01D58045" w:rsidR="00BD5E25" w:rsidRPr="00ED017D" w:rsidRDefault="00BD5E25" w:rsidP="00BD5E25">
            <w:pPr>
              <w:rPr>
                <w:rFonts w:cstheme="minorHAnsi"/>
                <w:sz w:val="20"/>
                <w:szCs w:val="20"/>
                <w:lang w:val="la-Latn"/>
              </w:rPr>
            </w:pPr>
            <w:r>
              <w:rPr>
                <w:rFonts w:cstheme="minorHAnsi"/>
                <w:sz w:val="20"/>
                <w:szCs w:val="20"/>
              </w:rPr>
              <w:t xml:space="preserve">Nav realizēts. </w:t>
            </w:r>
            <w:r w:rsidRPr="00635454">
              <w:rPr>
                <w:rFonts w:cstheme="minorHAnsi"/>
                <w:sz w:val="20"/>
                <w:szCs w:val="20"/>
                <w:lang w:val="la-Latn"/>
              </w:rPr>
              <w:t>Aktuāls turpmākajā plānošanā.</w:t>
            </w:r>
          </w:p>
        </w:tc>
      </w:tr>
      <w:tr w:rsidR="00BD5E25" w:rsidRPr="00ED017D" w14:paraId="69B7DC9E" w14:textId="77777777" w:rsidTr="00635454">
        <w:tc>
          <w:tcPr>
            <w:tcW w:w="567" w:type="dxa"/>
            <w:shd w:val="clear" w:color="auto" w:fill="FFFFFF" w:themeFill="background1"/>
          </w:tcPr>
          <w:p w14:paraId="5AD817A5" w14:textId="287F5664" w:rsidR="00BD5E25" w:rsidRDefault="00BD5E25" w:rsidP="00BD5E25">
            <w:pPr>
              <w:rPr>
                <w:rFonts w:cstheme="minorHAnsi"/>
                <w:sz w:val="20"/>
                <w:szCs w:val="20"/>
              </w:rPr>
            </w:pPr>
            <w:r>
              <w:rPr>
                <w:rFonts w:cstheme="minorHAnsi"/>
                <w:sz w:val="20"/>
                <w:szCs w:val="20"/>
              </w:rPr>
              <w:t>13.</w:t>
            </w:r>
          </w:p>
        </w:tc>
        <w:tc>
          <w:tcPr>
            <w:tcW w:w="2978" w:type="dxa"/>
            <w:shd w:val="clear" w:color="auto" w:fill="FFFFFF" w:themeFill="background1"/>
          </w:tcPr>
          <w:p w14:paraId="2F0FF021" w14:textId="5B842BF9" w:rsidR="00BD5E25" w:rsidRPr="001A5229" w:rsidRDefault="00BD5E25" w:rsidP="00BD5E25">
            <w:pPr>
              <w:pStyle w:val="TableParagraph"/>
              <w:rPr>
                <w:rFonts w:cstheme="minorHAnsi"/>
                <w:sz w:val="20"/>
                <w:szCs w:val="20"/>
                <w:lang w:val="lv-LV"/>
              </w:rPr>
            </w:pPr>
            <w:r w:rsidRPr="001A5229">
              <w:rPr>
                <w:rFonts w:cstheme="minorHAnsi"/>
                <w:sz w:val="20"/>
                <w:szCs w:val="20"/>
                <w:lang w:val="lv-LV"/>
              </w:rPr>
              <w:t>Dokumentu sakārtošana, informēšana</w:t>
            </w:r>
            <w:r w:rsidR="00D54DAA" w:rsidRPr="001A5229">
              <w:rPr>
                <w:rFonts w:cstheme="minorHAnsi"/>
                <w:sz w:val="20"/>
                <w:szCs w:val="20"/>
                <w:lang w:val="lv-LV"/>
              </w:rPr>
              <w:t xml:space="preserve"> – apgrūtinājumi zemes grāmatā, līgums ar zemes īpašnieku par DA plānā iekļauto ierobežojumu, apsaimniekošanas pasākumu nodrošināšanai, informēšana par IAIN spēkā stāšanos u.c.</w:t>
            </w:r>
            <w:r w:rsidRPr="001A5229">
              <w:rPr>
                <w:rFonts w:cstheme="minorHAnsi"/>
                <w:sz w:val="20"/>
                <w:szCs w:val="20"/>
                <w:lang w:val="lv-LV"/>
              </w:rPr>
              <w:t xml:space="preserve"> (sk. 4.1.</w:t>
            </w:r>
            <w:r w:rsidR="00F9654E" w:rsidRPr="001A5229">
              <w:rPr>
                <w:rFonts w:cstheme="minorHAnsi"/>
                <w:sz w:val="20"/>
                <w:szCs w:val="20"/>
                <w:lang w:val="lv-LV"/>
              </w:rPr>
              <w:t> </w:t>
            </w:r>
            <w:r w:rsidRPr="001A5229">
              <w:rPr>
                <w:rFonts w:cstheme="minorHAnsi"/>
                <w:sz w:val="20"/>
                <w:szCs w:val="20"/>
                <w:lang w:val="lv-LV"/>
              </w:rPr>
              <w:t>nod.)</w:t>
            </w:r>
            <w:r w:rsidR="00D54DAA" w:rsidRPr="001A5229">
              <w:rPr>
                <w:rFonts w:cstheme="minorHAnsi"/>
                <w:sz w:val="20"/>
                <w:szCs w:val="20"/>
                <w:vertAlign w:val="superscript"/>
                <w:lang w:val="lv-LV"/>
              </w:rPr>
              <w:t>2</w:t>
            </w:r>
          </w:p>
        </w:tc>
        <w:tc>
          <w:tcPr>
            <w:tcW w:w="2551" w:type="dxa"/>
            <w:shd w:val="clear" w:color="auto" w:fill="FFFFFF" w:themeFill="background1"/>
          </w:tcPr>
          <w:p w14:paraId="117BFE01" w14:textId="210041FA" w:rsidR="00BD5E25" w:rsidRPr="00ED017D" w:rsidRDefault="00BD5E25" w:rsidP="00BD5E25">
            <w:pPr>
              <w:autoSpaceDE w:val="0"/>
              <w:autoSpaceDN w:val="0"/>
              <w:adjustRightInd w:val="0"/>
              <w:rPr>
                <w:rFonts w:cstheme="minorHAnsi"/>
                <w:sz w:val="20"/>
                <w:szCs w:val="20"/>
              </w:rPr>
            </w:pPr>
            <w:r w:rsidRPr="00635454">
              <w:rPr>
                <w:rFonts w:cstheme="minorHAnsi"/>
                <w:sz w:val="20"/>
                <w:szCs w:val="20"/>
              </w:rPr>
              <w:t>Vietējo iedzīvotāju izpratnes un atbalsta veicināšana vides aizsardzības prasību ievērošanā un ieviešanā</w:t>
            </w:r>
            <w:r>
              <w:rPr>
                <w:rFonts w:cstheme="minorHAnsi"/>
                <w:sz w:val="20"/>
                <w:szCs w:val="20"/>
              </w:rPr>
              <w:t>.</w:t>
            </w:r>
            <w:r w:rsidR="00252340">
              <w:rPr>
                <w:rFonts w:cstheme="minorHAnsi"/>
                <w:sz w:val="20"/>
                <w:szCs w:val="20"/>
              </w:rPr>
              <w:t xml:space="preserve"> Pašvaldība, VARAM, DAP.</w:t>
            </w:r>
          </w:p>
        </w:tc>
        <w:tc>
          <w:tcPr>
            <w:tcW w:w="2268" w:type="dxa"/>
            <w:shd w:val="clear" w:color="auto" w:fill="FFFFFF" w:themeFill="background1"/>
          </w:tcPr>
          <w:p w14:paraId="5CCC21F0" w14:textId="468F02AD" w:rsidR="00BD5E25" w:rsidRDefault="00BD5E25" w:rsidP="00BD5E25">
            <w:pPr>
              <w:rPr>
                <w:rFonts w:cstheme="minorHAnsi"/>
                <w:sz w:val="20"/>
                <w:szCs w:val="20"/>
              </w:rPr>
            </w:pPr>
            <w:r>
              <w:rPr>
                <w:rFonts w:cstheme="minorHAnsi"/>
                <w:sz w:val="20"/>
                <w:szCs w:val="20"/>
              </w:rPr>
              <w:t>Visā periodā.</w:t>
            </w:r>
          </w:p>
        </w:tc>
        <w:tc>
          <w:tcPr>
            <w:tcW w:w="2426" w:type="dxa"/>
            <w:shd w:val="clear" w:color="auto" w:fill="FFFFFF" w:themeFill="background1"/>
          </w:tcPr>
          <w:p w14:paraId="1E3EC929" w14:textId="42629894" w:rsidR="00BD5E25" w:rsidRPr="00D54DAA" w:rsidRDefault="00BD5E25" w:rsidP="00BD5E25">
            <w:pPr>
              <w:rPr>
                <w:rFonts w:cstheme="minorHAnsi"/>
                <w:sz w:val="20"/>
                <w:szCs w:val="20"/>
              </w:rPr>
            </w:pPr>
            <w:r>
              <w:rPr>
                <w:rFonts w:cstheme="minorHAnsi"/>
                <w:sz w:val="20"/>
                <w:szCs w:val="20"/>
              </w:rPr>
              <w:t xml:space="preserve">Nav realizēts. </w:t>
            </w:r>
            <w:r w:rsidRPr="00635454">
              <w:rPr>
                <w:rFonts w:cstheme="minorHAnsi"/>
                <w:sz w:val="20"/>
                <w:szCs w:val="20"/>
                <w:lang w:val="la-Latn"/>
              </w:rPr>
              <w:t>Aktuāls turpmākajā plānošanā</w:t>
            </w:r>
            <w:r w:rsidR="00D54DAA">
              <w:rPr>
                <w:rFonts w:cstheme="minorHAnsi"/>
                <w:sz w:val="20"/>
                <w:szCs w:val="20"/>
              </w:rPr>
              <w:t>.</w:t>
            </w:r>
          </w:p>
        </w:tc>
      </w:tr>
    </w:tbl>
    <w:p w14:paraId="6530B442" w14:textId="77777777" w:rsidR="007F1989" w:rsidRPr="007F1989" w:rsidRDefault="007F1989" w:rsidP="007F1989">
      <w:pPr>
        <w:pStyle w:val="Title"/>
        <w:jc w:val="both"/>
        <w:rPr>
          <w:rFonts w:cstheme="minorHAnsi"/>
          <w:b w:val="0"/>
          <w:bCs/>
          <w:sz w:val="22"/>
          <w:szCs w:val="22"/>
        </w:rPr>
      </w:pPr>
    </w:p>
    <w:p w14:paraId="499DC23E" w14:textId="6217D1BF" w:rsidR="00AD7075" w:rsidRPr="007D255B" w:rsidRDefault="002D1F47" w:rsidP="007D255B">
      <w:pPr>
        <w:pStyle w:val="Heading2"/>
      </w:pPr>
      <w:r w:rsidRPr="007D255B">
        <w:t>3.</w:t>
      </w:r>
      <w:r w:rsidR="00514627" w:rsidRPr="007D255B">
        <w:t>2</w:t>
      </w:r>
      <w:r w:rsidR="00BB150A" w:rsidRPr="007D255B">
        <w:t xml:space="preserve">. </w:t>
      </w:r>
      <w:r w:rsidR="00514627" w:rsidRPr="007D255B">
        <w:t xml:space="preserve">PLĀNOTIE </w:t>
      </w:r>
      <w:r w:rsidR="00BB150A" w:rsidRPr="007D255B">
        <w:t>APSAIMNIEKOŠANAS PASĀKUMI</w:t>
      </w:r>
    </w:p>
    <w:p w14:paraId="6BBAC82E" w14:textId="19DA68B5" w:rsidR="00AD7075" w:rsidRPr="001E6F3B" w:rsidRDefault="00AD7075" w:rsidP="00A56B35">
      <w:r w:rsidRPr="001E6F3B">
        <w:t xml:space="preserve">Nozīmīga daļa DP esošo ES nozīmes ĪA biotopu un ainavisko vērtību veidojušās cilvēka darbības ietekmē (gan zālāju biotopi, gan kultūrvēsturiskā ainava). DP </w:t>
      </w:r>
      <w:r w:rsidR="008711BC">
        <w:t>teritoriju</w:t>
      </w:r>
      <w:r w:rsidRPr="001E6F3B">
        <w:t xml:space="preserve"> raksturo daudzveidīg</w:t>
      </w:r>
      <w:r w:rsidR="008711BC">
        <w:t>a</w:t>
      </w:r>
      <w:r w:rsidRPr="001E6F3B">
        <w:t xml:space="preserve"> biotopu mozaīka (piemēram, </w:t>
      </w:r>
      <w:r w:rsidR="00F9654E">
        <w:t>5</w:t>
      </w:r>
      <w:r w:rsidRPr="001E6F3B">
        <w:t xml:space="preserve"> zālāju </w:t>
      </w:r>
      <w:r w:rsidR="001E6F3B" w:rsidRPr="001E6F3B">
        <w:t xml:space="preserve">un 7 meža </w:t>
      </w:r>
      <w:r w:rsidRPr="001E6F3B">
        <w:t>biotopu veidi), kuras pamatelementi ir pļavas, ganības un tīrumi, ka arī nelielās ES nozīmes ĪA meža biotopu platība</w:t>
      </w:r>
      <w:r w:rsidR="001E6F3B">
        <w:t xml:space="preserve">s. </w:t>
      </w:r>
      <w:r w:rsidR="00D926B5">
        <w:t>Daļai š</w:t>
      </w:r>
      <w:r w:rsidRPr="001E6F3B">
        <w:t xml:space="preserve">o ainavas elementu </w:t>
      </w:r>
      <w:r w:rsidR="001E6F3B">
        <w:t xml:space="preserve">saglabāšanai </w:t>
      </w:r>
      <w:r w:rsidRPr="001E6F3B">
        <w:t>ir nepieciešam</w:t>
      </w:r>
      <w:r w:rsidR="001E6F3B">
        <w:t>i</w:t>
      </w:r>
      <w:r w:rsidRPr="001E6F3B">
        <w:t xml:space="preserve"> regulār</w:t>
      </w:r>
      <w:r w:rsidR="001E6F3B">
        <w:t xml:space="preserve">i </w:t>
      </w:r>
      <w:r w:rsidRPr="001E6F3B">
        <w:t>apsaimniekošana</w:t>
      </w:r>
      <w:r w:rsidR="001E6F3B">
        <w:t>s pasākumi.</w:t>
      </w:r>
    </w:p>
    <w:p w14:paraId="156F1E95" w14:textId="6509D729" w:rsidR="00D926B5" w:rsidRPr="00D926B5" w:rsidRDefault="00D926B5" w:rsidP="00A56B35">
      <w:r w:rsidRPr="00D926B5">
        <w:t>Apsaimniekošanas pasākumi plānoti laika periodam no 202</w:t>
      </w:r>
      <w:r>
        <w:t>2</w:t>
      </w:r>
      <w:r w:rsidRPr="00D926B5">
        <w:t>.</w:t>
      </w:r>
      <w:r w:rsidR="00F9654E">
        <w:t> </w:t>
      </w:r>
      <w:r w:rsidRPr="00D926B5">
        <w:t>gada līdz 203</w:t>
      </w:r>
      <w:r>
        <w:t>4</w:t>
      </w:r>
      <w:r w:rsidRPr="00D926B5">
        <w:t>.</w:t>
      </w:r>
      <w:r w:rsidR="00F9654E">
        <w:t> </w:t>
      </w:r>
      <w:r w:rsidRPr="00D926B5">
        <w:t xml:space="preserve">gadam, taču tie ir pārskatāmi un maināmi, vadoties pēc monitoringa rezultātiem, kā arī, ja rodas neparedzēti apstākļi, kas liek tos mainīt un to nepieciešamību var zinātniski pamatot. Apsaimniekošanas pasākumu maiņu vajadzības gadījumā </w:t>
      </w:r>
      <w:r w:rsidRPr="00D926B5">
        <w:lastRenderedPageBreak/>
        <w:t xml:space="preserve">veic DAP sadarbībā ar </w:t>
      </w:r>
      <w:r>
        <w:t>zemes īpašniekiem, pašvaldību un cit</w:t>
      </w:r>
      <w:r w:rsidR="00F61013">
        <w:t>ā</w:t>
      </w:r>
      <w:r>
        <w:t>m iesaistītaj</w:t>
      </w:r>
      <w:r w:rsidR="00F61013">
        <w:t>ā</w:t>
      </w:r>
      <w:r>
        <w:t>m pusēm</w:t>
      </w:r>
      <w:r w:rsidRPr="00D926B5">
        <w:t xml:space="preserve"> savas kompetences ietvaros vai piesaistot attiecīgās nozares speciālistus.</w:t>
      </w:r>
    </w:p>
    <w:p w14:paraId="104029A8" w14:textId="763F91FF" w:rsidR="001E6F3B" w:rsidRDefault="00AD7075" w:rsidP="00A56B35">
      <w:pPr>
        <w:rPr>
          <w:color w:val="000000"/>
          <w:highlight w:val="lightGray"/>
          <w:lang w:eastAsia="en-US"/>
        </w:rPr>
      </w:pPr>
      <w:r w:rsidRPr="001E6F3B">
        <w:t xml:space="preserve">Galvenie antropogēni ietekmējošie faktori DP teritorijā ir </w:t>
      </w:r>
      <w:r w:rsidR="001E6F3B" w:rsidRPr="001E6F3B">
        <w:t>saldūdens biotopu kvalitātes pa</w:t>
      </w:r>
      <w:r w:rsidR="002755C0">
        <w:t>s</w:t>
      </w:r>
      <w:r w:rsidR="001E6F3B" w:rsidRPr="001E6F3B">
        <w:t xml:space="preserve">liktināšanās, meža fragmentācija, </w:t>
      </w:r>
      <w:r w:rsidRPr="001E6F3B">
        <w:t xml:space="preserve">ekstensīvas </w:t>
      </w:r>
      <w:r w:rsidR="002755C0">
        <w:t>z</w:t>
      </w:r>
      <w:r w:rsidR="002755C0" w:rsidRPr="002755C0">
        <w:t>ālāju apsaimniekošanas pārtraukšana</w:t>
      </w:r>
      <w:r w:rsidRPr="001E6F3B">
        <w:t xml:space="preserve">, </w:t>
      </w:r>
      <w:r w:rsidR="001E6F3B" w:rsidRPr="001E6F3B">
        <w:t>to</w:t>
      </w:r>
      <w:r w:rsidRPr="001E6F3B">
        <w:t xml:space="preserve"> uzaršana vai </w:t>
      </w:r>
      <w:r w:rsidRPr="001E6F3B">
        <w:rPr>
          <w:color w:val="000000"/>
          <w:lang w:eastAsia="en-US"/>
        </w:rPr>
        <w:t>citi augsnes apsaimniekošanas veidi (zemes apstrāde) lauksaimniecībā</w:t>
      </w:r>
      <w:r w:rsidR="002755C0">
        <w:rPr>
          <w:color w:val="000000"/>
          <w:lang w:eastAsia="en-US"/>
        </w:rPr>
        <w:t>.</w:t>
      </w:r>
    </w:p>
    <w:p w14:paraId="68D3C153" w14:textId="7E8B166E" w:rsidR="00D926B5" w:rsidRDefault="001E6F3B" w:rsidP="00A56B35">
      <w:pPr>
        <w:rPr>
          <w:color w:val="000000"/>
          <w:lang w:eastAsia="en-US"/>
        </w:rPr>
      </w:pPr>
      <w:r w:rsidRPr="002755C0">
        <w:rPr>
          <w:color w:val="000000"/>
          <w:lang w:eastAsia="en-US"/>
        </w:rPr>
        <w:t xml:space="preserve">Galvenās darbības, kas </w:t>
      </w:r>
      <w:r w:rsidR="00905A7D">
        <w:rPr>
          <w:color w:val="000000"/>
          <w:lang w:eastAsia="en-US"/>
        </w:rPr>
        <w:t xml:space="preserve">negatīvi </w:t>
      </w:r>
      <w:r w:rsidRPr="002755C0">
        <w:rPr>
          <w:color w:val="000000"/>
          <w:lang w:eastAsia="en-US"/>
        </w:rPr>
        <w:t>ietekmē DP teritorij</w:t>
      </w:r>
      <w:r w:rsidR="00905A7D">
        <w:rPr>
          <w:color w:val="000000"/>
          <w:lang w:eastAsia="en-US"/>
        </w:rPr>
        <w:t>as ainavas un dabas vērtības</w:t>
      </w:r>
      <w:r w:rsidR="00D926B5">
        <w:rPr>
          <w:color w:val="000000"/>
          <w:lang w:eastAsia="en-US"/>
        </w:rPr>
        <w:t>:</w:t>
      </w:r>
    </w:p>
    <w:p w14:paraId="6DFAA627" w14:textId="77777777" w:rsidR="00D926B5" w:rsidRDefault="002755C0" w:rsidP="002A1E31">
      <w:pPr>
        <w:pStyle w:val="ListParagraph"/>
        <w:numPr>
          <w:ilvl w:val="0"/>
          <w:numId w:val="12"/>
        </w:numPr>
        <w:rPr>
          <w:rFonts w:cstheme="minorHAnsi"/>
          <w:szCs w:val="22"/>
        </w:rPr>
      </w:pPr>
      <w:r w:rsidRPr="00D926B5">
        <w:rPr>
          <w:rFonts w:cstheme="minorHAnsi"/>
          <w:szCs w:val="22"/>
        </w:rPr>
        <w:t xml:space="preserve">notekūdeņu novadīšana dabā, kas rada virszemes ūdeņu un gruntsūdeņu piesārņojumu, </w:t>
      </w:r>
    </w:p>
    <w:p w14:paraId="5F7265BC" w14:textId="313FB05F" w:rsidR="00D926B5" w:rsidRDefault="00D926B5" w:rsidP="002A1E31">
      <w:pPr>
        <w:pStyle w:val="ListParagraph"/>
        <w:numPr>
          <w:ilvl w:val="0"/>
          <w:numId w:val="12"/>
        </w:numPr>
        <w:rPr>
          <w:rFonts w:cstheme="minorHAnsi"/>
          <w:szCs w:val="22"/>
        </w:rPr>
      </w:pPr>
      <w:r>
        <w:rPr>
          <w:rFonts w:cstheme="minorHAnsi"/>
          <w:szCs w:val="22"/>
        </w:rPr>
        <w:t xml:space="preserve">atklāto platību (lauksaimniecībā izmantojamo zemju) apsaimniekošanas pārtraukšana </w:t>
      </w:r>
      <w:r w:rsidRPr="00D926B5">
        <w:rPr>
          <w:rFonts w:cstheme="minorHAnsi"/>
          <w:szCs w:val="22"/>
        </w:rPr>
        <w:t xml:space="preserve">vai to pārveidošana citā zemes izmantošanas veidā, kas vienlaikus rada nozīmīgas izmaiņas DP teritorijas </w:t>
      </w:r>
      <w:r w:rsidR="00F61013">
        <w:rPr>
          <w:rFonts w:cstheme="minorHAnsi"/>
          <w:szCs w:val="22"/>
        </w:rPr>
        <w:t xml:space="preserve">atklātajā </w:t>
      </w:r>
      <w:r w:rsidRPr="00D926B5">
        <w:rPr>
          <w:rFonts w:cstheme="minorHAnsi"/>
          <w:szCs w:val="22"/>
        </w:rPr>
        <w:t xml:space="preserve">ainavā, </w:t>
      </w:r>
    </w:p>
    <w:p w14:paraId="7C276A39" w14:textId="496CD163" w:rsidR="00D926B5" w:rsidRPr="00D926B5" w:rsidRDefault="00911382" w:rsidP="002A1E31">
      <w:pPr>
        <w:pStyle w:val="ListParagraph"/>
        <w:numPr>
          <w:ilvl w:val="0"/>
          <w:numId w:val="12"/>
        </w:numPr>
        <w:rPr>
          <w:rFonts w:cstheme="minorHAnsi"/>
          <w:szCs w:val="22"/>
        </w:rPr>
      </w:pPr>
      <w:r w:rsidRPr="00D926B5">
        <w:rPr>
          <w:rFonts w:cstheme="minorHAnsi"/>
          <w:szCs w:val="22"/>
        </w:rPr>
        <w:t xml:space="preserve">meža ieaudzēšana </w:t>
      </w:r>
      <w:r w:rsidR="002755C0" w:rsidRPr="00D926B5">
        <w:rPr>
          <w:rFonts w:cstheme="minorHAnsi"/>
          <w:szCs w:val="22"/>
        </w:rPr>
        <w:t xml:space="preserve">ekstensīvi apsaimniekoto lauksaimniecībā izmantojamo zemju </w:t>
      </w:r>
      <w:r w:rsidRPr="00D926B5">
        <w:rPr>
          <w:rFonts w:cstheme="minorHAnsi"/>
          <w:szCs w:val="22"/>
        </w:rPr>
        <w:t>platībās</w:t>
      </w:r>
      <w:r w:rsidR="00905A7D">
        <w:rPr>
          <w:rFonts w:cstheme="minorHAnsi"/>
          <w:szCs w:val="22"/>
        </w:rPr>
        <w:t>,</w:t>
      </w:r>
    </w:p>
    <w:p w14:paraId="4D62C799" w14:textId="101C5730" w:rsidR="00D926B5" w:rsidRDefault="00911382" w:rsidP="002A1E31">
      <w:pPr>
        <w:pStyle w:val="ListParagraph"/>
        <w:numPr>
          <w:ilvl w:val="0"/>
          <w:numId w:val="12"/>
        </w:numPr>
        <w:rPr>
          <w:rFonts w:cstheme="minorHAnsi"/>
          <w:szCs w:val="22"/>
        </w:rPr>
      </w:pPr>
      <w:r w:rsidRPr="00D926B5">
        <w:rPr>
          <w:rFonts w:cstheme="minorHAnsi"/>
          <w:szCs w:val="22"/>
        </w:rPr>
        <w:t xml:space="preserve">pieļaujama </w:t>
      </w:r>
      <w:r w:rsidR="002755C0" w:rsidRPr="00D926B5">
        <w:rPr>
          <w:rFonts w:cstheme="minorHAnsi"/>
          <w:szCs w:val="22"/>
        </w:rPr>
        <w:t>galvenā cirte</w:t>
      </w:r>
      <w:r w:rsidR="003A1FFD" w:rsidRPr="00D926B5">
        <w:rPr>
          <w:rFonts w:cstheme="minorHAnsi"/>
          <w:szCs w:val="22"/>
        </w:rPr>
        <w:t xml:space="preserve"> </w:t>
      </w:r>
      <w:r w:rsidR="002755C0" w:rsidRPr="00D926B5">
        <w:rPr>
          <w:rFonts w:cstheme="minorHAnsi"/>
          <w:szCs w:val="22"/>
        </w:rPr>
        <w:t>ĪA meža biotop</w:t>
      </w:r>
      <w:r w:rsidRPr="00D926B5">
        <w:rPr>
          <w:rFonts w:cstheme="minorHAnsi"/>
          <w:szCs w:val="22"/>
        </w:rPr>
        <w:t>u platībās</w:t>
      </w:r>
      <w:r w:rsidR="002755C0" w:rsidRPr="00D926B5">
        <w:rPr>
          <w:rFonts w:cstheme="minorHAnsi"/>
          <w:szCs w:val="22"/>
        </w:rPr>
        <w:t>,</w:t>
      </w:r>
      <w:r w:rsidR="003A1FFD" w:rsidRPr="00D926B5">
        <w:rPr>
          <w:rFonts w:cstheme="minorHAnsi"/>
          <w:szCs w:val="22"/>
        </w:rPr>
        <w:t xml:space="preserve"> </w:t>
      </w:r>
    </w:p>
    <w:p w14:paraId="3284B3A5" w14:textId="122019DF" w:rsidR="00AB5C84" w:rsidRPr="00905A7D" w:rsidRDefault="00AD7075" w:rsidP="002A1E31">
      <w:pPr>
        <w:pStyle w:val="ListParagraph"/>
        <w:numPr>
          <w:ilvl w:val="0"/>
          <w:numId w:val="12"/>
        </w:numPr>
        <w:rPr>
          <w:rFonts w:cstheme="minorHAnsi"/>
          <w:szCs w:val="22"/>
        </w:rPr>
      </w:pPr>
      <w:r w:rsidRPr="00D926B5">
        <w:rPr>
          <w:rFonts w:cstheme="minorHAnsi"/>
          <w:szCs w:val="22"/>
        </w:rPr>
        <w:t>invazīv</w:t>
      </w:r>
      <w:r w:rsidR="00911382" w:rsidRPr="00D926B5">
        <w:rPr>
          <w:rFonts w:cstheme="minorHAnsi"/>
          <w:szCs w:val="22"/>
        </w:rPr>
        <w:t>o</w:t>
      </w:r>
      <w:r w:rsidRPr="00D926B5">
        <w:rPr>
          <w:rFonts w:cstheme="minorHAnsi"/>
          <w:szCs w:val="22"/>
        </w:rPr>
        <w:t xml:space="preserve"> sug</w:t>
      </w:r>
      <w:r w:rsidR="00F61013">
        <w:rPr>
          <w:rFonts w:cstheme="minorHAnsi"/>
          <w:szCs w:val="22"/>
        </w:rPr>
        <w:t>u</w:t>
      </w:r>
      <w:r w:rsidR="00911382" w:rsidRPr="00D926B5">
        <w:rPr>
          <w:rFonts w:cstheme="minorHAnsi"/>
          <w:szCs w:val="22"/>
        </w:rPr>
        <w:t xml:space="preserve"> </w:t>
      </w:r>
      <w:r w:rsidRPr="00D926B5">
        <w:rPr>
          <w:rFonts w:cstheme="minorHAnsi"/>
          <w:szCs w:val="22"/>
        </w:rPr>
        <w:t>izplatības palielināšanās.</w:t>
      </w:r>
      <w:r w:rsidR="001E6F3B" w:rsidRPr="00D926B5">
        <w:rPr>
          <w:rFonts w:cstheme="minorHAnsi"/>
          <w:szCs w:val="22"/>
        </w:rPr>
        <w:t xml:space="preserve"> </w:t>
      </w:r>
    </w:p>
    <w:p w14:paraId="50526C7D" w14:textId="6EA99DED" w:rsidR="00562842" w:rsidRDefault="00562842" w:rsidP="00A56B35">
      <w:r w:rsidRPr="00457482">
        <w:t xml:space="preserve">Lai uzlabotu teritorijā esošo dabas vērtību stāvokli un kvalitāti, ir nepieciešams realizēt dažādus </w:t>
      </w:r>
      <w:r w:rsidRPr="006D605F">
        <w:t>apsaimniekošanas pasākumus.</w:t>
      </w:r>
    </w:p>
    <w:p w14:paraId="71FB49B0" w14:textId="7D18DBF0" w:rsidR="00905A7D" w:rsidRPr="00905A7D" w:rsidRDefault="00905A7D" w:rsidP="00A56B35">
      <w:r w:rsidRPr="00905A7D">
        <w:t>Katrs plānotais apsaimniekošanas pasākums novērtēts pēc to būtiskuma</w:t>
      </w:r>
      <w:r>
        <w:t xml:space="preserve"> (prioritātes – I, II, III)</w:t>
      </w:r>
      <w:r w:rsidRPr="00905A7D">
        <w:t>, izmantojot sekojošas vērtības:</w:t>
      </w:r>
    </w:p>
    <w:p w14:paraId="479B4CD0" w14:textId="1E7E1002" w:rsidR="00905A7D" w:rsidRPr="00905A7D" w:rsidRDefault="00905A7D" w:rsidP="00A56B35">
      <w:r w:rsidRPr="00905A7D">
        <w:t>I – prioritāri veicams pasākums, kas ir būtisks D</w:t>
      </w:r>
      <w:r>
        <w:t>P</w:t>
      </w:r>
      <w:r w:rsidRPr="00905A7D">
        <w:t xml:space="preserve"> </w:t>
      </w:r>
      <w:r>
        <w:t xml:space="preserve">ĪA </w:t>
      </w:r>
      <w:r w:rsidRPr="00905A7D">
        <w:t>sugu un biotopu saglabāšanā un kura nerealizēšana var novest pie šo sugu un biotopu kvantitatīvo vai kvalitatīvo parametru samazināšanās;</w:t>
      </w:r>
    </w:p>
    <w:p w14:paraId="1644A535" w14:textId="6DB4F656" w:rsidR="00905A7D" w:rsidRPr="00905A7D" w:rsidRDefault="00905A7D" w:rsidP="00A56B35">
      <w:r w:rsidRPr="00905A7D">
        <w:t xml:space="preserve">II – vajadzīgs pasākums, kura īstenošana pozitīvi ietekmē </w:t>
      </w:r>
      <w:r>
        <w:t xml:space="preserve">ainavas un </w:t>
      </w:r>
      <w:r w:rsidRPr="00905A7D">
        <w:t>dabas vērtību saglabāšanos;</w:t>
      </w:r>
    </w:p>
    <w:p w14:paraId="7C1C7A91" w14:textId="39240D16" w:rsidR="00905A7D" w:rsidRPr="006D605F" w:rsidRDefault="00905A7D" w:rsidP="00A56B35">
      <w:r w:rsidRPr="00905A7D">
        <w:t>III – vajadzīgs pasākums, kura realizācija sekmē citu sabiedrībai nozīmīgu interešu ievērošanu</w:t>
      </w:r>
      <w:r>
        <w:t>.</w:t>
      </w:r>
    </w:p>
    <w:p w14:paraId="10D97060" w14:textId="77777777" w:rsidR="00905A7D" w:rsidRDefault="00905A7D" w:rsidP="00A56B35"/>
    <w:p w14:paraId="24CF23BA" w14:textId="2DB0D751" w:rsidR="00562842" w:rsidRPr="00C2119D" w:rsidRDefault="00562842" w:rsidP="00A56B35">
      <w:r w:rsidRPr="00C2119D">
        <w:t>Izvirzot teritorijas apsaimniekošanas mērķi turpmākajam 12</w:t>
      </w:r>
      <w:r w:rsidR="00F9654E">
        <w:t> </w:t>
      </w:r>
      <w:r w:rsidRPr="00C2119D">
        <w:t>gadu periodam un nosakot konkrētus darba uzdevumus un veicamos pasākumus, tika ņemts vērā teritorijas pašreizējais stāvoklis, pastāvošie draudi teritorijai raksturīgas bioloģiskās daudzveidības saglabāšanai un citi faktori.</w:t>
      </w:r>
    </w:p>
    <w:p w14:paraId="399A5044" w14:textId="47876120" w:rsidR="00562842" w:rsidRPr="00F57D14" w:rsidRDefault="00562842" w:rsidP="00A56B35">
      <w:r w:rsidRPr="00F57D14">
        <w:t>Apsaimniekošanas pasākumu kartē ir norādīta</w:t>
      </w:r>
      <w:r w:rsidR="00F57D14" w:rsidRPr="00F57D14">
        <w:t>s vairākas no tūrisma infrastruktūras veidošanas vai labiekārtošanas vietām.</w:t>
      </w:r>
      <w:r w:rsidRPr="00F57D14">
        <w:t xml:space="preserve"> </w:t>
      </w:r>
    </w:p>
    <w:p w14:paraId="7006154B" w14:textId="02ADE3C9" w:rsidR="00562842" w:rsidRPr="00D223A1" w:rsidRDefault="00562842" w:rsidP="00A56B35">
      <w:pPr>
        <w:rPr>
          <w:rFonts w:cstheme="minorHAnsi"/>
          <w:szCs w:val="22"/>
        </w:rPr>
      </w:pPr>
      <w:r w:rsidRPr="00007F6E">
        <w:rPr>
          <w:rFonts w:cstheme="minorHAnsi"/>
          <w:szCs w:val="22"/>
        </w:rPr>
        <w:t>Apsaimniekošanas pasākumu karte iekļauta 5.</w:t>
      </w:r>
      <w:r w:rsidR="00F9654E">
        <w:rPr>
          <w:rFonts w:cstheme="minorHAnsi"/>
          <w:szCs w:val="22"/>
        </w:rPr>
        <w:t> </w:t>
      </w:r>
      <w:r w:rsidRPr="00007F6E">
        <w:rPr>
          <w:rFonts w:cstheme="minorHAnsi"/>
          <w:szCs w:val="22"/>
        </w:rPr>
        <w:t xml:space="preserve">pielikumā, pasākumu saraksts atspoguļots </w:t>
      </w:r>
      <w:r w:rsidR="00927490">
        <w:rPr>
          <w:rFonts w:cstheme="minorHAnsi"/>
          <w:szCs w:val="22"/>
        </w:rPr>
        <w:t>31</w:t>
      </w:r>
      <w:r w:rsidRPr="00007F6E">
        <w:rPr>
          <w:rFonts w:cstheme="minorHAnsi"/>
          <w:szCs w:val="22"/>
        </w:rPr>
        <w:t xml:space="preserve">.tabulā, kā arī apsaimniekošanas pasākumu platības norādītas </w:t>
      </w:r>
      <w:r w:rsidR="00927490">
        <w:rPr>
          <w:rFonts w:cstheme="minorHAnsi"/>
          <w:szCs w:val="22"/>
        </w:rPr>
        <w:t>32</w:t>
      </w:r>
      <w:r w:rsidR="00927282" w:rsidRPr="00007F6E">
        <w:rPr>
          <w:rFonts w:cstheme="minorHAnsi"/>
          <w:szCs w:val="22"/>
        </w:rPr>
        <w:t>.</w:t>
      </w:r>
      <w:r w:rsidR="00F9654E">
        <w:rPr>
          <w:rFonts w:cstheme="minorHAnsi"/>
          <w:szCs w:val="22"/>
        </w:rPr>
        <w:t> </w:t>
      </w:r>
      <w:r w:rsidRPr="00007F6E">
        <w:rPr>
          <w:rFonts w:cstheme="minorHAnsi"/>
          <w:szCs w:val="22"/>
        </w:rPr>
        <w:t>tabulā.</w:t>
      </w:r>
    </w:p>
    <w:p w14:paraId="346BE139" w14:textId="77777777" w:rsidR="00562842" w:rsidRPr="00D223A1" w:rsidRDefault="00562842" w:rsidP="00A56B35">
      <w:pPr>
        <w:rPr>
          <w:b/>
          <w:szCs w:val="22"/>
        </w:rPr>
      </w:pPr>
      <w:r w:rsidRPr="00D223A1">
        <w:rPr>
          <w:b/>
          <w:szCs w:val="22"/>
        </w:rPr>
        <w:t>Ilgtermiņa mērķis</w:t>
      </w:r>
    </w:p>
    <w:p w14:paraId="2BB76FE7" w14:textId="240034FB" w:rsidR="00E7060E" w:rsidRPr="000655C8" w:rsidRDefault="00C427D9" w:rsidP="00A56B35">
      <w:pPr>
        <w:rPr>
          <w:szCs w:val="22"/>
        </w:rPr>
      </w:pPr>
      <w:r>
        <w:rPr>
          <w:szCs w:val="22"/>
        </w:rPr>
        <w:t xml:space="preserve">DP </w:t>
      </w:r>
      <w:r w:rsidR="00E7060E" w:rsidRPr="00D53A48">
        <w:rPr>
          <w:szCs w:val="22"/>
        </w:rPr>
        <w:t xml:space="preserve">ilgtermiņa mērķis ir saglabāt ES </w:t>
      </w:r>
      <w:r w:rsidR="008A50A1">
        <w:rPr>
          <w:szCs w:val="22"/>
        </w:rPr>
        <w:t xml:space="preserve">nozīmes ĪA </w:t>
      </w:r>
      <w:r w:rsidR="00E7060E">
        <w:rPr>
          <w:szCs w:val="22"/>
        </w:rPr>
        <w:t xml:space="preserve">saldūdens, </w:t>
      </w:r>
      <w:r w:rsidR="00E7060E" w:rsidRPr="00D53A48">
        <w:rPr>
          <w:szCs w:val="22"/>
        </w:rPr>
        <w:t>zālāju</w:t>
      </w:r>
      <w:r w:rsidR="00E7060E">
        <w:rPr>
          <w:szCs w:val="22"/>
        </w:rPr>
        <w:t xml:space="preserve"> un </w:t>
      </w:r>
      <w:r w:rsidR="00E7060E" w:rsidRPr="00D53A48">
        <w:rPr>
          <w:szCs w:val="22"/>
        </w:rPr>
        <w:t xml:space="preserve">mežu bioloģisko un ainavisko vērtību, </w:t>
      </w:r>
      <w:r w:rsidR="00E7060E" w:rsidRPr="000655C8">
        <w:rPr>
          <w:szCs w:val="22"/>
        </w:rPr>
        <w:t xml:space="preserve">uzlabojot to kvalitāti un veicinot ar tiem saistīto sugu daudzveidības saglabāšanu. </w:t>
      </w:r>
    </w:p>
    <w:p w14:paraId="374CB45B" w14:textId="16BE7025" w:rsidR="00E7060E" w:rsidRDefault="00C427D9" w:rsidP="00A56B35">
      <w:pPr>
        <w:rPr>
          <w:szCs w:val="22"/>
        </w:rPr>
      </w:pPr>
      <w:r w:rsidRPr="000655C8">
        <w:rPr>
          <w:szCs w:val="22"/>
        </w:rPr>
        <w:t xml:space="preserve">DP </w:t>
      </w:r>
      <w:r w:rsidR="00E7060E" w:rsidRPr="000655C8">
        <w:rPr>
          <w:szCs w:val="22"/>
        </w:rPr>
        <w:t>ir izveidots, lai saglabātu Adamovas ezera un ar to saistīto sugu un biotopu daudzveidību</w:t>
      </w:r>
      <w:r w:rsidR="00576381">
        <w:rPr>
          <w:szCs w:val="22"/>
        </w:rPr>
        <w:t xml:space="preserve"> labā stāvoklī</w:t>
      </w:r>
      <w:r w:rsidR="00E7060E" w:rsidRPr="000655C8">
        <w:rPr>
          <w:szCs w:val="22"/>
        </w:rPr>
        <w:t xml:space="preserve">, teritorijas ainaviskās un kultūrvēsturiskās vērtības, kā arī </w:t>
      </w:r>
      <w:bookmarkStart w:id="203" w:name="_Hlk83044307"/>
      <w:r w:rsidR="00E7060E" w:rsidRPr="000655C8">
        <w:rPr>
          <w:szCs w:val="22"/>
        </w:rPr>
        <w:t xml:space="preserve">veicinātu teritoriju </w:t>
      </w:r>
      <w:r w:rsidR="009A5BB9">
        <w:rPr>
          <w:szCs w:val="22"/>
        </w:rPr>
        <w:t>sabalansētu</w:t>
      </w:r>
      <w:r w:rsidR="00E7060E" w:rsidRPr="000655C8">
        <w:rPr>
          <w:szCs w:val="22"/>
        </w:rPr>
        <w:t xml:space="preserve"> saimniecisko attīstību, dabas tūrismu un </w:t>
      </w:r>
      <w:r w:rsidR="007606E3" w:rsidRPr="000655C8">
        <w:rPr>
          <w:szCs w:val="22"/>
        </w:rPr>
        <w:t>vides</w:t>
      </w:r>
      <w:r w:rsidR="00E7060E" w:rsidRPr="000655C8">
        <w:rPr>
          <w:szCs w:val="22"/>
        </w:rPr>
        <w:t xml:space="preserve"> izglītību</w:t>
      </w:r>
      <w:bookmarkEnd w:id="203"/>
      <w:r w:rsidR="00E7060E" w:rsidRPr="000655C8">
        <w:rPr>
          <w:szCs w:val="22"/>
        </w:rPr>
        <w:t>.</w:t>
      </w:r>
    </w:p>
    <w:p w14:paraId="31BC9BF2" w14:textId="77777777" w:rsidR="00E7060E" w:rsidRPr="008C4F13" w:rsidRDefault="00E7060E" w:rsidP="00A56B35">
      <w:pPr>
        <w:rPr>
          <w:rFonts w:cstheme="minorHAnsi"/>
          <w:szCs w:val="22"/>
        </w:rPr>
      </w:pPr>
    </w:p>
    <w:p w14:paraId="48BB6A1F" w14:textId="77777777" w:rsidR="00562842" w:rsidRPr="008C4F13" w:rsidRDefault="00562842" w:rsidP="00A56B35">
      <w:pPr>
        <w:rPr>
          <w:b/>
          <w:szCs w:val="22"/>
        </w:rPr>
      </w:pPr>
      <w:r w:rsidRPr="008C4F13">
        <w:rPr>
          <w:b/>
          <w:szCs w:val="22"/>
        </w:rPr>
        <w:t>Īstermiņa mērķi</w:t>
      </w:r>
    </w:p>
    <w:p w14:paraId="4B7A6F91" w14:textId="3E249766" w:rsidR="00B438B4" w:rsidRPr="009566FC" w:rsidRDefault="00C427D9" w:rsidP="00A56B35">
      <w:pPr>
        <w:rPr>
          <w:color w:val="7030A0"/>
          <w:szCs w:val="22"/>
        </w:rPr>
      </w:pPr>
      <w:r w:rsidRPr="009566FC">
        <w:rPr>
          <w:szCs w:val="22"/>
        </w:rPr>
        <w:t>DP</w:t>
      </w:r>
      <w:r w:rsidR="00C43EDC" w:rsidRPr="009566FC">
        <w:rPr>
          <w:szCs w:val="22"/>
        </w:rPr>
        <w:t xml:space="preserve"> īstermiņa mērķi izvirzīti, par prioritāti uzskatot dabas aizsardzību, bet vienlaikus ņe</w:t>
      </w:r>
      <w:r w:rsidR="009566FC" w:rsidRPr="009566FC">
        <w:rPr>
          <w:szCs w:val="22"/>
        </w:rPr>
        <w:t>m</w:t>
      </w:r>
      <w:r w:rsidR="00C43EDC" w:rsidRPr="009566FC">
        <w:rPr>
          <w:szCs w:val="22"/>
        </w:rPr>
        <w:t xml:space="preserve">ot vērā arī teritorijas apsaimniekotāju intereses. </w:t>
      </w:r>
    </w:p>
    <w:p w14:paraId="58E30359" w14:textId="7F108899" w:rsidR="00562842" w:rsidRPr="00D809EA" w:rsidRDefault="00562842" w:rsidP="00A56B35">
      <w:pPr>
        <w:rPr>
          <w:szCs w:val="22"/>
        </w:rPr>
      </w:pPr>
      <w:r w:rsidRPr="009566FC">
        <w:rPr>
          <w:szCs w:val="22"/>
        </w:rPr>
        <w:t>Šajā nodaļā</w:t>
      </w:r>
      <w:r w:rsidRPr="008C4F13">
        <w:rPr>
          <w:szCs w:val="22"/>
        </w:rPr>
        <w:t xml:space="preserve"> ir uzskaitīti īstermiņa mērķi turpmākajiem 12</w:t>
      </w:r>
      <w:r w:rsidR="00F9654E">
        <w:rPr>
          <w:szCs w:val="22"/>
        </w:rPr>
        <w:t> </w:t>
      </w:r>
      <w:r w:rsidRPr="008C4F13">
        <w:rPr>
          <w:szCs w:val="22"/>
        </w:rPr>
        <w:t>gadiem, kurus ir vē</w:t>
      </w:r>
      <w:r w:rsidR="00F207C3">
        <w:rPr>
          <w:szCs w:val="22"/>
        </w:rPr>
        <w:t>lams sasniegt DA</w:t>
      </w:r>
      <w:r w:rsidRPr="008C4F13">
        <w:rPr>
          <w:szCs w:val="22"/>
        </w:rPr>
        <w:t xml:space="preserve"> plāna darbības laikā un kas ir kā nosacījums, lai sasniegtu </w:t>
      </w:r>
      <w:r w:rsidR="00CE11D5">
        <w:rPr>
          <w:szCs w:val="22"/>
        </w:rPr>
        <w:t>ilgtermiņa</w:t>
      </w:r>
      <w:r w:rsidRPr="008C4F13">
        <w:rPr>
          <w:szCs w:val="22"/>
        </w:rPr>
        <w:t xml:space="preserve"> </w:t>
      </w:r>
      <w:r w:rsidRPr="00D809EA">
        <w:rPr>
          <w:szCs w:val="22"/>
        </w:rPr>
        <w:t>mērķ</w:t>
      </w:r>
      <w:r w:rsidR="00CE11D5">
        <w:rPr>
          <w:szCs w:val="22"/>
        </w:rPr>
        <w:t>i</w:t>
      </w:r>
      <w:r w:rsidRPr="00D809EA">
        <w:rPr>
          <w:szCs w:val="22"/>
        </w:rPr>
        <w:t xml:space="preserve"> vai tuvotos t</w:t>
      </w:r>
      <w:r w:rsidR="00CE11D5">
        <w:rPr>
          <w:szCs w:val="22"/>
        </w:rPr>
        <w:t>ā</w:t>
      </w:r>
      <w:r w:rsidRPr="00D809EA">
        <w:rPr>
          <w:szCs w:val="22"/>
        </w:rPr>
        <w:t xml:space="preserve"> sasniegšanai.</w:t>
      </w:r>
    </w:p>
    <w:p w14:paraId="30BD9C4D" w14:textId="7A6FAEAB" w:rsidR="008610D6" w:rsidRPr="000655C8" w:rsidRDefault="00DE5B5B" w:rsidP="007A621D">
      <w:pPr>
        <w:pStyle w:val="ListParagraph"/>
        <w:numPr>
          <w:ilvl w:val="0"/>
          <w:numId w:val="2"/>
        </w:numPr>
        <w:spacing w:before="120"/>
        <w:contextualSpacing w:val="0"/>
        <w:rPr>
          <w:szCs w:val="22"/>
        </w:rPr>
      </w:pPr>
      <w:r>
        <w:rPr>
          <w:b/>
          <w:szCs w:val="22"/>
        </w:rPr>
        <w:t>Nepieļaut</w:t>
      </w:r>
      <w:r w:rsidR="008C4F13" w:rsidRPr="00D809EA">
        <w:rPr>
          <w:b/>
          <w:szCs w:val="22"/>
        </w:rPr>
        <w:t xml:space="preserve"> </w:t>
      </w:r>
      <w:r w:rsidR="00C43EDC">
        <w:rPr>
          <w:b/>
          <w:szCs w:val="22"/>
        </w:rPr>
        <w:t>saldūdens</w:t>
      </w:r>
      <w:r w:rsidR="008C4F13" w:rsidRPr="00D809EA">
        <w:rPr>
          <w:b/>
          <w:szCs w:val="22"/>
        </w:rPr>
        <w:t xml:space="preserve"> biotopu kvalitātes pasliktināšano</w:t>
      </w:r>
      <w:r w:rsidR="003078B8">
        <w:rPr>
          <w:b/>
          <w:szCs w:val="22"/>
        </w:rPr>
        <w:t>s</w:t>
      </w:r>
      <w:r w:rsidR="00982911">
        <w:rPr>
          <w:b/>
          <w:szCs w:val="22"/>
        </w:rPr>
        <w:t> </w:t>
      </w:r>
      <w:r w:rsidR="008C4F13" w:rsidRPr="008610D6">
        <w:rPr>
          <w:bCs/>
          <w:szCs w:val="22"/>
        </w:rPr>
        <w:t>–</w:t>
      </w:r>
      <w:r w:rsidR="00982911">
        <w:rPr>
          <w:b/>
          <w:szCs w:val="22"/>
        </w:rPr>
        <w:t> </w:t>
      </w:r>
      <w:r w:rsidR="008C4F13" w:rsidRPr="00D809EA">
        <w:rPr>
          <w:szCs w:val="22"/>
        </w:rPr>
        <w:t>sabalansēj</w:t>
      </w:r>
      <w:r w:rsidR="004D2439">
        <w:rPr>
          <w:szCs w:val="22"/>
        </w:rPr>
        <w:t xml:space="preserve">ot dabas aizsardzības prasības </w:t>
      </w:r>
      <w:r w:rsidR="008C4F13" w:rsidRPr="00D809EA">
        <w:rPr>
          <w:szCs w:val="22"/>
        </w:rPr>
        <w:t>ar mērķtiecīgu biotopu apsaimniekošanu (</w:t>
      </w:r>
      <w:r w:rsidR="008C4F13" w:rsidRPr="000655C8">
        <w:rPr>
          <w:szCs w:val="22"/>
        </w:rPr>
        <w:t>B.1.1.</w:t>
      </w:r>
      <w:r w:rsidR="00982911">
        <w:rPr>
          <w:szCs w:val="22"/>
        </w:rPr>
        <w:t> </w:t>
      </w:r>
      <w:r w:rsidR="008C4F13" w:rsidRPr="000655C8">
        <w:rPr>
          <w:szCs w:val="22"/>
        </w:rPr>
        <w:t>-</w:t>
      </w:r>
      <w:r w:rsidR="00982911">
        <w:rPr>
          <w:szCs w:val="22"/>
        </w:rPr>
        <w:t> </w:t>
      </w:r>
      <w:r w:rsidR="008C4F13" w:rsidRPr="000655C8">
        <w:rPr>
          <w:szCs w:val="22"/>
        </w:rPr>
        <w:t>B.</w:t>
      </w:r>
      <w:r w:rsidR="008610D6" w:rsidRPr="000655C8">
        <w:rPr>
          <w:szCs w:val="22"/>
        </w:rPr>
        <w:t>5</w:t>
      </w:r>
      <w:r w:rsidR="008C4F13" w:rsidRPr="000655C8">
        <w:rPr>
          <w:szCs w:val="22"/>
        </w:rPr>
        <w:t xml:space="preserve">.1.), panākt </w:t>
      </w:r>
      <w:r w:rsidR="006E3AE9" w:rsidRPr="000655C8">
        <w:rPr>
          <w:szCs w:val="22"/>
        </w:rPr>
        <w:t>Adamovas ezer</w:t>
      </w:r>
      <w:r w:rsidR="00BD169C" w:rsidRPr="000655C8">
        <w:rPr>
          <w:szCs w:val="22"/>
        </w:rPr>
        <w:t>a</w:t>
      </w:r>
      <w:r w:rsidR="008C4F13" w:rsidRPr="000655C8">
        <w:rPr>
          <w:szCs w:val="22"/>
        </w:rPr>
        <w:t xml:space="preserve"> pakāpenisku atjaunošanos </w:t>
      </w:r>
      <w:r w:rsidR="00B62FA3" w:rsidRPr="000655C8">
        <w:rPr>
          <w:szCs w:val="22"/>
        </w:rPr>
        <w:t>līdz labai biotopa kvalitātei.</w:t>
      </w:r>
    </w:p>
    <w:p w14:paraId="1D809DA0" w14:textId="31427F03" w:rsidR="00DF5A8B" w:rsidRPr="000655C8" w:rsidRDefault="00DF5A8B" w:rsidP="007A621D">
      <w:pPr>
        <w:pStyle w:val="ListParagraph"/>
        <w:numPr>
          <w:ilvl w:val="0"/>
          <w:numId w:val="2"/>
        </w:numPr>
        <w:spacing w:before="120"/>
        <w:contextualSpacing w:val="0"/>
        <w:rPr>
          <w:szCs w:val="22"/>
        </w:rPr>
      </w:pPr>
      <w:r w:rsidRPr="000655C8">
        <w:rPr>
          <w:b/>
          <w:szCs w:val="22"/>
        </w:rPr>
        <w:t>Nepieļaut mozīkveida ainavas degradāciju un kvalitātes pasliktināšanos ainaviski augstvērtīgajās DP teritorijas daļās</w:t>
      </w:r>
      <w:r w:rsidR="00982911">
        <w:rPr>
          <w:szCs w:val="22"/>
        </w:rPr>
        <w:t> </w:t>
      </w:r>
      <w:r w:rsidRPr="000655C8">
        <w:rPr>
          <w:szCs w:val="22"/>
        </w:rPr>
        <w:t>–</w:t>
      </w:r>
      <w:r w:rsidR="00982911">
        <w:rPr>
          <w:szCs w:val="22"/>
        </w:rPr>
        <w:t> </w:t>
      </w:r>
      <w:r w:rsidRPr="000655C8">
        <w:rPr>
          <w:szCs w:val="22"/>
        </w:rPr>
        <w:t>Biksinīk</w:t>
      </w:r>
      <w:r w:rsidR="009D29E1" w:rsidRPr="000655C8">
        <w:rPr>
          <w:szCs w:val="22"/>
        </w:rPr>
        <w:t xml:space="preserve">u, </w:t>
      </w:r>
      <w:r w:rsidRPr="000655C8">
        <w:rPr>
          <w:szCs w:val="22"/>
        </w:rPr>
        <w:t>Plikpūrmaļ</w:t>
      </w:r>
      <w:r w:rsidR="009D29E1" w:rsidRPr="000655C8">
        <w:rPr>
          <w:szCs w:val="22"/>
        </w:rPr>
        <w:t>u un Loboržu apkārtnē</w:t>
      </w:r>
      <w:r w:rsidRPr="000655C8">
        <w:rPr>
          <w:szCs w:val="22"/>
        </w:rPr>
        <w:t>.</w:t>
      </w:r>
    </w:p>
    <w:p w14:paraId="1804503D" w14:textId="1DCE4174" w:rsidR="00562842" w:rsidRPr="0054105F" w:rsidRDefault="00562842" w:rsidP="007A621D">
      <w:pPr>
        <w:pStyle w:val="ListParagraph"/>
        <w:numPr>
          <w:ilvl w:val="0"/>
          <w:numId w:val="2"/>
        </w:numPr>
        <w:spacing w:before="120"/>
        <w:contextualSpacing w:val="0"/>
        <w:rPr>
          <w:szCs w:val="22"/>
        </w:rPr>
      </w:pPr>
      <w:r w:rsidRPr="000655C8">
        <w:rPr>
          <w:b/>
          <w:szCs w:val="22"/>
        </w:rPr>
        <w:lastRenderedPageBreak/>
        <w:t>N</w:t>
      </w:r>
      <w:r w:rsidR="00DE5B5B" w:rsidRPr="000655C8">
        <w:rPr>
          <w:b/>
          <w:szCs w:val="22"/>
        </w:rPr>
        <w:t>epalielināt</w:t>
      </w:r>
      <w:r w:rsidRPr="000655C8">
        <w:rPr>
          <w:b/>
          <w:szCs w:val="22"/>
        </w:rPr>
        <w:t xml:space="preserve"> meža biotopu fragmentāciju</w:t>
      </w:r>
      <w:r w:rsidR="00982911">
        <w:rPr>
          <w:b/>
          <w:szCs w:val="22"/>
        </w:rPr>
        <w:t> </w:t>
      </w:r>
      <w:r w:rsidRPr="000655C8">
        <w:rPr>
          <w:b/>
          <w:szCs w:val="22"/>
        </w:rPr>
        <w:t>–</w:t>
      </w:r>
      <w:r w:rsidR="00982911">
        <w:rPr>
          <w:b/>
          <w:szCs w:val="22"/>
        </w:rPr>
        <w:t> </w:t>
      </w:r>
      <w:r w:rsidRPr="000655C8">
        <w:rPr>
          <w:b/>
          <w:szCs w:val="22"/>
        </w:rPr>
        <w:t>sabalansē</w:t>
      </w:r>
      <w:r w:rsidR="000A7229" w:rsidRPr="000655C8">
        <w:rPr>
          <w:b/>
          <w:szCs w:val="22"/>
        </w:rPr>
        <w:t>jot dabas aizsardzības prasības</w:t>
      </w:r>
      <w:r w:rsidRPr="000655C8">
        <w:rPr>
          <w:b/>
          <w:szCs w:val="22"/>
        </w:rPr>
        <w:t xml:space="preserve">, panākt </w:t>
      </w:r>
      <w:r w:rsidR="00C427D9" w:rsidRPr="000655C8">
        <w:rPr>
          <w:b/>
          <w:szCs w:val="22"/>
        </w:rPr>
        <w:t xml:space="preserve">DP </w:t>
      </w:r>
      <w:r w:rsidRPr="000655C8">
        <w:rPr>
          <w:b/>
          <w:szCs w:val="22"/>
        </w:rPr>
        <w:t xml:space="preserve">meža </w:t>
      </w:r>
      <w:r w:rsidR="00DE5B5B" w:rsidRPr="000655C8">
        <w:rPr>
          <w:b/>
          <w:szCs w:val="22"/>
        </w:rPr>
        <w:t>biotopu saglabāšanu</w:t>
      </w:r>
      <w:r w:rsidRPr="000655C8">
        <w:rPr>
          <w:b/>
          <w:szCs w:val="22"/>
        </w:rPr>
        <w:t>.</w:t>
      </w:r>
      <w:r w:rsidRPr="000655C8">
        <w:rPr>
          <w:szCs w:val="22"/>
        </w:rPr>
        <w:t xml:space="preserve"> Mērķis daļēji var tikt sasniegts, </w:t>
      </w:r>
      <w:r w:rsidR="008610D6" w:rsidRPr="000655C8">
        <w:rPr>
          <w:szCs w:val="22"/>
        </w:rPr>
        <w:t>nosakot</w:t>
      </w:r>
      <w:r w:rsidRPr="000655C8">
        <w:rPr>
          <w:szCs w:val="22"/>
        </w:rPr>
        <w:t xml:space="preserve"> mežsaimnieciskās darbības ierobežojum</w:t>
      </w:r>
      <w:r w:rsidR="008610D6" w:rsidRPr="000655C8">
        <w:rPr>
          <w:szCs w:val="22"/>
        </w:rPr>
        <w:t>us</w:t>
      </w:r>
      <w:r w:rsidRPr="000655C8">
        <w:rPr>
          <w:szCs w:val="22"/>
        </w:rPr>
        <w:t xml:space="preserve">, kas nākotnē </w:t>
      </w:r>
      <w:r w:rsidR="008610D6" w:rsidRPr="000655C8">
        <w:rPr>
          <w:szCs w:val="22"/>
        </w:rPr>
        <w:t>ierobežotu</w:t>
      </w:r>
      <w:r w:rsidRPr="000655C8">
        <w:rPr>
          <w:szCs w:val="22"/>
        </w:rPr>
        <w:t xml:space="preserve"> meža biotopu fragmentāciju</w:t>
      </w:r>
      <w:r w:rsidR="00AA0280" w:rsidRPr="000655C8">
        <w:rPr>
          <w:szCs w:val="22"/>
        </w:rPr>
        <w:t xml:space="preserve"> </w:t>
      </w:r>
      <w:r w:rsidR="0056797D">
        <w:rPr>
          <w:szCs w:val="22"/>
        </w:rPr>
        <w:t>40</w:t>
      </w:r>
      <w:r w:rsidR="00D46D7A" w:rsidRPr="00D46D7A">
        <w:rPr>
          <w:szCs w:val="22"/>
        </w:rPr>
        <w:t>,</w:t>
      </w:r>
      <w:r w:rsidR="0056797D">
        <w:rPr>
          <w:szCs w:val="22"/>
        </w:rPr>
        <w:t>1</w:t>
      </w:r>
      <w:r w:rsidR="00970497">
        <w:rPr>
          <w:szCs w:val="22"/>
        </w:rPr>
        <w:t>8</w:t>
      </w:r>
      <w:r w:rsidR="00F9654E">
        <w:rPr>
          <w:szCs w:val="22"/>
        </w:rPr>
        <w:t> </w:t>
      </w:r>
      <w:r w:rsidR="00AA0280">
        <w:rPr>
          <w:szCs w:val="22"/>
        </w:rPr>
        <w:t>ha platībā</w:t>
      </w:r>
      <w:r w:rsidRPr="0054105F">
        <w:rPr>
          <w:szCs w:val="22"/>
        </w:rPr>
        <w:t xml:space="preserve">. </w:t>
      </w:r>
    </w:p>
    <w:p w14:paraId="1F054957" w14:textId="14A2BA48" w:rsidR="0054105F" w:rsidRPr="0054105F" w:rsidRDefault="00562842" w:rsidP="007A621D">
      <w:pPr>
        <w:pStyle w:val="ListParagraph"/>
        <w:numPr>
          <w:ilvl w:val="0"/>
          <w:numId w:val="2"/>
        </w:numPr>
        <w:spacing w:before="120"/>
        <w:contextualSpacing w:val="0"/>
        <w:rPr>
          <w:szCs w:val="22"/>
        </w:rPr>
      </w:pPr>
      <w:r w:rsidRPr="0054105F">
        <w:rPr>
          <w:b/>
          <w:szCs w:val="22"/>
        </w:rPr>
        <w:t xml:space="preserve">Nodrošināt labvēlīgus apstākļus ES nozīmes </w:t>
      </w:r>
      <w:r w:rsidR="005E441D" w:rsidRPr="005E441D">
        <w:rPr>
          <w:b/>
          <w:szCs w:val="22"/>
        </w:rPr>
        <w:t>ĪA</w:t>
      </w:r>
      <w:r w:rsidRPr="0054105F">
        <w:rPr>
          <w:b/>
          <w:szCs w:val="22"/>
        </w:rPr>
        <w:t xml:space="preserve"> biotopu pastāvēšanai un attīstībai</w:t>
      </w:r>
      <w:r w:rsidRPr="0054105F">
        <w:rPr>
          <w:szCs w:val="22"/>
        </w:rPr>
        <w:t>. Mērķis sasniedzams, realizējot visus apsaimniekošanas pasākumus</w:t>
      </w:r>
      <w:r w:rsidR="00170982" w:rsidRPr="0054105F">
        <w:rPr>
          <w:szCs w:val="22"/>
        </w:rPr>
        <w:t>, kas vērsti uz biotopu aizsardzību</w:t>
      </w:r>
      <w:r w:rsidRPr="0054105F">
        <w:rPr>
          <w:szCs w:val="22"/>
        </w:rPr>
        <w:t>. Mērķa sasniegšanai ir nepieciešams veikt zālāju</w:t>
      </w:r>
      <w:r w:rsidR="00AA0280">
        <w:rPr>
          <w:szCs w:val="22"/>
        </w:rPr>
        <w:t xml:space="preserve"> un</w:t>
      </w:r>
      <w:r w:rsidRPr="0054105F">
        <w:rPr>
          <w:szCs w:val="22"/>
        </w:rPr>
        <w:t xml:space="preserve"> saldūdens biotopu uzturēšanu labā stāvoklī</w:t>
      </w:r>
      <w:r w:rsidR="00854C1F">
        <w:rPr>
          <w:szCs w:val="22"/>
        </w:rPr>
        <w:t>, kā arī nodrošinot meža biotupu saglabāšanu</w:t>
      </w:r>
      <w:r w:rsidRPr="0054105F">
        <w:rPr>
          <w:rFonts w:cstheme="minorHAnsi"/>
          <w:szCs w:val="22"/>
        </w:rPr>
        <w:t xml:space="preserve">, </w:t>
      </w:r>
      <w:r w:rsidR="007D4E22" w:rsidRPr="0054105F">
        <w:rPr>
          <w:rFonts w:cstheme="minorHAnsi"/>
          <w:szCs w:val="22"/>
        </w:rPr>
        <w:t>k</w:t>
      </w:r>
      <w:r w:rsidR="007D4E22">
        <w:rPr>
          <w:rFonts w:cstheme="minorHAnsi"/>
          <w:szCs w:val="22"/>
        </w:rPr>
        <w:t>o</w:t>
      </w:r>
      <w:r w:rsidR="007D4E22" w:rsidRPr="0054105F">
        <w:rPr>
          <w:rFonts w:cstheme="minorHAnsi"/>
          <w:szCs w:val="22"/>
        </w:rPr>
        <w:t xml:space="preserve"> </w:t>
      </w:r>
      <w:r w:rsidRPr="0054105F">
        <w:rPr>
          <w:rFonts w:cstheme="minorHAnsi"/>
          <w:szCs w:val="22"/>
        </w:rPr>
        <w:t xml:space="preserve">nav iespējams realizēt bez cilvēka aktīvas līdzdalības (pļaušana, ganīšana, </w:t>
      </w:r>
      <w:r w:rsidR="0042766C">
        <w:rPr>
          <w:rFonts w:cstheme="minorHAnsi"/>
          <w:szCs w:val="22"/>
        </w:rPr>
        <w:t>ezeru un upju</w:t>
      </w:r>
      <w:r w:rsidRPr="0054105F">
        <w:rPr>
          <w:rFonts w:cstheme="minorHAnsi"/>
          <w:szCs w:val="22"/>
        </w:rPr>
        <w:t xml:space="preserve"> kopšana).</w:t>
      </w:r>
    </w:p>
    <w:p w14:paraId="3200A916" w14:textId="0D472098" w:rsidR="00562842" w:rsidRPr="0054105F" w:rsidRDefault="00562842" w:rsidP="007A621D">
      <w:pPr>
        <w:pStyle w:val="ListParagraph"/>
        <w:numPr>
          <w:ilvl w:val="0"/>
          <w:numId w:val="2"/>
        </w:numPr>
        <w:spacing w:before="120"/>
        <w:contextualSpacing w:val="0"/>
        <w:rPr>
          <w:szCs w:val="22"/>
        </w:rPr>
      </w:pPr>
      <w:r w:rsidRPr="0054105F">
        <w:rPr>
          <w:b/>
          <w:szCs w:val="22"/>
        </w:rPr>
        <w:t xml:space="preserve">Nodrošināt labvēlīgu aizsardzības statusu </w:t>
      </w:r>
      <w:r w:rsidR="005E441D" w:rsidRPr="005E441D">
        <w:rPr>
          <w:b/>
          <w:szCs w:val="22"/>
        </w:rPr>
        <w:t>ĪA</w:t>
      </w:r>
      <w:r w:rsidRPr="0054105F">
        <w:rPr>
          <w:b/>
          <w:szCs w:val="22"/>
        </w:rPr>
        <w:t xml:space="preserve"> un tipisko augu un dzīvnieku sugu populācijām, vienlaikus ļaujot teritoriju izmantot rekreācijai</w:t>
      </w:r>
      <w:r w:rsidR="009D0C6D" w:rsidRPr="0054105F">
        <w:rPr>
          <w:b/>
          <w:szCs w:val="22"/>
        </w:rPr>
        <w:t xml:space="preserve"> </w:t>
      </w:r>
      <w:r w:rsidRPr="0054105F">
        <w:rPr>
          <w:b/>
          <w:szCs w:val="22"/>
        </w:rPr>
        <w:t>un tūrisma attīstībai, ciktāl tas nav pretrunā ar dabas aizsardzības mērķiem.</w:t>
      </w:r>
      <w:r w:rsidRPr="0054105F">
        <w:rPr>
          <w:szCs w:val="22"/>
        </w:rPr>
        <w:t xml:space="preserve"> Mērķis sasniedzams </w:t>
      </w:r>
      <w:r w:rsidR="006D76AC" w:rsidRPr="0054105F">
        <w:rPr>
          <w:szCs w:val="22"/>
        </w:rPr>
        <w:t xml:space="preserve">ievērojot </w:t>
      </w:r>
      <w:r w:rsidR="00F207C3">
        <w:rPr>
          <w:szCs w:val="22"/>
        </w:rPr>
        <w:t xml:space="preserve">DA </w:t>
      </w:r>
      <w:r w:rsidR="006D76AC" w:rsidRPr="0054105F">
        <w:rPr>
          <w:szCs w:val="22"/>
        </w:rPr>
        <w:t>plānā noteiktos sugu apsaimniekošanas pasākumus</w:t>
      </w:r>
      <w:r w:rsidR="0054105F" w:rsidRPr="0054105F">
        <w:rPr>
          <w:szCs w:val="22"/>
        </w:rPr>
        <w:t>.</w:t>
      </w:r>
      <w:r w:rsidRPr="0054105F">
        <w:rPr>
          <w:szCs w:val="22"/>
        </w:rPr>
        <w:t xml:space="preserve"> Nodrošinot </w:t>
      </w:r>
      <w:r w:rsidR="00B24B7B">
        <w:rPr>
          <w:szCs w:val="22"/>
        </w:rPr>
        <w:t>ĪA</w:t>
      </w:r>
      <w:r w:rsidR="00B24B7B" w:rsidRPr="0054105F">
        <w:rPr>
          <w:szCs w:val="22"/>
        </w:rPr>
        <w:t xml:space="preserve"> </w:t>
      </w:r>
      <w:r w:rsidRPr="0054105F">
        <w:rPr>
          <w:szCs w:val="22"/>
        </w:rPr>
        <w:t>biotopu aizsardzību (B.1.1.</w:t>
      </w:r>
      <w:r w:rsidR="00982911">
        <w:rPr>
          <w:szCs w:val="22"/>
        </w:rPr>
        <w:t> </w:t>
      </w:r>
      <w:r w:rsidRPr="0054105F">
        <w:rPr>
          <w:szCs w:val="22"/>
        </w:rPr>
        <w:t>-</w:t>
      </w:r>
      <w:r w:rsidR="00982911">
        <w:rPr>
          <w:szCs w:val="22"/>
        </w:rPr>
        <w:t> </w:t>
      </w:r>
      <w:r w:rsidRPr="0054105F">
        <w:rPr>
          <w:szCs w:val="22"/>
        </w:rPr>
        <w:t>B.1</w:t>
      </w:r>
      <w:r w:rsidR="00D128F0">
        <w:rPr>
          <w:szCs w:val="22"/>
        </w:rPr>
        <w:t>4</w:t>
      </w:r>
      <w:r w:rsidR="009D0C6D" w:rsidRPr="0054105F">
        <w:rPr>
          <w:szCs w:val="22"/>
        </w:rPr>
        <w:t>.</w:t>
      </w:r>
      <w:r w:rsidRPr="0054105F">
        <w:rPr>
          <w:szCs w:val="22"/>
        </w:rPr>
        <w:t>1.), tiks nodrošināta tajos esošo tipisko augu un dzīvnieku sugu populāciju aizsardzība. Ar sabiedrības informēšanas un izglītošanas pasākumiem (C.) tiks nodrošināts dabai draudzīgs tūrisms un sabiedrības informēšanas un izglītošanas veicināšana.</w:t>
      </w:r>
    </w:p>
    <w:p w14:paraId="5E637C25" w14:textId="7250AF0E" w:rsidR="00562842" w:rsidRPr="009D0C6D" w:rsidRDefault="00562842" w:rsidP="00562842">
      <w:pPr>
        <w:spacing w:before="120"/>
        <w:rPr>
          <w:szCs w:val="22"/>
        </w:rPr>
      </w:pPr>
      <w:r w:rsidRPr="009D0C6D">
        <w:rPr>
          <w:szCs w:val="22"/>
        </w:rPr>
        <w:t xml:space="preserve">Plānošanas periodā galvenie </w:t>
      </w:r>
      <w:r w:rsidR="00525D51">
        <w:rPr>
          <w:szCs w:val="22"/>
        </w:rPr>
        <w:t>apsaimniekošanas pasākumu</w:t>
      </w:r>
      <w:r w:rsidRPr="009D0C6D">
        <w:rPr>
          <w:szCs w:val="22"/>
        </w:rPr>
        <w:t xml:space="preserve"> mērķi tiek </w:t>
      </w:r>
      <w:r w:rsidR="00BD169C">
        <w:rPr>
          <w:szCs w:val="22"/>
        </w:rPr>
        <w:t>ie</w:t>
      </w:r>
      <w:r w:rsidRPr="009D0C6D">
        <w:rPr>
          <w:szCs w:val="22"/>
        </w:rPr>
        <w:t>dalīti šādās grupās:</w:t>
      </w:r>
    </w:p>
    <w:p w14:paraId="299E7866" w14:textId="77777777" w:rsidR="00562842" w:rsidRPr="009D0C6D" w:rsidRDefault="00562842" w:rsidP="00562842">
      <w:pPr>
        <w:spacing w:before="120"/>
        <w:rPr>
          <w:szCs w:val="22"/>
        </w:rPr>
      </w:pPr>
      <w:r w:rsidRPr="009D0C6D">
        <w:rPr>
          <w:b/>
          <w:szCs w:val="22"/>
        </w:rPr>
        <w:t>A.</w:t>
      </w:r>
      <w:r w:rsidRPr="009D0C6D">
        <w:rPr>
          <w:szCs w:val="22"/>
        </w:rPr>
        <w:t xml:space="preserve"> </w:t>
      </w:r>
      <w:r w:rsidRPr="009D0C6D">
        <w:rPr>
          <w:b/>
          <w:szCs w:val="22"/>
        </w:rPr>
        <w:t xml:space="preserve">Administratīvie un organizatoriskie mērķi: </w:t>
      </w:r>
    </w:p>
    <w:p w14:paraId="1BAFF4AD" w14:textId="578001D4" w:rsidR="00250953" w:rsidRDefault="00562842" w:rsidP="00250953">
      <w:pPr>
        <w:pStyle w:val="ListParagraph"/>
        <w:rPr>
          <w:szCs w:val="22"/>
        </w:rPr>
      </w:pPr>
      <w:r w:rsidRPr="00250953">
        <w:rPr>
          <w:szCs w:val="22"/>
        </w:rPr>
        <w:t>A.</w:t>
      </w:r>
      <w:r w:rsidR="00250953">
        <w:rPr>
          <w:szCs w:val="22"/>
        </w:rPr>
        <w:t>(</w:t>
      </w:r>
      <w:r w:rsidR="009D0C6D" w:rsidRPr="00250953">
        <w:rPr>
          <w:szCs w:val="22"/>
        </w:rPr>
        <w:t>1</w:t>
      </w:r>
      <w:r w:rsidRPr="00250953">
        <w:rPr>
          <w:szCs w:val="22"/>
        </w:rPr>
        <w:t>.</w:t>
      </w:r>
      <w:r w:rsidR="00250953">
        <w:rPr>
          <w:szCs w:val="22"/>
        </w:rPr>
        <w:t>)</w:t>
      </w:r>
      <w:r w:rsidRPr="00250953">
        <w:rPr>
          <w:szCs w:val="22"/>
        </w:rPr>
        <w:t xml:space="preserve"> Integrēt </w:t>
      </w:r>
      <w:r w:rsidR="00F207C3">
        <w:rPr>
          <w:szCs w:val="22"/>
        </w:rPr>
        <w:t>DA</w:t>
      </w:r>
      <w:r w:rsidR="00250953" w:rsidRPr="00250953">
        <w:rPr>
          <w:szCs w:val="22"/>
        </w:rPr>
        <w:t xml:space="preserve"> plānā ietverto</w:t>
      </w:r>
      <w:r w:rsidR="00524323">
        <w:rPr>
          <w:szCs w:val="22"/>
        </w:rPr>
        <w:t>s</w:t>
      </w:r>
      <w:r w:rsidR="00250953" w:rsidRPr="00250953">
        <w:rPr>
          <w:szCs w:val="22"/>
        </w:rPr>
        <w:t xml:space="preserve"> priekšlikum</w:t>
      </w:r>
      <w:r w:rsidR="00250953">
        <w:rPr>
          <w:szCs w:val="22"/>
        </w:rPr>
        <w:t xml:space="preserve">s </w:t>
      </w:r>
      <w:r w:rsidR="00524323">
        <w:rPr>
          <w:szCs w:val="22"/>
        </w:rPr>
        <w:t>Rēzeknes</w:t>
      </w:r>
      <w:r w:rsidR="00250953" w:rsidRPr="00250953">
        <w:rPr>
          <w:szCs w:val="22"/>
        </w:rPr>
        <w:t xml:space="preserve"> novada teritorijas plānojumā</w:t>
      </w:r>
      <w:r w:rsidR="00524323">
        <w:rPr>
          <w:szCs w:val="22"/>
        </w:rPr>
        <w:t>, kā arī citos plānošanas dokumentos un normatīvajos aktos.</w:t>
      </w:r>
    </w:p>
    <w:p w14:paraId="666F7544" w14:textId="572403BB" w:rsidR="00562842" w:rsidRPr="00250953" w:rsidRDefault="00562842" w:rsidP="00250953">
      <w:pPr>
        <w:rPr>
          <w:szCs w:val="22"/>
        </w:rPr>
      </w:pPr>
      <w:r w:rsidRPr="00250953">
        <w:rPr>
          <w:b/>
          <w:szCs w:val="22"/>
        </w:rPr>
        <w:t>B. Dabas vērtību aizsardzība un apsaimniekošanas mērķi:</w:t>
      </w:r>
      <w:r w:rsidRPr="00250953">
        <w:rPr>
          <w:szCs w:val="22"/>
        </w:rPr>
        <w:t xml:space="preserve"> </w:t>
      </w:r>
    </w:p>
    <w:p w14:paraId="5CF2AE88" w14:textId="255538E6" w:rsidR="00562842" w:rsidRPr="009D0C6D" w:rsidRDefault="00562842" w:rsidP="00562842">
      <w:pPr>
        <w:rPr>
          <w:szCs w:val="22"/>
        </w:rPr>
      </w:pPr>
      <w:r w:rsidRPr="009D0C6D">
        <w:rPr>
          <w:szCs w:val="22"/>
        </w:rPr>
        <w:tab/>
        <w:t>B.</w:t>
      </w:r>
      <w:r w:rsidR="00250953">
        <w:rPr>
          <w:szCs w:val="22"/>
        </w:rPr>
        <w:t>(</w:t>
      </w:r>
      <w:r w:rsidRPr="009D0C6D">
        <w:rPr>
          <w:szCs w:val="22"/>
        </w:rPr>
        <w:t>1.</w:t>
      </w:r>
      <w:r w:rsidR="00250953">
        <w:rPr>
          <w:szCs w:val="22"/>
        </w:rPr>
        <w:t>)</w:t>
      </w:r>
      <w:r w:rsidRPr="009D0C6D">
        <w:rPr>
          <w:szCs w:val="22"/>
        </w:rPr>
        <w:t xml:space="preserve"> </w:t>
      </w:r>
      <w:r w:rsidR="000757BE" w:rsidRPr="009D0C6D">
        <w:rPr>
          <w:szCs w:val="22"/>
        </w:rPr>
        <w:t>Uzlabot saldūdeņu biotopu aizsardzību un kvalitāti</w:t>
      </w:r>
      <w:r w:rsidR="000757BE">
        <w:rPr>
          <w:szCs w:val="22"/>
        </w:rPr>
        <w:t>;</w:t>
      </w:r>
    </w:p>
    <w:p w14:paraId="651E88C5" w14:textId="4B2635E3" w:rsidR="00562842" w:rsidRPr="009D0C6D" w:rsidRDefault="00562842" w:rsidP="009D0C6D">
      <w:pPr>
        <w:ind w:firstLine="720"/>
        <w:rPr>
          <w:szCs w:val="22"/>
        </w:rPr>
      </w:pPr>
      <w:r w:rsidRPr="009D0C6D">
        <w:rPr>
          <w:szCs w:val="22"/>
        </w:rPr>
        <w:t>B.</w:t>
      </w:r>
      <w:r w:rsidR="00250953">
        <w:rPr>
          <w:szCs w:val="22"/>
        </w:rPr>
        <w:t>(</w:t>
      </w:r>
      <w:r w:rsidRPr="009D0C6D">
        <w:rPr>
          <w:szCs w:val="22"/>
        </w:rPr>
        <w:t>2.</w:t>
      </w:r>
      <w:r w:rsidR="00250953">
        <w:rPr>
          <w:szCs w:val="22"/>
        </w:rPr>
        <w:t>)</w:t>
      </w:r>
      <w:r w:rsidR="009D0C6D" w:rsidRPr="009D0C6D">
        <w:rPr>
          <w:szCs w:val="22"/>
        </w:rPr>
        <w:t xml:space="preserve"> </w:t>
      </w:r>
      <w:r w:rsidR="000757BE">
        <w:rPr>
          <w:szCs w:val="22"/>
        </w:rPr>
        <w:t xml:space="preserve">Uzlabot mozaīkveida ainavas </w:t>
      </w:r>
      <w:r w:rsidR="000757BE" w:rsidRPr="009D0C6D">
        <w:rPr>
          <w:szCs w:val="22"/>
        </w:rPr>
        <w:t>aizsardzību un kvalitāti</w:t>
      </w:r>
      <w:r w:rsidR="000757BE">
        <w:rPr>
          <w:szCs w:val="22"/>
        </w:rPr>
        <w:t>;</w:t>
      </w:r>
    </w:p>
    <w:p w14:paraId="713F0B8A" w14:textId="78A96317" w:rsidR="009D0C6D" w:rsidRDefault="00562842" w:rsidP="009D0C6D">
      <w:pPr>
        <w:ind w:firstLine="720"/>
        <w:rPr>
          <w:szCs w:val="22"/>
        </w:rPr>
      </w:pPr>
      <w:r w:rsidRPr="009D0C6D">
        <w:rPr>
          <w:szCs w:val="22"/>
        </w:rPr>
        <w:t>B.</w:t>
      </w:r>
      <w:r w:rsidR="00250953">
        <w:rPr>
          <w:szCs w:val="22"/>
        </w:rPr>
        <w:t>(</w:t>
      </w:r>
      <w:r w:rsidRPr="009D0C6D">
        <w:rPr>
          <w:szCs w:val="22"/>
        </w:rPr>
        <w:t>3.</w:t>
      </w:r>
      <w:r w:rsidR="00250953">
        <w:rPr>
          <w:szCs w:val="22"/>
        </w:rPr>
        <w:t>)</w:t>
      </w:r>
      <w:r w:rsidR="000757BE" w:rsidRPr="000757BE">
        <w:rPr>
          <w:szCs w:val="22"/>
        </w:rPr>
        <w:t xml:space="preserve"> </w:t>
      </w:r>
      <w:r w:rsidR="000757BE" w:rsidRPr="009D0C6D">
        <w:rPr>
          <w:szCs w:val="22"/>
        </w:rPr>
        <w:t>Uzlabot zālāju biotopu aizsardzību un kvalitāti</w:t>
      </w:r>
      <w:r w:rsidR="000757BE">
        <w:rPr>
          <w:szCs w:val="22"/>
        </w:rPr>
        <w:t>;</w:t>
      </w:r>
    </w:p>
    <w:p w14:paraId="6367EC04" w14:textId="11AEC432" w:rsidR="000757BE" w:rsidRPr="009D0C6D" w:rsidRDefault="000757BE" w:rsidP="009D0C6D">
      <w:pPr>
        <w:ind w:firstLine="720"/>
        <w:rPr>
          <w:szCs w:val="22"/>
        </w:rPr>
      </w:pPr>
      <w:r>
        <w:rPr>
          <w:szCs w:val="22"/>
        </w:rPr>
        <w:t>B.(4.)</w:t>
      </w:r>
      <w:r w:rsidRPr="000757BE">
        <w:rPr>
          <w:szCs w:val="22"/>
        </w:rPr>
        <w:t xml:space="preserve"> </w:t>
      </w:r>
      <w:r w:rsidRPr="009D0C6D">
        <w:rPr>
          <w:szCs w:val="22"/>
        </w:rPr>
        <w:t>Uzlabot mežu biotopu aizsardzību un kvalitāti</w:t>
      </w:r>
      <w:r>
        <w:rPr>
          <w:szCs w:val="22"/>
        </w:rPr>
        <w:t>;</w:t>
      </w:r>
    </w:p>
    <w:p w14:paraId="3E6745FF" w14:textId="67F70152" w:rsidR="00562842" w:rsidRPr="00DB303D" w:rsidRDefault="00562842" w:rsidP="009D0C6D">
      <w:pPr>
        <w:ind w:firstLine="720"/>
        <w:rPr>
          <w:szCs w:val="22"/>
        </w:rPr>
      </w:pPr>
      <w:r w:rsidRPr="00DB303D">
        <w:rPr>
          <w:szCs w:val="22"/>
        </w:rPr>
        <w:t>B.</w:t>
      </w:r>
      <w:r w:rsidR="00250953" w:rsidRPr="00DB303D">
        <w:rPr>
          <w:szCs w:val="22"/>
        </w:rPr>
        <w:t>(</w:t>
      </w:r>
      <w:r w:rsidR="000757BE">
        <w:rPr>
          <w:szCs w:val="22"/>
        </w:rPr>
        <w:t>5</w:t>
      </w:r>
      <w:r w:rsidRPr="00DB303D">
        <w:rPr>
          <w:szCs w:val="22"/>
        </w:rPr>
        <w:t>.</w:t>
      </w:r>
      <w:r w:rsidR="00250953" w:rsidRPr="00DB303D">
        <w:rPr>
          <w:szCs w:val="22"/>
        </w:rPr>
        <w:t>)</w:t>
      </w:r>
      <w:r w:rsidR="00D128F0">
        <w:rPr>
          <w:szCs w:val="22"/>
        </w:rPr>
        <w:t xml:space="preserve"> </w:t>
      </w:r>
      <w:r w:rsidR="00A16DE9">
        <w:rPr>
          <w:szCs w:val="22"/>
        </w:rPr>
        <w:t>Uzlabot</w:t>
      </w:r>
      <w:r w:rsidR="00A16DE9" w:rsidRPr="00DB303D">
        <w:rPr>
          <w:szCs w:val="22"/>
        </w:rPr>
        <w:t xml:space="preserve"> </w:t>
      </w:r>
      <w:r w:rsidR="00B24B7B" w:rsidRPr="00B24B7B">
        <w:rPr>
          <w:szCs w:val="22"/>
        </w:rPr>
        <w:t xml:space="preserve">ĪA </w:t>
      </w:r>
      <w:r w:rsidR="00945863">
        <w:rPr>
          <w:szCs w:val="22"/>
        </w:rPr>
        <w:t>un</w:t>
      </w:r>
      <w:r w:rsidR="001C2B1B">
        <w:rPr>
          <w:szCs w:val="22"/>
        </w:rPr>
        <w:t xml:space="preserve"> </w:t>
      </w:r>
      <w:r w:rsidR="00A16DE9">
        <w:rPr>
          <w:szCs w:val="22"/>
        </w:rPr>
        <w:t>lietussarg</w:t>
      </w:r>
      <w:r w:rsidR="00A16DE9" w:rsidRPr="00DB303D">
        <w:rPr>
          <w:szCs w:val="22"/>
        </w:rPr>
        <w:t>sug</w:t>
      </w:r>
      <w:r w:rsidR="00A16DE9">
        <w:rPr>
          <w:szCs w:val="22"/>
        </w:rPr>
        <w:t>u</w:t>
      </w:r>
      <w:r w:rsidR="00A16DE9" w:rsidRPr="00DB303D">
        <w:rPr>
          <w:szCs w:val="22"/>
        </w:rPr>
        <w:t xml:space="preserve"> </w:t>
      </w:r>
      <w:r w:rsidRPr="00DB303D">
        <w:rPr>
          <w:szCs w:val="22"/>
        </w:rPr>
        <w:t>labvēlīgu aizsardzības stāvokli.</w:t>
      </w:r>
    </w:p>
    <w:p w14:paraId="1AF52107" w14:textId="77777777" w:rsidR="00562842" w:rsidRPr="00DB303D" w:rsidRDefault="00562842" w:rsidP="00562842">
      <w:pPr>
        <w:rPr>
          <w:b/>
          <w:szCs w:val="22"/>
        </w:rPr>
      </w:pPr>
      <w:r w:rsidRPr="00DB303D">
        <w:rPr>
          <w:b/>
          <w:szCs w:val="22"/>
        </w:rPr>
        <w:t>C. Sabiedrības informēšana un izglītošanas mērķi:</w:t>
      </w:r>
    </w:p>
    <w:p w14:paraId="4900D7C5" w14:textId="5D0D7E75" w:rsidR="00562842" w:rsidRPr="00DB303D" w:rsidRDefault="00562842" w:rsidP="00562842">
      <w:pPr>
        <w:ind w:left="1134" w:hanging="425"/>
        <w:rPr>
          <w:szCs w:val="22"/>
        </w:rPr>
      </w:pPr>
      <w:r w:rsidRPr="00DB303D">
        <w:rPr>
          <w:szCs w:val="22"/>
        </w:rPr>
        <w:t>C.</w:t>
      </w:r>
      <w:r w:rsidR="00DB303D" w:rsidRPr="00DB303D">
        <w:rPr>
          <w:szCs w:val="22"/>
        </w:rPr>
        <w:t>(</w:t>
      </w:r>
      <w:r w:rsidRPr="00DB303D">
        <w:rPr>
          <w:szCs w:val="22"/>
        </w:rPr>
        <w:t>1.</w:t>
      </w:r>
      <w:r w:rsidR="00DB303D" w:rsidRPr="00DB303D">
        <w:rPr>
          <w:szCs w:val="22"/>
        </w:rPr>
        <w:t>)</w:t>
      </w:r>
      <w:r w:rsidRPr="00DB303D">
        <w:rPr>
          <w:szCs w:val="22"/>
        </w:rPr>
        <w:t>Nodrošināt informāciju (tajā skaitā digitālās informācijas</w:t>
      </w:r>
      <w:r w:rsidR="00982911">
        <w:rPr>
          <w:szCs w:val="22"/>
        </w:rPr>
        <w:t> </w:t>
      </w:r>
      <w:r w:rsidRPr="00DB303D">
        <w:rPr>
          <w:szCs w:val="22"/>
        </w:rPr>
        <w:t>–</w:t>
      </w:r>
      <w:r w:rsidR="00982911">
        <w:rPr>
          <w:szCs w:val="22"/>
        </w:rPr>
        <w:t> </w:t>
      </w:r>
      <w:r w:rsidRPr="00DB303D">
        <w:rPr>
          <w:szCs w:val="22"/>
        </w:rPr>
        <w:t xml:space="preserve">mājaslapa, mobilās aplikācijas, virtuālās tūres, u.c.) par dabas vērtībām </w:t>
      </w:r>
      <w:r w:rsidR="00C427D9">
        <w:rPr>
          <w:szCs w:val="22"/>
        </w:rPr>
        <w:t xml:space="preserve">DP </w:t>
      </w:r>
      <w:r w:rsidRPr="00DB303D">
        <w:rPr>
          <w:szCs w:val="22"/>
        </w:rPr>
        <w:t>teritorijas apmeklētājiem un iedzīvotājiem;</w:t>
      </w:r>
    </w:p>
    <w:p w14:paraId="40626C52" w14:textId="71F27946" w:rsidR="00562842" w:rsidRPr="00DB303D" w:rsidRDefault="00562842" w:rsidP="00562842">
      <w:pPr>
        <w:ind w:left="1134" w:hanging="425"/>
        <w:rPr>
          <w:szCs w:val="22"/>
        </w:rPr>
      </w:pPr>
      <w:r w:rsidRPr="00DB303D">
        <w:rPr>
          <w:szCs w:val="22"/>
        </w:rPr>
        <w:t>C.</w:t>
      </w:r>
      <w:r w:rsidR="00DB303D" w:rsidRPr="00DB303D">
        <w:rPr>
          <w:szCs w:val="22"/>
        </w:rPr>
        <w:t>(</w:t>
      </w:r>
      <w:r w:rsidRPr="00DB303D">
        <w:rPr>
          <w:szCs w:val="22"/>
        </w:rPr>
        <w:t>2.</w:t>
      </w:r>
      <w:r w:rsidR="00DB303D" w:rsidRPr="00DB303D">
        <w:rPr>
          <w:szCs w:val="22"/>
        </w:rPr>
        <w:t>)</w:t>
      </w:r>
      <w:r w:rsidRPr="00DB303D">
        <w:rPr>
          <w:szCs w:val="22"/>
        </w:rPr>
        <w:t xml:space="preserve"> informēt sabiedrību par biotopu un sugu grupu apsaimniekošanas pasākumiem;</w:t>
      </w:r>
    </w:p>
    <w:p w14:paraId="7767AD15" w14:textId="50EE7B24" w:rsidR="00562842" w:rsidRPr="00DB303D" w:rsidRDefault="00562842" w:rsidP="00562842">
      <w:pPr>
        <w:ind w:left="1134" w:hanging="425"/>
        <w:rPr>
          <w:szCs w:val="22"/>
        </w:rPr>
      </w:pPr>
      <w:r w:rsidRPr="00DB303D">
        <w:rPr>
          <w:szCs w:val="22"/>
        </w:rPr>
        <w:t>C.</w:t>
      </w:r>
      <w:r w:rsidR="00DB303D" w:rsidRPr="00DB303D">
        <w:rPr>
          <w:szCs w:val="22"/>
        </w:rPr>
        <w:t>(</w:t>
      </w:r>
      <w:r w:rsidR="009D0C6D" w:rsidRPr="00DB303D">
        <w:rPr>
          <w:szCs w:val="22"/>
        </w:rPr>
        <w:t>3</w:t>
      </w:r>
      <w:r w:rsidRPr="00DB303D">
        <w:rPr>
          <w:szCs w:val="22"/>
        </w:rPr>
        <w:t>.</w:t>
      </w:r>
      <w:r w:rsidR="00DB303D" w:rsidRPr="00DB303D">
        <w:rPr>
          <w:szCs w:val="22"/>
        </w:rPr>
        <w:t>)</w:t>
      </w:r>
      <w:r w:rsidR="00D128F0">
        <w:rPr>
          <w:szCs w:val="22"/>
        </w:rPr>
        <w:t xml:space="preserve"> </w:t>
      </w:r>
      <w:r w:rsidRPr="00DB303D">
        <w:rPr>
          <w:szCs w:val="22"/>
        </w:rPr>
        <w:t>Papildināt un uzturēt tūrisma infrastruktūru</w:t>
      </w:r>
      <w:r w:rsidR="00DB303D" w:rsidRPr="00DB303D">
        <w:rPr>
          <w:szCs w:val="22"/>
        </w:rPr>
        <w:t>.</w:t>
      </w:r>
    </w:p>
    <w:p w14:paraId="5F67F982" w14:textId="77777777" w:rsidR="00562842" w:rsidRPr="00DB303D" w:rsidRDefault="00562842" w:rsidP="00562842">
      <w:pPr>
        <w:rPr>
          <w:b/>
          <w:szCs w:val="22"/>
        </w:rPr>
      </w:pPr>
      <w:r w:rsidRPr="00DB303D">
        <w:rPr>
          <w:b/>
          <w:szCs w:val="22"/>
        </w:rPr>
        <w:t>D. Izpēte un monitorings</w:t>
      </w:r>
    </w:p>
    <w:p w14:paraId="3A0284E0" w14:textId="21262F3A" w:rsidR="00562842" w:rsidRPr="00DB303D" w:rsidRDefault="00562842" w:rsidP="00562842">
      <w:pPr>
        <w:ind w:firstLine="720"/>
        <w:rPr>
          <w:szCs w:val="22"/>
        </w:rPr>
      </w:pPr>
      <w:r w:rsidRPr="00DB303D">
        <w:rPr>
          <w:szCs w:val="22"/>
        </w:rPr>
        <w:t>D.</w:t>
      </w:r>
      <w:r w:rsidR="00DB303D" w:rsidRPr="00DB303D">
        <w:rPr>
          <w:szCs w:val="22"/>
        </w:rPr>
        <w:t>(</w:t>
      </w:r>
      <w:r w:rsidR="009D0C6D" w:rsidRPr="00DB303D">
        <w:rPr>
          <w:szCs w:val="22"/>
        </w:rPr>
        <w:t>1</w:t>
      </w:r>
      <w:r w:rsidRPr="00DB303D">
        <w:rPr>
          <w:szCs w:val="22"/>
        </w:rPr>
        <w:t>.</w:t>
      </w:r>
      <w:r w:rsidR="00DB303D" w:rsidRPr="00DB303D">
        <w:rPr>
          <w:szCs w:val="22"/>
        </w:rPr>
        <w:t>)</w:t>
      </w:r>
      <w:r w:rsidR="00D128F0">
        <w:rPr>
          <w:szCs w:val="22"/>
        </w:rPr>
        <w:t xml:space="preserve"> </w:t>
      </w:r>
      <w:r w:rsidRPr="00DB303D">
        <w:rPr>
          <w:szCs w:val="22"/>
        </w:rPr>
        <w:t>Veikt apsaimniekošanas pasākumu efektivitātes monitoringu;</w:t>
      </w:r>
    </w:p>
    <w:p w14:paraId="7B42DA56" w14:textId="32E2C597" w:rsidR="00562842" w:rsidRPr="00DB303D" w:rsidRDefault="00562842" w:rsidP="00D7484B">
      <w:pPr>
        <w:ind w:firstLine="720"/>
        <w:rPr>
          <w:szCs w:val="22"/>
        </w:rPr>
      </w:pPr>
      <w:r w:rsidRPr="00DB303D">
        <w:rPr>
          <w:szCs w:val="22"/>
        </w:rPr>
        <w:t>D.</w:t>
      </w:r>
      <w:r w:rsidR="00DB303D" w:rsidRPr="00DB303D">
        <w:rPr>
          <w:szCs w:val="22"/>
        </w:rPr>
        <w:t>(</w:t>
      </w:r>
      <w:r w:rsidR="00D7484B" w:rsidRPr="00DB303D">
        <w:rPr>
          <w:szCs w:val="22"/>
        </w:rPr>
        <w:t>2</w:t>
      </w:r>
      <w:r w:rsidRPr="00DB303D">
        <w:rPr>
          <w:szCs w:val="22"/>
        </w:rPr>
        <w:t>.</w:t>
      </w:r>
      <w:r w:rsidR="00DB303D" w:rsidRPr="00DB303D">
        <w:rPr>
          <w:szCs w:val="22"/>
        </w:rPr>
        <w:t>)</w:t>
      </w:r>
      <w:r w:rsidRPr="00DB303D">
        <w:rPr>
          <w:szCs w:val="22"/>
        </w:rPr>
        <w:t xml:space="preserve"> Veikt reto un </w:t>
      </w:r>
      <w:r w:rsidR="005E441D">
        <w:t>ĪA</w:t>
      </w:r>
      <w:r w:rsidRPr="00DB303D">
        <w:rPr>
          <w:szCs w:val="22"/>
        </w:rPr>
        <w:t xml:space="preserve"> sugu monitoringu un </w:t>
      </w:r>
      <w:r w:rsidR="001C2B1B">
        <w:rPr>
          <w:szCs w:val="22"/>
        </w:rPr>
        <w:t>ekoloģiskos pētījumus.</w:t>
      </w:r>
    </w:p>
    <w:p w14:paraId="4EBF04CF" w14:textId="77777777" w:rsidR="00562842" w:rsidRPr="00DB303D" w:rsidRDefault="00562842" w:rsidP="00A56B35"/>
    <w:p w14:paraId="112864E0" w14:textId="65E96284" w:rsidR="00562842" w:rsidRPr="00457482" w:rsidRDefault="00562842" w:rsidP="00A56B35">
      <w:pPr>
        <w:sectPr w:rsidR="00562842" w:rsidRPr="00457482" w:rsidSect="002C12C6">
          <w:footerReference w:type="default" r:id="rId67"/>
          <w:headerReference w:type="first" r:id="rId68"/>
          <w:footerReference w:type="first" r:id="rId69"/>
          <w:pgSz w:w="11907" w:h="16840" w:code="9"/>
          <w:pgMar w:top="1134" w:right="1134" w:bottom="1134" w:left="1418" w:header="709" w:footer="709" w:gutter="0"/>
          <w:cols w:space="708"/>
          <w:titlePg/>
          <w:docGrid w:linePitch="360"/>
        </w:sectPr>
      </w:pPr>
      <w:r w:rsidRPr="00D7484B">
        <w:t xml:space="preserve">Lai nodrošinātu izvirzītos ilgtermiņa un īstermiņa mērķus, izstrādāts </w:t>
      </w:r>
      <w:r w:rsidR="00C427D9">
        <w:t xml:space="preserve">DP </w:t>
      </w:r>
      <w:r w:rsidRPr="00D7484B">
        <w:t xml:space="preserve">apsaimniekošanas pasākumu plāns, kas paredz pasākumus dabas vērtību aizsardzībai un saglabāšanai. Apsaimniekošanas pasākumi ir raksturoti </w:t>
      </w:r>
      <w:r w:rsidR="00927490">
        <w:t>31</w:t>
      </w:r>
      <w:r w:rsidRPr="00D7484B">
        <w:t>.</w:t>
      </w:r>
      <w:r w:rsidR="00F9654E">
        <w:t> </w:t>
      </w:r>
      <w:r w:rsidRPr="00D7484B">
        <w:t>tabulā, kas ir lietojama kopā ar apsaimniekošanas pasākumu aprakstu un detalizēto infrastruktūras objektu un biotopu apsaimniekošanas pasākumu karti (skatīt 5.</w:t>
      </w:r>
      <w:r w:rsidR="00F9654E">
        <w:t> </w:t>
      </w:r>
      <w:r w:rsidRPr="00D7484B">
        <w:t xml:space="preserve">pielikumu). </w:t>
      </w:r>
      <w:r w:rsidR="00927490">
        <w:t>31</w:t>
      </w:r>
      <w:r w:rsidRPr="00D7484B">
        <w:t>.</w:t>
      </w:r>
      <w:r w:rsidR="00F9654E">
        <w:t> </w:t>
      </w:r>
      <w:r w:rsidRPr="00D7484B">
        <w:t>tabulā ir sniegta katra pasākuma prioritāte, izpildes termiņš, iespējamais finansējuma avots, aptuvenais finansējuma apjoms, ja tāds ir nepieciešams un ja to var aprēķināt. Katrs pasākums ir attiecināts uz konkrētu īstermiņa mērķi, un tiek norādīti tā izpildes rādītāji</w:t>
      </w:r>
    </w:p>
    <w:p w14:paraId="6D59D590" w14:textId="77777777" w:rsidR="00430132" w:rsidRPr="00A76554" w:rsidRDefault="00430132" w:rsidP="00430132">
      <w:pPr>
        <w:rPr>
          <w:rFonts w:cstheme="minorHAnsi"/>
          <w:szCs w:val="22"/>
        </w:rPr>
      </w:pPr>
    </w:p>
    <w:p w14:paraId="3223D8BE" w14:textId="191A0F44" w:rsidR="00F65016" w:rsidRPr="00A76554" w:rsidRDefault="00F207C3" w:rsidP="00A56B35">
      <w:r>
        <w:t>DA p</w:t>
      </w:r>
      <w:r w:rsidR="00525D51" w:rsidRPr="00525D51">
        <w:t xml:space="preserve">lāna izstrādē izmantots aktuālais </w:t>
      </w:r>
      <w:r w:rsidR="007606E3">
        <w:t>biotopu</w:t>
      </w:r>
      <w:r w:rsidR="00525D51" w:rsidRPr="00525D51">
        <w:t xml:space="preserve"> kartējums un </w:t>
      </w:r>
      <w:r w:rsidR="007606E3">
        <w:t xml:space="preserve">teritorijas </w:t>
      </w:r>
      <w:r w:rsidR="00525D51" w:rsidRPr="00525D51">
        <w:t xml:space="preserve">inventarizācijas dati, </w:t>
      </w:r>
      <w:r>
        <w:t xml:space="preserve">DA </w:t>
      </w:r>
      <w:r w:rsidR="00525D51" w:rsidRPr="00525D51">
        <w:t xml:space="preserve">plānā ietverts esošā hidroloģiskā režīma </w:t>
      </w:r>
      <w:r w:rsidR="00B955BD">
        <w:t xml:space="preserve">struktūras izvietojums </w:t>
      </w:r>
      <w:r w:rsidR="00525D51" w:rsidRPr="00525D51">
        <w:t xml:space="preserve">dabisko zālāju </w:t>
      </w:r>
      <w:r w:rsidR="00B955BD">
        <w:t>teritorij</w:t>
      </w:r>
      <w:r w:rsidR="00B10FF7">
        <w:t xml:space="preserve">ās, noteikti </w:t>
      </w:r>
      <w:r w:rsidR="00525D51" w:rsidRPr="00525D51">
        <w:t xml:space="preserve">putnu sugām </w:t>
      </w:r>
      <w:r w:rsidR="00B10FF7">
        <w:t>nozīmīgie zālāji</w:t>
      </w:r>
      <w:r w:rsidR="007606E3">
        <w:t xml:space="preserve"> </w:t>
      </w:r>
      <w:r w:rsidR="00525D51" w:rsidRPr="00525D51">
        <w:t>gan no dabas daudzveidības saglabāšanas un uzlabošanas, gan no apsaimniekošanas</w:t>
      </w:r>
      <w:r w:rsidR="00B10FF7">
        <w:t xml:space="preserve"> iespēju viedokļa. Apsaimniekošanas prioritāte ir </w:t>
      </w:r>
      <w:r w:rsidR="007606E3">
        <w:t xml:space="preserve">Adamovas ezera ekoloģiskās kvalitātes uzlabošana un </w:t>
      </w:r>
      <w:r w:rsidR="00B10FF7">
        <w:t>uzturēšana</w:t>
      </w:r>
      <w:r w:rsidR="00D05271">
        <w:t>, kā arī ainavas aizsardzība un saglabāšana</w:t>
      </w:r>
      <w:r w:rsidR="00B10FF7">
        <w:t>. Nozīmīga ir sliktā stāvoklī esošo</w:t>
      </w:r>
      <w:r w:rsidR="00B955BD">
        <w:t xml:space="preserve"> </w:t>
      </w:r>
      <w:r w:rsidR="007606E3">
        <w:t>ezera daļu (līču) ekoloģiskās kvalitātes uzlabošana</w:t>
      </w:r>
      <w:r w:rsidR="002103D8">
        <w:t>, šo platību</w:t>
      </w:r>
      <w:r w:rsidR="00B10FF7">
        <w:t xml:space="preserve"> atjaunošana un uzturēšana</w:t>
      </w:r>
      <w:r w:rsidR="002103D8">
        <w:t>.</w:t>
      </w:r>
      <w:r w:rsidR="00D05271">
        <w:t xml:space="preserve"> Būtiski ir realizēt DA plānā noteiktos p</w:t>
      </w:r>
      <w:r w:rsidR="00FE71C1">
        <w:t>a</w:t>
      </w:r>
      <w:r w:rsidR="00D05271">
        <w:t>sākumus ainavu telpu kvalitātes atjaunošanai un aizsardzības nodr</w:t>
      </w:r>
      <w:r w:rsidR="00FE71C1">
        <w:t>oš</w:t>
      </w:r>
      <w:r w:rsidR="00D05271">
        <w:t>ināšanai, kas bieži vien var tikt realizēts ar pasākumiem, kas nepieciešami mež</w:t>
      </w:r>
      <w:r w:rsidR="00330B92">
        <w:t>u</w:t>
      </w:r>
      <w:r w:rsidR="00D05271">
        <w:t xml:space="preserve"> vai zālāju biotopu saglabāšanai.</w:t>
      </w:r>
    </w:p>
    <w:p w14:paraId="2FFFD1C5" w14:textId="7C2DBAC7" w:rsidR="00D876F7" w:rsidRPr="007D255B" w:rsidRDefault="00D876F7" w:rsidP="007D255B">
      <w:pPr>
        <w:pStyle w:val="Heading2"/>
      </w:pPr>
      <w:r w:rsidRPr="007D255B">
        <w:t>3.3. TERITORIJAS APSAIMNIEKOŠANAS PASĀKUMU TABULA</w:t>
      </w:r>
    </w:p>
    <w:p w14:paraId="01636746" w14:textId="77777777" w:rsidR="00C776EC" w:rsidRPr="00C776EC" w:rsidRDefault="00C776EC" w:rsidP="00C776EC"/>
    <w:tbl>
      <w:tblPr>
        <w:tblW w:w="15021"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ayout w:type="fixed"/>
        <w:tblLook w:val="0000" w:firstRow="0" w:lastRow="0" w:firstColumn="0" w:lastColumn="0" w:noHBand="0" w:noVBand="0"/>
      </w:tblPr>
      <w:tblGrid>
        <w:gridCol w:w="846"/>
        <w:gridCol w:w="850"/>
        <w:gridCol w:w="2268"/>
        <w:gridCol w:w="1418"/>
        <w:gridCol w:w="1276"/>
        <w:gridCol w:w="1275"/>
        <w:gridCol w:w="1276"/>
        <w:gridCol w:w="5812"/>
      </w:tblGrid>
      <w:tr w:rsidR="00D876F7" w:rsidRPr="003D4316" w14:paraId="3DF43846" w14:textId="77777777" w:rsidTr="36C6BFD6">
        <w:trPr>
          <w:tblHeader/>
        </w:trPr>
        <w:tc>
          <w:tcPr>
            <w:tcW w:w="15021" w:type="dxa"/>
            <w:gridSpan w:val="8"/>
            <w:shd w:val="clear" w:color="auto" w:fill="auto"/>
          </w:tcPr>
          <w:p w14:paraId="041F4059" w14:textId="7E30FDD3" w:rsidR="00D876F7" w:rsidRPr="003D4316" w:rsidRDefault="00927490" w:rsidP="00656E15">
            <w:pPr>
              <w:snapToGrid w:val="0"/>
              <w:spacing w:after="120"/>
              <w:ind w:left="-109"/>
              <w:jc w:val="left"/>
              <w:rPr>
                <w:rFonts w:eastAsia="Arial Unicode MS" w:cstheme="minorHAnsi"/>
                <w:sz w:val="20"/>
                <w:szCs w:val="20"/>
              </w:rPr>
            </w:pPr>
            <w:bookmarkStart w:id="204" w:name="_Hlk17913125"/>
            <w:r>
              <w:rPr>
                <w:rFonts w:eastAsia="Arial Unicode MS" w:cstheme="minorHAnsi"/>
                <w:sz w:val="20"/>
                <w:szCs w:val="20"/>
              </w:rPr>
              <w:t>31</w:t>
            </w:r>
            <w:r w:rsidR="00D876F7" w:rsidRPr="003D4316">
              <w:rPr>
                <w:rFonts w:eastAsia="Arial Unicode MS" w:cstheme="minorHAnsi"/>
                <w:sz w:val="20"/>
                <w:szCs w:val="20"/>
              </w:rPr>
              <w:t>.</w:t>
            </w:r>
            <w:r w:rsidR="00F9654E">
              <w:rPr>
                <w:rFonts w:eastAsia="Arial Unicode MS" w:cstheme="minorHAnsi"/>
                <w:sz w:val="20"/>
                <w:szCs w:val="20"/>
              </w:rPr>
              <w:t> </w:t>
            </w:r>
            <w:r w:rsidR="00D876F7" w:rsidRPr="003D4316">
              <w:rPr>
                <w:rFonts w:eastAsia="Arial Unicode MS" w:cstheme="minorHAnsi"/>
                <w:sz w:val="20"/>
                <w:szCs w:val="20"/>
              </w:rPr>
              <w:t>tabula Plānotie apsaimniekošanas pasākumi</w:t>
            </w:r>
          </w:p>
        </w:tc>
      </w:tr>
      <w:tr w:rsidR="00D876F7" w:rsidRPr="003D4316" w14:paraId="5B629576" w14:textId="77777777" w:rsidTr="36C6BFD6">
        <w:trPr>
          <w:tblHeader/>
        </w:trPr>
        <w:tc>
          <w:tcPr>
            <w:tcW w:w="846" w:type="dxa"/>
            <w:shd w:val="clear" w:color="auto" w:fill="00B050"/>
            <w:vAlign w:val="center"/>
          </w:tcPr>
          <w:p w14:paraId="5D1FBA22" w14:textId="4EFC87AB" w:rsidR="00D876F7" w:rsidRPr="00F605F1" w:rsidRDefault="00D876F7" w:rsidP="00CD31C3">
            <w:pPr>
              <w:snapToGrid w:val="0"/>
              <w:jc w:val="center"/>
              <w:rPr>
                <w:rFonts w:eastAsia="Arial Unicode MS" w:cstheme="minorHAnsi"/>
                <w:b/>
                <w:bCs/>
                <w:sz w:val="20"/>
                <w:szCs w:val="20"/>
              </w:rPr>
            </w:pPr>
            <w:r w:rsidRPr="00F605F1">
              <w:rPr>
                <w:rFonts w:eastAsia="Arial Unicode MS" w:cstheme="minorHAnsi"/>
                <w:b/>
                <w:bCs/>
                <w:sz w:val="20"/>
                <w:szCs w:val="20"/>
              </w:rPr>
              <w:t>Pasāku</w:t>
            </w:r>
            <w:r w:rsidR="00AF5943" w:rsidRPr="00F605F1">
              <w:rPr>
                <w:rFonts w:eastAsia="Arial Unicode MS" w:cstheme="minorHAnsi"/>
                <w:b/>
                <w:bCs/>
                <w:sz w:val="20"/>
                <w:szCs w:val="20"/>
              </w:rPr>
              <w:t xml:space="preserve">- </w:t>
            </w:r>
            <w:r w:rsidRPr="00F605F1">
              <w:rPr>
                <w:rFonts w:eastAsia="Arial Unicode MS" w:cstheme="minorHAnsi"/>
                <w:b/>
                <w:bCs/>
                <w:sz w:val="20"/>
                <w:szCs w:val="20"/>
              </w:rPr>
              <w:t>ma Nr.</w:t>
            </w:r>
          </w:p>
        </w:tc>
        <w:tc>
          <w:tcPr>
            <w:tcW w:w="850" w:type="dxa"/>
            <w:shd w:val="clear" w:color="auto" w:fill="00B050"/>
            <w:vAlign w:val="center"/>
          </w:tcPr>
          <w:p w14:paraId="253488FD" w14:textId="0D9B4F10" w:rsidR="00D876F7" w:rsidRPr="00F605F1" w:rsidRDefault="00D876F7" w:rsidP="00CD31C3">
            <w:pPr>
              <w:snapToGrid w:val="0"/>
              <w:jc w:val="center"/>
              <w:rPr>
                <w:rFonts w:eastAsia="Arial Unicode MS" w:cstheme="minorHAnsi"/>
                <w:b/>
                <w:bCs/>
                <w:sz w:val="20"/>
                <w:szCs w:val="20"/>
              </w:rPr>
            </w:pPr>
            <w:r w:rsidRPr="00F605F1">
              <w:rPr>
                <w:rFonts w:eastAsia="Arial Unicode MS" w:cstheme="minorHAnsi"/>
                <w:b/>
                <w:bCs/>
                <w:sz w:val="20"/>
                <w:szCs w:val="20"/>
              </w:rPr>
              <w:t>Apsaim</w:t>
            </w:r>
            <w:r w:rsidR="00387370" w:rsidRPr="00F605F1">
              <w:rPr>
                <w:rFonts w:eastAsia="Arial Unicode MS" w:cstheme="minorHAnsi"/>
                <w:b/>
                <w:bCs/>
                <w:sz w:val="20"/>
                <w:szCs w:val="20"/>
              </w:rPr>
              <w:t>-</w:t>
            </w:r>
            <w:r w:rsidRPr="00F605F1">
              <w:rPr>
                <w:rFonts w:eastAsia="Arial Unicode MS" w:cstheme="minorHAnsi"/>
                <w:b/>
                <w:bCs/>
                <w:sz w:val="20"/>
                <w:szCs w:val="20"/>
              </w:rPr>
              <w:t>niekošanas mērķa Nr.</w:t>
            </w:r>
          </w:p>
        </w:tc>
        <w:tc>
          <w:tcPr>
            <w:tcW w:w="2268" w:type="dxa"/>
            <w:shd w:val="clear" w:color="auto" w:fill="00B050"/>
            <w:vAlign w:val="center"/>
          </w:tcPr>
          <w:p w14:paraId="6B781532" w14:textId="09215C98" w:rsidR="00D876F7" w:rsidRPr="00F605F1" w:rsidRDefault="00D876F7" w:rsidP="00CD31C3">
            <w:pPr>
              <w:snapToGrid w:val="0"/>
              <w:jc w:val="center"/>
              <w:rPr>
                <w:rFonts w:eastAsia="Arial Unicode MS" w:cstheme="minorHAnsi"/>
                <w:b/>
                <w:bCs/>
                <w:sz w:val="20"/>
                <w:szCs w:val="20"/>
              </w:rPr>
            </w:pPr>
            <w:r w:rsidRPr="00F605F1">
              <w:rPr>
                <w:rFonts w:eastAsia="Arial Unicode MS" w:cstheme="minorHAnsi"/>
                <w:b/>
                <w:bCs/>
                <w:sz w:val="20"/>
                <w:szCs w:val="20"/>
              </w:rPr>
              <w:t>Pasākum</w:t>
            </w:r>
            <w:r w:rsidR="00387370" w:rsidRPr="00F605F1">
              <w:rPr>
                <w:rFonts w:eastAsia="Arial Unicode MS" w:cstheme="minorHAnsi"/>
                <w:b/>
                <w:bCs/>
                <w:sz w:val="20"/>
                <w:szCs w:val="20"/>
              </w:rPr>
              <w:t>a nosaukums</w:t>
            </w:r>
          </w:p>
        </w:tc>
        <w:tc>
          <w:tcPr>
            <w:tcW w:w="1418" w:type="dxa"/>
            <w:shd w:val="clear" w:color="auto" w:fill="00B050"/>
            <w:vAlign w:val="center"/>
          </w:tcPr>
          <w:p w14:paraId="78D1FD59" w14:textId="77777777" w:rsidR="00D876F7" w:rsidRPr="00F605F1" w:rsidRDefault="00D876F7" w:rsidP="00CD31C3">
            <w:pPr>
              <w:snapToGrid w:val="0"/>
              <w:jc w:val="center"/>
              <w:rPr>
                <w:rFonts w:eastAsia="Arial Unicode MS" w:cstheme="minorHAnsi"/>
                <w:b/>
                <w:bCs/>
                <w:sz w:val="20"/>
                <w:szCs w:val="20"/>
              </w:rPr>
            </w:pPr>
            <w:r w:rsidRPr="00F605F1">
              <w:rPr>
                <w:rFonts w:eastAsia="Arial Unicode MS" w:cstheme="minorHAnsi"/>
                <w:b/>
                <w:bCs/>
                <w:sz w:val="20"/>
                <w:szCs w:val="20"/>
              </w:rPr>
              <w:t>Prioritāte, izpildes termiņš</w:t>
            </w:r>
          </w:p>
        </w:tc>
        <w:tc>
          <w:tcPr>
            <w:tcW w:w="1276" w:type="dxa"/>
            <w:shd w:val="clear" w:color="auto" w:fill="00B050"/>
            <w:vAlign w:val="center"/>
          </w:tcPr>
          <w:p w14:paraId="2AF1259C" w14:textId="77777777" w:rsidR="00D876F7" w:rsidRPr="00F605F1" w:rsidRDefault="00D876F7" w:rsidP="00CD31C3">
            <w:pPr>
              <w:snapToGrid w:val="0"/>
              <w:jc w:val="center"/>
              <w:rPr>
                <w:rFonts w:eastAsia="Arial Unicode MS" w:cstheme="minorHAnsi"/>
                <w:b/>
                <w:bCs/>
                <w:sz w:val="20"/>
                <w:szCs w:val="20"/>
              </w:rPr>
            </w:pPr>
            <w:r w:rsidRPr="00F605F1">
              <w:rPr>
                <w:rFonts w:eastAsia="Arial Unicode MS" w:cstheme="minorHAnsi"/>
                <w:b/>
                <w:bCs/>
                <w:sz w:val="20"/>
                <w:szCs w:val="20"/>
              </w:rPr>
              <w:t>Iespējamais finansētājs</w:t>
            </w:r>
          </w:p>
        </w:tc>
        <w:tc>
          <w:tcPr>
            <w:tcW w:w="1275" w:type="dxa"/>
            <w:shd w:val="clear" w:color="auto" w:fill="00B050"/>
            <w:vAlign w:val="center"/>
          </w:tcPr>
          <w:p w14:paraId="003CA944" w14:textId="77777777" w:rsidR="00D876F7" w:rsidRPr="00F605F1" w:rsidRDefault="00D876F7" w:rsidP="00CD31C3">
            <w:pPr>
              <w:snapToGrid w:val="0"/>
              <w:jc w:val="center"/>
              <w:rPr>
                <w:rFonts w:eastAsia="Arial Unicode MS" w:cstheme="minorHAnsi"/>
                <w:b/>
                <w:bCs/>
                <w:sz w:val="20"/>
                <w:szCs w:val="20"/>
              </w:rPr>
            </w:pPr>
            <w:r w:rsidRPr="00F605F1">
              <w:rPr>
                <w:rFonts w:eastAsia="Arial Unicode MS" w:cstheme="minorHAnsi"/>
                <w:b/>
                <w:bCs/>
                <w:sz w:val="20"/>
                <w:szCs w:val="20"/>
              </w:rPr>
              <w:t>Iespējamais izpildītājs</w:t>
            </w:r>
          </w:p>
        </w:tc>
        <w:tc>
          <w:tcPr>
            <w:tcW w:w="1276" w:type="dxa"/>
            <w:shd w:val="clear" w:color="auto" w:fill="00B050"/>
            <w:vAlign w:val="center"/>
          </w:tcPr>
          <w:p w14:paraId="32365625" w14:textId="77777777" w:rsidR="00D876F7" w:rsidRPr="00F605F1" w:rsidRDefault="00D876F7" w:rsidP="00CD31C3">
            <w:pPr>
              <w:snapToGrid w:val="0"/>
              <w:jc w:val="center"/>
              <w:rPr>
                <w:rFonts w:eastAsia="Arial Unicode MS" w:cstheme="minorHAnsi"/>
                <w:b/>
                <w:bCs/>
                <w:sz w:val="20"/>
                <w:szCs w:val="20"/>
              </w:rPr>
            </w:pPr>
            <w:r w:rsidRPr="00F605F1">
              <w:rPr>
                <w:rFonts w:eastAsia="Arial Unicode MS" w:cstheme="minorHAnsi"/>
                <w:b/>
                <w:bCs/>
                <w:sz w:val="20"/>
                <w:szCs w:val="20"/>
              </w:rPr>
              <w:t>Iespējamās izmaksas</w:t>
            </w:r>
          </w:p>
        </w:tc>
        <w:tc>
          <w:tcPr>
            <w:tcW w:w="5812" w:type="dxa"/>
            <w:shd w:val="clear" w:color="auto" w:fill="00B050"/>
            <w:vAlign w:val="center"/>
          </w:tcPr>
          <w:p w14:paraId="69938502" w14:textId="77777777" w:rsidR="00D876F7" w:rsidRPr="00F605F1" w:rsidRDefault="00D876F7" w:rsidP="00CD31C3">
            <w:pPr>
              <w:snapToGrid w:val="0"/>
              <w:jc w:val="center"/>
              <w:rPr>
                <w:rFonts w:eastAsia="Arial Unicode MS" w:cstheme="minorHAnsi"/>
                <w:b/>
                <w:bCs/>
                <w:sz w:val="20"/>
                <w:szCs w:val="20"/>
              </w:rPr>
            </w:pPr>
            <w:r w:rsidRPr="00F605F1">
              <w:rPr>
                <w:rFonts w:eastAsia="Arial Unicode MS" w:cstheme="minorHAnsi"/>
                <w:b/>
                <w:bCs/>
                <w:sz w:val="20"/>
                <w:szCs w:val="20"/>
              </w:rPr>
              <w:t>Izpildes rādītāji</w:t>
            </w:r>
          </w:p>
        </w:tc>
      </w:tr>
      <w:tr w:rsidR="00D876F7" w:rsidRPr="003D4316" w14:paraId="32588519" w14:textId="77777777" w:rsidTr="36C6BFD6">
        <w:tc>
          <w:tcPr>
            <w:tcW w:w="15021" w:type="dxa"/>
            <w:gridSpan w:val="8"/>
            <w:shd w:val="clear" w:color="auto" w:fill="00B050"/>
          </w:tcPr>
          <w:p w14:paraId="700CB3BE" w14:textId="77777777" w:rsidR="00D876F7" w:rsidRPr="00F605F1" w:rsidRDefault="00D876F7" w:rsidP="00CD31C3">
            <w:pPr>
              <w:snapToGrid w:val="0"/>
              <w:rPr>
                <w:rFonts w:eastAsia="Arial Unicode MS" w:cstheme="minorHAnsi"/>
                <w:b/>
                <w:bCs/>
                <w:i/>
                <w:sz w:val="20"/>
                <w:szCs w:val="20"/>
              </w:rPr>
            </w:pPr>
            <w:r w:rsidRPr="00F605F1">
              <w:rPr>
                <w:rFonts w:eastAsia="Arial Unicode MS" w:cstheme="minorHAnsi"/>
                <w:b/>
                <w:bCs/>
                <w:i/>
                <w:sz w:val="20"/>
                <w:szCs w:val="20"/>
              </w:rPr>
              <w:t xml:space="preserve">A – Administratīvie un </w:t>
            </w:r>
            <w:r w:rsidRPr="00F605F1">
              <w:rPr>
                <w:rFonts w:eastAsia="Arial Unicode MS" w:cstheme="minorHAnsi"/>
                <w:b/>
                <w:bCs/>
                <w:i/>
                <w:sz w:val="20"/>
                <w:szCs w:val="20"/>
                <w:shd w:val="clear" w:color="auto" w:fill="00B050"/>
              </w:rPr>
              <w:t>organizatoriskie pasākumi</w:t>
            </w:r>
          </w:p>
        </w:tc>
      </w:tr>
      <w:tr w:rsidR="00D876F7" w:rsidRPr="003D4316" w14:paraId="71FCBB61" w14:textId="77777777" w:rsidTr="36C6BFD6">
        <w:trPr>
          <w:trHeight w:val="51"/>
        </w:trPr>
        <w:tc>
          <w:tcPr>
            <w:tcW w:w="846" w:type="dxa"/>
          </w:tcPr>
          <w:p w14:paraId="08F6DA57" w14:textId="77777777" w:rsidR="00D876F7" w:rsidRPr="003D4316" w:rsidRDefault="00D876F7" w:rsidP="00CD31C3">
            <w:pPr>
              <w:snapToGrid w:val="0"/>
              <w:rPr>
                <w:rFonts w:eastAsia="Arial Unicode MS" w:cstheme="minorHAnsi"/>
                <w:sz w:val="20"/>
                <w:szCs w:val="20"/>
              </w:rPr>
            </w:pPr>
            <w:r w:rsidRPr="003D4316">
              <w:rPr>
                <w:rFonts w:eastAsia="Arial Unicode MS" w:cstheme="minorHAnsi"/>
                <w:sz w:val="20"/>
                <w:szCs w:val="20"/>
              </w:rPr>
              <w:t>A.1.1.</w:t>
            </w:r>
          </w:p>
        </w:tc>
        <w:tc>
          <w:tcPr>
            <w:tcW w:w="850" w:type="dxa"/>
          </w:tcPr>
          <w:p w14:paraId="0122EF4F" w14:textId="77777777" w:rsidR="00D876F7" w:rsidRDefault="00D876F7" w:rsidP="00CD31C3">
            <w:pPr>
              <w:snapToGrid w:val="0"/>
              <w:rPr>
                <w:rFonts w:eastAsia="Arial Unicode MS" w:cstheme="minorHAnsi"/>
                <w:sz w:val="20"/>
                <w:szCs w:val="20"/>
              </w:rPr>
            </w:pPr>
            <w:r w:rsidRPr="003D4316">
              <w:rPr>
                <w:rFonts w:eastAsia="Arial Unicode MS" w:cstheme="minorHAnsi"/>
                <w:sz w:val="20"/>
                <w:szCs w:val="20"/>
              </w:rPr>
              <w:t>A.(1.)</w:t>
            </w:r>
          </w:p>
          <w:p w14:paraId="344369EA" w14:textId="77777777" w:rsidR="00D876F7" w:rsidRDefault="00D876F7" w:rsidP="00CD31C3">
            <w:pPr>
              <w:snapToGrid w:val="0"/>
              <w:rPr>
                <w:rFonts w:eastAsia="Arial Unicode MS" w:cstheme="minorHAnsi"/>
                <w:sz w:val="20"/>
                <w:szCs w:val="20"/>
              </w:rPr>
            </w:pPr>
            <w:r>
              <w:rPr>
                <w:rFonts w:eastAsia="Arial Unicode MS" w:cstheme="minorHAnsi"/>
                <w:sz w:val="20"/>
                <w:szCs w:val="20"/>
              </w:rPr>
              <w:t>B</w:t>
            </w:r>
            <w:r w:rsidRPr="003D4316">
              <w:rPr>
                <w:rFonts w:eastAsia="Arial Unicode MS" w:cstheme="minorHAnsi"/>
                <w:sz w:val="20"/>
                <w:szCs w:val="20"/>
              </w:rPr>
              <w:t>.(1.)</w:t>
            </w:r>
          </w:p>
          <w:p w14:paraId="1943030A" w14:textId="77777777" w:rsidR="00D876F7" w:rsidRPr="003D4316" w:rsidRDefault="00D876F7" w:rsidP="00CD31C3">
            <w:pPr>
              <w:snapToGrid w:val="0"/>
              <w:rPr>
                <w:rFonts w:eastAsia="Arial Unicode MS" w:cstheme="minorHAnsi"/>
                <w:sz w:val="20"/>
                <w:szCs w:val="20"/>
              </w:rPr>
            </w:pPr>
            <w:r>
              <w:rPr>
                <w:rFonts w:eastAsia="Arial Unicode MS" w:cstheme="minorHAnsi"/>
                <w:sz w:val="20"/>
                <w:szCs w:val="20"/>
              </w:rPr>
              <w:t>B</w:t>
            </w:r>
            <w:r w:rsidRPr="003D4316">
              <w:rPr>
                <w:rFonts w:eastAsia="Arial Unicode MS" w:cstheme="minorHAnsi"/>
                <w:sz w:val="20"/>
                <w:szCs w:val="20"/>
              </w:rPr>
              <w:t>.(</w:t>
            </w:r>
            <w:r>
              <w:rPr>
                <w:rFonts w:eastAsia="Arial Unicode MS" w:cstheme="minorHAnsi"/>
                <w:sz w:val="20"/>
                <w:szCs w:val="20"/>
              </w:rPr>
              <w:t>2</w:t>
            </w:r>
            <w:r w:rsidRPr="003D4316">
              <w:rPr>
                <w:rFonts w:eastAsia="Arial Unicode MS" w:cstheme="minorHAnsi"/>
                <w:sz w:val="20"/>
                <w:szCs w:val="20"/>
              </w:rPr>
              <w:t>.)</w:t>
            </w:r>
          </w:p>
        </w:tc>
        <w:tc>
          <w:tcPr>
            <w:tcW w:w="2268" w:type="dxa"/>
          </w:tcPr>
          <w:p w14:paraId="3AD84B1F" w14:textId="6F3235F3" w:rsidR="00D876F7" w:rsidRPr="003D4316" w:rsidRDefault="00330B92" w:rsidP="00CD31C3">
            <w:pPr>
              <w:rPr>
                <w:rFonts w:eastAsia="Arial Unicode MS" w:cstheme="minorHAnsi"/>
                <w:sz w:val="20"/>
                <w:szCs w:val="20"/>
              </w:rPr>
            </w:pPr>
            <w:r>
              <w:rPr>
                <w:rFonts w:cstheme="minorHAnsi"/>
                <w:sz w:val="20"/>
                <w:szCs w:val="20"/>
              </w:rPr>
              <w:t>DA</w:t>
            </w:r>
            <w:r w:rsidR="00D876F7" w:rsidRPr="003D4316">
              <w:rPr>
                <w:rFonts w:cstheme="minorHAnsi"/>
                <w:sz w:val="20"/>
                <w:szCs w:val="20"/>
              </w:rPr>
              <w:t xml:space="preserve"> plānā ietverto priekšlikumu iestrāde </w:t>
            </w:r>
            <w:r w:rsidR="00D876F7">
              <w:rPr>
                <w:rFonts w:cstheme="minorHAnsi"/>
                <w:sz w:val="20"/>
                <w:szCs w:val="20"/>
              </w:rPr>
              <w:t>Rēzeknes</w:t>
            </w:r>
            <w:r w:rsidR="00D876F7" w:rsidRPr="003D4316">
              <w:rPr>
                <w:rFonts w:cstheme="minorHAnsi"/>
                <w:sz w:val="20"/>
                <w:szCs w:val="20"/>
              </w:rPr>
              <w:t xml:space="preserve"> novada teritorijas plānojumā. </w:t>
            </w:r>
          </w:p>
        </w:tc>
        <w:tc>
          <w:tcPr>
            <w:tcW w:w="1418" w:type="dxa"/>
          </w:tcPr>
          <w:p w14:paraId="16C6B41A" w14:textId="11BEA354" w:rsidR="00D876F7" w:rsidRPr="003D4316" w:rsidRDefault="00D876F7" w:rsidP="00CD31C3">
            <w:pPr>
              <w:jc w:val="center"/>
              <w:rPr>
                <w:rFonts w:eastAsia="Arial Unicode MS" w:cstheme="minorHAnsi"/>
                <w:sz w:val="20"/>
                <w:szCs w:val="20"/>
              </w:rPr>
            </w:pPr>
            <w:r w:rsidRPr="003D4316">
              <w:rPr>
                <w:rFonts w:cstheme="minorHAnsi"/>
                <w:sz w:val="20"/>
                <w:szCs w:val="20"/>
              </w:rPr>
              <w:t>I</w:t>
            </w:r>
            <w:r>
              <w:rPr>
                <w:rFonts w:cstheme="minorHAnsi"/>
                <w:sz w:val="20"/>
                <w:szCs w:val="20"/>
              </w:rPr>
              <w:t>I</w:t>
            </w:r>
            <w:r w:rsidRPr="003D4316">
              <w:rPr>
                <w:rFonts w:cstheme="minorHAnsi"/>
                <w:sz w:val="20"/>
                <w:szCs w:val="20"/>
              </w:rPr>
              <w:t xml:space="preserve">, </w:t>
            </w:r>
            <w:r w:rsidR="00F01566">
              <w:rPr>
                <w:rFonts w:eastAsia="Arial Unicode MS" w:cstheme="minorHAnsi"/>
                <w:sz w:val="20"/>
                <w:szCs w:val="20"/>
              </w:rPr>
              <w:t>vienreizējs pasākums</w:t>
            </w:r>
          </w:p>
        </w:tc>
        <w:tc>
          <w:tcPr>
            <w:tcW w:w="1276" w:type="dxa"/>
          </w:tcPr>
          <w:p w14:paraId="5FF7FE58" w14:textId="77777777" w:rsidR="00D876F7" w:rsidRPr="003D4316" w:rsidRDefault="00D876F7" w:rsidP="00CD31C3">
            <w:pPr>
              <w:jc w:val="center"/>
              <w:rPr>
                <w:rFonts w:eastAsia="Arial Unicode MS" w:cstheme="minorHAnsi"/>
                <w:sz w:val="20"/>
                <w:szCs w:val="20"/>
              </w:rPr>
            </w:pPr>
            <w:r>
              <w:rPr>
                <w:rFonts w:cstheme="minorHAnsi"/>
                <w:sz w:val="20"/>
                <w:szCs w:val="20"/>
              </w:rPr>
              <w:t>p</w:t>
            </w:r>
            <w:r w:rsidRPr="003D4316">
              <w:rPr>
                <w:rFonts w:cstheme="minorHAnsi"/>
                <w:sz w:val="20"/>
                <w:szCs w:val="20"/>
              </w:rPr>
              <w:t>ašvaldība</w:t>
            </w:r>
          </w:p>
        </w:tc>
        <w:tc>
          <w:tcPr>
            <w:tcW w:w="1275" w:type="dxa"/>
          </w:tcPr>
          <w:p w14:paraId="47E558F3" w14:textId="77777777" w:rsidR="00D876F7" w:rsidRPr="003D4316" w:rsidRDefault="00D876F7" w:rsidP="00CD31C3">
            <w:pPr>
              <w:jc w:val="center"/>
              <w:rPr>
                <w:rFonts w:eastAsia="Arial Unicode MS" w:cstheme="minorHAnsi"/>
                <w:sz w:val="20"/>
                <w:szCs w:val="20"/>
              </w:rPr>
            </w:pPr>
            <w:r w:rsidRPr="003D4316">
              <w:rPr>
                <w:rFonts w:cstheme="minorHAnsi"/>
                <w:sz w:val="20"/>
                <w:szCs w:val="20"/>
              </w:rPr>
              <w:t>pašvaldība, uzņēmums, kas veic teritorijas plānojuma izstrādi</w:t>
            </w:r>
          </w:p>
        </w:tc>
        <w:tc>
          <w:tcPr>
            <w:tcW w:w="1276" w:type="dxa"/>
          </w:tcPr>
          <w:p w14:paraId="44923A18" w14:textId="5FE9EFAF" w:rsidR="00D876F7" w:rsidRPr="003D4316" w:rsidRDefault="00D876F7" w:rsidP="00CD31C3">
            <w:pPr>
              <w:jc w:val="center"/>
              <w:rPr>
                <w:rFonts w:cstheme="minorHAnsi"/>
                <w:sz w:val="20"/>
                <w:szCs w:val="20"/>
              </w:rPr>
            </w:pPr>
            <w:r w:rsidRPr="003D4316">
              <w:rPr>
                <w:rFonts w:cstheme="minorHAnsi"/>
                <w:sz w:val="20"/>
                <w:szCs w:val="20"/>
              </w:rPr>
              <w:t>Admini</w:t>
            </w:r>
            <w:r w:rsidR="00387370">
              <w:rPr>
                <w:rFonts w:cstheme="minorHAnsi"/>
                <w:sz w:val="20"/>
                <w:szCs w:val="20"/>
              </w:rPr>
              <w:t>-</w:t>
            </w:r>
            <w:r w:rsidRPr="003D4316">
              <w:rPr>
                <w:rFonts w:cstheme="minorHAnsi"/>
                <w:sz w:val="20"/>
                <w:szCs w:val="20"/>
              </w:rPr>
              <w:t>stratīvās izmaksas</w:t>
            </w:r>
          </w:p>
        </w:tc>
        <w:tc>
          <w:tcPr>
            <w:tcW w:w="5812" w:type="dxa"/>
          </w:tcPr>
          <w:p w14:paraId="38CB8010" w14:textId="7E6E3FBE" w:rsidR="00D876F7" w:rsidRPr="003D4316" w:rsidRDefault="00D876F7" w:rsidP="00CD31C3">
            <w:pPr>
              <w:snapToGrid w:val="0"/>
              <w:rPr>
                <w:rFonts w:cstheme="minorHAnsi"/>
                <w:color w:val="000000"/>
                <w:sz w:val="20"/>
                <w:szCs w:val="20"/>
              </w:rPr>
            </w:pPr>
            <w:r w:rsidRPr="003D4316">
              <w:rPr>
                <w:rFonts w:cstheme="minorHAnsi"/>
                <w:sz w:val="20"/>
                <w:szCs w:val="20"/>
              </w:rPr>
              <w:t>Priekšlikum</w:t>
            </w:r>
            <w:r w:rsidR="00F01566">
              <w:rPr>
                <w:rFonts w:cstheme="minorHAnsi"/>
                <w:sz w:val="20"/>
                <w:szCs w:val="20"/>
              </w:rPr>
              <w:t>i</w:t>
            </w:r>
            <w:r w:rsidRPr="003D4316">
              <w:rPr>
                <w:rFonts w:cstheme="minorHAnsi"/>
                <w:sz w:val="20"/>
                <w:szCs w:val="20"/>
              </w:rPr>
              <w:t xml:space="preserve"> iestrādāti </w:t>
            </w:r>
            <w:r>
              <w:rPr>
                <w:rFonts w:cstheme="minorHAnsi"/>
                <w:sz w:val="20"/>
                <w:szCs w:val="20"/>
              </w:rPr>
              <w:t>Rēzeknes</w:t>
            </w:r>
            <w:r w:rsidRPr="003D4316">
              <w:rPr>
                <w:rFonts w:cstheme="minorHAnsi"/>
                <w:sz w:val="20"/>
                <w:szCs w:val="20"/>
              </w:rPr>
              <w:t xml:space="preserve"> novada teritorijas plānojumā</w:t>
            </w:r>
            <w:r>
              <w:rPr>
                <w:rFonts w:cstheme="minorHAnsi"/>
                <w:sz w:val="20"/>
                <w:szCs w:val="20"/>
              </w:rPr>
              <w:t>.</w:t>
            </w:r>
          </w:p>
        </w:tc>
      </w:tr>
      <w:tr w:rsidR="00D876F7" w:rsidRPr="003D4316" w14:paraId="5FDF370B" w14:textId="77777777" w:rsidTr="36C6BFD6">
        <w:trPr>
          <w:trHeight w:val="51"/>
        </w:trPr>
        <w:tc>
          <w:tcPr>
            <w:tcW w:w="846" w:type="dxa"/>
          </w:tcPr>
          <w:p w14:paraId="07AD62B7" w14:textId="77777777" w:rsidR="00D876F7" w:rsidRPr="003D4316" w:rsidRDefault="00D876F7" w:rsidP="00CD31C3">
            <w:pPr>
              <w:snapToGrid w:val="0"/>
              <w:rPr>
                <w:rFonts w:eastAsia="Arial Unicode MS" w:cstheme="minorHAnsi"/>
                <w:sz w:val="20"/>
                <w:szCs w:val="20"/>
              </w:rPr>
            </w:pPr>
            <w:r w:rsidRPr="003D4316">
              <w:rPr>
                <w:rFonts w:eastAsia="Arial Unicode MS" w:cstheme="minorHAnsi"/>
                <w:sz w:val="20"/>
                <w:szCs w:val="20"/>
              </w:rPr>
              <w:t>A.2.1.</w:t>
            </w:r>
          </w:p>
        </w:tc>
        <w:tc>
          <w:tcPr>
            <w:tcW w:w="850" w:type="dxa"/>
          </w:tcPr>
          <w:p w14:paraId="21B0BE4E" w14:textId="77777777" w:rsidR="00D876F7" w:rsidRPr="003D4316" w:rsidRDefault="00D876F7" w:rsidP="00CD31C3">
            <w:pPr>
              <w:snapToGrid w:val="0"/>
              <w:rPr>
                <w:rFonts w:eastAsia="Arial Unicode MS" w:cstheme="minorHAnsi"/>
                <w:sz w:val="20"/>
                <w:szCs w:val="20"/>
              </w:rPr>
            </w:pPr>
            <w:r w:rsidRPr="003D4316">
              <w:rPr>
                <w:rFonts w:eastAsia="Arial Unicode MS" w:cstheme="minorHAnsi"/>
                <w:sz w:val="20"/>
                <w:szCs w:val="20"/>
              </w:rPr>
              <w:t>A.(1.)</w:t>
            </w:r>
            <w:r>
              <w:rPr>
                <w:rFonts w:eastAsia="Arial Unicode MS" w:cstheme="minorHAnsi"/>
                <w:sz w:val="20"/>
                <w:szCs w:val="20"/>
              </w:rPr>
              <w:t>-B.(5.)</w:t>
            </w:r>
          </w:p>
        </w:tc>
        <w:tc>
          <w:tcPr>
            <w:tcW w:w="2268" w:type="dxa"/>
          </w:tcPr>
          <w:p w14:paraId="1481762E" w14:textId="77777777" w:rsidR="00D876F7" w:rsidRPr="003D4316" w:rsidRDefault="00D876F7" w:rsidP="00CD31C3">
            <w:pPr>
              <w:rPr>
                <w:rFonts w:cstheme="minorHAnsi"/>
                <w:sz w:val="20"/>
                <w:szCs w:val="20"/>
              </w:rPr>
            </w:pPr>
            <w:r w:rsidRPr="003D4316">
              <w:rPr>
                <w:rFonts w:cstheme="minorHAnsi"/>
                <w:sz w:val="20"/>
                <w:szCs w:val="20"/>
              </w:rPr>
              <w:t xml:space="preserve">IAIN projekta virzīšana un apstiprināšana </w:t>
            </w:r>
            <w:r>
              <w:rPr>
                <w:rFonts w:cstheme="minorHAnsi"/>
                <w:sz w:val="20"/>
                <w:szCs w:val="20"/>
              </w:rPr>
              <w:t>MK.</w:t>
            </w:r>
          </w:p>
        </w:tc>
        <w:tc>
          <w:tcPr>
            <w:tcW w:w="1418" w:type="dxa"/>
          </w:tcPr>
          <w:p w14:paraId="459F6CE5" w14:textId="77777777" w:rsidR="00D876F7" w:rsidRPr="003D4316" w:rsidRDefault="00D876F7" w:rsidP="00CD31C3">
            <w:pPr>
              <w:jc w:val="center"/>
              <w:rPr>
                <w:rFonts w:cstheme="minorHAnsi"/>
                <w:sz w:val="20"/>
                <w:szCs w:val="20"/>
              </w:rPr>
            </w:pPr>
            <w:r w:rsidRPr="003D4316">
              <w:rPr>
                <w:rFonts w:cstheme="minorHAnsi"/>
                <w:sz w:val="20"/>
                <w:szCs w:val="20"/>
              </w:rPr>
              <w:t xml:space="preserve"> I, </w:t>
            </w:r>
            <w:r w:rsidRPr="003D4316">
              <w:rPr>
                <w:rFonts w:eastAsia="Arial Unicode MS" w:cstheme="minorHAnsi"/>
                <w:sz w:val="20"/>
                <w:szCs w:val="20"/>
              </w:rPr>
              <w:t>plāna darbības periodā</w:t>
            </w:r>
          </w:p>
        </w:tc>
        <w:tc>
          <w:tcPr>
            <w:tcW w:w="1276" w:type="dxa"/>
          </w:tcPr>
          <w:p w14:paraId="10217126" w14:textId="77777777" w:rsidR="00D876F7" w:rsidRPr="003D4316" w:rsidRDefault="00D876F7" w:rsidP="00CD31C3">
            <w:pPr>
              <w:jc w:val="center"/>
              <w:rPr>
                <w:rFonts w:cstheme="minorHAnsi"/>
                <w:sz w:val="20"/>
                <w:szCs w:val="20"/>
              </w:rPr>
            </w:pPr>
            <w:r w:rsidRPr="003D4316">
              <w:rPr>
                <w:rFonts w:cstheme="minorHAnsi"/>
                <w:sz w:val="20"/>
                <w:szCs w:val="20"/>
              </w:rPr>
              <w:t xml:space="preserve">DAP, VARAM </w:t>
            </w:r>
          </w:p>
        </w:tc>
        <w:tc>
          <w:tcPr>
            <w:tcW w:w="1275" w:type="dxa"/>
          </w:tcPr>
          <w:p w14:paraId="6DFE7E1E" w14:textId="77777777" w:rsidR="00D876F7" w:rsidRPr="003D4316" w:rsidRDefault="00D876F7" w:rsidP="00CD31C3">
            <w:pPr>
              <w:jc w:val="center"/>
              <w:rPr>
                <w:rFonts w:cstheme="minorHAnsi"/>
                <w:sz w:val="20"/>
                <w:szCs w:val="20"/>
              </w:rPr>
            </w:pPr>
            <w:r w:rsidRPr="003D4316">
              <w:rPr>
                <w:rFonts w:cstheme="minorHAnsi"/>
                <w:sz w:val="20"/>
                <w:szCs w:val="20"/>
              </w:rPr>
              <w:t xml:space="preserve">DAP, VARAM </w:t>
            </w:r>
          </w:p>
        </w:tc>
        <w:tc>
          <w:tcPr>
            <w:tcW w:w="1276" w:type="dxa"/>
          </w:tcPr>
          <w:p w14:paraId="57393165" w14:textId="2C9CFCD1" w:rsidR="00D876F7" w:rsidRPr="003D4316" w:rsidRDefault="00D876F7" w:rsidP="00CD31C3">
            <w:pPr>
              <w:jc w:val="center"/>
              <w:rPr>
                <w:rFonts w:eastAsia="Arial Unicode MS" w:cstheme="minorHAnsi"/>
                <w:sz w:val="20"/>
                <w:szCs w:val="20"/>
              </w:rPr>
            </w:pPr>
            <w:r w:rsidRPr="003D4316">
              <w:rPr>
                <w:rFonts w:cstheme="minorHAnsi"/>
                <w:sz w:val="20"/>
                <w:szCs w:val="20"/>
              </w:rPr>
              <w:t>Admini</w:t>
            </w:r>
            <w:r w:rsidR="00387370">
              <w:rPr>
                <w:rFonts w:cstheme="minorHAnsi"/>
                <w:sz w:val="20"/>
                <w:szCs w:val="20"/>
              </w:rPr>
              <w:t>-</w:t>
            </w:r>
            <w:r w:rsidRPr="003D4316">
              <w:rPr>
                <w:rFonts w:cstheme="minorHAnsi"/>
                <w:sz w:val="20"/>
                <w:szCs w:val="20"/>
              </w:rPr>
              <w:t>stratīvās izmaksas</w:t>
            </w:r>
          </w:p>
        </w:tc>
        <w:tc>
          <w:tcPr>
            <w:tcW w:w="5812" w:type="dxa"/>
          </w:tcPr>
          <w:p w14:paraId="4828CA21" w14:textId="37BD4BD0" w:rsidR="00D876F7" w:rsidRPr="003D4316" w:rsidRDefault="00D876F7" w:rsidP="00CD31C3">
            <w:pPr>
              <w:snapToGrid w:val="0"/>
              <w:rPr>
                <w:rFonts w:cstheme="minorHAnsi"/>
                <w:sz w:val="20"/>
                <w:szCs w:val="20"/>
              </w:rPr>
            </w:pPr>
            <w:r w:rsidRPr="003D4316">
              <w:rPr>
                <w:rFonts w:cstheme="minorHAnsi"/>
                <w:sz w:val="20"/>
                <w:szCs w:val="20"/>
              </w:rPr>
              <w:t>Apstiprināt</w:t>
            </w:r>
            <w:r w:rsidR="00F01566">
              <w:rPr>
                <w:rFonts w:cstheme="minorHAnsi"/>
                <w:sz w:val="20"/>
                <w:szCs w:val="20"/>
              </w:rPr>
              <w:t>i MK</w:t>
            </w:r>
            <w:r w:rsidRPr="003D4316">
              <w:rPr>
                <w:rFonts w:cstheme="minorHAnsi"/>
                <w:sz w:val="20"/>
                <w:szCs w:val="20"/>
              </w:rPr>
              <w:t xml:space="preserve"> noteikumi </w:t>
            </w:r>
            <w:r w:rsidR="00F01566">
              <w:rPr>
                <w:rFonts w:cstheme="minorHAnsi"/>
                <w:sz w:val="20"/>
                <w:szCs w:val="20"/>
              </w:rPr>
              <w:t>un DP funkcionālais zonējums</w:t>
            </w:r>
            <w:r w:rsidR="00666876">
              <w:rPr>
                <w:rFonts w:cstheme="minorHAnsi"/>
                <w:sz w:val="20"/>
                <w:szCs w:val="20"/>
              </w:rPr>
              <w:t>,</w:t>
            </w:r>
            <w:r w:rsidR="00F01566">
              <w:rPr>
                <w:rFonts w:cstheme="minorHAnsi"/>
                <w:sz w:val="20"/>
                <w:szCs w:val="20"/>
              </w:rPr>
              <w:t xml:space="preserve"> </w:t>
            </w:r>
            <w:r w:rsidRPr="003D4316">
              <w:rPr>
                <w:rFonts w:cstheme="minorHAnsi"/>
                <w:sz w:val="20"/>
                <w:szCs w:val="20"/>
              </w:rPr>
              <w:t>nodrošinā</w:t>
            </w:r>
            <w:r w:rsidR="00666876">
              <w:rPr>
                <w:rFonts w:cstheme="minorHAnsi"/>
                <w:sz w:val="20"/>
                <w:szCs w:val="20"/>
              </w:rPr>
              <w:t>ta</w:t>
            </w:r>
            <w:r w:rsidRPr="003D4316">
              <w:rPr>
                <w:rFonts w:cstheme="minorHAnsi"/>
                <w:sz w:val="20"/>
                <w:szCs w:val="20"/>
              </w:rPr>
              <w:t>s nepieciešamās aizsardzības un apsaimniekošanas prasības.</w:t>
            </w:r>
          </w:p>
        </w:tc>
      </w:tr>
      <w:tr w:rsidR="00D876F7" w:rsidRPr="003D4316" w14:paraId="0C538D39" w14:textId="77777777" w:rsidTr="36C6BFD6">
        <w:trPr>
          <w:trHeight w:val="51"/>
        </w:trPr>
        <w:tc>
          <w:tcPr>
            <w:tcW w:w="846" w:type="dxa"/>
          </w:tcPr>
          <w:p w14:paraId="114F7FC9" w14:textId="77777777" w:rsidR="00D876F7" w:rsidRPr="003D4316" w:rsidRDefault="00D876F7" w:rsidP="00CD31C3">
            <w:pPr>
              <w:snapToGrid w:val="0"/>
              <w:rPr>
                <w:rFonts w:eastAsia="Arial Unicode MS" w:cstheme="minorHAnsi"/>
                <w:sz w:val="20"/>
                <w:szCs w:val="20"/>
              </w:rPr>
            </w:pPr>
            <w:r>
              <w:rPr>
                <w:rFonts w:eastAsia="Arial Unicode MS" w:cstheme="minorHAnsi"/>
                <w:sz w:val="20"/>
                <w:szCs w:val="20"/>
              </w:rPr>
              <w:t>A.3.1.</w:t>
            </w:r>
          </w:p>
        </w:tc>
        <w:tc>
          <w:tcPr>
            <w:tcW w:w="850" w:type="dxa"/>
          </w:tcPr>
          <w:p w14:paraId="31E5ECE1" w14:textId="77777777" w:rsidR="00D876F7" w:rsidRDefault="00D876F7" w:rsidP="00CD31C3">
            <w:pPr>
              <w:snapToGrid w:val="0"/>
              <w:rPr>
                <w:rFonts w:eastAsia="Arial Unicode MS" w:cstheme="minorHAnsi"/>
                <w:sz w:val="20"/>
                <w:szCs w:val="20"/>
              </w:rPr>
            </w:pPr>
            <w:r w:rsidRPr="003D4316">
              <w:rPr>
                <w:rFonts w:eastAsia="Arial Unicode MS" w:cstheme="minorHAnsi"/>
                <w:sz w:val="20"/>
                <w:szCs w:val="20"/>
              </w:rPr>
              <w:t xml:space="preserve">A.(1.) </w:t>
            </w:r>
          </w:p>
          <w:p w14:paraId="5CBD49AE" w14:textId="77777777" w:rsidR="00D876F7" w:rsidRDefault="00D876F7" w:rsidP="00CD31C3">
            <w:pPr>
              <w:snapToGrid w:val="0"/>
              <w:rPr>
                <w:rFonts w:eastAsia="Arial Unicode MS" w:cstheme="minorHAnsi"/>
                <w:sz w:val="20"/>
                <w:szCs w:val="20"/>
              </w:rPr>
            </w:pPr>
            <w:r>
              <w:rPr>
                <w:rFonts w:eastAsia="Arial Unicode MS" w:cstheme="minorHAnsi"/>
                <w:sz w:val="20"/>
                <w:szCs w:val="20"/>
              </w:rPr>
              <w:t>B</w:t>
            </w:r>
            <w:r w:rsidRPr="003D4316">
              <w:rPr>
                <w:rFonts w:eastAsia="Arial Unicode MS" w:cstheme="minorHAnsi"/>
                <w:sz w:val="20"/>
                <w:szCs w:val="20"/>
              </w:rPr>
              <w:t>.(</w:t>
            </w:r>
            <w:r>
              <w:rPr>
                <w:rFonts w:eastAsia="Arial Unicode MS" w:cstheme="minorHAnsi"/>
                <w:sz w:val="20"/>
                <w:szCs w:val="20"/>
              </w:rPr>
              <w:t>4</w:t>
            </w:r>
            <w:r w:rsidRPr="003D4316">
              <w:rPr>
                <w:rFonts w:eastAsia="Arial Unicode MS" w:cstheme="minorHAnsi"/>
                <w:sz w:val="20"/>
                <w:szCs w:val="20"/>
              </w:rPr>
              <w:t>.)</w:t>
            </w:r>
          </w:p>
          <w:p w14:paraId="64C07F29" w14:textId="77777777" w:rsidR="00D876F7" w:rsidRPr="003D4316" w:rsidRDefault="00D876F7" w:rsidP="00CD31C3">
            <w:pPr>
              <w:snapToGrid w:val="0"/>
              <w:rPr>
                <w:rFonts w:eastAsia="Arial Unicode MS" w:cstheme="minorHAnsi"/>
                <w:sz w:val="20"/>
                <w:szCs w:val="20"/>
              </w:rPr>
            </w:pPr>
            <w:r>
              <w:rPr>
                <w:rFonts w:eastAsia="Arial Unicode MS" w:cstheme="minorHAnsi"/>
                <w:sz w:val="20"/>
                <w:szCs w:val="20"/>
              </w:rPr>
              <w:t>B</w:t>
            </w:r>
            <w:r w:rsidRPr="003D4316">
              <w:rPr>
                <w:rFonts w:eastAsia="Arial Unicode MS" w:cstheme="minorHAnsi"/>
                <w:sz w:val="20"/>
                <w:szCs w:val="20"/>
              </w:rPr>
              <w:t>.(</w:t>
            </w:r>
            <w:r>
              <w:rPr>
                <w:rFonts w:eastAsia="Arial Unicode MS" w:cstheme="minorHAnsi"/>
                <w:sz w:val="20"/>
                <w:szCs w:val="20"/>
              </w:rPr>
              <w:t>5</w:t>
            </w:r>
            <w:r w:rsidRPr="003D4316">
              <w:rPr>
                <w:rFonts w:eastAsia="Arial Unicode MS" w:cstheme="minorHAnsi"/>
                <w:sz w:val="20"/>
                <w:szCs w:val="20"/>
              </w:rPr>
              <w:t>.)</w:t>
            </w:r>
          </w:p>
        </w:tc>
        <w:tc>
          <w:tcPr>
            <w:tcW w:w="2268" w:type="dxa"/>
          </w:tcPr>
          <w:p w14:paraId="47DB37C3" w14:textId="62AA8C3A" w:rsidR="00D876F7" w:rsidRPr="003D4316" w:rsidRDefault="00D876F7" w:rsidP="00CD31C3">
            <w:pPr>
              <w:rPr>
                <w:rFonts w:cstheme="minorHAnsi"/>
                <w:sz w:val="20"/>
                <w:szCs w:val="20"/>
              </w:rPr>
            </w:pPr>
            <w:r w:rsidRPr="00281A3F">
              <w:rPr>
                <w:rFonts w:cstheme="minorHAnsi"/>
                <w:sz w:val="20"/>
                <w:szCs w:val="20"/>
              </w:rPr>
              <w:t>Robežu p</w:t>
            </w:r>
            <w:r>
              <w:rPr>
                <w:rFonts w:cstheme="minorHAnsi"/>
                <w:sz w:val="20"/>
                <w:szCs w:val="20"/>
              </w:rPr>
              <w:t>aplašināšana</w:t>
            </w:r>
            <w:r w:rsidRPr="00281A3F">
              <w:rPr>
                <w:rFonts w:cstheme="minorHAnsi"/>
                <w:sz w:val="20"/>
                <w:szCs w:val="20"/>
              </w:rPr>
              <w:t xml:space="preserve">, </w:t>
            </w:r>
            <w:r w:rsidR="00F01566" w:rsidRPr="00281A3F">
              <w:rPr>
                <w:rFonts w:cstheme="minorHAnsi"/>
                <w:sz w:val="20"/>
                <w:szCs w:val="20"/>
              </w:rPr>
              <w:t>D</w:t>
            </w:r>
            <w:r w:rsidR="00F01566">
              <w:rPr>
                <w:rFonts w:cstheme="minorHAnsi"/>
                <w:sz w:val="20"/>
                <w:szCs w:val="20"/>
              </w:rPr>
              <w:t>P</w:t>
            </w:r>
            <w:r w:rsidR="00F01566" w:rsidRPr="00281A3F">
              <w:rPr>
                <w:rFonts w:cstheme="minorHAnsi"/>
                <w:sz w:val="20"/>
                <w:szCs w:val="20"/>
              </w:rPr>
              <w:t xml:space="preserve"> </w:t>
            </w:r>
            <w:r w:rsidRPr="00281A3F">
              <w:rPr>
                <w:rFonts w:cstheme="minorHAnsi"/>
                <w:sz w:val="20"/>
                <w:szCs w:val="20"/>
              </w:rPr>
              <w:t xml:space="preserve">integrējot ārpus </w:t>
            </w:r>
            <w:r w:rsidR="00F01566">
              <w:rPr>
                <w:rFonts w:cstheme="minorHAnsi"/>
                <w:sz w:val="20"/>
                <w:szCs w:val="20"/>
              </w:rPr>
              <w:t>teritorijas</w:t>
            </w:r>
            <w:r w:rsidRPr="00281A3F">
              <w:rPr>
                <w:rFonts w:cstheme="minorHAnsi"/>
                <w:sz w:val="20"/>
                <w:szCs w:val="20"/>
              </w:rPr>
              <w:t xml:space="preserve"> pašreizējām robežām izvietotos</w:t>
            </w:r>
            <w:r w:rsidR="00F01566">
              <w:rPr>
                <w:rFonts w:cstheme="minorHAnsi"/>
                <w:sz w:val="20"/>
                <w:szCs w:val="20"/>
              </w:rPr>
              <w:t xml:space="preserve"> </w:t>
            </w:r>
            <w:r w:rsidRPr="00281A3F">
              <w:rPr>
                <w:rFonts w:cstheme="minorHAnsi"/>
                <w:sz w:val="20"/>
                <w:szCs w:val="20"/>
              </w:rPr>
              <w:t xml:space="preserve">ES nozīmes </w:t>
            </w:r>
            <w:r>
              <w:rPr>
                <w:rFonts w:cstheme="minorHAnsi"/>
                <w:sz w:val="20"/>
                <w:szCs w:val="20"/>
              </w:rPr>
              <w:t>ĪA</w:t>
            </w:r>
            <w:r w:rsidRPr="00281A3F">
              <w:rPr>
                <w:rFonts w:cstheme="minorHAnsi"/>
                <w:sz w:val="20"/>
                <w:szCs w:val="20"/>
              </w:rPr>
              <w:t xml:space="preserve"> mežu biotopus</w:t>
            </w:r>
            <w:r>
              <w:rPr>
                <w:rFonts w:cstheme="minorHAnsi"/>
                <w:sz w:val="20"/>
                <w:szCs w:val="20"/>
              </w:rPr>
              <w:t xml:space="preserve"> un izslēdzot no DP platības Vizulīša ezer</w:t>
            </w:r>
            <w:r w:rsidR="00F01566">
              <w:rPr>
                <w:rFonts w:cstheme="minorHAnsi"/>
                <w:sz w:val="20"/>
                <w:szCs w:val="20"/>
              </w:rPr>
              <w:t>a daļu</w:t>
            </w:r>
            <w:r>
              <w:rPr>
                <w:rFonts w:cstheme="minorHAnsi"/>
                <w:sz w:val="20"/>
                <w:szCs w:val="20"/>
              </w:rPr>
              <w:t>.</w:t>
            </w:r>
          </w:p>
        </w:tc>
        <w:tc>
          <w:tcPr>
            <w:tcW w:w="1418" w:type="dxa"/>
          </w:tcPr>
          <w:p w14:paraId="3FF714F2" w14:textId="77777777" w:rsidR="00D876F7" w:rsidRPr="003D4316" w:rsidRDefault="00D876F7" w:rsidP="00CD31C3">
            <w:pPr>
              <w:jc w:val="center"/>
              <w:rPr>
                <w:rFonts w:cstheme="minorHAnsi"/>
                <w:sz w:val="20"/>
                <w:szCs w:val="20"/>
              </w:rPr>
            </w:pPr>
            <w:r w:rsidRPr="003D4316">
              <w:rPr>
                <w:rFonts w:eastAsia="Arial Unicode MS" w:cstheme="minorHAnsi"/>
                <w:sz w:val="20"/>
                <w:szCs w:val="20"/>
              </w:rPr>
              <w:t xml:space="preserve">I, </w:t>
            </w:r>
            <w:r>
              <w:rPr>
                <w:rFonts w:eastAsia="Arial Unicode MS" w:cstheme="minorHAnsi"/>
                <w:sz w:val="20"/>
                <w:szCs w:val="20"/>
              </w:rPr>
              <w:t>vienreizējs pasākums</w:t>
            </w:r>
          </w:p>
        </w:tc>
        <w:tc>
          <w:tcPr>
            <w:tcW w:w="1276" w:type="dxa"/>
          </w:tcPr>
          <w:p w14:paraId="04EB7158" w14:textId="1B2C45A4" w:rsidR="00D876F7" w:rsidRPr="003D4316" w:rsidRDefault="00382E9C" w:rsidP="00CD31C3">
            <w:pPr>
              <w:jc w:val="center"/>
              <w:rPr>
                <w:rFonts w:cstheme="minorHAnsi"/>
                <w:sz w:val="20"/>
                <w:szCs w:val="20"/>
              </w:rPr>
            </w:pPr>
            <w:r>
              <w:rPr>
                <w:rFonts w:cstheme="minorHAnsi"/>
                <w:sz w:val="20"/>
                <w:szCs w:val="20"/>
              </w:rPr>
              <w:t>Administratīvās izmaksas,</w:t>
            </w:r>
            <w:r w:rsidR="002E7E0B" w:rsidRPr="0059388B">
              <w:rPr>
                <w:rFonts w:cstheme="minorHAnsi"/>
                <w:sz w:val="20"/>
                <w:szCs w:val="20"/>
              </w:rPr>
              <w:t xml:space="preserve"> </w:t>
            </w:r>
            <w:r w:rsidR="00D876F7">
              <w:rPr>
                <w:rFonts w:cstheme="minorHAnsi"/>
                <w:sz w:val="20"/>
                <w:szCs w:val="20"/>
              </w:rPr>
              <w:t>p</w:t>
            </w:r>
            <w:r w:rsidR="00D876F7" w:rsidRPr="003D4316">
              <w:rPr>
                <w:rFonts w:cstheme="minorHAnsi"/>
                <w:sz w:val="20"/>
                <w:szCs w:val="20"/>
              </w:rPr>
              <w:t>rojekt</w:t>
            </w:r>
            <w:r w:rsidR="002E7E0B">
              <w:rPr>
                <w:rFonts w:cstheme="minorHAnsi"/>
                <w:sz w:val="20"/>
                <w:szCs w:val="20"/>
              </w:rPr>
              <w:t>i</w:t>
            </w:r>
          </w:p>
        </w:tc>
        <w:tc>
          <w:tcPr>
            <w:tcW w:w="1275" w:type="dxa"/>
          </w:tcPr>
          <w:p w14:paraId="5767DFE2" w14:textId="1CAA83F5" w:rsidR="00D876F7" w:rsidRPr="003D4316" w:rsidRDefault="00D876F7" w:rsidP="00CD31C3">
            <w:pPr>
              <w:jc w:val="center"/>
              <w:rPr>
                <w:rFonts w:cstheme="minorHAnsi"/>
                <w:sz w:val="20"/>
                <w:szCs w:val="20"/>
              </w:rPr>
            </w:pPr>
            <w:r>
              <w:rPr>
                <w:rFonts w:cstheme="minorHAnsi"/>
                <w:sz w:val="20"/>
                <w:szCs w:val="20"/>
              </w:rPr>
              <w:t>DAP, VARAM</w:t>
            </w:r>
          </w:p>
        </w:tc>
        <w:tc>
          <w:tcPr>
            <w:tcW w:w="1276" w:type="dxa"/>
          </w:tcPr>
          <w:p w14:paraId="4704D3AB" w14:textId="1D9BBB83" w:rsidR="00D876F7" w:rsidRPr="003D4316" w:rsidRDefault="00D876F7" w:rsidP="00CD31C3">
            <w:pPr>
              <w:jc w:val="center"/>
              <w:rPr>
                <w:rFonts w:cstheme="minorHAnsi"/>
                <w:sz w:val="20"/>
                <w:szCs w:val="20"/>
              </w:rPr>
            </w:pPr>
            <w:r w:rsidRPr="003D4316">
              <w:rPr>
                <w:rFonts w:cstheme="minorHAnsi"/>
                <w:sz w:val="20"/>
                <w:szCs w:val="20"/>
              </w:rPr>
              <w:t>Admini</w:t>
            </w:r>
            <w:r w:rsidR="00387370">
              <w:rPr>
                <w:rFonts w:cstheme="minorHAnsi"/>
                <w:sz w:val="20"/>
                <w:szCs w:val="20"/>
              </w:rPr>
              <w:t>-</w:t>
            </w:r>
            <w:r w:rsidRPr="003D4316">
              <w:rPr>
                <w:rFonts w:cstheme="minorHAnsi"/>
                <w:sz w:val="20"/>
                <w:szCs w:val="20"/>
              </w:rPr>
              <w:t>stratīvās izmaksas</w:t>
            </w:r>
          </w:p>
        </w:tc>
        <w:tc>
          <w:tcPr>
            <w:tcW w:w="5812" w:type="dxa"/>
          </w:tcPr>
          <w:p w14:paraId="1F39168C" w14:textId="687DE392" w:rsidR="00D876F7" w:rsidRPr="000655C8" w:rsidRDefault="00D876F7" w:rsidP="00CD31C3">
            <w:pPr>
              <w:rPr>
                <w:rFonts w:cstheme="minorHAnsi"/>
                <w:sz w:val="20"/>
                <w:szCs w:val="20"/>
              </w:rPr>
            </w:pPr>
            <w:r w:rsidRPr="007F3EEA">
              <w:rPr>
                <w:rFonts w:cstheme="minorHAnsi"/>
                <w:sz w:val="20"/>
                <w:szCs w:val="20"/>
              </w:rPr>
              <w:t>Veikta teritorijas robežu paplašināšana un izdarītas izmaiņas MK 1999. gada 9</w:t>
            </w:r>
            <w:r w:rsidRPr="007F3EEA">
              <w:rPr>
                <w:rFonts w:cstheme="minorHAnsi"/>
                <w:sz w:val="20"/>
                <w:szCs w:val="20"/>
                <w:lang w:val="la-Latn"/>
              </w:rPr>
              <w:t>. </w:t>
            </w:r>
            <w:r w:rsidRPr="007F3EEA">
              <w:rPr>
                <w:rFonts w:cstheme="minorHAnsi"/>
                <w:sz w:val="20"/>
                <w:szCs w:val="20"/>
              </w:rPr>
              <w:t>marta noteikumos Nr. 8</w:t>
            </w:r>
            <w:r>
              <w:rPr>
                <w:rFonts w:cstheme="minorHAnsi"/>
                <w:sz w:val="20"/>
                <w:szCs w:val="20"/>
              </w:rPr>
              <w:t>3</w:t>
            </w:r>
            <w:r w:rsidRPr="007F3EEA">
              <w:rPr>
                <w:rFonts w:cstheme="minorHAnsi"/>
                <w:sz w:val="20"/>
                <w:szCs w:val="20"/>
              </w:rPr>
              <w:t xml:space="preserve"> “Noteikumi par dabas parkiem” 17.</w:t>
            </w:r>
            <w:r w:rsidR="004E6EE3">
              <w:rPr>
                <w:rFonts w:cstheme="minorHAnsi"/>
                <w:sz w:val="20"/>
                <w:szCs w:val="20"/>
              </w:rPr>
              <w:t> </w:t>
            </w:r>
            <w:r w:rsidRPr="007F3EEA">
              <w:rPr>
                <w:rFonts w:cstheme="minorHAnsi"/>
                <w:sz w:val="20"/>
                <w:szCs w:val="20"/>
              </w:rPr>
              <w:t xml:space="preserve">pielikumā, precizējot DP </w:t>
            </w:r>
            <w:r w:rsidRPr="000655C8">
              <w:rPr>
                <w:rFonts w:cstheme="minorHAnsi"/>
                <w:sz w:val="20"/>
                <w:szCs w:val="20"/>
              </w:rPr>
              <w:t>robežas.</w:t>
            </w:r>
          </w:p>
          <w:p w14:paraId="6C22C103" w14:textId="2758D864" w:rsidR="00D876F7" w:rsidRPr="003D4316" w:rsidRDefault="00D876F7" w:rsidP="00CD31C3">
            <w:pPr>
              <w:snapToGrid w:val="0"/>
              <w:rPr>
                <w:rFonts w:cstheme="minorHAnsi"/>
                <w:sz w:val="20"/>
                <w:szCs w:val="20"/>
              </w:rPr>
            </w:pPr>
            <w:r w:rsidRPr="000655C8">
              <w:rPr>
                <w:rFonts w:cstheme="minorHAnsi"/>
                <w:sz w:val="20"/>
                <w:szCs w:val="20"/>
              </w:rPr>
              <w:t xml:space="preserve">ĪADT pievienotas mežaudzes kopumā </w:t>
            </w:r>
            <w:r w:rsidR="00FD2C5C" w:rsidRPr="00FD2C5C">
              <w:rPr>
                <w:rFonts w:cstheme="minorHAnsi"/>
                <w:sz w:val="20"/>
                <w:szCs w:val="20"/>
              </w:rPr>
              <w:t>32,07</w:t>
            </w:r>
            <w:r w:rsidRPr="000655C8">
              <w:rPr>
                <w:rFonts w:cstheme="minorHAnsi"/>
                <w:sz w:val="20"/>
                <w:szCs w:val="20"/>
              </w:rPr>
              <w:t xml:space="preserve"> ha lielā platībā ar ES nozīmes </w:t>
            </w:r>
            <w:r w:rsidR="005E441D" w:rsidRPr="005E441D">
              <w:rPr>
                <w:rFonts w:cstheme="minorHAnsi"/>
                <w:sz w:val="20"/>
                <w:szCs w:val="20"/>
              </w:rPr>
              <w:t>ĪA</w:t>
            </w:r>
            <w:r w:rsidRPr="000655C8">
              <w:rPr>
                <w:rFonts w:cstheme="minorHAnsi"/>
                <w:sz w:val="20"/>
                <w:szCs w:val="20"/>
              </w:rPr>
              <w:t xml:space="preserve"> mežu biotopi</w:t>
            </w:r>
            <w:r w:rsidR="00F01566">
              <w:rPr>
                <w:rFonts w:cstheme="minorHAnsi"/>
                <w:sz w:val="20"/>
                <w:szCs w:val="20"/>
              </w:rPr>
              <w:t>em.</w:t>
            </w:r>
          </w:p>
        </w:tc>
      </w:tr>
      <w:tr w:rsidR="00D876F7" w:rsidRPr="003D4316" w14:paraId="23A73384" w14:textId="77777777" w:rsidTr="36C6BFD6">
        <w:trPr>
          <w:trHeight w:val="51"/>
        </w:trPr>
        <w:tc>
          <w:tcPr>
            <w:tcW w:w="846" w:type="dxa"/>
          </w:tcPr>
          <w:p w14:paraId="7C5D845E" w14:textId="77777777" w:rsidR="00D876F7" w:rsidRPr="003D4316" w:rsidRDefault="00D876F7" w:rsidP="00CD31C3">
            <w:pPr>
              <w:snapToGrid w:val="0"/>
              <w:rPr>
                <w:rFonts w:eastAsia="Arial Unicode MS" w:cstheme="minorHAnsi"/>
                <w:sz w:val="20"/>
                <w:szCs w:val="20"/>
              </w:rPr>
            </w:pPr>
            <w:r>
              <w:rPr>
                <w:rFonts w:eastAsia="Arial Unicode MS" w:cstheme="minorHAnsi"/>
                <w:sz w:val="20"/>
                <w:szCs w:val="20"/>
              </w:rPr>
              <w:lastRenderedPageBreak/>
              <w:t>A.4.1.</w:t>
            </w:r>
          </w:p>
        </w:tc>
        <w:tc>
          <w:tcPr>
            <w:tcW w:w="850" w:type="dxa"/>
          </w:tcPr>
          <w:p w14:paraId="2AAC00FD" w14:textId="77777777" w:rsidR="00D876F7" w:rsidRPr="003D4316" w:rsidRDefault="00D876F7" w:rsidP="00CD31C3">
            <w:pPr>
              <w:snapToGrid w:val="0"/>
              <w:rPr>
                <w:rFonts w:eastAsia="Arial Unicode MS" w:cstheme="minorHAnsi"/>
                <w:sz w:val="20"/>
                <w:szCs w:val="20"/>
              </w:rPr>
            </w:pPr>
            <w:r w:rsidRPr="003D4316">
              <w:rPr>
                <w:rFonts w:eastAsia="Arial Unicode MS" w:cstheme="minorHAnsi"/>
                <w:sz w:val="20"/>
                <w:szCs w:val="20"/>
              </w:rPr>
              <w:t>B.(</w:t>
            </w:r>
            <w:r>
              <w:rPr>
                <w:rFonts w:eastAsia="Arial Unicode MS" w:cstheme="minorHAnsi"/>
                <w:sz w:val="20"/>
                <w:szCs w:val="20"/>
              </w:rPr>
              <w:t>1</w:t>
            </w:r>
            <w:r w:rsidRPr="003D4316">
              <w:rPr>
                <w:rFonts w:eastAsia="Arial Unicode MS" w:cstheme="minorHAnsi"/>
                <w:sz w:val="20"/>
                <w:szCs w:val="20"/>
              </w:rPr>
              <w:t>.);</w:t>
            </w:r>
          </w:p>
          <w:p w14:paraId="23AEA0AF" w14:textId="77777777" w:rsidR="00D876F7" w:rsidRPr="003D4316" w:rsidRDefault="00D876F7" w:rsidP="00CD31C3">
            <w:pPr>
              <w:snapToGrid w:val="0"/>
              <w:rPr>
                <w:rFonts w:eastAsia="Arial Unicode MS" w:cstheme="minorHAnsi"/>
                <w:sz w:val="20"/>
                <w:szCs w:val="20"/>
              </w:rPr>
            </w:pPr>
            <w:r w:rsidRPr="003D4316">
              <w:rPr>
                <w:rFonts w:eastAsia="Arial Unicode MS" w:cstheme="minorHAnsi"/>
                <w:sz w:val="20"/>
                <w:szCs w:val="20"/>
              </w:rPr>
              <w:t>B.(</w:t>
            </w:r>
            <w:r>
              <w:rPr>
                <w:rFonts w:eastAsia="Arial Unicode MS" w:cstheme="minorHAnsi"/>
                <w:sz w:val="20"/>
                <w:szCs w:val="20"/>
              </w:rPr>
              <w:t>5</w:t>
            </w:r>
            <w:r w:rsidRPr="003D4316">
              <w:rPr>
                <w:rFonts w:eastAsia="Arial Unicode MS" w:cstheme="minorHAnsi"/>
                <w:sz w:val="20"/>
                <w:szCs w:val="20"/>
              </w:rPr>
              <w:t>.)</w:t>
            </w:r>
          </w:p>
        </w:tc>
        <w:tc>
          <w:tcPr>
            <w:tcW w:w="2268" w:type="dxa"/>
          </w:tcPr>
          <w:p w14:paraId="7D572AF1" w14:textId="07ED9761" w:rsidR="00D876F7" w:rsidRPr="003D4316" w:rsidRDefault="00956A0E" w:rsidP="00CD31C3">
            <w:pPr>
              <w:rPr>
                <w:rFonts w:cstheme="minorHAnsi"/>
                <w:sz w:val="20"/>
                <w:szCs w:val="20"/>
              </w:rPr>
            </w:pPr>
            <w:r w:rsidRPr="00956A0E">
              <w:rPr>
                <w:rFonts w:cstheme="minorHAnsi"/>
                <w:sz w:val="20"/>
                <w:szCs w:val="20"/>
              </w:rPr>
              <w:t xml:space="preserve">Sondoru - Škeņevas ciema </w:t>
            </w:r>
            <w:r w:rsidR="00D876F7">
              <w:rPr>
                <w:rFonts w:cstheme="minorHAnsi"/>
                <w:sz w:val="20"/>
                <w:szCs w:val="20"/>
              </w:rPr>
              <w:t>un Adamovas internātskolas ū</w:t>
            </w:r>
            <w:r w:rsidR="00D876F7" w:rsidRPr="003D4316">
              <w:rPr>
                <w:rFonts w:cstheme="minorHAnsi"/>
                <w:sz w:val="20"/>
                <w:szCs w:val="20"/>
              </w:rPr>
              <w:t>denssaimniecības projekt</w:t>
            </w:r>
            <w:r w:rsidR="00D876F7">
              <w:rPr>
                <w:rFonts w:cstheme="minorHAnsi"/>
                <w:sz w:val="20"/>
                <w:szCs w:val="20"/>
              </w:rPr>
              <w:t>u</w:t>
            </w:r>
            <w:r w:rsidR="00D876F7" w:rsidRPr="003D4316">
              <w:rPr>
                <w:rFonts w:cstheme="minorHAnsi"/>
                <w:sz w:val="20"/>
                <w:szCs w:val="20"/>
              </w:rPr>
              <w:t xml:space="preserve"> realizācija </w:t>
            </w:r>
            <w:r w:rsidR="00D876F7">
              <w:rPr>
                <w:rFonts w:cstheme="minorHAnsi"/>
                <w:sz w:val="20"/>
                <w:szCs w:val="20"/>
              </w:rPr>
              <w:t>NAI</w:t>
            </w:r>
            <w:r w:rsidR="00D876F7" w:rsidRPr="003D4316">
              <w:rPr>
                <w:rFonts w:cstheme="minorHAnsi"/>
                <w:sz w:val="20"/>
                <w:szCs w:val="20"/>
              </w:rPr>
              <w:t xml:space="preserve"> </w:t>
            </w:r>
            <w:r w:rsidR="00D876F7">
              <w:rPr>
                <w:rFonts w:cstheme="minorHAnsi"/>
                <w:sz w:val="20"/>
                <w:szCs w:val="20"/>
              </w:rPr>
              <w:t xml:space="preserve">pārcelšanai un </w:t>
            </w:r>
            <w:r w:rsidR="00D876F7" w:rsidRPr="003D4316">
              <w:rPr>
                <w:rFonts w:cstheme="minorHAnsi"/>
                <w:sz w:val="20"/>
                <w:szCs w:val="20"/>
              </w:rPr>
              <w:t>atjaunošana</w:t>
            </w:r>
            <w:r w:rsidR="00D876F7">
              <w:rPr>
                <w:rFonts w:cstheme="minorHAnsi"/>
                <w:sz w:val="20"/>
                <w:szCs w:val="20"/>
              </w:rPr>
              <w:t>i.</w:t>
            </w:r>
          </w:p>
        </w:tc>
        <w:tc>
          <w:tcPr>
            <w:tcW w:w="1418" w:type="dxa"/>
          </w:tcPr>
          <w:p w14:paraId="141769CC" w14:textId="77777777" w:rsidR="00D876F7" w:rsidRPr="003D4316" w:rsidRDefault="00D876F7" w:rsidP="00CD31C3">
            <w:pPr>
              <w:jc w:val="center"/>
              <w:rPr>
                <w:rFonts w:cstheme="minorHAnsi"/>
                <w:sz w:val="20"/>
                <w:szCs w:val="20"/>
              </w:rPr>
            </w:pPr>
            <w:r w:rsidRPr="003D4316">
              <w:rPr>
                <w:rFonts w:eastAsia="Arial Unicode MS" w:cstheme="minorHAnsi"/>
                <w:sz w:val="20"/>
                <w:szCs w:val="20"/>
              </w:rPr>
              <w:t>I, visā</w:t>
            </w:r>
            <w:r>
              <w:rPr>
                <w:rFonts w:eastAsia="Arial Unicode MS" w:cstheme="minorHAnsi"/>
                <w:sz w:val="20"/>
                <w:szCs w:val="20"/>
              </w:rPr>
              <w:t xml:space="preserve"> DA</w:t>
            </w:r>
            <w:r w:rsidRPr="003D4316">
              <w:rPr>
                <w:rFonts w:eastAsia="Arial Unicode MS" w:cstheme="minorHAnsi"/>
                <w:sz w:val="20"/>
                <w:szCs w:val="20"/>
              </w:rPr>
              <w:t xml:space="preserve"> plāna darbības periodā</w:t>
            </w:r>
          </w:p>
        </w:tc>
        <w:tc>
          <w:tcPr>
            <w:tcW w:w="1276" w:type="dxa"/>
          </w:tcPr>
          <w:p w14:paraId="61426F87" w14:textId="73C29A63" w:rsidR="00D876F7" w:rsidRPr="003D4316" w:rsidRDefault="00D876F7" w:rsidP="00CD31C3">
            <w:pPr>
              <w:jc w:val="center"/>
              <w:rPr>
                <w:rFonts w:cstheme="minorHAnsi"/>
                <w:sz w:val="20"/>
                <w:szCs w:val="20"/>
              </w:rPr>
            </w:pPr>
            <w:r>
              <w:rPr>
                <w:rFonts w:cstheme="minorHAnsi"/>
                <w:sz w:val="20"/>
                <w:szCs w:val="20"/>
              </w:rPr>
              <w:t>p</w:t>
            </w:r>
            <w:r w:rsidRPr="003D4316">
              <w:rPr>
                <w:rFonts w:cstheme="minorHAnsi"/>
                <w:sz w:val="20"/>
                <w:szCs w:val="20"/>
              </w:rPr>
              <w:t>rojekt</w:t>
            </w:r>
            <w:r w:rsidR="002E7E0B">
              <w:rPr>
                <w:rFonts w:cstheme="minorHAnsi"/>
                <w:sz w:val="20"/>
                <w:szCs w:val="20"/>
              </w:rPr>
              <w:t>i</w:t>
            </w:r>
            <w:r w:rsidRPr="003D4316">
              <w:rPr>
                <w:rFonts w:cstheme="minorHAnsi"/>
                <w:sz w:val="20"/>
                <w:szCs w:val="20"/>
              </w:rPr>
              <w:t>,</w:t>
            </w:r>
            <w:r w:rsidR="00666876">
              <w:rPr>
                <w:rFonts w:cstheme="minorHAnsi"/>
                <w:sz w:val="20"/>
                <w:szCs w:val="20"/>
              </w:rPr>
              <w:t xml:space="preserve"> </w:t>
            </w:r>
            <w:r w:rsidR="00666876" w:rsidRPr="003D4316">
              <w:rPr>
                <w:rFonts w:cstheme="minorHAnsi"/>
                <w:sz w:val="20"/>
                <w:szCs w:val="20"/>
              </w:rPr>
              <w:t>pašvaldība</w:t>
            </w:r>
            <w:r w:rsidRPr="003D4316">
              <w:rPr>
                <w:rFonts w:cstheme="minorHAnsi"/>
                <w:sz w:val="20"/>
                <w:szCs w:val="20"/>
              </w:rPr>
              <w:t xml:space="preserve"> </w:t>
            </w:r>
          </w:p>
        </w:tc>
        <w:tc>
          <w:tcPr>
            <w:tcW w:w="1275" w:type="dxa"/>
          </w:tcPr>
          <w:p w14:paraId="4CBD85A1" w14:textId="77777777" w:rsidR="00D876F7" w:rsidRPr="003D4316" w:rsidRDefault="00D876F7" w:rsidP="00CD31C3">
            <w:pPr>
              <w:jc w:val="center"/>
              <w:rPr>
                <w:rFonts w:cstheme="minorHAnsi"/>
                <w:sz w:val="20"/>
                <w:szCs w:val="20"/>
              </w:rPr>
            </w:pPr>
            <w:r w:rsidRPr="003D4316">
              <w:rPr>
                <w:rFonts w:cstheme="minorHAnsi"/>
                <w:sz w:val="20"/>
                <w:szCs w:val="20"/>
              </w:rPr>
              <w:t>pašvaldība</w:t>
            </w:r>
          </w:p>
        </w:tc>
        <w:tc>
          <w:tcPr>
            <w:tcW w:w="1276" w:type="dxa"/>
          </w:tcPr>
          <w:p w14:paraId="1DBC476F" w14:textId="77777777" w:rsidR="00D876F7" w:rsidRPr="003D4316" w:rsidRDefault="00D876F7" w:rsidP="00CD31C3">
            <w:pPr>
              <w:jc w:val="center"/>
              <w:rPr>
                <w:rFonts w:cstheme="minorHAnsi"/>
                <w:sz w:val="20"/>
                <w:szCs w:val="20"/>
              </w:rPr>
            </w:pPr>
            <w:r w:rsidRPr="003D4316">
              <w:rPr>
                <w:rFonts w:eastAsia="Arial Unicode MS" w:cstheme="minorHAnsi"/>
                <w:sz w:val="20"/>
                <w:szCs w:val="20"/>
              </w:rPr>
              <w:t>Precīzi nav nosakāmas</w:t>
            </w:r>
          </w:p>
        </w:tc>
        <w:tc>
          <w:tcPr>
            <w:tcW w:w="5812" w:type="dxa"/>
          </w:tcPr>
          <w:p w14:paraId="5B0D2DE9" w14:textId="3CDC46EB" w:rsidR="00D876F7" w:rsidRPr="003D4316" w:rsidRDefault="00666876" w:rsidP="00CD31C3">
            <w:pPr>
              <w:snapToGrid w:val="0"/>
              <w:rPr>
                <w:rFonts w:cstheme="minorHAnsi"/>
                <w:sz w:val="20"/>
                <w:szCs w:val="20"/>
              </w:rPr>
            </w:pPr>
            <w:r>
              <w:rPr>
                <w:rFonts w:cstheme="minorHAnsi"/>
                <w:sz w:val="20"/>
                <w:szCs w:val="20"/>
              </w:rPr>
              <w:t>N</w:t>
            </w:r>
            <w:r w:rsidR="00D876F7">
              <w:rPr>
                <w:rFonts w:cstheme="minorHAnsi"/>
                <w:sz w:val="20"/>
                <w:szCs w:val="20"/>
              </w:rPr>
              <w:t>ovē</w:t>
            </w:r>
            <w:r w:rsidR="00F01566">
              <w:rPr>
                <w:rFonts w:cstheme="minorHAnsi"/>
                <w:sz w:val="20"/>
                <w:szCs w:val="20"/>
              </w:rPr>
              <w:t>r</w:t>
            </w:r>
            <w:r w:rsidR="00D876F7">
              <w:rPr>
                <w:rFonts w:cstheme="minorHAnsi"/>
                <w:sz w:val="20"/>
                <w:szCs w:val="20"/>
              </w:rPr>
              <w:t>sta NAI daļēji attīrīto notekūdeņu ievade Adamovas ezerā, kas ilgtermiņā</w:t>
            </w:r>
            <w:r w:rsidR="00D876F7" w:rsidRPr="003D4316">
              <w:rPr>
                <w:rFonts w:cstheme="minorHAnsi"/>
                <w:sz w:val="20"/>
                <w:szCs w:val="20"/>
              </w:rPr>
              <w:t xml:space="preserve"> uzlabo</w:t>
            </w:r>
            <w:r w:rsidR="00D876F7">
              <w:rPr>
                <w:rFonts w:cstheme="minorHAnsi"/>
                <w:sz w:val="20"/>
                <w:szCs w:val="20"/>
              </w:rPr>
              <w:t>s</w:t>
            </w:r>
            <w:r w:rsidR="00D876F7" w:rsidRPr="003D4316">
              <w:rPr>
                <w:rFonts w:cstheme="minorHAnsi"/>
                <w:sz w:val="20"/>
                <w:szCs w:val="20"/>
              </w:rPr>
              <w:t xml:space="preserve"> </w:t>
            </w:r>
            <w:r w:rsidR="00D876F7">
              <w:rPr>
                <w:rFonts w:cstheme="minorHAnsi"/>
                <w:sz w:val="20"/>
                <w:szCs w:val="20"/>
              </w:rPr>
              <w:t>ezera</w:t>
            </w:r>
            <w:r w:rsidR="00D876F7" w:rsidRPr="003D4316">
              <w:rPr>
                <w:rFonts w:cstheme="minorHAnsi"/>
                <w:sz w:val="20"/>
                <w:szCs w:val="20"/>
              </w:rPr>
              <w:t xml:space="preserve"> (saldūdens biotopa) ūdens kvalitāt</w:t>
            </w:r>
            <w:r w:rsidR="00D876F7">
              <w:rPr>
                <w:rFonts w:cstheme="minorHAnsi"/>
                <w:sz w:val="20"/>
                <w:szCs w:val="20"/>
              </w:rPr>
              <w:t>i,</w:t>
            </w:r>
            <w:r w:rsidR="00D876F7" w:rsidRPr="003D4316">
              <w:rPr>
                <w:rFonts w:cstheme="minorHAnsi"/>
                <w:sz w:val="20"/>
                <w:szCs w:val="20"/>
              </w:rPr>
              <w:t xml:space="preserve"> samazinot punktveida piesārņojuma slodzi </w:t>
            </w:r>
            <w:r w:rsidR="00D876F7">
              <w:rPr>
                <w:rFonts w:cstheme="minorHAnsi"/>
                <w:sz w:val="20"/>
                <w:szCs w:val="20"/>
              </w:rPr>
              <w:t>Vērēmu pagasta un Adamovas</w:t>
            </w:r>
            <w:r w:rsidR="00D876F7" w:rsidRPr="003D4316">
              <w:rPr>
                <w:rFonts w:cstheme="minorHAnsi"/>
                <w:sz w:val="20"/>
                <w:szCs w:val="20"/>
              </w:rPr>
              <w:t xml:space="preserve"> ciema teritorijā</w:t>
            </w:r>
            <w:r w:rsidR="00D876F7">
              <w:rPr>
                <w:rFonts w:cstheme="minorHAnsi"/>
                <w:sz w:val="20"/>
                <w:szCs w:val="20"/>
              </w:rPr>
              <w:t>s</w:t>
            </w:r>
            <w:r w:rsidR="00D876F7" w:rsidRPr="003D4316">
              <w:rPr>
                <w:rFonts w:cstheme="minorHAnsi"/>
                <w:sz w:val="20"/>
                <w:szCs w:val="20"/>
              </w:rPr>
              <w:t>.</w:t>
            </w:r>
          </w:p>
        </w:tc>
      </w:tr>
      <w:tr w:rsidR="00D876F7" w:rsidRPr="003D4316" w14:paraId="25BC2DB5" w14:textId="77777777" w:rsidTr="36C6BFD6">
        <w:trPr>
          <w:trHeight w:val="51"/>
        </w:trPr>
        <w:tc>
          <w:tcPr>
            <w:tcW w:w="846" w:type="dxa"/>
          </w:tcPr>
          <w:p w14:paraId="607009B2" w14:textId="77777777" w:rsidR="00D876F7" w:rsidRDefault="00D876F7" w:rsidP="00CD31C3">
            <w:pPr>
              <w:snapToGrid w:val="0"/>
              <w:rPr>
                <w:rFonts w:eastAsia="Arial Unicode MS" w:cstheme="minorHAnsi"/>
                <w:sz w:val="20"/>
                <w:szCs w:val="20"/>
              </w:rPr>
            </w:pPr>
            <w:r>
              <w:rPr>
                <w:rFonts w:eastAsia="Arial Unicode MS" w:cstheme="minorHAnsi"/>
                <w:sz w:val="20"/>
                <w:szCs w:val="20"/>
              </w:rPr>
              <w:t>A.5.1.</w:t>
            </w:r>
          </w:p>
        </w:tc>
        <w:tc>
          <w:tcPr>
            <w:tcW w:w="850" w:type="dxa"/>
          </w:tcPr>
          <w:p w14:paraId="4530DB17" w14:textId="77777777" w:rsidR="00D876F7" w:rsidRPr="003D4316" w:rsidRDefault="00D876F7" w:rsidP="00CD31C3">
            <w:pPr>
              <w:snapToGrid w:val="0"/>
              <w:rPr>
                <w:rFonts w:eastAsia="Arial Unicode MS" w:cstheme="minorHAnsi"/>
                <w:sz w:val="20"/>
                <w:szCs w:val="20"/>
              </w:rPr>
            </w:pPr>
            <w:r w:rsidRPr="003D4316">
              <w:rPr>
                <w:rFonts w:eastAsia="Arial Unicode MS" w:cstheme="minorHAnsi"/>
                <w:sz w:val="20"/>
                <w:szCs w:val="20"/>
              </w:rPr>
              <w:t>B.(</w:t>
            </w:r>
            <w:r>
              <w:rPr>
                <w:rFonts w:eastAsia="Arial Unicode MS" w:cstheme="minorHAnsi"/>
                <w:sz w:val="20"/>
                <w:szCs w:val="20"/>
              </w:rPr>
              <w:t>2</w:t>
            </w:r>
            <w:r w:rsidRPr="003D4316">
              <w:rPr>
                <w:rFonts w:eastAsia="Arial Unicode MS" w:cstheme="minorHAnsi"/>
                <w:sz w:val="20"/>
                <w:szCs w:val="20"/>
              </w:rPr>
              <w:t>.);</w:t>
            </w:r>
          </w:p>
          <w:p w14:paraId="7E51CAA2" w14:textId="77777777" w:rsidR="00D876F7" w:rsidRPr="003D4316" w:rsidRDefault="00D876F7" w:rsidP="00CD31C3">
            <w:pPr>
              <w:snapToGrid w:val="0"/>
              <w:rPr>
                <w:rFonts w:eastAsia="Arial Unicode MS" w:cstheme="minorHAnsi"/>
                <w:sz w:val="20"/>
                <w:szCs w:val="20"/>
              </w:rPr>
            </w:pPr>
            <w:r w:rsidRPr="003D4316">
              <w:rPr>
                <w:rFonts w:eastAsia="Arial Unicode MS" w:cstheme="minorHAnsi"/>
                <w:sz w:val="20"/>
                <w:szCs w:val="20"/>
              </w:rPr>
              <w:t>B.(</w:t>
            </w:r>
            <w:r>
              <w:rPr>
                <w:rFonts w:eastAsia="Arial Unicode MS" w:cstheme="minorHAnsi"/>
                <w:sz w:val="20"/>
                <w:szCs w:val="20"/>
              </w:rPr>
              <w:t>3</w:t>
            </w:r>
            <w:r w:rsidRPr="003D4316">
              <w:rPr>
                <w:rFonts w:eastAsia="Arial Unicode MS" w:cstheme="minorHAnsi"/>
                <w:sz w:val="20"/>
                <w:szCs w:val="20"/>
              </w:rPr>
              <w:t>.);</w:t>
            </w:r>
          </w:p>
          <w:p w14:paraId="22D79B6B" w14:textId="77777777" w:rsidR="00D876F7" w:rsidRPr="003D4316" w:rsidRDefault="00D876F7" w:rsidP="00CD31C3">
            <w:pPr>
              <w:snapToGrid w:val="0"/>
              <w:rPr>
                <w:rFonts w:eastAsia="Arial Unicode MS" w:cstheme="minorHAnsi"/>
                <w:sz w:val="20"/>
                <w:szCs w:val="20"/>
              </w:rPr>
            </w:pPr>
          </w:p>
        </w:tc>
        <w:tc>
          <w:tcPr>
            <w:tcW w:w="2268" w:type="dxa"/>
          </w:tcPr>
          <w:p w14:paraId="4472275F" w14:textId="77777777" w:rsidR="00D876F7" w:rsidRPr="00F33D8F" w:rsidRDefault="00D876F7" w:rsidP="00CD31C3">
            <w:pPr>
              <w:rPr>
                <w:rFonts w:cstheme="minorHAnsi"/>
                <w:sz w:val="20"/>
                <w:szCs w:val="20"/>
              </w:rPr>
            </w:pPr>
            <w:r w:rsidRPr="00F33D8F">
              <w:rPr>
                <w:rFonts w:cstheme="minorHAnsi"/>
                <w:sz w:val="20"/>
                <w:szCs w:val="20"/>
              </w:rPr>
              <w:t xml:space="preserve">Ainavu struktūrplāna izstrāde </w:t>
            </w:r>
            <w:r>
              <w:rPr>
                <w:rFonts w:cstheme="minorHAnsi"/>
                <w:sz w:val="20"/>
                <w:szCs w:val="20"/>
              </w:rPr>
              <w:t>DP teritorijai.</w:t>
            </w:r>
          </w:p>
        </w:tc>
        <w:tc>
          <w:tcPr>
            <w:tcW w:w="1418" w:type="dxa"/>
          </w:tcPr>
          <w:p w14:paraId="6A5D36A2" w14:textId="77777777" w:rsidR="00D876F7" w:rsidRPr="003D4316" w:rsidRDefault="00D876F7" w:rsidP="00CD31C3">
            <w:pPr>
              <w:jc w:val="center"/>
              <w:rPr>
                <w:rFonts w:cstheme="minorHAnsi"/>
                <w:sz w:val="20"/>
                <w:szCs w:val="20"/>
              </w:rPr>
            </w:pPr>
            <w:r w:rsidRPr="003D4316">
              <w:rPr>
                <w:rFonts w:cstheme="minorHAnsi"/>
                <w:sz w:val="20"/>
                <w:szCs w:val="20"/>
              </w:rPr>
              <w:t xml:space="preserve"> II, 20</w:t>
            </w:r>
            <w:r>
              <w:rPr>
                <w:rFonts w:cstheme="minorHAnsi"/>
                <w:sz w:val="20"/>
                <w:szCs w:val="20"/>
              </w:rPr>
              <w:t>22</w:t>
            </w:r>
            <w:r w:rsidRPr="003D4316">
              <w:rPr>
                <w:rFonts w:cstheme="minorHAnsi"/>
                <w:sz w:val="20"/>
                <w:szCs w:val="20"/>
              </w:rPr>
              <w:t>.-203</w:t>
            </w:r>
            <w:r>
              <w:rPr>
                <w:rFonts w:cstheme="minorHAnsi"/>
                <w:sz w:val="20"/>
                <w:szCs w:val="20"/>
              </w:rPr>
              <w:t>4</w:t>
            </w:r>
            <w:r w:rsidRPr="003D4316">
              <w:rPr>
                <w:rFonts w:cstheme="minorHAnsi"/>
                <w:sz w:val="20"/>
                <w:szCs w:val="20"/>
              </w:rPr>
              <w:t xml:space="preserve">.gads </w:t>
            </w:r>
          </w:p>
        </w:tc>
        <w:tc>
          <w:tcPr>
            <w:tcW w:w="1276" w:type="dxa"/>
          </w:tcPr>
          <w:p w14:paraId="1505DDDD" w14:textId="77777777" w:rsidR="00D876F7" w:rsidRPr="003D4316" w:rsidRDefault="00D876F7" w:rsidP="00CD31C3">
            <w:pPr>
              <w:jc w:val="center"/>
              <w:rPr>
                <w:rFonts w:cstheme="minorHAnsi"/>
                <w:sz w:val="20"/>
                <w:szCs w:val="20"/>
              </w:rPr>
            </w:pPr>
            <w:r w:rsidRPr="003D4316">
              <w:rPr>
                <w:rFonts w:cstheme="minorHAnsi"/>
                <w:sz w:val="20"/>
                <w:szCs w:val="20"/>
              </w:rPr>
              <w:t>DAP, VARAM</w:t>
            </w:r>
            <w:r>
              <w:rPr>
                <w:rFonts w:cstheme="minorHAnsi"/>
                <w:sz w:val="20"/>
                <w:szCs w:val="20"/>
              </w:rPr>
              <w:t>, pašvaldība</w:t>
            </w:r>
          </w:p>
        </w:tc>
        <w:tc>
          <w:tcPr>
            <w:tcW w:w="1275" w:type="dxa"/>
          </w:tcPr>
          <w:p w14:paraId="1D1D282D" w14:textId="77777777" w:rsidR="00D876F7" w:rsidRPr="003D4316" w:rsidRDefault="00D876F7" w:rsidP="00CD31C3">
            <w:pPr>
              <w:jc w:val="center"/>
              <w:rPr>
                <w:rFonts w:cstheme="minorHAnsi"/>
                <w:sz w:val="20"/>
                <w:szCs w:val="20"/>
              </w:rPr>
            </w:pPr>
            <w:r w:rsidRPr="003D4316">
              <w:rPr>
                <w:rFonts w:cstheme="minorHAnsi"/>
                <w:sz w:val="20"/>
                <w:szCs w:val="20"/>
              </w:rPr>
              <w:t xml:space="preserve">DAP, VARAM </w:t>
            </w:r>
          </w:p>
        </w:tc>
        <w:tc>
          <w:tcPr>
            <w:tcW w:w="1276" w:type="dxa"/>
          </w:tcPr>
          <w:p w14:paraId="029B055E" w14:textId="77777777" w:rsidR="00D876F7" w:rsidRPr="003D4316" w:rsidRDefault="00D876F7" w:rsidP="00CD31C3">
            <w:pPr>
              <w:jc w:val="center"/>
              <w:rPr>
                <w:rFonts w:eastAsia="Arial Unicode MS" w:cstheme="minorHAnsi"/>
                <w:sz w:val="20"/>
                <w:szCs w:val="20"/>
              </w:rPr>
            </w:pPr>
            <w:r w:rsidRPr="003D4316">
              <w:rPr>
                <w:rFonts w:eastAsia="Arial Unicode MS" w:cstheme="minorHAnsi"/>
                <w:sz w:val="20"/>
                <w:szCs w:val="20"/>
              </w:rPr>
              <w:t>Precīzi nav nosakāmas</w:t>
            </w:r>
          </w:p>
        </w:tc>
        <w:tc>
          <w:tcPr>
            <w:tcW w:w="5812" w:type="dxa"/>
          </w:tcPr>
          <w:p w14:paraId="10299169" w14:textId="3F39A2E1" w:rsidR="00D876F7" w:rsidRDefault="00D876F7" w:rsidP="00CD31C3">
            <w:pPr>
              <w:snapToGrid w:val="0"/>
              <w:rPr>
                <w:rFonts w:cstheme="minorHAnsi"/>
                <w:sz w:val="20"/>
                <w:szCs w:val="20"/>
              </w:rPr>
            </w:pPr>
            <w:r>
              <w:rPr>
                <w:rFonts w:cstheme="minorHAnsi"/>
                <w:sz w:val="20"/>
                <w:szCs w:val="20"/>
              </w:rPr>
              <w:t>Izstrādāts struktūrplāns, kas tiek ieviests, lai uzlabotu teritorijas augstvērtīgo ainavu estētisko vērtību, vizuālo (skatu) pieejamību sabiedrībai un ekolo</w:t>
            </w:r>
            <w:r w:rsidR="00F01566">
              <w:rPr>
                <w:rFonts w:cstheme="minorHAnsi"/>
                <w:sz w:val="20"/>
                <w:szCs w:val="20"/>
              </w:rPr>
              <w:t>ģ</w:t>
            </w:r>
            <w:r>
              <w:rPr>
                <w:rFonts w:cstheme="minorHAnsi"/>
                <w:sz w:val="20"/>
                <w:szCs w:val="20"/>
              </w:rPr>
              <w:t xml:space="preserve">isko daudzveidību. </w:t>
            </w:r>
            <w:r w:rsidRPr="00780590">
              <w:rPr>
                <w:rFonts w:cstheme="minorHAnsi"/>
                <w:sz w:val="20"/>
                <w:szCs w:val="20"/>
              </w:rPr>
              <w:t>Nodrošināta D</w:t>
            </w:r>
            <w:r>
              <w:rPr>
                <w:rFonts w:cstheme="minorHAnsi"/>
                <w:sz w:val="20"/>
                <w:szCs w:val="20"/>
              </w:rPr>
              <w:t>P</w:t>
            </w:r>
            <w:r w:rsidRPr="00780590">
              <w:rPr>
                <w:rFonts w:cstheme="minorHAnsi"/>
                <w:sz w:val="20"/>
                <w:szCs w:val="20"/>
              </w:rPr>
              <w:t xml:space="preserve"> ainavisko vērtību pārvaldība un apsaimniekošana.</w:t>
            </w:r>
          </w:p>
        </w:tc>
      </w:tr>
      <w:tr w:rsidR="00D876F7" w:rsidRPr="003D4316" w14:paraId="07723016" w14:textId="77777777" w:rsidTr="36C6BFD6">
        <w:tc>
          <w:tcPr>
            <w:tcW w:w="15021" w:type="dxa"/>
            <w:gridSpan w:val="8"/>
            <w:shd w:val="clear" w:color="auto" w:fill="00B050"/>
          </w:tcPr>
          <w:p w14:paraId="3F324AF3" w14:textId="77777777" w:rsidR="00D876F7" w:rsidRPr="00F605F1" w:rsidRDefault="00D876F7" w:rsidP="00CD31C3">
            <w:pPr>
              <w:snapToGrid w:val="0"/>
              <w:rPr>
                <w:rFonts w:eastAsia="Arial Unicode MS" w:cstheme="minorHAnsi"/>
                <w:b/>
                <w:bCs/>
                <w:i/>
                <w:sz w:val="20"/>
                <w:szCs w:val="20"/>
              </w:rPr>
            </w:pPr>
            <w:r w:rsidRPr="00F605F1">
              <w:rPr>
                <w:rFonts w:eastAsia="Arial Unicode MS" w:cstheme="minorHAnsi"/>
                <w:b/>
                <w:bCs/>
                <w:i/>
                <w:sz w:val="20"/>
                <w:szCs w:val="20"/>
              </w:rPr>
              <w:t>B – Dabas vērtību aizsardzība un apsaimniekošana</w:t>
            </w:r>
          </w:p>
        </w:tc>
      </w:tr>
      <w:tr w:rsidR="00D876F7" w:rsidRPr="003D4316" w14:paraId="3620A509" w14:textId="77777777" w:rsidTr="36C6BFD6">
        <w:trPr>
          <w:trHeight w:val="305"/>
        </w:trPr>
        <w:tc>
          <w:tcPr>
            <w:tcW w:w="846" w:type="dxa"/>
          </w:tcPr>
          <w:p w14:paraId="42AB6D5F" w14:textId="77777777" w:rsidR="00D876F7" w:rsidRPr="003D4316" w:rsidRDefault="00D876F7" w:rsidP="00CD31C3">
            <w:pPr>
              <w:snapToGrid w:val="0"/>
              <w:rPr>
                <w:rFonts w:eastAsia="Arial Unicode MS" w:cstheme="minorHAnsi"/>
                <w:sz w:val="20"/>
                <w:szCs w:val="20"/>
              </w:rPr>
            </w:pPr>
            <w:r w:rsidRPr="003D4316">
              <w:rPr>
                <w:rFonts w:eastAsia="Arial Unicode MS" w:cstheme="minorHAnsi"/>
                <w:sz w:val="20"/>
                <w:szCs w:val="20"/>
              </w:rPr>
              <w:t>B.1.1.</w:t>
            </w:r>
          </w:p>
        </w:tc>
        <w:tc>
          <w:tcPr>
            <w:tcW w:w="850" w:type="dxa"/>
          </w:tcPr>
          <w:p w14:paraId="458FA3E3" w14:textId="77777777" w:rsidR="00D876F7" w:rsidRPr="003D4316" w:rsidRDefault="00D876F7" w:rsidP="00CD31C3">
            <w:pPr>
              <w:snapToGrid w:val="0"/>
              <w:rPr>
                <w:rFonts w:eastAsia="Arial Unicode MS" w:cstheme="minorHAnsi"/>
                <w:sz w:val="20"/>
                <w:szCs w:val="20"/>
              </w:rPr>
            </w:pPr>
            <w:r w:rsidRPr="003D4316">
              <w:rPr>
                <w:rFonts w:eastAsia="Arial Unicode MS" w:cstheme="minorHAnsi"/>
                <w:sz w:val="20"/>
                <w:szCs w:val="20"/>
              </w:rPr>
              <w:t>B.(1.); B.(</w:t>
            </w:r>
            <w:r>
              <w:rPr>
                <w:rFonts w:eastAsia="Arial Unicode MS" w:cstheme="minorHAnsi"/>
                <w:sz w:val="20"/>
                <w:szCs w:val="20"/>
              </w:rPr>
              <w:t>2</w:t>
            </w:r>
            <w:r w:rsidRPr="003D4316">
              <w:rPr>
                <w:rFonts w:eastAsia="Arial Unicode MS" w:cstheme="minorHAnsi"/>
                <w:sz w:val="20"/>
                <w:szCs w:val="20"/>
              </w:rPr>
              <w:t>.);</w:t>
            </w:r>
          </w:p>
          <w:p w14:paraId="328F1528" w14:textId="77777777" w:rsidR="00D876F7" w:rsidRPr="003D4316" w:rsidRDefault="00D876F7" w:rsidP="00CD31C3">
            <w:pPr>
              <w:snapToGrid w:val="0"/>
              <w:rPr>
                <w:rFonts w:eastAsia="Arial Unicode MS" w:cstheme="minorHAnsi"/>
                <w:sz w:val="20"/>
                <w:szCs w:val="20"/>
              </w:rPr>
            </w:pPr>
            <w:r w:rsidRPr="003D4316">
              <w:rPr>
                <w:rFonts w:eastAsia="Arial Unicode MS" w:cstheme="minorHAnsi"/>
                <w:sz w:val="20"/>
                <w:szCs w:val="20"/>
              </w:rPr>
              <w:t>B.(</w:t>
            </w:r>
            <w:r>
              <w:rPr>
                <w:rFonts w:eastAsia="Arial Unicode MS" w:cstheme="minorHAnsi"/>
                <w:sz w:val="20"/>
                <w:szCs w:val="20"/>
              </w:rPr>
              <w:t>5</w:t>
            </w:r>
            <w:r w:rsidRPr="003D4316">
              <w:rPr>
                <w:rFonts w:eastAsia="Arial Unicode MS" w:cstheme="minorHAnsi"/>
                <w:sz w:val="20"/>
                <w:szCs w:val="20"/>
              </w:rPr>
              <w:t>.)</w:t>
            </w:r>
          </w:p>
        </w:tc>
        <w:tc>
          <w:tcPr>
            <w:tcW w:w="2268" w:type="dxa"/>
          </w:tcPr>
          <w:p w14:paraId="362B6344" w14:textId="77777777" w:rsidR="00D876F7" w:rsidRPr="003D4316" w:rsidRDefault="00D876F7" w:rsidP="00CD31C3">
            <w:pPr>
              <w:rPr>
                <w:rFonts w:cstheme="minorHAnsi"/>
                <w:sz w:val="20"/>
                <w:szCs w:val="20"/>
              </w:rPr>
            </w:pPr>
            <w:r w:rsidRPr="00A42A3E">
              <w:rPr>
                <w:rFonts w:eastAsia="Arial Unicode MS" w:cstheme="minorHAnsi"/>
                <w:bCs/>
                <w:sz w:val="20"/>
                <w:szCs w:val="20"/>
              </w:rPr>
              <w:t>Piekrastes ūdensaugu (fragmentēšana) pļaušana</w:t>
            </w:r>
            <w:r>
              <w:rPr>
                <w:rFonts w:eastAsia="Arial Unicode MS" w:cstheme="minorHAnsi"/>
                <w:bCs/>
                <w:sz w:val="20"/>
                <w:szCs w:val="20"/>
              </w:rPr>
              <w:t xml:space="preserve"> Adamovas ezerā.</w:t>
            </w:r>
          </w:p>
        </w:tc>
        <w:tc>
          <w:tcPr>
            <w:tcW w:w="1418" w:type="dxa"/>
          </w:tcPr>
          <w:p w14:paraId="398C0956" w14:textId="77777777" w:rsidR="00D876F7" w:rsidRPr="003D4316" w:rsidRDefault="00D876F7" w:rsidP="00CD31C3">
            <w:pPr>
              <w:jc w:val="center"/>
              <w:rPr>
                <w:rFonts w:cstheme="minorHAnsi"/>
                <w:sz w:val="20"/>
                <w:szCs w:val="20"/>
                <w:highlight w:val="yellow"/>
              </w:rPr>
            </w:pPr>
            <w:r w:rsidRPr="003D4316">
              <w:rPr>
                <w:rFonts w:eastAsia="Arial Unicode MS" w:cstheme="minorHAnsi"/>
                <w:sz w:val="20"/>
                <w:szCs w:val="20"/>
              </w:rPr>
              <w:t xml:space="preserve">I, visā </w:t>
            </w:r>
            <w:r>
              <w:rPr>
                <w:rFonts w:eastAsia="Arial Unicode MS" w:cstheme="minorHAnsi"/>
                <w:sz w:val="20"/>
                <w:szCs w:val="20"/>
              </w:rPr>
              <w:t xml:space="preserve">DA </w:t>
            </w:r>
            <w:r w:rsidRPr="003D4316">
              <w:rPr>
                <w:rFonts w:eastAsia="Arial Unicode MS" w:cstheme="minorHAnsi"/>
                <w:sz w:val="20"/>
                <w:szCs w:val="20"/>
              </w:rPr>
              <w:t>plāna darbības periodā</w:t>
            </w:r>
          </w:p>
        </w:tc>
        <w:tc>
          <w:tcPr>
            <w:tcW w:w="1276" w:type="dxa"/>
          </w:tcPr>
          <w:p w14:paraId="4C4EF5B8" w14:textId="5AD8DCD9" w:rsidR="00D876F7" w:rsidRPr="003D4316" w:rsidRDefault="00D876F7" w:rsidP="00CD31C3">
            <w:pPr>
              <w:pStyle w:val="Footer"/>
              <w:jc w:val="center"/>
              <w:rPr>
                <w:rFonts w:cstheme="minorHAnsi"/>
                <w:sz w:val="20"/>
                <w:szCs w:val="20"/>
                <w:highlight w:val="yellow"/>
              </w:rPr>
            </w:pPr>
            <w:r>
              <w:rPr>
                <w:rFonts w:cstheme="minorHAnsi"/>
                <w:sz w:val="20"/>
                <w:szCs w:val="20"/>
              </w:rPr>
              <w:t>p</w:t>
            </w:r>
            <w:r w:rsidRPr="003D4316">
              <w:rPr>
                <w:rFonts w:cstheme="minorHAnsi"/>
                <w:sz w:val="20"/>
                <w:szCs w:val="20"/>
              </w:rPr>
              <w:t>rojekt</w:t>
            </w:r>
            <w:r w:rsidR="002E7E0B">
              <w:rPr>
                <w:rFonts w:cstheme="minorHAnsi"/>
                <w:sz w:val="20"/>
                <w:szCs w:val="20"/>
              </w:rPr>
              <w:t>i</w:t>
            </w:r>
            <w:r w:rsidRPr="003D4316">
              <w:rPr>
                <w:rFonts w:cstheme="minorHAnsi"/>
                <w:sz w:val="20"/>
                <w:szCs w:val="20"/>
              </w:rPr>
              <w:t>, brīvprātīgais darbs</w:t>
            </w:r>
          </w:p>
        </w:tc>
        <w:tc>
          <w:tcPr>
            <w:tcW w:w="1275" w:type="dxa"/>
          </w:tcPr>
          <w:p w14:paraId="0C3566A5" w14:textId="7AB5AF6E" w:rsidR="00D876F7" w:rsidRPr="003D4316" w:rsidRDefault="00D876F7" w:rsidP="00CD31C3">
            <w:pPr>
              <w:jc w:val="center"/>
              <w:rPr>
                <w:rFonts w:cstheme="minorHAnsi"/>
                <w:sz w:val="20"/>
                <w:szCs w:val="20"/>
                <w:highlight w:val="yellow"/>
              </w:rPr>
            </w:pPr>
            <w:r w:rsidRPr="003D4316">
              <w:rPr>
                <w:rFonts w:cstheme="minorHAnsi"/>
                <w:sz w:val="20"/>
                <w:szCs w:val="20"/>
              </w:rPr>
              <w:t xml:space="preserve">NVO, pašvaldība, </w:t>
            </w:r>
            <w:r>
              <w:rPr>
                <w:rFonts w:cstheme="minorHAnsi"/>
                <w:sz w:val="20"/>
                <w:szCs w:val="20"/>
              </w:rPr>
              <w:t>z</w:t>
            </w:r>
            <w:r w:rsidRPr="007F1E78">
              <w:rPr>
                <w:rFonts w:cstheme="minorHAnsi"/>
                <w:sz w:val="20"/>
                <w:szCs w:val="20"/>
              </w:rPr>
              <w:t>emes īpašniek</w:t>
            </w:r>
            <w:r w:rsidR="00F85360">
              <w:rPr>
                <w:rFonts w:cstheme="minorHAnsi"/>
                <w:sz w:val="20"/>
                <w:szCs w:val="20"/>
              </w:rPr>
              <w:t>i</w:t>
            </w:r>
            <w:r w:rsidRPr="007F1E78">
              <w:rPr>
                <w:rFonts w:cstheme="minorHAnsi"/>
                <w:sz w:val="20"/>
                <w:szCs w:val="20"/>
              </w:rPr>
              <w:t xml:space="preserve"> vai tiesisk</w:t>
            </w:r>
            <w:r w:rsidR="00F85360">
              <w:rPr>
                <w:rFonts w:cstheme="minorHAnsi"/>
                <w:sz w:val="20"/>
                <w:szCs w:val="20"/>
              </w:rPr>
              <w:t>ie</w:t>
            </w:r>
            <w:r w:rsidRPr="007F1E78">
              <w:rPr>
                <w:rFonts w:cstheme="minorHAnsi"/>
                <w:sz w:val="20"/>
                <w:szCs w:val="20"/>
              </w:rPr>
              <w:t xml:space="preserve"> valdītāj</w:t>
            </w:r>
            <w:r w:rsidR="00F85360">
              <w:rPr>
                <w:rFonts w:cstheme="minorHAnsi"/>
                <w:sz w:val="20"/>
                <w:szCs w:val="20"/>
              </w:rPr>
              <w:t>i</w:t>
            </w:r>
          </w:p>
        </w:tc>
        <w:tc>
          <w:tcPr>
            <w:tcW w:w="1276" w:type="dxa"/>
          </w:tcPr>
          <w:p w14:paraId="77AF7066" w14:textId="77777777" w:rsidR="00D876F7" w:rsidRPr="00C202C6" w:rsidRDefault="00D876F7" w:rsidP="00CD31C3">
            <w:pPr>
              <w:pStyle w:val="naisnod"/>
              <w:spacing w:before="0" w:after="0"/>
              <w:rPr>
                <w:rFonts w:cstheme="minorHAnsi"/>
                <w:b w:val="0"/>
                <w:bCs w:val="0"/>
                <w:sz w:val="20"/>
                <w:szCs w:val="20"/>
                <w:highlight w:val="yellow"/>
              </w:rPr>
            </w:pPr>
            <w:r w:rsidRPr="00C202C6">
              <w:rPr>
                <w:rFonts w:eastAsia="Arial Unicode MS" w:cstheme="minorHAnsi"/>
                <w:b w:val="0"/>
                <w:bCs w:val="0"/>
                <w:sz w:val="20"/>
                <w:szCs w:val="20"/>
              </w:rPr>
              <w:t>līdz 1000 eur/ha</w:t>
            </w:r>
          </w:p>
        </w:tc>
        <w:tc>
          <w:tcPr>
            <w:tcW w:w="5812" w:type="dxa"/>
          </w:tcPr>
          <w:p w14:paraId="2077FC8E" w14:textId="44F6CCA8" w:rsidR="00D876F7" w:rsidRPr="003D4316" w:rsidRDefault="00666876" w:rsidP="36C6BFD6">
            <w:pPr>
              <w:rPr>
                <w:rFonts w:cstheme="minorBidi"/>
                <w:sz w:val="20"/>
                <w:szCs w:val="20"/>
                <w:highlight w:val="yellow"/>
              </w:rPr>
            </w:pPr>
            <w:r w:rsidRPr="36C6BFD6">
              <w:rPr>
                <w:rFonts w:cstheme="minorBidi"/>
                <w:sz w:val="20"/>
                <w:szCs w:val="20"/>
              </w:rPr>
              <w:t>S</w:t>
            </w:r>
            <w:r w:rsidR="00D876F7" w:rsidRPr="36C6BFD6">
              <w:rPr>
                <w:rFonts w:cstheme="minorBidi"/>
                <w:sz w:val="20"/>
                <w:szCs w:val="20"/>
              </w:rPr>
              <w:t>aldūdens biotop</w:t>
            </w:r>
            <w:r w:rsidR="00543FD2">
              <w:rPr>
                <w:rFonts w:cstheme="minorBidi"/>
                <w:sz w:val="20"/>
                <w:szCs w:val="20"/>
              </w:rPr>
              <w:t>s</w:t>
            </w:r>
            <w:r w:rsidRPr="36C6BFD6">
              <w:rPr>
                <w:rFonts w:cstheme="minorBidi"/>
                <w:sz w:val="20"/>
                <w:szCs w:val="20"/>
              </w:rPr>
              <w:t xml:space="preserve"> uzturēt</w:t>
            </w:r>
            <w:r w:rsidR="00543FD2">
              <w:rPr>
                <w:rFonts w:cstheme="minorBidi"/>
                <w:sz w:val="20"/>
                <w:szCs w:val="20"/>
              </w:rPr>
              <w:t>s</w:t>
            </w:r>
            <w:r w:rsidR="00D876F7" w:rsidRPr="36C6BFD6">
              <w:rPr>
                <w:rFonts w:cstheme="minorBidi"/>
                <w:sz w:val="20"/>
                <w:szCs w:val="20"/>
              </w:rPr>
              <w:t xml:space="preserve"> labā ekoloģiskajā stāvoklī. Nesamazinās t</w:t>
            </w:r>
            <w:r w:rsidR="00447526">
              <w:rPr>
                <w:rFonts w:cstheme="minorBidi"/>
                <w:sz w:val="20"/>
                <w:szCs w:val="20"/>
              </w:rPr>
              <w:t>ā</w:t>
            </w:r>
            <w:r w:rsidR="00D876F7" w:rsidRPr="36C6BFD6">
              <w:rPr>
                <w:rFonts w:cstheme="minorBidi"/>
                <w:sz w:val="20"/>
                <w:szCs w:val="20"/>
              </w:rPr>
              <w:t xml:space="preserve"> platība</w:t>
            </w:r>
            <w:r w:rsidR="00543FD2">
              <w:rPr>
                <w:rFonts w:cstheme="minorBidi"/>
                <w:sz w:val="20"/>
                <w:szCs w:val="20"/>
              </w:rPr>
              <w:t xml:space="preserve"> (196,95 ha)</w:t>
            </w:r>
            <w:r w:rsidR="00D876F7" w:rsidRPr="36C6BFD6">
              <w:rPr>
                <w:rFonts w:cstheme="minorBidi"/>
                <w:sz w:val="20"/>
                <w:szCs w:val="20"/>
              </w:rPr>
              <w:t>. Izpļaujot ūdensaugus</w:t>
            </w:r>
            <w:r w:rsidR="00447526">
              <w:rPr>
                <w:rFonts w:cstheme="minorBidi"/>
                <w:sz w:val="20"/>
                <w:szCs w:val="20"/>
              </w:rPr>
              <w:t xml:space="preserve"> (vismaz 12,</w:t>
            </w:r>
            <w:r w:rsidR="00D76D87">
              <w:rPr>
                <w:rFonts w:cstheme="minorBidi"/>
                <w:sz w:val="20"/>
                <w:szCs w:val="20"/>
              </w:rPr>
              <w:t>09</w:t>
            </w:r>
            <w:r w:rsidR="00447526">
              <w:rPr>
                <w:rFonts w:cstheme="minorBidi"/>
                <w:sz w:val="20"/>
                <w:szCs w:val="20"/>
              </w:rPr>
              <w:t xml:space="preserve"> ha platībā)</w:t>
            </w:r>
            <w:r w:rsidR="00D876F7" w:rsidRPr="36C6BFD6">
              <w:rPr>
                <w:rFonts w:cstheme="minorBidi"/>
                <w:sz w:val="20"/>
                <w:szCs w:val="20"/>
              </w:rPr>
              <w:t xml:space="preserve"> tiek uzlabota Adamovas ezera ekoloģiskā kvalitāte.</w:t>
            </w:r>
          </w:p>
        </w:tc>
      </w:tr>
      <w:tr w:rsidR="00D876F7" w:rsidRPr="003D4316" w14:paraId="17169793" w14:textId="77777777" w:rsidTr="36C6BFD6">
        <w:trPr>
          <w:trHeight w:val="305"/>
        </w:trPr>
        <w:tc>
          <w:tcPr>
            <w:tcW w:w="846" w:type="dxa"/>
          </w:tcPr>
          <w:p w14:paraId="1D680EC2" w14:textId="77777777" w:rsidR="00D876F7" w:rsidRPr="003D4316" w:rsidRDefault="00D876F7" w:rsidP="00CD31C3">
            <w:pPr>
              <w:snapToGrid w:val="0"/>
              <w:rPr>
                <w:rFonts w:eastAsia="Arial Unicode MS" w:cstheme="minorHAnsi"/>
                <w:sz w:val="20"/>
                <w:szCs w:val="20"/>
              </w:rPr>
            </w:pPr>
            <w:r w:rsidRPr="003D4316">
              <w:rPr>
                <w:rFonts w:eastAsia="Arial Unicode MS" w:cstheme="minorHAnsi"/>
                <w:sz w:val="20"/>
                <w:szCs w:val="20"/>
              </w:rPr>
              <w:t>B.2.1.</w:t>
            </w:r>
          </w:p>
        </w:tc>
        <w:tc>
          <w:tcPr>
            <w:tcW w:w="850" w:type="dxa"/>
          </w:tcPr>
          <w:p w14:paraId="3C0ADCB4" w14:textId="77777777" w:rsidR="00D876F7" w:rsidRPr="003D4316" w:rsidRDefault="00D876F7" w:rsidP="00CD31C3">
            <w:pPr>
              <w:snapToGrid w:val="0"/>
              <w:rPr>
                <w:rFonts w:eastAsia="Arial Unicode MS" w:cstheme="minorHAnsi"/>
                <w:sz w:val="20"/>
                <w:szCs w:val="20"/>
              </w:rPr>
            </w:pPr>
            <w:r w:rsidRPr="003D4316">
              <w:rPr>
                <w:rFonts w:eastAsia="Arial Unicode MS" w:cstheme="minorHAnsi"/>
                <w:sz w:val="20"/>
                <w:szCs w:val="20"/>
              </w:rPr>
              <w:t>B.(1.); B.(</w:t>
            </w:r>
            <w:r>
              <w:rPr>
                <w:rFonts w:eastAsia="Arial Unicode MS" w:cstheme="minorHAnsi"/>
                <w:sz w:val="20"/>
                <w:szCs w:val="20"/>
              </w:rPr>
              <w:t>2</w:t>
            </w:r>
            <w:r w:rsidRPr="003D4316">
              <w:rPr>
                <w:rFonts w:eastAsia="Arial Unicode MS" w:cstheme="minorHAnsi"/>
                <w:sz w:val="20"/>
                <w:szCs w:val="20"/>
              </w:rPr>
              <w:t>.)</w:t>
            </w:r>
          </w:p>
        </w:tc>
        <w:tc>
          <w:tcPr>
            <w:tcW w:w="2268" w:type="dxa"/>
          </w:tcPr>
          <w:p w14:paraId="07C1B006" w14:textId="77777777" w:rsidR="00D876F7" w:rsidRPr="003D4316" w:rsidRDefault="00D876F7" w:rsidP="00CD31C3">
            <w:pPr>
              <w:rPr>
                <w:rFonts w:cstheme="minorHAnsi"/>
                <w:sz w:val="20"/>
                <w:szCs w:val="20"/>
              </w:rPr>
            </w:pPr>
            <w:r w:rsidRPr="003D4316">
              <w:rPr>
                <w:rFonts w:eastAsia="Arial Unicode MS" w:cstheme="minorHAnsi"/>
                <w:sz w:val="20"/>
                <w:szCs w:val="20"/>
              </w:rPr>
              <w:t xml:space="preserve">Hidroloģiskā režīma uzturēšana </w:t>
            </w:r>
            <w:r>
              <w:rPr>
                <w:szCs w:val="22"/>
              </w:rPr>
              <w:t xml:space="preserve">DP </w:t>
            </w:r>
            <w:r w:rsidRPr="003D4316">
              <w:rPr>
                <w:rFonts w:eastAsia="Arial Unicode MS" w:cstheme="minorHAnsi"/>
                <w:sz w:val="20"/>
                <w:szCs w:val="20"/>
              </w:rPr>
              <w:t>meliorācijas sistēmās</w:t>
            </w:r>
            <w:r>
              <w:rPr>
                <w:rFonts w:eastAsia="Arial Unicode MS" w:cstheme="minorHAnsi"/>
                <w:sz w:val="20"/>
                <w:szCs w:val="20"/>
              </w:rPr>
              <w:t>.</w:t>
            </w:r>
          </w:p>
        </w:tc>
        <w:tc>
          <w:tcPr>
            <w:tcW w:w="1418" w:type="dxa"/>
          </w:tcPr>
          <w:p w14:paraId="2C8A865C" w14:textId="77777777" w:rsidR="00D876F7" w:rsidRPr="003D4316" w:rsidRDefault="00D876F7" w:rsidP="00CD31C3">
            <w:pPr>
              <w:jc w:val="center"/>
              <w:rPr>
                <w:rFonts w:cstheme="minorHAnsi"/>
                <w:sz w:val="20"/>
                <w:szCs w:val="20"/>
                <w:highlight w:val="yellow"/>
              </w:rPr>
            </w:pPr>
            <w:r w:rsidRPr="003D4316">
              <w:rPr>
                <w:rFonts w:eastAsia="Arial Unicode MS" w:cstheme="minorHAnsi"/>
                <w:sz w:val="20"/>
                <w:szCs w:val="20"/>
              </w:rPr>
              <w:t xml:space="preserve">I, visā </w:t>
            </w:r>
            <w:r>
              <w:rPr>
                <w:rFonts w:eastAsia="Arial Unicode MS" w:cstheme="minorHAnsi"/>
                <w:sz w:val="20"/>
                <w:szCs w:val="20"/>
              </w:rPr>
              <w:t xml:space="preserve">DA </w:t>
            </w:r>
            <w:r w:rsidRPr="003D4316">
              <w:rPr>
                <w:rFonts w:eastAsia="Arial Unicode MS" w:cstheme="minorHAnsi"/>
                <w:sz w:val="20"/>
                <w:szCs w:val="20"/>
              </w:rPr>
              <w:t>plāna darbības periodā</w:t>
            </w:r>
          </w:p>
        </w:tc>
        <w:tc>
          <w:tcPr>
            <w:tcW w:w="1276" w:type="dxa"/>
          </w:tcPr>
          <w:p w14:paraId="59514964" w14:textId="34A7B125" w:rsidR="00D876F7" w:rsidRPr="003D4316" w:rsidRDefault="00D876F7" w:rsidP="00CD31C3">
            <w:pPr>
              <w:pStyle w:val="Footer"/>
              <w:jc w:val="center"/>
              <w:rPr>
                <w:rFonts w:cstheme="minorHAnsi"/>
                <w:sz w:val="20"/>
                <w:szCs w:val="20"/>
                <w:highlight w:val="yellow"/>
              </w:rPr>
            </w:pPr>
            <w:r>
              <w:rPr>
                <w:rFonts w:cstheme="minorHAnsi"/>
                <w:sz w:val="20"/>
                <w:szCs w:val="20"/>
              </w:rPr>
              <w:t>p</w:t>
            </w:r>
            <w:r w:rsidRPr="003D4316">
              <w:rPr>
                <w:rFonts w:cstheme="minorHAnsi"/>
                <w:sz w:val="20"/>
                <w:szCs w:val="20"/>
              </w:rPr>
              <w:t>rojekt</w:t>
            </w:r>
            <w:r w:rsidR="002E7E0B">
              <w:rPr>
                <w:rFonts w:cstheme="minorHAnsi"/>
                <w:sz w:val="20"/>
                <w:szCs w:val="20"/>
              </w:rPr>
              <w:t>i</w:t>
            </w:r>
            <w:r w:rsidRPr="003D4316">
              <w:rPr>
                <w:rFonts w:cstheme="minorHAnsi"/>
                <w:sz w:val="20"/>
                <w:szCs w:val="20"/>
              </w:rPr>
              <w:t xml:space="preserve">, </w:t>
            </w:r>
            <w:r w:rsidR="00F01566">
              <w:rPr>
                <w:rFonts w:cstheme="minorHAnsi"/>
                <w:sz w:val="20"/>
                <w:szCs w:val="20"/>
              </w:rPr>
              <w:t>pašvaldība, zemes īpašnieki</w:t>
            </w:r>
          </w:p>
        </w:tc>
        <w:tc>
          <w:tcPr>
            <w:tcW w:w="1275" w:type="dxa"/>
          </w:tcPr>
          <w:p w14:paraId="1E797698" w14:textId="0F9FE1AB" w:rsidR="00D876F7" w:rsidRPr="003D4316" w:rsidRDefault="00D876F7" w:rsidP="00CD31C3">
            <w:pPr>
              <w:jc w:val="center"/>
              <w:rPr>
                <w:rFonts w:cstheme="minorHAnsi"/>
                <w:sz w:val="20"/>
                <w:szCs w:val="20"/>
                <w:highlight w:val="yellow"/>
              </w:rPr>
            </w:pPr>
            <w:r w:rsidRPr="003D4316">
              <w:rPr>
                <w:rFonts w:cstheme="minorHAnsi"/>
                <w:sz w:val="20"/>
                <w:szCs w:val="20"/>
              </w:rPr>
              <w:t xml:space="preserve">NVO, pašvaldība, </w:t>
            </w:r>
            <w:r>
              <w:rPr>
                <w:rFonts w:cstheme="minorHAnsi"/>
                <w:sz w:val="20"/>
                <w:szCs w:val="20"/>
              </w:rPr>
              <w:t>z</w:t>
            </w:r>
            <w:r w:rsidRPr="007F1E78">
              <w:rPr>
                <w:rFonts w:cstheme="minorHAnsi"/>
                <w:sz w:val="20"/>
                <w:szCs w:val="20"/>
              </w:rPr>
              <w:t>emes īpašniek</w:t>
            </w:r>
            <w:r w:rsidR="00F85360">
              <w:rPr>
                <w:rFonts w:cstheme="minorHAnsi"/>
                <w:sz w:val="20"/>
                <w:szCs w:val="20"/>
              </w:rPr>
              <w:t xml:space="preserve">i </w:t>
            </w:r>
            <w:r w:rsidRPr="007F1E78">
              <w:rPr>
                <w:rFonts w:cstheme="minorHAnsi"/>
                <w:sz w:val="20"/>
                <w:szCs w:val="20"/>
              </w:rPr>
              <w:t>vai tiesisk</w:t>
            </w:r>
            <w:r w:rsidR="00F85360">
              <w:rPr>
                <w:rFonts w:cstheme="minorHAnsi"/>
                <w:sz w:val="20"/>
                <w:szCs w:val="20"/>
              </w:rPr>
              <w:t>ie</w:t>
            </w:r>
            <w:r w:rsidRPr="007F1E78">
              <w:rPr>
                <w:rFonts w:cstheme="minorHAnsi"/>
                <w:sz w:val="20"/>
                <w:szCs w:val="20"/>
              </w:rPr>
              <w:t xml:space="preserve"> valdītāj</w:t>
            </w:r>
            <w:r w:rsidR="00F85360">
              <w:rPr>
                <w:rFonts w:cstheme="minorHAnsi"/>
                <w:sz w:val="20"/>
                <w:szCs w:val="20"/>
              </w:rPr>
              <w:t>i</w:t>
            </w:r>
          </w:p>
        </w:tc>
        <w:tc>
          <w:tcPr>
            <w:tcW w:w="1276" w:type="dxa"/>
          </w:tcPr>
          <w:p w14:paraId="34C762F6" w14:textId="77777777" w:rsidR="00D876F7" w:rsidRPr="003D4316" w:rsidRDefault="00D876F7" w:rsidP="00CD31C3">
            <w:pPr>
              <w:pStyle w:val="naisnod"/>
              <w:spacing w:before="0" w:after="0"/>
              <w:rPr>
                <w:rFonts w:cstheme="minorHAnsi"/>
                <w:b w:val="0"/>
                <w:bCs w:val="0"/>
                <w:sz w:val="20"/>
                <w:szCs w:val="20"/>
                <w:highlight w:val="yellow"/>
              </w:rPr>
            </w:pPr>
            <w:r w:rsidRPr="003D4316">
              <w:rPr>
                <w:rFonts w:eastAsia="Arial Unicode MS" w:cstheme="minorHAnsi"/>
                <w:b w:val="0"/>
                <w:sz w:val="20"/>
                <w:szCs w:val="20"/>
              </w:rPr>
              <w:t>Precīzi nav nosakāmas</w:t>
            </w:r>
          </w:p>
        </w:tc>
        <w:tc>
          <w:tcPr>
            <w:tcW w:w="5812" w:type="dxa"/>
          </w:tcPr>
          <w:p w14:paraId="602C449E" w14:textId="6ABB270B" w:rsidR="00D876F7" w:rsidRDefault="00F01566" w:rsidP="00CD31C3">
            <w:pPr>
              <w:rPr>
                <w:rFonts w:cstheme="minorHAnsi"/>
                <w:sz w:val="20"/>
                <w:szCs w:val="20"/>
              </w:rPr>
            </w:pPr>
            <w:r>
              <w:rPr>
                <w:rFonts w:cstheme="minorHAnsi"/>
                <w:sz w:val="20"/>
                <w:szCs w:val="20"/>
              </w:rPr>
              <w:t>U</w:t>
            </w:r>
            <w:r w:rsidR="00D876F7" w:rsidRPr="003D4316">
              <w:rPr>
                <w:rFonts w:cstheme="minorHAnsi"/>
                <w:sz w:val="20"/>
                <w:szCs w:val="20"/>
              </w:rPr>
              <w:t>zturētas meliorācijas sistēmas</w:t>
            </w:r>
            <w:r w:rsidR="00901D8A">
              <w:rPr>
                <w:rFonts w:cstheme="minorHAnsi"/>
                <w:sz w:val="20"/>
                <w:szCs w:val="20"/>
              </w:rPr>
              <w:t xml:space="preserve"> (vismaz 2,28 ha platībā)</w:t>
            </w:r>
            <w:r w:rsidR="00D876F7" w:rsidRPr="003D4316">
              <w:rPr>
                <w:rFonts w:cstheme="minorHAnsi"/>
                <w:sz w:val="20"/>
                <w:szCs w:val="20"/>
              </w:rPr>
              <w:t xml:space="preserve">, nepārsniedzot dabā esošo grāvja dziļumu. </w:t>
            </w:r>
            <w:r w:rsidR="00D876F7">
              <w:rPr>
                <w:rFonts w:cstheme="minorHAnsi"/>
                <w:sz w:val="20"/>
                <w:szCs w:val="20"/>
              </w:rPr>
              <w:t>V</w:t>
            </w:r>
            <w:r w:rsidR="00D876F7" w:rsidRPr="009B063C">
              <w:rPr>
                <w:rFonts w:cstheme="minorHAnsi"/>
                <w:sz w:val="20"/>
                <w:szCs w:val="20"/>
              </w:rPr>
              <w:t>isma</w:t>
            </w:r>
            <w:r w:rsidR="00D876F7">
              <w:rPr>
                <w:rFonts w:cstheme="minorHAnsi"/>
                <w:sz w:val="20"/>
                <w:szCs w:val="20"/>
              </w:rPr>
              <w:t>z 7</w:t>
            </w:r>
            <w:r w:rsidR="00D876F7" w:rsidRPr="009B063C">
              <w:rPr>
                <w:rFonts w:cstheme="minorHAnsi"/>
                <w:sz w:val="20"/>
                <w:szCs w:val="20"/>
              </w:rPr>
              <w:t>0</w:t>
            </w:r>
            <w:r w:rsidR="00583562">
              <w:rPr>
                <w:szCs w:val="22"/>
              </w:rPr>
              <w:t> </w:t>
            </w:r>
            <w:r w:rsidR="00D876F7">
              <w:rPr>
                <w:rFonts w:cstheme="minorHAnsi"/>
                <w:sz w:val="20"/>
                <w:szCs w:val="20"/>
              </w:rPr>
              <w:t>% meliorācijas sistēmu tiek uzturētas brīvas</w:t>
            </w:r>
            <w:r w:rsidR="00D876F7" w:rsidRPr="009B063C">
              <w:rPr>
                <w:rFonts w:cstheme="minorHAnsi"/>
                <w:sz w:val="20"/>
                <w:szCs w:val="20"/>
              </w:rPr>
              <w:t xml:space="preserve"> no apauguma. </w:t>
            </w:r>
            <w:r w:rsidR="00D876F7">
              <w:rPr>
                <w:rFonts w:cstheme="minorHAnsi"/>
                <w:sz w:val="20"/>
                <w:szCs w:val="20"/>
              </w:rPr>
              <w:t>Realizējot A.2.1.</w:t>
            </w:r>
            <w:r w:rsidR="00583562">
              <w:rPr>
                <w:szCs w:val="22"/>
              </w:rPr>
              <w:t> </w:t>
            </w:r>
            <w:r w:rsidR="00D876F7">
              <w:rPr>
                <w:rFonts w:cstheme="minorHAnsi"/>
                <w:sz w:val="20"/>
                <w:szCs w:val="20"/>
              </w:rPr>
              <w:t>pasākumu tiek</w:t>
            </w:r>
            <w:r w:rsidR="00D876F7" w:rsidRPr="009B063C">
              <w:rPr>
                <w:rFonts w:cstheme="minorHAnsi"/>
                <w:sz w:val="20"/>
                <w:szCs w:val="20"/>
              </w:rPr>
              <w:t xml:space="preserve"> </w:t>
            </w:r>
            <w:r w:rsidR="00D876F7">
              <w:rPr>
                <w:rFonts w:cstheme="minorHAnsi"/>
                <w:sz w:val="20"/>
                <w:szCs w:val="20"/>
              </w:rPr>
              <w:t>veicināts meliorācijas sistēmu uzturēšanas prasības</w:t>
            </w:r>
            <w:r w:rsidR="00D876F7" w:rsidRPr="009B063C">
              <w:rPr>
                <w:rFonts w:cstheme="minorHAnsi"/>
                <w:sz w:val="20"/>
                <w:szCs w:val="20"/>
              </w:rPr>
              <w:t xml:space="preserve">, </w:t>
            </w:r>
            <w:r w:rsidR="00D876F7">
              <w:rPr>
                <w:rFonts w:cstheme="minorHAnsi"/>
                <w:sz w:val="20"/>
                <w:szCs w:val="20"/>
              </w:rPr>
              <w:t xml:space="preserve">kas uzlabo meliorācijas tīkla funkcionalitāti atbilstoši normatīvo aktu prasībām par </w:t>
            </w:r>
            <w:r w:rsidR="00D876F7" w:rsidRPr="00D25728">
              <w:rPr>
                <w:rFonts w:cstheme="minorHAnsi"/>
                <w:sz w:val="20"/>
                <w:szCs w:val="20"/>
              </w:rPr>
              <w:t>zemes īpašniek</w:t>
            </w:r>
            <w:r w:rsidR="00D876F7">
              <w:rPr>
                <w:rFonts w:cstheme="minorHAnsi"/>
                <w:sz w:val="20"/>
                <w:szCs w:val="20"/>
              </w:rPr>
              <w:t>a</w:t>
            </w:r>
            <w:r w:rsidR="00D876F7" w:rsidRPr="00D25728">
              <w:rPr>
                <w:rFonts w:cstheme="minorHAnsi"/>
                <w:sz w:val="20"/>
                <w:szCs w:val="20"/>
              </w:rPr>
              <w:t xml:space="preserve"> vai tiesisk</w:t>
            </w:r>
            <w:r w:rsidR="00D876F7">
              <w:rPr>
                <w:rFonts w:cstheme="minorHAnsi"/>
                <w:sz w:val="20"/>
                <w:szCs w:val="20"/>
              </w:rPr>
              <w:t>ā</w:t>
            </w:r>
            <w:r w:rsidR="00D876F7" w:rsidRPr="00D25728">
              <w:rPr>
                <w:rFonts w:cstheme="minorHAnsi"/>
                <w:sz w:val="20"/>
                <w:szCs w:val="20"/>
              </w:rPr>
              <w:t xml:space="preserve"> valdītāj</w:t>
            </w:r>
            <w:r w:rsidR="00D876F7">
              <w:rPr>
                <w:rFonts w:cstheme="minorHAnsi"/>
                <w:sz w:val="20"/>
                <w:szCs w:val="20"/>
              </w:rPr>
              <w:t xml:space="preserve">a pienākumu </w:t>
            </w:r>
            <w:r w:rsidR="00D876F7" w:rsidRPr="00D25728">
              <w:rPr>
                <w:rFonts w:cstheme="minorHAnsi"/>
                <w:sz w:val="20"/>
                <w:szCs w:val="20"/>
              </w:rPr>
              <w:t>nodrošin</w:t>
            </w:r>
            <w:r w:rsidR="00D876F7">
              <w:rPr>
                <w:rFonts w:cstheme="minorHAnsi"/>
                <w:sz w:val="20"/>
                <w:szCs w:val="20"/>
              </w:rPr>
              <w:t>āt</w:t>
            </w:r>
            <w:r w:rsidR="00D876F7" w:rsidRPr="00D25728">
              <w:rPr>
                <w:rFonts w:cstheme="minorHAnsi"/>
                <w:sz w:val="20"/>
                <w:szCs w:val="20"/>
              </w:rPr>
              <w:t xml:space="preserve"> meliorācijas sistēmas kopšanu un saglabāšanu tā, lai nepieļautu meliorētās zemes vai piegulošās teritorijas degradāciju</w:t>
            </w:r>
            <w:r w:rsidR="00D876F7">
              <w:rPr>
                <w:rFonts w:cstheme="minorHAnsi"/>
                <w:sz w:val="20"/>
                <w:szCs w:val="20"/>
              </w:rPr>
              <w:t xml:space="preserve">, tajā skaitā </w:t>
            </w:r>
            <w:r w:rsidR="00D876F7" w:rsidRPr="002A7B56">
              <w:rPr>
                <w:rFonts w:cstheme="minorHAnsi"/>
                <w:sz w:val="20"/>
                <w:szCs w:val="20"/>
              </w:rPr>
              <w:t xml:space="preserve">novāc kokus, koku un krūmu atvases, kas traucē ūdens plūsmu ūdensnoteku </w:t>
            </w:r>
            <w:r w:rsidR="00D876F7">
              <w:rPr>
                <w:rFonts w:cstheme="minorHAnsi"/>
                <w:sz w:val="20"/>
                <w:szCs w:val="20"/>
              </w:rPr>
              <w:t xml:space="preserve">un grāvju </w:t>
            </w:r>
            <w:r w:rsidR="00D876F7" w:rsidRPr="002A7B56">
              <w:rPr>
                <w:rFonts w:cstheme="minorHAnsi"/>
                <w:sz w:val="20"/>
                <w:szCs w:val="20"/>
              </w:rPr>
              <w:t>gultnē</w:t>
            </w:r>
            <w:r w:rsidR="00D876F7">
              <w:rPr>
                <w:rFonts w:cstheme="minorHAnsi"/>
                <w:sz w:val="20"/>
                <w:szCs w:val="20"/>
              </w:rPr>
              <w:t>s, kā arī i</w:t>
            </w:r>
            <w:r w:rsidR="00D876F7" w:rsidRPr="002A392B">
              <w:rPr>
                <w:rFonts w:cstheme="minorHAnsi"/>
                <w:sz w:val="20"/>
                <w:szCs w:val="20"/>
              </w:rPr>
              <w:t xml:space="preserve">zvāc </w:t>
            </w:r>
            <w:r w:rsidR="00D876F7" w:rsidRPr="002A392B">
              <w:rPr>
                <w:rFonts w:cstheme="minorHAnsi"/>
                <w:sz w:val="20"/>
                <w:szCs w:val="20"/>
              </w:rPr>
              <w:lastRenderedPageBreak/>
              <w:t>grunts ieskalojumus, sadzīves atkritumus un kritušus kokus, pielūžņojumu, piesērējumu, bebru aizsprostojumus</w:t>
            </w:r>
            <w:r w:rsidR="00D876F7">
              <w:rPr>
                <w:rFonts w:cstheme="minorHAnsi"/>
                <w:sz w:val="20"/>
                <w:szCs w:val="20"/>
              </w:rPr>
              <w:t>.</w:t>
            </w:r>
          </w:p>
          <w:p w14:paraId="51E9F2DB" w14:textId="3721E1BF" w:rsidR="00D876F7" w:rsidRPr="00666876" w:rsidRDefault="00666876" w:rsidP="00CD31C3">
            <w:pPr>
              <w:rPr>
                <w:rFonts w:cstheme="minorHAnsi"/>
                <w:sz w:val="20"/>
                <w:szCs w:val="20"/>
              </w:rPr>
            </w:pPr>
            <w:r>
              <w:rPr>
                <w:rFonts w:cstheme="minorHAnsi"/>
                <w:sz w:val="20"/>
                <w:szCs w:val="20"/>
              </w:rPr>
              <w:t>Labā kvalitātē s</w:t>
            </w:r>
            <w:r w:rsidR="00D876F7" w:rsidRPr="003D4316">
              <w:rPr>
                <w:rFonts w:cstheme="minorHAnsi"/>
                <w:sz w:val="20"/>
                <w:szCs w:val="20"/>
              </w:rPr>
              <w:t>aglabātas dabisko zālāju</w:t>
            </w:r>
            <w:r>
              <w:rPr>
                <w:rFonts w:cstheme="minorHAnsi"/>
                <w:sz w:val="20"/>
                <w:szCs w:val="20"/>
              </w:rPr>
              <w:t xml:space="preserve"> (79,</w:t>
            </w:r>
            <w:r w:rsidR="00AC3673">
              <w:rPr>
                <w:rFonts w:cstheme="minorHAnsi"/>
                <w:sz w:val="20"/>
                <w:szCs w:val="20"/>
              </w:rPr>
              <w:t>50</w:t>
            </w:r>
            <w:r>
              <w:rPr>
                <w:rFonts w:cstheme="minorHAnsi"/>
                <w:sz w:val="20"/>
                <w:szCs w:val="20"/>
              </w:rPr>
              <w:t> ha)</w:t>
            </w:r>
            <w:r w:rsidR="00D876F7" w:rsidRPr="003D4316">
              <w:rPr>
                <w:rFonts w:cstheme="minorHAnsi"/>
                <w:sz w:val="20"/>
                <w:szCs w:val="20"/>
              </w:rPr>
              <w:t xml:space="preserve"> un </w:t>
            </w:r>
            <w:r w:rsidR="00D876F7">
              <w:rPr>
                <w:rFonts w:cstheme="minorHAnsi"/>
                <w:sz w:val="20"/>
                <w:szCs w:val="20"/>
              </w:rPr>
              <w:t>saldūdens biotopa</w:t>
            </w:r>
            <w:r>
              <w:rPr>
                <w:rFonts w:cstheme="minorHAnsi"/>
                <w:sz w:val="20"/>
                <w:szCs w:val="20"/>
              </w:rPr>
              <w:t xml:space="preserve"> (196,95 ha)</w:t>
            </w:r>
            <w:r w:rsidR="00D876F7" w:rsidRPr="003D4316">
              <w:rPr>
                <w:rFonts w:cstheme="minorHAnsi"/>
                <w:sz w:val="20"/>
                <w:szCs w:val="20"/>
              </w:rPr>
              <w:t xml:space="preserve"> platīb</w:t>
            </w:r>
            <w:r>
              <w:rPr>
                <w:rFonts w:cstheme="minorHAnsi"/>
                <w:sz w:val="20"/>
                <w:szCs w:val="20"/>
              </w:rPr>
              <w:t>as</w:t>
            </w:r>
            <w:r w:rsidR="00D876F7" w:rsidRPr="003D4316">
              <w:rPr>
                <w:rFonts w:cstheme="minorHAnsi"/>
                <w:sz w:val="20"/>
                <w:szCs w:val="20"/>
              </w:rPr>
              <w:t>.</w:t>
            </w:r>
          </w:p>
        </w:tc>
      </w:tr>
      <w:tr w:rsidR="00D876F7" w:rsidRPr="003D4316" w14:paraId="30C5C208" w14:textId="77777777" w:rsidTr="36C6BFD6">
        <w:trPr>
          <w:trHeight w:val="305"/>
        </w:trPr>
        <w:tc>
          <w:tcPr>
            <w:tcW w:w="846" w:type="dxa"/>
          </w:tcPr>
          <w:p w14:paraId="58C197FA" w14:textId="77777777" w:rsidR="00D876F7" w:rsidRPr="003D4316" w:rsidRDefault="00D876F7" w:rsidP="00CD31C3">
            <w:pPr>
              <w:snapToGrid w:val="0"/>
              <w:rPr>
                <w:rFonts w:eastAsia="Arial Unicode MS" w:cstheme="minorHAnsi"/>
                <w:sz w:val="20"/>
                <w:szCs w:val="20"/>
              </w:rPr>
            </w:pPr>
            <w:r w:rsidRPr="003D4316">
              <w:rPr>
                <w:rFonts w:eastAsia="Arial Unicode MS" w:cstheme="minorHAnsi"/>
                <w:sz w:val="20"/>
                <w:szCs w:val="20"/>
              </w:rPr>
              <w:lastRenderedPageBreak/>
              <w:t>B.3.1.</w:t>
            </w:r>
          </w:p>
        </w:tc>
        <w:tc>
          <w:tcPr>
            <w:tcW w:w="850" w:type="dxa"/>
          </w:tcPr>
          <w:p w14:paraId="15F026CB" w14:textId="77777777" w:rsidR="00D876F7" w:rsidRDefault="00D876F7" w:rsidP="00CD31C3">
            <w:pPr>
              <w:snapToGrid w:val="0"/>
              <w:rPr>
                <w:rFonts w:eastAsia="Arial Unicode MS" w:cstheme="minorHAnsi"/>
                <w:sz w:val="20"/>
                <w:szCs w:val="20"/>
              </w:rPr>
            </w:pPr>
            <w:r w:rsidRPr="003D4316">
              <w:rPr>
                <w:rFonts w:eastAsia="Arial Unicode MS" w:cstheme="minorHAnsi"/>
                <w:sz w:val="20"/>
                <w:szCs w:val="20"/>
              </w:rPr>
              <w:t>B.(</w:t>
            </w:r>
            <w:r>
              <w:rPr>
                <w:rFonts w:eastAsia="Arial Unicode MS" w:cstheme="minorHAnsi"/>
                <w:sz w:val="20"/>
                <w:szCs w:val="20"/>
              </w:rPr>
              <w:t>2</w:t>
            </w:r>
            <w:r w:rsidRPr="003D4316">
              <w:rPr>
                <w:rFonts w:eastAsia="Arial Unicode MS" w:cstheme="minorHAnsi"/>
                <w:sz w:val="20"/>
                <w:szCs w:val="20"/>
              </w:rPr>
              <w:t>.); B.(</w:t>
            </w:r>
            <w:r>
              <w:rPr>
                <w:rFonts w:eastAsia="Arial Unicode MS" w:cstheme="minorHAnsi"/>
                <w:sz w:val="20"/>
                <w:szCs w:val="20"/>
              </w:rPr>
              <w:t>3</w:t>
            </w:r>
            <w:r w:rsidRPr="003D4316">
              <w:rPr>
                <w:rFonts w:eastAsia="Arial Unicode MS" w:cstheme="minorHAnsi"/>
                <w:sz w:val="20"/>
                <w:szCs w:val="20"/>
              </w:rPr>
              <w:t>.)</w:t>
            </w:r>
            <w:r>
              <w:rPr>
                <w:rFonts w:eastAsia="Arial Unicode MS" w:cstheme="minorHAnsi"/>
                <w:sz w:val="20"/>
                <w:szCs w:val="20"/>
              </w:rPr>
              <w:t>;</w:t>
            </w:r>
          </w:p>
          <w:p w14:paraId="390CEC79" w14:textId="77777777" w:rsidR="00D876F7" w:rsidRPr="003D4316" w:rsidRDefault="00D876F7" w:rsidP="00CD31C3">
            <w:pPr>
              <w:snapToGrid w:val="0"/>
              <w:rPr>
                <w:rFonts w:eastAsia="Arial Unicode MS" w:cstheme="minorHAnsi"/>
                <w:sz w:val="20"/>
                <w:szCs w:val="20"/>
              </w:rPr>
            </w:pPr>
            <w:r w:rsidRPr="003D4316">
              <w:rPr>
                <w:rFonts w:eastAsia="Arial Unicode MS" w:cstheme="minorHAnsi"/>
                <w:sz w:val="20"/>
                <w:szCs w:val="20"/>
              </w:rPr>
              <w:t>B.(</w:t>
            </w:r>
            <w:r>
              <w:rPr>
                <w:rFonts w:eastAsia="Arial Unicode MS" w:cstheme="minorHAnsi"/>
                <w:sz w:val="20"/>
                <w:szCs w:val="20"/>
              </w:rPr>
              <w:t>5</w:t>
            </w:r>
            <w:r w:rsidRPr="003D4316">
              <w:rPr>
                <w:rFonts w:eastAsia="Arial Unicode MS" w:cstheme="minorHAnsi"/>
                <w:sz w:val="20"/>
                <w:szCs w:val="20"/>
              </w:rPr>
              <w:t>.)</w:t>
            </w:r>
          </w:p>
          <w:p w14:paraId="3FD8B6AC" w14:textId="77777777" w:rsidR="00D876F7" w:rsidRPr="003D4316" w:rsidRDefault="00D876F7" w:rsidP="00CD31C3">
            <w:pPr>
              <w:snapToGrid w:val="0"/>
              <w:rPr>
                <w:rFonts w:eastAsia="Arial Unicode MS" w:cstheme="minorHAnsi"/>
                <w:sz w:val="20"/>
                <w:szCs w:val="20"/>
              </w:rPr>
            </w:pPr>
          </w:p>
        </w:tc>
        <w:tc>
          <w:tcPr>
            <w:tcW w:w="2268" w:type="dxa"/>
          </w:tcPr>
          <w:p w14:paraId="77E4C0B8" w14:textId="77777777" w:rsidR="00D876F7" w:rsidRPr="003D4316" w:rsidRDefault="00D876F7" w:rsidP="00CD31C3">
            <w:pPr>
              <w:rPr>
                <w:rFonts w:cstheme="minorHAnsi"/>
                <w:sz w:val="20"/>
                <w:szCs w:val="20"/>
              </w:rPr>
            </w:pPr>
            <w:r w:rsidRPr="003D4316">
              <w:rPr>
                <w:rFonts w:cstheme="minorHAnsi"/>
                <w:sz w:val="20"/>
                <w:szCs w:val="20"/>
              </w:rPr>
              <w:t xml:space="preserve">Ganīšana un pļaušana </w:t>
            </w:r>
            <w:r>
              <w:rPr>
                <w:rFonts w:cstheme="minorHAnsi"/>
                <w:sz w:val="20"/>
                <w:szCs w:val="20"/>
              </w:rPr>
              <w:t>ĪA</w:t>
            </w:r>
            <w:r w:rsidRPr="003D4316">
              <w:rPr>
                <w:rFonts w:cstheme="minorHAnsi"/>
                <w:sz w:val="20"/>
                <w:szCs w:val="20"/>
              </w:rPr>
              <w:t xml:space="preserve"> zālāju biotopos</w:t>
            </w:r>
            <w:r>
              <w:rPr>
                <w:rFonts w:cstheme="minorHAnsi"/>
                <w:sz w:val="20"/>
                <w:szCs w:val="20"/>
              </w:rPr>
              <w:t>.</w:t>
            </w:r>
          </w:p>
        </w:tc>
        <w:tc>
          <w:tcPr>
            <w:tcW w:w="1418" w:type="dxa"/>
          </w:tcPr>
          <w:p w14:paraId="1DC243B0" w14:textId="77777777" w:rsidR="00D876F7" w:rsidRPr="003D4316" w:rsidRDefault="00D876F7" w:rsidP="00CD31C3">
            <w:pPr>
              <w:jc w:val="center"/>
              <w:rPr>
                <w:rFonts w:cstheme="minorHAnsi"/>
                <w:sz w:val="20"/>
                <w:szCs w:val="20"/>
                <w:highlight w:val="yellow"/>
              </w:rPr>
            </w:pPr>
            <w:r w:rsidRPr="003D4316">
              <w:rPr>
                <w:rFonts w:cstheme="minorHAnsi"/>
                <w:sz w:val="20"/>
                <w:szCs w:val="20"/>
              </w:rPr>
              <w:t xml:space="preserve">I, </w:t>
            </w:r>
            <w:r w:rsidRPr="003D4316">
              <w:rPr>
                <w:rFonts w:eastAsia="Arial Unicode MS" w:cstheme="minorHAnsi"/>
                <w:sz w:val="20"/>
                <w:szCs w:val="20"/>
              </w:rPr>
              <w:t xml:space="preserve">visā </w:t>
            </w:r>
            <w:r>
              <w:rPr>
                <w:rFonts w:eastAsia="Arial Unicode MS" w:cstheme="minorHAnsi"/>
                <w:sz w:val="20"/>
                <w:szCs w:val="20"/>
              </w:rPr>
              <w:t xml:space="preserve">DA </w:t>
            </w:r>
            <w:r w:rsidRPr="003D4316">
              <w:rPr>
                <w:rFonts w:eastAsia="Arial Unicode MS" w:cstheme="minorHAnsi"/>
                <w:sz w:val="20"/>
                <w:szCs w:val="20"/>
              </w:rPr>
              <w:t>plāna darbības periodā</w:t>
            </w:r>
          </w:p>
        </w:tc>
        <w:tc>
          <w:tcPr>
            <w:tcW w:w="1276" w:type="dxa"/>
          </w:tcPr>
          <w:p w14:paraId="40AB7FB1" w14:textId="79DC3EF1" w:rsidR="00D876F7" w:rsidRPr="003D4316" w:rsidRDefault="00D876F7" w:rsidP="00CD31C3">
            <w:pPr>
              <w:pStyle w:val="Footer"/>
              <w:jc w:val="center"/>
              <w:rPr>
                <w:rFonts w:cstheme="minorHAnsi"/>
                <w:sz w:val="20"/>
                <w:szCs w:val="20"/>
                <w:highlight w:val="yellow"/>
              </w:rPr>
            </w:pPr>
            <w:r w:rsidRPr="003D4316">
              <w:rPr>
                <w:rFonts w:cstheme="minorHAnsi"/>
                <w:sz w:val="20"/>
                <w:szCs w:val="20"/>
              </w:rPr>
              <w:t>LAP maksājumi, īpašnieki</w:t>
            </w:r>
            <w:r w:rsidR="00666876">
              <w:rPr>
                <w:rFonts w:cstheme="minorHAnsi"/>
                <w:sz w:val="20"/>
                <w:szCs w:val="20"/>
              </w:rPr>
              <w:t>, p</w:t>
            </w:r>
            <w:r w:rsidR="00666876" w:rsidRPr="003D4316">
              <w:rPr>
                <w:rFonts w:cstheme="minorHAnsi"/>
                <w:sz w:val="20"/>
                <w:szCs w:val="20"/>
              </w:rPr>
              <w:t>rojekt</w:t>
            </w:r>
            <w:r w:rsidR="002E7E0B">
              <w:rPr>
                <w:rFonts w:cstheme="minorHAnsi"/>
                <w:sz w:val="20"/>
                <w:szCs w:val="20"/>
              </w:rPr>
              <w:t>i</w:t>
            </w:r>
          </w:p>
        </w:tc>
        <w:tc>
          <w:tcPr>
            <w:tcW w:w="1275" w:type="dxa"/>
          </w:tcPr>
          <w:p w14:paraId="0E4E9174" w14:textId="099DFBB1" w:rsidR="00D876F7" w:rsidRPr="003D4316" w:rsidRDefault="00D876F7" w:rsidP="00CD31C3">
            <w:pPr>
              <w:jc w:val="center"/>
              <w:rPr>
                <w:rFonts w:cstheme="minorHAnsi"/>
                <w:sz w:val="20"/>
                <w:szCs w:val="20"/>
                <w:highlight w:val="yellow"/>
              </w:rPr>
            </w:pPr>
            <w:r w:rsidRPr="007F1E78">
              <w:rPr>
                <w:rFonts w:cstheme="minorHAnsi"/>
                <w:sz w:val="20"/>
                <w:szCs w:val="20"/>
              </w:rPr>
              <w:t>Zemes īpašniek</w:t>
            </w:r>
            <w:r w:rsidR="00F85360">
              <w:rPr>
                <w:rFonts w:cstheme="minorHAnsi"/>
                <w:sz w:val="20"/>
                <w:szCs w:val="20"/>
              </w:rPr>
              <w:t>i</w:t>
            </w:r>
            <w:r w:rsidRPr="007F1E78">
              <w:rPr>
                <w:rFonts w:cstheme="minorHAnsi"/>
                <w:sz w:val="20"/>
                <w:szCs w:val="20"/>
              </w:rPr>
              <w:t xml:space="preserve"> vai tiesisk</w:t>
            </w:r>
            <w:r w:rsidR="00F85360">
              <w:rPr>
                <w:rFonts w:cstheme="minorHAnsi"/>
                <w:sz w:val="20"/>
                <w:szCs w:val="20"/>
              </w:rPr>
              <w:t>ie</w:t>
            </w:r>
            <w:r w:rsidRPr="007F1E78">
              <w:rPr>
                <w:rFonts w:cstheme="minorHAnsi"/>
                <w:sz w:val="20"/>
                <w:szCs w:val="20"/>
              </w:rPr>
              <w:t xml:space="preserve"> valdītāj</w:t>
            </w:r>
            <w:r w:rsidR="00F85360">
              <w:rPr>
                <w:rFonts w:cstheme="minorHAnsi"/>
                <w:sz w:val="20"/>
                <w:szCs w:val="20"/>
              </w:rPr>
              <w:t>i</w:t>
            </w:r>
          </w:p>
        </w:tc>
        <w:tc>
          <w:tcPr>
            <w:tcW w:w="1276" w:type="dxa"/>
          </w:tcPr>
          <w:p w14:paraId="772ED50C" w14:textId="599BBBC6" w:rsidR="00D876F7" w:rsidRPr="003D4316" w:rsidRDefault="00D876F7" w:rsidP="00CD31C3">
            <w:pPr>
              <w:pStyle w:val="naisnod"/>
              <w:spacing w:before="0" w:after="0"/>
              <w:rPr>
                <w:rFonts w:cstheme="minorHAnsi"/>
                <w:b w:val="0"/>
                <w:bCs w:val="0"/>
                <w:sz w:val="20"/>
                <w:szCs w:val="20"/>
                <w:highlight w:val="yellow"/>
              </w:rPr>
            </w:pPr>
            <w:r>
              <w:rPr>
                <w:rFonts w:eastAsia="Arial Unicode MS" w:cstheme="minorHAnsi"/>
                <w:b w:val="0"/>
                <w:sz w:val="20"/>
                <w:szCs w:val="20"/>
              </w:rPr>
              <w:t>A</w:t>
            </w:r>
            <w:r w:rsidRPr="001C11F5">
              <w:rPr>
                <w:rFonts w:eastAsia="Arial Unicode MS" w:cstheme="minorHAnsi"/>
                <w:b w:val="0"/>
                <w:sz w:val="20"/>
                <w:szCs w:val="20"/>
              </w:rPr>
              <w:t>tkarībā no</w:t>
            </w:r>
            <w:r w:rsidR="00E02B03">
              <w:rPr>
                <w:rFonts w:eastAsia="Arial Unicode MS" w:cstheme="minorHAnsi"/>
                <w:b w:val="0"/>
                <w:sz w:val="20"/>
                <w:szCs w:val="20"/>
              </w:rPr>
              <w:t xml:space="preserve"> zālāja ražības</w:t>
            </w:r>
            <w:r w:rsidRPr="001C11F5">
              <w:rPr>
                <w:rFonts w:eastAsia="Arial Unicode MS" w:cstheme="minorHAnsi"/>
                <w:b w:val="0"/>
                <w:sz w:val="20"/>
                <w:szCs w:val="20"/>
              </w:rPr>
              <w:t xml:space="preserve"> klases 55–</w:t>
            </w:r>
            <w:r w:rsidR="00187E0A">
              <w:rPr>
                <w:rFonts w:eastAsia="Arial Unicode MS" w:cstheme="minorHAnsi"/>
                <w:b w:val="0"/>
                <w:sz w:val="20"/>
                <w:szCs w:val="20"/>
              </w:rPr>
              <w:t>206</w:t>
            </w:r>
            <w:r w:rsidRPr="001C11F5">
              <w:rPr>
                <w:rFonts w:eastAsia="Arial Unicode MS" w:cstheme="minorHAnsi"/>
                <w:b w:val="0"/>
                <w:sz w:val="20"/>
                <w:szCs w:val="20"/>
              </w:rPr>
              <w:t xml:space="preserve"> eiro</w:t>
            </w:r>
            <w:r>
              <w:rPr>
                <w:rFonts w:eastAsia="Arial Unicode MS" w:cstheme="minorHAnsi"/>
                <w:b w:val="0"/>
                <w:sz w:val="20"/>
                <w:szCs w:val="20"/>
              </w:rPr>
              <w:t>/ha</w:t>
            </w:r>
          </w:p>
        </w:tc>
        <w:tc>
          <w:tcPr>
            <w:tcW w:w="5812" w:type="dxa"/>
          </w:tcPr>
          <w:p w14:paraId="5AB01941" w14:textId="6EEDFB11" w:rsidR="00D876F7" w:rsidRPr="003D4316" w:rsidRDefault="00D876F7" w:rsidP="00CD31C3">
            <w:pPr>
              <w:rPr>
                <w:rFonts w:cstheme="minorHAnsi"/>
                <w:sz w:val="20"/>
                <w:szCs w:val="20"/>
                <w:highlight w:val="yellow"/>
              </w:rPr>
            </w:pPr>
            <w:r w:rsidRPr="003D4316">
              <w:rPr>
                <w:rFonts w:cstheme="minorHAnsi"/>
                <w:sz w:val="20"/>
                <w:szCs w:val="20"/>
              </w:rPr>
              <w:t xml:space="preserve">Atklāto ES </w:t>
            </w:r>
            <w:r w:rsidR="007219A6">
              <w:rPr>
                <w:rFonts w:cstheme="minorHAnsi"/>
                <w:sz w:val="20"/>
                <w:szCs w:val="20"/>
              </w:rPr>
              <w:t xml:space="preserve">ĪA </w:t>
            </w:r>
            <w:r w:rsidRPr="003D4316">
              <w:rPr>
                <w:rFonts w:cstheme="minorHAnsi"/>
                <w:sz w:val="20"/>
                <w:szCs w:val="20"/>
              </w:rPr>
              <w:t xml:space="preserve">zālāju biotopu platības ir vismaz </w:t>
            </w:r>
            <w:r w:rsidR="00D128F0">
              <w:rPr>
                <w:rFonts w:cstheme="minorHAnsi"/>
                <w:sz w:val="20"/>
                <w:szCs w:val="20"/>
              </w:rPr>
              <w:t>8</w:t>
            </w:r>
            <w:r>
              <w:rPr>
                <w:rFonts w:cstheme="minorHAnsi"/>
                <w:sz w:val="20"/>
                <w:szCs w:val="20"/>
              </w:rPr>
              <w:t>0</w:t>
            </w:r>
            <w:r w:rsidR="004E6EE3">
              <w:rPr>
                <w:rFonts w:cstheme="minorHAnsi"/>
                <w:sz w:val="20"/>
                <w:szCs w:val="20"/>
              </w:rPr>
              <w:t> </w:t>
            </w:r>
            <w:r w:rsidRPr="003D4316">
              <w:rPr>
                <w:rFonts w:cstheme="minorHAnsi"/>
                <w:sz w:val="20"/>
                <w:szCs w:val="20"/>
              </w:rPr>
              <w:t>ha un to platība nesamazinās</w:t>
            </w:r>
            <w:r>
              <w:rPr>
                <w:rFonts w:cstheme="minorHAnsi"/>
                <w:sz w:val="20"/>
                <w:szCs w:val="20"/>
              </w:rPr>
              <w:t>.</w:t>
            </w:r>
          </w:p>
        </w:tc>
      </w:tr>
      <w:tr w:rsidR="00D876F7" w:rsidRPr="003D4316" w14:paraId="499FD3C4" w14:textId="77777777" w:rsidTr="36C6BFD6">
        <w:trPr>
          <w:trHeight w:val="305"/>
        </w:trPr>
        <w:tc>
          <w:tcPr>
            <w:tcW w:w="846" w:type="dxa"/>
          </w:tcPr>
          <w:p w14:paraId="2DB18A91" w14:textId="77777777" w:rsidR="00D876F7" w:rsidRPr="003D4316" w:rsidRDefault="00D876F7" w:rsidP="00CD31C3">
            <w:pPr>
              <w:snapToGrid w:val="0"/>
              <w:rPr>
                <w:rFonts w:eastAsia="Arial Unicode MS" w:cstheme="minorHAnsi"/>
                <w:sz w:val="20"/>
                <w:szCs w:val="20"/>
              </w:rPr>
            </w:pPr>
            <w:r w:rsidRPr="003D4316">
              <w:rPr>
                <w:rFonts w:eastAsia="Arial Unicode MS" w:cstheme="minorHAnsi"/>
                <w:sz w:val="20"/>
                <w:szCs w:val="20"/>
              </w:rPr>
              <w:t>B.4.1.</w:t>
            </w:r>
          </w:p>
        </w:tc>
        <w:tc>
          <w:tcPr>
            <w:tcW w:w="850" w:type="dxa"/>
          </w:tcPr>
          <w:p w14:paraId="0F1DB877" w14:textId="77777777" w:rsidR="00D876F7" w:rsidRDefault="00D876F7" w:rsidP="00CD31C3">
            <w:pPr>
              <w:snapToGrid w:val="0"/>
              <w:rPr>
                <w:rFonts w:eastAsia="Arial Unicode MS" w:cstheme="minorHAnsi"/>
                <w:sz w:val="20"/>
                <w:szCs w:val="20"/>
              </w:rPr>
            </w:pPr>
            <w:r w:rsidRPr="003D4316">
              <w:rPr>
                <w:rFonts w:eastAsia="Arial Unicode MS" w:cstheme="minorHAnsi"/>
                <w:sz w:val="20"/>
                <w:szCs w:val="20"/>
              </w:rPr>
              <w:t>B.(</w:t>
            </w:r>
            <w:r>
              <w:rPr>
                <w:rFonts w:eastAsia="Arial Unicode MS" w:cstheme="minorHAnsi"/>
                <w:sz w:val="20"/>
                <w:szCs w:val="20"/>
              </w:rPr>
              <w:t>2</w:t>
            </w:r>
            <w:r w:rsidRPr="003D4316">
              <w:rPr>
                <w:rFonts w:eastAsia="Arial Unicode MS" w:cstheme="minorHAnsi"/>
                <w:sz w:val="20"/>
                <w:szCs w:val="20"/>
              </w:rPr>
              <w:t>.); B.(</w:t>
            </w:r>
            <w:r>
              <w:rPr>
                <w:rFonts w:eastAsia="Arial Unicode MS" w:cstheme="minorHAnsi"/>
                <w:sz w:val="20"/>
                <w:szCs w:val="20"/>
              </w:rPr>
              <w:t>3</w:t>
            </w:r>
            <w:r w:rsidRPr="003D4316">
              <w:rPr>
                <w:rFonts w:eastAsia="Arial Unicode MS" w:cstheme="minorHAnsi"/>
                <w:sz w:val="20"/>
                <w:szCs w:val="20"/>
              </w:rPr>
              <w:t>.)</w:t>
            </w:r>
            <w:r>
              <w:rPr>
                <w:rFonts w:eastAsia="Arial Unicode MS" w:cstheme="minorHAnsi"/>
                <w:sz w:val="20"/>
                <w:szCs w:val="20"/>
              </w:rPr>
              <w:t>;</w:t>
            </w:r>
          </w:p>
          <w:p w14:paraId="023A7444" w14:textId="77777777" w:rsidR="00D876F7" w:rsidRPr="003D4316" w:rsidRDefault="00D876F7" w:rsidP="00CD31C3">
            <w:pPr>
              <w:snapToGrid w:val="0"/>
              <w:rPr>
                <w:rFonts w:eastAsia="Arial Unicode MS" w:cstheme="minorHAnsi"/>
                <w:sz w:val="20"/>
                <w:szCs w:val="20"/>
              </w:rPr>
            </w:pPr>
            <w:r w:rsidRPr="003D4316">
              <w:rPr>
                <w:rFonts w:eastAsia="Arial Unicode MS" w:cstheme="minorHAnsi"/>
                <w:sz w:val="20"/>
                <w:szCs w:val="20"/>
              </w:rPr>
              <w:t>B.(</w:t>
            </w:r>
            <w:r>
              <w:rPr>
                <w:rFonts w:eastAsia="Arial Unicode MS" w:cstheme="minorHAnsi"/>
                <w:sz w:val="20"/>
                <w:szCs w:val="20"/>
              </w:rPr>
              <w:t>5</w:t>
            </w:r>
            <w:r w:rsidRPr="003D4316">
              <w:rPr>
                <w:rFonts w:eastAsia="Arial Unicode MS" w:cstheme="minorHAnsi"/>
                <w:sz w:val="20"/>
                <w:szCs w:val="20"/>
              </w:rPr>
              <w:t>.)</w:t>
            </w:r>
          </w:p>
          <w:p w14:paraId="178B0FAD" w14:textId="77777777" w:rsidR="00D876F7" w:rsidRPr="003D4316" w:rsidRDefault="00D876F7" w:rsidP="00CD31C3">
            <w:pPr>
              <w:snapToGrid w:val="0"/>
              <w:rPr>
                <w:rFonts w:eastAsia="Arial Unicode MS" w:cstheme="minorHAnsi"/>
                <w:sz w:val="20"/>
                <w:szCs w:val="20"/>
              </w:rPr>
            </w:pPr>
          </w:p>
        </w:tc>
        <w:tc>
          <w:tcPr>
            <w:tcW w:w="2268" w:type="dxa"/>
          </w:tcPr>
          <w:p w14:paraId="4CE51174" w14:textId="77777777" w:rsidR="00D876F7" w:rsidRPr="003D4316" w:rsidRDefault="00D876F7" w:rsidP="00CD31C3">
            <w:pPr>
              <w:rPr>
                <w:rFonts w:cstheme="minorHAnsi"/>
                <w:sz w:val="20"/>
                <w:szCs w:val="20"/>
              </w:rPr>
            </w:pPr>
            <w:r w:rsidRPr="003D4316">
              <w:rPr>
                <w:rFonts w:cstheme="minorHAnsi"/>
                <w:sz w:val="20"/>
                <w:szCs w:val="20"/>
              </w:rPr>
              <w:t>Koku un krūmu ciršana zālājos</w:t>
            </w:r>
            <w:r>
              <w:rPr>
                <w:rFonts w:cstheme="minorHAnsi"/>
                <w:sz w:val="20"/>
                <w:szCs w:val="20"/>
              </w:rPr>
              <w:t>.</w:t>
            </w:r>
          </w:p>
        </w:tc>
        <w:tc>
          <w:tcPr>
            <w:tcW w:w="1418" w:type="dxa"/>
          </w:tcPr>
          <w:p w14:paraId="0ADB6310" w14:textId="77777777" w:rsidR="00D876F7" w:rsidRPr="003D4316" w:rsidRDefault="00D876F7" w:rsidP="00CD31C3">
            <w:pPr>
              <w:jc w:val="center"/>
              <w:rPr>
                <w:rFonts w:cstheme="minorHAnsi"/>
                <w:sz w:val="20"/>
                <w:szCs w:val="20"/>
              </w:rPr>
            </w:pPr>
            <w:r w:rsidRPr="003D4316">
              <w:rPr>
                <w:rFonts w:cstheme="minorHAnsi"/>
                <w:sz w:val="20"/>
                <w:szCs w:val="20"/>
              </w:rPr>
              <w:t xml:space="preserve">I, </w:t>
            </w:r>
            <w:r w:rsidRPr="003D4316">
              <w:rPr>
                <w:rFonts w:eastAsia="Arial Unicode MS" w:cstheme="minorHAnsi"/>
                <w:sz w:val="20"/>
                <w:szCs w:val="20"/>
              </w:rPr>
              <w:t>visā</w:t>
            </w:r>
            <w:r>
              <w:rPr>
                <w:rFonts w:eastAsia="Arial Unicode MS" w:cstheme="minorHAnsi"/>
                <w:sz w:val="20"/>
                <w:szCs w:val="20"/>
              </w:rPr>
              <w:t xml:space="preserve"> DA</w:t>
            </w:r>
            <w:r w:rsidRPr="003D4316">
              <w:rPr>
                <w:rFonts w:eastAsia="Arial Unicode MS" w:cstheme="minorHAnsi"/>
                <w:sz w:val="20"/>
                <w:szCs w:val="20"/>
              </w:rPr>
              <w:t xml:space="preserve"> plāna darbības periodā</w:t>
            </w:r>
          </w:p>
        </w:tc>
        <w:tc>
          <w:tcPr>
            <w:tcW w:w="1276" w:type="dxa"/>
          </w:tcPr>
          <w:p w14:paraId="1D742113" w14:textId="7D29CDA9" w:rsidR="00D876F7" w:rsidRPr="003D4316" w:rsidRDefault="00D876F7" w:rsidP="00CD31C3">
            <w:pPr>
              <w:pStyle w:val="Footer"/>
              <w:jc w:val="center"/>
              <w:rPr>
                <w:rFonts w:cstheme="minorHAnsi"/>
                <w:sz w:val="20"/>
                <w:szCs w:val="20"/>
              </w:rPr>
            </w:pPr>
            <w:r w:rsidRPr="003D4316">
              <w:rPr>
                <w:rFonts w:cstheme="minorHAnsi"/>
                <w:sz w:val="20"/>
                <w:szCs w:val="20"/>
              </w:rPr>
              <w:t>LAP maksājumi, īpašnieki</w:t>
            </w:r>
            <w:r w:rsidR="00666876">
              <w:rPr>
                <w:rFonts w:cstheme="minorHAnsi"/>
                <w:sz w:val="20"/>
                <w:szCs w:val="20"/>
              </w:rPr>
              <w:t>, p</w:t>
            </w:r>
            <w:r w:rsidR="00666876" w:rsidRPr="003D4316">
              <w:rPr>
                <w:rFonts w:cstheme="minorHAnsi"/>
                <w:sz w:val="20"/>
                <w:szCs w:val="20"/>
              </w:rPr>
              <w:t>rojekt</w:t>
            </w:r>
            <w:r w:rsidR="002E7E0B">
              <w:rPr>
                <w:rFonts w:cstheme="minorHAnsi"/>
                <w:sz w:val="20"/>
                <w:szCs w:val="20"/>
              </w:rPr>
              <w:t>i</w:t>
            </w:r>
          </w:p>
        </w:tc>
        <w:tc>
          <w:tcPr>
            <w:tcW w:w="1275" w:type="dxa"/>
          </w:tcPr>
          <w:p w14:paraId="0B259B97" w14:textId="63B8735C" w:rsidR="00D876F7" w:rsidRPr="007F1E78" w:rsidRDefault="00D876F7" w:rsidP="00CD31C3">
            <w:pPr>
              <w:jc w:val="center"/>
              <w:rPr>
                <w:rFonts w:cstheme="minorHAnsi"/>
                <w:sz w:val="20"/>
                <w:szCs w:val="20"/>
              </w:rPr>
            </w:pPr>
            <w:r w:rsidRPr="007F1E78">
              <w:rPr>
                <w:rFonts w:cstheme="minorHAnsi"/>
                <w:sz w:val="20"/>
                <w:szCs w:val="20"/>
              </w:rPr>
              <w:t>Zemes īpašniek</w:t>
            </w:r>
            <w:r w:rsidR="00F85360">
              <w:rPr>
                <w:rFonts w:cstheme="minorHAnsi"/>
                <w:sz w:val="20"/>
                <w:szCs w:val="20"/>
              </w:rPr>
              <w:t>i</w:t>
            </w:r>
            <w:r w:rsidRPr="007F1E78">
              <w:rPr>
                <w:rFonts w:cstheme="minorHAnsi"/>
                <w:sz w:val="20"/>
                <w:szCs w:val="20"/>
              </w:rPr>
              <w:t xml:space="preserve"> vai tiesisk</w:t>
            </w:r>
            <w:r w:rsidR="00F85360">
              <w:rPr>
                <w:rFonts w:cstheme="minorHAnsi"/>
                <w:sz w:val="20"/>
                <w:szCs w:val="20"/>
              </w:rPr>
              <w:t>ie</w:t>
            </w:r>
            <w:r w:rsidRPr="007F1E78">
              <w:rPr>
                <w:rFonts w:cstheme="minorHAnsi"/>
                <w:sz w:val="20"/>
                <w:szCs w:val="20"/>
              </w:rPr>
              <w:t xml:space="preserve"> valdītāj</w:t>
            </w:r>
            <w:r w:rsidR="00F85360">
              <w:rPr>
                <w:rFonts w:cstheme="minorHAnsi"/>
                <w:sz w:val="20"/>
                <w:szCs w:val="20"/>
              </w:rPr>
              <w:t>i</w:t>
            </w:r>
            <w:r w:rsidR="002E7E0B">
              <w:rPr>
                <w:rFonts w:cstheme="minorHAnsi"/>
                <w:sz w:val="20"/>
                <w:szCs w:val="20"/>
              </w:rPr>
              <w:t>, projektu īstenotāji</w:t>
            </w:r>
          </w:p>
        </w:tc>
        <w:tc>
          <w:tcPr>
            <w:tcW w:w="1276" w:type="dxa"/>
          </w:tcPr>
          <w:p w14:paraId="3CCEA07C" w14:textId="77777777" w:rsidR="00D876F7" w:rsidRPr="003D4316" w:rsidRDefault="00D876F7" w:rsidP="00CD31C3">
            <w:pPr>
              <w:pStyle w:val="naisnod"/>
              <w:spacing w:before="0" w:after="0"/>
              <w:rPr>
                <w:rFonts w:eastAsia="Arial Unicode MS" w:cstheme="minorHAnsi"/>
                <w:b w:val="0"/>
                <w:sz w:val="20"/>
                <w:szCs w:val="20"/>
              </w:rPr>
            </w:pPr>
            <w:r w:rsidRPr="003D4316">
              <w:rPr>
                <w:rFonts w:eastAsia="Arial Unicode MS" w:cstheme="minorHAnsi"/>
                <w:b w:val="0"/>
                <w:sz w:val="20"/>
                <w:szCs w:val="20"/>
              </w:rPr>
              <w:t>Precīzi nav nosakāmas</w:t>
            </w:r>
          </w:p>
        </w:tc>
        <w:tc>
          <w:tcPr>
            <w:tcW w:w="5812" w:type="dxa"/>
          </w:tcPr>
          <w:p w14:paraId="5DEF8A77" w14:textId="2C8586BF" w:rsidR="00D876F7" w:rsidRPr="003D4316" w:rsidRDefault="00382E9C" w:rsidP="00CD31C3">
            <w:pPr>
              <w:rPr>
                <w:rFonts w:cstheme="minorHAnsi"/>
                <w:sz w:val="20"/>
                <w:szCs w:val="20"/>
              </w:rPr>
            </w:pPr>
            <w:r>
              <w:rPr>
                <w:rFonts w:cstheme="minorHAnsi"/>
                <w:sz w:val="20"/>
                <w:szCs w:val="20"/>
              </w:rPr>
              <w:t>No</w:t>
            </w:r>
            <w:r w:rsidR="00D876F7" w:rsidRPr="000655C8">
              <w:rPr>
                <w:rFonts w:cstheme="minorHAnsi"/>
                <w:sz w:val="20"/>
                <w:szCs w:val="20"/>
              </w:rPr>
              <w:t xml:space="preserve"> koku un krūmu </w:t>
            </w:r>
            <w:r>
              <w:rPr>
                <w:rFonts w:cstheme="minorHAnsi"/>
                <w:sz w:val="20"/>
                <w:szCs w:val="20"/>
              </w:rPr>
              <w:t>apauguma</w:t>
            </w:r>
            <w:r w:rsidR="00D876F7" w:rsidRPr="000655C8">
              <w:rPr>
                <w:rFonts w:cstheme="minorHAnsi"/>
                <w:sz w:val="20"/>
                <w:szCs w:val="20"/>
              </w:rPr>
              <w:t xml:space="preserve"> </w:t>
            </w:r>
            <w:r>
              <w:rPr>
                <w:rFonts w:cstheme="minorHAnsi"/>
                <w:sz w:val="20"/>
                <w:szCs w:val="20"/>
              </w:rPr>
              <w:t xml:space="preserve">atbrīvota un uzturēta atklāta zālāju biotopi </w:t>
            </w:r>
            <w:r w:rsidR="00D876F7">
              <w:rPr>
                <w:rFonts w:cstheme="minorHAnsi"/>
                <w:sz w:val="20"/>
                <w:szCs w:val="20"/>
              </w:rPr>
              <w:t>4</w:t>
            </w:r>
            <w:r w:rsidR="00D128F0">
              <w:rPr>
                <w:rFonts w:cstheme="minorHAnsi"/>
                <w:sz w:val="20"/>
                <w:szCs w:val="20"/>
              </w:rPr>
              <w:t>1,51</w:t>
            </w:r>
            <w:r w:rsidR="004E6EE3">
              <w:rPr>
                <w:rFonts w:cstheme="minorHAnsi"/>
                <w:sz w:val="20"/>
                <w:szCs w:val="20"/>
              </w:rPr>
              <w:t> </w:t>
            </w:r>
            <w:r w:rsidR="00D876F7" w:rsidRPr="000655C8">
              <w:rPr>
                <w:rFonts w:cstheme="minorHAnsi"/>
                <w:sz w:val="20"/>
                <w:szCs w:val="20"/>
              </w:rPr>
              <w:t xml:space="preserve">ha </w:t>
            </w:r>
            <w:r>
              <w:rPr>
                <w:rFonts w:cstheme="minorHAnsi"/>
                <w:sz w:val="20"/>
                <w:szCs w:val="20"/>
              </w:rPr>
              <w:t>platībā. Pēc p</w:t>
            </w:r>
            <w:r w:rsidR="00D876F7" w:rsidRPr="003D4316">
              <w:rPr>
                <w:rFonts w:cstheme="minorHAnsi"/>
                <w:sz w:val="20"/>
                <w:szCs w:val="20"/>
              </w:rPr>
              <w:t>asākuma tiek turpināt</w:t>
            </w:r>
            <w:r>
              <w:rPr>
                <w:rFonts w:cstheme="minorHAnsi"/>
                <w:sz w:val="20"/>
                <w:szCs w:val="20"/>
              </w:rPr>
              <w:t>a</w:t>
            </w:r>
            <w:r w:rsidR="00D876F7" w:rsidRPr="003D4316">
              <w:rPr>
                <w:rFonts w:cstheme="minorHAnsi"/>
                <w:sz w:val="20"/>
                <w:szCs w:val="20"/>
              </w:rPr>
              <w:t xml:space="preserve"> zālāju pļaušana vai ganīšana atbilstoši B.</w:t>
            </w:r>
            <w:r w:rsidR="00D876F7">
              <w:rPr>
                <w:rFonts w:cstheme="minorHAnsi"/>
                <w:sz w:val="20"/>
                <w:szCs w:val="20"/>
              </w:rPr>
              <w:t>3</w:t>
            </w:r>
            <w:r w:rsidR="00D876F7" w:rsidRPr="003D4316">
              <w:rPr>
                <w:rFonts w:cstheme="minorHAnsi"/>
                <w:sz w:val="20"/>
                <w:szCs w:val="20"/>
              </w:rPr>
              <w:t>.1.</w:t>
            </w:r>
            <w:r w:rsidR="004E6EE3">
              <w:rPr>
                <w:rFonts w:cstheme="minorHAnsi"/>
                <w:sz w:val="20"/>
                <w:szCs w:val="20"/>
              </w:rPr>
              <w:t> </w:t>
            </w:r>
            <w:r w:rsidR="00D876F7" w:rsidRPr="003D4316">
              <w:rPr>
                <w:rFonts w:cstheme="minorHAnsi"/>
                <w:sz w:val="20"/>
                <w:szCs w:val="20"/>
              </w:rPr>
              <w:t>aktivitātes aprakstam</w:t>
            </w:r>
            <w:r w:rsidR="00D876F7">
              <w:rPr>
                <w:rFonts w:cstheme="minorHAnsi"/>
                <w:sz w:val="20"/>
                <w:szCs w:val="20"/>
              </w:rPr>
              <w:t>.</w:t>
            </w:r>
          </w:p>
        </w:tc>
      </w:tr>
      <w:tr w:rsidR="00D876F7" w:rsidRPr="003D4316" w14:paraId="1CB3B060" w14:textId="77777777" w:rsidTr="36C6BFD6">
        <w:trPr>
          <w:trHeight w:val="305"/>
        </w:trPr>
        <w:tc>
          <w:tcPr>
            <w:tcW w:w="846" w:type="dxa"/>
          </w:tcPr>
          <w:p w14:paraId="138BEC8F" w14:textId="77777777" w:rsidR="00D876F7" w:rsidRPr="003D4316" w:rsidRDefault="00D876F7" w:rsidP="00CD31C3">
            <w:pPr>
              <w:snapToGrid w:val="0"/>
              <w:rPr>
                <w:rFonts w:eastAsia="Arial Unicode MS" w:cstheme="minorHAnsi"/>
                <w:sz w:val="20"/>
                <w:szCs w:val="20"/>
              </w:rPr>
            </w:pPr>
            <w:r w:rsidRPr="003D4316">
              <w:rPr>
                <w:rFonts w:eastAsia="Arial Unicode MS" w:cstheme="minorHAnsi"/>
                <w:sz w:val="20"/>
                <w:szCs w:val="20"/>
              </w:rPr>
              <w:t>B.</w:t>
            </w:r>
            <w:r>
              <w:rPr>
                <w:rFonts w:eastAsia="Arial Unicode MS" w:cstheme="minorHAnsi"/>
                <w:sz w:val="20"/>
                <w:szCs w:val="20"/>
              </w:rPr>
              <w:t>5</w:t>
            </w:r>
            <w:r w:rsidRPr="003D4316">
              <w:rPr>
                <w:rFonts w:eastAsia="Arial Unicode MS" w:cstheme="minorHAnsi"/>
                <w:sz w:val="20"/>
                <w:szCs w:val="20"/>
              </w:rPr>
              <w:t>.1.</w:t>
            </w:r>
          </w:p>
        </w:tc>
        <w:tc>
          <w:tcPr>
            <w:tcW w:w="850" w:type="dxa"/>
          </w:tcPr>
          <w:p w14:paraId="79FEE211" w14:textId="77777777" w:rsidR="00D876F7" w:rsidRDefault="00D876F7" w:rsidP="00CD31C3">
            <w:pPr>
              <w:snapToGrid w:val="0"/>
              <w:rPr>
                <w:rFonts w:eastAsia="Arial Unicode MS" w:cstheme="minorHAnsi"/>
                <w:sz w:val="20"/>
                <w:szCs w:val="20"/>
              </w:rPr>
            </w:pPr>
            <w:r w:rsidRPr="003D4316">
              <w:rPr>
                <w:rFonts w:eastAsia="Arial Unicode MS" w:cstheme="minorHAnsi"/>
                <w:sz w:val="20"/>
                <w:szCs w:val="20"/>
              </w:rPr>
              <w:t>B.(</w:t>
            </w:r>
            <w:r>
              <w:rPr>
                <w:rFonts w:eastAsia="Arial Unicode MS" w:cstheme="minorHAnsi"/>
                <w:sz w:val="20"/>
                <w:szCs w:val="20"/>
              </w:rPr>
              <w:t>2</w:t>
            </w:r>
            <w:r w:rsidRPr="003D4316">
              <w:rPr>
                <w:rFonts w:eastAsia="Arial Unicode MS" w:cstheme="minorHAnsi"/>
                <w:sz w:val="20"/>
                <w:szCs w:val="20"/>
              </w:rPr>
              <w:t>.); B.(</w:t>
            </w:r>
            <w:r>
              <w:rPr>
                <w:rFonts w:eastAsia="Arial Unicode MS" w:cstheme="minorHAnsi"/>
                <w:sz w:val="20"/>
                <w:szCs w:val="20"/>
              </w:rPr>
              <w:t>3</w:t>
            </w:r>
            <w:r w:rsidRPr="003D4316">
              <w:rPr>
                <w:rFonts w:eastAsia="Arial Unicode MS" w:cstheme="minorHAnsi"/>
                <w:sz w:val="20"/>
                <w:szCs w:val="20"/>
              </w:rPr>
              <w:t>.)</w:t>
            </w:r>
            <w:r>
              <w:rPr>
                <w:rFonts w:eastAsia="Arial Unicode MS" w:cstheme="minorHAnsi"/>
                <w:sz w:val="20"/>
                <w:szCs w:val="20"/>
              </w:rPr>
              <w:t>;</w:t>
            </w:r>
          </w:p>
          <w:p w14:paraId="4233A840" w14:textId="77777777" w:rsidR="00D876F7" w:rsidRPr="003D4316" w:rsidRDefault="00D876F7" w:rsidP="00CD31C3">
            <w:pPr>
              <w:snapToGrid w:val="0"/>
              <w:rPr>
                <w:rFonts w:eastAsia="Arial Unicode MS" w:cstheme="minorHAnsi"/>
                <w:sz w:val="20"/>
                <w:szCs w:val="20"/>
              </w:rPr>
            </w:pPr>
            <w:r w:rsidRPr="003D4316">
              <w:rPr>
                <w:rFonts w:eastAsia="Arial Unicode MS" w:cstheme="minorHAnsi"/>
                <w:sz w:val="20"/>
                <w:szCs w:val="20"/>
              </w:rPr>
              <w:t>B.(</w:t>
            </w:r>
            <w:r>
              <w:rPr>
                <w:rFonts w:eastAsia="Arial Unicode MS" w:cstheme="minorHAnsi"/>
                <w:sz w:val="20"/>
                <w:szCs w:val="20"/>
              </w:rPr>
              <w:t>5</w:t>
            </w:r>
            <w:r w:rsidRPr="003D4316">
              <w:rPr>
                <w:rFonts w:eastAsia="Arial Unicode MS" w:cstheme="minorHAnsi"/>
                <w:sz w:val="20"/>
                <w:szCs w:val="20"/>
              </w:rPr>
              <w:t>.)</w:t>
            </w:r>
          </w:p>
          <w:p w14:paraId="52CA85AD" w14:textId="77777777" w:rsidR="00D876F7" w:rsidRPr="003D4316" w:rsidRDefault="00D876F7" w:rsidP="00CD31C3">
            <w:pPr>
              <w:snapToGrid w:val="0"/>
              <w:rPr>
                <w:rFonts w:eastAsia="Arial Unicode MS" w:cstheme="minorHAnsi"/>
                <w:sz w:val="20"/>
                <w:szCs w:val="20"/>
              </w:rPr>
            </w:pPr>
          </w:p>
        </w:tc>
        <w:tc>
          <w:tcPr>
            <w:tcW w:w="2268" w:type="dxa"/>
          </w:tcPr>
          <w:p w14:paraId="3E77234D" w14:textId="77777777" w:rsidR="00D876F7" w:rsidRPr="003D4316" w:rsidRDefault="00D876F7" w:rsidP="00CD31C3">
            <w:pPr>
              <w:rPr>
                <w:rFonts w:cstheme="minorHAnsi"/>
                <w:sz w:val="20"/>
                <w:szCs w:val="20"/>
              </w:rPr>
            </w:pPr>
            <w:bookmarkStart w:id="205" w:name="_Hlk81219625"/>
            <w:r w:rsidRPr="003D4316">
              <w:rPr>
                <w:rFonts w:cstheme="minorHAnsi"/>
                <w:sz w:val="20"/>
                <w:szCs w:val="20"/>
              </w:rPr>
              <w:t xml:space="preserve">Piemērota </w:t>
            </w:r>
            <w:r>
              <w:rPr>
                <w:rFonts w:cstheme="minorHAnsi"/>
                <w:sz w:val="20"/>
                <w:szCs w:val="20"/>
              </w:rPr>
              <w:t xml:space="preserve">ĪA </w:t>
            </w:r>
            <w:r w:rsidRPr="003D4316">
              <w:rPr>
                <w:rFonts w:cstheme="minorHAnsi"/>
                <w:sz w:val="20"/>
                <w:szCs w:val="20"/>
              </w:rPr>
              <w:t>zālāju apsaimniekošana ligzdojošo putnu sugu aizsardzībai un tipiskās ainavas uzturēšanai</w:t>
            </w:r>
            <w:bookmarkEnd w:id="205"/>
            <w:r>
              <w:rPr>
                <w:rFonts w:cstheme="minorHAnsi"/>
                <w:sz w:val="20"/>
                <w:szCs w:val="20"/>
              </w:rPr>
              <w:t>.</w:t>
            </w:r>
          </w:p>
        </w:tc>
        <w:tc>
          <w:tcPr>
            <w:tcW w:w="1418" w:type="dxa"/>
          </w:tcPr>
          <w:p w14:paraId="7B92188F" w14:textId="77777777" w:rsidR="00D876F7" w:rsidRPr="003D4316" w:rsidRDefault="00D876F7" w:rsidP="00CD31C3">
            <w:pPr>
              <w:jc w:val="center"/>
              <w:rPr>
                <w:rFonts w:cstheme="minorHAnsi"/>
                <w:sz w:val="20"/>
                <w:szCs w:val="20"/>
                <w:highlight w:val="yellow"/>
              </w:rPr>
            </w:pPr>
            <w:r w:rsidRPr="003D4316">
              <w:rPr>
                <w:rFonts w:cstheme="minorHAnsi"/>
                <w:sz w:val="20"/>
                <w:szCs w:val="20"/>
              </w:rPr>
              <w:t xml:space="preserve">I, </w:t>
            </w:r>
            <w:r w:rsidRPr="003D4316">
              <w:rPr>
                <w:rFonts w:eastAsia="Arial Unicode MS" w:cstheme="minorHAnsi"/>
                <w:sz w:val="20"/>
                <w:szCs w:val="20"/>
              </w:rPr>
              <w:t xml:space="preserve">visā </w:t>
            </w:r>
            <w:r>
              <w:rPr>
                <w:rFonts w:eastAsia="Arial Unicode MS" w:cstheme="minorHAnsi"/>
                <w:sz w:val="20"/>
                <w:szCs w:val="20"/>
              </w:rPr>
              <w:t xml:space="preserve">DA </w:t>
            </w:r>
            <w:r w:rsidRPr="003D4316">
              <w:rPr>
                <w:rFonts w:eastAsia="Arial Unicode MS" w:cstheme="minorHAnsi"/>
                <w:sz w:val="20"/>
                <w:szCs w:val="20"/>
              </w:rPr>
              <w:t>plāna darbības periodā</w:t>
            </w:r>
          </w:p>
        </w:tc>
        <w:tc>
          <w:tcPr>
            <w:tcW w:w="1276" w:type="dxa"/>
          </w:tcPr>
          <w:p w14:paraId="2EC5331E" w14:textId="0B113DF3" w:rsidR="00D876F7" w:rsidRPr="003D4316" w:rsidRDefault="00D876F7" w:rsidP="00CD31C3">
            <w:pPr>
              <w:pStyle w:val="Footer"/>
              <w:jc w:val="center"/>
              <w:rPr>
                <w:rFonts w:cstheme="minorHAnsi"/>
                <w:sz w:val="20"/>
                <w:szCs w:val="20"/>
                <w:highlight w:val="yellow"/>
              </w:rPr>
            </w:pPr>
            <w:r w:rsidRPr="003D4316">
              <w:rPr>
                <w:rFonts w:cstheme="minorHAnsi"/>
                <w:sz w:val="20"/>
                <w:szCs w:val="20"/>
              </w:rPr>
              <w:t>LAP maksājumi, īpašnieki</w:t>
            </w:r>
            <w:r w:rsidR="00666876">
              <w:rPr>
                <w:rFonts w:cstheme="minorHAnsi"/>
                <w:sz w:val="20"/>
                <w:szCs w:val="20"/>
              </w:rPr>
              <w:t>, p</w:t>
            </w:r>
            <w:r w:rsidR="00666876" w:rsidRPr="003D4316">
              <w:rPr>
                <w:rFonts w:cstheme="minorHAnsi"/>
                <w:sz w:val="20"/>
                <w:szCs w:val="20"/>
              </w:rPr>
              <w:t>rojekt</w:t>
            </w:r>
            <w:r w:rsidR="002E7E0B">
              <w:rPr>
                <w:rFonts w:cstheme="minorHAnsi"/>
                <w:sz w:val="20"/>
                <w:szCs w:val="20"/>
              </w:rPr>
              <w:t>i</w:t>
            </w:r>
          </w:p>
        </w:tc>
        <w:tc>
          <w:tcPr>
            <w:tcW w:w="1275" w:type="dxa"/>
          </w:tcPr>
          <w:p w14:paraId="5E46C177" w14:textId="40BD39FC" w:rsidR="00D876F7" w:rsidRPr="003D4316" w:rsidRDefault="00D876F7" w:rsidP="00CD31C3">
            <w:pPr>
              <w:jc w:val="center"/>
              <w:rPr>
                <w:rFonts w:cstheme="minorHAnsi"/>
                <w:sz w:val="20"/>
                <w:szCs w:val="20"/>
                <w:highlight w:val="yellow"/>
              </w:rPr>
            </w:pPr>
            <w:r w:rsidRPr="007F1E78">
              <w:rPr>
                <w:rFonts w:cstheme="minorHAnsi"/>
                <w:sz w:val="20"/>
                <w:szCs w:val="20"/>
              </w:rPr>
              <w:t>Zemes īpašniek</w:t>
            </w:r>
            <w:r w:rsidR="00F85360">
              <w:rPr>
                <w:rFonts w:cstheme="minorHAnsi"/>
                <w:sz w:val="20"/>
                <w:szCs w:val="20"/>
              </w:rPr>
              <w:t>i</w:t>
            </w:r>
            <w:r w:rsidRPr="007F1E78">
              <w:rPr>
                <w:rFonts w:cstheme="minorHAnsi"/>
                <w:sz w:val="20"/>
                <w:szCs w:val="20"/>
              </w:rPr>
              <w:t xml:space="preserve"> vai tiesisk</w:t>
            </w:r>
            <w:r w:rsidR="00F85360">
              <w:rPr>
                <w:rFonts w:cstheme="minorHAnsi"/>
                <w:sz w:val="20"/>
                <w:szCs w:val="20"/>
              </w:rPr>
              <w:t>ie</w:t>
            </w:r>
            <w:r w:rsidRPr="007F1E78">
              <w:rPr>
                <w:rFonts w:cstheme="minorHAnsi"/>
                <w:sz w:val="20"/>
                <w:szCs w:val="20"/>
              </w:rPr>
              <w:t xml:space="preserve"> valdītāj</w:t>
            </w:r>
            <w:r w:rsidR="00F85360">
              <w:rPr>
                <w:rFonts w:cstheme="minorHAnsi"/>
                <w:sz w:val="20"/>
                <w:szCs w:val="20"/>
              </w:rPr>
              <w:t>i</w:t>
            </w:r>
            <w:r w:rsidR="002E7E0B">
              <w:rPr>
                <w:rFonts w:cstheme="minorHAnsi"/>
                <w:sz w:val="20"/>
                <w:szCs w:val="20"/>
              </w:rPr>
              <w:t>, projektu īstenotāji</w:t>
            </w:r>
          </w:p>
        </w:tc>
        <w:tc>
          <w:tcPr>
            <w:tcW w:w="1276" w:type="dxa"/>
          </w:tcPr>
          <w:p w14:paraId="5B78DB94" w14:textId="77777777" w:rsidR="00D876F7" w:rsidRPr="003D4316" w:rsidRDefault="00D876F7" w:rsidP="00CD31C3">
            <w:pPr>
              <w:pStyle w:val="naisnod"/>
              <w:spacing w:before="0" w:after="0"/>
              <w:rPr>
                <w:rFonts w:cstheme="minorHAnsi"/>
                <w:b w:val="0"/>
                <w:bCs w:val="0"/>
                <w:sz w:val="20"/>
                <w:szCs w:val="20"/>
                <w:highlight w:val="yellow"/>
              </w:rPr>
            </w:pPr>
            <w:r w:rsidRPr="003D4316">
              <w:rPr>
                <w:rFonts w:eastAsia="Arial Unicode MS" w:cstheme="minorHAnsi"/>
                <w:b w:val="0"/>
                <w:sz w:val="20"/>
                <w:szCs w:val="20"/>
              </w:rPr>
              <w:t>Precīzi nav nosakāmas</w:t>
            </w:r>
          </w:p>
        </w:tc>
        <w:tc>
          <w:tcPr>
            <w:tcW w:w="5812" w:type="dxa"/>
          </w:tcPr>
          <w:p w14:paraId="468CA571" w14:textId="470E63D0" w:rsidR="00D876F7" w:rsidRPr="003D4316" w:rsidRDefault="00F01566" w:rsidP="00CD31C3">
            <w:pPr>
              <w:rPr>
                <w:rFonts w:cstheme="minorHAnsi"/>
                <w:sz w:val="20"/>
                <w:szCs w:val="20"/>
                <w:highlight w:val="yellow"/>
              </w:rPr>
            </w:pPr>
            <w:r>
              <w:rPr>
                <w:rFonts w:cstheme="minorHAnsi"/>
                <w:sz w:val="20"/>
                <w:szCs w:val="20"/>
              </w:rPr>
              <w:t>U</w:t>
            </w:r>
            <w:r w:rsidR="00D876F7">
              <w:rPr>
                <w:rFonts w:cstheme="minorHAnsi"/>
                <w:sz w:val="20"/>
                <w:szCs w:val="20"/>
              </w:rPr>
              <w:t>zturēta mozaīkveida ainava</w:t>
            </w:r>
            <w:r w:rsidR="00D876F7" w:rsidRPr="00A8199E">
              <w:rPr>
                <w:rFonts w:cstheme="minorHAnsi"/>
                <w:sz w:val="20"/>
                <w:szCs w:val="20"/>
              </w:rPr>
              <w:t xml:space="preserve"> ar mitrākām ieplakām </w:t>
            </w:r>
            <w:r w:rsidR="00D876F7">
              <w:rPr>
                <w:rFonts w:cstheme="minorHAnsi"/>
                <w:sz w:val="20"/>
                <w:szCs w:val="20"/>
              </w:rPr>
              <w:t>un lielu augu sugu daudzveidību, kas veicina</w:t>
            </w:r>
            <w:r w:rsidR="00D876F7" w:rsidRPr="00A8199E">
              <w:rPr>
                <w:rFonts w:cstheme="minorHAnsi"/>
                <w:sz w:val="20"/>
                <w:szCs w:val="20"/>
              </w:rPr>
              <w:t xml:space="preserve"> </w:t>
            </w:r>
            <w:r w:rsidR="00D876F7">
              <w:rPr>
                <w:rFonts w:cstheme="minorHAnsi"/>
                <w:sz w:val="20"/>
                <w:szCs w:val="20"/>
              </w:rPr>
              <w:t xml:space="preserve">PNV kvalificējošās sugas – griezes populācijas stabilitātes </w:t>
            </w:r>
            <w:r w:rsidR="00D876F7" w:rsidRPr="00C72F89">
              <w:rPr>
                <w:rFonts w:cstheme="minorHAnsi"/>
                <w:sz w:val="20"/>
                <w:szCs w:val="20"/>
              </w:rPr>
              <w:t>saglabāšanu (</w:t>
            </w:r>
            <w:r w:rsidR="007D2882" w:rsidRPr="00C72F89">
              <w:rPr>
                <w:rFonts w:cstheme="minorHAnsi"/>
                <w:sz w:val="20"/>
                <w:szCs w:val="20"/>
              </w:rPr>
              <w:t xml:space="preserve">vismaz </w:t>
            </w:r>
            <w:r w:rsidR="00D876F7" w:rsidRPr="00C72F89">
              <w:rPr>
                <w:rFonts w:cstheme="minorHAnsi"/>
                <w:sz w:val="20"/>
                <w:szCs w:val="20"/>
              </w:rPr>
              <w:t xml:space="preserve">līdz </w:t>
            </w:r>
            <w:r w:rsidR="007D2882" w:rsidRPr="00C72F89">
              <w:rPr>
                <w:rFonts w:cstheme="minorHAnsi"/>
                <w:sz w:val="20"/>
                <w:szCs w:val="20"/>
              </w:rPr>
              <w:t>pieciem</w:t>
            </w:r>
            <w:r w:rsidR="00D876F7" w:rsidRPr="00C72F89">
              <w:rPr>
                <w:rFonts w:cstheme="minorHAnsi"/>
                <w:sz w:val="20"/>
                <w:szCs w:val="20"/>
              </w:rPr>
              <w:t xml:space="preserve"> vokalizējoš</w:t>
            </w:r>
            <w:r w:rsidR="007D2882" w:rsidRPr="00C72F89">
              <w:rPr>
                <w:rFonts w:cstheme="minorHAnsi"/>
                <w:sz w:val="20"/>
                <w:szCs w:val="20"/>
              </w:rPr>
              <w:t>iem</w:t>
            </w:r>
            <w:r w:rsidR="00D876F7" w:rsidRPr="00C72F89">
              <w:rPr>
                <w:rFonts w:cstheme="minorHAnsi"/>
                <w:sz w:val="20"/>
                <w:szCs w:val="20"/>
              </w:rPr>
              <w:t xml:space="preserve"> īpatņ</w:t>
            </w:r>
            <w:r w:rsidR="007D2882" w:rsidRPr="00C72F89">
              <w:rPr>
                <w:rFonts w:cstheme="minorHAnsi"/>
                <w:sz w:val="20"/>
                <w:szCs w:val="20"/>
              </w:rPr>
              <w:t>iem</w:t>
            </w:r>
            <w:r w:rsidR="00D876F7">
              <w:rPr>
                <w:rFonts w:cstheme="minorHAnsi"/>
                <w:sz w:val="20"/>
                <w:szCs w:val="20"/>
              </w:rPr>
              <w:t>). Indikators tiek vērtēts monitoringa (pasākuma D.2.1.) ietvaros</w:t>
            </w:r>
            <w:r w:rsidR="00D876F7" w:rsidRPr="00A8199E">
              <w:rPr>
                <w:rFonts w:cstheme="minorHAnsi"/>
                <w:sz w:val="20"/>
                <w:szCs w:val="20"/>
              </w:rPr>
              <w:t>.</w:t>
            </w:r>
            <w:r w:rsidR="00D876F7">
              <w:rPr>
                <w:rFonts w:cstheme="minorHAnsi"/>
                <w:sz w:val="20"/>
                <w:szCs w:val="20"/>
              </w:rPr>
              <w:t xml:space="preserve"> </w:t>
            </w:r>
            <w:r w:rsidR="00382E9C">
              <w:rPr>
                <w:rFonts w:cstheme="minorHAnsi"/>
                <w:sz w:val="20"/>
                <w:szCs w:val="20"/>
              </w:rPr>
              <w:t xml:space="preserve">Uzturēti un saglabāti </w:t>
            </w:r>
            <w:r w:rsidR="00D876F7" w:rsidRPr="003D4316">
              <w:rPr>
                <w:rFonts w:cstheme="minorHAnsi"/>
                <w:sz w:val="20"/>
                <w:szCs w:val="20"/>
              </w:rPr>
              <w:t>ES zālāju biotop</w:t>
            </w:r>
            <w:r w:rsidR="00D876F7">
              <w:rPr>
                <w:rFonts w:cstheme="minorHAnsi"/>
                <w:sz w:val="20"/>
                <w:szCs w:val="20"/>
              </w:rPr>
              <w:t>u</w:t>
            </w:r>
            <w:r w:rsidR="00D876F7" w:rsidRPr="003D4316">
              <w:rPr>
                <w:rFonts w:cstheme="minorHAnsi"/>
                <w:sz w:val="20"/>
                <w:szCs w:val="20"/>
              </w:rPr>
              <w:t xml:space="preserve"> </w:t>
            </w:r>
            <w:r w:rsidR="00D876F7">
              <w:rPr>
                <w:rFonts w:cstheme="minorHAnsi"/>
                <w:sz w:val="20"/>
                <w:szCs w:val="20"/>
              </w:rPr>
              <w:t>ar</w:t>
            </w:r>
            <w:r w:rsidR="00D876F7" w:rsidRPr="003D4316">
              <w:rPr>
                <w:rFonts w:cstheme="minorHAnsi"/>
                <w:sz w:val="20"/>
                <w:szCs w:val="20"/>
              </w:rPr>
              <w:t xml:space="preserve"> piemērot</w:t>
            </w:r>
            <w:r w:rsidR="00D876F7">
              <w:rPr>
                <w:rFonts w:cstheme="minorHAnsi"/>
                <w:sz w:val="20"/>
                <w:szCs w:val="20"/>
              </w:rPr>
              <w:t>ām</w:t>
            </w:r>
            <w:r w:rsidR="00D876F7" w:rsidRPr="003D4316">
              <w:rPr>
                <w:rFonts w:cstheme="minorHAnsi"/>
                <w:sz w:val="20"/>
                <w:szCs w:val="20"/>
              </w:rPr>
              <w:t xml:space="preserve"> putnu ligzdošanas un barošanās viet</w:t>
            </w:r>
            <w:r w:rsidR="00D876F7">
              <w:rPr>
                <w:rFonts w:cstheme="minorHAnsi"/>
                <w:sz w:val="20"/>
                <w:szCs w:val="20"/>
              </w:rPr>
              <w:t>ām</w:t>
            </w:r>
            <w:r w:rsidR="00D876F7" w:rsidRPr="003D4316">
              <w:rPr>
                <w:rFonts w:cstheme="minorHAnsi"/>
                <w:sz w:val="20"/>
                <w:szCs w:val="20"/>
              </w:rPr>
              <w:t xml:space="preserve"> </w:t>
            </w:r>
            <w:r w:rsidR="00D876F7">
              <w:rPr>
                <w:rFonts w:cstheme="minorHAnsi"/>
                <w:sz w:val="20"/>
                <w:szCs w:val="20"/>
              </w:rPr>
              <w:t>(</w:t>
            </w:r>
            <w:r w:rsidR="00D876F7" w:rsidRPr="003D4316">
              <w:rPr>
                <w:rFonts w:cstheme="minorHAnsi"/>
                <w:sz w:val="20"/>
                <w:szCs w:val="20"/>
              </w:rPr>
              <w:t>vismaz 3</w:t>
            </w:r>
            <w:r w:rsidR="00D128F0">
              <w:rPr>
                <w:rFonts w:cstheme="minorHAnsi"/>
                <w:sz w:val="20"/>
                <w:szCs w:val="20"/>
              </w:rPr>
              <w:t>0</w:t>
            </w:r>
            <w:r w:rsidR="00D876F7" w:rsidRPr="003D4316">
              <w:rPr>
                <w:rFonts w:cstheme="minorHAnsi"/>
                <w:sz w:val="20"/>
                <w:szCs w:val="20"/>
              </w:rPr>
              <w:t>,0</w:t>
            </w:r>
            <w:r w:rsidR="00E76E5B">
              <w:rPr>
                <w:rFonts w:cstheme="minorHAnsi"/>
                <w:sz w:val="20"/>
                <w:szCs w:val="20"/>
              </w:rPr>
              <w:t>9</w:t>
            </w:r>
            <w:r w:rsidR="004E6EE3">
              <w:rPr>
                <w:rFonts w:cstheme="minorHAnsi"/>
                <w:sz w:val="20"/>
                <w:szCs w:val="20"/>
              </w:rPr>
              <w:t> </w:t>
            </w:r>
            <w:r w:rsidR="00D876F7" w:rsidRPr="003D4316">
              <w:rPr>
                <w:rFonts w:cstheme="minorHAnsi"/>
                <w:sz w:val="20"/>
                <w:szCs w:val="20"/>
              </w:rPr>
              <w:t>ha platībā</w:t>
            </w:r>
            <w:r w:rsidR="00D876F7">
              <w:rPr>
                <w:rFonts w:cstheme="minorHAnsi"/>
                <w:sz w:val="20"/>
                <w:szCs w:val="20"/>
              </w:rPr>
              <w:t>)</w:t>
            </w:r>
            <w:r w:rsidR="00382E9C">
              <w:rPr>
                <w:rFonts w:cstheme="minorHAnsi"/>
                <w:sz w:val="20"/>
                <w:szCs w:val="20"/>
              </w:rPr>
              <w:t>.</w:t>
            </w:r>
          </w:p>
        </w:tc>
      </w:tr>
      <w:tr w:rsidR="00D876F7" w:rsidRPr="003D4316" w14:paraId="124EF2F0" w14:textId="77777777" w:rsidTr="36C6BFD6">
        <w:trPr>
          <w:trHeight w:val="305"/>
        </w:trPr>
        <w:tc>
          <w:tcPr>
            <w:tcW w:w="846" w:type="dxa"/>
          </w:tcPr>
          <w:p w14:paraId="348221ED" w14:textId="77777777" w:rsidR="00D876F7" w:rsidRPr="003D4316" w:rsidRDefault="00D876F7" w:rsidP="00CD31C3">
            <w:pPr>
              <w:snapToGrid w:val="0"/>
              <w:rPr>
                <w:rFonts w:eastAsia="Arial Unicode MS" w:cstheme="minorHAnsi"/>
                <w:sz w:val="20"/>
                <w:szCs w:val="20"/>
              </w:rPr>
            </w:pPr>
            <w:r w:rsidRPr="003D4316">
              <w:rPr>
                <w:rFonts w:eastAsia="Arial Unicode MS" w:cstheme="minorHAnsi"/>
                <w:sz w:val="20"/>
                <w:szCs w:val="20"/>
              </w:rPr>
              <w:t>B.</w:t>
            </w:r>
            <w:r>
              <w:rPr>
                <w:rFonts w:eastAsia="Arial Unicode MS" w:cstheme="minorHAnsi"/>
                <w:sz w:val="20"/>
                <w:szCs w:val="20"/>
              </w:rPr>
              <w:t>6</w:t>
            </w:r>
            <w:r w:rsidRPr="003D4316">
              <w:rPr>
                <w:rFonts w:eastAsia="Arial Unicode MS" w:cstheme="minorHAnsi"/>
                <w:sz w:val="20"/>
                <w:szCs w:val="20"/>
              </w:rPr>
              <w:t>.1.</w:t>
            </w:r>
          </w:p>
        </w:tc>
        <w:tc>
          <w:tcPr>
            <w:tcW w:w="850" w:type="dxa"/>
          </w:tcPr>
          <w:p w14:paraId="7F5C4CC6" w14:textId="77777777" w:rsidR="00D876F7" w:rsidRDefault="00D876F7" w:rsidP="00CD31C3">
            <w:pPr>
              <w:snapToGrid w:val="0"/>
              <w:rPr>
                <w:rFonts w:eastAsia="Arial Unicode MS" w:cstheme="minorHAnsi"/>
                <w:sz w:val="20"/>
                <w:szCs w:val="20"/>
              </w:rPr>
            </w:pPr>
            <w:r w:rsidRPr="003D4316">
              <w:rPr>
                <w:rFonts w:eastAsia="Arial Unicode MS" w:cstheme="minorHAnsi"/>
                <w:sz w:val="20"/>
                <w:szCs w:val="20"/>
              </w:rPr>
              <w:t>B.(</w:t>
            </w:r>
            <w:r>
              <w:rPr>
                <w:rFonts w:eastAsia="Arial Unicode MS" w:cstheme="minorHAnsi"/>
                <w:sz w:val="20"/>
                <w:szCs w:val="20"/>
              </w:rPr>
              <w:t>2</w:t>
            </w:r>
            <w:r w:rsidRPr="003D4316">
              <w:rPr>
                <w:rFonts w:eastAsia="Arial Unicode MS" w:cstheme="minorHAnsi"/>
                <w:sz w:val="20"/>
                <w:szCs w:val="20"/>
              </w:rPr>
              <w:t>.); B.(</w:t>
            </w:r>
            <w:r>
              <w:rPr>
                <w:rFonts w:eastAsia="Arial Unicode MS" w:cstheme="minorHAnsi"/>
                <w:sz w:val="20"/>
                <w:szCs w:val="20"/>
              </w:rPr>
              <w:t>3</w:t>
            </w:r>
            <w:r w:rsidRPr="003D4316">
              <w:rPr>
                <w:rFonts w:eastAsia="Arial Unicode MS" w:cstheme="minorHAnsi"/>
                <w:sz w:val="20"/>
                <w:szCs w:val="20"/>
              </w:rPr>
              <w:t>.)</w:t>
            </w:r>
            <w:r>
              <w:rPr>
                <w:rFonts w:eastAsia="Arial Unicode MS" w:cstheme="minorHAnsi"/>
                <w:sz w:val="20"/>
                <w:szCs w:val="20"/>
              </w:rPr>
              <w:t>;</w:t>
            </w:r>
          </w:p>
          <w:p w14:paraId="12FA334E" w14:textId="77777777" w:rsidR="00D876F7" w:rsidRPr="003D4316" w:rsidRDefault="00D876F7" w:rsidP="00CD31C3">
            <w:pPr>
              <w:snapToGrid w:val="0"/>
              <w:rPr>
                <w:rFonts w:eastAsia="Arial Unicode MS" w:cstheme="minorHAnsi"/>
                <w:sz w:val="20"/>
                <w:szCs w:val="20"/>
              </w:rPr>
            </w:pPr>
            <w:r w:rsidRPr="003D4316">
              <w:rPr>
                <w:rFonts w:eastAsia="Arial Unicode MS" w:cstheme="minorHAnsi"/>
                <w:sz w:val="20"/>
                <w:szCs w:val="20"/>
              </w:rPr>
              <w:t>B.(</w:t>
            </w:r>
            <w:r>
              <w:rPr>
                <w:rFonts w:eastAsia="Arial Unicode MS" w:cstheme="minorHAnsi"/>
                <w:sz w:val="20"/>
                <w:szCs w:val="20"/>
              </w:rPr>
              <w:t>5</w:t>
            </w:r>
            <w:r w:rsidRPr="003D4316">
              <w:rPr>
                <w:rFonts w:eastAsia="Arial Unicode MS" w:cstheme="minorHAnsi"/>
                <w:sz w:val="20"/>
                <w:szCs w:val="20"/>
              </w:rPr>
              <w:t>.)</w:t>
            </w:r>
          </w:p>
          <w:p w14:paraId="238EF60E" w14:textId="77777777" w:rsidR="00D876F7" w:rsidRPr="003D4316" w:rsidRDefault="00D876F7" w:rsidP="00CD31C3">
            <w:pPr>
              <w:snapToGrid w:val="0"/>
              <w:rPr>
                <w:rFonts w:eastAsia="Arial Unicode MS" w:cstheme="minorHAnsi"/>
                <w:sz w:val="20"/>
                <w:szCs w:val="20"/>
              </w:rPr>
            </w:pPr>
          </w:p>
        </w:tc>
        <w:tc>
          <w:tcPr>
            <w:tcW w:w="2268" w:type="dxa"/>
          </w:tcPr>
          <w:p w14:paraId="3E822BD6" w14:textId="77777777" w:rsidR="00D876F7" w:rsidRPr="003D4316" w:rsidRDefault="00D876F7" w:rsidP="00CD31C3">
            <w:pPr>
              <w:rPr>
                <w:rFonts w:cstheme="minorHAnsi"/>
                <w:sz w:val="20"/>
                <w:szCs w:val="20"/>
              </w:rPr>
            </w:pPr>
            <w:r w:rsidRPr="003D4316">
              <w:rPr>
                <w:rFonts w:cstheme="minorHAnsi"/>
                <w:sz w:val="20"/>
                <w:szCs w:val="20"/>
              </w:rPr>
              <w:t>Potenciāli vērtīgo zālāju atjaunošana un apsaimniekošana</w:t>
            </w:r>
            <w:r>
              <w:rPr>
                <w:rFonts w:cstheme="minorHAnsi"/>
                <w:sz w:val="20"/>
                <w:szCs w:val="20"/>
              </w:rPr>
              <w:t>.</w:t>
            </w:r>
          </w:p>
        </w:tc>
        <w:tc>
          <w:tcPr>
            <w:tcW w:w="1418" w:type="dxa"/>
          </w:tcPr>
          <w:p w14:paraId="22D885CA" w14:textId="77777777" w:rsidR="00D876F7" w:rsidRPr="003D4316" w:rsidRDefault="00D876F7" w:rsidP="00CD31C3">
            <w:pPr>
              <w:jc w:val="center"/>
              <w:rPr>
                <w:rFonts w:cstheme="minorHAnsi"/>
                <w:sz w:val="20"/>
                <w:szCs w:val="20"/>
                <w:highlight w:val="yellow"/>
              </w:rPr>
            </w:pPr>
            <w:r w:rsidRPr="003D4316">
              <w:rPr>
                <w:rFonts w:cstheme="minorHAnsi"/>
                <w:sz w:val="20"/>
                <w:szCs w:val="20"/>
              </w:rPr>
              <w:t xml:space="preserve">II, </w:t>
            </w:r>
            <w:r w:rsidRPr="003D4316">
              <w:rPr>
                <w:rFonts w:eastAsia="Arial Unicode MS" w:cstheme="minorHAnsi"/>
                <w:sz w:val="20"/>
                <w:szCs w:val="20"/>
              </w:rPr>
              <w:t>visā</w:t>
            </w:r>
            <w:r>
              <w:rPr>
                <w:rFonts w:eastAsia="Arial Unicode MS" w:cstheme="minorHAnsi"/>
                <w:sz w:val="20"/>
                <w:szCs w:val="20"/>
              </w:rPr>
              <w:t xml:space="preserve"> DA</w:t>
            </w:r>
            <w:r w:rsidRPr="003D4316">
              <w:rPr>
                <w:rFonts w:eastAsia="Arial Unicode MS" w:cstheme="minorHAnsi"/>
                <w:sz w:val="20"/>
                <w:szCs w:val="20"/>
              </w:rPr>
              <w:t xml:space="preserve"> plāna darbības periodā</w:t>
            </w:r>
          </w:p>
        </w:tc>
        <w:tc>
          <w:tcPr>
            <w:tcW w:w="1276" w:type="dxa"/>
          </w:tcPr>
          <w:p w14:paraId="67915013" w14:textId="1F8E5E7D" w:rsidR="00D876F7" w:rsidRPr="003D4316" w:rsidRDefault="00D876F7" w:rsidP="00CD31C3">
            <w:pPr>
              <w:pStyle w:val="Footer"/>
              <w:jc w:val="center"/>
              <w:rPr>
                <w:rFonts w:cstheme="minorHAnsi"/>
                <w:sz w:val="20"/>
                <w:szCs w:val="20"/>
                <w:highlight w:val="yellow"/>
              </w:rPr>
            </w:pPr>
            <w:r w:rsidRPr="003D4316">
              <w:rPr>
                <w:rFonts w:cstheme="minorHAnsi"/>
                <w:sz w:val="20"/>
                <w:szCs w:val="20"/>
              </w:rPr>
              <w:t xml:space="preserve">LAP maksājumi, </w:t>
            </w:r>
            <w:r w:rsidRPr="007F1E78">
              <w:rPr>
                <w:rFonts w:cstheme="minorHAnsi"/>
                <w:sz w:val="20"/>
                <w:szCs w:val="20"/>
              </w:rPr>
              <w:t>Zemes īpašnieks vai tiesiskais valdītājs</w:t>
            </w:r>
            <w:r w:rsidR="00666876">
              <w:rPr>
                <w:rFonts w:cstheme="minorHAnsi"/>
                <w:sz w:val="20"/>
                <w:szCs w:val="20"/>
              </w:rPr>
              <w:t>, p</w:t>
            </w:r>
            <w:r w:rsidR="00666876" w:rsidRPr="003D4316">
              <w:rPr>
                <w:rFonts w:cstheme="minorHAnsi"/>
                <w:sz w:val="20"/>
                <w:szCs w:val="20"/>
              </w:rPr>
              <w:t>rojekt</w:t>
            </w:r>
            <w:r w:rsidR="002E7E0B">
              <w:rPr>
                <w:rFonts w:cstheme="minorHAnsi"/>
                <w:sz w:val="20"/>
                <w:szCs w:val="20"/>
              </w:rPr>
              <w:t>i</w:t>
            </w:r>
          </w:p>
        </w:tc>
        <w:tc>
          <w:tcPr>
            <w:tcW w:w="1275" w:type="dxa"/>
          </w:tcPr>
          <w:p w14:paraId="4CB9E3DC" w14:textId="5CEA9CFC" w:rsidR="00D876F7" w:rsidRPr="003D4316" w:rsidRDefault="00D876F7" w:rsidP="00CD31C3">
            <w:pPr>
              <w:jc w:val="center"/>
              <w:rPr>
                <w:rFonts w:cstheme="minorHAnsi"/>
                <w:sz w:val="20"/>
                <w:szCs w:val="20"/>
                <w:highlight w:val="yellow"/>
              </w:rPr>
            </w:pPr>
            <w:r w:rsidRPr="007F1E78">
              <w:rPr>
                <w:rFonts w:cstheme="minorHAnsi"/>
                <w:sz w:val="20"/>
                <w:szCs w:val="20"/>
              </w:rPr>
              <w:t>Zemes īpašniek</w:t>
            </w:r>
            <w:r w:rsidR="00F85360">
              <w:rPr>
                <w:rFonts w:cstheme="minorHAnsi"/>
                <w:sz w:val="20"/>
                <w:szCs w:val="20"/>
              </w:rPr>
              <w:t>i</w:t>
            </w:r>
            <w:r w:rsidRPr="007F1E78">
              <w:rPr>
                <w:rFonts w:cstheme="minorHAnsi"/>
                <w:sz w:val="20"/>
                <w:szCs w:val="20"/>
              </w:rPr>
              <w:t xml:space="preserve"> vai tiesisk</w:t>
            </w:r>
            <w:r w:rsidR="00F85360">
              <w:rPr>
                <w:rFonts w:cstheme="minorHAnsi"/>
                <w:sz w:val="20"/>
                <w:szCs w:val="20"/>
              </w:rPr>
              <w:t>ie</w:t>
            </w:r>
            <w:r w:rsidRPr="007F1E78">
              <w:rPr>
                <w:rFonts w:cstheme="minorHAnsi"/>
                <w:sz w:val="20"/>
                <w:szCs w:val="20"/>
              </w:rPr>
              <w:t xml:space="preserve"> valdītāj</w:t>
            </w:r>
            <w:r w:rsidR="00F85360">
              <w:rPr>
                <w:rFonts w:cstheme="minorHAnsi"/>
                <w:sz w:val="20"/>
                <w:szCs w:val="20"/>
              </w:rPr>
              <w:t>i</w:t>
            </w:r>
            <w:r w:rsidR="002E7E0B">
              <w:rPr>
                <w:rFonts w:cstheme="minorHAnsi"/>
                <w:sz w:val="20"/>
                <w:szCs w:val="20"/>
              </w:rPr>
              <w:t>, projektu īstenotāji</w:t>
            </w:r>
          </w:p>
        </w:tc>
        <w:tc>
          <w:tcPr>
            <w:tcW w:w="1276" w:type="dxa"/>
          </w:tcPr>
          <w:p w14:paraId="12674B89" w14:textId="77777777" w:rsidR="00D876F7" w:rsidRPr="003D4316" w:rsidRDefault="00D876F7" w:rsidP="00CD31C3">
            <w:pPr>
              <w:pStyle w:val="naisnod"/>
              <w:spacing w:before="0" w:after="0"/>
              <w:rPr>
                <w:rFonts w:cstheme="minorHAnsi"/>
                <w:b w:val="0"/>
                <w:bCs w:val="0"/>
                <w:sz w:val="20"/>
                <w:szCs w:val="20"/>
                <w:highlight w:val="yellow"/>
              </w:rPr>
            </w:pPr>
            <w:r w:rsidRPr="003D4316">
              <w:rPr>
                <w:rFonts w:eastAsia="Arial Unicode MS" w:cstheme="minorHAnsi"/>
                <w:b w:val="0"/>
                <w:bCs w:val="0"/>
                <w:sz w:val="20"/>
                <w:szCs w:val="20"/>
              </w:rPr>
              <w:t>Precīzi nav nosakāmas</w:t>
            </w:r>
          </w:p>
        </w:tc>
        <w:tc>
          <w:tcPr>
            <w:tcW w:w="5812" w:type="dxa"/>
          </w:tcPr>
          <w:p w14:paraId="1FC98DBB" w14:textId="6B38952F" w:rsidR="00D876F7" w:rsidRPr="003D4316" w:rsidRDefault="00F01566" w:rsidP="00CD31C3">
            <w:pPr>
              <w:rPr>
                <w:rFonts w:cstheme="minorHAnsi"/>
                <w:sz w:val="20"/>
                <w:szCs w:val="20"/>
                <w:highlight w:val="yellow"/>
              </w:rPr>
            </w:pPr>
            <w:r>
              <w:rPr>
                <w:rFonts w:cstheme="minorHAnsi"/>
                <w:sz w:val="20"/>
                <w:szCs w:val="20"/>
              </w:rPr>
              <w:t>A</w:t>
            </w:r>
            <w:r w:rsidR="00D876F7" w:rsidRPr="003D4316">
              <w:rPr>
                <w:rFonts w:cstheme="minorHAnsi"/>
                <w:sz w:val="20"/>
                <w:szCs w:val="20"/>
              </w:rPr>
              <w:t xml:space="preserve">tjaunoti un </w:t>
            </w:r>
            <w:r w:rsidR="00D876F7" w:rsidRPr="000655C8">
              <w:rPr>
                <w:rFonts w:cstheme="minorHAnsi"/>
                <w:sz w:val="20"/>
                <w:szCs w:val="20"/>
              </w:rPr>
              <w:t xml:space="preserve">apsaimniekoti vismaz </w:t>
            </w:r>
            <w:r w:rsidR="00D128F0">
              <w:rPr>
                <w:rFonts w:cstheme="minorHAnsi"/>
                <w:sz w:val="20"/>
                <w:szCs w:val="20"/>
              </w:rPr>
              <w:t>7,39</w:t>
            </w:r>
            <w:r w:rsidR="004E6EE3">
              <w:rPr>
                <w:rFonts w:cstheme="minorHAnsi"/>
                <w:sz w:val="20"/>
                <w:szCs w:val="20"/>
              </w:rPr>
              <w:t> </w:t>
            </w:r>
            <w:r w:rsidR="00D876F7" w:rsidRPr="000655C8">
              <w:rPr>
                <w:rFonts w:cstheme="minorHAnsi"/>
                <w:sz w:val="20"/>
                <w:szCs w:val="20"/>
              </w:rPr>
              <w:t xml:space="preserve">ha potenciāli vērtīgo zālāju. </w:t>
            </w:r>
            <w:r w:rsidR="00382E9C">
              <w:rPr>
                <w:rFonts w:cstheme="minorHAnsi"/>
                <w:sz w:val="20"/>
                <w:szCs w:val="20"/>
              </w:rPr>
              <w:t>Palielinās</w:t>
            </w:r>
            <w:r w:rsidR="00D876F7" w:rsidRPr="000655C8">
              <w:rPr>
                <w:rFonts w:cstheme="minorHAnsi"/>
                <w:sz w:val="20"/>
                <w:szCs w:val="20"/>
              </w:rPr>
              <w:t xml:space="preserve"> reģistrēto un apsaimniekoto </w:t>
            </w:r>
            <w:r w:rsidR="007219A6">
              <w:rPr>
                <w:rFonts w:cstheme="minorHAnsi"/>
                <w:sz w:val="20"/>
                <w:szCs w:val="20"/>
              </w:rPr>
              <w:t xml:space="preserve">bioloģiski vērtīgo zālāju </w:t>
            </w:r>
            <w:r w:rsidR="00D876F7" w:rsidRPr="003D4316">
              <w:rPr>
                <w:rFonts w:cstheme="minorHAnsi"/>
                <w:sz w:val="20"/>
                <w:szCs w:val="20"/>
              </w:rPr>
              <w:t>platība</w:t>
            </w:r>
            <w:r w:rsidR="007219A6">
              <w:rPr>
                <w:rFonts w:cstheme="minorHAnsi"/>
                <w:sz w:val="20"/>
                <w:szCs w:val="20"/>
              </w:rPr>
              <w:t>.</w:t>
            </w:r>
          </w:p>
        </w:tc>
      </w:tr>
      <w:tr w:rsidR="00D876F7" w:rsidRPr="003D4316" w14:paraId="5D650A65" w14:textId="77777777" w:rsidTr="36C6BFD6">
        <w:trPr>
          <w:trHeight w:val="305"/>
        </w:trPr>
        <w:tc>
          <w:tcPr>
            <w:tcW w:w="846" w:type="dxa"/>
          </w:tcPr>
          <w:p w14:paraId="79CA96E8" w14:textId="77777777" w:rsidR="00D876F7" w:rsidRPr="003D4316" w:rsidRDefault="00D876F7" w:rsidP="00CD31C3">
            <w:pPr>
              <w:snapToGrid w:val="0"/>
              <w:rPr>
                <w:rFonts w:eastAsia="Arial Unicode MS" w:cstheme="minorHAnsi"/>
                <w:sz w:val="20"/>
                <w:szCs w:val="20"/>
                <w:highlight w:val="yellow"/>
              </w:rPr>
            </w:pPr>
            <w:r w:rsidRPr="003D4316">
              <w:rPr>
                <w:rFonts w:eastAsia="Arial Unicode MS" w:cstheme="minorHAnsi"/>
                <w:sz w:val="20"/>
                <w:szCs w:val="20"/>
              </w:rPr>
              <w:lastRenderedPageBreak/>
              <w:t>B.</w:t>
            </w:r>
            <w:r>
              <w:rPr>
                <w:rFonts w:eastAsia="Arial Unicode MS" w:cstheme="minorHAnsi"/>
                <w:sz w:val="20"/>
                <w:szCs w:val="20"/>
              </w:rPr>
              <w:t>7.</w:t>
            </w:r>
            <w:r w:rsidRPr="003D4316">
              <w:rPr>
                <w:rFonts w:eastAsia="Arial Unicode MS" w:cstheme="minorHAnsi"/>
                <w:sz w:val="20"/>
                <w:szCs w:val="20"/>
              </w:rPr>
              <w:t>1.</w:t>
            </w:r>
          </w:p>
        </w:tc>
        <w:tc>
          <w:tcPr>
            <w:tcW w:w="850" w:type="dxa"/>
          </w:tcPr>
          <w:p w14:paraId="6C0C4B8C" w14:textId="77777777" w:rsidR="00D876F7" w:rsidRPr="003D4316" w:rsidRDefault="00D876F7" w:rsidP="00CD31C3">
            <w:pPr>
              <w:snapToGrid w:val="0"/>
              <w:rPr>
                <w:rFonts w:eastAsia="Arial Unicode MS" w:cstheme="minorHAnsi"/>
                <w:sz w:val="20"/>
                <w:szCs w:val="20"/>
              </w:rPr>
            </w:pPr>
            <w:r w:rsidRPr="003D4316">
              <w:rPr>
                <w:rFonts w:eastAsia="Arial Unicode MS" w:cstheme="minorHAnsi"/>
                <w:sz w:val="20"/>
                <w:szCs w:val="20"/>
              </w:rPr>
              <w:t>B.(1.); B.(</w:t>
            </w:r>
            <w:r>
              <w:rPr>
                <w:rFonts w:eastAsia="Arial Unicode MS" w:cstheme="minorHAnsi"/>
                <w:sz w:val="20"/>
                <w:szCs w:val="20"/>
              </w:rPr>
              <w:t>2</w:t>
            </w:r>
            <w:r w:rsidRPr="003D4316">
              <w:rPr>
                <w:rFonts w:eastAsia="Arial Unicode MS" w:cstheme="minorHAnsi"/>
                <w:sz w:val="20"/>
                <w:szCs w:val="20"/>
              </w:rPr>
              <w:t>.);</w:t>
            </w:r>
          </w:p>
          <w:p w14:paraId="2EBB3112" w14:textId="77777777" w:rsidR="00D876F7" w:rsidRPr="003D4316" w:rsidRDefault="00D876F7" w:rsidP="00CD31C3">
            <w:pPr>
              <w:snapToGrid w:val="0"/>
              <w:rPr>
                <w:rFonts w:cstheme="minorHAnsi"/>
                <w:sz w:val="20"/>
                <w:szCs w:val="20"/>
                <w:highlight w:val="yellow"/>
              </w:rPr>
            </w:pPr>
            <w:r w:rsidRPr="003D4316">
              <w:rPr>
                <w:rFonts w:eastAsia="Arial Unicode MS" w:cstheme="minorHAnsi"/>
                <w:sz w:val="20"/>
                <w:szCs w:val="20"/>
              </w:rPr>
              <w:t>B.(</w:t>
            </w:r>
            <w:r>
              <w:rPr>
                <w:rFonts w:eastAsia="Arial Unicode MS" w:cstheme="minorHAnsi"/>
                <w:sz w:val="20"/>
                <w:szCs w:val="20"/>
              </w:rPr>
              <w:t>5</w:t>
            </w:r>
            <w:r w:rsidRPr="003D4316">
              <w:rPr>
                <w:rFonts w:eastAsia="Arial Unicode MS" w:cstheme="minorHAnsi"/>
                <w:sz w:val="20"/>
                <w:szCs w:val="20"/>
              </w:rPr>
              <w:t>.)</w:t>
            </w:r>
          </w:p>
        </w:tc>
        <w:tc>
          <w:tcPr>
            <w:tcW w:w="2268" w:type="dxa"/>
          </w:tcPr>
          <w:p w14:paraId="5E565914" w14:textId="160E6199" w:rsidR="00D876F7" w:rsidRPr="003D4316" w:rsidRDefault="00D876F7" w:rsidP="00CD31C3">
            <w:pPr>
              <w:rPr>
                <w:rFonts w:cstheme="minorHAnsi"/>
                <w:sz w:val="20"/>
                <w:szCs w:val="20"/>
                <w:highlight w:val="yellow"/>
              </w:rPr>
            </w:pPr>
            <w:r w:rsidRPr="003D4316">
              <w:rPr>
                <w:rFonts w:cstheme="minorHAnsi"/>
                <w:sz w:val="20"/>
                <w:szCs w:val="20"/>
              </w:rPr>
              <w:t>Bebru darbības kontrole (skaita regulēšana)</w:t>
            </w:r>
            <w:r>
              <w:rPr>
                <w:rFonts w:cstheme="minorHAnsi"/>
                <w:sz w:val="20"/>
                <w:szCs w:val="20"/>
              </w:rPr>
              <w:t xml:space="preserve"> </w:t>
            </w:r>
            <w:r w:rsidRPr="00386D79">
              <w:rPr>
                <w:rFonts w:cstheme="minorHAnsi"/>
                <w:sz w:val="20"/>
                <w:szCs w:val="20"/>
              </w:rPr>
              <w:t xml:space="preserve">un koku sagāzumu izvākšana </w:t>
            </w:r>
            <w:r w:rsidR="00EB5DC1">
              <w:rPr>
                <w:rFonts w:cstheme="minorHAnsi"/>
                <w:sz w:val="20"/>
                <w:szCs w:val="20"/>
              </w:rPr>
              <w:t>ūdenstilpēs</w:t>
            </w:r>
          </w:p>
        </w:tc>
        <w:tc>
          <w:tcPr>
            <w:tcW w:w="1418" w:type="dxa"/>
          </w:tcPr>
          <w:p w14:paraId="31A4306E" w14:textId="77777777" w:rsidR="00D876F7" w:rsidRPr="003D4316" w:rsidRDefault="00D876F7" w:rsidP="00CD31C3">
            <w:pPr>
              <w:jc w:val="center"/>
              <w:rPr>
                <w:rFonts w:cstheme="minorHAnsi"/>
                <w:sz w:val="20"/>
                <w:szCs w:val="20"/>
                <w:highlight w:val="yellow"/>
              </w:rPr>
            </w:pPr>
            <w:r w:rsidRPr="003D4316">
              <w:rPr>
                <w:rFonts w:cstheme="minorHAnsi"/>
                <w:sz w:val="20"/>
                <w:szCs w:val="20"/>
              </w:rPr>
              <w:t xml:space="preserve">II, </w:t>
            </w:r>
            <w:r w:rsidRPr="003D4316">
              <w:rPr>
                <w:rFonts w:eastAsia="Arial Unicode MS" w:cstheme="minorHAnsi"/>
                <w:sz w:val="20"/>
                <w:szCs w:val="20"/>
              </w:rPr>
              <w:t>visā</w:t>
            </w:r>
            <w:r>
              <w:rPr>
                <w:rFonts w:eastAsia="Arial Unicode MS" w:cstheme="minorHAnsi"/>
                <w:sz w:val="20"/>
                <w:szCs w:val="20"/>
              </w:rPr>
              <w:t xml:space="preserve"> DA</w:t>
            </w:r>
            <w:r w:rsidRPr="003D4316">
              <w:rPr>
                <w:rFonts w:eastAsia="Arial Unicode MS" w:cstheme="minorHAnsi"/>
                <w:sz w:val="20"/>
                <w:szCs w:val="20"/>
              </w:rPr>
              <w:t xml:space="preserve"> plāna darbības periodā</w:t>
            </w:r>
          </w:p>
        </w:tc>
        <w:tc>
          <w:tcPr>
            <w:tcW w:w="1276" w:type="dxa"/>
          </w:tcPr>
          <w:p w14:paraId="02E2AF7A" w14:textId="77777777" w:rsidR="00D876F7" w:rsidRPr="003D4316" w:rsidRDefault="00D876F7" w:rsidP="00CD31C3">
            <w:pPr>
              <w:pStyle w:val="Footer"/>
              <w:jc w:val="center"/>
              <w:rPr>
                <w:rFonts w:cstheme="minorHAnsi"/>
                <w:sz w:val="20"/>
                <w:szCs w:val="20"/>
                <w:highlight w:val="yellow"/>
              </w:rPr>
            </w:pPr>
            <w:r>
              <w:rPr>
                <w:rFonts w:cstheme="minorHAnsi"/>
                <w:sz w:val="20"/>
                <w:szCs w:val="20"/>
              </w:rPr>
              <w:t>p</w:t>
            </w:r>
            <w:r w:rsidRPr="003D4316">
              <w:rPr>
                <w:rFonts w:cstheme="minorHAnsi"/>
                <w:sz w:val="20"/>
                <w:szCs w:val="20"/>
              </w:rPr>
              <w:t>ašvaldība, medību kolektīvi</w:t>
            </w:r>
            <w:r>
              <w:rPr>
                <w:rFonts w:cstheme="minorHAnsi"/>
                <w:sz w:val="20"/>
                <w:szCs w:val="20"/>
              </w:rPr>
              <w:t>, z</w:t>
            </w:r>
            <w:r w:rsidRPr="007F1E78">
              <w:rPr>
                <w:rFonts w:cstheme="minorHAnsi"/>
                <w:sz w:val="20"/>
                <w:szCs w:val="20"/>
              </w:rPr>
              <w:t>emes īpašnieks vai tiesiskais valdītājs</w:t>
            </w:r>
          </w:p>
        </w:tc>
        <w:tc>
          <w:tcPr>
            <w:tcW w:w="1275" w:type="dxa"/>
          </w:tcPr>
          <w:p w14:paraId="4D7281AF" w14:textId="2F18A585" w:rsidR="00D876F7" w:rsidRPr="003D4316" w:rsidRDefault="00D876F7" w:rsidP="00CD31C3">
            <w:pPr>
              <w:jc w:val="center"/>
              <w:rPr>
                <w:rFonts w:cstheme="minorHAnsi"/>
                <w:sz w:val="20"/>
                <w:szCs w:val="20"/>
                <w:highlight w:val="yellow"/>
              </w:rPr>
            </w:pPr>
            <w:r w:rsidRPr="003D4316">
              <w:rPr>
                <w:rFonts w:cstheme="minorHAnsi"/>
                <w:sz w:val="20"/>
                <w:szCs w:val="20"/>
              </w:rPr>
              <w:t>pašvaldība, medību kolektīvi, virsmežniecība</w:t>
            </w:r>
          </w:p>
        </w:tc>
        <w:tc>
          <w:tcPr>
            <w:tcW w:w="1276" w:type="dxa"/>
          </w:tcPr>
          <w:p w14:paraId="3CE5F06B" w14:textId="77777777" w:rsidR="00D876F7" w:rsidRPr="003D4316" w:rsidRDefault="00D876F7" w:rsidP="00CD31C3">
            <w:pPr>
              <w:pStyle w:val="naisnod"/>
              <w:spacing w:before="0" w:after="0"/>
              <w:rPr>
                <w:rFonts w:cstheme="minorHAnsi"/>
                <w:b w:val="0"/>
                <w:bCs w:val="0"/>
                <w:sz w:val="20"/>
                <w:szCs w:val="20"/>
                <w:highlight w:val="yellow"/>
                <w:lang w:eastAsia="en-US"/>
              </w:rPr>
            </w:pPr>
            <w:r w:rsidRPr="003D4316">
              <w:rPr>
                <w:rFonts w:eastAsia="Arial Unicode MS" w:cstheme="minorHAnsi"/>
                <w:b w:val="0"/>
                <w:bCs w:val="0"/>
                <w:sz w:val="20"/>
                <w:szCs w:val="20"/>
              </w:rPr>
              <w:t>Precīzi nav nosakāmas</w:t>
            </w:r>
          </w:p>
        </w:tc>
        <w:tc>
          <w:tcPr>
            <w:tcW w:w="5812" w:type="dxa"/>
          </w:tcPr>
          <w:p w14:paraId="5C44FB2E" w14:textId="2226496B" w:rsidR="00D876F7" w:rsidRPr="003D4316" w:rsidRDefault="00D876F7" w:rsidP="00CD31C3">
            <w:pPr>
              <w:rPr>
                <w:rFonts w:cstheme="minorHAnsi"/>
                <w:sz w:val="20"/>
                <w:szCs w:val="20"/>
                <w:highlight w:val="yellow"/>
              </w:rPr>
            </w:pPr>
            <w:r w:rsidRPr="003D4316">
              <w:rPr>
                <w:rFonts w:cstheme="minorHAnsi"/>
                <w:sz w:val="20"/>
                <w:szCs w:val="20"/>
              </w:rPr>
              <w:t xml:space="preserve">Teritorijā </w:t>
            </w:r>
            <w:r w:rsidR="00382E9C">
              <w:rPr>
                <w:rFonts w:cstheme="minorHAnsi"/>
                <w:sz w:val="20"/>
                <w:szCs w:val="20"/>
              </w:rPr>
              <w:t>ir</w:t>
            </w:r>
            <w:r w:rsidRPr="003D4316">
              <w:rPr>
                <w:rFonts w:cstheme="minorHAnsi"/>
                <w:sz w:val="20"/>
                <w:szCs w:val="20"/>
              </w:rPr>
              <w:t xml:space="preserve"> </w:t>
            </w:r>
            <w:r>
              <w:rPr>
                <w:rFonts w:cstheme="minorHAnsi"/>
                <w:sz w:val="20"/>
                <w:szCs w:val="20"/>
              </w:rPr>
              <w:t>limitēts</w:t>
            </w:r>
            <w:r w:rsidRPr="003D4316">
              <w:rPr>
                <w:rFonts w:cstheme="minorHAnsi"/>
                <w:sz w:val="20"/>
                <w:szCs w:val="20"/>
              </w:rPr>
              <w:t xml:space="preserve"> bebru skaits, kā arī netiek pieļauta bebru dambju izveide, kas appludina mazo upju vai grāvju</w:t>
            </w:r>
            <w:r w:rsidR="006C1F23">
              <w:rPr>
                <w:rFonts w:cstheme="minorHAnsi"/>
                <w:sz w:val="20"/>
                <w:szCs w:val="20"/>
              </w:rPr>
              <w:t xml:space="preserve"> (kopplatībā: 2,</w:t>
            </w:r>
            <w:r w:rsidR="00F101A9">
              <w:rPr>
                <w:rFonts w:cstheme="minorHAnsi"/>
                <w:sz w:val="20"/>
                <w:szCs w:val="20"/>
              </w:rPr>
              <w:t>8</w:t>
            </w:r>
            <w:r w:rsidR="00C63848">
              <w:rPr>
                <w:rFonts w:cstheme="minorHAnsi"/>
                <w:sz w:val="20"/>
                <w:szCs w:val="20"/>
              </w:rPr>
              <w:t>3</w:t>
            </w:r>
            <w:r w:rsidR="006C1F23">
              <w:rPr>
                <w:rFonts w:cstheme="minorHAnsi"/>
                <w:sz w:val="20"/>
                <w:szCs w:val="20"/>
              </w:rPr>
              <w:t> ha)</w:t>
            </w:r>
            <w:r w:rsidRPr="003D4316">
              <w:rPr>
                <w:rFonts w:cstheme="minorHAnsi"/>
                <w:sz w:val="20"/>
                <w:szCs w:val="20"/>
              </w:rPr>
              <w:t xml:space="preserve"> malās esošos zālāju</w:t>
            </w:r>
            <w:r w:rsidR="00D128F0">
              <w:rPr>
                <w:rFonts w:cstheme="minorHAnsi"/>
                <w:sz w:val="20"/>
                <w:szCs w:val="20"/>
              </w:rPr>
              <w:t>, meža</w:t>
            </w:r>
            <w:r w:rsidRPr="003D4316">
              <w:rPr>
                <w:rFonts w:cstheme="minorHAnsi"/>
                <w:sz w:val="20"/>
                <w:szCs w:val="20"/>
              </w:rPr>
              <w:t xml:space="preserve"> biotopus</w:t>
            </w:r>
            <w:r>
              <w:t xml:space="preserve"> </w:t>
            </w:r>
            <w:r w:rsidRPr="00B43731">
              <w:rPr>
                <w:rFonts w:cstheme="minorHAnsi"/>
                <w:sz w:val="20"/>
                <w:szCs w:val="20"/>
              </w:rPr>
              <w:t>kā rezultātā tiek izmainīts reto un tipisko augu sugu sastāv</w:t>
            </w:r>
            <w:r w:rsidR="006C1F23">
              <w:rPr>
                <w:rFonts w:cstheme="minorHAnsi"/>
                <w:sz w:val="20"/>
                <w:szCs w:val="20"/>
              </w:rPr>
              <w:t>s</w:t>
            </w:r>
            <w:r>
              <w:rPr>
                <w:rFonts w:cstheme="minorHAnsi"/>
                <w:sz w:val="20"/>
                <w:szCs w:val="20"/>
              </w:rPr>
              <w:t>. Tiek izvākti koku sagāzumi, ja tie būtiski ierobežo upes plūdumu</w:t>
            </w:r>
            <w:r w:rsidR="006C1F23">
              <w:rPr>
                <w:rFonts w:cstheme="minorHAnsi"/>
                <w:sz w:val="20"/>
                <w:szCs w:val="20"/>
              </w:rPr>
              <w:t xml:space="preserve"> (</w:t>
            </w:r>
            <w:r w:rsidR="009511D7">
              <w:rPr>
                <w:rFonts w:cstheme="minorHAnsi"/>
                <w:sz w:val="20"/>
                <w:szCs w:val="20"/>
              </w:rPr>
              <w:t>0</w:t>
            </w:r>
            <w:r w:rsidR="006C1F23">
              <w:rPr>
                <w:rFonts w:cstheme="minorHAnsi"/>
                <w:sz w:val="20"/>
                <w:szCs w:val="20"/>
              </w:rPr>
              <w:t>,</w:t>
            </w:r>
            <w:r w:rsidR="009511D7">
              <w:rPr>
                <w:rFonts w:cstheme="minorHAnsi"/>
                <w:sz w:val="20"/>
                <w:szCs w:val="20"/>
              </w:rPr>
              <w:t>36</w:t>
            </w:r>
            <w:r w:rsidR="006C1F23">
              <w:rPr>
                <w:rFonts w:cstheme="minorHAnsi"/>
                <w:sz w:val="20"/>
                <w:szCs w:val="20"/>
              </w:rPr>
              <w:t> ha)</w:t>
            </w:r>
            <w:r>
              <w:rPr>
                <w:rFonts w:cstheme="minorHAnsi"/>
                <w:sz w:val="20"/>
                <w:szCs w:val="20"/>
              </w:rPr>
              <w:t>.</w:t>
            </w:r>
          </w:p>
        </w:tc>
      </w:tr>
      <w:tr w:rsidR="00D876F7" w:rsidRPr="003D4316" w14:paraId="05469929" w14:textId="77777777" w:rsidTr="36C6BFD6">
        <w:trPr>
          <w:trHeight w:val="305"/>
        </w:trPr>
        <w:tc>
          <w:tcPr>
            <w:tcW w:w="846" w:type="dxa"/>
          </w:tcPr>
          <w:p w14:paraId="084CBA1C" w14:textId="77777777" w:rsidR="00D876F7" w:rsidRPr="003D4316" w:rsidRDefault="00D876F7" w:rsidP="00CD31C3">
            <w:pPr>
              <w:snapToGrid w:val="0"/>
              <w:rPr>
                <w:rFonts w:eastAsia="Arial Unicode MS" w:cstheme="minorHAnsi"/>
                <w:sz w:val="20"/>
                <w:szCs w:val="20"/>
              </w:rPr>
            </w:pPr>
            <w:r w:rsidRPr="003D4316">
              <w:rPr>
                <w:rFonts w:eastAsia="Arial Unicode MS" w:cstheme="minorHAnsi"/>
                <w:sz w:val="20"/>
                <w:szCs w:val="20"/>
              </w:rPr>
              <w:t>B.</w:t>
            </w:r>
            <w:r>
              <w:rPr>
                <w:rFonts w:eastAsia="Arial Unicode MS" w:cstheme="minorHAnsi"/>
                <w:sz w:val="20"/>
                <w:szCs w:val="20"/>
              </w:rPr>
              <w:t>8</w:t>
            </w:r>
            <w:r w:rsidRPr="003D4316">
              <w:rPr>
                <w:rFonts w:eastAsia="Arial Unicode MS" w:cstheme="minorHAnsi"/>
                <w:sz w:val="20"/>
                <w:szCs w:val="20"/>
              </w:rPr>
              <w:t>.1.</w:t>
            </w:r>
          </w:p>
        </w:tc>
        <w:tc>
          <w:tcPr>
            <w:tcW w:w="850" w:type="dxa"/>
          </w:tcPr>
          <w:p w14:paraId="028C697E" w14:textId="77777777" w:rsidR="00D876F7" w:rsidRDefault="00D876F7" w:rsidP="00CD31C3">
            <w:pPr>
              <w:snapToGrid w:val="0"/>
              <w:rPr>
                <w:rFonts w:eastAsia="Arial Unicode MS" w:cstheme="minorHAnsi"/>
                <w:sz w:val="20"/>
                <w:szCs w:val="20"/>
              </w:rPr>
            </w:pPr>
            <w:r w:rsidRPr="003D4316">
              <w:rPr>
                <w:rFonts w:eastAsia="Arial Unicode MS" w:cstheme="minorHAnsi"/>
                <w:sz w:val="20"/>
                <w:szCs w:val="20"/>
              </w:rPr>
              <w:t>B.(</w:t>
            </w:r>
            <w:r>
              <w:rPr>
                <w:rFonts w:eastAsia="Arial Unicode MS" w:cstheme="minorHAnsi"/>
                <w:sz w:val="20"/>
                <w:szCs w:val="20"/>
              </w:rPr>
              <w:t>2</w:t>
            </w:r>
            <w:r w:rsidRPr="003D4316">
              <w:rPr>
                <w:rFonts w:eastAsia="Arial Unicode MS" w:cstheme="minorHAnsi"/>
                <w:sz w:val="20"/>
                <w:szCs w:val="20"/>
              </w:rPr>
              <w:t>.); B.(</w:t>
            </w:r>
            <w:r>
              <w:rPr>
                <w:rFonts w:eastAsia="Arial Unicode MS" w:cstheme="minorHAnsi"/>
                <w:sz w:val="20"/>
                <w:szCs w:val="20"/>
              </w:rPr>
              <w:t>3</w:t>
            </w:r>
            <w:r w:rsidRPr="003D4316">
              <w:rPr>
                <w:rFonts w:eastAsia="Arial Unicode MS" w:cstheme="minorHAnsi"/>
                <w:sz w:val="20"/>
                <w:szCs w:val="20"/>
              </w:rPr>
              <w:t>.)</w:t>
            </w:r>
            <w:r>
              <w:rPr>
                <w:rFonts w:eastAsia="Arial Unicode MS" w:cstheme="minorHAnsi"/>
                <w:sz w:val="20"/>
                <w:szCs w:val="20"/>
              </w:rPr>
              <w:t>;</w:t>
            </w:r>
          </w:p>
          <w:p w14:paraId="5FB7A56B" w14:textId="77777777" w:rsidR="00D876F7" w:rsidRDefault="00D876F7" w:rsidP="00CD31C3">
            <w:pPr>
              <w:snapToGrid w:val="0"/>
              <w:rPr>
                <w:rFonts w:eastAsia="Arial Unicode MS" w:cstheme="minorHAnsi"/>
                <w:sz w:val="20"/>
                <w:szCs w:val="20"/>
              </w:rPr>
            </w:pPr>
            <w:r w:rsidRPr="003D4316">
              <w:rPr>
                <w:rFonts w:eastAsia="Arial Unicode MS" w:cstheme="minorHAnsi"/>
                <w:sz w:val="20"/>
                <w:szCs w:val="20"/>
              </w:rPr>
              <w:t>B.(</w:t>
            </w:r>
            <w:r>
              <w:rPr>
                <w:rFonts w:eastAsia="Arial Unicode MS" w:cstheme="minorHAnsi"/>
                <w:sz w:val="20"/>
                <w:szCs w:val="20"/>
              </w:rPr>
              <w:t>4</w:t>
            </w:r>
            <w:r w:rsidRPr="003D4316">
              <w:rPr>
                <w:rFonts w:eastAsia="Arial Unicode MS" w:cstheme="minorHAnsi"/>
                <w:sz w:val="20"/>
                <w:szCs w:val="20"/>
              </w:rPr>
              <w:t>.)</w:t>
            </w:r>
            <w:r>
              <w:rPr>
                <w:rFonts w:eastAsia="Arial Unicode MS" w:cstheme="minorHAnsi"/>
                <w:sz w:val="20"/>
                <w:szCs w:val="20"/>
              </w:rPr>
              <w:t>;</w:t>
            </w:r>
          </w:p>
          <w:p w14:paraId="2351DEE1" w14:textId="77777777" w:rsidR="00D876F7" w:rsidRPr="003D4316" w:rsidRDefault="00D876F7" w:rsidP="00CD31C3">
            <w:pPr>
              <w:snapToGrid w:val="0"/>
              <w:rPr>
                <w:rFonts w:eastAsia="Arial Unicode MS" w:cstheme="minorHAnsi"/>
                <w:sz w:val="20"/>
                <w:szCs w:val="20"/>
              </w:rPr>
            </w:pPr>
            <w:r w:rsidRPr="003D4316">
              <w:rPr>
                <w:rFonts w:eastAsia="Arial Unicode MS" w:cstheme="minorHAnsi"/>
                <w:sz w:val="20"/>
                <w:szCs w:val="20"/>
              </w:rPr>
              <w:t>B.(</w:t>
            </w:r>
            <w:r>
              <w:rPr>
                <w:rFonts w:eastAsia="Arial Unicode MS" w:cstheme="minorHAnsi"/>
                <w:sz w:val="20"/>
                <w:szCs w:val="20"/>
              </w:rPr>
              <w:t>5</w:t>
            </w:r>
            <w:r w:rsidRPr="003D4316">
              <w:rPr>
                <w:rFonts w:eastAsia="Arial Unicode MS" w:cstheme="minorHAnsi"/>
                <w:sz w:val="20"/>
                <w:szCs w:val="20"/>
              </w:rPr>
              <w:t>.)</w:t>
            </w:r>
          </w:p>
          <w:p w14:paraId="16E02286" w14:textId="77777777" w:rsidR="00D876F7" w:rsidRPr="003D4316" w:rsidRDefault="00D876F7" w:rsidP="00CD31C3">
            <w:pPr>
              <w:snapToGrid w:val="0"/>
              <w:rPr>
                <w:rFonts w:cstheme="minorHAnsi"/>
                <w:sz w:val="20"/>
                <w:szCs w:val="20"/>
              </w:rPr>
            </w:pPr>
          </w:p>
        </w:tc>
        <w:tc>
          <w:tcPr>
            <w:tcW w:w="2268" w:type="dxa"/>
          </w:tcPr>
          <w:p w14:paraId="2F993EC8" w14:textId="77777777" w:rsidR="00D876F7" w:rsidRPr="003D4316" w:rsidRDefault="00D876F7" w:rsidP="00CD31C3">
            <w:pPr>
              <w:rPr>
                <w:rFonts w:cstheme="minorHAnsi"/>
                <w:sz w:val="20"/>
                <w:szCs w:val="20"/>
              </w:rPr>
            </w:pPr>
            <w:r w:rsidRPr="000E12EC">
              <w:rPr>
                <w:rFonts w:eastAsia="Arial Unicode MS" w:cstheme="minorHAnsi"/>
                <w:sz w:val="20"/>
                <w:szCs w:val="20"/>
              </w:rPr>
              <w:t>Invazīvo augu sugu izplatības ierobežošana</w:t>
            </w:r>
            <w:r>
              <w:rPr>
                <w:rFonts w:eastAsia="Arial Unicode MS" w:cstheme="minorHAnsi"/>
                <w:sz w:val="20"/>
                <w:szCs w:val="20"/>
              </w:rPr>
              <w:t>.</w:t>
            </w:r>
          </w:p>
        </w:tc>
        <w:tc>
          <w:tcPr>
            <w:tcW w:w="1418" w:type="dxa"/>
          </w:tcPr>
          <w:p w14:paraId="250A38CD" w14:textId="77777777" w:rsidR="00D876F7" w:rsidRPr="003D4316" w:rsidRDefault="00D876F7" w:rsidP="00CD31C3">
            <w:pPr>
              <w:jc w:val="center"/>
              <w:rPr>
                <w:rFonts w:cstheme="minorHAnsi"/>
                <w:sz w:val="20"/>
                <w:szCs w:val="20"/>
              </w:rPr>
            </w:pPr>
            <w:r w:rsidRPr="003D4316">
              <w:rPr>
                <w:rFonts w:eastAsia="Arial Unicode MS" w:cstheme="minorHAnsi"/>
                <w:sz w:val="20"/>
                <w:szCs w:val="20"/>
              </w:rPr>
              <w:t xml:space="preserve">I, visā </w:t>
            </w:r>
            <w:r>
              <w:rPr>
                <w:rFonts w:eastAsia="Arial Unicode MS" w:cstheme="minorHAnsi"/>
                <w:sz w:val="20"/>
                <w:szCs w:val="20"/>
              </w:rPr>
              <w:t xml:space="preserve">DA </w:t>
            </w:r>
            <w:r w:rsidRPr="003D4316">
              <w:rPr>
                <w:rFonts w:eastAsia="Arial Unicode MS" w:cstheme="minorHAnsi"/>
                <w:sz w:val="20"/>
                <w:szCs w:val="20"/>
              </w:rPr>
              <w:t>plāna darbības periodā</w:t>
            </w:r>
          </w:p>
        </w:tc>
        <w:tc>
          <w:tcPr>
            <w:tcW w:w="1276" w:type="dxa"/>
          </w:tcPr>
          <w:p w14:paraId="1431E884" w14:textId="026C1236" w:rsidR="00D876F7" w:rsidRPr="003D4316" w:rsidRDefault="007219A6" w:rsidP="00F85360">
            <w:pPr>
              <w:pStyle w:val="Footer"/>
              <w:jc w:val="center"/>
              <w:rPr>
                <w:rFonts w:cstheme="minorHAnsi"/>
                <w:sz w:val="20"/>
                <w:szCs w:val="20"/>
              </w:rPr>
            </w:pPr>
            <w:r>
              <w:rPr>
                <w:rFonts w:cstheme="minorHAnsi"/>
                <w:sz w:val="20"/>
                <w:szCs w:val="20"/>
              </w:rPr>
              <w:t>P</w:t>
            </w:r>
            <w:r w:rsidRPr="004E3B87">
              <w:rPr>
                <w:rFonts w:cstheme="minorHAnsi"/>
                <w:sz w:val="20"/>
                <w:szCs w:val="20"/>
              </w:rPr>
              <w:t>rojekt</w:t>
            </w:r>
            <w:r w:rsidR="002E7E0B">
              <w:rPr>
                <w:rFonts w:cstheme="minorHAnsi"/>
                <w:sz w:val="20"/>
                <w:szCs w:val="20"/>
              </w:rPr>
              <w:t>i</w:t>
            </w:r>
            <w:r>
              <w:rPr>
                <w:rFonts w:cstheme="minorHAnsi"/>
                <w:sz w:val="20"/>
                <w:szCs w:val="20"/>
              </w:rPr>
              <w:t>, z</w:t>
            </w:r>
            <w:r w:rsidRPr="007F1E78">
              <w:rPr>
                <w:rFonts w:cstheme="minorHAnsi"/>
                <w:sz w:val="20"/>
                <w:szCs w:val="20"/>
              </w:rPr>
              <w:t>emes īpašniek</w:t>
            </w:r>
            <w:r>
              <w:rPr>
                <w:rFonts w:cstheme="minorHAnsi"/>
                <w:sz w:val="20"/>
                <w:szCs w:val="20"/>
              </w:rPr>
              <w:t>u</w:t>
            </w:r>
            <w:r w:rsidRPr="007F1E78">
              <w:rPr>
                <w:rFonts w:cstheme="minorHAnsi"/>
                <w:sz w:val="20"/>
                <w:szCs w:val="20"/>
              </w:rPr>
              <w:t xml:space="preserve"> vai tiesisk</w:t>
            </w:r>
            <w:r>
              <w:rPr>
                <w:rFonts w:cstheme="minorHAnsi"/>
                <w:sz w:val="20"/>
                <w:szCs w:val="20"/>
              </w:rPr>
              <w:t>o</w:t>
            </w:r>
            <w:r w:rsidRPr="007F1E78">
              <w:rPr>
                <w:rFonts w:cstheme="minorHAnsi"/>
                <w:sz w:val="20"/>
                <w:szCs w:val="20"/>
              </w:rPr>
              <w:t xml:space="preserve"> valdītāj</w:t>
            </w:r>
            <w:r>
              <w:rPr>
                <w:rFonts w:cstheme="minorHAnsi"/>
                <w:sz w:val="20"/>
                <w:szCs w:val="20"/>
              </w:rPr>
              <w:t>u finansējums, brīvprātīgais darbs</w:t>
            </w:r>
          </w:p>
        </w:tc>
        <w:tc>
          <w:tcPr>
            <w:tcW w:w="1275" w:type="dxa"/>
          </w:tcPr>
          <w:p w14:paraId="59B1D3D6" w14:textId="5B365540" w:rsidR="00D876F7" w:rsidRPr="003D4316" w:rsidRDefault="00D876F7" w:rsidP="00CD31C3">
            <w:pPr>
              <w:jc w:val="center"/>
              <w:rPr>
                <w:rFonts w:eastAsia="Arial Unicode MS" w:cstheme="minorHAnsi"/>
                <w:sz w:val="20"/>
                <w:szCs w:val="20"/>
              </w:rPr>
            </w:pPr>
            <w:r w:rsidRPr="003D4316">
              <w:rPr>
                <w:rFonts w:cstheme="minorHAnsi"/>
                <w:sz w:val="20"/>
                <w:szCs w:val="20"/>
              </w:rPr>
              <w:t>NVO, pašvaldība</w:t>
            </w:r>
            <w:r>
              <w:rPr>
                <w:rFonts w:cstheme="minorHAnsi"/>
                <w:sz w:val="20"/>
                <w:szCs w:val="20"/>
              </w:rPr>
              <w:t>, z</w:t>
            </w:r>
            <w:r w:rsidRPr="007F1E78">
              <w:rPr>
                <w:rFonts w:cstheme="minorHAnsi"/>
                <w:sz w:val="20"/>
                <w:szCs w:val="20"/>
              </w:rPr>
              <w:t>emes īpašniek</w:t>
            </w:r>
            <w:r w:rsidR="00F85360">
              <w:rPr>
                <w:rFonts w:cstheme="minorHAnsi"/>
                <w:sz w:val="20"/>
                <w:szCs w:val="20"/>
              </w:rPr>
              <w:t>i</w:t>
            </w:r>
            <w:r w:rsidRPr="007F1E78">
              <w:rPr>
                <w:rFonts w:cstheme="minorHAnsi"/>
                <w:sz w:val="20"/>
                <w:szCs w:val="20"/>
              </w:rPr>
              <w:t xml:space="preserve"> vai tiesisk</w:t>
            </w:r>
            <w:r w:rsidR="00F85360">
              <w:rPr>
                <w:rFonts w:cstheme="minorHAnsi"/>
                <w:sz w:val="20"/>
                <w:szCs w:val="20"/>
              </w:rPr>
              <w:t>ie</w:t>
            </w:r>
            <w:r w:rsidR="002E7E0B">
              <w:rPr>
                <w:rFonts w:cstheme="minorHAnsi"/>
                <w:sz w:val="20"/>
                <w:szCs w:val="20"/>
              </w:rPr>
              <w:t xml:space="preserve">, </w:t>
            </w:r>
            <w:r w:rsidRPr="007F1E78">
              <w:rPr>
                <w:rFonts w:cstheme="minorHAnsi"/>
                <w:sz w:val="20"/>
                <w:szCs w:val="20"/>
              </w:rPr>
              <w:t>valdītāj</w:t>
            </w:r>
            <w:r w:rsidR="00F85360">
              <w:rPr>
                <w:rFonts w:cstheme="minorHAnsi"/>
                <w:sz w:val="20"/>
                <w:szCs w:val="20"/>
              </w:rPr>
              <w:t>i</w:t>
            </w:r>
            <w:r w:rsidR="002E7E0B">
              <w:rPr>
                <w:rFonts w:cstheme="minorHAnsi"/>
                <w:sz w:val="20"/>
                <w:szCs w:val="20"/>
              </w:rPr>
              <w:t>, brīvprātīgie</w:t>
            </w:r>
          </w:p>
        </w:tc>
        <w:tc>
          <w:tcPr>
            <w:tcW w:w="1276" w:type="dxa"/>
          </w:tcPr>
          <w:p w14:paraId="1618A850" w14:textId="77777777" w:rsidR="00D876F7" w:rsidRPr="003D4316" w:rsidRDefault="00D876F7" w:rsidP="00CD31C3">
            <w:pPr>
              <w:pStyle w:val="naisnod"/>
              <w:spacing w:before="0" w:after="0"/>
              <w:rPr>
                <w:rFonts w:cstheme="minorHAnsi"/>
                <w:b w:val="0"/>
                <w:bCs w:val="0"/>
                <w:sz w:val="20"/>
                <w:szCs w:val="20"/>
                <w:lang w:eastAsia="en-US"/>
              </w:rPr>
            </w:pPr>
            <w:r w:rsidRPr="003D4316">
              <w:rPr>
                <w:rFonts w:eastAsia="Arial Unicode MS" w:cstheme="minorHAnsi"/>
                <w:b w:val="0"/>
                <w:bCs w:val="0"/>
                <w:sz w:val="20"/>
                <w:szCs w:val="20"/>
              </w:rPr>
              <w:t>Precīzi nav nosakāmas</w:t>
            </w:r>
          </w:p>
        </w:tc>
        <w:tc>
          <w:tcPr>
            <w:tcW w:w="5812" w:type="dxa"/>
          </w:tcPr>
          <w:p w14:paraId="4AFDCA4C" w14:textId="238E8972" w:rsidR="00D876F7" w:rsidRPr="003D4316" w:rsidRDefault="00D876F7" w:rsidP="00CD31C3">
            <w:pPr>
              <w:rPr>
                <w:rFonts w:cstheme="minorHAnsi"/>
                <w:sz w:val="20"/>
                <w:szCs w:val="20"/>
              </w:rPr>
            </w:pPr>
            <w:r w:rsidRPr="003D4316">
              <w:rPr>
                <w:rFonts w:cstheme="minorHAnsi"/>
                <w:sz w:val="20"/>
                <w:szCs w:val="20"/>
              </w:rPr>
              <w:t xml:space="preserve">Būtiski mazināta </w:t>
            </w:r>
            <w:r w:rsidR="007219A6">
              <w:rPr>
                <w:rFonts w:cstheme="minorHAnsi"/>
                <w:sz w:val="20"/>
                <w:szCs w:val="20"/>
              </w:rPr>
              <w:t xml:space="preserve">vai pilnībā ierobežota </w:t>
            </w:r>
            <w:r w:rsidRPr="003D4316">
              <w:rPr>
                <w:rFonts w:cstheme="minorHAnsi"/>
                <w:sz w:val="20"/>
                <w:szCs w:val="20"/>
              </w:rPr>
              <w:t>invazīv</w:t>
            </w:r>
            <w:r w:rsidR="007219A6">
              <w:rPr>
                <w:rFonts w:cstheme="minorHAnsi"/>
                <w:sz w:val="20"/>
                <w:szCs w:val="20"/>
              </w:rPr>
              <w:t>o</w:t>
            </w:r>
            <w:r w:rsidRPr="003D4316">
              <w:rPr>
                <w:rFonts w:cstheme="minorHAnsi"/>
                <w:sz w:val="20"/>
                <w:szCs w:val="20"/>
              </w:rPr>
              <w:t xml:space="preserve"> sug</w:t>
            </w:r>
            <w:r w:rsidR="007219A6">
              <w:rPr>
                <w:rFonts w:cstheme="minorHAnsi"/>
                <w:sz w:val="20"/>
                <w:szCs w:val="20"/>
              </w:rPr>
              <w:t>u</w:t>
            </w:r>
            <w:r w:rsidRPr="003D4316">
              <w:rPr>
                <w:rFonts w:cstheme="minorHAnsi"/>
                <w:sz w:val="20"/>
                <w:szCs w:val="20"/>
              </w:rPr>
              <w:t xml:space="preserve"> </w:t>
            </w:r>
            <w:r w:rsidRPr="000655C8">
              <w:rPr>
                <w:rFonts w:cstheme="minorHAnsi"/>
                <w:sz w:val="20"/>
                <w:szCs w:val="20"/>
              </w:rPr>
              <w:t>izplatība vismaz</w:t>
            </w:r>
            <w:r w:rsidR="006C1F23">
              <w:rPr>
                <w:rFonts w:cstheme="minorHAnsi"/>
                <w:sz w:val="20"/>
                <w:szCs w:val="20"/>
              </w:rPr>
              <w:t xml:space="preserve"> 0</w:t>
            </w:r>
            <w:r w:rsidRPr="000655C8">
              <w:rPr>
                <w:rFonts w:cstheme="minorHAnsi"/>
                <w:sz w:val="20"/>
                <w:szCs w:val="20"/>
              </w:rPr>
              <w:t>,</w:t>
            </w:r>
            <w:r w:rsidR="006C1F23">
              <w:rPr>
                <w:rFonts w:cstheme="minorHAnsi"/>
                <w:sz w:val="20"/>
                <w:szCs w:val="20"/>
              </w:rPr>
              <w:t>5</w:t>
            </w:r>
            <w:r w:rsidR="004E6EE3">
              <w:rPr>
                <w:rFonts w:cstheme="minorHAnsi"/>
                <w:sz w:val="20"/>
                <w:szCs w:val="20"/>
              </w:rPr>
              <w:t> </w:t>
            </w:r>
            <w:r w:rsidRPr="000655C8">
              <w:rPr>
                <w:rFonts w:cstheme="minorHAnsi"/>
                <w:sz w:val="20"/>
                <w:szCs w:val="20"/>
              </w:rPr>
              <w:t>ha platībā.</w:t>
            </w:r>
          </w:p>
        </w:tc>
      </w:tr>
      <w:tr w:rsidR="00D876F7" w:rsidRPr="003D4316" w14:paraId="5240539B" w14:textId="77777777" w:rsidTr="36C6BFD6">
        <w:trPr>
          <w:trHeight w:val="305"/>
        </w:trPr>
        <w:tc>
          <w:tcPr>
            <w:tcW w:w="846" w:type="dxa"/>
          </w:tcPr>
          <w:p w14:paraId="006E5B51" w14:textId="77777777" w:rsidR="00D876F7" w:rsidRPr="003D4316" w:rsidRDefault="00D876F7" w:rsidP="00CD31C3">
            <w:pPr>
              <w:snapToGrid w:val="0"/>
              <w:rPr>
                <w:rFonts w:eastAsia="Arial Unicode MS" w:cstheme="minorHAnsi"/>
                <w:sz w:val="20"/>
                <w:szCs w:val="20"/>
              </w:rPr>
            </w:pPr>
            <w:r w:rsidRPr="003D4316">
              <w:rPr>
                <w:rFonts w:cstheme="minorHAnsi"/>
                <w:sz w:val="20"/>
                <w:szCs w:val="20"/>
              </w:rPr>
              <w:t>B.</w:t>
            </w:r>
            <w:r>
              <w:rPr>
                <w:rFonts w:cstheme="minorHAnsi"/>
                <w:sz w:val="20"/>
                <w:szCs w:val="20"/>
              </w:rPr>
              <w:t>9</w:t>
            </w:r>
            <w:r w:rsidRPr="003D4316">
              <w:rPr>
                <w:rFonts w:cstheme="minorHAnsi"/>
                <w:sz w:val="20"/>
                <w:szCs w:val="20"/>
              </w:rPr>
              <w:t>.1.</w:t>
            </w:r>
          </w:p>
        </w:tc>
        <w:tc>
          <w:tcPr>
            <w:tcW w:w="850" w:type="dxa"/>
          </w:tcPr>
          <w:p w14:paraId="24B1E65A" w14:textId="77777777" w:rsidR="00D876F7" w:rsidRPr="003D4316" w:rsidRDefault="00D876F7" w:rsidP="00CD31C3">
            <w:pPr>
              <w:snapToGrid w:val="0"/>
              <w:rPr>
                <w:rFonts w:eastAsia="Arial Unicode MS" w:cstheme="minorHAnsi"/>
                <w:sz w:val="20"/>
                <w:szCs w:val="20"/>
              </w:rPr>
            </w:pPr>
            <w:r w:rsidRPr="003D4316">
              <w:rPr>
                <w:rFonts w:eastAsia="Arial Unicode MS" w:cstheme="minorHAnsi"/>
                <w:sz w:val="20"/>
                <w:szCs w:val="20"/>
              </w:rPr>
              <w:t>B.(</w:t>
            </w:r>
            <w:r>
              <w:rPr>
                <w:rFonts w:eastAsia="Arial Unicode MS" w:cstheme="minorHAnsi"/>
                <w:sz w:val="20"/>
                <w:szCs w:val="20"/>
              </w:rPr>
              <w:t>4</w:t>
            </w:r>
            <w:r w:rsidRPr="003D4316">
              <w:rPr>
                <w:rFonts w:eastAsia="Arial Unicode MS" w:cstheme="minorHAnsi"/>
                <w:sz w:val="20"/>
                <w:szCs w:val="20"/>
              </w:rPr>
              <w:t>.); B.(</w:t>
            </w:r>
            <w:r>
              <w:rPr>
                <w:rFonts w:eastAsia="Arial Unicode MS" w:cstheme="minorHAnsi"/>
                <w:sz w:val="20"/>
                <w:szCs w:val="20"/>
              </w:rPr>
              <w:t>5</w:t>
            </w:r>
            <w:r w:rsidRPr="003D4316">
              <w:rPr>
                <w:rFonts w:eastAsia="Arial Unicode MS" w:cstheme="minorHAnsi"/>
                <w:sz w:val="20"/>
                <w:szCs w:val="20"/>
              </w:rPr>
              <w:t>.)</w:t>
            </w:r>
          </w:p>
        </w:tc>
        <w:tc>
          <w:tcPr>
            <w:tcW w:w="2268" w:type="dxa"/>
          </w:tcPr>
          <w:p w14:paraId="57DEDFD0" w14:textId="77777777" w:rsidR="00D876F7" w:rsidRPr="003D4316" w:rsidRDefault="00D876F7" w:rsidP="00CD31C3">
            <w:pPr>
              <w:rPr>
                <w:rFonts w:eastAsia="Arial Unicode MS" w:cstheme="minorHAnsi"/>
                <w:sz w:val="20"/>
                <w:szCs w:val="20"/>
              </w:rPr>
            </w:pPr>
            <w:r w:rsidRPr="003D4316">
              <w:rPr>
                <w:rFonts w:eastAsia="Arial Unicode MS" w:cstheme="minorHAnsi"/>
                <w:sz w:val="20"/>
                <w:szCs w:val="20"/>
              </w:rPr>
              <w:t xml:space="preserve">Neiejaukšanās (mežsaimnieciskās darbības, ar mērķi iegūt koksni, neveikšana) </w:t>
            </w:r>
            <w:r>
              <w:rPr>
                <w:rFonts w:eastAsia="Arial Unicode MS" w:cstheme="minorHAnsi"/>
                <w:sz w:val="20"/>
                <w:szCs w:val="20"/>
              </w:rPr>
              <w:t xml:space="preserve">ĪA </w:t>
            </w:r>
            <w:r w:rsidRPr="003D4316">
              <w:rPr>
                <w:rFonts w:eastAsia="Arial Unicode MS" w:cstheme="minorHAnsi"/>
                <w:sz w:val="20"/>
                <w:szCs w:val="20"/>
              </w:rPr>
              <w:t>meža biotopu attīstībā</w:t>
            </w:r>
            <w:r>
              <w:rPr>
                <w:rFonts w:eastAsia="Arial Unicode MS" w:cstheme="minorHAnsi"/>
                <w:sz w:val="20"/>
                <w:szCs w:val="20"/>
              </w:rPr>
              <w:t>.</w:t>
            </w:r>
          </w:p>
        </w:tc>
        <w:tc>
          <w:tcPr>
            <w:tcW w:w="1418" w:type="dxa"/>
          </w:tcPr>
          <w:p w14:paraId="1C3D2118" w14:textId="77777777" w:rsidR="00D876F7" w:rsidRPr="003D4316" w:rsidRDefault="00D876F7" w:rsidP="00CD31C3">
            <w:pPr>
              <w:jc w:val="center"/>
              <w:rPr>
                <w:rFonts w:eastAsia="Arial Unicode MS" w:cstheme="minorHAnsi"/>
                <w:sz w:val="20"/>
                <w:szCs w:val="20"/>
              </w:rPr>
            </w:pPr>
            <w:r w:rsidRPr="003D4316">
              <w:rPr>
                <w:rFonts w:eastAsia="Arial Unicode MS" w:cstheme="minorHAnsi"/>
                <w:sz w:val="20"/>
                <w:szCs w:val="20"/>
              </w:rPr>
              <w:t xml:space="preserve">I, visā </w:t>
            </w:r>
            <w:r>
              <w:rPr>
                <w:rFonts w:eastAsia="Arial Unicode MS" w:cstheme="minorHAnsi"/>
                <w:sz w:val="20"/>
                <w:szCs w:val="20"/>
              </w:rPr>
              <w:t xml:space="preserve">DA </w:t>
            </w:r>
            <w:r w:rsidRPr="003D4316">
              <w:rPr>
                <w:rFonts w:eastAsia="Arial Unicode MS" w:cstheme="minorHAnsi"/>
                <w:sz w:val="20"/>
                <w:szCs w:val="20"/>
              </w:rPr>
              <w:t>plāna darbības periodā</w:t>
            </w:r>
          </w:p>
        </w:tc>
        <w:tc>
          <w:tcPr>
            <w:tcW w:w="1276" w:type="dxa"/>
          </w:tcPr>
          <w:p w14:paraId="702B4E83" w14:textId="05B34AC4" w:rsidR="00D876F7" w:rsidRPr="003D4316" w:rsidRDefault="007219A6" w:rsidP="00CD31C3">
            <w:pPr>
              <w:pStyle w:val="Footer"/>
              <w:jc w:val="center"/>
              <w:rPr>
                <w:rFonts w:cstheme="minorHAnsi"/>
                <w:sz w:val="20"/>
                <w:szCs w:val="20"/>
              </w:rPr>
            </w:pPr>
            <w:r>
              <w:rPr>
                <w:rFonts w:cstheme="minorHAnsi"/>
                <w:sz w:val="20"/>
                <w:szCs w:val="20"/>
              </w:rPr>
              <w:t>M</w:t>
            </w:r>
            <w:r w:rsidRPr="007219A6">
              <w:rPr>
                <w:rFonts w:cstheme="minorHAnsi"/>
                <w:sz w:val="20"/>
                <w:szCs w:val="20"/>
              </w:rPr>
              <w:t xml:space="preserve">aksājums par </w:t>
            </w:r>
            <w:r w:rsidRPr="007219A6">
              <w:rPr>
                <w:rFonts w:cstheme="minorHAnsi"/>
                <w:i/>
                <w:iCs/>
                <w:sz w:val="20"/>
                <w:szCs w:val="20"/>
              </w:rPr>
              <w:t>Natura 2000</w:t>
            </w:r>
            <w:r w:rsidRPr="007219A6">
              <w:rPr>
                <w:rFonts w:cstheme="minorHAnsi"/>
                <w:sz w:val="20"/>
                <w:szCs w:val="20"/>
              </w:rPr>
              <w:t xml:space="preserve"> meža teritorijām (NIM)</w:t>
            </w:r>
            <w:r w:rsidR="00D876F7" w:rsidRPr="003D4316">
              <w:rPr>
                <w:rFonts w:cstheme="minorHAnsi"/>
                <w:sz w:val="20"/>
                <w:szCs w:val="20"/>
              </w:rPr>
              <w:t xml:space="preserve">, </w:t>
            </w:r>
            <w:r w:rsidR="00D876F7">
              <w:rPr>
                <w:rFonts w:cstheme="minorHAnsi"/>
                <w:sz w:val="20"/>
                <w:szCs w:val="20"/>
              </w:rPr>
              <w:t>z</w:t>
            </w:r>
            <w:r w:rsidR="00D876F7" w:rsidRPr="007F1E78">
              <w:rPr>
                <w:rFonts w:cstheme="minorHAnsi"/>
                <w:sz w:val="20"/>
                <w:szCs w:val="20"/>
              </w:rPr>
              <w:t>emes īpašniek</w:t>
            </w:r>
            <w:r w:rsidR="00F85360">
              <w:rPr>
                <w:rFonts w:cstheme="minorHAnsi"/>
                <w:sz w:val="20"/>
                <w:szCs w:val="20"/>
              </w:rPr>
              <w:t>i</w:t>
            </w:r>
            <w:r w:rsidR="00D876F7" w:rsidRPr="007F1E78">
              <w:rPr>
                <w:rFonts w:cstheme="minorHAnsi"/>
                <w:sz w:val="20"/>
                <w:szCs w:val="20"/>
              </w:rPr>
              <w:t xml:space="preserve"> vai tiesisk</w:t>
            </w:r>
            <w:r w:rsidR="00F85360">
              <w:rPr>
                <w:rFonts w:cstheme="minorHAnsi"/>
                <w:sz w:val="20"/>
                <w:szCs w:val="20"/>
              </w:rPr>
              <w:t>ie</w:t>
            </w:r>
            <w:r w:rsidR="00D876F7" w:rsidRPr="007F1E78">
              <w:rPr>
                <w:rFonts w:cstheme="minorHAnsi"/>
                <w:sz w:val="20"/>
                <w:szCs w:val="20"/>
              </w:rPr>
              <w:t xml:space="preserve"> valdītāj</w:t>
            </w:r>
            <w:r w:rsidR="00F85360">
              <w:rPr>
                <w:rFonts w:cstheme="minorHAnsi"/>
                <w:sz w:val="20"/>
                <w:szCs w:val="20"/>
              </w:rPr>
              <w:t>i</w:t>
            </w:r>
          </w:p>
        </w:tc>
        <w:tc>
          <w:tcPr>
            <w:tcW w:w="1275" w:type="dxa"/>
          </w:tcPr>
          <w:p w14:paraId="486FEBA7" w14:textId="167F06EB" w:rsidR="00D876F7" w:rsidRPr="003D4316" w:rsidRDefault="00D876F7" w:rsidP="00CD31C3">
            <w:pPr>
              <w:jc w:val="center"/>
              <w:rPr>
                <w:rFonts w:cstheme="minorHAnsi"/>
                <w:sz w:val="20"/>
                <w:szCs w:val="20"/>
              </w:rPr>
            </w:pPr>
            <w:r w:rsidRPr="003D4316">
              <w:rPr>
                <w:rFonts w:cstheme="minorHAnsi"/>
                <w:sz w:val="20"/>
                <w:szCs w:val="20"/>
              </w:rPr>
              <w:t>L</w:t>
            </w:r>
            <w:r>
              <w:rPr>
                <w:rFonts w:cstheme="minorHAnsi"/>
                <w:sz w:val="20"/>
                <w:szCs w:val="20"/>
              </w:rPr>
              <w:t>VM</w:t>
            </w:r>
            <w:r w:rsidRPr="003D4316">
              <w:rPr>
                <w:rFonts w:cstheme="minorHAnsi"/>
                <w:sz w:val="20"/>
                <w:szCs w:val="20"/>
              </w:rPr>
              <w:t xml:space="preserve">, VMD, </w:t>
            </w:r>
            <w:r>
              <w:rPr>
                <w:rFonts w:cstheme="minorHAnsi"/>
                <w:sz w:val="20"/>
                <w:szCs w:val="20"/>
              </w:rPr>
              <w:t>z</w:t>
            </w:r>
            <w:r w:rsidRPr="007F1E78">
              <w:rPr>
                <w:rFonts w:cstheme="minorHAnsi"/>
                <w:sz w:val="20"/>
                <w:szCs w:val="20"/>
              </w:rPr>
              <w:t>emes īpašniek</w:t>
            </w:r>
            <w:r w:rsidR="00F85360">
              <w:rPr>
                <w:rFonts w:cstheme="minorHAnsi"/>
                <w:sz w:val="20"/>
                <w:szCs w:val="20"/>
              </w:rPr>
              <w:t>i</w:t>
            </w:r>
            <w:r w:rsidRPr="007F1E78">
              <w:rPr>
                <w:rFonts w:cstheme="minorHAnsi"/>
                <w:sz w:val="20"/>
                <w:szCs w:val="20"/>
              </w:rPr>
              <w:t xml:space="preserve"> vai tiesisk</w:t>
            </w:r>
            <w:r w:rsidR="00F85360">
              <w:rPr>
                <w:rFonts w:cstheme="minorHAnsi"/>
                <w:sz w:val="20"/>
                <w:szCs w:val="20"/>
              </w:rPr>
              <w:t>ie</w:t>
            </w:r>
            <w:r w:rsidRPr="007F1E78">
              <w:rPr>
                <w:rFonts w:cstheme="minorHAnsi"/>
                <w:sz w:val="20"/>
                <w:szCs w:val="20"/>
              </w:rPr>
              <w:t xml:space="preserve"> valdītāj</w:t>
            </w:r>
            <w:r w:rsidR="00F85360">
              <w:rPr>
                <w:rFonts w:cstheme="minorHAnsi"/>
                <w:sz w:val="20"/>
                <w:szCs w:val="20"/>
              </w:rPr>
              <w:t>i</w:t>
            </w:r>
          </w:p>
        </w:tc>
        <w:tc>
          <w:tcPr>
            <w:tcW w:w="1276" w:type="dxa"/>
          </w:tcPr>
          <w:p w14:paraId="08B04D73" w14:textId="77777777" w:rsidR="00D876F7" w:rsidRPr="003D4316" w:rsidRDefault="00D876F7" w:rsidP="00CD31C3">
            <w:pPr>
              <w:pStyle w:val="naisnod"/>
              <w:spacing w:before="0" w:after="0"/>
              <w:rPr>
                <w:rFonts w:eastAsia="Arial Unicode MS" w:cstheme="minorHAnsi"/>
                <w:b w:val="0"/>
                <w:bCs w:val="0"/>
                <w:sz w:val="20"/>
                <w:szCs w:val="20"/>
              </w:rPr>
            </w:pPr>
            <w:r w:rsidRPr="003D4316">
              <w:rPr>
                <w:rFonts w:eastAsia="Arial Unicode MS" w:cstheme="minorHAnsi"/>
                <w:b w:val="0"/>
                <w:bCs w:val="0"/>
                <w:sz w:val="20"/>
                <w:szCs w:val="20"/>
              </w:rPr>
              <w:t>Precīzi nav nosakāmas</w:t>
            </w:r>
          </w:p>
        </w:tc>
        <w:tc>
          <w:tcPr>
            <w:tcW w:w="5812" w:type="dxa"/>
          </w:tcPr>
          <w:p w14:paraId="6E97D7D7" w14:textId="4B9B9641" w:rsidR="00D876F7" w:rsidRPr="003D4316" w:rsidRDefault="00F01566" w:rsidP="00CD31C3">
            <w:pPr>
              <w:rPr>
                <w:rFonts w:cstheme="minorHAnsi"/>
                <w:sz w:val="20"/>
                <w:szCs w:val="20"/>
              </w:rPr>
            </w:pPr>
            <w:r>
              <w:rPr>
                <w:rFonts w:cstheme="minorHAnsi"/>
                <w:sz w:val="20"/>
                <w:szCs w:val="20"/>
              </w:rPr>
              <w:t>N</w:t>
            </w:r>
            <w:r w:rsidR="00D876F7" w:rsidRPr="003D4316">
              <w:rPr>
                <w:rFonts w:cstheme="minorHAnsi"/>
                <w:sz w:val="20"/>
                <w:szCs w:val="20"/>
              </w:rPr>
              <w:t xml:space="preserve">odrošināta meža biotopu saglabāšana </w:t>
            </w:r>
            <w:r w:rsidR="007219A6">
              <w:rPr>
                <w:rFonts w:cstheme="minorHAnsi"/>
                <w:sz w:val="20"/>
                <w:szCs w:val="20"/>
              </w:rPr>
              <w:t xml:space="preserve">vismaz </w:t>
            </w:r>
            <w:r w:rsidR="0056797D">
              <w:rPr>
                <w:szCs w:val="22"/>
              </w:rPr>
              <w:t>40</w:t>
            </w:r>
            <w:r w:rsidR="00970497" w:rsidRPr="00D46D7A">
              <w:rPr>
                <w:szCs w:val="22"/>
              </w:rPr>
              <w:t>,</w:t>
            </w:r>
            <w:r w:rsidR="0056797D">
              <w:rPr>
                <w:szCs w:val="22"/>
              </w:rPr>
              <w:t>1</w:t>
            </w:r>
            <w:r w:rsidR="00970497">
              <w:rPr>
                <w:szCs w:val="22"/>
              </w:rPr>
              <w:t>8 </w:t>
            </w:r>
            <w:r w:rsidR="00D876F7" w:rsidRPr="003D4316">
              <w:rPr>
                <w:rFonts w:cstheme="minorHAnsi"/>
                <w:sz w:val="20"/>
                <w:szCs w:val="20"/>
              </w:rPr>
              <w:t>ha platībā.</w:t>
            </w:r>
          </w:p>
        </w:tc>
      </w:tr>
      <w:tr w:rsidR="00D876F7" w:rsidRPr="003D4316" w14:paraId="576F01F3" w14:textId="77777777" w:rsidTr="36C6BFD6">
        <w:trPr>
          <w:trHeight w:val="305"/>
        </w:trPr>
        <w:tc>
          <w:tcPr>
            <w:tcW w:w="846" w:type="dxa"/>
          </w:tcPr>
          <w:p w14:paraId="08D44EEF" w14:textId="77777777" w:rsidR="00D876F7" w:rsidRPr="003D4316" w:rsidRDefault="00D876F7" w:rsidP="00CD31C3">
            <w:pPr>
              <w:snapToGrid w:val="0"/>
              <w:rPr>
                <w:rFonts w:eastAsia="Arial Unicode MS" w:cstheme="minorHAnsi"/>
                <w:sz w:val="20"/>
                <w:szCs w:val="20"/>
              </w:rPr>
            </w:pPr>
            <w:r w:rsidRPr="003D4316">
              <w:rPr>
                <w:rFonts w:cstheme="minorHAnsi"/>
                <w:sz w:val="20"/>
                <w:szCs w:val="20"/>
              </w:rPr>
              <w:t>B.</w:t>
            </w:r>
            <w:r>
              <w:rPr>
                <w:rFonts w:cstheme="minorHAnsi"/>
                <w:sz w:val="20"/>
                <w:szCs w:val="20"/>
              </w:rPr>
              <w:t>10</w:t>
            </w:r>
            <w:r w:rsidRPr="003D4316">
              <w:rPr>
                <w:rFonts w:cstheme="minorHAnsi"/>
                <w:sz w:val="20"/>
                <w:szCs w:val="20"/>
              </w:rPr>
              <w:t>.1.</w:t>
            </w:r>
          </w:p>
        </w:tc>
        <w:tc>
          <w:tcPr>
            <w:tcW w:w="850" w:type="dxa"/>
          </w:tcPr>
          <w:p w14:paraId="53E4D055" w14:textId="77777777" w:rsidR="00D876F7" w:rsidRPr="003D4316" w:rsidRDefault="00D876F7" w:rsidP="00CD31C3">
            <w:pPr>
              <w:rPr>
                <w:rFonts w:eastAsia="Arial Unicode MS" w:cstheme="minorHAnsi"/>
                <w:sz w:val="20"/>
                <w:szCs w:val="20"/>
              </w:rPr>
            </w:pPr>
            <w:r w:rsidRPr="003D4316">
              <w:rPr>
                <w:rFonts w:eastAsia="Arial Unicode MS" w:cstheme="minorHAnsi"/>
                <w:sz w:val="20"/>
                <w:szCs w:val="20"/>
              </w:rPr>
              <w:t>B.(</w:t>
            </w:r>
            <w:r>
              <w:rPr>
                <w:rFonts w:eastAsia="Arial Unicode MS" w:cstheme="minorHAnsi"/>
                <w:sz w:val="20"/>
                <w:szCs w:val="20"/>
              </w:rPr>
              <w:t>2</w:t>
            </w:r>
            <w:r w:rsidRPr="003D4316">
              <w:rPr>
                <w:rFonts w:eastAsia="Arial Unicode MS" w:cstheme="minorHAnsi"/>
                <w:sz w:val="20"/>
                <w:szCs w:val="20"/>
              </w:rPr>
              <w:t>.); B.(</w:t>
            </w:r>
            <w:r>
              <w:rPr>
                <w:rFonts w:eastAsia="Arial Unicode MS" w:cstheme="minorHAnsi"/>
                <w:sz w:val="20"/>
                <w:szCs w:val="20"/>
              </w:rPr>
              <w:t>3</w:t>
            </w:r>
            <w:r w:rsidRPr="003D4316">
              <w:rPr>
                <w:rFonts w:eastAsia="Arial Unicode MS" w:cstheme="minorHAnsi"/>
                <w:sz w:val="20"/>
                <w:szCs w:val="20"/>
              </w:rPr>
              <w:t>.)</w:t>
            </w:r>
          </w:p>
        </w:tc>
        <w:tc>
          <w:tcPr>
            <w:tcW w:w="2268" w:type="dxa"/>
          </w:tcPr>
          <w:p w14:paraId="0C193ED9" w14:textId="77777777" w:rsidR="00D876F7" w:rsidRPr="003D4316" w:rsidRDefault="00D876F7" w:rsidP="00CD31C3">
            <w:pPr>
              <w:snapToGrid w:val="0"/>
              <w:rPr>
                <w:rFonts w:eastAsia="Arial Unicode MS" w:cstheme="minorHAnsi"/>
                <w:sz w:val="20"/>
                <w:szCs w:val="20"/>
              </w:rPr>
            </w:pPr>
            <w:r w:rsidRPr="00180CBC">
              <w:rPr>
                <w:rFonts w:cstheme="minorHAnsi"/>
                <w:sz w:val="20"/>
                <w:szCs w:val="20"/>
              </w:rPr>
              <w:t>Koku un krūmu ciršana tipiskās mozaīkveida ainavas uzturēšanai</w:t>
            </w:r>
            <w:r>
              <w:rPr>
                <w:rFonts w:cstheme="minorHAnsi"/>
                <w:sz w:val="20"/>
                <w:szCs w:val="20"/>
              </w:rPr>
              <w:t>.</w:t>
            </w:r>
          </w:p>
        </w:tc>
        <w:tc>
          <w:tcPr>
            <w:tcW w:w="1418" w:type="dxa"/>
          </w:tcPr>
          <w:p w14:paraId="3F8CC8DF" w14:textId="77777777" w:rsidR="00D876F7" w:rsidRPr="004E3B87" w:rsidRDefault="00D876F7" w:rsidP="00CD31C3">
            <w:pPr>
              <w:snapToGrid w:val="0"/>
              <w:jc w:val="center"/>
              <w:rPr>
                <w:rFonts w:eastAsia="Arial Unicode MS" w:cstheme="minorHAnsi"/>
                <w:sz w:val="20"/>
                <w:szCs w:val="20"/>
              </w:rPr>
            </w:pPr>
            <w:r w:rsidRPr="004E3B87">
              <w:rPr>
                <w:rFonts w:cstheme="minorHAnsi"/>
                <w:sz w:val="20"/>
                <w:szCs w:val="20"/>
              </w:rPr>
              <w:t xml:space="preserve">I, </w:t>
            </w:r>
            <w:r w:rsidRPr="004E3B87">
              <w:rPr>
                <w:rFonts w:eastAsia="Arial Unicode MS" w:cstheme="minorHAnsi"/>
                <w:sz w:val="20"/>
                <w:szCs w:val="20"/>
              </w:rPr>
              <w:t>visā DA plāna darbības periodā</w:t>
            </w:r>
          </w:p>
        </w:tc>
        <w:tc>
          <w:tcPr>
            <w:tcW w:w="1276" w:type="dxa"/>
          </w:tcPr>
          <w:p w14:paraId="1702FC24" w14:textId="50548D25" w:rsidR="00D876F7" w:rsidRPr="004E3B87" w:rsidRDefault="007219A6" w:rsidP="00CD31C3">
            <w:pPr>
              <w:snapToGrid w:val="0"/>
              <w:jc w:val="center"/>
              <w:rPr>
                <w:rFonts w:cstheme="minorHAnsi"/>
                <w:sz w:val="20"/>
                <w:szCs w:val="20"/>
              </w:rPr>
            </w:pPr>
            <w:r>
              <w:rPr>
                <w:rFonts w:cstheme="minorHAnsi"/>
                <w:sz w:val="20"/>
                <w:szCs w:val="20"/>
              </w:rPr>
              <w:t>P</w:t>
            </w:r>
            <w:r w:rsidR="00D876F7" w:rsidRPr="004E3B87">
              <w:rPr>
                <w:rFonts w:cstheme="minorHAnsi"/>
                <w:sz w:val="20"/>
                <w:szCs w:val="20"/>
              </w:rPr>
              <w:t>rojekt</w:t>
            </w:r>
            <w:r w:rsidR="002E7E0B">
              <w:rPr>
                <w:rFonts w:cstheme="minorHAnsi"/>
                <w:sz w:val="20"/>
                <w:szCs w:val="20"/>
              </w:rPr>
              <w:t>i</w:t>
            </w:r>
            <w:r>
              <w:rPr>
                <w:rFonts w:cstheme="minorHAnsi"/>
                <w:sz w:val="20"/>
                <w:szCs w:val="20"/>
              </w:rPr>
              <w:t>, z</w:t>
            </w:r>
            <w:r w:rsidRPr="007F1E78">
              <w:rPr>
                <w:rFonts w:cstheme="minorHAnsi"/>
                <w:sz w:val="20"/>
                <w:szCs w:val="20"/>
              </w:rPr>
              <w:t>emes īpašniek</w:t>
            </w:r>
            <w:r w:rsidR="00F85360">
              <w:rPr>
                <w:rFonts w:cstheme="minorHAnsi"/>
                <w:sz w:val="20"/>
                <w:szCs w:val="20"/>
              </w:rPr>
              <w:t>i</w:t>
            </w:r>
            <w:r w:rsidRPr="007F1E78">
              <w:rPr>
                <w:rFonts w:cstheme="minorHAnsi"/>
                <w:sz w:val="20"/>
                <w:szCs w:val="20"/>
              </w:rPr>
              <w:t xml:space="preserve"> vai tiesisk</w:t>
            </w:r>
            <w:r w:rsidR="00F85360">
              <w:rPr>
                <w:rFonts w:cstheme="minorHAnsi"/>
                <w:sz w:val="20"/>
                <w:szCs w:val="20"/>
              </w:rPr>
              <w:t>ie</w:t>
            </w:r>
            <w:r w:rsidRPr="007F1E78">
              <w:rPr>
                <w:rFonts w:cstheme="minorHAnsi"/>
                <w:sz w:val="20"/>
                <w:szCs w:val="20"/>
              </w:rPr>
              <w:t xml:space="preserve"> valdītāj</w:t>
            </w:r>
            <w:r w:rsidR="00F85360">
              <w:rPr>
                <w:rFonts w:cstheme="minorHAnsi"/>
                <w:sz w:val="20"/>
                <w:szCs w:val="20"/>
              </w:rPr>
              <w:t>i</w:t>
            </w:r>
          </w:p>
        </w:tc>
        <w:tc>
          <w:tcPr>
            <w:tcW w:w="1275" w:type="dxa"/>
          </w:tcPr>
          <w:p w14:paraId="688F9E7C" w14:textId="66F6AC4A" w:rsidR="00D876F7" w:rsidRPr="004E3B87" w:rsidRDefault="00D876F7" w:rsidP="00CD31C3">
            <w:pPr>
              <w:snapToGrid w:val="0"/>
              <w:jc w:val="center"/>
              <w:rPr>
                <w:rFonts w:cstheme="minorHAnsi"/>
                <w:sz w:val="20"/>
                <w:szCs w:val="20"/>
              </w:rPr>
            </w:pPr>
            <w:r w:rsidRPr="004E3B87">
              <w:rPr>
                <w:rFonts w:cstheme="minorHAnsi"/>
                <w:sz w:val="20"/>
                <w:szCs w:val="20"/>
              </w:rPr>
              <w:t>NVO, pašvaldība, zemes īpašniek</w:t>
            </w:r>
            <w:r w:rsidR="00F85360">
              <w:rPr>
                <w:rFonts w:cstheme="minorHAnsi"/>
                <w:sz w:val="20"/>
                <w:szCs w:val="20"/>
              </w:rPr>
              <w:t>i</w:t>
            </w:r>
            <w:r w:rsidRPr="004E3B87">
              <w:rPr>
                <w:rFonts w:cstheme="minorHAnsi"/>
                <w:sz w:val="20"/>
                <w:szCs w:val="20"/>
              </w:rPr>
              <w:t xml:space="preserve"> vai </w:t>
            </w:r>
            <w:r w:rsidRPr="004E3B87">
              <w:rPr>
                <w:rFonts w:cstheme="minorHAnsi"/>
                <w:sz w:val="20"/>
                <w:szCs w:val="20"/>
              </w:rPr>
              <w:lastRenderedPageBreak/>
              <w:t>tiesisk</w:t>
            </w:r>
            <w:r w:rsidR="00F85360">
              <w:rPr>
                <w:rFonts w:cstheme="minorHAnsi"/>
                <w:sz w:val="20"/>
                <w:szCs w:val="20"/>
              </w:rPr>
              <w:t xml:space="preserve">ie </w:t>
            </w:r>
            <w:r w:rsidRPr="004E3B87">
              <w:rPr>
                <w:rFonts w:cstheme="minorHAnsi"/>
                <w:sz w:val="20"/>
                <w:szCs w:val="20"/>
              </w:rPr>
              <w:t>valdītāj</w:t>
            </w:r>
            <w:r w:rsidR="00F85360">
              <w:rPr>
                <w:rFonts w:cstheme="minorHAnsi"/>
                <w:sz w:val="20"/>
                <w:szCs w:val="20"/>
              </w:rPr>
              <w:t>i</w:t>
            </w:r>
          </w:p>
        </w:tc>
        <w:tc>
          <w:tcPr>
            <w:tcW w:w="1276" w:type="dxa"/>
          </w:tcPr>
          <w:p w14:paraId="68BFD7BB" w14:textId="37323469" w:rsidR="00D876F7" w:rsidRPr="004E3B87" w:rsidRDefault="00D876F7" w:rsidP="00CD31C3">
            <w:pPr>
              <w:snapToGrid w:val="0"/>
              <w:jc w:val="center"/>
              <w:rPr>
                <w:rFonts w:cstheme="minorHAnsi"/>
                <w:sz w:val="20"/>
                <w:szCs w:val="20"/>
              </w:rPr>
            </w:pPr>
            <w:r w:rsidRPr="004E3B87">
              <w:rPr>
                <w:rFonts w:eastAsia="Arial Unicode MS" w:cstheme="minorHAnsi"/>
                <w:sz w:val="20"/>
                <w:szCs w:val="20"/>
              </w:rPr>
              <w:lastRenderedPageBreak/>
              <w:t>Precīzi nav nosakāmas</w:t>
            </w:r>
            <w:r w:rsidR="002E7E0B">
              <w:rPr>
                <w:rFonts w:eastAsia="Arial Unicode MS" w:cstheme="minorHAnsi"/>
                <w:sz w:val="20"/>
                <w:szCs w:val="20"/>
              </w:rPr>
              <w:t xml:space="preserve">, </w:t>
            </w:r>
            <w:r w:rsidR="002E7E0B" w:rsidRPr="002E7E0B">
              <w:rPr>
                <w:rFonts w:eastAsia="Arial Unicode MS" w:cstheme="minorHAnsi"/>
                <w:sz w:val="20"/>
                <w:szCs w:val="20"/>
              </w:rPr>
              <w:t xml:space="preserve">iegūto koksni iespējams </w:t>
            </w:r>
            <w:r w:rsidR="002E7E0B" w:rsidRPr="002E7E0B">
              <w:rPr>
                <w:rFonts w:eastAsia="Arial Unicode MS" w:cstheme="minorHAnsi"/>
                <w:sz w:val="20"/>
                <w:szCs w:val="20"/>
              </w:rPr>
              <w:lastRenderedPageBreak/>
              <w:t>saimnieciski izmantot</w:t>
            </w:r>
          </w:p>
        </w:tc>
        <w:tc>
          <w:tcPr>
            <w:tcW w:w="5812" w:type="dxa"/>
            <w:shd w:val="clear" w:color="auto" w:fill="auto"/>
          </w:tcPr>
          <w:p w14:paraId="22C41539" w14:textId="604845CA" w:rsidR="00D876F7" w:rsidRPr="00180CBC" w:rsidRDefault="007219A6" w:rsidP="00CD31C3">
            <w:pPr>
              <w:snapToGrid w:val="0"/>
              <w:rPr>
                <w:rFonts w:cstheme="minorHAnsi"/>
                <w:sz w:val="20"/>
                <w:szCs w:val="20"/>
                <w:highlight w:val="yellow"/>
              </w:rPr>
            </w:pPr>
            <w:r>
              <w:rPr>
                <w:rFonts w:cstheme="minorHAnsi"/>
                <w:sz w:val="20"/>
                <w:szCs w:val="20"/>
              </w:rPr>
              <w:lastRenderedPageBreak/>
              <w:t>N</w:t>
            </w:r>
            <w:r w:rsidR="00D876F7" w:rsidRPr="004E3B87">
              <w:rPr>
                <w:rFonts w:cstheme="minorHAnsi"/>
                <w:sz w:val="20"/>
                <w:szCs w:val="20"/>
              </w:rPr>
              <w:t xml:space="preserve">odrošināta </w:t>
            </w:r>
            <w:r w:rsidR="00D876F7" w:rsidRPr="004E3B87">
              <w:rPr>
                <w:rFonts w:eastAsia="Arial Unicode MS" w:cstheme="minorHAnsi"/>
                <w:sz w:val="20"/>
                <w:szCs w:val="20"/>
              </w:rPr>
              <w:t xml:space="preserve">tipiskās mozīkveida ainavas saglabāšana ainaviski augstvērtīgajās </w:t>
            </w:r>
            <w:r>
              <w:rPr>
                <w:rFonts w:eastAsia="Arial Unicode MS" w:cstheme="minorHAnsi"/>
                <w:sz w:val="20"/>
                <w:szCs w:val="20"/>
              </w:rPr>
              <w:t>DP</w:t>
            </w:r>
            <w:r w:rsidRPr="004E3B87">
              <w:rPr>
                <w:rFonts w:eastAsia="Arial Unicode MS" w:cstheme="minorHAnsi"/>
                <w:sz w:val="20"/>
                <w:szCs w:val="20"/>
              </w:rPr>
              <w:t xml:space="preserve"> </w:t>
            </w:r>
            <w:r w:rsidR="00D876F7" w:rsidRPr="004E3B87">
              <w:rPr>
                <w:rFonts w:eastAsia="Arial Unicode MS" w:cstheme="minorHAnsi"/>
                <w:sz w:val="20"/>
                <w:szCs w:val="20"/>
              </w:rPr>
              <w:t>teritorijas daļās.</w:t>
            </w:r>
            <w:r w:rsidR="00382E9C">
              <w:rPr>
                <w:rFonts w:eastAsia="Arial Unicode MS" w:cstheme="minorHAnsi"/>
                <w:sz w:val="20"/>
                <w:szCs w:val="20"/>
              </w:rPr>
              <w:t xml:space="preserve"> </w:t>
            </w:r>
            <w:r w:rsidR="006C1F23">
              <w:rPr>
                <w:rFonts w:eastAsia="Arial Unicode MS" w:cstheme="minorHAnsi"/>
                <w:sz w:val="20"/>
                <w:szCs w:val="20"/>
              </w:rPr>
              <w:t>Veikt</w:t>
            </w:r>
            <w:r w:rsidR="00382E9C">
              <w:rPr>
                <w:rFonts w:eastAsia="Arial Unicode MS" w:cstheme="minorHAnsi"/>
                <w:sz w:val="20"/>
                <w:szCs w:val="20"/>
              </w:rPr>
              <w:t>a</w:t>
            </w:r>
            <w:r w:rsidR="006C1F23">
              <w:rPr>
                <w:rFonts w:eastAsia="Arial Unicode MS" w:cstheme="minorHAnsi"/>
                <w:sz w:val="20"/>
                <w:szCs w:val="20"/>
              </w:rPr>
              <w:t xml:space="preserve"> koku un krūmu ciršan</w:t>
            </w:r>
            <w:r w:rsidR="00382E9C">
              <w:rPr>
                <w:rFonts w:eastAsia="Arial Unicode MS" w:cstheme="minorHAnsi"/>
                <w:sz w:val="20"/>
                <w:szCs w:val="20"/>
              </w:rPr>
              <w:t>a</w:t>
            </w:r>
            <w:r w:rsidR="006C1F23">
              <w:rPr>
                <w:rFonts w:eastAsia="Arial Unicode MS" w:cstheme="minorHAnsi"/>
                <w:sz w:val="20"/>
                <w:szCs w:val="20"/>
              </w:rPr>
              <w:t xml:space="preserve"> 4</w:t>
            </w:r>
            <w:r w:rsidR="001C65D4">
              <w:rPr>
                <w:rFonts w:eastAsia="Arial Unicode MS" w:cstheme="minorHAnsi"/>
                <w:sz w:val="20"/>
                <w:szCs w:val="20"/>
              </w:rPr>
              <w:t>5</w:t>
            </w:r>
            <w:r w:rsidR="006C1F23">
              <w:rPr>
                <w:rFonts w:eastAsia="Arial Unicode MS" w:cstheme="minorHAnsi"/>
                <w:sz w:val="20"/>
                <w:szCs w:val="20"/>
              </w:rPr>
              <w:t>,5</w:t>
            </w:r>
            <w:r w:rsidR="00D76D87">
              <w:rPr>
                <w:rFonts w:eastAsia="Arial Unicode MS" w:cstheme="minorHAnsi"/>
                <w:sz w:val="20"/>
                <w:szCs w:val="20"/>
              </w:rPr>
              <w:t>1</w:t>
            </w:r>
            <w:r w:rsidR="006C1F23">
              <w:rPr>
                <w:rFonts w:eastAsia="Arial Unicode MS" w:cstheme="minorHAnsi"/>
                <w:sz w:val="20"/>
                <w:szCs w:val="20"/>
              </w:rPr>
              <w:t xml:space="preserve"> ha platībā, lai uzturētu atklātas lauksaimniecībā izmantojamās zemes, kas vienlaicīgi uzlabo </w:t>
            </w:r>
            <w:r w:rsidR="006C1F23" w:rsidRPr="004E3B87">
              <w:rPr>
                <w:rFonts w:eastAsia="Arial Unicode MS" w:cstheme="minorHAnsi"/>
                <w:sz w:val="20"/>
                <w:szCs w:val="20"/>
              </w:rPr>
              <w:t xml:space="preserve">tipiskās mozīkveida ainavas </w:t>
            </w:r>
            <w:r w:rsidR="006C1F23">
              <w:rPr>
                <w:rFonts w:eastAsia="Arial Unicode MS" w:cstheme="minorHAnsi"/>
                <w:sz w:val="20"/>
                <w:szCs w:val="20"/>
              </w:rPr>
              <w:t>saskatāmību (uztveri) dabā.</w:t>
            </w:r>
          </w:p>
        </w:tc>
      </w:tr>
      <w:tr w:rsidR="00D876F7" w:rsidRPr="003D4316" w14:paraId="236CD338" w14:textId="77777777" w:rsidTr="36C6BFD6">
        <w:trPr>
          <w:trHeight w:val="305"/>
        </w:trPr>
        <w:tc>
          <w:tcPr>
            <w:tcW w:w="846" w:type="dxa"/>
          </w:tcPr>
          <w:p w14:paraId="58AAA3BD" w14:textId="77777777" w:rsidR="00D876F7" w:rsidRPr="003D4316" w:rsidRDefault="00D876F7" w:rsidP="00CD31C3">
            <w:pPr>
              <w:snapToGrid w:val="0"/>
              <w:rPr>
                <w:rFonts w:eastAsia="Arial Unicode MS" w:cstheme="minorHAnsi"/>
                <w:sz w:val="20"/>
                <w:szCs w:val="20"/>
              </w:rPr>
            </w:pPr>
            <w:r w:rsidRPr="003D4316">
              <w:rPr>
                <w:rFonts w:cstheme="minorHAnsi"/>
                <w:sz w:val="20"/>
                <w:szCs w:val="20"/>
              </w:rPr>
              <w:t>B.1</w:t>
            </w:r>
            <w:r>
              <w:rPr>
                <w:rFonts w:cstheme="minorHAnsi"/>
                <w:sz w:val="20"/>
                <w:szCs w:val="20"/>
              </w:rPr>
              <w:t>1</w:t>
            </w:r>
            <w:r w:rsidRPr="003D4316">
              <w:rPr>
                <w:rFonts w:cstheme="minorHAnsi"/>
                <w:sz w:val="20"/>
                <w:szCs w:val="20"/>
              </w:rPr>
              <w:t>.1.</w:t>
            </w:r>
          </w:p>
        </w:tc>
        <w:tc>
          <w:tcPr>
            <w:tcW w:w="850" w:type="dxa"/>
          </w:tcPr>
          <w:p w14:paraId="2558690C" w14:textId="77777777" w:rsidR="00D876F7" w:rsidRPr="003D4316" w:rsidRDefault="00D876F7" w:rsidP="00CD31C3">
            <w:pPr>
              <w:rPr>
                <w:rFonts w:eastAsia="Arial Unicode MS" w:cstheme="minorHAnsi"/>
                <w:sz w:val="20"/>
                <w:szCs w:val="20"/>
              </w:rPr>
            </w:pPr>
            <w:r w:rsidRPr="003D4316">
              <w:rPr>
                <w:rFonts w:eastAsia="Arial Unicode MS" w:cstheme="minorHAnsi"/>
                <w:sz w:val="20"/>
                <w:szCs w:val="20"/>
              </w:rPr>
              <w:t>B.(</w:t>
            </w:r>
            <w:r>
              <w:rPr>
                <w:rFonts w:eastAsia="Arial Unicode MS" w:cstheme="minorHAnsi"/>
                <w:sz w:val="20"/>
                <w:szCs w:val="20"/>
              </w:rPr>
              <w:t>5</w:t>
            </w:r>
            <w:r w:rsidRPr="003D4316">
              <w:rPr>
                <w:rFonts w:eastAsia="Arial Unicode MS" w:cstheme="minorHAnsi"/>
                <w:sz w:val="20"/>
                <w:szCs w:val="20"/>
              </w:rPr>
              <w:t>.)</w:t>
            </w:r>
          </w:p>
        </w:tc>
        <w:tc>
          <w:tcPr>
            <w:tcW w:w="2268" w:type="dxa"/>
          </w:tcPr>
          <w:p w14:paraId="4BC2AD9A" w14:textId="77777777" w:rsidR="00D876F7" w:rsidRPr="003D4316" w:rsidRDefault="00D876F7" w:rsidP="00CD31C3">
            <w:pPr>
              <w:snapToGrid w:val="0"/>
              <w:rPr>
                <w:rFonts w:eastAsia="Arial Unicode MS" w:cstheme="minorHAnsi"/>
                <w:sz w:val="20"/>
                <w:szCs w:val="20"/>
              </w:rPr>
            </w:pPr>
            <w:r w:rsidRPr="003D4316">
              <w:rPr>
                <w:rFonts w:cstheme="minorHAnsi"/>
                <w:sz w:val="20"/>
                <w:szCs w:val="20"/>
              </w:rPr>
              <w:t>Atbilstoša apgaismojuma uzstādīšana</w:t>
            </w:r>
            <w:r>
              <w:t xml:space="preserve"> </w:t>
            </w:r>
            <w:r w:rsidRPr="000525BE">
              <w:rPr>
                <w:rFonts w:cstheme="minorHAnsi"/>
                <w:sz w:val="20"/>
                <w:szCs w:val="20"/>
              </w:rPr>
              <w:t xml:space="preserve">Adamovas ezera </w:t>
            </w:r>
            <w:r w:rsidRPr="003D4316">
              <w:rPr>
                <w:rFonts w:cstheme="minorHAnsi"/>
                <w:sz w:val="20"/>
                <w:szCs w:val="20"/>
              </w:rPr>
              <w:t>tuvumā</w:t>
            </w:r>
            <w:r>
              <w:rPr>
                <w:rFonts w:cstheme="minorHAnsi"/>
                <w:sz w:val="20"/>
                <w:szCs w:val="20"/>
              </w:rPr>
              <w:t>.</w:t>
            </w:r>
          </w:p>
        </w:tc>
        <w:tc>
          <w:tcPr>
            <w:tcW w:w="1418" w:type="dxa"/>
          </w:tcPr>
          <w:p w14:paraId="068AC849" w14:textId="77777777" w:rsidR="00D876F7" w:rsidRPr="003D4316" w:rsidRDefault="00D876F7" w:rsidP="00CD31C3">
            <w:pPr>
              <w:snapToGrid w:val="0"/>
              <w:jc w:val="center"/>
              <w:rPr>
                <w:rFonts w:eastAsia="Arial Unicode MS" w:cstheme="minorHAnsi"/>
                <w:sz w:val="20"/>
                <w:szCs w:val="20"/>
              </w:rPr>
            </w:pPr>
            <w:r w:rsidRPr="003D4316">
              <w:rPr>
                <w:rFonts w:cstheme="minorHAnsi"/>
                <w:sz w:val="20"/>
                <w:szCs w:val="20"/>
              </w:rPr>
              <w:t xml:space="preserve">I, </w:t>
            </w:r>
            <w:r w:rsidRPr="003D4316">
              <w:rPr>
                <w:rFonts w:eastAsia="Arial Unicode MS" w:cstheme="minorHAnsi"/>
                <w:sz w:val="20"/>
                <w:szCs w:val="20"/>
              </w:rPr>
              <w:t xml:space="preserve">visā </w:t>
            </w:r>
            <w:r>
              <w:rPr>
                <w:rFonts w:eastAsia="Arial Unicode MS" w:cstheme="minorHAnsi"/>
                <w:sz w:val="20"/>
                <w:szCs w:val="20"/>
              </w:rPr>
              <w:t xml:space="preserve">DA </w:t>
            </w:r>
            <w:r w:rsidRPr="003D4316">
              <w:rPr>
                <w:rFonts w:eastAsia="Arial Unicode MS" w:cstheme="minorHAnsi"/>
                <w:sz w:val="20"/>
                <w:szCs w:val="20"/>
              </w:rPr>
              <w:t>plāna darbības periodā</w:t>
            </w:r>
          </w:p>
        </w:tc>
        <w:tc>
          <w:tcPr>
            <w:tcW w:w="1276" w:type="dxa"/>
          </w:tcPr>
          <w:p w14:paraId="15325C1C" w14:textId="1551FBE7" w:rsidR="00D876F7" w:rsidRPr="003D4316" w:rsidRDefault="00F85360" w:rsidP="00CD31C3">
            <w:pPr>
              <w:snapToGrid w:val="0"/>
              <w:jc w:val="center"/>
              <w:rPr>
                <w:rFonts w:cstheme="minorHAnsi"/>
                <w:sz w:val="20"/>
                <w:szCs w:val="20"/>
              </w:rPr>
            </w:pPr>
            <w:r>
              <w:rPr>
                <w:rFonts w:cstheme="minorHAnsi"/>
                <w:sz w:val="20"/>
                <w:szCs w:val="20"/>
              </w:rPr>
              <w:t>P</w:t>
            </w:r>
            <w:r w:rsidRPr="004E3B87">
              <w:rPr>
                <w:rFonts w:cstheme="minorHAnsi"/>
                <w:sz w:val="20"/>
                <w:szCs w:val="20"/>
              </w:rPr>
              <w:t>rojekt</w:t>
            </w:r>
            <w:r w:rsidR="002E7E0B">
              <w:rPr>
                <w:rFonts w:cstheme="minorHAnsi"/>
                <w:sz w:val="20"/>
                <w:szCs w:val="20"/>
              </w:rPr>
              <w:t>i</w:t>
            </w:r>
            <w:r>
              <w:rPr>
                <w:rFonts w:cstheme="minorHAnsi"/>
                <w:sz w:val="20"/>
                <w:szCs w:val="20"/>
              </w:rPr>
              <w:t>, z</w:t>
            </w:r>
            <w:r w:rsidRPr="007F1E78">
              <w:rPr>
                <w:rFonts w:cstheme="minorHAnsi"/>
                <w:sz w:val="20"/>
                <w:szCs w:val="20"/>
              </w:rPr>
              <w:t>emes īpašniek</w:t>
            </w:r>
            <w:r>
              <w:rPr>
                <w:rFonts w:cstheme="minorHAnsi"/>
                <w:sz w:val="20"/>
                <w:szCs w:val="20"/>
              </w:rPr>
              <w:t>i</w:t>
            </w:r>
            <w:r w:rsidRPr="007F1E78">
              <w:rPr>
                <w:rFonts w:cstheme="minorHAnsi"/>
                <w:sz w:val="20"/>
                <w:szCs w:val="20"/>
              </w:rPr>
              <w:t xml:space="preserve"> vai tiesisk</w:t>
            </w:r>
            <w:r>
              <w:rPr>
                <w:rFonts w:cstheme="minorHAnsi"/>
                <w:sz w:val="20"/>
                <w:szCs w:val="20"/>
              </w:rPr>
              <w:t>ie</w:t>
            </w:r>
            <w:r w:rsidRPr="007F1E78">
              <w:rPr>
                <w:rFonts w:cstheme="minorHAnsi"/>
                <w:sz w:val="20"/>
                <w:szCs w:val="20"/>
              </w:rPr>
              <w:t xml:space="preserve"> valdītāj</w:t>
            </w:r>
            <w:r>
              <w:rPr>
                <w:rFonts w:cstheme="minorHAnsi"/>
                <w:sz w:val="20"/>
                <w:szCs w:val="20"/>
              </w:rPr>
              <w:t>i</w:t>
            </w:r>
          </w:p>
        </w:tc>
        <w:tc>
          <w:tcPr>
            <w:tcW w:w="1275" w:type="dxa"/>
          </w:tcPr>
          <w:p w14:paraId="48044B81" w14:textId="1BE0D277" w:rsidR="00D876F7" w:rsidRPr="003D4316" w:rsidRDefault="00D876F7" w:rsidP="00CD31C3">
            <w:pPr>
              <w:snapToGrid w:val="0"/>
              <w:jc w:val="center"/>
              <w:rPr>
                <w:rFonts w:cstheme="minorHAnsi"/>
                <w:sz w:val="20"/>
                <w:szCs w:val="20"/>
              </w:rPr>
            </w:pPr>
            <w:r w:rsidRPr="003D4316">
              <w:rPr>
                <w:rFonts w:cstheme="minorHAnsi"/>
                <w:sz w:val="20"/>
                <w:szCs w:val="20"/>
              </w:rPr>
              <w:t>NVO, pašvaldība</w:t>
            </w:r>
            <w:r>
              <w:rPr>
                <w:rFonts w:cstheme="minorHAnsi"/>
                <w:sz w:val="20"/>
                <w:szCs w:val="20"/>
              </w:rPr>
              <w:t>, z</w:t>
            </w:r>
            <w:r w:rsidRPr="007F1E78">
              <w:rPr>
                <w:rFonts w:cstheme="minorHAnsi"/>
                <w:sz w:val="20"/>
                <w:szCs w:val="20"/>
              </w:rPr>
              <w:t>emes īpašniek</w:t>
            </w:r>
            <w:r w:rsidR="00F85360">
              <w:rPr>
                <w:rFonts w:cstheme="minorHAnsi"/>
                <w:sz w:val="20"/>
                <w:szCs w:val="20"/>
              </w:rPr>
              <w:t>i</w:t>
            </w:r>
            <w:r w:rsidRPr="007F1E78">
              <w:rPr>
                <w:rFonts w:cstheme="minorHAnsi"/>
                <w:sz w:val="20"/>
                <w:szCs w:val="20"/>
              </w:rPr>
              <w:t xml:space="preserve"> vai tiesisk</w:t>
            </w:r>
            <w:r w:rsidR="00F85360">
              <w:rPr>
                <w:rFonts w:cstheme="minorHAnsi"/>
                <w:sz w:val="20"/>
                <w:szCs w:val="20"/>
              </w:rPr>
              <w:t>ie</w:t>
            </w:r>
            <w:r w:rsidRPr="007F1E78">
              <w:rPr>
                <w:rFonts w:cstheme="minorHAnsi"/>
                <w:sz w:val="20"/>
                <w:szCs w:val="20"/>
              </w:rPr>
              <w:t xml:space="preserve"> valdītāj</w:t>
            </w:r>
            <w:r w:rsidR="00F85360">
              <w:rPr>
                <w:rFonts w:cstheme="minorHAnsi"/>
                <w:sz w:val="20"/>
                <w:szCs w:val="20"/>
              </w:rPr>
              <w:t>i</w:t>
            </w:r>
          </w:p>
        </w:tc>
        <w:tc>
          <w:tcPr>
            <w:tcW w:w="1276" w:type="dxa"/>
          </w:tcPr>
          <w:p w14:paraId="67D16994" w14:textId="77777777" w:rsidR="00D876F7" w:rsidRPr="003D4316" w:rsidRDefault="00D876F7" w:rsidP="00CD31C3">
            <w:pPr>
              <w:snapToGrid w:val="0"/>
              <w:jc w:val="center"/>
              <w:rPr>
                <w:rFonts w:cstheme="minorHAnsi"/>
                <w:sz w:val="20"/>
                <w:szCs w:val="20"/>
              </w:rPr>
            </w:pPr>
            <w:r w:rsidRPr="003D4316">
              <w:rPr>
                <w:rFonts w:eastAsia="Arial Unicode MS" w:cstheme="minorHAnsi"/>
                <w:sz w:val="20"/>
                <w:szCs w:val="20"/>
              </w:rPr>
              <w:t>Precīzi nav nosakāmas</w:t>
            </w:r>
          </w:p>
        </w:tc>
        <w:tc>
          <w:tcPr>
            <w:tcW w:w="5812" w:type="dxa"/>
          </w:tcPr>
          <w:p w14:paraId="67CC4B2C" w14:textId="4D454732" w:rsidR="00D876F7" w:rsidRPr="003D4316" w:rsidRDefault="002E7E0B" w:rsidP="00CD31C3">
            <w:pPr>
              <w:snapToGrid w:val="0"/>
              <w:rPr>
                <w:rFonts w:cstheme="minorHAnsi"/>
                <w:sz w:val="20"/>
                <w:szCs w:val="20"/>
              </w:rPr>
            </w:pPr>
            <w:r>
              <w:rPr>
                <w:rFonts w:cstheme="minorHAnsi"/>
                <w:sz w:val="20"/>
                <w:szCs w:val="20"/>
              </w:rPr>
              <w:t xml:space="preserve">DP teritorijā uzstādīts </w:t>
            </w:r>
            <w:r w:rsidR="00D876F7" w:rsidRPr="003D4316">
              <w:rPr>
                <w:rFonts w:cstheme="minorHAnsi"/>
                <w:sz w:val="20"/>
                <w:szCs w:val="20"/>
              </w:rPr>
              <w:t>atbilstošs apgaismojums</w:t>
            </w:r>
            <w:r w:rsidR="00901D8A">
              <w:rPr>
                <w:rFonts w:cstheme="minorHAnsi"/>
                <w:sz w:val="20"/>
                <w:szCs w:val="20"/>
              </w:rPr>
              <w:t xml:space="preserve"> (vismaz 23,62 ha platībā)</w:t>
            </w:r>
            <w:r w:rsidR="00D876F7" w:rsidRPr="003D4316">
              <w:rPr>
                <w:rFonts w:cstheme="minorHAnsi"/>
                <w:sz w:val="20"/>
                <w:szCs w:val="20"/>
              </w:rPr>
              <w:t xml:space="preserve">, kas </w:t>
            </w:r>
            <w:r>
              <w:rPr>
                <w:rFonts w:cstheme="minorHAnsi"/>
                <w:sz w:val="20"/>
                <w:szCs w:val="20"/>
              </w:rPr>
              <w:t xml:space="preserve">negatīvi </w:t>
            </w:r>
            <w:r w:rsidR="00D876F7" w:rsidRPr="003D4316">
              <w:rPr>
                <w:rFonts w:cstheme="minorHAnsi"/>
                <w:sz w:val="20"/>
                <w:szCs w:val="20"/>
              </w:rPr>
              <w:t>neietekmē sikspārņu sugu populācijas</w:t>
            </w:r>
            <w:r w:rsidR="00D876F7">
              <w:rPr>
                <w:rFonts w:cstheme="minorHAnsi"/>
                <w:sz w:val="20"/>
                <w:szCs w:val="20"/>
              </w:rPr>
              <w:t>.</w:t>
            </w:r>
          </w:p>
        </w:tc>
      </w:tr>
      <w:tr w:rsidR="00D876F7" w:rsidRPr="003D4316" w14:paraId="42D8ED40" w14:textId="77777777" w:rsidTr="36C6BFD6">
        <w:trPr>
          <w:trHeight w:val="305"/>
        </w:trPr>
        <w:tc>
          <w:tcPr>
            <w:tcW w:w="846" w:type="dxa"/>
            <w:shd w:val="clear" w:color="auto" w:fill="auto"/>
          </w:tcPr>
          <w:p w14:paraId="20EFC4F7" w14:textId="77777777" w:rsidR="00D876F7" w:rsidRPr="003D4316" w:rsidRDefault="00D876F7" w:rsidP="00CD31C3">
            <w:pPr>
              <w:snapToGrid w:val="0"/>
              <w:rPr>
                <w:rFonts w:eastAsia="Arial Unicode MS" w:cstheme="minorHAnsi"/>
                <w:sz w:val="20"/>
                <w:szCs w:val="20"/>
              </w:rPr>
            </w:pPr>
            <w:r w:rsidRPr="003D4316">
              <w:rPr>
                <w:rFonts w:eastAsia="Arial Unicode MS" w:cstheme="minorHAnsi"/>
                <w:sz w:val="20"/>
                <w:szCs w:val="20"/>
              </w:rPr>
              <w:t>B.12.1.</w:t>
            </w:r>
          </w:p>
        </w:tc>
        <w:tc>
          <w:tcPr>
            <w:tcW w:w="850" w:type="dxa"/>
            <w:shd w:val="clear" w:color="auto" w:fill="auto"/>
          </w:tcPr>
          <w:p w14:paraId="2964055C" w14:textId="77777777" w:rsidR="00D876F7" w:rsidRDefault="00D876F7" w:rsidP="00CD31C3">
            <w:pPr>
              <w:rPr>
                <w:rFonts w:cstheme="minorHAnsi"/>
                <w:sz w:val="20"/>
                <w:szCs w:val="20"/>
              </w:rPr>
            </w:pPr>
            <w:r w:rsidRPr="003D4316">
              <w:rPr>
                <w:rFonts w:eastAsia="Arial Unicode MS" w:cstheme="minorHAnsi"/>
                <w:sz w:val="20"/>
                <w:szCs w:val="20"/>
              </w:rPr>
              <w:t>B.(</w:t>
            </w:r>
            <w:r>
              <w:rPr>
                <w:rFonts w:eastAsia="Arial Unicode MS" w:cstheme="minorHAnsi"/>
                <w:sz w:val="20"/>
                <w:szCs w:val="20"/>
              </w:rPr>
              <w:t>3</w:t>
            </w:r>
            <w:r w:rsidRPr="003D4316">
              <w:rPr>
                <w:rFonts w:eastAsia="Arial Unicode MS" w:cstheme="minorHAnsi"/>
                <w:sz w:val="20"/>
                <w:szCs w:val="20"/>
              </w:rPr>
              <w:t>.); B.(4.)</w:t>
            </w:r>
            <w:r w:rsidRPr="003D4316">
              <w:rPr>
                <w:rFonts w:cstheme="minorHAnsi"/>
                <w:sz w:val="20"/>
                <w:szCs w:val="20"/>
              </w:rPr>
              <w:t>.</w:t>
            </w:r>
            <w:r>
              <w:rPr>
                <w:rFonts w:cstheme="minorHAnsi"/>
                <w:sz w:val="20"/>
                <w:szCs w:val="20"/>
              </w:rPr>
              <w:t>;</w:t>
            </w:r>
          </w:p>
          <w:p w14:paraId="7D2E54CA" w14:textId="77777777" w:rsidR="00D876F7" w:rsidRPr="003D4316" w:rsidRDefault="00D876F7" w:rsidP="00CD31C3">
            <w:pPr>
              <w:rPr>
                <w:rFonts w:eastAsia="Arial Unicode MS" w:cstheme="minorHAnsi"/>
                <w:sz w:val="20"/>
                <w:szCs w:val="20"/>
              </w:rPr>
            </w:pPr>
            <w:r w:rsidRPr="003D4316">
              <w:rPr>
                <w:rFonts w:eastAsia="Arial Unicode MS" w:cstheme="minorHAnsi"/>
                <w:sz w:val="20"/>
                <w:szCs w:val="20"/>
              </w:rPr>
              <w:t>B.(</w:t>
            </w:r>
            <w:r>
              <w:rPr>
                <w:rFonts w:eastAsia="Arial Unicode MS" w:cstheme="minorHAnsi"/>
                <w:sz w:val="20"/>
                <w:szCs w:val="20"/>
              </w:rPr>
              <w:t>5</w:t>
            </w:r>
            <w:r w:rsidRPr="003D4316">
              <w:rPr>
                <w:rFonts w:eastAsia="Arial Unicode MS" w:cstheme="minorHAnsi"/>
                <w:sz w:val="20"/>
                <w:szCs w:val="20"/>
              </w:rPr>
              <w:t>.)</w:t>
            </w:r>
            <w:r w:rsidRPr="003D4316">
              <w:rPr>
                <w:rFonts w:cstheme="minorHAnsi"/>
                <w:sz w:val="20"/>
                <w:szCs w:val="20"/>
              </w:rPr>
              <w:t>.</w:t>
            </w:r>
          </w:p>
        </w:tc>
        <w:tc>
          <w:tcPr>
            <w:tcW w:w="2268" w:type="dxa"/>
            <w:shd w:val="clear" w:color="auto" w:fill="auto"/>
          </w:tcPr>
          <w:p w14:paraId="7577B653" w14:textId="0D7582A7" w:rsidR="00D876F7" w:rsidRPr="003D4316" w:rsidRDefault="00D876F7" w:rsidP="00CD31C3">
            <w:pPr>
              <w:snapToGrid w:val="0"/>
              <w:rPr>
                <w:rFonts w:eastAsia="Arial Unicode MS" w:cstheme="minorHAnsi"/>
                <w:sz w:val="20"/>
                <w:szCs w:val="20"/>
              </w:rPr>
            </w:pPr>
            <w:r w:rsidRPr="003D4316">
              <w:rPr>
                <w:rFonts w:cstheme="minorHAnsi"/>
                <w:sz w:val="20"/>
                <w:szCs w:val="20"/>
              </w:rPr>
              <w:t xml:space="preserve">Medījamo dzīvnieku piebarošanas vietu pārvietošana ārpus </w:t>
            </w:r>
            <w:r>
              <w:rPr>
                <w:rFonts w:cstheme="minorHAnsi"/>
                <w:sz w:val="20"/>
                <w:szCs w:val="20"/>
              </w:rPr>
              <w:t>ĪA</w:t>
            </w:r>
            <w:r w:rsidRPr="003D4316">
              <w:rPr>
                <w:rFonts w:cstheme="minorHAnsi"/>
                <w:sz w:val="20"/>
                <w:szCs w:val="20"/>
              </w:rPr>
              <w:t xml:space="preserve"> biotopu platībām</w:t>
            </w:r>
            <w:r w:rsidR="00387370">
              <w:rPr>
                <w:rFonts w:cstheme="minorHAnsi"/>
                <w:sz w:val="20"/>
                <w:szCs w:val="20"/>
              </w:rPr>
              <w:t>.</w:t>
            </w:r>
          </w:p>
        </w:tc>
        <w:tc>
          <w:tcPr>
            <w:tcW w:w="1418" w:type="dxa"/>
            <w:shd w:val="clear" w:color="auto" w:fill="auto"/>
          </w:tcPr>
          <w:p w14:paraId="0C9A928E" w14:textId="26C2D908" w:rsidR="00D876F7" w:rsidRPr="003D4316" w:rsidRDefault="0018718C" w:rsidP="00CD31C3">
            <w:pPr>
              <w:snapToGrid w:val="0"/>
              <w:jc w:val="center"/>
              <w:rPr>
                <w:rFonts w:eastAsia="Arial Unicode MS" w:cstheme="minorHAnsi"/>
                <w:sz w:val="20"/>
                <w:szCs w:val="20"/>
              </w:rPr>
            </w:pPr>
            <w:r w:rsidRPr="003D4316">
              <w:rPr>
                <w:rFonts w:eastAsia="Arial Unicode MS" w:cstheme="minorHAnsi"/>
                <w:sz w:val="20"/>
                <w:szCs w:val="20"/>
              </w:rPr>
              <w:t xml:space="preserve">I, visā </w:t>
            </w:r>
            <w:r>
              <w:rPr>
                <w:rFonts w:eastAsia="Arial Unicode MS" w:cstheme="minorHAnsi"/>
                <w:sz w:val="20"/>
                <w:szCs w:val="20"/>
              </w:rPr>
              <w:t xml:space="preserve">DA </w:t>
            </w:r>
            <w:r w:rsidRPr="003D4316">
              <w:rPr>
                <w:rFonts w:eastAsia="Arial Unicode MS" w:cstheme="minorHAnsi"/>
                <w:sz w:val="20"/>
                <w:szCs w:val="20"/>
              </w:rPr>
              <w:t>plāna darbības periodā</w:t>
            </w:r>
          </w:p>
        </w:tc>
        <w:tc>
          <w:tcPr>
            <w:tcW w:w="1276" w:type="dxa"/>
            <w:shd w:val="clear" w:color="auto" w:fill="auto"/>
          </w:tcPr>
          <w:p w14:paraId="20F50391" w14:textId="08BEFA1F" w:rsidR="00D876F7" w:rsidRPr="003D4316" w:rsidRDefault="007219A6" w:rsidP="00CD31C3">
            <w:pPr>
              <w:snapToGrid w:val="0"/>
              <w:jc w:val="center"/>
              <w:rPr>
                <w:rFonts w:cstheme="minorHAnsi"/>
                <w:sz w:val="20"/>
                <w:szCs w:val="20"/>
              </w:rPr>
            </w:pPr>
            <w:r>
              <w:rPr>
                <w:rFonts w:cstheme="minorHAnsi"/>
                <w:sz w:val="20"/>
                <w:szCs w:val="20"/>
              </w:rPr>
              <w:t>M</w:t>
            </w:r>
            <w:r w:rsidR="00D876F7" w:rsidRPr="003D4316">
              <w:rPr>
                <w:rFonts w:cstheme="minorHAnsi"/>
                <w:sz w:val="20"/>
                <w:szCs w:val="20"/>
              </w:rPr>
              <w:t>edniek</w:t>
            </w:r>
            <w:r>
              <w:rPr>
                <w:rFonts w:cstheme="minorHAnsi"/>
                <w:sz w:val="20"/>
                <w:szCs w:val="20"/>
              </w:rPr>
              <w:t>i, medību formējumi</w:t>
            </w:r>
          </w:p>
        </w:tc>
        <w:tc>
          <w:tcPr>
            <w:tcW w:w="1275" w:type="dxa"/>
            <w:shd w:val="clear" w:color="auto" w:fill="auto"/>
          </w:tcPr>
          <w:p w14:paraId="72968B11" w14:textId="69E77DEF" w:rsidR="00D876F7" w:rsidRPr="003D4316" w:rsidRDefault="007219A6" w:rsidP="00CD31C3">
            <w:pPr>
              <w:snapToGrid w:val="0"/>
              <w:jc w:val="center"/>
              <w:rPr>
                <w:rFonts w:cstheme="minorHAnsi"/>
                <w:sz w:val="20"/>
                <w:szCs w:val="20"/>
              </w:rPr>
            </w:pPr>
            <w:r w:rsidRPr="003D4316">
              <w:rPr>
                <w:rFonts w:cstheme="minorHAnsi"/>
                <w:sz w:val="20"/>
                <w:szCs w:val="20"/>
              </w:rPr>
              <w:t>VMD</w:t>
            </w:r>
            <w:r>
              <w:rPr>
                <w:rFonts w:cstheme="minorHAnsi"/>
                <w:sz w:val="20"/>
                <w:szCs w:val="20"/>
              </w:rPr>
              <w:t>, medību formējumi</w:t>
            </w:r>
            <w:r w:rsidR="00D876F7" w:rsidRPr="003D4316">
              <w:rPr>
                <w:rFonts w:cstheme="minorHAnsi"/>
                <w:sz w:val="20"/>
                <w:szCs w:val="20"/>
              </w:rPr>
              <w:t xml:space="preserve"> </w:t>
            </w:r>
          </w:p>
        </w:tc>
        <w:tc>
          <w:tcPr>
            <w:tcW w:w="1276" w:type="dxa"/>
            <w:shd w:val="clear" w:color="auto" w:fill="auto"/>
          </w:tcPr>
          <w:p w14:paraId="146210A0" w14:textId="77777777" w:rsidR="00D876F7" w:rsidRPr="003D4316" w:rsidRDefault="00D876F7" w:rsidP="00CD31C3">
            <w:pPr>
              <w:snapToGrid w:val="0"/>
              <w:jc w:val="center"/>
              <w:rPr>
                <w:rFonts w:eastAsia="Arial Unicode MS" w:cstheme="minorHAnsi"/>
                <w:sz w:val="20"/>
                <w:szCs w:val="20"/>
              </w:rPr>
            </w:pPr>
            <w:r w:rsidRPr="003D4316">
              <w:rPr>
                <w:rFonts w:cstheme="minorHAnsi"/>
                <w:sz w:val="20"/>
                <w:szCs w:val="20"/>
              </w:rPr>
              <w:t>Precīzi nav nosakāmas</w:t>
            </w:r>
          </w:p>
        </w:tc>
        <w:tc>
          <w:tcPr>
            <w:tcW w:w="5812" w:type="dxa"/>
            <w:shd w:val="clear" w:color="auto" w:fill="auto"/>
          </w:tcPr>
          <w:p w14:paraId="112490EF" w14:textId="6B0D0197" w:rsidR="00D876F7" w:rsidRPr="003D4316" w:rsidRDefault="00D876F7" w:rsidP="00CD31C3">
            <w:pPr>
              <w:snapToGrid w:val="0"/>
              <w:rPr>
                <w:rFonts w:cstheme="minorHAnsi"/>
                <w:sz w:val="20"/>
                <w:szCs w:val="20"/>
              </w:rPr>
            </w:pPr>
            <w:r>
              <w:rPr>
                <w:rFonts w:cstheme="minorHAnsi"/>
                <w:sz w:val="20"/>
                <w:szCs w:val="20"/>
              </w:rPr>
              <w:t>P</w:t>
            </w:r>
            <w:r w:rsidRPr="005D0226">
              <w:rPr>
                <w:rFonts w:cstheme="minorHAnsi"/>
                <w:sz w:val="20"/>
                <w:szCs w:val="20"/>
              </w:rPr>
              <w:t>iebarošanas viet</w:t>
            </w:r>
            <w:r w:rsidR="002E7E0B">
              <w:rPr>
                <w:rFonts w:cstheme="minorHAnsi"/>
                <w:sz w:val="20"/>
                <w:szCs w:val="20"/>
              </w:rPr>
              <w:t>as</w:t>
            </w:r>
            <w:r w:rsidRPr="005D0226">
              <w:rPr>
                <w:rFonts w:cstheme="minorHAnsi"/>
                <w:sz w:val="20"/>
                <w:szCs w:val="20"/>
              </w:rPr>
              <w:t xml:space="preserve"> pārvieto</w:t>
            </w:r>
            <w:r w:rsidR="002E7E0B">
              <w:rPr>
                <w:rFonts w:cstheme="minorHAnsi"/>
                <w:sz w:val="20"/>
                <w:szCs w:val="20"/>
              </w:rPr>
              <w:t>tas</w:t>
            </w:r>
            <w:r w:rsidRPr="005D0226">
              <w:rPr>
                <w:rFonts w:cstheme="minorHAnsi"/>
                <w:sz w:val="20"/>
                <w:szCs w:val="20"/>
              </w:rPr>
              <w:t xml:space="preserve"> ārpus </w:t>
            </w:r>
            <w:r>
              <w:rPr>
                <w:rFonts w:cstheme="minorHAnsi"/>
                <w:sz w:val="20"/>
                <w:szCs w:val="20"/>
              </w:rPr>
              <w:t>ES nozīmes biotopu platībām</w:t>
            </w:r>
            <w:r w:rsidR="002E7E0B">
              <w:rPr>
                <w:rFonts w:cstheme="minorHAnsi"/>
                <w:sz w:val="20"/>
                <w:szCs w:val="20"/>
              </w:rPr>
              <w:t>.</w:t>
            </w:r>
            <w:r w:rsidRPr="003D4316">
              <w:rPr>
                <w:rFonts w:cstheme="minorHAnsi"/>
                <w:sz w:val="20"/>
                <w:szCs w:val="20"/>
              </w:rPr>
              <w:t xml:space="preserve"> </w:t>
            </w:r>
            <w:r w:rsidR="002E7E0B">
              <w:rPr>
                <w:rFonts w:cstheme="minorHAnsi"/>
                <w:sz w:val="20"/>
                <w:szCs w:val="20"/>
              </w:rPr>
              <w:t>Z</w:t>
            </w:r>
            <w:r w:rsidRPr="003D4316">
              <w:rPr>
                <w:rFonts w:cstheme="minorHAnsi"/>
                <w:sz w:val="20"/>
                <w:szCs w:val="20"/>
              </w:rPr>
              <w:t>ālāju</w:t>
            </w:r>
            <w:r w:rsidR="0075136C">
              <w:rPr>
                <w:rFonts w:cstheme="minorHAnsi"/>
                <w:sz w:val="20"/>
                <w:szCs w:val="20"/>
              </w:rPr>
              <w:t>, meža</w:t>
            </w:r>
            <w:r>
              <w:rPr>
                <w:rFonts w:cstheme="minorHAnsi"/>
                <w:sz w:val="20"/>
                <w:szCs w:val="20"/>
              </w:rPr>
              <w:t xml:space="preserve"> un citu</w:t>
            </w:r>
            <w:r w:rsidRPr="003D4316">
              <w:rPr>
                <w:rFonts w:cstheme="minorHAnsi"/>
                <w:sz w:val="20"/>
                <w:szCs w:val="20"/>
              </w:rPr>
              <w:t xml:space="preserve"> </w:t>
            </w:r>
            <w:r>
              <w:rPr>
                <w:rFonts w:cstheme="minorHAnsi"/>
                <w:sz w:val="20"/>
                <w:szCs w:val="20"/>
              </w:rPr>
              <w:t xml:space="preserve">ES nozīmes </w:t>
            </w:r>
            <w:r w:rsidRPr="003D4316">
              <w:rPr>
                <w:rFonts w:cstheme="minorHAnsi"/>
                <w:sz w:val="20"/>
                <w:szCs w:val="20"/>
              </w:rPr>
              <w:t>biotopu attīstība</w:t>
            </w:r>
            <w:r w:rsidR="002E7E0B">
              <w:rPr>
                <w:rFonts w:cstheme="minorHAnsi"/>
                <w:sz w:val="20"/>
                <w:szCs w:val="20"/>
              </w:rPr>
              <w:t xml:space="preserve"> ir neietekmēta</w:t>
            </w:r>
            <w:r w:rsidRPr="003D4316">
              <w:rPr>
                <w:rFonts w:cstheme="minorHAnsi"/>
                <w:sz w:val="20"/>
                <w:szCs w:val="20"/>
              </w:rPr>
              <w:t>, uzlabojas t</w:t>
            </w:r>
            <w:r>
              <w:rPr>
                <w:rFonts w:cstheme="minorHAnsi"/>
                <w:sz w:val="20"/>
                <w:szCs w:val="20"/>
              </w:rPr>
              <w:t>o</w:t>
            </w:r>
            <w:r w:rsidRPr="003D4316">
              <w:rPr>
                <w:rFonts w:cstheme="minorHAnsi"/>
                <w:sz w:val="20"/>
                <w:szCs w:val="20"/>
              </w:rPr>
              <w:t xml:space="preserve"> kvalitāte – struktūras</w:t>
            </w:r>
            <w:r>
              <w:rPr>
                <w:rFonts w:cstheme="minorHAnsi"/>
                <w:sz w:val="20"/>
                <w:szCs w:val="20"/>
              </w:rPr>
              <w:t>.</w:t>
            </w:r>
          </w:p>
        </w:tc>
      </w:tr>
      <w:tr w:rsidR="00D876F7" w:rsidRPr="003D4316" w14:paraId="71E78C9A" w14:textId="77777777" w:rsidTr="36C6BFD6">
        <w:trPr>
          <w:trHeight w:val="305"/>
        </w:trPr>
        <w:tc>
          <w:tcPr>
            <w:tcW w:w="846" w:type="dxa"/>
            <w:shd w:val="clear" w:color="auto" w:fill="auto"/>
          </w:tcPr>
          <w:p w14:paraId="17129495" w14:textId="77777777" w:rsidR="00D876F7" w:rsidRPr="003D4316" w:rsidRDefault="00D876F7" w:rsidP="00CD31C3">
            <w:pPr>
              <w:snapToGrid w:val="0"/>
              <w:rPr>
                <w:rFonts w:eastAsia="Arial Unicode MS" w:cstheme="minorHAnsi"/>
                <w:sz w:val="20"/>
                <w:szCs w:val="20"/>
              </w:rPr>
            </w:pPr>
            <w:r w:rsidRPr="003D4316">
              <w:rPr>
                <w:rFonts w:eastAsia="Arial Unicode MS" w:cstheme="minorHAnsi"/>
                <w:sz w:val="20"/>
                <w:szCs w:val="20"/>
              </w:rPr>
              <w:t>B.13.1.</w:t>
            </w:r>
          </w:p>
        </w:tc>
        <w:tc>
          <w:tcPr>
            <w:tcW w:w="850" w:type="dxa"/>
            <w:shd w:val="clear" w:color="auto" w:fill="auto"/>
          </w:tcPr>
          <w:p w14:paraId="3EDAD3EC" w14:textId="77777777" w:rsidR="00D876F7" w:rsidRPr="007A6231" w:rsidRDefault="00D876F7" w:rsidP="00CD31C3">
            <w:pPr>
              <w:rPr>
                <w:rFonts w:cstheme="minorHAnsi"/>
                <w:sz w:val="20"/>
                <w:szCs w:val="20"/>
              </w:rPr>
            </w:pPr>
            <w:r w:rsidRPr="003D4316">
              <w:rPr>
                <w:rFonts w:eastAsia="Arial Unicode MS" w:cstheme="minorHAnsi"/>
                <w:sz w:val="20"/>
                <w:szCs w:val="20"/>
              </w:rPr>
              <w:t>B.(</w:t>
            </w:r>
            <w:r>
              <w:rPr>
                <w:rFonts w:eastAsia="Arial Unicode MS" w:cstheme="minorHAnsi"/>
                <w:sz w:val="20"/>
                <w:szCs w:val="20"/>
              </w:rPr>
              <w:t>2</w:t>
            </w:r>
            <w:r w:rsidRPr="003D4316">
              <w:rPr>
                <w:rFonts w:eastAsia="Arial Unicode MS" w:cstheme="minorHAnsi"/>
                <w:sz w:val="20"/>
                <w:szCs w:val="20"/>
              </w:rPr>
              <w:t>.)</w:t>
            </w:r>
            <w:r w:rsidRPr="003D4316">
              <w:rPr>
                <w:rFonts w:cstheme="minorHAnsi"/>
                <w:sz w:val="20"/>
                <w:szCs w:val="20"/>
              </w:rPr>
              <w:t>.</w:t>
            </w:r>
            <w:r>
              <w:rPr>
                <w:rFonts w:cstheme="minorHAnsi"/>
                <w:sz w:val="20"/>
                <w:szCs w:val="20"/>
              </w:rPr>
              <w:t>;</w:t>
            </w:r>
          </w:p>
          <w:p w14:paraId="6C00DC9F" w14:textId="77777777" w:rsidR="00D876F7" w:rsidRPr="003D4316" w:rsidRDefault="00D876F7" w:rsidP="00CD31C3">
            <w:pPr>
              <w:rPr>
                <w:rFonts w:eastAsia="Arial Unicode MS" w:cstheme="minorHAnsi"/>
                <w:sz w:val="20"/>
                <w:szCs w:val="20"/>
              </w:rPr>
            </w:pPr>
            <w:r w:rsidRPr="003D4316">
              <w:rPr>
                <w:rFonts w:eastAsia="Arial Unicode MS" w:cstheme="minorHAnsi"/>
                <w:sz w:val="20"/>
                <w:szCs w:val="20"/>
              </w:rPr>
              <w:t>B.(</w:t>
            </w:r>
            <w:r>
              <w:rPr>
                <w:rFonts w:eastAsia="Arial Unicode MS" w:cstheme="minorHAnsi"/>
                <w:sz w:val="20"/>
                <w:szCs w:val="20"/>
              </w:rPr>
              <w:t>5</w:t>
            </w:r>
            <w:r w:rsidRPr="003D4316">
              <w:rPr>
                <w:rFonts w:eastAsia="Arial Unicode MS" w:cstheme="minorHAnsi"/>
                <w:sz w:val="20"/>
                <w:szCs w:val="20"/>
              </w:rPr>
              <w:t>.)</w:t>
            </w:r>
            <w:r w:rsidRPr="003D4316">
              <w:rPr>
                <w:rFonts w:cstheme="minorHAnsi"/>
                <w:sz w:val="20"/>
                <w:szCs w:val="20"/>
              </w:rPr>
              <w:t>.</w:t>
            </w:r>
          </w:p>
        </w:tc>
        <w:tc>
          <w:tcPr>
            <w:tcW w:w="2268" w:type="dxa"/>
            <w:shd w:val="clear" w:color="auto" w:fill="auto"/>
          </w:tcPr>
          <w:p w14:paraId="781CC26F" w14:textId="6EC16CBD" w:rsidR="00D876F7" w:rsidRPr="003D4316" w:rsidRDefault="00D876F7" w:rsidP="00CD31C3">
            <w:pPr>
              <w:snapToGrid w:val="0"/>
              <w:rPr>
                <w:rFonts w:cstheme="minorHAnsi"/>
                <w:sz w:val="20"/>
                <w:szCs w:val="20"/>
              </w:rPr>
            </w:pPr>
            <w:bookmarkStart w:id="206" w:name="_Hlk81051844"/>
            <w:r w:rsidRPr="00A3124A">
              <w:rPr>
                <w:rFonts w:cstheme="minorHAnsi"/>
                <w:sz w:val="20"/>
                <w:szCs w:val="20"/>
              </w:rPr>
              <w:t>DP teritorijā konstatēto dižkoku un potenciālo dižkoku apsaimniekošana</w:t>
            </w:r>
            <w:bookmarkEnd w:id="206"/>
            <w:r w:rsidR="00387370">
              <w:rPr>
                <w:rFonts w:cstheme="minorHAnsi"/>
                <w:sz w:val="20"/>
                <w:szCs w:val="20"/>
              </w:rPr>
              <w:t>.</w:t>
            </w:r>
          </w:p>
        </w:tc>
        <w:tc>
          <w:tcPr>
            <w:tcW w:w="1418" w:type="dxa"/>
            <w:shd w:val="clear" w:color="auto" w:fill="auto"/>
          </w:tcPr>
          <w:p w14:paraId="025C1423" w14:textId="77777777" w:rsidR="00D876F7" w:rsidRPr="003D4316" w:rsidRDefault="00D876F7" w:rsidP="00CD31C3">
            <w:pPr>
              <w:snapToGrid w:val="0"/>
              <w:jc w:val="center"/>
              <w:rPr>
                <w:rFonts w:cstheme="minorHAnsi"/>
                <w:sz w:val="20"/>
                <w:szCs w:val="20"/>
              </w:rPr>
            </w:pPr>
            <w:r w:rsidRPr="003D4316">
              <w:rPr>
                <w:rFonts w:eastAsia="Arial Unicode MS" w:cstheme="minorHAnsi"/>
                <w:sz w:val="20"/>
                <w:szCs w:val="20"/>
              </w:rPr>
              <w:t xml:space="preserve">I, visā </w:t>
            </w:r>
            <w:r>
              <w:rPr>
                <w:rFonts w:eastAsia="Arial Unicode MS" w:cstheme="minorHAnsi"/>
                <w:sz w:val="20"/>
                <w:szCs w:val="20"/>
              </w:rPr>
              <w:t xml:space="preserve">DA </w:t>
            </w:r>
            <w:r w:rsidRPr="003D4316">
              <w:rPr>
                <w:rFonts w:eastAsia="Arial Unicode MS" w:cstheme="minorHAnsi"/>
                <w:sz w:val="20"/>
                <w:szCs w:val="20"/>
              </w:rPr>
              <w:t>plāna darbības periodā</w:t>
            </w:r>
          </w:p>
        </w:tc>
        <w:tc>
          <w:tcPr>
            <w:tcW w:w="1276" w:type="dxa"/>
            <w:shd w:val="clear" w:color="auto" w:fill="auto"/>
          </w:tcPr>
          <w:p w14:paraId="5E2429FD" w14:textId="5FFD63C3" w:rsidR="00D876F7" w:rsidRPr="00942560" w:rsidRDefault="00D876F7" w:rsidP="00F85360">
            <w:pPr>
              <w:snapToGrid w:val="0"/>
              <w:jc w:val="center"/>
              <w:rPr>
                <w:rFonts w:cstheme="minorHAnsi"/>
                <w:sz w:val="20"/>
                <w:szCs w:val="20"/>
              </w:rPr>
            </w:pPr>
            <w:r w:rsidRPr="00942560">
              <w:rPr>
                <w:rFonts w:cstheme="minorHAnsi"/>
                <w:sz w:val="20"/>
                <w:szCs w:val="20"/>
                <w:lang w:val="la-Latn"/>
              </w:rPr>
              <w:t xml:space="preserve">Zemes īpašnieki, </w:t>
            </w:r>
            <w:r>
              <w:rPr>
                <w:rFonts w:cstheme="minorHAnsi"/>
                <w:sz w:val="20"/>
                <w:szCs w:val="20"/>
              </w:rPr>
              <w:t>pašvaldība</w:t>
            </w:r>
            <w:r w:rsidR="002E7E0B">
              <w:rPr>
                <w:rFonts w:cstheme="minorHAnsi"/>
                <w:sz w:val="20"/>
                <w:szCs w:val="20"/>
              </w:rPr>
              <w:t>, projekti</w:t>
            </w:r>
          </w:p>
        </w:tc>
        <w:tc>
          <w:tcPr>
            <w:tcW w:w="1275" w:type="dxa"/>
            <w:shd w:val="clear" w:color="auto" w:fill="auto"/>
          </w:tcPr>
          <w:p w14:paraId="39C27916" w14:textId="5E4712A6" w:rsidR="00D876F7" w:rsidRPr="003D4316" w:rsidRDefault="00D876F7" w:rsidP="00F85360">
            <w:pPr>
              <w:snapToGrid w:val="0"/>
              <w:jc w:val="center"/>
              <w:rPr>
                <w:rFonts w:cstheme="minorHAnsi"/>
                <w:sz w:val="20"/>
                <w:szCs w:val="20"/>
              </w:rPr>
            </w:pPr>
            <w:r w:rsidRPr="00942560">
              <w:rPr>
                <w:rFonts w:cstheme="minorHAnsi"/>
                <w:sz w:val="20"/>
                <w:szCs w:val="20"/>
                <w:lang w:val="la-Latn"/>
              </w:rPr>
              <w:t xml:space="preserve">Zemes īpašnieki, </w:t>
            </w:r>
            <w:r>
              <w:rPr>
                <w:rFonts w:cstheme="minorHAnsi"/>
                <w:sz w:val="20"/>
                <w:szCs w:val="20"/>
              </w:rPr>
              <w:t>pašvaldība</w:t>
            </w:r>
            <w:r w:rsidR="00F85360">
              <w:rPr>
                <w:rFonts w:cstheme="minorHAnsi"/>
                <w:sz w:val="20"/>
                <w:szCs w:val="20"/>
              </w:rPr>
              <w:t>, projektu īstenotāji</w:t>
            </w:r>
          </w:p>
        </w:tc>
        <w:tc>
          <w:tcPr>
            <w:tcW w:w="1276" w:type="dxa"/>
            <w:shd w:val="clear" w:color="auto" w:fill="auto"/>
          </w:tcPr>
          <w:p w14:paraId="74AC1043" w14:textId="77777777" w:rsidR="00D876F7" w:rsidRPr="003D4316" w:rsidRDefault="00D876F7" w:rsidP="00CD31C3">
            <w:pPr>
              <w:snapToGrid w:val="0"/>
              <w:jc w:val="center"/>
              <w:rPr>
                <w:rFonts w:cstheme="minorHAnsi"/>
                <w:sz w:val="20"/>
                <w:szCs w:val="20"/>
              </w:rPr>
            </w:pPr>
            <w:r>
              <w:rPr>
                <w:rFonts w:cstheme="minorHAnsi"/>
                <w:sz w:val="20"/>
                <w:szCs w:val="20"/>
              </w:rPr>
              <w:t>A</w:t>
            </w:r>
            <w:r w:rsidRPr="00942560">
              <w:rPr>
                <w:rFonts w:cstheme="minorHAnsi"/>
                <w:sz w:val="20"/>
                <w:szCs w:val="20"/>
              </w:rPr>
              <w:t>tkarībā no aizauguma pakāpes</w:t>
            </w:r>
            <w:r>
              <w:rPr>
                <w:rFonts w:cstheme="minorHAnsi"/>
                <w:sz w:val="20"/>
                <w:szCs w:val="20"/>
              </w:rPr>
              <w:t xml:space="preserve"> un koku stāvokļa.</w:t>
            </w:r>
          </w:p>
        </w:tc>
        <w:tc>
          <w:tcPr>
            <w:tcW w:w="5812" w:type="dxa"/>
            <w:shd w:val="clear" w:color="auto" w:fill="auto"/>
          </w:tcPr>
          <w:p w14:paraId="07F8E14A" w14:textId="7F575FD5" w:rsidR="00D876F7" w:rsidRPr="003D4316" w:rsidRDefault="0018718C" w:rsidP="00CD31C3">
            <w:pPr>
              <w:snapToGrid w:val="0"/>
              <w:rPr>
                <w:rFonts w:cstheme="minorHAnsi"/>
                <w:sz w:val="20"/>
                <w:szCs w:val="20"/>
              </w:rPr>
            </w:pPr>
            <w:r>
              <w:rPr>
                <w:rFonts w:cstheme="minorHAnsi"/>
                <w:sz w:val="20"/>
                <w:szCs w:val="20"/>
              </w:rPr>
              <w:t>A</w:t>
            </w:r>
            <w:r w:rsidR="00D876F7" w:rsidRPr="00942560">
              <w:rPr>
                <w:rFonts w:cstheme="minorHAnsi"/>
                <w:sz w:val="20"/>
                <w:szCs w:val="20"/>
              </w:rPr>
              <w:t>psaimnieko</w:t>
            </w:r>
            <w:r>
              <w:rPr>
                <w:rFonts w:cstheme="minorHAnsi"/>
                <w:sz w:val="20"/>
                <w:szCs w:val="20"/>
              </w:rPr>
              <w:t>ti</w:t>
            </w:r>
            <w:r w:rsidR="00D876F7" w:rsidRPr="00942560">
              <w:rPr>
                <w:rFonts w:cstheme="minorHAnsi"/>
                <w:sz w:val="20"/>
                <w:szCs w:val="20"/>
              </w:rPr>
              <w:t xml:space="preserve"> </w:t>
            </w:r>
            <w:r w:rsidR="00D876F7">
              <w:rPr>
                <w:rFonts w:cstheme="minorHAnsi"/>
                <w:sz w:val="20"/>
                <w:szCs w:val="20"/>
              </w:rPr>
              <w:t>vismaz 20</w:t>
            </w:r>
            <w:r w:rsidR="004E6EE3">
              <w:rPr>
                <w:rFonts w:cstheme="minorHAnsi"/>
                <w:sz w:val="20"/>
                <w:szCs w:val="20"/>
              </w:rPr>
              <w:t> </w:t>
            </w:r>
            <w:r w:rsidR="00D876F7" w:rsidRPr="00942560">
              <w:rPr>
                <w:rFonts w:cstheme="minorHAnsi"/>
                <w:sz w:val="20"/>
                <w:szCs w:val="20"/>
              </w:rPr>
              <w:t xml:space="preserve">dižkoki un </w:t>
            </w:r>
            <w:r w:rsidR="00D876F7">
              <w:rPr>
                <w:rFonts w:cstheme="minorHAnsi"/>
                <w:sz w:val="20"/>
                <w:szCs w:val="20"/>
              </w:rPr>
              <w:t>10</w:t>
            </w:r>
            <w:r w:rsidR="004E6EE3">
              <w:rPr>
                <w:rFonts w:cstheme="minorHAnsi"/>
                <w:sz w:val="20"/>
                <w:szCs w:val="20"/>
              </w:rPr>
              <w:t> </w:t>
            </w:r>
            <w:r w:rsidR="00D876F7" w:rsidRPr="00942560">
              <w:rPr>
                <w:rFonts w:cstheme="minorHAnsi"/>
                <w:sz w:val="20"/>
                <w:szCs w:val="20"/>
              </w:rPr>
              <w:t>potenciāl</w:t>
            </w:r>
            <w:r>
              <w:rPr>
                <w:rFonts w:cstheme="minorHAnsi"/>
                <w:sz w:val="20"/>
                <w:szCs w:val="20"/>
              </w:rPr>
              <w:t>ie</w:t>
            </w:r>
            <w:r w:rsidR="00D876F7" w:rsidRPr="00942560">
              <w:rPr>
                <w:rFonts w:cstheme="minorHAnsi"/>
                <w:sz w:val="20"/>
                <w:szCs w:val="20"/>
              </w:rPr>
              <w:t xml:space="preserve"> dižkoki.</w:t>
            </w:r>
            <w:r w:rsidR="0075136C">
              <w:rPr>
                <w:rFonts w:cstheme="minorHAnsi"/>
                <w:sz w:val="20"/>
                <w:szCs w:val="20"/>
              </w:rPr>
              <w:t xml:space="preserve"> Kok</w:t>
            </w:r>
            <w:r>
              <w:rPr>
                <w:rFonts w:cstheme="minorHAnsi"/>
                <w:sz w:val="20"/>
                <w:szCs w:val="20"/>
              </w:rPr>
              <w:t>u stāvoklis</w:t>
            </w:r>
            <w:r w:rsidR="0075136C">
              <w:rPr>
                <w:rFonts w:cstheme="minorHAnsi"/>
                <w:sz w:val="20"/>
                <w:szCs w:val="20"/>
              </w:rPr>
              <w:t xml:space="preserve"> ilgstoši saglab</w:t>
            </w:r>
            <w:r>
              <w:rPr>
                <w:rFonts w:cstheme="minorHAnsi"/>
                <w:sz w:val="20"/>
                <w:szCs w:val="20"/>
              </w:rPr>
              <w:t>ājas</w:t>
            </w:r>
            <w:r w:rsidR="0075136C">
              <w:rPr>
                <w:rFonts w:cstheme="minorHAnsi"/>
                <w:sz w:val="20"/>
                <w:szCs w:val="20"/>
              </w:rPr>
              <w:t xml:space="preserve"> labā stāvoklī.</w:t>
            </w:r>
          </w:p>
        </w:tc>
      </w:tr>
      <w:tr w:rsidR="00D876F7" w:rsidRPr="003D4316" w14:paraId="25C12923" w14:textId="77777777" w:rsidTr="36C6BFD6">
        <w:trPr>
          <w:trHeight w:val="305"/>
        </w:trPr>
        <w:tc>
          <w:tcPr>
            <w:tcW w:w="846" w:type="dxa"/>
            <w:shd w:val="clear" w:color="auto" w:fill="auto"/>
          </w:tcPr>
          <w:p w14:paraId="5B09DD0A" w14:textId="46276134" w:rsidR="00D876F7" w:rsidRPr="003D4316" w:rsidRDefault="00D876F7" w:rsidP="00CD31C3">
            <w:pPr>
              <w:snapToGrid w:val="0"/>
              <w:rPr>
                <w:rFonts w:eastAsia="Arial Unicode MS" w:cstheme="minorHAnsi"/>
                <w:sz w:val="20"/>
                <w:szCs w:val="20"/>
              </w:rPr>
            </w:pPr>
            <w:r w:rsidRPr="003D4316">
              <w:rPr>
                <w:rFonts w:eastAsia="Arial Unicode MS" w:cstheme="minorHAnsi"/>
                <w:sz w:val="20"/>
                <w:szCs w:val="20"/>
              </w:rPr>
              <w:t>B.14.1</w:t>
            </w:r>
            <w:r w:rsidR="00E50562">
              <w:rPr>
                <w:rFonts w:eastAsia="Arial Unicode MS" w:cstheme="minorHAnsi"/>
                <w:sz w:val="20"/>
                <w:szCs w:val="20"/>
              </w:rPr>
              <w:t>.</w:t>
            </w:r>
            <w:r w:rsidRPr="003D4316">
              <w:rPr>
                <w:rFonts w:eastAsia="Arial Unicode MS" w:cstheme="minorHAnsi"/>
                <w:sz w:val="20"/>
                <w:szCs w:val="20"/>
              </w:rPr>
              <w:t xml:space="preserve"> </w:t>
            </w:r>
          </w:p>
        </w:tc>
        <w:tc>
          <w:tcPr>
            <w:tcW w:w="850" w:type="dxa"/>
            <w:shd w:val="clear" w:color="auto" w:fill="auto"/>
          </w:tcPr>
          <w:p w14:paraId="2471B475" w14:textId="77777777" w:rsidR="00D876F7" w:rsidRDefault="00D876F7" w:rsidP="00CD31C3">
            <w:pPr>
              <w:snapToGrid w:val="0"/>
              <w:rPr>
                <w:rFonts w:cstheme="minorHAnsi"/>
                <w:sz w:val="20"/>
                <w:szCs w:val="20"/>
              </w:rPr>
            </w:pPr>
            <w:r w:rsidRPr="003D4316">
              <w:rPr>
                <w:rFonts w:eastAsia="Arial Unicode MS" w:cstheme="minorHAnsi"/>
                <w:sz w:val="20"/>
                <w:szCs w:val="20"/>
              </w:rPr>
              <w:t>B.(</w:t>
            </w:r>
            <w:r>
              <w:rPr>
                <w:rFonts w:eastAsia="Arial Unicode MS" w:cstheme="minorHAnsi"/>
                <w:sz w:val="20"/>
                <w:szCs w:val="20"/>
              </w:rPr>
              <w:t>1</w:t>
            </w:r>
            <w:r w:rsidRPr="003D4316">
              <w:rPr>
                <w:rFonts w:eastAsia="Arial Unicode MS" w:cstheme="minorHAnsi"/>
                <w:sz w:val="20"/>
                <w:szCs w:val="20"/>
              </w:rPr>
              <w:t>.)</w:t>
            </w:r>
            <w:r w:rsidRPr="003D4316">
              <w:rPr>
                <w:rFonts w:cstheme="minorHAnsi"/>
                <w:sz w:val="20"/>
                <w:szCs w:val="20"/>
              </w:rPr>
              <w:t>.</w:t>
            </w:r>
            <w:r>
              <w:rPr>
                <w:rFonts w:cstheme="minorHAnsi"/>
                <w:sz w:val="20"/>
                <w:szCs w:val="20"/>
              </w:rPr>
              <w:t>;</w:t>
            </w:r>
          </w:p>
          <w:p w14:paraId="3924AE97" w14:textId="77777777" w:rsidR="00D876F7" w:rsidRPr="003D4316" w:rsidRDefault="00D876F7" w:rsidP="00CD31C3">
            <w:pPr>
              <w:snapToGrid w:val="0"/>
              <w:rPr>
                <w:rFonts w:eastAsia="Arial Unicode MS" w:cstheme="minorHAnsi"/>
                <w:sz w:val="20"/>
                <w:szCs w:val="20"/>
              </w:rPr>
            </w:pPr>
            <w:r w:rsidRPr="003D4316">
              <w:rPr>
                <w:rFonts w:eastAsia="Arial Unicode MS" w:cstheme="minorHAnsi"/>
                <w:sz w:val="20"/>
                <w:szCs w:val="20"/>
              </w:rPr>
              <w:t>B.(</w:t>
            </w:r>
            <w:r>
              <w:rPr>
                <w:rFonts w:eastAsia="Arial Unicode MS" w:cstheme="minorHAnsi"/>
                <w:sz w:val="20"/>
                <w:szCs w:val="20"/>
              </w:rPr>
              <w:t>5</w:t>
            </w:r>
            <w:r w:rsidRPr="003D4316">
              <w:rPr>
                <w:rFonts w:eastAsia="Arial Unicode MS" w:cstheme="minorHAnsi"/>
                <w:sz w:val="20"/>
                <w:szCs w:val="20"/>
              </w:rPr>
              <w:t>.)</w:t>
            </w:r>
            <w:r w:rsidRPr="003D4316">
              <w:rPr>
                <w:rFonts w:cstheme="minorHAnsi"/>
                <w:sz w:val="20"/>
                <w:szCs w:val="20"/>
              </w:rPr>
              <w:t>.</w:t>
            </w:r>
          </w:p>
        </w:tc>
        <w:tc>
          <w:tcPr>
            <w:tcW w:w="2268" w:type="dxa"/>
            <w:shd w:val="clear" w:color="auto" w:fill="auto"/>
          </w:tcPr>
          <w:p w14:paraId="4F4AB8A3" w14:textId="15D02FAB" w:rsidR="00D876F7" w:rsidRPr="003D4316" w:rsidRDefault="00D876F7" w:rsidP="00CD31C3">
            <w:pPr>
              <w:snapToGrid w:val="0"/>
              <w:rPr>
                <w:rFonts w:eastAsia="Arial Unicode MS" w:cstheme="minorHAnsi"/>
                <w:bCs/>
                <w:sz w:val="20"/>
                <w:szCs w:val="20"/>
              </w:rPr>
            </w:pPr>
            <w:r>
              <w:rPr>
                <w:rFonts w:eastAsia="Arial Unicode MS" w:cstheme="minorHAnsi"/>
                <w:bCs/>
                <w:sz w:val="20"/>
                <w:szCs w:val="20"/>
              </w:rPr>
              <w:t>Zivju sugu populāciju un</w:t>
            </w:r>
            <w:r w:rsidRPr="004C6746">
              <w:rPr>
                <w:rFonts w:eastAsia="Arial Unicode MS" w:cstheme="minorHAnsi"/>
                <w:bCs/>
                <w:sz w:val="20"/>
                <w:szCs w:val="20"/>
              </w:rPr>
              <w:t xml:space="preserve"> dzīvotņu uzturēšana labvēlīgā stāvoklī</w:t>
            </w:r>
            <w:r w:rsidR="00387370">
              <w:rPr>
                <w:rFonts w:eastAsia="Arial Unicode MS" w:cstheme="minorHAnsi"/>
                <w:bCs/>
                <w:sz w:val="20"/>
                <w:szCs w:val="20"/>
              </w:rPr>
              <w:t>.</w:t>
            </w:r>
          </w:p>
        </w:tc>
        <w:tc>
          <w:tcPr>
            <w:tcW w:w="1418" w:type="dxa"/>
            <w:shd w:val="clear" w:color="auto" w:fill="auto"/>
          </w:tcPr>
          <w:p w14:paraId="009A20A2" w14:textId="77777777" w:rsidR="00D876F7" w:rsidRPr="003D4316" w:rsidRDefault="00D876F7" w:rsidP="00CD31C3">
            <w:pPr>
              <w:snapToGrid w:val="0"/>
              <w:jc w:val="center"/>
              <w:rPr>
                <w:rFonts w:eastAsia="Arial Unicode MS" w:cstheme="minorHAnsi"/>
                <w:sz w:val="20"/>
                <w:szCs w:val="20"/>
              </w:rPr>
            </w:pPr>
            <w:r w:rsidRPr="003D4316">
              <w:rPr>
                <w:rFonts w:eastAsia="Arial Unicode MS" w:cstheme="minorHAnsi"/>
                <w:sz w:val="20"/>
                <w:szCs w:val="20"/>
              </w:rPr>
              <w:t xml:space="preserve">I, visā </w:t>
            </w:r>
            <w:r>
              <w:rPr>
                <w:rFonts w:eastAsia="Arial Unicode MS" w:cstheme="minorHAnsi"/>
                <w:sz w:val="20"/>
                <w:szCs w:val="20"/>
              </w:rPr>
              <w:t xml:space="preserve">DA </w:t>
            </w:r>
            <w:r w:rsidRPr="003D4316">
              <w:rPr>
                <w:rFonts w:eastAsia="Arial Unicode MS" w:cstheme="minorHAnsi"/>
                <w:sz w:val="20"/>
                <w:szCs w:val="20"/>
              </w:rPr>
              <w:t>plāna darbības periodā</w:t>
            </w:r>
          </w:p>
        </w:tc>
        <w:tc>
          <w:tcPr>
            <w:tcW w:w="1276" w:type="dxa"/>
            <w:shd w:val="clear" w:color="auto" w:fill="auto"/>
          </w:tcPr>
          <w:p w14:paraId="33E28B0B" w14:textId="77777777" w:rsidR="00D876F7" w:rsidRDefault="00D876F7" w:rsidP="00CD31C3">
            <w:pPr>
              <w:snapToGrid w:val="0"/>
              <w:jc w:val="center"/>
              <w:rPr>
                <w:rFonts w:cstheme="minorHAnsi"/>
                <w:sz w:val="20"/>
                <w:szCs w:val="20"/>
              </w:rPr>
            </w:pPr>
            <w:r w:rsidRPr="00942560">
              <w:rPr>
                <w:rFonts w:cstheme="minorHAnsi"/>
                <w:sz w:val="20"/>
                <w:szCs w:val="20"/>
                <w:lang w:val="la-Latn"/>
              </w:rPr>
              <w:t xml:space="preserve">Zemes īpašnieki, </w:t>
            </w:r>
            <w:r>
              <w:rPr>
                <w:rFonts w:cstheme="minorHAnsi"/>
                <w:sz w:val="20"/>
                <w:szCs w:val="20"/>
              </w:rPr>
              <w:t>pašvaldība,</w:t>
            </w:r>
          </w:p>
          <w:p w14:paraId="14FCF493" w14:textId="65805E5C" w:rsidR="00D876F7" w:rsidRPr="00F85360" w:rsidRDefault="00D876F7" w:rsidP="00CD31C3">
            <w:pPr>
              <w:snapToGrid w:val="0"/>
              <w:jc w:val="center"/>
              <w:rPr>
                <w:rFonts w:cstheme="minorHAnsi"/>
                <w:sz w:val="20"/>
                <w:szCs w:val="20"/>
              </w:rPr>
            </w:pPr>
            <w:r w:rsidRPr="00942560">
              <w:rPr>
                <w:rFonts w:cstheme="minorHAnsi"/>
                <w:sz w:val="20"/>
                <w:szCs w:val="20"/>
                <w:lang w:val="la-Latn"/>
              </w:rPr>
              <w:t>DAP</w:t>
            </w:r>
            <w:r w:rsidR="00F85360">
              <w:rPr>
                <w:rFonts w:cstheme="minorHAnsi"/>
                <w:sz w:val="20"/>
                <w:szCs w:val="20"/>
              </w:rPr>
              <w:t>, projekt</w:t>
            </w:r>
            <w:r w:rsidR="002E7E0B">
              <w:rPr>
                <w:rFonts w:cstheme="minorHAnsi"/>
                <w:sz w:val="20"/>
                <w:szCs w:val="20"/>
              </w:rPr>
              <w:t>i</w:t>
            </w:r>
          </w:p>
        </w:tc>
        <w:tc>
          <w:tcPr>
            <w:tcW w:w="1275" w:type="dxa"/>
            <w:shd w:val="clear" w:color="auto" w:fill="auto"/>
          </w:tcPr>
          <w:p w14:paraId="473F66A2" w14:textId="77777777" w:rsidR="00D876F7" w:rsidRDefault="00D876F7" w:rsidP="00CD31C3">
            <w:pPr>
              <w:snapToGrid w:val="0"/>
              <w:jc w:val="center"/>
              <w:rPr>
                <w:rFonts w:cstheme="minorHAnsi"/>
                <w:sz w:val="20"/>
                <w:szCs w:val="20"/>
              </w:rPr>
            </w:pPr>
            <w:r w:rsidRPr="00942560">
              <w:rPr>
                <w:rFonts w:cstheme="minorHAnsi"/>
                <w:sz w:val="20"/>
                <w:szCs w:val="20"/>
                <w:lang w:val="la-Latn"/>
              </w:rPr>
              <w:t xml:space="preserve">Zemes īpašnieki, </w:t>
            </w:r>
            <w:r>
              <w:rPr>
                <w:rFonts w:cstheme="minorHAnsi"/>
                <w:sz w:val="20"/>
                <w:szCs w:val="20"/>
              </w:rPr>
              <w:t>pašvaldība,</w:t>
            </w:r>
          </w:p>
          <w:p w14:paraId="66513206" w14:textId="600CFD95" w:rsidR="00D876F7" w:rsidRPr="00F85360" w:rsidRDefault="00D876F7" w:rsidP="00CD31C3">
            <w:pPr>
              <w:snapToGrid w:val="0"/>
              <w:jc w:val="center"/>
              <w:rPr>
                <w:rFonts w:cstheme="minorHAnsi"/>
                <w:sz w:val="20"/>
                <w:szCs w:val="20"/>
              </w:rPr>
            </w:pPr>
            <w:r w:rsidRPr="00942560">
              <w:rPr>
                <w:rFonts w:cstheme="minorHAnsi"/>
                <w:sz w:val="20"/>
                <w:szCs w:val="20"/>
                <w:lang w:val="la-Latn"/>
              </w:rPr>
              <w:t>DAP</w:t>
            </w:r>
            <w:r w:rsidR="00F85360">
              <w:rPr>
                <w:rFonts w:cstheme="minorHAnsi"/>
                <w:sz w:val="20"/>
                <w:szCs w:val="20"/>
              </w:rPr>
              <w:t>, projektu īstenotāji</w:t>
            </w:r>
          </w:p>
        </w:tc>
        <w:tc>
          <w:tcPr>
            <w:tcW w:w="1276" w:type="dxa"/>
            <w:shd w:val="clear" w:color="auto" w:fill="auto"/>
          </w:tcPr>
          <w:p w14:paraId="53F8F82E" w14:textId="77777777" w:rsidR="00D876F7" w:rsidRPr="003D4316" w:rsidRDefault="00D876F7" w:rsidP="00CD31C3">
            <w:pPr>
              <w:snapToGrid w:val="0"/>
              <w:jc w:val="center"/>
              <w:rPr>
                <w:rFonts w:eastAsia="Arial Unicode MS" w:cstheme="minorHAnsi"/>
                <w:sz w:val="20"/>
                <w:szCs w:val="20"/>
              </w:rPr>
            </w:pPr>
            <w:r w:rsidRPr="003D4316">
              <w:rPr>
                <w:rFonts w:cstheme="minorHAnsi"/>
                <w:sz w:val="20"/>
                <w:szCs w:val="20"/>
              </w:rPr>
              <w:t>Precīzi nav nosakāmas</w:t>
            </w:r>
          </w:p>
        </w:tc>
        <w:tc>
          <w:tcPr>
            <w:tcW w:w="5812" w:type="dxa"/>
            <w:shd w:val="clear" w:color="auto" w:fill="auto"/>
          </w:tcPr>
          <w:p w14:paraId="1155DB0D" w14:textId="00CEDCDA" w:rsidR="00D876F7" w:rsidRPr="003D4316" w:rsidRDefault="0018718C" w:rsidP="00CD31C3">
            <w:pPr>
              <w:snapToGrid w:val="0"/>
              <w:rPr>
                <w:rFonts w:cstheme="minorHAnsi"/>
                <w:sz w:val="20"/>
                <w:szCs w:val="20"/>
              </w:rPr>
            </w:pPr>
            <w:r w:rsidRPr="0018718C">
              <w:rPr>
                <w:rFonts w:cstheme="minorHAnsi"/>
                <w:sz w:val="20"/>
                <w:szCs w:val="20"/>
              </w:rPr>
              <w:t>Uzlabotas akmeņ</w:t>
            </w:r>
            <w:r>
              <w:rPr>
                <w:rFonts w:cstheme="minorHAnsi"/>
                <w:sz w:val="20"/>
                <w:szCs w:val="20"/>
              </w:rPr>
              <w:t>g</w:t>
            </w:r>
            <w:r w:rsidRPr="0018718C">
              <w:rPr>
                <w:rFonts w:cstheme="minorHAnsi"/>
                <w:sz w:val="20"/>
                <w:szCs w:val="20"/>
              </w:rPr>
              <w:t>rauža un citu zivju sugu nārsta vietas vismaz 1,23 ha platībā</w:t>
            </w:r>
            <w:r>
              <w:rPr>
                <w:rFonts w:cstheme="minorHAnsi"/>
                <w:sz w:val="20"/>
                <w:szCs w:val="20"/>
              </w:rPr>
              <w:t xml:space="preserve">. </w:t>
            </w:r>
            <w:r w:rsidR="00D876F7">
              <w:rPr>
                <w:rFonts w:cstheme="minorHAnsi"/>
                <w:sz w:val="20"/>
                <w:szCs w:val="20"/>
              </w:rPr>
              <w:t xml:space="preserve">Nodrošināts labvēlīgs </w:t>
            </w:r>
            <w:r w:rsidR="00D876F7" w:rsidRPr="004C6746">
              <w:rPr>
                <w:rFonts w:cstheme="minorHAnsi"/>
                <w:sz w:val="20"/>
                <w:szCs w:val="20"/>
              </w:rPr>
              <w:t>ihtiofaunas ekoloģisk</w:t>
            </w:r>
            <w:r w:rsidR="00D876F7">
              <w:rPr>
                <w:rFonts w:cstheme="minorHAnsi"/>
                <w:sz w:val="20"/>
                <w:szCs w:val="20"/>
              </w:rPr>
              <w:t>ais</w:t>
            </w:r>
            <w:r w:rsidR="00D876F7" w:rsidRPr="004C6746">
              <w:rPr>
                <w:rFonts w:cstheme="minorHAnsi"/>
                <w:sz w:val="20"/>
                <w:szCs w:val="20"/>
              </w:rPr>
              <w:t xml:space="preserve"> un zivsaimniecisk</w:t>
            </w:r>
            <w:r w:rsidR="00D876F7">
              <w:rPr>
                <w:rFonts w:cstheme="minorHAnsi"/>
                <w:sz w:val="20"/>
                <w:szCs w:val="20"/>
              </w:rPr>
              <w:t>ais</w:t>
            </w:r>
            <w:r w:rsidR="00D876F7" w:rsidRPr="004C6746">
              <w:rPr>
                <w:rFonts w:cstheme="minorHAnsi"/>
                <w:sz w:val="20"/>
                <w:szCs w:val="20"/>
              </w:rPr>
              <w:t xml:space="preserve"> stāvokli</w:t>
            </w:r>
            <w:r w:rsidR="00D876F7">
              <w:rPr>
                <w:rFonts w:cstheme="minorHAnsi"/>
                <w:sz w:val="20"/>
                <w:szCs w:val="20"/>
              </w:rPr>
              <w:t>s</w:t>
            </w:r>
            <w:r w:rsidR="0075136C">
              <w:rPr>
                <w:rFonts w:cstheme="minorHAnsi"/>
                <w:sz w:val="20"/>
                <w:szCs w:val="20"/>
              </w:rPr>
              <w:t>.</w:t>
            </w:r>
          </w:p>
        </w:tc>
      </w:tr>
      <w:tr w:rsidR="00D876F7" w:rsidRPr="003D4316" w14:paraId="6B346590" w14:textId="77777777" w:rsidTr="36C6BFD6">
        <w:tc>
          <w:tcPr>
            <w:tcW w:w="15021" w:type="dxa"/>
            <w:gridSpan w:val="8"/>
            <w:shd w:val="clear" w:color="auto" w:fill="00B050"/>
          </w:tcPr>
          <w:p w14:paraId="1D734BEC" w14:textId="77777777" w:rsidR="00D876F7" w:rsidRPr="00F605F1" w:rsidRDefault="00D876F7" w:rsidP="00CD31C3">
            <w:pPr>
              <w:snapToGrid w:val="0"/>
              <w:rPr>
                <w:rFonts w:eastAsia="Arial Unicode MS" w:cstheme="minorHAnsi"/>
                <w:b/>
                <w:bCs/>
                <w:i/>
                <w:sz w:val="20"/>
                <w:szCs w:val="20"/>
              </w:rPr>
            </w:pPr>
            <w:r w:rsidRPr="00F605F1">
              <w:rPr>
                <w:rFonts w:eastAsia="Arial Unicode MS" w:cstheme="minorHAnsi"/>
                <w:b/>
                <w:bCs/>
                <w:i/>
                <w:sz w:val="20"/>
                <w:szCs w:val="20"/>
              </w:rPr>
              <w:t>C – Sabiedrības informēšana un izglītošana</w:t>
            </w:r>
          </w:p>
        </w:tc>
      </w:tr>
      <w:tr w:rsidR="00D876F7" w:rsidRPr="003D4316" w14:paraId="73D26F88" w14:textId="77777777" w:rsidTr="36C6BFD6">
        <w:tc>
          <w:tcPr>
            <w:tcW w:w="846" w:type="dxa"/>
          </w:tcPr>
          <w:p w14:paraId="5429346E" w14:textId="77777777" w:rsidR="00D876F7" w:rsidRPr="003D4316" w:rsidRDefault="00D876F7" w:rsidP="00CD31C3">
            <w:pPr>
              <w:snapToGrid w:val="0"/>
              <w:rPr>
                <w:rFonts w:eastAsia="Arial Unicode MS" w:cstheme="minorHAnsi"/>
                <w:sz w:val="20"/>
                <w:szCs w:val="20"/>
              </w:rPr>
            </w:pPr>
            <w:r w:rsidRPr="003D4316">
              <w:rPr>
                <w:rFonts w:eastAsia="Arial Unicode MS" w:cstheme="minorHAnsi"/>
                <w:sz w:val="20"/>
                <w:szCs w:val="20"/>
              </w:rPr>
              <w:t>C.1.1.</w:t>
            </w:r>
          </w:p>
        </w:tc>
        <w:tc>
          <w:tcPr>
            <w:tcW w:w="850" w:type="dxa"/>
          </w:tcPr>
          <w:p w14:paraId="4BCD4830" w14:textId="77777777" w:rsidR="00D876F7" w:rsidRPr="003D4316" w:rsidRDefault="00D876F7" w:rsidP="00CD31C3">
            <w:pPr>
              <w:snapToGrid w:val="0"/>
              <w:rPr>
                <w:rFonts w:cstheme="minorHAnsi"/>
                <w:sz w:val="20"/>
                <w:szCs w:val="20"/>
              </w:rPr>
            </w:pPr>
            <w:r w:rsidRPr="003D4316">
              <w:rPr>
                <w:rFonts w:cstheme="minorHAnsi"/>
                <w:sz w:val="20"/>
                <w:szCs w:val="20"/>
              </w:rPr>
              <w:t>C.(1.);</w:t>
            </w:r>
          </w:p>
          <w:p w14:paraId="1D572651" w14:textId="77777777" w:rsidR="00D876F7" w:rsidRPr="003D4316" w:rsidRDefault="00D876F7" w:rsidP="00CD31C3">
            <w:pPr>
              <w:snapToGrid w:val="0"/>
              <w:rPr>
                <w:rFonts w:eastAsia="Arial Unicode MS" w:cstheme="minorHAnsi"/>
                <w:sz w:val="20"/>
                <w:szCs w:val="20"/>
              </w:rPr>
            </w:pPr>
            <w:r w:rsidRPr="003D4316">
              <w:rPr>
                <w:rFonts w:cstheme="minorHAnsi"/>
                <w:sz w:val="20"/>
                <w:szCs w:val="20"/>
              </w:rPr>
              <w:t>C.(3.)</w:t>
            </w:r>
            <w:r w:rsidRPr="003D4316">
              <w:rPr>
                <w:rFonts w:eastAsia="Arial Unicode MS" w:cstheme="minorHAnsi"/>
                <w:sz w:val="20"/>
                <w:szCs w:val="20"/>
              </w:rPr>
              <w:t>.</w:t>
            </w:r>
          </w:p>
        </w:tc>
        <w:tc>
          <w:tcPr>
            <w:tcW w:w="2268" w:type="dxa"/>
          </w:tcPr>
          <w:p w14:paraId="3365B2D7" w14:textId="5AB01FEF" w:rsidR="00D876F7" w:rsidRPr="003D4316" w:rsidRDefault="00D876F7" w:rsidP="00CD31C3">
            <w:pPr>
              <w:snapToGrid w:val="0"/>
              <w:rPr>
                <w:rFonts w:eastAsia="Arial Unicode MS" w:cstheme="minorHAnsi"/>
                <w:sz w:val="20"/>
                <w:szCs w:val="20"/>
              </w:rPr>
            </w:pPr>
            <w:r>
              <w:rPr>
                <w:szCs w:val="22"/>
              </w:rPr>
              <w:t xml:space="preserve">DP </w:t>
            </w:r>
            <w:r w:rsidRPr="003D4316">
              <w:rPr>
                <w:rFonts w:eastAsia="Arial Unicode MS" w:cstheme="minorHAnsi"/>
                <w:sz w:val="20"/>
                <w:szCs w:val="20"/>
              </w:rPr>
              <w:t>speciālo informatīvo zīmju uzstādīšana un uzturēšana</w:t>
            </w:r>
            <w:r w:rsidR="00387370">
              <w:rPr>
                <w:rFonts w:eastAsia="Arial Unicode MS" w:cstheme="minorHAnsi"/>
                <w:sz w:val="20"/>
                <w:szCs w:val="20"/>
              </w:rPr>
              <w:t>.</w:t>
            </w:r>
          </w:p>
        </w:tc>
        <w:tc>
          <w:tcPr>
            <w:tcW w:w="1418" w:type="dxa"/>
          </w:tcPr>
          <w:p w14:paraId="5F8AAB89" w14:textId="77777777" w:rsidR="00D876F7" w:rsidRPr="003D4316" w:rsidRDefault="00D876F7" w:rsidP="00CD31C3">
            <w:pPr>
              <w:jc w:val="center"/>
              <w:rPr>
                <w:rFonts w:eastAsia="Arial Unicode MS" w:cstheme="minorHAnsi"/>
                <w:sz w:val="20"/>
                <w:szCs w:val="20"/>
              </w:rPr>
            </w:pPr>
            <w:r w:rsidRPr="003D4316">
              <w:rPr>
                <w:rFonts w:eastAsia="Arial Unicode MS" w:cstheme="minorHAnsi"/>
                <w:sz w:val="20"/>
                <w:szCs w:val="20"/>
              </w:rPr>
              <w:t xml:space="preserve">I, visā </w:t>
            </w:r>
            <w:r>
              <w:rPr>
                <w:rFonts w:eastAsia="Arial Unicode MS" w:cstheme="minorHAnsi"/>
                <w:sz w:val="20"/>
                <w:szCs w:val="20"/>
              </w:rPr>
              <w:t xml:space="preserve">DA </w:t>
            </w:r>
            <w:r w:rsidRPr="003D4316">
              <w:rPr>
                <w:rFonts w:eastAsia="Arial Unicode MS" w:cstheme="minorHAnsi"/>
                <w:sz w:val="20"/>
                <w:szCs w:val="20"/>
              </w:rPr>
              <w:t>plāna darbības periodā</w:t>
            </w:r>
          </w:p>
        </w:tc>
        <w:tc>
          <w:tcPr>
            <w:tcW w:w="1276" w:type="dxa"/>
          </w:tcPr>
          <w:p w14:paraId="65E380E8" w14:textId="62CBFC3B" w:rsidR="00D876F7" w:rsidRPr="003D4316" w:rsidRDefault="00D876F7" w:rsidP="00CD31C3">
            <w:pPr>
              <w:snapToGrid w:val="0"/>
              <w:jc w:val="center"/>
              <w:rPr>
                <w:rFonts w:eastAsia="Arial Unicode MS" w:cstheme="minorHAnsi"/>
                <w:sz w:val="20"/>
                <w:szCs w:val="20"/>
              </w:rPr>
            </w:pPr>
            <w:r w:rsidRPr="003D4316">
              <w:rPr>
                <w:rFonts w:eastAsia="Arial Unicode MS" w:cstheme="minorHAnsi"/>
                <w:sz w:val="20"/>
                <w:szCs w:val="20"/>
              </w:rPr>
              <w:t xml:space="preserve">DAP, projektu finansējums </w:t>
            </w:r>
          </w:p>
        </w:tc>
        <w:tc>
          <w:tcPr>
            <w:tcW w:w="1275" w:type="dxa"/>
          </w:tcPr>
          <w:p w14:paraId="63D531D3" w14:textId="2BBC6968" w:rsidR="00D876F7" w:rsidRPr="003D4316" w:rsidRDefault="00D876F7" w:rsidP="00CD31C3">
            <w:pPr>
              <w:snapToGrid w:val="0"/>
              <w:jc w:val="center"/>
              <w:rPr>
                <w:rFonts w:eastAsia="Arial Unicode MS" w:cstheme="minorHAnsi"/>
                <w:sz w:val="20"/>
                <w:szCs w:val="20"/>
              </w:rPr>
            </w:pPr>
            <w:r w:rsidRPr="003D4316">
              <w:rPr>
                <w:rFonts w:eastAsia="Arial Unicode MS" w:cstheme="minorHAnsi"/>
                <w:sz w:val="20"/>
                <w:szCs w:val="20"/>
              </w:rPr>
              <w:t>DAP</w:t>
            </w:r>
          </w:p>
        </w:tc>
        <w:tc>
          <w:tcPr>
            <w:tcW w:w="1276" w:type="dxa"/>
          </w:tcPr>
          <w:p w14:paraId="04E55AED" w14:textId="77777777" w:rsidR="00D876F7" w:rsidRPr="003D4316" w:rsidRDefault="00D876F7" w:rsidP="00CD31C3">
            <w:pPr>
              <w:snapToGrid w:val="0"/>
              <w:jc w:val="center"/>
              <w:rPr>
                <w:rFonts w:eastAsia="Arial Unicode MS" w:cstheme="minorHAnsi"/>
                <w:sz w:val="20"/>
                <w:szCs w:val="20"/>
              </w:rPr>
            </w:pPr>
            <w:r w:rsidRPr="003D4316">
              <w:rPr>
                <w:rFonts w:eastAsia="Arial Unicode MS" w:cstheme="minorHAnsi"/>
                <w:sz w:val="20"/>
                <w:szCs w:val="20"/>
              </w:rPr>
              <w:t>Precīzi nav nosakāms</w:t>
            </w:r>
          </w:p>
        </w:tc>
        <w:tc>
          <w:tcPr>
            <w:tcW w:w="5812" w:type="dxa"/>
          </w:tcPr>
          <w:p w14:paraId="6DDDDF75" w14:textId="67BB13EF" w:rsidR="00D876F7" w:rsidRPr="003D4316" w:rsidRDefault="00F01566" w:rsidP="00CD31C3">
            <w:pPr>
              <w:snapToGrid w:val="0"/>
              <w:rPr>
                <w:rFonts w:eastAsia="Arial Unicode MS" w:cstheme="minorHAnsi"/>
                <w:sz w:val="20"/>
                <w:szCs w:val="20"/>
              </w:rPr>
            </w:pPr>
            <w:r>
              <w:rPr>
                <w:rFonts w:eastAsia="Arial Unicode MS" w:cstheme="minorHAnsi"/>
                <w:sz w:val="20"/>
                <w:szCs w:val="20"/>
              </w:rPr>
              <w:t>U</w:t>
            </w:r>
            <w:r w:rsidR="00D876F7">
              <w:rPr>
                <w:rFonts w:eastAsia="Arial Unicode MS" w:cstheme="minorHAnsi"/>
                <w:sz w:val="20"/>
                <w:szCs w:val="20"/>
              </w:rPr>
              <w:t>zstādītas vismaz 1</w:t>
            </w:r>
            <w:r w:rsidR="00E500F1">
              <w:rPr>
                <w:rFonts w:eastAsia="Arial Unicode MS" w:cstheme="minorHAnsi"/>
                <w:sz w:val="20"/>
                <w:szCs w:val="20"/>
              </w:rPr>
              <w:t>3</w:t>
            </w:r>
            <w:r w:rsidR="004E6EE3">
              <w:rPr>
                <w:rFonts w:eastAsia="Arial Unicode MS" w:cstheme="minorHAnsi"/>
                <w:sz w:val="20"/>
                <w:szCs w:val="20"/>
              </w:rPr>
              <w:t> </w:t>
            </w:r>
            <w:r w:rsidR="00D876F7">
              <w:rPr>
                <w:rFonts w:eastAsia="Arial Unicode MS" w:cstheme="minorHAnsi"/>
                <w:sz w:val="20"/>
                <w:szCs w:val="20"/>
              </w:rPr>
              <w:t>speciālās informatīvās zīmes.</w:t>
            </w:r>
            <w:r w:rsidR="00D876F7" w:rsidRPr="003D4316">
              <w:rPr>
                <w:rFonts w:eastAsia="Arial Unicode MS" w:cstheme="minorHAnsi"/>
                <w:sz w:val="20"/>
                <w:szCs w:val="20"/>
              </w:rPr>
              <w:t xml:space="preserve"> </w:t>
            </w:r>
            <w:r w:rsidR="00D876F7">
              <w:rPr>
                <w:szCs w:val="22"/>
              </w:rPr>
              <w:t xml:space="preserve">DP </w:t>
            </w:r>
            <w:r w:rsidR="00D876F7" w:rsidRPr="003D4316">
              <w:rPr>
                <w:rFonts w:eastAsia="Arial Unicode MS" w:cstheme="minorHAnsi"/>
                <w:sz w:val="20"/>
                <w:szCs w:val="20"/>
              </w:rPr>
              <w:t>robeža skaidri apzīmēta dabā.</w:t>
            </w:r>
            <w:r w:rsidR="00D876F7">
              <w:rPr>
                <w:rFonts w:eastAsia="Arial Unicode MS" w:cstheme="minorHAnsi"/>
                <w:sz w:val="20"/>
                <w:szCs w:val="20"/>
              </w:rPr>
              <w:t xml:space="preserve"> </w:t>
            </w:r>
          </w:p>
        </w:tc>
      </w:tr>
      <w:tr w:rsidR="00D876F7" w:rsidRPr="003D4316" w14:paraId="02F10BF7" w14:textId="77777777" w:rsidTr="36C6BFD6">
        <w:tc>
          <w:tcPr>
            <w:tcW w:w="846" w:type="dxa"/>
          </w:tcPr>
          <w:p w14:paraId="6B0DA120" w14:textId="77777777" w:rsidR="00D876F7" w:rsidRPr="003D4316" w:rsidRDefault="00D876F7" w:rsidP="00CD31C3">
            <w:pPr>
              <w:snapToGrid w:val="0"/>
              <w:rPr>
                <w:rFonts w:eastAsia="Arial Unicode MS" w:cstheme="minorHAnsi"/>
                <w:sz w:val="20"/>
                <w:szCs w:val="20"/>
              </w:rPr>
            </w:pPr>
            <w:r w:rsidRPr="003D4316">
              <w:rPr>
                <w:rFonts w:eastAsia="Arial Unicode MS" w:cstheme="minorHAnsi"/>
                <w:sz w:val="20"/>
                <w:szCs w:val="20"/>
              </w:rPr>
              <w:lastRenderedPageBreak/>
              <w:t>C.2.1.</w:t>
            </w:r>
          </w:p>
        </w:tc>
        <w:tc>
          <w:tcPr>
            <w:tcW w:w="850" w:type="dxa"/>
          </w:tcPr>
          <w:p w14:paraId="04EB380C" w14:textId="77777777" w:rsidR="00D876F7" w:rsidRPr="003D4316" w:rsidRDefault="00D876F7" w:rsidP="00CD31C3">
            <w:pPr>
              <w:snapToGrid w:val="0"/>
              <w:rPr>
                <w:rFonts w:cstheme="minorHAnsi"/>
                <w:sz w:val="20"/>
                <w:szCs w:val="20"/>
              </w:rPr>
            </w:pPr>
            <w:r w:rsidRPr="003D4316">
              <w:rPr>
                <w:rFonts w:cstheme="minorHAnsi"/>
                <w:sz w:val="20"/>
                <w:szCs w:val="20"/>
              </w:rPr>
              <w:t>C.(1.);</w:t>
            </w:r>
          </w:p>
          <w:p w14:paraId="4ED1DBBB" w14:textId="77777777" w:rsidR="00D876F7" w:rsidRPr="003D4316" w:rsidRDefault="00D876F7" w:rsidP="00CD31C3">
            <w:pPr>
              <w:snapToGrid w:val="0"/>
              <w:rPr>
                <w:rFonts w:eastAsia="Arial Unicode MS" w:cstheme="minorHAnsi"/>
                <w:sz w:val="20"/>
                <w:szCs w:val="20"/>
              </w:rPr>
            </w:pPr>
            <w:r w:rsidRPr="003D4316">
              <w:rPr>
                <w:rFonts w:cstheme="minorHAnsi"/>
                <w:sz w:val="20"/>
                <w:szCs w:val="20"/>
              </w:rPr>
              <w:t>C.(2.)</w:t>
            </w:r>
            <w:r w:rsidRPr="003D4316">
              <w:rPr>
                <w:rFonts w:eastAsia="Arial Unicode MS" w:cstheme="minorHAnsi"/>
                <w:sz w:val="20"/>
                <w:szCs w:val="20"/>
              </w:rPr>
              <w:t>.</w:t>
            </w:r>
          </w:p>
        </w:tc>
        <w:tc>
          <w:tcPr>
            <w:tcW w:w="2268" w:type="dxa"/>
          </w:tcPr>
          <w:p w14:paraId="63E777B0" w14:textId="7B3C7DB9" w:rsidR="00D876F7" w:rsidRPr="003D4316" w:rsidRDefault="00D876F7" w:rsidP="00CD31C3">
            <w:pPr>
              <w:snapToGrid w:val="0"/>
              <w:rPr>
                <w:rFonts w:eastAsia="Arial Unicode MS" w:cstheme="minorHAnsi"/>
                <w:sz w:val="20"/>
                <w:szCs w:val="20"/>
              </w:rPr>
            </w:pPr>
            <w:r w:rsidRPr="003D4316">
              <w:rPr>
                <w:rFonts w:eastAsia="Arial Unicode MS" w:cstheme="minorHAnsi"/>
                <w:sz w:val="20"/>
                <w:szCs w:val="20"/>
              </w:rPr>
              <w:t xml:space="preserve">Informācijas nodrošināšana par dabas vērtībām </w:t>
            </w:r>
            <w:r>
              <w:rPr>
                <w:szCs w:val="22"/>
              </w:rPr>
              <w:t xml:space="preserve">DP </w:t>
            </w:r>
            <w:r w:rsidRPr="003D4316">
              <w:rPr>
                <w:rFonts w:eastAsia="Arial Unicode MS" w:cstheme="minorHAnsi"/>
                <w:sz w:val="20"/>
                <w:szCs w:val="20"/>
              </w:rPr>
              <w:t>teritorijas apmeklētājiem un iedzīvotājiem</w:t>
            </w:r>
            <w:r w:rsidR="00387370">
              <w:rPr>
                <w:rFonts w:eastAsia="Arial Unicode MS" w:cstheme="minorHAnsi"/>
                <w:sz w:val="20"/>
                <w:szCs w:val="20"/>
              </w:rPr>
              <w:t>.</w:t>
            </w:r>
          </w:p>
        </w:tc>
        <w:tc>
          <w:tcPr>
            <w:tcW w:w="1418" w:type="dxa"/>
          </w:tcPr>
          <w:p w14:paraId="41E78436" w14:textId="77777777" w:rsidR="00D876F7" w:rsidRPr="003D4316" w:rsidRDefault="00D876F7" w:rsidP="00CD31C3">
            <w:pPr>
              <w:jc w:val="center"/>
              <w:rPr>
                <w:rFonts w:eastAsia="Arial Unicode MS" w:cstheme="minorHAnsi"/>
                <w:sz w:val="20"/>
                <w:szCs w:val="20"/>
              </w:rPr>
            </w:pPr>
            <w:r>
              <w:rPr>
                <w:rFonts w:eastAsia="Arial Unicode MS" w:cstheme="minorHAnsi"/>
                <w:sz w:val="20"/>
                <w:szCs w:val="20"/>
              </w:rPr>
              <w:t>II, visā DA p</w:t>
            </w:r>
            <w:r w:rsidRPr="003D4316">
              <w:rPr>
                <w:rFonts w:eastAsia="Arial Unicode MS" w:cstheme="minorHAnsi"/>
                <w:sz w:val="20"/>
                <w:szCs w:val="20"/>
              </w:rPr>
              <w:t>lāna darbības periodā</w:t>
            </w:r>
          </w:p>
        </w:tc>
        <w:tc>
          <w:tcPr>
            <w:tcW w:w="1276" w:type="dxa"/>
          </w:tcPr>
          <w:p w14:paraId="69C7ED52" w14:textId="77777777" w:rsidR="00D876F7" w:rsidRPr="003D4316" w:rsidRDefault="00D876F7" w:rsidP="00CD31C3">
            <w:pPr>
              <w:snapToGrid w:val="0"/>
              <w:jc w:val="center"/>
              <w:rPr>
                <w:rFonts w:eastAsia="Arial Unicode MS" w:cstheme="minorHAnsi"/>
                <w:sz w:val="20"/>
                <w:szCs w:val="20"/>
              </w:rPr>
            </w:pPr>
            <w:r>
              <w:rPr>
                <w:rFonts w:eastAsia="Arial Unicode MS" w:cstheme="minorHAnsi"/>
                <w:sz w:val="20"/>
                <w:szCs w:val="20"/>
              </w:rPr>
              <w:t>DAP, p</w:t>
            </w:r>
            <w:r w:rsidRPr="003D4316">
              <w:rPr>
                <w:rFonts w:eastAsia="Arial Unicode MS" w:cstheme="minorHAnsi"/>
                <w:sz w:val="20"/>
                <w:szCs w:val="20"/>
              </w:rPr>
              <w:t>ašvaldība, NVO, projektu finansējums</w:t>
            </w:r>
          </w:p>
        </w:tc>
        <w:tc>
          <w:tcPr>
            <w:tcW w:w="1275" w:type="dxa"/>
          </w:tcPr>
          <w:p w14:paraId="35E85D99" w14:textId="02E0F047" w:rsidR="00D876F7" w:rsidRPr="003D4316" w:rsidRDefault="00D876F7" w:rsidP="00CD31C3">
            <w:pPr>
              <w:snapToGrid w:val="0"/>
              <w:jc w:val="center"/>
              <w:rPr>
                <w:rFonts w:eastAsia="Arial Unicode MS" w:cstheme="minorHAnsi"/>
                <w:sz w:val="20"/>
                <w:szCs w:val="20"/>
              </w:rPr>
            </w:pPr>
            <w:r>
              <w:rPr>
                <w:rFonts w:eastAsia="Arial Unicode MS" w:cstheme="minorHAnsi"/>
                <w:sz w:val="20"/>
                <w:szCs w:val="20"/>
              </w:rPr>
              <w:t>DAP, p</w:t>
            </w:r>
            <w:r w:rsidRPr="003D4316">
              <w:rPr>
                <w:rFonts w:eastAsia="Arial Unicode MS" w:cstheme="minorHAnsi"/>
                <w:sz w:val="20"/>
                <w:szCs w:val="20"/>
              </w:rPr>
              <w:t>ašvaldība, NVO</w:t>
            </w:r>
            <w:r w:rsidR="00F85360">
              <w:rPr>
                <w:rFonts w:eastAsia="Arial Unicode MS" w:cstheme="minorHAnsi"/>
                <w:sz w:val="20"/>
                <w:szCs w:val="20"/>
              </w:rPr>
              <w:t xml:space="preserve">, </w:t>
            </w:r>
            <w:r w:rsidR="00F85360">
              <w:rPr>
                <w:rFonts w:cstheme="minorHAnsi"/>
                <w:sz w:val="20"/>
                <w:szCs w:val="20"/>
              </w:rPr>
              <w:t>projektu īstenotāji</w:t>
            </w:r>
          </w:p>
        </w:tc>
        <w:tc>
          <w:tcPr>
            <w:tcW w:w="1276" w:type="dxa"/>
          </w:tcPr>
          <w:p w14:paraId="2E5B8542" w14:textId="38A3A01A" w:rsidR="00D876F7" w:rsidRPr="003D4316" w:rsidRDefault="00D876F7" w:rsidP="00CD31C3">
            <w:pPr>
              <w:snapToGrid w:val="0"/>
              <w:jc w:val="center"/>
              <w:rPr>
                <w:rFonts w:eastAsia="Arial Unicode MS" w:cstheme="minorHAnsi"/>
                <w:sz w:val="20"/>
                <w:szCs w:val="20"/>
              </w:rPr>
            </w:pPr>
            <w:r w:rsidRPr="00780590">
              <w:rPr>
                <w:rFonts w:cstheme="minorHAnsi"/>
                <w:sz w:val="20"/>
                <w:szCs w:val="20"/>
              </w:rPr>
              <w:t>Atbilstoši tirgus izpētes rezultātiem</w:t>
            </w:r>
          </w:p>
        </w:tc>
        <w:tc>
          <w:tcPr>
            <w:tcW w:w="5812" w:type="dxa"/>
          </w:tcPr>
          <w:p w14:paraId="0814042E" w14:textId="13618C5D" w:rsidR="00D876F7" w:rsidRPr="003D4316" w:rsidRDefault="00D876F7" w:rsidP="00CD31C3">
            <w:pPr>
              <w:snapToGrid w:val="0"/>
              <w:rPr>
                <w:rFonts w:eastAsia="Arial Unicode MS" w:cstheme="minorHAnsi"/>
                <w:sz w:val="20"/>
                <w:szCs w:val="20"/>
              </w:rPr>
            </w:pPr>
            <w:r w:rsidRPr="003D4316">
              <w:rPr>
                <w:rFonts w:eastAsia="Arial Unicode MS" w:cstheme="minorHAnsi"/>
                <w:sz w:val="20"/>
                <w:szCs w:val="20"/>
              </w:rPr>
              <w:t>P</w:t>
            </w:r>
            <w:r w:rsidR="0075136C">
              <w:rPr>
                <w:rFonts w:eastAsia="Arial Unicode MS" w:cstheme="minorHAnsi"/>
                <w:sz w:val="20"/>
                <w:szCs w:val="20"/>
              </w:rPr>
              <w:t>ubliski p</w:t>
            </w:r>
            <w:r w:rsidRPr="003D4316">
              <w:rPr>
                <w:rFonts w:eastAsia="Arial Unicode MS" w:cstheme="minorHAnsi"/>
                <w:sz w:val="20"/>
                <w:szCs w:val="20"/>
              </w:rPr>
              <w:t xml:space="preserve">ieejama informācija par </w:t>
            </w:r>
            <w:r>
              <w:rPr>
                <w:szCs w:val="22"/>
              </w:rPr>
              <w:t xml:space="preserve">DP </w:t>
            </w:r>
            <w:r w:rsidRPr="003D4316">
              <w:rPr>
                <w:rFonts w:eastAsia="Arial Unicode MS" w:cstheme="minorHAnsi"/>
                <w:sz w:val="20"/>
                <w:szCs w:val="20"/>
              </w:rPr>
              <w:t>dabas un kultūrvēstur</w:t>
            </w:r>
            <w:r w:rsidR="0075136C">
              <w:rPr>
                <w:rFonts w:eastAsia="Arial Unicode MS" w:cstheme="minorHAnsi"/>
                <w:sz w:val="20"/>
                <w:szCs w:val="20"/>
              </w:rPr>
              <w:t>iskajām</w:t>
            </w:r>
            <w:r w:rsidRPr="003D4316">
              <w:rPr>
                <w:rFonts w:eastAsia="Arial Unicode MS" w:cstheme="minorHAnsi"/>
                <w:sz w:val="20"/>
                <w:szCs w:val="20"/>
              </w:rPr>
              <w:t xml:space="preserve"> vērtībām un to apsaimniekošanu. Izvietotas norādes uz esošiem un jauniem tūrisma objektiem</w:t>
            </w:r>
            <w:r>
              <w:rPr>
                <w:rFonts w:eastAsia="Arial Unicode MS" w:cstheme="minorHAnsi"/>
                <w:sz w:val="20"/>
                <w:szCs w:val="20"/>
              </w:rPr>
              <w:t>.</w:t>
            </w:r>
            <w:r w:rsidR="0075136C">
              <w:rPr>
                <w:rFonts w:eastAsia="Arial Unicode MS" w:cstheme="minorHAnsi"/>
                <w:sz w:val="20"/>
                <w:szCs w:val="20"/>
              </w:rPr>
              <w:t xml:space="preserve"> Aktuālā informācija pieejama digitālajā vidē.</w:t>
            </w:r>
          </w:p>
        </w:tc>
      </w:tr>
      <w:tr w:rsidR="00D876F7" w:rsidRPr="003D4316" w14:paraId="341B45B7" w14:textId="77777777" w:rsidTr="36C6BFD6">
        <w:tc>
          <w:tcPr>
            <w:tcW w:w="846" w:type="dxa"/>
          </w:tcPr>
          <w:p w14:paraId="7464BF7F" w14:textId="77777777" w:rsidR="00D876F7" w:rsidRPr="003D4316" w:rsidRDefault="00D876F7" w:rsidP="00CD31C3">
            <w:pPr>
              <w:snapToGrid w:val="0"/>
              <w:rPr>
                <w:rFonts w:eastAsia="Arial Unicode MS" w:cstheme="minorHAnsi"/>
                <w:sz w:val="20"/>
                <w:szCs w:val="20"/>
              </w:rPr>
            </w:pPr>
            <w:r w:rsidRPr="003D4316">
              <w:rPr>
                <w:rFonts w:eastAsia="Arial Unicode MS" w:cstheme="minorHAnsi"/>
                <w:sz w:val="20"/>
                <w:szCs w:val="20"/>
              </w:rPr>
              <w:t>C.3.1.</w:t>
            </w:r>
          </w:p>
        </w:tc>
        <w:tc>
          <w:tcPr>
            <w:tcW w:w="850" w:type="dxa"/>
          </w:tcPr>
          <w:p w14:paraId="581350E4" w14:textId="77777777" w:rsidR="00D876F7" w:rsidRPr="003D4316" w:rsidRDefault="00D876F7" w:rsidP="00CD31C3">
            <w:pPr>
              <w:snapToGrid w:val="0"/>
              <w:rPr>
                <w:rFonts w:cstheme="minorHAnsi"/>
                <w:sz w:val="20"/>
                <w:szCs w:val="20"/>
              </w:rPr>
            </w:pPr>
            <w:r w:rsidRPr="003D4316">
              <w:rPr>
                <w:rFonts w:cstheme="minorHAnsi"/>
                <w:sz w:val="20"/>
                <w:szCs w:val="20"/>
              </w:rPr>
              <w:t>C.(1.);</w:t>
            </w:r>
          </w:p>
          <w:p w14:paraId="78131F01" w14:textId="77777777" w:rsidR="00D876F7" w:rsidRPr="003D4316" w:rsidRDefault="00D876F7" w:rsidP="00CD31C3">
            <w:pPr>
              <w:snapToGrid w:val="0"/>
              <w:rPr>
                <w:rFonts w:eastAsia="Arial Unicode MS" w:cstheme="minorHAnsi"/>
                <w:sz w:val="20"/>
                <w:szCs w:val="20"/>
              </w:rPr>
            </w:pPr>
            <w:r w:rsidRPr="003D4316">
              <w:rPr>
                <w:rFonts w:cstheme="minorHAnsi"/>
                <w:sz w:val="20"/>
                <w:szCs w:val="20"/>
              </w:rPr>
              <w:t>C.(3.)</w:t>
            </w:r>
            <w:r w:rsidRPr="003D4316">
              <w:rPr>
                <w:rFonts w:eastAsia="Arial Unicode MS" w:cstheme="minorHAnsi"/>
                <w:sz w:val="20"/>
                <w:szCs w:val="20"/>
              </w:rPr>
              <w:t>.</w:t>
            </w:r>
          </w:p>
        </w:tc>
        <w:tc>
          <w:tcPr>
            <w:tcW w:w="2268" w:type="dxa"/>
          </w:tcPr>
          <w:p w14:paraId="109963F3" w14:textId="42095631" w:rsidR="00D876F7" w:rsidRPr="003D4316" w:rsidRDefault="00D876F7" w:rsidP="00CD31C3">
            <w:pPr>
              <w:snapToGrid w:val="0"/>
              <w:rPr>
                <w:rFonts w:eastAsia="Arial Unicode MS" w:cstheme="minorHAnsi"/>
                <w:sz w:val="20"/>
                <w:szCs w:val="20"/>
              </w:rPr>
            </w:pPr>
            <w:r w:rsidRPr="003D4316">
              <w:rPr>
                <w:rFonts w:eastAsia="Arial Unicode MS" w:cstheme="minorHAnsi"/>
                <w:sz w:val="20"/>
                <w:szCs w:val="20"/>
              </w:rPr>
              <w:t>Jaunu tūrisma infrastruktūras objektu ierīkošana</w:t>
            </w:r>
            <w:r w:rsidR="00387370">
              <w:rPr>
                <w:rFonts w:eastAsia="Arial Unicode MS" w:cstheme="minorHAnsi"/>
                <w:sz w:val="20"/>
                <w:szCs w:val="20"/>
              </w:rPr>
              <w:t>.</w:t>
            </w:r>
          </w:p>
        </w:tc>
        <w:tc>
          <w:tcPr>
            <w:tcW w:w="1418" w:type="dxa"/>
          </w:tcPr>
          <w:p w14:paraId="679C1B0C" w14:textId="77777777" w:rsidR="00D876F7" w:rsidRPr="003D4316" w:rsidRDefault="00D876F7" w:rsidP="00CD31C3">
            <w:pPr>
              <w:jc w:val="center"/>
              <w:rPr>
                <w:rFonts w:eastAsia="Arial Unicode MS" w:cstheme="minorHAnsi"/>
                <w:sz w:val="20"/>
                <w:szCs w:val="20"/>
              </w:rPr>
            </w:pPr>
            <w:r w:rsidRPr="003D4316">
              <w:rPr>
                <w:rFonts w:eastAsia="Arial Unicode MS" w:cstheme="minorHAnsi"/>
                <w:sz w:val="20"/>
                <w:szCs w:val="20"/>
              </w:rPr>
              <w:t xml:space="preserve">II, visā </w:t>
            </w:r>
            <w:r>
              <w:rPr>
                <w:rFonts w:eastAsia="Arial Unicode MS" w:cstheme="minorHAnsi"/>
                <w:sz w:val="20"/>
                <w:szCs w:val="20"/>
              </w:rPr>
              <w:t xml:space="preserve">DA </w:t>
            </w:r>
            <w:r w:rsidRPr="003D4316">
              <w:rPr>
                <w:rFonts w:eastAsia="Arial Unicode MS" w:cstheme="minorHAnsi"/>
                <w:sz w:val="20"/>
                <w:szCs w:val="20"/>
              </w:rPr>
              <w:t>plāna darbības periodā</w:t>
            </w:r>
          </w:p>
        </w:tc>
        <w:tc>
          <w:tcPr>
            <w:tcW w:w="1276" w:type="dxa"/>
          </w:tcPr>
          <w:p w14:paraId="6AC676EB" w14:textId="3EACC566" w:rsidR="00D876F7" w:rsidRPr="003D4316" w:rsidRDefault="00D876F7" w:rsidP="00CD31C3">
            <w:pPr>
              <w:snapToGrid w:val="0"/>
              <w:jc w:val="center"/>
              <w:rPr>
                <w:rFonts w:eastAsia="Arial Unicode MS" w:cstheme="minorHAnsi"/>
                <w:sz w:val="20"/>
                <w:szCs w:val="20"/>
              </w:rPr>
            </w:pPr>
            <w:r>
              <w:rPr>
                <w:rFonts w:eastAsia="Arial Unicode MS" w:cstheme="minorHAnsi"/>
                <w:sz w:val="20"/>
                <w:szCs w:val="20"/>
              </w:rPr>
              <w:t>DAP, p</w:t>
            </w:r>
            <w:r w:rsidRPr="003D4316">
              <w:rPr>
                <w:rFonts w:eastAsia="Arial Unicode MS" w:cstheme="minorHAnsi"/>
                <w:sz w:val="20"/>
                <w:szCs w:val="20"/>
              </w:rPr>
              <w:t>ašvaldība,</w:t>
            </w:r>
            <w:r>
              <w:rPr>
                <w:rFonts w:eastAsia="Arial Unicode MS" w:cstheme="minorHAnsi"/>
                <w:sz w:val="20"/>
                <w:szCs w:val="20"/>
              </w:rPr>
              <w:t xml:space="preserve"> </w:t>
            </w:r>
            <w:r w:rsidRPr="00780590">
              <w:rPr>
                <w:rFonts w:eastAsia="Arial Unicode MS" w:cstheme="minorHAnsi"/>
                <w:sz w:val="20"/>
                <w:szCs w:val="20"/>
              </w:rPr>
              <w:t>tūrisma nozares uzņēmēji</w:t>
            </w:r>
            <w:r>
              <w:rPr>
                <w:rFonts w:eastAsia="Arial Unicode MS" w:cstheme="minorHAnsi"/>
                <w:sz w:val="20"/>
                <w:szCs w:val="20"/>
              </w:rPr>
              <w:t>,</w:t>
            </w:r>
            <w:r w:rsidRPr="003D4316">
              <w:rPr>
                <w:rFonts w:eastAsia="Arial Unicode MS" w:cstheme="minorHAnsi"/>
                <w:sz w:val="20"/>
                <w:szCs w:val="20"/>
              </w:rPr>
              <w:t xml:space="preserve"> projektu finansējums</w:t>
            </w:r>
          </w:p>
        </w:tc>
        <w:tc>
          <w:tcPr>
            <w:tcW w:w="1275" w:type="dxa"/>
          </w:tcPr>
          <w:p w14:paraId="5ACD1439" w14:textId="4CBFC0C9" w:rsidR="00D876F7" w:rsidRPr="003D4316" w:rsidRDefault="00D876F7" w:rsidP="00CD31C3">
            <w:pPr>
              <w:snapToGrid w:val="0"/>
              <w:jc w:val="center"/>
              <w:rPr>
                <w:rFonts w:eastAsia="Arial Unicode MS" w:cstheme="minorHAnsi"/>
                <w:sz w:val="20"/>
                <w:szCs w:val="20"/>
              </w:rPr>
            </w:pPr>
            <w:r w:rsidRPr="003D4316">
              <w:rPr>
                <w:rFonts w:eastAsia="Arial Unicode MS" w:cstheme="minorHAnsi"/>
                <w:sz w:val="20"/>
                <w:szCs w:val="20"/>
              </w:rPr>
              <w:t xml:space="preserve">DAP, </w:t>
            </w:r>
            <w:r>
              <w:rPr>
                <w:rFonts w:eastAsia="Arial Unicode MS" w:cstheme="minorHAnsi"/>
                <w:sz w:val="20"/>
                <w:szCs w:val="20"/>
              </w:rPr>
              <w:t>p</w:t>
            </w:r>
            <w:r w:rsidRPr="003D4316">
              <w:rPr>
                <w:rFonts w:eastAsia="Arial Unicode MS" w:cstheme="minorHAnsi"/>
                <w:sz w:val="20"/>
                <w:szCs w:val="20"/>
              </w:rPr>
              <w:t>ašvaldība,</w:t>
            </w:r>
            <w:r>
              <w:rPr>
                <w:rFonts w:eastAsia="Arial Unicode MS" w:cstheme="minorHAnsi"/>
                <w:sz w:val="20"/>
                <w:szCs w:val="20"/>
              </w:rPr>
              <w:t xml:space="preserve"> zemes īpašnieki</w:t>
            </w:r>
            <w:r w:rsidR="00F85360">
              <w:rPr>
                <w:rFonts w:eastAsia="Arial Unicode MS" w:cstheme="minorHAnsi"/>
                <w:sz w:val="20"/>
                <w:szCs w:val="20"/>
              </w:rPr>
              <w:t xml:space="preserve">, </w:t>
            </w:r>
            <w:r w:rsidR="00F85360">
              <w:rPr>
                <w:rFonts w:cstheme="minorHAnsi"/>
                <w:sz w:val="20"/>
                <w:szCs w:val="20"/>
              </w:rPr>
              <w:t>projektu īstenotāji</w:t>
            </w:r>
          </w:p>
        </w:tc>
        <w:tc>
          <w:tcPr>
            <w:tcW w:w="1276" w:type="dxa"/>
          </w:tcPr>
          <w:p w14:paraId="088DBC7B" w14:textId="77777777" w:rsidR="00D876F7" w:rsidRPr="003D4316" w:rsidRDefault="00D876F7" w:rsidP="00CD31C3">
            <w:pPr>
              <w:snapToGrid w:val="0"/>
              <w:jc w:val="center"/>
              <w:rPr>
                <w:rFonts w:eastAsia="Arial Unicode MS" w:cstheme="minorHAnsi"/>
                <w:sz w:val="20"/>
                <w:szCs w:val="20"/>
              </w:rPr>
            </w:pPr>
            <w:r w:rsidRPr="003D4316">
              <w:rPr>
                <w:rFonts w:eastAsia="Arial Unicode MS" w:cstheme="minorHAnsi"/>
                <w:sz w:val="20"/>
                <w:szCs w:val="20"/>
              </w:rPr>
              <w:t>Precīzi nav nosakāms</w:t>
            </w:r>
          </w:p>
        </w:tc>
        <w:tc>
          <w:tcPr>
            <w:tcW w:w="5812" w:type="dxa"/>
          </w:tcPr>
          <w:p w14:paraId="40847221" w14:textId="1053F6DE" w:rsidR="00D876F7" w:rsidRPr="003D4316" w:rsidRDefault="007219A6" w:rsidP="00CD31C3">
            <w:pPr>
              <w:snapToGrid w:val="0"/>
              <w:rPr>
                <w:rFonts w:eastAsia="Arial Unicode MS" w:cstheme="minorHAnsi"/>
                <w:sz w:val="20"/>
                <w:szCs w:val="20"/>
              </w:rPr>
            </w:pPr>
            <w:r>
              <w:rPr>
                <w:rFonts w:eastAsia="Arial Unicode MS" w:cstheme="minorHAnsi"/>
                <w:sz w:val="20"/>
                <w:szCs w:val="20"/>
              </w:rPr>
              <w:t>V</w:t>
            </w:r>
            <w:r w:rsidR="00D876F7" w:rsidRPr="000655C8">
              <w:rPr>
                <w:rFonts w:eastAsia="Arial Unicode MS" w:cstheme="minorHAnsi"/>
                <w:sz w:val="20"/>
                <w:szCs w:val="20"/>
              </w:rPr>
              <w:t>eikta jaunu tūrisma infrastruktūras objektu ierīkošana (vismaz 3</w:t>
            </w:r>
            <w:r w:rsidR="004E6EE3">
              <w:rPr>
                <w:rFonts w:eastAsia="Arial Unicode MS" w:cstheme="minorHAnsi"/>
                <w:sz w:val="20"/>
                <w:szCs w:val="20"/>
              </w:rPr>
              <w:t> </w:t>
            </w:r>
            <w:r w:rsidR="00D876F7" w:rsidRPr="000655C8">
              <w:rPr>
                <w:rFonts w:eastAsia="Arial Unicode MS" w:cstheme="minorHAnsi"/>
                <w:sz w:val="20"/>
                <w:szCs w:val="20"/>
              </w:rPr>
              <w:t>informatīvie stendi, atpūtas vieta</w:t>
            </w:r>
            <w:r w:rsidR="0075136C">
              <w:rPr>
                <w:rFonts w:eastAsia="Arial Unicode MS" w:cstheme="minorHAnsi"/>
                <w:sz w:val="20"/>
                <w:szCs w:val="20"/>
              </w:rPr>
              <w:t>s paplašināšana</w:t>
            </w:r>
            <w:r w:rsidR="00D876F7" w:rsidRPr="000655C8">
              <w:rPr>
                <w:rFonts w:eastAsia="Arial Unicode MS" w:cstheme="minorHAnsi"/>
                <w:sz w:val="20"/>
                <w:szCs w:val="20"/>
              </w:rPr>
              <w:t>) atbilstoši DA plānā</w:t>
            </w:r>
            <w:r w:rsidR="00D876F7" w:rsidRPr="003D4316">
              <w:rPr>
                <w:rFonts w:eastAsia="Arial Unicode MS" w:cstheme="minorHAnsi"/>
                <w:sz w:val="20"/>
                <w:szCs w:val="20"/>
              </w:rPr>
              <w:t xml:space="preserve"> noteiktajām vajadzībām.</w:t>
            </w:r>
            <w:r w:rsidR="00D876F7">
              <w:rPr>
                <w:rFonts w:eastAsia="Arial Unicode MS" w:cstheme="minorHAnsi"/>
                <w:sz w:val="20"/>
                <w:szCs w:val="20"/>
              </w:rPr>
              <w:t xml:space="preserve"> </w:t>
            </w:r>
            <w:r w:rsidR="00D876F7" w:rsidRPr="00780590">
              <w:rPr>
                <w:rFonts w:eastAsia="Arial Unicode MS" w:cstheme="minorHAnsi"/>
                <w:sz w:val="20"/>
                <w:szCs w:val="20"/>
              </w:rPr>
              <w:t>Izveidoti jauni tūrisma un rekreācijas objekti (velomaršruts, dabas taka un skatu punkts un ar tiem saistītā infrastruktūra. Infrastruktūras izveidošanā un uzturēšanā nodrošināta dabas aizsardzības prasību ievērošana.</w:t>
            </w:r>
          </w:p>
        </w:tc>
      </w:tr>
      <w:tr w:rsidR="00D876F7" w:rsidRPr="003D4316" w14:paraId="0B96A04C" w14:textId="77777777" w:rsidTr="36C6BFD6">
        <w:tc>
          <w:tcPr>
            <w:tcW w:w="846" w:type="dxa"/>
          </w:tcPr>
          <w:p w14:paraId="154E3C46" w14:textId="77777777" w:rsidR="00D876F7" w:rsidRPr="003D4316" w:rsidRDefault="00D876F7" w:rsidP="00CD31C3">
            <w:pPr>
              <w:snapToGrid w:val="0"/>
              <w:rPr>
                <w:rFonts w:eastAsia="Arial Unicode MS" w:cstheme="minorHAnsi"/>
                <w:sz w:val="20"/>
                <w:szCs w:val="20"/>
              </w:rPr>
            </w:pPr>
            <w:r w:rsidRPr="003D4316">
              <w:rPr>
                <w:rFonts w:eastAsia="Arial Unicode MS" w:cstheme="minorHAnsi"/>
                <w:sz w:val="20"/>
                <w:szCs w:val="20"/>
              </w:rPr>
              <w:t>C.4.1.</w:t>
            </w:r>
          </w:p>
        </w:tc>
        <w:tc>
          <w:tcPr>
            <w:tcW w:w="850" w:type="dxa"/>
          </w:tcPr>
          <w:p w14:paraId="756B0525" w14:textId="77777777" w:rsidR="00D876F7" w:rsidRPr="003D4316" w:rsidRDefault="00D876F7" w:rsidP="00CD31C3">
            <w:pPr>
              <w:snapToGrid w:val="0"/>
              <w:rPr>
                <w:rFonts w:cstheme="minorHAnsi"/>
                <w:sz w:val="20"/>
                <w:szCs w:val="20"/>
              </w:rPr>
            </w:pPr>
            <w:r w:rsidRPr="003D4316">
              <w:rPr>
                <w:rFonts w:cstheme="minorHAnsi"/>
                <w:sz w:val="20"/>
                <w:szCs w:val="20"/>
              </w:rPr>
              <w:t>C.(1.);</w:t>
            </w:r>
          </w:p>
          <w:p w14:paraId="25B153BB" w14:textId="77777777" w:rsidR="00D876F7" w:rsidRPr="003D4316" w:rsidRDefault="00D876F7" w:rsidP="00CD31C3">
            <w:pPr>
              <w:snapToGrid w:val="0"/>
              <w:rPr>
                <w:rFonts w:eastAsia="Arial Unicode MS" w:cstheme="minorHAnsi"/>
                <w:sz w:val="20"/>
                <w:szCs w:val="20"/>
              </w:rPr>
            </w:pPr>
            <w:r w:rsidRPr="003D4316">
              <w:rPr>
                <w:rFonts w:cstheme="minorHAnsi"/>
                <w:sz w:val="20"/>
                <w:szCs w:val="20"/>
              </w:rPr>
              <w:t>C.(3.)</w:t>
            </w:r>
            <w:r w:rsidRPr="003D4316">
              <w:rPr>
                <w:rFonts w:eastAsia="Arial Unicode MS" w:cstheme="minorHAnsi"/>
                <w:sz w:val="20"/>
                <w:szCs w:val="20"/>
              </w:rPr>
              <w:t>.</w:t>
            </w:r>
          </w:p>
        </w:tc>
        <w:tc>
          <w:tcPr>
            <w:tcW w:w="2268" w:type="dxa"/>
          </w:tcPr>
          <w:p w14:paraId="1EE5E701" w14:textId="3FB654C0" w:rsidR="00D876F7" w:rsidRPr="003D4316" w:rsidRDefault="00D876F7" w:rsidP="00CD31C3">
            <w:pPr>
              <w:snapToGrid w:val="0"/>
              <w:rPr>
                <w:rFonts w:eastAsia="Arial Unicode MS" w:cstheme="minorHAnsi"/>
                <w:sz w:val="20"/>
                <w:szCs w:val="20"/>
              </w:rPr>
            </w:pPr>
            <w:r>
              <w:rPr>
                <w:rFonts w:eastAsia="Arial Unicode MS" w:cstheme="minorHAnsi"/>
                <w:sz w:val="20"/>
                <w:szCs w:val="20"/>
              </w:rPr>
              <w:t>T</w:t>
            </w:r>
            <w:r w:rsidRPr="00780590">
              <w:rPr>
                <w:rFonts w:eastAsia="Arial Unicode MS" w:cstheme="minorHAnsi"/>
                <w:sz w:val="20"/>
                <w:szCs w:val="20"/>
              </w:rPr>
              <w:t xml:space="preserve">eritorijā </w:t>
            </w:r>
            <w:r w:rsidR="0075136C">
              <w:rPr>
                <w:rFonts w:eastAsia="Arial Unicode MS" w:cstheme="minorHAnsi"/>
                <w:sz w:val="20"/>
                <w:szCs w:val="20"/>
              </w:rPr>
              <w:t>esošās</w:t>
            </w:r>
            <w:r w:rsidRPr="00780590">
              <w:rPr>
                <w:rFonts w:eastAsia="Arial Unicode MS" w:cstheme="minorHAnsi"/>
                <w:sz w:val="20"/>
                <w:szCs w:val="20"/>
              </w:rPr>
              <w:t xml:space="preserve"> tūrisma un atpūtas infrastruktūras uzturēšana un pilnveidošana.</w:t>
            </w:r>
          </w:p>
        </w:tc>
        <w:tc>
          <w:tcPr>
            <w:tcW w:w="1418" w:type="dxa"/>
          </w:tcPr>
          <w:p w14:paraId="74DBE26F" w14:textId="77777777" w:rsidR="00D876F7" w:rsidRPr="003D4316" w:rsidRDefault="00D876F7" w:rsidP="00CD31C3">
            <w:pPr>
              <w:rPr>
                <w:rFonts w:eastAsia="Arial Unicode MS" w:cstheme="minorHAnsi"/>
                <w:sz w:val="20"/>
                <w:szCs w:val="20"/>
              </w:rPr>
            </w:pPr>
            <w:r>
              <w:rPr>
                <w:rFonts w:eastAsia="Arial Unicode MS" w:cstheme="minorHAnsi"/>
                <w:sz w:val="20"/>
                <w:szCs w:val="20"/>
              </w:rPr>
              <w:t>I, visā DA p</w:t>
            </w:r>
            <w:r w:rsidRPr="003D4316">
              <w:rPr>
                <w:rFonts w:eastAsia="Arial Unicode MS" w:cstheme="minorHAnsi"/>
                <w:sz w:val="20"/>
                <w:szCs w:val="20"/>
              </w:rPr>
              <w:t>lāna darbības periodā</w:t>
            </w:r>
          </w:p>
        </w:tc>
        <w:tc>
          <w:tcPr>
            <w:tcW w:w="1276" w:type="dxa"/>
          </w:tcPr>
          <w:p w14:paraId="328AAAB2" w14:textId="3BD6D254" w:rsidR="00D876F7" w:rsidRPr="003D4316" w:rsidRDefault="00D876F7" w:rsidP="00CD31C3">
            <w:pPr>
              <w:snapToGrid w:val="0"/>
              <w:rPr>
                <w:rFonts w:eastAsia="Arial Unicode MS" w:cstheme="minorHAnsi"/>
                <w:sz w:val="20"/>
                <w:szCs w:val="20"/>
              </w:rPr>
            </w:pPr>
            <w:r>
              <w:rPr>
                <w:rFonts w:eastAsia="Arial Unicode MS" w:cstheme="minorHAnsi"/>
                <w:sz w:val="20"/>
                <w:szCs w:val="20"/>
              </w:rPr>
              <w:t>p</w:t>
            </w:r>
            <w:r w:rsidRPr="003D4316">
              <w:rPr>
                <w:rFonts w:eastAsia="Arial Unicode MS" w:cstheme="minorHAnsi"/>
                <w:sz w:val="20"/>
                <w:szCs w:val="20"/>
              </w:rPr>
              <w:t>ašvaldība, projektu finansējums</w:t>
            </w:r>
          </w:p>
        </w:tc>
        <w:tc>
          <w:tcPr>
            <w:tcW w:w="1275" w:type="dxa"/>
          </w:tcPr>
          <w:p w14:paraId="0CC33793" w14:textId="42CC89FF" w:rsidR="00D876F7" w:rsidRPr="003D4316" w:rsidRDefault="00D876F7" w:rsidP="00CD31C3">
            <w:pPr>
              <w:snapToGrid w:val="0"/>
              <w:rPr>
                <w:rFonts w:eastAsia="Arial Unicode MS" w:cstheme="minorHAnsi"/>
                <w:sz w:val="20"/>
                <w:szCs w:val="20"/>
              </w:rPr>
            </w:pPr>
            <w:r w:rsidRPr="003D4316">
              <w:rPr>
                <w:rFonts w:cstheme="minorHAnsi"/>
                <w:sz w:val="20"/>
                <w:szCs w:val="20"/>
              </w:rPr>
              <w:t>NVO, pašvaldība</w:t>
            </w:r>
            <w:r>
              <w:rPr>
                <w:rFonts w:cstheme="minorHAnsi"/>
                <w:sz w:val="20"/>
                <w:szCs w:val="20"/>
              </w:rPr>
              <w:t>, z</w:t>
            </w:r>
            <w:r w:rsidRPr="007F1E78">
              <w:rPr>
                <w:rFonts w:cstheme="minorHAnsi"/>
                <w:sz w:val="20"/>
                <w:szCs w:val="20"/>
              </w:rPr>
              <w:t>emes īpašniek</w:t>
            </w:r>
            <w:r w:rsidR="00F85360">
              <w:rPr>
                <w:rFonts w:cstheme="minorHAnsi"/>
                <w:sz w:val="20"/>
                <w:szCs w:val="20"/>
              </w:rPr>
              <w:t>i</w:t>
            </w:r>
            <w:r w:rsidRPr="007F1E78">
              <w:rPr>
                <w:rFonts w:cstheme="minorHAnsi"/>
                <w:sz w:val="20"/>
                <w:szCs w:val="20"/>
              </w:rPr>
              <w:t xml:space="preserve"> vai tiesisk</w:t>
            </w:r>
            <w:r w:rsidR="00F85360">
              <w:rPr>
                <w:rFonts w:cstheme="minorHAnsi"/>
                <w:sz w:val="20"/>
                <w:szCs w:val="20"/>
              </w:rPr>
              <w:t>ie</w:t>
            </w:r>
            <w:r w:rsidRPr="007F1E78">
              <w:rPr>
                <w:rFonts w:cstheme="minorHAnsi"/>
                <w:sz w:val="20"/>
                <w:szCs w:val="20"/>
              </w:rPr>
              <w:t xml:space="preserve"> valdītāj</w:t>
            </w:r>
            <w:r w:rsidR="00F85360">
              <w:rPr>
                <w:rFonts w:cstheme="minorHAnsi"/>
                <w:sz w:val="20"/>
                <w:szCs w:val="20"/>
              </w:rPr>
              <w:t>i, projektu īstenotāji</w:t>
            </w:r>
          </w:p>
        </w:tc>
        <w:tc>
          <w:tcPr>
            <w:tcW w:w="1276" w:type="dxa"/>
          </w:tcPr>
          <w:p w14:paraId="3837ABC3" w14:textId="66BC37C3" w:rsidR="00D876F7" w:rsidRPr="003D4316" w:rsidRDefault="00D876F7" w:rsidP="00CD31C3">
            <w:pPr>
              <w:snapToGrid w:val="0"/>
              <w:rPr>
                <w:rFonts w:eastAsia="Arial Unicode MS" w:cstheme="minorHAnsi"/>
                <w:sz w:val="20"/>
                <w:szCs w:val="20"/>
              </w:rPr>
            </w:pPr>
            <w:r w:rsidRPr="00780590">
              <w:rPr>
                <w:rFonts w:eastAsia="Arial Unicode MS" w:cstheme="minorHAnsi"/>
                <w:sz w:val="20"/>
                <w:szCs w:val="20"/>
              </w:rPr>
              <w:t>Izmaksas atkarīgas no infrastruktūras izmantošanas intensitātes un nolietojuma</w:t>
            </w:r>
          </w:p>
        </w:tc>
        <w:tc>
          <w:tcPr>
            <w:tcW w:w="5812" w:type="dxa"/>
          </w:tcPr>
          <w:p w14:paraId="4AC53BDE" w14:textId="7904549E" w:rsidR="00D876F7" w:rsidRPr="003D4316" w:rsidRDefault="00444C52" w:rsidP="00CD31C3">
            <w:pPr>
              <w:snapToGrid w:val="0"/>
              <w:rPr>
                <w:rFonts w:eastAsia="Arial Unicode MS" w:cstheme="minorHAnsi"/>
                <w:sz w:val="20"/>
                <w:szCs w:val="20"/>
              </w:rPr>
            </w:pPr>
            <w:r w:rsidRPr="0059388B">
              <w:rPr>
                <w:rFonts w:eastAsia="Arial Unicode MS" w:cstheme="minorHAnsi"/>
                <w:sz w:val="20"/>
                <w:szCs w:val="20"/>
              </w:rPr>
              <w:t xml:space="preserve">DP teritorijā izveidotā tūrisma un atpūtas infrastruktūra (laipa, peldvietas, slēpošanas trase, u.c.) </w:t>
            </w:r>
            <w:r>
              <w:rPr>
                <w:rFonts w:eastAsia="Arial Unicode MS" w:cstheme="minorHAnsi"/>
                <w:sz w:val="20"/>
                <w:szCs w:val="20"/>
              </w:rPr>
              <w:t xml:space="preserve">ir labā stāvoklī, regulāri tiek veikta tās </w:t>
            </w:r>
            <w:r w:rsidRPr="0059388B">
              <w:rPr>
                <w:rFonts w:eastAsia="Arial Unicode MS" w:cstheme="minorHAnsi"/>
                <w:sz w:val="20"/>
                <w:szCs w:val="20"/>
              </w:rPr>
              <w:t>uzturēšana un pilnveidošana. Infrastruktūras uzturēšanā un pilnveidošanā nodrošināta dabas aizsardzības prasību ievērošana.</w:t>
            </w:r>
          </w:p>
        </w:tc>
      </w:tr>
      <w:tr w:rsidR="00D876F7" w:rsidRPr="003D4316" w14:paraId="35CBBF93" w14:textId="77777777" w:rsidTr="36C6BFD6">
        <w:trPr>
          <w:trHeight w:val="268"/>
        </w:trPr>
        <w:tc>
          <w:tcPr>
            <w:tcW w:w="15021" w:type="dxa"/>
            <w:gridSpan w:val="8"/>
            <w:shd w:val="clear" w:color="auto" w:fill="00B050"/>
          </w:tcPr>
          <w:p w14:paraId="2C90459F" w14:textId="77777777" w:rsidR="00D876F7" w:rsidRPr="00F605F1" w:rsidRDefault="00D876F7" w:rsidP="00CD31C3">
            <w:pPr>
              <w:keepNext/>
              <w:snapToGrid w:val="0"/>
              <w:rPr>
                <w:rFonts w:eastAsia="Arial Unicode MS" w:cstheme="minorHAnsi"/>
                <w:b/>
                <w:bCs/>
                <w:i/>
                <w:sz w:val="20"/>
                <w:szCs w:val="20"/>
              </w:rPr>
            </w:pPr>
            <w:r w:rsidRPr="00F605F1">
              <w:rPr>
                <w:rFonts w:eastAsia="Arial Unicode MS" w:cstheme="minorHAnsi"/>
                <w:b/>
                <w:bCs/>
                <w:i/>
                <w:sz w:val="20"/>
                <w:szCs w:val="20"/>
              </w:rPr>
              <w:t>D – Izpēte un monitorings</w:t>
            </w:r>
          </w:p>
        </w:tc>
      </w:tr>
      <w:tr w:rsidR="00D876F7" w:rsidRPr="003D4316" w14:paraId="7559D63A" w14:textId="77777777" w:rsidTr="36C6BFD6">
        <w:trPr>
          <w:trHeight w:val="278"/>
        </w:trPr>
        <w:tc>
          <w:tcPr>
            <w:tcW w:w="846" w:type="dxa"/>
          </w:tcPr>
          <w:p w14:paraId="648149EF" w14:textId="77777777" w:rsidR="00D876F7" w:rsidRPr="003D4316" w:rsidRDefault="00D876F7" w:rsidP="00CD31C3">
            <w:pPr>
              <w:snapToGrid w:val="0"/>
              <w:rPr>
                <w:rFonts w:eastAsia="Arial Unicode MS" w:cstheme="minorHAnsi"/>
                <w:sz w:val="20"/>
                <w:szCs w:val="20"/>
              </w:rPr>
            </w:pPr>
            <w:r w:rsidRPr="003D4316">
              <w:rPr>
                <w:rFonts w:eastAsia="Arial Unicode MS" w:cstheme="minorHAnsi"/>
                <w:sz w:val="20"/>
                <w:szCs w:val="20"/>
              </w:rPr>
              <w:t>D.1.1.</w:t>
            </w:r>
          </w:p>
        </w:tc>
        <w:tc>
          <w:tcPr>
            <w:tcW w:w="850" w:type="dxa"/>
          </w:tcPr>
          <w:p w14:paraId="4EFE465E" w14:textId="77777777" w:rsidR="00D876F7" w:rsidRPr="003D4316" w:rsidRDefault="00D876F7" w:rsidP="00CD31C3">
            <w:pPr>
              <w:snapToGrid w:val="0"/>
              <w:rPr>
                <w:rFonts w:cstheme="minorHAnsi"/>
                <w:sz w:val="20"/>
                <w:szCs w:val="20"/>
              </w:rPr>
            </w:pPr>
            <w:r w:rsidRPr="003D4316">
              <w:rPr>
                <w:rFonts w:cstheme="minorHAnsi"/>
                <w:sz w:val="20"/>
                <w:szCs w:val="20"/>
              </w:rPr>
              <w:t>D.(1.)</w:t>
            </w:r>
          </w:p>
          <w:p w14:paraId="0BDE573F" w14:textId="77777777" w:rsidR="00D876F7" w:rsidRPr="003D4316" w:rsidRDefault="00D876F7" w:rsidP="00CD31C3">
            <w:pPr>
              <w:snapToGrid w:val="0"/>
              <w:rPr>
                <w:rFonts w:eastAsia="Arial Unicode MS" w:cstheme="minorHAnsi"/>
                <w:sz w:val="20"/>
                <w:szCs w:val="20"/>
              </w:rPr>
            </w:pPr>
          </w:p>
        </w:tc>
        <w:tc>
          <w:tcPr>
            <w:tcW w:w="2268" w:type="dxa"/>
          </w:tcPr>
          <w:p w14:paraId="6BC5D038" w14:textId="5DB43371" w:rsidR="00D876F7" w:rsidRPr="003D4316" w:rsidRDefault="00D876F7" w:rsidP="00CD31C3">
            <w:pPr>
              <w:rPr>
                <w:rFonts w:cstheme="minorHAnsi"/>
                <w:sz w:val="20"/>
                <w:szCs w:val="20"/>
              </w:rPr>
            </w:pPr>
            <w:r w:rsidRPr="003D4316">
              <w:rPr>
                <w:rFonts w:cstheme="minorHAnsi"/>
                <w:sz w:val="20"/>
                <w:szCs w:val="20"/>
              </w:rPr>
              <w:t>Apsaimniekošanas pasākumu efektivitātes monitoringa metodikas izstrādāšana, monitoringa veikšana</w:t>
            </w:r>
            <w:r w:rsidR="00387370">
              <w:rPr>
                <w:rFonts w:cstheme="minorHAnsi"/>
                <w:sz w:val="20"/>
                <w:szCs w:val="20"/>
              </w:rPr>
              <w:t>.</w:t>
            </w:r>
          </w:p>
        </w:tc>
        <w:tc>
          <w:tcPr>
            <w:tcW w:w="1418" w:type="dxa"/>
          </w:tcPr>
          <w:p w14:paraId="1ED1E75C" w14:textId="77777777" w:rsidR="00D876F7" w:rsidRPr="003D4316" w:rsidRDefault="00D876F7" w:rsidP="00CD31C3">
            <w:pPr>
              <w:jc w:val="center"/>
              <w:rPr>
                <w:rFonts w:cstheme="minorHAnsi"/>
                <w:sz w:val="20"/>
                <w:szCs w:val="20"/>
              </w:rPr>
            </w:pPr>
            <w:r w:rsidRPr="003D4316">
              <w:rPr>
                <w:rFonts w:cstheme="minorHAnsi"/>
                <w:sz w:val="20"/>
                <w:szCs w:val="20"/>
              </w:rPr>
              <w:t>II, pēc galveno apsaimniekošanas pasākumu veikšanas</w:t>
            </w:r>
          </w:p>
        </w:tc>
        <w:tc>
          <w:tcPr>
            <w:tcW w:w="1276" w:type="dxa"/>
          </w:tcPr>
          <w:p w14:paraId="75A5875D" w14:textId="77777777" w:rsidR="00D876F7" w:rsidRPr="003D4316" w:rsidRDefault="00D876F7" w:rsidP="00CD31C3">
            <w:pPr>
              <w:jc w:val="center"/>
              <w:rPr>
                <w:rFonts w:cstheme="minorHAnsi"/>
                <w:sz w:val="20"/>
                <w:szCs w:val="20"/>
              </w:rPr>
            </w:pPr>
            <w:r w:rsidRPr="003D4316">
              <w:rPr>
                <w:rFonts w:cstheme="minorHAnsi"/>
                <w:sz w:val="20"/>
                <w:szCs w:val="20"/>
              </w:rPr>
              <w:t>NVO, DAP, projektu finansējums, zinātniskās institūcijas</w:t>
            </w:r>
          </w:p>
        </w:tc>
        <w:tc>
          <w:tcPr>
            <w:tcW w:w="1275" w:type="dxa"/>
          </w:tcPr>
          <w:p w14:paraId="6A46FDE8" w14:textId="77777777" w:rsidR="00D876F7" w:rsidRPr="003D4316" w:rsidRDefault="00D876F7" w:rsidP="00CD31C3">
            <w:pPr>
              <w:jc w:val="center"/>
              <w:rPr>
                <w:rFonts w:cstheme="minorHAnsi"/>
                <w:sz w:val="20"/>
                <w:szCs w:val="20"/>
              </w:rPr>
            </w:pPr>
            <w:r w:rsidRPr="003D4316">
              <w:rPr>
                <w:rFonts w:cstheme="minorHAnsi"/>
                <w:sz w:val="20"/>
                <w:szCs w:val="20"/>
              </w:rPr>
              <w:t>NVO, DAP, zinātniskās institūcijas</w:t>
            </w:r>
          </w:p>
        </w:tc>
        <w:tc>
          <w:tcPr>
            <w:tcW w:w="1276" w:type="dxa"/>
          </w:tcPr>
          <w:p w14:paraId="4087A8B0" w14:textId="77777777" w:rsidR="00D876F7" w:rsidRPr="003D4316" w:rsidRDefault="00D876F7" w:rsidP="00CD31C3">
            <w:pPr>
              <w:jc w:val="center"/>
              <w:rPr>
                <w:rFonts w:cstheme="minorHAnsi"/>
                <w:sz w:val="20"/>
                <w:szCs w:val="20"/>
              </w:rPr>
            </w:pPr>
            <w:r w:rsidRPr="003D4316">
              <w:rPr>
                <w:rFonts w:cstheme="minorHAnsi"/>
                <w:sz w:val="20"/>
                <w:szCs w:val="20"/>
              </w:rPr>
              <w:t>Precīzi nav nosakāms</w:t>
            </w:r>
          </w:p>
        </w:tc>
        <w:tc>
          <w:tcPr>
            <w:tcW w:w="5812" w:type="dxa"/>
          </w:tcPr>
          <w:p w14:paraId="2F5F47FF" w14:textId="2A03FEAF" w:rsidR="00D876F7" w:rsidRPr="003D4316" w:rsidRDefault="00444C52" w:rsidP="00CD31C3">
            <w:pPr>
              <w:rPr>
                <w:rFonts w:cstheme="minorHAnsi"/>
                <w:sz w:val="20"/>
                <w:szCs w:val="20"/>
              </w:rPr>
            </w:pPr>
            <w:r w:rsidRPr="0059388B">
              <w:rPr>
                <w:rFonts w:cstheme="minorHAnsi"/>
                <w:color w:val="000000" w:themeColor="text1"/>
                <w:sz w:val="20"/>
                <w:szCs w:val="20"/>
              </w:rPr>
              <w:t xml:space="preserve">Izstrādāta monitoringa metodika, uzsākts un ilgtermiņā turpināts </w:t>
            </w:r>
            <w:r w:rsidRPr="0059388B">
              <w:rPr>
                <w:rFonts w:cstheme="minorHAnsi"/>
                <w:sz w:val="20"/>
                <w:szCs w:val="20"/>
              </w:rPr>
              <w:t>monitorings</w:t>
            </w:r>
            <w:r>
              <w:rPr>
                <w:rFonts w:cstheme="minorHAnsi"/>
                <w:sz w:val="20"/>
                <w:szCs w:val="20"/>
              </w:rPr>
              <w:t>, iegūti dati par apsaimniekošanas pasākumu rezultātiem</w:t>
            </w:r>
            <w:r w:rsidRPr="0059388B">
              <w:rPr>
                <w:rFonts w:cstheme="minorHAnsi"/>
                <w:sz w:val="20"/>
                <w:szCs w:val="20"/>
              </w:rPr>
              <w:t>.</w:t>
            </w:r>
          </w:p>
        </w:tc>
      </w:tr>
      <w:tr w:rsidR="00D876F7" w:rsidRPr="003D4316" w14:paraId="183BA765" w14:textId="77777777" w:rsidTr="36C6BFD6">
        <w:trPr>
          <w:trHeight w:val="278"/>
        </w:trPr>
        <w:tc>
          <w:tcPr>
            <w:tcW w:w="846" w:type="dxa"/>
          </w:tcPr>
          <w:p w14:paraId="127C720C" w14:textId="77777777" w:rsidR="00D876F7" w:rsidRPr="003D4316" w:rsidRDefault="00D876F7" w:rsidP="00CD31C3">
            <w:pPr>
              <w:snapToGrid w:val="0"/>
              <w:rPr>
                <w:rFonts w:eastAsia="Arial Unicode MS" w:cstheme="minorHAnsi"/>
                <w:sz w:val="20"/>
                <w:szCs w:val="20"/>
              </w:rPr>
            </w:pPr>
            <w:r w:rsidRPr="003D4316">
              <w:rPr>
                <w:rFonts w:eastAsia="Arial Unicode MS" w:cstheme="minorHAnsi"/>
                <w:sz w:val="20"/>
                <w:szCs w:val="20"/>
              </w:rPr>
              <w:lastRenderedPageBreak/>
              <w:t>D.2.1.</w:t>
            </w:r>
          </w:p>
        </w:tc>
        <w:tc>
          <w:tcPr>
            <w:tcW w:w="850" w:type="dxa"/>
          </w:tcPr>
          <w:p w14:paraId="4B2FFD51" w14:textId="77777777" w:rsidR="00D876F7" w:rsidRPr="003D4316" w:rsidRDefault="00D876F7" w:rsidP="00CD31C3">
            <w:pPr>
              <w:snapToGrid w:val="0"/>
              <w:rPr>
                <w:rFonts w:cstheme="minorHAnsi"/>
                <w:sz w:val="20"/>
                <w:szCs w:val="20"/>
              </w:rPr>
            </w:pPr>
            <w:r w:rsidRPr="003D4316">
              <w:rPr>
                <w:rFonts w:cstheme="minorHAnsi"/>
                <w:sz w:val="20"/>
                <w:szCs w:val="20"/>
              </w:rPr>
              <w:t>D.(</w:t>
            </w:r>
            <w:r>
              <w:rPr>
                <w:rFonts w:cstheme="minorHAnsi"/>
                <w:sz w:val="20"/>
                <w:szCs w:val="20"/>
              </w:rPr>
              <w:t>1</w:t>
            </w:r>
            <w:r w:rsidRPr="003D4316">
              <w:rPr>
                <w:rFonts w:cstheme="minorHAnsi"/>
                <w:sz w:val="20"/>
                <w:szCs w:val="20"/>
              </w:rPr>
              <w:t>.)</w:t>
            </w:r>
            <w:r>
              <w:rPr>
                <w:rFonts w:cstheme="minorHAnsi"/>
                <w:sz w:val="20"/>
                <w:szCs w:val="20"/>
              </w:rPr>
              <w:t>;</w:t>
            </w:r>
          </w:p>
          <w:p w14:paraId="0B15E6CB" w14:textId="77777777" w:rsidR="00D876F7" w:rsidRPr="003D4316" w:rsidRDefault="00D876F7" w:rsidP="00CD31C3">
            <w:pPr>
              <w:snapToGrid w:val="0"/>
              <w:rPr>
                <w:rFonts w:eastAsia="Arial Unicode MS" w:cstheme="minorHAnsi"/>
                <w:sz w:val="20"/>
                <w:szCs w:val="20"/>
              </w:rPr>
            </w:pPr>
            <w:r w:rsidRPr="003D4316">
              <w:rPr>
                <w:rFonts w:cstheme="minorHAnsi"/>
                <w:sz w:val="20"/>
                <w:szCs w:val="20"/>
              </w:rPr>
              <w:t>D.(</w:t>
            </w:r>
            <w:r>
              <w:rPr>
                <w:rFonts w:cstheme="minorHAnsi"/>
                <w:sz w:val="20"/>
                <w:szCs w:val="20"/>
              </w:rPr>
              <w:t>2</w:t>
            </w:r>
            <w:r w:rsidRPr="003D4316">
              <w:rPr>
                <w:rFonts w:cstheme="minorHAnsi"/>
                <w:sz w:val="20"/>
                <w:szCs w:val="20"/>
              </w:rPr>
              <w:t>.)</w:t>
            </w:r>
          </w:p>
        </w:tc>
        <w:tc>
          <w:tcPr>
            <w:tcW w:w="2268" w:type="dxa"/>
          </w:tcPr>
          <w:p w14:paraId="6243AF78" w14:textId="65265CB3" w:rsidR="00D876F7" w:rsidRPr="003D4316" w:rsidRDefault="00D876F7" w:rsidP="00CD31C3">
            <w:pPr>
              <w:rPr>
                <w:rFonts w:cstheme="minorHAnsi"/>
                <w:sz w:val="20"/>
                <w:szCs w:val="20"/>
              </w:rPr>
            </w:pPr>
            <w:r w:rsidRPr="003D4316">
              <w:rPr>
                <w:rFonts w:cstheme="minorHAnsi"/>
                <w:sz w:val="20"/>
                <w:szCs w:val="20"/>
              </w:rPr>
              <w:t xml:space="preserve">Sugu un biotopu monitorings </w:t>
            </w:r>
            <w:r w:rsidRPr="006E49FC">
              <w:rPr>
                <w:rFonts w:cstheme="minorHAnsi"/>
                <w:i/>
                <w:iCs/>
                <w:sz w:val="20"/>
                <w:szCs w:val="20"/>
              </w:rPr>
              <w:t>Natura</w:t>
            </w:r>
            <w:r w:rsidR="00BF5698">
              <w:rPr>
                <w:rFonts w:cstheme="minorHAnsi"/>
                <w:i/>
                <w:iCs/>
                <w:sz w:val="20"/>
                <w:szCs w:val="20"/>
              </w:rPr>
              <w:t> </w:t>
            </w:r>
            <w:r w:rsidRPr="006E49FC">
              <w:rPr>
                <w:rFonts w:cstheme="minorHAnsi"/>
                <w:i/>
                <w:iCs/>
                <w:sz w:val="20"/>
                <w:szCs w:val="20"/>
              </w:rPr>
              <w:t>2000</w:t>
            </w:r>
            <w:r w:rsidRPr="003D4316">
              <w:rPr>
                <w:rFonts w:cstheme="minorHAnsi"/>
                <w:sz w:val="20"/>
                <w:szCs w:val="20"/>
              </w:rPr>
              <w:t xml:space="preserve"> vietās</w:t>
            </w:r>
            <w:r w:rsidR="00387370">
              <w:rPr>
                <w:rFonts w:cstheme="minorHAnsi"/>
                <w:sz w:val="20"/>
                <w:szCs w:val="20"/>
              </w:rPr>
              <w:t>.</w:t>
            </w:r>
          </w:p>
        </w:tc>
        <w:tc>
          <w:tcPr>
            <w:tcW w:w="1418" w:type="dxa"/>
          </w:tcPr>
          <w:p w14:paraId="59AF717F" w14:textId="77777777" w:rsidR="00D876F7" w:rsidRPr="003D4316" w:rsidRDefault="00D876F7" w:rsidP="00CD31C3">
            <w:pPr>
              <w:jc w:val="center"/>
              <w:rPr>
                <w:rFonts w:eastAsia="Arial Unicode MS" w:cstheme="minorHAnsi"/>
                <w:sz w:val="20"/>
                <w:szCs w:val="20"/>
              </w:rPr>
            </w:pPr>
            <w:r w:rsidRPr="003D4316">
              <w:rPr>
                <w:rFonts w:cstheme="minorHAnsi"/>
                <w:sz w:val="20"/>
                <w:szCs w:val="20"/>
              </w:rPr>
              <w:t xml:space="preserve">I, visā </w:t>
            </w:r>
            <w:r>
              <w:rPr>
                <w:rFonts w:cstheme="minorHAnsi"/>
                <w:sz w:val="20"/>
                <w:szCs w:val="20"/>
              </w:rPr>
              <w:t xml:space="preserve">DA </w:t>
            </w:r>
            <w:r w:rsidRPr="003D4316">
              <w:rPr>
                <w:rFonts w:cstheme="minorHAnsi"/>
                <w:sz w:val="20"/>
                <w:szCs w:val="20"/>
              </w:rPr>
              <w:t>plāna darbības periodā</w:t>
            </w:r>
          </w:p>
        </w:tc>
        <w:tc>
          <w:tcPr>
            <w:tcW w:w="1276" w:type="dxa"/>
          </w:tcPr>
          <w:p w14:paraId="3AA20C59" w14:textId="77777777" w:rsidR="00D876F7" w:rsidRPr="003D4316" w:rsidRDefault="00D876F7" w:rsidP="00CD31C3">
            <w:pPr>
              <w:jc w:val="center"/>
              <w:rPr>
                <w:rFonts w:cstheme="minorHAnsi"/>
                <w:sz w:val="20"/>
                <w:szCs w:val="20"/>
              </w:rPr>
            </w:pPr>
            <w:r w:rsidRPr="003D4316">
              <w:rPr>
                <w:rFonts w:cstheme="minorHAnsi"/>
                <w:sz w:val="20"/>
                <w:szCs w:val="20"/>
              </w:rPr>
              <w:t>DAP, NVO, zinātniskās institūcijas</w:t>
            </w:r>
          </w:p>
        </w:tc>
        <w:tc>
          <w:tcPr>
            <w:tcW w:w="1275" w:type="dxa"/>
          </w:tcPr>
          <w:p w14:paraId="75C08BCB" w14:textId="77777777" w:rsidR="00D876F7" w:rsidRPr="003D4316" w:rsidRDefault="00D876F7" w:rsidP="00CD31C3">
            <w:pPr>
              <w:snapToGrid w:val="0"/>
              <w:jc w:val="center"/>
              <w:rPr>
                <w:rFonts w:eastAsia="Arial Unicode MS" w:cstheme="minorHAnsi"/>
                <w:sz w:val="20"/>
                <w:szCs w:val="20"/>
              </w:rPr>
            </w:pPr>
            <w:r w:rsidRPr="003D4316">
              <w:rPr>
                <w:rFonts w:cstheme="minorHAnsi"/>
                <w:sz w:val="20"/>
                <w:szCs w:val="20"/>
              </w:rPr>
              <w:t>DAP, NVO, zinātniskās institūcijas</w:t>
            </w:r>
          </w:p>
        </w:tc>
        <w:tc>
          <w:tcPr>
            <w:tcW w:w="1276" w:type="dxa"/>
          </w:tcPr>
          <w:p w14:paraId="76BFE64D" w14:textId="77777777" w:rsidR="00D876F7" w:rsidRPr="003D4316" w:rsidRDefault="00D876F7" w:rsidP="00CD31C3">
            <w:pPr>
              <w:jc w:val="center"/>
              <w:rPr>
                <w:rFonts w:cstheme="minorHAnsi"/>
                <w:sz w:val="20"/>
                <w:szCs w:val="20"/>
              </w:rPr>
            </w:pPr>
            <w:r w:rsidRPr="003D4316">
              <w:rPr>
                <w:rFonts w:cstheme="minorHAnsi"/>
                <w:sz w:val="20"/>
                <w:szCs w:val="20"/>
              </w:rPr>
              <w:t>Precīzi nav nosakāms</w:t>
            </w:r>
          </w:p>
        </w:tc>
        <w:tc>
          <w:tcPr>
            <w:tcW w:w="5812" w:type="dxa"/>
          </w:tcPr>
          <w:p w14:paraId="3AF3060B" w14:textId="3E16C866" w:rsidR="00D876F7" w:rsidRPr="003D4316" w:rsidRDefault="00444C52" w:rsidP="00CD31C3">
            <w:pPr>
              <w:rPr>
                <w:rFonts w:cstheme="minorHAnsi"/>
                <w:sz w:val="20"/>
                <w:szCs w:val="20"/>
              </w:rPr>
            </w:pPr>
            <w:r w:rsidRPr="00444C52">
              <w:rPr>
                <w:rFonts w:cstheme="minorHAnsi"/>
                <w:color w:val="000000" w:themeColor="text1"/>
                <w:sz w:val="20"/>
                <w:szCs w:val="20"/>
              </w:rPr>
              <w:t xml:space="preserve">Reizi 6 gados iegūti dati par DP nozīmīgāko sugu </w:t>
            </w:r>
            <w:r w:rsidR="0029211A">
              <w:rPr>
                <w:rFonts w:cstheme="minorHAnsi"/>
                <w:color w:val="000000" w:themeColor="text1"/>
                <w:sz w:val="20"/>
                <w:szCs w:val="20"/>
              </w:rPr>
              <w:t xml:space="preserve">(Spilvainā ancīša, </w:t>
            </w:r>
            <w:r w:rsidR="0029211A" w:rsidRPr="00444C52">
              <w:rPr>
                <w:rFonts w:cstheme="minorHAnsi"/>
                <w:color w:val="000000" w:themeColor="text1"/>
                <w:sz w:val="20"/>
                <w:szCs w:val="20"/>
              </w:rPr>
              <w:t>Eirāzijas ūdra un dīķu nakstssikspārņa</w:t>
            </w:r>
            <w:r w:rsidRPr="00444C52">
              <w:rPr>
                <w:rFonts w:cstheme="minorHAnsi"/>
                <w:color w:val="000000" w:themeColor="text1"/>
                <w:sz w:val="20"/>
                <w:szCs w:val="20"/>
              </w:rPr>
              <w:t>) un biotopu (</w:t>
            </w:r>
            <w:r w:rsidR="0029211A">
              <w:rPr>
                <w:rFonts w:cstheme="minorHAnsi"/>
                <w:color w:val="000000" w:themeColor="text1"/>
                <w:sz w:val="20"/>
                <w:szCs w:val="20"/>
              </w:rPr>
              <w:t>saldūdens un sauszemes prioritāro ES nozīmes biotopu</w:t>
            </w:r>
            <w:r w:rsidRPr="00444C52">
              <w:rPr>
                <w:rFonts w:cstheme="minorHAnsi"/>
                <w:color w:val="000000" w:themeColor="text1"/>
                <w:sz w:val="20"/>
                <w:szCs w:val="20"/>
              </w:rPr>
              <w:t>) stāvokli.</w:t>
            </w:r>
          </w:p>
        </w:tc>
      </w:tr>
      <w:tr w:rsidR="00D876F7" w:rsidRPr="003D4316" w14:paraId="65549548" w14:textId="77777777" w:rsidTr="36C6BFD6">
        <w:trPr>
          <w:trHeight w:val="278"/>
        </w:trPr>
        <w:tc>
          <w:tcPr>
            <w:tcW w:w="846" w:type="dxa"/>
          </w:tcPr>
          <w:p w14:paraId="43918789" w14:textId="77777777" w:rsidR="00D876F7" w:rsidRPr="003D4316" w:rsidRDefault="00D876F7" w:rsidP="00CD31C3">
            <w:pPr>
              <w:snapToGrid w:val="0"/>
              <w:rPr>
                <w:rFonts w:eastAsia="Arial Unicode MS" w:cstheme="minorHAnsi"/>
                <w:sz w:val="20"/>
                <w:szCs w:val="20"/>
              </w:rPr>
            </w:pPr>
            <w:r w:rsidRPr="003D4316">
              <w:rPr>
                <w:rFonts w:eastAsia="Arial Unicode MS" w:cstheme="minorHAnsi"/>
                <w:sz w:val="20"/>
                <w:szCs w:val="20"/>
              </w:rPr>
              <w:t>D.3.1.</w:t>
            </w:r>
          </w:p>
        </w:tc>
        <w:tc>
          <w:tcPr>
            <w:tcW w:w="850" w:type="dxa"/>
          </w:tcPr>
          <w:p w14:paraId="4109754D" w14:textId="77777777" w:rsidR="00D876F7" w:rsidRPr="003D4316" w:rsidRDefault="00D876F7" w:rsidP="00CD31C3">
            <w:pPr>
              <w:snapToGrid w:val="0"/>
              <w:rPr>
                <w:rFonts w:cstheme="minorHAnsi"/>
                <w:sz w:val="20"/>
                <w:szCs w:val="20"/>
              </w:rPr>
            </w:pPr>
            <w:r w:rsidRPr="003D4316">
              <w:rPr>
                <w:rFonts w:cstheme="minorHAnsi"/>
                <w:sz w:val="20"/>
                <w:szCs w:val="20"/>
              </w:rPr>
              <w:t>D.(</w:t>
            </w:r>
            <w:r>
              <w:rPr>
                <w:rFonts w:cstheme="minorHAnsi"/>
                <w:sz w:val="20"/>
                <w:szCs w:val="20"/>
              </w:rPr>
              <w:t>2</w:t>
            </w:r>
            <w:r w:rsidRPr="003D4316">
              <w:rPr>
                <w:rFonts w:cstheme="minorHAnsi"/>
                <w:sz w:val="20"/>
                <w:szCs w:val="20"/>
              </w:rPr>
              <w:t>.)</w:t>
            </w:r>
          </w:p>
        </w:tc>
        <w:tc>
          <w:tcPr>
            <w:tcW w:w="2268" w:type="dxa"/>
          </w:tcPr>
          <w:p w14:paraId="22E5DF58" w14:textId="69B6EA83" w:rsidR="00D876F7" w:rsidRPr="003D4316" w:rsidRDefault="00953004" w:rsidP="00CD31C3">
            <w:pPr>
              <w:rPr>
                <w:rFonts w:cstheme="minorHAnsi"/>
                <w:sz w:val="20"/>
                <w:szCs w:val="20"/>
              </w:rPr>
            </w:pPr>
            <w:r w:rsidRPr="00953004">
              <w:rPr>
                <w:rFonts w:cstheme="minorHAnsi"/>
                <w:sz w:val="20"/>
                <w:szCs w:val="20"/>
              </w:rPr>
              <w:t>Adamovas ezera fizikāli-ķīmisko parametru monitorings</w:t>
            </w:r>
          </w:p>
        </w:tc>
        <w:tc>
          <w:tcPr>
            <w:tcW w:w="1418" w:type="dxa"/>
          </w:tcPr>
          <w:p w14:paraId="67B5FAAC" w14:textId="77777777" w:rsidR="00D876F7" w:rsidRPr="003D4316" w:rsidRDefault="00D876F7" w:rsidP="00CD31C3">
            <w:pPr>
              <w:jc w:val="center"/>
              <w:rPr>
                <w:rFonts w:cstheme="minorHAnsi"/>
                <w:sz w:val="20"/>
                <w:szCs w:val="20"/>
              </w:rPr>
            </w:pPr>
            <w:r w:rsidRPr="003D4316">
              <w:rPr>
                <w:rFonts w:cstheme="minorHAnsi"/>
                <w:sz w:val="20"/>
                <w:szCs w:val="20"/>
              </w:rPr>
              <w:t xml:space="preserve">I, visā </w:t>
            </w:r>
            <w:r>
              <w:rPr>
                <w:rFonts w:cstheme="minorHAnsi"/>
                <w:sz w:val="20"/>
                <w:szCs w:val="20"/>
              </w:rPr>
              <w:t xml:space="preserve">DA </w:t>
            </w:r>
            <w:r w:rsidRPr="003D4316">
              <w:rPr>
                <w:rFonts w:cstheme="minorHAnsi"/>
                <w:sz w:val="20"/>
                <w:szCs w:val="20"/>
              </w:rPr>
              <w:t>plāna darbības periodā</w:t>
            </w:r>
          </w:p>
        </w:tc>
        <w:tc>
          <w:tcPr>
            <w:tcW w:w="1276" w:type="dxa"/>
          </w:tcPr>
          <w:p w14:paraId="4B5E922B" w14:textId="77777777" w:rsidR="00D876F7" w:rsidRPr="003D4316" w:rsidRDefault="00D876F7" w:rsidP="00CD31C3">
            <w:pPr>
              <w:jc w:val="center"/>
              <w:rPr>
                <w:rFonts w:cstheme="minorHAnsi"/>
                <w:sz w:val="20"/>
                <w:szCs w:val="20"/>
              </w:rPr>
            </w:pPr>
            <w:r w:rsidRPr="003D4316">
              <w:rPr>
                <w:rFonts w:cstheme="minorHAnsi"/>
                <w:sz w:val="20"/>
                <w:szCs w:val="20"/>
              </w:rPr>
              <w:t>DAP, NVO, zinātniskās institūcijas</w:t>
            </w:r>
          </w:p>
        </w:tc>
        <w:tc>
          <w:tcPr>
            <w:tcW w:w="1275" w:type="dxa"/>
          </w:tcPr>
          <w:p w14:paraId="061A54DD" w14:textId="77777777" w:rsidR="00D876F7" w:rsidRPr="003D4316" w:rsidRDefault="00D876F7" w:rsidP="00CD31C3">
            <w:pPr>
              <w:snapToGrid w:val="0"/>
              <w:jc w:val="center"/>
              <w:rPr>
                <w:rFonts w:cstheme="minorHAnsi"/>
                <w:sz w:val="20"/>
                <w:szCs w:val="20"/>
              </w:rPr>
            </w:pPr>
            <w:r w:rsidRPr="003D4316">
              <w:rPr>
                <w:rFonts w:cstheme="minorHAnsi"/>
                <w:sz w:val="20"/>
                <w:szCs w:val="20"/>
              </w:rPr>
              <w:t>DAP, NVO, LVĢMC, zinātniskās institūcijas</w:t>
            </w:r>
          </w:p>
        </w:tc>
        <w:tc>
          <w:tcPr>
            <w:tcW w:w="1276" w:type="dxa"/>
          </w:tcPr>
          <w:p w14:paraId="3B366293" w14:textId="77777777" w:rsidR="00D876F7" w:rsidRPr="003D4316" w:rsidRDefault="00D876F7" w:rsidP="00CD31C3">
            <w:pPr>
              <w:jc w:val="center"/>
              <w:rPr>
                <w:rFonts w:cstheme="minorHAnsi"/>
                <w:sz w:val="20"/>
                <w:szCs w:val="20"/>
              </w:rPr>
            </w:pPr>
            <w:r w:rsidRPr="003D4316">
              <w:rPr>
                <w:rFonts w:cstheme="minorHAnsi"/>
                <w:sz w:val="20"/>
                <w:szCs w:val="20"/>
              </w:rPr>
              <w:t>Precīzi nav nosakāms</w:t>
            </w:r>
          </w:p>
        </w:tc>
        <w:tc>
          <w:tcPr>
            <w:tcW w:w="5812" w:type="dxa"/>
          </w:tcPr>
          <w:p w14:paraId="30707566" w14:textId="1B778E64" w:rsidR="00D876F7" w:rsidRPr="003D4316" w:rsidRDefault="00444C52" w:rsidP="00CD31C3">
            <w:pPr>
              <w:rPr>
                <w:rFonts w:cstheme="minorHAnsi"/>
                <w:color w:val="000000" w:themeColor="text1"/>
                <w:sz w:val="20"/>
                <w:szCs w:val="20"/>
              </w:rPr>
            </w:pPr>
            <w:r>
              <w:rPr>
                <w:rFonts w:cstheme="minorHAnsi"/>
                <w:color w:val="000000" w:themeColor="text1"/>
                <w:sz w:val="20"/>
                <w:szCs w:val="20"/>
              </w:rPr>
              <w:t xml:space="preserve">Iegūti dati par </w:t>
            </w:r>
            <w:r w:rsidR="0057205D">
              <w:rPr>
                <w:rFonts w:cstheme="minorHAnsi"/>
                <w:sz w:val="20"/>
                <w:szCs w:val="20"/>
              </w:rPr>
              <w:t xml:space="preserve">Adamovas ezera </w:t>
            </w:r>
            <w:r w:rsidRPr="0059388B">
              <w:rPr>
                <w:rFonts w:cstheme="minorHAnsi"/>
                <w:sz w:val="20"/>
                <w:szCs w:val="20"/>
              </w:rPr>
              <w:t>ūdens kvalitāt</w:t>
            </w:r>
            <w:r>
              <w:rPr>
                <w:rFonts w:cstheme="minorHAnsi"/>
                <w:sz w:val="20"/>
                <w:szCs w:val="20"/>
              </w:rPr>
              <w:t>i.</w:t>
            </w:r>
          </w:p>
        </w:tc>
      </w:tr>
      <w:bookmarkEnd w:id="204"/>
    </w:tbl>
    <w:p w14:paraId="523744D5" w14:textId="77777777" w:rsidR="00C776EC" w:rsidRDefault="00C776EC" w:rsidP="0037655D">
      <w:pPr>
        <w:spacing w:after="200" w:line="276" w:lineRule="auto"/>
        <w:rPr>
          <w:szCs w:val="22"/>
        </w:rPr>
      </w:pPr>
    </w:p>
    <w:p w14:paraId="3DABF334" w14:textId="77777777" w:rsidR="00375049" w:rsidRDefault="00375049">
      <w:pPr>
        <w:rPr>
          <w:szCs w:val="22"/>
        </w:rPr>
      </w:pPr>
      <w:r>
        <w:rPr>
          <w:szCs w:val="22"/>
        </w:rPr>
        <w:br w:type="page"/>
      </w:r>
    </w:p>
    <w:p w14:paraId="353AD602" w14:textId="08B73A99" w:rsidR="00C776EC" w:rsidRDefault="00927490" w:rsidP="00C776EC">
      <w:pPr>
        <w:spacing w:after="200" w:line="276" w:lineRule="auto"/>
        <w:rPr>
          <w:szCs w:val="22"/>
        </w:rPr>
      </w:pPr>
      <w:r>
        <w:rPr>
          <w:szCs w:val="22"/>
        </w:rPr>
        <w:lastRenderedPageBreak/>
        <w:t>32</w:t>
      </w:r>
      <w:r w:rsidR="00C776EC">
        <w:rPr>
          <w:szCs w:val="22"/>
        </w:rPr>
        <w:t xml:space="preserve">. tabula. </w:t>
      </w:r>
      <w:r w:rsidR="00C776EC" w:rsidRPr="00C776EC">
        <w:rPr>
          <w:szCs w:val="22"/>
        </w:rPr>
        <w:t>Pārskats par plānoto biotopu apsaimniekošanas pasākumu apjomiem</w:t>
      </w:r>
    </w:p>
    <w:tbl>
      <w:tblPr>
        <w:tblW w:w="5110" w:type="pct"/>
        <w:tblLayout w:type="fixed"/>
        <w:tblCellMar>
          <w:left w:w="10" w:type="dxa"/>
          <w:right w:w="10" w:type="dxa"/>
        </w:tblCellMar>
        <w:tblLook w:val="04A0" w:firstRow="1" w:lastRow="0" w:firstColumn="1" w:lastColumn="0" w:noHBand="0" w:noVBand="1"/>
      </w:tblPr>
      <w:tblGrid>
        <w:gridCol w:w="563"/>
        <w:gridCol w:w="849"/>
        <w:gridCol w:w="849"/>
        <w:gridCol w:w="848"/>
        <w:gridCol w:w="1134"/>
        <w:gridCol w:w="848"/>
        <w:gridCol w:w="426"/>
        <w:gridCol w:w="482"/>
        <w:gridCol w:w="509"/>
        <w:gridCol w:w="423"/>
        <w:gridCol w:w="565"/>
        <w:gridCol w:w="426"/>
        <w:gridCol w:w="565"/>
        <w:gridCol w:w="568"/>
        <w:gridCol w:w="440"/>
        <w:gridCol w:w="568"/>
        <w:gridCol w:w="568"/>
        <w:gridCol w:w="565"/>
        <w:gridCol w:w="568"/>
        <w:gridCol w:w="568"/>
        <w:gridCol w:w="565"/>
        <w:gridCol w:w="1982"/>
      </w:tblGrid>
      <w:tr w:rsidR="00912B0C" w:rsidRPr="00912B0C" w14:paraId="6C37FEFC" w14:textId="553B69CF" w:rsidTr="36C6BFD6">
        <w:tc>
          <w:tcPr>
            <w:tcW w:w="189" w:type="pct"/>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B050"/>
            <w:tcMar>
              <w:top w:w="0" w:type="dxa"/>
              <w:left w:w="108" w:type="dxa"/>
              <w:bottom w:w="0" w:type="dxa"/>
              <w:right w:w="108" w:type="dxa"/>
            </w:tcMar>
          </w:tcPr>
          <w:p w14:paraId="287D5A95" w14:textId="77777777" w:rsidR="008C5FF0" w:rsidRPr="00F605F1" w:rsidRDefault="008C5FF0" w:rsidP="00426A4D">
            <w:pPr>
              <w:widowControl w:val="0"/>
              <w:autoSpaceDE w:val="0"/>
              <w:autoSpaceDN w:val="0"/>
              <w:adjustRightInd w:val="0"/>
              <w:jc w:val="center"/>
              <w:rPr>
                <w:rFonts w:eastAsia="Calibri" w:cstheme="minorHAnsi"/>
                <w:b/>
                <w:sz w:val="18"/>
                <w:szCs w:val="18"/>
              </w:rPr>
            </w:pPr>
            <w:bookmarkStart w:id="207" w:name="_Hlk83070085"/>
            <w:r w:rsidRPr="00F605F1">
              <w:rPr>
                <w:rFonts w:eastAsia="Calibri" w:cstheme="minorHAnsi"/>
                <w:b/>
                <w:sz w:val="18"/>
                <w:szCs w:val="18"/>
              </w:rPr>
              <w:t>Nr. p.k.</w:t>
            </w:r>
          </w:p>
        </w:tc>
        <w:tc>
          <w:tcPr>
            <w:tcW w:w="285" w:type="pct"/>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B050"/>
            <w:tcMar>
              <w:top w:w="0" w:type="dxa"/>
              <w:left w:w="108" w:type="dxa"/>
              <w:bottom w:w="0" w:type="dxa"/>
              <w:right w:w="108" w:type="dxa"/>
            </w:tcMar>
          </w:tcPr>
          <w:p w14:paraId="6C08E00A" w14:textId="6A55E3A6" w:rsidR="008C5FF0" w:rsidRPr="00F605F1" w:rsidRDefault="008C5FF0" w:rsidP="00426A4D">
            <w:pPr>
              <w:widowControl w:val="0"/>
              <w:autoSpaceDE w:val="0"/>
              <w:autoSpaceDN w:val="0"/>
              <w:adjustRightInd w:val="0"/>
              <w:jc w:val="center"/>
              <w:rPr>
                <w:rFonts w:eastAsia="Calibri" w:cstheme="minorHAnsi"/>
                <w:b/>
                <w:sz w:val="18"/>
                <w:szCs w:val="18"/>
              </w:rPr>
            </w:pPr>
            <w:r w:rsidRPr="00F605F1">
              <w:rPr>
                <w:rFonts w:eastAsia="Calibri" w:cstheme="minorHAnsi"/>
                <w:b/>
                <w:sz w:val="18"/>
                <w:szCs w:val="18"/>
              </w:rPr>
              <w:t xml:space="preserve">ES nozīmes </w:t>
            </w:r>
            <w:r w:rsidR="00912B0C" w:rsidRPr="00F605F1">
              <w:rPr>
                <w:rFonts w:eastAsia="Calibri" w:cstheme="minorHAnsi"/>
                <w:b/>
                <w:sz w:val="18"/>
                <w:szCs w:val="18"/>
              </w:rPr>
              <w:t>ĪA</w:t>
            </w:r>
            <w:r w:rsidRPr="00F605F1">
              <w:rPr>
                <w:rFonts w:eastAsia="Calibri" w:cstheme="minorHAnsi"/>
                <w:b/>
                <w:sz w:val="18"/>
                <w:szCs w:val="18"/>
              </w:rPr>
              <w:t xml:space="preserve"> biotopa kods</w:t>
            </w:r>
          </w:p>
        </w:tc>
        <w:tc>
          <w:tcPr>
            <w:tcW w:w="285" w:type="pct"/>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B050"/>
            <w:tcMar>
              <w:top w:w="0" w:type="dxa"/>
              <w:left w:w="108" w:type="dxa"/>
              <w:bottom w:w="0" w:type="dxa"/>
              <w:right w:w="108" w:type="dxa"/>
            </w:tcMar>
          </w:tcPr>
          <w:p w14:paraId="2B87DEA3" w14:textId="77777777" w:rsidR="008C5FF0" w:rsidRPr="00F605F1" w:rsidRDefault="008C5FF0" w:rsidP="00426A4D">
            <w:pPr>
              <w:widowControl w:val="0"/>
              <w:autoSpaceDE w:val="0"/>
              <w:autoSpaceDN w:val="0"/>
              <w:adjustRightInd w:val="0"/>
              <w:jc w:val="center"/>
              <w:rPr>
                <w:rFonts w:eastAsia="Calibri" w:cstheme="minorHAnsi"/>
                <w:b/>
                <w:sz w:val="18"/>
                <w:szCs w:val="18"/>
              </w:rPr>
            </w:pPr>
            <w:r w:rsidRPr="00F605F1">
              <w:rPr>
                <w:rFonts w:eastAsia="Calibri" w:cstheme="minorHAnsi"/>
                <w:b/>
                <w:sz w:val="18"/>
                <w:szCs w:val="18"/>
              </w:rPr>
              <w:t>Kopējā platība (ha)</w:t>
            </w:r>
          </w:p>
        </w:tc>
        <w:tc>
          <w:tcPr>
            <w:tcW w:w="285" w:type="pct"/>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B050"/>
            <w:tcMar>
              <w:top w:w="0" w:type="dxa"/>
              <w:left w:w="108" w:type="dxa"/>
              <w:bottom w:w="0" w:type="dxa"/>
              <w:right w:w="108" w:type="dxa"/>
            </w:tcMar>
          </w:tcPr>
          <w:p w14:paraId="1674E890" w14:textId="74E3CE13" w:rsidR="008C5FF0" w:rsidRPr="00F605F1" w:rsidRDefault="008C5FF0" w:rsidP="00426A4D">
            <w:pPr>
              <w:widowControl w:val="0"/>
              <w:autoSpaceDE w:val="0"/>
              <w:autoSpaceDN w:val="0"/>
              <w:adjustRightInd w:val="0"/>
              <w:jc w:val="center"/>
              <w:rPr>
                <w:rFonts w:eastAsia="Calibri" w:cstheme="minorHAnsi"/>
                <w:b/>
                <w:sz w:val="18"/>
                <w:szCs w:val="18"/>
              </w:rPr>
            </w:pPr>
            <w:r w:rsidRPr="00F605F1">
              <w:rPr>
                <w:rFonts w:eastAsia="Calibri" w:cstheme="minorHAnsi"/>
                <w:b/>
                <w:sz w:val="18"/>
                <w:szCs w:val="18"/>
              </w:rPr>
              <w:t>Platība labā stāvokl</w:t>
            </w:r>
            <w:r w:rsidR="00912B0C" w:rsidRPr="00F605F1">
              <w:rPr>
                <w:rFonts w:eastAsia="Calibri" w:cstheme="minorHAnsi"/>
                <w:b/>
                <w:sz w:val="18"/>
                <w:szCs w:val="18"/>
              </w:rPr>
              <w:t>ī</w:t>
            </w:r>
            <w:r w:rsidRPr="00F605F1">
              <w:rPr>
                <w:rFonts w:eastAsia="Calibri" w:cstheme="minorHAnsi"/>
                <w:b/>
                <w:sz w:val="18"/>
                <w:szCs w:val="18"/>
              </w:rPr>
              <w:t xml:space="preserve"> (ha)</w:t>
            </w:r>
          </w:p>
        </w:tc>
        <w:tc>
          <w:tcPr>
            <w:tcW w:w="381" w:type="pct"/>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B050"/>
            <w:tcMar>
              <w:top w:w="0" w:type="dxa"/>
              <w:left w:w="108" w:type="dxa"/>
              <w:bottom w:w="0" w:type="dxa"/>
              <w:right w:w="108" w:type="dxa"/>
            </w:tcMar>
          </w:tcPr>
          <w:p w14:paraId="1E0A8B85" w14:textId="58C477EF" w:rsidR="008C5FF0" w:rsidRPr="00F605F1" w:rsidRDefault="008C5FF0" w:rsidP="00426A4D">
            <w:pPr>
              <w:widowControl w:val="0"/>
              <w:autoSpaceDE w:val="0"/>
              <w:autoSpaceDN w:val="0"/>
              <w:adjustRightInd w:val="0"/>
              <w:jc w:val="center"/>
              <w:rPr>
                <w:rFonts w:eastAsia="Calibri" w:cstheme="minorHAnsi"/>
                <w:b/>
                <w:sz w:val="18"/>
                <w:szCs w:val="18"/>
              </w:rPr>
            </w:pPr>
            <w:r w:rsidRPr="00F605F1">
              <w:rPr>
                <w:rFonts w:eastAsia="Calibri" w:cstheme="minorHAnsi"/>
                <w:b/>
                <w:sz w:val="18"/>
                <w:szCs w:val="18"/>
              </w:rPr>
              <w:t>Platības</w:t>
            </w:r>
            <w:r w:rsidR="00912B0C" w:rsidRPr="00F605F1">
              <w:rPr>
                <w:rFonts w:eastAsia="Calibri" w:cstheme="minorHAnsi"/>
                <w:b/>
                <w:sz w:val="18"/>
                <w:szCs w:val="18"/>
              </w:rPr>
              <w:t xml:space="preserve"> </w:t>
            </w:r>
            <w:r w:rsidRPr="00F605F1">
              <w:rPr>
                <w:rFonts w:eastAsia="Calibri" w:cstheme="minorHAnsi"/>
                <w:b/>
                <w:sz w:val="18"/>
                <w:szCs w:val="18"/>
              </w:rPr>
              <w:t>nelabvēlīgā stāvoklī (ha)</w:t>
            </w:r>
          </w:p>
        </w:tc>
        <w:tc>
          <w:tcPr>
            <w:tcW w:w="285" w:type="pct"/>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B050"/>
            <w:tcMar>
              <w:top w:w="0" w:type="dxa"/>
              <w:left w:w="108" w:type="dxa"/>
              <w:bottom w:w="0" w:type="dxa"/>
              <w:right w:w="108" w:type="dxa"/>
            </w:tcMar>
          </w:tcPr>
          <w:p w14:paraId="1597316E" w14:textId="77777777" w:rsidR="008C5FF0" w:rsidRPr="00F605F1" w:rsidRDefault="008C5FF0" w:rsidP="00426A4D">
            <w:pPr>
              <w:widowControl w:val="0"/>
              <w:autoSpaceDE w:val="0"/>
              <w:autoSpaceDN w:val="0"/>
              <w:adjustRightInd w:val="0"/>
              <w:jc w:val="center"/>
              <w:rPr>
                <w:rFonts w:eastAsia="Calibri" w:cstheme="minorHAnsi"/>
                <w:b/>
                <w:sz w:val="18"/>
                <w:szCs w:val="18"/>
              </w:rPr>
            </w:pPr>
            <w:r w:rsidRPr="00F605F1">
              <w:rPr>
                <w:rFonts w:eastAsia="Calibri" w:cstheme="minorHAnsi"/>
                <w:b/>
                <w:sz w:val="18"/>
                <w:szCs w:val="18"/>
              </w:rPr>
              <w:t>Platības bez iejaukšanās (ha)</w:t>
            </w:r>
          </w:p>
        </w:tc>
        <w:tc>
          <w:tcPr>
            <w:tcW w:w="2623" w:type="pct"/>
            <w:gridSpan w:val="1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B050"/>
          </w:tcPr>
          <w:p w14:paraId="24835069" w14:textId="3AE0375A" w:rsidR="008C5FF0" w:rsidRPr="00F605F1" w:rsidRDefault="008C5FF0" w:rsidP="00426A4D">
            <w:pPr>
              <w:widowControl w:val="0"/>
              <w:autoSpaceDE w:val="0"/>
              <w:autoSpaceDN w:val="0"/>
              <w:adjustRightInd w:val="0"/>
              <w:jc w:val="center"/>
              <w:rPr>
                <w:rFonts w:eastAsia="Calibri" w:cstheme="minorHAnsi"/>
                <w:b/>
                <w:sz w:val="18"/>
                <w:szCs w:val="18"/>
              </w:rPr>
            </w:pPr>
            <w:r w:rsidRPr="00F605F1">
              <w:rPr>
                <w:rFonts w:eastAsia="Calibri" w:cstheme="minorHAnsi"/>
                <w:b/>
                <w:sz w:val="18"/>
                <w:szCs w:val="18"/>
              </w:rPr>
              <w:t>Plānotie apsaimniekošanas pasākumi (ha)**</w:t>
            </w:r>
          </w:p>
        </w:tc>
        <w:tc>
          <w:tcPr>
            <w:tcW w:w="666" w:type="pct"/>
            <w:vMerge w:val="restart"/>
            <w:tcBorders>
              <w:top w:val="single" w:sz="4" w:space="0" w:color="000000" w:themeColor="text1"/>
              <w:left w:val="single" w:sz="4" w:space="0" w:color="000000" w:themeColor="text1"/>
              <w:right w:val="single" w:sz="4" w:space="0" w:color="000000" w:themeColor="text1"/>
            </w:tcBorders>
            <w:shd w:val="clear" w:color="auto" w:fill="00B050"/>
          </w:tcPr>
          <w:p w14:paraId="63570490" w14:textId="40D1A5C1" w:rsidR="008C5FF0" w:rsidRPr="00F605F1" w:rsidRDefault="008C5FF0" w:rsidP="00426A4D">
            <w:pPr>
              <w:widowControl w:val="0"/>
              <w:autoSpaceDE w:val="0"/>
              <w:autoSpaceDN w:val="0"/>
              <w:adjustRightInd w:val="0"/>
              <w:jc w:val="center"/>
              <w:rPr>
                <w:rFonts w:eastAsia="Calibri" w:cstheme="minorHAnsi"/>
                <w:b/>
                <w:sz w:val="18"/>
                <w:szCs w:val="18"/>
              </w:rPr>
            </w:pPr>
            <w:r w:rsidRPr="00F605F1">
              <w:rPr>
                <w:rFonts w:eastAsia="Calibri" w:cstheme="minorHAnsi"/>
                <w:b/>
                <w:sz w:val="18"/>
                <w:szCs w:val="18"/>
              </w:rPr>
              <w:t>Apsaimniekošanas pasākuma Nr.</w:t>
            </w:r>
          </w:p>
        </w:tc>
      </w:tr>
      <w:tr w:rsidR="00912B0C" w:rsidRPr="00912B0C" w14:paraId="0BA3D364" w14:textId="1C56E467" w:rsidTr="36C6BFD6">
        <w:tc>
          <w:tcPr>
            <w:tcW w:w="189" w:type="pct"/>
            <w:vMerge/>
            <w:tcMar>
              <w:top w:w="0" w:type="dxa"/>
              <w:left w:w="108" w:type="dxa"/>
              <w:bottom w:w="0" w:type="dxa"/>
              <w:right w:w="108" w:type="dxa"/>
            </w:tcMar>
          </w:tcPr>
          <w:p w14:paraId="3B3E0494" w14:textId="77777777" w:rsidR="008C5FF0" w:rsidRPr="00912B0C" w:rsidRDefault="008C5FF0" w:rsidP="00270B2C">
            <w:pPr>
              <w:widowControl w:val="0"/>
              <w:autoSpaceDE w:val="0"/>
              <w:autoSpaceDN w:val="0"/>
              <w:adjustRightInd w:val="0"/>
              <w:jc w:val="center"/>
              <w:rPr>
                <w:rFonts w:eastAsia="Calibri" w:cstheme="minorHAnsi"/>
                <w:bCs/>
                <w:sz w:val="18"/>
                <w:szCs w:val="18"/>
              </w:rPr>
            </w:pPr>
          </w:p>
        </w:tc>
        <w:tc>
          <w:tcPr>
            <w:tcW w:w="285" w:type="pct"/>
            <w:vMerge/>
            <w:tcMar>
              <w:top w:w="0" w:type="dxa"/>
              <w:left w:w="108" w:type="dxa"/>
              <w:bottom w:w="0" w:type="dxa"/>
              <w:right w:w="108" w:type="dxa"/>
            </w:tcMar>
          </w:tcPr>
          <w:p w14:paraId="5542857F" w14:textId="77777777" w:rsidR="008C5FF0" w:rsidRPr="00912B0C" w:rsidRDefault="008C5FF0" w:rsidP="00270B2C">
            <w:pPr>
              <w:widowControl w:val="0"/>
              <w:autoSpaceDE w:val="0"/>
              <w:autoSpaceDN w:val="0"/>
              <w:adjustRightInd w:val="0"/>
              <w:jc w:val="center"/>
              <w:rPr>
                <w:rFonts w:eastAsia="Calibri" w:cstheme="minorHAnsi"/>
                <w:bCs/>
                <w:sz w:val="18"/>
                <w:szCs w:val="18"/>
              </w:rPr>
            </w:pPr>
          </w:p>
        </w:tc>
        <w:tc>
          <w:tcPr>
            <w:tcW w:w="285" w:type="pct"/>
            <w:vMerge/>
            <w:tcMar>
              <w:top w:w="0" w:type="dxa"/>
              <w:left w:w="108" w:type="dxa"/>
              <w:bottom w:w="0" w:type="dxa"/>
              <w:right w:w="108" w:type="dxa"/>
            </w:tcMar>
          </w:tcPr>
          <w:p w14:paraId="740829E8" w14:textId="77777777" w:rsidR="008C5FF0" w:rsidRPr="00912B0C" w:rsidRDefault="008C5FF0" w:rsidP="00270B2C">
            <w:pPr>
              <w:widowControl w:val="0"/>
              <w:autoSpaceDE w:val="0"/>
              <w:autoSpaceDN w:val="0"/>
              <w:adjustRightInd w:val="0"/>
              <w:jc w:val="center"/>
              <w:rPr>
                <w:rFonts w:eastAsia="Calibri" w:cstheme="minorHAnsi"/>
                <w:bCs/>
                <w:sz w:val="18"/>
                <w:szCs w:val="18"/>
              </w:rPr>
            </w:pPr>
          </w:p>
        </w:tc>
        <w:tc>
          <w:tcPr>
            <w:tcW w:w="285" w:type="pct"/>
            <w:vMerge/>
            <w:tcMar>
              <w:top w:w="0" w:type="dxa"/>
              <w:left w:w="108" w:type="dxa"/>
              <w:bottom w:w="0" w:type="dxa"/>
              <w:right w:w="108" w:type="dxa"/>
            </w:tcMar>
          </w:tcPr>
          <w:p w14:paraId="783CA223" w14:textId="77777777" w:rsidR="008C5FF0" w:rsidRPr="00912B0C" w:rsidRDefault="008C5FF0" w:rsidP="00270B2C">
            <w:pPr>
              <w:widowControl w:val="0"/>
              <w:autoSpaceDE w:val="0"/>
              <w:autoSpaceDN w:val="0"/>
              <w:adjustRightInd w:val="0"/>
              <w:jc w:val="center"/>
              <w:rPr>
                <w:rFonts w:eastAsia="Calibri" w:cstheme="minorHAnsi"/>
                <w:bCs/>
                <w:sz w:val="18"/>
                <w:szCs w:val="18"/>
              </w:rPr>
            </w:pPr>
          </w:p>
        </w:tc>
        <w:tc>
          <w:tcPr>
            <w:tcW w:w="381" w:type="pct"/>
            <w:vMerge/>
            <w:tcMar>
              <w:top w:w="0" w:type="dxa"/>
              <w:left w:w="108" w:type="dxa"/>
              <w:bottom w:w="0" w:type="dxa"/>
              <w:right w:w="108" w:type="dxa"/>
            </w:tcMar>
          </w:tcPr>
          <w:p w14:paraId="49251878" w14:textId="77777777" w:rsidR="008C5FF0" w:rsidRPr="00912B0C" w:rsidRDefault="008C5FF0" w:rsidP="00270B2C">
            <w:pPr>
              <w:widowControl w:val="0"/>
              <w:autoSpaceDE w:val="0"/>
              <w:autoSpaceDN w:val="0"/>
              <w:adjustRightInd w:val="0"/>
              <w:jc w:val="center"/>
              <w:rPr>
                <w:rFonts w:eastAsia="Calibri" w:cstheme="minorHAnsi"/>
                <w:bCs/>
                <w:sz w:val="18"/>
                <w:szCs w:val="18"/>
              </w:rPr>
            </w:pPr>
          </w:p>
        </w:tc>
        <w:tc>
          <w:tcPr>
            <w:tcW w:w="285" w:type="pct"/>
            <w:vMerge/>
            <w:tcMar>
              <w:top w:w="0" w:type="dxa"/>
              <w:left w:w="108" w:type="dxa"/>
              <w:bottom w:w="0" w:type="dxa"/>
              <w:right w:w="108" w:type="dxa"/>
            </w:tcMar>
          </w:tcPr>
          <w:p w14:paraId="2F2881E5" w14:textId="77777777" w:rsidR="008C5FF0" w:rsidRPr="00912B0C" w:rsidRDefault="008C5FF0" w:rsidP="00270B2C">
            <w:pPr>
              <w:widowControl w:val="0"/>
              <w:autoSpaceDE w:val="0"/>
              <w:autoSpaceDN w:val="0"/>
              <w:adjustRightInd w:val="0"/>
              <w:jc w:val="center"/>
              <w:rPr>
                <w:rFonts w:eastAsia="Calibri" w:cstheme="minorHAnsi"/>
                <w:bCs/>
                <w:sz w:val="18"/>
                <w:szCs w:val="18"/>
              </w:rPr>
            </w:pPr>
          </w:p>
        </w:tc>
        <w:tc>
          <w:tcPr>
            <w:tcW w:w="143"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B050"/>
          </w:tcPr>
          <w:p w14:paraId="443FE24A" w14:textId="77777777" w:rsidR="008C5FF0" w:rsidRPr="00F605F1" w:rsidRDefault="008C5FF0" w:rsidP="00270B2C">
            <w:pPr>
              <w:widowControl w:val="0"/>
              <w:autoSpaceDE w:val="0"/>
              <w:autoSpaceDN w:val="0"/>
              <w:adjustRightInd w:val="0"/>
              <w:jc w:val="center"/>
              <w:rPr>
                <w:rFonts w:eastAsia="Calibri" w:cstheme="minorHAnsi"/>
                <w:b/>
                <w:sz w:val="18"/>
                <w:szCs w:val="18"/>
              </w:rPr>
            </w:pPr>
          </w:p>
          <w:p w14:paraId="61D91270" w14:textId="77777777" w:rsidR="008C5FF0" w:rsidRPr="00F605F1" w:rsidRDefault="008C5FF0" w:rsidP="00270B2C">
            <w:pPr>
              <w:widowControl w:val="0"/>
              <w:autoSpaceDE w:val="0"/>
              <w:autoSpaceDN w:val="0"/>
              <w:adjustRightInd w:val="0"/>
              <w:jc w:val="center"/>
              <w:rPr>
                <w:rFonts w:eastAsia="Calibri" w:cstheme="minorHAnsi"/>
                <w:b/>
                <w:sz w:val="18"/>
                <w:szCs w:val="18"/>
              </w:rPr>
            </w:pPr>
            <w:r w:rsidRPr="00F605F1">
              <w:rPr>
                <w:rFonts w:eastAsia="Calibri" w:cstheme="minorHAnsi"/>
                <w:b/>
                <w:sz w:val="18"/>
                <w:szCs w:val="18"/>
              </w:rPr>
              <w:t>150</w:t>
            </w:r>
          </w:p>
          <w:p w14:paraId="1BB7A42C" w14:textId="64ED86F6" w:rsidR="008C5FF0" w:rsidRPr="00F605F1" w:rsidRDefault="008C5FF0" w:rsidP="00270B2C">
            <w:pPr>
              <w:widowControl w:val="0"/>
              <w:autoSpaceDE w:val="0"/>
              <w:autoSpaceDN w:val="0"/>
              <w:adjustRightInd w:val="0"/>
              <w:jc w:val="center"/>
              <w:rPr>
                <w:rFonts w:eastAsia="Calibri" w:cstheme="minorHAnsi"/>
                <w:b/>
                <w:sz w:val="18"/>
                <w:szCs w:val="18"/>
              </w:rPr>
            </w:pPr>
          </w:p>
        </w:tc>
        <w:tc>
          <w:tcPr>
            <w:tcW w:w="162"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B050"/>
          </w:tcPr>
          <w:p w14:paraId="618427DD" w14:textId="77777777" w:rsidR="008C5FF0" w:rsidRPr="00F605F1" w:rsidRDefault="008C5FF0" w:rsidP="00270B2C">
            <w:pPr>
              <w:widowControl w:val="0"/>
              <w:autoSpaceDE w:val="0"/>
              <w:autoSpaceDN w:val="0"/>
              <w:adjustRightInd w:val="0"/>
              <w:jc w:val="center"/>
              <w:rPr>
                <w:rFonts w:eastAsia="Calibri" w:cstheme="minorHAnsi"/>
                <w:b/>
                <w:sz w:val="18"/>
                <w:szCs w:val="18"/>
              </w:rPr>
            </w:pPr>
          </w:p>
          <w:p w14:paraId="25FA3E1A" w14:textId="77777777" w:rsidR="008C5FF0" w:rsidRPr="00F605F1" w:rsidRDefault="008C5FF0" w:rsidP="00270B2C">
            <w:pPr>
              <w:widowControl w:val="0"/>
              <w:autoSpaceDE w:val="0"/>
              <w:autoSpaceDN w:val="0"/>
              <w:adjustRightInd w:val="0"/>
              <w:jc w:val="center"/>
              <w:rPr>
                <w:rFonts w:eastAsia="Calibri" w:cstheme="minorHAnsi"/>
                <w:b/>
                <w:sz w:val="18"/>
                <w:szCs w:val="18"/>
              </w:rPr>
            </w:pPr>
            <w:r w:rsidRPr="00F605F1">
              <w:rPr>
                <w:rFonts w:eastAsia="Calibri" w:cstheme="minorHAnsi"/>
                <w:b/>
                <w:sz w:val="18"/>
                <w:szCs w:val="18"/>
              </w:rPr>
              <w:t>152</w:t>
            </w:r>
          </w:p>
          <w:p w14:paraId="3041DC84" w14:textId="6899594F" w:rsidR="008C5FF0" w:rsidRPr="00F605F1" w:rsidRDefault="008C5FF0" w:rsidP="00270B2C">
            <w:pPr>
              <w:widowControl w:val="0"/>
              <w:autoSpaceDE w:val="0"/>
              <w:autoSpaceDN w:val="0"/>
              <w:adjustRightInd w:val="0"/>
              <w:jc w:val="center"/>
              <w:rPr>
                <w:rFonts w:eastAsia="Calibri" w:cstheme="minorHAnsi"/>
                <w:b/>
                <w:sz w:val="18"/>
                <w:szCs w:val="18"/>
              </w:rPr>
            </w:pPr>
          </w:p>
        </w:tc>
        <w:tc>
          <w:tcPr>
            <w:tcW w:w="171"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B050"/>
          </w:tcPr>
          <w:p w14:paraId="35803458" w14:textId="77777777" w:rsidR="008C5FF0" w:rsidRPr="00F605F1" w:rsidRDefault="008C5FF0" w:rsidP="00270B2C">
            <w:pPr>
              <w:widowControl w:val="0"/>
              <w:autoSpaceDE w:val="0"/>
              <w:autoSpaceDN w:val="0"/>
              <w:adjustRightInd w:val="0"/>
              <w:jc w:val="center"/>
              <w:rPr>
                <w:rFonts w:eastAsia="Calibri" w:cstheme="minorHAnsi"/>
                <w:b/>
                <w:sz w:val="18"/>
                <w:szCs w:val="18"/>
              </w:rPr>
            </w:pPr>
            <w:r w:rsidRPr="00F605F1">
              <w:rPr>
                <w:rFonts w:eastAsia="Calibri" w:cstheme="minorHAnsi"/>
                <w:b/>
                <w:sz w:val="18"/>
                <w:szCs w:val="18"/>
              </w:rPr>
              <w:t>156</w:t>
            </w:r>
          </w:p>
          <w:p w14:paraId="01D53D9B" w14:textId="77777777" w:rsidR="008C5FF0" w:rsidRPr="00F605F1" w:rsidRDefault="008C5FF0" w:rsidP="00270B2C">
            <w:pPr>
              <w:widowControl w:val="0"/>
              <w:autoSpaceDE w:val="0"/>
              <w:autoSpaceDN w:val="0"/>
              <w:adjustRightInd w:val="0"/>
              <w:jc w:val="center"/>
              <w:rPr>
                <w:rFonts w:eastAsia="Calibri" w:cstheme="minorHAnsi"/>
                <w:b/>
                <w:sz w:val="18"/>
                <w:szCs w:val="18"/>
              </w:rPr>
            </w:pPr>
            <w:r w:rsidRPr="00F605F1">
              <w:rPr>
                <w:rFonts w:eastAsia="Calibri" w:cstheme="minorHAnsi"/>
                <w:b/>
                <w:sz w:val="18"/>
                <w:szCs w:val="18"/>
              </w:rPr>
              <w:t>157</w:t>
            </w:r>
          </w:p>
          <w:p w14:paraId="05C3C1E6" w14:textId="272CEEE3" w:rsidR="008C5FF0" w:rsidRPr="00F605F1" w:rsidRDefault="008C5FF0" w:rsidP="00270B2C">
            <w:pPr>
              <w:widowControl w:val="0"/>
              <w:autoSpaceDE w:val="0"/>
              <w:autoSpaceDN w:val="0"/>
              <w:adjustRightInd w:val="0"/>
              <w:jc w:val="center"/>
              <w:rPr>
                <w:rFonts w:eastAsia="Calibri" w:cstheme="minorHAnsi"/>
                <w:b/>
                <w:sz w:val="18"/>
                <w:szCs w:val="18"/>
              </w:rPr>
            </w:pPr>
            <w:r w:rsidRPr="00F605F1">
              <w:rPr>
                <w:rFonts w:eastAsia="Calibri" w:cstheme="minorHAnsi"/>
                <w:b/>
                <w:sz w:val="18"/>
                <w:szCs w:val="18"/>
              </w:rPr>
              <w:t>158</w:t>
            </w:r>
          </w:p>
          <w:p w14:paraId="741AB925" w14:textId="67E31F7D" w:rsidR="008C5FF0" w:rsidRPr="00F605F1" w:rsidRDefault="008C5FF0" w:rsidP="00270B2C">
            <w:pPr>
              <w:widowControl w:val="0"/>
              <w:autoSpaceDE w:val="0"/>
              <w:autoSpaceDN w:val="0"/>
              <w:adjustRightInd w:val="0"/>
              <w:jc w:val="center"/>
              <w:rPr>
                <w:rFonts w:eastAsia="Calibri" w:cstheme="minorHAnsi"/>
                <w:b/>
                <w:sz w:val="18"/>
                <w:szCs w:val="18"/>
              </w:rPr>
            </w:pPr>
          </w:p>
          <w:p w14:paraId="6B889BC6" w14:textId="48D746CB" w:rsidR="008C5FF0" w:rsidRPr="00F605F1" w:rsidRDefault="008C5FF0" w:rsidP="00270B2C">
            <w:pPr>
              <w:widowControl w:val="0"/>
              <w:autoSpaceDE w:val="0"/>
              <w:autoSpaceDN w:val="0"/>
              <w:adjustRightInd w:val="0"/>
              <w:jc w:val="center"/>
              <w:rPr>
                <w:rFonts w:eastAsia="Calibri" w:cstheme="minorHAnsi"/>
                <w:b/>
                <w:sz w:val="18"/>
                <w:szCs w:val="18"/>
              </w:rPr>
            </w:pPr>
          </w:p>
        </w:tc>
        <w:tc>
          <w:tcPr>
            <w:tcW w:w="142"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B050"/>
          </w:tcPr>
          <w:p w14:paraId="5C9FD969" w14:textId="39FA2FC2" w:rsidR="008C5FF0" w:rsidRPr="00F605F1" w:rsidRDefault="008C5FF0" w:rsidP="00270B2C">
            <w:pPr>
              <w:widowControl w:val="0"/>
              <w:autoSpaceDE w:val="0"/>
              <w:autoSpaceDN w:val="0"/>
              <w:adjustRightInd w:val="0"/>
              <w:jc w:val="center"/>
              <w:rPr>
                <w:rFonts w:eastAsia="Calibri" w:cstheme="minorHAnsi"/>
                <w:b/>
                <w:sz w:val="18"/>
                <w:szCs w:val="18"/>
              </w:rPr>
            </w:pPr>
            <w:r w:rsidRPr="00F605F1">
              <w:rPr>
                <w:rFonts w:eastAsia="Calibri" w:cstheme="minorHAnsi"/>
                <w:b/>
                <w:sz w:val="18"/>
                <w:szCs w:val="18"/>
              </w:rPr>
              <w:t>240</w:t>
            </w:r>
          </w:p>
        </w:tc>
        <w:tc>
          <w:tcPr>
            <w:tcW w:w="190"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B050"/>
          </w:tcPr>
          <w:p w14:paraId="3562E9A3" w14:textId="4F2B1D58" w:rsidR="008C5FF0" w:rsidRPr="00F605F1" w:rsidRDefault="008C5FF0" w:rsidP="00270B2C">
            <w:pPr>
              <w:widowControl w:val="0"/>
              <w:autoSpaceDE w:val="0"/>
              <w:autoSpaceDN w:val="0"/>
              <w:adjustRightInd w:val="0"/>
              <w:jc w:val="center"/>
              <w:rPr>
                <w:rFonts w:eastAsia="Calibri" w:cstheme="minorHAnsi"/>
                <w:b/>
                <w:sz w:val="18"/>
                <w:szCs w:val="18"/>
              </w:rPr>
            </w:pPr>
            <w:r w:rsidRPr="00F605F1">
              <w:rPr>
                <w:rFonts w:eastAsia="Calibri" w:cstheme="minorHAnsi"/>
                <w:b/>
                <w:sz w:val="18"/>
                <w:szCs w:val="18"/>
              </w:rPr>
              <w:t>295</w:t>
            </w:r>
          </w:p>
        </w:tc>
        <w:tc>
          <w:tcPr>
            <w:tcW w:w="143"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B050"/>
          </w:tcPr>
          <w:p w14:paraId="1A55FF41" w14:textId="3E3451A8" w:rsidR="008C5FF0" w:rsidRPr="00F605F1" w:rsidRDefault="008C5FF0" w:rsidP="00270B2C">
            <w:pPr>
              <w:widowControl w:val="0"/>
              <w:autoSpaceDE w:val="0"/>
              <w:autoSpaceDN w:val="0"/>
              <w:adjustRightInd w:val="0"/>
              <w:jc w:val="center"/>
              <w:rPr>
                <w:rFonts w:eastAsia="Calibri" w:cstheme="minorHAnsi"/>
                <w:b/>
                <w:sz w:val="18"/>
                <w:szCs w:val="18"/>
              </w:rPr>
            </w:pPr>
            <w:r w:rsidRPr="00F605F1">
              <w:rPr>
                <w:rFonts w:eastAsia="Calibri" w:cstheme="minorHAnsi"/>
                <w:b/>
                <w:sz w:val="18"/>
                <w:szCs w:val="18"/>
              </w:rPr>
              <w:t>322</w:t>
            </w:r>
          </w:p>
        </w:tc>
        <w:tc>
          <w:tcPr>
            <w:tcW w:w="190"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B050"/>
          </w:tcPr>
          <w:p w14:paraId="425C5B25" w14:textId="7220DBA6" w:rsidR="008C5FF0" w:rsidRPr="00F605F1" w:rsidRDefault="008C5FF0" w:rsidP="009C050B">
            <w:pPr>
              <w:widowControl w:val="0"/>
              <w:autoSpaceDE w:val="0"/>
              <w:autoSpaceDN w:val="0"/>
              <w:adjustRightInd w:val="0"/>
              <w:jc w:val="center"/>
              <w:rPr>
                <w:rFonts w:eastAsia="Calibri" w:cstheme="minorHAnsi"/>
                <w:b/>
                <w:sz w:val="18"/>
                <w:szCs w:val="18"/>
              </w:rPr>
            </w:pPr>
            <w:r w:rsidRPr="00F605F1">
              <w:rPr>
                <w:rFonts w:eastAsia="Calibri" w:cstheme="minorHAnsi"/>
                <w:b/>
                <w:sz w:val="18"/>
                <w:szCs w:val="18"/>
              </w:rPr>
              <w:t>414</w:t>
            </w:r>
          </w:p>
        </w:tc>
        <w:tc>
          <w:tcPr>
            <w:tcW w:w="191"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B050"/>
          </w:tcPr>
          <w:p w14:paraId="255156FD" w14:textId="77777777" w:rsidR="008C5FF0" w:rsidRPr="00F605F1" w:rsidRDefault="008C5FF0" w:rsidP="00270B2C">
            <w:pPr>
              <w:widowControl w:val="0"/>
              <w:autoSpaceDE w:val="0"/>
              <w:autoSpaceDN w:val="0"/>
              <w:adjustRightInd w:val="0"/>
              <w:jc w:val="center"/>
              <w:rPr>
                <w:rFonts w:eastAsia="Calibri" w:cstheme="minorHAnsi"/>
                <w:b/>
                <w:sz w:val="18"/>
                <w:szCs w:val="18"/>
              </w:rPr>
            </w:pPr>
            <w:r w:rsidRPr="00F605F1">
              <w:rPr>
                <w:rFonts w:eastAsia="Calibri" w:cstheme="minorHAnsi"/>
                <w:b/>
                <w:sz w:val="18"/>
                <w:szCs w:val="18"/>
              </w:rPr>
              <w:t>420</w:t>
            </w:r>
          </w:p>
          <w:p w14:paraId="44FF6879" w14:textId="3C82E0EE" w:rsidR="008C5FF0" w:rsidRPr="00F605F1" w:rsidRDefault="008C5FF0" w:rsidP="00270B2C">
            <w:pPr>
              <w:widowControl w:val="0"/>
              <w:autoSpaceDE w:val="0"/>
              <w:autoSpaceDN w:val="0"/>
              <w:adjustRightInd w:val="0"/>
              <w:jc w:val="center"/>
              <w:rPr>
                <w:rFonts w:eastAsia="Calibri" w:cstheme="minorHAnsi"/>
                <w:b/>
                <w:sz w:val="18"/>
                <w:szCs w:val="18"/>
              </w:rPr>
            </w:pPr>
            <w:r w:rsidRPr="00F605F1">
              <w:rPr>
                <w:rFonts w:eastAsia="Calibri" w:cstheme="minorHAnsi"/>
                <w:b/>
                <w:sz w:val="18"/>
                <w:szCs w:val="18"/>
              </w:rPr>
              <w:t>472</w:t>
            </w:r>
          </w:p>
        </w:tc>
        <w:tc>
          <w:tcPr>
            <w:tcW w:w="148"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B050"/>
          </w:tcPr>
          <w:p w14:paraId="331E55AA" w14:textId="03FBED12" w:rsidR="008C5FF0" w:rsidRPr="00F605F1" w:rsidRDefault="008C5FF0" w:rsidP="00270B2C">
            <w:pPr>
              <w:widowControl w:val="0"/>
              <w:autoSpaceDE w:val="0"/>
              <w:autoSpaceDN w:val="0"/>
              <w:adjustRightInd w:val="0"/>
              <w:jc w:val="center"/>
              <w:rPr>
                <w:rFonts w:eastAsia="Calibri" w:cstheme="minorHAnsi"/>
                <w:b/>
                <w:sz w:val="18"/>
                <w:szCs w:val="18"/>
              </w:rPr>
            </w:pPr>
            <w:r w:rsidRPr="00F605F1">
              <w:rPr>
                <w:rFonts w:eastAsia="Calibri" w:cstheme="minorHAnsi"/>
                <w:b/>
                <w:sz w:val="18"/>
                <w:szCs w:val="18"/>
              </w:rPr>
              <w:t>422</w:t>
            </w:r>
          </w:p>
        </w:tc>
        <w:tc>
          <w:tcPr>
            <w:tcW w:w="191"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B050"/>
          </w:tcPr>
          <w:p w14:paraId="0CEF8E4B" w14:textId="72C28083" w:rsidR="008C5FF0" w:rsidRPr="00F605F1" w:rsidRDefault="008C5FF0" w:rsidP="00270B2C">
            <w:pPr>
              <w:widowControl w:val="0"/>
              <w:autoSpaceDE w:val="0"/>
              <w:autoSpaceDN w:val="0"/>
              <w:adjustRightInd w:val="0"/>
              <w:jc w:val="center"/>
              <w:rPr>
                <w:rFonts w:eastAsia="Calibri" w:cstheme="minorHAnsi"/>
                <w:b/>
                <w:sz w:val="18"/>
                <w:szCs w:val="18"/>
              </w:rPr>
            </w:pPr>
            <w:r w:rsidRPr="00F605F1">
              <w:rPr>
                <w:rFonts w:eastAsia="Calibri" w:cstheme="minorHAnsi"/>
                <w:b/>
                <w:sz w:val="18"/>
                <w:szCs w:val="18"/>
              </w:rPr>
              <w:t>424</w:t>
            </w:r>
          </w:p>
        </w:tc>
        <w:tc>
          <w:tcPr>
            <w:tcW w:w="191"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B050"/>
          </w:tcPr>
          <w:p w14:paraId="2AC90B8A" w14:textId="77777777" w:rsidR="008C5FF0" w:rsidRPr="00F605F1" w:rsidRDefault="008C5FF0" w:rsidP="00270B2C">
            <w:pPr>
              <w:widowControl w:val="0"/>
              <w:autoSpaceDE w:val="0"/>
              <w:autoSpaceDN w:val="0"/>
              <w:adjustRightInd w:val="0"/>
              <w:jc w:val="center"/>
              <w:rPr>
                <w:rFonts w:eastAsia="Calibri" w:cstheme="minorHAnsi"/>
                <w:b/>
                <w:sz w:val="18"/>
                <w:szCs w:val="18"/>
              </w:rPr>
            </w:pPr>
            <w:r w:rsidRPr="00F605F1">
              <w:rPr>
                <w:rFonts w:eastAsia="Calibri" w:cstheme="minorHAnsi"/>
                <w:b/>
                <w:sz w:val="18"/>
                <w:szCs w:val="18"/>
              </w:rPr>
              <w:t>430</w:t>
            </w:r>
          </w:p>
          <w:p w14:paraId="2D4BD307" w14:textId="7DCC80F9" w:rsidR="008C5FF0" w:rsidRPr="00F605F1" w:rsidRDefault="008C5FF0" w:rsidP="00270B2C">
            <w:pPr>
              <w:widowControl w:val="0"/>
              <w:autoSpaceDE w:val="0"/>
              <w:autoSpaceDN w:val="0"/>
              <w:adjustRightInd w:val="0"/>
              <w:jc w:val="center"/>
              <w:rPr>
                <w:rFonts w:eastAsia="Calibri" w:cstheme="minorHAnsi"/>
                <w:b/>
                <w:sz w:val="18"/>
                <w:szCs w:val="18"/>
              </w:rPr>
            </w:pPr>
            <w:r w:rsidRPr="00F605F1">
              <w:rPr>
                <w:rFonts w:eastAsia="Calibri" w:cstheme="minorHAnsi"/>
                <w:b/>
                <w:sz w:val="18"/>
                <w:szCs w:val="18"/>
              </w:rPr>
              <w:t>447</w:t>
            </w:r>
          </w:p>
        </w:tc>
        <w:tc>
          <w:tcPr>
            <w:tcW w:w="190"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B050"/>
          </w:tcPr>
          <w:p w14:paraId="452A81BA" w14:textId="483EF4A2" w:rsidR="008C5FF0" w:rsidRPr="00F605F1" w:rsidRDefault="008C5FF0" w:rsidP="00270B2C">
            <w:pPr>
              <w:widowControl w:val="0"/>
              <w:autoSpaceDE w:val="0"/>
              <w:autoSpaceDN w:val="0"/>
              <w:adjustRightInd w:val="0"/>
              <w:jc w:val="center"/>
              <w:rPr>
                <w:rFonts w:eastAsia="Calibri" w:cstheme="minorHAnsi"/>
                <w:b/>
                <w:sz w:val="18"/>
                <w:szCs w:val="18"/>
              </w:rPr>
            </w:pPr>
            <w:r w:rsidRPr="00F605F1">
              <w:rPr>
                <w:rFonts w:eastAsia="Calibri" w:cstheme="minorHAnsi"/>
                <w:b/>
                <w:sz w:val="18"/>
                <w:szCs w:val="18"/>
              </w:rPr>
              <w:t>442</w:t>
            </w:r>
          </w:p>
        </w:tc>
        <w:tc>
          <w:tcPr>
            <w:tcW w:w="191"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B050"/>
          </w:tcPr>
          <w:p w14:paraId="37E169C7" w14:textId="461B2F06" w:rsidR="008C5FF0" w:rsidRPr="00F605F1" w:rsidRDefault="008C5FF0" w:rsidP="00270B2C">
            <w:pPr>
              <w:widowControl w:val="0"/>
              <w:autoSpaceDE w:val="0"/>
              <w:autoSpaceDN w:val="0"/>
              <w:adjustRightInd w:val="0"/>
              <w:jc w:val="center"/>
              <w:rPr>
                <w:rFonts w:eastAsia="Calibri" w:cstheme="minorHAnsi"/>
                <w:b/>
                <w:sz w:val="18"/>
                <w:szCs w:val="18"/>
              </w:rPr>
            </w:pPr>
            <w:r w:rsidRPr="00F605F1">
              <w:rPr>
                <w:rFonts w:eastAsia="Calibri" w:cstheme="minorHAnsi"/>
                <w:b/>
                <w:sz w:val="18"/>
                <w:szCs w:val="18"/>
              </w:rPr>
              <w:t>248</w:t>
            </w:r>
          </w:p>
        </w:tc>
        <w:tc>
          <w:tcPr>
            <w:tcW w:w="191"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B050"/>
          </w:tcPr>
          <w:p w14:paraId="3EAF7B53" w14:textId="4D5458D9" w:rsidR="008C5FF0" w:rsidRPr="00F605F1" w:rsidRDefault="008C5FF0" w:rsidP="00270B2C">
            <w:pPr>
              <w:widowControl w:val="0"/>
              <w:autoSpaceDE w:val="0"/>
              <w:autoSpaceDN w:val="0"/>
              <w:adjustRightInd w:val="0"/>
              <w:jc w:val="center"/>
              <w:rPr>
                <w:rFonts w:eastAsia="Calibri" w:cstheme="minorHAnsi"/>
                <w:b/>
                <w:sz w:val="18"/>
                <w:szCs w:val="18"/>
              </w:rPr>
            </w:pPr>
            <w:r w:rsidRPr="00F605F1">
              <w:rPr>
                <w:rFonts w:eastAsia="Calibri" w:cstheme="minorHAnsi"/>
                <w:b/>
                <w:sz w:val="18"/>
                <w:szCs w:val="18"/>
              </w:rPr>
              <w:t>465</w:t>
            </w:r>
          </w:p>
        </w:tc>
        <w:tc>
          <w:tcPr>
            <w:tcW w:w="190"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B050"/>
          </w:tcPr>
          <w:p w14:paraId="7A958300" w14:textId="0CE26343" w:rsidR="008C5FF0" w:rsidRPr="00F605F1" w:rsidRDefault="008C5FF0" w:rsidP="00270B2C">
            <w:pPr>
              <w:widowControl w:val="0"/>
              <w:autoSpaceDE w:val="0"/>
              <w:autoSpaceDN w:val="0"/>
              <w:adjustRightInd w:val="0"/>
              <w:jc w:val="center"/>
              <w:rPr>
                <w:rFonts w:eastAsia="Calibri" w:cstheme="minorHAnsi"/>
                <w:b/>
                <w:sz w:val="18"/>
                <w:szCs w:val="18"/>
              </w:rPr>
            </w:pPr>
            <w:r w:rsidRPr="00F605F1">
              <w:rPr>
                <w:rFonts w:eastAsia="Calibri" w:cstheme="minorHAnsi"/>
                <w:b/>
                <w:sz w:val="18"/>
                <w:szCs w:val="18"/>
              </w:rPr>
              <w:t>473</w:t>
            </w:r>
          </w:p>
        </w:tc>
        <w:tc>
          <w:tcPr>
            <w:tcW w:w="666" w:type="pct"/>
            <w:vMerge/>
          </w:tcPr>
          <w:p w14:paraId="4C84FFF6" w14:textId="5CB082C4" w:rsidR="008C5FF0" w:rsidRPr="00912B0C" w:rsidRDefault="008C5FF0" w:rsidP="00270B2C">
            <w:pPr>
              <w:widowControl w:val="0"/>
              <w:autoSpaceDE w:val="0"/>
              <w:autoSpaceDN w:val="0"/>
              <w:adjustRightInd w:val="0"/>
              <w:jc w:val="center"/>
              <w:rPr>
                <w:rFonts w:eastAsia="Calibri" w:cstheme="minorHAnsi"/>
                <w:bCs/>
                <w:sz w:val="18"/>
                <w:szCs w:val="18"/>
              </w:rPr>
            </w:pPr>
          </w:p>
        </w:tc>
      </w:tr>
      <w:tr w:rsidR="00912B0C" w:rsidRPr="00912B0C" w14:paraId="47F281C4" w14:textId="255C5137" w:rsidTr="36C6BFD6">
        <w:tc>
          <w:tcPr>
            <w:tcW w:w="189"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26F14E0A" w14:textId="723230F7" w:rsidR="009F2787" w:rsidRPr="00912B0C" w:rsidRDefault="009F2787" w:rsidP="009E63A1">
            <w:pPr>
              <w:widowControl w:val="0"/>
              <w:autoSpaceDE w:val="0"/>
              <w:autoSpaceDN w:val="0"/>
              <w:adjustRightInd w:val="0"/>
              <w:rPr>
                <w:rFonts w:eastAsia="Calibri" w:cstheme="minorHAnsi"/>
                <w:bCs/>
                <w:sz w:val="18"/>
                <w:szCs w:val="18"/>
              </w:rPr>
            </w:pPr>
            <w:r w:rsidRPr="00912B0C">
              <w:rPr>
                <w:rFonts w:eastAsia="Calibri" w:cstheme="minorHAnsi"/>
                <w:bCs/>
                <w:sz w:val="18"/>
                <w:szCs w:val="18"/>
              </w:rPr>
              <w:t>1.</w:t>
            </w:r>
          </w:p>
        </w:tc>
        <w:tc>
          <w:tcPr>
            <w:tcW w:w="285"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124B9DA4" w14:textId="720B2AEF" w:rsidR="009F2787" w:rsidRPr="00912B0C" w:rsidRDefault="009F2787" w:rsidP="009E63A1">
            <w:pPr>
              <w:widowControl w:val="0"/>
              <w:autoSpaceDE w:val="0"/>
              <w:autoSpaceDN w:val="0"/>
              <w:adjustRightInd w:val="0"/>
              <w:rPr>
                <w:rFonts w:eastAsia="Calibri" w:cstheme="minorHAnsi"/>
                <w:bCs/>
                <w:sz w:val="18"/>
                <w:szCs w:val="18"/>
              </w:rPr>
            </w:pPr>
            <w:r w:rsidRPr="00912B0C">
              <w:rPr>
                <w:rFonts w:eastAsia="Calibri" w:cstheme="minorHAnsi"/>
                <w:bCs/>
                <w:sz w:val="18"/>
                <w:szCs w:val="18"/>
              </w:rPr>
              <w:t>3150</w:t>
            </w:r>
          </w:p>
        </w:tc>
        <w:tc>
          <w:tcPr>
            <w:tcW w:w="285"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79EB6568" w14:textId="56882CB3" w:rsidR="009F2787" w:rsidRPr="00912B0C" w:rsidRDefault="009F2787" w:rsidP="009E63A1">
            <w:pPr>
              <w:widowControl w:val="0"/>
              <w:autoSpaceDE w:val="0"/>
              <w:autoSpaceDN w:val="0"/>
              <w:adjustRightInd w:val="0"/>
              <w:rPr>
                <w:rFonts w:eastAsia="Calibri" w:cstheme="minorHAnsi"/>
                <w:bCs/>
                <w:sz w:val="18"/>
                <w:szCs w:val="18"/>
              </w:rPr>
            </w:pPr>
            <w:r w:rsidRPr="00912B0C">
              <w:rPr>
                <w:rFonts w:eastAsia="Calibri" w:cstheme="minorHAnsi"/>
                <w:bCs/>
                <w:sz w:val="18"/>
                <w:szCs w:val="18"/>
              </w:rPr>
              <w:t>196,95</w:t>
            </w:r>
          </w:p>
        </w:tc>
        <w:tc>
          <w:tcPr>
            <w:tcW w:w="285"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569E35E6" w14:textId="4CDD5289" w:rsidR="009F2787" w:rsidRPr="00912B0C" w:rsidRDefault="009F2787" w:rsidP="009E63A1">
            <w:pPr>
              <w:widowControl w:val="0"/>
              <w:autoSpaceDE w:val="0"/>
              <w:autoSpaceDN w:val="0"/>
              <w:adjustRightInd w:val="0"/>
              <w:rPr>
                <w:rFonts w:eastAsia="Calibri" w:cstheme="minorHAnsi"/>
                <w:bCs/>
                <w:sz w:val="18"/>
                <w:szCs w:val="18"/>
              </w:rPr>
            </w:pPr>
            <w:r w:rsidRPr="00912B0C">
              <w:rPr>
                <w:rFonts w:eastAsia="Calibri" w:cstheme="minorHAnsi"/>
                <w:bCs/>
                <w:sz w:val="18"/>
                <w:szCs w:val="18"/>
              </w:rPr>
              <w:t>196,95</w:t>
            </w:r>
          </w:p>
        </w:tc>
        <w:tc>
          <w:tcPr>
            <w:tcW w:w="381"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0E86A0C9" w14:textId="77777777" w:rsidR="009F2787" w:rsidRPr="00912B0C" w:rsidRDefault="009F2787" w:rsidP="009E63A1">
            <w:pPr>
              <w:widowControl w:val="0"/>
              <w:autoSpaceDE w:val="0"/>
              <w:autoSpaceDN w:val="0"/>
              <w:adjustRightInd w:val="0"/>
              <w:rPr>
                <w:rFonts w:eastAsia="Calibri" w:cstheme="minorHAnsi"/>
                <w:bCs/>
                <w:sz w:val="18"/>
                <w:szCs w:val="18"/>
              </w:rPr>
            </w:pPr>
          </w:p>
        </w:tc>
        <w:tc>
          <w:tcPr>
            <w:tcW w:w="285"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5DD2E588" w14:textId="77777777" w:rsidR="009F2787" w:rsidRPr="00912B0C" w:rsidRDefault="009F2787" w:rsidP="009E63A1">
            <w:pPr>
              <w:widowControl w:val="0"/>
              <w:autoSpaceDE w:val="0"/>
              <w:autoSpaceDN w:val="0"/>
              <w:adjustRightInd w:val="0"/>
              <w:rPr>
                <w:rFonts w:eastAsia="Calibri" w:cstheme="minorHAnsi"/>
                <w:bCs/>
                <w:sz w:val="18"/>
                <w:szCs w:val="18"/>
              </w:rPr>
            </w:pPr>
          </w:p>
        </w:tc>
        <w:tc>
          <w:tcPr>
            <w:tcW w:w="143"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22D3C0B" w14:textId="77777777" w:rsidR="009F2787" w:rsidRPr="00912B0C" w:rsidRDefault="009F2787" w:rsidP="009E63A1">
            <w:pPr>
              <w:widowControl w:val="0"/>
              <w:autoSpaceDE w:val="0"/>
              <w:autoSpaceDN w:val="0"/>
              <w:adjustRightInd w:val="0"/>
              <w:rPr>
                <w:rFonts w:eastAsia="Calibri" w:cstheme="minorHAnsi"/>
                <w:bCs/>
                <w:sz w:val="18"/>
                <w:szCs w:val="18"/>
              </w:rPr>
            </w:pPr>
          </w:p>
        </w:tc>
        <w:tc>
          <w:tcPr>
            <w:tcW w:w="162"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438BFFC" w14:textId="6F21E3CE" w:rsidR="009F2787" w:rsidRPr="00912B0C" w:rsidRDefault="009F2787" w:rsidP="009E63A1">
            <w:pPr>
              <w:widowControl w:val="0"/>
              <w:autoSpaceDE w:val="0"/>
              <w:autoSpaceDN w:val="0"/>
              <w:adjustRightInd w:val="0"/>
              <w:rPr>
                <w:rFonts w:eastAsia="Calibri" w:cstheme="minorHAnsi"/>
                <w:bCs/>
                <w:sz w:val="18"/>
                <w:szCs w:val="18"/>
              </w:rPr>
            </w:pPr>
          </w:p>
        </w:tc>
        <w:tc>
          <w:tcPr>
            <w:tcW w:w="171"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B7DA81A" w14:textId="589B249A" w:rsidR="009F2787" w:rsidRPr="00912B0C" w:rsidRDefault="009F2787" w:rsidP="009E63A1">
            <w:pPr>
              <w:widowControl w:val="0"/>
              <w:autoSpaceDE w:val="0"/>
              <w:autoSpaceDN w:val="0"/>
              <w:adjustRightInd w:val="0"/>
              <w:rPr>
                <w:rFonts w:eastAsia="Calibri" w:cstheme="minorHAnsi"/>
                <w:bCs/>
                <w:sz w:val="18"/>
                <w:szCs w:val="18"/>
              </w:rPr>
            </w:pPr>
            <w:r w:rsidRPr="00912B0C">
              <w:rPr>
                <w:rFonts w:eastAsia="Calibri" w:cstheme="minorHAnsi"/>
                <w:bCs/>
                <w:sz w:val="18"/>
                <w:szCs w:val="18"/>
              </w:rPr>
              <w:t>12,2</w:t>
            </w:r>
            <w:r w:rsidR="00D76D87">
              <w:rPr>
                <w:rFonts w:eastAsia="Calibri" w:cstheme="minorHAnsi"/>
                <w:bCs/>
                <w:sz w:val="18"/>
                <w:szCs w:val="18"/>
              </w:rPr>
              <w:t>9</w:t>
            </w:r>
          </w:p>
        </w:tc>
        <w:tc>
          <w:tcPr>
            <w:tcW w:w="142"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5A87FE2" w14:textId="77777777" w:rsidR="009F2787" w:rsidRPr="00912B0C" w:rsidRDefault="009F2787" w:rsidP="009E63A1">
            <w:pPr>
              <w:widowControl w:val="0"/>
              <w:autoSpaceDE w:val="0"/>
              <w:autoSpaceDN w:val="0"/>
              <w:adjustRightInd w:val="0"/>
              <w:rPr>
                <w:rFonts w:eastAsia="Calibri" w:cstheme="minorHAnsi"/>
                <w:bCs/>
                <w:sz w:val="18"/>
                <w:szCs w:val="18"/>
              </w:rPr>
            </w:pPr>
          </w:p>
        </w:tc>
        <w:tc>
          <w:tcPr>
            <w:tcW w:w="190"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4DDA8C5" w14:textId="7B6465F6" w:rsidR="009F2787" w:rsidRPr="00912B0C" w:rsidRDefault="009F2787" w:rsidP="009E63A1">
            <w:pPr>
              <w:widowControl w:val="0"/>
              <w:autoSpaceDE w:val="0"/>
              <w:autoSpaceDN w:val="0"/>
              <w:adjustRightInd w:val="0"/>
              <w:rPr>
                <w:rFonts w:eastAsia="Calibri" w:cstheme="minorHAnsi"/>
                <w:bCs/>
                <w:sz w:val="18"/>
                <w:szCs w:val="18"/>
              </w:rPr>
            </w:pPr>
          </w:p>
        </w:tc>
        <w:tc>
          <w:tcPr>
            <w:tcW w:w="143"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6072286" w14:textId="5D718722" w:rsidR="009F2787" w:rsidRPr="00912B0C" w:rsidRDefault="0037655D" w:rsidP="009E63A1">
            <w:pPr>
              <w:widowControl w:val="0"/>
              <w:autoSpaceDE w:val="0"/>
              <w:autoSpaceDN w:val="0"/>
              <w:adjustRightInd w:val="0"/>
              <w:rPr>
                <w:rFonts w:eastAsia="Calibri" w:cstheme="minorHAnsi"/>
                <w:bCs/>
                <w:sz w:val="18"/>
                <w:szCs w:val="18"/>
              </w:rPr>
            </w:pPr>
            <w:r w:rsidRPr="00912B0C">
              <w:rPr>
                <w:rFonts w:eastAsia="Calibri" w:cstheme="minorHAnsi"/>
                <w:bCs/>
                <w:sz w:val="18"/>
                <w:szCs w:val="18"/>
              </w:rPr>
              <w:t>1,23</w:t>
            </w:r>
          </w:p>
        </w:tc>
        <w:tc>
          <w:tcPr>
            <w:tcW w:w="190"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846390C" w14:textId="77777777" w:rsidR="009F2787" w:rsidRPr="00912B0C" w:rsidRDefault="009F2787" w:rsidP="009E63A1">
            <w:pPr>
              <w:widowControl w:val="0"/>
              <w:autoSpaceDE w:val="0"/>
              <w:autoSpaceDN w:val="0"/>
              <w:adjustRightInd w:val="0"/>
              <w:rPr>
                <w:rFonts w:eastAsia="Calibri" w:cstheme="minorHAnsi"/>
                <w:bCs/>
                <w:sz w:val="18"/>
                <w:szCs w:val="18"/>
              </w:rPr>
            </w:pPr>
          </w:p>
        </w:tc>
        <w:tc>
          <w:tcPr>
            <w:tcW w:w="191"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27B00BA" w14:textId="77777777" w:rsidR="009F2787" w:rsidRPr="00912B0C" w:rsidRDefault="009F2787" w:rsidP="009E63A1">
            <w:pPr>
              <w:widowControl w:val="0"/>
              <w:autoSpaceDE w:val="0"/>
              <w:autoSpaceDN w:val="0"/>
              <w:adjustRightInd w:val="0"/>
              <w:rPr>
                <w:rFonts w:eastAsia="Calibri" w:cstheme="minorHAnsi"/>
                <w:bCs/>
                <w:sz w:val="18"/>
                <w:szCs w:val="18"/>
              </w:rPr>
            </w:pPr>
          </w:p>
        </w:tc>
        <w:tc>
          <w:tcPr>
            <w:tcW w:w="148"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6E31213" w14:textId="77777777" w:rsidR="009F2787" w:rsidRPr="00912B0C" w:rsidRDefault="009F2787" w:rsidP="009E63A1">
            <w:pPr>
              <w:widowControl w:val="0"/>
              <w:autoSpaceDE w:val="0"/>
              <w:autoSpaceDN w:val="0"/>
              <w:adjustRightInd w:val="0"/>
              <w:rPr>
                <w:rFonts w:eastAsia="Calibri" w:cstheme="minorHAnsi"/>
                <w:bCs/>
                <w:sz w:val="18"/>
                <w:szCs w:val="18"/>
              </w:rPr>
            </w:pPr>
          </w:p>
        </w:tc>
        <w:tc>
          <w:tcPr>
            <w:tcW w:w="191"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69DD66B" w14:textId="2DC91979" w:rsidR="009F2787" w:rsidRPr="00912B0C" w:rsidRDefault="009F2787" w:rsidP="009E63A1">
            <w:pPr>
              <w:widowControl w:val="0"/>
              <w:autoSpaceDE w:val="0"/>
              <w:autoSpaceDN w:val="0"/>
              <w:adjustRightInd w:val="0"/>
              <w:rPr>
                <w:rFonts w:eastAsia="Calibri" w:cstheme="minorHAnsi"/>
                <w:bCs/>
                <w:sz w:val="18"/>
                <w:szCs w:val="18"/>
              </w:rPr>
            </w:pPr>
          </w:p>
        </w:tc>
        <w:tc>
          <w:tcPr>
            <w:tcW w:w="191"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4546009" w14:textId="5D328825" w:rsidR="009F2787" w:rsidRPr="00912B0C" w:rsidRDefault="009F2787" w:rsidP="009E63A1">
            <w:pPr>
              <w:widowControl w:val="0"/>
              <w:autoSpaceDE w:val="0"/>
              <w:autoSpaceDN w:val="0"/>
              <w:adjustRightInd w:val="0"/>
              <w:rPr>
                <w:rFonts w:eastAsia="Calibri" w:cstheme="minorHAnsi"/>
                <w:bCs/>
                <w:sz w:val="18"/>
                <w:szCs w:val="18"/>
              </w:rPr>
            </w:pPr>
          </w:p>
        </w:tc>
        <w:tc>
          <w:tcPr>
            <w:tcW w:w="190"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256332F" w14:textId="77777777" w:rsidR="009F2787" w:rsidRPr="00912B0C" w:rsidRDefault="009F2787" w:rsidP="009E63A1">
            <w:pPr>
              <w:widowControl w:val="0"/>
              <w:autoSpaceDE w:val="0"/>
              <w:autoSpaceDN w:val="0"/>
              <w:adjustRightInd w:val="0"/>
              <w:rPr>
                <w:rFonts w:eastAsia="Calibri" w:cstheme="minorHAnsi"/>
                <w:bCs/>
                <w:sz w:val="18"/>
                <w:szCs w:val="18"/>
              </w:rPr>
            </w:pPr>
          </w:p>
        </w:tc>
        <w:tc>
          <w:tcPr>
            <w:tcW w:w="191"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136100A" w14:textId="77777777" w:rsidR="009F2787" w:rsidRPr="00912B0C" w:rsidRDefault="009F2787" w:rsidP="009E63A1">
            <w:pPr>
              <w:widowControl w:val="0"/>
              <w:autoSpaceDE w:val="0"/>
              <w:autoSpaceDN w:val="0"/>
              <w:adjustRightInd w:val="0"/>
              <w:rPr>
                <w:rFonts w:eastAsia="Calibri" w:cstheme="minorHAnsi"/>
                <w:bCs/>
                <w:sz w:val="18"/>
                <w:szCs w:val="18"/>
              </w:rPr>
            </w:pPr>
          </w:p>
        </w:tc>
        <w:tc>
          <w:tcPr>
            <w:tcW w:w="191"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CEEEF8B" w14:textId="5DA3D52D" w:rsidR="009F2787" w:rsidRPr="00912B0C" w:rsidRDefault="009F2787" w:rsidP="009E63A1">
            <w:pPr>
              <w:widowControl w:val="0"/>
              <w:autoSpaceDE w:val="0"/>
              <w:autoSpaceDN w:val="0"/>
              <w:adjustRightInd w:val="0"/>
              <w:rPr>
                <w:rFonts w:eastAsia="Calibri" w:cstheme="minorHAnsi"/>
                <w:bCs/>
                <w:sz w:val="18"/>
                <w:szCs w:val="18"/>
              </w:rPr>
            </w:pPr>
          </w:p>
        </w:tc>
        <w:tc>
          <w:tcPr>
            <w:tcW w:w="190"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7E61A4C" w14:textId="6D1AEC7A" w:rsidR="009F2787" w:rsidRPr="00912B0C" w:rsidRDefault="009F2787" w:rsidP="009E63A1">
            <w:pPr>
              <w:widowControl w:val="0"/>
              <w:autoSpaceDE w:val="0"/>
              <w:autoSpaceDN w:val="0"/>
              <w:adjustRightInd w:val="0"/>
              <w:rPr>
                <w:rFonts w:eastAsia="Calibri" w:cstheme="minorHAnsi"/>
                <w:bCs/>
                <w:sz w:val="18"/>
                <w:szCs w:val="18"/>
              </w:rPr>
            </w:pPr>
          </w:p>
        </w:tc>
        <w:tc>
          <w:tcPr>
            <w:tcW w:w="666"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1A48471" w14:textId="299F2895" w:rsidR="009F2787" w:rsidRPr="00912B0C" w:rsidRDefault="009F2787" w:rsidP="009E63A1">
            <w:pPr>
              <w:widowControl w:val="0"/>
              <w:autoSpaceDE w:val="0"/>
              <w:autoSpaceDN w:val="0"/>
              <w:adjustRightInd w:val="0"/>
              <w:rPr>
                <w:rFonts w:eastAsia="Calibri" w:cstheme="minorHAnsi"/>
                <w:bCs/>
                <w:sz w:val="18"/>
                <w:szCs w:val="18"/>
              </w:rPr>
            </w:pPr>
            <w:r w:rsidRPr="00912B0C">
              <w:rPr>
                <w:rFonts w:eastAsia="Calibri" w:cstheme="minorHAnsi"/>
                <w:bCs/>
                <w:sz w:val="18"/>
                <w:szCs w:val="18"/>
              </w:rPr>
              <w:t>B.1.1.</w:t>
            </w:r>
            <w:r w:rsidR="0037655D" w:rsidRPr="00912B0C">
              <w:rPr>
                <w:rFonts w:eastAsia="Calibri" w:cstheme="minorHAnsi"/>
                <w:bCs/>
                <w:sz w:val="18"/>
                <w:szCs w:val="18"/>
              </w:rPr>
              <w:t>,B14.1.</w:t>
            </w:r>
          </w:p>
        </w:tc>
      </w:tr>
      <w:tr w:rsidR="00912B0C" w:rsidRPr="00912B0C" w14:paraId="314C9624" w14:textId="7F79DE9B" w:rsidTr="36C6BFD6">
        <w:tc>
          <w:tcPr>
            <w:tcW w:w="189"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3D690BED" w14:textId="6EC533A8" w:rsidR="009F2787" w:rsidRPr="00912B0C" w:rsidRDefault="009F2787" w:rsidP="009F2787">
            <w:pPr>
              <w:widowControl w:val="0"/>
              <w:autoSpaceDE w:val="0"/>
              <w:autoSpaceDN w:val="0"/>
              <w:adjustRightInd w:val="0"/>
              <w:rPr>
                <w:rFonts w:eastAsia="Calibri" w:cstheme="minorHAnsi"/>
                <w:bCs/>
                <w:sz w:val="18"/>
                <w:szCs w:val="18"/>
              </w:rPr>
            </w:pPr>
            <w:r w:rsidRPr="00912B0C">
              <w:rPr>
                <w:rFonts w:eastAsia="Calibri" w:cstheme="minorHAnsi"/>
                <w:bCs/>
                <w:sz w:val="18"/>
                <w:szCs w:val="18"/>
              </w:rPr>
              <w:t>2.</w:t>
            </w:r>
          </w:p>
        </w:tc>
        <w:tc>
          <w:tcPr>
            <w:tcW w:w="285"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01FB6722" w14:textId="56DC289E" w:rsidR="009F2787" w:rsidRPr="00912B0C" w:rsidRDefault="009F2787" w:rsidP="009F2787">
            <w:pPr>
              <w:widowControl w:val="0"/>
              <w:autoSpaceDE w:val="0"/>
              <w:autoSpaceDN w:val="0"/>
              <w:adjustRightInd w:val="0"/>
              <w:rPr>
                <w:rFonts w:eastAsia="Calibri" w:cstheme="minorHAnsi"/>
                <w:bCs/>
                <w:sz w:val="18"/>
                <w:szCs w:val="18"/>
              </w:rPr>
            </w:pPr>
            <w:r w:rsidRPr="00912B0C">
              <w:rPr>
                <w:rFonts w:eastAsia="Calibri" w:cstheme="minorHAnsi"/>
                <w:bCs/>
                <w:sz w:val="18"/>
                <w:szCs w:val="18"/>
              </w:rPr>
              <w:t>3260</w:t>
            </w:r>
          </w:p>
        </w:tc>
        <w:tc>
          <w:tcPr>
            <w:tcW w:w="285"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24B02346" w14:textId="005DA23B" w:rsidR="009F2787" w:rsidRPr="00912B0C" w:rsidRDefault="009511D7" w:rsidP="009F2787">
            <w:pPr>
              <w:widowControl w:val="0"/>
              <w:autoSpaceDE w:val="0"/>
              <w:autoSpaceDN w:val="0"/>
              <w:adjustRightInd w:val="0"/>
              <w:rPr>
                <w:rFonts w:eastAsia="Calibri" w:cstheme="minorHAnsi"/>
                <w:bCs/>
                <w:sz w:val="18"/>
                <w:szCs w:val="18"/>
              </w:rPr>
            </w:pPr>
            <w:r>
              <w:rPr>
                <w:rFonts w:eastAsia="Calibri" w:cstheme="minorHAnsi"/>
                <w:bCs/>
                <w:sz w:val="18"/>
                <w:szCs w:val="18"/>
              </w:rPr>
              <w:t>0</w:t>
            </w:r>
            <w:r w:rsidR="009F2787" w:rsidRPr="00912B0C">
              <w:rPr>
                <w:rFonts w:eastAsia="Calibri" w:cstheme="minorHAnsi"/>
                <w:bCs/>
                <w:sz w:val="18"/>
                <w:szCs w:val="18"/>
              </w:rPr>
              <w:t>,</w:t>
            </w:r>
            <w:r>
              <w:rPr>
                <w:rFonts w:eastAsia="Calibri" w:cstheme="minorHAnsi"/>
                <w:bCs/>
                <w:sz w:val="18"/>
                <w:szCs w:val="18"/>
              </w:rPr>
              <w:t>36</w:t>
            </w:r>
          </w:p>
        </w:tc>
        <w:tc>
          <w:tcPr>
            <w:tcW w:w="285"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1445F672" w14:textId="6946A05D" w:rsidR="009F2787" w:rsidRPr="00912B0C" w:rsidRDefault="009F2787" w:rsidP="009F2787">
            <w:pPr>
              <w:widowControl w:val="0"/>
              <w:autoSpaceDE w:val="0"/>
              <w:autoSpaceDN w:val="0"/>
              <w:adjustRightInd w:val="0"/>
              <w:rPr>
                <w:rFonts w:eastAsia="Calibri" w:cstheme="minorHAnsi"/>
                <w:bCs/>
                <w:sz w:val="18"/>
                <w:szCs w:val="18"/>
              </w:rPr>
            </w:pPr>
          </w:p>
        </w:tc>
        <w:tc>
          <w:tcPr>
            <w:tcW w:w="381"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5B0C3EDE" w14:textId="5F724756" w:rsidR="009F2787" w:rsidRPr="00912B0C" w:rsidRDefault="009511D7" w:rsidP="009F2787">
            <w:pPr>
              <w:widowControl w:val="0"/>
              <w:autoSpaceDE w:val="0"/>
              <w:autoSpaceDN w:val="0"/>
              <w:adjustRightInd w:val="0"/>
              <w:rPr>
                <w:rFonts w:eastAsia="Calibri" w:cstheme="minorHAnsi"/>
                <w:bCs/>
                <w:sz w:val="18"/>
                <w:szCs w:val="18"/>
              </w:rPr>
            </w:pPr>
            <w:r>
              <w:rPr>
                <w:rFonts w:eastAsia="Calibri" w:cstheme="minorHAnsi"/>
                <w:bCs/>
                <w:sz w:val="18"/>
                <w:szCs w:val="18"/>
              </w:rPr>
              <w:t>0</w:t>
            </w:r>
            <w:r w:rsidR="009F2787" w:rsidRPr="00912B0C">
              <w:rPr>
                <w:rFonts w:eastAsia="Calibri" w:cstheme="minorHAnsi"/>
                <w:bCs/>
                <w:sz w:val="18"/>
                <w:szCs w:val="18"/>
              </w:rPr>
              <w:t>,</w:t>
            </w:r>
            <w:r>
              <w:rPr>
                <w:rFonts w:eastAsia="Calibri" w:cstheme="minorHAnsi"/>
                <w:bCs/>
                <w:sz w:val="18"/>
                <w:szCs w:val="18"/>
              </w:rPr>
              <w:t>36</w:t>
            </w:r>
          </w:p>
        </w:tc>
        <w:tc>
          <w:tcPr>
            <w:tcW w:w="285"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7FD4A11D" w14:textId="77777777" w:rsidR="009F2787" w:rsidRPr="00912B0C" w:rsidRDefault="009F2787" w:rsidP="009F2787">
            <w:pPr>
              <w:widowControl w:val="0"/>
              <w:autoSpaceDE w:val="0"/>
              <w:autoSpaceDN w:val="0"/>
              <w:adjustRightInd w:val="0"/>
              <w:rPr>
                <w:rFonts w:eastAsia="Calibri" w:cstheme="minorHAnsi"/>
                <w:bCs/>
                <w:sz w:val="18"/>
                <w:szCs w:val="18"/>
              </w:rPr>
            </w:pPr>
          </w:p>
        </w:tc>
        <w:tc>
          <w:tcPr>
            <w:tcW w:w="143"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DF6F4AA" w14:textId="47E49146" w:rsidR="009F2787" w:rsidRPr="00912B0C" w:rsidRDefault="009F2787" w:rsidP="009F2787">
            <w:pPr>
              <w:widowControl w:val="0"/>
              <w:autoSpaceDE w:val="0"/>
              <w:autoSpaceDN w:val="0"/>
              <w:adjustRightInd w:val="0"/>
              <w:rPr>
                <w:rFonts w:eastAsia="Calibri" w:cstheme="minorHAnsi"/>
                <w:bCs/>
                <w:sz w:val="18"/>
                <w:szCs w:val="18"/>
              </w:rPr>
            </w:pPr>
            <w:r w:rsidRPr="00912B0C">
              <w:rPr>
                <w:rFonts w:eastAsia="Calibri" w:cstheme="minorHAnsi"/>
                <w:bCs/>
                <w:sz w:val="18"/>
                <w:szCs w:val="18"/>
              </w:rPr>
              <w:t>2,</w:t>
            </w:r>
            <w:r w:rsidR="00F101A9">
              <w:rPr>
                <w:rFonts w:eastAsia="Calibri" w:cstheme="minorHAnsi"/>
                <w:bCs/>
                <w:sz w:val="18"/>
                <w:szCs w:val="18"/>
              </w:rPr>
              <w:t>8</w:t>
            </w:r>
            <w:r w:rsidR="00C63848">
              <w:rPr>
                <w:rFonts w:eastAsia="Calibri" w:cstheme="minorHAnsi"/>
                <w:bCs/>
                <w:sz w:val="18"/>
                <w:szCs w:val="18"/>
              </w:rPr>
              <w:t>3</w:t>
            </w:r>
          </w:p>
        </w:tc>
        <w:tc>
          <w:tcPr>
            <w:tcW w:w="162"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BC169A3" w14:textId="4A1B5B72" w:rsidR="009F2787" w:rsidRPr="00912B0C" w:rsidRDefault="009F2787" w:rsidP="009F2787">
            <w:pPr>
              <w:widowControl w:val="0"/>
              <w:autoSpaceDE w:val="0"/>
              <w:autoSpaceDN w:val="0"/>
              <w:adjustRightInd w:val="0"/>
              <w:rPr>
                <w:rFonts w:eastAsia="Calibri" w:cstheme="minorHAnsi"/>
                <w:bCs/>
                <w:sz w:val="18"/>
                <w:szCs w:val="18"/>
              </w:rPr>
            </w:pPr>
            <w:r w:rsidRPr="00912B0C">
              <w:rPr>
                <w:rFonts w:eastAsia="Calibri" w:cstheme="minorHAnsi"/>
                <w:bCs/>
                <w:sz w:val="18"/>
                <w:szCs w:val="18"/>
              </w:rPr>
              <w:t>2,</w:t>
            </w:r>
            <w:r w:rsidR="00F101A9">
              <w:rPr>
                <w:rFonts w:eastAsia="Calibri" w:cstheme="minorHAnsi"/>
                <w:bCs/>
                <w:sz w:val="18"/>
                <w:szCs w:val="18"/>
              </w:rPr>
              <w:t>8</w:t>
            </w:r>
            <w:r w:rsidR="00C63848">
              <w:rPr>
                <w:rFonts w:eastAsia="Calibri" w:cstheme="minorHAnsi"/>
                <w:bCs/>
                <w:sz w:val="18"/>
                <w:szCs w:val="18"/>
              </w:rPr>
              <w:t>3</w:t>
            </w:r>
          </w:p>
        </w:tc>
        <w:tc>
          <w:tcPr>
            <w:tcW w:w="171"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D1BA581" w14:textId="77777777" w:rsidR="009F2787" w:rsidRPr="00912B0C" w:rsidRDefault="009F2787" w:rsidP="009F2787">
            <w:pPr>
              <w:widowControl w:val="0"/>
              <w:autoSpaceDE w:val="0"/>
              <w:autoSpaceDN w:val="0"/>
              <w:adjustRightInd w:val="0"/>
              <w:rPr>
                <w:rFonts w:eastAsia="Calibri" w:cstheme="minorHAnsi"/>
                <w:bCs/>
                <w:sz w:val="18"/>
                <w:szCs w:val="18"/>
              </w:rPr>
            </w:pPr>
          </w:p>
        </w:tc>
        <w:tc>
          <w:tcPr>
            <w:tcW w:w="142"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37614CE" w14:textId="77777777" w:rsidR="009F2787" w:rsidRPr="00912B0C" w:rsidRDefault="009F2787" w:rsidP="009F2787">
            <w:pPr>
              <w:widowControl w:val="0"/>
              <w:autoSpaceDE w:val="0"/>
              <w:autoSpaceDN w:val="0"/>
              <w:adjustRightInd w:val="0"/>
              <w:rPr>
                <w:rFonts w:eastAsia="Calibri" w:cstheme="minorHAnsi"/>
                <w:bCs/>
                <w:sz w:val="18"/>
                <w:szCs w:val="18"/>
              </w:rPr>
            </w:pPr>
          </w:p>
        </w:tc>
        <w:tc>
          <w:tcPr>
            <w:tcW w:w="190"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40D628C" w14:textId="3C3EE222" w:rsidR="009F2787" w:rsidRPr="00912B0C" w:rsidRDefault="009F2787" w:rsidP="009F2787">
            <w:pPr>
              <w:widowControl w:val="0"/>
              <w:autoSpaceDE w:val="0"/>
              <w:autoSpaceDN w:val="0"/>
              <w:adjustRightInd w:val="0"/>
              <w:rPr>
                <w:rFonts w:eastAsia="Calibri" w:cstheme="minorHAnsi"/>
                <w:bCs/>
                <w:sz w:val="18"/>
                <w:szCs w:val="18"/>
              </w:rPr>
            </w:pPr>
          </w:p>
        </w:tc>
        <w:tc>
          <w:tcPr>
            <w:tcW w:w="143"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62D72DA" w14:textId="06A070A0" w:rsidR="009F2787" w:rsidRPr="00912B0C" w:rsidRDefault="009F2787" w:rsidP="009F2787">
            <w:pPr>
              <w:widowControl w:val="0"/>
              <w:autoSpaceDE w:val="0"/>
              <w:autoSpaceDN w:val="0"/>
              <w:adjustRightInd w:val="0"/>
              <w:rPr>
                <w:rFonts w:eastAsia="Calibri" w:cstheme="minorHAnsi"/>
                <w:bCs/>
                <w:sz w:val="18"/>
                <w:szCs w:val="18"/>
              </w:rPr>
            </w:pPr>
          </w:p>
        </w:tc>
        <w:tc>
          <w:tcPr>
            <w:tcW w:w="190"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9E68956" w14:textId="77777777" w:rsidR="009F2787" w:rsidRPr="00912B0C" w:rsidRDefault="009F2787" w:rsidP="009F2787">
            <w:pPr>
              <w:widowControl w:val="0"/>
              <w:autoSpaceDE w:val="0"/>
              <w:autoSpaceDN w:val="0"/>
              <w:adjustRightInd w:val="0"/>
              <w:rPr>
                <w:rFonts w:eastAsia="Calibri" w:cstheme="minorHAnsi"/>
                <w:bCs/>
                <w:sz w:val="18"/>
                <w:szCs w:val="18"/>
              </w:rPr>
            </w:pPr>
          </w:p>
        </w:tc>
        <w:tc>
          <w:tcPr>
            <w:tcW w:w="191"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B490542" w14:textId="3BC95E7F" w:rsidR="009F2787" w:rsidRPr="00912B0C" w:rsidRDefault="00901D8A" w:rsidP="36C6BFD6">
            <w:pPr>
              <w:widowControl w:val="0"/>
              <w:autoSpaceDE w:val="0"/>
              <w:autoSpaceDN w:val="0"/>
              <w:adjustRightInd w:val="0"/>
              <w:rPr>
                <w:rFonts w:eastAsia="Calibri" w:cstheme="minorBidi"/>
                <w:sz w:val="18"/>
                <w:szCs w:val="18"/>
              </w:rPr>
            </w:pPr>
            <w:r>
              <w:rPr>
                <w:rFonts w:eastAsia="Calibri" w:cstheme="minorBidi"/>
                <w:sz w:val="18"/>
                <w:szCs w:val="18"/>
              </w:rPr>
              <w:t>2,28</w:t>
            </w:r>
          </w:p>
        </w:tc>
        <w:tc>
          <w:tcPr>
            <w:tcW w:w="148"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8646130" w14:textId="77777777" w:rsidR="009F2787" w:rsidRPr="00912B0C" w:rsidRDefault="009F2787" w:rsidP="009F2787">
            <w:pPr>
              <w:widowControl w:val="0"/>
              <w:autoSpaceDE w:val="0"/>
              <w:autoSpaceDN w:val="0"/>
              <w:adjustRightInd w:val="0"/>
              <w:rPr>
                <w:rFonts w:eastAsia="Calibri" w:cstheme="minorHAnsi"/>
                <w:bCs/>
                <w:sz w:val="18"/>
                <w:szCs w:val="18"/>
              </w:rPr>
            </w:pPr>
          </w:p>
        </w:tc>
        <w:tc>
          <w:tcPr>
            <w:tcW w:w="191"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68F5912" w14:textId="20391196" w:rsidR="009F2787" w:rsidRPr="00912B0C" w:rsidRDefault="009F2787" w:rsidP="009F2787">
            <w:pPr>
              <w:widowControl w:val="0"/>
              <w:autoSpaceDE w:val="0"/>
              <w:autoSpaceDN w:val="0"/>
              <w:adjustRightInd w:val="0"/>
              <w:rPr>
                <w:rFonts w:eastAsia="Calibri" w:cstheme="minorHAnsi"/>
                <w:bCs/>
                <w:sz w:val="18"/>
                <w:szCs w:val="18"/>
              </w:rPr>
            </w:pPr>
          </w:p>
        </w:tc>
        <w:tc>
          <w:tcPr>
            <w:tcW w:w="191"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DF61361" w14:textId="2037C50D" w:rsidR="009F2787" w:rsidRPr="00912B0C" w:rsidRDefault="009F2787" w:rsidP="009F2787">
            <w:pPr>
              <w:widowControl w:val="0"/>
              <w:autoSpaceDE w:val="0"/>
              <w:autoSpaceDN w:val="0"/>
              <w:adjustRightInd w:val="0"/>
              <w:rPr>
                <w:rFonts w:eastAsia="Calibri" w:cstheme="minorHAnsi"/>
                <w:bCs/>
                <w:sz w:val="18"/>
                <w:szCs w:val="18"/>
              </w:rPr>
            </w:pPr>
          </w:p>
        </w:tc>
        <w:tc>
          <w:tcPr>
            <w:tcW w:w="190"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1FA5817" w14:textId="77777777" w:rsidR="009F2787" w:rsidRPr="00912B0C" w:rsidRDefault="009F2787" w:rsidP="009F2787">
            <w:pPr>
              <w:widowControl w:val="0"/>
              <w:autoSpaceDE w:val="0"/>
              <w:autoSpaceDN w:val="0"/>
              <w:adjustRightInd w:val="0"/>
              <w:rPr>
                <w:rFonts w:eastAsia="Calibri" w:cstheme="minorHAnsi"/>
                <w:bCs/>
                <w:sz w:val="18"/>
                <w:szCs w:val="18"/>
              </w:rPr>
            </w:pPr>
          </w:p>
        </w:tc>
        <w:tc>
          <w:tcPr>
            <w:tcW w:w="191"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EE1CC4A" w14:textId="77777777" w:rsidR="009F2787" w:rsidRPr="00912B0C" w:rsidRDefault="009F2787" w:rsidP="009F2787">
            <w:pPr>
              <w:widowControl w:val="0"/>
              <w:autoSpaceDE w:val="0"/>
              <w:autoSpaceDN w:val="0"/>
              <w:adjustRightInd w:val="0"/>
              <w:rPr>
                <w:rFonts w:eastAsia="Calibri" w:cstheme="minorHAnsi"/>
                <w:bCs/>
                <w:sz w:val="18"/>
                <w:szCs w:val="18"/>
              </w:rPr>
            </w:pPr>
          </w:p>
        </w:tc>
        <w:tc>
          <w:tcPr>
            <w:tcW w:w="191"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4CF1693" w14:textId="421230AA" w:rsidR="009F2787" w:rsidRPr="00912B0C" w:rsidRDefault="009F2787" w:rsidP="009F2787">
            <w:pPr>
              <w:widowControl w:val="0"/>
              <w:autoSpaceDE w:val="0"/>
              <w:autoSpaceDN w:val="0"/>
              <w:adjustRightInd w:val="0"/>
              <w:rPr>
                <w:rFonts w:eastAsia="Calibri" w:cstheme="minorHAnsi"/>
                <w:bCs/>
                <w:sz w:val="18"/>
                <w:szCs w:val="18"/>
              </w:rPr>
            </w:pPr>
          </w:p>
        </w:tc>
        <w:tc>
          <w:tcPr>
            <w:tcW w:w="190"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69A432A" w14:textId="35687EA3" w:rsidR="009F2787" w:rsidRPr="00912B0C" w:rsidRDefault="009F2787" w:rsidP="009F2787">
            <w:pPr>
              <w:widowControl w:val="0"/>
              <w:autoSpaceDE w:val="0"/>
              <w:autoSpaceDN w:val="0"/>
              <w:adjustRightInd w:val="0"/>
              <w:rPr>
                <w:rFonts w:eastAsia="Calibri" w:cstheme="minorHAnsi"/>
                <w:bCs/>
                <w:sz w:val="18"/>
                <w:szCs w:val="18"/>
              </w:rPr>
            </w:pPr>
          </w:p>
        </w:tc>
        <w:tc>
          <w:tcPr>
            <w:tcW w:w="666"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15DCE4F" w14:textId="35D06218" w:rsidR="009F2787" w:rsidRPr="00912B0C" w:rsidRDefault="009F2787" w:rsidP="009F2787">
            <w:pPr>
              <w:widowControl w:val="0"/>
              <w:autoSpaceDE w:val="0"/>
              <w:autoSpaceDN w:val="0"/>
              <w:adjustRightInd w:val="0"/>
              <w:rPr>
                <w:rFonts w:eastAsia="Calibri" w:cstheme="minorHAnsi"/>
                <w:bCs/>
                <w:sz w:val="18"/>
                <w:szCs w:val="18"/>
              </w:rPr>
            </w:pPr>
            <w:r w:rsidRPr="00912B0C">
              <w:rPr>
                <w:rFonts w:eastAsia="Calibri" w:cstheme="minorHAnsi"/>
                <w:bCs/>
                <w:sz w:val="18"/>
                <w:szCs w:val="18"/>
              </w:rPr>
              <w:t>B.2.1., B.7.1.</w:t>
            </w:r>
          </w:p>
        </w:tc>
      </w:tr>
      <w:tr w:rsidR="00912B0C" w:rsidRPr="00912B0C" w14:paraId="08DFD3AA" w14:textId="06C052B1" w:rsidTr="36C6BFD6">
        <w:tc>
          <w:tcPr>
            <w:tcW w:w="189"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615BE364" w14:textId="3C863158" w:rsidR="009F2787" w:rsidRPr="00912B0C" w:rsidRDefault="009F2787" w:rsidP="009F2787">
            <w:pPr>
              <w:widowControl w:val="0"/>
              <w:autoSpaceDE w:val="0"/>
              <w:autoSpaceDN w:val="0"/>
              <w:adjustRightInd w:val="0"/>
              <w:rPr>
                <w:rFonts w:eastAsia="Calibri" w:cstheme="minorHAnsi"/>
                <w:bCs/>
                <w:sz w:val="18"/>
                <w:szCs w:val="18"/>
              </w:rPr>
            </w:pPr>
            <w:r w:rsidRPr="00912B0C">
              <w:rPr>
                <w:rFonts w:eastAsia="Calibri" w:cstheme="minorHAnsi"/>
                <w:bCs/>
                <w:sz w:val="18"/>
                <w:szCs w:val="18"/>
              </w:rPr>
              <w:t>3.</w:t>
            </w:r>
          </w:p>
        </w:tc>
        <w:tc>
          <w:tcPr>
            <w:tcW w:w="285"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1D2F5796" w14:textId="2DF40091" w:rsidR="009F2787" w:rsidRPr="00912B0C" w:rsidRDefault="009F2787" w:rsidP="009F2787">
            <w:pPr>
              <w:widowControl w:val="0"/>
              <w:autoSpaceDE w:val="0"/>
              <w:autoSpaceDN w:val="0"/>
              <w:adjustRightInd w:val="0"/>
              <w:rPr>
                <w:rFonts w:eastAsia="Calibri" w:cstheme="minorHAnsi"/>
                <w:bCs/>
                <w:sz w:val="18"/>
                <w:szCs w:val="18"/>
              </w:rPr>
            </w:pPr>
            <w:r w:rsidRPr="00912B0C">
              <w:rPr>
                <w:rFonts w:eastAsia="Calibri" w:cstheme="minorHAnsi"/>
                <w:bCs/>
                <w:sz w:val="18"/>
                <w:szCs w:val="18"/>
              </w:rPr>
              <w:t>6210</w:t>
            </w:r>
          </w:p>
        </w:tc>
        <w:tc>
          <w:tcPr>
            <w:tcW w:w="285"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3C3FCA51" w14:textId="27B45AD1" w:rsidR="009F2787" w:rsidRPr="00912B0C" w:rsidRDefault="009F2787" w:rsidP="009F2787">
            <w:pPr>
              <w:widowControl w:val="0"/>
              <w:autoSpaceDE w:val="0"/>
              <w:autoSpaceDN w:val="0"/>
              <w:adjustRightInd w:val="0"/>
              <w:rPr>
                <w:rFonts w:eastAsia="Calibri" w:cstheme="minorHAnsi"/>
                <w:bCs/>
                <w:sz w:val="18"/>
                <w:szCs w:val="18"/>
              </w:rPr>
            </w:pPr>
            <w:r w:rsidRPr="00912B0C">
              <w:rPr>
                <w:rFonts w:eastAsia="Calibri" w:cstheme="minorHAnsi"/>
                <w:bCs/>
                <w:sz w:val="18"/>
                <w:szCs w:val="18"/>
              </w:rPr>
              <w:t>36,6</w:t>
            </w:r>
            <w:r w:rsidR="005F66CC">
              <w:rPr>
                <w:rFonts w:eastAsia="Calibri" w:cstheme="minorHAnsi"/>
                <w:bCs/>
                <w:sz w:val="18"/>
                <w:szCs w:val="18"/>
              </w:rPr>
              <w:t>6</w:t>
            </w:r>
          </w:p>
        </w:tc>
        <w:tc>
          <w:tcPr>
            <w:tcW w:w="285"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7641616F" w14:textId="55830220" w:rsidR="009F2787" w:rsidRPr="00912B0C" w:rsidRDefault="009F2787" w:rsidP="009F2787">
            <w:pPr>
              <w:widowControl w:val="0"/>
              <w:autoSpaceDE w:val="0"/>
              <w:autoSpaceDN w:val="0"/>
              <w:adjustRightInd w:val="0"/>
              <w:rPr>
                <w:rFonts w:eastAsia="Calibri" w:cstheme="minorHAnsi"/>
                <w:bCs/>
                <w:sz w:val="18"/>
                <w:szCs w:val="18"/>
              </w:rPr>
            </w:pPr>
          </w:p>
        </w:tc>
        <w:tc>
          <w:tcPr>
            <w:tcW w:w="381"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4543E1A0" w14:textId="000F2C1D" w:rsidR="009F2787" w:rsidRPr="00912B0C" w:rsidRDefault="009F2787" w:rsidP="009F2787">
            <w:pPr>
              <w:widowControl w:val="0"/>
              <w:autoSpaceDE w:val="0"/>
              <w:autoSpaceDN w:val="0"/>
              <w:adjustRightInd w:val="0"/>
              <w:rPr>
                <w:rFonts w:eastAsia="Calibri" w:cstheme="minorHAnsi"/>
                <w:bCs/>
                <w:sz w:val="18"/>
                <w:szCs w:val="18"/>
              </w:rPr>
            </w:pPr>
            <w:r w:rsidRPr="00912B0C">
              <w:rPr>
                <w:rFonts w:eastAsia="Calibri" w:cstheme="minorHAnsi"/>
                <w:bCs/>
                <w:sz w:val="18"/>
                <w:szCs w:val="18"/>
              </w:rPr>
              <w:t>36,6</w:t>
            </w:r>
            <w:r w:rsidR="005F66CC">
              <w:rPr>
                <w:rFonts w:eastAsia="Calibri" w:cstheme="minorHAnsi"/>
                <w:bCs/>
                <w:sz w:val="18"/>
                <w:szCs w:val="18"/>
              </w:rPr>
              <w:t>6</w:t>
            </w:r>
          </w:p>
        </w:tc>
        <w:tc>
          <w:tcPr>
            <w:tcW w:w="285"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58338C2B" w14:textId="77777777" w:rsidR="009F2787" w:rsidRPr="00912B0C" w:rsidRDefault="009F2787" w:rsidP="009F2787">
            <w:pPr>
              <w:widowControl w:val="0"/>
              <w:autoSpaceDE w:val="0"/>
              <w:autoSpaceDN w:val="0"/>
              <w:adjustRightInd w:val="0"/>
              <w:rPr>
                <w:rFonts w:eastAsia="Calibri" w:cstheme="minorHAnsi"/>
                <w:bCs/>
                <w:sz w:val="18"/>
                <w:szCs w:val="18"/>
              </w:rPr>
            </w:pPr>
          </w:p>
        </w:tc>
        <w:tc>
          <w:tcPr>
            <w:tcW w:w="143"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2A41E1E" w14:textId="77777777" w:rsidR="009F2787" w:rsidRPr="00912B0C" w:rsidRDefault="009F2787" w:rsidP="009F2787">
            <w:pPr>
              <w:widowControl w:val="0"/>
              <w:autoSpaceDE w:val="0"/>
              <w:autoSpaceDN w:val="0"/>
              <w:adjustRightInd w:val="0"/>
              <w:rPr>
                <w:rFonts w:eastAsia="Calibri" w:cstheme="minorHAnsi"/>
                <w:bCs/>
                <w:sz w:val="18"/>
                <w:szCs w:val="18"/>
              </w:rPr>
            </w:pPr>
          </w:p>
        </w:tc>
        <w:tc>
          <w:tcPr>
            <w:tcW w:w="162"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A4260C0" w14:textId="36151A70" w:rsidR="009F2787" w:rsidRPr="00912B0C" w:rsidRDefault="009F2787" w:rsidP="009F2787">
            <w:pPr>
              <w:widowControl w:val="0"/>
              <w:autoSpaceDE w:val="0"/>
              <w:autoSpaceDN w:val="0"/>
              <w:adjustRightInd w:val="0"/>
              <w:rPr>
                <w:rFonts w:eastAsia="Calibri" w:cstheme="minorHAnsi"/>
                <w:bCs/>
                <w:sz w:val="18"/>
                <w:szCs w:val="18"/>
              </w:rPr>
            </w:pPr>
          </w:p>
        </w:tc>
        <w:tc>
          <w:tcPr>
            <w:tcW w:w="171"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C4041E8" w14:textId="77777777" w:rsidR="009F2787" w:rsidRPr="00912B0C" w:rsidRDefault="009F2787" w:rsidP="009F2787">
            <w:pPr>
              <w:widowControl w:val="0"/>
              <w:autoSpaceDE w:val="0"/>
              <w:autoSpaceDN w:val="0"/>
              <w:adjustRightInd w:val="0"/>
              <w:rPr>
                <w:rFonts w:eastAsia="Calibri" w:cstheme="minorHAnsi"/>
                <w:bCs/>
                <w:sz w:val="18"/>
                <w:szCs w:val="18"/>
              </w:rPr>
            </w:pPr>
          </w:p>
        </w:tc>
        <w:tc>
          <w:tcPr>
            <w:tcW w:w="142"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BB4DDC6" w14:textId="77777777" w:rsidR="009F2787" w:rsidRPr="00912B0C" w:rsidRDefault="009F2787" w:rsidP="009F2787">
            <w:pPr>
              <w:widowControl w:val="0"/>
              <w:autoSpaceDE w:val="0"/>
              <w:autoSpaceDN w:val="0"/>
              <w:adjustRightInd w:val="0"/>
              <w:rPr>
                <w:rFonts w:eastAsia="Calibri" w:cstheme="minorHAnsi"/>
                <w:bCs/>
                <w:sz w:val="18"/>
                <w:szCs w:val="18"/>
              </w:rPr>
            </w:pPr>
          </w:p>
        </w:tc>
        <w:tc>
          <w:tcPr>
            <w:tcW w:w="190"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87B0992" w14:textId="74091699" w:rsidR="009F2787" w:rsidRPr="00912B0C" w:rsidRDefault="009F2787" w:rsidP="009F2787">
            <w:pPr>
              <w:widowControl w:val="0"/>
              <w:autoSpaceDE w:val="0"/>
              <w:autoSpaceDN w:val="0"/>
              <w:adjustRightInd w:val="0"/>
              <w:rPr>
                <w:rFonts w:eastAsia="Calibri" w:cstheme="minorHAnsi"/>
                <w:bCs/>
                <w:sz w:val="18"/>
                <w:szCs w:val="18"/>
              </w:rPr>
            </w:pPr>
          </w:p>
        </w:tc>
        <w:tc>
          <w:tcPr>
            <w:tcW w:w="143"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13F3D2B" w14:textId="208A6615" w:rsidR="009F2787" w:rsidRPr="00912B0C" w:rsidRDefault="009F2787" w:rsidP="009F2787">
            <w:pPr>
              <w:widowControl w:val="0"/>
              <w:autoSpaceDE w:val="0"/>
              <w:autoSpaceDN w:val="0"/>
              <w:adjustRightInd w:val="0"/>
              <w:rPr>
                <w:rFonts w:eastAsia="Calibri" w:cstheme="minorHAnsi"/>
                <w:bCs/>
                <w:sz w:val="18"/>
                <w:szCs w:val="18"/>
              </w:rPr>
            </w:pPr>
          </w:p>
        </w:tc>
        <w:tc>
          <w:tcPr>
            <w:tcW w:w="190"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810D51C" w14:textId="77777777" w:rsidR="009F2787" w:rsidRPr="00912B0C" w:rsidRDefault="009F2787" w:rsidP="009F2787">
            <w:pPr>
              <w:widowControl w:val="0"/>
              <w:autoSpaceDE w:val="0"/>
              <w:autoSpaceDN w:val="0"/>
              <w:adjustRightInd w:val="0"/>
              <w:rPr>
                <w:rFonts w:eastAsia="Calibri" w:cstheme="minorHAnsi"/>
                <w:bCs/>
                <w:sz w:val="18"/>
                <w:szCs w:val="18"/>
              </w:rPr>
            </w:pPr>
          </w:p>
        </w:tc>
        <w:tc>
          <w:tcPr>
            <w:tcW w:w="191"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1AE032A" w14:textId="77777777" w:rsidR="009F2787" w:rsidRPr="00912B0C" w:rsidRDefault="009F2787" w:rsidP="009F2787">
            <w:pPr>
              <w:widowControl w:val="0"/>
              <w:autoSpaceDE w:val="0"/>
              <w:autoSpaceDN w:val="0"/>
              <w:adjustRightInd w:val="0"/>
              <w:rPr>
                <w:rFonts w:eastAsia="Calibri" w:cstheme="minorHAnsi"/>
                <w:bCs/>
                <w:sz w:val="18"/>
                <w:szCs w:val="18"/>
              </w:rPr>
            </w:pPr>
          </w:p>
        </w:tc>
        <w:tc>
          <w:tcPr>
            <w:tcW w:w="148"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BA56685" w14:textId="77777777" w:rsidR="009F2787" w:rsidRPr="00912B0C" w:rsidRDefault="009F2787" w:rsidP="009F2787">
            <w:pPr>
              <w:widowControl w:val="0"/>
              <w:autoSpaceDE w:val="0"/>
              <w:autoSpaceDN w:val="0"/>
              <w:adjustRightInd w:val="0"/>
              <w:rPr>
                <w:rFonts w:eastAsia="Calibri" w:cstheme="minorHAnsi"/>
                <w:bCs/>
                <w:sz w:val="18"/>
                <w:szCs w:val="18"/>
              </w:rPr>
            </w:pPr>
          </w:p>
        </w:tc>
        <w:tc>
          <w:tcPr>
            <w:tcW w:w="191"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A678180" w14:textId="4DF14308" w:rsidR="009F2787" w:rsidRPr="00912B0C" w:rsidRDefault="009F2787" w:rsidP="009F2787">
            <w:pPr>
              <w:widowControl w:val="0"/>
              <w:autoSpaceDE w:val="0"/>
              <w:autoSpaceDN w:val="0"/>
              <w:adjustRightInd w:val="0"/>
              <w:rPr>
                <w:rFonts w:eastAsia="Calibri" w:cstheme="minorHAnsi"/>
                <w:bCs/>
                <w:sz w:val="18"/>
                <w:szCs w:val="18"/>
              </w:rPr>
            </w:pPr>
          </w:p>
        </w:tc>
        <w:tc>
          <w:tcPr>
            <w:tcW w:w="191"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77FE9F2" w14:textId="0C3283D8" w:rsidR="009F2787" w:rsidRPr="00912B0C" w:rsidRDefault="009F2787" w:rsidP="009F2787">
            <w:pPr>
              <w:widowControl w:val="0"/>
              <w:autoSpaceDE w:val="0"/>
              <w:autoSpaceDN w:val="0"/>
              <w:adjustRightInd w:val="0"/>
              <w:rPr>
                <w:rFonts w:eastAsia="Calibri" w:cstheme="minorHAnsi"/>
                <w:bCs/>
                <w:sz w:val="18"/>
                <w:szCs w:val="18"/>
              </w:rPr>
            </w:pPr>
            <w:r w:rsidRPr="00912B0C">
              <w:rPr>
                <w:rFonts w:eastAsia="Calibri" w:cstheme="minorHAnsi"/>
                <w:bCs/>
                <w:sz w:val="18"/>
                <w:szCs w:val="18"/>
              </w:rPr>
              <w:t>36,6</w:t>
            </w:r>
            <w:r w:rsidR="005F66CC">
              <w:rPr>
                <w:rFonts w:eastAsia="Calibri" w:cstheme="minorHAnsi"/>
                <w:bCs/>
                <w:sz w:val="18"/>
                <w:szCs w:val="18"/>
              </w:rPr>
              <w:t>6</w:t>
            </w:r>
          </w:p>
        </w:tc>
        <w:tc>
          <w:tcPr>
            <w:tcW w:w="190"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8CB4A6A" w14:textId="65E8AA2F" w:rsidR="009F2787" w:rsidRPr="00912B0C" w:rsidRDefault="00367177" w:rsidP="009F2787">
            <w:pPr>
              <w:widowControl w:val="0"/>
              <w:autoSpaceDE w:val="0"/>
              <w:autoSpaceDN w:val="0"/>
              <w:adjustRightInd w:val="0"/>
              <w:rPr>
                <w:rFonts w:eastAsia="Calibri" w:cstheme="minorHAnsi"/>
                <w:bCs/>
                <w:sz w:val="18"/>
                <w:szCs w:val="18"/>
              </w:rPr>
            </w:pPr>
            <w:r w:rsidRPr="00912B0C">
              <w:rPr>
                <w:rFonts w:eastAsia="Calibri" w:cstheme="minorHAnsi"/>
                <w:bCs/>
                <w:sz w:val="18"/>
                <w:szCs w:val="18"/>
              </w:rPr>
              <w:t>25,71</w:t>
            </w:r>
          </w:p>
        </w:tc>
        <w:tc>
          <w:tcPr>
            <w:tcW w:w="191"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8E1052" w14:textId="1B7D74AA" w:rsidR="009F2787" w:rsidRPr="00912B0C" w:rsidRDefault="009F2787" w:rsidP="009F2787">
            <w:pPr>
              <w:widowControl w:val="0"/>
              <w:autoSpaceDE w:val="0"/>
              <w:autoSpaceDN w:val="0"/>
              <w:adjustRightInd w:val="0"/>
              <w:rPr>
                <w:rFonts w:eastAsia="Calibri" w:cstheme="minorHAnsi"/>
                <w:bCs/>
                <w:sz w:val="18"/>
                <w:szCs w:val="18"/>
              </w:rPr>
            </w:pPr>
            <w:r w:rsidRPr="00912B0C">
              <w:rPr>
                <w:rFonts w:eastAsia="Calibri" w:cstheme="minorHAnsi"/>
                <w:bCs/>
                <w:sz w:val="18"/>
                <w:szCs w:val="18"/>
              </w:rPr>
              <w:t>32,76</w:t>
            </w:r>
          </w:p>
        </w:tc>
        <w:tc>
          <w:tcPr>
            <w:tcW w:w="191"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169AAFB" w14:textId="47670740" w:rsidR="009F2787" w:rsidRPr="00912B0C" w:rsidRDefault="009F2787" w:rsidP="009F2787">
            <w:pPr>
              <w:widowControl w:val="0"/>
              <w:autoSpaceDE w:val="0"/>
              <w:autoSpaceDN w:val="0"/>
              <w:adjustRightInd w:val="0"/>
              <w:rPr>
                <w:rFonts w:eastAsia="Calibri" w:cstheme="minorHAnsi"/>
                <w:bCs/>
                <w:sz w:val="18"/>
                <w:szCs w:val="18"/>
              </w:rPr>
            </w:pPr>
          </w:p>
        </w:tc>
        <w:tc>
          <w:tcPr>
            <w:tcW w:w="190"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97FEC97" w14:textId="0F3275DF" w:rsidR="009F2787" w:rsidRPr="00912B0C" w:rsidRDefault="00367177" w:rsidP="009F2787">
            <w:pPr>
              <w:widowControl w:val="0"/>
              <w:autoSpaceDE w:val="0"/>
              <w:autoSpaceDN w:val="0"/>
              <w:adjustRightInd w:val="0"/>
              <w:rPr>
                <w:rFonts w:eastAsia="Calibri" w:cstheme="minorHAnsi"/>
                <w:bCs/>
                <w:sz w:val="18"/>
                <w:szCs w:val="18"/>
              </w:rPr>
            </w:pPr>
            <w:r w:rsidRPr="00912B0C">
              <w:rPr>
                <w:rFonts w:eastAsia="Calibri" w:cstheme="minorHAnsi"/>
                <w:bCs/>
                <w:sz w:val="18"/>
                <w:szCs w:val="18"/>
              </w:rPr>
              <w:t>20,3</w:t>
            </w:r>
          </w:p>
        </w:tc>
        <w:tc>
          <w:tcPr>
            <w:tcW w:w="666"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B31074D" w14:textId="7B38D397" w:rsidR="009F2787" w:rsidRPr="00912B0C" w:rsidRDefault="009F2787" w:rsidP="009F2787">
            <w:pPr>
              <w:widowControl w:val="0"/>
              <w:autoSpaceDE w:val="0"/>
              <w:autoSpaceDN w:val="0"/>
              <w:adjustRightInd w:val="0"/>
              <w:rPr>
                <w:rFonts w:eastAsia="Calibri" w:cstheme="minorHAnsi"/>
                <w:bCs/>
                <w:sz w:val="18"/>
                <w:szCs w:val="18"/>
              </w:rPr>
            </w:pPr>
            <w:r w:rsidRPr="00912B0C">
              <w:rPr>
                <w:rFonts w:eastAsia="Calibri" w:cstheme="minorHAnsi"/>
                <w:bCs/>
                <w:sz w:val="18"/>
                <w:szCs w:val="18"/>
              </w:rPr>
              <w:t>B.3.1.,</w:t>
            </w:r>
            <w:r w:rsidR="00367177" w:rsidRPr="00912B0C">
              <w:rPr>
                <w:rFonts w:eastAsia="Calibri" w:cstheme="minorHAnsi"/>
                <w:bCs/>
                <w:sz w:val="18"/>
                <w:szCs w:val="18"/>
              </w:rPr>
              <w:t xml:space="preserve"> B.4.1., B.5.1.</w:t>
            </w:r>
          </w:p>
        </w:tc>
      </w:tr>
      <w:tr w:rsidR="00912B0C" w:rsidRPr="00912B0C" w14:paraId="4987559F" w14:textId="42F1E063" w:rsidTr="36C6BFD6">
        <w:tc>
          <w:tcPr>
            <w:tcW w:w="189"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5DF3B5A0" w14:textId="765E41EE" w:rsidR="009F2787" w:rsidRPr="00912B0C" w:rsidRDefault="009F2787" w:rsidP="009F2787">
            <w:pPr>
              <w:widowControl w:val="0"/>
              <w:autoSpaceDE w:val="0"/>
              <w:autoSpaceDN w:val="0"/>
              <w:adjustRightInd w:val="0"/>
              <w:rPr>
                <w:rFonts w:eastAsia="Calibri" w:cstheme="minorHAnsi"/>
                <w:bCs/>
                <w:sz w:val="18"/>
                <w:szCs w:val="18"/>
              </w:rPr>
            </w:pPr>
            <w:r w:rsidRPr="00912B0C">
              <w:rPr>
                <w:rFonts w:eastAsia="Calibri" w:cstheme="minorHAnsi"/>
                <w:bCs/>
                <w:sz w:val="18"/>
                <w:szCs w:val="18"/>
              </w:rPr>
              <w:t>4.</w:t>
            </w:r>
          </w:p>
        </w:tc>
        <w:tc>
          <w:tcPr>
            <w:tcW w:w="285"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698BA6F2" w14:textId="3517FFF6" w:rsidR="009F2787" w:rsidRPr="00912B0C" w:rsidRDefault="009F2787" w:rsidP="009F2787">
            <w:pPr>
              <w:widowControl w:val="0"/>
              <w:autoSpaceDE w:val="0"/>
              <w:autoSpaceDN w:val="0"/>
              <w:adjustRightInd w:val="0"/>
              <w:rPr>
                <w:rFonts w:eastAsia="Calibri" w:cstheme="minorHAnsi"/>
                <w:bCs/>
                <w:sz w:val="18"/>
                <w:szCs w:val="18"/>
              </w:rPr>
            </w:pPr>
            <w:r w:rsidRPr="00912B0C">
              <w:rPr>
                <w:rFonts w:eastAsia="Calibri" w:cstheme="minorHAnsi"/>
                <w:bCs/>
                <w:sz w:val="18"/>
                <w:szCs w:val="18"/>
              </w:rPr>
              <w:t>6270*</w:t>
            </w:r>
          </w:p>
        </w:tc>
        <w:tc>
          <w:tcPr>
            <w:tcW w:w="285"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2D907A5E" w14:textId="2FA728BD" w:rsidR="009F2787" w:rsidRPr="00912B0C" w:rsidRDefault="009F2787" w:rsidP="009F2787">
            <w:pPr>
              <w:widowControl w:val="0"/>
              <w:autoSpaceDE w:val="0"/>
              <w:autoSpaceDN w:val="0"/>
              <w:adjustRightInd w:val="0"/>
              <w:rPr>
                <w:rFonts w:eastAsia="Calibri" w:cstheme="minorHAnsi"/>
                <w:bCs/>
                <w:sz w:val="18"/>
                <w:szCs w:val="18"/>
              </w:rPr>
            </w:pPr>
            <w:r w:rsidRPr="00912B0C">
              <w:rPr>
                <w:rFonts w:eastAsia="Calibri" w:cstheme="minorHAnsi"/>
                <w:bCs/>
                <w:sz w:val="18"/>
                <w:szCs w:val="18"/>
              </w:rPr>
              <w:t>28,15</w:t>
            </w:r>
          </w:p>
        </w:tc>
        <w:tc>
          <w:tcPr>
            <w:tcW w:w="285"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1AB32392" w14:textId="1DF56682" w:rsidR="009F2787" w:rsidRPr="00912B0C" w:rsidRDefault="009F2787" w:rsidP="009F2787">
            <w:pPr>
              <w:widowControl w:val="0"/>
              <w:autoSpaceDE w:val="0"/>
              <w:autoSpaceDN w:val="0"/>
              <w:adjustRightInd w:val="0"/>
              <w:rPr>
                <w:rFonts w:eastAsia="Calibri" w:cstheme="minorHAnsi"/>
                <w:bCs/>
                <w:sz w:val="18"/>
                <w:szCs w:val="18"/>
              </w:rPr>
            </w:pPr>
          </w:p>
        </w:tc>
        <w:tc>
          <w:tcPr>
            <w:tcW w:w="381"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65684D16" w14:textId="37B4666D" w:rsidR="009F2787" w:rsidRPr="00912B0C" w:rsidRDefault="009F2787" w:rsidP="009F2787">
            <w:pPr>
              <w:widowControl w:val="0"/>
              <w:autoSpaceDE w:val="0"/>
              <w:autoSpaceDN w:val="0"/>
              <w:adjustRightInd w:val="0"/>
              <w:rPr>
                <w:rFonts w:eastAsia="Calibri" w:cstheme="minorHAnsi"/>
                <w:bCs/>
                <w:sz w:val="18"/>
                <w:szCs w:val="18"/>
              </w:rPr>
            </w:pPr>
            <w:r w:rsidRPr="00912B0C">
              <w:rPr>
                <w:rFonts w:eastAsia="Calibri" w:cstheme="minorHAnsi"/>
                <w:bCs/>
                <w:sz w:val="18"/>
                <w:szCs w:val="18"/>
              </w:rPr>
              <w:t>28,15</w:t>
            </w:r>
          </w:p>
        </w:tc>
        <w:tc>
          <w:tcPr>
            <w:tcW w:w="285"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6D6235E8" w14:textId="77777777" w:rsidR="009F2787" w:rsidRPr="00912B0C" w:rsidRDefault="009F2787" w:rsidP="009F2787">
            <w:pPr>
              <w:widowControl w:val="0"/>
              <w:autoSpaceDE w:val="0"/>
              <w:autoSpaceDN w:val="0"/>
              <w:adjustRightInd w:val="0"/>
              <w:rPr>
                <w:rFonts w:eastAsia="Calibri" w:cstheme="minorHAnsi"/>
                <w:bCs/>
                <w:sz w:val="18"/>
                <w:szCs w:val="18"/>
              </w:rPr>
            </w:pPr>
          </w:p>
        </w:tc>
        <w:tc>
          <w:tcPr>
            <w:tcW w:w="143"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2BE47E1" w14:textId="77777777" w:rsidR="009F2787" w:rsidRPr="00912B0C" w:rsidRDefault="009F2787" w:rsidP="009F2787">
            <w:pPr>
              <w:widowControl w:val="0"/>
              <w:autoSpaceDE w:val="0"/>
              <w:autoSpaceDN w:val="0"/>
              <w:adjustRightInd w:val="0"/>
              <w:rPr>
                <w:rFonts w:eastAsia="Calibri" w:cstheme="minorHAnsi"/>
                <w:bCs/>
                <w:sz w:val="18"/>
                <w:szCs w:val="18"/>
              </w:rPr>
            </w:pPr>
          </w:p>
        </w:tc>
        <w:tc>
          <w:tcPr>
            <w:tcW w:w="162"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92F4F1E" w14:textId="4D244029" w:rsidR="009F2787" w:rsidRPr="00912B0C" w:rsidRDefault="009F2787" w:rsidP="009F2787">
            <w:pPr>
              <w:widowControl w:val="0"/>
              <w:autoSpaceDE w:val="0"/>
              <w:autoSpaceDN w:val="0"/>
              <w:adjustRightInd w:val="0"/>
              <w:rPr>
                <w:rFonts w:eastAsia="Calibri" w:cstheme="minorHAnsi"/>
                <w:bCs/>
                <w:sz w:val="18"/>
                <w:szCs w:val="18"/>
              </w:rPr>
            </w:pPr>
          </w:p>
        </w:tc>
        <w:tc>
          <w:tcPr>
            <w:tcW w:w="171"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9A0ED2D" w14:textId="77777777" w:rsidR="009F2787" w:rsidRPr="00912B0C" w:rsidRDefault="009F2787" w:rsidP="009F2787">
            <w:pPr>
              <w:widowControl w:val="0"/>
              <w:autoSpaceDE w:val="0"/>
              <w:autoSpaceDN w:val="0"/>
              <w:adjustRightInd w:val="0"/>
              <w:rPr>
                <w:rFonts w:eastAsia="Calibri" w:cstheme="minorHAnsi"/>
                <w:bCs/>
                <w:sz w:val="18"/>
                <w:szCs w:val="18"/>
              </w:rPr>
            </w:pPr>
          </w:p>
        </w:tc>
        <w:tc>
          <w:tcPr>
            <w:tcW w:w="142"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37CB922" w14:textId="5D1D9536" w:rsidR="009F2787" w:rsidRPr="00912B0C" w:rsidRDefault="00367177" w:rsidP="009F2787">
            <w:pPr>
              <w:widowControl w:val="0"/>
              <w:autoSpaceDE w:val="0"/>
              <w:autoSpaceDN w:val="0"/>
              <w:adjustRightInd w:val="0"/>
              <w:rPr>
                <w:rFonts w:eastAsia="Calibri" w:cstheme="minorHAnsi"/>
                <w:bCs/>
                <w:sz w:val="18"/>
                <w:szCs w:val="18"/>
              </w:rPr>
            </w:pPr>
            <w:r w:rsidRPr="00912B0C">
              <w:rPr>
                <w:rFonts w:eastAsia="Calibri" w:cstheme="minorHAnsi"/>
                <w:bCs/>
                <w:sz w:val="18"/>
                <w:szCs w:val="18"/>
              </w:rPr>
              <w:t>0,</w:t>
            </w:r>
            <w:r w:rsidR="0037655D" w:rsidRPr="00912B0C">
              <w:rPr>
                <w:rFonts w:eastAsia="Calibri" w:cstheme="minorHAnsi"/>
                <w:bCs/>
                <w:sz w:val="18"/>
                <w:szCs w:val="18"/>
              </w:rPr>
              <w:t>1</w:t>
            </w:r>
          </w:p>
        </w:tc>
        <w:tc>
          <w:tcPr>
            <w:tcW w:w="190"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59E35EE" w14:textId="04ACC7E1" w:rsidR="009F2787" w:rsidRPr="00912B0C" w:rsidRDefault="009F2787" w:rsidP="009F2787">
            <w:pPr>
              <w:widowControl w:val="0"/>
              <w:autoSpaceDE w:val="0"/>
              <w:autoSpaceDN w:val="0"/>
              <w:adjustRightInd w:val="0"/>
              <w:rPr>
                <w:rFonts w:eastAsia="Calibri" w:cstheme="minorHAnsi"/>
                <w:bCs/>
                <w:sz w:val="18"/>
                <w:szCs w:val="18"/>
              </w:rPr>
            </w:pPr>
          </w:p>
        </w:tc>
        <w:tc>
          <w:tcPr>
            <w:tcW w:w="143"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82CCFFF" w14:textId="232B0CFE" w:rsidR="009F2787" w:rsidRPr="00912B0C" w:rsidRDefault="009F2787" w:rsidP="009F2787">
            <w:pPr>
              <w:widowControl w:val="0"/>
              <w:autoSpaceDE w:val="0"/>
              <w:autoSpaceDN w:val="0"/>
              <w:adjustRightInd w:val="0"/>
              <w:rPr>
                <w:rFonts w:eastAsia="Calibri" w:cstheme="minorHAnsi"/>
                <w:bCs/>
                <w:sz w:val="18"/>
                <w:szCs w:val="18"/>
              </w:rPr>
            </w:pPr>
          </w:p>
        </w:tc>
        <w:tc>
          <w:tcPr>
            <w:tcW w:w="190"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3067A36" w14:textId="77777777" w:rsidR="009F2787" w:rsidRPr="00912B0C" w:rsidRDefault="009F2787" w:rsidP="009F2787">
            <w:pPr>
              <w:widowControl w:val="0"/>
              <w:autoSpaceDE w:val="0"/>
              <w:autoSpaceDN w:val="0"/>
              <w:adjustRightInd w:val="0"/>
              <w:rPr>
                <w:rFonts w:eastAsia="Calibri" w:cstheme="minorHAnsi"/>
                <w:bCs/>
                <w:sz w:val="18"/>
                <w:szCs w:val="18"/>
              </w:rPr>
            </w:pPr>
          </w:p>
        </w:tc>
        <w:tc>
          <w:tcPr>
            <w:tcW w:w="191"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4BE1EC1" w14:textId="77777777" w:rsidR="009F2787" w:rsidRPr="00912B0C" w:rsidRDefault="009F2787" w:rsidP="009F2787">
            <w:pPr>
              <w:widowControl w:val="0"/>
              <w:autoSpaceDE w:val="0"/>
              <w:autoSpaceDN w:val="0"/>
              <w:adjustRightInd w:val="0"/>
              <w:rPr>
                <w:rFonts w:eastAsia="Calibri" w:cstheme="minorHAnsi"/>
                <w:bCs/>
                <w:sz w:val="18"/>
                <w:szCs w:val="18"/>
              </w:rPr>
            </w:pPr>
          </w:p>
        </w:tc>
        <w:tc>
          <w:tcPr>
            <w:tcW w:w="148"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C022ECB" w14:textId="77777777" w:rsidR="009F2787" w:rsidRPr="00912B0C" w:rsidRDefault="009F2787" w:rsidP="009F2787">
            <w:pPr>
              <w:widowControl w:val="0"/>
              <w:autoSpaceDE w:val="0"/>
              <w:autoSpaceDN w:val="0"/>
              <w:adjustRightInd w:val="0"/>
              <w:rPr>
                <w:rFonts w:eastAsia="Calibri" w:cstheme="minorHAnsi"/>
                <w:bCs/>
                <w:sz w:val="18"/>
                <w:szCs w:val="18"/>
              </w:rPr>
            </w:pPr>
          </w:p>
        </w:tc>
        <w:tc>
          <w:tcPr>
            <w:tcW w:w="191"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652271F" w14:textId="535AC346" w:rsidR="009F2787" w:rsidRPr="00912B0C" w:rsidRDefault="009F2787" w:rsidP="009F2787">
            <w:pPr>
              <w:widowControl w:val="0"/>
              <w:autoSpaceDE w:val="0"/>
              <w:autoSpaceDN w:val="0"/>
              <w:adjustRightInd w:val="0"/>
              <w:rPr>
                <w:rFonts w:eastAsia="Calibri" w:cstheme="minorHAnsi"/>
                <w:bCs/>
                <w:sz w:val="18"/>
                <w:szCs w:val="18"/>
              </w:rPr>
            </w:pPr>
          </w:p>
        </w:tc>
        <w:tc>
          <w:tcPr>
            <w:tcW w:w="191"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9A67E23" w14:textId="46804C84" w:rsidR="009F2787" w:rsidRPr="00912B0C" w:rsidRDefault="00EA0C3B" w:rsidP="009F2787">
            <w:pPr>
              <w:widowControl w:val="0"/>
              <w:autoSpaceDE w:val="0"/>
              <w:autoSpaceDN w:val="0"/>
              <w:adjustRightInd w:val="0"/>
              <w:rPr>
                <w:rFonts w:eastAsia="Calibri" w:cstheme="minorHAnsi"/>
                <w:bCs/>
                <w:sz w:val="18"/>
                <w:szCs w:val="18"/>
              </w:rPr>
            </w:pPr>
            <w:r>
              <w:rPr>
                <w:rFonts w:eastAsia="Calibri" w:cstheme="minorHAnsi"/>
                <w:bCs/>
                <w:sz w:val="18"/>
                <w:szCs w:val="18"/>
              </w:rPr>
              <w:t>30</w:t>
            </w:r>
            <w:r w:rsidR="009F2787" w:rsidRPr="00912B0C">
              <w:rPr>
                <w:rFonts w:eastAsia="Calibri" w:cstheme="minorHAnsi"/>
                <w:bCs/>
                <w:sz w:val="18"/>
                <w:szCs w:val="18"/>
              </w:rPr>
              <w:t>,</w:t>
            </w:r>
            <w:r>
              <w:rPr>
                <w:rFonts w:eastAsia="Calibri" w:cstheme="minorHAnsi"/>
                <w:bCs/>
                <w:sz w:val="18"/>
                <w:szCs w:val="18"/>
              </w:rPr>
              <w:t>0</w:t>
            </w:r>
            <w:r w:rsidR="00E76E5B">
              <w:rPr>
                <w:rFonts w:eastAsia="Calibri" w:cstheme="minorHAnsi"/>
                <w:bCs/>
                <w:sz w:val="18"/>
                <w:szCs w:val="18"/>
              </w:rPr>
              <w:t>9</w:t>
            </w:r>
          </w:p>
        </w:tc>
        <w:tc>
          <w:tcPr>
            <w:tcW w:w="190"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D60BA9B" w14:textId="00A0B850" w:rsidR="009F2787" w:rsidRPr="00912B0C" w:rsidRDefault="00367177" w:rsidP="009F2787">
            <w:pPr>
              <w:widowControl w:val="0"/>
              <w:autoSpaceDE w:val="0"/>
              <w:autoSpaceDN w:val="0"/>
              <w:adjustRightInd w:val="0"/>
              <w:rPr>
                <w:rFonts w:eastAsia="Calibri" w:cstheme="minorHAnsi"/>
                <w:bCs/>
                <w:sz w:val="18"/>
                <w:szCs w:val="18"/>
              </w:rPr>
            </w:pPr>
            <w:r w:rsidRPr="00912B0C">
              <w:rPr>
                <w:rFonts w:eastAsia="Calibri" w:cstheme="minorHAnsi"/>
                <w:bCs/>
                <w:sz w:val="18"/>
                <w:szCs w:val="18"/>
              </w:rPr>
              <w:t>19,8</w:t>
            </w:r>
          </w:p>
        </w:tc>
        <w:tc>
          <w:tcPr>
            <w:tcW w:w="191"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4D92469" w14:textId="6481AEBB" w:rsidR="009F2787" w:rsidRPr="00912B0C" w:rsidRDefault="009F2787" w:rsidP="009F2787">
            <w:pPr>
              <w:widowControl w:val="0"/>
              <w:autoSpaceDE w:val="0"/>
              <w:autoSpaceDN w:val="0"/>
              <w:adjustRightInd w:val="0"/>
              <w:rPr>
                <w:rFonts w:eastAsia="Calibri" w:cstheme="minorHAnsi"/>
                <w:bCs/>
                <w:sz w:val="18"/>
                <w:szCs w:val="18"/>
              </w:rPr>
            </w:pPr>
            <w:r w:rsidRPr="00912B0C">
              <w:rPr>
                <w:rFonts w:eastAsia="Calibri" w:cstheme="minorHAnsi"/>
                <w:bCs/>
                <w:sz w:val="18"/>
                <w:szCs w:val="18"/>
              </w:rPr>
              <w:t>15,8</w:t>
            </w:r>
          </w:p>
        </w:tc>
        <w:tc>
          <w:tcPr>
            <w:tcW w:w="191"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E2970FE" w14:textId="2314ED1D" w:rsidR="009F2787" w:rsidRPr="00912B0C" w:rsidRDefault="009F2787" w:rsidP="009F2787">
            <w:pPr>
              <w:widowControl w:val="0"/>
              <w:autoSpaceDE w:val="0"/>
              <w:autoSpaceDN w:val="0"/>
              <w:adjustRightInd w:val="0"/>
              <w:rPr>
                <w:rFonts w:eastAsia="Calibri" w:cstheme="minorHAnsi"/>
                <w:bCs/>
                <w:sz w:val="18"/>
                <w:szCs w:val="18"/>
              </w:rPr>
            </w:pPr>
          </w:p>
        </w:tc>
        <w:tc>
          <w:tcPr>
            <w:tcW w:w="190"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34C596F" w14:textId="3CBDC110" w:rsidR="009F2787" w:rsidRPr="00912B0C" w:rsidRDefault="00367177" w:rsidP="009F2787">
            <w:pPr>
              <w:widowControl w:val="0"/>
              <w:autoSpaceDE w:val="0"/>
              <w:autoSpaceDN w:val="0"/>
              <w:adjustRightInd w:val="0"/>
              <w:rPr>
                <w:rFonts w:eastAsia="Calibri" w:cstheme="minorHAnsi"/>
                <w:bCs/>
                <w:sz w:val="18"/>
                <w:szCs w:val="18"/>
              </w:rPr>
            </w:pPr>
            <w:r w:rsidRPr="00912B0C">
              <w:rPr>
                <w:rFonts w:eastAsia="Calibri" w:cstheme="minorHAnsi"/>
                <w:bCs/>
                <w:sz w:val="18"/>
                <w:szCs w:val="18"/>
              </w:rPr>
              <w:t>10,5</w:t>
            </w:r>
          </w:p>
        </w:tc>
        <w:tc>
          <w:tcPr>
            <w:tcW w:w="666"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43A1C21" w14:textId="2122626F" w:rsidR="009F2787" w:rsidRPr="00912B0C" w:rsidRDefault="009F2787" w:rsidP="009F2787">
            <w:pPr>
              <w:widowControl w:val="0"/>
              <w:autoSpaceDE w:val="0"/>
              <w:autoSpaceDN w:val="0"/>
              <w:adjustRightInd w:val="0"/>
              <w:rPr>
                <w:rFonts w:eastAsia="Calibri" w:cstheme="minorHAnsi"/>
                <w:bCs/>
                <w:sz w:val="18"/>
                <w:szCs w:val="18"/>
              </w:rPr>
            </w:pPr>
            <w:r w:rsidRPr="00912B0C">
              <w:rPr>
                <w:rFonts w:eastAsia="Calibri" w:cstheme="minorHAnsi"/>
                <w:bCs/>
                <w:sz w:val="18"/>
                <w:szCs w:val="18"/>
              </w:rPr>
              <w:t>B.3.1.,</w:t>
            </w:r>
            <w:r w:rsidR="00367177" w:rsidRPr="00912B0C">
              <w:rPr>
                <w:rFonts w:eastAsia="Calibri" w:cstheme="minorHAnsi"/>
                <w:bCs/>
                <w:sz w:val="18"/>
                <w:szCs w:val="18"/>
              </w:rPr>
              <w:t xml:space="preserve"> B.4.1., B.5.1., B.8.1.</w:t>
            </w:r>
          </w:p>
        </w:tc>
      </w:tr>
      <w:tr w:rsidR="00912B0C" w:rsidRPr="00912B0C" w14:paraId="78CB6E4F" w14:textId="5455FE32" w:rsidTr="36C6BFD6">
        <w:tc>
          <w:tcPr>
            <w:tcW w:w="189"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50E2C84E" w14:textId="391F983E" w:rsidR="009F2787" w:rsidRPr="00912B0C" w:rsidRDefault="009F2787" w:rsidP="009F2787">
            <w:pPr>
              <w:widowControl w:val="0"/>
              <w:autoSpaceDE w:val="0"/>
              <w:autoSpaceDN w:val="0"/>
              <w:adjustRightInd w:val="0"/>
              <w:rPr>
                <w:rFonts w:eastAsia="Calibri" w:cstheme="minorHAnsi"/>
                <w:bCs/>
                <w:sz w:val="18"/>
                <w:szCs w:val="18"/>
              </w:rPr>
            </w:pPr>
            <w:r w:rsidRPr="00912B0C">
              <w:rPr>
                <w:rFonts w:eastAsia="Calibri" w:cstheme="minorHAnsi"/>
                <w:bCs/>
                <w:sz w:val="18"/>
                <w:szCs w:val="18"/>
              </w:rPr>
              <w:t>5.</w:t>
            </w:r>
          </w:p>
        </w:tc>
        <w:tc>
          <w:tcPr>
            <w:tcW w:w="285"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272B3E64" w14:textId="19621ED2" w:rsidR="009F2787" w:rsidRPr="00912B0C" w:rsidRDefault="009F2787" w:rsidP="009F2787">
            <w:pPr>
              <w:widowControl w:val="0"/>
              <w:autoSpaceDE w:val="0"/>
              <w:autoSpaceDN w:val="0"/>
              <w:adjustRightInd w:val="0"/>
              <w:rPr>
                <w:rFonts w:eastAsia="Calibri" w:cstheme="minorHAnsi"/>
                <w:bCs/>
                <w:sz w:val="18"/>
                <w:szCs w:val="18"/>
              </w:rPr>
            </w:pPr>
            <w:r w:rsidRPr="00912B0C">
              <w:rPr>
                <w:rFonts w:eastAsia="Calibri" w:cstheme="minorHAnsi"/>
                <w:bCs/>
                <w:sz w:val="18"/>
                <w:szCs w:val="18"/>
              </w:rPr>
              <w:t>6430</w:t>
            </w:r>
          </w:p>
        </w:tc>
        <w:tc>
          <w:tcPr>
            <w:tcW w:w="285"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410544F1" w14:textId="091FF043" w:rsidR="009F2787" w:rsidRPr="00912B0C" w:rsidRDefault="009F2787" w:rsidP="009F2787">
            <w:pPr>
              <w:widowControl w:val="0"/>
              <w:autoSpaceDE w:val="0"/>
              <w:autoSpaceDN w:val="0"/>
              <w:adjustRightInd w:val="0"/>
              <w:rPr>
                <w:rFonts w:eastAsia="Calibri" w:cstheme="minorHAnsi"/>
                <w:bCs/>
                <w:sz w:val="18"/>
                <w:szCs w:val="18"/>
              </w:rPr>
            </w:pPr>
            <w:r w:rsidRPr="00912B0C">
              <w:rPr>
                <w:rFonts w:eastAsia="Calibri" w:cstheme="minorHAnsi"/>
                <w:bCs/>
                <w:sz w:val="18"/>
                <w:szCs w:val="18"/>
              </w:rPr>
              <w:t>0,68</w:t>
            </w:r>
          </w:p>
        </w:tc>
        <w:tc>
          <w:tcPr>
            <w:tcW w:w="285"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02329763" w14:textId="6A6A5DBE" w:rsidR="009F2787" w:rsidRPr="00912B0C" w:rsidRDefault="009F2787" w:rsidP="009F2787">
            <w:pPr>
              <w:widowControl w:val="0"/>
              <w:autoSpaceDE w:val="0"/>
              <w:autoSpaceDN w:val="0"/>
              <w:adjustRightInd w:val="0"/>
              <w:rPr>
                <w:rFonts w:eastAsia="Calibri" w:cstheme="minorHAnsi"/>
                <w:bCs/>
                <w:sz w:val="18"/>
                <w:szCs w:val="18"/>
              </w:rPr>
            </w:pPr>
          </w:p>
        </w:tc>
        <w:tc>
          <w:tcPr>
            <w:tcW w:w="381"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69E66F87" w14:textId="1ECA37BF" w:rsidR="009F2787" w:rsidRPr="00912B0C" w:rsidRDefault="009F2787" w:rsidP="009F2787">
            <w:pPr>
              <w:widowControl w:val="0"/>
              <w:autoSpaceDE w:val="0"/>
              <w:autoSpaceDN w:val="0"/>
              <w:adjustRightInd w:val="0"/>
              <w:rPr>
                <w:rFonts w:eastAsia="Calibri" w:cstheme="minorHAnsi"/>
                <w:bCs/>
                <w:sz w:val="18"/>
                <w:szCs w:val="18"/>
              </w:rPr>
            </w:pPr>
            <w:r w:rsidRPr="00912B0C">
              <w:rPr>
                <w:rFonts w:eastAsia="Calibri" w:cstheme="minorHAnsi"/>
                <w:bCs/>
                <w:sz w:val="18"/>
                <w:szCs w:val="18"/>
              </w:rPr>
              <w:t>0,68</w:t>
            </w:r>
          </w:p>
        </w:tc>
        <w:tc>
          <w:tcPr>
            <w:tcW w:w="285"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48518196" w14:textId="77777777" w:rsidR="009F2787" w:rsidRPr="00912B0C" w:rsidRDefault="009F2787" w:rsidP="009F2787">
            <w:pPr>
              <w:widowControl w:val="0"/>
              <w:autoSpaceDE w:val="0"/>
              <w:autoSpaceDN w:val="0"/>
              <w:adjustRightInd w:val="0"/>
              <w:rPr>
                <w:rFonts w:eastAsia="Calibri" w:cstheme="minorHAnsi"/>
                <w:bCs/>
                <w:sz w:val="18"/>
                <w:szCs w:val="18"/>
              </w:rPr>
            </w:pPr>
          </w:p>
        </w:tc>
        <w:tc>
          <w:tcPr>
            <w:tcW w:w="143"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9571125" w14:textId="77777777" w:rsidR="009F2787" w:rsidRPr="00912B0C" w:rsidRDefault="009F2787" w:rsidP="009F2787">
            <w:pPr>
              <w:widowControl w:val="0"/>
              <w:autoSpaceDE w:val="0"/>
              <w:autoSpaceDN w:val="0"/>
              <w:adjustRightInd w:val="0"/>
              <w:rPr>
                <w:rFonts w:eastAsia="Calibri" w:cstheme="minorHAnsi"/>
                <w:bCs/>
                <w:sz w:val="18"/>
                <w:szCs w:val="18"/>
              </w:rPr>
            </w:pPr>
          </w:p>
        </w:tc>
        <w:tc>
          <w:tcPr>
            <w:tcW w:w="162"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879BDC5" w14:textId="58D83431" w:rsidR="009F2787" w:rsidRPr="00912B0C" w:rsidRDefault="009F2787" w:rsidP="009F2787">
            <w:pPr>
              <w:widowControl w:val="0"/>
              <w:autoSpaceDE w:val="0"/>
              <w:autoSpaceDN w:val="0"/>
              <w:adjustRightInd w:val="0"/>
              <w:rPr>
                <w:rFonts w:eastAsia="Calibri" w:cstheme="minorHAnsi"/>
                <w:bCs/>
                <w:sz w:val="18"/>
                <w:szCs w:val="18"/>
              </w:rPr>
            </w:pPr>
          </w:p>
        </w:tc>
        <w:tc>
          <w:tcPr>
            <w:tcW w:w="171"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B1B0FDA" w14:textId="77777777" w:rsidR="009F2787" w:rsidRPr="00912B0C" w:rsidRDefault="009F2787" w:rsidP="009F2787">
            <w:pPr>
              <w:widowControl w:val="0"/>
              <w:autoSpaceDE w:val="0"/>
              <w:autoSpaceDN w:val="0"/>
              <w:adjustRightInd w:val="0"/>
              <w:rPr>
                <w:rFonts w:eastAsia="Calibri" w:cstheme="minorHAnsi"/>
                <w:bCs/>
                <w:sz w:val="18"/>
                <w:szCs w:val="18"/>
              </w:rPr>
            </w:pPr>
          </w:p>
        </w:tc>
        <w:tc>
          <w:tcPr>
            <w:tcW w:w="142"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8095ADE" w14:textId="77777777" w:rsidR="009F2787" w:rsidRPr="00912B0C" w:rsidRDefault="009F2787" w:rsidP="009F2787">
            <w:pPr>
              <w:widowControl w:val="0"/>
              <w:autoSpaceDE w:val="0"/>
              <w:autoSpaceDN w:val="0"/>
              <w:adjustRightInd w:val="0"/>
              <w:rPr>
                <w:rFonts w:eastAsia="Calibri" w:cstheme="minorHAnsi"/>
                <w:bCs/>
                <w:sz w:val="18"/>
                <w:szCs w:val="18"/>
              </w:rPr>
            </w:pPr>
          </w:p>
        </w:tc>
        <w:tc>
          <w:tcPr>
            <w:tcW w:w="190"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E16AA43" w14:textId="12D7489D" w:rsidR="009F2787" w:rsidRPr="00912B0C" w:rsidRDefault="009F2787" w:rsidP="009F2787">
            <w:pPr>
              <w:widowControl w:val="0"/>
              <w:autoSpaceDE w:val="0"/>
              <w:autoSpaceDN w:val="0"/>
              <w:adjustRightInd w:val="0"/>
              <w:rPr>
                <w:rFonts w:eastAsia="Calibri" w:cstheme="minorHAnsi"/>
                <w:bCs/>
                <w:sz w:val="18"/>
                <w:szCs w:val="18"/>
              </w:rPr>
            </w:pPr>
          </w:p>
        </w:tc>
        <w:tc>
          <w:tcPr>
            <w:tcW w:w="143"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CC66DC6" w14:textId="6187B424" w:rsidR="009F2787" w:rsidRPr="00912B0C" w:rsidRDefault="009F2787" w:rsidP="009F2787">
            <w:pPr>
              <w:widowControl w:val="0"/>
              <w:autoSpaceDE w:val="0"/>
              <w:autoSpaceDN w:val="0"/>
              <w:adjustRightInd w:val="0"/>
              <w:rPr>
                <w:rFonts w:eastAsia="Calibri" w:cstheme="minorHAnsi"/>
                <w:bCs/>
                <w:sz w:val="18"/>
                <w:szCs w:val="18"/>
              </w:rPr>
            </w:pPr>
          </w:p>
        </w:tc>
        <w:tc>
          <w:tcPr>
            <w:tcW w:w="190"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F3F87CB" w14:textId="77777777" w:rsidR="009F2787" w:rsidRPr="00912B0C" w:rsidRDefault="009F2787" w:rsidP="009F2787">
            <w:pPr>
              <w:widowControl w:val="0"/>
              <w:autoSpaceDE w:val="0"/>
              <w:autoSpaceDN w:val="0"/>
              <w:adjustRightInd w:val="0"/>
              <w:rPr>
                <w:rFonts w:eastAsia="Calibri" w:cstheme="minorHAnsi"/>
                <w:bCs/>
                <w:sz w:val="18"/>
                <w:szCs w:val="18"/>
              </w:rPr>
            </w:pPr>
          </w:p>
        </w:tc>
        <w:tc>
          <w:tcPr>
            <w:tcW w:w="191"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1C5BB4E" w14:textId="77777777" w:rsidR="009F2787" w:rsidRPr="00912B0C" w:rsidRDefault="009F2787" w:rsidP="009F2787">
            <w:pPr>
              <w:widowControl w:val="0"/>
              <w:autoSpaceDE w:val="0"/>
              <w:autoSpaceDN w:val="0"/>
              <w:adjustRightInd w:val="0"/>
              <w:rPr>
                <w:rFonts w:eastAsia="Calibri" w:cstheme="minorHAnsi"/>
                <w:bCs/>
                <w:sz w:val="18"/>
                <w:szCs w:val="18"/>
              </w:rPr>
            </w:pPr>
          </w:p>
        </w:tc>
        <w:tc>
          <w:tcPr>
            <w:tcW w:w="148"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21BB74A" w14:textId="77777777" w:rsidR="009F2787" w:rsidRPr="00912B0C" w:rsidRDefault="009F2787" w:rsidP="009F2787">
            <w:pPr>
              <w:widowControl w:val="0"/>
              <w:autoSpaceDE w:val="0"/>
              <w:autoSpaceDN w:val="0"/>
              <w:adjustRightInd w:val="0"/>
              <w:rPr>
                <w:rFonts w:eastAsia="Calibri" w:cstheme="minorHAnsi"/>
                <w:bCs/>
                <w:sz w:val="18"/>
                <w:szCs w:val="18"/>
              </w:rPr>
            </w:pPr>
          </w:p>
        </w:tc>
        <w:tc>
          <w:tcPr>
            <w:tcW w:w="191"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ECB220A" w14:textId="5AC9FDD5" w:rsidR="009F2787" w:rsidRPr="00912B0C" w:rsidRDefault="009F2787" w:rsidP="009F2787">
            <w:pPr>
              <w:widowControl w:val="0"/>
              <w:autoSpaceDE w:val="0"/>
              <w:autoSpaceDN w:val="0"/>
              <w:adjustRightInd w:val="0"/>
              <w:rPr>
                <w:rFonts w:eastAsia="Calibri" w:cstheme="minorHAnsi"/>
                <w:bCs/>
                <w:sz w:val="18"/>
                <w:szCs w:val="18"/>
              </w:rPr>
            </w:pPr>
          </w:p>
        </w:tc>
        <w:tc>
          <w:tcPr>
            <w:tcW w:w="191"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3766325" w14:textId="550AA8FF" w:rsidR="009F2787" w:rsidRPr="00912B0C" w:rsidRDefault="009F2787" w:rsidP="009F2787">
            <w:pPr>
              <w:widowControl w:val="0"/>
              <w:autoSpaceDE w:val="0"/>
              <w:autoSpaceDN w:val="0"/>
              <w:adjustRightInd w:val="0"/>
              <w:rPr>
                <w:rFonts w:eastAsia="Calibri" w:cstheme="minorHAnsi"/>
                <w:bCs/>
                <w:sz w:val="18"/>
                <w:szCs w:val="18"/>
              </w:rPr>
            </w:pPr>
            <w:r w:rsidRPr="00912B0C">
              <w:rPr>
                <w:rFonts w:eastAsia="Calibri" w:cstheme="minorHAnsi"/>
                <w:bCs/>
                <w:sz w:val="18"/>
                <w:szCs w:val="18"/>
              </w:rPr>
              <w:t>0,68</w:t>
            </w:r>
          </w:p>
        </w:tc>
        <w:tc>
          <w:tcPr>
            <w:tcW w:w="190"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1B1D9C1" w14:textId="387274BB" w:rsidR="009F2787" w:rsidRPr="00912B0C" w:rsidRDefault="009F2787" w:rsidP="009F2787">
            <w:pPr>
              <w:widowControl w:val="0"/>
              <w:autoSpaceDE w:val="0"/>
              <w:autoSpaceDN w:val="0"/>
              <w:adjustRightInd w:val="0"/>
              <w:rPr>
                <w:rFonts w:eastAsia="Calibri" w:cstheme="minorHAnsi"/>
                <w:bCs/>
                <w:sz w:val="18"/>
                <w:szCs w:val="18"/>
              </w:rPr>
            </w:pPr>
          </w:p>
        </w:tc>
        <w:tc>
          <w:tcPr>
            <w:tcW w:w="191"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EAF8442" w14:textId="77777777" w:rsidR="009F2787" w:rsidRPr="00912B0C" w:rsidRDefault="009F2787" w:rsidP="009F2787">
            <w:pPr>
              <w:widowControl w:val="0"/>
              <w:autoSpaceDE w:val="0"/>
              <w:autoSpaceDN w:val="0"/>
              <w:adjustRightInd w:val="0"/>
              <w:rPr>
                <w:rFonts w:eastAsia="Calibri" w:cstheme="minorHAnsi"/>
                <w:bCs/>
                <w:sz w:val="18"/>
                <w:szCs w:val="18"/>
              </w:rPr>
            </w:pPr>
          </w:p>
        </w:tc>
        <w:tc>
          <w:tcPr>
            <w:tcW w:w="191"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E38023A" w14:textId="7042AB21" w:rsidR="009F2787" w:rsidRPr="00912B0C" w:rsidRDefault="0029211A" w:rsidP="009F2787">
            <w:pPr>
              <w:widowControl w:val="0"/>
              <w:autoSpaceDE w:val="0"/>
              <w:autoSpaceDN w:val="0"/>
              <w:adjustRightInd w:val="0"/>
              <w:rPr>
                <w:rFonts w:eastAsia="Calibri" w:cstheme="minorHAnsi"/>
                <w:bCs/>
                <w:sz w:val="18"/>
                <w:szCs w:val="18"/>
              </w:rPr>
            </w:pPr>
            <w:r>
              <w:rPr>
                <w:rFonts w:eastAsia="Calibri" w:cstheme="minorHAnsi"/>
                <w:bCs/>
                <w:sz w:val="18"/>
                <w:szCs w:val="18"/>
              </w:rPr>
              <w:t>1,0</w:t>
            </w:r>
          </w:p>
        </w:tc>
        <w:tc>
          <w:tcPr>
            <w:tcW w:w="190"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1C0DF74" w14:textId="36E08416" w:rsidR="009F2787" w:rsidRPr="00912B0C" w:rsidRDefault="009F2787" w:rsidP="009F2787">
            <w:pPr>
              <w:widowControl w:val="0"/>
              <w:autoSpaceDE w:val="0"/>
              <w:autoSpaceDN w:val="0"/>
              <w:adjustRightInd w:val="0"/>
              <w:rPr>
                <w:rFonts w:eastAsia="Calibri" w:cstheme="minorHAnsi"/>
                <w:bCs/>
                <w:sz w:val="18"/>
                <w:szCs w:val="18"/>
              </w:rPr>
            </w:pPr>
          </w:p>
        </w:tc>
        <w:tc>
          <w:tcPr>
            <w:tcW w:w="666"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205A6B3" w14:textId="44FAB276" w:rsidR="009F2787" w:rsidRPr="00912B0C" w:rsidRDefault="009F2787" w:rsidP="009F2787">
            <w:pPr>
              <w:widowControl w:val="0"/>
              <w:autoSpaceDE w:val="0"/>
              <w:autoSpaceDN w:val="0"/>
              <w:adjustRightInd w:val="0"/>
              <w:rPr>
                <w:rFonts w:eastAsia="Calibri" w:cstheme="minorHAnsi"/>
                <w:bCs/>
                <w:sz w:val="18"/>
                <w:szCs w:val="18"/>
              </w:rPr>
            </w:pPr>
            <w:r w:rsidRPr="00912B0C">
              <w:rPr>
                <w:rFonts w:eastAsia="Calibri" w:cstheme="minorHAnsi"/>
                <w:bCs/>
                <w:sz w:val="18"/>
                <w:szCs w:val="18"/>
              </w:rPr>
              <w:t>B.3.1.,</w:t>
            </w:r>
            <w:r w:rsidR="00367177" w:rsidRPr="00912B0C">
              <w:rPr>
                <w:rFonts w:eastAsia="Calibri" w:cstheme="minorHAnsi"/>
                <w:bCs/>
                <w:sz w:val="18"/>
                <w:szCs w:val="18"/>
              </w:rPr>
              <w:t xml:space="preserve"> B.4.1.</w:t>
            </w:r>
          </w:p>
        </w:tc>
      </w:tr>
      <w:tr w:rsidR="00912B0C" w:rsidRPr="00912B0C" w14:paraId="465C1603" w14:textId="2DD8CF09" w:rsidTr="36C6BFD6">
        <w:tc>
          <w:tcPr>
            <w:tcW w:w="189"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366B111E" w14:textId="4FA6D76A" w:rsidR="009F2787" w:rsidRPr="00912B0C" w:rsidRDefault="009F2787" w:rsidP="009F2787">
            <w:pPr>
              <w:widowControl w:val="0"/>
              <w:autoSpaceDE w:val="0"/>
              <w:autoSpaceDN w:val="0"/>
              <w:adjustRightInd w:val="0"/>
              <w:rPr>
                <w:rFonts w:eastAsia="Calibri" w:cstheme="minorHAnsi"/>
                <w:bCs/>
                <w:sz w:val="18"/>
                <w:szCs w:val="18"/>
              </w:rPr>
            </w:pPr>
            <w:r w:rsidRPr="00912B0C">
              <w:rPr>
                <w:rFonts w:eastAsia="Calibri" w:cstheme="minorHAnsi"/>
                <w:bCs/>
                <w:sz w:val="18"/>
                <w:szCs w:val="18"/>
              </w:rPr>
              <w:t>6.</w:t>
            </w:r>
          </w:p>
        </w:tc>
        <w:tc>
          <w:tcPr>
            <w:tcW w:w="285"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447C77E0" w14:textId="1C35E382" w:rsidR="009F2787" w:rsidRPr="00912B0C" w:rsidRDefault="009F2787" w:rsidP="009F2787">
            <w:pPr>
              <w:widowControl w:val="0"/>
              <w:autoSpaceDE w:val="0"/>
              <w:autoSpaceDN w:val="0"/>
              <w:adjustRightInd w:val="0"/>
              <w:rPr>
                <w:rFonts w:eastAsia="Calibri" w:cstheme="minorHAnsi"/>
                <w:bCs/>
                <w:sz w:val="18"/>
                <w:szCs w:val="18"/>
              </w:rPr>
            </w:pPr>
            <w:r w:rsidRPr="00912B0C">
              <w:rPr>
                <w:rFonts w:eastAsia="Calibri" w:cstheme="minorHAnsi"/>
                <w:bCs/>
                <w:sz w:val="18"/>
                <w:szCs w:val="18"/>
              </w:rPr>
              <w:t>6450</w:t>
            </w:r>
          </w:p>
        </w:tc>
        <w:tc>
          <w:tcPr>
            <w:tcW w:w="285"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760FAD41" w14:textId="0E3952F7" w:rsidR="009F2787" w:rsidRPr="00912B0C" w:rsidRDefault="00367177" w:rsidP="009F2787">
            <w:pPr>
              <w:widowControl w:val="0"/>
              <w:autoSpaceDE w:val="0"/>
              <w:autoSpaceDN w:val="0"/>
              <w:adjustRightInd w:val="0"/>
              <w:rPr>
                <w:rFonts w:eastAsia="Calibri" w:cstheme="minorHAnsi"/>
                <w:bCs/>
                <w:sz w:val="18"/>
                <w:szCs w:val="18"/>
              </w:rPr>
            </w:pPr>
            <w:r w:rsidRPr="00912B0C">
              <w:rPr>
                <w:rFonts w:eastAsia="Calibri" w:cstheme="minorHAnsi"/>
                <w:bCs/>
                <w:sz w:val="18"/>
                <w:szCs w:val="18"/>
              </w:rPr>
              <w:t>3</w:t>
            </w:r>
            <w:r w:rsidR="009F2787" w:rsidRPr="00912B0C">
              <w:rPr>
                <w:rFonts w:eastAsia="Calibri" w:cstheme="minorHAnsi"/>
                <w:bCs/>
                <w:sz w:val="18"/>
                <w:szCs w:val="18"/>
              </w:rPr>
              <w:t>,</w:t>
            </w:r>
            <w:r w:rsidR="007F0494">
              <w:rPr>
                <w:rFonts w:eastAsia="Calibri" w:cstheme="minorHAnsi"/>
                <w:bCs/>
                <w:sz w:val="18"/>
                <w:szCs w:val="18"/>
              </w:rPr>
              <w:t>28</w:t>
            </w:r>
          </w:p>
        </w:tc>
        <w:tc>
          <w:tcPr>
            <w:tcW w:w="285"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5276917F" w14:textId="0D9B3E08" w:rsidR="009F2787" w:rsidRPr="00912B0C" w:rsidRDefault="009F2787" w:rsidP="009F2787">
            <w:pPr>
              <w:widowControl w:val="0"/>
              <w:autoSpaceDE w:val="0"/>
              <w:autoSpaceDN w:val="0"/>
              <w:adjustRightInd w:val="0"/>
              <w:rPr>
                <w:rFonts w:eastAsia="Calibri" w:cstheme="minorHAnsi"/>
                <w:bCs/>
                <w:sz w:val="18"/>
                <w:szCs w:val="18"/>
              </w:rPr>
            </w:pPr>
          </w:p>
        </w:tc>
        <w:tc>
          <w:tcPr>
            <w:tcW w:w="381"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29B88AC8" w14:textId="5B8975C3" w:rsidR="009F2787" w:rsidRPr="00912B0C" w:rsidRDefault="00367177" w:rsidP="009F2787">
            <w:pPr>
              <w:widowControl w:val="0"/>
              <w:autoSpaceDE w:val="0"/>
              <w:autoSpaceDN w:val="0"/>
              <w:adjustRightInd w:val="0"/>
              <w:rPr>
                <w:rFonts w:eastAsia="Calibri" w:cstheme="minorHAnsi"/>
                <w:bCs/>
                <w:sz w:val="18"/>
                <w:szCs w:val="18"/>
              </w:rPr>
            </w:pPr>
            <w:r w:rsidRPr="00912B0C">
              <w:rPr>
                <w:rFonts w:eastAsia="Calibri" w:cstheme="minorHAnsi"/>
                <w:bCs/>
                <w:sz w:val="18"/>
                <w:szCs w:val="18"/>
              </w:rPr>
              <w:t>3</w:t>
            </w:r>
            <w:r w:rsidR="009F2787" w:rsidRPr="00912B0C">
              <w:rPr>
                <w:rFonts w:eastAsia="Calibri" w:cstheme="minorHAnsi"/>
                <w:bCs/>
                <w:sz w:val="18"/>
                <w:szCs w:val="18"/>
              </w:rPr>
              <w:t>,</w:t>
            </w:r>
            <w:r w:rsidR="007F0494">
              <w:rPr>
                <w:rFonts w:eastAsia="Calibri" w:cstheme="minorHAnsi"/>
                <w:bCs/>
                <w:sz w:val="18"/>
                <w:szCs w:val="18"/>
              </w:rPr>
              <w:t>28</w:t>
            </w:r>
          </w:p>
        </w:tc>
        <w:tc>
          <w:tcPr>
            <w:tcW w:w="285"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27B0E5BC" w14:textId="77777777" w:rsidR="009F2787" w:rsidRPr="00912B0C" w:rsidRDefault="009F2787" w:rsidP="009F2787">
            <w:pPr>
              <w:widowControl w:val="0"/>
              <w:autoSpaceDE w:val="0"/>
              <w:autoSpaceDN w:val="0"/>
              <w:adjustRightInd w:val="0"/>
              <w:rPr>
                <w:rFonts w:eastAsia="Calibri" w:cstheme="minorHAnsi"/>
                <w:bCs/>
                <w:sz w:val="18"/>
                <w:szCs w:val="18"/>
              </w:rPr>
            </w:pPr>
          </w:p>
        </w:tc>
        <w:tc>
          <w:tcPr>
            <w:tcW w:w="143"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A7C4592" w14:textId="77777777" w:rsidR="009F2787" w:rsidRPr="00912B0C" w:rsidRDefault="009F2787" w:rsidP="009F2787">
            <w:pPr>
              <w:widowControl w:val="0"/>
              <w:autoSpaceDE w:val="0"/>
              <w:autoSpaceDN w:val="0"/>
              <w:adjustRightInd w:val="0"/>
              <w:rPr>
                <w:rFonts w:eastAsia="Calibri" w:cstheme="minorHAnsi"/>
                <w:bCs/>
                <w:sz w:val="18"/>
                <w:szCs w:val="18"/>
              </w:rPr>
            </w:pPr>
          </w:p>
        </w:tc>
        <w:tc>
          <w:tcPr>
            <w:tcW w:w="162"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0D89703" w14:textId="1C39A504" w:rsidR="009F2787" w:rsidRPr="00912B0C" w:rsidRDefault="009F2787" w:rsidP="009F2787">
            <w:pPr>
              <w:widowControl w:val="0"/>
              <w:autoSpaceDE w:val="0"/>
              <w:autoSpaceDN w:val="0"/>
              <w:adjustRightInd w:val="0"/>
              <w:rPr>
                <w:rFonts w:eastAsia="Calibri" w:cstheme="minorHAnsi"/>
                <w:bCs/>
                <w:sz w:val="18"/>
                <w:szCs w:val="18"/>
              </w:rPr>
            </w:pPr>
          </w:p>
        </w:tc>
        <w:tc>
          <w:tcPr>
            <w:tcW w:w="171"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E59D1F1" w14:textId="77777777" w:rsidR="009F2787" w:rsidRPr="00912B0C" w:rsidRDefault="009F2787" w:rsidP="009F2787">
            <w:pPr>
              <w:widowControl w:val="0"/>
              <w:autoSpaceDE w:val="0"/>
              <w:autoSpaceDN w:val="0"/>
              <w:adjustRightInd w:val="0"/>
              <w:rPr>
                <w:rFonts w:eastAsia="Calibri" w:cstheme="minorHAnsi"/>
                <w:bCs/>
                <w:sz w:val="18"/>
                <w:szCs w:val="18"/>
              </w:rPr>
            </w:pPr>
          </w:p>
        </w:tc>
        <w:tc>
          <w:tcPr>
            <w:tcW w:w="142"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19C6BE3" w14:textId="77777777" w:rsidR="009F2787" w:rsidRPr="00912B0C" w:rsidRDefault="009F2787" w:rsidP="009F2787">
            <w:pPr>
              <w:widowControl w:val="0"/>
              <w:autoSpaceDE w:val="0"/>
              <w:autoSpaceDN w:val="0"/>
              <w:adjustRightInd w:val="0"/>
              <w:rPr>
                <w:rFonts w:eastAsia="Calibri" w:cstheme="minorHAnsi"/>
                <w:bCs/>
                <w:sz w:val="18"/>
                <w:szCs w:val="18"/>
              </w:rPr>
            </w:pPr>
          </w:p>
        </w:tc>
        <w:tc>
          <w:tcPr>
            <w:tcW w:w="190"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72B7FAC" w14:textId="49EFDA74" w:rsidR="009F2787" w:rsidRPr="00912B0C" w:rsidRDefault="009F2787" w:rsidP="009F2787">
            <w:pPr>
              <w:widowControl w:val="0"/>
              <w:autoSpaceDE w:val="0"/>
              <w:autoSpaceDN w:val="0"/>
              <w:adjustRightInd w:val="0"/>
              <w:rPr>
                <w:rFonts w:eastAsia="Calibri" w:cstheme="minorHAnsi"/>
                <w:bCs/>
                <w:sz w:val="18"/>
                <w:szCs w:val="18"/>
              </w:rPr>
            </w:pPr>
          </w:p>
        </w:tc>
        <w:tc>
          <w:tcPr>
            <w:tcW w:w="143"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55C9DC3" w14:textId="368E965F" w:rsidR="009F2787" w:rsidRPr="00912B0C" w:rsidRDefault="009F2787" w:rsidP="009F2787">
            <w:pPr>
              <w:widowControl w:val="0"/>
              <w:autoSpaceDE w:val="0"/>
              <w:autoSpaceDN w:val="0"/>
              <w:adjustRightInd w:val="0"/>
              <w:rPr>
                <w:rFonts w:eastAsia="Calibri" w:cstheme="minorHAnsi"/>
                <w:bCs/>
                <w:sz w:val="18"/>
                <w:szCs w:val="18"/>
              </w:rPr>
            </w:pPr>
          </w:p>
        </w:tc>
        <w:tc>
          <w:tcPr>
            <w:tcW w:w="190"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C6C35C4" w14:textId="77777777" w:rsidR="009F2787" w:rsidRPr="00912B0C" w:rsidRDefault="009F2787" w:rsidP="009F2787">
            <w:pPr>
              <w:widowControl w:val="0"/>
              <w:autoSpaceDE w:val="0"/>
              <w:autoSpaceDN w:val="0"/>
              <w:adjustRightInd w:val="0"/>
              <w:rPr>
                <w:rFonts w:eastAsia="Calibri" w:cstheme="minorHAnsi"/>
                <w:bCs/>
                <w:sz w:val="18"/>
                <w:szCs w:val="18"/>
              </w:rPr>
            </w:pPr>
          </w:p>
        </w:tc>
        <w:tc>
          <w:tcPr>
            <w:tcW w:w="191"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F1E3E9C" w14:textId="77777777" w:rsidR="009F2787" w:rsidRPr="00912B0C" w:rsidRDefault="009F2787" w:rsidP="009F2787">
            <w:pPr>
              <w:widowControl w:val="0"/>
              <w:autoSpaceDE w:val="0"/>
              <w:autoSpaceDN w:val="0"/>
              <w:adjustRightInd w:val="0"/>
              <w:rPr>
                <w:rFonts w:eastAsia="Calibri" w:cstheme="minorHAnsi"/>
                <w:bCs/>
                <w:sz w:val="18"/>
                <w:szCs w:val="18"/>
              </w:rPr>
            </w:pPr>
          </w:p>
        </w:tc>
        <w:tc>
          <w:tcPr>
            <w:tcW w:w="148"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03FBB9D" w14:textId="77777777" w:rsidR="009F2787" w:rsidRPr="00912B0C" w:rsidRDefault="009F2787" w:rsidP="009F2787">
            <w:pPr>
              <w:widowControl w:val="0"/>
              <w:autoSpaceDE w:val="0"/>
              <w:autoSpaceDN w:val="0"/>
              <w:adjustRightInd w:val="0"/>
              <w:rPr>
                <w:rFonts w:eastAsia="Calibri" w:cstheme="minorHAnsi"/>
                <w:bCs/>
                <w:sz w:val="18"/>
                <w:szCs w:val="18"/>
              </w:rPr>
            </w:pPr>
          </w:p>
        </w:tc>
        <w:tc>
          <w:tcPr>
            <w:tcW w:w="191"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70401E" w14:textId="4C533C5E" w:rsidR="009F2787" w:rsidRPr="00912B0C" w:rsidRDefault="009F2787" w:rsidP="009F2787">
            <w:pPr>
              <w:widowControl w:val="0"/>
              <w:autoSpaceDE w:val="0"/>
              <w:autoSpaceDN w:val="0"/>
              <w:adjustRightInd w:val="0"/>
              <w:rPr>
                <w:rFonts w:eastAsia="Calibri" w:cstheme="minorHAnsi"/>
                <w:bCs/>
                <w:sz w:val="18"/>
                <w:szCs w:val="18"/>
              </w:rPr>
            </w:pPr>
          </w:p>
        </w:tc>
        <w:tc>
          <w:tcPr>
            <w:tcW w:w="191"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0A25179" w14:textId="1949EF4B" w:rsidR="009F2787" w:rsidRPr="00912B0C" w:rsidRDefault="00367177" w:rsidP="009F2787">
            <w:pPr>
              <w:widowControl w:val="0"/>
              <w:autoSpaceDE w:val="0"/>
              <w:autoSpaceDN w:val="0"/>
              <w:adjustRightInd w:val="0"/>
              <w:rPr>
                <w:rFonts w:eastAsia="Calibri" w:cstheme="minorHAnsi"/>
                <w:bCs/>
                <w:sz w:val="18"/>
                <w:szCs w:val="18"/>
              </w:rPr>
            </w:pPr>
            <w:r w:rsidRPr="00912B0C">
              <w:rPr>
                <w:rFonts w:eastAsia="Calibri" w:cstheme="minorHAnsi"/>
                <w:bCs/>
                <w:sz w:val="18"/>
                <w:szCs w:val="18"/>
              </w:rPr>
              <w:t>3,</w:t>
            </w:r>
            <w:r w:rsidR="007F0494">
              <w:rPr>
                <w:rFonts w:eastAsia="Calibri" w:cstheme="minorHAnsi"/>
                <w:bCs/>
                <w:sz w:val="18"/>
                <w:szCs w:val="18"/>
              </w:rPr>
              <w:t>28</w:t>
            </w:r>
          </w:p>
        </w:tc>
        <w:tc>
          <w:tcPr>
            <w:tcW w:w="190"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4B0DD1B" w14:textId="12F66BB9" w:rsidR="009F2787" w:rsidRPr="00912B0C" w:rsidRDefault="00367177" w:rsidP="009F2787">
            <w:pPr>
              <w:widowControl w:val="0"/>
              <w:autoSpaceDE w:val="0"/>
              <w:autoSpaceDN w:val="0"/>
              <w:adjustRightInd w:val="0"/>
              <w:rPr>
                <w:rFonts w:eastAsia="Calibri" w:cstheme="minorHAnsi"/>
                <w:bCs/>
                <w:sz w:val="18"/>
                <w:szCs w:val="18"/>
              </w:rPr>
            </w:pPr>
            <w:r w:rsidRPr="00912B0C">
              <w:rPr>
                <w:rFonts w:eastAsia="Calibri" w:cstheme="minorHAnsi"/>
                <w:bCs/>
                <w:sz w:val="18"/>
                <w:szCs w:val="18"/>
              </w:rPr>
              <w:t>2,0</w:t>
            </w:r>
          </w:p>
        </w:tc>
        <w:tc>
          <w:tcPr>
            <w:tcW w:w="191"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4E5D3F9" w14:textId="77777777" w:rsidR="009F2787" w:rsidRPr="00912B0C" w:rsidRDefault="009F2787" w:rsidP="009F2787">
            <w:pPr>
              <w:widowControl w:val="0"/>
              <w:autoSpaceDE w:val="0"/>
              <w:autoSpaceDN w:val="0"/>
              <w:adjustRightInd w:val="0"/>
              <w:rPr>
                <w:rFonts w:eastAsia="Calibri" w:cstheme="minorHAnsi"/>
                <w:bCs/>
                <w:sz w:val="18"/>
                <w:szCs w:val="18"/>
              </w:rPr>
            </w:pPr>
          </w:p>
        </w:tc>
        <w:tc>
          <w:tcPr>
            <w:tcW w:w="191"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939CA8D" w14:textId="4E718AC7" w:rsidR="009F2787" w:rsidRPr="00912B0C" w:rsidRDefault="009F2787" w:rsidP="009F2787">
            <w:pPr>
              <w:widowControl w:val="0"/>
              <w:autoSpaceDE w:val="0"/>
              <w:autoSpaceDN w:val="0"/>
              <w:adjustRightInd w:val="0"/>
              <w:rPr>
                <w:rFonts w:eastAsia="Calibri" w:cstheme="minorHAnsi"/>
                <w:bCs/>
                <w:sz w:val="18"/>
                <w:szCs w:val="18"/>
              </w:rPr>
            </w:pPr>
          </w:p>
        </w:tc>
        <w:tc>
          <w:tcPr>
            <w:tcW w:w="190"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9A881D7" w14:textId="25BA5ACA" w:rsidR="009F2787" w:rsidRPr="00912B0C" w:rsidRDefault="009F2787" w:rsidP="009F2787">
            <w:pPr>
              <w:widowControl w:val="0"/>
              <w:autoSpaceDE w:val="0"/>
              <w:autoSpaceDN w:val="0"/>
              <w:adjustRightInd w:val="0"/>
              <w:rPr>
                <w:rFonts w:eastAsia="Calibri" w:cstheme="minorHAnsi"/>
                <w:bCs/>
                <w:sz w:val="18"/>
                <w:szCs w:val="18"/>
              </w:rPr>
            </w:pPr>
          </w:p>
        </w:tc>
        <w:tc>
          <w:tcPr>
            <w:tcW w:w="666"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18B53FA" w14:textId="75063328" w:rsidR="009F2787" w:rsidRPr="00912B0C" w:rsidRDefault="009F2787" w:rsidP="009F2787">
            <w:pPr>
              <w:widowControl w:val="0"/>
              <w:autoSpaceDE w:val="0"/>
              <w:autoSpaceDN w:val="0"/>
              <w:adjustRightInd w:val="0"/>
              <w:rPr>
                <w:rFonts w:eastAsia="Calibri" w:cstheme="minorHAnsi"/>
                <w:bCs/>
                <w:sz w:val="18"/>
                <w:szCs w:val="18"/>
              </w:rPr>
            </w:pPr>
            <w:r w:rsidRPr="00912B0C">
              <w:rPr>
                <w:rFonts w:eastAsia="Calibri" w:cstheme="minorHAnsi"/>
                <w:bCs/>
                <w:sz w:val="18"/>
                <w:szCs w:val="18"/>
              </w:rPr>
              <w:t>B.3.1.,</w:t>
            </w:r>
            <w:r w:rsidR="00367177" w:rsidRPr="00912B0C">
              <w:rPr>
                <w:rFonts w:eastAsia="Calibri" w:cstheme="minorHAnsi"/>
                <w:bCs/>
                <w:sz w:val="18"/>
                <w:szCs w:val="18"/>
              </w:rPr>
              <w:t xml:space="preserve"> B.4.1.</w:t>
            </w:r>
          </w:p>
        </w:tc>
      </w:tr>
      <w:tr w:rsidR="00912B0C" w:rsidRPr="00912B0C" w14:paraId="500B5B26" w14:textId="09218826" w:rsidTr="36C6BFD6">
        <w:tc>
          <w:tcPr>
            <w:tcW w:w="189"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36C1831C" w14:textId="59AA91CD" w:rsidR="009F2787" w:rsidRPr="00912B0C" w:rsidRDefault="009F2787" w:rsidP="009F2787">
            <w:pPr>
              <w:widowControl w:val="0"/>
              <w:autoSpaceDE w:val="0"/>
              <w:autoSpaceDN w:val="0"/>
              <w:adjustRightInd w:val="0"/>
              <w:rPr>
                <w:rFonts w:eastAsia="Calibri" w:cstheme="minorHAnsi"/>
                <w:bCs/>
                <w:sz w:val="18"/>
                <w:szCs w:val="18"/>
              </w:rPr>
            </w:pPr>
            <w:r w:rsidRPr="00912B0C">
              <w:rPr>
                <w:rFonts w:eastAsia="Calibri" w:cstheme="minorHAnsi"/>
                <w:bCs/>
                <w:sz w:val="18"/>
                <w:szCs w:val="18"/>
              </w:rPr>
              <w:t>7.</w:t>
            </w:r>
          </w:p>
        </w:tc>
        <w:tc>
          <w:tcPr>
            <w:tcW w:w="285"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38CFA02A" w14:textId="03F78E80" w:rsidR="009F2787" w:rsidRPr="00912B0C" w:rsidRDefault="009F2787" w:rsidP="009F2787">
            <w:pPr>
              <w:widowControl w:val="0"/>
              <w:autoSpaceDE w:val="0"/>
              <w:autoSpaceDN w:val="0"/>
              <w:adjustRightInd w:val="0"/>
              <w:rPr>
                <w:rFonts w:eastAsia="Calibri" w:cstheme="minorHAnsi"/>
                <w:bCs/>
                <w:sz w:val="18"/>
                <w:szCs w:val="18"/>
              </w:rPr>
            </w:pPr>
            <w:r w:rsidRPr="00912B0C">
              <w:rPr>
                <w:rFonts w:eastAsia="Calibri" w:cstheme="minorHAnsi"/>
                <w:bCs/>
                <w:sz w:val="18"/>
                <w:szCs w:val="18"/>
              </w:rPr>
              <w:t>6510</w:t>
            </w:r>
          </w:p>
        </w:tc>
        <w:tc>
          <w:tcPr>
            <w:tcW w:w="285"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104040AE" w14:textId="6B052C7A" w:rsidR="009F2787" w:rsidRPr="00912B0C" w:rsidRDefault="009F2787" w:rsidP="009F2787">
            <w:pPr>
              <w:widowControl w:val="0"/>
              <w:autoSpaceDE w:val="0"/>
              <w:autoSpaceDN w:val="0"/>
              <w:adjustRightInd w:val="0"/>
              <w:rPr>
                <w:rFonts w:eastAsia="Calibri" w:cstheme="minorHAnsi"/>
                <w:bCs/>
                <w:sz w:val="18"/>
                <w:szCs w:val="18"/>
              </w:rPr>
            </w:pPr>
            <w:r w:rsidRPr="00912B0C">
              <w:rPr>
                <w:rFonts w:eastAsia="Calibri" w:cstheme="minorHAnsi"/>
                <w:bCs/>
                <w:sz w:val="18"/>
                <w:szCs w:val="18"/>
              </w:rPr>
              <w:t>10,</w:t>
            </w:r>
            <w:r w:rsidR="005F66CC">
              <w:rPr>
                <w:rFonts w:eastAsia="Calibri" w:cstheme="minorHAnsi"/>
                <w:bCs/>
                <w:sz w:val="18"/>
                <w:szCs w:val="18"/>
              </w:rPr>
              <w:t>72</w:t>
            </w:r>
          </w:p>
        </w:tc>
        <w:tc>
          <w:tcPr>
            <w:tcW w:w="285"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0BFE0963" w14:textId="17A783FD" w:rsidR="009F2787" w:rsidRPr="00912B0C" w:rsidRDefault="009F2787" w:rsidP="009F2787">
            <w:pPr>
              <w:widowControl w:val="0"/>
              <w:autoSpaceDE w:val="0"/>
              <w:autoSpaceDN w:val="0"/>
              <w:adjustRightInd w:val="0"/>
              <w:rPr>
                <w:rFonts w:eastAsia="Calibri" w:cstheme="minorHAnsi"/>
                <w:bCs/>
                <w:sz w:val="18"/>
                <w:szCs w:val="18"/>
              </w:rPr>
            </w:pPr>
          </w:p>
        </w:tc>
        <w:tc>
          <w:tcPr>
            <w:tcW w:w="381"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2BBADAF5" w14:textId="73DCAF59" w:rsidR="009F2787" w:rsidRPr="00912B0C" w:rsidRDefault="009F2787" w:rsidP="009F2787">
            <w:pPr>
              <w:widowControl w:val="0"/>
              <w:autoSpaceDE w:val="0"/>
              <w:autoSpaceDN w:val="0"/>
              <w:adjustRightInd w:val="0"/>
              <w:rPr>
                <w:rFonts w:eastAsia="Calibri" w:cstheme="minorHAnsi"/>
                <w:bCs/>
                <w:sz w:val="18"/>
                <w:szCs w:val="18"/>
              </w:rPr>
            </w:pPr>
            <w:r w:rsidRPr="00912B0C">
              <w:rPr>
                <w:rFonts w:eastAsia="Calibri" w:cstheme="minorHAnsi"/>
                <w:bCs/>
                <w:sz w:val="18"/>
                <w:szCs w:val="18"/>
              </w:rPr>
              <w:t>10,</w:t>
            </w:r>
            <w:r w:rsidR="005F66CC">
              <w:rPr>
                <w:rFonts w:eastAsia="Calibri" w:cstheme="minorHAnsi"/>
                <w:bCs/>
                <w:sz w:val="18"/>
                <w:szCs w:val="18"/>
              </w:rPr>
              <w:t>72</w:t>
            </w:r>
          </w:p>
        </w:tc>
        <w:tc>
          <w:tcPr>
            <w:tcW w:w="285"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3A6EA120" w14:textId="77777777" w:rsidR="009F2787" w:rsidRPr="00912B0C" w:rsidRDefault="009F2787" w:rsidP="009F2787">
            <w:pPr>
              <w:widowControl w:val="0"/>
              <w:autoSpaceDE w:val="0"/>
              <w:autoSpaceDN w:val="0"/>
              <w:adjustRightInd w:val="0"/>
              <w:rPr>
                <w:rFonts w:eastAsia="Calibri" w:cstheme="minorHAnsi"/>
                <w:bCs/>
                <w:sz w:val="18"/>
                <w:szCs w:val="18"/>
              </w:rPr>
            </w:pPr>
          </w:p>
        </w:tc>
        <w:tc>
          <w:tcPr>
            <w:tcW w:w="143"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5BA1396" w14:textId="77777777" w:rsidR="009F2787" w:rsidRPr="00912B0C" w:rsidRDefault="009F2787" w:rsidP="009F2787">
            <w:pPr>
              <w:widowControl w:val="0"/>
              <w:autoSpaceDE w:val="0"/>
              <w:autoSpaceDN w:val="0"/>
              <w:adjustRightInd w:val="0"/>
              <w:rPr>
                <w:rFonts w:eastAsia="Calibri" w:cstheme="minorHAnsi"/>
                <w:bCs/>
                <w:sz w:val="18"/>
                <w:szCs w:val="18"/>
              </w:rPr>
            </w:pPr>
          </w:p>
        </w:tc>
        <w:tc>
          <w:tcPr>
            <w:tcW w:w="162"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107DBF4" w14:textId="3C85D7F1" w:rsidR="009F2787" w:rsidRPr="00912B0C" w:rsidRDefault="009F2787" w:rsidP="009F2787">
            <w:pPr>
              <w:widowControl w:val="0"/>
              <w:autoSpaceDE w:val="0"/>
              <w:autoSpaceDN w:val="0"/>
              <w:adjustRightInd w:val="0"/>
              <w:rPr>
                <w:rFonts w:eastAsia="Calibri" w:cstheme="minorHAnsi"/>
                <w:bCs/>
                <w:sz w:val="18"/>
                <w:szCs w:val="18"/>
              </w:rPr>
            </w:pPr>
          </w:p>
        </w:tc>
        <w:tc>
          <w:tcPr>
            <w:tcW w:w="171"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5F6C442" w14:textId="77777777" w:rsidR="009F2787" w:rsidRPr="00912B0C" w:rsidRDefault="009F2787" w:rsidP="009F2787">
            <w:pPr>
              <w:widowControl w:val="0"/>
              <w:autoSpaceDE w:val="0"/>
              <w:autoSpaceDN w:val="0"/>
              <w:adjustRightInd w:val="0"/>
              <w:rPr>
                <w:rFonts w:eastAsia="Calibri" w:cstheme="minorHAnsi"/>
                <w:bCs/>
                <w:sz w:val="18"/>
                <w:szCs w:val="18"/>
              </w:rPr>
            </w:pPr>
          </w:p>
        </w:tc>
        <w:tc>
          <w:tcPr>
            <w:tcW w:w="142"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C6AA103" w14:textId="77777777" w:rsidR="009F2787" w:rsidRPr="00912B0C" w:rsidRDefault="009F2787" w:rsidP="009F2787">
            <w:pPr>
              <w:widowControl w:val="0"/>
              <w:autoSpaceDE w:val="0"/>
              <w:autoSpaceDN w:val="0"/>
              <w:adjustRightInd w:val="0"/>
              <w:rPr>
                <w:rFonts w:eastAsia="Calibri" w:cstheme="minorHAnsi"/>
                <w:bCs/>
                <w:sz w:val="18"/>
                <w:szCs w:val="18"/>
              </w:rPr>
            </w:pPr>
          </w:p>
        </w:tc>
        <w:tc>
          <w:tcPr>
            <w:tcW w:w="190"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0CE4FB7" w14:textId="38E38B7A" w:rsidR="009F2787" w:rsidRPr="00912B0C" w:rsidRDefault="009F2787" w:rsidP="009F2787">
            <w:pPr>
              <w:widowControl w:val="0"/>
              <w:autoSpaceDE w:val="0"/>
              <w:autoSpaceDN w:val="0"/>
              <w:adjustRightInd w:val="0"/>
              <w:rPr>
                <w:rFonts w:eastAsia="Calibri" w:cstheme="minorHAnsi"/>
                <w:bCs/>
                <w:sz w:val="18"/>
                <w:szCs w:val="18"/>
              </w:rPr>
            </w:pPr>
          </w:p>
        </w:tc>
        <w:tc>
          <w:tcPr>
            <w:tcW w:w="143"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ABF98CF" w14:textId="7ACDB60F" w:rsidR="009F2787" w:rsidRPr="00912B0C" w:rsidRDefault="009F2787" w:rsidP="009F2787">
            <w:pPr>
              <w:widowControl w:val="0"/>
              <w:autoSpaceDE w:val="0"/>
              <w:autoSpaceDN w:val="0"/>
              <w:adjustRightInd w:val="0"/>
              <w:rPr>
                <w:rFonts w:eastAsia="Calibri" w:cstheme="minorHAnsi"/>
                <w:bCs/>
                <w:sz w:val="18"/>
                <w:szCs w:val="18"/>
              </w:rPr>
            </w:pPr>
          </w:p>
        </w:tc>
        <w:tc>
          <w:tcPr>
            <w:tcW w:w="190"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42CF675" w14:textId="77777777" w:rsidR="009F2787" w:rsidRPr="00912B0C" w:rsidRDefault="009F2787" w:rsidP="009F2787">
            <w:pPr>
              <w:widowControl w:val="0"/>
              <w:autoSpaceDE w:val="0"/>
              <w:autoSpaceDN w:val="0"/>
              <w:adjustRightInd w:val="0"/>
              <w:rPr>
                <w:rFonts w:eastAsia="Calibri" w:cstheme="minorHAnsi"/>
                <w:bCs/>
                <w:sz w:val="18"/>
                <w:szCs w:val="18"/>
              </w:rPr>
            </w:pPr>
          </w:p>
        </w:tc>
        <w:tc>
          <w:tcPr>
            <w:tcW w:w="191"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CE8AD93" w14:textId="77777777" w:rsidR="009F2787" w:rsidRPr="00912B0C" w:rsidRDefault="009F2787" w:rsidP="009F2787">
            <w:pPr>
              <w:widowControl w:val="0"/>
              <w:autoSpaceDE w:val="0"/>
              <w:autoSpaceDN w:val="0"/>
              <w:adjustRightInd w:val="0"/>
              <w:rPr>
                <w:rFonts w:eastAsia="Calibri" w:cstheme="minorHAnsi"/>
                <w:bCs/>
                <w:sz w:val="18"/>
                <w:szCs w:val="18"/>
              </w:rPr>
            </w:pPr>
          </w:p>
        </w:tc>
        <w:tc>
          <w:tcPr>
            <w:tcW w:w="148"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10BDE10" w14:textId="77777777" w:rsidR="009F2787" w:rsidRPr="00912B0C" w:rsidRDefault="009F2787" w:rsidP="009F2787">
            <w:pPr>
              <w:widowControl w:val="0"/>
              <w:autoSpaceDE w:val="0"/>
              <w:autoSpaceDN w:val="0"/>
              <w:adjustRightInd w:val="0"/>
              <w:rPr>
                <w:rFonts w:eastAsia="Calibri" w:cstheme="minorHAnsi"/>
                <w:bCs/>
                <w:sz w:val="18"/>
                <w:szCs w:val="18"/>
              </w:rPr>
            </w:pPr>
          </w:p>
        </w:tc>
        <w:tc>
          <w:tcPr>
            <w:tcW w:w="191"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0B77E89" w14:textId="180D4B3B" w:rsidR="009F2787" w:rsidRPr="00912B0C" w:rsidRDefault="009F2787" w:rsidP="009F2787">
            <w:pPr>
              <w:widowControl w:val="0"/>
              <w:autoSpaceDE w:val="0"/>
              <w:autoSpaceDN w:val="0"/>
              <w:adjustRightInd w:val="0"/>
              <w:rPr>
                <w:rFonts w:eastAsia="Calibri" w:cstheme="minorHAnsi"/>
                <w:bCs/>
                <w:sz w:val="18"/>
                <w:szCs w:val="18"/>
              </w:rPr>
            </w:pPr>
          </w:p>
        </w:tc>
        <w:tc>
          <w:tcPr>
            <w:tcW w:w="191"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F7213DE" w14:textId="17559532" w:rsidR="009F2787" w:rsidRPr="00912B0C" w:rsidRDefault="009F2787" w:rsidP="009F2787">
            <w:pPr>
              <w:widowControl w:val="0"/>
              <w:autoSpaceDE w:val="0"/>
              <w:autoSpaceDN w:val="0"/>
              <w:adjustRightInd w:val="0"/>
              <w:rPr>
                <w:rFonts w:eastAsia="Calibri" w:cstheme="minorHAnsi"/>
                <w:bCs/>
                <w:sz w:val="18"/>
                <w:szCs w:val="18"/>
              </w:rPr>
            </w:pPr>
            <w:r w:rsidRPr="00912B0C">
              <w:rPr>
                <w:rFonts w:eastAsia="Calibri" w:cstheme="minorHAnsi"/>
                <w:bCs/>
                <w:sz w:val="18"/>
                <w:szCs w:val="18"/>
              </w:rPr>
              <w:t>10,</w:t>
            </w:r>
            <w:r w:rsidR="005F66CC">
              <w:rPr>
                <w:rFonts w:eastAsia="Calibri" w:cstheme="minorHAnsi"/>
                <w:bCs/>
                <w:sz w:val="18"/>
                <w:szCs w:val="18"/>
              </w:rPr>
              <w:t>72</w:t>
            </w:r>
          </w:p>
        </w:tc>
        <w:tc>
          <w:tcPr>
            <w:tcW w:w="190"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8FC9493" w14:textId="58C19F7A" w:rsidR="009F2787" w:rsidRPr="00912B0C" w:rsidRDefault="00367177" w:rsidP="009F2787">
            <w:pPr>
              <w:widowControl w:val="0"/>
              <w:autoSpaceDE w:val="0"/>
              <w:autoSpaceDN w:val="0"/>
              <w:adjustRightInd w:val="0"/>
              <w:rPr>
                <w:rFonts w:eastAsia="Calibri" w:cstheme="minorHAnsi"/>
                <w:bCs/>
                <w:sz w:val="18"/>
                <w:szCs w:val="18"/>
              </w:rPr>
            </w:pPr>
            <w:r w:rsidRPr="00912B0C">
              <w:rPr>
                <w:rFonts w:eastAsia="Calibri" w:cstheme="minorHAnsi"/>
                <w:bCs/>
                <w:sz w:val="18"/>
                <w:szCs w:val="18"/>
              </w:rPr>
              <w:t>7,2</w:t>
            </w:r>
          </w:p>
        </w:tc>
        <w:tc>
          <w:tcPr>
            <w:tcW w:w="191"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44C30A" w14:textId="3763637E" w:rsidR="009F2787" w:rsidRPr="00912B0C" w:rsidRDefault="009F2787" w:rsidP="009F2787">
            <w:pPr>
              <w:widowControl w:val="0"/>
              <w:autoSpaceDE w:val="0"/>
              <w:autoSpaceDN w:val="0"/>
              <w:adjustRightInd w:val="0"/>
              <w:rPr>
                <w:rFonts w:eastAsia="Calibri" w:cstheme="minorHAnsi"/>
                <w:bCs/>
                <w:sz w:val="18"/>
                <w:szCs w:val="18"/>
              </w:rPr>
            </w:pPr>
            <w:r w:rsidRPr="00912B0C">
              <w:rPr>
                <w:rFonts w:eastAsia="Calibri" w:cstheme="minorHAnsi"/>
                <w:bCs/>
                <w:sz w:val="18"/>
                <w:szCs w:val="18"/>
              </w:rPr>
              <w:t>4,6</w:t>
            </w:r>
          </w:p>
        </w:tc>
        <w:tc>
          <w:tcPr>
            <w:tcW w:w="191"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3BD1770" w14:textId="3001F5F0" w:rsidR="009F2787" w:rsidRPr="00912B0C" w:rsidRDefault="009F2787" w:rsidP="009F2787">
            <w:pPr>
              <w:widowControl w:val="0"/>
              <w:autoSpaceDE w:val="0"/>
              <w:autoSpaceDN w:val="0"/>
              <w:adjustRightInd w:val="0"/>
              <w:rPr>
                <w:rFonts w:eastAsia="Calibri" w:cstheme="minorHAnsi"/>
                <w:bCs/>
                <w:sz w:val="18"/>
                <w:szCs w:val="18"/>
              </w:rPr>
            </w:pPr>
          </w:p>
        </w:tc>
        <w:tc>
          <w:tcPr>
            <w:tcW w:w="190"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D829C4F" w14:textId="391C74E4" w:rsidR="009F2787" w:rsidRPr="00912B0C" w:rsidRDefault="009F2787" w:rsidP="009F2787">
            <w:pPr>
              <w:widowControl w:val="0"/>
              <w:autoSpaceDE w:val="0"/>
              <w:autoSpaceDN w:val="0"/>
              <w:adjustRightInd w:val="0"/>
              <w:rPr>
                <w:rFonts w:eastAsia="Calibri" w:cstheme="minorHAnsi"/>
                <w:bCs/>
                <w:sz w:val="18"/>
                <w:szCs w:val="18"/>
              </w:rPr>
            </w:pPr>
          </w:p>
        </w:tc>
        <w:tc>
          <w:tcPr>
            <w:tcW w:w="666"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670C3B0" w14:textId="76DE25B4" w:rsidR="009F2787" w:rsidRPr="00912B0C" w:rsidRDefault="009F2787" w:rsidP="009F2787">
            <w:pPr>
              <w:widowControl w:val="0"/>
              <w:autoSpaceDE w:val="0"/>
              <w:autoSpaceDN w:val="0"/>
              <w:adjustRightInd w:val="0"/>
              <w:rPr>
                <w:rFonts w:eastAsia="Calibri" w:cstheme="minorHAnsi"/>
                <w:bCs/>
                <w:sz w:val="18"/>
                <w:szCs w:val="18"/>
              </w:rPr>
            </w:pPr>
            <w:r w:rsidRPr="00912B0C">
              <w:rPr>
                <w:rFonts w:eastAsia="Calibri" w:cstheme="minorHAnsi"/>
                <w:bCs/>
                <w:sz w:val="18"/>
                <w:szCs w:val="18"/>
              </w:rPr>
              <w:t>B.3.1.,</w:t>
            </w:r>
            <w:r w:rsidR="00367177" w:rsidRPr="00912B0C">
              <w:rPr>
                <w:rFonts w:eastAsia="Calibri" w:cstheme="minorHAnsi"/>
                <w:bCs/>
                <w:sz w:val="18"/>
                <w:szCs w:val="18"/>
              </w:rPr>
              <w:t>B.4.1.</w:t>
            </w:r>
          </w:p>
        </w:tc>
      </w:tr>
      <w:tr w:rsidR="0029211A" w:rsidRPr="00912B0C" w14:paraId="2412923F" w14:textId="0F102563" w:rsidTr="36C6BFD6">
        <w:tc>
          <w:tcPr>
            <w:tcW w:w="189"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468737CA" w14:textId="7B03F353" w:rsidR="0029211A" w:rsidRPr="00912B0C" w:rsidRDefault="0029211A" w:rsidP="0029211A">
            <w:pPr>
              <w:widowControl w:val="0"/>
              <w:autoSpaceDE w:val="0"/>
              <w:autoSpaceDN w:val="0"/>
              <w:adjustRightInd w:val="0"/>
              <w:rPr>
                <w:rFonts w:eastAsia="Calibri" w:cstheme="minorHAnsi"/>
                <w:bCs/>
                <w:sz w:val="18"/>
                <w:szCs w:val="18"/>
              </w:rPr>
            </w:pPr>
            <w:r w:rsidRPr="00912B0C">
              <w:rPr>
                <w:rFonts w:eastAsia="Calibri" w:cstheme="minorHAnsi"/>
                <w:bCs/>
                <w:sz w:val="18"/>
                <w:szCs w:val="18"/>
              </w:rPr>
              <w:t>8.</w:t>
            </w:r>
          </w:p>
        </w:tc>
        <w:tc>
          <w:tcPr>
            <w:tcW w:w="285"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4C740ED5" w14:textId="72759F3E" w:rsidR="0029211A" w:rsidRPr="00912B0C" w:rsidRDefault="0029211A" w:rsidP="0029211A">
            <w:pPr>
              <w:widowControl w:val="0"/>
              <w:autoSpaceDE w:val="0"/>
              <w:autoSpaceDN w:val="0"/>
              <w:adjustRightInd w:val="0"/>
              <w:rPr>
                <w:rFonts w:eastAsia="Calibri" w:cstheme="minorHAnsi"/>
                <w:bCs/>
                <w:sz w:val="18"/>
                <w:szCs w:val="18"/>
              </w:rPr>
            </w:pPr>
            <w:r w:rsidRPr="00912B0C">
              <w:rPr>
                <w:rFonts w:eastAsia="Calibri" w:cstheme="minorHAnsi"/>
                <w:bCs/>
                <w:sz w:val="18"/>
                <w:szCs w:val="18"/>
              </w:rPr>
              <w:t>9010*</w:t>
            </w:r>
          </w:p>
        </w:tc>
        <w:tc>
          <w:tcPr>
            <w:tcW w:w="285"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1B69E20A" w14:textId="4CD709CF" w:rsidR="0029211A" w:rsidRPr="00912B0C" w:rsidRDefault="0029211A" w:rsidP="0029211A">
            <w:pPr>
              <w:widowControl w:val="0"/>
              <w:autoSpaceDE w:val="0"/>
              <w:autoSpaceDN w:val="0"/>
              <w:adjustRightInd w:val="0"/>
              <w:rPr>
                <w:rFonts w:eastAsia="Calibri" w:cstheme="minorHAnsi"/>
                <w:bCs/>
                <w:sz w:val="18"/>
                <w:szCs w:val="18"/>
              </w:rPr>
            </w:pPr>
            <w:r w:rsidRPr="00912B0C">
              <w:rPr>
                <w:rFonts w:eastAsia="Calibri" w:cstheme="minorHAnsi"/>
                <w:bCs/>
                <w:sz w:val="18"/>
                <w:szCs w:val="18"/>
              </w:rPr>
              <w:t>6,1</w:t>
            </w:r>
            <w:r w:rsidR="0056797D">
              <w:rPr>
                <w:rFonts w:eastAsia="Calibri" w:cstheme="minorHAnsi"/>
                <w:bCs/>
                <w:sz w:val="18"/>
                <w:szCs w:val="18"/>
              </w:rPr>
              <w:t>7</w:t>
            </w:r>
          </w:p>
        </w:tc>
        <w:tc>
          <w:tcPr>
            <w:tcW w:w="285"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4811593F" w14:textId="4D0BC8DA" w:rsidR="0029211A" w:rsidRPr="00912B0C" w:rsidRDefault="0029211A" w:rsidP="0029211A">
            <w:pPr>
              <w:widowControl w:val="0"/>
              <w:autoSpaceDE w:val="0"/>
              <w:autoSpaceDN w:val="0"/>
              <w:adjustRightInd w:val="0"/>
              <w:rPr>
                <w:rFonts w:eastAsia="Calibri" w:cstheme="minorHAnsi"/>
                <w:bCs/>
                <w:sz w:val="18"/>
                <w:szCs w:val="18"/>
              </w:rPr>
            </w:pPr>
            <w:r w:rsidRPr="00912B0C">
              <w:rPr>
                <w:rFonts w:eastAsia="Calibri" w:cstheme="minorHAnsi"/>
                <w:bCs/>
                <w:sz w:val="18"/>
                <w:szCs w:val="18"/>
              </w:rPr>
              <w:t>6,1</w:t>
            </w:r>
            <w:r w:rsidR="0056797D">
              <w:rPr>
                <w:rFonts w:eastAsia="Calibri" w:cstheme="minorHAnsi"/>
                <w:bCs/>
                <w:sz w:val="18"/>
                <w:szCs w:val="18"/>
              </w:rPr>
              <w:t>7</w:t>
            </w:r>
          </w:p>
        </w:tc>
        <w:tc>
          <w:tcPr>
            <w:tcW w:w="381"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5C99A7E4" w14:textId="77777777" w:rsidR="0029211A" w:rsidRPr="00912B0C" w:rsidRDefault="0029211A" w:rsidP="0029211A">
            <w:pPr>
              <w:widowControl w:val="0"/>
              <w:autoSpaceDE w:val="0"/>
              <w:autoSpaceDN w:val="0"/>
              <w:adjustRightInd w:val="0"/>
              <w:rPr>
                <w:rFonts w:eastAsia="Calibri" w:cstheme="minorHAnsi"/>
                <w:bCs/>
                <w:sz w:val="18"/>
                <w:szCs w:val="18"/>
              </w:rPr>
            </w:pPr>
          </w:p>
        </w:tc>
        <w:tc>
          <w:tcPr>
            <w:tcW w:w="285"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0DCAC626" w14:textId="274E6C26" w:rsidR="0029211A" w:rsidRPr="00912B0C" w:rsidRDefault="0029211A" w:rsidP="36C6BFD6">
            <w:pPr>
              <w:widowControl w:val="0"/>
              <w:autoSpaceDE w:val="0"/>
              <w:autoSpaceDN w:val="0"/>
              <w:adjustRightInd w:val="0"/>
              <w:jc w:val="center"/>
              <w:rPr>
                <w:rFonts w:eastAsia="Calibri" w:cstheme="minorBidi"/>
                <w:sz w:val="18"/>
                <w:szCs w:val="18"/>
              </w:rPr>
            </w:pPr>
            <w:r w:rsidRPr="36C6BFD6">
              <w:rPr>
                <w:rFonts w:eastAsia="Calibri" w:cstheme="minorBidi"/>
                <w:sz w:val="18"/>
                <w:szCs w:val="18"/>
              </w:rPr>
              <w:t>6,1</w:t>
            </w:r>
            <w:r w:rsidR="0056797D" w:rsidRPr="36C6BFD6">
              <w:rPr>
                <w:rFonts w:eastAsia="Calibri" w:cstheme="minorBidi"/>
                <w:sz w:val="18"/>
                <w:szCs w:val="18"/>
              </w:rPr>
              <w:t>7</w:t>
            </w:r>
          </w:p>
        </w:tc>
        <w:tc>
          <w:tcPr>
            <w:tcW w:w="143"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5836FCA" w14:textId="77777777" w:rsidR="0029211A" w:rsidRPr="00912B0C" w:rsidRDefault="0029211A" w:rsidP="0029211A">
            <w:pPr>
              <w:widowControl w:val="0"/>
              <w:autoSpaceDE w:val="0"/>
              <w:autoSpaceDN w:val="0"/>
              <w:adjustRightInd w:val="0"/>
              <w:rPr>
                <w:rFonts w:eastAsia="Calibri" w:cstheme="minorHAnsi"/>
                <w:bCs/>
                <w:sz w:val="18"/>
                <w:szCs w:val="18"/>
              </w:rPr>
            </w:pPr>
          </w:p>
        </w:tc>
        <w:tc>
          <w:tcPr>
            <w:tcW w:w="162"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449829B" w14:textId="7E8E55ED" w:rsidR="0029211A" w:rsidRPr="00912B0C" w:rsidRDefault="0029211A" w:rsidP="0029211A">
            <w:pPr>
              <w:widowControl w:val="0"/>
              <w:autoSpaceDE w:val="0"/>
              <w:autoSpaceDN w:val="0"/>
              <w:adjustRightInd w:val="0"/>
              <w:rPr>
                <w:rFonts w:eastAsia="Calibri" w:cstheme="minorHAnsi"/>
                <w:bCs/>
                <w:sz w:val="18"/>
                <w:szCs w:val="18"/>
              </w:rPr>
            </w:pPr>
          </w:p>
        </w:tc>
        <w:tc>
          <w:tcPr>
            <w:tcW w:w="171"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7CEE030" w14:textId="77777777" w:rsidR="0029211A" w:rsidRPr="00912B0C" w:rsidRDefault="0029211A" w:rsidP="0029211A">
            <w:pPr>
              <w:widowControl w:val="0"/>
              <w:autoSpaceDE w:val="0"/>
              <w:autoSpaceDN w:val="0"/>
              <w:adjustRightInd w:val="0"/>
              <w:rPr>
                <w:rFonts w:eastAsia="Calibri" w:cstheme="minorHAnsi"/>
                <w:bCs/>
                <w:sz w:val="18"/>
                <w:szCs w:val="18"/>
              </w:rPr>
            </w:pPr>
          </w:p>
        </w:tc>
        <w:tc>
          <w:tcPr>
            <w:tcW w:w="142"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C928748" w14:textId="77777777" w:rsidR="0029211A" w:rsidRPr="00912B0C" w:rsidRDefault="0029211A" w:rsidP="0029211A">
            <w:pPr>
              <w:widowControl w:val="0"/>
              <w:autoSpaceDE w:val="0"/>
              <w:autoSpaceDN w:val="0"/>
              <w:adjustRightInd w:val="0"/>
              <w:rPr>
                <w:rFonts w:eastAsia="Calibri" w:cstheme="minorHAnsi"/>
                <w:bCs/>
                <w:sz w:val="18"/>
                <w:szCs w:val="18"/>
              </w:rPr>
            </w:pPr>
          </w:p>
        </w:tc>
        <w:tc>
          <w:tcPr>
            <w:tcW w:w="190"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6735035" w14:textId="71AFB3D3" w:rsidR="0029211A" w:rsidRPr="00912B0C" w:rsidRDefault="0029211A" w:rsidP="0029211A">
            <w:pPr>
              <w:widowControl w:val="0"/>
              <w:autoSpaceDE w:val="0"/>
              <w:autoSpaceDN w:val="0"/>
              <w:adjustRightInd w:val="0"/>
              <w:rPr>
                <w:rFonts w:eastAsia="Calibri" w:cstheme="minorHAnsi"/>
                <w:bCs/>
                <w:sz w:val="18"/>
                <w:szCs w:val="18"/>
              </w:rPr>
            </w:pPr>
          </w:p>
        </w:tc>
        <w:tc>
          <w:tcPr>
            <w:tcW w:w="143"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FE5B9ED" w14:textId="45D4F978" w:rsidR="0029211A" w:rsidRPr="00912B0C" w:rsidRDefault="0029211A" w:rsidP="0029211A">
            <w:pPr>
              <w:widowControl w:val="0"/>
              <w:autoSpaceDE w:val="0"/>
              <w:autoSpaceDN w:val="0"/>
              <w:adjustRightInd w:val="0"/>
              <w:rPr>
                <w:rFonts w:eastAsia="Calibri" w:cstheme="minorHAnsi"/>
                <w:bCs/>
                <w:sz w:val="18"/>
                <w:szCs w:val="18"/>
              </w:rPr>
            </w:pPr>
          </w:p>
        </w:tc>
        <w:tc>
          <w:tcPr>
            <w:tcW w:w="190"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A8C6249" w14:textId="77777777" w:rsidR="0029211A" w:rsidRPr="00912B0C" w:rsidRDefault="0029211A" w:rsidP="0029211A">
            <w:pPr>
              <w:widowControl w:val="0"/>
              <w:autoSpaceDE w:val="0"/>
              <w:autoSpaceDN w:val="0"/>
              <w:adjustRightInd w:val="0"/>
              <w:rPr>
                <w:rFonts w:eastAsia="Calibri" w:cstheme="minorHAnsi"/>
                <w:bCs/>
                <w:sz w:val="18"/>
                <w:szCs w:val="18"/>
              </w:rPr>
            </w:pPr>
          </w:p>
        </w:tc>
        <w:tc>
          <w:tcPr>
            <w:tcW w:w="191"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D521F15" w14:textId="77777777" w:rsidR="0029211A" w:rsidRPr="00912B0C" w:rsidRDefault="0029211A" w:rsidP="0029211A">
            <w:pPr>
              <w:widowControl w:val="0"/>
              <w:autoSpaceDE w:val="0"/>
              <w:autoSpaceDN w:val="0"/>
              <w:adjustRightInd w:val="0"/>
              <w:rPr>
                <w:rFonts w:eastAsia="Calibri" w:cstheme="minorHAnsi"/>
                <w:bCs/>
                <w:sz w:val="18"/>
                <w:szCs w:val="18"/>
              </w:rPr>
            </w:pPr>
          </w:p>
        </w:tc>
        <w:tc>
          <w:tcPr>
            <w:tcW w:w="148"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DFB5E67" w14:textId="77777777" w:rsidR="0029211A" w:rsidRPr="00912B0C" w:rsidRDefault="0029211A" w:rsidP="0029211A">
            <w:pPr>
              <w:widowControl w:val="0"/>
              <w:autoSpaceDE w:val="0"/>
              <w:autoSpaceDN w:val="0"/>
              <w:adjustRightInd w:val="0"/>
              <w:rPr>
                <w:rFonts w:eastAsia="Calibri" w:cstheme="minorHAnsi"/>
                <w:bCs/>
                <w:sz w:val="18"/>
                <w:szCs w:val="18"/>
              </w:rPr>
            </w:pPr>
          </w:p>
        </w:tc>
        <w:tc>
          <w:tcPr>
            <w:tcW w:w="191"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DF18BD8" w14:textId="035ACA17" w:rsidR="0029211A" w:rsidRPr="00912B0C" w:rsidRDefault="0029211A" w:rsidP="0029211A">
            <w:pPr>
              <w:widowControl w:val="0"/>
              <w:autoSpaceDE w:val="0"/>
              <w:autoSpaceDN w:val="0"/>
              <w:adjustRightInd w:val="0"/>
              <w:rPr>
                <w:rFonts w:eastAsia="Calibri" w:cstheme="minorHAnsi"/>
                <w:bCs/>
                <w:sz w:val="18"/>
                <w:szCs w:val="18"/>
              </w:rPr>
            </w:pPr>
            <w:r w:rsidRPr="00912B0C">
              <w:rPr>
                <w:rFonts w:eastAsia="Calibri" w:cstheme="minorHAnsi"/>
                <w:bCs/>
                <w:sz w:val="18"/>
                <w:szCs w:val="18"/>
              </w:rPr>
              <w:t>6,1</w:t>
            </w:r>
            <w:r w:rsidR="0056797D">
              <w:rPr>
                <w:rFonts w:eastAsia="Calibri" w:cstheme="minorHAnsi"/>
                <w:bCs/>
                <w:sz w:val="18"/>
                <w:szCs w:val="18"/>
              </w:rPr>
              <w:t>7</w:t>
            </w:r>
          </w:p>
        </w:tc>
        <w:tc>
          <w:tcPr>
            <w:tcW w:w="191"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05588CD" w14:textId="1A7DFA21" w:rsidR="0029211A" w:rsidRPr="00912B0C" w:rsidRDefault="0029211A" w:rsidP="0029211A">
            <w:pPr>
              <w:widowControl w:val="0"/>
              <w:autoSpaceDE w:val="0"/>
              <w:autoSpaceDN w:val="0"/>
              <w:adjustRightInd w:val="0"/>
              <w:rPr>
                <w:rFonts w:eastAsia="Calibri" w:cstheme="minorHAnsi"/>
                <w:bCs/>
                <w:sz w:val="18"/>
                <w:szCs w:val="18"/>
              </w:rPr>
            </w:pPr>
          </w:p>
        </w:tc>
        <w:tc>
          <w:tcPr>
            <w:tcW w:w="190"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CC3D341" w14:textId="77777777" w:rsidR="0029211A" w:rsidRPr="00912B0C" w:rsidRDefault="0029211A" w:rsidP="0029211A">
            <w:pPr>
              <w:widowControl w:val="0"/>
              <w:autoSpaceDE w:val="0"/>
              <w:autoSpaceDN w:val="0"/>
              <w:adjustRightInd w:val="0"/>
              <w:rPr>
                <w:rFonts w:eastAsia="Calibri" w:cstheme="minorHAnsi"/>
                <w:bCs/>
                <w:sz w:val="18"/>
                <w:szCs w:val="18"/>
              </w:rPr>
            </w:pPr>
          </w:p>
        </w:tc>
        <w:tc>
          <w:tcPr>
            <w:tcW w:w="191"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022E53E" w14:textId="77777777" w:rsidR="0029211A" w:rsidRPr="00912B0C" w:rsidRDefault="0029211A" w:rsidP="0029211A">
            <w:pPr>
              <w:widowControl w:val="0"/>
              <w:autoSpaceDE w:val="0"/>
              <w:autoSpaceDN w:val="0"/>
              <w:adjustRightInd w:val="0"/>
              <w:rPr>
                <w:rFonts w:eastAsia="Calibri" w:cstheme="minorHAnsi"/>
                <w:bCs/>
                <w:sz w:val="18"/>
                <w:szCs w:val="18"/>
              </w:rPr>
            </w:pPr>
          </w:p>
        </w:tc>
        <w:tc>
          <w:tcPr>
            <w:tcW w:w="191"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7B19749" w14:textId="26FB4215" w:rsidR="0029211A" w:rsidRPr="00912B0C" w:rsidRDefault="0029211A" w:rsidP="0029211A">
            <w:pPr>
              <w:widowControl w:val="0"/>
              <w:autoSpaceDE w:val="0"/>
              <w:autoSpaceDN w:val="0"/>
              <w:adjustRightInd w:val="0"/>
              <w:rPr>
                <w:rFonts w:eastAsia="Calibri" w:cstheme="minorHAnsi"/>
                <w:bCs/>
                <w:sz w:val="18"/>
                <w:szCs w:val="18"/>
              </w:rPr>
            </w:pPr>
          </w:p>
        </w:tc>
        <w:tc>
          <w:tcPr>
            <w:tcW w:w="190"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ABE029F" w14:textId="5838D789" w:rsidR="0029211A" w:rsidRPr="00912B0C" w:rsidRDefault="0029211A" w:rsidP="0029211A">
            <w:pPr>
              <w:widowControl w:val="0"/>
              <w:autoSpaceDE w:val="0"/>
              <w:autoSpaceDN w:val="0"/>
              <w:adjustRightInd w:val="0"/>
              <w:rPr>
                <w:rFonts w:eastAsia="Calibri" w:cstheme="minorHAnsi"/>
                <w:bCs/>
                <w:sz w:val="18"/>
                <w:szCs w:val="18"/>
              </w:rPr>
            </w:pPr>
          </w:p>
        </w:tc>
        <w:tc>
          <w:tcPr>
            <w:tcW w:w="666"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976F066" w14:textId="47D31F74" w:rsidR="0029211A" w:rsidRPr="00912B0C" w:rsidRDefault="0029211A" w:rsidP="0029211A">
            <w:pPr>
              <w:widowControl w:val="0"/>
              <w:autoSpaceDE w:val="0"/>
              <w:autoSpaceDN w:val="0"/>
              <w:adjustRightInd w:val="0"/>
              <w:rPr>
                <w:rFonts w:eastAsia="Calibri" w:cstheme="minorHAnsi"/>
                <w:bCs/>
                <w:sz w:val="18"/>
                <w:szCs w:val="18"/>
              </w:rPr>
            </w:pPr>
            <w:r w:rsidRPr="00912B0C">
              <w:rPr>
                <w:rFonts w:eastAsia="Calibri" w:cstheme="minorHAnsi"/>
                <w:bCs/>
                <w:sz w:val="18"/>
                <w:szCs w:val="18"/>
              </w:rPr>
              <w:t>B.9.1.</w:t>
            </w:r>
          </w:p>
        </w:tc>
      </w:tr>
      <w:tr w:rsidR="0029211A" w:rsidRPr="00912B0C" w14:paraId="244C7582" w14:textId="62F1640D" w:rsidTr="36C6BFD6">
        <w:tc>
          <w:tcPr>
            <w:tcW w:w="189"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4A330909" w14:textId="07E34AF3" w:rsidR="0029211A" w:rsidRPr="00912B0C" w:rsidRDefault="0029211A" w:rsidP="0029211A">
            <w:pPr>
              <w:widowControl w:val="0"/>
              <w:autoSpaceDE w:val="0"/>
              <w:autoSpaceDN w:val="0"/>
              <w:adjustRightInd w:val="0"/>
              <w:rPr>
                <w:rFonts w:eastAsia="Calibri" w:cstheme="minorHAnsi"/>
                <w:bCs/>
                <w:sz w:val="18"/>
                <w:szCs w:val="18"/>
              </w:rPr>
            </w:pPr>
            <w:r w:rsidRPr="00912B0C">
              <w:rPr>
                <w:rFonts w:eastAsia="Calibri" w:cstheme="minorHAnsi"/>
                <w:bCs/>
                <w:sz w:val="18"/>
                <w:szCs w:val="18"/>
              </w:rPr>
              <w:t>9.</w:t>
            </w:r>
          </w:p>
        </w:tc>
        <w:tc>
          <w:tcPr>
            <w:tcW w:w="285"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22EE74D0" w14:textId="43CD2FEF" w:rsidR="0029211A" w:rsidRPr="00912B0C" w:rsidRDefault="0029211A" w:rsidP="0029211A">
            <w:pPr>
              <w:widowControl w:val="0"/>
              <w:autoSpaceDE w:val="0"/>
              <w:autoSpaceDN w:val="0"/>
              <w:adjustRightInd w:val="0"/>
              <w:rPr>
                <w:rFonts w:eastAsia="Calibri" w:cstheme="minorHAnsi"/>
                <w:bCs/>
                <w:sz w:val="18"/>
                <w:szCs w:val="18"/>
              </w:rPr>
            </w:pPr>
            <w:r w:rsidRPr="00912B0C">
              <w:rPr>
                <w:rFonts w:eastAsia="Calibri" w:cstheme="minorHAnsi"/>
                <w:bCs/>
                <w:sz w:val="18"/>
                <w:szCs w:val="18"/>
              </w:rPr>
              <w:t>9020*</w:t>
            </w:r>
          </w:p>
        </w:tc>
        <w:tc>
          <w:tcPr>
            <w:tcW w:w="285"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31042189" w14:textId="6C2712ED" w:rsidR="0029211A" w:rsidRPr="00912B0C" w:rsidRDefault="0029211A" w:rsidP="0029211A">
            <w:pPr>
              <w:widowControl w:val="0"/>
              <w:autoSpaceDE w:val="0"/>
              <w:autoSpaceDN w:val="0"/>
              <w:adjustRightInd w:val="0"/>
              <w:rPr>
                <w:rFonts w:eastAsia="Calibri" w:cstheme="minorHAnsi"/>
                <w:bCs/>
                <w:sz w:val="18"/>
                <w:szCs w:val="18"/>
              </w:rPr>
            </w:pPr>
            <w:r w:rsidRPr="00912B0C">
              <w:rPr>
                <w:rFonts w:eastAsia="Calibri" w:cstheme="minorHAnsi"/>
                <w:bCs/>
                <w:sz w:val="18"/>
                <w:szCs w:val="18"/>
              </w:rPr>
              <w:t>6,35</w:t>
            </w:r>
          </w:p>
        </w:tc>
        <w:tc>
          <w:tcPr>
            <w:tcW w:w="285"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068753AC" w14:textId="190F652A" w:rsidR="0029211A" w:rsidRPr="00912B0C" w:rsidRDefault="0029211A" w:rsidP="0029211A">
            <w:pPr>
              <w:widowControl w:val="0"/>
              <w:autoSpaceDE w:val="0"/>
              <w:autoSpaceDN w:val="0"/>
              <w:adjustRightInd w:val="0"/>
              <w:rPr>
                <w:rFonts w:eastAsia="Calibri" w:cstheme="minorHAnsi"/>
                <w:bCs/>
                <w:sz w:val="18"/>
                <w:szCs w:val="18"/>
              </w:rPr>
            </w:pPr>
            <w:r w:rsidRPr="00912B0C">
              <w:rPr>
                <w:rFonts w:eastAsia="Calibri" w:cstheme="minorHAnsi"/>
                <w:bCs/>
                <w:sz w:val="18"/>
                <w:szCs w:val="18"/>
              </w:rPr>
              <w:t>6,35</w:t>
            </w:r>
          </w:p>
        </w:tc>
        <w:tc>
          <w:tcPr>
            <w:tcW w:w="381"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10A1AB3A" w14:textId="77777777" w:rsidR="0029211A" w:rsidRPr="00912B0C" w:rsidRDefault="0029211A" w:rsidP="0029211A">
            <w:pPr>
              <w:widowControl w:val="0"/>
              <w:autoSpaceDE w:val="0"/>
              <w:autoSpaceDN w:val="0"/>
              <w:adjustRightInd w:val="0"/>
              <w:rPr>
                <w:rFonts w:eastAsia="Calibri" w:cstheme="minorHAnsi"/>
                <w:bCs/>
                <w:sz w:val="18"/>
                <w:szCs w:val="18"/>
              </w:rPr>
            </w:pPr>
          </w:p>
        </w:tc>
        <w:tc>
          <w:tcPr>
            <w:tcW w:w="285"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25329D53" w14:textId="74D6CB49" w:rsidR="0029211A" w:rsidRPr="00912B0C" w:rsidRDefault="0029211A" w:rsidP="0029211A">
            <w:pPr>
              <w:widowControl w:val="0"/>
              <w:autoSpaceDE w:val="0"/>
              <w:autoSpaceDN w:val="0"/>
              <w:adjustRightInd w:val="0"/>
              <w:jc w:val="center"/>
              <w:rPr>
                <w:rFonts w:eastAsia="Calibri" w:cstheme="minorHAnsi"/>
                <w:bCs/>
                <w:sz w:val="18"/>
                <w:szCs w:val="18"/>
              </w:rPr>
            </w:pPr>
            <w:r w:rsidRPr="00912B0C">
              <w:rPr>
                <w:rFonts w:eastAsia="Calibri" w:cstheme="minorHAnsi"/>
                <w:bCs/>
                <w:sz w:val="18"/>
                <w:szCs w:val="18"/>
              </w:rPr>
              <w:t>6,35</w:t>
            </w:r>
          </w:p>
        </w:tc>
        <w:tc>
          <w:tcPr>
            <w:tcW w:w="143"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FC0B7E5" w14:textId="77777777" w:rsidR="0029211A" w:rsidRPr="00912B0C" w:rsidRDefault="0029211A" w:rsidP="0029211A">
            <w:pPr>
              <w:widowControl w:val="0"/>
              <w:autoSpaceDE w:val="0"/>
              <w:autoSpaceDN w:val="0"/>
              <w:adjustRightInd w:val="0"/>
              <w:rPr>
                <w:rFonts w:eastAsia="Calibri" w:cstheme="minorHAnsi"/>
                <w:bCs/>
                <w:sz w:val="18"/>
                <w:szCs w:val="18"/>
              </w:rPr>
            </w:pPr>
          </w:p>
        </w:tc>
        <w:tc>
          <w:tcPr>
            <w:tcW w:w="162"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F75A066" w14:textId="0E647A9E" w:rsidR="0029211A" w:rsidRPr="00912B0C" w:rsidRDefault="0029211A" w:rsidP="0029211A">
            <w:pPr>
              <w:widowControl w:val="0"/>
              <w:autoSpaceDE w:val="0"/>
              <w:autoSpaceDN w:val="0"/>
              <w:adjustRightInd w:val="0"/>
              <w:rPr>
                <w:rFonts w:eastAsia="Calibri" w:cstheme="minorHAnsi"/>
                <w:bCs/>
                <w:sz w:val="18"/>
                <w:szCs w:val="18"/>
              </w:rPr>
            </w:pPr>
          </w:p>
        </w:tc>
        <w:tc>
          <w:tcPr>
            <w:tcW w:w="171"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ACBF223" w14:textId="77777777" w:rsidR="0029211A" w:rsidRPr="00912B0C" w:rsidRDefault="0029211A" w:rsidP="0029211A">
            <w:pPr>
              <w:widowControl w:val="0"/>
              <w:autoSpaceDE w:val="0"/>
              <w:autoSpaceDN w:val="0"/>
              <w:adjustRightInd w:val="0"/>
              <w:rPr>
                <w:rFonts w:eastAsia="Calibri" w:cstheme="minorHAnsi"/>
                <w:bCs/>
                <w:sz w:val="18"/>
                <w:szCs w:val="18"/>
              </w:rPr>
            </w:pPr>
          </w:p>
        </w:tc>
        <w:tc>
          <w:tcPr>
            <w:tcW w:w="142"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E9A9161" w14:textId="77777777" w:rsidR="0029211A" w:rsidRPr="00912B0C" w:rsidRDefault="0029211A" w:rsidP="0029211A">
            <w:pPr>
              <w:widowControl w:val="0"/>
              <w:autoSpaceDE w:val="0"/>
              <w:autoSpaceDN w:val="0"/>
              <w:adjustRightInd w:val="0"/>
              <w:rPr>
                <w:rFonts w:eastAsia="Calibri" w:cstheme="minorHAnsi"/>
                <w:bCs/>
                <w:sz w:val="18"/>
                <w:szCs w:val="18"/>
              </w:rPr>
            </w:pPr>
          </w:p>
        </w:tc>
        <w:tc>
          <w:tcPr>
            <w:tcW w:w="190"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34CCA9B" w14:textId="1C5CC913" w:rsidR="0029211A" w:rsidRPr="00912B0C" w:rsidRDefault="0029211A" w:rsidP="0029211A">
            <w:pPr>
              <w:widowControl w:val="0"/>
              <w:autoSpaceDE w:val="0"/>
              <w:autoSpaceDN w:val="0"/>
              <w:adjustRightInd w:val="0"/>
              <w:rPr>
                <w:rFonts w:eastAsia="Calibri" w:cstheme="minorHAnsi"/>
                <w:bCs/>
                <w:sz w:val="18"/>
                <w:szCs w:val="18"/>
              </w:rPr>
            </w:pPr>
          </w:p>
        </w:tc>
        <w:tc>
          <w:tcPr>
            <w:tcW w:w="143"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2FD0FF4" w14:textId="60D8AC09" w:rsidR="0029211A" w:rsidRPr="00912B0C" w:rsidRDefault="0029211A" w:rsidP="0029211A">
            <w:pPr>
              <w:widowControl w:val="0"/>
              <w:autoSpaceDE w:val="0"/>
              <w:autoSpaceDN w:val="0"/>
              <w:adjustRightInd w:val="0"/>
              <w:rPr>
                <w:rFonts w:eastAsia="Calibri" w:cstheme="minorHAnsi"/>
                <w:bCs/>
                <w:sz w:val="18"/>
                <w:szCs w:val="18"/>
              </w:rPr>
            </w:pPr>
          </w:p>
        </w:tc>
        <w:tc>
          <w:tcPr>
            <w:tcW w:w="190"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8532C4E" w14:textId="77777777" w:rsidR="0029211A" w:rsidRPr="00912B0C" w:rsidRDefault="0029211A" w:rsidP="0029211A">
            <w:pPr>
              <w:widowControl w:val="0"/>
              <w:autoSpaceDE w:val="0"/>
              <w:autoSpaceDN w:val="0"/>
              <w:adjustRightInd w:val="0"/>
              <w:rPr>
                <w:rFonts w:eastAsia="Calibri" w:cstheme="minorHAnsi"/>
                <w:bCs/>
                <w:sz w:val="18"/>
                <w:szCs w:val="18"/>
              </w:rPr>
            </w:pPr>
          </w:p>
        </w:tc>
        <w:tc>
          <w:tcPr>
            <w:tcW w:w="191"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4CFE22B" w14:textId="77777777" w:rsidR="0029211A" w:rsidRPr="00912B0C" w:rsidRDefault="0029211A" w:rsidP="0029211A">
            <w:pPr>
              <w:widowControl w:val="0"/>
              <w:autoSpaceDE w:val="0"/>
              <w:autoSpaceDN w:val="0"/>
              <w:adjustRightInd w:val="0"/>
              <w:rPr>
                <w:rFonts w:eastAsia="Calibri" w:cstheme="minorHAnsi"/>
                <w:bCs/>
                <w:sz w:val="18"/>
                <w:szCs w:val="18"/>
              </w:rPr>
            </w:pPr>
          </w:p>
        </w:tc>
        <w:tc>
          <w:tcPr>
            <w:tcW w:w="148"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9D3332F" w14:textId="77777777" w:rsidR="0029211A" w:rsidRPr="00912B0C" w:rsidRDefault="0029211A" w:rsidP="0029211A">
            <w:pPr>
              <w:widowControl w:val="0"/>
              <w:autoSpaceDE w:val="0"/>
              <w:autoSpaceDN w:val="0"/>
              <w:adjustRightInd w:val="0"/>
              <w:rPr>
                <w:rFonts w:eastAsia="Calibri" w:cstheme="minorHAnsi"/>
                <w:bCs/>
                <w:sz w:val="18"/>
                <w:szCs w:val="18"/>
              </w:rPr>
            </w:pPr>
          </w:p>
        </w:tc>
        <w:tc>
          <w:tcPr>
            <w:tcW w:w="191"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EF0F2C2" w14:textId="173CAC83" w:rsidR="0029211A" w:rsidRPr="00912B0C" w:rsidRDefault="0029211A" w:rsidP="0029211A">
            <w:pPr>
              <w:widowControl w:val="0"/>
              <w:autoSpaceDE w:val="0"/>
              <w:autoSpaceDN w:val="0"/>
              <w:adjustRightInd w:val="0"/>
              <w:rPr>
                <w:rFonts w:eastAsia="Calibri" w:cstheme="minorHAnsi"/>
                <w:bCs/>
                <w:sz w:val="18"/>
                <w:szCs w:val="18"/>
              </w:rPr>
            </w:pPr>
            <w:r w:rsidRPr="00912B0C">
              <w:rPr>
                <w:rFonts w:eastAsia="Calibri" w:cstheme="minorHAnsi"/>
                <w:bCs/>
                <w:sz w:val="18"/>
                <w:szCs w:val="18"/>
              </w:rPr>
              <w:t>6,35</w:t>
            </w:r>
          </w:p>
        </w:tc>
        <w:tc>
          <w:tcPr>
            <w:tcW w:w="191"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3B82EC3" w14:textId="668ECA3A" w:rsidR="0029211A" w:rsidRPr="00912B0C" w:rsidRDefault="0029211A" w:rsidP="0029211A">
            <w:pPr>
              <w:widowControl w:val="0"/>
              <w:autoSpaceDE w:val="0"/>
              <w:autoSpaceDN w:val="0"/>
              <w:adjustRightInd w:val="0"/>
              <w:rPr>
                <w:rFonts w:eastAsia="Calibri" w:cstheme="minorHAnsi"/>
                <w:bCs/>
                <w:sz w:val="18"/>
                <w:szCs w:val="18"/>
              </w:rPr>
            </w:pPr>
          </w:p>
        </w:tc>
        <w:tc>
          <w:tcPr>
            <w:tcW w:w="190"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73B40BA" w14:textId="77777777" w:rsidR="0029211A" w:rsidRPr="00912B0C" w:rsidRDefault="0029211A" w:rsidP="0029211A">
            <w:pPr>
              <w:widowControl w:val="0"/>
              <w:autoSpaceDE w:val="0"/>
              <w:autoSpaceDN w:val="0"/>
              <w:adjustRightInd w:val="0"/>
              <w:rPr>
                <w:rFonts w:eastAsia="Calibri" w:cstheme="minorHAnsi"/>
                <w:bCs/>
                <w:sz w:val="18"/>
                <w:szCs w:val="18"/>
              </w:rPr>
            </w:pPr>
          </w:p>
        </w:tc>
        <w:tc>
          <w:tcPr>
            <w:tcW w:w="191"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DBC559C" w14:textId="77777777" w:rsidR="0029211A" w:rsidRPr="00912B0C" w:rsidRDefault="0029211A" w:rsidP="0029211A">
            <w:pPr>
              <w:widowControl w:val="0"/>
              <w:autoSpaceDE w:val="0"/>
              <w:autoSpaceDN w:val="0"/>
              <w:adjustRightInd w:val="0"/>
              <w:rPr>
                <w:rFonts w:eastAsia="Calibri" w:cstheme="minorHAnsi"/>
                <w:bCs/>
                <w:sz w:val="18"/>
                <w:szCs w:val="18"/>
              </w:rPr>
            </w:pPr>
          </w:p>
        </w:tc>
        <w:tc>
          <w:tcPr>
            <w:tcW w:w="191"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77DD06F" w14:textId="25C1252F" w:rsidR="0029211A" w:rsidRPr="00912B0C" w:rsidRDefault="0029211A" w:rsidP="0029211A">
            <w:pPr>
              <w:widowControl w:val="0"/>
              <w:autoSpaceDE w:val="0"/>
              <w:autoSpaceDN w:val="0"/>
              <w:adjustRightInd w:val="0"/>
              <w:rPr>
                <w:rFonts w:eastAsia="Calibri" w:cstheme="minorHAnsi"/>
                <w:bCs/>
                <w:sz w:val="18"/>
                <w:szCs w:val="18"/>
              </w:rPr>
            </w:pPr>
          </w:p>
        </w:tc>
        <w:tc>
          <w:tcPr>
            <w:tcW w:w="190"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FE4F88F" w14:textId="1305904F" w:rsidR="0029211A" w:rsidRPr="00912B0C" w:rsidRDefault="0029211A" w:rsidP="0029211A">
            <w:pPr>
              <w:widowControl w:val="0"/>
              <w:autoSpaceDE w:val="0"/>
              <w:autoSpaceDN w:val="0"/>
              <w:adjustRightInd w:val="0"/>
              <w:rPr>
                <w:rFonts w:eastAsia="Calibri" w:cstheme="minorHAnsi"/>
                <w:bCs/>
                <w:sz w:val="18"/>
                <w:szCs w:val="18"/>
              </w:rPr>
            </w:pPr>
          </w:p>
        </w:tc>
        <w:tc>
          <w:tcPr>
            <w:tcW w:w="666"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1982F3F" w14:textId="086E697D" w:rsidR="0029211A" w:rsidRPr="00912B0C" w:rsidRDefault="0029211A" w:rsidP="0029211A">
            <w:pPr>
              <w:widowControl w:val="0"/>
              <w:autoSpaceDE w:val="0"/>
              <w:autoSpaceDN w:val="0"/>
              <w:adjustRightInd w:val="0"/>
              <w:rPr>
                <w:rFonts w:eastAsia="Calibri" w:cstheme="minorHAnsi"/>
                <w:bCs/>
                <w:sz w:val="18"/>
                <w:szCs w:val="18"/>
              </w:rPr>
            </w:pPr>
            <w:r w:rsidRPr="00912B0C">
              <w:rPr>
                <w:rFonts w:eastAsia="Calibri" w:cstheme="minorHAnsi"/>
                <w:bCs/>
                <w:sz w:val="18"/>
                <w:szCs w:val="18"/>
              </w:rPr>
              <w:t>B.9.1.</w:t>
            </w:r>
          </w:p>
        </w:tc>
      </w:tr>
      <w:tr w:rsidR="0029211A" w:rsidRPr="00912B0C" w14:paraId="333C3AA5" w14:textId="26596CA3" w:rsidTr="36C6BFD6">
        <w:tc>
          <w:tcPr>
            <w:tcW w:w="189"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51464836" w14:textId="40C153C5" w:rsidR="0029211A" w:rsidRPr="00912B0C" w:rsidRDefault="0029211A" w:rsidP="0029211A">
            <w:pPr>
              <w:widowControl w:val="0"/>
              <w:autoSpaceDE w:val="0"/>
              <w:autoSpaceDN w:val="0"/>
              <w:adjustRightInd w:val="0"/>
              <w:rPr>
                <w:rFonts w:eastAsia="Calibri" w:cstheme="minorHAnsi"/>
                <w:bCs/>
                <w:sz w:val="18"/>
                <w:szCs w:val="18"/>
              </w:rPr>
            </w:pPr>
            <w:r w:rsidRPr="00912B0C">
              <w:rPr>
                <w:rFonts w:eastAsia="Calibri" w:cstheme="minorHAnsi"/>
                <w:bCs/>
                <w:sz w:val="18"/>
                <w:szCs w:val="18"/>
              </w:rPr>
              <w:t>10.</w:t>
            </w:r>
          </w:p>
        </w:tc>
        <w:tc>
          <w:tcPr>
            <w:tcW w:w="285"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104D32A3" w14:textId="657C56EE" w:rsidR="0029211A" w:rsidRPr="00912B0C" w:rsidRDefault="0029211A" w:rsidP="0029211A">
            <w:pPr>
              <w:widowControl w:val="0"/>
              <w:autoSpaceDE w:val="0"/>
              <w:autoSpaceDN w:val="0"/>
              <w:adjustRightInd w:val="0"/>
              <w:rPr>
                <w:rFonts w:eastAsia="Calibri" w:cstheme="minorHAnsi"/>
                <w:bCs/>
                <w:sz w:val="18"/>
                <w:szCs w:val="18"/>
              </w:rPr>
            </w:pPr>
            <w:r w:rsidRPr="00912B0C">
              <w:rPr>
                <w:rFonts w:eastAsia="Calibri" w:cstheme="minorHAnsi"/>
                <w:bCs/>
                <w:sz w:val="18"/>
                <w:szCs w:val="18"/>
              </w:rPr>
              <w:t>9050</w:t>
            </w:r>
          </w:p>
        </w:tc>
        <w:tc>
          <w:tcPr>
            <w:tcW w:w="285"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7C9C43B8" w14:textId="5DA6634C" w:rsidR="0029211A" w:rsidRPr="00912B0C" w:rsidRDefault="0029211A" w:rsidP="0029211A">
            <w:pPr>
              <w:widowControl w:val="0"/>
              <w:autoSpaceDE w:val="0"/>
              <w:autoSpaceDN w:val="0"/>
              <w:adjustRightInd w:val="0"/>
              <w:rPr>
                <w:rFonts w:eastAsia="Calibri" w:cstheme="minorHAnsi"/>
                <w:bCs/>
                <w:sz w:val="18"/>
                <w:szCs w:val="18"/>
              </w:rPr>
            </w:pPr>
            <w:r w:rsidRPr="00912B0C">
              <w:rPr>
                <w:rFonts w:eastAsia="Calibri" w:cstheme="minorHAnsi"/>
                <w:bCs/>
                <w:sz w:val="18"/>
                <w:szCs w:val="18"/>
              </w:rPr>
              <w:t>17,</w:t>
            </w:r>
            <w:r w:rsidR="005F66CC">
              <w:rPr>
                <w:rFonts w:eastAsia="Calibri" w:cstheme="minorHAnsi"/>
                <w:bCs/>
                <w:sz w:val="18"/>
                <w:szCs w:val="18"/>
              </w:rPr>
              <w:t>47</w:t>
            </w:r>
          </w:p>
        </w:tc>
        <w:tc>
          <w:tcPr>
            <w:tcW w:w="285"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11DEE601" w14:textId="1D51A947" w:rsidR="0029211A" w:rsidRPr="00912B0C" w:rsidRDefault="0029211A" w:rsidP="0029211A">
            <w:pPr>
              <w:widowControl w:val="0"/>
              <w:autoSpaceDE w:val="0"/>
              <w:autoSpaceDN w:val="0"/>
              <w:adjustRightInd w:val="0"/>
              <w:rPr>
                <w:rFonts w:eastAsia="Calibri" w:cstheme="minorHAnsi"/>
                <w:bCs/>
                <w:sz w:val="18"/>
                <w:szCs w:val="18"/>
              </w:rPr>
            </w:pPr>
            <w:r w:rsidRPr="00912B0C">
              <w:rPr>
                <w:rFonts w:eastAsia="Calibri" w:cstheme="minorHAnsi"/>
                <w:bCs/>
                <w:sz w:val="18"/>
                <w:szCs w:val="18"/>
              </w:rPr>
              <w:t>17,</w:t>
            </w:r>
            <w:r w:rsidR="005F66CC">
              <w:rPr>
                <w:rFonts w:eastAsia="Calibri" w:cstheme="minorHAnsi"/>
                <w:bCs/>
                <w:sz w:val="18"/>
                <w:szCs w:val="18"/>
              </w:rPr>
              <w:t>47</w:t>
            </w:r>
          </w:p>
        </w:tc>
        <w:tc>
          <w:tcPr>
            <w:tcW w:w="381"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2F2A6717" w14:textId="77777777" w:rsidR="0029211A" w:rsidRPr="00912B0C" w:rsidRDefault="0029211A" w:rsidP="0029211A">
            <w:pPr>
              <w:widowControl w:val="0"/>
              <w:autoSpaceDE w:val="0"/>
              <w:autoSpaceDN w:val="0"/>
              <w:adjustRightInd w:val="0"/>
              <w:rPr>
                <w:rFonts w:eastAsia="Calibri" w:cstheme="minorHAnsi"/>
                <w:bCs/>
                <w:sz w:val="18"/>
                <w:szCs w:val="18"/>
              </w:rPr>
            </w:pPr>
          </w:p>
        </w:tc>
        <w:tc>
          <w:tcPr>
            <w:tcW w:w="285"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08C1B613" w14:textId="590DAAEB" w:rsidR="0029211A" w:rsidRPr="00912B0C" w:rsidRDefault="0029211A" w:rsidP="0029211A">
            <w:pPr>
              <w:widowControl w:val="0"/>
              <w:autoSpaceDE w:val="0"/>
              <w:autoSpaceDN w:val="0"/>
              <w:adjustRightInd w:val="0"/>
              <w:jc w:val="center"/>
              <w:rPr>
                <w:rFonts w:eastAsia="Calibri" w:cstheme="minorHAnsi"/>
                <w:bCs/>
                <w:sz w:val="18"/>
                <w:szCs w:val="18"/>
              </w:rPr>
            </w:pPr>
            <w:r w:rsidRPr="00912B0C">
              <w:rPr>
                <w:rFonts w:eastAsia="Calibri" w:cstheme="minorHAnsi"/>
                <w:bCs/>
                <w:sz w:val="18"/>
                <w:szCs w:val="18"/>
              </w:rPr>
              <w:t>17,</w:t>
            </w:r>
            <w:r w:rsidR="005F66CC">
              <w:rPr>
                <w:rFonts w:eastAsia="Calibri" w:cstheme="minorHAnsi"/>
                <w:bCs/>
                <w:sz w:val="18"/>
                <w:szCs w:val="18"/>
              </w:rPr>
              <w:t>47</w:t>
            </w:r>
          </w:p>
        </w:tc>
        <w:tc>
          <w:tcPr>
            <w:tcW w:w="143"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9BE156C" w14:textId="77777777" w:rsidR="0029211A" w:rsidRPr="00912B0C" w:rsidRDefault="0029211A" w:rsidP="0029211A">
            <w:pPr>
              <w:widowControl w:val="0"/>
              <w:autoSpaceDE w:val="0"/>
              <w:autoSpaceDN w:val="0"/>
              <w:adjustRightInd w:val="0"/>
              <w:rPr>
                <w:rFonts w:eastAsia="Calibri" w:cstheme="minorHAnsi"/>
                <w:bCs/>
                <w:sz w:val="18"/>
                <w:szCs w:val="18"/>
              </w:rPr>
            </w:pPr>
          </w:p>
        </w:tc>
        <w:tc>
          <w:tcPr>
            <w:tcW w:w="162"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388254F" w14:textId="5F5BA461" w:rsidR="0029211A" w:rsidRPr="00912B0C" w:rsidRDefault="0029211A" w:rsidP="0029211A">
            <w:pPr>
              <w:widowControl w:val="0"/>
              <w:autoSpaceDE w:val="0"/>
              <w:autoSpaceDN w:val="0"/>
              <w:adjustRightInd w:val="0"/>
              <w:rPr>
                <w:rFonts w:eastAsia="Calibri" w:cstheme="minorHAnsi"/>
                <w:bCs/>
                <w:sz w:val="18"/>
                <w:szCs w:val="18"/>
              </w:rPr>
            </w:pPr>
          </w:p>
        </w:tc>
        <w:tc>
          <w:tcPr>
            <w:tcW w:w="171"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D7C8BD1" w14:textId="77777777" w:rsidR="0029211A" w:rsidRPr="00912B0C" w:rsidRDefault="0029211A" w:rsidP="0029211A">
            <w:pPr>
              <w:widowControl w:val="0"/>
              <w:autoSpaceDE w:val="0"/>
              <w:autoSpaceDN w:val="0"/>
              <w:adjustRightInd w:val="0"/>
              <w:rPr>
                <w:rFonts w:eastAsia="Calibri" w:cstheme="minorHAnsi"/>
                <w:bCs/>
                <w:sz w:val="18"/>
                <w:szCs w:val="18"/>
              </w:rPr>
            </w:pPr>
          </w:p>
        </w:tc>
        <w:tc>
          <w:tcPr>
            <w:tcW w:w="142"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6E44F08" w14:textId="77777777" w:rsidR="0029211A" w:rsidRPr="00912B0C" w:rsidRDefault="0029211A" w:rsidP="0029211A">
            <w:pPr>
              <w:widowControl w:val="0"/>
              <w:autoSpaceDE w:val="0"/>
              <w:autoSpaceDN w:val="0"/>
              <w:adjustRightInd w:val="0"/>
              <w:rPr>
                <w:rFonts w:eastAsia="Calibri" w:cstheme="minorHAnsi"/>
                <w:bCs/>
                <w:sz w:val="18"/>
                <w:szCs w:val="18"/>
              </w:rPr>
            </w:pPr>
          </w:p>
        </w:tc>
        <w:tc>
          <w:tcPr>
            <w:tcW w:w="190"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32783CE" w14:textId="7AC807E8" w:rsidR="0029211A" w:rsidRPr="00912B0C" w:rsidRDefault="0029211A" w:rsidP="0029211A">
            <w:pPr>
              <w:widowControl w:val="0"/>
              <w:autoSpaceDE w:val="0"/>
              <w:autoSpaceDN w:val="0"/>
              <w:adjustRightInd w:val="0"/>
              <w:rPr>
                <w:rFonts w:eastAsia="Calibri" w:cstheme="minorHAnsi"/>
                <w:bCs/>
                <w:sz w:val="18"/>
                <w:szCs w:val="18"/>
              </w:rPr>
            </w:pPr>
          </w:p>
        </w:tc>
        <w:tc>
          <w:tcPr>
            <w:tcW w:w="143"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63DFC9D" w14:textId="64058761" w:rsidR="0029211A" w:rsidRPr="00912B0C" w:rsidRDefault="0029211A" w:rsidP="0029211A">
            <w:pPr>
              <w:widowControl w:val="0"/>
              <w:autoSpaceDE w:val="0"/>
              <w:autoSpaceDN w:val="0"/>
              <w:adjustRightInd w:val="0"/>
              <w:rPr>
                <w:rFonts w:eastAsia="Calibri" w:cstheme="minorHAnsi"/>
                <w:bCs/>
                <w:sz w:val="18"/>
                <w:szCs w:val="18"/>
              </w:rPr>
            </w:pPr>
          </w:p>
        </w:tc>
        <w:tc>
          <w:tcPr>
            <w:tcW w:w="190"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CCA57F1" w14:textId="77777777" w:rsidR="0029211A" w:rsidRPr="00912B0C" w:rsidRDefault="0029211A" w:rsidP="0029211A">
            <w:pPr>
              <w:widowControl w:val="0"/>
              <w:autoSpaceDE w:val="0"/>
              <w:autoSpaceDN w:val="0"/>
              <w:adjustRightInd w:val="0"/>
              <w:rPr>
                <w:rFonts w:eastAsia="Calibri" w:cstheme="minorHAnsi"/>
                <w:bCs/>
                <w:sz w:val="18"/>
                <w:szCs w:val="18"/>
              </w:rPr>
            </w:pPr>
          </w:p>
        </w:tc>
        <w:tc>
          <w:tcPr>
            <w:tcW w:w="191"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97E1DC5" w14:textId="77777777" w:rsidR="0029211A" w:rsidRPr="00912B0C" w:rsidRDefault="0029211A" w:rsidP="0029211A">
            <w:pPr>
              <w:widowControl w:val="0"/>
              <w:autoSpaceDE w:val="0"/>
              <w:autoSpaceDN w:val="0"/>
              <w:adjustRightInd w:val="0"/>
              <w:rPr>
                <w:rFonts w:eastAsia="Calibri" w:cstheme="minorHAnsi"/>
                <w:bCs/>
                <w:sz w:val="18"/>
                <w:szCs w:val="18"/>
              </w:rPr>
            </w:pPr>
          </w:p>
        </w:tc>
        <w:tc>
          <w:tcPr>
            <w:tcW w:w="148"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0E1F98D" w14:textId="77777777" w:rsidR="0029211A" w:rsidRPr="00912B0C" w:rsidRDefault="0029211A" w:rsidP="0029211A">
            <w:pPr>
              <w:widowControl w:val="0"/>
              <w:autoSpaceDE w:val="0"/>
              <w:autoSpaceDN w:val="0"/>
              <w:adjustRightInd w:val="0"/>
              <w:rPr>
                <w:rFonts w:eastAsia="Calibri" w:cstheme="minorHAnsi"/>
                <w:bCs/>
                <w:sz w:val="18"/>
                <w:szCs w:val="18"/>
              </w:rPr>
            </w:pPr>
          </w:p>
        </w:tc>
        <w:tc>
          <w:tcPr>
            <w:tcW w:w="191"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831D849" w14:textId="3FEB9D18" w:rsidR="0029211A" w:rsidRPr="00912B0C" w:rsidRDefault="0029211A" w:rsidP="0029211A">
            <w:pPr>
              <w:widowControl w:val="0"/>
              <w:autoSpaceDE w:val="0"/>
              <w:autoSpaceDN w:val="0"/>
              <w:adjustRightInd w:val="0"/>
              <w:rPr>
                <w:rFonts w:eastAsia="Calibri" w:cstheme="minorHAnsi"/>
                <w:bCs/>
                <w:sz w:val="18"/>
                <w:szCs w:val="18"/>
              </w:rPr>
            </w:pPr>
            <w:r w:rsidRPr="00912B0C">
              <w:rPr>
                <w:rFonts w:eastAsia="Calibri" w:cstheme="minorHAnsi"/>
                <w:bCs/>
                <w:sz w:val="18"/>
                <w:szCs w:val="18"/>
              </w:rPr>
              <w:t>17,</w:t>
            </w:r>
            <w:r w:rsidR="005F66CC">
              <w:rPr>
                <w:rFonts w:eastAsia="Calibri" w:cstheme="minorHAnsi"/>
                <w:bCs/>
                <w:sz w:val="18"/>
                <w:szCs w:val="18"/>
              </w:rPr>
              <w:t>47</w:t>
            </w:r>
          </w:p>
        </w:tc>
        <w:tc>
          <w:tcPr>
            <w:tcW w:w="191"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A440B39" w14:textId="4C9DAE3A" w:rsidR="0029211A" w:rsidRPr="00912B0C" w:rsidRDefault="0029211A" w:rsidP="0029211A">
            <w:pPr>
              <w:widowControl w:val="0"/>
              <w:autoSpaceDE w:val="0"/>
              <w:autoSpaceDN w:val="0"/>
              <w:adjustRightInd w:val="0"/>
              <w:rPr>
                <w:rFonts w:eastAsia="Calibri" w:cstheme="minorHAnsi"/>
                <w:bCs/>
                <w:sz w:val="18"/>
                <w:szCs w:val="18"/>
              </w:rPr>
            </w:pPr>
          </w:p>
        </w:tc>
        <w:tc>
          <w:tcPr>
            <w:tcW w:w="190"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E5CD73F" w14:textId="77777777" w:rsidR="0029211A" w:rsidRPr="00912B0C" w:rsidRDefault="0029211A" w:rsidP="0029211A">
            <w:pPr>
              <w:widowControl w:val="0"/>
              <w:autoSpaceDE w:val="0"/>
              <w:autoSpaceDN w:val="0"/>
              <w:adjustRightInd w:val="0"/>
              <w:rPr>
                <w:rFonts w:eastAsia="Calibri" w:cstheme="minorHAnsi"/>
                <w:bCs/>
                <w:sz w:val="18"/>
                <w:szCs w:val="18"/>
              </w:rPr>
            </w:pPr>
          </w:p>
        </w:tc>
        <w:tc>
          <w:tcPr>
            <w:tcW w:w="191"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C9E1C31" w14:textId="77777777" w:rsidR="0029211A" w:rsidRPr="00912B0C" w:rsidRDefault="0029211A" w:rsidP="0029211A">
            <w:pPr>
              <w:widowControl w:val="0"/>
              <w:autoSpaceDE w:val="0"/>
              <w:autoSpaceDN w:val="0"/>
              <w:adjustRightInd w:val="0"/>
              <w:rPr>
                <w:rFonts w:eastAsia="Calibri" w:cstheme="minorHAnsi"/>
                <w:bCs/>
                <w:sz w:val="18"/>
                <w:szCs w:val="18"/>
              </w:rPr>
            </w:pPr>
          </w:p>
        </w:tc>
        <w:tc>
          <w:tcPr>
            <w:tcW w:w="191"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A894D6C" w14:textId="3D2D4433" w:rsidR="0029211A" w:rsidRPr="00912B0C" w:rsidRDefault="0029211A" w:rsidP="0029211A">
            <w:pPr>
              <w:widowControl w:val="0"/>
              <w:autoSpaceDE w:val="0"/>
              <w:autoSpaceDN w:val="0"/>
              <w:adjustRightInd w:val="0"/>
              <w:rPr>
                <w:rFonts w:eastAsia="Calibri" w:cstheme="minorHAnsi"/>
                <w:bCs/>
                <w:sz w:val="18"/>
                <w:szCs w:val="18"/>
              </w:rPr>
            </w:pPr>
          </w:p>
        </w:tc>
        <w:tc>
          <w:tcPr>
            <w:tcW w:w="190"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0D2D767" w14:textId="10B212D6" w:rsidR="0029211A" w:rsidRPr="00912B0C" w:rsidRDefault="0029211A" w:rsidP="0029211A">
            <w:pPr>
              <w:widowControl w:val="0"/>
              <w:autoSpaceDE w:val="0"/>
              <w:autoSpaceDN w:val="0"/>
              <w:adjustRightInd w:val="0"/>
              <w:rPr>
                <w:rFonts w:eastAsia="Calibri" w:cstheme="minorHAnsi"/>
                <w:bCs/>
                <w:sz w:val="18"/>
                <w:szCs w:val="18"/>
              </w:rPr>
            </w:pPr>
          </w:p>
        </w:tc>
        <w:tc>
          <w:tcPr>
            <w:tcW w:w="666"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FA98081" w14:textId="0ED1977C" w:rsidR="0029211A" w:rsidRPr="00912B0C" w:rsidRDefault="0029211A" w:rsidP="0029211A">
            <w:pPr>
              <w:widowControl w:val="0"/>
              <w:autoSpaceDE w:val="0"/>
              <w:autoSpaceDN w:val="0"/>
              <w:adjustRightInd w:val="0"/>
              <w:rPr>
                <w:rFonts w:eastAsia="Calibri" w:cstheme="minorHAnsi"/>
                <w:bCs/>
                <w:sz w:val="18"/>
                <w:szCs w:val="18"/>
              </w:rPr>
            </w:pPr>
            <w:r w:rsidRPr="00912B0C">
              <w:rPr>
                <w:rFonts w:eastAsia="Calibri" w:cstheme="minorHAnsi"/>
                <w:bCs/>
                <w:sz w:val="18"/>
                <w:szCs w:val="18"/>
              </w:rPr>
              <w:t>B.9.1.</w:t>
            </w:r>
          </w:p>
        </w:tc>
      </w:tr>
      <w:tr w:rsidR="0029211A" w:rsidRPr="00912B0C" w14:paraId="47BA2A04" w14:textId="34B3C628" w:rsidTr="36C6BFD6">
        <w:tc>
          <w:tcPr>
            <w:tcW w:w="189"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1F5EAA69" w14:textId="1F82DB41" w:rsidR="0029211A" w:rsidRPr="00912B0C" w:rsidRDefault="0029211A" w:rsidP="0029211A">
            <w:pPr>
              <w:widowControl w:val="0"/>
              <w:autoSpaceDE w:val="0"/>
              <w:autoSpaceDN w:val="0"/>
              <w:adjustRightInd w:val="0"/>
              <w:rPr>
                <w:rFonts w:eastAsia="Calibri" w:cstheme="minorHAnsi"/>
                <w:bCs/>
                <w:sz w:val="18"/>
                <w:szCs w:val="18"/>
              </w:rPr>
            </w:pPr>
            <w:r w:rsidRPr="00912B0C">
              <w:rPr>
                <w:rFonts w:eastAsia="Calibri" w:cstheme="minorHAnsi"/>
                <w:bCs/>
                <w:sz w:val="18"/>
                <w:szCs w:val="18"/>
              </w:rPr>
              <w:t>11.</w:t>
            </w:r>
          </w:p>
        </w:tc>
        <w:tc>
          <w:tcPr>
            <w:tcW w:w="285"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0DBC4960" w14:textId="0DBE55B0" w:rsidR="0029211A" w:rsidRPr="00912B0C" w:rsidRDefault="0029211A" w:rsidP="0029211A">
            <w:pPr>
              <w:widowControl w:val="0"/>
              <w:autoSpaceDE w:val="0"/>
              <w:autoSpaceDN w:val="0"/>
              <w:adjustRightInd w:val="0"/>
              <w:rPr>
                <w:rFonts w:eastAsia="Calibri" w:cstheme="minorHAnsi"/>
                <w:bCs/>
                <w:sz w:val="18"/>
                <w:szCs w:val="18"/>
              </w:rPr>
            </w:pPr>
            <w:r w:rsidRPr="00912B0C">
              <w:rPr>
                <w:rFonts w:eastAsia="Calibri" w:cstheme="minorHAnsi"/>
                <w:bCs/>
                <w:sz w:val="18"/>
                <w:szCs w:val="18"/>
              </w:rPr>
              <w:t>9080*</w:t>
            </w:r>
          </w:p>
        </w:tc>
        <w:tc>
          <w:tcPr>
            <w:tcW w:w="285"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0B57A971" w14:textId="305DB39E" w:rsidR="0029211A" w:rsidRPr="00912B0C" w:rsidRDefault="0029211A" w:rsidP="0029211A">
            <w:pPr>
              <w:widowControl w:val="0"/>
              <w:autoSpaceDE w:val="0"/>
              <w:autoSpaceDN w:val="0"/>
              <w:adjustRightInd w:val="0"/>
              <w:rPr>
                <w:rFonts w:eastAsia="Calibri" w:cstheme="minorHAnsi"/>
                <w:bCs/>
                <w:sz w:val="18"/>
                <w:szCs w:val="18"/>
              </w:rPr>
            </w:pPr>
            <w:r w:rsidRPr="00912B0C">
              <w:rPr>
                <w:rFonts w:eastAsia="Calibri" w:cstheme="minorHAnsi"/>
                <w:bCs/>
                <w:sz w:val="18"/>
                <w:szCs w:val="18"/>
              </w:rPr>
              <w:t>2,63</w:t>
            </w:r>
          </w:p>
        </w:tc>
        <w:tc>
          <w:tcPr>
            <w:tcW w:w="285"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3D0C050E" w14:textId="2BD74987" w:rsidR="0029211A" w:rsidRPr="00912B0C" w:rsidRDefault="0029211A" w:rsidP="0029211A">
            <w:pPr>
              <w:widowControl w:val="0"/>
              <w:autoSpaceDE w:val="0"/>
              <w:autoSpaceDN w:val="0"/>
              <w:adjustRightInd w:val="0"/>
              <w:rPr>
                <w:rFonts w:eastAsia="Calibri" w:cstheme="minorHAnsi"/>
                <w:bCs/>
                <w:sz w:val="18"/>
                <w:szCs w:val="18"/>
              </w:rPr>
            </w:pPr>
            <w:r w:rsidRPr="00912B0C">
              <w:rPr>
                <w:rFonts w:eastAsia="Calibri" w:cstheme="minorHAnsi"/>
                <w:bCs/>
                <w:sz w:val="18"/>
                <w:szCs w:val="18"/>
              </w:rPr>
              <w:t>2,63</w:t>
            </w:r>
          </w:p>
        </w:tc>
        <w:tc>
          <w:tcPr>
            <w:tcW w:w="381"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112ABBFC" w14:textId="77777777" w:rsidR="0029211A" w:rsidRPr="00912B0C" w:rsidRDefault="0029211A" w:rsidP="0029211A">
            <w:pPr>
              <w:widowControl w:val="0"/>
              <w:autoSpaceDE w:val="0"/>
              <w:autoSpaceDN w:val="0"/>
              <w:adjustRightInd w:val="0"/>
              <w:rPr>
                <w:rFonts w:eastAsia="Calibri" w:cstheme="minorHAnsi"/>
                <w:bCs/>
                <w:sz w:val="18"/>
                <w:szCs w:val="18"/>
              </w:rPr>
            </w:pPr>
          </w:p>
        </w:tc>
        <w:tc>
          <w:tcPr>
            <w:tcW w:w="285"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2F7A7A7B" w14:textId="4452D14C" w:rsidR="0029211A" w:rsidRPr="00912B0C" w:rsidRDefault="0029211A" w:rsidP="0029211A">
            <w:pPr>
              <w:widowControl w:val="0"/>
              <w:autoSpaceDE w:val="0"/>
              <w:autoSpaceDN w:val="0"/>
              <w:adjustRightInd w:val="0"/>
              <w:jc w:val="center"/>
              <w:rPr>
                <w:rFonts w:eastAsia="Calibri" w:cstheme="minorHAnsi"/>
                <w:bCs/>
                <w:sz w:val="18"/>
                <w:szCs w:val="18"/>
              </w:rPr>
            </w:pPr>
            <w:r w:rsidRPr="00912B0C">
              <w:rPr>
                <w:rFonts w:eastAsia="Calibri" w:cstheme="minorHAnsi"/>
                <w:bCs/>
                <w:sz w:val="18"/>
                <w:szCs w:val="18"/>
              </w:rPr>
              <w:t>2,63</w:t>
            </w:r>
          </w:p>
        </w:tc>
        <w:tc>
          <w:tcPr>
            <w:tcW w:w="143"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CB6D54C" w14:textId="77777777" w:rsidR="0029211A" w:rsidRPr="00912B0C" w:rsidRDefault="0029211A" w:rsidP="0029211A">
            <w:pPr>
              <w:widowControl w:val="0"/>
              <w:autoSpaceDE w:val="0"/>
              <w:autoSpaceDN w:val="0"/>
              <w:adjustRightInd w:val="0"/>
              <w:rPr>
                <w:rFonts w:eastAsia="Calibri" w:cstheme="minorHAnsi"/>
                <w:bCs/>
                <w:sz w:val="18"/>
                <w:szCs w:val="18"/>
              </w:rPr>
            </w:pPr>
          </w:p>
        </w:tc>
        <w:tc>
          <w:tcPr>
            <w:tcW w:w="162"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2F38B7E" w14:textId="6C48B78F" w:rsidR="0029211A" w:rsidRPr="00912B0C" w:rsidRDefault="0029211A" w:rsidP="0029211A">
            <w:pPr>
              <w:widowControl w:val="0"/>
              <w:autoSpaceDE w:val="0"/>
              <w:autoSpaceDN w:val="0"/>
              <w:adjustRightInd w:val="0"/>
              <w:rPr>
                <w:rFonts w:eastAsia="Calibri" w:cstheme="minorHAnsi"/>
                <w:bCs/>
                <w:sz w:val="18"/>
                <w:szCs w:val="18"/>
              </w:rPr>
            </w:pPr>
          </w:p>
        </w:tc>
        <w:tc>
          <w:tcPr>
            <w:tcW w:w="171"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28AC638" w14:textId="77777777" w:rsidR="0029211A" w:rsidRPr="00912B0C" w:rsidRDefault="0029211A" w:rsidP="0029211A">
            <w:pPr>
              <w:widowControl w:val="0"/>
              <w:autoSpaceDE w:val="0"/>
              <w:autoSpaceDN w:val="0"/>
              <w:adjustRightInd w:val="0"/>
              <w:rPr>
                <w:rFonts w:eastAsia="Calibri" w:cstheme="minorHAnsi"/>
                <w:bCs/>
                <w:sz w:val="18"/>
                <w:szCs w:val="18"/>
              </w:rPr>
            </w:pPr>
          </w:p>
        </w:tc>
        <w:tc>
          <w:tcPr>
            <w:tcW w:w="142"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1A5E5C2" w14:textId="77777777" w:rsidR="0029211A" w:rsidRPr="00912B0C" w:rsidRDefault="0029211A" w:rsidP="0029211A">
            <w:pPr>
              <w:widowControl w:val="0"/>
              <w:autoSpaceDE w:val="0"/>
              <w:autoSpaceDN w:val="0"/>
              <w:adjustRightInd w:val="0"/>
              <w:rPr>
                <w:rFonts w:eastAsia="Calibri" w:cstheme="minorHAnsi"/>
                <w:bCs/>
                <w:sz w:val="18"/>
                <w:szCs w:val="18"/>
              </w:rPr>
            </w:pPr>
          </w:p>
        </w:tc>
        <w:tc>
          <w:tcPr>
            <w:tcW w:w="190"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CBEB2DF" w14:textId="5FB8DA91" w:rsidR="0029211A" w:rsidRPr="00912B0C" w:rsidRDefault="0029211A" w:rsidP="0029211A">
            <w:pPr>
              <w:widowControl w:val="0"/>
              <w:autoSpaceDE w:val="0"/>
              <w:autoSpaceDN w:val="0"/>
              <w:adjustRightInd w:val="0"/>
              <w:rPr>
                <w:rFonts w:eastAsia="Calibri" w:cstheme="minorHAnsi"/>
                <w:bCs/>
                <w:sz w:val="18"/>
                <w:szCs w:val="18"/>
              </w:rPr>
            </w:pPr>
          </w:p>
        </w:tc>
        <w:tc>
          <w:tcPr>
            <w:tcW w:w="143"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7B30935" w14:textId="5DF8616E" w:rsidR="0029211A" w:rsidRPr="00912B0C" w:rsidRDefault="0029211A" w:rsidP="0029211A">
            <w:pPr>
              <w:widowControl w:val="0"/>
              <w:autoSpaceDE w:val="0"/>
              <w:autoSpaceDN w:val="0"/>
              <w:adjustRightInd w:val="0"/>
              <w:rPr>
                <w:rFonts w:eastAsia="Calibri" w:cstheme="minorHAnsi"/>
                <w:bCs/>
                <w:sz w:val="18"/>
                <w:szCs w:val="18"/>
              </w:rPr>
            </w:pPr>
          </w:p>
        </w:tc>
        <w:tc>
          <w:tcPr>
            <w:tcW w:w="190"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64FBC03" w14:textId="77777777" w:rsidR="0029211A" w:rsidRPr="00912B0C" w:rsidRDefault="0029211A" w:rsidP="0029211A">
            <w:pPr>
              <w:widowControl w:val="0"/>
              <w:autoSpaceDE w:val="0"/>
              <w:autoSpaceDN w:val="0"/>
              <w:adjustRightInd w:val="0"/>
              <w:rPr>
                <w:rFonts w:eastAsia="Calibri" w:cstheme="minorHAnsi"/>
                <w:bCs/>
                <w:sz w:val="18"/>
                <w:szCs w:val="18"/>
              </w:rPr>
            </w:pPr>
          </w:p>
        </w:tc>
        <w:tc>
          <w:tcPr>
            <w:tcW w:w="191"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476418F" w14:textId="77777777" w:rsidR="0029211A" w:rsidRPr="00912B0C" w:rsidRDefault="0029211A" w:rsidP="0029211A">
            <w:pPr>
              <w:widowControl w:val="0"/>
              <w:autoSpaceDE w:val="0"/>
              <w:autoSpaceDN w:val="0"/>
              <w:adjustRightInd w:val="0"/>
              <w:rPr>
                <w:rFonts w:eastAsia="Calibri" w:cstheme="minorHAnsi"/>
                <w:bCs/>
                <w:sz w:val="18"/>
                <w:szCs w:val="18"/>
              </w:rPr>
            </w:pPr>
          </w:p>
        </w:tc>
        <w:tc>
          <w:tcPr>
            <w:tcW w:w="148"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B6FCF93" w14:textId="77777777" w:rsidR="0029211A" w:rsidRPr="00912B0C" w:rsidRDefault="0029211A" w:rsidP="0029211A">
            <w:pPr>
              <w:widowControl w:val="0"/>
              <w:autoSpaceDE w:val="0"/>
              <w:autoSpaceDN w:val="0"/>
              <w:adjustRightInd w:val="0"/>
              <w:rPr>
                <w:rFonts w:eastAsia="Calibri" w:cstheme="minorHAnsi"/>
                <w:bCs/>
                <w:sz w:val="18"/>
                <w:szCs w:val="18"/>
              </w:rPr>
            </w:pPr>
          </w:p>
        </w:tc>
        <w:tc>
          <w:tcPr>
            <w:tcW w:w="191"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0F916B4" w14:textId="22DCCA64" w:rsidR="0029211A" w:rsidRPr="00912B0C" w:rsidRDefault="0029211A" w:rsidP="0029211A">
            <w:pPr>
              <w:widowControl w:val="0"/>
              <w:autoSpaceDE w:val="0"/>
              <w:autoSpaceDN w:val="0"/>
              <w:adjustRightInd w:val="0"/>
              <w:rPr>
                <w:rFonts w:eastAsia="Calibri" w:cstheme="minorHAnsi"/>
                <w:bCs/>
                <w:sz w:val="18"/>
                <w:szCs w:val="18"/>
              </w:rPr>
            </w:pPr>
            <w:r w:rsidRPr="00912B0C">
              <w:rPr>
                <w:rFonts w:eastAsia="Calibri" w:cstheme="minorHAnsi"/>
                <w:bCs/>
                <w:sz w:val="18"/>
                <w:szCs w:val="18"/>
              </w:rPr>
              <w:t>2,63</w:t>
            </w:r>
          </w:p>
        </w:tc>
        <w:tc>
          <w:tcPr>
            <w:tcW w:w="191"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8321545" w14:textId="0B4353F8" w:rsidR="0029211A" w:rsidRPr="00912B0C" w:rsidRDefault="0029211A" w:rsidP="0029211A">
            <w:pPr>
              <w:widowControl w:val="0"/>
              <w:autoSpaceDE w:val="0"/>
              <w:autoSpaceDN w:val="0"/>
              <w:adjustRightInd w:val="0"/>
              <w:rPr>
                <w:rFonts w:eastAsia="Calibri" w:cstheme="minorHAnsi"/>
                <w:bCs/>
                <w:sz w:val="18"/>
                <w:szCs w:val="18"/>
              </w:rPr>
            </w:pPr>
          </w:p>
        </w:tc>
        <w:tc>
          <w:tcPr>
            <w:tcW w:w="190"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163A2B0" w14:textId="77777777" w:rsidR="0029211A" w:rsidRPr="00912B0C" w:rsidRDefault="0029211A" w:rsidP="0029211A">
            <w:pPr>
              <w:widowControl w:val="0"/>
              <w:autoSpaceDE w:val="0"/>
              <w:autoSpaceDN w:val="0"/>
              <w:adjustRightInd w:val="0"/>
              <w:rPr>
                <w:rFonts w:eastAsia="Calibri" w:cstheme="minorHAnsi"/>
                <w:bCs/>
                <w:sz w:val="18"/>
                <w:szCs w:val="18"/>
              </w:rPr>
            </w:pPr>
          </w:p>
        </w:tc>
        <w:tc>
          <w:tcPr>
            <w:tcW w:w="191"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1F10F0A" w14:textId="77777777" w:rsidR="0029211A" w:rsidRPr="00912B0C" w:rsidRDefault="0029211A" w:rsidP="0029211A">
            <w:pPr>
              <w:widowControl w:val="0"/>
              <w:autoSpaceDE w:val="0"/>
              <w:autoSpaceDN w:val="0"/>
              <w:adjustRightInd w:val="0"/>
              <w:rPr>
                <w:rFonts w:eastAsia="Calibri" w:cstheme="minorHAnsi"/>
                <w:bCs/>
                <w:sz w:val="18"/>
                <w:szCs w:val="18"/>
              </w:rPr>
            </w:pPr>
          </w:p>
        </w:tc>
        <w:tc>
          <w:tcPr>
            <w:tcW w:w="191"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74E2A77" w14:textId="28AC381A" w:rsidR="0029211A" w:rsidRPr="00912B0C" w:rsidRDefault="0029211A" w:rsidP="0029211A">
            <w:pPr>
              <w:widowControl w:val="0"/>
              <w:autoSpaceDE w:val="0"/>
              <w:autoSpaceDN w:val="0"/>
              <w:adjustRightInd w:val="0"/>
              <w:rPr>
                <w:rFonts w:eastAsia="Calibri" w:cstheme="minorHAnsi"/>
                <w:bCs/>
                <w:sz w:val="18"/>
                <w:szCs w:val="18"/>
              </w:rPr>
            </w:pPr>
          </w:p>
        </w:tc>
        <w:tc>
          <w:tcPr>
            <w:tcW w:w="190"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73AFD10" w14:textId="206BEC1F" w:rsidR="0029211A" w:rsidRPr="00912B0C" w:rsidRDefault="0029211A" w:rsidP="0029211A">
            <w:pPr>
              <w:widowControl w:val="0"/>
              <w:autoSpaceDE w:val="0"/>
              <w:autoSpaceDN w:val="0"/>
              <w:adjustRightInd w:val="0"/>
              <w:rPr>
                <w:rFonts w:eastAsia="Calibri" w:cstheme="minorHAnsi"/>
                <w:bCs/>
                <w:sz w:val="18"/>
                <w:szCs w:val="18"/>
              </w:rPr>
            </w:pPr>
          </w:p>
        </w:tc>
        <w:tc>
          <w:tcPr>
            <w:tcW w:w="666"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FC5B895" w14:textId="19AD36EF" w:rsidR="0029211A" w:rsidRPr="00912B0C" w:rsidRDefault="0029211A" w:rsidP="0029211A">
            <w:pPr>
              <w:widowControl w:val="0"/>
              <w:autoSpaceDE w:val="0"/>
              <w:autoSpaceDN w:val="0"/>
              <w:adjustRightInd w:val="0"/>
              <w:rPr>
                <w:rFonts w:eastAsia="Calibri" w:cstheme="minorHAnsi"/>
                <w:bCs/>
                <w:sz w:val="18"/>
                <w:szCs w:val="18"/>
              </w:rPr>
            </w:pPr>
            <w:r w:rsidRPr="00912B0C">
              <w:rPr>
                <w:rFonts w:eastAsia="Calibri" w:cstheme="minorHAnsi"/>
                <w:bCs/>
                <w:sz w:val="18"/>
                <w:szCs w:val="18"/>
              </w:rPr>
              <w:t>B.9.1.</w:t>
            </w:r>
          </w:p>
        </w:tc>
      </w:tr>
      <w:tr w:rsidR="0029211A" w:rsidRPr="00912B0C" w14:paraId="20EE0E72" w14:textId="0F4713FC" w:rsidTr="36C6BFD6">
        <w:tc>
          <w:tcPr>
            <w:tcW w:w="189"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07B28A6C" w14:textId="5B6CA41C" w:rsidR="0029211A" w:rsidRPr="00912B0C" w:rsidRDefault="0029211A" w:rsidP="0029211A">
            <w:pPr>
              <w:widowControl w:val="0"/>
              <w:autoSpaceDE w:val="0"/>
              <w:autoSpaceDN w:val="0"/>
              <w:adjustRightInd w:val="0"/>
              <w:rPr>
                <w:rFonts w:eastAsia="Calibri" w:cstheme="minorHAnsi"/>
                <w:bCs/>
                <w:sz w:val="18"/>
                <w:szCs w:val="18"/>
              </w:rPr>
            </w:pPr>
            <w:r w:rsidRPr="00912B0C">
              <w:rPr>
                <w:rFonts w:eastAsia="Calibri" w:cstheme="minorHAnsi"/>
                <w:bCs/>
                <w:sz w:val="18"/>
                <w:szCs w:val="18"/>
              </w:rPr>
              <w:t>12.</w:t>
            </w:r>
          </w:p>
        </w:tc>
        <w:tc>
          <w:tcPr>
            <w:tcW w:w="285"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677512B8" w14:textId="511D7152" w:rsidR="0029211A" w:rsidRPr="00912B0C" w:rsidRDefault="0029211A" w:rsidP="0029211A">
            <w:pPr>
              <w:widowControl w:val="0"/>
              <w:autoSpaceDE w:val="0"/>
              <w:autoSpaceDN w:val="0"/>
              <w:adjustRightInd w:val="0"/>
              <w:rPr>
                <w:rFonts w:eastAsia="Calibri" w:cstheme="minorHAnsi"/>
                <w:bCs/>
                <w:sz w:val="18"/>
                <w:szCs w:val="18"/>
              </w:rPr>
            </w:pPr>
            <w:r w:rsidRPr="00912B0C">
              <w:rPr>
                <w:rFonts w:eastAsia="Calibri" w:cstheme="minorHAnsi"/>
                <w:bCs/>
                <w:sz w:val="18"/>
                <w:szCs w:val="18"/>
              </w:rPr>
              <w:t>9160</w:t>
            </w:r>
          </w:p>
        </w:tc>
        <w:tc>
          <w:tcPr>
            <w:tcW w:w="285"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115C139C" w14:textId="1C8D80E4" w:rsidR="0029211A" w:rsidRPr="00912B0C" w:rsidRDefault="0029211A" w:rsidP="0029211A">
            <w:pPr>
              <w:widowControl w:val="0"/>
              <w:autoSpaceDE w:val="0"/>
              <w:autoSpaceDN w:val="0"/>
              <w:adjustRightInd w:val="0"/>
              <w:rPr>
                <w:rFonts w:eastAsia="Calibri" w:cstheme="minorHAnsi"/>
                <w:bCs/>
                <w:sz w:val="18"/>
                <w:szCs w:val="18"/>
              </w:rPr>
            </w:pPr>
            <w:r w:rsidRPr="00912B0C">
              <w:rPr>
                <w:rFonts w:eastAsia="Calibri" w:cstheme="minorHAnsi"/>
                <w:bCs/>
                <w:sz w:val="18"/>
                <w:szCs w:val="18"/>
              </w:rPr>
              <w:t>2,</w:t>
            </w:r>
            <w:r w:rsidR="0056797D">
              <w:rPr>
                <w:rFonts w:eastAsia="Calibri" w:cstheme="minorHAnsi"/>
                <w:bCs/>
                <w:sz w:val="18"/>
                <w:szCs w:val="18"/>
              </w:rPr>
              <w:t>26</w:t>
            </w:r>
          </w:p>
        </w:tc>
        <w:tc>
          <w:tcPr>
            <w:tcW w:w="285"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1468F754" w14:textId="2CBAC73C" w:rsidR="0029211A" w:rsidRPr="00912B0C" w:rsidRDefault="0029211A" w:rsidP="0029211A">
            <w:pPr>
              <w:widowControl w:val="0"/>
              <w:autoSpaceDE w:val="0"/>
              <w:autoSpaceDN w:val="0"/>
              <w:adjustRightInd w:val="0"/>
              <w:rPr>
                <w:rFonts w:eastAsia="Calibri" w:cstheme="minorHAnsi"/>
                <w:bCs/>
                <w:sz w:val="18"/>
                <w:szCs w:val="18"/>
              </w:rPr>
            </w:pPr>
            <w:r w:rsidRPr="00912B0C">
              <w:rPr>
                <w:rFonts w:eastAsia="Calibri" w:cstheme="minorHAnsi"/>
                <w:bCs/>
                <w:sz w:val="18"/>
                <w:szCs w:val="18"/>
              </w:rPr>
              <w:t>2,</w:t>
            </w:r>
            <w:r w:rsidR="0056797D">
              <w:rPr>
                <w:rFonts w:eastAsia="Calibri" w:cstheme="minorHAnsi"/>
                <w:bCs/>
                <w:sz w:val="18"/>
                <w:szCs w:val="18"/>
              </w:rPr>
              <w:t>26</w:t>
            </w:r>
          </w:p>
        </w:tc>
        <w:tc>
          <w:tcPr>
            <w:tcW w:w="381"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19E51913" w14:textId="77777777" w:rsidR="0029211A" w:rsidRPr="00912B0C" w:rsidRDefault="0029211A" w:rsidP="0029211A">
            <w:pPr>
              <w:widowControl w:val="0"/>
              <w:autoSpaceDE w:val="0"/>
              <w:autoSpaceDN w:val="0"/>
              <w:adjustRightInd w:val="0"/>
              <w:rPr>
                <w:rFonts w:eastAsia="Calibri" w:cstheme="minorHAnsi"/>
                <w:bCs/>
                <w:sz w:val="18"/>
                <w:szCs w:val="18"/>
              </w:rPr>
            </w:pPr>
          </w:p>
        </w:tc>
        <w:tc>
          <w:tcPr>
            <w:tcW w:w="285"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04FFB34A" w14:textId="46DA77DD" w:rsidR="0029211A" w:rsidRPr="00912B0C" w:rsidRDefault="0029211A" w:rsidP="0029211A">
            <w:pPr>
              <w:widowControl w:val="0"/>
              <w:autoSpaceDE w:val="0"/>
              <w:autoSpaceDN w:val="0"/>
              <w:adjustRightInd w:val="0"/>
              <w:jc w:val="center"/>
              <w:rPr>
                <w:rFonts w:eastAsia="Calibri" w:cstheme="minorHAnsi"/>
                <w:bCs/>
                <w:sz w:val="18"/>
                <w:szCs w:val="18"/>
              </w:rPr>
            </w:pPr>
            <w:r w:rsidRPr="00912B0C">
              <w:rPr>
                <w:rFonts w:eastAsia="Calibri" w:cstheme="minorHAnsi"/>
                <w:bCs/>
                <w:sz w:val="18"/>
                <w:szCs w:val="18"/>
              </w:rPr>
              <w:t>2,</w:t>
            </w:r>
            <w:r w:rsidR="0056797D">
              <w:rPr>
                <w:rFonts w:eastAsia="Calibri" w:cstheme="minorHAnsi"/>
                <w:bCs/>
                <w:sz w:val="18"/>
                <w:szCs w:val="18"/>
              </w:rPr>
              <w:t>26</w:t>
            </w:r>
          </w:p>
        </w:tc>
        <w:tc>
          <w:tcPr>
            <w:tcW w:w="143"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BCE8A37" w14:textId="77777777" w:rsidR="0029211A" w:rsidRPr="00912B0C" w:rsidRDefault="0029211A" w:rsidP="0029211A">
            <w:pPr>
              <w:widowControl w:val="0"/>
              <w:autoSpaceDE w:val="0"/>
              <w:autoSpaceDN w:val="0"/>
              <w:adjustRightInd w:val="0"/>
              <w:rPr>
                <w:rFonts w:eastAsia="Calibri" w:cstheme="minorHAnsi"/>
                <w:bCs/>
                <w:sz w:val="18"/>
                <w:szCs w:val="18"/>
              </w:rPr>
            </w:pPr>
          </w:p>
        </w:tc>
        <w:tc>
          <w:tcPr>
            <w:tcW w:w="162"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426D299" w14:textId="4D219143" w:rsidR="0029211A" w:rsidRPr="00912B0C" w:rsidRDefault="0029211A" w:rsidP="0029211A">
            <w:pPr>
              <w:widowControl w:val="0"/>
              <w:autoSpaceDE w:val="0"/>
              <w:autoSpaceDN w:val="0"/>
              <w:adjustRightInd w:val="0"/>
              <w:rPr>
                <w:rFonts w:eastAsia="Calibri" w:cstheme="minorHAnsi"/>
                <w:bCs/>
                <w:sz w:val="18"/>
                <w:szCs w:val="18"/>
              </w:rPr>
            </w:pPr>
          </w:p>
        </w:tc>
        <w:tc>
          <w:tcPr>
            <w:tcW w:w="171"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40C30CE" w14:textId="77777777" w:rsidR="0029211A" w:rsidRPr="00912B0C" w:rsidRDefault="0029211A" w:rsidP="0029211A">
            <w:pPr>
              <w:widowControl w:val="0"/>
              <w:autoSpaceDE w:val="0"/>
              <w:autoSpaceDN w:val="0"/>
              <w:adjustRightInd w:val="0"/>
              <w:rPr>
                <w:rFonts w:eastAsia="Calibri" w:cstheme="minorHAnsi"/>
                <w:bCs/>
                <w:sz w:val="18"/>
                <w:szCs w:val="18"/>
              </w:rPr>
            </w:pPr>
          </w:p>
        </w:tc>
        <w:tc>
          <w:tcPr>
            <w:tcW w:w="142"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5BB5AEC" w14:textId="77777777" w:rsidR="0029211A" w:rsidRPr="00912B0C" w:rsidRDefault="0029211A" w:rsidP="0029211A">
            <w:pPr>
              <w:widowControl w:val="0"/>
              <w:autoSpaceDE w:val="0"/>
              <w:autoSpaceDN w:val="0"/>
              <w:adjustRightInd w:val="0"/>
              <w:rPr>
                <w:rFonts w:eastAsia="Calibri" w:cstheme="minorHAnsi"/>
                <w:bCs/>
                <w:sz w:val="18"/>
                <w:szCs w:val="18"/>
              </w:rPr>
            </w:pPr>
          </w:p>
        </w:tc>
        <w:tc>
          <w:tcPr>
            <w:tcW w:w="190"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F833208" w14:textId="646C31B2" w:rsidR="0029211A" w:rsidRPr="00912B0C" w:rsidRDefault="0029211A" w:rsidP="0029211A">
            <w:pPr>
              <w:widowControl w:val="0"/>
              <w:autoSpaceDE w:val="0"/>
              <w:autoSpaceDN w:val="0"/>
              <w:adjustRightInd w:val="0"/>
              <w:rPr>
                <w:rFonts w:eastAsia="Calibri" w:cstheme="minorHAnsi"/>
                <w:bCs/>
                <w:sz w:val="18"/>
                <w:szCs w:val="18"/>
              </w:rPr>
            </w:pPr>
          </w:p>
        </w:tc>
        <w:tc>
          <w:tcPr>
            <w:tcW w:w="143"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802B9E0" w14:textId="5AE0DCCB" w:rsidR="0029211A" w:rsidRPr="00912B0C" w:rsidRDefault="0029211A" w:rsidP="0029211A">
            <w:pPr>
              <w:widowControl w:val="0"/>
              <w:autoSpaceDE w:val="0"/>
              <w:autoSpaceDN w:val="0"/>
              <w:adjustRightInd w:val="0"/>
              <w:rPr>
                <w:rFonts w:eastAsia="Calibri" w:cstheme="minorHAnsi"/>
                <w:bCs/>
                <w:sz w:val="18"/>
                <w:szCs w:val="18"/>
              </w:rPr>
            </w:pPr>
          </w:p>
        </w:tc>
        <w:tc>
          <w:tcPr>
            <w:tcW w:w="190"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AC88145" w14:textId="77777777" w:rsidR="0029211A" w:rsidRPr="00912B0C" w:rsidRDefault="0029211A" w:rsidP="0029211A">
            <w:pPr>
              <w:widowControl w:val="0"/>
              <w:autoSpaceDE w:val="0"/>
              <w:autoSpaceDN w:val="0"/>
              <w:adjustRightInd w:val="0"/>
              <w:rPr>
                <w:rFonts w:eastAsia="Calibri" w:cstheme="minorHAnsi"/>
                <w:bCs/>
                <w:sz w:val="18"/>
                <w:szCs w:val="18"/>
              </w:rPr>
            </w:pPr>
          </w:p>
        </w:tc>
        <w:tc>
          <w:tcPr>
            <w:tcW w:w="191"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B27293F" w14:textId="77777777" w:rsidR="0029211A" w:rsidRPr="00912B0C" w:rsidRDefault="0029211A" w:rsidP="0029211A">
            <w:pPr>
              <w:widowControl w:val="0"/>
              <w:autoSpaceDE w:val="0"/>
              <w:autoSpaceDN w:val="0"/>
              <w:adjustRightInd w:val="0"/>
              <w:rPr>
                <w:rFonts w:eastAsia="Calibri" w:cstheme="minorHAnsi"/>
                <w:bCs/>
                <w:sz w:val="18"/>
                <w:szCs w:val="18"/>
              </w:rPr>
            </w:pPr>
          </w:p>
        </w:tc>
        <w:tc>
          <w:tcPr>
            <w:tcW w:w="148"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D6DCD0D" w14:textId="77777777" w:rsidR="0029211A" w:rsidRPr="00912B0C" w:rsidRDefault="0029211A" w:rsidP="0029211A">
            <w:pPr>
              <w:widowControl w:val="0"/>
              <w:autoSpaceDE w:val="0"/>
              <w:autoSpaceDN w:val="0"/>
              <w:adjustRightInd w:val="0"/>
              <w:rPr>
                <w:rFonts w:eastAsia="Calibri" w:cstheme="minorHAnsi"/>
                <w:bCs/>
                <w:sz w:val="18"/>
                <w:szCs w:val="18"/>
              </w:rPr>
            </w:pPr>
          </w:p>
        </w:tc>
        <w:tc>
          <w:tcPr>
            <w:tcW w:w="191"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337070D" w14:textId="3E73992A" w:rsidR="0029211A" w:rsidRPr="00912B0C" w:rsidRDefault="0029211A" w:rsidP="0029211A">
            <w:pPr>
              <w:widowControl w:val="0"/>
              <w:autoSpaceDE w:val="0"/>
              <w:autoSpaceDN w:val="0"/>
              <w:adjustRightInd w:val="0"/>
              <w:rPr>
                <w:rFonts w:eastAsia="Calibri" w:cstheme="minorHAnsi"/>
                <w:bCs/>
                <w:sz w:val="18"/>
                <w:szCs w:val="18"/>
              </w:rPr>
            </w:pPr>
            <w:r w:rsidRPr="00912B0C">
              <w:rPr>
                <w:rFonts w:eastAsia="Calibri" w:cstheme="minorHAnsi"/>
                <w:bCs/>
                <w:sz w:val="18"/>
                <w:szCs w:val="18"/>
              </w:rPr>
              <w:t>2,</w:t>
            </w:r>
            <w:r w:rsidR="0056797D">
              <w:rPr>
                <w:rFonts w:eastAsia="Calibri" w:cstheme="minorHAnsi"/>
                <w:bCs/>
                <w:sz w:val="18"/>
                <w:szCs w:val="18"/>
              </w:rPr>
              <w:t>26</w:t>
            </w:r>
          </w:p>
        </w:tc>
        <w:tc>
          <w:tcPr>
            <w:tcW w:w="191"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1234CEF" w14:textId="5EE8C76A" w:rsidR="0029211A" w:rsidRPr="00912B0C" w:rsidRDefault="0029211A" w:rsidP="0029211A">
            <w:pPr>
              <w:widowControl w:val="0"/>
              <w:autoSpaceDE w:val="0"/>
              <w:autoSpaceDN w:val="0"/>
              <w:adjustRightInd w:val="0"/>
              <w:rPr>
                <w:rFonts w:eastAsia="Calibri" w:cstheme="minorHAnsi"/>
                <w:bCs/>
                <w:sz w:val="18"/>
                <w:szCs w:val="18"/>
              </w:rPr>
            </w:pPr>
          </w:p>
        </w:tc>
        <w:tc>
          <w:tcPr>
            <w:tcW w:w="190"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08BF5C2" w14:textId="77777777" w:rsidR="0029211A" w:rsidRPr="00912B0C" w:rsidRDefault="0029211A" w:rsidP="0029211A">
            <w:pPr>
              <w:widowControl w:val="0"/>
              <w:autoSpaceDE w:val="0"/>
              <w:autoSpaceDN w:val="0"/>
              <w:adjustRightInd w:val="0"/>
              <w:rPr>
                <w:rFonts w:eastAsia="Calibri" w:cstheme="minorHAnsi"/>
                <w:bCs/>
                <w:sz w:val="18"/>
                <w:szCs w:val="18"/>
              </w:rPr>
            </w:pPr>
          </w:p>
        </w:tc>
        <w:tc>
          <w:tcPr>
            <w:tcW w:w="191"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4863A38" w14:textId="77777777" w:rsidR="0029211A" w:rsidRPr="00912B0C" w:rsidRDefault="0029211A" w:rsidP="0029211A">
            <w:pPr>
              <w:widowControl w:val="0"/>
              <w:autoSpaceDE w:val="0"/>
              <w:autoSpaceDN w:val="0"/>
              <w:adjustRightInd w:val="0"/>
              <w:rPr>
                <w:rFonts w:eastAsia="Calibri" w:cstheme="minorHAnsi"/>
                <w:bCs/>
                <w:sz w:val="18"/>
                <w:szCs w:val="18"/>
              </w:rPr>
            </w:pPr>
          </w:p>
        </w:tc>
        <w:tc>
          <w:tcPr>
            <w:tcW w:w="191"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D395290" w14:textId="47DAEB6B" w:rsidR="0029211A" w:rsidRPr="00912B0C" w:rsidRDefault="0029211A" w:rsidP="0029211A">
            <w:pPr>
              <w:widowControl w:val="0"/>
              <w:autoSpaceDE w:val="0"/>
              <w:autoSpaceDN w:val="0"/>
              <w:adjustRightInd w:val="0"/>
              <w:rPr>
                <w:rFonts w:eastAsia="Calibri" w:cstheme="minorHAnsi"/>
                <w:bCs/>
                <w:sz w:val="18"/>
                <w:szCs w:val="18"/>
              </w:rPr>
            </w:pPr>
          </w:p>
        </w:tc>
        <w:tc>
          <w:tcPr>
            <w:tcW w:w="190"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371EA38" w14:textId="3CC002D4" w:rsidR="0029211A" w:rsidRPr="00912B0C" w:rsidRDefault="0029211A" w:rsidP="0029211A">
            <w:pPr>
              <w:widowControl w:val="0"/>
              <w:autoSpaceDE w:val="0"/>
              <w:autoSpaceDN w:val="0"/>
              <w:adjustRightInd w:val="0"/>
              <w:rPr>
                <w:rFonts w:eastAsia="Calibri" w:cstheme="minorHAnsi"/>
                <w:bCs/>
                <w:sz w:val="18"/>
                <w:szCs w:val="18"/>
              </w:rPr>
            </w:pPr>
          </w:p>
        </w:tc>
        <w:tc>
          <w:tcPr>
            <w:tcW w:w="666"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4D654BC" w14:textId="25211BDC" w:rsidR="0029211A" w:rsidRPr="00912B0C" w:rsidRDefault="0029211A" w:rsidP="0029211A">
            <w:pPr>
              <w:widowControl w:val="0"/>
              <w:autoSpaceDE w:val="0"/>
              <w:autoSpaceDN w:val="0"/>
              <w:adjustRightInd w:val="0"/>
              <w:rPr>
                <w:rFonts w:eastAsia="Calibri" w:cstheme="minorHAnsi"/>
                <w:bCs/>
                <w:sz w:val="18"/>
                <w:szCs w:val="18"/>
              </w:rPr>
            </w:pPr>
            <w:r w:rsidRPr="00912B0C">
              <w:rPr>
                <w:rFonts w:eastAsia="Calibri" w:cstheme="minorHAnsi"/>
                <w:bCs/>
                <w:sz w:val="18"/>
                <w:szCs w:val="18"/>
              </w:rPr>
              <w:t>B.9.1.</w:t>
            </w:r>
          </w:p>
        </w:tc>
      </w:tr>
      <w:tr w:rsidR="0029211A" w:rsidRPr="00912B0C" w14:paraId="7D3EE95E" w14:textId="1D7D6DE4" w:rsidTr="36C6BFD6">
        <w:tc>
          <w:tcPr>
            <w:tcW w:w="189"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4E9C949C" w14:textId="222AC821" w:rsidR="0029211A" w:rsidRPr="00912B0C" w:rsidRDefault="0029211A" w:rsidP="0029211A">
            <w:pPr>
              <w:widowControl w:val="0"/>
              <w:autoSpaceDE w:val="0"/>
              <w:autoSpaceDN w:val="0"/>
              <w:adjustRightInd w:val="0"/>
              <w:rPr>
                <w:rFonts w:eastAsia="Calibri" w:cstheme="minorHAnsi"/>
                <w:bCs/>
                <w:sz w:val="18"/>
                <w:szCs w:val="18"/>
              </w:rPr>
            </w:pPr>
            <w:r w:rsidRPr="00912B0C">
              <w:rPr>
                <w:rFonts w:eastAsia="Calibri" w:cstheme="minorHAnsi"/>
                <w:bCs/>
                <w:sz w:val="18"/>
                <w:szCs w:val="18"/>
              </w:rPr>
              <w:t>13.</w:t>
            </w:r>
          </w:p>
        </w:tc>
        <w:tc>
          <w:tcPr>
            <w:tcW w:w="285"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67FE0600" w14:textId="7F6D03BA" w:rsidR="0029211A" w:rsidRPr="00912B0C" w:rsidRDefault="0029211A" w:rsidP="0029211A">
            <w:pPr>
              <w:widowControl w:val="0"/>
              <w:autoSpaceDE w:val="0"/>
              <w:autoSpaceDN w:val="0"/>
              <w:adjustRightInd w:val="0"/>
              <w:rPr>
                <w:rFonts w:eastAsia="Calibri" w:cstheme="minorHAnsi"/>
                <w:bCs/>
                <w:sz w:val="18"/>
                <w:szCs w:val="18"/>
              </w:rPr>
            </w:pPr>
            <w:r w:rsidRPr="00912B0C">
              <w:rPr>
                <w:rFonts w:eastAsia="Calibri" w:cstheme="minorHAnsi"/>
                <w:bCs/>
                <w:sz w:val="18"/>
                <w:szCs w:val="18"/>
              </w:rPr>
              <w:t>9180*</w:t>
            </w:r>
          </w:p>
        </w:tc>
        <w:tc>
          <w:tcPr>
            <w:tcW w:w="285"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17392C55" w14:textId="03987CB7" w:rsidR="0029211A" w:rsidRPr="00912B0C" w:rsidRDefault="0029211A" w:rsidP="0029211A">
            <w:pPr>
              <w:widowControl w:val="0"/>
              <w:autoSpaceDE w:val="0"/>
              <w:autoSpaceDN w:val="0"/>
              <w:adjustRightInd w:val="0"/>
              <w:rPr>
                <w:rFonts w:eastAsia="Calibri" w:cstheme="minorHAnsi"/>
                <w:bCs/>
                <w:sz w:val="18"/>
                <w:szCs w:val="18"/>
              </w:rPr>
            </w:pPr>
            <w:r w:rsidRPr="00912B0C">
              <w:rPr>
                <w:rFonts w:eastAsia="Calibri" w:cstheme="minorHAnsi"/>
                <w:bCs/>
                <w:sz w:val="18"/>
                <w:szCs w:val="18"/>
              </w:rPr>
              <w:t>4,12</w:t>
            </w:r>
          </w:p>
        </w:tc>
        <w:tc>
          <w:tcPr>
            <w:tcW w:w="285"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076675CD" w14:textId="2EA5F7FD" w:rsidR="0029211A" w:rsidRPr="00912B0C" w:rsidRDefault="0029211A" w:rsidP="0029211A">
            <w:pPr>
              <w:widowControl w:val="0"/>
              <w:autoSpaceDE w:val="0"/>
              <w:autoSpaceDN w:val="0"/>
              <w:adjustRightInd w:val="0"/>
              <w:rPr>
                <w:rFonts w:eastAsia="Calibri" w:cstheme="minorHAnsi"/>
                <w:bCs/>
                <w:sz w:val="18"/>
                <w:szCs w:val="18"/>
              </w:rPr>
            </w:pPr>
            <w:r w:rsidRPr="00912B0C">
              <w:rPr>
                <w:rFonts w:eastAsia="Calibri" w:cstheme="minorHAnsi"/>
                <w:bCs/>
                <w:sz w:val="18"/>
                <w:szCs w:val="18"/>
              </w:rPr>
              <w:t>4,12</w:t>
            </w:r>
          </w:p>
        </w:tc>
        <w:tc>
          <w:tcPr>
            <w:tcW w:w="381"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00C1E071" w14:textId="77777777" w:rsidR="0029211A" w:rsidRPr="00912B0C" w:rsidRDefault="0029211A" w:rsidP="0029211A">
            <w:pPr>
              <w:widowControl w:val="0"/>
              <w:autoSpaceDE w:val="0"/>
              <w:autoSpaceDN w:val="0"/>
              <w:adjustRightInd w:val="0"/>
              <w:rPr>
                <w:rFonts w:eastAsia="Calibri" w:cstheme="minorHAnsi"/>
                <w:bCs/>
                <w:sz w:val="18"/>
                <w:szCs w:val="18"/>
              </w:rPr>
            </w:pPr>
          </w:p>
        </w:tc>
        <w:tc>
          <w:tcPr>
            <w:tcW w:w="285"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28CBED8C" w14:textId="465E37A7" w:rsidR="0029211A" w:rsidRPr="00912B0C" w:rsidRDefault="0029211A" w:rsidP="0029211A">
            <w:pPr>
              <w:widowControl w:val="0"/>
              <w:autoSpaceDE w:val="0"/>
              <w:autoSpaceDN w:val="0"/>
              <w:adjustRightInd w:val="0"/>
              <w:jc w:val="center"/>
              <w:rPr>
                <w:rFonts w:eastAsia="Calibri" w:cstheme="minorHAnsi"/>
                <w:bCs/>
                <w:sz w:val="18"/>
                <w:szCs w:val="18"/>
              </w:rPr>
            </w:pPr>
            <w:r w:rsidRPr="00912B0C">
              <w:rPr>
                <w:rFonts w:eastAsia="Calibri" w:cstheme="minorHAnsi"/>
                <w:bCs/>
                <w:sz w:val="18"/>
                <w:szCs w:val="18"/>
              </w:rPr>
              <w:t>4,12</w:t>
            </w:r>
          </w:p>
        </w:tc>
        <w:tc>
          <w:tcPr>
            <w:tcW w:w="143"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3F10829" w14:textId="77777777" w:rsidR="0029211A" w:rsidRPr="00912B0C" w:rsidRDefault="0029211A" w:rsidP="0029211A">
            <w:pPr>
              <w:widowControl w:val="0"/>
              <w:autoSpaceDE w:val="0"/>
              <w:autoSpaceDN w:val="0"/>
              <w:adjustRightInd w:val="0"/>
              <w:rPr>
                <w:rFonts w:eastAsia="Calibri" w:cstheme="minorHAnsi"/>
                <w:bCs/>
                <w:sz w:val="18"/>
                <w:szCs w:val="18"/>
              </w:rPr>
            </w:pPr>
          </w:p>
        </w:tc>
        <w:tc>
          <w:tcPr>
            <w:tcW w:w="162"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3C024CD" w14:textId="5D990F69" w:rsidR="0029211A" w:rsidRPr="00912B0C" w:rsidRDefault="0029211A" w:rsidP="0029211A">
            <w:pPr>
              <w:widowControl w:val="0"/>
              <w:autoSpaceDE w:val="0"/>
              <w:autoSpaceDN w:val="0"/>
              <w:adjustRightInd w:val="0"/>
              <w:rPr>
                <w:rFonts w:eastAsia="Calibri" w:cstheme="minorHAnsi"/>
                <w:bCs/>
                <w:sz w:val="18"/>
                <w:szCs w:val="18"/>
              </w:rPr>
            </w:pPr>
          </w:p>
        </w:tc>
        <w:tc>
          <w:tcPr>
            <w:tcW w:w="171"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E6C8ACD" w14:textId="77777777" w:rsidR="0029211A" w:rsidRPr="00912B0C" w:rsidRDefault="0029211A" w:rsidP="0029211A">
            <w:pPr>
              <w:widowControl w:val="0"/>
              <w:autoSpaceDE w:val="0"/>
              <w:autoSpaceDN w:val="0"/>
              <w:adjustRightInd w:val="0"/>
              <w:rPr>
                <w:rFonts w:eastAsia="Calibri" w:cstheme="minorHAnsi"/>
                <w:bCs/>
                <w:sz w:val="18"/>
                <w:szCs w:val="18"/>
              </w:rPr>
            </w:pPr>
          </w:p>
        </w:tc>
        <w:tc>
          <w:tcPr>
            <w:tcW w:w="142"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A094D56" w14:textId="77777777" w:rsidR="0029211A" w:rsidRPr="00912B0C" w:rsidRDefault="0029211A" w:rsidP="0029211A">
            <w:pPr>
              <w:widowControl w:val="0"/>
              <w:autoSpaceDE w:val="0"/>
              <w:autoSpaceDN w:val="0"/>
              <w:adjustRightInd w:val="0"/>
              <w:rPr>
                <w:rFonts w:eastAsia="Calibri" w:cstheme="minorHAnsi"/>
                <w:bCs/>
                <w:sz w:val="18"/>
                <w:szCs w:val="18"/>
              </w:rPr>
            </w:pPr>
          </w:p>
        </w:tc>
        <w:tc>
          <w:tcPr>
            <w:tcW w:w="190"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202B4FE" w14:textId="1F9BE0BC" w:rsidR="0029211A" w:rsidRPr="00912B0C" w:rsidRDefault="0029211A" w:rsidP="0029211A">
            <w:pPr>
              <w:widowControl w:val="0"/>
              <w:autoSpaceDE w:val="0"/>
              <w:autoSpaceDN w:val="0"/>
              <w:adjustRightInd w:val="0"/>
              <w:rPr>
                <w:rFonts w:eastAsia="Calibri" w:cstheme="minorHAnsi"/>
                <w:bCs/>
                <w:sz w:val="18"/>
                <w:szCs w:val="18"/>
              </w:rPr>
            </w:pPr>
          </w:p>
        </w:tc>
        <w:tc>
          <w:tcPr>
            <w:tcW w:w="143"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0028CE1" w14:textId="67235863" w:rsidR="0029211A" w:rsidRPr="00912B0C" w:rsidRDefault="0029211A" w:rsidP="0029211A">
            <w:pPr>
              <w:widowControl w:val="0"/>
              <w:autoSpaceDE w:val="0"/>
              <w:autoSpaceDN w:val="0"/>
              <w:adjustRightInd w:val="0"/>
              <w:rPr>
                <w:rFonts w:eastAsia="Calibri" w:cstheme="minorHAnsi"/>
                <w:bCs/>
                <w:sz w:val="18"/>
                <w:szCs w:val="18"/>
              </w:rPr>
            </w:pPr>
          </w:p>
        </w:tc>
        <w:tc>
          <w:tcPr>
            <w:tcW w:w="190"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E66D17C" w14:textId="77777777" w:rsidR="0029211A" w:rsidRPr="00912B0C" w:rsidRDefault="0029211A" w:rsidP="0029211A">
            <w:pPr>
              <w:widowControl w:val="0"/>
              <w:autoSpaceDE w:val="0"/>
              <w:autoSpaceDN w:val="0"/>
              <w:adjustRightInd w:val="0"/>
              <w:rPr>
                <w:rFonts w:eastAsia="Calibri" w:cstheme="minorHAnsi"/>
                <w:bCs/>
                <w:sz w:val="18"/>
                <w:szCs w:val="18"/>
              </w:rPr>
            </w:pPr>
          </w:p>
        </w:tc>
        <w:tc>
          <w:tcPr>
            <w:tcW w:w="191"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04AE663" w14:textId="77777777" w:rsidR="0029211A" w:rsidRPr="00912B0C" w:rsidRDefault="0029211A" w:rsidP="0029211A">
            <w:pPr>
              <w:widowControl w:val="0"/>
              <w:autoSpaceDE w:val="0"/>
              <w:autoSpaceDN w:val="0"/>
              <w:adjustRightInd w:val="0"/>
              <w:rPr>
                <w:rFonts w:eastAsia="Calibri" w:cstheme="minorHAnsi"/>
                <w:bCs/>
                <w:sz w:val="18"/>
                <w:szCs w:val="18"/>
              </w:rPr>
            </w:pPr>
          </w:p>
        </w:tc>
        <w:tc>
          <w:tcPr>
            <w:tcW w:w="148"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6A32EA4" w14:textId="77777777" w:rsidR="0029211A" w:rsidRPr="00912B0C" w:rsidRDefault="0029211A" w:rsidP="0029211A">
            <w:pPr>
              <w:widowControl w:val="0"/>
              <w:autoSpaceDE w:val="0"/>
              <w:autoSpaceDN w:val="0"/>
              <w:adjustRightInd w:val="0"/>
              <w:rPr>
                <w:rFonts w:eastAsia="Calibri" w:cstheme="minorHAnsi"/>
                <w:bCs/>
                <w:sz w:val="18"/>
                <w:szCs w:val="18"/>
              </w:rPr>
            </w:pPr>
          </w:p>
        </w:tc>
        <w:tc>
          <w:tcPr>
            <w:tcW w:w="191"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BC35F31" w14:textId="26D63BD4" w:rsidR="0029211A" w:rsidRPr="00912B0C" w:rsidRDefault="0029211A" w:rsidP="0029211A">
            <w:pPr>
              <w:widowControl w:val="0"/>
              <w:autoSpaceDE w:val="0"/>
              <w:autoSpaceDN w:val="0"/>
              <w:adjustRightInd w:val="0"/>
              <w:rPr>
                <w:rFonts w:eastAsia="Calibri" w:cstheme="minorHAnsi"/>
                <w:bCs/>
                <w:sz w:val="18"/>
                <w:szCs w:val="18"/>
              </w:rPr>
            </w:pPr>
            <w:r w:rsidRPr="00912B0C">
              <w:rPr>
                <w:rFonts w:eastAsia="Calibri" w:cstheme="minorHAnsi"/>
                <w:bCs/>
                <w:sz w:val="18"/>
                <w:szCs w:val="18"/>
              </w:rPr>
              <w:t>4,12</w:t>
            </w:r>
          </w:p>
        </w:tc>
        <w:tc>
          <w:tcPr>
            <w:tcW w:w="191"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3E16126" w14:textId="11163386" w:rsidR="0029211A" w:rsidRPr="00912B0C" w:rsidRDefault="0029211A" w:rsidP="0029211A">
            <w:pPr>
              <w:widowControl w:val="0"/>
              <w:autoSpaceDE w:val="0"/>
              <w:autoSpaceDN w:val="0"/>
              <w:adjustRightInd w:val="0"/>
              <w:rPr>
                <w:rFonts w:eastAsia="Calibri" w:cstheme="minorHAnsi"/>
                <w:bCs/>
                <w:sz w:val="18"/>
                <w:szCs w:val="18"/>
              </w:rPr>
            </w:pPr>
          </w:p>
        </w:tc>
        <w:tc>
          <w:tcPr>
            <w:tcW w:w="190"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B8277BD" w14:textId="77777777" w:rsidR="0029211A" w:rsidRPr="00912B0C" w:rsidRDefault="0029211A" w:rsidP="0029211A">
            <w:pPr>
              <w:widowControl w:val="0"/>
              <w:autoSpaceDE w:val="0"/>
              <w:autoSpaceDN w:val="0"/>
              <w:adjustRightInd w:val="0"/>
              <w:rPr>
                <w:rFonts w:eastAsia="Calibri" w:cstheme="minorHAnsi"/>
                <w:bCs/>
                <w:sz w:val="18"/>
                <w:szCs w:val="18"/>
              </w:rPr>
            </w:pPr>
          </w:p>
        </w:tc>
        <w:tc>
          <w:tcPr>
            <w:tcW w:w="191"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30A25B5" w14:textId="77777777" w:rsidR="0029211A" w:rsidRPr="00912B0C" w:rsidRDefault="0029211A" w:rsidP="0029211A">
            <w:pPr>
              <w:widowControl w:val="0"/>
              <w:autoSpaceDE w:val="0"/>
              <w:autoSpaceDN w:val="0"/>
              <w:adjustRightInd w:val="0"/>
              <w:rPr>
                <w:rFonts w:eastAsia="Calibri" w:cstheme="minorHAnsi"/>
                <w:bCs/>
                <w:sz w:val="18"/>
                <w:szCs w:val="18"/>
              </w:rPr>
            </w:pPr>
          </w:p>
        </w:tc>
        <w:tc>
          <w:tcPr>
            <w:tcW w:w="191"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1BF4103" w14:textId="1C7441B9" w:rsidR="0029211A" w:rsidRPr="00912B0C" w:rsidRDefault="0029211A" w:rsidP="0029211A">
            <w:pPr>
              <w:widowControl w:val="0"/>
              <w:autoSpaceDE w:val="0"/>
              <w:autoSpaceDN w:val="0"/>
              <w:adjustRightInd w:val="0"/>
              <w:rPr>
                <w:rFonts w:eastAsia="Calibri" w:cstheme="minorHAnsi"/>
                <w:bCs/>
                <w:sz w:val="18"/>
                <w:szCs w:val="18"/>
              </w:rPr>
            </w:pPr>
          </w:p>
        </w:tc>
        <w:tc>
          <w:tcPr>
            <w:tcW w:w="190"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8F38DA1" w14:textId="0B212619" w:rsidR="0029211A" w:rsidRPr="00912B0C" w:rsidRDefault="0029211A" w:rsidP="0029211A">
            <w:pPr>
              <w:widowControl w:val="0"/>
              <w:autoSpaceDE w:val="0"/>
              <w:autoSpaceDN w:val="0"/>
              <w:adjustRightInd w:val="0"/>
              <w:rPr>
                <w:rFonts w:eastAsia="Calibri" w:cstheme="minorHAnsi"/>
                <w:bCs/>
                <w:sz w:val="18"/>
                <w:szCs w:val="18"/>
              </w:rPr>
            </w:pPr>
          </w:p>
        </w:tc>
        <w:tc>
          <w:tcPr>
            <w:tcW w:w="666"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FED8324" w14:textId="023680C5" w:rsidR="0029211A" w:rsidRPr="00912B0C" w:rsidRDefault="0029211A" w:rsidP="0029211A">
            <w:pPr>
              <w:widowControl w:val="0"/>
              <w:autoSpaceDE w:val="0"/>
              <w:autoSpaceDN w:val="0"/>
              <w:adjustRightInd w:val="0"/>
              <w:rPr>
                <w:rFonts w:eastAsia="Calibri" w:cstheme="minorHAnsi"/>
                <w:bCs/>
                <w:sz w:val="18"/>
                <w:szCs w:val="18"/>
              </w:rPr>
            </w:pPr>
            <w:r w:rsidRPr="00912B0C">
              <w:rPr>
                <w:rFonts w:eastAsia="Calibri" w:cstheme="minorHAnsi"/>
                <w:bCs/>
                <w:sz w:val="18"/>
                <w:szCs w:val="18"/>
              </w:rPr>
              <w:t>B.9.1.</w:t>
            </w:r>
          </w:p>
        </w:tc>
      </w:tr>
      <w:tr w:rsidR="0029211A" w:rsidRPr="00912B0C" w14:paraId="26FAA76F" w14:textId="05CCE894" w:rsidTr="36C6BFD6">
        <w:tc>
          <w:tcPr>
            <w:tcW w:w="189"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174536FC" w14:textId="4510BDAF" w:rsidR="0029211A" w:rsidRPr="00912B0C" w:rsidRDefault="0029211A" w:rsidP="0029211A">
            <w:pPr>
              <w:widowControl w:val="0"/>
              <w:autoSpaceDE w:val="0"/>
              <w:autoSpaceDN w:val="0"/>
              <w:adjustRightInd w:val="0"/>
              <w:rPr>
                <w:rFonts w:eastAsia="Calibri" w:cstheme="minorHAnsi"/>
                <w:bCs/>
                <w:sz w:val="18"/>
                <w:szCs w:val="18"/>
              </w:rPr>
            </w:pPr>
            <w:r w:rsidRPr="00912B0C">
              <w:rPr>
                <w:rFonts w:eastAsia="Calibri" w:cstheme="minorHAnsi"/>
                <w:bCs/>
                <w:sz w:val="18"/>
                <w:szCs w:val="18"/>
              </w:rPr>
              <w:t>14.</w:t>
            </w:r>
          </w:p>
        </w:tc>
        <w:tc>
          <w:tcPr>
            <w:tcW w:w="285"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555B13D3" w14:textId="23646313" w:rsidR="0029211A" w:rsidRPr="00912B0C" w:rsidRDefault="0029211A" w:rsidP="0029211A">
            <w:pPr>
              <w:widowControl w:val="0"/>
              <w:autoSpaceDE w:val="0"/>
              <w:autoSpaceDN w:val="0"/>
              <w:adjustRightInd w:val="0"/>
              <w:rPr>
                <w:rFonts w:eastAsia="Calibri" w:cstheme="minorHAnsi"/>
                <w:bCs/>
                <w:sz w:val="18"/>
                <w:szCs w:val="18"/>
              </w:rPr>
            </w:pPr>
            <w:r w:rsidRPr="00912B0C">
              <w:rPr>
                <w:rFonts w:eastAsia="Calibri" w:cstheme="minorHAnsi"/>
                <w:bCs/>
                <w:sz w:val="18"/>
                <w:szCs w:val="18"/>
              </w:rPr>
              <w:t>91D0*</w:t>
            </w:r>
          </w:p>
        </w:tc>
        <w:tc>
          <w:tcPr>
            <w:tcW w:w="285"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22145AEC" w14:textId="3C274DF7" w:rsidR="0029211A" w:rsidRPr="00912B0C" w:rsidRDefault="0029211A" w:rsidP="0029211A">
            <w:pPr>
              <w:widowControl w:val="0"/>
              <w:autoSpaceDE w:val="0"/>
              <w:autoSpaceDN w:val="0"/>
              <w:adjustRightInd w:val="0"/>
              <w:rPr>
                <w:rFonts w:eastAsia="Calibri" w:cstheme="minorHAnsi"/>
                <w:bCs/>
                <w:sz w:val="18"/>
                <w:szCs w:val="18"/>
              </w:rPr>
            </w:pPr>
            <w:r w:rsidRPr="00912B0C">
              <w:rPr>
                <w:rFonts w:eastAsia="Calibri" w:cstheme="minorHAnsi"/>
                <w:bCs/>
                <w:sz w:val="18"/>
                <w:szCs w:val="18"/>
              </w:rPr>
              <w:t>1,17</w:t>
            </w:r>
          </w:p>
        </w:tc>
        <w:tc>
          <w:tcPr>
            <w:tcW w:w="285"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01F0DE57" w14:textId="30276CC5" w:rsidR="0029211A" w:rsidRPr="00912B0C" w:rsidRDefault="0029211A" w:rsidP="0029211A">
            <w:pPr>
              <w:widowControl w:val="0"/>
              <w:autoSpaceDE w:val="0"/>
              <w:autoSpaceDN w:val="0"/>
              <w:adjustRightInd w:val="0"/>
              <w:rPr>
                <w:rFonts w:eastAsia="Calibri" w:cstheme="minorHAnsi"/>
                <w:bCs/>
                <w:sz w:val="18"/>
                <w:szCs w:val="18"/>
              </w:rPr>
            </w:pPr>
            <w:r w:rsidRPr="00912B0C">
              <w:rPr>
                <w:rFonts w:eastAsia="Calibri" w:cstheme="minorHAnsi"/>
                <w:bCs/>
                <w:sz w:val="18"/>
                <w:szCs w:val="18"/>
              </w:rPr>
              <w:t>1,17</w:t>
            </w:r>
          </w:p>
        </w:tc>
        <w:tc>
          <w:tcPr>
            <w:tcW w:w="381"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108E517A" w14:textId="77777777" w:rsidR="0029211A" w:rsidRPr="00912B0C" w:rsidRDefault="0029211A" w:rsidP="0029211A">
            <w:pPr>
              <w:widowControl w:val="0"/>
              <w:autoSpaceDE w:val="0"/>
              <w:autoSpaceDN w:val="0"/>
              <w:adjustRightInd w:val="0"/>
              <w:rPr>
                <w:rFonts w:eastAsia="Calibri" w:cstheme="minorHAnsi"/>
                <w:bCs/>
                <w:sz w:val="18"/>
                <w:szCs w:val="18"/>
              </w:rPr>
            </w:pPr>
          </w:p>
        </w:tc>
        <w:tc>
          <w:tcPr>
            <w:tcW w:w="285"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3ED86CB2" w14:textId="2789E40D" w:rsidR="0029211A" w:rsidRPr="00912B0C" w:rsidRDefault="0029211A" w:rsidP="0029211A">
            <w:pPr>
              <w:widowControl w:val="0"/>
              <w:autoSpaceDE w:val="0"/>
              <w:autoSpaceDN w:val="0"/>
              <w:adjustRightInd w:val="0"/>
              <w:jc w:val="center"/>
              <w:rPr>
                <w:rFonts w:eastAsia="Calibri" w:cstheme="minorHAnsi"/>
                <w:bCs/>
                <w:sz w:val="18"/>
                <w:szCs w:val="18"/>
              </w:rPr>
            </w:pPr>
            <w:r w:rsidRPr="00912B0C">
              <w:rPr>
                <w:rFonts w:eastAsia="Calibri" w:cstheme="minorHAnsi"/>
                <w:bCs/>
                <w:sz w:val="18"/>
                <w:szCs w:val="18"/>
              </w:rPr>
              <w:t>1,17</w:t>
            </w:r>
          </w:p>
        </w:tc>
        <w:tc>
          <w:tcPr>
            <w:tcW w:w="143"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4B419F0" w14:textId="77777777" w:rsidR="0029211A" w:rsidRPr="00912B0C" w:rsidRDefault="0029211A" w:rsidP="0029211A">
            <w:pPr>
              <w:widowControl w:val="0"/>
              <w:autoSpaceDE w:val="0"/>
              <w:autoSpaceDN w:val="0"/>
              <w:adjustRightInd w:val="0"/>
              <w:rPr>
                <w:rFonts w:eastAsia="Calibri" w:cstheme="minorHAnsi"/>
                <w:bCs/>
                <w:sz w:val="18"/>
                <w:szCs w:val="18"/>
              </w:rPr>
            </w:pPr>
          </w:p>
        </w:tc>
        <w:tc>
          <w:tcPr>
            <w:tcW w:w="162"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A84B72C" w14:textId="60D2DEA4" w:rsidR="0029211A" w:rsidRPr="00912B0C" w:rsidRDefault="0029211A" w:rsidP="0029211A">
            <w:pPr>
              <w:widowControl w:val="0"/>
              <w:autoSpaceDE w:val="0"/>
              <w:autoSpaceDN w:val="0"/>
              <w:adjustRightInd w:val="0"/>
              <w:rPr>
                <w:rFonts w:eastAsia="Calibri" w:cstheme="minorHAnsi"/>
                <w:bCs/>
                <w:sz w:val="18"/>
                <w:szCs w:val="18"/>
              </w:rPr>
            </w:pPr>
          </w:p>
        </w:tc>
        <w:tc>
          <w:tcPr>
            <w:tcW w:w="171"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0C3C3FE" w14:textId="77777777" w:rsidR="0029211A" w:rsidRPr="00912B0C" w:rsidRDefault="0029211A" w:rsidP="0029211A">
            <w:pPr>
              <w:widowControl w:val="0"/>
              <w:autoSpaceDE w:val="0"/>
              <w:autoSpaceDN w:val="0"/>
              <w:adjustRightInd w:val="0"/>
              <w:rPr>
                <w:rFonts w:eastAsia="Calibri" w:cstheme="minorHAnsi"/>
                <w:bCs/>
                <w:sz w:val="18"/>
                <w:szCs w:val="18"/>
              </w:rPr>
            </w:pPr>
          </w:p>
        </w:tc>
        <w:tc>
          <w:tcPr>
            <w:tcW w:w="142"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5AFAB8C" w14:textId="77777777" w:rsidR="0029211A" w:rsidRPr="00912B0C" w:rsidRDefault="0029211A" w:rsidP="0029211A">
            <w:pPr>
              <w:widowControl w:val="0"/>
              <w:autoSpaceDE w:val="0"/>
              <w:autoSpaceDN w:val="0"/>
              <w:adjustRightInd w:val="0"/>
              <w:rPr>
                <w:rFonts w:eastAsia="Calibri" w:cstheme="minorHAnsi"/>
                <w:bCs/>
                <w:sz w:val="18"/>
                <w:szCs w:val="18"/>
              </w:rPr>
            </w:pPr>
          </w:p>
        </w:tc>
        <w:tc>
          <w:tcPr>
            <w:tcW w:w="190"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8E83060" w14:textId="11E8A932" w:rsidR="0029211A" w:rsidRPr="00912B0C" w:rsidRDefault="0029211A" w:rsidP="0029211A">
            <w:pPr>
              <w:widowControl w:val="0"/>
              <w:autoSpaceDE w:val="0"/>
              <w:autoSpaceDN w:val="0"/>
              <w:adjustRightInd w:val="0"/>
              <w:rPr>
                <w:rFonts w:eastAsia="Calibri" w:cstheme="minorHAnsi"/>
                <w:bCs/>
                <w:sz w:val="18"/>
                <w:szCs w:val="18"/>
              </w:rPr>
            </w:pPr>
          </w:p>
        </w:tc>
        <w:tc>
          <w:tcPr>
            <w:tcW w:w="143"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D7686D9" w14:textId="4CE644BF" w:rsidR="0029211A" w:rsidRPr="00912B0C" w:rsidRDefault="0029211A" w:rsidP="0029211A">
            <w:pPr>
              <w:widowControl w:val="0"/>
              <w:autoSpaceDE w:val="0"/>
              <w:autoSpaceDN w:val="0"/>
              <w:adjustRightInd w:val="0"/>
              <w:rPr>
                <w:rFonts w:eastAsia="Calibri" w:cstheme="minorHAnsi"/>
                <w:bCs/>
                <w:sz w:val="18"/>
                <w:szCs w:val="18"/>
              </w:rPr>
            </w:pPr>
          </w:p>
        </w:tc>
        <w:tc>
          <w:tcPr>
            <w:tcW w:w="190"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40F1AFD" w14:textId="77777777" w:rsidR="0029211A" w:rsidRPr="00912B0C" w:rsidRDefault="0029211A" w:rsidP="0029211A">
            <w:pPr>
              <w:widowControl w:val="0"/>
              <w:autoSpaceDE w:val="0"/>
              <w:autoSpaceDN w:val="0"/>
              <w:adjustRightInd w:val="0"/>
              <w:rPr>
                <w:rFonts w:eastAsia="Calibri" w:cstheme="minorHAnsi"/>
                <w:bCs/>
                <w:sz w:val="18"/>
                <w:szCs w:val="18"/>
              </w:rPr>
            </w:pPr>
          </w:p>
        </w:tc>
        <w:tc>
          <w:tcPr>
            <w:tcW w:w="191"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D168472" w14:textId="77777777" w:rsidR="0029211A" w:rsidRPr="00912B0C" w:rsidRDefault="0029211A" w:rsidP="0029211A">
            <w:pPr>
              <w:widowControl w:val="0"/>
              <w:autoSpaceDE w:val="0"/>
              <w:autoSpaceDN w:val="0"/>
              <w:adjustRightInd w:val="0"/>
              <w:rPr>
                <w:rFonts w:eastAsia="Calibri" w:cstheme="minorHAnsi"/>
                <w:bCs/>
                <w:sz w:val="18"/>
                <w:szCs w:val="18"/>
              </w:rPr>
            </w:pPr>
          </w:p>
        </w:tc>
        <w:tc>
          <w:tcPr>
            <w:tcW w:w="148"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14CF2DB" w14:textId="77777777" w:rsidR="0029211A" w:rsidRPr="00912B0C" w:rsidRDefault="0029211A" w:rsidP="0029211A">
            <w:pPr>
              <w:widowControl w:val="0"/>
              <w:autoSpaceDE w:val="0"/>
              <w:autoSpaceDN w:val="0"/>
              <w:adjustRightInd w:val="0"/>
              <w:rPr>
                <w:rFonts w:eastAsia="Calibri" w:cstheme="minorHAnsi"/>
                <w:bCs/>
                <w:sz w:val="18"/>
                <w:szCs w:val="18"/>
              </w:rPr>
            </w:pPr>
          </w:p>
        </w:tc>
        <w:tc>
          <w:tcPr>
            <w:tcW w:w="191"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952BFE1" w14:textId="03C1FE33" w:rsidR="0029211A" w:rsidRPr="00912B0C" w:rsidRDefault="0029211A" w:rsidP="0029211A">
            <w:pPr>
              <w:widowControl w:val="0"/>
              <w:autoSpaceDE w:val="0"/>
              <w:autoSpaceDN w:val="0"/>
              <w:adjustRightInd w:val="0"/>
              <w:rPr>
                <w:rFonts w:eastAsia="Calibri" w:cstheme="minorHAnsi"/>
                <w:bCs/>
                <w:sz w:val="18"/>
                <w:szCs w:val="18"/>
              </w:rPr>
            </w:pPr>
            <w:r w:rsidRPr="00912B0C">
              <w:rPr>
                <w:rFonts w:eastAsia="Calibri" w:cstheme="minorHAnsi"/>
                <w:bCs/>
                <w:sz w:val="18"/>
                <w:szCs w:val="18"/>
              </w:rPr>
              <w:t>1,17</w:t>
            </w:r>
          </w:p>
        </w:tc>
        <w:tc>
          <w:tcPr>
            <w:tcW w:w="191"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39CF684" w14:textId="3127A787" w:rsidR="0029211A" w:rsidRPr="00912B0C" w:rsidRDefault="0029211A" w:rsidP="0029211A">
            <w:pPr>
              <w:widowControl w:val="0"/>
              <w:autoSpaceDE w:val="0"/>
              <w:autoSpaceDN w:val="0"/>
              <w:adjustRightInd w:val="0"/>
              <w:rPr>
                <w:rFonts w:eastAsia="Calibri" w:cstheme="minorHAnsi"/>
                <w:bCs/>
                <w:sz w:val="18"/>
                <w:szCs w:val="18"/>
              </w:rPr>
            </w:pPr>
          </w:p>
        </w:tc>
        <w:tc>
          <w:tcPr>
            <w:tcW w:w="190"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D3A44F8" w14:textId="77777777" w:rsidR="0029211A" w:rsidRPr="00912B0C" w:rsidRDefault="0029211A" w:rsidP="0029211A">
            <w:pPr>
              <w:widowControl w:val="0"/>
              <w:autoSpaceDE w:val="0"/>
              <w:autoSpaceDN w:val="0"/>
              <w:adjustRightInd w:val="0"/>
              <w:rPr>
                <w:rFonts w:eastAsia="Calibri" w:cstheme="minorHAnsi"/>
                <w:bCs/>
                <w:sz w:val="18"/>
                <w:szCs w:val="18"/>
              </w:rPr>
            </w:pPr>
          </w:p>
        </w:tc>
        <w:tc>
          <w:tcPr>
            <w:tcW w:w="191"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14C0D63" w14:textId="77777777" w:rsidR="0029211A" w:rsidRPr="00912B0C" w:rsidRDefault="0029211A" w:rsidP="0029211A">
            <w:pPr>
              <w:widowControl w:val="0"/>
              <w:autoSpaceDE w:val="0"/>
              <w:autoSpaceDN w:val="0"/>
              <w:adjustRightInd w:val="0"/>
              <w:rPr>
                <w:rFonts w:eastAsia="Calibri" w:cstheme="minorHAnsi"/>
                <w:bCs/>
                <w:sz w:val="18"/>
                <w:szCs w:val="18"/>
              </w:rPr>
            </w:pPr>
          </w:p>
        </w:tc>
        <w:tc>
          <w:tcPr>
            <w:tcW w:w="191"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2FF4B80" w14:textId="27555FE1" w:rsidR="0029211A" w:rsidRPr="00912B0C" w:rsidRDefault="0029211A" w:rsidP="0029211A">
            <w:pPr>
              <w:widowControl w:val="0"/>
              <w:autoSpaceDE w:val="0"/>
              <w:autoSpaceDN w:val="0"/>
              <w:adjustRightInd w:val="0"/>
              <w:rPr>
                <w:rFonts w:eastAsia="Calibri" w:cstheme="minorHAnsi"/>
                <w:bCs/>
                <w:sz w:val="18"/>
                <w:szCs w:val="18"/>
              </w:rPr>
            </w:pPr>
          </w:p>
        </w:tc>
        <w:tc>
          <w:tcPr>
            <w:tcW w:w="190"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160C7F2" w14:textId="712DBED8" w:rsidR="0029211A" w:rsidRPr="00912B0C" w:rsidRDefault="0029211A" w:rsidP="0029211A">
            <w:pPr>
              <w:widowControl w:val="0"/>
              <w:autoSpaceDE w:val="0"/>
              <w:autoSpaceDN w:val="0"/>
              <w:adjustRightInd w:val="0"/>
              <w:rPr>
                <w:rFonts w:eastAsia="Calibri" w:cstheme="minorHAnsi"/>
                <w:bCs/>
                <w:sz w:val="18"/>
                <w:szCs w:val="18"/>
              </w:rPr>
            </w:pPr>
          </w:p>
        </w:tc>
        <w:tc>
          <w:tcPr>
            <w:tcW w:w="666"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10329D8" w14:textId="7FF6C1BB" w:rsidR="0029211A" w:rsidRPr="00912B0C" w:rsidRDefault="0029211A" w:rsidP="0029211A">
            <w:pPr>
              <w:widowControl w:val="0"/>
              <w:autoSpaceDE w:val="0"/>
              <w:autoSpaceDN w:val="0"/>
              <w:adjustRightInd w:val="0"/>
              <w:rPr>
                <w:rFonts w:eastAsia="Calibri" w:cstheme="minorHAnsi"/>
                <w:bCs/>
                <w:sz w:val="18"/>
                <w:szCs w:val="18"/>
              </w:rPr>
            </w:pPr>
            <w:r w:rsidRPr="00912B0C">
              <w:rPr>
                <w:rFonts w:eastAsia="Calibri" w:cstheme="minorHAnsi"/>
                <w:bCs/>
                <w:sz w:val="18"/>
                <w:szCs w:val="18"/>
              </w:rPr>
              <w:t>B.9.1.</w:t>
            </w:r>
          </w:p>
        </w:tc>
      </w:tr>
      <w:tr w:rsidR="008C5FF0" w:rsidRPr="00912B0C" w14:paraId="178FC1BC" w14:textId="77777777" w:rsidTr="36C6BFD6">
        <w:tc>
          <w:tcPr>
            <w:tcW w:w="5000" w:type="pct"/>
            <w:gridSpan w:val="2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B050"/>
            <w:tcMar>
              <w:top w:w="0" w:type="dxa"/>
              <w:left w:w="108" w:type="dxa"/>
              <w:bottom w:w="0" w:type="dxa"/>
              <w:right w:w="108" w:type="dxa"/>
            </w:tcMar>
          </w:tcPr>
          <w:p w14:paraId="653AB071" w14:textId="5EB52BAA" w:rsidR="008C5FF0" w:rsidRPr="00912B0C" w:rsidRDefault="008C5FF0" w:rsidP="008C5FF0">
            <w:pPr>
              <w:widowControl w:val="0"/>
              <w:autoSpaceDE w:val="0"/>
              <w:autoSpaceDN w:val="0"/>
              <w:adjustRightInd w:val="0"/>
              <w:jc w:val="center"/>
              <w:rPr>
                <w:rFonts w:eastAsia="Calibri" w:cstheme="minorHAnsi"/>
                <w:b/>
                <w:sz w:val="18"/>
                <w:szCs w:val="18"/>
              </w:rPr>
            </w:pPr>
            <w:r w:rsidRPr="00912B0C">
              <w:rPr>
                <w:rFonts w:eastAsia="Calibri" w:cstheme="minorHAnsi"/>
                <w:b/>
                <w:sz w:val="18"/>
                <w:szCs w:val="18"/>
              </w:rPr>
              <w:t>Plānotie ainavas</w:t>
            </w:r>
            <w:r w:rsidR="0037655D" w:rsidRPr="00912B0C">
              <w:rPr>
                <w:rFonts w:eastAsia="Calibri" w:cstheme="minorHAnsi"/>
                <w:b/>
                <w:sz w:val="18"/>
                <w:szCs w:val="18"/>
              </w:rPr>
              <w:t>, sugu</w:t>
            </w:r>
            <w:r w:rsidRPr="00912B0C">
              <w:rPr>
                <w:rFonts w:eastAsia="Calibri" w:cstheme="minorHAnsi"/>
                <w:b/>
                <w:sz w:val="18"/>
                <w:szCs w:val="18"/>
              </w:rPr>
              <w:t xml:space="preserve"> un </w:t>
            </w:r>
            <w:r w:rsidR="0037655D" w:rsidRPr="00912B0C">
              <w:rPr>
                <w:rFonts w:eastAsia="Calibri" w:cstheme="minorHAnsi"/>
                <w:b/>
                <w:sz w:val="18"/>
                <w:szCs w:val="18"/>
              </w:rPr>
              <w:t>biotopu</w:t>
            </w:r>
            <w:r w:rsidRPr="00912B0C">
              <w:rPr>
                <w:rFonts w:eastAsia="Calibri" w:cstheme="minorHAnsi"/>
                <w:b/>
                <w:sz w:val="18"/>
                <w:szCs w:val="18"/>
              </w:rPr>
              <w:t xml:space="preserve"> apsaimniekošanas pasākumi</w:t>
            </w:r>
            <w:r w:rsidR="0037655D" w:rsidRPr="00912B0C">
              <w:rPr>
                <w:rFonts w:eastAsia="Calibri" w:cstheme="minorHAnsi"/>
                <w:b/>
                <w:sz w:val="18"/>
                <w:szCs w:val="18"/>
              </w:rPr>
              <w:t xml:space="preserve"> ārpus ĪA biotopu platībām</w:t>
            </w:r>
          </w:p>
        </w:tc>
      </w:tr>
      <w:tr w:rsidR="00912B0C" w:rsidRPr="00912B0C" w14:paraId="1782F1EC" w14:textId="77777777" w:rsidTr="36C6BFD6">
        <w:tc>
          <w:tcPr>
            <w:tcW w:w="189"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4ACBF156" w14:textId="5167F169" w:rsidR="008C5FF0" w:rsidRPr="00912B0C" w:rsidRDefault="0037655D" w:rsidP="00367177">
            <w:pPr>
              <w:widowControl w:val="0"/>
              <w:autoSpaceDE w:val="0"/>
              <w:autoSpaceDN w:val="0"/>
              <w:adjustRightInd w:val="0"/>
              <w:rPr>
                <w:rFonts w:eastAsia="Calibri" w:cstheme="minorHAnsi"/>
                <w:bCs/>
                <w:sz w:val="18"/>
                <w:szCs w:val="18"/>
              </w:rPr>
            </w:pPr>
            <w:r w:rsidRPr="00912B0C">
              <w:rPr>
                <w:rFonts w:eastAsia="Calibri" w:cstheme="minorHAnsi"/>
                <w:bCs/>
                <w:sz w:val="18"/>
                <w:szCs w:val="18"/>
              </w:rPr>
              <w:t>1.</w:t>
            </w:r>
          </w:p>
        </w:tc>
        <w:tc>
          <w:tcPr>
            <w:tcW w:w="285"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0CF644FD" w14:textId="77777777" w:rsidR="008C5FF0" w:rsidRPr="00912B0C" w:rsidRDefault="008C5FF0" w:rsidP="00367177">
            <w:pPr>
              <w:widowControl w:val="0"/>
              <w:autoSpaceDE w:val="0"/>
              <w:autoSpaceDN w:val="0"/>
              <w:adjustRightInd w:val="0"/>
              <w:rPr>
                <w:rFonts w:eastAsia="Calibri" w:cstheme="minorHAnsi"/>
                <w:bCs/>
                <w:sz w:val="18"/>
                <w:szCs w:val="18"/>
              </w:rPr>
            </w:pPr>
          </w:p>
        </w:tc>
        <w:tc>
          <w:tcPr>
            <w:tcW w:w="285"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5EC16218" w14:textId="6978EEB0" w:rsidR="008C5FF0" w:rsidRPr="00912B0C" w:rsidRDefault="008C5FF0" w:rsidP="00367177">
            <w:pPr>
              <w:widowControl w:val="0"/>
              <w:autoSpaceDE w:val="0"/>
              <w:autoSpaceDN w:val="0"/>
              <w:adjustRightInd w:val="0"/>
              <w:rPr>
                <w:rFonts w:eastAsia="Calibri" w:cstheme="minorHAnsi"/>
                <w:bCs/>
                <w:sz w:val="18"/>
                <w:szCs w:val="18"/>
              </w:rPr>
            </w:pPr>
          </w:p>
        </w:tc>
        <w:tc>
          <w:tcPr>
            <w:tcW w:w="285"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3BDD17CC" w14:textId="77777777" w:rsidR="008C5FF0" w:rsidRPr="00912B0C" w:rsidRDefault="008C5FF0" w:rsidP="00367177">
            <w:pPr>
              <w:widowControl w:val="0"/>
              <w:autoSpaceDE w:val="0"/>
              <w:autoSpaceDN w:val="0"/>
              <w:adjustRightInd w:val="0"/>
              <w:rPr>
                <w:rFonts w:eastAsia="Calibri" w:cstheme="minorHAnsi"/>
                <w:bCs/>
                <w:sz w:val="18"/>
                <w:szCs w:val="18"/>
              </w:rPr>
            </w:pPr>
          </w:p>
        </w:tc>
        <w:tc>
          <w:tcPr>
            <w:tcW w:w="381"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2BE6C839" w14:textId="77777777" w:rsidR="008C5FF0" w:rsidRPr="00912B0C" w:rsidRDefault="008C5FF0" w:rsidP="00367177">
            <w:pPr>
              <w:widowControl w:val="0"/>
              <w:autoSpaceDE w:val="0"/>
              <w:autoSpaceDN w:val="0"/>
              <w:adjustRightInd w:val="0"/>
              <w:rPr>
                <w:rFonts w:eastAsia="Calibri" w:cstheme="minorHAnsi"/>
                <w:bCs/>
                <w:sz w:val="18"/>
                <w:szCs w:val="18"/>
              </w:rPr>
            </w:pPr>
          </w:p>
        </w:tc>
        <w:tc>
          <w:tcPr>
            <w:tcW w:w="285"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4F9C07C0" w14:textId="77777777" w:rsidR="008C5FF0" w:rsidRPr="00912B0C" w:rsidRDefault="008C5FF0" w:rsidP="00367177">
            <w:pPr>
              <w:widowControl w:val="0"/>
              <w:autoSpaceDE w:val="0"/>
              <w:autoSpaceDN w:val="0"/>
              <w:adjustRightInd w:val="0"/>
              <w:jc w:val="center"/>
              <w:rPr>
                <w:rFonts w:eastAsia="Calibri" w:cstheme="minorHAnsi"/>
                <w:bCs/>
                <w:sz w:val="18"/>
                <w:szCs w:val="18"/>
              </w:rPr>
            </w:pPr>
          </w:p>
        </w:tc>
        <w:tc>
          <w:tcPr>
            <w:tcW w:w="143"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FE230CF" w14:textId="77777777" w:rsidR="008C5FF0" w:rsidRPr="00912B0C" w:rsidRDefault="008C5FF0" w:rsidP="00367177">
            <w:pPr>
              <w:widowControl w:val="0"/>
              <w:autoSpaceDE w:val="0"/>
              <w:autoSpaceDN w:val="0"/>
              <w:adjustRightInd w:val="0"/>
              <w:rPr>
                <w:rFonts w:eastAsia="Calibri" w:cstheme="minorHAnsi"/>
                <w:bCs/>
                <w:sz w:val="18"/>
                <w:szCs w:val="18"/>
              </w:rPr>
            </w:pPr>
          </w:p>
        </w:tc>
        <w:tc>
          <w:tcPr>
            <w:tcW w:w="162"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37749CC" w14:textId="77777777" w:rsidR="008C5FF0" w:rsidRPr="00912B0C" w:rsidRDefault="008C5FF0" w:rsidP="00367177">
            <w:pPr>
              <w:widowControl w:val="0"/>
              <w:autoSpaceDE w:val="0"/>
              <w:autoSpaceDN w:val="0"/>
              <w:adjustRightInd w:val="0"/>
              <w:rPr>
                <w:rFonts w:eastAsia="Calibri" w:cstheme="minorHAnsi"/>
                <w:bCs/>
                <w:sz w:val="18"/>
                <w:szCs w:val="18"/>
              </w:rPr>
            </w:pPr>
          </w:p>
        </w:tc>
        <w:tc>
          <w:tcPr>
            <w:tcW w:w="171"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256CD5B" w14:textId="77777777" w:rsidR="008C5FF0" w:rsidRPr="00912B0C" w:rsidRDefault="008C5FF0" w:rsidP="00367177">
            <w:pPr>
              <w:widowControl w:val="0"/>
              <w:autoSpaceDE w:val="0"/>
              <w:autoSpaceDN w:val="0"/>
              <w:adjustRightInd w:val="0"/>
              <w:rPr>
                <w:rFonts w:eastAsia="Calibri" w:cstheme="minorHAnsi"/>
                <w:bCs/>
                <w:sz w:val="18"/>
                <w:szCs w:val="18"/>
              </w:rPr>
            </w:pPr>
          </w:p>
        </w:tc>
        <w:tc>
          <w:tcPr>
            <w:tcW w:w="142"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7110961" w14:textId="6585B047" w:rsidR="008C5FF0" w:rsidRPr="00912B0C" w:rsidRDefault="008C5FF0" w:rsidP="00367177">
            <w:pPr>
              <w:widowControl w:val="0"/>
              <w:autoSpaceDE w:val="0"/>
              <w:autoSpaceDN w:val="0"/>
              <w:adjustRightInd w:val="0"/>
              <w:rPr>
                <w:rFonts w:eastAsia="Calibri" w:cstheme="minorHAnsi"/>
                <w:bCs/>
                <w:sz w:val="18"/>
                <w:szCs w:val="18"/>
              </w:rPr>
            </w:pPr>
          </w:p>
        </w:tc>
        <w:tc>
          <w:tcPr>
            <w:tcW w:w="190"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3A1A89B" w14:textId="77777777" w:rsidR="008C5FF0" w:rsidRPr="00912B0C" w:rsidRDefault="008C5FF0" w:rsidP="00367177">
            <w:pPr>
              <w:widowControl w:val="0"/>
              <w:autoSpaceDE w:val="0"/>
              <w:autoSpaceDN w:val="0"/>
              <w:adjustRightInd w:val="0"/>
              <w:rPr>
                <w:rFonts w:eastAsia="Calibri" w:cstheme="minorHAnsi"/>
                <w:bCs/>
                <w:sz w:val="18"/>
                <w:szCs w:val="18"/>
              </w:rPr>
            </w:pPr>
          </w:p>
        </w:tc>
        <w:tc>
          <w:tcPr>
            <w:tcW w:w="143"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BCDF809" w14:textId="77777777" w:rsidR="008C5FF0" w:rsidRPr="00912B0C" w:rsidRDefault="008C5FF0" w:rsidP="00367177">
            <w:pPr>
              <w:widowControl w:val="0"/>
              <w:autoSpaceDE w:val="0"/>
              <w:autoSpaceDN w:val="0"/>
              <w:adjustRightInd w:val="0"/>
              <w:rPr>
                <w:rFonts w:eastAsia="Calibri" w:cstheme="minorHAnsi"/>
                <w:bCs/>
                <w:sz w:val="18"/>
                <w:szCs w:val="18"/>
              </w:rPr>
            </w:pPr>
          </w:p>
        </w:tc>
        <w:tc>
          <w:tcPr>
            <w:tcW w:w="190"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7B12DCF" w14:textId="77777777" w:rsidR="008C5FF0" w:rsidRPr="00912B0C" w:rsidRDefault="008C5FF0" w:rsidP="00367177">
            <w:pPr>
              <w:widowControl w:val="0"/>
              <w:autoSpaceDE w:val="0"/>
              <w:autoSpaceDN w:val="0"/>
              <w:adjustRightInd w:val="0"/>
              <w:rPr>
                <w:rFonts w:eastAsia="Calibri" w:cstheme="minorHAnsi"/>
                <w:bCs/>
                <w:sz w:val="18"/>
                <w:szCs w:val="18"/>
              </w:rPr>
            </w:pPr>
          </w:p>
        </w:tc>
        <w:tc>
          <w:tcPr>
            <w:tcW w:w="191"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3375569" w14:textId="77777777" w:rsidR="008C5FF0" w:rsidRPr="00912B0C" w:rsidRDefault="008C5FF0" w:rsidP="00367177">
            <w:pPr>
              <w:widowControl w:val="0"/>
              <w:autoSpaceDE w:val="0"/>
              <w:autoSpaceDN w:val="0"/>
              <w:adjustRightInd w:val="0"/>
              <w:rPr>
                <w:rFonts w:eastAsia="Calibri" w:cstheme="minorHAnsi"/>
                <w:bCs/>
                <w:sz w:val="18"/>
                <w:szCs w:val="18"/>
              </w:rPr>
            </w:pPr>
          </w:p>
        </w:tc>
        <w:tc>
          <w:tcPr>
            <w:tcW w:w="148"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CD476AF" w14:textId="77777777" w:rsidR="008C5FF0" w:rsidRPr="00912B0C" w:rsidRDefault="008C5FF0" w:rsidP="00367177">
            <w:pPr>
              <w:widowControl w:val="0"/>
              <w:autoSpaceDE w:val="0"/>
              <w:autoSpaceDN w:val="0"/>
              <w:adjustRightInd w:val="0"/>
              <w:rPr>
                <w:rFonts w:eastAsia="Calibri" w:cstheme="minorHAnsi"/>
                <w:bCs/>
                <w:sz w:val="18"/>
                <w:szCs w:val="18"/>
              </w:rPr>
            </w:pPr>
          </w:p>
        </w:tc>
        <w:tc>
          <w:tcPr>
            <w:tcW w:w="191"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DD9F3BC" w14:textId="77777777" w:rsidR="008C5FF0" w:rsidRPr="00912B0C" w:rsidRDefault="008C5FF0" w:rsidP="00367177">
            <w:pPr>
              <w:widowControl w:val="0"/>
              <w:autoSpaceDE w:val="0"/>
              <w:autoSpaceDN w:val="0"/>
              <w:adjustRightInd w:val="0"/>
              <w:rPr>
                <w:rFonts w:eastAsia="Calibri" w:cstheme="minorHAnsi"/>
                <w:bCs/>
                <w:sz w:val="18"/>
                <w:szCs w:val="18"/>
              </w:rPr>
            </w:pPr>
          </w:p>
        </w:tc>
        <w:tc>
          <w:tcPr>
            <w:tcW w:w="191"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D685D2D" w14:textId="77777777" w:rsidR="008C5FF0" w:rsidRPr="00912B0C" w:rsidRDefault="008C5FF0" w:rsidP="00367177">
            <w:pPr>
              <w:widowControl w:val="0"/>
              <w:autoSpaceDE w:val="0"/>
              <w:autoSpaceDN w:val="0"/>
              <w:adjustRightInd w:val="0"/>
              <w:rPr>
                <w:rFonts w:eastAsia="Calibri" w:cstheme="minorHAnsi"/>
                <w:bCs/>
                <w:sz w:val="18"/>
                <w:szCs w:val="18"/>
              </w:rPr>
            </w:pPr>
          </w:p>
        </w:tc>
        <w:tc>
          <w:tcPr>
            <w:tcW w:w="190"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7CB2DB5" w14:textId="77777777" w:rsidR="008C5FF0" w:rsidRPr="00912B0C" w:rsidRDefault="008C5FF0" w:rsidP="00367177">
            <w:pPr>
              <w:widowControl w:val="0"/>
              <w:autoSpaceDE w:val="0"/>
              <w:autoSpaceDN w:val="0"/>
              <w:adjustRightInd w:val="0"/>
              <w:rPr>
                <w:rFonts w:eastAsia="Calibri" w:cstheme="minorHAnsi"/>
                <w:bCs/>
                <w:sz w:val="18"/>
                <w:szCs w:val="18"/>
              </w:rPr>
            </w:pPr>
          </w:p>
        </w:tc>
        <w:tc>
          <w:tcPr>
            <w:tcW w:w="191"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8A578F5" w14:textId="77777777" w:rsidR="008C5FF0" w:rsidRPr="00912B0C" w:rsidRDefault="008C5FF0" w:rsidP="00367177">
            <w:pPr>
              <w:widowControl w:val="0"/>
              <w:autoSpaceDE w:val="0"/>
              <w:autoSpaceDN w:val="0"/>
              <w:adjustRightInd w:val="0"/>
              <w:rPr>
                <w:rFonts w:eastAsia="Calibri" w:cstheme="minorHAnsi"/>
                <w:bCs/>
                <w:sz w:val="18"/>
                <w:szCs w:val="18"/>
              </w:rPr>
            </w:pPr>
          </w:p>
        </w:tc>
        <w:tc>
          <w:tcPr>
            <w:tcW w:w="191"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F1E20C1" w14:textId="2346AD74" w:rsidR="008C5FF0" w:rsidRPr="00912B0C" w:rsidRDefault="760372AD" w:rsidP="36C6BFD6">
            <w:pPr>
              <w:widowControl w:val="0"/>
              <w:autoSpaceDE w:val="0"/>
              <w:autoSpaceDN w:val="0"/>
              <w:adjustRightInd w:val="0"/>
              <w:rPr>
                <w:rFonts w:eastAsia="Calibri" w:cstheme="minorBidi"/>
                <w:sz w:val="18"/>
                <w:szCs w:val="18"/>
              </w:rPr>
            </w:pPr>
            <w:r w:rsidRPr="36C6BFD6">
              <w:rPr>
                <w:rFonts w:eastAsia="Calibri" w:cstheme="minorBidi"/>
                <w:sz w:val="18"/>
                <w:szCs w:val="18"/>
              </w:rPr>
              <w:t>7,39</w:t>
            </w:r>
          </w:p>
        </w:tc>
        <w:tc>
          <w:tcPr>
            <w:tcW w:w="190"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1DB461C" w14:textId="77777777" w:rsidR="008C5FF0" w:rsidRPr="00912B0C" w:rsidRDefault="008C5FF0" w:rsidP="00367177">
            <w:pPr>
              <w:widowControl w:val="0"/>
              <w:autoSpaceDE w:val="0"/>
              <w:autoSpaceDN w:val="0"/>
              <w:adjustRightInd w:val="0"/>
              <w:rPr>
                <w:rFonts w:eastAsia="Calibri" w:cstheme="minorHAnsi"/>
                <w:bCs/>
                <w:sz w:val="18"/>
                <w:szCs w:val="18"/>
              </w:rPr>
            </w:pPr>
          </w:p>
        </w:tc>
        <w:tc>
          <w:tcPr>
            <w:tcW w:w="666"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41D6A47" w14:textId="752A2ABB" w:rsidR="008C5FF0" w:rsidRPr="00912B0C" w:rsidRDefault="008C5FF0" w:rsidP="00367177">
            <w:pPr>
              <w:widowControl w:val="0"/>
              <w:autoSpaceDE w:val="0"/>
              <w:autoSpaceDN w:val="0"/>
              <w:adjustRightInd w:val="0"/>
              <w:rPr>
                <w:rFonts w:eastAsia="Calibri" w:cstheme="minorHAnsi"/>
                <w:bCs/>
                <w:sz w:val="18"/>
                <w:szCs w:val="18"/>
              </w:rPr>
            </w:pPr>
            <w:r w:rsidRPr="00912B0C">
              <w:rPr>
                <w:rFonts w:eastAsia="Calibri" w:cstheme="minorHAnsi"/>
                <w:bCs/>
                <w:sz w:val="18"/>
                <w:szCs w:val="18"/>
              </w:rPr>
              <w:t>B.</w:t>
            </w:r>
            <w:r w:rsidR="0037655D" w:rsidRPr="00912B0C">
              <w:rPr>
                <w:rFonts w:eastAsia="Calibri" w:cstheme="minorHAnsi"/>
                <w:bCs/>
                <w:sz w:val="18"/>
                <w:szCs w:val="18"/>
              </w:rPr>
              <w:t>6</w:t>
            </w:r>
            <w:r w:rsidRPr="00912B0C">
              <w:rPr>
                <w:rFonts w:eastAsia="Calibri" w:cstheme="minorHAnsi"/>
                <w:bCs/>
                <w:sz w:val="18"/>
                <w:szCs w:val="18"/>
              </w:rPr>
              <w:t>.1.</w:t>
            </w:r>
          </w:p>
        </w:tc>
      </w:tr>
      <w:tr w:rsidR="00912B0C" w:rsidRPr="00912B0C" w14:paraId="50D3C7DF" w14:textId="77777777" w:rsidTr="36C6BFD6">
        <w:tc>
          <w:tcPr>
            <w:tcW w:w="189"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5D238401" w14:textId="0AFBDAC9" w:rsidR="00912B0C" w:rsidRPr="00912B0C" w:rsidRDefault="00912B0C" w:rsidP="00912B0C">
            <w:pPr>
              <w:widowControl w:val="0"/>
              <w:autoSpaceDE w:val="0"/>
              <w:autoSpaceDN w:val="0"/>
              <w:adjustRightInd w:val="0"/>
              <w:rPr>
                <w:rFonts w:eastAsia="Calibri" w:cstheme="minorHAnsi"/>
                <w:bCs/>
                <w:sz w:val="18"/>
                <w:szCs w:val="18"/>
              </w:rPr>
            </w:pPr>
            <w:r w:rsidRPr="00912B0C">
              <w:rPr>
                <w:rFonts w:eastAsia="Calibri" w:cstheme="minorHAnsi"/>
                <w:bCs/>
                <w:sz w:val="18"/>
                <w:szCs w:val="18"/>
              </w:rPr>
              <w:t>2.</w:t>
            </w:r>
          </w:p>
        </w:tc>
        <w:tc>
          <w:tcPr>
            <w:tcW w:w="285"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368C085C" w14:textId="77777777" w:rsidR="00912B0C" w:rsidRPr="00912B0C" w:rsidRDefault="00912B0C" w:rsidP="00912B0C">
            <w:pPr>
              <w:widowControl w:val="0"/>
              <w:autoSpaceDE w:val="0"/>
              <w:autoSpaceDN w:val="0"/>
              <w:adjustRightInd w:val="0"/>
              <w:rPr>
                <w:rFonts w:eastAsia="Calibri" w:cstheme="minorHAnsi"/>
                <w:bCs/>
                <w:sz w:val="18"/>
                <w:szCs w:val="18"/>
              </w:rPr>
            </w:pPr>
          </w:p>
        </w:tc>
        <w:tc>
          <w:tcPr>
            <w:tcW w:w="285"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35297DC6" w14:textId="77777777" w:rsidR="00912B0C" w:rsidRPr="00912B0C" w:rsidRDefault="00912B0C" w:rsidP="00912B0C">
            <w:pPr>
              <w:widowControl w:val="0"/>
              <w:autoSpaceDE w:val="0"/>
              <w:autoSpaceDN w:val="0"/>
              <w:adjustRightInd w:val="0"/>
              <w:rPr>
                <w:rFonts w:eastAsia="Calibri" w:cstheme="minorHAnsi"/>
                <w:bCs/>
                <w:sz w:val="18"/>
                <w:szCs w:val="18"/>
              </w:rPr>
            </w:pPr>
          </w:p>
        </w:tc>
        <w:tc>
          <w:tcPr>
            <w:tcW w:w="285"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13CAF24B" w14:textId="77777777" w:rsidR="00912B0C" w:rsidRPr="00912B0C" w:rsidRDefault="00912B0C" w:rsidP="00912B0C">
            <w:pPr>
              <w:widowControl w:val="0"/>
              <w:autoSpaceDE w:val="0"/>
              <w:autoSpaceDN w:val="0"/>
              <w:adjustRightInd w:val="0"/>
              <w:rPr>
                <w:rFonts w:eastAsia="Calibri" w:cstheme="minorHAnsi"/>
                <w:bCs/>
                <w:sz w:val="18"/>
                <w:szCs w:val="18"/>
              </w:rPr>
            </w:pPr>
          </w:p>
        </w:tc>
        <w:tc>
          <w:tcPr>
            <w:tcW w:w="381"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6BBDE728" w14:textId="77777777" w:rsidR="00912B0C" w:rsidRPr="00912B0C" w:rsidRDefault="00912B0C" w:rsidP="00912B0C">
            <w:pPr>
              <w:widowControl w:val="0"/>
              <w:autoSpaceDE w:val="0"/>
              <w:autoSpaceDN w:val="0"/>
              <w:adjustRightInd w:val="0"/>
              <w:rPr>
                <w:rFonts w:eastAsia="Calibri" w:cstheme="minorHAnsi"/>
                <w:bCs/>
                <w:sz w:val="18"/>
                <w:szCs w:val="18"/>
              </w:rPr>
            </w:pPr>
          </w:p>
        </w:tc>
        <w:tc>
          <w:tcPr>
            <w:tcW w:w="285"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6F59E769" w14:textId="77777777" w:rsidR="00912B0C" w:rsidRPr="00912B0C" w:rsidRDefault="00912B0C" w:rsidP="00912B0C">
            <w:pPr>
              <w:widowControl w:val="0"/>
              <w:autoSpaceDE w:val="0"/>
              <w:autoSpaceDN w:val="0"/>
              <w:adjustRightInd w:val="0"/>
              <w:jc w:val="center"/>
              <w:rPr>
                <w:rFonts w:eastAsia="Calibri" w:cstheme="minorHAnsi"/>
                <w:bCs/>
                <w:sz w:val="18"/>
                <w:szCs w:val="18"/>
              </w:rPr>
            </w:pPr>
          </w:p>
        </w:tc>
        <w:tc>
          <w:tcPr>
            <w:tcW w:w="143"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70F86FA" w14:textId="77777777" w:rsidR="00912B0C" w:rsidRPr="00912B0C" w:rsidRDefault="00912B0C" w:rsidP="00912B0C">
            <w:pPr>
              <w:widowControl w:val="0"/>
              <w:autoSpaceDE w:val="0"/>
              <w:autoSpaceDN w:val="0"/>
              <w:adjustRightInd w:val="0"/>
              <w:rPr>
                <w:rFonts w:eastAsia="Calibri" w:cstheme="minorHAnsi"/>
                <w:bCs/>
                <w:sz w:val="18"/>
                <w:szCs w:val="18"/>
              </w:rPr>
            </w:pPr>
          </w:p>
        </w:tc>
        <w:tc>
          <w:tcPr>
            <w:tcW w:w="162"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9BA0AF2" w14:textId="77777777" w:rsidR="00912B0C" w:rsidRPr="00912B0C" w:rsidRDefault="00912B0C" w:rsidP="00912B0C">
            <w:pPr>
              <w:widowControl w:val="0"/>
              <w:autoSpaceDE w:val="0"/>
              <w:autoSpaceDN w:val="0"/>
              <w:adjustRightInd w:val="0"/>
              <w:rPr>
                <w:rFonts w:eastAsia="Calibri" w:cstheme="minorHAnsi"/>
                <w:bCs/>
                <w:sz w:val="18"/>
                <w:szCs w:val="18"/>
              </w:rPr>
            </w:pPr>
          </w:p>
        </w:tc>
        <w:tc>
          <w:tcPr>
            <w:tcW w:w="171"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142D5DB" w14:textId="77777777" w:rsidR="00912B0C" w:rsidRPr="00912B0C" w:rsidRDefault="00912B0C" w:rsidP="00912B0C">
            <w:pPr>
              <w:widowControl w:val="0"/>
              <w:autoSpaceDE w:val="0"/>
              <w:autoSpaceDN w:val="0"/>
              <w:adjustRightInd w:val="0"/>
              <w:rPr>
                <w:rFonts w:eastAsia="Calibri" w:cstheme="minorHAnsi"/>
                <w:bCs/>
                <w:sz w:val="18"/>
                <w:szCs w:val="18"/>
              </w:rPr>
            </w:pPr>
          </w:p>
        </w:tc>
        <w:tc>
          <w:tcPr>
            <w:tcW w:w="142"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C131AA3" w14:textId="43188727" w:rsidR="00912B0C" w:rsidRPr="00912B0C" w:rsidRDefault="00912B0C" w:rsidP="00912B0C">
            <w:pPr>
              <w:widowControl w:val="0"/>
              <w:autoSpaceDE w:val="0"/>
              <w:autoSpaceDN w:val="0"/>
              <w:adjustRightInd w:val="0"/>
              <w:rPr>
                <w:rFonts w:eastAsia="Calibri" w:cstheme="minorHAnsi"/>
                <w:bCs/>
                <w:sz w:val="18"/>
                <w:szCs w:val="18"/>
              </w:rPr>
            </w:pPr>
            <w:r w:rsidRPr="00912B0C">
              <w:rPr>
                <w:rFonts w:eastAsia="Calibri" w:cstheme="minorHAnsi"/>
                <w:bCs/>
                <w:sz w:val="18"/>
                <w:szCs w:val="18"/>
              </w:rPr>
              <w:t>0,</w:t>
            </w:r>
            <w:r w:rsidR="00F101A9">
              <w:rPr>
                <w:rFonts w:eastAsia="Calibri" w:cstheme="minorHAnsi"/>
                <w:bCs/>
                <w:sz w:val="18"/>
                <w:szCs w:val="18"/>
              </w:rPr>
              <w:t>5</w:t>
            </w:r>
          </w:p>
        </w:tc>
        <w:tc>
          <w:tcPr>
            <w:tcW w:w="190"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3F19E27" w14:textId="77777777" w:rsidR="00912B0C" w:rsidRPr="00912B0C" w:rsidRDefault="00912B0C" w:rsidP="00912B0C">
            <w:pPr>
              <w:widowControl w:val="0"/>
              <w:autoSpaceDE w:val="0"/>
              <w:autoSpaceDN w:val="0"/>
              <w:adjustRightInd w:val="0"/>
              <w:rPr>
                <w:rFonts w:eastAsia="Calibri" w:cstheme="minorHAnsi"/>
                <w:bCs/>
                <w:sz w:val="18"/>
                <w:szCs w:val="18"/>
              </w:rPr>
            </w:pPr>
          </w:p>
        </w:tc>
        <w:tc>
          <w:tcPr>
            <w:tcW w:w="143"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74D2E2F" w14:textId="77777777" w:rsidR="00912B0C" w:rsidRPr="00912B0C" w:rsidRDefault="00912B0C" w:rsidP="00912B0C">
            <w:pPr>
              <w:widowControl w:val="0"/>
              <w:autoSpaceDE w:val="0"/>
              <w:autoSpaceDN w:val="0"/>
              <w:adjustRightInd w:val="0"/>
              <w:rPr>
                <w:rFonts w:eastAsia="Calibri" w:cstheme="minorHAnsi"/>
                <w:bCs/>
                <w:sz w:val="18"/>
                <w:szCs w:val="18"/>
              </w:rPr>
            </w:pPr>
          </w:p>
        </w:tc>
        <w:tc>
          <w:tcPr>
            <w:tcW w:w="190"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6F1B01E" w14:textId="77777777" w:rsidR="00912B0C" w:rsidRPr="00912B0C" w:rsidRDefault="00912B0C" w:rsidP="00912B0C">
            <w:pPr>
              <w:widowControl w:val="0"/>
              <w:autoSpaceDE w:val="0"/>
              <w:autoSpaceDN w:val="0"/>
              <w:adjustRightInd w:val="0"/>
              <w:rPr>
                <w:rFonts w:eastAsia="Calibri" w:cstheme="minorHAnsi"/>
                <w:bCs/>
                <w:sz w:val="18"/>
                <w:szCs w:val="18"/>
              </w:rPr>
            </w:pPr>
          </w:p>
        </w:tc>
        <w:tc>
          <w:tcPr>
            <w:tcW w:w="191"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0FE503B" w14:textId="77777777" w:rsidR="00912B0C" w:rsidRPr="00912B0C" w:rsidRDefault="00912B0C" w:rsidP="00912B0C">
            <w:pPr>
              <w:widowControl w:val="0"/>
              <w:autoSpaceDE w:val="0"/>
              <w:autoSpaceDN w:val="0"/>
              <w:adjustRightInd w:val="0"/>
              <w:rPr>
                <w:rFonts w:eastAsia="Calibri" w:cstheme="minorHAnsi"/>
                <w:bCs/>
                <w:sz w:val="18"/>
                <w:szCs w:val="18"/>
              </w:rPr>
            </w:pPr>
          </w:p>
        </w:tc>
        <w:tc>
          <w:tcPr>
            <w:tcW w:w="148"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758BF67" w14:textId="77777777" w:rsidR="00912B0C" w:rsidRPr="00912B0C" w:rsidRDefault="00912B0C" w:rsidP="00912B0C">
            <w:pPr>
              <w:widowControl w:val="0"/>
              <w:autoSpaceDE w:val="0"/>
              <w:autoSpaceDN w:val="0"/>
              <w:adjustRightInd w:val="0"/>
              <w:rPr>
                <w:rFonts w:eastAsia="Calibri" w:cstheme="minorHAnsi"/>
                <w:bCs/>
                <w:sz w:val="18"/>
                <w:szCs w:val="18"/>
              </w:rPr>
            </w:pPr>
          </w:p>
        </w:tc>
        <w:tc>
          <w:tcPr>
            <w:tcW w:w="191"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2B38F56" w14:textId="77777777" w:rsidR="00912B0C" w:rsidRPr="00912B0C" w:rsidRDefault="00912B0C" w:rsidP="00912B0C">
            <w:pPr>
              <w:widowControl w:val="0"/>
              <w:autoSpaceDE w:val="0"/>
              <w:autoSpaceDN w:val="0"/>
              <w:adjustRightInd w:val="0"/>
              <w:rPr>
                <w:rFonts w:eastAsia="Calibri" w:cstheme="minorHAnsi"/>
                <w:bCs/>
                <w:sz w:val="18"/>
                <w:szCs w:val="18"/>
              </w:rPr>
            </w:pPr>
          </w:p>
        </w:tc>
        <w:tc>
          <w:tcPr>
            <w:tcW w:w="191"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D8EA391" w14:textId="77777777" w:rsidR="00912B0C" w:rsidRPr="00912B0C" w:rsidRDefault="00912B0C" w:rsidP="00912B0C">
            <w:pPr>
              <w:widowControl w:val="0"/>
              <w:autoSpaceDE w:val="0"/>
              <w:autoSpaceDN w:val="0"/>
              <w:adjustRightInd w:val="0"/>
              <w:rPr>
                <w:rFonts w:eastAsia="Calibri" w:cstheme="minorHAnsi"/>
                <w:bCs/>
                <w:sz w:val="18"/>
                <w:szCs w:val="18"/>
              </w:rPr>
            </w:pPr>
          </w:p>
        </w:tc>
        <w:tc>
          <w:tcPr>
            <w:tcW w:w="190"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425DCE5" w14:textId="77777777" w:rsidR="00912B0C" w:rsidRPr="00912B0C" w:rsidRDefault="00912B0C" w:rsidP="00912B0C">
            <w:pPr>
              <w:widowControl w:val="0"/>
              <w:autoSpaceDE w:val="0"/>
              <w:autoSpaceDN w:val="0"/>
              <w:adjustRightInd w:val="0"/>
              <w:rPr>
                <w:rFonts w:eastAsia="Calibri" w:cstheme="minorHAnsi"/>
                <w:bCs/>
                <w:sz w:val="18"/>
                <w:szCs w:val="18"/>
              </w:rPr>
            </w:pPr>
          </w:p>
        </w:tc>
        <w:tc>
          <w:tcPr>
            <w:tcW w:w="191"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B983AB3" w14:textId="77777777" w:rsidR="00912B0C" w:rsidRPr="00912B0C" w:rsidRDefault="00912B0C" w:rsidP="00912B0C">
            <w:pPr>
              <w:widowControl w:val="0"/>
              <w:autoSpaceDE w:val="0"/>
              <w:autoSpaceDN w:val="0"/>
              <w:adjustRightInd w:val="0"/>
              <w:rPr>
                <w:rFonts w:eastAsia="Calibri" w:cstheme="minorHAnsi"/>
                <w:bCs/>
                <w:sz w:val="18"/>
                <w:szCs w:val="18"/>
              </w:rPr>
            </w:pPr>
          </w:p>
        </w:tc>
        <w:tc>
          <w:tcPr>
            <w:tcW w:w="191"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A10A205" w14:textId="77777777" w:rsidR="00912B0C" w:rsidRPr="00912B0C" w:rsidRDefault="00912B0C" w:rsidP="00912B0C">
            <w:pPr>
              <w:widowControl w:val="0"/>
              <w:autoSpaceDE w:val="0"/>
              <w:autoSpaceDN w:val="0"/>
              <w:adjustRightInd w:val="0"/>
              <w:rPr>
                <w:rFonts w:eastAsia="Calibri" w:cstheme="minorHAnsi"/>
                <w:bCs/>
                <w:sz w:val="18"/>
                <w:szCs w:val="18"/>
              </w:rPr>
            </w:pPr>
          </w:p>
        </w:tc>
        <w:tc>
          <w:tcPr>
            <w:tcW w:w="190"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B246E1D" w14:textId="77777777" w:rsidR="00912B0C" w:rsidRPr="00912B0C" w:rsidRDefault="00912B0C" w:rsidP="00912B0C">
            <w:pPr>
              <w:widowControl w:val="0"/>
              <w:autoSpaceDE w:val="0"/>
              <w:autoSpaceDN w:val="0"/>
              <w:adjustRightInd w:val="0"/>
              <w:rPr>
                <w:rFonts w:eastAsia="Calibri" w:cstheme="minorHAnsi"/>
                <w:bCs/>
                <w:sz w:val="18"/>
                <w:szCs w:val="18"/>
              </w:rPr>
            </w:pPr>
          </w:p>
        </w:tc>
        <w:tc>
          <w:tcPr>
            <w:tcW w:w="666"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FA10F46" w14:textId="2BDE8128" w:rsidR="00912B0C" w:rsidRPr="00912B0C" w:rsidRDefault="00912B0C" w:rsidP="00912B0C">
            <w:pPr>
              <w:widowControl w:val="0"/>
              <w:autoSpaceDE w:val="0"/>
              <w:autoSpaceDN w:val="0"/>
              <w:adjustRightInd w:val="0"/>
              <w:rPr>
                <w:rFonts w:eastAsia="Calibri" w:cstheme="minorHAnsi"/>
                <w:bCs/>
                <w:sz w:val="18"/>
                <w:szCs w:val="18"/>
              </w:rPr>
            </w:pPr>
            <w:r w:rsidRPr="00912B0C">
              <w:rPr>
                <w:rFonts w:eastAsia="Calibri" w:cstheme="minorHAnsi"/>
                <w:bCs/>
                <w:sz w:val="18"/>
                <w:szCs w:val="18"/>
              </w:rPr>
              <w:t>B.8.1.</w:t>
            </w:r>
          </w:p>
        </w:tc>
      </w:tr>
      <w:tr w:rsidR="00912B0C" w:rsidRPr="00912B0C" w14:paraId="4E78EFC0" w14:textId="77777777" w:rsidTr="36C6BFD6">
        <w:tc>
          <w:tcPr>
            <w:tcW w:w="189"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34EC93D2" w14:textId="43001266" w:rsidR="00912B0C" w:rsidRPr="00912B0C" w:rsidRDefault="00912B0C" w:rsidP="00912B0C">
            <w:pPr>
              <w:widowControl w:val="0"/>
              <w:autoSpaceDE w:val="0"/>
              <w:autoSpaceDN w:val="0"/>
              <w:adjustRightInd w:val="0"/>
              <w:rPr>
                <w:rFonts w:eastAsia="Calibri" w:cstheme="minorHAnsi"/>
                <w:bCs/>
                <w:sz w:val="18"/>
                <w:szCs w:val="18"/>
              </w:rPr>
            </w:pPr>
            <w:r w:rsidRPr="00912B0C">
              <w:rPr>
                <w:rFonts w:eastAsia="Calibri" w:cstheme="minorHAnsi"/>
                <w:bCs/>
                <w:sz w:val="18"/>
                <w:szCs w:val="18"/>
              </w:rPr>
              <w:t>3.</w:t>
            </w:r>
          </w:p>
        </w:tc>
        <w:tc>
          <w:tcPr>
            <w:tcW w:w="285"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72EFAF9C" w14:textId="77777777" w:rsidR="00912B0C" w:rsidRPr="00912B0C" w:rsidRDefault="00912B0C" w:rsidP="00912B0C">
            <w:pPr>
              <w:widowControl w:val="0"/>
              <w:autoSpaceDE w:val="0"/>
              <w:autoSpaceDN w:val="0"/>
              <w:adjustRightInd w:val="0"/>
              <w:rPr>
                <w:rFonts w:eastAsia="Calibri" w:cstheme="minorHAnsi"/>
                <w:bCs/>
                <w:sz w:val="18"/>
                <w:szCs w:val="18"/>
              </w:rPr>
            </w:pPr>
          </w:p>
        </w:tc>
        <w:tc>
          <w:tcPr>
            <w:tcW w:w="285"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7030E915" w14:textId="77777777" w:rsidR="00912B0C" w:rsidRPr="00912B0C" w:rsidRDefault="00912B0C" w:rsidP="00912B0C">
            <w:pPr>
              <w:widowControl w:val="0"/>
              <w:autoSpaceDE w:val="0"/>
              <w:autoSpaceDN w:val="0"/>
              <w:adjustRightInd w:val="0"/>
              <w:rPr>
                <w:rFonts w:eastAsia="Calibri" w:cstheme="minorHAnsi"/>
                <w:bCs/>
                <w:sz w:val="18"/>
                <w:szCs w:val="18"/>
              </w:rPr>
            </w:pPr>
          </w:p>
        </w:tc>
        <w:tc>
          <w:tcPr>
            <w:tcW w:w="285"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1F6ABCBF" w14:textId="77777777" w:rsidR="00912B0C" w:rsidRPr="00912B0C" w:rsidRDefault="00912B0C" w:rsidP="00912B0C">
            <w:pPr>
              <w:widowControl w:val="0"/>
              <w:autoSpaceDE w:val="0"/>
              <w:autoSpaceDN w:val="0"/>
              <w:adjustRightInd w:val="0"/>
              <w:rPr>
                <w:rFonts w:eastAsia="Calibri" w:cstheme="minorHAnsi"/>
                <w:bCs/>
                <w:sz w:val="18"/>
                <w:szCs w:val="18"/>
              </w:rPr>
            </w:pPr>
          </w:p>
        </w:tc>
        <w:tc>
          <w:tcPr>
            <w:tcW w:w="381"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5CD7B770" w14:textId="77777777" w:rsidR="00912B0C" w:rsidRPr="00912B0C" w:rsidRDefault="00912B0C" w:rsidP="00912B0C">
            <w:pPr>
              <w:widowControl w:val="0"/>
              <w:autoSpaceDE w:val="0"/>
              <w:autoSpaceDN w:val="0"/>
              <w:adjustRightInd w:val="0"/>
              <w:rPr>
                <w:rFonts w:eastAsia="Calibri" w:cstheme="minorHAnsi"/>
                <w:bCs/>
                <w:sz w:val="18"/>
                <w:szCs w:val="18"/>
              </w:rPr>
            </w:pPr>
          </w:p>
        </w:tc>
        <w:tc>
          <w:tcPr>
            <w:tcW w:w="285"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5AA52B89" w14:textId="77777777" w:rsidR="00912B0C" w:rsidRPr="00912B0C" w:rsidRDefault="00912B0C" w:rsidP="00912B0C">
            <w:pPr>
              <w:widowControl w:val="0"/>
              <w:autoSpaceDE w:val="0"/>
              <w:autoSpaceDN w:val="0"/>
              <w:adjustRightInd w:val="0"/>
              <w:jc w:val="center"/>
              <w:rPr>
                <w:rFonts w:eastAsia="Calibri" w:cstheme="minorHAnsi"/>
                <w:bCs/>
                <w:sz w:val="18"/>
                <w:szCs w:val="18"/>
              </w:rPr>
            </w:pPr>
          </w:p>
        </w:tc>
        <w:tc>
          <w:tcPr>
            <w:tcW w:w="143"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D841D89" w14:textId="77777777" w:rsidR="00912B0C" w:rsidRPr="00912B0C" w:rsidRDefault="00912B0C" w:rsidP="00912B0C">
            <w:pPr>
              <w:widowControl w:val="0"/>
              <w:autoSpaceDE w:val="0"/>
              <w:autoSpaceDN w:val="0"/>
              <w:adjustRightInd w:val="0"/>
              <w:rPr>
                <w:rFonts w:eastAsia="Calibri" w:cstheme="minorHAnsi"/>
                <w:bCs/>
                <w:sz w:val="18"/>
                <w:szCs w:val="18"/>
              </w:rPr>
            </w:pPr>
          </w:p>
        </w:tc>
        <w:tc>
          <w:tcPr>
            <w:tcW w:w="162"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06DC06D" w14:textId="77777777" w:rsidR="00912B0C" w:rsidRPr="00912B0C" w:rsidRDefault="00912B0C" w:rsidP="00912B0C">
            <w:pPr>
              <w:widowControl w:val="0"/>
              <w:autoSpaceDE w:val="0"/>
              <w:autoSpaceDN w:val="0"/>
              <w:adjustRightInd w:val="0"/>
              <w:rPr>
                <w:rFonts w:eastAsia="Calibri" w:cstheme="minorHAnsi"/>
                <w:bCs/>
                <w:sz w:val="18"/>
                <w:szCs w:val="18"/>
              </w:rPr>
            </w:pPr>
          </w:p>
        </w:tc>
        <w:tc>
          <w:tcPr>
            <w:tcW w:w="171"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D7BDD28" w14:textId="77777777" w:rsidR="00912B0C" w:rsidRPr="00912B0C" w:rsidRDefault="00912B0C" w:rsidP="00912B0C">
            <w:pPr>
              <w:widowControl w:val="0"/>
              <w:autoSpaceDE w:val="0"/>
              <w:autoSpaceDN w:val="0"/>
              <w:adjustRightInd w:val="0"/>
              <w:rPr>
                <w:rFonts w:eastAsia="Calibri" w:cstheme="minorHAnsi"/>
                <w:bCs/>
                <w:sz w:val="18"/>
                <w:szCs w:val="18"/>
              </w:rPr>
            </w:pPr>
          </w:p>
        </w:tc>
        <w:tc>
          <w:tcPr>
            <w:tcW w:w="142"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3E00CEB" w14:textId="69AB1075" w:rsidR="00912B0C" w:rsidRPr="00912B0C" w:rsidRDefault="00912B0C" w:rsidP="00912B0C">
            <w:pPr>
              <w:widowControl w:val="0"/>
              <w:autoSpaceDE w:val="0"/>
              <w:autoSpaceDN w:val="0"/>
              <w:adjustRightInd w:val="0"/>
              <w:rPr>
                <w:rFonts w:eastAsia="Calibri" w:cstheme="minorHAnsi"/>
                <w:bCs/>
                <w:sz w:val="18"/>
                <w:szCs w:val="18"/>
              </w:rPr>
            </w:pPr>
          </w:p>
        </w:tc>
        <w:tc>
          <w:tcPr>
            <w:tcW w:w="190"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55C4E7D" w14:textId="77777777" w:rsidR="00912B0C" w:rsidRPr="00912B0C" w:rsidRDefault="00912B0C" w:rsidP="00912B0C">
            <w:pPr>
              <w:widowControl w:val="0"/>
              <w:autoSpaceDE w:val="0"/>
              <w:autoSpaceDN w:val="0"/>
              <w:adjustRightInd w:val="0"/>
              <w:rPr>
                <w:rFonts w:eastAsia="Calibri" w:cstheme="minorHAnsi"/>
                <w:bCs/>
                <w:sz w:val="18"/>
                <w:szCs w:val="18"/>
              </w:rPr>
            </w:pPr>
          </w:p>
        </w:tc>
        <w:tc>
          <w:tcPr>
            <w:tcW w:w="143"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13BF751" w14:textId="77777777" w:rsidR="00912B0C" w:rsidRPr="00912B0C" w:rsidRDefault="00912B0C" w:rsidP="00912B0C">
            <w:pPr>
              <w:widowControl w:val="0"/>
              <w:autoSpaceDE w:val="0"/>
              <w:autoSpaceDN w:val="0"/>
              <w:adjustRightInd w:val="0"/>
              <w:rPr>
                <w:rFonts w:eastAsia="Calibri" w:cstheme="minorHAnsi"/>
                <w:bCs/>
                <w:sz w:val="18"/>
                <w:szCs w:val="18"/>
              </w:rPr>
            </w:pPr>
          </w:p>
        </w:tc>
        <w:tc>
          <w:tcPr>
            <w:tcW w:w="190"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48B9319" w14:textId="5375596C" w:rsidR="00912B0C" w:rsidRPr="00912B0C" w:rsidRDefault="00912B0C" w:rsidP="00912B0C">
            <w:pPr>
              <w:widowControl w:val="0"/>
              <w:autoSpaceDE w:val="0"/>
              <w:autoSpaceDN w:val="0"/>
              <w:adjustRightInd w:val="0"/>
              <w:rPr>
                <w:rFonts w:eastAsia="Calibri" w:cstheme="minorHAnsi"/>
                <w:bCs/>
                <w:sz w:val="18"/>
                <w:szCs w:val="18"/>
              </w:rPr>
            </w:pPr>
            <w:r w:rsidRPr="00912B0C">
              <w:rPr>
                <w:rFonts w:eastAsia="Calibri" w:cstheme="minorHAnsi"/>
                <w:bCs/>
                <w:sz w:val="18"/>
                <w:szCs w:val="18"/>
              </w:rPr>
              <w:t>45,5</w:t>
            </w:r>
            <w:r w:rsidR="00D76D87">
              <w:rPr>
                <w:rFonts w:eastAsia="Calibri" w:cstheme="minorHAnsi"/>
                <w:bCs/>
                <w:sz w:val="18"/>
                <w:szCs w:val="18"/>
              </w:rPr>
              <w:t>1</w:t>
            </w:r>
          </w:p>
        </w:tc>
        <w:tc>
          <w:tcPr>
            <w:tcW w:w="191"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9971A86" w14:textId="77777777" w:rsidR="00912B0C" w:rsidRPr="00912B0C" w:rsidRDefault="00912B0C" w:rsidP="00912B0C">
            <w:pPr>
              <w:widowControl w:val="0"/>
              <w:autoSpaceDE w:val="0"/>
              <w:autoSpaceDN w:val="0"/>
              <w:adjustRightInd w:val="0"/>
              <w:rPr>
                <w:rFonts w:eastAsia="Calibri" w:cstheme="minorHAnsi"/>
                <w:bCs/>
                <w:sz w:val="18"/>
                <w:szCs w:val="18"/>
              </w:rPr>
            </w:pPr>
          </w:p>
        </w:tc>
        <w:tc>
          <w:tcPr>
            <w:tcW w:w="148"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4E15009" w14:textId="77777777" w:rsidR="00912B0C" w:rsidRPr="00912B0C" w:rsidRDefault="00912B0C" w:rsidP="00912B0C">
            <w:pPr>
              <w:widowControl w:val="0"/>
              <w:autoSpaceDE w:val="0"/>
              <w:autoSpaceDN w:val="0"/>
              <w:adjustRightInd w:val="0"/>
              <w:rPr>
                <w:rFonts w:eastAsia="Calibri" w:cstheme="minorHAnsi"/>
                <w:bCs/>
                <w:sz w:val="18"/>
                <w:szCs w:val="18"/>
              </w:rPr>
            </w:pPr>
          </w:p>
        </w:tc>
        <w:tc>
          <w:tcPr>
            <w:tcW w:w="191"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2C83C70" w14:textId="77777777" w:rsidR="00912B0C" w:rsidRPr="00912B0C" w:rsidRDefault="00912B0C" w:rsidP="00912B0C">
            <w:pPr>
              <w:widowControl w:val="0"/>
              <w:autoSpaceDE w:val="0"/>
              <w:autoSpaceDN w:val="0"/>
              <w:adjustRightInd w:val="0"/>
              <w:rPr>
                <w:rFonts w:eastAsia="Calibri" w:cstheme="minorHAnsi"/>
                <w:bCs/>
                <w:sz w:val="18"/>
                <w:szCs w:val="18"/>
              </w:rPr>
            </w:pPr>
          </w:p>
        </w:tc>
        <w:tc>
          <w:tcPr>
            <w:tcW w:w="191"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6C3865C" w14:textId="77777777" w:rsidR="00912B0C" w:rsidRPr="00912B0C" w:rsidRDefault="00912B0C" w:rsidP="00912B0C">
            <w:pPr>
              <w:widowControl w:val="0"/>
              <w:autoSpaceDE w:val="0"/>
              <w:autoSpaceDN w:val="0"/>
              <w:adjustRightInd w:val="0"/>
              <w:rPr>
                <w:rFonts w:eastAsia="Calibri" w:cstheme="minorHAnsi"/>
                <w:bCs/>
                <w:sz w:val="18"/>
                <w:szCs w:val="18"/>
              </w:rPr>
            </w:pPr>
          </w:p>
        </w:tc>
        <w:tc>
          <w:tcPr>
            <w:tcW w:w="190"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60619AB" w14:textId="77777777" w:rsidR="00912B0C" w:rsidRPr="00912B0C" w:rsidRDefault="00912B0C" w:rsidP="00912B0C">
            <w:pPr>
              <w:widowControl w:val="0"/>
              <w:autoSpaceDE w:val="0"/>
              <w:autoSpaceDN w:val="0"/>
              <w:adjustRightInd w:val="0"/>
              <w:rPr>
                <w:rFonts w:eastAsia="Calibri" w:cstheme="minorHAnsi"/>
                <w:bCs/>
                <w:sz w:val="18"/>
                <w:szCs w:val="18"/>
              </w:rPr>
            </w:pPr>
          </w:p>
        </w:tc>
        <w:tc>
          <w:tcPr>
            <w:tcW w:w="191"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31368FA" w14:textId="77777777" w:rsidR="00912B0C" w:rsidRPr="00912B0C" w:rsidRDefault="00912B0C" w:rsidP="00912B0C">
            <w:pPr>
              <w:widowControl w:val="0"/>
              <w:autoSpaceDE w:val="0"/>
              <w:autoSpaceDN w:val="0"/>
              <w:adjustRightInd w:val="0"/>
              <w:rPr>
                <w:rFonts w:eastAsia="Calibri" w:cstheme="minorHAnsi"/>
                <w:bCs/>
                <w:sz w:val="18"/>
                <w:szCs w:val="18"/>
              </w:rPr>
            </w:pPr>
          </w:p>
        </w:tc>
        <w:tc>
          <w:tcPr>
            <w:tcW w:w="191"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AAEE69C" w14:textId="77777777" w:rsidR="00912B0C" w:rsidRPr="00912B0C" w:rsidRDefault="00912B0C" w:rsidP="00912B0C">
            <w:pPr>
              <w:widowControl w:val="0"/>
              <w:autoSpaceDE w:val="0"/>
              <w:autoSpaceDN w:val="0"/>
              <w:adjustRightInd w:val="0"/>
              <w:rPr>
                <w:rFonts w:eastAsia="Calibri" w:cstheme="minorHAnsi"/>
                <w:bCs/>
                <w:sz w:val="18"/>
                <w:szCs w:val="18"/>
              </w:rPr>
            </w:pPr>
          </w:p>
        </w:tc>
        <w:tc>
          <w:tcPr>
            <w:tcW w:w="190"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2D1B375" w14:textId="77777777" w:rsidR="00912B0C" w:rsidRPr="00912B0C" w:rsidRDefault="00912B0C" w:rsidP="00912B0C">
            <w:pPr>
              <w:widowControl w:val="0"/>
              <w:autoSpaceDE w:val="0"/>
              <w:autoSpaceDN w:val="0"/>
              <w:adjustRightInd w:val="0"/>
              <w:rPr>
                <w:rFonts w:eastAsia="Calibri" w:cstheme="minorHAnsi"/>
                <w:bCs/>
                <w:sz w:val="18"/>
                <w:szCs w:val="18"/>
              </w:rPr>
            </w:pPr>
          </w:p>
        </w:tc>
        <w:tc>
          <w:tcPr>
            <w:tcW w:w="666"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1DE769C" w14:textId="79A943A6" w:rsidR="00912B0C" w:rsidRPr="00912B0C" w:rsidRDefault="00912B0C" w:rsidP="00912B0C">
            <w:pPr>
              <w:widowControl w:val="0"/>
              <w:autoSpaceDE w:val="0"/>
              <w:autoSpaceDN w:val="0"/>
              <w:adjustRightInd w:val="0"/>
              <w:rPr>
                <w:rFonts w:eastAsia="Calibri" w:cstheme="minorHAnsi"/>
                <w:bCs/>
                <w:sz w:val="18"/>
                <w:szCs w:val="18"/>
              </w:rPr>
            </w:pPr>
            <w:r w:rsidRPr="00912B0C">
              <w:rPr>
                <w:rFonts w:eastAsia="Calibri" w:cstheme="minorHAnsi"/>
                <w:bCs/>
                <w:sz w:val="18"/>
                <w:szCs w:val="18"/>
              </w:rPr>
              <w:t>B.10.1.</w:t>
            </w:r>
          </w:p>
        </w:tc>
      </w:tr>
      <w:tr w:rsidR="00912B0C" w:rsidRPr="00912B0C" w14:paraId="338D8612" w14:textId="77777777" w:rsidTr="36C6BFD6">
        <w:tc>
          <w:tcPr>
            <w:tcW w:w="189"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0624CB05" w14:textId="6BADD309" w:rsidR="00912B0C" w:rsidRPr="00912B0C" w:rsidRDefault="00912B0C" w:rsidP="00912B0C">
            <w:pPr>
              <w:widowControl w:val="0"/>
              <w:autoSpaceDE w:val="0"/>
              <w:autoSpaceDN w:val="0"/>
              <w:adjustRightInd w:val="0"/>
              <w:rPr>
                <w:rFonts w:eastAsia="Calibri" w:cstheme="minorHAnsi"/>
                <w:bCs/>
                <w:sz w:val="18"/>
                <w:szCs w:val="18"/>
              </w:rPr>
            </w:pPr>
            <w:r w:rsidRPr="00912B0C">
              <w:rPr>
                <w:rFonts w:eastAsia="Calibri" w:cstheme="minorHAnsi"/>
                <w:bCs/>
                <w:sz w:val="18"/>
                <w:szCs w:val="18"/>
              </w:rPr>
              <w:t>4.</w:t>
            </w:r>
          </w:p>
        </w:tc>
        <w:tc>
          <w:tcPr>
            <w:tcW w:w="285"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4C8D2AF3" w14:textId="77777777" w:rsidR="00912B0C" w:rsidRPr="00912B0C" w:rsidRDefault="00912B0C" w:rsidP="00912B0C">
            <w:pPr>
              <w:widowControl w:val="0"/>
              <w:autoSpaceDE w:val="0"/>
              <w:autoSpaceDN w:val="0"/>
              <w:adjustRightInd w:val="0"/>
              <w:rPr>
                <w:rFonts w:eastAsia="Calibri" w:cstheme="minorHAnsi"/>
                <w:bCs/>
                <w:sz w:val="18"/>
                <w:szCs w:val="18"/>
              </w:rPr>
            </w:pPr>
          </w:p>
        </w:tc>
        <w:tc>
          <w:tcPr>
            <w:tcW w:w="285"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5EB58597" w14:textId="77777777" w:rsidR="00912B0C" w:rsidRPr="00912B0C" w:rsidRDefault="00912B0C" w:rsidP="00912B0C">
            <w:pPr>
              <w:widowControl w:val="0"/>
              <w:autoSpaceDE w:val="0"/>
              <w:autoSpaceDN w:val="0"/>
              <w:adjustRightInd w:val="0"/>
              <w:rPr>
                <w:rFonts w:eastAsia="Calibri" w:cstheme="minorHAnsi"/>
                <w:bCs/>
                <w:sz w:val="18"/>
                <w:szCs w:val="18"/>
              </w:rPr>
            </w:pPr>
          </w:p>
        </w:tc>
        <w:tc>
          <w:tcPr>
            <w:tcW w:w="285"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74D2DF79" w14:textId="77777777" w:rsidR="00912B0C" w:rsidRPr="00912B0C" w:rsidRDefault="00912B0C" w:rsidP="00912B0C">
            <w:pPr>
              <w:widowControl w:val="0"/>
              <w:autoSpaceDE w:val="0"/>
              <w:autoSpaceDN w:val="0"/>
              <w:adjustRightInd w:val="0"/>
              <w:rPr>
                <w:rFonts w:eastAsia="Calibri" w:cstheme="minorHAnsi"/>
                <w:bCs/>
                <w:sz w:val="18"/>
                <w:szCs w:val="18"/>
              </w:rPr>
            </w:pPr>
          </w:p>
        </w:tc>
        <w:tc>
          <w:tcPr>
            <w:tcW w:w="381"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58D41B31" w14:textId="77777777" w:rsidR="00912B0C" w:rsidRPr="00912B0C" w:rsidRDefault="00912B0C" w:rsidP="00912B0C">
            <w:pPr>
              <w:widowControl w:val="0"/>
              <w:autoSpaceDE w:val="0"/>
              <w:autoSpaceDN w:val="0"/>
              <w:adjustRightInd w:val="0"/>
              <w:rPr>
                <w:rFonts w:eastAsia="Calibri" w:cstheme="minorHAnsi"/>
                <w:bCs/>
                <w:sz w:val="18"/>
                <w:szCs w:val="18"/>
              </w:rPr>
            </w:pPr>
          </w:p>
        </w:tc>
        <w:tc>
          <w:tcPr>
            <w:tcW w:w="285"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5C2418EA" w14:textId="77777777" w:rsidR="00912B0C" w:rsidRPr="00912B0C" w:rsidRDefault="00912B0C" w:rsidP="00912B0C">
            <w:pPr>
              <w:widowControl w:val="0"/>
              <w:autoSpaceDE w:val="0"/>
              <w:autoSpaceDN w:val="0"/>
              <w:adjustRightInd w:val="0"/>
              <w:jc w:val="center"/>
              <w:rPr>
                <w:rFonts w:eastAsia="Calibri" w:cstheme="minorHAnsi"/>
                <w:bCs/>
                <w:sz w:val="18"/>
                <w:szCs w:val="18"/>
              </w:rPr>
            </w:pPr>
          </w:p>
        </w:tc>
        <w:tc>
          <w:tcPr>
            <w:tcW w:w="143"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FDCBB59" w14:textId="77777777" w:rsidR="00912B0C" w:rsidRPr="00912B0C" w:rsidRDefault="00912B0C" w:rsidP="00912B0C">
            <w:pPr>
              <w:widowControl w:val="0"/>
              <w:autoSpaceDE w:val="0"/>
              <w:autoSpaceDN w:val="0"/>
              <w:adjustRightInd w:val="0"/>
              <w:rPr>
                <w:rFonts w:eastAsia="Calibri" w:cstheme="minorHAnsi"/>
                <w:bCs/>
                <w:sz w:val="18"/>
                <w:szCs w:val="18"/>
              </w:rPr>
            </w:pPr>
          </w:p>
        </w:tc>
        <w:tc>
          <w:tcPr>
            <w:tcW w:w="162"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20C2638" w14:textId="77777777" w:rsidR="00912B0C" w:rsidRPr="00912B0C" w:rsidRDefault="00912B0C" w:rsidP="00912B0C">
            <w:pPr>
              <w:widowControl w:val="0"/>
              <w:autoSpaceDE w:val="0"/>
              <w:autoSpaceDN w:val="0"/>
              <w:adjustRightInd w:val="0"/>
              <w:rPr>
                <w:rFonts w:eastAsia="Calibri" w:cstheme="minorHAnsi"/>
                <w:bCs/>
                <w:sz w:val="18"/>
                <w:szCs w:val="18"/>
              </w:rPr>
            </w:pPr>
          </w:p>
        </w:tc>
        <w:tc>
          <w:tcPr>
            <w:tcW w:w="171"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722E094" w14:textId="77777777" w:rsidR="00912B0C" w:rsidRPr="00912B0C" w:rsidRDefault="00912B0C" w:rsidP="00912B0C">
            <w:pPr>
              <w:widowControl w:val="0"/>
              <w:autoSpaceDE w:val="0"/>
              <w:autoSpaceDN w:val="0"/>
              <w:adjustRightInd w:val="0"/>
              <w:rPr>
                <w:rFonts w:eastAsia="Calibri" w:cstheme="minorHAnsi"/>
                <w:bCs/>
                <w:sz w:val="18"/>
                <w:szCs w:val="18"/>
              </w:rPr>
            </w:pPr>
          </w:p>
        </w:tc>
        <w:tc>
          <w:tcPr>
            <w:tcW w:w="142"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00E4405" w14:textId="77777777" w:rsidR="00912B0C" w:rsidRPr="00912B0C" w:rsidRDefault="00912B0C" w:rsidP="00912B0C">
            <w:pPr>
              <w:widowControl w:val="0"/>
              <w:autoSpaceDE w:val="0"/>
              <w:autoSpaceDN w:val="0"/>
              <w:adjustRightInd w:val="0"/>
              <w:rPr>
                <w:rFonts w:eastAsia="Calibri" w:cstheme="minorHAnsi"/>
                <w:bCs/>
                <w:sz w:val="18"/>
                <w:szCs w:val="18"/>
              </w:rPr>
            </w:pPr>
          </w:p>
        </w:tc>
        <w:tc>
          <w:tcPr>
            <w:tcW w:w="190"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E542B6A" w14:textId="3765769C" w:rsidR="00912B0C" w:rsidRPr="00912B0C" w:rsidRDefault="00912B0C" w:rsidP="00912B0C">
            <w:pPr>
              <w:widowControl w:val="0"/>
              <w:autoSpaceDE w:val="0"/>
              <w:autoSpaceDN w:val="0"/>
              <w:adjustRightInd w:val="0"/>
              <w:rPr>
                <w:rFonts w:eastAsia="Calibri" w:cstheme="minorHAnsi"/>
                <w:bCs/>
                <w:sz w:val="18"/>
                <w:szCs w:val="18"/>
              </w:rPr>
            </w:pPr>
            <w:r w:rsidRPr="00912B0C">
              <w:rPr>
                <w:rFonts w:eastAsia="Calibri" w:cstheme="minorHAnsi"/>
                <w:bCs/>
                <w:sz w:val="18"/>
                <w:szCs w:val="18"/>
              </w:rPr>
              <w:t>23,62</w:t>
            </w:r>
          </w:p>
        </w:tc>
        <w:tc>
          <w:tcPr>
            <w:tcW w:w="143"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E1252CF" w14:textId="77777777" w:rsidR="00912B0C" w:rsidRPr="00912B0C" w:rsidRDefault="00912B0C" w:rsidP="00912B0C">
            <w:pPr>
              <w:widowControl w:val="0"/>
              <w:autoSpaceDE w:val="0"/>
              <w:autoSpaceDN w:val="0"/>
              <w:adjustRightInd w:val="0"/>
              <w:rPr>
                <w:rFonts w:eastAsia="Calibri" w:cstheme="minorHAnsi"/>
                <w:bCs/>
                <w:sz w:val="18"/>
                <w:szCs w:val="18"/>
              </w:rPr>
            </w:pPr>
          </w:p>
        </w:tc>
        <w:tc>
          <w:tcPr>
            <w:tcW w:w="190"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FFF9362" w14:textId="77777777" w:rsidR="00912B0C" w:rsidRPr="00912B0C" w:rsidRDefault="00912B0C" w:rsidP="00912B0C">
            <w:pPr>
              <w:widowControl w:val="0"/>
              <w:autoSpaceDE w:val="0"/>
              <w:autoSpaceDN w:val="0"/>
              <w:adjustRightInd w:val="0"/>
              <w:rPr>
                <w:rFonts w:eastAsia="Calibri" w:cstheme="minorHAnsi"/>
                <w:bCs/>
                <w:sz w:val="18"/>
                <w:szCs w:val="18"/>
              </w:rPr>
            </w:pPr>
          </w:p>
        </w:tc>
        <w:tc>
          <w:tcPr>
            <w:tcW w:w="191"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AC5FBAD" w14:textId="77777777" w:rsidR="00912B0C" w:rsidRPr="00912B0C" w:rsidRDefault="00912B0C" w:rsidP="00912B0C">
            <w:pPr>
              <w:widowControl w:val="0"/>
              <w:autoSpaceDE w:val="0"/>
              <w:autoSpaceDN w:val="0"/>
              <w:adjustRightInd w:val="0"/>
              <w:rPr>
                <w:rFonts w:eastAsia="Calibri" w:cstheme="minorHAnsi"/>
                <w:bCs/>
                <w:sz w:val="18"/>
                <w:szCs w:val="18"/>
              </w:rPr>
            </w:pPr>
          </w:p>
        </w:tc>
        <w:tc>
          <w:tcPr>
            <w:tcW w:w="148"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8551D53" w14:textId="77777777" w:rsidR="00912B0C" w:rsidRPr="00912B0C" w:rsidRDefault="00912B0C" w:rsidP="00912B0C">
            <w:pPr>
              <w:widowControl w:val="0"/>
              <w:autoSpaceDE w:val="0"/>
              <w:autoSpaceDN w:val="0"/>
              <w:adjustRightInd w:val="0"/>
              <w:rPr>
                <w:rFonts w:eastAsia="Calibri" w:cstheme="minorHAnsi"/>
                <w:bCs/>
                <w:sz w:val="18"/>
                <w:szCs w:val="18"/>
              </w:rPr>
            </w:pPr>
          </w:p>
        </w:tc>
        <w:tc>
          <w:tcPr>
            <w:tcW w:w="191"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452CE33" w14:textId="77777777" w:rsidR="00912B0C" w:rsidRPr="00912B0C" w:rsidRDefault="00912B0C" w:rsidP="00912B0C">
            <w:pPr>
              <w:widowControl w:val="0"/>
              <w:autoSpaceDE w:val="0"/>
              <w:autoSpaceDN w:val="0"/>
              <w:adjustRightInd w:val="0"/>
              <w:rPr>
                <w:rFonts w:eastAsia="Calibri" w:cstheme="minorHAnsi"/>
                <w:bCs/>
                <w:sz w:val="18"/>
                <w:szCs w:val="18"/>
              </w:rPr>
            </w:pPr>
          </w:p>
        </w:tc>
        <w:tc>
          <w:tcPr>
            <w:tcW w:w="191"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7BD3438" w14:textId="77777777" w:rsidR="00912B0C" w:rsidRPr="00912B0C" w:rsidRDefault="00912B0C" w:rsidP="00912B0C">
            <w:pPr>
              <w:widowControl w:val="0"/>
              <w:autoSpaceDE w:val="0"/>
              <w:autoSpaceDN w:val="0"/>
              <w:adjustRightInd w:val="0"/>
              <w:rPr>
                <w:rFonts w:eastAsia="Calibri" w:cstheme="minorHAnsi"/>
                <w:bCs/>
                <w:sz w:val="18"/>
                <w:szCs w:val="18"/>
              </w:rPr>
            </w:pPr>
          </w:p>
        </w:tc>
        <w:tc>
          <w:tcPr>
            <w:tcW w:w="190"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089434D" w14:textId="77777777" w:rsidR="00912B0C" w:rsidRPr="00912B0C" w:rsidRDefault="00912B0C" w:rsidP="00912B0C">
            <w:pPr>
              <w:widowControl w:val="0"/>
              <w:autoSpaceDE w:val="0"/>
              <w:autoSpaceDN w:val="0"/>
              <w:adjustRightInd w:val="0"/>
              <w:rPr>
                <w:rFonts w:eastAsia="Calibri" w:cstheme="minorHAnsi"/>
                <w:bCs/>
                <w:sz w:val="18"/>
                <w:szCs w:val="18"/>
              </w:rPr>
            </w:pPr>
          </w:p>
        </w:tc>
        <w:tc>
          <w:tcPr>
            <w:tcW w:w="191"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CE7BDA9" w14:textId="77777777" w:rsidR="00912B0C" w:rsidRPr="00912B0C" w:rsidRDefault="00912B0C" w:rsidP="00912B0C">
            <w:pPr>
              <w:widowControl w:val="0"/>
              <w:autoSpaceDE w:val="0"/>
              <w:autoSpaceDN w:val="0"/>
              <w:adjustRightInd w:val="0"/>
              <w:rPr>
                <w:rFonts w:eastAsia="Calibri" w:cstheme="minorHAnsi"/>
                <w:bCs/>
                <w:sz w:val="18"/>
                <w:szCs w:val="18"/>
              </w:rPr>
            </w:pPr>
          </w:p>
        </w:tc>
        <w:tc>
          <w:tcPr>
            <w:tcW w:w="191"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163CA53" w14:textId="77777777" w:rsidR="00912B0C" w:rsidRPr="00912B0C" w:rsidRDefault="00912B0C" w:rsidP="00912B0C">
            <w:pPr>
              <w:widowControl w:val="0"/>
              <w:autoSpaceDE w:val="0"/>
              <w:autoSpaceDN w:val="0"/>
              <w:adjustRightInd w:val="0"/>
              <w:rPr>
                <w:rFonts w:eastAsia="Calibri" w:cstheme="minorHAnsi"/>
                <w:bCs/>
                <w:sz w:val="18"/>
                <w:szCs w:val="18"/>
              </w:rPr>
            </w:pPr>
          </w:p>
        </w:tc>
        <w:tc>
          <w:tcPr>
            <w:tcW w:w="190"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C558207" w14:textId="77777777" w:rsidR="00912B0C" w:rsidRPr="00912B0C" w:rsidRDefault="00912B0C" w:rsidP="00912B0C">
            <w:pPr>
              <w:widowControl w:val="0"/>
              <w:autoSpaceDE w:val="0"/>
              <w:autoSpaceDN w:val="0"/>
              <w:adjustRightInd w:val="0"/>
              <w:rPr>
                <w:rFonts w:eastAsia="Calibri" w:cstheme="minorHAnsi"/>
                <w:bCs/>
                <w:sz w:val="18"/>
                <w:szCs w:val="18"/>
              </w:rPr>
            </w:pPr>
          </w:p>
        </w:tc>
        <w:tc>
          <w:tcPr>
            <w:tcW w:w="666"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76A495F" w14:textId="36687972" w:rsidR="00912B0C" w:rsidRPr="00912B0C" w:rsidRDefault="00912B0C" w:rsidP="00912B0C">
            <w:pPr>
              <w:widowControl w:val="0"/>
              <w:autoSpaceDE w:val="0"/>
              <w:autoSpaceDN w:val="0"/>
              <w:adjustRightInd w:val="0"/>
              <w:rPr>
                <w:rFonts w:eastAsia="Calibri" w:cstheme="minorHAnsi"/>
                <w:bCs/>
                <w:sz w:val="18"/>
                <w:szCs w:val="18"/>
              </w:rPr>
            </w:pPr>
            <w:r w:rsidRPr="00912B0C">
              <w:rPr>
                <w:rFonts w:eastAsia="Calibri" w:cstheme="minorHAnsi"/>
                <w:bCs/>
                <w:sz w:val="18"/>
                <w:szCs w:val="18"/>
              </w:rPr>
              <w:t>B.11.1.</w:t>
            </w:r>
          </w:p>
        </w:tc>
      </w:tr>
      <w:tr w:rsidR="00912B0C" w:rsidRPr="00912B0C" w14:paraId="5D8877FA" w14:textId="77777777" w:rsidTr="36C6BFD6">
        <w:tc>
          <w:tcPr>
            <w:tcW w:w="189"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1DBD156B" w14:textId="3672AE62" w:rsidR="0037655D" w:rsidRPr="00912B0C" w:rsidRDefault="00912B0C" w:rsidP="0037655D">
            <w:pPr>
              <w:widowControl w:val="0"/>
              <w:autoSpaceDE w:val="0"/>
              <w:autoSpaceDN w:val="0"/>
              <w:adjustRightInd w:val="0"/>
              <w:rPr>
                <w:rFonts w:eastAsia="Calibri" w:cstheme="minorHAnsi"/>
                <w:bCs/>
                <w:sz w:val="18"/>
                <w:szCs w:val="18"/>
              </w:rPr>
            </w:pPr>
            <w:r w:rsidRPr="00912B0C">
              <w:rPr>
                <w:rFonts w:eastAsia="Calibri" w:cstheme="minorHAnsi"/>
                <w:bCs/>
                <w:sz w:val="18"/>
                <w:szCs w:val="18"/>
              </w:rPr>
              <w:t>5</w:t>
            </w:r>
            <w:r w:rsidR="0037655D" w:rsidRPr="00912B0C">
              <w:rPr>
                <w:rFonts w:eastAsia="Calibri" w:cstheme="minorHAnsi"/>
                <w:bCs/>
                <w:sz w:val="18"/>
                <w:szCs w:val="18"/>
              </w:rPr>
              <w:t>.</w:t>
            </w:r>
          </w:p>
        </w:tc>
        <w:tc>
          <w:tcPr>
            <w:tcW w:w="285"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79EB65BC" w14:textId="77777777" w:rsidR="0037655D" w:rsidRPr="00912B0C" w:rsidRDefault="0037655D" w:rsidP="0037655D">
            <w:pPr>
              <w:widowControl w:val="0"/>
              <w:autoSpaceDE w:val="0"/>
              <w:autoSpaceDN w:val="0"/>
              <w:adjustRightInd w:val="0"/>
              <w:rPr>
                <w:rFonts w:eastAsia="Calibri" w:cstheme="minorHAnsi"/>
                <w:bCs/>
                <w:sz w:val="18"/>
                <w:szCs w:val="18"/>
              </w:rPr>
            </w:pPr>
          </w:p>
        </w:tc>
        <w:tc>
          <w:tcPr>
            <w:tcW w:w="285"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56AAE285" w14:textId="77777777" w:rsidR="0037655D" w:rsidRPr="00912B0C" w:rsidRDefault="0037655D" w:rsidP="0037655D">
            <w:pPr>
              <w:widowControl w:val="0"/>
              <w:autoSpaceDE w:val="0"/>
              <w:autoSpaceDN w:val="0"/>
              <w:adjustRightInd w:val="0"/>
              <w:rPr>
                <w:rFonts w:eastAsia="Calibri" w:cstheme="minorHAnsi"/>
                <w:bCs/>
                <w:sz w:val="18"/>
                <w:szCs w:val="18"/>
              </w:rPr>
            </w:pPr>
          </w:p>
        </w:tc>
        <w:tc>
          <w:tcPr>
            <w:tcW w:w="285"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74C0E0A7" w14:textId="77777777" w:rsidR="0037655D" w:rsidRPr="00912B0C" w:rsidRDefault="0037655D" w:rsidP="0037655D">
            <w:pPr>
              <w:widowControl w:val="0"/>
              <w:autoSpaceDE w:val="0"/>
              <w:autoSpaceDN w:val="0"/>
              <w:adjustRightInd w:val="0"/>
              <w:rPr>
                <w:rFonts w:eastAsia="Calibri" w:cstheme="minorHAnsi"/>
                <w:bCs/>
                <w:sz w:val="18"/>
                <w:szCs w:val="18"/>
              </w:rPr>
            </w:pPr>
          </w:p>
        </w:tc>
        <w:tc>
          <w:tcPr>
            <w:tcW w:w="381"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26776CCB" w14:textId="77777777" w:rsidR="0037655D" w:rsidRPr="00912B0C" w:rsidRDefault="0037655D" w:rsidP="0037655D">
            <w:pPr>
              <w:widowControl w:val="0"/>
              <w:autoSpaceDE w:val="0"/>
              <w:autoSpaceDN w:val="0"/>
              <w:adjustRightInd w:val="0"/>
              <w:rPr>
                <w:rFonts w:eastAsia="Calibri" w:cstheme="minorHAnsi"/>
                <w:bCs/>
                <w:sz w:val="18"/>
                <w:szCs w:val="18"/>
              </w:rPr>
            </w:pPr>
          </w:p>
        </w:tc>
        <w:tc>
          <w:tcPr>
            <w:tcW w:w="285"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4E95609E" w14:textId="77777777" w:rsidR="0037655D" w:rsidRPr="00912B0C" w:rsidRDefault="0037655D" w:rsidP="0037655D">
            <w:pPr>
              <w:widowControl w:val="0"/>
              <w:autoSpaceDE w:val="0"/>
              <w:autoSpaceDN w:val="0"/>
              <w:adjustRightInd w:val="0"/>
              <w:jc w:val="center"/>
              <w:rPr>
                <w:rFonts w:eastAsia="Calibri" w:cstheme="minorHAnsi"/>
                <w:bCs/>
                <w:sz w:val="18"/>
                <w:szCs w:val="18"/>
              </w:rPr>
            </w:pPr>
          </w:p>
        </w:tc>
        <w:tc>
          <w:tcPr>
            <w:tcW w:w="143"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3A86211" w14:textId="77777777" w:rsidR="0037655D" w:rsidRPr="00912B0C" w:rsidRDefault="0037655D" w:rsidP="0037655D">
            <w:pPr>
              <w:widowControl w:val="0"/>
              <w:autoSpaceDE w:val="0"/>
              <w:autoSpaceDN w:val="0"/>
              <w:adjustRightInd w:val="0"/>
              <w:rPr>
                <w:rFonts w:eastAsia="Calibri" w:cstheme="minorHAnsi"/>
                <w:bCs/>
                <w:sz w:val="18"/>
                <w:szCs w:val="18"/>
              </w:rPr>
            </w:pPr>
          </w:p>
        </w:tc>
        <w:tc>
          <w:tcPr>
            <w:tcW w:w="162"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DC709C1" w14:textId="77777777" w:rsidR="0037655D" w:rsidRPr="00912B0C" w:rsidRDefault="0037655D" w:rsidP="0037655D">
            <w:pPr>
              <w:widowControl w:val="0"/>
              <w:autoSpaceDE w:val="0"/>
              <w:autoSpaceDN w:val="0"/>
              <w:adjustRightInd w:val="0"/>
              <w:rPr>
                <w:rFonts w:eastAsia="Calibri" w:cstheme="minorHAnsi"/>
                <w:bCs/>
                <w:sz w:val="18"/>
                <w:szCs w:val="18"/>
              </w:rPr>
            </w:pPr>
          </w:p>
        </w:tc>
        <w:tc>
          <w:tcPr>
            <w:tcW w:w="171"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7CE1A50" w14:textId="77777777" w:rsidR="0037655D" w:rsidRPr="00912B0C" w:rsidRDefault="0037655D" w:rsidP="0037655D">
            <w:pPr>
              <w:widowControl w:val="0"/>
              <w:autoSpaceDE w:val="0"/>
              <w:autoSpaceDN w:val="0"/>
              <w:adjustRightInd w:val="0"/>
              <w:rPr>
                <w:rFonts w:eastAsia="Calibri" w:cstheme="minorHAnsi"/>
                <w:bCs/>
                <w:sz w:val="18"/>
                <w:szCs w:val="18"/>
              </w:rPr>
            </w:pPr>
          </w:p>
        </w:tc>
        <w:tc>
          <w:tcPr>
            <w:tcW w:w="142"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8D449CE" w14:textId="77777777" w:rsidR="0037655D" w:rsidRPr="00912B0C" w:rsidRDefault="0037655D" w:rsidP="0037655D">
            <w:pPr>
              <w:widowControl w:val="0"/>
              <w:autoSpaceDE w:val="0"/>
              <w:autoSpaceDN w:val="0"/>
              <w:adjustRightInd w:val="0"/>
              <w:rPr>
                <w:rFonts w:eastAsia="Calibri" w:cstheme="minorHAnsi"/>
                <w:bCs/>
                <w:sz w:val="18"/>
                <w:szCs w:val="18"/>
              </w:rPr>
            </w:pPr>
          </w:p>
        </w:tc>
        <w:tc>
          <w:tcPr>
            <w:tcW w:w="190"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320160A" w14:textId="77777777" w:rsidR="0037655D" w:rsidRPr="00912B0C" w:rsidRDefault="0037655D" w:rsidP="0037655D">
            <w:pPr>
              <w:widowControl w:val="0"/>
              <w:autoSpaceDE w:val="0"/>
              <w:autoSpaceDN w:val="0"/>
              <w:adjustRightInd w:val="0"/>
              <w:rPr>
                <w:rFonts w:eastAsia="Calibri" w:cstheme="minorHAnsi"/>
                <w:bCs/>
                <w:sz w:val="18"/>
                <w:szCs w:val="18"/>
              </w:rPr>
            </w:pPr>
          </w:p>
        </w:tc>
        <w:tc>
          <w:tcPr>
            <w:tcW w:w="143"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0FA4BEF" w14:textId="77777777" w:rsidR="0037655D" w:rsidRPr="00912B0C" w:rsidRDefault="0037655D" w:rsidP="0037655D">
            <w:pPr>
              <w:widowControl w:val="0"/>
              <w:autoSpaceDE w:val="0"/>
              <w:autoSpaceDN w:val="0"/>
              <w:adjustRightInd w:val="0"/>
              <w:rPr>
                <w:rFonts w:eastAsia="Calibri" w:cstheme="minorHAnsi"/>
                <w:bCs/>
                <w:sz w:val="18"/>
                <w:szCs w:val="18"/>
              </w:rPr>
            </w:pPr>
          </w:p>
        </w:tc>
        <w:tc>
          <w:tcPr>
            <w:tcW w:w="190"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D3FE28C" w14:textId="77777777" w:rsidR="0037655D" w:rsidRPr="00912B0C" w:rsidRDefault="0037655D" w:rsidP="0037655D">
            <w:pPr>
              <w:widowControl w:val="0"/>
              <w:autoSpaceDE w:val="0"/>
              <w:autoSpaceDN w:val="0"/>
              <w:adjustRightInd w:val="0"/>
              <w:rPr>
                <w:rFonts w:eastAsia="Calibri" w:cstheme="minorHAnsi"/>
                <w:bCs/>
                <w:sz w:val="18"/>
                <w:szCs w:val="18"/>
              </w:rPr>
            </w:pPr>
          </w:p>
        </w:tc>
        <w:tc>
          <w:tcPr>
            <w:tcW w:w="191"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E2DCB7" w14:textId="77777777" w:rsidR="0037655D" w:rsidRPr="00912B0C" w:rsidRDefault="0037655D" w:rsidP="0037655D">
            <w:pPr>
              <w:widowControl w:val="0"/>
              <w:autoSpaceDE w:val="0"/>
              <w:autoSpaceDN w:val="0"/>
              <w:adjustRightInd w:val="0"/>
              <w:rPr>
                <w:rFonts w:eastAsia="Calibri" w:cstheme="minorHAnsi"/>
                <w:bCs/>
                <w:sz w:val="18"/>
                <w:szCs w:val="18"/>
              </w:rPr>
            </w:pPr>
          </w:p>
        </w:tc>
        <w:tc>
          <w:tcPr>
            <w:tcW w:w="148"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83A39BC" w14:textId="0B3ED0AB" w:rsidR="0037655D" w:rsidRPr="00912B0C" w:rsidRDefault="0037655D" w:rsidP="0037655D">
            <w:pPr>
              <w:widowControl w:val="0"/>
              <w:autoSpaceDE w:val="0"/>
              <w:autoSpaceDN w:val="0"/>
              <w:adjustRightInd w:val="0"/>
              <w:rPr>
                <w:rFonts w:eastAsia="Calibri" w:cstheme="minorHAnsi"/>
                <w:bCs/>
                <w:sz w:val="18"/>
                <w:szCs w:val="18"/>
              </w:rPr>
            </w:pPr>
            <w:r w:rsidRPr="00912B0C">
              <w:rPr>
                <w:rFonts w:eastAsia="Calibri" w:cstheme="minorHAnsi"/>
                <w:bCs/>
                <w:sz w:val="18"/>
                <w:szCs w:val="18"/>
              </w:rPr>
              <w:t>2,</w:t>
            </w:r>
            <w:r w:rsidR="001C65D4">
              <w:rPr>
                <w:rFonts w:eastAsia="Calibri" w:cstheme="minorHAnsi"/>
                <w:bCs/>
                <w:sz w:val="18"/>
                <w:szCs w:val="18"/>
              </w:rPr>
              <w:t>13</w:t>
            </w:r>
          </w:p>
        </w:tc>
        <w:tc>
          <w:tcPr>
            <w:tcW w:w="191"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CC5D8A8" w14:textId="77777777" w:rsidR="0037655D" w:rsidRPr="00912B0C" w:rsidRDefault="0037655D" w:rsidP="0037655D">
            <w:pPr>
              <w:widowControl w:val="0"/>
              <w:autoSpaceDE w:val="0"/>
              <w:autoSpaceDN w:val="0"/>
              <w:adjustRightInd w:val="0"/>
              <w:rPr>
                <w:rFonts w:eastAsia="Calibri" w:cstheme="minorHAnsi"/>
                <w:bCs/>
                <w:sz w:val="18"/>
                <w:szCs w:val="18"/>
              </w:rPr>
            </w:pPr>
          </w:p>
        </w:tc>
        <w:tc>
          <w:tcPr>
            <w:tcW w:w="191"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D158C6E" w14:textId="77777777" w:rsidR="0037655D" w:rsidRPr="00912B0C" w:rsidRDefault="0037655D" w:rsidP="0037655D">
            <w:pPr>
              <w:widowControl w:val="0"/>
              <w:autoSpaceDE w:val="0"/>
              <w:autoSpaceDN w:val="0"/>
              <w:adjustRightInd w:val="0"/>
              <w:rPr>
                <w:rFonts w:eastAsia="Calibri" w:cstheme="minorHAnsi"/>
                <w:bCs/>
                <w:sz w:val="18"/>
                <w:szCs w:val="18"/>
              </w:rPr>
            </w:pPr>
          </w:p>
        </w:tc>
        <w:tc>
          <w:tcPr>
            <w:tcW w:w="190"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EB94B47" w14:textId="77777777" w:rsidR="0037655D" w:rsidRPr="00912B0C" w:rsidRDefault="0037655D" w:rsidP="0037655D">
            <w:pPr>
              <w:widowControl w:val="0"/>
              <w:autoSpaceDE w:val="0"/>
              <w:autoSpaceDN w:val="0"/>
              <w:adjustRightInd w:val="0"/>
              <w:rPr>
                <w:rFonts w:eastAsia="Calibri" w:cstheme="minorHAnsi"/>
                <w:bCs/>
                <w:sz w:val="18"/>
                <w:szCs w:val="18"/>
              </w:rPr>
            </w:pPr>
          </w:p>
        </w:tc>
        <w:tc>
          <w:tcPr>
            <w:tcW w:w="191"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589AB2C" w14:textId="77777777" w:rsidR="0037655D" w:rsidRPr="00912B0C" w:rsidRDefault="0037655D" w:rsidP="0037655D">
            <w:pPr>
              <w:widowControl w:val="0"/>
              <w:autoSpaceDE w:val="0"/>
              <w:autoSpaceDN w:val="0"/>
              <w:adjustRightInd w:val="0"/>
              <w:rPr>
                <w:rFonts w:eastAsia="Calibri" w:cstheme="minorHAnsi"/>
                <w:bCs/>
                <w:sz w:val="18"/>
                <w:szCs w:val="18"/>
              </w:rPr>
            </w:pPr>
          </w:p>
        </w:tc>
        <w:tc>
          <w:tcPr>
            <w:tcW w:w="191"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D78A2A8" w14:textId="77777777" w:rsidR="0037655D" w:rsidRPr="00912B0C" w:rsidRDefault="0037655D" w:rsidP="0037655D">
            <w:pPr>
              <w:widowControl w:val="0"/>
              <w:autoSpaceDE w:val="0"/>
              <w:autoSpaceDN w:val="0"/>
              <w:adjustRightInd w:val="0"/>
              <w:rPr>
                <w:rFonts w:eastAsia="Calibri" w:cstheme="minorHAnsi"/>
                <w:bCs/>
                <w:sz w:val="18"/>
                <w:szCs w:val="18"/>
              </w:rPr>
            </w:pPr>
          </w:p>
        </w:tc>
        <w:tc>
          <w:tcPr>
            <w:tcW w:w="190"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804E18C" w14:textId="77777777" w:rsidR="0037655D" w:rsidRPr="00912B0C" w:rsidRDefault="0037655D" w:rsidP="0037655D">
            <w:pPr>
              <w:widowControl w:val="0"/>
              <w:autoSpaceDE w:val="0"/>
              <w:autoSpaceDN w:val="0"/>
              <w:adjustRightInd w:val="0"/>
              <w:rPr>
                <w:rFonts w:eastAsia="Calibri" w:cstheme="minorHAnsi"/>
                <w:bCs/>
                <w:sz w:val="18"/>
                <w:szCs w:val="18"/>
              </w:rPr>
            </w:pPr>
          </w:p>
        </w:tc>
        <w:tc>
          <w:tcPr>
            <w:tcW w:w="666"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E4D7B85" w14:textId="51FA2D30" w:rsidR="0037655D" w:rsidRPr="00912B0C" w:rsidRDefault="0037655D" w:rsidP="0037655D">
            <w:pPr>
              <w:widowControl w:val="0"/>
              <w:autoSpaceDE w:val="0"/>
              <w:autoSpaceDN w:val="0"/>
              <w:adjustRightInd w:val="0"/>
              <w:rPr>
                <w:rFonts w:eastAsia="Calibri" w:cstheme="minorHAnsi"/>
                <w:bCs/>
                <w:sz w:val="18"/>
                <w:szCs w:val="18"/>
              </w:rPr>
            </w:pPr>
            <w:r w:rsidRPr="00912B0C">
              <w:rPr>
                <w:rFonts w:eastAsia="Calibri" w:cstheme="minorHAnsi"/>
                <w:bCs/>
                <w:sz w:val="18"/>
                <w:szCs w:val="18"/>
              </w:rPr>
              <w:t>B.13.1.</w:t>
            </w:r>
          </w:p>
        </w:tc>
      </w:tr>
    </w:tbl>
    <w:bookmarkEnd w:id="207"/>
    <w:p w14:paraId="721F5D93" w14:textId="19F50952" w:rsidR="00C776EC" w:rsidRPr="00982911" w:rsidRDefault="009543C5" w:rsidP="008C7A57">
      <w:pPr>
        <w:rPr>
          <w:rFonts w:cstheme="minorHAnsi"/>
        </w:rPr>
      </w:pPr>
      <w:r w:rsidRPr="00982911">
        <w:rPr>
          <w:rFonts w:cstheme="minorHAnsi"/>
          <w:sz w:val="20"/>
          <w:szCs w:val="20"/>
          <w:vertAlign w:val="superscript"/>
        </w:rPr>
        <w:t>**</w:t>
      </w:r>
      <w:r w:rsidRPr="00982911">
        <w:rPr>
          <w:rFonts w:cstheme="minorHAnsi"/>
          <w:sz w:val="20"/>
          <w:szCs w:val="20"/>
        </w:rPr>
        <w:t xml:space="preserve"> atbilstoši ģeodatubāzes klasifikatoram. </w:t>
      </w:r>
      <w:r w:rsidRPr="00982911">
        <w:rPr>
          <w:rFonts w:cstheme="minorHAnsi"/>
          <w:sz w:val="20"/>
          <w:szCs w:val="20"/>
          <w:vertAlign w:val="superscript"/>
        </w:rPr>
        <w:t>17T</w:t>
      </w:r>
      <w:r w:rsidR="008C5FF0" w:rsidRPr="00982911">
        <w:rPr>
          <w:rFonts w:cstheme="minorHAnsi"/>
          <w:sz w:val="20"/>
          <w:vertAlign w:val="superscript"/>
        </w:rPr>
        <w:t xml:space="preserve"> </w:t>
      </w:r>
      <w:r w:rsidRPr="00982911">
        <w:rPr>
          <w:rFonts w:cstheme="minorHAnsi"/>
          <w:b/>
          <w:iCs/>
          <w:sz w:val="20"/>
          <w:szCs w:val="20"/>
        </w:rPr>
        <w:t>APZĪMĒJUMI</w:t>
      </w:r>
      <w:r w:rsidRPr="00982911">
        <w:rPr>
          <w:rFonts w:cstheme="minorHAnsi"/>
          <w:bCs/>
          <w:iCs/>
          <w:sz w:val="20"/>
          <w:szCs w:val="20"/>
        </w:rPr>
        <w:t xml:space="preserve">: 150 – bebru aizsprostu likvidēšana; 152 – koku sagāzumu izvākšana; </w:t>
      </w:r>
      <w:r w:rsidR="009C050B" w:rsidRPr="00982911">
        <w:rPr>
          <w:rFonts w:cstheme="minorHAnsi"/>
          <w:bCs/>
          <w:iCs/>
          <w:sz w:val="20"/>
          <w:szCs w:val="20"/>
        </w:rPr>
        <w:t xml:space="preserve">156 – niedru pļaušana ziemā; 157 – niedru pļaušana vasarā; 158 – niedru dedzināšana; </w:t>
      </w:r>
      <w:r w:rsidRPr="00982911">
        <w:rPr>
          <w:rFonts w:cstheme="minorHAnsi"/>
          <w:bCs/>
          <w:iCs/>
          <w:sz w:val="20"/>
          <w:szCs w:val="20"/>
        </w:rPr>
        <w:t xml:space="preserve">240 </w:t>
      </w:r>
      <w:r w:rsidRPr="00982911">
        <w:rPr>
          <w:rFonts w:cstheme="minorHAnsi"/>
          <w:sz w:val="20"/>
          <w:szCs w:val="20"/>
          <w:lang w:eastAsia="zh-CN"/>
        </w:rPr>
        <w:t>– invazīvo sugu apkarošana;</w:t>
      </w:r>
      <w:r w:rsidRPr="00982911">
        <w:rPr>
          <w:rFonts w:cstheme="minorHAnsi"/>
          <w:bCs/>
          <w:iCs/>
          <w:sz w:val="20"/>
          <w:szCs w:val="20"/>
        </w:rPr>
        <w:t xml:space="preserve"> </w:t>
      </w:r>
      <w:r w:rsidR="001E5FE8" w:rsidRPr="00982911">
        <w:rPr>
          <w:rFonts w:cstheme="minorHAnsi"/>
          <w:bCs/>
          <w:iCs/>
          <w:sz w:val="20"/>
          <w:szCs w:val="20"/>
        </w:rPr>
        <w:t xml:space="preserve">248 </w:t>
      </w:r>
      <w:r w:rsidR="001E5FE8" w:rsidRPr="00982911">
        <w:rPr>
          <w:rFonts w:cstheme="minorHAnsi"/>
          <w:sz w:val="20"/>
          <w:szCs w:val="20"/>
          <w:lang w:eastAsia="zh-CN"/>
        </w:rPr>
        <w:t xml:space="preserve">– ekspansīvo sugu pļaušana; </w:t>
      </w:r>
      <w:r w:rsidR="009C050B" w:rsidRPr="00982911">
        <w:rPr>
          <w:rFonts w:cstheme="minorHAnsi"/>
          <w:bCs/>
          <w:iCs/>
          <w:sz w:val="20"/>
          <w:szCs w:val="20"/>
        </w:rPr>
        <w:t xml:space="preserve">295 </w:t>
      </w:r>
      <w:r w:rsidR="009C050B" w:rsidRPr="00982911">
        <w:rPr>
          <w:rFonts w:cstheme="minorHAnsi"/>
          <w:sz w:val="20"/>
          <w:szCs w:val="20"/>
          <w:lang w:eastAsia="zh-CN"/>
        </w:rPr>
        <w:t xml:space="preserve">– cits darbības veids (piemērots apgaismojums); </w:t>
      </w:r>
      <w:r w:rsidR="009C050B" w:rsidRPr="00982911">
        <w:rPr>
          <w:rFonts w:cstheme="minorHAnsi"/>
          <w:bCs/>
          <w:iCs/>
          <w:sz w:val="20"/>
          <w:szCs w:val="20"/>
        </w:rPr>
        <w:t xml:space="preserve">322 </w:t>
      </w:r>
      <w:r w:rsidR="009C050B" w:rsidRPr="00982911">
        <w:rPr>
          <w:rFonts w:cstheme="minorHAnsi"/>
          <w:sz w:val="20"/>
          <w:szCs w:val="20"/>
          <w:lang w:eastAsia="zh-CN"/>
        </w:rPr>
        <w:t>–</w:t>
      </w:r>
      <w:r w:rsidR="009C050B" w:rsidRPr="00982911">
        <w:rPr>
          <w:rFonts w:cstheme="minorHAnsi"/>
        </w:rPr>
        <w:t xml:space="preserve"> </w:t>
      </w:r>
      <w:r w:rsidR="009C050B" w:rsidRPr="00982911">
        <w:rPr>
          <w:rFonts w:cstheme="minorHAnsi"/>
          <w:sz w:val="20"/>
          <w:szCs w:val="20"/>
          <w:lang w:eastAsia="zh-CN"/>
        </w:rPr>
        <w:t xml:space="preserve">nārsta vietu uzturēšana; </w:t>
      </w:r>
      <w:r w:rsidR="009C050B" w:rsidRPr="00982911">
        <w:rPr>
          <w:rFonts w:cstheme="minorHAnsi"/>
          <w:bCs/>
          <w:iCs/>
          <w:sz w:val="20"/>
          <w:szCs w:val="20"/>
        </w:rPr>
        <w:t xml:space="preserve">414 </w:t>
      </w:r>
      <w:r w:rsidR="009C050B" w:rsidRPr="00982911">
        <w:rPr>
          <w:rFonts w:cstheme="minorHAnsi"/>
          <w:sz w:val="20"/>
          <w:szCs w:val="20"/>
          <w:lang w:eastAsia="zh-CN"/>
        </w:rPr>
        <w:t xml:space="preserve">– ainavu cirte; </w:t>
      </w:r>
      <w:r w:rsidR="009C050B" w:rsidRPr="00982911">
        <w:rPr>
          <w:rFonts w:cstheme="minorHAnsi"/>
          <w:bCs/>
          <w:iCs/>
          <w:sz w:val="20"/>
          <w:szCs w:val="20"/>
        </w:rPr>
        <w:t xml:space="preserve">420 </w:t>
      </w:r>
      <w:r w:rsidR="009C050B" w:rsidRPr="00982911">
        <w:rPr>
          <w:rFonts w:cstheme="minorHAnsi"/>
          <w:sz w:val="20"/>
          <w:szCs w:val="20"/>
          <w:lang w:eastAsia="zh-CN"/>
        </w:rPr>
        <w:t xml:space="preserve">– hidroloģiskā režīma regulēšana </w:t>
      </w:r>
      <w:r w:rsidR="001E5FE8" w:rsidRPr="00982911">
        <w:rPr>
          <w:rFonts w:cstheme="minorHAnsi"/>
          <w:sz w:val="20"/>
          <w:szCs w:val="20"/>
          <w:lang w:eastAsia="zh-CN"/>
        </w:rPr>
        <w:t xml:space="preserve">mežā; </w:t>
      </w:r>
      <w:r w:rsidR="009C050B" w:rsidRPr="00982911">
        <w:rPr>
          <w:rFonts w:cstheme="minorHAnsi"/>
          <w:bCs/>
          <w:iCs/>
          <w:sz w:val="20"/>
          <w:szCs w:val="20"/>
        </w:rPr>
        <w:t xml:space="preserve">472 </w:t>
      </w:r>
      <w:r w:rsidR="009C050B" w:rsidRPr="00982911">
        <w:rPr>
          <w:rFonts w:cstheme="minorHAnsi"/>
          <w:sz w:val="20"/>
          <w:szCs w:val="20"/>
          <w:lang w:eastAsia="zh-CN"/>
        </w:rPr>
        <w:t xml:space="preserve">– </w:t>
      </w:r>
      <w:r w:rsidR="001E5FE8" w:rsidRPr="00982911">
        <w:rPr>
          <w:rFonts w:cstheme="minorHAnsi"/>
          <w:sz w:val="20"/>
          <w:szCs w:val="20"/>
          <w:lang w:eastAsia="zh-CN"/>
        </w:rPr>
        <w:t xml:space="preserve">hidroloģiskā režīma regulēšana lauksaimniecības zemē; </w:t>
      </w:r>
      <w:r w:rsidRPr="00982911">
        <w:rPr>
          <w:rFonts w:cstheme="minorHAnsi"/>
          <w:bCs/>
          <w:iCs/>
          <w:sz w:val="20"/>
          <w:szCs w:val="20"/>
        </w:rPr>
        <w:t>42</w:t>
      </w:r>
      <w:r w:rsidR="009C050B" w:rsidRPr="00982911">
        <w:rPr>
          <w:rFonts w:cstheme="minorHAnsi"/>
          <w:bCs/>
          <w:iCs/>
          <w:sz w:val="20"/>
          <w:szCs w:val="20"/>
        </w:rPr>
        <w:t>2</w:t>
      </w:r>
      <w:r w:rsidRPr="00982911">
        <w:rPr>
          <w:rFonts w:cstheme="minorHAnsi"/>
          <w:bCs/>
          <w:iCs/>
          <w:sz w:val="20"/>
          <w:szCs w:val="20"/>
        </w:rPr>
        <w:t xml:space="preserve"> </w:t>
      </w:r>
      <w:r w:rsidRPr="00982911">
        <w:rPr>
          <w:rFonts w:cstheme="minorHAnsi"/>
          <w:sz w:val="20"/>
          <w:szCs w:val="20"/>
          <w:lang w:eastAsia="zh-CN"/>
        </w:rPr>
        <w:t xml:space="preserve">– </w:t>
      </w:r>
      <w:r w:rsidR="001E5FE8" w:rsidRPr="00982911">
        <w:rPr>
          <w:rFonts w:cstheme="minorHAnsi"/>
          <w:sz w:val="20"/>
          <w:szCs w:val="20"/>
          <w:lang w:eastAsia="zh-CN"/>
        </w:rPr>
        <w:t xml:space="preserve">īpaši aizsargājamo koku kopšana; </w:t>
      </w:r>
      <w:r w:rsidR="009C050B" w:rsidRPr="00982911">
        <w:rPr>
          <w:rFonts w:cstheme="minorHAnsi"/>
          <w:bCs/>
          <w:iCs/>
          <w:sz w:val="20"/>
          <w:szCs w:val="20"/>
        </w:rPr>
        <w:t xml:space="preserve">424 </w:t>
      </w:r>
      <w:r w:rsidR="009C050B" w:rsidRPr="00982911">
        <w:rPr>
          <w:rFonts w:cstheme="minorHAnsi"/>
          <w:sz w:val="20"/>
          <w:szCs w:val="20"/>
          <w:lang w:eastAsia="zh-CN"/>
        </w:rPr>
        <w:t xml:space="preserve">– </w:t>
      </w:r>
      <w:r w:rsidRPr="00982911">
        <w:rPr>
          <w:rFonts w:cstheme="minorHAnsi"/>
          <w:sz w:val="20"/>
          <w:szCs w:val="20"/>
        </w:rPr>
        <w:t>cits darbības veids</w:t>
      </w:r>
      <w:r w:rsidRPr="00982911">
        <w:rPr>
          <w:rFonts w:cstheme="minorHAnsi"/>
          <w:sz w:val="20"/>
          <w:szCs w:val="20"/>
          <w:lang w:val="la-Latn"/>
        </w:rPr>
        <w:t xml:space="preserve"> (neiejaukšanās režīms</w:t>
      </w:r>
      <w:r w:rsidRPr="00982911">
        <w:rPr>
          <w:rFonts w:cstheme="minorHAnsi"/>
          <w:sz w:val="20"/>
          <w:szCs w:val="20"/>
        </w:rPr>
        <w:t xml:space="preserve"> (netiek veikta mežsaimnieciskā darbība)</w:t>
      </w:r>
      <w:r w:rsidRPr="00982911">
        <w:rPr>
          <w:rFonts w:cstheme="minorHAnsi"/>
          <w:sz w:val="20"/>
          <w:szCs w:val="20"/>
          <w:lang w:val="la-Latn"/>
        </w:rPr>
        <w:t>)</w:t>
      </w:r>
      <w:r w:rsidRPr="00982911">
        <w:rPr>
          <w:rFonts w:cstheme="minorHAnsi"/>
          <w:sz w:val="20"/>
          <w:szCs w:val="20"/>
        </w:rPr>
        <w:t xml:space="preserve">; </w:t>
      </w:r>
      <w:r w:rsidRPr="00982911">
        <w:rPr>
          <w:rFonts w:cstheme="minorHAnsi"/>
          <w:sz w:val="20"/>
          <w:szCs w:val="20"/>
          <w:lang w:val="la-Latn"/>
        </w:rPr>
        <w:t>430 – pļaušana; 442 – koku un krūmu novākšana; 447 – ganīšana</w:t>
      </w:r>
      <w:r w:rsidR="001E5FE8" w:rsidRPr="00982911">
        <w:rPr>
          <w:rFonts w:cstheme="minorHAnsi"/>
          <w:sz w:val="20"/>
          <w:szCs w:val="20"/>
        </w:rPr>
        <w:t xml:space="preserve">; </w:t>
      </w:r>
      <w:r w:rsidR="001E5FE8" w:rsidRPr="00982911">
        <w:rPr>
          <w:rFonts w:cstheme="minorHAnsi"/>
          <w:sz w:val="20"/>
          <w:szCs w:val="20"/>
          <w:lang w:val="la-Latn"/>
        </w:rPr>
        <w:t>4</w:t>
      </w:r>
      <w:r w:rsidR="001E5FE8" w:rsidRPr="00982911">
        <w:rPr>
          <w:rFonts w:cstheme="minorHAnsi"/>
          <w:sz w:val="20"/>
          <w:szCs w:val="20"/>
        </w:rPr>
        <w:t>65</w:t>
      </w:r>
      <w:r w:rsidR="001E5FE8" w:rsidRPr="00982911">
        <w:rPr>
          <w:rFonts w:cstheme="minorHAnsi"/>
          <w:sz w:val="20"/>
          <w:szCs w:val="20"/>
          <w:lang w:val="la-Latn"/>
        </w:rPr>
        <w:t xml:space="preserve"> – </w:t>
      </w:r>
      <w:r w:rsidR="001E5FE8" w:rsidRPr="00982911">
        <w:rPr>
          <w:rFonts w:cstheme="minorHAnsi"/>
          <w:sz w:val="20"/>
          <w:szCs w:val="20"/>
        </w:rPr>
        <w:t xml:space="preserve">atjaunošana (potenciāli bioloģiski vērtīgo zālāju atjaunošana); </w:t>
      </w:r>
      <w:r w:rsidR="001E5FE8" w:rsidRPr="00982911">
        <w:rPr>
          <w:rFonts w:cstheme="minorHAnsi"/>
          <w:sz w:val="20"/>
          <w:szCs w:val="20"/>
          <w:lang w:val="la-Latn"/>
        </w:rPr>
        <w:t>4</w:t>
      </w:r>
      <w:r w:rsidR="001E5FE8" w:rsidRPr="00982911">
        <w:rPr>
          <w:rFonts w:cstheme="minorHAnsi"/>
          <w:sz w:val="20"/>
          <w:szCs w:val="20"/>
        </w:rPr>
        <w:t>73</w:t>
      </w:r>
      <w:r w:rsidR="001E5FE8" w:rsidRPr="00982911">
        <w:rPr>
          <w:rFonts w:cstheme="minorHAnsi"/>
          <w:sz w:val="20"/>
          <w:szCs w:val="20"/>
          <w:lang w:val="la-Latn"/>
        </w:rPr>
        <w:t xml:space="preserve"> –</w:t>
      </w:r>
      <w:r w:rsidR="001E5FE8" w:rsidRPr="00982911">
        <w:rPr>
          <w:rFonts w:cstheme="minorHAnsi"/>
          <w:sz w:val="20"/>
          <w:szCs w:val="20"/>
        </w:rPr>
        <w:t xml:space="preserve"> cits darbības veids (vēlā pļaušana putniem piemēroto bioloģiski vērtīgo zālāju platībās).</w:t>
      </w:r>
    </w:p>
    <w:p w14:paraId="78EFD314" w14:textId="2D5872DA" w:rsidR="00C776EC" w:rsidRDefault="00C776EC" w:rsidP="008C7A57">
      <w:pPr>
        <w:spacing w:after="200" w:line="276" w:lineRule="auto"/>
        <w:rPr>
          <w:szCs w:val="22"/>
        </w:rPr>
        <w:sectPr w:rsidR="00C776EC" w:rsidSect="002C12C6">
          <w:headerReference w:type="default" r:id="rId70"/>
          <w:footerReference w:type="default" r:id="rId71"/>
          <w:pgSz w:w="16837" w:h="11905" w:orient="landscape" w:code="9"/>
          <w:pgMar w:top="1418" w:right="1134" w:bottom="1134" w:left="1134" w:header="709" w:footer="709" w:gutter="0"/>
          <w:cols w:space="708"/>
          <w:docGrid w:linePitch="360"/>
        </w:sectPr>
      </w:pPr>
    </w:p>
    <w:p w14:paraId="7D92E578" w14:textId="3F2CB4AB" w:rsidR="00A55B3A" w:rsidRPr="007D255B" w:rsidRDefault="00A55B3A" w:rsidP="007D255B">
      <w:pPr>
        <w:pStyle w:val="Heading2"/>
      </w:pPr>
      <w:r w:rsidRPr="007D255B">
        <w:lastRenderedPageBreak/>
        <w:t>3.</w:t>
      </w:r>
      <w:r w:rsidR="00514627" w:rsidRPr="007D255B">
        <w:t>4</w:t>
      </w:r>
      <w:r w:rsidRPr="007D255B">
        <w:t>. TERITORIJAS APSAIMNIEKOŠANAS PASĀKUMU APRAKSTS</w:t>
      </w:r>
    </w:p>
    <w:bookmarkEnd w:id="202"/>
    <w:p w14:paraId="7846CEAD" w14:textId="77777777" w:rsidR="001B3E16" w:rsidRPr="00A56B35" w:rsidRDefault="001B3E16" w:rsidP="00A56B35">
      <w:pPr>
        <w:rPr>
          <w:b/>
          <w:bCs/>
        </w:rPr>
      </w:pPr>
      <w:r w:rsidRPr="00A56B35">
        <w:rPr>
          <w:b/>
          <w:bCs/>
        </w:rPr>
        <w:t>Administratīvie un organizatoriskie pasākumi</w:t>
      </w:r>
    </w:p>
    <w:p w14:paraId="7273EE36" w14:textId="265B1529" w:rsidR="00F42F90" w:rsidRPr="00F42F90" w:rsidRDefault="001E5678" w:rsidP="00A56B35">
      <w:r w:rsidRPr="00A56B35">
        <w:rPr>
          <w:b/>
          <w:bCs/>
        </w:rPr>
        <w:t xml:space="preserve">A.1.1. </w:t>
      </w:r>
      <w:r w:rsidR="00F207C3" w:rsidRPr="00A56B35">
        <w:rPr>
          <w:b/>
          <w:bCs/>
        </w:rPr>
        <w:t>DA</w:t>
      </w:r>
      <w:r w:rsidR="00F42F90" w:rsidRPr="00A56B35">
        <w:rPr>
          <w:b/>
          <w:bCs/>
        </w:rPr>
        <w:t xml:space="preserve"> plānā ietverto priekšlikumu iestrāde </w:t>
      </w:r>
      <w:r w:rsidR="00C202C6" w:rsidRPr="00A56B35">
        <w:rPr>
          <w:b/>
          <w:bCs/>
        </w:rPr>
        <w:t>Rēzeknes</w:t>
      </w:r>
      <w:r w:rsidR="009927CF" w:rsidRPr="00A56B35">
        <w:rPr>
          <w:b/>
          <w:bCs/>
        </w:rPr>
        <w:t xml:space="preserve"> novada</w:t>
      </w:r>
      <w:r w:rsidR="00F42F90" w:rsidRPr="00A56B35">
        <w:rPr>
          <w:b/>
          <w:bCs/>
        </w:rPr>
        <w:t xml:space="preserve"> teritorijas plānojumā</w:t>
      </w:r>
    </w:p>
    <w:p w14:paraId="4F73B56A" w14:textId="7137430B" w:rsidR="001B3E16" w:rsidRDefault="00F207C3" w:rsidP="00A56B35">
      <w:r>
        <w:t>Pēc DA</w:t>
      </w:r>
      <w:r w:rsidR="00F42F90" w:rsidRPr="00F42F90">
        <w:t xml:space="preserve">plāna apstiprināšanas, tiklīdz tiek uzsākti </w:t>
      </w:r>
      <w:r w:rsidR="00DB70EA">
        <w:t>Rēzeknes</w:t>
      </w:r>
      <w:r w:rsidR="009927CF" w:rsidRPr="009927CF">
        <w:t xml:space="preserve"> novada </w:t>
      </w:r>
      <w:r w:rsidR="00F42F90" w:rsidRPr="00F42F90">
        <w:t>teritorijas plānojumu grozījumu vai jauna teritorijas plānojuma izstrāde, teritorijas plānojuma izstr</w:t>
      </w:r>
      <w:r>
        <w:t>ādē ņem vērā DA</w:t>
      </w:r>
      <w:r w:rsidR="00F42F90" w:rsidRPr="00F42F90">
        <w:t xml:space="preserve"> plāna nodaļā „Priekšlikumi vietējās pašvaldības teritorijas plānojumam” minētos priekšlikumus, kā arī, ja nepieciešams</w:t>
      </w:r>
      <w:r>
        <w:t>, citus DA</w:t>
      </w:r>
      <w:r w:rsidR="00B4663A">
        <w:t xml:space="preserve"> plānā iekļautos</w:t>
      </w:r>
      <w:r w:rsidR="00DB70EA">
        <w:t xml:space="preserve"> priekšlikumus un</w:t>
      </w:r>
      <w:r w:rsidR="00F42F90" w:rsidRPr="00F42F90">
        <w:t xml:space="preserve"> risinājumus</w:t>
      </w:r>
      <w:r w:rsidR="00F3625B">
        <w:t xml:space="preserve"> atbilstoši</w:t>
      </w:r>
      <w:r w:rsidR="00A22F2F">
        <w:t xml:space="preserve"> teritorijas plānojuma</w:t>
      </w:r>
      <w:r w:rsidR="00F3625B">
        <w:t xml:space="preserve"> izstrādē izmant</w:t>
      </w:r>
      <w:r w:rsidR="00A22F2F">
        <w:t>ot</w:t>
      </w:r>
      <w:r w:rsidR="00F3625B">
        <w:t>ajam mērogam</w:t>
      </w:r>
      <w:r w:rsidR="009927CF">
        <w:t>.</w:t>
      </w:r>
    </w:p>
    <w:p w14:paraId="640D9930" w14:textId="769F9623" w:rsidR="006B02BA" w:rsidRPr="00A56B35" w:rsidRDefault="006B02BA" w:rsidP="00A56B35">
      <w:pPr>
        <w:rPr>
          <w:b/>
          <w:bCs/>
        </w:rPr>
      </w:pPr>
      <w:r w:rsidRPr="00A56B35">
        <w:rPr>
          <w:b/>
          <w:bCs/>
        </w:rPr>
        <w:t>A.2.1. IAIN projekta virzīšana un apstiprināšana M</w:t>
      </w:r>
      <w:r w:rsidR="00712869" w:rsidRPr="00A56B35">
        <w:rPr>
          <w:b/>
          <w:bCs/>
        </w:rPr>
        <w:t>K</w:t>
      </w:r>
      <w:r w:rsidRPr="00A56B35">
        <w:rPr>
          <w:b/>
          <w:bCs/>
        </w:rPr>
        <w:t xml:space="preserve"> </w:t>
      </w:r>
    </w:p>
    <w:p w14:paraId="78BABFBE" w14:textId="1591C4D0" w:rsidR="006B02BA" w:rsidRPr="006B02BA" w:rsidRDefault="006B02BA" w:rsidP="00A56B35">
      <w:r w:rsidRPr="006B02BA">
        <w:t xml:space="preserve">Pašreizējā situācijā </w:t>
      </w:r>
      <w:r w:rsidR="00C427D9">
        <w:t xml:space="preserve">DP </w:t>
      </w:r>
      <w:r w:rsidRPr="006B02BA">
        <w:t xml:space="preserve">teritorijas aizsardzību un izmantošanu nosaka </w:t>
      </w:r>
      <w:r w:rsidR="007655BE">
        <w:t xml:space="preserve">Vispārējie </w:t>
      </w:r>
      <w:r w:rsidR="007655BE" w:rsidRPr="00B04E49">
        <w:rPr>
          <w:rFonts w:cstheme="minorHAnsi"/>
        </w:rPr>
        <w:t>ĪADT</w:t>
      </w:r>
      <w:r w:rsidRPr="006B02BA">
        <w:t xml:space="preserve"> aizsard</w:t>
      </w:r>
      <w:r>
        <w:t>zības un izmantošanas noteikumi</w:t>
      </w:r>
      <w:r w:rsidRPr="006B02BA">
        <w:t xml:space="preserve">. </w:t>
      </w:r>
      <w:r w:rsidR="002226F1">
        <w:t xml:space="preserve">IAIN projektā tiek noteiktas ierobežojošās darbības </w:t>
      </w:r>
      <w:r w:rsidR="00B24B7B" w:rsidRPr="00B24B7B">
        <w:t xml:space="preserve">ĪA </w:t>
      </w:r>
      <w:r w:rsidR="002226F1">
        <w:t>zālāju un meža biotopu platībās, kas šobrīd ir pieļaujamas.</w:t>
      </w:r>
      <w:r w:rsidR="002226F1" w:rsidRPr="00287FE1">
        <w:t xml:space="preserve"> </w:t>
      </w:r>
      <w:r w:rsidRPr="006B02BA">
        <w:t xml:space="preserve">IAIN projektā </w:t>
      </w:r>
      <w:r w:rsidR="00DB70EA">
        <w:t>ir iekļauts aizliegums veikt</w:t>
      </w:r>
      <w:r>
        <w:t xml:space="preserve"> </w:t>
      </w:r>
      <w:r w:rsidR="002226F1">
        <w:t xml:space="preserve">ES nozīmes </w:t>
      </w:r>
      <w:r w:rsidR="00DB70EA">
        <w:t xml:space="preserve">ĪA </w:t>
      </w:r>
      <w:r w:rsidR="002226F1">
        <w:t>zālāju biotopu uzaršan</w:t>
      </w:r>
      <w:r w:rsidR="00DB70EA">
        <w:t>u vai cita veida degradēšanu</w:t>
      </w:r>
      <w:r w:rsidR="002226F1">
        <w:t xml:space="preserve"> un </w:t>
      </w:r>
      <w:r w:rsidR="00DB70EA">
        <w:t>ierobežojums veikt</w:t>
      </w:r>
      <w:r w:rsidR="001E3F47">
        <w:t xml:space="preserve"> </w:t>
      </w:r>
      <w:r w:rsidR="001E3F47" w:rsidRPr="001E3F47">
        <w:t xml:space="preserve">mežsaimniecisko darbību </w:t>
      </w:r>
      <w:r w:rsidR="00B24B7B" w:rsidRPr="00B24B7B">
        <w:t xml:space="preserve">ĪA </w:t>
      </w:r>
      <w:r>
        <w:t>meža biotopu platībās</w:t>
      </w:r>
      <w:r w:rsidR="00B4663A">
        <w:t>.</w:t>
      </w:r>
    </w:p>
    <w:p w14:paraId="04E586AD" w14:textId="68734B07" w:rsidR="002226F1" w:rsidRDefault="002226F1" w:rsidP="00A56B35">
      <w:pPr>
        <w:rPr>
          <w:rFonts w:ascii="Calibri" w:hAnsi="Calibri" w:cs="Calibri"/>
        </w:rPr>
      </w:pPr>
      <w:r>
        <w:rPr>
          <w:rFonts w:ascii="Calibri" w:hAnsi="Calibri" w:cs="Calibri"/>
        </w:rPr>
        <w:t xml:space="preserve">Pēc </w:t>
      </w:r>
      <w:r w:rsidR="005138E1">
        <w:rPr>
          <w:rFonts w:ascii="Calibri" w:hAnsi="Calibri" w:cs="Calibri"/>
        </w:rPr>
        <w:t xml:space="preserve">apkopotās zinātniskās </w:t>
      </w:r>
      <w:r>
        <w:rPr>
          <w:rFonts w:ascii="Calibri" w:hAnsi="Calibri" w:cs="Calibri"/>
        </w:rPr>
        <w:t>informācijas</w:t>
      </w:r>
      <w:r w:rsidRPr="00EB6E32">
        <w:rPr>
          <w:rFonts w:ascii="Calibri" w:hAnsi="Calibri" w:cs="Calibri"/>
        </w:rPr>
        <w:t xml:space="preserve"> (</w:t>
      </w:r>
      <w:r w:rsidR="005138E1">
        <w:rPr>
          <w:rFonts w:ascii="Calibri" w:hAnsi="Calibri" w:cs="Calibri"/>
        </w:rPr>
        <w:t>2016.</w:t>
      </w:r>
      <w:r w:rsidR="004E6EE3">
        <w:rPr>
          <w:rFonts w:ascii="Calibri" w:hAnsi="Calibri" w:cs="Calibri"/>
        </w:rPr>
        <w:t> </w:t>
      </w:r>
      <w:r w:rsidR="005138E1">
        <w:rPr>
          <w:rFonts w:ascii="Calibri" w:hAnsi="Calibri" w:cs="Calibri"/>
        </w:rPr>
        <w:t xml:space="preserve">gadā veiktais U.Suško pētījums, </w:t>
      </w:r>
      <w:r w:rsidRPr="00EB6E32">
        <w:rPr>
          <w:rFonts w:ascii="Calibri" w:hAnsi="Calibri" w:cs="Calibri"/>
        </w:rPr>
        <w:t>2017.</w:t>
      </w:r>
      <w:r w:rsidR="0029211A">
        <w:rPr>
          <w:rFonts w:ascii="Calibri" w:hAnsi="Calibri" w:cs="Calibri"/>
        </w:rPr>
        <w:t xml:space="preserve"> </w:t>
      </w:r>
      <w:r>
        <w:rPr>
          <w:rFonts w:ascii="Calibri" w:hAnsi="Calibri" w:cs="Calibri"/>
        </w:rPr>
        <w:t>un 2018.</w:t>
      </w:r>
      <w:r w:rsidR="004E6EE3">
        <w:rPr>
          <w:rFonts w:ascii="Calibri" w:hAnsi="Calibri" w:cs="Calibri"/>
        </w:rPr>
        <w:t> </w:t>
      </w:r>
      <w:r>
        <w:rPr>
          <w:rFonts w:ascii="Calibri" w:hAnsi="Calibri" w:cs="Calibri"/>
        </w:rPr>
        <w:t>gadā veiktā ES</w:t>
      </w:r>
      <w:r w:rsidRPr="00EB6E32">
        <w:rPr>
          <w:rFonts w:ascii="Calibri" w:hAnsi="Calibri" w:cs="Calibri"/>
        </w:rPr>
        <w:t xml:space="preserve"> </w:t>
      </w:r>
      <w:r w:rsidR="00C4284F">
        <w:rPr>
          <w:rFonts w:ascii="Calibri" w:hAnsi="Calibri" w:cs="Calibri"/>
        </w:rPr>
        <w:t xml:space="preserve">ĪA </w:t>
      </w:r>
      <w:r w:rsidRPr="00EB6E32">
        <w:rPr>
          <w:rFonts w:ascii="Calibri" w:hAnsi="Calibri" w:cs="Calibri"/>
        </w:rPr>
        <w:t xml:space="preserve">biotopu </w:t>
      </w:r>
      <w:r>
        <w:rPr>
          <w:rFonts w:ascii="Calibri" w:hAnsi="Calibri" w:cs="Calibri"/>
        </w:rPr>
        <w:t>inventarizācija</w:t>
      </w:r>
      <w:r w:rsidR="005138E1">
        <w:rPr>
          <w:rFonts w:ascii="Calibri" w:hAnsi="Calibri" w:cs="Calibri"/>
        </w:rPr>
        <w:t xml:space="preserve">) </w:t>
      </w:r>
      <w:r>
        <w:rPr>
          <w:rFonts w:ascii="Calibri" w:hAnsi="Calibri" w:cs="Calibri"/>
        </w:rPr>
        <w:t>datiem</w:t>
      </w:r>
      <w:r w:rsidRPr="00EB6E32">
        <w:rPr>
          <w:rFonts w:ascii="Calibri" w:hAnsi="Calibri" w:cs="Calibri"/>
        </w:rPr>
        <w:t>, kā arī</w:t>
      </w:r>
      <w:r w:rsidR="00F207C3">
        <w:rPr>
          <w:rFonts w:ascii="Calibri" w:hAnsi="Calibri" w:cs="Calibri"/>
        </w:rPr>
        <w:t xml:space="preserve"> DA</w:t>
      </w:r>
      <w:r w:rsidRPr="00EB6E32">
        <w:rPr>
          <w:rFonts w:ascii="Calibri" w:hAnsi="Calibri" w:cs="Calibri"/>
        </w:rPr>
        <w:t xml:space="preserve"> </w:t>
      </w:r>
      <w:r>
        <w:rPr>
          <w:rFonts w:ascii="Calibri" w:hAnsi="Calibri" w:cs="Calibri"/>
        </w:rPr>
        <w:t xml:space="preserve">plāna izstrādes ietvaros </w:t>
      </w:r>
      <w:r w:rsidR="005138E1">
        <w:rPr>
          <w:rFonts w:ascii="Calibri" w:hAnsi="Calibri" w:cs="Calibri"/>
        </w:rPr>
        <w:t>2020.-2021.</w:t>
      </w:r>
      <w:r w:rsidR="004E6EE3">
        <w:rPr>
          <w:rFonts w:ascii="Calibri" w:hAnsi="Calibri" w:cs="Calibri"/>
        </w:rPr>
        <w:t> </w:t>
      </w:r>
      <w:r w:rsidR="005138E1">
        <w:rPr>
          <w:rFonts w:ascii="Calibri" w:hAnsi="Calibri" w:cs="Calibri"/>
        </w:rPr>
        <w:t xml:space="preserve">gadā </w:t>
      </w:r>
      <w:r w:rsidRPr="00EB6E32">
        <w:rPr>
          <w:rFonts w:ascii="Calibri" w:hAnsi="Calibri" w:cs="Calibri"/>
        </w:rPr>
        <w:t>veikt</w:t>
      </w:r>
      <w:r>
        <w:rPr>
          <w:rFonts w:ascii="Calibri" w:hAnsi="Calibri" w:cs="Calibri"/>
        </w:rPr>
        <w:t>ās</w:t>
      </w:r>
      <w:r w:rsidRPr="00EB6E32">
        <w:rPr>
          <w:rFonts w:ascii="Calibri" w:hAnsi="Calibri" w:cs="Calibri"/>
        </w:rPr>
        <w:t xml:space="preserve"> teritorijas izpēte</w:t>
      </w:r>
      <w:r>
        <w:rPr>
          <w:rFonts w:ascii="Calibri" w:hAnsi="Calibri" w:cs="Calibri"/>
        </w:rPr>
        <w:t>s</w:t>
      </w:r>
      <w:r w:rsidRPr="00EB6E32">
        <w:rPr>
          <w:rFonts w:ascii="Calibri" w:hAnsi="Calibri" w:cs="Calibri"/>
        </w:rPr>
        <w:t xml:space="preserve"> dabā secināts, ka </w:t>
      </w:r>
      <w:r>
        <w:rPr>
          <w:rFonts w:ascii="Calibri" w:hAnsi="Calibri" w:cs="Calibri"/>
        </w:rPr>
        <w:t>esošais</w:t>
      </w:r>
      <w:r w:rsidRPr="00EB6E32">
        <w:rPr>
          <w:rFonts w:ascii="Calibri" w:hAnsi="Calibri" w:cs="Calibri"/>
        </w:rPr>
        <w:t xml:space="preserve"> aizsardzības režīms </w:t>
      </w:r>
      <w:r>
        <w:rPr>
          <w:rFonts w:ascii="Calibri" w:hAnsi="Calibri" w:cs="Calibri"/>
        </w:rPr>
        <w:t xml:space="preserve">nenodrošina </w:t>
      </w:r>
      <w:r w:rsidR="00C427D9">
        <w:t xml:space="preserve">DP </w:t>
      </w:r>
      <w:r>
        <w:rPr>
          <w:rFonts w:ascii="Calibri" w:hAnsi="Calibri" w:cs="Calibri"/>
        </w:rPr>
        <w:t xml:space="preserve">galvenās aizsardzības vērtības – </w:t>
      </w:r>
      <w:r w:rsidR="00C4284F">
        <w:rPr>
          <w:rFonts w:ascii="Calibri" w:hAnsi="Calibri" w:cs="Calibri"/>
        </w:rPr>
        <w:t>Latgalei tipiskās mozaīkveida ainavas</w:t>
      </w:r>
      <w:r w:rsidRPr="00402617">
        <w:rPr>
          <w:rFonts w:ascii="Calibri" w:hAnsi="Calibri" w:cs="Calibri"/>
        </w:rPr>
        <w:t xml:space="preserve"> un</w:t>
      </w:r>
      <w:r>
        <w:rPr>
          <w:rFonts w:ascii="Calibri" w:hAnsi="Calibri" w:cs="Calibri"/>
        </w:rPr>
        <w:t xml:space="preserve"> </w:t>
      </w:r>
      <w:r w:rsidR="006C2E8B">
        <w:rPr>
          <w:rFonts w:ascii="Calibri" w:hAnsi="Calibri" w:cs="Calibri"/>
        </w:rPr>
        <w:t xml:space="preserve">tās ekoloģisko elementu (Adamovas ezera, un citu ES nozīmes </w:t>
      </w:r>
      <w:r w:rsidR="006C2E8B" w:rsidRPr="00B24B7B">
        <w:rPr>
          <w:rFonts w:ascii="Calibri" w:hAnsi="Calibri" w:cs="Calibri"/>
        </w:rPr>
        <w:t xml:space="preserve">ĪA </w:t>
      </w:r>
      <w:r w:rsidR="006C2E8B">
        <w:rPr>
          <w:rFonts w:ascii="Calibri" w:hAnsi="Calibri" w:cs="Calibri"/>
        </w:rPr>
        <w:t xml:space="preserve">biotopu (zālāju un mežu) un sugu </w:t>
      </w:r>
      <w:r>
        <w:rPr>
          <w:rFonts w:ascii="Calibri" w:hAnsi="Calibri" w:cs="Calibri"/>
        </w:rPr>
        <w:t>aizsardzību.</w:t>
      </w:r>
    </w:p>
    <w:p w14:paraId="0A6B5F97" w14:textId="55249A59" w:rsidR="007F3EEA" w:rsidRDefault="00A42A3E" w:rsidP="00A56B35">
      <w:bookmarkStart w:id="208" w:name="_Hlk83569231"/>
      <w:r w:rsidRPr="00A56B35">
        <w:rPr>
          <w:b/>
          <w:bCs/>
        </w:rPr>
        <w:t xml:space="preserve">A.3.1. </w:t>
      </w:r>
      <w:r w:rsidR="007F3EEA" w:rsidRPr="00A56B35">
        <w:rPr>
          <w:b/>
          <w:bCs/>
        </w:rPr>
        <w:t>Robežu paplašināšana, integrējot DP ārpus ĪADT pašreizējām robežām izvietotos ES nozīmes ĪA mežu biotopus un izslēdzot no DP platības Vizulīša ezeru</w:t>
      </w:r>
      <w:r w:rsidR="007F3EEA" w:rsidRPr="007F3EEA">
        <w:t xml:space="preserve"> </w:t>
      </w:r>
    </w:p>
    <w:bookmarkEnd w:id="208"/>
    <w:p w14:paraId="3CDF386A" w14:textId="714BA5A5" w:rsidR="007F3EEA" w:rsidRPr="007F3EEA" w:rsidRDefault="00940A44" w:rsidP="00EA7208">
      <w:r>
        <w:t xml:space="preserve">DA plāna izstrādes ietvaros ir </w:t>
      </w:r>
      <w:r w:rsidR="004F3A01">
        <w:t>precizēta</w:t>
      </w:r>
      <w:r>
        <w:t xml:space="preserve"> DP </w:t>
      </w:r>
      <w:r w:rsidR="004F3A01">
        <w:t xml:space="preserve">teritorijas </w:t>
      </w:r>
      <w:r>
        <w:t>robeža to nosakot pa dabā konstatējamām robežām, piemēram, meža nogabalu, kadastru</w:t>
      </w:r>
      <w:r w:rsidR="004F3A01">
        <w:t xml:space="preserve"> robežām</w:t>
      </w:r>
      <w:r>
        <w:t xml:space="preserve"> vai precizējot pa ES nozīmes </w:t>
      </w:r>
      <w:r w:rsidRPr="00B24B7B">
        <w:t xml:space="preserve">ĪA </w:t>
      </w:r>
      <w:r>
        <w:t xml:space="preserve">biotopu robežām, </w:t>
      </w:r>
      <w:r w:rsidR="004F3A01">
        <w:t xml:space="preserve">kā arī </w:t>
      </w:r>
      <w:r>
        <w:t xml:space="preserve">pa dabiskām reljefa izmaiņu robežām (piem., ezera krasta līnija, nogāze u. tml.). </w:t>
      </w:r>
      <w:r w:rsidR="004F3A01">
        <w:t>L</w:t>
      </w:r>
      <w:r w:rsidR="004F3A01" w:rsidRPr="007F3EEA">
        <w:t>ai nodrošinātu ārpus D</w:t>
      </w:r>
      <w:r w:rsidR="004F3A01">
        <w:t>P</w:t>
      </w:r>
      <w:r w:rsidR="004F3A01" w:rsidRPr="007F3EEA">
        <w:t xml:space="preserve"> sastopamo dabas vērtību aizsardzību </w:t>
      </w:r>
      <w:r w:rsidR="004F3A01">
        <w:t>ir nepieciešama teritorijas robežas</w:t>
      </w:r>
      <w:r w:rsidR="007F3EEA" w:rsidRPr="007F3EEA">
        <w:t xml:space="preserve"> paplašināšana (skat</w:t>
      </w:r>
      <w:r>
        <w:t>īt</w:t>
      </w:r>
      <w:r w:rsidR="007F3EEA" w:rsidRPr="007F3EEA">
        <w:t xml:space="preserve">. </w:t>
      </w:r>
      <w:r w:rsidR="00007F6E">
        <w:t>3</w:t>
      </w:r>
      <w:r w:rsidR="00927490">
        <w:t>3</w:t>
      </w:r>
      <w:r w:rsidR="007F3EEA" w:rsidRPr="007F3EEA">
        <w:t>.</w:t>
      </w:r>
      <w:r w:rsidR="004E6EE3">
        <w:t> </w:t>
      </w:r>
      <w:r w:rsidR="007F3EEA" w:rsidRPr="007F3EEA">
        <w:t xml:space="preserve">tabulu),. Pievienojamo ES nozīmes </w:t>
      </w:r>
      <w:r w:rsidR="007F3EEA">
        <w:t>ĪA</w:t>
      </w:r>
      <w:r w:rsidR="007F3EEA" w:rsidRPr="007F3EEA">
        <w:t xml:space="preserve"> biotopu poligonu kartogrāfisks izvietojums attēlots </w:t>
      </w:r>
      <w:r w:rsidR="00B30AD4">
        <w:t xml:space="preserve">DA plāna </w:t>
      </w:r>
      <w:r w:rsidR="00C60622">
        <w:t xml:space="preserve">7. </w:t>
      </w:r>
      <w:r w:rsidR="007F3EEA" w:rsidRPr="007F3EEA">
        <w:t xml:space="preserve">pielikumā. Kopējā </w:t>
      </w:r>
      <w:r w:rsidR="007F3EEA" w:rsidRPr="000655C8">
        <w:t xml:space="preserve">platība </w:t>
      </w:r>
      <w:r w:rsidR="004F3A01">
        <w:t>ar teritorijā iekļaujamajiem</w:t>
      </w:r>
      <w:r w:rsidR="007F3EEA" w:rsidRPr="000655C8">
        <w:t xml:space="preserve"> ES nozīmes </w:t>
      </w:r>
      <w:r w:rsidR="0019031E">
        <w:t>ĪA</w:t>
      </w:r>
      <w:r w:rsidR="0019031E" w:rsidRPr="000655C8">
        <w:t xml:space="preserve"> </w:t>
      </w:r>
      <w:r w:rsidR="007F3EEA" w:rsidRPr="000655C8">
        <w:t>biotopiem</w:t>
      </w:r>
      <w:r w:rsidR="004F3A01">
        <w:t xml:space="preserve"> </w:t>
      </w:r>
      <w:r w:rsidR="007F3EEA" w:rsidRPr="000655C8">
        <w:t xml:space="preserve">ir </w:t>
      </w:r>
      <w:r w:rsidR="00FD2C5C" w:rsidRPr="00FD2C5C">
        <w:t>32,07</w:t>
      </w:r>
      <w:r w:rsidR="004E6EE3">
        <w:t> </w:t>
      </w:r>
      <w:r w:rsidR="007F3EEA" w:rsidRPr="000655C8">
        <w:t>ha.</w:t>
      </w:r>
    </w:p>
    <w:p w14:paraId="5A84007D" w14:textId="77777777" w:rsidR="007F3EEA" w:rsidRPr="007F3EEA" w:rsidRDefault="007F3EEA" w:rsidP="00EA7208">
      <w:pPr>
        <w:rPr>
          <w:szCs w:val="22"/>
        </w:rPr>
      </w:pPr>
    </w:p>
    <w:p w14:paraId="78423C2B" w14:textId="7FC10763" w:rsidR="007F3EEA" w:rsidRPr="00656E15" w:rsidRDefault="00007F6E" w:rsidP="00EA7208">
      <w:pPr>
        <w:rPr>
          <w:sz w:val="20"/>
          <w:szCs w:val="20"/>
        </w:rPr>
      </w:pPr>
      <w:r w:rsidRPr="00656E15">
        <w:rPr>
          <w:sz w:val="20"/>
          <w:szCs w:val="20"/>
        </w:rPr>
        <w:t>3</w:t>
      </w:r>
      <w:r w:rsidR="00927490">
        <w:rPr>
          <w:sz w:val="20"/>
          <w:szCs w:val="20"/>
        </w:rPr>
        <w:t>3</w:t>
      </w:r>
      <w:r w:rsidR="007F3EEA" w:rsidRPr="00656E15">
        <w:rPr>
          <w:sz w:val="20"/>
          <w:szCs w:val="20"/>
        </w:rPr>
        <w:t>.</w:t>
      </w:r>
      <w:r w:rsidR="004E6EE3" w:rsidRPr="00656E15">
        <w:rPr>
          <w:sz w:val="20"/>
          <w:szCs w:val="20"/>
        </w:rPr>
        <w:t> </w:t>
      </w:r>
      <w:r w:rsidR="007F3EEA" w:rsidRPr="00656E15">
        <w:rPr>
          <w:sz w:val="20"/>
          <w:szCs w:val="20"/>
        </w:rPr>
        <w:t>tabula. D</w:t>
      </w:r>
      <w:r w:rsidR="00905721" w:rsidRPr="00656E15">
        <w:rPr>
          <w:sz w:val="20"/>
          <w:szCs w:val="20"/>
        </w:rPr>
        <w:t xml:space="preserve">P </w:t>
      </w:r>
      <w:r w:rsidR="007F3EEA" w:rsidRPr="00656E15">
        <w:rPr>
          <w:sz w:val="20"/>
          <w:szCs w:val="20"/>
        </w:rPr>
        <w:t xml:space="preserve">piegulošajā teritorijā konstatētie ES nozīmes </w:t>
      </w:r>
      <w:r w:rsidR="00905721" w:rsidRPr="00656E15">
        <w:rPr>
          <w:sz w:val="20"/>
          <w:szCs w:val="20"/>
        </w:rPr>
        <w:t xml:space="preserve">IA </w:t>
      </w:r>
      <w:r w:rsidR="007F3EEA" w:rsidRPr="00656E15">
        <w:rPr>
          <w:sz w:val="20"/>
          <w:szCs w:val="20"/>
        </w:rPr>
        <w:t>biotopi, kurus ierosināts pievienot D</w:t>
      </w:r>
      <w:r w:rsidR="00905721" w:rsidRPr="00656E15">
        <w:rPr>
          <w:sz w:val="20"/>
          <w:szCs w:val="20"/>
        </w:rPr>
        <w:t>P</w:t>
      </w:r>
      <w:r w:rsidR="00656E15" w:rsidRPr="00656E15">
        <w:rPr>
          <w:sz w:val="20"/>
          <w:szCs w:val="20"/>
        </w:rPr>
        <w:t xml:space="preserve"> teritorijai</w:t>
      </w:r>
    </w:p>
    <w:tbl>
      <w:tblPr>
        <w:tblStyle w:val="TableGrid"/>
        <w:tblW w:w="9351" w:type="dxa"/>
        <w:tblLook w:val="04A0" w:firstRow="1" w:lastRow="0" w:firstColumn="1" w:lastColumn="0" w:noHBand="0" w:noVBand="1"/>
      </w:tblPr>
      <w:tblGrid>
        <w:gridCol w:w="3827"/>
        <w:gridCol w:w="972"/>
        <w:gridCol w:w="3162"/>
        <w:gridCol w:w="1390"/>
      </w:tblGrid>
      <w:tr w:rsidR="00905721" w:rsidRPr="006215DC" w14:paraId="4312D051" w14:textId="77777777" w:rsidTr="00C6052F">
        <w:tc>
          <w:tcPr>
            <w:tcW w:w="3827" w:type="dxa"/>
            <w:shd w:val="clear" w:color="auto" w:fill="00B050"/>
            <w:vAlign w:val="center"/>
          </w:tcPr>
          <w:p w14:paraId="3EE68A9C" w14:textId="77777777" w:rsidR="00905721" w:rsidRPr="006215DC" w:rsidRDefault="00905721" w:rsidP="00A17956">
            <w:pPr>
              <w:rPr>
                <w:rFonts w:cstheme="minorHAnsi"/>
                <w:b/>
                <w:sz w:val="20"/>
                <w:szCs w:val="20"/>
              </w:rPr>
            </w:pPr>
            <w:r w:rsidRPr="006215DC">
              <w:rPr>
                <w:rFonts w:cstheme="minorHAnsi"/>
                <w:b/>
                <w:sz w:val="20"/>
                <w:szCs w:val="20"/>
              </w:rPr>
              <w:t>ES nozīmes aizsargājamā biotopa kods un nosaukums (ar * atzīmēti prioritārie biotopi)</w:t>
            </w:r>
          </w:p>
        </w:tc>
        <w:tc>
          <w:tcPr>
            <w:tcW w:w="972" w:type="dxa"/>
            <w:shd w:val="clear" w:color="auto" w:fill="00B050"/>
            <w:vAlign w:val="center"/>
          </w:tcPr>
          <w:p w14:paraId="2D6055EB" w14:textId="77777777" w:rsidR="00905721" w:rsidRPr="006215DC" w:rsidRDefault="00905721" w:rsidP="00A17956">
            <w:pPr>
              <w:rPr>
                <w:rFonts w:cstheme="minorHAnsi"/>
                <w:b/>
                <w:sz w:val="20"/>
                <w:szCs w:val="20"/>
              </w:rPr>
            </w:pPr>
            <w:r w:rsidRPr="006215DC">
              <w:rPr>
                <w:rFonts w:cstheme="minorHAnsi"/>
                <w:b/>
                <w:sz w:val="20"/>
                <w:szCs w:val="20"/>
              </w:rPr>
              <w:t>Poligonu skaits</w:t>
            </w:r>
          </w:p>
        </w:tc>
        <w:tc>
          <w:tcPr>
            <w:tcW w:w="3162" w:type="dxa"/>
            <w:shd w:val="clear" w:color="auto" w:fill="00B050"/>
            <w:vAlign w:val="center"/>
          </w:tcPr>
          <w:p w14:paraId="63CCEAA4" w14:textId="77777777" w:rsidR="00905721" w:rsidRPr="006215DC" w:rsidRDefault="00905721" w:rsidP="00A17956">
            <w:pPr>
              <w:rPr>
                <w:rFonts w:cstheme="minorHAnsi"/>
                <w:b/>
                <w:sz w:val="20"/>
                <w:szCs w:val="20"/>
              </w:rPr>
            </w:pPr>
            <w:r w:rsidRPr="006215DC">
              <w:rPr>
                <w:rFonts w:cstheme="minorHAnsi"/>
                <w:b/>
                <w:sz w:val="20"/>
                <w:szCs w:val="20"/>
              </w:rPr>
              <w:t>Poligonos ietilpstošie meža nogabali</w:t>
            </w:r>
          </w:p>
        </w:tc>
        <w:tc>
          <w:tcPr>
            <w:tcW w:w="1390" w:type="dxa"/>
            <w:shd w:val="clear" w:color="auto" w:fill="00B050"/>
            <w:vAlign w:val="center"/>
          </w:tcPr>
          <w:p w14:paraId="4752805A" w14:textId="77777777" w:rsidR="00905721" w:rsidRPr="006215DC" w:rsidRDefault="00905721" w:rsidP="00A17956">
            <w:pPr>
              <w:rPr>
                <w:rFonts w:cstheme="minorHAnsi"/>
                <w:b/>
                <w:sz w:val="20"/>
                <w:szCs w:val="20"/>
              </w:rPr>
            </w:pPr>
            <w:r w:rsidRPr="006215DC">
              <w:rPr>
                <w:rFonts w:cstheme="minorHAnsi"/>
                <w:b/>
                <w:sz w:val="20"/>
                <w:szCs w:val="20"/>
              </w:rPr>
              <w:t>Biotopa platība (ha)</w:t>
            </w:r>
          </w:p>
        </w:tc>
      </w:tr>
      <w:tr w:rsidR="00C134EA" w:rsidRPr="006215DC" w14:paraId="1F7E3DAB" w14:textId="77777777" w:rsidTr="00C134EA">
        <w:tc>
          <w:tcPr>
            <w:tcW w:w="3827" w:type="dxa"/>
            <w:shd w:val="clear" w:color="auto" w:fill="auto"/>
            <w:vAlign w:val="center"/>
          </w:tcPr>
          <w:p w14:paraId="7EF1D7A5" w14:textId="72FA65B4" w:rsidR="00C134EA" w:rsidRPr="006215DC" w:rsidRDefault="00FD2C5C" w:rsidP="00A17956">
            <w:pPr>
              <w:rPr>
                <w:rFonts w:cstheme="minorHAnsi"/>
                <w:bCs/>
                <w:i/>
                <w:iCs/>
                <w:sz w:val="20"/>
                <w:szCs w:val="20"/>
              </w:rPr>
            </w:pPr>
            <w:r w:rsidRPr="00FD2C5C">
              <w:rPr>
                <w:rFonts w:cstheme="minorHAnsi"/>
                <w:bCs/>
                <w:i/>
                <w:iCs/>
                <w:sz w:val="20"/>
                <w:szCs w:val="20"/>
              </w:rPr>
              <w:t>Veci vai dabiski boreāli meži</w:t>
            </w:r>
            <w:r>
              <w:rPr>
                <w:rFonts w:cstheme="minorHAnsi"/>
                <w:bCs/>
                <w:i/>
                <w:iCs/>
                <w:sz w:val="20"/>
                <w:szCs w:val="20"/>
              </w:rPr>
              <w:t xml:space="preserve"> 9010*</w:t>
            </w:r>
          </w:p>
        </w:tc>
        <w:tc>
          <w:tcPr>
            <w:tcW w:w="972" w:type="dxa"/>
            <w:shd w:val="clear" w:color="auto" w:fill="auto"/>
            <w:vAlign w:val="center"/>
          </w:tcPr>
          <w:p w14:paraId="1EEACBB5" w14:textId="59C48A60" w:rsidR="00C134EA" w:rsidRPr="006215DC" w:rsidRDefault="00FD2C5C" w:rsidP="00A17956">
            <w:pPr>
              <w:rPr>
                <w:rFonts w:cstheme="minorHAnsi"/>
                <w:bCs/>
                <w:sz w:val="20"/>
                <w:szCs w:val="20"/>
              </w:rPr>
            </w:pPr>
            <w:r>
              <w:rPr>
                <w:rFonts w:cstheme="minorHAnsi"/>
                <w:bCs/>
                <w:sz w:val="20"/>
                <w:szCs w:val="20"/>
              </w:rPr>
              <w:t>1</w:t>
            </w:r>
          </w:p>
        </w:tc>
        <w:tc>
          <w:tcPr>
            <w:tcW w:w="3162" w:type="dxa"/>
            <w:shd w:val="clear" w:color="auto" w:fill="auto"/>
            <w:vAlign w:val="center"/>
          </w:tcPr>
          <w:p w14:paraId="6CEFC641" w14:textId="4FABBE6C" w:rsidR="00FD2C5C" w:rsidRDefault="00FD2C5C" w:rsidP="00FD2C5C">
            <w:pPr>
              <w:rPr>
                <w:rFonts w:cstheme="minorHAnsi"/>
                <w:sz w:val="20"/>
                <w:szCs w:val="20"/>
              </w:rPr>
            </w:pPr>
            <w:r w:rsidRPr="006215DC">
              <w:rPr>
                <w:rFonts w:cstheme="minorHAnsi"/>
                <w:sz w:val="20"/>
                <w:szCs w:val="20"/>
                <w:lang w:val="sv-SE"/>
              </w:rPr>
              <w:t>AS “LVM” – 3</w:t>
            </w:r>
            <w:r>
              <w:rPr>
                <w:rFonts w:cstheme="minorHAnsi"/>
                <w:sz w:val="20"/>
                <w:szCs w:val="20"/>
                <w:lang w:val="sv-SE"/>
              </w:rPr>
              <w:t>6.</w:t>
            </w:r>
            <w:r w:rsidRPr="006215DC">
              <w:rPr>
                <w:rFonts w:cstheme="minorHAnsi"/>
                <w:sz w:val="20"/>
                <w:szCs w:val="20"/>
                <w:lang w:val="sv-SE"/>
              </w:rPr>
              <w:t> </w:t>
            </w:r>
            <w:r w:rsidR="006E381D">
              <w:rPr>
                <w:rFonts w:cstheme="minorHAnsi"/>
                <w:sz w:val="20"/>
                <w:szCs w:val="20"/>
                <w:lang w:val="sv-SE"/>
              </w:rPr>
              <w:t>k</w:t>
            </w:r>
            <w:r>
              <w:rPr>
                <w:rFonts w:cstheme="minorHAnsi"/>
                <w:sz w:val="20"/>
                <w:szCs w:val="20"/>
                <w:lang w:val="sv-SE"/>
              </w:rPr>
              <w:t>v.</w:t>
            </w:r>
            <w:r w:rsidRPr="006215DC">
              <w:rPr>
                <w:rFonts w:cstheme="minorHAnsi"/>
                <w:sz w:val="20"/>
                <w:szCs w:val="20"/>
                <w:lang w:val="sv-SE"/>
              </w:rPr>
              <w:t xml:space="preserve"> </w:t>
            </w:r>
            <w:r>
              <w:rPr>
                <w:rFonts w:cstheme="minorHAnsi"/>
                <w:sz w:val="20"/>
                <w:szCs w:val="20"/>
                <w:lang w:val="sv-SE"/>
              </w:rPr>
              <w:t>5</w:t>
            </w:r>
            <w:r w:rsidRPr="006215DC">
              <w:rPr>
                <w:rFonts w:cstheme="minorHAnsi"/>
                <w:sz w:val="20"/>
                <w:szCs w:val="20"/>
                <w:lang w:val="sv-SE"/>
              </w:rPr>
              <w:t>.nog.</w:t>
            </w:r>
          </w:p>
          <w:p w14:paraId="30958E7C" w14:textId="27FF42A6" w:rsidR="00C134EA" w:rsidRPr="006215DC" w:rsidRDefault="00C134EA" w:rsidP="00A17956">
            <w:pPr>
              <w:rPr>
                <w:rFonts w:cstheme="minorHAnsi"/>
                <w:sz w:val="20"/>
                <w:szCs w:val="20"/>
              </w:rPr>
            </w:pPr>
          </w:p>
        </w:tc>
        <w:tc>
          <w:tcPr>
            <w:tcW w:w="1390" w:type="dxa"/>
            <w:shd w:val="clear" w:color="auto" w:fill="auto"/>
            <w:vAlign w:val="center"/>
          </w:tcPr>
          <w:p w14:paraId="7487F992" w14:textId="718014AC" w:rsidR="00C134EA" w:rsidRPr="006215DC" w:rsidRDefault="00FD2C5C" w:rsidP="00A17956">
            <w:pPr>
              <w:rPr>
                <w:rFonts w:cstheme="minorHAnsi"/>
                <w:bCs/>
                <w:sz w:val="20"/>
                <w:szCs w:val="20"/>
              </w:rPr>
            </w:pPr>
            <w:r>
              <w:rPr>
                <w:rFonts w:cstheme="minorHAnsi"/>
                <w:bCs/>
                <w:sz w:val="20"/>
                <w:szCs w:val="20"/>
              </w:rPr>
              <w:t>0</w:t>
            </w:r>
            <w:r w:rsidR="00850E54">
              <w:rPr>
                <w:rFonts w:cstheme="minorHAnsi"/>
                <w:bCs/>
                <w:sz w:val="20"/>
                <w:szCs w:val="20"/>
              </w:rPr>
              <w:t>,7</w:t>
            </w:r>
            <w:r>
              <w:rPr>
                <w:rFonts w:cstheme="minorHAnsi"/>
                <w:bCs/>
                <w:sz w:val="20"/>
                <w:szCs w:val="20"/>
              </w:rPr>
              <w:t>4</w:t>
            </w:r>
          </w:p>
        </w:tc>
      </w:tr>
      <w:tr w:rsidR="00905721" w:rsidRPr="006215DC" w14:paraId="6C4F7C9A" w14:textId="77777777" w:rsidTr="00905721">
        <w:tc>
          <w:tcPr>
            <w:tcW w:w="3827" w:type="dxa"/>
            <w:shd w:val="clear" w:color="auto" w:fill="auto"/>
          </w:tcPr>
          <w:p w14:paraId="5A5405BC" w14:textId="77777777" w:rsidR="00FD2C5C" w:rsidRDefault="00FD2C5C" w:rsidP="00A17956">
            <w:pPr>
              <w:pStyle w:val="ListParagraph"/>
              <w:tabs>
                <w:tab w:val="left" w:pos="298"/>
              </w:tabs>
              <w:ind w:left="0"/>
              <w:jc w:val="left"/>
              <w:rPr>
                <w:rFonts w:cstheme="minorHAnsi"/>
                <w:i/>
                <w:iCs/>
                <w:sz w:val="20"/>
                <w:szCs w:val="20"/>
              </w:rPr>
            </w:pPr>
            <w:r w:rsidRPr="006215DC">
              <w:rPr>
                <w:rFonts w:cstheme="minorHAnsi"/>
                <w:i/>
                <w:iCs/>
                <w:sz w:val="20"/>
                <w:szCs w:val="20"/>
              </w:rPr>
              <w:t>Staignāju meži (Tipiskais)</w:t>
            </w:r>
            <w:r>
              <w:rPr>
                <w:rFonts w:cstheme="minorHAnsi"/>
                <w:i/>
                <w:iCs/>
                <w:sz w:val="20"/>
                <w:szCs w:val="20"/>
              </w:rPr>
              <w:t xml:space="preserve"> </w:t>
            </w:r>
            <w:r w:rsidRPr="006215DC">
              <w:rPr>
                <w:rFonts w:cstheme="minorHAnsi"/>
                <w:i/>
                <w:iCs/>
                <w:sz w:val="20"/>
                <w:szCs w:val="20"/>
              </w:rPr>
              <w:t>9080*_1</w:t>
            </w:r>
          </w:p>
          <w:p w14:paraId="43CE822D" w14:textId="7E7B46B2" w:rsidR="00905721" w:rsidRPr="006215DC" w:rsidRDefault="00C134EA" w:rsidP="00A17956">
            <w:pPr>
              <w:pStyle w:val="ListParagraph"/>
              <w:tabs>
                <w:tab w:val="left" w:pos="298"/>
              </w:tabs>
              <w:ind w:left="0"/>
              <w:jc w:val="left"/>
              <w:rPr>
                <w:rFonts w:cstheme="minorHAnsi"/>
                <w:i/>
                <w:iCs/>
                <w:sz w:val="20"/>
                <w:szCs w:val="20"/>
                <w:highlight w:val="yellow"/>
                <w:lang w:val="sv-SE"/>
              </w:rPr>
            </w:pPr>
            <w:r w:rsidRPr="006215DC">
              <w:rPr>
                <w:rFonts w:cstheme="minorHAnsi"/>
                <w:i/>
                <w:iCs/>
                <w:sz w:val="20"/>
                <w:szCs w:val="20"/>
              </w:rPr>
              <w:t>Staignāju meži (Veidošanās fāze)</w:t>
            </w:r>
            <w:r w:rsidR="00D85C7D">
              <w:rPr>
                <w:rFonts w:cstheme="minorHAnsi"/>
                <w:i/>
                <w:iCs/>
                <w:sz w:val="20"/>
                <w:szCs w:val="20"/>
              </w:rPr>
              <w:t xml:space="preserve"> </w:t>
            </w:r>
            <w:r w:rsidR="00D85C7D" w:rsidRPr="006215DC">
              <w:rPr>
                <w:rFonts w:cstheme="minorHAnsi"/>
                <w:i/>
                <w:iCs/>
                <w:sz w:val="20"/>
                <w:szCs w:val="20"/>
              </w:rPr>
              <w:t>9080*_2</w:t>
            </w:r>
          </w:p>
        </w:tc>
        <w:tc>
          <w:tcPr>
            <w:tcW w:w="972" w:type="dxa"/>
            <w:shd w:val="clear" w:color="auto" w:fill="FFFFFF" w:themeFill="background1"/>
          </w:tcPr>
          <w:p w14:paraId="6464CE83" w14:textId="618383FA" w:rsidR="00905721" w:rsidRPr="006215DC" w:rsidRDefault="00FD2C5C" w:rsidP="00A17956">
            <w:pPr>
              <w:rPr>
                <w:rFonts w:cstheme="minorHAnsi"/>
                <w:sz w:val="20"/>
                <w:szCs w:val="20"/>
              </w:rPr>
            </w:pPr>
            <w:r>
              <w:rPr>
                <w:rFonts w:cstheme="minorHAnsi"/>
                <w:sz w:val="20"/>
                <w:szCs w:val="20"/>
              </w:rPr>
              <w:t>3</w:t>
            </w:r>
          </w:p>
        </w:tc>
        <w:tc>
          <w:tcPr>
            <w:tcW w:w="3162" w:type="dxa"/>
            <w:shd w:val="clear" w:color="auto" w:fill="FFFFFF" w:themeFill="background1"/>
          </w:tcPr>
          <w:p w14:paraId="27D30048" w14:textId="5AFEED42" w:rsidR="00FD2C5C" w:rsidRDefault="00FD2C5C" w:rsidP="00A17956">
            <w:pPr>
              <w:rPr>
                <w:rFonts w:cstheme="minorHAnsi"/>
                <w:sz w:val="20"/>
                <w:szCs w:val="20"/>
              </w:rPr>
            </w:pPr>
            <w:r w:rsidRPr="006215DC">
              <w:rPr>
                <w:rFonts w:cstheme="minorHAnsi"/>
                <w:sz w:val="20"/>
                <w:szCs w:val="20"/>
                <w:lang w:val="sv-SE"/>
              </w:rPr>
              <w:t>AS “LVM” – 37</w:t>
            </w:r>
            <w:r>
              <w:rPr>
                <w:rFonts w:cstheme="minorHAnsi"/>
                <w:sz w:val="20"/>
                <w:szCs w:val="20"/>
                <w:lang w:val="sv-SE"/>
              </w:rPr>
              <w:t>.</w:t>
            </w:r>
            <w:r w:rsidRPr="006215DC">
              <w:rPr>
                <w:rFonts w:cstheme="minorHAnsi"/>
                <w:sz w:val="20"/>
                <w:szCs w:val="20"/>
                <w:lang w:val="sv-SE"/>
              </w:rPr>
              <w:t> </w:t>
            </w:r>
            <w:r w:rsidR="006E381D">
              <w:rPr>
                <w:rFonts w:cstheme="minorHAnsi"/>
                <w:sz w:val="20"/>
                <w:szCs w:val="20"/>
                <w:lang w:val="sv-SE"/>
              </w:rPr>
              <w:t>k</w:t>
            </w:r>
            <w:r>
              <w:rPr>
                <w:rFonts w:cstheme="minorHAnsi"/>
                <w:sz w:val="20"/>
                <w:szCs w:val="20"/>
                <w:lang w:val="sv-SE"/>
              </w:rPr>
              <w:t>v.</w:t>
            </w:r>
            <w:r w:rsidRPr="006215DC">
              <w:rPr>
                <w:rFonts w:cstheme="minorHAnsi"/>
                <w:sz w:val="20"/>
                <w:szCs w:val="20"/>
                <w:lang w:val="sv-SE"/>
              </w:rPr>
              <w:t xml:space="preserve"> 12. un 28.nog.</w:t>
            </w:r>
          </w:p>
          <w:p w14:paraId="0A537373" w14:textId="06ACA217" w:rsidR="00905721" w:rsidRPr="006215DC" w:rsidRDefault="00C134EA" w:rsidP="00A17956">
            <w:pPr>
              <w:rPr>
                <w:rFonts w:cstheme="minorHAnsi"/>
                <w:sz w:val="20"/>
                <w:szCs w:val="20"/>
              </w:rPr>
            </w:pPr>
            <w:r w:rsidRPr="006215DC">
              <w:rPr>
                <w:rFonts w:cstheme="minorHAnsi"/>
                <w:sz w:val="20"/>
                <w:szCs w:val="20"/>
              </w:rPr>
              <w:t>1. kv. 1., 4. un 5. nog, kas daļēji atrodas privātīpašumā (78960060033).</w:t>
            </w:r>
          </w:p>
        </w:tc>
        <w:tc>
          <w:tcPr>
            <w:tcW w:w="1390" w:type="dxa"/>
            <w:shd w:val="clear" w:color="auto" w:fill="FFFFFF" w:themeFill="background1"/>
          </w:tcPr>
          <w:p w14:paraId="3E80BFEB" w14:textId="734F0C2A" w:rsidR="00905721" w:rsidRPr="006215DC" w:rsidRDefault="00FD2C5C" w:rsidP="00A17956">
            <w:pPr>
              <w:rPr>
                <w:rFonts w:cstheme="minorHAnsi"/>
                <w:sz w:val="20"/>
                <w:szCs w:val="20"/>
              </w:rPr>
            </w:pPr>
            <w:r>
              <w:rPr>
                <w:rFonts w:cstheme="minorHAnsi"/>
                <w:bCs/>
                <w:sz w:val="20"/>
                <w:szCs w:val="20"/>
              </w:rPr>
              <w:t>3</w:t>
            </w:r>
            <w:r w:rsidR="00850E54">
              <w:rPr>
                <w:rFonts w:cstheme="minorHAnsi"/>
                <w:bCs/>
                <w:sz w:val="20"/>
                <w:szCs w:val="20"/>
              </w:rPr>
              <w:t>,</w:t>
            </w:r>
            <w:r>
              <w:rPr>
                <w:rFonts w:cstheme="minorHAnsi"/>
                <w:bCs/>
                <w:sz w:val="20"/>
                <w:szCs w:val="20"/>
              </w:rPr>
              <w:t>93</w:t>
            </w:r>
          </w:p>
        </w:tc>
      </w:tr>
      <w:tr w:rsidR="00BA7616" w:rsidRPr="006215DC" w14:paraId="36AF5CC5" w14:textId="77777777" w:rsidTr="00905721">
        <w:tc>
          <w:tcPr>
            <w:tcW w:w="3827" w:type="dxa"/>
            <w:shd w:val="clear" w:color="auto" w:fill="auto"/>
          </w:tcPr>
          <w:p w14:paraId="00F4E558" w14:textId="13571ECD" w:rsidR="00BA7616" w:rsidRPr="006215DC" w:rsidRDefault="00C134EA" w:rsidP="00A17956">
            <w:pPr>
              <w:pStyle w:val="ListParagraph"/>
              <w:tabs>
                <w:tab w:val="left" w:pos="298"/>
              </w:tabs>
              <w:ind w:left="0"/>
              <w:jc w:val="left"/>
              <w:rPr>
                <w:rFonts w:cstheme="minorHAnsi"/>
                <w:i/>
                <w:iCs/>
                <w:sz w:val="20"/>
                <w:szCs w:val="20"/>
              </w:rPr>
            </w:pPr>
            <w:r w:rsidRPr="006215DC">
              <w:rPr>
                <w:rFonts w:cstheme="minorHAnsi"/>
                <w:i/>
                <w:iCs/>
                <w:sz w:val="20"/>
                <w:szCs w:val="20"/>
              </w:rPr>
              <w:t>Purvaini meži</w:t>
            </w:r>
            <w:r w:rsidR="00D85C7D">
              <w:rPr>
                <w:rFonts w:cstheme="minorHAnsi"/>
                <w:i/>
                <w:iCs/>
                <w:sz w:val="20"/>
                <w:szCs w:val="20"/>
              </w:rPr>
              <w:t xml:space="preserve"> </w:t>
            </w:r>
            <w:r w:rsidR="00D85C7D" w:rsidRPr="006215DC">
              <w:rPr>
                <w:rFonts w:cstheme="minorHAnsi"/>
                <w:i/>
                <w:iCs/>
                <w:sz w:val="20"/>
                <w:szCs w:val="20"/>
              </w:rPr>
              <w:t>91D0*_1</w:t>
            </w:r>
          </w:p>
        </w:tc>
        <w:tc>
          <w:tcPr>
            <w:tcW w:w="972" w:type="dxa"/>
            <w:shd w:val="clear" w:color="auto" w:fill="FFFFFF" w:themeFill="background1"/>
          </w:tcPr>
          <w:p w14:paraId="4E0F023D" w14:textId="7BD01260" w:rsidR="00BA7616" w:rsidRPr="006215DC" w:rsidRDefault="00A9622F" w:rsidP="00A17956">
            <w:pPr>
              <w:rPr>
                <w:rFonts w:cstheme="minorHAnsi"/>
                <w:sz w:val="20"/>
                <w:szCs w:val="20"/>
              </w:rPr>
            </w:pPr>
            <w:r>
              <w:rPr>
                <w:rFonts w:cstheme="minorHAnsi"/>
                <w:sz w:val="20"/>
                <w:szCs w:val="20"/>
              </w:rPr>
              <w:t>2</w:t>
            </w:r>
          </w:p>
        </w:tc>
        <w:tc>
          <w:tcPr>
            <w:tcW w:w="3162" w:type="dxa"/>
            <w:shd w:val="clear" w:color="auto" w:fill="FFFFFF" w:themeFill="background1"/>
          </w:tcPr>
          <w:p w14:paraId="671495A0" w14:textId="4FBA5921" w:rsidR="00C134EA" w:rsidRPr="006215DC" w:rsidRDefault="00C134EA" w:rsidP="00C134EA">
            <w:pPr>
              <w:rPr>
                <w:rFonts w:cstheme="minorHAnsi"/>
                <w:sz w:val="20"/>
                <w:szCs w:val="20"/>
              </w:rPr>
            </w:pPr>
            <w:r w:rsidRPr="006215DC">
              <w:rPr>
                <w:rFonts w:cstheme="minorHAnsi"/>
                <w:sz w:val="20"/>
                <w:szCs w:val="20"/>
                <w:lang w:val="sv-SE"/>
              </w:rPr>
              <w:t>1. kv. 2., 3. nog, kas daļēji atrodas privātīpašumā (78960060033) un AS “LVM” – 37</w:t>
            </w:r>
            <w:r w:rsidR="006E381D">
              <w:rPr>
                <w:rFonts w:cstheme="minorHAnsi"/>
                <w:sz w:val="20"/>
                <w:szCs w:val="20"/>
                <w:lang w:val="sv-SE"/>
              </w:rPr>
              <w:t>.</w:t>
            </w:r>
            <w:r w:rsidRPr="006215DC">
              <w:rPr>
                <w:rFonts w:cstheme="minorHAnsi"/>
                <w:sz w:val="20"/>
                <w:szCs w:val="20"/>
                <w:lang w:val="sv-SE"/>
              </w:rPr>
              <w:t> </w:t>
            </w:r>
            <w:r w:rsidR="006E381D" w:rsidRPr="006215DC">
              <w:rPr>
                <w:rFonts w:cstheme="minorHAnsi"/>
                <w:sz w:val="20"/>
                <w:szCs w:val="20"/>
                <w:lang w:val="sv-SE"/>
              </w:rPr>
              <w:t>K</w:t>
            </w:r>
            <w:r w:rsidRPr="006215DC">
              <w:rPr>
                <w:rFonts w:cstheme="minorHAnsi"/>
                <w:sz w:val="20"/>
                <w:szCs w:val="20"/>
                <w:lang w:val="sv-SE"/>
              </w:rPr>
              <w:t>v</w:t>
            </w:r>
            <w:r w:rsidR="006E381D">
              <w:rPr>
                <w:rFonts w:cstheme="minorHAnsi"/>
                <w:sz w:val="20"/>
                <w:szCs w:val="20"/>
                <w:lang w:val="sv-SE"/>
              </w:rPr>
              <w:t>.</w:t>
            </w:r>
            <w:r w:rsidRPr="006215DC">
              <w:rPr>
                <w:rFonts w:cstheme="minorHAnsi"/>
                <w:sz w:val="20"/>
                <w:szCs w:val="20"/>
                <w:lang w:val="sv-SE"/>
              </w:rPr>
              <w:t xml:space="preserve"> 22.nog.</w:t>
            </w:r>
          </w:p>
          <w:p w14:paraId="30D5AA84" w14:textId="77777777" w:rsidR="00BA7616" w:rsidRPr="006215DC" w:rsidRDefault="00BA7616" w:rsidP="00A17956">
            <w:pPr>
              <w:rPr>
                <w:rFonts w:cstheme="minorHAnsi"/>
                <w:sz w:val="20"/>
                <w:szCs w:val="20"/>
              </w:rPr>
            </w:pPr>
          </w:p>
        </w:tc>
        <w:tc>
          <w:tcPr>
            <w:tcW w:w="1390" w:type="dxa"/>
            <w:shd w:val="clear" w:color="auto" w:fill="FFFFFF" w:themeFill="background1"/>
          </w:tcPr>
          <w:p w14:paraId="0FFB4C6B" w14:textId="5D9D30A4" w:rsidR="00BA7616" w:rsidRPr="006215DC" w:rsidRDefault="00FD2C5C" w:rsidP="00A17956">
            <w:pPr>
              <w:rPr>
                <w:rFonts w:cstheme="minorHAnsi"/>
                <w:sz w:val="20"/>
                <w:szCs w:val="20"/>
              </w:rPr>
            </w:pPr>
            <w:r>
              <w:rPr>
                <w:rFonts w:cstheme="minorHAnsi"/>
                <w:sz w:val="20"/>
                <w:szCs w:val="20"/>
              </w:rPr>
              <w:t>2,59</w:t>
            </w:r>
          </w:p>
        </w:tc>
      </w:tr>
      <w:tr w:rsidR="00905721" w:rsidRPr="006215DC" w14:paraId="1F9FA40A" w14:textId="77777777" w:rsidTr="00905721">
        <w:tc>
          <w:tcPr>
            <w:tcW w:w="3827" w:type="dxa"/>
            <w:shd w:val="clear" w:color="auto" w:fill="auto"/>
          </w:tcPr>
          <w:p w14:paraId="0DD27A96" w14:textId="42FC85B8" w:rsidR="00905721" w:rsidRPr="006215DC" w:rsidRDefault="00C134EA" w:rsidP="00A17956">
            <w:pPr>
              <w:pStyle w:val="ListParagraph"/>
              <w:tabs>
                <w:tab w:val="left" w:pos="298"/>
              </w:tabs>
              <w:ind w:left="0"/>
              <w:jc w:val="left"/>
              <w:rPr>
                <w:rFonts w:cstheme="minorHAnsi"/>
                <w:i/>
                <w:iCs/>
                <w:sz w:val="20"/>
                <w:szCs w:val="20"/>
              </w:rPr>
            </w:pPr>
            <w:r w:rsidRPr="006215DC">
              <w:rPr>
                <w:rFonts w:cstheme="minorHAnsi"/>
                <w:i/>
                <w:iCs/>
                <w:sz w:val="20"/>
                <w:szCs w:val="20"/>
              </w:rPr>
              <w:t>Lakstaugiem bagāti egļu meži</w:t>
            </w:r>
            <w:r w:rsidR="0074403A">
              <w:rPr>
                <w:rFonts w:cstheme="minorHAnsi"/>
                <w:i/>
                <w:iCs/>
                <w:sz w:val="20"/>
                <w:szCs w:val="20"/>
              </w:rPr>
              <w:t xml:space="preserve"> </w:t>
            </w:r>
            <w:r w:rsidR="0074403A" w:rsidRPr="006215DC">
              <w:rPr>
                <w:rFonts w:cstheme="minorHAnsi"/>
                <w:i/>
                <w:iCs/>
                <w:sz w:val="20"/>
                <w:szCs w:val="20"/>
              </w:rPr>
              <w:t>9050</w:t>
            </w:r>
            <w:r w:rsidR="0074403A">
              <w:rPr>
                <w:rFonts w:cstheme="minorHAnsi"/>
                <w:i/>
                <w:iCs/>
                <w:sz w:val="20"/>
                <w:szCs w:val="20"/>
              </w:rPr>
              <w:t>_1</w:t>
            </w:r>
          </w:p>
        </w:tc>
        <w:tc>
          <w:tcPr>
            <w:tcW w:w="972" w:type="dxa"/>
            <w:shd w:val="clear" w:color="auto" w:fill="FFFFFF" w:themeFill="background1"/>
          </w:tcPr>
          <w:p w14:paraId="5EB5831D" w14:textId="771500E4" w:rsidR="00905721" w:rsidRPr="006215DC" w:rsidRDefault="00A9622F" w:rsidP="00A17956">
            <w:pPr>
              <w:rPr>
                <w:rFonts w:cstheme="minorHAnsi"/>
                <w:sz w:val="20"/>
                <w:szCs w:val="20"/>
              </w:rPr>
            </w:pPr>
            <w:r>
              <w:rPr>
                <w:rFonts w:cstheme="minorHAnsi"/>
                <w:sz w:val="20"/>
                <w:szCs w:val="20"/>
              </w:rPr>
              <w:t>6</w:t>
            </w:r>
          </w:p>
        </w:tc>
        <w:tc>
          <w:tcPr>
            <w:tcW w:w="3162" w:type="dxa"/>
            <w:shd w:val="clear" w:color="auto" w:fill="FFFFFF" w:themeFill="background1"/>
          </w:tcPr>
          <w:p w14:paraId="1BBD02E7" w14:textId="27E2DA89" w:rsidR="00C134EA" w:rsidRPr="006215DC" w:rsidRDefault="006215DC" w:rsidP="00C134EA">
            <w:pPr>
              <w:rPr>
                <w:rFonts w:cstheme="minorHAnsi"/>
                <w:sz w:val="20"/>
                <w:szCs w:val="20"/>
              </w:rPr>
            </w:pPr>
            <w:r w:rsidRPr="006215DC">
              <w:rPr>
                <w:rFonts w:cstheme="minorHAnsi"/>
                <w:sz w:val="20"/>
                <w:szCs w:val="20"/>
                <w:lang w:val="sv-SE"/>
              </w:rPr>
              <w:t xml:space="preserve">AS “LVM” 36. </w:t>
            </w:r>
            <w:r w:rsidR="006E381D">
              <w:rPr>
                <w:rFonts w:cstheme="minorHAnsi"/>
                <w:sz w:val="20"/>
                <w:szCs w:val="20"/>
                <w:lang w:val="sv-SE"/>
              </w:rPr>
              <w:t>k</w:t>
            </w:r>
            <w:r w:rsidRPr="006215DC">
              <w:rPr>
                <w:rFonts w:cstheme="minorHAnsi"/>
                <w:sz w:val="20"/>
                <w:szCs w:val="20"/>
                <w:lang w:val="sv-SE"/>
              </w:rPr>
              <w:t>v</w:t>
            </w:r>
            <w:r w:rsidR="004F3A01">
              <w:rPr>
                <w:rFonts w:cstheme="minorHAnsi"/>
                <w:sz w:val="20"/>
                <w:szCs w:val="20"/>
                <w:lang w:val="sv-SE"/>
              </w:rPr>
              <w:t>.</w:t>
            </w:r>
            <w:r w:rsidRPr="006215DC">
              <w:rPr>
                <w:rFonts w:cstheme="minorHAnsi"/>
                <w:sz w:val="20"/>
                <w:szCs w:val="20"/>
                <w:lang w:val="sv-SE"/>
              </w:rPr>
              <w:t xml:space="preserve"> 12., 26. un 27. </w:t>
            </w:r>
            <w:r w:rsidR="004F3A01">
              <w:rPr>
                <w:rFonts w:cstheme="minorHAnsi"/>
                <w:sz w:val="20"/>
                <w:szCs w:val="20"/>
                <w:lang w:val="sv-SE"/>
              </w:rPr>
              <w:t>Nog.</w:t>
            </w:r>
            <w:r>
              <w:rPr>
                <w:rFonts w:cstheme="minorHAnsi"/>
                <w:sz w:val="20"/>
                <w:szCs w:val="20"/>
                <w:lang w:val="sv-SE"/>
              </w:rPr>
              <w:t xml:space="preserve">, </w:t>
            </w:r>
            <w:r w:rsidR="00C134EA" w:rsidRPr="006215DC">
              <w:rPr>
                <w:rFonts w:cstheme="minorHAnsi"/>
                <w:sz w:val="20"/>
                <w:szCs w:val="20"/>
                <w:lang w:val="sv-SE"/>
              </w:rPr>
              <w:t>AS “LVM” – 37 kv</w:t>
            </w:r>
            <w:r w:rsidR="004F3A01">
              <w:rPr>
                <w:rFonts w:cstheme="minorHAnsi"/>
                <w:sz w:val="20"/>
                <w:szCs w:val="20"/>
                <w:lang w:val="sv-SE"/>
              </w:rPr>
              <w:t>.</w:t>
            </w:r>
            <w:r w:rsidR="00C134EA" w:rsidRPr="006215DC">
              <w:rPr>
                <w:rFonts w:cstheme="minorHAnsi"/>
                <w:sz w:val="20"/>
                <w:szCs w:val="20"/>
                <w:lang w:val="sv-SE"/>
              </w:rPr>
              <w:t xml:space="preserve"> </w:t>
            </w:r>
            <w:r>
              <w:rPr>
                <w:rFonts w:cstheme="minorHAnsi"/>
                <w:sz w:val="20"/>
                <w:szCs w:val="20"/>
                <w:lang w:val="sv-SE"/>
              </w:rPr>
              <w:t>3</w:t>
            </w:r>
            <w:r w:rsidR="00C134EA" w:rsidRPr="006215DC">
              <w:rPr>
                <w:rFonts w:cstheme="minorHAnsi"/>
                <w:sz w:val="20"/>
                <w:szCs w:val="20"/>
                <w:lang w:val="sv-SE"/>
              </w:rPr>
              <w:t xml:space="preserve">., </w:t>
            </w:r>
            <w:r>
              <w:rPr>
                <w:rFonts w:cstheme="minorHAnsi"/>
                <w:sz w:val="20"/>
                <w:szCs w:val="20"/>
                <w:lang w:val="sv-SE"/>
              </w:rPr>
              <w:t>11</w:t>
            </w:r>
            <w:r w:rsidR="00C134EA" w:rsidRPr="006215DC">
              <w:rPr>
                <w:rFonts w:cstheme="minorHAnsi"/>
                <w:sz w:val="20"/>
                <w:szCs w:val="20"/>
                <w:lang w:val="sv-SE"/>
              </w:rPr>
              <w:t>.</w:t>
            </w:r>
            <w:r>
              <w:rPr>
                <w:rFonts w:cstheme="minorHAnsi"/>
                <w:sz w:val="20"/>
                <w:szCs w:val="20"/>
                <w:lang w:val="sv-SE"/>
              </w:rPr>
              <w:t>, 18.</w:t>
            </w:r>
            <w:r w:rsidR="00C134EA" w:rsidRPr="006215DC">
              <w:rPr>
                <w:rFonts w:cstheme="minorHAnsi"/>
                <w:sz w:val="20"/>
                <w:szCs w:val="20"/>
                <w:lang w:val="sv-SE"/>
              </w:rPr>
              <w:t>nog</w:t>
            </w:r>
            <w:r>
              <w:rPr>
                <w:rFonts w:cstheme="minorHAnsi"/>
                <w:sz w:val="20"/>
                <w:szCs w:val="20"/>
                <w:lang w:val="sv-SE"/>
              </w:rPr>
              <w:t>.</w:t>
            </w:r>
          </w:p>
          <w:p w14:paraId="7473D955" w14:textId="77777777" w:rsidR="00905721" w:rsidRPr="006215DC" w:rsidRDefault="00905721" w:rsidP="00A17956">
            <w:pPr>
              <w:rPr>
                <w:rFonts w:cstheme="minorHAnsi"/>
                <w:sz w:val="20"/>
                <w:szCs w:val="20"/>
              </w:rPr>
            </w:pPr>
          </w:p>
        </w:tc>
        <w:tc>
          <w:tcPr>
            <w:tcW w:w="1390" w:type="dxa"/>
            <w:shd w:val="clear" w:color="auto" w:fill="FFFFFF" w:themeFill="background1"/>
          </w:tcPr>
          <w:p w14:paraId="1B657E01" w14:textId="3083B083" w:rsidR="00905721" w:rsidRPr="006215DC" w:rsidRDefault="00FD2C5C" w:rsidP="00A17956">
            <w:pPr>
              <w:rPr>
                <w:rFonts w:cstheme="minorHAnsi"/>
                <w:sz w:val="20"/>
                <w:szCs w:val="20"/>
              </w:rPr>
            </w:pPr>
            <w:r>
              <w:rPr>
                <w:rFonts w:cstheme="minorHAnsi"/>
                <w:sz w:val="20"/>
                <w:szCs w:val="20"/>
              </w:rPr>
              <w:t>20,27</w:t>
            </w:r>
          </w:p>
        </w:tc>
      </w:tr>
      <w:tr w:rsidR="00FD2C5C" w:rsidRPr="006215DC" w14:paraId="060B6B14" w14:textId="77777777" w:rsidTr="00905721">
        <w:tc>
          <w:tcPr>
            <w:tcW w:w="3827" w:type="dxa"/>
            <w:shd w:val="clear" w:color="auto" w:fill="auto"/>
          </w:tcPr>
          <w:p w14:paraId="375159B2" w14:textId="54E9B511" w:rsidR="00FD2C5C" w:rsidRPr="006215DC" w:rsidRDefault="00FD2C5C" w:rsidP="00A17956">
            <w:pPr>
              <w:pStyle w:val="ListParagraph"/>
              <w:tabs>
                <w:tab w:val="left" w:pos="298"/>
              </w:tabs>
              <w:ind w:left="0"/>
              <w:jc w:val="left"/>
              <w:rPr>
                <w:rFonts w:cstheme="minorHAnsi"/>
                <w:i/>
                <w:iCs/>
                <w:sz w:val="20"/>
                <w:szCs w:val="20"/>
              </w:rPr>
            </w:pPr>
            <w:r>
              <w:rPr>
                <w:rFonts w:cstheme="minorHAnsi"/>
                <w:i/>
                <w:iCs/>
                <w:sz w:val="20"/>
                <w:szCs w:val="20"/>
              </w:rPr>
              <w:t>Meža zeme, kas neatbilst ĪA meža biotop</w:t>
            </w:r>
            <w:r w:rsidR="006E381D">
              <w:rPr>
                <w:rFonts w:cstheme="minorHAnsi"/>
                <w:i/>
                <w:iCs/>
                <w:sz w:val="20"/>
                <w:szCs w:val="20"/>
              </w:rPr>
              <w:t>a statusam</w:t>
            </w:r>
            <w:r>
              <w:rPr>
                <w:rFonts w:cstheme="minorHAnsi"/>
                <w:i/>
                <w:iCs/>
                <w:sz w:val="20"/>
                <w:szCs w:val="20"/>
              </w:rPr>
              <w:t>, bet atrodas starp tiem.</w:t>
            </w:r>
          </w:p>
        </w:tc>
        <w:tc>
          <w:tcPr>
            <w:tcW w:w="972" w:type="dxa"/>
            <w:shd w:val="clear" w:color="auto" w:fill="FFFFFF" w:themeFill="background1"/>
          </w:tcPr>
          <w:p w14:paraId="46EAD4D6" w14:textId="2839CE58" w:rsidR="00FD2C5C" w:rsidRDefault="00FD2C5C" w:rsidP="00A17956">
            <w:pPr>
              <w:rPr>
                <w:rFonts w:cstheme="minorHAnsi"/>
                <w:sz w:val="20"/>
                <w:szCs w:val="20"/>
              </w:rPr>
            </w:pPr>
            <w:r>
              <w:rPr>
                <w:rFonts w:cstheme="minorHAnsi"/>
                <w:sz w:val="20"/>
                <w:szCs w:val="20"/>
              </w:rPr>
              <w:t>3</w:t>
            </w:r>
          </w:p>
        </w:tc>
        <w:tc>
          <w:tcPr>
            <w:tcW w:w="3162" w:type="dxa"/>
            <w:shd w:val="clear" w:color="auto" w:fill="FFFFFF" w:themeFill="background1"/>
          </w:tcPr>
          <w:p w14:paraId="39F3E10C" w14:textId="1AC8B478" w:rsidR="00FD2C5C" w:rsidRPr="006215DC" w:rsidRDefault="006E381D" w:rsidP="00C134EA">
            <w:pPr>
              <w:rPr>
                <w:rFonts w:cstheme="minorHAnsi"/>
                <w:sz w:val="20"/>
                <w:szCs w:val="20"/>
                <w:lang w:val="sv-SE"/>
              </w:rPr>
            </w:pPr>
            <w:r>
              <w:rPr>
                <w:rFonts w:cstheme="minorHAnsi"/>
                <w:sz w:val="20"/>
                <w:szCs w:val="20"/>
                <w:lang w:val="sv-SE"/>
              </w:rPr>
              <w:t xml:space="preserve">Daļa no 36. kv. 7. nog., daļa 37. kv. 11., 1., daļa no nogabaliem zemes vienībā ar kad. Nr. </w:t>
            </w:r>
            <w:r w:rsidRPr="006E381D">
              <w:rPr>
                <w:rFonts w:cstheme="minorHAnsi"/>
                <w:sz w:val="20"/>
                <w:szCs w:val="20"/>
                <w:lang w:val="sv-SE"/>
              </w:rPr>
              <w:t>78960060033</w:t>
            </w:r>
          </w:p>
        </w:tc>
        <w:tc>
          <w:tcPr>
            <w:tcW w:w="1390" w:type="dxa"/>
            <w:shd w:val="clear" w:color="auto" w:fill="FFFFFF" w:themeFill="background1"/>
          </w:tcPr>
          <w:p w14:paraId="5C0D51E3" w14:textId="7600BFB3" w:rsidR="00FD2C5C" w:rsidRDefault="00FD2C5C" w:rsidP="00A17956">
            <w:pPr>
              <w:rPr>
                <w:rFonts w:cstheme="minorHAnsi"/>
                <w:sz w:val="20"/>
                <w:szCs w:val="20"/>
              </w:rPr>
            </w:pPr>
            <w:r>
              <w:rPr>
                <w:rFonts w:cstheme="minorHAnsi"/>
                <w:sz w:val="20"/>
                <w:szCs w:val="20"/>
              </w:rPr>
              <w:t>9,49</w:t>
            </w:r>
          </w:p>
        </w:tc>
      </w:tr>
      <w:tr w:rsidR="00905721" w:rsidRPr="006215DC" w14:paraId="4F866DA4" w14:textId="77777777" w:rsidTr="00C6052F">
        <w:tc>
          <w:tcPr>
            <w:tcW w:w="3827" w:type="dxa"/>
            <w:tcBorders>
              <w:left w:val="nil"/>
              <w:bottom w:val="nil"/>
              <w:right w:val="nil"/>
            </w:tcBorders>
            <w:shd w:val="clear" w:color="auto" w:fill="auto"/>
          </w:tcPr>
          <w:p w14:paraId="69F98D09" w14:textId="77777777" w:rsidR="00905721" w:rsidRPr="006215DC" w:rsidRDefault="00905721" w:rsidP="00A17956">
            <w:pPr>
              <w:jc w:val="right"/>
              <w:rPr>
                <w:rFonts w:cstheme="minorHAnsi"/>
                <w:b/>
                <w:sz w:val="20"/>
                <w:szCs w:val="20"/>
              </w:rPr>
            </w:pPr>
          </w:p>
        </w:tc>
        <w:tc>
          <w:tcPr>
            <w:tcW w:w="972" w:type="dxa"/>
            <w:tcBorders>
              <w:left w:val="nil"/>
              <w:bottom w:val="nil"/>
              <w:right w:val="nil"/>
            </w:tcBorders>
            <w:shd w:val="clear" w:color="auto" w:fill="FFFFFF" w:themeFill="background1"/>
          </w:tcPr>
          <w:p w14:paraId="25A4740E" w14:textId="77777777" w:rsidR="00905721" w:rsidRPr="006215DC" w:rsidRDefault="00905721" w:rsidP="00A17956">
            <w:pPr>
              <w:jc w:val="left"/>
              <w:rPr>
                <w:rFonts w:cstheme="minorHAnsi"/>
                <w:sz w:val="20"/>
                <w:szCs w:val="20"/>
                <w:highlight w:val="yellow"/>
              </w:rPr>
            </w:pPr>
          </w:p>
        </w:tc>
        <w:tc>
          <w:tcPr>
            <w:tcW w:w="3162" w:type="dxa"/>
            <w:tcBorders>
              <w:left w:val="nil"/>
              <w:bottom w:val="nil"/>
            </w:tcBorders>
            <w:shd w:val="clear" w:color="auto" w:fill="FFFFFF" w:themeFill="background1"/>
          </w:tcPr>
          <w:p w14:paraId="3104F223" w14:textId="77777777" w:rsidR="00905721" w:rsidRPr="006215DC" w:rsidRDefault="00905721" w:rsidP="00A17956">
            <w:pPr>
              <w:jc w:val="right"/>
              <w:rPr>
                <w:rFonts w:cstheme="minorHAnsi"/>
                <w:sz w:val="20"/>
                <w:szCs w:val="20"/>
                <w:highlight w:val="yellow"/>
              </w:rPr>
            </w:pPr>
            <w:r w:rsidRPr="006215DC">
              <w:rPr>
                <w:rFonts w:cstheme="minorHAnsi"/>
                <w:b/>
                <w:sz w:val="20"/>
                <w:szCs w:val="20"/>
              </w:rPr>
              <w:t>Kopā:</w:t>
            </w:r>
          </w:p>
        </w:tc>
        <w:tc>
          <w:tcPr>
            <w:tcW w:w="1390" w:type="dxa"/>
            <w:shd w:val="clear" w:color="auto" w:fill="00B050"/>
          </w:tcPr>
          <w:p w14:paraId="25C9F345" w14:textId="5F726718" w:rsidR="00905721" w:rsidRPr="006215DC" w:rsidRDefault="00FD2C5C" w:rsidP="00A17956">
            <w:pPr>
              <w:rPr>
                <w:rFonts w:cstheme="minorHAnsi"/>
                <w:b/>
                <w:sz w:val="20"/>
                <w:szCs w:val="20"/>
              </w:rPr>
            </w:pPr>
            <w:r w:rsidRPr="00FD2C5C">
              <w:rPr>
                <w:rFonts w:cstheme="minorHAnsi"/>
                <w:b/>
                <w:sz w:val="20"/>
                <w:szCs w:val="20"/>
              </w:rPr>
              <w:t>32,07</w:t>
            </w:r>
          </w:p>
        </w:tc>
      </w:tr>
    </w:tbl>
    <w:p w14:paraId="02292359" w14:textId="77777777" w:rsidR="006E381D" w:rsidRDefault="006E381D" w:rsidP="00905721">
      <w:pPr>
        <w:spacing w:after="200"/>
        <w:rPr>
          <w:bCs/>
          <w:szCs w:val="22"/>
        </w:rPr>
      </w:pPr>
    </w:p>
    <w:p w14:paraId="15FFAEA0" w14:textId="4D52F260" w:rsidR="00905721" w:rsidRPr="00905721" w:rsidRDefault="00905721" w:rsidP="00905721">
      <w:pPr>
        <w:spacing w:after="200"/>
        <w:rPr>
          <w:bCs/>
          <w:szCs w:val="22"/>
        </w:rPr>
      </w:pPr>
      <w:r w:rsidRPr="00905721">
        <w:rPr>
          <w:bCs/>
          <w:szCs w:val="22"/>
        </w:rPr>
        <w:t>D</w:t>
      </w:r>
      <w:r>
        <w:rPr>
          <w:bCs/>
          <w:szCs w:val="22"/>
        </w:rPr>
        <w:t xml:space="preserve">P </w:t>
      </w:r>
      <w:r w:rsidRPr="00905721">
        <w:rPr>
          <w:bCs/>
          <w:szCs w:val="22"/>
        </w:rPr>
        <w:t xml:space="preserve">ierosināts pievienot arī atsevišķus </w:t>
      </w:r>
      <w:r w:rsidR="006215DC">
        <w:rPr>
          <w:bCs/>
          <w:szCs w:val="22"/>
        </w:rPr>
        <w:t>ĪA</w:t>
      </w:r>
      <w:r w:rsidRPr="00905721">
        <w:rPr>
          <w:bCs/>
          <w:szCs w:val="22"/>
        </w:rPr>
        <w:t xml:space="preserve"> meža biotopiem neatbilstošus nogabalus</w:t>
      </w:r>
      <w:r w:rsidR="006E381D">
        <w:rPr>
          <w:bCs/>
          <w:szCs w:val="22"/>
        </w:rPr>
        <w:t xml:space="preserve"> 9</w:t>
      </w:r>
      <w:r w:rsidRPr="000655C8">
        <w:rPr>
          <w:bCs/>
          <w:szCs w:val="22"/>
        </w:rPr>
        <w:t>,</w:t>
      </w:r>
      <w:r w:rsidR="006E381D">
        <w:rPr>
          <w:bCs/>
          <w:szCs w:val="22"/>
        </w:rPr>
        <w:t>49</w:t>
      </w:r>
      <w:r w:rsidR="000E61DF">
        <w:rPr>
          <w:bCs/>
          <w:szCs w:val="22"/>
        </w:rPr>
        <w:t> </w:t>
      </w:r>
      <w:r w:rsidRPr="000655C8">
        <w:rPr>
          <w:bCs/>
          <w:szCs w:val="22"/>
        </w:rPr>
        <w:t>ha lielā platībā teritorijā, kas atrodas starp D</w:t>
      </w:r>
      <w:r w:rsidR="006215DC" w:rsidRPr="000655C8">
        <w:rPr>
          <w:bCs/>
          <w:szCs w:val="22"/>
        </w:rPr>
        <w:t>P</w:t>
      </w:r>
      <w:r w:rsidRPr="000655C8">
        <w:rPr>
          <w:bCs/>
          <w:szCs w:val="22"/>
        </w:rPr>
        <w:t xml:space="preserve"> un nogabaliem, kurus ierosināts pievienot D</w:t>
      </w:r>
      <w:r w:rsidR="006215DC" w:rsidRPr="000655C8">
        <w:rPr>
          <w:bCs/>
          <w:szCs w:val="22"/>
        </w:rPr>
        <w:t>P</w:t>
      </w:r>
      <w:r w:rsidRPr="000655C8">
        <w:rPr>
          <w:bCs/>
          <w:szCs w:val="22"/>
        </w:rPr>
        <w:t>.</w:t>
      </w:r>
    </w:p>
    <w:p w14:paraId="4593AE85" w14:textId="02F6F123" w:rsidR="00905721" w:rsidRPr="00905721" w:rsidRDefault="00905721" w:rsidP="00EA7208">
      <w:r w:rsidRPr="00905721">
        <w:t>Apsaimniekošanas pasākuma ietvaros nepieciešams robežu izmaiņas saskaņot atbildīgajos līmeņos – DAP un VARAM, kā arī veikt grozījumus MK 1999.</w:t>
      </w:r>
      <w:r w:rsidR="000E61DF">
        <w:t> </w:t>
      </w:r>
      <w:r w:rsidRPr="00905721">
        <w:t xml:space="preserve">gada </w:t>
      </w:r>
      <w:r>
        <w:t>9</w:t>
      </w:r>
      <w:r w:rsidRPr="00905721">
        <w:t>.</w:t>
      </w:r>
      <w:r w:rsidR="000E61DF">
        <w:t> </w:t>
      </w:r>
      <w:r>
        <w:t>marta</w:t>
      </w:r>
      <w:r w:rsidRPr="00905721">
        <w:t xml:space="preserve"> noteikumos Nr.</w:t>
      </w:r>
      <w:r w:rsidR="000E61DF">
        <w:t> </w:t>
      </w:r>
      <w:r>
        <w:t>83</w:t>
      </w:r>
      <w:r w:rsidRPr="00905721">
        <w:t xml:space="preserve"> </w:t>
      </w:r>
      <w:r w:rsidRPr="00F42F90">
        <w:t>„</w:t>
      </w:r>
      <w:r w:rsidRPr="00905721">
        <w:t xml:space="preserve">Noteikumi par dabas </w:t>
      </w:r>
      <w:r>
        <w:t>parkiem</w:t>
      </w:r>
      <w:r w:rsidRPr="00905721">
        <w:t>”</w:t>
      </w:r>
      <w:r>
        <w:t xml:space="preserve"> 17.</w:t>
      </w:r>
      <w:r w:rsidR="000E61DF">
        <w:t> </w:t>
      </w:r>
      <w:r>
        <w:t>pielikumā</w:t>
      </w:r>
      <w:r w:rsidRPr="00905721">
        <w:t>. Pēc grozījumu apstiprināšanas precizētās robežas atspoguļojamas attiecīgajās datu bāzēs, t</w:t>
      </w:r>
      <w:r w:rsidR="000577B8">
        <w:t>ajā skaitā</w:t>
      </w:r>
      <w:r w:rsidRPr="00905721">
        <w:t xml:space="preserve"> dabas datu pārvaldības sistēmā </w:t>
      </w:r>
      <w:r w:rsidRPr="00F42F90">
        <w:t>„</w:t>
      </w:r>
      <w:r w:rsidRPr="00905721">
        <w:t>Ozols”.</w:t>
      </w:r>
    </w:p>
    <w:p w14:paraId="2A0038D2" w14:textId="2E4E7648" w:rsidR="002813B1" w:rsidRDefault="00905721" w:rsidP="00EA7208">
      <w:r w:rsidRPr="00905721">
        <w:t>Pēc D</w:t>
      </w:r>
      <w:r>
        <w:t>P</w:t>
      </w:r>
      <w:r w:rsidRPr="00905721">
        <w:t xml:space="preserve"> robežu precizējumu apstiprināšanas, veicot grozījumus MK 1999.</w:t>
      </w:r>
      <w:r w:rsidR="000E61DF">
        <w:t> </w:t>
      </w:r>
      <w:r w:rsidRPr="00905721">
        <w:t xml:space="preserve">gada </w:t>
      </w:r>
      <w:r>
        <w:t>9</w:t>
      </w:r>
      <w:r w:rsidRPr="00905721">
        <w:t>.</w:t>
      </w:r>
      <w:r w:rsidR="000E61DF">
        <w:t> </w:t>
      </w:r>
      <w:r>
        <w:t>marta</w:t>
      </w:r>
      <w:r w:rsidRPr="00905721">
        <w:t xml:space="preserve"> noteikumos Nr.</w:t>
      </w:r>
      <w:r w:rsidR="000E61DF">
        <w:t> </w:t>
      </w:r>
      <w:r>
        <w:t>83</w:t>
      </w:r>
      <w:r w:rsidRPr="00905721">
        <w:t xml:space="preserve"> </w:t>
      </w:r>
      <w:r w:rsidRPr="00F42F90">
        <w:t>„</w:t>
      </w:r>
      <w:r w:rsidRPr="00905721">
        <w:t xml:space="preserve">Noteikumi par dabas </w:t>
      </w:r>
      <w:r>
        <w:t>parkiem</w:t>
      </w:r>
      <w:r w:rsidRPr="00905721">
        <w:t>”, uz D</w:t>
      </w:r>
      <w:r>
        <w:t>P</w:t>
      </w:r>
      <w:r w:rsidRPr="00905721">
        <w:t xml:space="preserve"> pievienotajiem ES nozīmes </w:t>
      </w:r>
      <w:r w:rsidR="005E441D" w:rsidRPr="005E441D">
        <w:t>ĪA</w:t>
      </w:r>
      <w:r w:rsidRPr="00905721">
        <w:t xml:space="preserve"> biotopu poligoniem būs attiecināms apsaimniekošanas pasākums Nr.</w:t>
      </w:r>
      <w:r w:rsidR="000E61DF">
        <w:t> </w:t>
      </w:r>
      <w:r w:rsidRPr="00905721">
        <w:t>B.</w:t>
      </w:r>
      <w:r>
        <w:t>9</w:t>
      </w:r>
      <w:r w:rsidRPr="00905721">
        <w:t>.1.</w:t>
      </w:r>
      <w:r w:rsidR="00442D0B">
        <w:t> </w:t>
      </w:r>
      <w:r w:rsidRPr="00F42F90">
        <w:t>„</w:t>
      </w:r>
      <w:r w:rsidRPr="00905721">
        <w:t>Neiejaukšanās (mežsaimnieciskās darbības ar mērķi iegūt koksni neveikšana) ĪA meža biotopu attīstībā”, kura ietvaros paredzēts neiejaukšanās režīms.</w:t>
      </w:r>
    </w:p>
    <w:p w14:paraId="01CCE690" w14:textId="77777777" w:rsidR="007B7CD6" w:rsidRDefault="00EE086D" w:rsidP="00EA7208">
      <w:pPr>
        <w:rPr>
          <w:rFonts w:cs="Arial"/>
          <w:iCs/>
        </w:rPr>
      </w:pPr>
      <w:bookmarkStart w:id="209" w:name="_Hlk83569287"/>
      <w:r w:rsidRPr="00EE086D">
        <w:t>Vizulīša ezers DP teritorijā ir iekļauts daļēji pa zemes vienības (Nr. 78960010016) robežu, kas šķērso ezera vidusdaļu. Lai sekmētu DP teritorijas robežas loģisku noteikšanu ir nepieciešams Vizulīša ezeru pilnībā izslēgt vai iekļaut DP teritorijā. Ņemot vērā, ka ezera daļa, kas atrodas ārpus DP teritorijas ir sadalīta četrās zemes vienībās un atrodas vairāku fizisku personu īpašumā, kas neatbalsta visa ezera iekļaušanu teritorijā, tad loģisks risinājums ir esošo ezera daļu izslēgt no DP teritorijas. Kā norādīts DA plāna iepriekšējās nodaļās, Vizulīša ezers kā lielākā daļa Latvijā esošie ezeri atbilst ES nozīmes ĪA saldūnes biotopam – eitrofi ezeri ar iegrimušo ūdensaugu un peldaugu augāju 3150 ar vidēju līdz labu kvalitāti. Apkārtnē ir daudzi ezeri, kas atbilst minētajam ES nozīmes ĪA saldūnes biotopam, piemēram, Škeņevas, Sološu, Luksteņš, Nireits, bet neviens no tiem nav iekļauts ĪA dabas teritorijā</w:t>
      </w:r>
      <w:r w:rsidR="002813B1">
        <w:t>. Kā norādīts DA plāna iepriekšējās nodaļās, Vizulīša ezers kā lielākā daļa Latvijā esošie ezeri atbilst ES nozīmes ĪA saldūnes biotopam</w:t>
      </w:r>
      <w:r w:rsidR="00442D0B">
        <w:t> </w:t>
      </w:r>
      <w:r w:rsidR="002813B1">
        <w:t>–</w:t>
      </w:r>
      <w:r w:rsidR="00442D0B">
        <w:t> </w:t>
      </w:r>
      <w:r w:rsidR="002813B1" w:rsidRPr="00776508">
        <w:rPr>
          <w:rFonts w:cs="Arial"/>
          <w:iCs/>
        </w:rPr>
        <w:t>eitrofi ezeri ar iegrimušo ūdensaugu un peldaugu augāju 3150</w:t>
      </w:r>
      <w:r w:rsidR="002813B1">
        <w:rPr>
          <w:rFonts w:cs="Arial"/>
          <w:iCs/>
        </w:rPr>
        <w:t xml:space="preserve"> ar </w:t>
      </w:r>
      <w:r w:rsidR="00610D3D">
        <w:rPr>
          <w:rFonts w:cs="Arial"/>
          <w:iCs/>
        </w:rPr>
        <w:t xml:space="preserve">vidēju līdz labu kvalitāti. Ezerā </w:t>
      </w:r>
      <w:r w:rsidR="00610D3D" w:rsidRPr="00610D3D">
        <w:rPr>
          <w:rFonts w:cs="Arial"/>
          <w:iCs/>
        </w:rPr>
        <w:t xml:space="preserve">reģistrēts ļoti liels Ūdeņu naktssikspārņa </w:t>
      </w:r>
      <w:r w:rsidR="00610D3D" w:rsidRPr="00610D3D">
        <w:rPr>
          <w:rFonts w:cs="Arial"/>
          <w:i/>
        </w:rPr>
        <w:t>Myotis daubentonii</w:t>
      </w:r>
      <w:r w:rsidR="00610D3D" w:rsidRPr="00610D3D">
        <w:rPr>
          <w:rFonts w:cs="Arial"/>
          <w:iCs/>
        </w:rPr>
        <w:t xml:space="preserve"> pārlidojumu skaits (465 pārlidojumi jeb 25,2% no kopējā DP reģistrēto sikspārņu pārlidojumu skaita), kuru skaitā bija arī salīdzinoši daudz (46) specifisko barošanās saucienu. </w:t>
      </w:r>
      <w:r w:rsidR="00610D3D">
        <w:rPr>
          <w:rFonts w:cs="Arial"/>
          <w:iCs/>
        </w:rPr>
        <w:t xml:space="preserve">Vienlaikus jāņem vērā, ka sikspārņu sugas pat vienas nakts laikā var baroties </w:t>
      </w:r>
      <w:r w:rsidR="00610D3D" w:rsidRPr="00610D3D">
        <w:rPr>
          <w:rFonts w:cs="Arial"/>
          <w:iCs/>
        </w:rPr>
        <w:t xml:space="preserve">uz </w:t>
      </w:r>
      <w:r w:rsidR="00610D3D">
        <w:rPr>
          <w:rFonts w:cs="Arial"/>
          <w:iCs/>
        </w:rPr>
        <w:t xml:space="preserve">vairākiem </w:t>
      </w:r>
      <w:r w:rsidR="00F56994">
        <w:rPr>
          <w:rFonts w:cs="Arial"/>
          <w:iCs/>
        </w:rPr>
        <w:t xml:space="preserve">apkārtnes </w:t>
      </w:r>
      <w:r w:rsidR="00610D3D" w:rsidRPr="00610D3D">
        <w:rPr>
          <w:rFonts w:cs="Arial"/>
          <w:iCs/>
        </w:rPr>
        <w:t>ezeriem</w:t>
      </w:r>
      <w:r w:rsidR="00F56994">
        <w:rPr>
          <w:rFonts w:cs="Arial"/>
          <w:iCs/>
        </w:rPr>
        <w:t>, kas šajā teritorijā nav retums – Škeņevas, Sološu, Luksteņš, Nireits un Adamovas ezers, kā arī vairāki bijušo upīšu uzpludinājumi Vizulīša ezera apkārtnē. Atbilstoši eksperta vērtējumam Vizulīša ezers ir ļoti laba sikspā</w:t>
      </w:r>
      <w:r w:rsidR="003A4D0A">
        <w:rPr>
          <w:rFonts w:cs="Arial"/>
          <w:iCs/>
        </w:rPr>
        <w:t>rņ</w:t>
      </w:r>
      <w:r w:rsidR="00F56994">
        <w:rPr>
          <w:rFonts w:cs="Arial"/>
          <w:iCs/>
        </w:rPr>
        <w:t>u sugu barošanās vieta, bet tas nevar b</w:t>
      </w:r>
      <w:r w:rsidR="003A4D0A">
        <w:rPr>
          <w:rFonts w:cs="Arial"/>
          <w:iCs/>
        </w:rPr>
        <w:t>ūt vienīgais arguments ezera daļas saglabāšanai DP teritorijā</w:t>
      </w:r>
      <w:r w:rsidR="000B349E">
        <w:rPr>
          <w:rFonts w:cs="Arial"/>
          <w:iCs/>
        </w:rPr>
        <w:t>, jo kā barošanās vieta tā turpinās pastāvēt arī atrodoties ārpus DP teritorijas robežām.</w:t>
      </w:r>
    </w:p>
    <w:p w14:paraId="2771222D" w14:textId="7EC46936" w:rsidR="00C51DA0" w:rsidRDefault="00C51DA0" w:rsidP="00EA7208">
      <w:pPr>
        <w:rPr>
          <w:rFonts w:cs="Arial"/>
          <w:iCs/>
        </w:rPr>
      </w:pPr>
      <w:r>
        <w:rPr>
          <w:rFonts w:cs="Arial"/>
          <w:iCs/>
        </w:rPr>
        <w:t xml:space="preserve">Atbilstoši </w:t>
      </w:r>
      <w:r w:rsidRPr="00C51DA0">
        <w:rPr>
          <w:rFonts w:cs="Arial"/>
          <w:iCs/>
        </w:rPr>
        <w:t>datu pārvaldības sistēmā „Ozols”</w:t>
      </w:r>
      <w:r>
        <w:rPr>
          <w:rFonts w:cs="Arial"/>
          <w:iCs/>
        </w:rPr>
        <w:t xml:space="preserve"> pieejamajai informācijai, d</w:t>
      </w:r>
      <w:r w:rsidR="009B7A9B">
        <w:rPr>
          <w:rFonts w:cs="Arial"/>
          <w:iCs/>
        </w:rPr>
        <w:t>audzviet blakus DP teritorijas robežai ir konstatēta</w:t>
      </w:r>
      <w:r w:rsidR="007B7CD6">
        <w:rPr>
          <w:rFonts w:cs="Arial"/>
          <w:iCs/>
        </w:rPr>
        <w:t>s</w:t>
      </w:r>
      <w:r w:rsidR="009B7A9B">
        <w:rPr>
          <w:rFonts w:cs="Arial"/>
          <w:iCs/>
        </w:rPr>
        <w:t xml:space="preserve"> ĪA zālāju, meža biotopu platības. Galvenokārt tās konstatētas </w:t>
      </w:r>
      <w:r w:rsidR="009B7A9B" w:rsidRPr="009B7A9B">
        <w:rPr>
          <w:rFonts w:cs="Arial"/>
          <w:iCs/>
        </w:rPr>
        <w:t>teritorijas ziemeļu daļā, piemēram, otrp</w:t>
      </w:r>
      <w:r w:rsidR="009B7A9B">
        <w:rPr>
          <w:rFonts w:cs="Arial"/>
          <w:iCs/>
        </w:rPr>
        <w:t>u</w:t>
      </w:r>
      <w:r w:rsidR="009B7A9B" w:rsidRPr="009B7A9B">
        <w:rPr>
          <w:rFonts w:cs="Arial"/>
          <w:iCs/>
        </w:rPr>
        <w:t>s pašvaldības ceļam Nr. 9602 “Sondori – Loborži” (ceļa ziemeļu pusē</w:t>
      </w:r>
      <w:r>
        <w:rPr>
          <w:rFonts w:cs="Arial"/>
          <w:iCs/>
        </w:rPr>
        <w:t>)</w:t>
      </w:r>
      <w:r w:rsidR="003F4841">
        <w:rPr>
          <w:rFonts w:cs="Arial"/>
          <w:iCs/>
        </w:rPr>
        <w:t xml:space="preserve">, Sološu un Luksteņa ezeru apkārtnēs, Adamovas ezera DR un DA piekrastes daļās. </w:t>
      </w:r>
      <w:r>
        <w:rPr>
          <w:rFonts w:cs="Arial"/>
          <w:iCs/>
        </w:rPr>
        <w:t xml:space="preserve">DAplāna izstrādes ietvaros </w:t>
      </w:r>
      <w:bookmarkStart w:id="210" w:name="_Hlk83570163"/>
      <w:bookmarkEnd w:id="209"/>
      <w:r w:rsidRPr="00C51DA0">
        <w:rPr>
          <w:rFonts w:cs="Arial"/>
          <w:iCs/>
        </w:rPr>
        <w:t xml:space="preserve">ārpus </w:t>
      </w:r>
      <w:r>
        <w:rPr>
          <w:rFonts w:cs="Arial"/>
          <w:iCs/>
        </w:rPr>
        <w:t>DP</w:t>
      </w:r>
      <w:r w:rsidRPr="00C51DA0">
        <w:rPr>
          <w:rFonts w:cs="Arial"/>
          <w:iCs/>
        </w:rPr>
        <w:t xml:space="preserve"> teritorija</w:t>
      </w:r>
      <w:r>
        <w:rPr>
          <w:rFonts w:cs="Arial"/>
          <w:iCs/>
        </w:rPr>
        <w:t>i konstatētās</w:t>
      </w:r>
      <w:r w:rsidRPr="00C51DA0">
        <w:rPr>
          <w:rFonts w:cs="Arial"/>
          <w:iCs/>
        </w:rPr>
        <w:t xml:space="preserve"> ĪA zālāju biotopu platības</w:t>
      </w:r>
      <w:r w:rsidR="007B7CD6">
        <w:rPr>
          <w:rFonts w:cs="Arial"/>
          <w:iCs/>
        </w:rPr>
        <w:t xml:space="preserve"> dabā netika</w:t>
      </w:r>
      <w:r w:rsidRPr="00C51DA0">
        <w:rPr>
          <w:rFonts w:cs="Arial"/>
          <w:iCs/>
        </w:rPr>
        <w:t xml:space="preserve"> apsekotas un </w:t>
      </w:r>
      <w:r w:rsidR="007B7CD6">
        <w:rPr>
          <w:rFonts w:cs="Arial"/>
          <w:iCs/>
        </w:rPr>
        <w:t>iz</w:t>
      </w:r>
      <w:r w:rsidRPr="00C51DA0">
        <w:rPr>
          <w:rFonts w:cs="Arial"/>
          <w:iCs/>
        </w:rPr>
        <w:t>vērtēta</w:t>
      </w:r>
      <w:r>
        <w:rPr>
          <w:rFonts w:cs="Arial"/>
          <w:iCs/>
        </w:rPr>
        <w:t xml:space="preserve">s. </w:t>
      </w:r>
      <w:r w:rsidR="007B7CD6">
        <w:rPr>
          <w:rFonts w:cs="Arial"/>
          <w:iCs/>
        </w:rPr>
        <w:t>P</w:t>
      </w:r>
      <w:r w:rsidR="003F4841">
        <w:rPr>
          <w:rFonts w:cs="Arial"/>
          <w:iCs/>
        </w:rPr>
        <w:t xml:space="preserve">ēc šo bioloģiski vērtīgo platību detalizētas izpētes, </w:t>
      </w:r>
      <w:r>
        <w:rPr>
          <w:rFonts w:cs="Arial"/>
          <w:iCs/>
        </w:rPr>
        <w:t xml:space="preserve">ir </w:t>
      </w:r>
      <w:r w:rsidR="003F4841">
        <w:rPr>
          <w:rFonts w:cs="Arial"/>
          <w:iCs/>
        </w:rPr>
        <w:t>apsverama to ieklaušana DP teritorij</w:t>
      </w:r>
      <w:r w:rsidR="007B7CD6">
        <w:rPr>
          <w:rFonts w:cs="Arial"/>
          <w:iCs/>
        </w:rPr>
        <w:t>ā</w:t>
      </w:r>
      <w:r w:rsidR="003F4841">
        <w:rPr>
          <w:rFonts w:cs="Arial"/>
          <w:iCs/>
        </w:rPr>
        <w:t>.</w:t>
      </w:r>
    </w:p>
    <w:p w14:paraId="49A8287C" w14:textId="0E672E8A" w:rsidR="00A42A3E" w:rsidRDefault="007F3EEA" w:rsidP="00EA7208">
      <w:pPr>
        <w:rPr>
          <w:b/>
        </w:rPr>
      </w:pPr>
      <w:r>
        <w:rPr>
          <w:b/>
        </w:rPr>
        <w:t>A</w:t>
      </w:r>
      <w:r w:rsidRPr="00180EB1">
        <w:rPr>
          <w:b/>
        </w:rPr>
        <w:t>.</w:t>
      </w:r>
      <w:r>
        <w:rPr>
          <w:b/>
        </w:rPr>
        <w:t>4</w:t>
      </w:r>
      <w:r w:rsidRPr="00180EB1">
        <w:rPr>
          <w:b/>
        </w:rPr>
        <w:t xml:space="preserve">.1. </w:t>
      </w:r>
      <w:r w:rsidR="00956A0E" w:rsidRPr="00956A0E">
        <w:rPr>
          <w:b/>
        </w:rPr>
        <w:t xml:space="preserve">Sondoru - Škeņevas ciema </w:t>
      </w:r>
      <w:r w:rsidR="00A42A3E" w:rsidRPr="00BB226F">
        <w:rPr>
          <w:b/>
        </w:rPr>
        <w:t>un Adamovas internātskolas ūdenssaimniecības projektu realizācija NAI pārcelšanai un atjaunošanai</w:t>
      </w:r>
    </w:p>
    <w:p w14:paraId="532607BE" w14:textId="5781B1E5" w:rsidR="00A42A3E" w:rsidRDefault="00A42A3E" w:rsidP="00EA7208">
      <w:pPr>
        <w:rPr>
          <w:rFonts w:cstheme="minorHAnsi"/>
        </w:rPr>
      </w:pPr>
      <w:bookmarkStart w:id="211" w:name="_Hlk83570197"/>
      <w:bookmarkEnd w:id="210"/>
      <w:r>
        <w:rPr>
          <w:rFonts w:cstheme="minorHAnsi"/>
        </w:rPr>
        <w:t xml:space="preserve">Adamovas </w:t>
      </w:r>
      <w:r w:rsidRPr="001C120E">
        <w:rPr>
          <w:rFonts w:cstheme="minorHAnsi"/>
        </w:rPr>
        <w:t>ezera ekoloģisko stāvokli būtisk</w:t>
      </w:r>
      <w:r>
        <w:rPr>
          <w:rFonts w:cstheme="minorHAnsi"/>
        </w:rPr>
        <w:t>i</w:t>
      </w:r>
      <w:r w:rsidRPr="001C120E">
        <w:rPr>
          <w:rFonts w:cstheme="minorHAnsi"/>
        </w:rPr>
        <w:t xml:space="preserve"> ietekmē </w:t>
      </w:r>
      <w:r w:rsidR="006F746E" w:rsidRPr="006F746E">
        <w:rPr>
          <w:rFonts w:cstheme="minorHAnsi"/>
        </w:rPr>
        <w:t xml:space="preserve">Sondoru - Škeņevas ciema </w:t>
      </w:r>
      <w:r w:rsidRPr="001C120E">
        <w:rPr>
          <w:rFonts w:cstheme="minorHAnsi"/>
        </w:rPr>
        <w:t>NAI, k</w:t>
      </w:r>
      <w:r w:rsidR="001C73BC">
        <w:rPr>
          <w:rFonts w:cstheme="minorHAnsi"/>
        </w:rPr>
        <w:t>uru darbības rezultātā</w:t>
      </w:r>
      <w:r w:rsidRPr="001C120E">
        <w:rPr>
          <w:rFonts w:cstheme="minorHAnsi"/>
        </w:rPr>
        <w:t xml:space="preserve"> </w:t>
      </w:r>
      <w:r>
        <w:rPr>
          <w:rFonts w:cstheme="minorHAnsi"/>
        </w:rPr>
        <w:t xml:space="preserve">daļēji </w:t>
      </w:r>
      <w:r w:rsidRPr="001C120E">
        <w:rPr>
          <w:rFonts w:cstheme="minorHAnsi"/>
        </w:rPr>
        <w:t>attīrīt</w:t>
      </w:r>
      <w:r w:rsidR="001C73BC">
        <w:rPr>
          <w:rFonts w:cstheme="minorHAnsi"/>
        </w:rPr>
        <w:t>ie</w:t>
      </w:r>
      <w:r w:rsidRPr="001C120E">
        <w:rPr>
          <w:rFonts w:cstheme="minorHAnsi"/>
        </w:rPr>
        <w:t xml:space="preserve"> notekūdeņ</w:t>
      </w:r>
      <w:r w:rsidR="001C73BC">
        <w:rPr>
          <w:rFonts w:cstheme="minorHAnsi"/>
        </w:rPr>
        <w:t>i</w:t>
      </w:r>
      <w:r w:rsidRPr="001C120E">
        <w:rPr>
          <w:rFonts w:cstheme="minorHAnsi"/>
        </w:rPr>
        <w:t xml:space="preserve"> </w:t>
      </w:r>
      <w:r>
        <w:rPr>
          <w:rFonts w:cstheme="minorHAnsi"/>
        </w:rPr>
        <w:t xml:space="preserve">pa notekgrāvju sistēmām </w:t>
      </w:r>
      <w:r w:rsidR="001C73BC">
        <w:rPr>
          <w:rFonts w:cstheme="minorHAnsi"/>
        </w:rPr>
        <w:t xml:space="preserve">tiek </w:t>
      </w:r>
      <w:r>
        <w:rPr>
          <w:rFonts w:cstheme="minorHAnsi"/>
        </w:rPr>
        <w:t>iepludin</w:t>
      </w:r>
      <w:r w:rsidR="001C73BC">
        <w:rPr>
          <w:rFonts w:cstheme="minorHAnsi"/>
        </w:rPr>
        <w:t>āti</w:t>
      </w:r>
      <w:r>
        <w:rPr>
          <w:rFonts w:cstheme="minorHAnsi"/>
        </w:rPr>
        <w:t xml:space="preserve"> </w:t>
      </w:r>
      <w:r w:rsidRPr="001C120E">
        <w:rPr>
          <w:rFonts w:cstheme="minorHAnsi"/>
        </w:rPr>
        <w:t xml:space="preserve">ezerā. </w:t>
      </w:r>
      <w:r w:rsidR="006F746E" w:rsidRPr="006F746E">
        <w:rPr>
          <w:rFonts w:cstheme="minorHAnsi"/>
        </w:rPr>
        <w:t xml:space="preserve">Sondoru - Škeņevas ciema </w:t>
      </w:r>
      <w:r>
        <w:rPr>
          <w:rFonts w:cstheme="minorHAnsi"/>
        </w:rPr>
        <w:t>NAI</w:t>
      </w:r>
      <w:r w:rsidRPr="00871E98">
        <w:rPr>
          <w:rFonts w:cstheme="minorHAnsi"/>
        </w:rPr>
        <w:t xml:space="preserve"> </w:t>
      </w:r>
      <w:r>
        <w:rPr>
          <w:rFonts w:cstheme="minorHAnsi"/>
        </w:rPr>
        <w:t>(</w:t>
      </w:r>
      <w:r w:rsidRPr="00871E98">
        <w:rPr>
          <w:rFonts w:cstheme="minorHAnsi"/>
        </w:rPr>
        <w:t>BIO-200 (A 700170) ar projektēto jaudu 200</w:t>
      </w:r>
      <w:r w:rsidR="000E61DF">
        <w:rPr>
          <w:rFonts w:cstheme="minorHAnsi"/>
        </w:rPr>
        <w:t> </w:t>
      </w:r>
      <w:r w:rsidRPr="00871E98">
        <w:rPr>
          <w:rFonts w:cstheme="minorHAnsi"/>
        </w:rPr>
        <w:t>m</w:t>
      </w:r>
      <w:r w:rsidRPr="00871E98">
        <w:rPr>
          <w:rFonts w:cstheme="minorHAnsi"/>
          <w:vertAlign w:val="superscript"/>
        </w:rPr>
        <w:t>3</w:t>
      </w:r>
      <w:r>
        <w:rPr>
          <w:rFonts w:cstheme="minorHAnsi"/>
        </w:rPr>
        <w:t>)</w:t>
      </w:r>
      <w:r w:rsidRPr="00871E98">
        <w:rPr>
          <w:rFonts w:cstheme="minorHAnsi"/>
        </w:rPr>
        <w:t xml:space="preserve"> </w:t>
      </w:r>
      <w:r>
        <w:rPr>
          <w:rFonts w:cstheme="minorHAnsi"/>
        </w:rPr>
        <w:t>a</w:t>
      </w:r>
      <w:r w:rsidRPr="001C120E">
        <w:rPr>
          <w:rFonts w:cstheme="minorHAnsi"/>
        </w:rPr>
        <w:t xml:space="preserve">tļauja B kategorijas piesārņojošai darbībai Nr. </w:t>
      </w:r>
      <w:r w:rsidRPr="00871E98">
        <w:rPr>
          <w:rFonts w:cstheme="minorHAnsi"/>
        </w:rPr>
        <w:t>RE14IB0031</w:t>
      </w:r>
      <w:r w:rsidR="000577B8">
        <w:rPr>
          <w:rFonts w:cstheme="minorHAnsi"/>
        </w:rPr>
        <w:t>, kuru</w:t>
      </w:r>
      <w:r>
        <w:rPr>
          <w:rFonts w:cstheme="minorHAnsi"/>
        </w:rPr>
        <w:t xml:space="preserve"> pārskatī</w:t>
      </w:r>
      <w:r w:rsidR="000577B8">
        <w:rPr>
          <w:rFonts w:cstheme="minorHAnsi"/>
        </w:rPr>
        <w:t>s</w:t>
      </w:r>
      <w:r w:rsidRPr="001C120E">
        <w:rPr>
          <w:rFonts w:cstheme="minorHAnsi"/>
        </w:rPr>
        <w:t xml:space="preserve"> 20</w:t>
      </w:r>
      <w:r>
        <w:rPr>
          <w:rFonts w:cstheme="minorHAnsi"/>
        </w:rPr>
        <w:t>21</w:t>
      </w:r>
      <w:r w:rsidRPr="001C120E">
        <w:rPr>
          <w:rFonts w:cstheme="minorHAnsi"/>
        </w:rPr>
        <w:t>.</w:t>
      </w:r>
      <w:r w:rsidR="000E61DF">
        <w:rPr>
          <w:rFonts w:cstheme="minorHAnsi"/>
        </w:rPr>
        <w:t> </w:t>
      </w:r>
      <w:r w:rsidRPr="001C120E">
        <w:rPr>
          <w:rFonts w:cstheme="minorHAnsi"/>
        </w:rPr>
        <w:t>gad</w:t>
      </w:r>
      <w:r>
        <w:rPr>
          <w:rFonts w:cstheme="minorHAnsi"/>
        </w:rPr>
        <w:t>ā</w:t>
      </w:r>
      <w:r w:rsidRPr="001C120E">
        <w:rPr>
          <w:rFonts w:cstheme="minorHAnsi"/>
        </w:rPr>
        <w:t>. NAI nodotas ekspluatācijā 19</w:t>
      </w:r>
      <w:r>
        <w:rPr>
          <w:rFonts w:cstheme="minorHAnsi"/>
        </w:rPr>
        <w:t>81</w:t>
      </w:r>
      <w:r w:rsidRPr="001C120E">
        <w:rPr>
          <w:rFonts w:cstheme="minorHAnsi"/>
        </w:rPr>
        <w:t>.</w:t>
      </w:r>
      <w:r w:rsidR="000E61DF">
        <w:rPr>
          <w:rFonts w:cstheme="minorHAnsi"/>
        </w:rPr>
        <w:t> </w:t>
      </w:r>
      <w:r w:rsidRPr="001C120E">
        <w:rPr>
          <w:rFonts w:cstheme="minorHAnsi"/>
        </w:rPr>
        <w:t xml:space="preserve">gadā, </w:t>
      </w:r>
      <w:r>
        <w:rPr>
          <w:rFonts w:cstheme="minorHAnsi"/>
        </w:rPr>
        <w:t>ar jaudu 110,4</w:t>
      </w:r>
      <w:r w:rsidR="000E61DF">
        <w:rPr>
          <w:rFonts w:cstheme="minorHAnsi"/>
        </w:rPr>
        <w:t> </w:t>
      </w:r>
      <w:r w:rsidRPr="001C120E">
        <w:rPr>
          <w:rFonts w:cstheme="minorHAnsi"/>
        </w:rPr>
        <w:t>m</w:t>
      </w:r>
      <w:r w:rsidRPr="00871E98">
        <w:rPr>
          <w:rFonts w:cstheme="minorHAnsi"/>
          <w:vertAlign w:val="superscript"/>
        </w:rPr>
        <w:t>3</w:t>
      </w:r>
      <w:r w:rsidRPr="001C120E">
        <w:rPr>
          <w:rFonts w:cstheme="minorHAnsi"/>
        </w:rPr>
        <w:t xml:space="preserve">/dnn. </w:t>
      </w:r>
      <w:r w:rsidRPr="00871E98">
        <w:rPr>
          <w:rFonts w:cstheme="minorHAnsi"/>
        </w:rPr>
        <w:t>2004.</w:t>
      </w:r>
      <w:r w:rsidR="000E61DF">
        <w:rPr>
          <w:rFonts w:cstheme="minorHAnsi"/>
        </w:rPr>
        <w:t> </w:t>
      </w:r>
      <w:r w:rsidRPr="00871E98">
        <w:rPr>
          <w:rFonts w:cstheme="minorHAnsi"/>
        </w:rPr>
        <w:t>gadā ūdens kvalitātes uzlabošanai, tika izbūvēta ūdens atdzelžošanas stacija</w:t>
      </w:r>
      <w:r>
        <w:rPr>
          <w:rFonts w:cstheme="minorHAnsi"/>
        </w:rPr>
        <w:t>.</w:t>
      </w:r>
    </w:p>
    <w:p w14:paraId="7503F709" w14:textId="4EC99520" w:rsidR="00A42A3E" w:rsidRDefault="00A42A3E" w:rsidP="00EA7208">
      <w:pPr>
        <w:rPr>
          <w:rFonts w:cstheme="minorHAnsi"/>
        </w:rPr>
      </w:pPr>
      <w:r w:rsidRPr="004A771B">
        <w:rPr>
          <w:rFonts w:cstheme="minorHAnsi"/>
        </w:rPr>
        <w:t xml:space="preserve">Adamovas internātskola </w:t>
      </w:r>
      <w:r>
        <w:rPr>
          <w:rFonts w:cstheme="minorHAnsi"/>
        </w:rPr>
        <w:t>tika uzbūvēta ap 1960</w:t>
      </w:r>
      <w:r w:rsidR="001C73BC">
        <w:rPr>
          <w:rFonts w:cstheme="minorHAnsi"/>
        </w:rPr>
        <w:t>.</w:t>
      </w:r>
      <w:r w:rsidR="000E61DF">
        <w:rPr>
          <w:rFonts w:cstheme="minorHAnsi"/>
        </w:rPr>
        <w:t> </w:t>
      </w:r>
      <w:r>
        <w:rPr>
          <w:rFonts w:cstheme="minorHAnsi"/>
        </w:rPr>
        <w:t>gadu. Nav zināma kādā veidā tika veikta notekūdeņu apsaimniekošana vairā</w:t>
      </w:r>
      <w:r w:rsidR="000577B8">
        <w:rPr>
          <w:rFonts w:cstheme="minorHAnsi"/>
        </w:rPr>
        <w:t>k</w:t>
      </w:r>
      <w:r>
        <w:rPr>
          <w:rFonts w:cstheme="minorHAnsi"/>
        </w:rPr>
        <w:t xml:space="preserve"> kā 30</w:t>
      </w:r>
      <w:r w:rsidR="000E61DF">
        <w:rPr>
          <w:rFonts w:cstheme="minorHAnsi"/>
        </w:rPr>
        <w:t> </w:t>
      </w:r>
      <w:r>
        <w:rPr>
          <w:rFonts w:cstheme="minorHAnsi"/>
        </w:rPr>
        <w:t xml:space="preserve">gadus ilgā laika periodā līdz skolas </w:t>
      </w:r>
      <w:r w:rsidRPr="004A771B">
        <w:rPr>
          <w:rFonts w:cstheme="minorHAnsi"/>
        </w:rPr>
        <w:t xml:space="preserve">NAI </w:t>
      </w:r>
      <w:r w:rsidRPr="00405C02">
        <w:rPr>
          <w:rFonts w:cstheme="minorHAnsi"/>
        </w:rPr>
        <w:t>nodošanai ek</w:t>
      </w:r>
      <w:r w:rsidR="000577B8">
        <w:rPr>
          <w:rFonts w:cstheme="minorHAnsi"/>
        </w:rPr>
        <w:t>s</w:t>
      </w:r>
      <w:r w:rsidRPr="00405C02">
        <w:rPr>
          <w:rFonts w:cstheme="minorHAnsi"/>
        </w:rPr>
        <w:t>p</w:t>
      </w:r>
      <w:r w:rsidR="000577B8">
        <w:rPr>
          <w:rFonts w:cstheme="minorHAnsi"/>
        </w:rPr>
        <w:t>l</w:t>
      </w:r>
      <w:r w:rsidRPr="00405C02">
        <w:rPr>
          <w:rFonts w:cstheme="minorHAnsi"/>
        </w:rPr>
        <w:t>uatācijā 199</w:t>
      </w:r>
      <w:r>
        <w:rPr>
          <w:rFonts w:cstheme="minorHAnsi"/>
        </w:rPr>
        <w:t>5</w:t>
      </w:r>
      <w:r w:rsidRPr="00405C02">
        <w:rPr>
          <w:rFonts w:cstheme="minorHAnsi"/>
        </w:rPr>
        <w:t>.</w:t>
      </w:r>
      <w:r w:rsidR="000E61DF">
        <w:rPr>
          <w:rFonts w:cstheme="minorHAnsi"/>
        </w:rPr>
        <w:t> </w:t>
      </w:r>
      <w:r w:rsidRPr="00405C02">
        <w:rPr>
          <w:rFonts w:cstheme="minorHAnsi"/>
        </w:rPr>
        <w:t>gadā</w:t>
      </w:r>
      <w:r>
        <w:rPr>
          <w:rFonts w:cstheme="minorHAnsi"/>
        </w:rPr>
        <w:t xml:space="preserve">, kad tiek uzsākta </w:t>
      </w:r>
      <w:r w:rsidRPr="00405C02">
        <w:rPr>
          <w:rFonts w:cstheme="minorHAnsi"/>
        </w:rPr>
        <w:t>notekūdeņ</w:t>
      </w:r>
      <w:r>
        <w:rPr>
          <w:rFonts w:cstheme="minorHAnsi"/>
        </w:rPr>
        <w:t>u novadīšana n</w:t>
      </w:r>
      <w:r w:rsidRPr="00405C02">
        <w:rPr>
          <w:rFonts w:cstheme="minorHAnsi"/>
        </w:rPr>
        <w:t xml:space="preserve">o skolas un </w:t>
      </w:r>
      <w:r>
        <w:rPr>
          <w:rFonts w:cstheme="minorHAnsi"/>
        </w:rPr>
        <w:t xml:space="preserve">blakus esošās </w:t>
      </w:r>
      <w:r w:rsidRPr="00405C02">
        <w:rPr>
          <w:rFonts w:cstheme="minorHAnsi"/>
        </w:rPr>
        <w:t>daudzdzīvokļu dzīvojamās mājas</w:t>
      </w:r>
      <w:r>
        <w:rPr>
          <w:rFonts w:cstheme="minorHAnsi"/>
        </w:rPr>
        <w:t>.</w:t>
      </w:r>
    </w:p>
    <w:p w14:paraId="34290D81" w14:textId="33D0909D" w:rsidR="00A42A3E" w:rsidRPr="009F1FF2" w:rsidRDefault="00A42A3E" w:rsidP="00B46D65">
      <w:r>
        <w:t>Adamovas internātskola NAI (BIO-50 (A 700188) ar projektēto jauda 12,67</w:t>
      </w:r>
      <w:r w:rsidR="000E61DF">
        <w:t> </w:t>
      </w:r>
      <w:r>
        <w:t>m</w:t>
      </w:r>
      <w:r w:rsidRPr="36C6BFD6">
        <w:rPr>
          <w:vertAlign w:val="superscript"/>
        </w:rPr>
        <w:t>3</w:t>
      </w:r>
      <w:r>
        <w:t>) atļauja B kategorijas piesārņojošai darbībai Nr. RE14IB0047 tiks pārskatīta 2021.</w:t>
      </w:r>
      <w:r w:rsidR="000E61DF">
        <w:t> </w:t>
      </w:r>
      <w:r>
        <w:t>gada nogalē. NAI nespēj nodrošināt efektīvu notekūdeņu attīrīšanu, galvenokārt tā iemesla dēļ, ka faktiskais notekūdeņu daudzums atšķiras no projektētā</w:t>
      </w:r>
      <w:r w:rsidR="000577B8">
        <w:t>s</w:t>
      </w:r>
      <w:r>
        <w:t xml:space="preserve"> slodzes.</w:t>
      </w:r>
      <w:r w:rsidR="000E61DF">
        <w:t> </w:t>
      </w:r>
      <w:r w:rsidRPr="36C6BFD6">
        <w:rPr>
          <w:vertAlign w:val="superscript"/>
        </w:rPr>
        <w:t>1</w:t>
      </w:r>
      <w:r>
        <w:t xml:space="preserve"> Neattīrītie notekūdeņi no NAI BIO-50 nonāk trīspakāpju bioloģiskajos dīķos, pēc attīrīšanas izplūst purvā, kas atrodas blakus Adamovas ezeram. Notekūdeņu dūņas tiek atsūknētas u</w:t>
      </w:r>
      <w:r w:rsidR="009A6AEF">
        <w:t>n</w:t>
      </w:r>
      <w:r>
        <w:t xml:space="preserve"> izkliedētas uz lauka, jo attīrīšanas iekārtu teritorijā nav paredzēta vieta dūņu uzglabāšanai. Bioloģisko </w:t>
      </w:r>
      <w:r>
        <w:lastRenderedPageBreak/>
        <w:t>notekūdeņu attīrīšanas iekārtu darbībā rodas dūņas, kas tiek izmantotas lauksaimniecībā augsnes ielabošanai. Jāņem vērā, ka normatīvais regulējums nosaka, ka ja notekūdeņu dūņas vai kompostu atvešanas dienā nav iespējams izmantot paredzētajam mērķim, to novieto pagaidu uzglabāšanai izmantošanas vietā. Notekūdeņu dūņu vai komposta pagaidu uzglabāšanas vieta, kā arī komposta gatavošanas vieta nedrīkst atrasties ĪADT, kā arī tuvāk par 150</w:t>
      </w:r>
      <w:r w:rsidR="000E61DF">
        <w:t> </w:t>
      </w:r>
      <w:r>
        <w:t>m no to robežām, applūdināmās zonās, nogāzēs, kuru slīpums lielāks par 5°.</w:t>
      </w:r>
      <w:r w:rsidR="00B46D65">
        <w:t xml:space="preserve"> DA plāna izstrādes laikā NAI </w:t>
      </w:r>
      <w:r w:rsidR="00357053">
        <w:t xml:space="preserve">darbība </w:t>
      </w:r>
      <w:r w:rsidR="00B46D65">
        <w:t xml:space="preserve">tiek nodrošināta </w:t>
      </w:r>
      <w:r w:rsidR="00357053">
        <w:t xml:space="preserve">noteiktajos apjomos, </w:t>
      </w:r>
      <w:r w:rsidR="00915B4B">
        <w:t xml:space="preserve">kā arī </w:t>
      </w:r>
      <w:r w:rsidR="00355614">
        <w:t>attīrīt</w:t>
      </w:r>
      <w:r w:rsidR="00915B4B">
        <w:t>ie</w:t>
      </w:r>
      <w:r w:rsidR="00355614">
        <w:t xml:space="preserve"> </w:t>
      </w:r>
      <w:r w:rsidR="00357053" w:rsidRPr="00357053">
        <w:t>notekūdeņ</w:t>
      </w:r>
      <w:r w:rsidR="00915B4B">
        <w:t>i atbilst</w:t>
      </w:r>
      <w:r w:rsidR="00915B4B" w:rsidRPr="00915B4B">
        <w:t xml:space="preserve"> </w:t>
      </w:r>
      <w:r w:rsidR="00915B4B">
        <w:t xml:space="preserve">normatīvajos aktos noteiktajām </w:t>
      </w:r>
      <w:r w:rsidR="00357053" w:rsidRPr="00357053">
        <w:t>emisij</w:t>
      </w:r>
      <w:r w:rsidR="00357053">
        <w:t>u</w:t>
      </w:r>
      <w:r w:rsidR="00357053" w:rsidRPr="00357053">
        <w:t xml:space="preserve"> robežvērtīb</w:t>
      </w:r>
      <w:r w:rsidR="00915B4B">
        <w:t>ām</w:t>
      </w:r>
      <w:r w:rsidR="00357053">
        <w:t>.</w:t>
      </w:r>
    </w:p>
    <w:p w14:paraId="25F7E3CF" w14:textId="65C0B517" w:rsidR="00A42A3E" w:rsidRDefault="00A42A3E" w:rsidP="00EA7208">
      <w:pPr>
        <w:rPr>
          <w:szCs w:val="22"/>
        </w:rPr>
      </w:pPr>
      <w:r w:rsidRPr="00B964E8">
        <w:rPr>
          <w:szCs w:val="22"/>
        </w:rPr>
        <w:t xml:space="preserve">DAP Eiropas Komisijas LIFE+ programmas projekta NAT-PROGRAMME ietvaros izstrādātajā </w:t>
      </w:r>
      <w:r w:rsidRPr="006E49FC">
        <w:rPr>
          <w:i/>
          <w:iCs/>
          <w:szCs w:val="22"/>
        </w:rPr>
        <w:t>Natura</w:t>
      </w:r>
      <w:r w:rsidR="00BF5698">
        <w:rPr>
          <w:i/>
          <w:iCs/>
          <w:szCs w:val="22"/>
        </w:rPr>
        <w:t> </w:t>
      </w:r>
      <w:r w:rsidRPr="006E49FC">
        <w:rPr>
          <w:i/>
          <w:iCs/>
          <w:szCs w:val="22"/>
        </w:rPr>
        <w:t>2000</w:t>
      </w:r>
      <w:r w:rsidRPr="00B964E8">
        <w:rPr>
          <w:szCs w:val="22"/>
        </w:rPr>
        <w:t xml:space="preserve"> teritoriju nacionālajā aizsardzības un apsaimniekošanas programmā 2018.</w:t>
      </w:r>
      <w:r w:rsidR="0071054F">
        <w:rPr>
          <w:szCs w:val="22"/>
        </w:rPr>
        <w:t> </w:t>
      </w:r>
      <w:r w:rsidRPr="00B964E8">
        <w:rPr>
          <w:szCs w:val="22"/>
        </w:rPr>
        <w:t>–</w:t>
      </w:r>
      <w:r w:rsidR="0071054F">
        <w:rPr>
          <w:szCs w:val="22"/>
        </w:rPr>
        <w:t> </w:t>
      </w:r>
      <w:r w:rsidRPr="00B964E8">
        <w:rPr>
          <w:szCs w:val="22"/>
        </w:rPr>
        <w:t>2030.</w:t>
      </w:r>
      <w:r w:rsidR="000E61DF">
        <w:rPr>
          <w:szCs w:val="22"/>
        </w:rPr>
        <w:t> </w:t>
      </w:r>
      <w:r w:rsidRPr="00B964E8">
        <w:rPr>
          <w:szCs w:val="22"/>
        </w:rPr>
        <w:t xml:space="preserve">gadam DP teritorijai </w:t>
      </w:r>
      <w:r>
        <w:rPr>
          <w:szCs w:val="22"/>
        </w:rPr>
        <w:t xml:space="preserve">kā viena no </w:t>
      </w:r>
      <w:r w:rsidRPr="00B964E8">
        <w:rPr>
          <w:szCs w:val="22"/>
        </w:rPr>
        <w:t>apsaimniekošanas un aizsardzības prioritāt</w:t>
      </w:r>
      <w:r>
        <w:rPr>
          <w:szCs w:val="22"/>
        </w:rPr>
        <w:t xml:space="preserve">ēm ir norādīta </w:t>
      </w:r>
      <w:r w:rsidR="006F746E" w:rsidRPr="006F746E">
        <w:rPr>
          <w:szCs w:val="22"/>
        </w:rPr>
        <w:t xml:space="preserve">Sondoru - Škeņevas ciema </w:t>
      </w:r>
      <w:r w:rsidRPr="001D48EA">
        <w:rPr>
          <w:szCs w:val="22"/>
        </w:rPr>
        <w:t>notekūdeņu pilnīga attīrīšana, tā likvidējot ezera piesārņošanu</w:t>
      </w:r>
      <w:r>
        <w:rPr>
          <w:szCs w:val="22"/>
        </w:rPr>
        <w:t>.</w:t>
      </w:r>
      <w:r w:rsidR="000E61DF">
        <w:rPr>
          <w:szCs w:val="22"/>
        </w:rPr>
        <w:t> </w:t>
      </w:r>
      <w:r w:rsidR="000E61DF" w:rsidRPr="000E61DF">
        <w:rPr>
          <w:szCs w:val="22"/>
          <w:vertAlign w:val="superscript"/>
        </w:rPr>
        <w:t>37</w:t>
      </w:r>
    </w:p>
    <w:p w14:paraId="31EB3CCA" w14:textId="605AB4E8" w:rsidR="00A42A3E" w:rsidRPr="000D0EA9" w:rsidRDefault="00A42A3E" w:rsidP="00EA7208">
      <w:pPr>
        <w:rPr>
          <w:szCs w:val="22"/>
        </w:rPr>
      </w:pPr>
      <w:r w:rsidRPr="000D0EA9">
        <w:rPr>
          <w:szCs w:val="22"/>
        </w:rPr>
        <w:t>Atbilstoši Rēzeknes novada investīciju plānam 2021.</w:t>
      </w:r>
      <w:r w:rsidR="000E61DF">
        <w:rPr>
          <w:szCs w:val="22"/>
        </w:rPr>
        <w:t> </w:t>
      </w:r>
      <w:r w:rsidRPr="000D0EA9">
        <w:rPr>
          <w:szCs w:val="22"/>
        </w:rPr>
        <w:t xml:space="preserve">gadā tiek paredzēti finanšu līdzekļi aktivitātei </w:t>
      </w:r>
      <w:r w:rsidRPr="003D3F0B">
        <w:rPr>
          <w:szCs w:val="22"/>
        </w:rPr>
        <w:t>„</w:t>
      </w:r>
      <w:r w:rsidRPr="000D0EA9">
        <w:rPr>
          <w:szCs w:val="22"/>
        </w:rPr>
        <w:t xml:space="preserve">Ūdenssaimniecības infrastruktūras attīstība Rēzeknes novada Vērēmu pagasta Sondoru – Škeņevas ciemā”, kuras ietvaros ir plānota ūdensvada un kanalizācijas tīklu rekonstrukcija, </w:t>
      </w:r>
      <w:r>
        <w:rPr>
          <w:szCs w:val="22"/>
        </w:rPr>
        <w:t>NAI</w:t>
      </w:r>
      <w:r w:rsidRPr="000D0EA9">
        <w:rPr>
          <w:szCs w:val="22"/>
        </w:rPr>
        <w:t xml:space="preserve"> būvniecība. Projekta ietvaros ir nepieciešama esošo </w:t>
      </w:r>
      <w:r>
        <w:rPr>
          <w:szCs w:val="22"/>
        </w:rPr>
        <w:t>NAI</w:t>
      </w:r>
      <w:r w:rsidRPr="000D0EA9">
        <w:rPr>
          <w:szCs w:val="22"/>
        </w:rPr>
        <w:t xml:space="preserve"> slēgšana un jaunu </w:t>
      </w:r>
      <w:r>
        <w:rPr>
          <w:szCs w:val="22"/>
        </w:rPr>
        <w:t>NAI</w:t>
      </w:r>
      <w:r w:rsidRPr="000D0EA9">
        <w:rPr>
          <w:szCs w:val="22"/>
        </w:rPr>
        <w:t>, kanalizācijas sūkņu staciju izbūve Sondoros.</w:t>
      </w:r>
    </w:p>
    <w:p w14:paraId="2887DAE4" w14:textId="67D125F9" w:rsidR="00A42A3E" w:rsidRPr="000D0EA9" w:rsidRDefault="00A42A3E" w:rsidP="00EA7208">
      <w:pPr>
        <w:rPr>
          <w:szCs w:val="22"/>
        </w:rPr>
      </w:pPr>
      <w:r w:rsidRPr="000D0EA9">
        <w:rPr>
          <w:szCs w:val="22"/>
        </w:rPr>
        <w:t>Pašvaldība</w:t>
      </w:r>
      <w:r>
        <w:rPr>
          <w:szCs w:val="22"/>
        </w:rPr>
        <w:t xml:space="preserve">s uzdevums ir stimulēt </w:t>
      </w:r>
      <w:r w:rsidR="001C73BC">
        <w:rPr>
          <w:szCs w:val="22"/>
        </w:rPr>
        <w:t>ne</w:t>
      </w:r>
      <w:r w:rsidR="000577B8">
        <w:rPr>
          <w:szCs w:val="22"/>
        </w:rPr>
        <w:t xml:space="preserve"> </w:t>
      </w:r>
      <w:r w:rsidR="001C73BC">
        <w:rPr>
          <w:szCs w:val="22"/>
        </w:rPr>
        <w:t xml:space="preserve">tikai ciemu, bet arī </w:t>
      </w:r>
      <w:r>
        <w:rPr>
          <w:szCs w:val="22"/>
        </w:rPr>
        <w:t xml:space="preserve">ap </w:t>
      </w:r>
      <w:r w:rsidRPr="000D0EA9">
        <w:rPr>
          <w:szCs w:val="22"/>
        </w:rPr>
        <w:t>Adamovas ezer</w:t>
      </w:r>
      <w:r>
        <w:rPr>
          <w:szCs w:val="22"/>
        </w:rPr>
        <w:t xml:space="preserve">u </w:t>
      </w:r>
      <w:r w:rsidRPr="000D0EA9">
        <w:rPr>
          <w:szCs w:val="22"/>
        </w:rPr>
        <w:t xml:space="preserve">esošo viensētu, piršu, atpūtas namu </w:t>
      </w:r>
      <w:r>
        <w:rPr>
          <w:szCs w:val="22"/>
        </w:rPr>
        <w:t xml:space="preserve">radīto notekūdeņu apsaimniekošanu </w:t>
      </w:r>
      <w:r w:rsidRPr="000D0EA9">
        <w:rPr>
          <w:szCs w:val="22"/>
        </w:rPr>
        <w:t>hermētiski noslēgt</w:t>
      </w:r>
      <w:r>
        <w:rPr>
          <w:szCs w:val="22"/>
        </w:rPr>
        <w:t>os</w:t>
      </w:r>
      <w:r w:rsidRPr="000D0EA9">
        <w:rPr>
          <w:szCs w:val="22"/>
        </w:rPr>
        <w:t xml:space="preserve"> krājrezervuār</w:t>
      </w:r>
      <w:r>
        <w:rPr>
          <w:szCs w:val="22"/>
        </w:rPr>
        <w:t>os</w:t>
      </w:r>
      <w:r w:rsidRPr="000D0EA9">
        <w:rPr>
          <w:szCs w:val="22"/>
        </w:rPr>
        <w:t xml:space="preserve">, kā arī </w:t>
      </w:r>
      <w:r>
        <w:rPr>
          <w:szCs w:val="22"/>
        </w:rPr>
        <w:t>organizēt</w:t>
      </w:r>
      <w:r w:rsidRPr="000D0EA9">
        <w:rPr>
          <w:szCs w:val="22"/>
        </w:rPr>
        <w:t xml:space="preserve"> krājrezervuār</w:t>
      </w:r>
      <w:r>
        <w:rPr>
          <w:szCs w:val="22"/>
        </w:rPr>
        <w:t>u</w:t>
      </w:r>
      <w:r w:rsidRPr="000D0EA9">
        <w:rPr>
          <w:szCs w:val="22"/>
        </w:rPr>
        <w:t xml:space="preserve"> </w:t>
      </w:r>
      <w:r>
        <w:rPr>
          <w:szCs w:val="22"/>
        </w:rPr>
        <w:t>notekūdeņu</w:t>
      </w:r>
      <w:r w:rsidRPr="000D0EA9">
        <w:rPr>
          <w:szCs w:val="22"/>
        </w:rPr>
        <w:t xml:space="preserve"> regulār</w:t>
      </w:r>
      <w:r>
        <w:rPr>
          <w:szCs w:val="22"/>
        </w:rPr>
        <w:t>u</w:t>
      </w:r>
      <w:r w:rsidRPr="000D0EA9">
        <w:rPr>
          <w:szCs w:val="22"/>
        </w:rPr>
        <w:t xml:space="preserve"> savāk</w:t>
      </w:r>
      <w:r>
        <w:rPr>
          <w:szCs w:val="22"/>
        </w:rPr>
        <w:t>šanu</w:t>
      </w:r>
      <w:r w:rsidRPr="000D0EA9">
        <w:rPr>
          <w:szCs w:val="22"/>
        </w:rPr>
        <w:t xml:space="preserve"> un </w:t>
      </w:r>
      <w:r>
        <w:rPr>
          <w:szCs w:val="22"/>
        </w:rPr>
        <w:t>nogādāšanu uz</w:t>
      </w:r>
      <w:r w:rsidRPr="000D0EA9">
        <w:rPr>
          <w:szCs w:val="22"/>
        </w:rPr>
        <w:t xml:space="preserve"> centralizēt</w:t>
      </w:r>
      <w:r>
        <w:rPr>
          <w:szCs w:val="22"/>
        </w:rPr>
        <w:t>ām</w:t>
      </w:r>
      <w:r w:rsidRPr="000D0EA9">
        <w:rPr>
          <w:szCs w:val="22"/>
        </w:rPr>
        <w:t xml:space="preserve"> </w:t>
      </w:r>
      <w:r>
        <w:rPr>
          <w:szCs w:val="22"/>
        </w:rPr>
        <w:t>NAI</w:t>
      </w:r>
      <w:r w:rsidRPr="000D0EA9">
        <w:rPr>
          <w:szCs w:val="22"/>
        </w:rPr>
        <w:t>.</w:t>
      </w:r>
      <w:r>
        <w:rPr>
          <w:szCs w:val="22"/>
        </w:rPr>
        <w:t xml:space="preserve"> Vietās ar augstāku apdzīvojuma blīvumu (piem.</w:t>
      </w:r>
      <w:r w:rsidR="001C73BC">
        <w:rPr>
          <w:szCs w:val="22"/>
        </w:rPr>
        <w:t>,</w:t>
      </w:r>
      <w:r>
        <w:rPr>
          <w:szCs w:val="22"/>
        </w:rPr>
        <w:t xml:space="preserve"> Vecborisov</w:t>
      </w:r>
      <w:r w:rsidR="009E1EBB">
        <w:rPr>
          <w:szCs w:val="22"/>
        </w:rPr>
        <w:t>ā</w:t>
      </w:r>
      <w:r w:rsidR="001C73BC">
        <w:rPr>
          <w:szCs w:val="22"/>
        </w:rPr>
        <w:t>)</w:t>
      </w:r>
      <w:r w:rsidR="009E1EBB">
        <w:rPr>
          <w:szCs w:val="22"/>
        </w:rPr>
        <w:t xml:space="preserve"> ir </w:t>
      </w:r>
      <w:r>
        <w:rPr>
          <w:szCs w:val="22"/>
        </w:rPr>
        <w:t xml:space="preserve">apsverama </w:t>
      </w:r>
      <w:r w:rsidRPr="000D0EA9">
        <w:rPr>
          <w:szCs w:val="22"/>
        </w:rPr>
        <w:t xml:space="preserve">pieslēguma nodrošināšana pie </w:t>
      </w:r>
      <w:r>
        <w:rPr>
          <w:szCs w:val="22"/>
        </w:rPr>
        <w:t xml:space="preserve">tuvākajām </w:t>
      </w:r>
      <w:r w:rsidRPr="000D0EA9">
        <w:rPr>
          <w:szCs w:val="22"/>
        </w:rPr>
        <w:t xml:space="preserve">centralizētajām </w:t>
      </w:r>
      <w:r>
        <w:rPr>
          <w:szCs w:val="22"/>
        </w:rPr>
        <w:t>NAI.</w:t>
      </w:r>
    </w:p>
    <w:p w14:paraId="7EE51792" w14:textId="2172A4FF" w:rsidR="00A42A3E" w:rsidRPr="00405C02" w:rsidRDefault="00A42A3E" w:rsidP="00EA7208">
      <w:pPr>
        <w:rPr>
          <w:szCs w:val="22"/>
        </w:rPr>
      </w:pPr>
      <w:r w:rsidRPr="000D0EA9">
        <w:rPr>
          <w:szCs w:val="22"/>
        </w:rPr>
        <w:t xml:space="preserve">Lai </w:t>
      </w:r>
      <w:r>
        <w:rPr>
          <w:szCs w:val="22"/>
        </w:rPr>
        <w:t xml:space="preserve">kopumā </w:t>
      </w:r>
      <w:r w:rsidRPr="000D0EA9">
        <w:rPr>
          <w:szCs w:val="22"/>
        </w:rPr>
        <w:t xml:space="preserve">samazinātu piesārņoto ūdeņu pieplūdi ezeram, primāri ir nepieciešama </w:t>
      </w:r>
      <w:r w:rsidR="004C09DB">
        <w:rPr>
          <w:szCs w:val="22"/>
        </w:rPr>
        <w:t xml:space="preserve">NAI un </w:t>
      </w:r>
      <w:r w:rsidRPr="000D0EA9">
        <w:rPr>
          <w:szCs w:val="22"/>
        </w:rPr>
        <w:t>meliorācijas</w:t>
      </w:r>
      <w:r w:rsidR="004C09DB">
        <w:rPr>
          <w:szCs w:val="22"/>
        </w:rPr>
        <w:t xml:space="preserve"> sistēmas</w:t>
      </w:r>
      <w:r w:rsidRPr="000D0EA9">
        <w:rPr>
          <w:szCs w:val="22"/>
        </w:rPr>
        <w:t xml:space="preserve"> sakārtošana, kā arī labas lauksaimniecības prakses saglabāšana ezeram pieguļošajās zemnieku saimniecībās.</w:t>
      </w:r>
      <w:r w:rsidRPr="000D0EA9">
        <w:rPr>
          <w:color w:val="0070C0"/>
          <w:szCs w:val="22"/>
        </w:rPr>
        <w:t xml:space="preserve"> </w:t>
      </w:r>
    </w:p>
    <w:p w14:paraId="4D197874" w14:textId="4D37D345" w:rsidR="00F9477A" w:rsidRDefault="004754BE" w:rsidP="00EA7208">
      <w:r>
        <w:t>Adamovas e</w:t>
      </w:r>
      <w:r w:rsidR="004C09DB">
        <w:t>zera</w:t>
      </w:r>
      <w:r w:rsidR="004C09DB" w:rsidRPr="003C7589">
        <w:t xml:space="preserve"> ekoloģisk</w:t>
      </w:r>
      <w:r>
        <w:t>ā</w:t>
      </w:r>
      <w:r w:rsidR="004C09DB" w:rsidRPr="003C7589">
        <w:t xml:space="preserve"> stāvok</w:t>
      </w:r>
      <w:r w:rsidR="006C0B94">
        <w:t>ļa uzlabošana</w:t>
      </w:r>
      <w:r w:rsidR="004C09DB" w:rsidRPr="003C7589">
        <w:t xml:space="preserve"> </w:t>
      </w:r>
      <w:r w:rsidR="004C09DB">
        <w:t>un</w:t>
      </w:r>
      <w:r w:rsidR="00A42A3E" w:rsidRPr="003C7589">
        <w:t xml:space="preserve"> ilgtermiņ</w:t>
      </w:r>
      <w:r w:rsidR="006C0B94">
        <w:t>a</w:t>
      </w:r>
      <w:r w:rsidR="00A42A3E" w:rsidRPr="003C7589">
        <w:t xml:space="preserve"> izmant</w:t>
      </w:r>
      <w:r w:rsidR="006C0B94">
        <w:t>ošana</w:t>
      </w:r>
      <w:r w:rsidR="00A42A3E" w:rsidRPr="003C7589">
        <w:t xml:space="preserve"> rekreācijai </w:t>
      </w:r>
      <w:r w:rsidR="006C0B94">
        <w:t>nav iespējama bez</w:t>
      </w:r>
      <w:r w:rsidR="00A42A3E" w:rsidRPr="003C7589">
        <w:t xml:space="preserve"> NAI darbīb</w:t>
      </w:r>
      <w:r w:rsidR="004C09DB">
        <w:t xml:space="preserve">as </w:t>
      </w:r>
      <w:r w:rsidR="006C0B94">
        <w:t>sakārtošanas</w:t>
      </w:r>
      <w:r w:rsidR="00A42A3E" w:rsidRPr="003C7589">
        <w:t xml:space="preserve">. Attālums no </w:t>
      </w:r>
      <w:r w:rsidR="006F746E" w:rsidRPr="006F746E">
        <w:t>Sondoru - Škeņevas ciema</w:t>
      </w:r>
      <w:r w:rsidR="006C0B94">
        <w:t xml:space="preserve"> NAI </w:t>
      </w:r>
      <w:r w:rsidR="00A42A3E" w:rsidRPr="003C7589">
        <w:t xml:space="preserve">daļēji attīrīto notekūdeņu ieplūdes vietas notekgrāvī līdz Adamovas ezeram ir </w:t>
      </w:r>
      <w:r w:rsidR="006C0B94">
        <w:t>salīdzinoši</w:t>
      </w:r>
      <w:r w:rsidR="00A42A3E" w:rsidRPr="003C7589">
        <w:t xml:space="preserve"> neliels (700 – 800</w:t>
      </w:r>
      <w:r w:rsidR="000E61DF">
        <w:t> </w:t>
      </w:r>
      <w:r w:rsidR="00A42A3E" w:rsidRPr="003C7589">
        <w:t xml:space="preserve">m), tādēļ </w:t>
      </w:r>
      <w:r w:rsidR="006C0B94">
        <w:t xml:space="preserve">arī </w:t>
      </w:r>
      <w:r w:rsidR="00A42A3E" w:rsidRPr="003C7589">
        <w:t>ūde</w:t>
      </w:r>
      <w:r w:rsidR="006C0B94">
        <w:t>ns</w:t>
      </w:r>
      <w:r w:rsidR="00A42A3E" w:rsidRPr="003C7589">
        <w:t xml:space="preserve"> pašattīrīšanās</w:t>
      </w:r>
      <w:r w:rsidR="006C0B94">
        <w:t xml:space="preserve"> spēja</w:t>
      </w:r>
      <w:r w:rsidR="00A42A3E" w:rsidRPr="003C7589">
        <w:t xml:space="preserve"> </w:t>
      </w:r>
      <w:r w:rsidR="006C0B94">
        <w:t xml:space="preserve">ir salīdzinoši </w:t>
      </w:r>
      <w:r w:rsidR="00A42A3E" w:rsidRPr="003C7589">
        <w:t>nelie</w:t>
      </w:r>
      <w:r w:rsidR="006C0B94">
        <w:t>la</w:t>
      </w:r>
      <w:r w:rsidR="00A42A3E" w:rsidRPr="003C7589">
        <w:t>, līdz ar to ezerā tiek ievadīti ūdeņi ar augstām barības vielu koncentrācijām. Turpinot attīstīt</w:t>
      </w:r>
      <w:r w:rsidR="006C0B94">
        <w:t xml:space="preserve"> infrastruktūru un dažādus</w:t>
      </w:r>
      <w:r w:rsidR="00A42A3E" w:rsidRPr="003C7589">
        <w:t xml:space="preserve"> rekreācijas objektus ezer</w:t>
      </w:r>
      <w:r w:rsidR="006C0B94">
        <w:t>a</w:t>
      </w:r>
      <w:r w:rsidR="00A42A3E" w:rsidRPr="001C120E">
        <w:t xml:space="preserve"> piekrastē, </w:t>
      </w:r>
      <w:r w:rsidR="006C0B94">
        <w:t xml:space="preserve">ir </w:t>
      </w:r>
      <w:r w:rsidR="00A42A3E" w:rsidRPr="001C120E">
        <w:t>svarīgi nepieļaut papildus</w:t>
      </w:r>
      <w:r w:rsidR="006C0B94">
        <w:t xml:space="preserve"> barības vielu, tajā skaitā</w:t>
      </w:r>
      <w:r w:rsidR="00A42A3E" w:rsidRPr="001C120E">
        <w:t xml:space="preserve"> notekūdeņu ieplūdi</w:t>
      </w:r>
      <w:r w:rsidR="006C0B94">
        <w:t>. Nav vēlams organizēt</w:t>
      </w:r>
      <w:r w:rsidR="00A42A3E" w:rsidRPr="001C120E">
        <w:t xml:space="preserve"> pasākumus, kas </w:t>
      </w:r>
      <w:r w:rsidR="006C0B94">
        <w:t>veicina</w:t>
      </w:r>
      <w:r w:rsidR="00A42A3E" w:rsidRPr="001C120E">
        <w:t xml:space="preserve"> krastu eroziju un papildus augsnes daļiņu ieskalošanos</w:t>
      </w:r>
      <w:r w:rsidR="006C0B94">
        <w:t xml:space="preserve"> ezerā</w:t>
      </w:r>
      <w:r w:rsidR="00A42A3E" w:rsidRPr="001C120E">
        <w:t xml:space="preserve">. </w:t>
      </w:r>
      <w:r w:rsidR="00DD406E">
        <w:t>Nozīmīgs faktors ir ietekošo meliorācijas sistēmas grāvju pienestais barības vielu apjoms no apkārtnes lauksaimniecībā izmantojamām zemēm.</w:t>
      </w:r>
      <w:r w:rsidR="00E26E21">
        <w:t xml:space="preserve"> Adamovas</w:t>
      </w:r>
      <w:r w:rsidR="00A42A3E" w:rsidRPr="001C120E">
        <w:t xml:space="preserve"> ezers ir caurteces</w:t>
      </w:r>
      <w:r w:rsidR="00E26E21">
        <w:t xml:space="preserve"> ezers. Labākas ekoloģiskās kvalitātes </w:t>
      </w:r>
      <w:r w:rsidR="00A42A3E" w:rsidRPr="001C120E">
        <w:t xml:space="preserve">ūdeņu ieplūde </w:t>
      </w:r>
      <w:r w:rsidR="00DD406E">
        <w:t>no Sviļpīnes ilgtermiņā</w:t>
      </w:r>
      <w:r w:rsidR="00A42A3E" w:rsidRPr="001C120E">
        <w:t xml:space="preserve"> veicinās ezera kvalitātes uzlabošanos. </w:t>
      </w:r>
      <w:r w:rsidR="00DD406E">
        <w:t>Ja barības vielām bagātu ūdeņu un</w:t>
      </w:r>
      <w:r w:rsidR="00A42A3E" w:rsidRPr="001C120E">
        <w:t xml:space="preserve"> </w:t>
      </w:r>
      <w:r w:rsidR="00DD406E">
        <w:t>notekūdeņu</w:t>
      </w:r>
      <w:r w:rsidR="00A42A3E" w:rsidRPr="001C120E">
        <w:t xml:space="preserve"> </w:t>
      </w:r>
      <w:r w:rsidR="00DD406E">
        <w:t>ieplūde ilgstoši turpināsies</w:t>
      </w:r>
      <w:r w:rsidR="00A42A3E" w:rsidRPr="001C120E">
        <w:t xml:space="preserve">, ezera piesārņojuma līmenis būs augsts un ekoloģiskā kvalitāte zema. </w:t>
      </w:r>
      <w:r w:rsidR="00A42A3E">
        <w:t>Apsaimniekošanas pasākuma mērķis ir veicināt ū</w:t>
      </w:r>
      <w:r w:rsidR="00A42A3E" w:rsidRPr="000F450D">
        <w:t>denss</w:t>
      </w:r>
      <w:r w:rsidR="00A42A3E">
        <w:t>aimniecības projekta realizāciju</w:t>
      </w:r>
      <w:r w:rsidR="00A42A3E" w:rsidRPr="000F450D">
        <w:t xml:space="preserve"> </w:t>
      </w:r>
      <w:r w:rsidR="00A42A3E">
        <w:t>komunālo NAI</w:t>
      </w:r>
      <w:r w:rsidR="00A42A3E" w:rsidRPr="000F450D">
        <w:t xml:space="preserve"> atjaunošanai </w:t>
      </w:r>
      <w:r w:rsidR="006F746E" w:rsidRPr="006F746E">
        <w:t xml:space="preserve">Sondoru - Škeņevas ciema </w:t>
      </w:r>
      <w:r w:rsidR="00A42A3E">
        <w:t>un Adamovas internātskolas teritorijai, lai nākotnē</w:t>
      </w:r>
      <w:r w:rsidR="00A42A3E" w:rsidRPr="000F450D">
        <w:t xml:space="preserve"> </w:t>
      </w:r>
      <w:r w:rsidR="00A42A3E">
        <w:t>tiktu</w:t>
      </w:r>
      <w:r w:rsidR="00A42A3E" w:rsidRPr="000F450D">
        <w:t xml:space="preserve"> uzlabota </w:t>
      </w:r>
      <w:r w:rsidR="00A42A3E">
        <w:t>Adamovas ezera</w:t>
      </w:r>
      <w:r w:rsidR="00A42A3E" w:rsidRPr="000F450D">
        <w:t xml:space="preserve"> (saldūdens biotopa) ūdens kvalitāte</w:t>
      </w:r>
      <w:r w:rsidR="00A42A3E">
        <w:t>,</w:t>
      </w:r>
      <w:r w:rsidR="00A42A3E" w:rsidRPr="000F450D">
        <w:t xml:space="preserve"> samazinot punktveida piesārņojuma s</w:t>
      </w:r>
      <w:r w:rsidR="00A42A3E">
        <w:t>lodzi, k</w:t>
      </w:r>
      <w:r w:rsidR="00DD406E">
        <w:t>ā</w:t>
      </w:r>
      <w:r w:rsidR="00A42A3E">
        <w:t xml:space="preserve"> arī </w:t>
      </w:r>
      <w:r w:rsidR="00860DEC">
        <w:t xml:space="preserve">kopumā </w:t>
      </w:r>
      <w:r w:rsidR="00A42A3E">
        <w:t>uzlabojot ūdens ekoloģisko kvalitāti. Kā viens no DUBA 8.1.</w:t>
      </w:r>
      <w:r w:rsidR="000E61DF">
        <w:t> </w:t>
      </w:r>
      <w:r w:rsidR="00A42A3E">
        <w:t xml:space="preserve">pielikumā </w:t>
      </w:r>
      <w:r w:rsidR="00A42A3E" w:rsidRPr="00463D37">
        <w:t>„</w:t>
      </w:r>
      <w:r w:rsidR="00A42A3E" w:rsidRPr="00180EB1">
        <w:rPr>
          <w:i/>
        </w:rPr>
        <w:t>Pasākumu programmas apkopojums Daugavas upju baseinu apgabalam</w:t>
      </w:r>
      <w:r w:rsidR="00A42A3E">
        <w:t xml:space="preserve">” noteiktajiem pasākumiem ir noteikts veikt </w:t>
      </w:r>
      <w:r w:rsidR="00A42A3E" w:rsidRPr="00623F64">
        <w:t xml:space="preserve">centralizēto notekūdeņu savākšanas </w:t>
      </w:r>
      <w:r w:rsidR="00A42A3E" w:rsidRPr="007F1EC7">
        <w:t xml:space="preserve">sistēmu darbības pilnveidošanu, nodrošinot faktisko pieslēgumu izveidi un veicot tīklu paplašināšanu </w:t>
      </w:r>
      <w:r w:rsidR="00A42A3E" w:rsidRPr="00623F64">
        <w:t xml:space="preserve">aglomerācijās ar iedzīvotāju skaitu </w:t>
      </w:r>
      <w:r w:rsidR="00A42A3E">
        <w:t>lielāku par 2000 iedzīvotājiem (</w:t>
      </w:r>
      <w:r w:rsidR="00A42A3E" w:rsidRPr="00B6037C">
        <w:t>kas būtiski ietekmē riska ūdensobjektu</w:t>
      </w:r>
      <w:r w:rsidR="00A42A3E">
        <w:t xml:space="preserve">s), kā arī </w:t>
      </w:r>
      <w:r w:rsidR="00A42A3E" w:rsidRPr="00623F64">
        <w:t>nodrošināt kontroli notekūdeņu apsaimniekošanai decentralizētajās kanalizācijas sistēmās, vienoties par veicamajiem uzlabojumiem, ja konstatēta tāda nepieciešamība</w:t>
      </w:r>
      <w:r w:rsidR="00A42A3E">
        <w:t>.</w:t>
      </w:r>
    </w:p>
    <w:p w14:paraId="1D9AC0AA" w14:textId="5DAAA1BD" w:rsidR="00A42A3E" w:rsidRPr="00617D3D" w:rsidRDefault="00A42A3E" w:rsidP="00EA7208">
      <w:pPr>
        <w:rPr>
          <w:rFonts w:cstheme="minorHAnsi"/>
          <w:highlight w:val="green"/>
        </w:rPr>
      </w:pPr>
      <w:r w:rsidRPr="00413832">
        <w:t xml:space="preserve">Ezera ekoloģiskās kvalitātes uzlabošanos iespējams veicināt arī veicot </w:t>
      </w:r>
      <w:r w:rsidR="00E92F13">
        <w:t>citus</w:t>
      </w:r>
      <w:r w:rsidRPr="00413832">
        <w:t xml:space="preserve"> apsaimniekošanas pasākumus</w:t>
      </w:r>
      <w:r w:rsidR="00E92F13">
        <w:t xml:space="preserve">, piemēram, </w:t>
      </w:r>
      <w:r w:rsidR="00860DEC">
        <w:t xml:space="preserve">sakārtojot piekrastes </w:t>
      </w:r>
      <w:r w:rsidR="00875842">
        <w:t xml:space="preserve">apdzīvoto vietu notekūdeņu un </w:t>
      </w:r>
      <w:r w:rsidR="00860DEC">
        <w:t xml:space="preserve">decentralizētās kanalizācijas sistēmas, </w:t>
      </w:r>
      <w:r w:rsidRPr="00413832">
        <w:t xml:space="preserve">fragmentējot </w:t>
      </w:r>
      <w:r w:rsidR="00860DEC">
        <w:t xml:space="preserve">ezera </w:t>
      </w:r>
      <w:r w:rsidRPr="00413832">
        <w:t xml:space="preserve">virsūdens augu joslu, </w:t>
      </w:r>
      <w:r w:rsidR="00860DEC">
        <w:t>piemēram</w:t>
      </w:r>
      <w:r w:rsidRPr="00413832">
        <w:t>, izpļaujot un izvācot virsūdens augus</w:t>
      </w:r>
      <w:r w:rsidR="00875842">
        <w:t>.</w:t>
      </w:r>
      <w:r w:rsidR="00617D3D">
        <w:rPr>
          <w:rFonts w:cstheme="minorHAnsi"/>
        </w:rPr>
        <w:t xml:space="preserve"> Pasākumu veikšanas </w:t>
      </w:r>
      <w:r w:rsidR="00617D3D">
        <w:t>mērķis</w:t>
      </w:r>
      <w:r w:rsidRPr="008476C7">
        <w:t xml:space="preserve"> ir samazināt barības vielu (biogēnu) koncentrācijas ezerā, lai novērstu ekoloģiskā stāvokļa pasliktināšanos. Ņemot vērā, ka pašlaik </w:t>
      </w:r>
      <w:r w:rsidR="00617D3D">
        <w:t xml:space="preserve">barības vielu </w:t>
      </w:r>
      <w:r w:rsidRPr="008476C7">
        <w:t>koncentrācijas ir salīd</w:t>
      </w:r>
      <w:r w:rsidR="000577B8">
        <w:t>z</w:t>
      </w:r>
      <w:r w:rsidRPr="008476C7">
        <w:t xml:space="preserve">inoši augstas un ezera ekoloģiskais stāvoklis vērtējams kā vidējs, nav pieļaujami apsaimniekošanas pasākumi, kas regulāri uzduļķotu ūdeni, </w:t>
      </w:r>
      <w:r w:rsidR="00617D3D">
        <w:t xml:space="preserve">piemēram, </w:t>
      </w:r>
      <w:r w:rsidRPr="008476C7">
        <w:t>peldlapu un iegrimušos augu</w:t>
      </w:r>
      <w:r w:rsidR="00617D3D">
        <w:t xml:space="preserve"> izņemšanu</w:t>
      </w:r>
      <w:r w:rsidRPr="008476C7">
        <w:t xml:space="preserve">. Attīrot ezeru no ūdensaugu augāja, nav pieļaujama </w:t>
      </w:r>
      <w:r w:rsidR="00617D3D">
        <w:t xml:space="preserve">peldlapu un </w:t>
      </w:r>
      <w:r w:rsidRPr="008476C7">
        <w:t xml:space="preserve">ūdenī iegrimušo augu izņemšana, jo tie saista barības vielas, samazinot zilaļģu </w:t>
      </w:r>
      <w:r w:rsidRPr="008476C7">
        <w:lastRenderedPageBreak/>
        <w:t>ziedēšanu, kā arī samazina sedimentu uzduļķošanos. Izņemot iegrimušos augus, barības vielas atgriezīsies apritē viļņu darbības ietekmē.</w:t>
      </w:r>
    </w:p>
    <w:p w14:paraId="24AC7A2A" w14:textId="03793797" w:rsidR="006F78B7" w:rsidRDefault="000577B8" w:rsidP="00EA7208">
      <w:r>
        <w:t>N</w:t>
      </w:r>
      <w:r w:rsidR="00E92F13" w:rsidRPr="00E92F13">
        <w:t>otekūdeņu apsaimniekošan</w:t>
      </w:r>
      <w:r>
        <w:t>as jomā Latvijā</w:t>
      </w:r>
      <w:r w:rsidR="00E92F13" w:rsidRPr="00E92F13">
        <w:t xml:space="preserve"> ir </w:t>
      </w:r>
      <w:r w:rsidR="005126AC">
        <w:t xml:space="preserve">būtiskas </w:t>
      </w:r>
      <w:r w:rsidR="00E92F13" w:rsidRPr="00E92F13">
        <w:t xml:space="preserve">problēmas, </w:t>
      </w:r>
      <w:r w:rsidR="00C05211">
        <w:t xml:space="preserve">piemēram, </w:t>
      </w:r>
      <w:r w:rsidR="00E92F13" w:rsidRPr="00E92F13">
        <w:t xml:space="preserve">nav </w:t>
      </w:r>
      <w:r w:rsidR="00C05211">
        <w:t>pietiekamas informācijas par</w:t>
      </w:r>
      <w:r w:rsidR="00E92F13" w:rsidRPr="00E92F13">
        <w:t xml:space="preserve"> 74</w:t>
      </w:r>
      <w:r w:rsidR="00583562">
        <w:rPr>
          <w:szCs w:val="22"/>
        </w:rPr>
        <w:t> </w:t>
      </w:r>
      <w:r w:rsidR="00E92F13" w:rsidRPr="00E92F13">
        <w:t>% notekūdeņ</w:t>
      </w:r>
      <w:r w:rsidR="00C05211">
        <w:t>u</w:t>
      </w:r>
      <w:r w:rsidR="00E92F13" w:rsidRPr="00E92F13">
        <w:t xml:space="preserve">, ko iedzīvotāji apsaimnieko paši, proti, uzkrāj tvertnē un izved vai attīra lokāli. </w:t>
      </w:r>
      <w:r w:rsidR="004E4B32">
        <w:t>Nav zināms c</w:t>
      </w:r>
      <w:r w:rsidR="00E92F13" w:rsidRPr="00E92F13">
        <w:t>ik liela daļa tiek attīrīti</w:t>
      </w:r>
      <w:r w:rsidR="004E4B32">
        <w:t xml:space="preserve"> un kāda </w:t>
      </w:r>
      <w:r w:rsidR="00E92F13" w:rsidRPr="00E92F13">
        <w:t xml:space="preserve">daļa no tiem neattīrīti nonāk </w:t>
      </w:r>
      <w:r w:rsidR="0071186F">
        <w:t>vidē</w:t>
      </w:r>
      <w:r w:rsidR="00E92F13" w:rsidRPr="00E92F13">
        <w:t>.</w:t>
      </w:r>
      <w:r w:rsidR="005E4BD9">
        <w:t xml:space="preserve"> </w:t>
      </w:r>
      <w:r w:rsidR="00F35E37">
        <w:t>Jāņem vērā, ka d</w:t>
      </w:r>
      <w:r w:rsidR="00F35E37" w:rsidRPr="00F35E37">
        <w:t xml:space="preserve">ecentralizēta kanalizācijas sistēma ir vairāk nekā </w:t>
      </w:r>
      <w:r w:rsidR="00F35E37">
        <w:t>20</w:t>
      </w:r>
      <w:r w:rsidR="00583562">
        <w:rPr>
          <w:szCs w:val="22"/>
        </w:rPr>
        <w:t> </w:t>
      </w:r>
      <w:r w:rsidR="00F35E37">
        <w:t>%</w:t>
      </w:r>
      <w:r w:rsidR="00F35E37" w:rsidRPr="00F35E37">
        <w:t xml:space="preserve"> Latvijas mājsaimniecību</w:t>
      </w:r>
      <w:r w:rsidR="0071186F">
        <w:t>. L</w:t>
      </w:r>
      <w:r w:rsidR="00D93E2A" w:rsidRPr="004335FC">
        <w:t xml:space="preserve">okālās kanalizācijas sistēmas </w:t>
      </w:r>
      <w:r w:rsidR="0071186F">
        <w:t xml:space="preserve">netiek pietiekami </w:t>
      </w:r>
      <w:r w:rsidR="00D93E2A" w:rsidRPr="004335FC">
        <w:t>uzrau</w:t>
      </w:r>
      <w:r w:rsidR="0071186F">
        <w:t>dzītas</w:t>
      </w:r>
      <w:r w:rsidR="00C05211">
        <w:t xml:space="preserve">. </w:t>
      </w:r>
      <w:r w:rsidR="00142D33">
        <w:t>S</w:t>
      </w:r>
      <w:r w:rsidR="00C05211">
        <w:t xml:space="preserve">alīdzinoši reti </w:t>
      </w:r>
      <w:r w:rsidR="00142D33">
        <w:t xml:space="preserve">tiek </w:t>
      </w:r>
      <w:r w:rsidR="00C05211">
        <w:t xml:space="preserve">ziņots par </w:t>
      </w:r>
      <w:r w:rsidR="00D93E2A" w:rsidRPr="004335FC">
        <w:t>kanalizācijas noplūšan</w:t>
      </w:r>
      <w:r w:rsidR="0071186F">
        <w:t>as gadījumiem vidē</w:t>
      </w:r>
      <w:r w:rsidR="00D93E2A" w:rsidRPr="004335FC">
        <w:t>.</w:t>
      </w:r>
      <w:r w:rsidR="00D93E2A">
        <w:t xml:space="preserve"> </w:t>
      </w:r>
      <w:r w:rsidR="006F78B7">
        <w:t xml:space="preserve">Nereti </w:t>
      </w:r>
      <w:r w:rsidR="006F78B7" w:rsidRPr="00D229F9">
        <w:t xml:space="preserve">par </w:t>
      </w:r>
      <w:r w:rsidR="006F78B7" w:rsidRPr="00C8494E">
        <w:t>neatbilstošu notekūdeņu apsaimniekošanu</w:t>
      </w:r>
      <w:r w:rsidR="006F78B7">
        <w:t xml:space="preserve"> (piem., </w:t>
      </w:r>
      <w:r w:rsidR="006F78B7" w:rsidRPr="00D229F9">
        <w:t xml:space="preserve">kanalizācijas noplūšanu </w:t>
      </w:r>
      <w:r w:rsidR="006F78B7">
        <w:t>vidē)</w:t>
      </w:r>
      <w:r w:rsidR="006F78B7" w:rsidRPr="00D229F9">
        <w:t xml:space="preserve"> </w:t>
      </w:r>
      <w:r w:rsidR="006F78B7">
        <w:t xml:space="preserve">tiek </w:t>
      </w:r>
      <w:r w:rsidR="006F78B7" w:rsidRPr="00D229F9">
        <w:t>saņem</w:t>
      </w:r>
      <w:r w:rsidR="006F78B7">
        <w:t>tas apkārtējo</w:t>
      </w:r>
      <w:r w:rsidR="006F78B7" w:rsidRPr="00D229F9">
        <w:t xml:space="preserve"> iedzīvotāju sūdzības</w:t>
      </w:r>
      <w:r w:rsidR="006F78B7">
        <w:t>, kas visbiežāk</w:t>
      </w:r>
      <w:r w:rsidR="00142D33">
        <w:t xml:space="preserve"> </w:t>
      </w:r>
      <w:r w:rsidR="006F78B7">
        <w:t>konstatē</w:t>
      </w:r>
      <w:r w:rsidR="00142D33">
        <w:t>jamas</w:t>
      </w:r>
      <w:r w:rsidR="006F78B7">
        <w:t xml:space="preserve"> pēc </w:t>
      </w:r>
      <w:r w:rsidR="006F78B7" w:rsidRPr="00D229F9">
        <w:t xml:space="preserve">specifiskās smakas. </w:t>
      </w:r>
      <w:r w:rsidR="006F78B7" w:rsidRPr="00C8494E">
        <w:t>Neattīrītu notekūdeņu radītais piesārņojums ne vienmēr ir pamanāms, tomēr tas atstāj paliekošas sekas vidē</w:t>
      </w:r>
      <w:r w:rsidR="006F78B7">
        <w:t xml:space="preserve">, īpaši ja notekūdeņi tiek radīti blakus dabiskiem ūdensobjektiem – upēm un ezeriem. </w:t>
      </w:r>
      <w:r w:rsidR="00251F5E" w:rsidRPr="00081E67">
        <w:t>Gruntsūdeņu kvalitāte Latvijā nav plaši pētīta, taču iedzīvotājiem, kuri sadzīvē izmanto akas ūdeni, ir vēlams ik pa laikam pārbaudīt</w:t>
      </w:r>
      <w:r w:rsidR="00251F5E">
        <w:t xml:space="preserve"> dzeramā ūdens kvalitāti. </w:t>
      </w:r>
      <w:r w:rsidR="006F78B7" w:rsidRPr="00D229F9">
        <w:t>Sūdzību izskatīšana par komunālo notekūdeņu noplūdi dabā ir pašvaldīb</w:t>
      </w:r>
      <w:r w:rsidR="006F78B7">
        <w:t>as un VVD</w:t>
      </w:r>
      <w:r w:rsidR="006F78B7" w:rsidRPr="00D229F9">
        <w:t xml:space="preserve"> kompetenc</w:t>
      </w:r>
      <w:r w:rsidR="006F78B7">
        <w:t>e.</w:t>
      </w:r>
    </w:p>
    <w:p w14:paraId="6DF5A734" w14:textId="48A608CD" w:rsidR="00F35E37" w:rsidRPr="001E4163" w:rsidRDefault="00D93E2A" w:rsidP="00EA7208">
      <w:r>
        <w:t>Daudzviet mājsaimniecīb</w:t>
      </w:r>
      <w:r w:rsidR="00C05211">
        <w:t>u īpašnieki nav ieinteresēti</w:t>
      </w:r>
      <w:r>
        <w:t xml:space="preserve"> vai finansiālu apstākļu dēļ nevar pieslēgties c</w:t>
      </w:r>
      <w:r w:rsidRPr="004335FC">
        <w:t>entralizēt</w:t>
      </w:r>
      <w:r>
        <w:t>ajām</w:t>
      </w:r>
      <w:r w:rsidR="00D8514F">
        <w:t xml:space="preserve"> </w:t>
      </w:r>
      <w:r w:rsidRPr="004335FC">
        <w:t>sistē</w:t>
      </w:r>
      <w:r>
        <w:t>mām.</w:t>
      </w:r>
      <w:r w:rsidR="001E4163" w:rsidRPr="001E4163">
        <w:t xml:space="preserve"> </w:t>
      </w:r>
      <w:r w:rsidR="001E4163">
        <w:t>Normatīvie akti</w:t>
      </w:r>
      <w:r w:rsidR="001E4163" w:rsidRPr="00FD7F1A">
        <w:t xml:space="preserve"> paredz</w:t>
      </w:r>
      <w:r w:rsidR="001E4163">
        <w:t>, ka decentralizētās kanalizācijas sistēmas, kurām ir iespējams pieslēgums centralizētajai sistēmai, piemēram, pilsētās vai ciemu teritorijās, ti</w:t>
      </w:r>
      <w:r w:rsidR="0048136C">
        <w:t>ks</w:t>
      </w:r>
      <w:r w:rsidR="001E4163">
        <w:t xml:space="preserve"> pieslēgtas </w:t>
      </w:r>
      <w:r w:rsidR="001E4163" w:rsidRPr="00FD7F1A">
        <w:t>līdz 2023.</w:t>
      </w:r>
      <w:r w:rsidR="000E61DF">
        <w:t> </w:t>
      </w:r>
      <w:r w:rsidR="001E4163" w:rsidRPr="00FD7F1A">
        <w:t>gada beigām</w:t>
      </w:r>
      <w:r w:rsidR="001E4163">
        <w:t>.</w:t>
      </w:r>
      <w:r w:rsidR="000E61DF">
        <w:rPr>
          <w:vertAlign w:val="superscript"/>
        </w:rPr>
        <w:t> </w:t>
      </w:r>
      <w:r w:rsidR="00F9477A" w:rsidRPr="00F9477A">
        <w:rPr>
          <w:vertAlign w:val="superscript"/>
        </w:rPr>
        <w:t>5T</w:t>
      </w:r>
    </w:p>
    <w:p w14:paraId="3A490CE9" w14:textId="718CE8B7" w:rsidR="001E4163" w:rsidRDefault="006B0EC6" w:rsidP="00EA7208">
      <w:r>
        <w:t>Lielā DP teritorijas daļā (Biksinīkos, Plikpūrmaļos, Loboržos</w:t>
      </w:r>
      <w:r w:rsidR="00D8514F">
        <w:t>, Vecborisovā</w:t>
      </w:r>
      <w:r>
        <w:t xml:space="preserve">) </w:t>
      </w:r>
      <w:r w:rsidR="00D8514F">
        <w:t>ir sarežģīti un finansiāli dārgi</w:t>
      </w:r>
      <w:r w:rsidRPr="00C8494E">
        <w:t xml:space="preserve"> nodrošināt centralizēto pakalpojumu</w:t>
      </w:r>
      <w:r w:rsidR="00D8514F">
        <w:t xml:space="preserve">, tādēļ līdz šim </w:t>
      </w:r>
      <w:r w:rsidRPr="006B0EC6">
        <w:t>notekūdeņi tiek apsaimniekoti decentralizēti, izveidojot septiķus, uzkrāšanas tvertnes</w:t>
      </w:r>
      <w:r>
        <w:t>.</w:t>
      </w:r>
      <w:r w:rsidR="00AA0E82">
        <w:t xml:space="preserve"> S</w:t>
      </w:r>
      <w:r w:rsidR="00AA0E82" w:rsidRPr="00C8494E">
        <w:t xml:space="preserve">eptiķu un </w:t>
      </w:r>
      <w:r w:rsidR="00D220AA">
        <w:t xml:space="preserve">nelielu </w:t>
      </w:r>
      <w:r w:rsidR="00AA0E82">
        <w:t xml:space="preserve">NAI </w:t>
      </w:r>
      <w:r w:rsidR="00AA0E82" w:rsidRPr="00C8494E">
        <w:t>gadījumā</w:t>
      </w:r>
      <w:r w:rsidR="00AA0E82">
        <w:t xml:space="preserve"> </w:t>
      </w:r>
      <w:r w:rsidR="00AA0E82" w:rsidRPr="00C8494E">
        <w:t xml:space="preserve">attīrītais vai daļēji attīrītais </w:t>
      </w:r>
      <w:r w:rsidR="00AA0E82" w:rsidRPr="00AA0E82">
        <w:t xml:space="preserve">notekūdens </w:t>
      </w:r>
      <w:r w:rsidR="00AA0E82" w:rsidRPr="00555D44">
        <w:t>nonāk augsnē</w:t>
      </w:r>
      <w:r w:rsidR="00272146">
        <w:t xml:space="preserve"> un gruntsūdeņos</w:t>
      </w:r>
      <w:r w:rsidR="00AA0E82" w:rsidRPr="00555D44">
        <w:t>.</w:t>
      </w:r>
      <w:r w:rsidR="00555D44" w:rsidRPr="00555D44">
        <w:t xml:space="preserve"> </w:t>
      </w:r>
      <w:r w:rsidR="005E4BD9" w:rsidRPr="00555D44">
        <w:t xml:space="preserve">Pašvaldības </w:t>
      </w:r>
      <w:r w:rsidR="00AA0E82" w:rsidRPr="00555D44">
        <w:t xml:space="preserve">saistošajos noteikumos ir noteikts, ka līdz </w:t>
      </w:r>
      <w:r w:rsidR="00555D44" w:rsidRPr="00555D44">
        <w:t>2021</w:t>
      </w:r>
      <w:r w:rsidR="000E61DF">
        <w:t>. </w:t>
      </w:r>
      <w:r w:rsidR="00AA0E82" w:rsidRPr="00555D44">
        <w:t xml:space="preserve">gada beigām </w:t>
      </w:r>
      <w:r w:rsidR="00555D44" w:rsidRPr="00555D44">
        <w:t>ir jāsakārto</w:t>
      </w:r>
      <w:r w:rsidR="00AA0E82" w:rsidRPr="00555D44">
        <w:t xml:space="preserve"> decentralizēt</w:t>
      </w:r>
      <w:r w:rsidR="00C654E3">
        <w:t>ās</w:t>
      </w:r>
      <w:r w:rsidR="00AA0E82" w:rsidRPr="00555D44">
        <w:t xml:space="preserve"> kanalizācijas sistēma</w:t>
      </w:r>
      <w:r w:rsidR="00555D44" w:rsidRPr="00555D44">
        <w:t>s, lai tās</w:t>
      </w:r>
      <w:r w:rsidR="00AA0E82" w:rsidRPr="00555D44">
        <w:t xml:space="preserve"> atbilst</w:t>
      </w:r>
      <w:r w:rsidR="00555D44" w:rsidRPr="00555D44">
        <w:t>u normatīvo aktu</w:t>
      </w:r>
      <w:r w:rsidR="00AA0E82" w:rsidRPr="00555D44">
        <w:t xml:space="preserve"> prasībām</w:t>
      </w:r>
      <w:r w:rsidR="00555D44" w:rsidRPr="00555D44">
        <w:t xml:space="preserve">, piemēram, </w:t>
      </w:r>
      <w:r w:rsidR="00AA0E82" w:rsidRPr="00555D44">
        <w:t xml:space="preserve">nebūtu nosūces, lai </w:t>
      </w:r>
      <w:r w:rsidR="00D8514F">
        <w:t xml:space="preserve">neattīrīti </w:t>
      </w:r>
      <w:r w:rsidR="00555D44" w:rsidRPr="00555D44">
        <w:t>notekūdeņi</w:t>
      </w:r>
      <w:r w:rsidR="00AA0E82" w:rsidRPr="00555D44">
        <w:t xml:space="preserve"> nenonāk</w:t>
      </w:r>
      <w:r w:rsidR="00555D44" w:rsidRPr="00555D44">
        <w:t>tu</w:t>
      </w:r>
      <w:r w:rsidR="00AA0E82" w:rsidRPr="00555D44">
        <w:t xml:space="preserve"> </w:t>
      </w:r>
      <w:r w:rsidR="00555D44" w:rsidRPr="00555D44">
        <w:t>augsnē un gruntsūdeņos</w:t>
      </w:r>
      <w:r w:rsidR="00F500B4">
        <w:t>, tajā skaitā no sausajām tualetēm un krājtvertnēm.</w:t>
      </w:r>
    </w:p>
    <w:p w14:paraId="08033066" w14:textId="11F09FBE" w:rsidR="00FD7F1A" w:rsidRPr="00785111" w:rsidRDefault="00FD7F1A" w:rsidP="00EA7208">
      <w:r>
        <w:t>N</w:t>
      </w:r>
      <w:r w:rsidRPr="00FD7F1A">
        <w:t>eattīrītiem notekūdeņiem</w:t>
      </w:r>
      <w:r>
        <w:t xml:space="preserve"> il</w:t>
      </w:r>
      <w:r w:rsidRPr="00FD7F1A">
        <w:t>gstoši nonākot upēs un ezeros, var novērot mirušās zonas ar ievērojami pasliktinātu skābekļa līmeni</w:t>
      </w:r>
      <w:r w:rsidR="00446419">
        <w:t xml:space="preserve"> un</w:t>
      </w:r>
      <w:r w:rsidRPr="00FD7F1A">
        <w:t xml:space="preserve"> ievērojami paaugstinātām barības vielām</w:t>
      </w:r>
      <w:r w:rsidR="00446419">
        <w:t>,</w:t>
      </w:r>
      <w:r>
        <w:t xml:space="preserve"> kā rezultātā </w:t>
      </w:r>
      <w:r w:rsidRPr="00FD7F1A">
        <w:t>notiek strauja šo ūdenstilpju ekoloģiskās kvalitātes degradācija</w:t>
      </w:r>
      <w:r>
        <w:t>.</w:t>
      </w:r>
      <w:r w:rsidR="00785111">
        <w:t xml:space="preserve"> </w:t>
      </w:r>
      <w:r>
        <w:t xml:space="preserve">Adamovas ezerā </w:t>
      </w:r>
      <w:r>
        <w:rPr>
          <w:rFonts w:cstheme="minorHAnsi"/>
        </w:rPr>
        <w:t>i</w:t>
      </w:r>
      <w:r w:rsidRPr="00753E9F">
        <w:rPr>
          <w:rFonts w:cstheme="minorHAnsi"/>
        </w:rPr>
        <w:t>evērojamā eitrofikācijas līmeņa dēļ, 2004.</w:t>
      </w:r>
      <w:r w:rsidR="000E61DF">
        <w:rPr>
          <w:rFonts w:cstheme="minorHAnsi"/>
        </w:rPr>
        <w:t> </w:t>
      </w:r>
      <w:r w:rsidRPr="00753E9F">
        <w:rPr>
          <w:rFonts w:cstheme="minorHAnsi"/>
        </w:rPr>
        <w:t>gada 1.</w:t>
      </w:r>
      <w:r w:rsidR="000E61DF">
        <w:rPr>
          <w:rFonts w:cstheme="minorHAnsi"/>
        </w:rPr>
        <w:t> </w:t>
      </w:r>
      <w:r w:rsidRPr="00753E9F">
        <w:rPr>
          <w:rFonts w:cstheme="minorHAnsi"/>
        </w:rPr>
        <w:t>augustā ezerā jau 5</w:t>
      </w:r>
      <w:r w:rsidR="000E61DF">
        <w:rPr>
          <w:rFonts w:cstheme="minorHAnsi"/>
        </w:rPr>
        <w:t> </w:t>
      </w:r>
      <w:r w:rsidRPr="00753E9F">
        <w:rPr>
          <w:rFonts w:cstheme="minorHAnsi"/>
        </w:rPr>
        <w:t>m dziļumā novērots pilnīgs skābekļa izsīkums (anoksija).</w:t>
      </w:r>
      <w:r w:rsidR="000E61DF">
        <w:rPr>
          <w:rFonts w:cstheme="minorHAnsi"/>
        </w:rPr>
        <w:t> </w:t>
      </w:r>
      <w:r w:rsidRPr="005C0092">
        <w:rPr>
          <w:rFonts w:cstheme="minorHAnsi"/>
          <w:vertAlign w:val="superscript"/>
        </w:rPr>
        <w:t>3</w:t>
      </w:r>
      <w:r w:rsidRPr="00753E9F">
        <w:rPr>
          <w:rFonts w:cstheme="minorHAnsi"/>
        </w:rPr>
        <w:t xml:space="preserve"> Skābekļa trūkums izraisa fosfora atgriešanos no sedimentiem (nogulumiem) ūdens slānī, kam ir būtiska nozīme eitrofikācijas paātrināšanā. Anoksijas apstākļos veidojas kaitīgi savienojumi, kas nelabvēlīgi ietekmē gan grunti apdzīvojošos organismus, gan zivis. Šo pašu iemeslu dēļ ezera </w:t>
      </w:r>
      <w:r w:rsidRPr="00160CF6">
        <w:rPr>
          <w:rFonts w:cstheme="minorHAnsi"/>
        </w:rPr>
        <w:t>R</w:t>
      </w:r>
      <w:r w:rsidRPr="00753E9F">
        <w:rPr>
          <w:rFonts w:cstheme="minorHAnsi"/>
        </w:rPr>
        <w:t xml:space="preserve"> daļa pastiprināti aizaug un vasarā šeit vietām novērojama diezgan intensīva aļģu ziedēšana. </w:t>
      </w:r>
      <w:r w:rsidR="00142D33">
        <w:rPr>
          <w:rFonts w:cstheme="minorHAnsi"/>
        </w:rPr>
        <w:t>Šāda veida antropogēnas darbības</w:t>
      </w:r>
      <w:r w:rsidRPr="00753E9F">
        <w:rPr>
          <w:rFonts w:cstheme="minorHAnsi"/>
        </w:rPr>
        <w:t xml:space="preserve"> būtiski samazina Adamovas ezera bioloģiskās daudzveidības un </w:t>
      </w:r>
      <w:r>
        <w:rPr>
          <w:rFonts w:cstheme="minorHAnsi"/>
        </w:rPr>
        <w:t xml:space="preserve">tā </w:t>
      </w:r>
      <w:r w:rsidRPr="00753E9F">
        <w:rPr>
          <w:rFonts w:cstheme="minorHAnsi"/>
        </w:rPr>
        <w:t>rekreatīvo vērtību.</w:t>
      </w:r>
    </w:p>
    <w:p w14:paraId="7F930912" w14:textId="7032C3F9" w:rsidR="001F774D" w:rsidRDefault="001F774D" w:rsidP="00EA7208">
      <w:pPr>
        <w:rPr>
          <w:rFonts w:cstheme="minorHAnsi"/>
          <w:szCs w:val="22"/>
        </w:rPr>
      </w:pPr>
      <w:r>
        <w:rPr>
          <w:rFonts w:cstheme="minorHAnsi"/>
          <w:szCs w:val="22"/>
        </w:rPr>
        <w:t>M</w:t>
      </w:r>
      <w:r w:rsidRPr="001F774D">
        <w:rPr>
          <w:rFonts w:cstheme="minorHAnsi"/>
          <w:szCs w:val="22"/>
        </w:rPr>
        <w:t xml:space="preserve">eklēt labākos risinājumus </w:t>
      </w:r>
      <w:r>
        <w:rPr>
          <w:rFonts w:cstheme="minorHAnsi"/>
          <w:szCs w:val="22"/>
        </w:rPr>
        <w:t xml:space="preserve">NAI un kanalizācijas sistēmas sakārtošanā </w:t>
      </w:r>
      <w:r w:rsidRPr="001F774D">
        <w:rPr>
          <w:rFonts w:cstheme="minorHAnsi"/>
          <w:szCs w:val="22"/>
        </w:rPr>
        <w:t>ir</w:t>
      </w:r>
      <w:r w:rsidR="00272146">
        <w:rPr>
          <w:rFonts w:cstheme="minorHAnsi"/>
          <w:szCs w:val="22"/>
        </w:rPr>
        <w:t xml:space="preserve"> zemes īpašnieku,</w:t>
      </w:r>
      <w:r w:rsidRPr="001F774D">
        <w:rPr>
          <w:rFonts w:cstheme="minorHAnsi"/>
          <w:szCs w:val="22"/>
        </w:rPr>
        <w:t xml:space="preserve"> pašvaldīb</w:t>
      </w:r>
      <w:r>
        <w:rPr>
          <w:rFonts w:cstheme="minorHAnsi"/>
          <w:szCs w:val="22"/>
        </w:rPr>
        <w:t>as</w:t>
      </w:r>
      <w:r w:rsidRPr="001F774D">
        <w:rPr>
          <w:rFonts w:cstheme="minorHAnsi"/>
          <w:szCs w:val="22"/>
        </w:rPr>
        <w:t xml:space="preserve"> atbildība.</w:t>
      </w:r>
      <w:r>
        <w:rPr>
          <w:rFonts w:cstheme="minorHAnsi"/>
          <w:szCs w:val="22"/>
        </w:rPr>
        <w:t xml:space="preserve"> ES fondu projektu </w:t>
      </w:r>
      <w:r w:rsidRPr="001F774D">
        <w:rPr>
          <w:rFonts w:cstheme="minorHAnsi"/>
          <w:szCs w:val="22"/>
        </w:rPr>
        <w:t xml:space="preserve">līdzfinansējums </w:t>
      </w:r>
      <w:r>
        <w:rPr>
          <w:rFonts w:cstheme="minorHAnsi"/>
          <w:szCs w:val="22"/>
        </w:rPr>
        <w:t>ir tikai viens no risinājumiem</w:t>
      </w:r>
      <w:r w:rsidR="00272146">
        <w:rPr>
          <w:rFonts w:cstheme="minorHAnsi"/>
          <w:szCs w:val="22"/>
        </w:rPr>
        <w:t xml:space="preserve"> kā</w:t>
      </w:r>
      <w:r w:rsidR="0085170B">
        <w:rPr>
          <w:rFonts w:cstheme="minorHAnsi"/>
          <w:szCs w:val="22"/>
        </w:rPr>
        <w:t xml:space="preserve"> situāciju</w:t>
      </w:r>
      <w:r w:rsidR="00272146">
        <w:rPr>
          <w:rFonts w:cstheme="minorHAnsi"/>
          <w:szCs w:val="22"/>
        </w:rPr>
        <w:t xml:space="preserve"> </w:t>
      </w:r>
      <w:r w:rsidR="0085170B">
        <w:rPr>
          <w:rFonts w:cstheme="minorHAnsi"/>
          <w:szCs w:val="22"/>
        </w:rPr>
        <w:t>censties uzlabot</w:t>
      </w:r>
      <w:r w:rsidR="00272146">
        <w:rPr>
          <w:rFonts w:cstheme="minorHAnsi"/>
          <w:szCs w:val="22"/>
        </w:rPr>
        <w:t xml:space="preserve">. </w:t>
      </w:r>
      <w:r w:rsidR="0085170B">
        <w:rPr>
          <w:rFonts w:cstheme="minorHAnsi"/>
          <w:szCs w:val="22"/>
        </w:rPr>
        <w:t>P</w:t>
      </w:r>
      <w:r>
        <w:rPr>
          <w:rFonts w:cstheme="minorHAnsi"/>
          <w:szCs w:val="22"/>
        </w:rPr>
        <w:t>ašvaldība var</w:t>
      </w:r>
      <w:r w:rsidR="00272146">
        <w:rPr>
          <w:rFonts w:cstheme="minorHAnsi"/>
          <w:szCs w:val="22"/>
        </w:rPr>
        <w:t xml:space="preserve"> </w:t>
      </w:r>
      <w:r w:rsidR="0085170B">
        <w:rPr>
          <w:rFonts w:cstheme="minorHAnsi"/>
          <w:szCs w:val="22"/>
        </w:rPr>
        <w:t xml:space="preserve">veicināt </w:t>
      </w:r>
      <w:r>
        <w:rPr>
          <w:rFonts w:cstheme="minorHAnsi"/>
          <w:szCs w:val="22"/>
        </w:rPr>
        <w:t>lokāl</w:t>
      </w:r>
      <w:r w:rsidR="0085170B">
        <w:rPr>
          <w:rFonts w:cstheme="minorHAnsi"/>
          <w:szCs w:val="22"/>
        </w:rPr>
        <w:t xml:space="preserve">u </w:t>
      </w:r>
      <w:r>
        <w:rPr>
          <w:rFonts w:cstheme="minorHAnsi"/>
          <w:szCs w:val="22"/>
        </w:rPr>
        <w:t>privātīpašumu kanalizācijas sistēm</w:t>
      </w:r>
      <w:r w:rsidR="0085170B">
        <w:rPr>
          <w:rFonts w:cstheme="minorHAnsi"/>
          <w:szCs w:val="22"/>
        </w:rPr>
        <w:t>u sakārtošanu</w:t>
      </w:r>
      <w:r>
        <w:rPr>
          <w:rFonts w:cstheme="minorHAnsi"/>
          <w:szCs w:val="22"/>
        </w:rPr>
        <w:t xml:space="preserve">, </w:t>
      </w:r>
      <w:r w:rsidRPr="001F774D">
        <w:rPr>
          <w:rFonts w:cstheme="minorHAnsi"/>
          <w:szCs w:val="22"/>
        </w:rPr>
        <w:t xml:space="preserve">piemēram, </w:t>
      </w:r>
      <w:r w:rsidR="0085170B">
        <w:rPr>
          <w:rFonts w:cstheme="minorHAnsi"/>
          <w:szCs w:val="22"/>
        </w:rPr>
        <w:t xml:space="preserve">regulāri piesaistot pašvaldībai pieejamos tehniskos resursus </w:t>
      </w:r>
      <w:r w:rsidR="0085170B" w:rsidRPr="00555D44">
        <w:rPr>
          <w:szCs w:val="22"/>
        </w:rPr>
        <w:t>decentralizēt</w:t>
      </w:r>
      <w:r w:rsidR="0085170B">
        <w:rPr>
          <w:szCs w:val="22"/>
        </w:rPr>
        <w:t>o</w:t>
      </w:r>
      <w:r w:rsidR="0085170B" w:rsidRPr="00555D44">
        <w:rPr>
          <w:szCs w:val="22"/>
        </w:rPr>
        <w:t xml:space="preserve"> kanalizācijas sistēm</w:t>
      </w:r>
      <w:r w:rsidR="0085170B">
        <w:rPr>
          <w:szCs w:val="22"/>
        </w:rPr>
        <w:t>u notekūdeņu izvešanai,</w:t>
      </w:r>
      <w:r w:rsidR="0085170B">
        <w:rPr>
          <w:rFonts w:cstheme="minorHAnsi"/>
          <w:szCs w:val="22"/>
        </w:rPr>
        <w:t xml:space="preserve"> </w:t>
      </w:r>
      <w:r w:rsidR="00D9446F">
        <w:rPr>
          <w:rFonts w:cstheme="minorHAnsi"/>
          <w:szCs w:val="22"/>
        </w:rPr>
        <w:t>mājsaimniecībām</w:t>
      </w:r>
      <w:r w:rsidR="0085170B">
        <w:rPr>
          <w:rFonts w:cstheme="minorHAnsi"/>
          <w:szCs w:val="22"/>
        </w:rPr>
        <w:t>, k</w:t>
      </w:r>
      <w:r w:rsidR="00D9446F">
        <w:rPr>
          <w:rFonts w:cstheme="minorHAnsi"/>
          <w:szCs w:val="22"/>
        </w:rPr>
        <w:t>uras</w:t>
      </w:r>
      <w:r w:rsidR="0085170B">
        <w:rPr>
          <w:rFonts w:cstheme="minorHAnsi"/>
          <w:szCs w:val="22"/>
        </w:rPr>
        <w:t xml:space="preserve"> veikuš</w:t>
      </w:r>
      <w:r w:rsidR="00D9446F">
        <w:rPr>
          <w:rFonts w:cstheme="minorHAnsi"/>
          <w:szCs w:val="22"/>
        </w:rPr>
        <w:t>as</w:t>
      </w:r>
      <w:r w:rsidR="0085170B">
        <w:rPr>
          <w:rFonts w:cstheme="minorHAnsi"/>
          <w:szCs w:val="22"/>
        </w:rPr>
        <w:t xml:space="preserve"> </w:t>
      </w:r>
      <w:r w:rsidR="00D9446F" w:rsidRPr="00555D44">
        <w:t>decentralizēt</w:t>
      </w:r>
      <w:r w:rsidR="00D9446F">
        <w:t>o</w:t>
      </w:r>
      <w:r w:rsidR="00D9446F" w:rsidRPr="00555D44">
        <w:t xml:space="preserve"> kanalizācijas sistēm</w:t>
      </w:r>
      <w:r w:rsidR="00D9446F">
        <w:t>u atjaunošanu vai pārbūvi</w:t>
      </w:r>
      <w:r w:rsidR="00D9446F">
        <w:rPr>
          <w:rFonts w:cstheme="minorHAnsi"/>
          <w:szCs w:val="22"/>
        </w:rPr>
        <w:t xml:space="preserve"> piemērojot</w:t>
      </w:r>
      <w:r w:rsidRPr="001F774D">
        <w:rPr>
          <w:rFonts w:cstheme="minorHAnsi"/>
          <w:szCs w:val="22"/>
        </w:rPr>
        <w:t xml:space="preserve"> nekustamā īpašuma nodokļa </w:t>
      </w:r>
      <w:r w:rsidR="00D9446F">
        <w:rPr>
          <w:rFonts w:cstheme="minorHAnsi"/>
          <w:szCs w:val="22"/>
        </w:rPr>
        <w:t>atvieglojumus</w:t>
      </w:r>
      <w:r w:rsidR="00E20B91">
        <w:rPr>
          <w:rFonts w:cstheme="minorHAnsi"/>
          <w:szCs w:val="22"/>
        </w:rPr>
        <w:t>.</w:t>
      </w:r>
      <w:r w:rsidR="00A47DFD">
        <w:rPr>
          <w:rFonts w:cstheme="minorHAnsi"/>
          <w:szCs w:val="22"/>
        </w:rPr>
        <w:t xml:space="preserve"> Jāņem vērā, ka valstī kopumā </w:t>
      </w:r>
      <w:r w:rsidR="00A47DFD" w:rsidRPr="00A90A72">
        <w:rPr>
          <w:szCs w:val="22"/>
        </w:rPr>
        <w:t>ūdenssaimniecīb</w:t>
      </w:r>
      <w:r w:rsidR="00D9446F">
        <w:rPr>
          <w:szCs w:val="22"/>
        </w:rPr>
        <w:t>as projektu realizācijai, vairs</w:t>
      </w:r>
      <w:r w:rsidR="00A47DFD" w:rsidRPr="00A90A72">
        <w:rPr>
          <w:szCs w:val="22"/>
        </w:rPr>
        <w:t xml:space="preserve"> netik</w:t>
      </w:r>
      <w:r w:rsidR="00D9446F">
        <w:rPr>
          <w:szCs w:val="22"/>
        </w:rPr>
        <w:t>s</w:t>
      </w:r>
      <w:r w:rsidR="00A47DFD" w:rsidRPr="00A90A72">
        <w:rPr>
          <w:szCs w:val="22"/>
        </w:rPr>
        <w:t xml:space="preserve"> plānot</w:t>
      </w:r>
      <w:r w:rsidR="00D9446F">
        <w:rPr>
          <w:szCs w:val="22"/>
        </w:rPr>
        <w:t>a</w:t>
      </w:r>
      <w:r w:rsidR="00A47DFD" w:rsidRPr="00A90A72">
        <w:rPr>
          <w:szCs w:val="22"/>
        </w:rPr>
        <w:t>s plašas investīcijas vai atbalsts no E</w:t>
      </w:r>
      <w:r w:rsidR="00A47DFD">
        <w:rPr>
          <w:szCs w:val="22"/>
        </w:rPr>
        <w:t>S fondiem</w:t>
      </w:r>
      <w:r w:rsidR="00A73B76">
        <w:rPr>
          <w:szCs w:val="22"/>
        </w:rPr>
        <w:t xml:space="preserve">. </w:t>
      </w:r>
      <w:r w:rsidR="00643315">
        <w:rPr>
          <w:szCs w:val="22"/>
        </w:rPr>
        <w:t>L</w:t>
      </w:r>
      <w:r w:rsidR="00643315" w:rsidRPr="00643315">
        <w:rPr>
          <w:szCs w:val="22"/>
        </w:rPr>
        <w:t>īdz 2027.</w:t>
      </w:r>
      <w:r w:rsidR="000E61DF">
        <w:rPr>
          <w:szCs w:val="22"/>
        </w:rPr>
        <w:t> </w:t>
      </w:r>
      <w:r w:rsidR="00643315" w:rsidRPr="00643315">
        <w:rPr>
          <w:szCs w:val="22"/>
        </w:rPr>
        <w:t xml:space="preserve">gadam </w:t>
      </w:r>
      <w:r w:rsidR="00643315">
        <w:rPr>
          <w:szCs w:val="22"/>
        </w:rPr>
        <w:t xml:space="preserve">valsts </w:t>
      </w:r>
      <w:r w:rsidR="00643315" w:rsidRPr="00643315">
        <w:rPr>
          <w:szCs w:val="22"/>
        </w:rPr>
        <w:t>plāno ieguldīt mazāk nekā 100</w:t>
      </w:r>
      <w:r w:rsidR="000E61DF">
        <w:rPr>
          <w:szCs w:val="22"/>
        </w:rPr>
        <w:t> </w:t>
      </w:r>
      <w:r w:rsidR="00643315" w:rsidRPr="00643315">
        <w:rPr>
          <w:szCs w:val="22"/>
        </w:rPr>
        <w:t>miljonus eiro</w:t>
      </w:r>
      <w:r w:rsidR="00643315">
        <w:rPr>
          <w:szCs w:val="22"/>
        </w:rPr>
        <w:t>, bet būtu nepieciešams vismaz 10</w:t>
      </w:r>
      <w:r w:rsidR="000E61DF">
        <w:rPr>
          <w:szCs w:val="22"/>
        </w:rPr>
        <w:t> </w:t>
      </w:r>
      <w:r w:rsidR="00643315">
        <w:rPr>
          <w:szCs w:val="22"/>
        </w:rPr>
        <w:t>reizes lielāks finansējums.</w:t>
      </w:r>
      <w:r w:rsidR="000E61DF">
        <w:rPr>
          <w:szCs w:val="22"/>
        </w:rPr>
        <w:t> </w:t>
      </w:r>
      <w:r w:rsidR="00255F5C" w:rsidRPr="00255F5C">
        <w:rPr>
          <w:szCs w:val="22"/>
          <w:vertAlign w:val="superscript"/>
        </w:rPr>
        <w:t>5T</w:t>
      </w:r>
    </w:p>
    <w:p w14:paraId="154FAF85" w14:textId="76AD7590" w:rsidR="00FD7F1A" w:rsidRPr="00555D44" w:rsidRDefault="00FA1327" w:rsidP="00EA7208">
      <w:pPr>
        <w:rPr>
          <w:szCs w:val="22"/>
        </w:rPr>
      </w:pPr>
      <w:r>
        <w:rPr>
          <w:szCs w:val="22"/>
        </w:rPr>
        <w:t xml:space="preserve">Paredzams, ka viens no veidiem kā sakārtot </w:t>
      </w:r>
      <w:r w:rsidR="00255F5C">
        <w:rPr>
          <w:szCs w:val="22"/>
        </w:rPr>
        <w:t xml:space="preserve">ūdenssaimniecības </w:t>
      </w:r>
      <w:r>
        <w:rPr>
          <w:szCs w:val="22"/>
        </w:rPr>
        <w:t xml:space="preserve">nozari būs </w:t>
      </w:r>
      <w:r w:rsidRPr="00FA1327">
        <w:rPr>
          <w:szCs w:val="22"/>
        </w:rPr>
        <w:t>pakāpenisk</w:t>
      </w:r>
      <w:r>
        <w:rPr>
          <w:szCs w:val="22"/>
        </w:rPr>
        <w:t xml:space="preserve">a </w:t>
      </w:r>
      <w:r w:rsidRPr="00FA1327">
        <w:rPr>
          <w:szCs w:val="22"/>
        </w:rPr>
        <w:t>tarif</w:t>
      </w:r>
      <w:r>
        <w:rPr>
          <w:szCs w:val="22"/>
        </w:rPr>
        <w:t xml:space="preserve">u palielināšana, jo ar </w:t>
      </w:r>
      <w:r w:rsidRPr="00FA1327">
        <w:rPr>
          <w:szCs w:val="22"/>
        </w:rPr>
        <w:t xml:space="preserve">esošajiem </w:t>
      </w:r>
      <w:r>
        <w:rPr>
          <w:szCs w:val="22"/>
        </w:rPr>
        <w:t xml:space="preserve">finanšu </w:t>
      </w:r>
      <w:r w:rsidRPr="00FA1327">
        <w:rPr>
          <w:szCs w:val="22"/>
        </w:rPr>
        <w:t>līdzekļiem pakalpojumu attīstība nav iespējama.</w:t>
      </w:r>
      <w:r>
        <w:rPr>
          <w:szCs w:val="22"/>
        </w:rPr>
        <w:t xml:space="preserve"> Jānorāda, ka turpmāk ES fondu atbalsts </w:t>
      </w:r>
      <w:r w:rsidRPr="00FA1327">
        <w:rPr>
          <w:szCs w:val="22"/>
        </w:rPr>
        <w:t>kanalizācijas sistēm</w:t>
      </w:r>
      <w:r w:rsidR="00A6641E">
        <w:rPr>
          <w:szCs w:val="22"/>
        </w:rPr>
        <w:t>u</w:t>
      </w:r>
      <w:r w:rsidRPr="00FA1327">
        <w:rPr>
          <w:szCs w:val="22"/>
        </w:rPr>
        <w:t xml:space="preserve"> uzlabošanā </w:t>
      </w:r>
      <w:r>
        <w:rPr>
          <w:szCs w:val="22"/>
        </w:rPr>
        <w:t xml:space="preserve">tiks piešķirts </w:t>
      </w:r>
      <w:r w:rsidRPr="00FA1327">
        <w:rPr>
          <w:szCs w:val="22"/>
        </w:rPr>
        <w:t>apdzīvotā</w:t>
      </w:r>
      <w:r>
        <w:rPr>
          <w:szCs w:val="22"/>
        </w:rPr>
        <w:t xml:space="preserve">m </w:t>
      </w:r>
      <w:r w:rsidRPr="00FA1327">
        <w:rPr>
          <w:szCs w:val="22"/>
        </w:rPr>
        <w:t>vietā</w:t>
      </w:r>
      <w:r>
        <w:rPr>
          <w:szCs w:val="22"/>
        </w:rPr>
        <w:t>m</w:t>
      </w:r>
      <w:r w:rsidRPr="00FA1327">
        <w:rPr>
          <w:szCs w:val="22"/>
        </w:rPr>
        <w:t xml:space="preserve"> ar iedzīvotāju skaitu virs 2000</w:t>
      </w:r>
      <w:r>
        <w:rPr>
          <w:szCs w:val="22"/>
        </w:rPr>
        <w:t xml:space="preserve">, kas </w:t>
      </w:r>
      <w:r w:rsidR="00A6641E">
        <w:rPr>
          <w:szCs w:val="22"/>
        </w:rPr>
        <w:t>pagaidām ierobežo</w:t>
      </w:r>
      <w:r>
        <w:rPr>
          <w:szCs w:val="22"/>
        </w:rPr>
        <w:t xml:space="preserve"> </w:t>
      </w:r>
      <w:r w:rsidR="006F746E" w:rsidRPr="006F746E">
        <w:rPr>
          <w:szCs w:val="22"/>
        </w:rPr>
        <w:t>Sondoru - Škeņevas ciema</w:t>
      </w:r>
      <w:r>
        <w:rPr>
          <w:szCs w:val="22"/>
        </w:rPr>
        <w:t xml:space="preserve"> </w:t>
      </w:r>
      <w:r w:rsidR="00A6641E">
        <w:rPr>
          <w:szCs w:val="22"/>
        </w:rPr>
        <w:t xml:space="preserve">iespējas saņemt finansējumu notekūdeņu sistēmas </w:t>
      </w:r>
      <w:r>
        <w:rPr>
          <w:szCs w:val="22"/>
        </w:rPr>
        <w:t xml:space="preserve">sakārtošanai. </w:t>
      </w:r>
    </w:p>
    <w:bookmarkEnd w:id="211"/>
    <w:p w14:paraId="5D34EF77" w14:textId="6941658E" w:rsidR="00782633" w:rsidRPr="00782633" w:rsidRDefault="00782633" w:rsidP="00EA7208">
      <w:pPr>
        <w:rPr>
          <w:rFonts w:ascii="Calibri" w:hAnsi="Calibri" w:cs="Calibri"/>
          <w:b/>
          <w:bCs/>
          <w:szCs w:val="22"/>
        </w:rPr>
      </w:pPr>
      <w:r w:rsidRPr="00782633">
        <w:rPr>
          <w:rFonts w:ascii="Calibri" w:hAnsi="Calibri" w:cs="Calibri"/>
          <w:b/>
          <w:bCs/>
          <w:szCs w:val="22"/>
        </w:rPr>
        <w:t>A.</w:t>
      </w:r>
      <w:r w:rsidR="007F3EEA">
        <w:rPr>
          <w:rFonts w:ascii="Calibri" w:hAnsi="Calibri" w:cs="Calibri"/>
          <w:b/>
          <w:bCs/>
          <w:szCs w:val="22"/>
        </w:rPr>
        <w:t>5</w:t>
      </w:r>
      <w:r w:rsidRPr="00782633">
        <w:rPr>
          <w:rFonts w:ascii="Calibri" w:hAnsi="Calibri" w:cs="Calibri"/>
          <w:b/>
          <w:bCs/>
          <w:szCs w:val="22"/>
        </w:rPr>
        <w:t>.1. Ainavu struktūrplāna izstrāde</w:t>
      </w:r>
      <w:r w:rsidR="00C202C6">
        <w:rPr>
          <w:rFonts w:ascii="Calibri" w:hAnsi="Calibri" w:cs="Calibri"/>
          <w:b/>
          <w:bCs/>
          <w:szCs w:val="22"/>
        </w:rPr>
        <w:t xml:space="preserve"> DP teritorijai</w:t>
      </w:r>
    </w:p>
    <w:p w14:paraId="0E274B38" w14:textId="0AC98797" w:rsidR="00782633" w:rsidRPr="00782633" w:rsidRDefault="00782633" w:rsidP="00EA7208">
      <w:r w:rsidRPr="00782633">
        <w:t xml:space="preserve">Latvijā pašvaldību teritorijas plānojumi un </w:t>
      </w:r>
      <w:r>
        <w:t>ĪADT</w:t>
      </w:r>
      <w:r w:rsidRPr="00782633">
        <w:t xml:space="preserve"> </w:t>
      </w:r>
      <w:r>
        <w:t>DA</w:t>
      </w:r>
      <w:r w:rsidRPr="00782633">
        <w:t xml:space="preserve"> plāni ir nozīmīgākie plānošanas dokumenti, kuri saistāmi ar ainavu pārvaldību. Tā kā </w:t>
      </w:r>
      <w:r w:rsidRPr="006E49FC">
        <w:rPr>
          <w:i/>
          <w:iCs/>
        </w:rPr>
        <w:t>Natura</w:t>
      </w:r>
      <w:r w:rsidR="00BF5698">
        <w:rPr>
          <w:i/>
          <w:iCs/>
        </w:rPr>
        <w:t> </w:t>
      </w:r>
      <w:r w:rsidRPr="006E49FC">
        <w:rPr>
          <w:i/>
          <w:iCs/>
        </w:rPr>
        <w:t>2000</w:t>
      </w:r>
      <w:r w:rsidRPr="00782633">
        <w:t xml:space="preserve"> teritoriju tīkls un tam pakārtotie normatīvie akti izstrādāti, balstoties uz </w:t>
      </w:r>
      <w:r>
        <w:t>ĪA</w:t>
      </w:r>
      <w:r w:rsidRPr="00782633">
        <w:t xml:space="preserve"> sugu un biotopu direktīvām, līdz ar to mazāku uzmanību veltot ainaviskajiem </w:t>
      </w:r>
      <w:r w:rsidRPr="00782633">
        <w:lastRenderedPageBreak/>
        <w:t xml:space="preserve">aspektiem, tad viens no ainavu struktūrplāna mērķiem ir novērtēt, aprakstīt </w:t>
      </w:r>
      <w:r>
        <w:t>DP</w:t>
      </w:r>
      <w:r w:rsidRPr="00782633">
        <w:t xml:space="preserve"> teritorijas ainavu vērtības un sniegt priekšlikumus teritorijas turpmākai attīstībai</w:t>
      </w:r>
      <w:r>
        <w:t xml:space="preserve"> no ainavu aizsardzības viedokļa.</w:t>
      </w:r>
    </w:p>
    <w:p w14:paraId="27C90457" w14:textId="4DE56FE4" w:rsidR="00782633" w:rsidRDefault="00782633" w:rsidP="00EA7208">
      <w:r w:rsidRPr="00782633">
        <w:t xml:space="preserve">Ainavu struktūrplāna izstrādes metodikas pamatā ir ainavas daudzfunkcionālā nozīme. Ainava pilda dažādas funkcijas, no kurām kā nozīmīgākās jāmin ekoloģisko funkciju (ainava kā bioloģiskās daudzveidības augstākais līmenis), estētisko funkciju (vizuāli pievilcīgi skati, ainas), kultūrvēsturisko funkciju (vēsturiski saglabājušies objekti un ainava kā teritorijas ilgstošas attīstības rezultāts), tūrisma un informācijas nesēja funkciju, resursu un zemes izmantošanas funkciju (dzīves vieta, resursu izmantošana lauksaimniecībā, mežsaimniecībā u.c.). Līdz ar to ainavu struktūrplāna izstrādes procesā tiek ņemti vērā gan teritorijas attīstību noteicošie abiotiskie faktori, gan arī biotiskie un sociālekonomiskie faktori. </w:t>
      </w:r>
      <w:r w:rsidR="008D057D">
        <w:t>DA plāna izstrādes ietvaros ir izdalīti galvenie DP teritorijas ainavas elementi un ainavu telpas, kas ir kā pamatmateriāls struktūrplāna izstrādei.</w:t>
      </w:r>
    </w:p>
    <w:p w14:paraId="499E424A" w14:textId="644D1501" w:rsidR="002D1A25" w:rsidRPr="002D1A25" w:rsidRDefault="002D1A25" w:rsidP="00EA7208">
      <w:r w:rsidRPr="002D1A25">
        <w:t>D</w:t>
      </w:r>
      <w:r>
        <w:t>P</w:t>
      </w:r>
      <w:r w:rsidRPr="002D1A25">
        <w:t xml:space="preserve"> </w:t>
      </w:r>
      <w:r>
        <w:t>struktūrplāna</w:t>
      </w:r>
      <w:r w:rsidR="00284EEF">
        <w:t xml:space="preserve"> (</w:t>
      </w:r>
      <w:r w:rsidR="00284EEF" w:rsidRPr="0039654E">
        <w:rPr>
          <w:szCs w:val="22"/>
        </w:rPr>
        <w:t>lokālais ainavu plāns</w:t>
      </w:r>
      <w:r w:rsidR="00284EEF">
        <w:rPr>
          <w:szCs w:val="22"/>
        </w:rPr>
        <w:t>)</w:t>
      </w:r>
      <w:r>
        <w:t xml:space="preserve"> izstrādei</w:t>
      </w:r>
      <w:r w:rsidRPr="002D1A25">
        <w:t xml:space="preserve"> </w:t>
      </w:r>
      <w:r>
        <w:t xml:space="preserve">un teritorijas </w:t>
      </w:r>
      <w:r w:rsidRPr="002D1A25">
        <w:t>ainavu pārvaldībā</w:t>
      </w:r>
      <w:r>
        <w:t xml:space="preserve"> kopumā</w:t>
      </w:r>
      <w:r w:rsidRPr="002D1A25">
        <w:t xml:space="preserve"> nākamajam 12</w:t>
      </w:r>
      <w:r w:rsidR="000E61DF">
        <w:t> </w:t>
      </w:r>
      <w:r w:rsidRPr="002D1A25">
        <w:t>gadu periodam ņemami vērā šādi ieteikumi:</w:t>
      </w:r>
    </w:p>
    <w:p w14:paraId="01479F25" w14:textId="77777777" w:rsidR="002D1A25" w:rsidRDefault="002D1A25" w:rsidP="002A1E31">
      <w:pPr>
        <w:pStyle w:val="ListParagraph"/>
        <w:numPr>
          <w:ilvl w:val="0"/>
          <w:numId w:val="13"/>
        </w:numPr>
        <w:spacing w:line="276" w:lineRule="auto"/>
        <w:rPr>
          <w:rFonts w:ascii="Calibri" w:hAnsi="Calibri" w:cs="Calibri"/>
          <w:szCs w:val="22"/>
        </w:rPr>
      </w:pPr>
      <w:r w:rsidRPr="002D1A25">
        <w:rPr>
          <w:rFonts w:ascii="Calibri" w:hAnsi="Calibri" w:cs="Calibri"/>
          <w:szCs w:val="22"/>
        </w:rPr>
        <w:t>DP teritorijā jāsaglabā esošā ainavu struktūra, jānovērš atklāto ainavu izzušana un jāsamazina aizaugšanas risks;</w:t>
      </w:r>
    </w:p>
    <w:p w14:paraId="03D77AF1" w14:textId="77777777" w:rsidR="00D0500E" w:rsidRDefault="002D1A25" w:rsidP="002A1E31">
      <w:pPr>
        <w:pStyle w:val="ListParagraph"/>
        <w:numPr>
          <w:ilvl w:val="0"/>
          <w:numId w:val="13"/>
        </w:numPr>
        <w:spacing w:line="276" w:lineRule="auto"/>
        <w:rPr>
          <w:rFonts w:ascii="Calibri" w:hAnsi="Calibri" w:cs="Calibri"/>
          <w:szCs w:val="22"/>
        </w:rPr>
      </w:pPr>
      <w:r w:rsidRPr="002D1A25">
        <w:rPr>
          <w:rFonts w:ascii="Calibri" w:hAnsi="Calibri" w:cs="Calibri"/>
          <w:szCs w:val="22"/>
        </w:rPr>
        <w:t xml:space="preserve">jāsaglabā vizuāli augstvērtīgie skati </w:t>
      </w:r>
      <w:r>
        <w:rPr>
          <w:rFonts w:ascii="Calibri" w:hAnsi="Calibri" w:cs="Calibri"/>
          <w:szCs w:val="22"/>
        </w:rPr>
        <w:t xml:space="preserve">no Adamovas ezera uz </w:t>
      </w:r>
      <w:r w:rsidRPr="002D1A25">
        <w:rPr>
          <w:rFonts w:ascii="Calibri" w:hAnsi="Calibri" w:cs="Calibri"/>
          <w:szCs w:val="22"/>
        </w:rPr>
        <w:t>krastu ainavām</w:t>
      </w:r>
      <w:r>
        <w:rPr>
          <w:rFonts w:ascii="Calibri" w:hAnsi="Calibri" w:cs="Calibri"/>
          <w:szCs w:val="22"/>
        </w:rPr>
        <w:t xml:space="preserve"> un to vērtībām</w:t>
      </w:r>
      <w:r w:rsidRPr="002D1A25">
        <w:rPr>
          <w:rFonts w:ascii="Calibri" w:hAnsi="Calibri" w:cs="Calibri"/>
          <w:szCs w:val="22"/>
        </w:rPr>
        <w:t xml:space="preserve"> </w:t>
      </w:r>
      <w:r>
        <w:rPr>
          <w:rFonts w:ascii="Calibri" w:hAnsi="Calibri" w:cs="Calibri"/>
          <w:szCs w:val="22"/>
        </w:rPr>
        <w:t>Plikpūrmaļos, Biksinīkos</w:t>
      </w:r>
      <w:r w:rsidRPr="002D1A25">
        <w:rPr>
          <w:rFonts w:ascii="Calibri" w:hAnsi="Calibri" w:cs="Calibri"/>
          <w:szCs w:val="22"/>
        </w:rPr>
        <w:t>;</w:t>
      </w:r>
    </w:p>
    <w:p w14:paraId="20A8B88C" w14:textId="77777777" w:rsidR="00D0500E" w:rsidRDefault="002D1A25" w:rsidP="002A1E31">
      <w:pPr>
        <w:pStyle w:val="ListParagraph"/>
        <w:numPr>
          <w:ilvl w:val="0"/>
          <w:numId w:val="13"/>
        </w:numPr>
        <w:spacing w:line="276" w:lineRule="auto"/>
        <w:rPr>
          <w:rFonts w:ascii="Calibri" w:hAnsi="Calibri" w:cs="Calibri"/>
          <w:szCs w:val="22"/>
        </w:rPr>
      </w:pPr>
      <w:r w:rsidRPr="00D0500E">
        <w:rPr>
          <w:rFonts w:ascii="Calibri" w:hAnsi="Calibri" w:cs="Calibri"/>
          <w:szCs w:val="22"/>
        </w:rPr>
        <w:t xml:space="preserve">jāsaglabā esošās publiski pieejamās skatu vietas (piemēram, </w:t>
      </w:r>
      <w:r w:rsidR="00D0500E" w:rsidRPr="00D0500E">
        <w:rPr>
          <w:rFonts w:ascii="Calibri" w:hAnsi="Calibri" w:cs="Calibri"/>
          <w:szCs w:val="22"/>
        </w:rPr>
        <w:t>Biksinīkos, pie Plikpūrmaļu kapiem, u.c.</w:t>
      </w:r>
      <w:r w:rsidRPr="00D0500E">
        <w:rPr>
          <w:rFonts w:ascii="Calibri" w:hAnsi="Calibri" w:cs="Calibri"/>
          <w:szCs w:val="22"/>
        </w:rPr>
        <w:t>) un jāveido jaunas (</w:t>
      </w:r>
      <w:r w:rsidR="00D0500E" w:rsidRPr="00D0500E">
        <w:rPr>
          <w:rFonts w:ascii="Calibri" w:hAnsi="Calibri" w:cs="Calibri"/>
          <w:szCs w:val="22"/>
        </w:rPr>
        <w:t>pie Sarkaņkalna slēpošanas trases, Loboržos, u.c.</w:t>
      </w:r>
      <w:r w:rsidRPr="00D0500E">
        <w:rPr>
          <w:rFonts w:ascii="Calibri" w:hAnsi="Calibri" w:cs="Calibri"/>
          <w:szCs w:val="22"/>
        </w:rPr>
        <w:t>);</w:t>
      </w:r>
    </w:p>
    <w:p w14:paraId="69C21081" w14:textId="2EBBBE06" w:rsidR="007F389A" w:rsidRDefault="002D1A25" w:rsidP="002A1E31">
      <w:pPr>
        <w:pStyle w:val="ListParagraph"/>
        <w:numPr>
          <w:ilvl w:val="0"/>
          <w:numId w:val="13"/>
        </w:numPr>
        <w:spacing w:line="276" w:lineRule="auto"/>
        <w:rPr>
          <w:rFonts w:ascii="Calibri" w:hAnsi="Calibri" w:cs="Calibri"/>
          <w:szCs w:val="22"/>
        </w:rPr>
      </w:pPr>
      <w:r w:rsidRPr="00D0500E">
        <w:rPr>
          <w:rFonts w:ascii="Calibri" w:hAnsi="Calibri" w:cs="Calibri"/>
          <w:szCs w:val="22"/>
        </w:rPr>
        <w:t xml:space="preserve">veidojot jaunas skatu vietas, ainavu perspektīvu paplašināšanai atsevišķās </w:t>
      </w:r>
      <w:r w:rsidR="00D0500E">
        <w:rPr>
          <w:rFonts w:ascii="Calibri" w:hAnsi="Calibri" w:cs="Calibri"/>
          <w:szCs w:val="22"/>
        </w:rPr>
        <w:t xml:space="preserve">Adamovas ezera piekrastes joslās </w:t>
      </w:r>
      <w:r w:rsidRPr="00D0500E">
        <w:rPr>
          <w:rFonts w:ascii="Calibri" w:hAnsi="Calibri" w:cs="Calibri"/>
          <w:szCs w:val="22"/>
        </w:rPr>
        <w:t xml:space="preserve">jāatver un jāuztur skats uz </w:t>
      </w:r>
      <w:r w:rsidR="00D0500E">
        <w:rPr>
          <w:rFonts w:ascii="Calibri" w:hAnsi="Calibri" w:cs="Calibri"/>
          <w:szCs w:val="22"/>
        </w:rPr>
        <w:t>ezera ainavu</w:t>
      </w:r>
      <w:r w:rsidRPr="00D0500E">
        <w:rPr>
          <w:rFonts w:ascii="Calibri" w:hAnsi="Calibri" w:cs="Calibri"/>
          <w:szCs w:val="22"/>
        </w:rPr>
        <w:t xml:space="preserve">, izcērtot mazvērtīgās koku un krūmu sugas </w:t>
      </w:r>
      <w:r w:rsidR="00D0500E">
        <w:rPr>
          <w:rFonts w:ascii="Calibri" w:hAnsi="Calibri" w:cs="Calibri"/>
          <w:szCs w:val="22"/>
        </w:rPr>
        <w:t>piekrastē un</w:t>
      </w:r>
      <w:r w:rsidRPr="00D0500E">
        <w:rPr>
          <w:rFonts w:ascii="Calibri" w:hAnsi="Calibri" w:cs="Calibri"/>
          <w:szCs w:val="22"/>
        </w:rPr>
        <w:t xml:space="preserve"> palienē, </w:t>
      </w:r>
      <w:r w:rsidR="00D0500E">
        <w:rPr>
          <w:rFonts w:ascii="Calibri" w:hAnsi="Calibri" w:cs="Calibri"/>
          <w:szCs w:val="22"/>
        </w:rPr>
        <w:t>kā arī</w:t>
      </w:r>
      <w:r w:rsidRPr="00D0500E">
        <w:rPr>
          <w:rFonts w:ascii="Calibri" w:hAnsi="Calibri" w:cs="Calibri"/>
          <w:szCs w:val="22"/>
        </w:rPr>
        <w:t xml:space="preserve"> gar pamatkrasta augšējo kroti</w:t>
      </w:r>
      <w:r w:rsidR="007F389A">
        <w:rPr>
          <w:rFonts w:ascii="Calibri" w:hAnsi="Calibri" w:cs="Calibri"/>
          <w:szCs w:val="22"/>
        </w:rPr>
        <w:t xml:space="preserve"> (piemēram, </w:t>
      </w:r>
      <w:r w:rsidR="007F389A">
        <w:rPr>
          <w:rFonts w:cstheme="minorHAnsi"/>
          <w:color w:val="000000"/>
          <w:szCs w:val="22"/>
          <w:shd w:val="clear" w:color="auto" w:fill="FFFFFF"/>
        </w:rPr>
        <w:t xml:space="preserve">valsts nozīmes vietējā autoceļa </w:t>
      </w:r>
      <w:r w:rsidR="007F389A" w:rsidRPr="002B6764">
        <w:rPr>
          <w:szCs w:val="22"/>
        </w:rPr>
        <w:t>„</w:t>
      </w:r>
      <w:r w:rsidR="0006350C">
        <w:rPr>
          <w:rFonts w:cstheme="minorHAnsi"/>
          <w:color w:val="000000"/>
          <w:shd w:val="clear" w:color="auto" w:fill="FFFFFF"/>
        </w:rPr>
        <w:t xml:space="preserve">Krieviņi </w:t>
      </w:r>
      <w:r w:rsidR="007F389A">
        <w:rPr>
          <w:rFonts w:cstheme="minorHAnsi"/>
          <w:color w:val="000000"/>
          <w:szCs w:val="22"/>
          <w:shd w:val="clear" w:color="auto" w:fill="FFFFFF"/>
        </w:rPr>
        <w:t xml:space="preserve">- </w:t>
      </w:r>
      <w:r w:rsidR="007F389A" w:rsidRPr="00672D84">
        <w:rPr>
          <w:rFonts w:cstheme="minorHAnsi"/>
          <w:color w:val="000000"/>
          <w:szCs w:val="22"/>
          <w:shd w:val="clear" w:color="auto" w:fill="FFFFFF"/>
        </w:rPr>
        <w:t>Lendži” (</w:t>
      </w:r>
      <w:r w:rsidR="007F389A">
        <w:rPr>
          <w:rFonts w:cstheme="minorHAnsi"/>
          <w:color w:val="000000"/>
          <w:szCs w:val="22"/>
          <w:shd w:val="clear" w:color="auto" w:fill="FFFFFF"/>
        </w:rPr>
        <w:t>V 567) malā)</w:t>
      </w:r>
      <w:r w:rsidRPr="00D0500E">
        <w:rPr>
          <w:rFonts w:ascii="Calibri" w:hAnsi="Calibri" w:cs="Calibri"/>
          <w:szCs w:val="22"/>
        </w:rPr>
        <w:t>;</w:t>
      </w:r>
    </w:p>
    <w:p w14:paraId="338CAD2A" w14:textId="55D74B4F" w:rsidR="007F389A" w:rsidRDefault="002D1A25" w:rsidP="002A1E31">
      <w:pPr>
        <w:pStyle w:val="ListParagraph"/>
        <w:numPr>
          <w:ilvl w:val="0"/>
          <w:numId w:val="13"/>
        </w:numPr>
        <w:spacing w:line="276" w:lineRule="auto"/>
        <w:rPr>
          <w:rFonts w:ascii="Calibri" w:hAnsi="Calibri" w:cs="Calibri"/>
          <w:szCs w:val="22"/>
        </w:rPr>
      </w:pPr>
      <w:r w:rsidRPr="007F389A">
        <w:rPr>
          <w:rFonts w:ascii="Calibri" w:hAnsi="Calibri" w:cs="Calibri"/>
          <w:szCs w:val="22"/>
        </w:rPr>
        <w:t>konkrēti plānojot esošo skatu vietu uzturēšanu, jaunu skatu vietu veidošanu un ainavu perspektīvu paplašināšanu, ir nepieciešams piesaistīt jomas profesionāli – ainavu ekspertu vai ainavu arhitektu, kas uz vietas, dabā precīzi identificēs, definēs un detalizēti aprakstīs, kādā leņķī jāveido skatu perspektīva no konkrētā punkta, kuri koki vai koku grupas un cik lielā apmērā jāizcērt, kā arī kādā veidā būtu ieteicams norobežot skatu vietas, harmoniski iekļaujot mākslīgos elementus esošajā ainavā;</w:t>
      </w:r>
    </w:p>
    <w:p w14:paraId="01D66A4C" w14:textId="77777777" w:rsidR="007F389A" w:rsidRDefault="002D1A25" w:rsidP="002A1E31">
      <w:pPr>
        <w:pStyle w:val="ListParagraph"/>
        <w:numPr>
          <w:ilvl w:val="0"/>
          <w:numId w:val="13"/>
        </w:numPr>
        <w:spacing w:line="276" w:lineRule="auto"/>
        <w:rPr>
          <w:rFonts w:ascii="Calibri" w:hAnsi="Calibri" w:cs="Calibri"/>
          <w:szCs w:val="22"/>
        </w:rPr>
      </w:pPr>
      <w:r w:rsidRPr="007F389A">
        <w:rPr>
          <w:rFonts w:ascii="Calibri" w:hAnsi="Calibri" w:cs="Calibri"/>
          <w:szCs w:val="22"/>
        </w:rPr>
        <w:t>ainavisko vērtību saglabāšana jāskata kompleksi, kopā ar bioloģiski vērtīgo biotopu apsaimniekošanu atbilstoši dabas aizsardzības prasībām, galvenokārt novēršot turpmāku aizaugšanu un ainaviskas vērtības zaudēšanu;</w:t>
      </w:r>
    </w:p>
    <w:p w14:paraId="53C429BF" w14:textId="4E565845" w:rsidR="007F389A" w:rsidRDefault="00B9193C" w:rsidP="002A1E31">
      <w:pPr>
        <w:pStyle w:val="ListParagraph"/>
        <w:numPr>
          <w:ilvl w:val="0"/>
          <w:numId w:val="13"/>
        </w:numPr>
        <w:spacing w:line="276" w:lineRule="auto"/>
        <w:rPr>
          <w:rFonts w:ascii="Calibri" w:hAnsi="Calibri" w:cs="Calibri"/>
          <w:szCs w:val="22"/>
        </w:rPr>
      </w:pPr>
      <w:r>
        <w:rPr>
          <w:rFonts w:ascii="Calibri" w:hAnsi="Calibri" w:cs="Calibri"/>
          <w:szCs w:val="22"/>
        </w:rPr>
        <w:t xml:space="preserve">jānosaka </w:t>
      </w:r>
      <w:r w:rsidR="002D1A25" w:rsidRPr="007F389A">
        <w:rPr>
          <w:rFonts w:ascii="Calibri" w:hAnsi="Calibri" w:cs="Calibri"/>
          <w:szCs w:val="22"/>
        </w:rPr>
        <w:t>ainavisk</w:t>
      </w:r>
      <w:r>
        <w:rPr>
          <w:rFonts w:ascii="Calibri" w:hAnsi="Calibri" w:cs="Calibri"/>
          <w:szCs w:val="22"/>
        </w:rPr>
        <w:t>i vērtīgo</w:t>
      </w:r>
      <w:r w:rsidR="002D1A25" w:rsidRPr="007F389A">
        <w:rPr>
          <w:rFonts w:ascii="Calibri" w:hAnsi="Calibri" w:cs="Calibri"/>
          <w:szCs w:val="22"/>
        </w:rPr>
        <w:t xml:space="preserve"> ceļu posmi</w:t>
      </w:r>
      <w:r>
        <w:rPr>
          <w:rFonts w:ascii="Calibri" w:hAnsi="Calibri" w:cs="Calibri"/>
          <w:szCs w:val="22"/>
        </w:rPr>
        <w:t xml:space="preserve">, kas </w:t>
      </w:r>
      <w:r w:rsidRPr="007F389A">
        <w:rPr>
          <w:rFonts w:ascii="Calibri" w:hAnsi="Calibri" w:cs="Calibri"/>
          <w:szCs w:val="22"/>
        </w:rPr>
        <w:t>jāuztur un regulāri jākopj</w:t>
      </w:r>
      <w:r w:rsidR="002D1A25" w:rsidRPr="007F389A">
        <w:rPr>
          <w:rFonts w:ascii="Calibri" w:hAnsi="Calibri" w:cs="Calibri"/>
          <w:szCs w:val="22"/>
        </w:rPr>
        <w:t xml:space="preserve"> </w:t>
      </w:r>
      <w:r>
        <w:rPr>
          <w:rFonts w:ascii="Calibri" w:hAnsi="Calibri" w:cs="Calibri"/>
          <w:szCs w:val="22"/>
        </w:rPr>
        <w:t>to</w:t>
      </w:r>
      <w:r w:rsidR="002D1A25" w:rsidRPr="007F389A">
        <w:rPr>
          <w:rFonts w:ascii="Calibri" w:hAnsi="Calibri" w:cs="Calibri"/>
          <w:szCs w:val="22"/>
        </w:rPr>
        <w:t xml:space="preserve"> ceļmalas, izcērtot krūmus un mazvērtīgās koku sugas, </w:t>
      </w:r>
      <w:r>
        <w:rPr>
          <w:rFonts w:ascii="Calibri" w:hAnsi="Calibri" w:cs="Calibri"/>
          <w:szCs w:val="22"/>
        </w:rPr>
        <w:t xml:space="preserve">kā arī </w:t>
      </w:r>
      <w:r w:rsidR="002D1A25" w:rsidRPr="007F389A">
        <w:rPr>
          <w:rFonts w:ascii="Calibri" w:hAnsi="Calibri" w:cs="Calibri"/>
          <w:szCs w:val="22"/>
        </w:rPr>
        <w:t>veicot regulāru ceļmalu pļaušanu;</w:t>
      </w:r>
    </w:p>
    <w:p w14:paraId="119E9D73" w14:textId="77777777" w:rsidR="00EA7208" w:rsidRDefault="002D1A25" w:rsidP="002A1E31">
      <w:pPr>
        <w:pStyle w:val="ListParagraph"/>
        <w:numPr>
          <w:ilvl w:val="0"/>
          <w:numId w:val="13"/>
        </w:numPr>
        <w:spacing w:line="276" w:lineRule="auto"/>
        <w:rPr>
          <w:rFonts w:ascii="Calibri" w:hAnsi="Calibri" w:cs="Calibri"/>
          <w:szCs w:val="22"/>
        </w:rPr>
      </w:pPr>
      <w:r w:rsidRPr="007F389A">
        <w:rPr>
          <w:rFonts w:ascii="Calibri" w:hAnsi="Calibri" w:cs="Calibri"/>
          <w:szCs w:val="22"/>
        </w:rPr>
        <w:t>jāsaglabā kultūrvēsturiskās ainavas vērtība – tradicionālā tehnikā celtas ēkas, viensētu telpas un ar tām saistītos nozīmīgos ainavas elementus (viensētu apbūve, atsevišķi augoši koki pie viensētām, lauku un meža ceļi u.c.);</w:t>
      </w:r>
    </w:p>
    <w:p w14:paraId="6760DD48" w14:textId="1317C2F3" w:rsidR="002D1A25" w:rsidRPr="00EA7208" w:rsidRDefault="002D1A25" w:rsidP="002A1E31">
      <w:pPr>
        <w:pStyle w:val="ListParagraph"/>
        <w:numPr>
          <w:ilvl w:val="0"/>
          <w:numId w:val="13"/>
        </w:numPr>
        <w:spacing w:line="276" w:lineRule="auto"/>
        <w:rPr>
          <w:rFonts w:ascii="Calibri" w:hAnsi="Calibri" w:cs="Calibri"/>
          <w:szCs w:val="22"/>
        </w:rPr>
      </w:pPr>
      <w:r w:rsidRPr="00EA7208">
        <w:rPr>
          <w:rFonts w:ascii="Calibri" w:hAnsi="Calibri" w:cs="Calibri"/>
          <w:szCs w:val="22"/>
        </w:rPr>
        <w:t>teritorijā jāveic ainavu kopšanas un apsaimniekošanas pasākumi atpūtas vietās un gar</w:t>
      </w:r>
      <w:r w:rsidR="007F389A" w:rsidRPr="00EA7208">
        <w:rPr>
          <w:rFonts w:ascii="Calibri" w:hAnsi="Calibri" w:cs="Calibri"/>
          <w:szCs w:val="22"/>
        </w:rPr>
        <w:t xml:space="preserve"> </w:t>
      </w:r>
      <w:r w:rsidRPr="00EA7208">
        <w:rPr>
          <w:rFonts w:ascii="Calibri" w:hAnsi="Calibri" w:cs="Calibri"/>
          <w:szCs w:val="22"/>
        </w:rPr>
        <w:t>maršrut</w:t>
      </w:r>
      <w:r w:rsidR="007F389A" w:rsidRPr="00EA7208">
        <w:rPr>
          <w:rFonts w:ascii="Calibri" w:hAnsi="Calibri" w:cs="Calibri"/>
          <w:szCs w:val="22"/>
        </w:rPr>
        <w:t>u</w:t>
      </w:r>
      <w:r w:rsidRPr="00EA7208">
        <w:rPr>
          <w:rFonts w:ascii="Calibri" w:hAnsi="Calibri" w:cs="Calibri"/>
          <w:szCs w:val="22"/>
        </w:rPr>
        <w:t xml:space="preserve"> posmiem</w:t>
      </w:r>
      <w:r w:rsidR="007F389A" w:rsidRPr="00EA7208">
        <w:rPr>
          <w:rFonts w:ascii="Calibri" w:hAnsi="Calibri" w:cs="Calibri"/>
          <w:szCs w:val="22"/>
        </w:rPr>
        <w:t xml:space="preserve"> (piemēram velomaršrutu)</w:t>
      </w:r>
      <w:r w:rsidRPr="00EA7208">
        <w:rPr>
          <w:rFonts w:ascii="Calibri" w:hAnsi="Calibri" w:cs="Calibri"/>
          <w:szCs w:val="22"/>
        </w:rPr>
        <w:t xml:space="preserve">, kas </w:t>
      </w:r>
      <w:r w:rsidR="007F389A" w:rsidRPr="00EA7208">
        <w:rPr>
          <w:rFonts w:ascii="Calibri" w:hAnsi="Calibri" w:cs="Calibri"/>
          <w:szCs w:val="22"/>
        </w:rPr>
        <w:t>skar</w:t>
      </w:r>
      <w:r w:rsidRPr="00EA7208">
        <w:rPr>
          <w:rFonts w:ascii="Calibri" w:hAnsi="Calibri" w:cs="Calibri"/>
          <w:szCs w:val="22"/>
        </w:rPr>
        <w:t xml:space="preserve"> D</w:t>
      </w:r>
      <w:r w:rsidR="007F389A" w:rsidRPr="00EA7208">
        <w:rPr>
          <w:rFonts w:ascii="Calibri" w:hAnsi="Calibri" w:cs="Calibri"/>
          <w:szCs w:val="22"/>
        </w:rPr>
        <w:t xml:space="preserve">P </w:t>
      </w:r>
      <w:r w:rsidRPr="00EA7208">
        <w:rPr>
          <w:rFonts w:ascii="Calibri" w:hAnsi="Calibri" w:cs="Calibri"/>
          <w:szCs w:val="22"/>
        </w:rPr>
        <w:t>teritoriju.</w:t>
      </w:r>
    </w:p>
    <w:p w14:paraId="295A88FA" w14:textId="77777777" w:rsidR="00F2790A" w:rsidRPr="00782633" w:rsidRDefault="00F2790A" w:rsidP="00EA7208"/>
    <w:p w14:paraId="25037302" w14:textId="77777777" w:rsidR="001B3E16" w:rsidRDefault="001B3E16" w:rsidP="00EA7208">
      <w:pPr>
        <w:rPr>
          <w:b/>
          <w:i/>
        </w:rPr>
      </w:pPr>
      <w:r w:rsidRPr="00457482">
        <w:rPr>
          <w:b/>
          <w:i/>
        </w:rPr>
        <w:t>Dabas vērtību aizsardzība un apsaimniekošana</w:t>
      </w:r>
    </w:p>
    <w:p w14:paraId="7CB2AEE4" w14:textId="4A72C53B" w:rsidR="00A42A3E" w:rsidRDefault="00A42A3E" w:rsidP="00EA7208">
      <w:pPr>
        <w:rPr>
          <w:b/>
          <w:bCs/>
          <w:iCs/>
        </w:rPr>
      </w:pPr>
    </w:p>
    <w:p w14:paraId="34245C42" w14:textId="4BE20757" w:rsidR="00A42A3E" w:rsidRPr="00A42A3E" w:rsidRDefault="00A42A3E" w:rsidP="36C6BFD6">
      <w:pPr>
        <w:rPr>
          <w:b/>
          <w:bCs/>
        </w:rPr>
      </w:pPr>
      <w:bookmarkStart w:id="212" w:name="_Hlk83570494"/>
      <w:r w:rsidRPr="36C6BFD6">
        <w:rPr>
          <w:b/>
          <w:bCs/>
        </w:rPr>
        <w:t>B.1.1. Piekrastes ūdensaugu (fragmentēšana) pļaušana Adamovas ezerā</w:t>
      </w:r>
    </w:p>
    <w:p w14:paraId="71F4314E" w14:textId="0FD3354E" w:rsidR="00A42A3E" w:rsidRDefault="00A42A3E" w:rsidP="00EA7208">
      <w:r>
        <w:t>Antropogēnās ei</w:t>
      </w:r>
      <w:r w:rsidRPr="00457482">
        <w:t xml:space="preserve">trofikācijas procesu rezultātā </w:t>
      </w:r>
      <w:r>
        <w:t>Adamovas ezerā daudzviet</w:t>
      </w:r>
      <w:r w:rsidRPr="00457482">
        <w:t xml:space="preserve"> konstatēts palielināts aizaugums ar augstākajiem ūdensaugiem.</w:t>
      </w:r>
      <w:r>
        <w:t xml:space="preserve"> Īpaši ezera piekrastes</w:t>
      </w:r>
      <w:r w:rsidRPr="00A9298E">
        <w:t xml:space="preserve"> blīv</w:t>
      </w:r>
      <w:r>
        <w:t>ais</w:t>
      </w:r>
      <w:r w:rsidRPr="00A9298E">
        <w:t xml:space="preserve"> un gandrīz nepārtraukt</w:t>
      </w:r>
      <w:r>
        <w:t xml:space="preserve">ais aizaugums ar </w:t>
      </w:r>
      <w:r w:rsidRPr="00A9298E">
        <w:t>niedr</w:t>
      </w:r>
      <w:r>
        <w:t>i</w:t>
      </w:r>
      <w:r w:rsidRPr="00A9298E">
        <w:t xml:space="preserve"> </w:t>
      </w:r>
      <w:r>
        <w:t>(90</w:t>
      </w:r>
      <w:r w:rsidR="00583562">
        <w:rPr>
          <w:szCs w:val="22"/>
        </w:rPr>
        <w:t> </w:t>
      </w:r>
      <w:r>
        <w:t>% ezera krasta līnijas garuma) ne</w:t>
      </w:r>
      <w:r w:rsidRPr="00A9298E">
        <w:t>nodrošina skābekļa režīma uzlabošanos ezerā un</w:t>
      </w:r>
      <w:r>
        <w:t xml:space="preserve"> </w:t>
      </w:r>
      <w:r w:rsidRPr="00A9298E">
        <w:t>ūdensaugos akumulēto biogēno elementu iznešanu ārpus ezera</w:t>
      </w:r>
      <w:r>
        <w:t xml:space="preserve">. </w:t>
      </w:r>
      <w:r w:rsidRPr="00A9298E">
        <w:t>Visu šo iemeslu dēļ ezera biotopa kvalitāte vērtējama kā vidēja</w:t>
      </w:r>
      <w:r>
        <w:t>.</w:t>
      </w:r>
    </w:p>
    <w:p w14:paraId="40147BAA" w14:textId="01A7CD13" w:rsidR="00A42A3E" w:rsidRDefault="00A42A3E" w:rsidP="00EA7208">
      <w:pPr>
        <w:rPr>
          <w:szCs w:val="22"/>
        </w:rPr>
      </w:pPr>
      <w:r>
        <w:rPr>
          <w:szCs w:val="22"/>
        </w:rPr>
        <w:lastRenderedPageBreak/>
        <w:t>E</w:t>
      </w:r>
      <w:r w:rsidRPr="0013573C">
        <w:rPr>
          <w:szCs w:val="22"/>
        </w:rPr>
        <w:t xml:space="preserve">zeriem piemīt unikāla pašattīrīšanās spēja. Tajos mītošie organismi izmanto organiskās vielas un tādā veidā tiek samazināts lauksaimnieciskās un mežsaimnieciskās darbības rezultātā radītais ūdeņu piesārņojums, kā arī samazinās ar notekūdeņiem ezeros iekļuvušais piesārņojums. Ūdenstilpes uztver no to ūdens sateces baseiniem ieskalotās minerālvielas, augsnes un atmirušo organismu daļiņas. Daļa no tām tiek </w:t>
      </w:r>
      <w:r w:rsidR="00DE3AAC">
        <w:rPr>
          <w:szCs w:val="22"/>
        </w:rPr>
        <w:t>izmantotas</w:t>
      </w:r>
      <w:r w:rsidRPr="0013573C">
        <w:rPr>
          <w:szCs w:val="22"/>
        </w:rPr>
        <w:t xml:space="preserve"> ūdeņu pašattīrīšanas procesā, bet atlikušās izgulsnējas uz upju un ezeru gultnes. Ja sedimentu izgulsnēšanās pārsniedz ūdenstilpju funkcionēšanai nepieciešamo kritisko robežu, parādās izgulsnēšanās negatīvās sekas, kas izpaužas, piemēram, kā ūdenstilpju aizsērēšana, pastiprināta ūdenstilpju aizaugšana ar ūdensaugiem, straujteču pārklāšanās ar sanešiem, zivju nārsta vietu un ūdeņu bezmugurkaulnieku dzīves vietu iznīcināšana</w:t>
      </w:r>
      <w:r>
        <w:rPr>
          <w:szCs w:val="22"/>
        </w:rPr>
        <w:t>.</w:t>
      </w:r>
      <w:r w:rsidR="000E61DF">
        <w:rPr>
          <w:szCs w:val="22"/>
        </w:rPr>
        <w:t> </w:t>
      </w:r>
      <w:r w:rsidRPr="0013573C">
        <w:rPr>
          <w:szCs w:val="22"/>
          <w:vertAlign w:val="superscript"/>
        </w:rPr>
        <w:t>20</w:t>
      </w:r>
    </w:p>
    <w:p w14:paraId="6CD90C2F" w14:textId="4E8070E3" w:rsidR="00A42A3E" w:rsidRDefault="00A42A3E" w:rsidP="00EA7208">
      <w:pPr>
        <w:rPr>
          <w:szCs w:val="22"/>
        </w:rPr>
      </w:pPr>
      <w:r w:rsidRPr="001D48EA">
        <w:rPr>
          <w:szCs w:val="22"/>
        </w:rPr>
        <w:t xml:space="preserve">DAP Eiropas Komisijas LIFE+ programmas projekta NAT-PROGRAMME ietvaros izstrādātajā </w:t>
      </w:r>
      <w:r w:rsidRPr="006E49FC">
        <w:rPr>
          <w:i/>
          <w:iCs/>
          <w:szCs w:val="22"/>
        </w:rPr>
        <w:t>Natura</w:t>
      </w:r>
      <w:r w:rsidR="00BF5698">
        <w:rPr>
          <w:i/>
          <w:iCs/>
          <w:szCs w:val="22"/>
        </w:rPr>
        <w:t> </w:t>
      </w:r>
      <w:r w:rsidRPr="006E49FC">
        <w:rPr>
          <w:i/>
          <w:iCs/>
          <w:szCs w:val="22"/>
        </w:rPr>
        <w:t>2000</w:t>
      </w:r>
      <w:r w:rsidRPr="001D48EA">
        <w:rPr>
          <w:szCs w:val="22"/>
        </w:rPr>
        <w:t xml:space="preserve"> teritoriju nacionālajā aizsardzības un apsaimniekošanas programmā 2018.</w:t>
      </w:r>
      <w:r w:rsidR="0071054F">
        <w:rPr>
          <w:szCs w:val="22"/>
        </w:rPr>
        <w:t> </w:t>
      </w:r>
      <w:r w:rsidRPr="001D48EA">
        <w:rPr>
          <w:szCs w:val="22"/>
        </w:rPr>
        <w:t>–</w:t>
      </w:r>
      <w:r w:rsidR="0071054F">
        <w:rPr>
          <w:szCs w:val="22"/>
        </w:rPr>
        <w:t> </w:t>
      </w:r>
      <w:r w:rsidRPr="001D48EA">
        <w:rPr>
          <w:szCs w:val="22"/>
        </w:rPr>
        <w:t>2030.</w:t>
      </w:r>
      <w:r w:rsidR="000E61DF">
        <w:rPr>
          <w:szCs w:val="22"/>
        </w:rPr>
        <w:t> </w:t>
      </w:r>
      <w:r w:rsidRPr="001D48EA">
        <w:rPr>
          <w:szCs w:val="22"/>
        </w:rPr>
        <w:t>gadam</w:t>
      </w:r>
      <w:r w:rsidRPr="001D48EA">
        <w:rPr>
          <w:szCs w:val="22"/>
          <w:vertAlign w:val="superscript"/>
        </w:rPr>
        <w:t>37</w:t>
      </w:r>
      <w:r w:rsidRPr="001D48EA">
        <w:rPr>
          <w:szCs w:val="22"/>
        </w:rPr>
        <w:t xml:space="preserve"> DP teritorijai kā vienas no apsaimniekošanas un aizsardzības prioritātēm ir norādītas eitrofikācijas izpausmju mazināšana un neaizaugušu liedagu uzturēšana un jaunveidošana,</w:t>
      </w:r>
      <w:r>
        <w:rPr>
          <w:szCs w:val="22"/>
        </w:rPr>
        <w:t xml:space="preserve"> i</w:t>
      </w:r>
      <w:r w:rsidRPr="00B964E8">
        <w:rPr>
          <w:szCs w:val="22"/>
        </w:rPr>
        <w:t>esp</w:t>
      </w:r>
      <w:r w:rsidRPr="00B964E8">
        <w:rPr>
          <w:rFonts w:ascii="Calibri" w:hAnsi="Calibri" w:cs="Calibri"/>
          <w:szCs w:val="22"/>
        </w:rPr>
        <w:t>ē</w:t>
      </w:r>
      <w:r w:rsidRPr="00B964E8">
        <w:rPr>
          <w:szCs w:val="22"/>
        </w:rPr>
        <w:t>ju robe</w:t>
      </w:r>
      <w:r w:rsidRPr="00B964E8">
        <w:rPr>
          <w:rFonts w:ascii="Calibri" w:hAnsi="Calibri" w:cs="Calibri"/>
          <w:szCs w:val="22"/>
        </w:rPr>
        <w:t>žā</w:t>
      </w:r>
      <w:r w:rsidRPr="00B964E8">
        <w:rPr>
          <w:szCs w:val="22"/>
        </w:rPr>
        <w:t>s veicama niedr</w:t>
      </w:r>
      <w:r w:rsidRPr="00B964E8">
        <w:rPr>
          <w:rFonts w:ascii="Calibri" w:hAnsi="Calibri" w:cs="Calibri"/>
          <w:szCs w:val="22"/>
        </w:rPr>
        <w:t>ā</w:t>
      </w:r>
      <w:r w:rsidRPr="00B964E8">
        <w:rPr>
          <w:szCs w:val="22"/>
        </w:rPr>
        <w:t>ju fragment</w:t>
      </w:r>
      <w:r w:rsidRPr="00B964E8">
        <w:rPr>
          <w:rFonts w:ascii="Calibri" w:hAnsi="Calibri" w:cs="Calibri"/>
          <w:szCs w:val="22"/>
        </w:rPr>
        <w:t>ēš</w:t>
      </w:r>
      <w:r w:rsidRPr="00B964E8">
        <w:rPr>
          <w:szCs w:val="22"/>
        </w:rPr>
        <w:t>ana un</w:t>
      </w:r>
      <w:r>
        <w:rPr>
          <w:szCs w:val="22"/>
        </w:rPr>
        <w:t xml:space="preserve"> </w:t>
      </w:r>
      <w:r w:rsidRPr="00B964E8">
        <w:rPr>
          <w:szCs w:val="22"/>
        </w:rPr>
        <w:t>atvērumu veidošana ar mērķi veidot jaunas atklātas</w:t>
      </w:r>
      <w:r>
        <w:rPr>
          <w:szCs w:val="22"/>
        </w:rPr>
        <w:t xml:space="preserve"> </w:t>
      </w:r>
      <w:r w:rsidRPr="00B964E8">
        <w:rPr>
          <w:szCs w:val="22"/>
        </w:rPr>
        <w:t>piekrastes daļas ar minerālgrunti</w:t>
      </w:r>
      <w:r>
        <w:rPr>
          <w:szCs w:val="22"/>
        </w:rPr>
        <w:t xml:space="preserve">, kā arī uzlabojama </w:t>
      </w:r>
      <w:r w:rsidRPr="001D48EA">
        <w:rPr>
          <w:szCs w:val="22"/>
        </w:rPr>
        <w:t>p</w:t>
      </w:r>
      <w:r w:rsidRPr="001D48EA">
        <w:rPr>
          <w:rFonts w:ascii="Calibri" w:hAnsi="Calibri" w:cs="Calibri"/>
          <w:szCs w:val="22"/>
        </w:rPr>
        <w:t>īļ</w:t>
      </w:r>
      <w:r w:rsidRPr="001D48EA">
        <w:rPr>
          <w:szCs w:val="22"/>
        </w:rPr>
        <w:t>u un brid</w:t>
      </w:r>
      <w:r w:rsidRPr="001D48EA">
        <w:rPr>
          <w:rFonts w:ascii="Calibri" w:hAnsi="Calibri" w:cs="Calibri"/>
          <w:szCs w:val="22"/>
        </w:rPr>
        <w:t>ē</w:t>
      </w:r>
      <w:r w:rsidRPr="001D48EA">
        <w:rPr>
          <w:szCs w:val="22"/>
        </w:rPr>
        <w:t>jputnu baro</w:t>
      </w:r>
      <w:r w:rsidRPr="001D48EA">
        <w:rPr>
          <w:rFonts w:ascii="Calibri" w:hAnsi="Calibri" w:cs="Calibri"/>
          <w:szCs w:val="22"/>
        </w:rPr>
        <w:t>š</w:t>
      </w:r>
      <w:r w:rsidRPr="001D48EA">
        <w:rPr>
          <w:szCs w:val="22"/>
        </w:rPr>
        <w:t>an</w:t>
      </w:r>
      <w:r w:rsidRPr="001D48EA">
        <w:rPr>
          <w:rFonts w:ascii="Calibri" w:hAnsi="Calibri" w:cs="Calibri"/>
          <w:szCs w:val="22"/>
        </w:rPr>
        <w:t>ā</w:t>
      </w:r>
      <w:r w:rsidRPr="001D48EA">
        <w:rPr>
          <w:szCs w:val="22"/>
        </w:rPr>
        <w:t>s un ligzdo</w:t>
      </w:r>
      <w:r w:rsidRPr="001D48EA">
        <w:rPr>
          <w:rFonts w:ascii="Calibri" w:hAnsi="Calibri" w:cs="Calibri"/>
          <w:szCs w:val="22"/>
        </w:rPr>
        <w:t>š</w:t>
      </w:r>
      <w:r w:rsidRPr="001D48EA">
        <w:rPr>
          <w:szCs w:val="22"/>
        </w:rPr>
        <w:t>anas sekmju nodrošināšana</w:t>
      </w:r>
      <w:r>
        <w:rPr>
          <w:szCs w:val="22"/>
        </w:rPr>
        <w:t>.</w:t>
      </w:r>
    </w:p>
    <w:p w14:paraId="5DB568B3" w14:textId="381DB08E" w:rsidR="00A42A3E" w:rsidRDefault="00A42A3E" w:rsidP="00EA7208">
      <w:pPr>
        <w:rPr>
          <w:szCs w:val="22"/>
        </w:rPr>
      </w:pPr>
      <w:r w:rsidRPr="00457482">
        <w:rPr>
          <w:szCs w:val="22"/>
        </w:rPr>
        <w:t xml:space="preserve">Lai uzlabotu </w:t>
      </w:r>
      <w:r>
        <w:rPr>
          <w:szCs w:val="22"/>
        </w:rPr>
        <w:t>ezera</w:t>
      </w:r>
      <w:r w:rsidRPr="00457482">
        <w:rPr>
          <w:szCs w:val="22"/>
        </w:rPr>
        <w:t xml:space="preserve"> </w:t>
      </w:r>
      <w:r>
        <w:rPr>
          <w:szCs w:val="22"/>
        </w:rPr>
        <w:t>piekrastes ekoloģisko</w:t>
      </w:r>
      <w:r w:rsidRPr="00457482">
        <w:rPr>
          <w:szCs w:val="22"/>
        </w:rPr>
        <w:t xml:space="preserve"> funkcionalitāti</w:t>
      </w:r>
      <w:r>
        <w:rPr>
          <w:szCs w:val="22"/>
        </w:rPr>
        <w:t>, paplašinātu piekrastes atklāto daļu platību, ir veicami virsūdens augāja pļaušanas darbi</w:t>
      </w:r>
      <w:r w:rsidR="00A75178">
        <w:rPr>
          <w:szCs w:val="22"/>
        </w:rPr>
        <w:t xml:space="preserve"> (vismaz 12,</w:t>
      </w:r>
      <w:r w:rsidR="00D76D87">
        <w:rPr>
          <w:szCs w:val="22"/>
        </w:rPr>
        <w:t>09</w:t>
      </w:r>
      <w:r w:rsidR="00A75178">
        <w:rPr>
          <w:szCs w:val="22"/>
        </w:rPr>
        <w:t xml:space="preserve"> ha platībā)</w:t>
      </w:r>
      <w:r>
        <w:rPr>
          <w:szCs w:val="22"/>
        </w:rPr>
        <w:t>. Šādi darbi</w:t>
      </w:r>
      <w:r w:rsidRPr="00457482">
        <w:rPr>
          <w:szCs w:val="22"/>
        </w:rPr>
        <w:t xml:space="preserve"> </w:t>
      </w:r>
      <w:r>
        <w:rPr>
          <w:szCs w:val="22"/>
        </w:rPr>
        <w:t xml:space="preserve">primāri vēlams veikt ezera A daļas piekrastes posmos ar izteikti </w:t>
      </w:r>
      <w:r w:rsidRPr="00457482">
        <w:rPr>
          <w:szCs w:val="22"/>
        </w:rPr>
        <w:t>palielināt</w:t>
      </w:r>
      <w:r>
        <w:rPr>
          <w:szCs w:val="22"/>
        </w:rPr>
        <w:t>u</w:t>
      </w:r>
      <w:r w:rsidRPr="00457482">
        <w:rPr>
          <w:szCs w:val="22"/>
        </w:rPr>
        <w:t xml:space="preserve"> </w:t>
      </w:r>
      <w:r>
        <w:rPr>
          <w:szCs w:val="22"/>
        </w:rPr>
        <w:t xml:space="preserve">piekrastes </w:t>
      </w:r>
      <w:r w:rsidRPr="00457482">
        <w:rPr>
          <w:szCs w:val="22"/>
        </w:rPr>
        <w:t>aizaugum</w:t>
      </w:r>
      <w:r>
        <w:rPr>
          <w:szCs w:val="22"/>
        </w:rPr>
        <w:t>u, kas norādīti plāna apsaimniekošanas pasākumu kartē, taču pļaušanu iespējams veikt arī citviet ezerā,</w:t>
      </w:r>
      <w:r w:rsidRPr="0049202F">
        <w:t xml:space="preserve"> </w:t>
      </w:r>
      <w:r w:rsidRPr="0049202F">
        <w:rPr>
          <w:szCs w:val="22"/>
        </w:rPr>
        <w:t xml:space="preserve">kur izveidojusies pārāk bieza virsūdens augu josla vai tiek īstenoti ar </w:t>
      </w:r>
      <w:r w:rsidR="00DE3AAC">
        <w:rPr>
          <w:szCs w:val="22"/>
        </w:rPr>
        <w:t>atbildīgajām</w:t>
      </w:r>
      <w:r w:rsidRPr="0049202F">
        <w:rPr>
          <w:szCs w:val="22"/>
        </w:rPr>
        <w:t xml:space="preserve"> i</w:t>
      </w:r>
      <w:r w:rsidR="00DE3AAC">
        <w:rPr>
          <w:szCs w:val="22"/>
        </w:rPr>
        <w:t>nstitūcijām</w:t>
      </w:r>
      <w:r w:rsidRPr="0049202F">
        <w:rPr>
          <w:szCs w:val="22"/>
        </w:rPr>
        <w:t xml:space="preserve"> saskaņoti </w:t>
      </w:r>
      <w:r>
        <w:rPr>
          <w:szCs w:val="22"/>
        </w:rPr>
        <w:t xml:space="preserve">apsaimniekošanas </w:t>
      </w:r>
      <w:r w:rsidRPr="0049202F">
        <w:rPr>
          <w:szCs w:val="22"/>
        </w:rPr>
        <w:t>pasākum</w:t>
      </w:r>
      <w:r>
        <w:rPr>
          <w:szCs w:val="22"/>
        </w:rPr>
        <w:t>i</w:t>
      </w:r>
      <w:r w:rsidRPr="0049202F">
        <w:rPr>
          <w:szCs w:val="22"/>
        </w:rPr>
        <w:t xml:space="preserve"> un projekti</w:t>
      </w:r>
      <w:r>
        <w:rPr>
          <w:szCs w:val="22"/>
        </w:rPr>
        <w:t xml:space="preserve">. </w:t>
      </w:r>
      <w:r w:rsidRPr="00402CE5">
        <w:rPr>
          <w:szCs w:val="22"/>
        </w:rPr>
        <w:t xml:space="preserve">Vispiemērotākā vieta šī pasākuma veikšanai ir ezera </w:t>
      </w:r>
      <w:r w:rsidR="00954490">
        <w:rPr>
          <w:szCs w:val="22"/>
        </w:rPr>
        <w:t>A</w:t>
      </w:r>
      <w:r w:rsidRPr="00402CE5">
        <w:rPr>
          <w:szCs w:val="22"/>
        </w:rPr>
        <w:t xml:space="preserve"> un </w:t>
      </w:r>
      <w:r w:rsidR="00954490">
        <w:rPr>
          <w:szCs w:val="22"/>
        </w:rPr>
        <w:t>D</w:t>
      </w:r>
      <w:r w:rsidRPr="00402CE5">
        <w:rPr>
          <w:szCs w:val="22"/>
        </w:rPr>
        <w:t xml:space="preserve"> daļa, kur sastopami visplašākie niedrāji un ir viegla piekļuve no krasta.</w:t>
      </w:r>
      <w:r w:rsidR="000E61DF">
        <w:rPr>
          <w:szCs w:val="22"/>
        </w:rPr>
        <w:t> </w:t>
      </w:r>
      <w:r w:rsidRPr="0097740F">
        <w:rPr>
          <w:szCs w:val="22"/>
          <w:vertAlign w:val="superscript"/>
        </w:rPr>
        <w:t>3</w:t>
      </w:r>
    </w:p>
    <w:p w14:paraId="137E7E29" w14:textId="721D1299" w:rsidR="00A42A3E" w:rsidRDefault="00A42A3E" w:rsidP="00EA7208">
      <w:pPr>
        <w:rPr>
          <w:szCs w:val="22"/>
        </w:rPr>
      </w:pPr>
      <w:r>
        <w:rPr>
          <w:szCs w:val="22"/>
        </w:rPr>
        <w:t xml:space="preserve">Ekonomiski un prakstiski vienkāršākais niedru ierobežošanas veids ir to pļaušana ziemas periodā uz ledus. Pasākuma veikšana ziemas periodā ir salīdzinoši vienkārši realizējama, kā arī nerodas būtisks kaitējums ezera ekosistēmai. Pļaušanai uz ledus ir izmantojama vispārīgi pļaušanas </w:t>
      </w:r>
      <w:r w:rsidRPr="005A7ACE">
        <w:rPr>
          <w:szCs w:val="22"/>
        </w:rPr>
        <w:t>motorinstrument</w:t>
      </w:r>
      <w:r>
        <w:rPr>
          <w:szCs w:val="22"/>
        </w:rPr>
        <w:t xml:space="preserve">i, piemēram, elektriskais vai cita veida </w:t>
      </w:r>
      <w:r w:rsidRPr="005A7ACE">
        <w:rPr>
          <w:szCs w:val="22"/>
        </w:rPr>
        <w:t>krūmgriezi</w:t>
      </w:r>
      <w:r>
        <w:rPr>
          <w:szCs w:val="22"/>
        </w:rPr>
        <w:t>s. Ziemā n</w:t>
      </w:r>
      <w:r w:rsidRPr="00590101">
        <w:rPr>
          <w:szCs w:val="22"/>
        </w:rPr>
        <w:t>opļautās niedres ir bez grūtībām savācamas un viegli transportējamas</w:t>
      </w:r>
      <w:r>
        <w:rPr>
          <w:szCs w:val="22"/>
        </w:rPr>
        <w:t>. S</w:t>
      </w:r>
      <w:r w:rsidRPr="00590101">
        <w:rPr>
          <w:szCs w:val="22"/>
        </w:rPr>
        <w:t xml:space="preserve">ausās niedres var uzglabāt un </w:t>
      </w:r>
      <w:r>
        <w:rPr>
          <w:szCs w:val="22"/>
        </w:rPr>
        <w:t xml:space="preserve">praktiski </w:t>
      </w:r>
      <w:r w:rsidRPr="00590101">
        <w:rPr>
          <w:szCs w:val="22"/>
        </w:rPr>
        <w:t xml:space="preserve">izmantot </w:t>
      </w:r>
      <w:r>
        <w:rPr>
          <w:szCs w:val="22"/>
        </w:rPr>
        <w:t xml:space="preserve">citiem mērķiem </w:t>
      </w:r>
      <w:r w:rsidRPr="00590101">
        <w:rPr>
          <w:szCs w:val="22"/>
        </w:rPr>
        <w:t>(kā kurināmo, kā izejvielu siltumizolācijas materiāliem</w:t>
      </w:r>
      <w:r>
        <w:rPr>
          <w:szCs w:val="22"/>
        </w:rPr>
        <w:t xml:space="preserve"> u</w:t>
      </w:r>
      <w:r w:rsidR="00784F1F">
        <w:rPr>
          <w:szCs w:val="22"/>
        </w:rPr>
        <w:t>. </w:t>
      </w:r>
      <w:r>
        <w:rPr>
          <w:szCs w:val="22"/>
        </w:rPr>
        <w:t>tml.</w:t>
      </w:r>
      <w:r w:rsidR="00266D2A">
        <w:rPr>
          <w:szCs w:val="22"/>
          <w:vertAlign w:val="superscript"/>
        </w:rPr>
        <w:t>73</w:t>
      </w:r>
      <w:r w:rsidRPr="00590101">
        <w:rPr>
          <w:szCs w:val="22"/>
        </w:rPr>
        <w:t>).</w:t>
      </w:r>
      <w:r>
        <w:rPr>
          <w:szCs w:val="22"/>
        </w:rPr>
        <w:t xml:space="preserve"> </w:t>
      </w:r>
      <w:r w:rsidRPr="0049202F">
        <w:rPr>
          <w:szCs w:val="22"/>
        </w:rPr>
        <w:t>Ja izdodas veikt virsūdens augu noņemšanu ziemā, tad arī vasarā audzes būs mazāk blīvas. Ziemā jākoncentrējas uz tām ezera daļām, kur vasarā grūti iekļūt</w:t>
      </w:r>
      <w:r w:rsidR="003C4B13">
        <w:rPr>
          <w:szCs w:val="22"/>
        </w:rPr>
        <w:t>/piekļūt</w:t>
      </w:r>
      <w:r w:rsidRPr="0049202F">
        <w:rPr>
          <w:szCs w:val="22"/>
        </w:rPr>
        <w:t xml:space="preserve"> un jau vasarā redzams, ka starp augošajiem virsūdens augiem ir palikuši atmirušie stublāji no iepriekšējām vasarām. Normāli tie ziemā tiek nolauzti un </w:t>
      </w:r>
      <w:r w:rsidR="00DE3AAC">
        <w:rPr>
          <w:szCs w:val="22"/>
        </w:rPr>
        <w:t>nonāk</w:t>
      </w:r>
      <w:r w:rsidRPr="0049202F">
        <w:rPr>
          <w:szCs w:val="22"/>
        </w:rPr>
        <w:t xml:space="preserve"> ezerā, kur pamazām sadalās. Ja audzes ir blīvas, tad atmirušie stublāji nenokrīt un palielina audžu blīvumu nākamajā sezonā.</w:t>
      </w:r>
      <w:r w:rsidR="00DE3AAC">
        <w:rPr>
          <w:szCs w:val="22"/>
        </w:rPr>
        <w:t xml:space="preserve"> </w:t>
      </w:r>
      <w:r w:rsidR="00DE3AAC" w:rsidRPr="007B597D">
        <w:rPr>
          <w:rFonts w:cstheme="minorHAnsi"/>
        </w:rPr>
        <w:t xml:space="preserve">Ziemā virs ledus pieļaujams nopļaut un izvākt no ezera piekrastes visus augus, kas atrodas virs </w:t>
      </w:r>
      <w:r w:rsidR="00DE3AAC" w:rsidRPr="001423D6">
        <w:rPr>
          <w:rFonts w:cstheme="minorHAnsi"/>
        </w:rPr>
        <w:t>ledus. P</w:t>
      </w:r>
      <w:r w:rsidR="00DE3AAC">
        <w:rPr>
          <w:rFonts w:cstheme="minorHAnsi"/>
        </w:rPr>
        <w:t>ļ</w:t>
      </w:r>
      <w:r w:rsidR="00DE3AAC" w:rsidRPr="001423D6">
        <w:t>aušana ziemā samazinās audžu blīvumu un atmirušā organiskā materiāla daudzumu ezerā. Ziemā nopļautās niedres (arī citus virsūdens augus) var sadedzināt uz ledus vai ezera krastā.</w:t>
      </w:r>
      <w:r w:rsidR="00DE3AAC" w:rsidRPr="001423D6">
        <w:rPr>
          <w:vertAlign w:val="superscript"/>
        </w:rPr>
        <w:t>55</w:t>
      </w:r>
      <w:r w:rsidR="00DE3AAC" w:rsidRPr="001423D6">
        <w:t xml:space="preserve"> Vietās, kur niedru pļaušana vasaras laikā ir apgrūtināta biezā dūņu slāņa dēļ, ieteicams galvenos pļaušanas darbus veikt ziemā.</w:t>
      </w:r>
      <w:r w:rsidR="00DE3AAC">
        <w:t xml:space="preserve"> </w:t>
      </w:r>
      <w:r w:rsidR="00DE3AAC">
        <w:rPr>
          <w:rFonts w:cstheme="minorHAnsi"/>
        </w:rPr>
        <w:t>Ziemā, sausā laikā, veicot pļaušanu uz ledus, pastāv iespēja tās sadedzināt uz ledus virsmas, bet šādā gadījumā ir jāpadomā par iespēju aiztrasportēt pelnus no ezera virsmas un par kontorlētu dedzināšanu, lai organiskās vielas pelnu veidā neatgrieztos ezerā.</w:t>
      </w:r>
    </w:p>
    <w:p w14:paraId="76BAAA48" w14:textId="624CC007" w:rsidR="00A42A3E" w:rsidRDefault="00DE3AAC" w:rsidP="00EA7208">
      <w:r>
        <w:rPr>
          <w:rFonts w:cstheme="minorHAnsi"/>
        </w:rPr>
        <w:t>No ekoloģiskā viedokļa v</w:t>
      </w:r>
      <w:r w:rsidR="00A42A3E" w:rsidRPr="007B597D">
        <w:rPr>
          <w:rFonts w:cstheme="minorHAnsi"/>
        </w:rPr>
        <w:t>ispiemērotākais laiks pirmajai niedru pļaušanai ir periods, kad barības vielu akumulācija to stublājos ir visaugstākā – veģetācijas periodā vidū, pirms attīstās ziedu skara (jūlijs). Pēc tam vasar</w:t>
      </w:r>
      <w:r w:rsidR="00A42A3E">
        <w:rPr>
          <w:rFonts w:cstheme="minorHAnsi"/>
        </w:rPr>
        <w:t>as otrajā pusē</w:t>
      </w:r>
      <w:r w:rsidR="00A42A3E" w:rsidRPr="007B597D">
        <w:rPr>
          <w:rFonts w:cstheme="minorHAnsi"/>
        </w:rPr>
        <w:t xml:space="preserve"> jāveic atkārtota pļaušana, lai novājinātu augu sakņu sistēmu</w:t>
      </w:r>
      <w:r w:rsidR="00A42A3E" w:rsidRPr="007D2AFC">
        <w:rPr>
          <w:rFonts w:cstheme="minorHAnsi"/>
        </w:rPr>
        <w:t xml:space="preserve">. </w:t>
      </w:r>
      <w:r w:rsidR="00A42A3E">
        <w:rPr>
          <w:rFonts w:cstheme="minorHAnsi"/>
        </w:rPr>
        <w:t>Vasaras beigās un rudenī organiskās vielas koncentrējas augu sakņu sistēmā.</w:t>
      </w:r>
      <w:r w:rsidR="00A42A3E" w:rsidRPr="007D2AFC">
        <w:rPr>
          <w:rFonts w:cstheme="minorHAnsi"/>
        </w:rPr>
        <w:t xml:space="preserve"> Pārāk inte</w:t>
      </w:r>
      <w:r w:rsidR="00A42A3E">
        <w:rPr>
          <w:rFonts w:cstheme="minorHAnsi"/>
        </w:rPr>
        <w:t>n</w:t>
      </w:r>
      <w:r w:rsidR="00A42A3E" w:rsidRPr="007D2AFC">
        <w:rPr>
          <w:rFonts w:cstheme="minorHAnsi"/>
        </w:rPr>
        <w:t xml:space="preserve">sīvas pļaušanas rezultātā pastāv iespēja, ka ezerā var savairoties fitoplanktons un pavedienveida zaļaļģes, kas </w:t>
      </w:r>
      <w:r w:rsidR="00A42A3E">
        <w:rPr>
          <w:rFonts w:cstheme="minorHAnsi"/>
        </w:rPr>
        <w:t xml:space="preserve">kopumā nesamazinās barības vielu daudzumu ezerā. </w:t>
      </w:r>
      <w:r w:rsidR="00A42A3E" w:rsidRPr="007B597D">
        <w:rPr>
          <w:rFonts w:cstheme="minorHAnsi"/>
        </w:rPr>
        <w:t xml:space="preserve">Pārmērīgi iztīrot virsūdens augus, kas ir galvenie fosfora piesaistītāji, rodas labvēlīgi apstākļi aļģu attīstībai. Tāpēc pļaušanai ir jābūt pēc iespējas saudzīgai, neizpļaujot uzreiz lielas platības un pēc iespējas mazāk uzduļķojot ūdeni. </w:t>
      </w:r>
    </w:p>
    <w:p w14:paraId="72237F9E" w14:textId="0FDDFDFE" w:rsidR="00A42A3E" w:rsidRDefault="00A42A3E" w:rsidP="00EA7208">
      <w:r w:rsidRPr="00402CE5">
        <w:rPr>
          <w:bCs/>
        </w:rPr>
        <w:t>Niedru izpļaušana ir jāveic pakāpeniski, izpļaujot līdz pat 50</w:t>
      </w:r>
      <w:r w:rsidR="000E61DF">
        <w:rPr>
          <w:bCs/>
        </w:rPr>
        <w:t> </w:t>
      </w:r>
      <w:r w:rsidRPr="00402CE5">
        <w:rPr>
          <w:bCs/>
        </w:rPr>
        <w:t>m garus ezera litorāla posmus 3 – 4 reizes gadā, un jāatkārto 2 – 3 gadus pēc kārtas.</w:t>
      </w:r>
      <w:r>
        <w:rPr>
          <w:bCs/>
          <w:vertAlign w:val="superscript"/>
        </w:rPr>
        <w:t xml:space="preserve"> </w:t>
      </w:r>
      <w:r w:rsidRPr="00402CE5">
        <w:rPr>
          <w:bCs/>
        </w:rPr>
        <w:t>V</w:t>
      </w:r>
      <w:r>
        <w:rPr>
          <w:bCs/>
        </w:rPr>
        <w:t>asarā v</w:t>
      </w:r>
      <w:r w:rsidRPr="00402CE5">
        <w:rPr>
          <w:bCs/>
        </w:rPr>
        <w:t>isbie</w:t>
      </w:r>
      <w:r>
        <w:rPr>
          <w:bCs/>
        </w:rPr>
        <w:t>ž</w:t>
      </w:r>
      <w:r w:rsidRPr="00402CE5">
        <w:rPr>
          <w:bCs/>
        </w:rPr>
        <w:t>āk niedres pļauj zem ūdens virsmas un iespējami tuvu ezera gultnei</w:t>
      </w:r>
      <w:r>
        <w:rPr>
          <w:bCs/>
        </w:rPr>
        <w:t xml:space="preserve">, kas gan var veicināt ūdens saduļķošanu. </w:t>
      </w:r>
      <w:r w:rsidRPr="00421CE2">
        <w:rPr>
          <w:bCs/>
        </w:rPr>
        <w:t>Augu izpļaušan</w:t>
      </w:r>
      <w:r w:rsidR="00DE3AAC">
        <w:rPr>
          <w:bCs/>
        </w:rPr>
        <w:t>u var veikt</w:t>
      </w:r>
      <w:r w:rsidRPr="00421CE2">
        <w:rPr>
          <w:bCs/>
        </w:rPr>
        <w:t xml:space="preserve"> ar izkapti no krastmalas vai no laivas, izmantojot izkapti īsā kātā.</w:t>
      </w:r>
      <w:r w:rsidRPr="001423D6">
        <w:rPr>
          <w:bCs/>
          <w:vertAlign w:val="superscript"/>
        </w:rPr>
        <w:t>56</w:t>
      </w:r>
      <w:r w:rsidRPr="00421CE2">
        <w:rPr>
          <w:bCs/>
        </w:rPr>
        <w:t xml:space="preserve"> </w:t>
      </w:r>
      <w:r>
        <w:rPr>
          <w:rFonts w:cstheme="minorHAnsi"/>
        </w:rPr>
        <w:t xml:space="preserve">Svarīgi ir </w:t>
      </w:r>
      <w:r w:rsidRPr="00EC12D2">
        <w:rPr>
          <w:rFonts w:cstheme="minorHAnsi"/>
        </w:rPr>
        <w:t>nopļautās niedres izvā</w:t>
      </w:r>
      <w:r>
        <w:rPr>
          <w:rFonts w:cstheme="minorHAnsi"/>
        </w:rPr>
        <w:t>kt</w:t>
      </w:r>
      <w:r w:rsidRPr="00EC12D2">
        <w:rPr>
          <w:rFonts w:cstheme="minorHAnsi"/>
        </w:rPr>
        <w:t xml:space="preserve"> no akvatorijas, </w:t>
      </w:r>
      <w:r>
        <w:rPr>
          <w:rFonts w:cstheme="minorHAnsi"/>
        </w:rPr>
        <w:t xml:space="preserve">kā arī ilgstoši neuzglabāt ūdenstilpes tuvumā. </w:t>
      </w:r>
    </w:p>
    <w:p w14:paraId="56E3CD27" w14:textId="4AD5534A" w:rsidR="00A42A3E" w:rsidRPr="00490E62" w:rsidRDefault="00A42A3E" w:rsidP="00EA7208">
      <w:pPr>
        <w:rPr>
          <w:highlight w:val="green"/>
        </w:rPr>
      </w:pPr>
      <w:r w:rsidRPr="00402CE5">
        <w:lastRenderedPageBreak/>
        <w:t xml:space="preserve">Saskaņā ar </w:t>
      </w:r>
      <w:r>
        <w:t>spēkā esošajiem normatīvajiem aktiem</w:t>
      </w:r>
      <w:r w:rsidRPr="00402CE5">
        <w:t xml:space="preserve"> </w:t>
      </w:r>
      <w:r>
        <w:t>niedru pļaušanu</w:t>
      </w:r>
      <w:r w:rsidRPr="00402CE5">
        <w:t xml:space="preserve"> </w:t>
      </w:r>
      <w:r w:rsidRPr="00E04398">
        <w:t>privātās ūdenstecēs vai ūdenstilpēs</w:t>
      </w:r>
      <w:r>
        <w:t xml:space="preserve"> var veikt bez tehnisko noteikumu saņemšanas</w:t>
      </w:r>
      <w:r w:rsidRPr="00E04398">
        <w:t>, ja pļaušana notiek laikposmā no 1.jūlija līdz 31.martam</w:t>
      </w:r>
      <w:r w:rsidRPr="00402CE5">
        <w:t xml:space="preserve">. Izpļautā niedru masa pēc iespējas lielākos apjomos ir jāizvieto pagaidu uzglabāšanas vietās un vēlāk jāpārvieto uz kompostēšanas vietu. Izpļauto ūdensaugu pagaidu uzglabāšanās vietai ir jāatrodas ārpus ezera viļņošanās zonas, jo kopā ar ūdensaugiem zaļo masu no ezera tiek izņemta arī daļa no tajā esošajām barības vielām. Atrodoties pagaidu uzglabāšanas vietās, zaļās masas apjomi ievērojami samazinās, jo no tiem iztvaiko uzkrātais ūdens. Šī iemesla dēļ zaļo masu pagaidu izvietošanas vietās ir jāuzglabā pēc iespējas ilgāk. Samazinot ezera litorāla zonas aizaugumu, tiek izveidotas atklātas un daudzfunkcionālas zonas, kas ir piemērotas </w:t>
      </w:r>
      <w:r>
        <w:t>dažādu zivju sugu</w:t>
      </w:r>
      <w:r w:rsidRPr="00402CE5">
        <w:t xml:space="preserve"> nārst</w:t>
      </w:r>
      <w:r>
        <w:t xml:space="preserve">am un </w:t>
      </w:r>
      <w:r w:rsidRPr="00402CE5">
        <w:t>zivju sugu mazuļu dzīvei, kā arī bridējputniem un pīļveidīgajiem putniem piemērotas uzturēšanās un barošanās vietas.</w:t>
      </w:r>
      <w:r w:rsidR="000E61DF">
        <w:t> </w:t>
      </w:r>
      <w:r w:rsidRPr="00402CE5">
        <w:rPr>
          <w:vertAlign w:val="superscript"/>
        </w:rPr>
        <w:t>3,54</w:t>
      </w:r>
    </w:p>
    <w:p w14:paraId="7C423BA3" w14:textId="74E919E4" w:rsidR="00A42A3E" w:rsidRDefault="00A42A3E" w:rsidP="00EA7208">
      <w:pPr>
        <w:rPr>
          <w:szCs w:val="22"/>
        </w:rPr>
      </w:pPr>
      <w:r w:rsidRPr="007D2AFC">
        <w:rPr>
          <w:rFonts w:cstheme="minorHAnsi"/>
          <w:szCs w:val="22"/>
        </w:rPr>
        <w:t>Kopumā niedru pļaušanai ir pozitīvs efekts</w:t>
      </w:r>
      <w:r>
        <w:rPr>
          <w:rFonts w:cstheme="minorHAnsi"/>
          <w:szCs w:val="22"/>
        </w:rPr>
        <w:t xml:space="preserve"> uz ezera ekosistēmu</w:t>
      </w:r>
      <w:r w:rsidRPr="007D2AFC">
        <w:rPr>
          <w:rFonts w:cstheme="minorHAnsi"/>
          <w:szCs w:val="22"/>
        </w:rPr>
        <w:t xml:space="preserve"> – samazinās izskalotā detrīta daudzums, palēninās dūņu veidošanās, nedaudz samazinās zivju slāpšana, jo niedru sadalīšanās notiek lēni, patērējot skābekli arī </w:t>
      </w:r>
      <w:r w:rsidRPr="00A068E0">
        <w:rPr>
          <w:rFonts w:cstheme="minorHAnsi"/>
          <w:szCs w:val="22"/>
        </w:rPr>
        <w:t>ziemā. Tomēr, ja ūdensaugu pļaušanas mērķis ir nozīmīga barības vielu daudzuma samazināšana, tad vēlamais efekts ar niedru pļaušanas netiks panākts, jo cietūdens ezeros niedru pļaušanas rezultātā izņemtais</w:t>
      </w:r>
      <w:r>
        <w:rPr>
          <w:rFonts w:cstheme="minorHAnsi"/>
          <w:szCs w:val="22"/>
        </w:rPr>
        <w:t xml:space="preserve"> barības vielu daudzums ir salīdzinoši nenozīmīgs.</w:t>
      </w:r>
      <w:r w:rsidRPr="00A55111">
        <w:rPr>
          <w:szCs w:val="22"/>
        </w:rPr>
        <w:t xml:space="preserve"> </w:t>
      </w:r>
      <w:r>
        <w:rPr>
          <w:szCs w:val="22"/>
        </w:rPr>
        <w:t xml:space="preserve">Jāņem vērā, ka </w:t>
      </w:r>
      <w:r w:rsidRPr="00457482">
        <w:rPr>
          <w:szCs w:val="22"/>
        </w:rPr>
        <w:t xml:space="preserve">ūdensaugu izpļaušana būs jāveic regulāri vairākus gadus pēc kārtas, lai panāktu vēlamo efektu – </w:t>
      </w:r>
      <w:r>
        <w:rPr>
          <w:szCs w:val="22"/>
        </w:rPr>
        <w:t>ezera</w:t>
      </w:r>
      <w:r w:rsidRPr="00457482">
        <w:rPr>
          <w:szCs w:val="22"/>
        </w:rPr>
        <w:t xml:space="preserve"> funkciju un ekoloģiskās kvalitātes uzlabošanos.</w:t>
      </w:r>
    </w:p>
    <w:p w14:paraId="21DA3011" w14:textId="201BDFA3" w:rsidR="00A42A3E" w:rsidRPr="00EC0386" w:rsidRDefault="00A42A3E" w:rsidP="00EA7208">
      <w:pPr>
        <w:rPr>
          <w:szCs w:val="22"/>
        </w:rPr>
      </w:pPr>
      <w:r>
        <w:rPr>
          <w:szCs w:val="22"/>
        </w:rPr>
        <w:t xml:space="preserve">Veicot niedru pļaušanu </w:t>
      </w:r>
      <w:r w:rsidR="00DE3AAC">
        <w:rPr>
          <w:szCs w:val="22"/>
        </w:rPr>
        <w:t xml:space="preserve">Adamovas ezerā </w:t>
      </w:r>
      <w:r>
        <w:rPr>
          <w:szCs w:val="22"/>
        </w:rPr>
        <w:t>i</w:t>
      </w:r>
      <w:r w:rsidRPr="009403BD">
        <w:rPr>
          <w:szCs w:val="22"/>
        </w:rPr>
        <w:t xml:space="preserve">r </w:t>
      </w:r>
      <w:r>
        <w:rPr>
          <w:szCs w:val="22"/>
        </w:rPr>
        <w:t xml:space="preserve">nepieciešams saglabāt plašākās </w:t>
      </w:r>
      <w:r w:rsidRPr="009403BD">
        <w:rPr>
          <w:szCs w:val="22"/>
        </w:rPr>
        <w:t>ūdens ērkšķuzāl</w:t>
      </w:r>
      <w:r>
        <w:rPr>
          <w:szCs w:val="22"/>
        </w:rPr>
        <w:t xml:space="preserve">es audzes, to izvietojums Adamovas ezerā ir norādīts dabas vērtību kartē, kā arī publiski pieejams </w:t>
      </w:r>
      <w:r w:rsidR="00FE2CFD" w:rsidRPr="00074674">
        <w:rPr>
          <w:szCs w:val="22"/>
        </w:rPr>
        <w:t>„</w:t>
      </w:r>
      <w:r>
        <w:rPr>
          <w:szCs w:val="22"/>
        </w:rPr>
        <w:t xml:space="preserve">Ozols” datu bāzē. </w:t>
      </w:r>
      <w:r w:rsidR="00DE3AAC">
        <w:rPr>
          <w:szCs w:val="22"/>
        </w:rPr>
        <w:t>Tomēr p</w:t>
      </w:r>
      <w:r>
        <w:rPr>
          <w:szCs w:val="22"/>
        </w:rPr>
        <w:t>astāv iespēja, ka plānojot plašāku niedru audžu pļaušanu var tikt izpļautas arī ūdens ērkšķuzāles audzes. Lai mazinātu iespējamību izpļaut ūdens ērkšķuzāles audzes,</w:t>
      </w:r>
      <w:r w:rsidR="00E25C6D">
        <w:rPr>
          <w:szCs w:val="22"/>
        </w:rPr>
        <w:t xml:space="preserve"> </w:t>
      </w:r>
      <w:r>
        <w:rPr>
          <w:szCs w:val="22"/>
        </w:rPr>
        <w:t xml:space="preserve">tās pirms pļaušanas var marķēt ar bojām vai citiem palīgrīkiem, kā arī izmatojos precīzu GPS </w:t>
      </w:r>
      <w:r w:rsidR="003C4B13">
        <w:rPr>
          <w:szCs w:val="22"/>
        </w:rPr>
        <w:t>iekārtu un sugu atpazīstot dabā</w:t>
      </w:r>
      <w:r>
        <w:rPr>
          <w:szCs w:val="22"/>
        </w:rPr>
        <w:t>.</w:t>
      </w:r>
    </w:p>
    <w:p w14:paraId="7A964D20" w14:textId="011E84F2" w:rsidR="005D7E31" w:rsidRPr="00EA7208" w:rsidRDefault="009927CF" w:rsidP="00EA7208">
      <w:pPr>
        <w:rPr>
          <w:b/>
          <w:bCs/>
        </w:rPr>
      </w:pPr>
      <w:bookmarkStart w:id="213" w:name="_Hlk83570833"/>
      <w:bookmarkEnd w:id="212"/>
      <w:r w:rsidRPr="00EA7208">
        <w:rPr>
          <w:b/>
          <w:bCs/>
        </w:rPr>
        <w:t xml:space="preserve">B.2.1. </w:t>
      </w:r>
      <w:r w:rsidR="005D7E31" w:rsidRPr="00EA7208">
        <w:rPr>
          <w:b/>
          <w:bCs/>
        </w:rPr>
        <w:t xml:space="preserve">Hidroloģiskā režīma uzturēšana </w:t>
      </w:r>
      <w:r w:rsidR="00C427D9" w:rsidRPr="00EA7208">
        <w:rPr>
          <w:b/>
          <w:bCs/>
        </w:rPr>
        <w:t xml:space="preserve">DP </w:t>
      </w:r>
      <w:r w:rsidR="005376F3" w:rsidRPr="00EA7208">
        <w:rPr>
          <w:b/>
          <w:bCs/>
        </w:rPr>
        <w:t>meliorācijas</w:t>
      </w:r>
      <w:r w:rsidR="005D7E31" w:rsidRPr="00EA7208">
        <w:rPr>
          <w:b/>
          <w:bCs/>
        </w:rPr>
        <w:t xml:space="preserve"> sistēmās</w:t>
      </w:r>
    </w:p>
    <w:p w14:paraId="7788607F" w14:textId="7A8C98DE" w:rsidR="001C3956" w:rsidRDefault="00AD38B9" w:rsidP="00EA7208">
      <w:r w:rsidRPr="00AD38B9">
        <w:rPr>
          <w:rFonts w:cstheme="minorHAnsi"/>
        </w:rPr>
        <w:t>Atbilstoši spēkā esošajam tiesiskajam regulējumam meliorācijas sistēmas, tostarp regulēto upju posmi</w:t>
      </w:r>
      <w:r w:rsidR="00A3489D">
        <w:rPr>
          <w:rFonts w:cstheme="minorHAnsi"/>
        </w:rPr>
        <w:t xml:space="preserve"> (piem., Sviļpīne, </w:t>
      </w:r>
      <w:r w:rsidR="00383010">
        <w:rPr>
          <w:rFonts w:cstheme="minorHAnsi"/>
        </w:rPr>
        <w:t>Taudejāņu strauts</w:t>
      </w:r>
      <w:r w:rsidR="00A3489D">
        <w:rPr>
          <w:rFonts w:cstheme="minorHAnsi"/>
        </w:rPr>
        <w:t>)</w:t>
      </w:r>
      <w:r w:rsidRPr="00AD38B9">
        <w:rPr>
          <w:rFonts w:cstheme="minorHAnsi"/>
        </w:rPr>
        <w:t>, ir jākopj, tos atbrīvojot no krūmiem un kokiem, to atvasēm, kas traucē brīvu ūdens kustību, kā arī no sadzīves atkritumiem, iekritušiem kokiem, pielūžņojuma, piesērējuma, bebru aizsprostiem.</w:t>
      </w:r>
      <w:r w:rsidR="000E1ECF">
        <w:t xml:space="preserve"> </w:t>
      </w:r>
      <w:r w:rsidR="001C3956" w:rsidRPr="001C3956">
        <w:t>Savukārt drenu sistēmā jātīra</w:t>
      </w:r>
      <w:r w:rsidR="001C3956" w:rsidRPr="00711DA8">
        <w:t xml:space="preserve"> drenu akas piesērējums, </w:t>
      </w:r>
      <w:r w:rsidR="001C3956" w:rsidRPr="001C3956">
        <w:t>jātīra vai jāpadziļina virszemes ūdens uztvērējs un uztvērējaku pieteces savācējtilpe, jāierīko signālstabiņi,</w:t>
      </w:r>
      <w:r w:rsidR="001C3956" w:rsidRPr="00711DA8">
        <w:t xml:space="preserve"> ja tādu nav, u.c. Bet aizsargdambī jālabo lokālas aizsargdambja ķermeņa deformācijas, jāaizber dzīvnieku alas u.c.</w:t>
      </w:r>
    </w:p>
    <w:p w14:paraId="259193FC" w14:textId="46C38A27" w:rsidR="001B2809" w:rsidRPr="001C3956" w:rsidRDefault="001B2809" w:rsidP="00EA7208">
      <w:r w:rsidRPr="00AD38B9">
        <w:t xml:space="preserve">Zināmu ietekmi uz </w:t>
      </w:r>
      <w:r w:rsidR="00AD38B9" w:rsidRPr="00AD38B9">
        <w:t>Adamovas ezeru</w:t>
      </w:r>
      <w:r w:rsidRPr="00AD38B9">
        <w:t xml:space="preserve"> kā saldūdens biotopu </w:t>
      </w:r>
      <w:r w:rsidR="00AD38B9" w:rsidRPr="00AD38B9">
        <w:t>un</w:t>
      </w:r>
      <w:r w:rsidR="00383010">
        <w:t xml:space="preserve"> apkārtnes</w:t>
      </w:r>
      <w:r w:rsidR="00AD38B9" w:rsidRPr="00AD38B9">
        <w:t xml:space="preserve"> zālāju</w:t>
      </w:r>
      <w:r w:rsidR="00A3489D">
        <w:t>, meža</w:t>
      </w:r>
      <w:r w:rsidR="00AD38B9" w:rsidRPr="00AD38B9">
        <w:t xml:space="preserve"> biotopiem </w:t>
      </w:r>
      <w:r w:rsidRPr="00AD38B9">
        <w:t xml:space="preserve">var radīt </w:t>
      </w:r>
      <w:r w:rsidR="00306B6B">
        <w:t xml:space="preserve">minēto </w:t>
      </w:r>
      <w:r w:rsidRPr="00EA7208">
        <w:rPr>
          <w:b/>
          <w:bCs/>
        </w:rPr>
        <w:t>ūdensnoteku atjaunošana un pārbūve</w:t>
      </w:r>
      <w:r w:rsidRPr="00AD38B9">
        <w:t>, hidrotehnisko būvju būvniecība un pārbūve, kā arī citu virszemes ūdensobjektu tīrīšana un padziļināšana. Šādu darbību realizācijai ir nepieciešams saņemt tehniskos noteikumus. Ņemot vērā, ka minētās darbības var radīt</w:t>
      </w:r>
      <w:r w:rsidR="009D7171">
        <w:t xml:space="preserve"> negatīvu</w:t>
      </w:r>
      <w:r w:rsidRPr="00AD38B9">
        <w:t xml:space="preserve"> ietekmi uz </w:t>
      </w:r>
      <w:r w:rsidRPr="006E49FC">
        <w:rPr>
          <w:i/>
          <w:iCs/>
        </w:rPr>
        <w:t>Natura</w:t>
      </w:r>
      <w:r w:rsidR="00BF5698">
        <w:rPr>
          <w:i/>
          <w:iCs/>
        </w:rPr>
        <w:t> </w:t>
      </w:r>
      <w:r w:rsidRPr="006E49FC">
        <w:rPr>
          <w:i/>
          <w:iCs/>
        </w:rPr>
        <w:t>2000</w:t>
      </w:r>
      <w:r w:rsidRPr="00AD38B9">
        <w:t xml:space="preserve"> teritoriju vēl papildus likumā noteiktajām darbībām, kurām ir nepieciešams sākotnējais ietekmes uz vidi novērtējums vai ietekmes uz vidi novērtējums, </w:t>
      </w:r>
      <w:r w:rsidR="00AD0B0F">
        <w:t>VVD</w:t>
      </w:r>
      <w:r w:rsidRPr="00AD38B9">
        <w:t xml:space="preserve"> var pieņemt lēmumu, ka paredzētā darbība var būtiski ietekmēt </w:t>
      </w:r>
      <w:r w:rsidRPr="006E49FC">
        <w:rPr>
          <w:i/>
          <w:iCs/>
        </w:rPr>
        <w:t>Natura</w:t>
      </w:r>
      <w:r w:rsidR="00BF5698">
        <w:rPr>
          <w:i/>
          <w:iCs/>
        </w:rPr>
        <w:t> </w:t>
      </w:r>
      <w:r w:rsidRPr="006E49FC">
        <w:rPr>
          <w:i/>
          <w:iCs/>
        </w:rPr>
        <w:t>2000</w:t>
      </w:r>
      <w:r w:rsidRPr="00AD38B9">
        <w:t xml:space="preserve"> teritoriju un pieprasīt sākotnējo ietekmes uz vidi novērtējumu. </w:t>
      </w:r>
    </w:p>
    <w:p w14:paraId="1FE7E981" w14:textId="5EFAE76F" w:rsidR="001B2809" w:rsidRPr="00F539D6" w:rsidRDefault="001B2809" w:rsidP="00EA7208">
      <w:r w:rsidRPr="00F539D6">
        <w:t xml:space="preserve">Uz videi piemērotu meliorācijas sistēmas elementu izveidi, kurus plāno, lai samazinātu meliorācijas sistēmā savākto ūdeņu negatīvo ietekmi uz virszemes ūdeņu kvalitāti, īpaši uz </w:t>
      </w:r>
      <w:r w:rsidR="0019031E">
        <w:t>ĪA</w:t>
      </w:r>
      <w:r w:rsidRPr="00F539D6">
        <w:t xml:space="preserve"> upju</w:t>
      </w:r>
      <w:r w:rsidR="00A3489D" w:rsidRPr="00F539D6">
        <w:t xml:space="preserve"> un ezeru</w:t>
      </w:r>
      <w:r w:rsidRPr="00F539D6">
        <w:t xml:space="preserve"> biotopiem ir attiecināms Latvijas būvnormatīvs LBN 224-15 „Meliorācijas sistēmas un hidrotehniskās būves”. Šā normatīva 9.</w:t>
      </w:r>
      <w:r w:rsidR="000E61DF">
        <w:t> </w:t>
      </w:r>
      <w:r w:rsidRPr="00F539D6">
        <w:t>nodaļā noteiktās vides aizsardzības prasības nosaka, ka: „Projektējot regulējamas vai pārbūvējamas ūdensnotekas trasi, garenslīpumu un šķērsprofilu, ja iespējams attiecīgi nodrošināt nepieciešamos gultnes hidrauliskos apstākļus un to pieļauj grunts īpašības, ievēro sekojošo:</w:t>
      </w:r>
    </w:p>
    <w:p w14:paraId="1EF5C791" w14:textId="5571B641" w:rsidR="001B2809" w:rsidRPr="00F539D6" w:rsidRDefault="001B2809" w:rsidP="001B2809">
      <w:pPr>
        <w:rPr>
          <w:rFonts w:cstheme="minorHAnsi"/>
          <w:szCs w:val="22"/>
        </w:rPr>
      </w:pPr>
      <w:r w:rsidRPr="00F539D6">
        <w:rPr>
          <w:rFonts w:cstheme="minorHAnsi"/>
          <w:szCs w:val="22"/>
        </w:rPr>
        <w:t>• saglabā ainaviski izteiktus gultnes posmus;</w:t>
      </w:r>
    </w:p>
    <w:p w14:paraId="55F5C703" w14:textId="59E13F79" w:rsidR="001B2809" w:rsidRPr="00F539D6" w:rsidRDefault="001B2809" w:rsidP="001B2809">
      <w:pPr>
        <w:rPr>
          <w:rFonts w:cstheme="minorHAnsi"/>
          <w:szCs w:val="22"/>
        </w:rPr>
      </w:pPr>
      <w:r w:rsidRPr="00F539D6">
        <w:rPr>
          <w:rFonts w:cstheme="minorHAnsi"/>
          <w:szCs w:val="22"/>
        </w:rPr>
        <w:t>• pielāgo</w:t>
      </w:r>
      <w:r w:rsidR="00306B6B">
        <w:rPr>
          <w:rFonts w:cstheme="minorHAnsi"/>
          <w:szCs w:val="22"/>
        </w:rPr>
        <w:t>jas</w:t>
      </w:r>
      <w:r w:rsidRPr="00F539D6">
        <w:rPr>
          <w:rFonts w:cstheme="minorHAnsi"/>
          <w:szCs w:val="22"/>
        </w:rPr>
        <w:t xml:space="preserve"> gultnes dabīgajai trasei</w:t>
      </w:r>
      <w:r w:rsidRPr="00F539D6">
        <w:rPr>
          <w:rFonts w:cstheme="minorHAnsi"/>
          <w:szCs w:val="22"/>
          <w:u w:val="single"/>
        </w:rPr>
        <w:t>, attur</w:t>
      </w:r>
      <w:r w:rsidR="00306B6B">
        <w:rPr>
          <w:rFonts w:cstheme="minorHAnsi"/>
          <w:szCs w:val="22"/>
          <w:u w:val="single"/>
        </w:rPr>
        <w:t>o</w:t>
      </w:r>
      <w:r w:rsidRPr="00F539D6">
        <w:rPr>
          <w:rFonts w:cstheme="minorHAnsi"/>
          <w:szCs w:val="22"/>
          <w:u w:val="single"/>
        </w:rPr>
        <w:t>ties no taisnu posmu veidošanas</w:t>
      </w:r>
      <w:r w:rsidRPr="00F539D6">
        <w:rPr>
          <w:rFonts w:cstheme="minorHAnsi"/>
          <w:szCs w:val="22"/>
        </w:rPr>
        <w:t xml:space="preserve">; </w:t>
      </w:r>
    </w:p>
    <w:p w14:paraId="50E0A6EA" w14:textId="1A4B5926" w:rsidR="001B2809" w:rsidRPr="00F539D6" w:rsidRDefault="001B2809" w:rsidP="001B2809">
      <w:pPr>
        <w:rPr>
          <w:rFonts w:cstheme="minorHAnsi"/>
          <w:szCs w:val="22"/>
        </w:rPr>
      </w:pPr>
      <w:r w:rsidRPr="00F539D6">
        <w:rPr>
          <w:rFonts w:cstheme="minorHAnsi"/>
          <w:szCs w:val="22"/>
        </w:rPr>
        <w:t>•atsevišķos posmos palielin</w:t>
      </w:r>
      <w:r w:rsidR="00306B6B">
        <w:rPr>
          <w:rFonts w:cstheme="minorHAnsi"/>
          <w:szCs w:val="22"/>
        </w:rPr>
        <w:t>a</w:t>
      </w:r>
      <w:r w:rsidRPr="00F539D6">
        <w:rPr>
          <w:rFonts w:cstheme="minorHAnsi"/>
          <w:szCs w:val="22"/>
        </w:rPr>
        <w:t xml:space="preserve"> gultnes šķērsgriezumu, lai izdevīgās vietās veidotos sanesumu sēres;</w:t>
      </w:r>
    </w:p>
    <w:p w14:paraId="55703D44" w14:textId="314CE145" w:rsidR="001B2809" w:rsidRPr="00F539D6" w:rsidRDefault="001B2809" w:rsidP="001B2809">
      <w:pPr>
        <w:rPr>
          <w:rFonts w:cstheme="minorHAnsi"/>
          <w:szCs w:val="22"/>
        </w:rPr>
      </w:pPr>
      <w:r w:rsidRPr="00F539D6">
        <w:rPr>
          <w:rFonts w:cstheme="minorHAnsi"/>
          <w:szCs w:val="22"/>
        </w:rPr>
        <w:t>• veido atvarus, bedres, sedimentācijas baseinus, paceres, zivju slēptuves un nārsta vietas;</w:t>
      </w:r>
    </w:p>
    <w:p w14:paraId="4DEB46E0" w14:textId="1F74C906" w:rsidR="001B2809" w:rsidRPr="00F539D6" w:rsidRDefault="001B2809" w:rsidP="001B2809">
      <w:pPr>
        <w:rPr>
          <w:rFonts w:cstheme="minorHAnsi"/>
          <w:szCs w:val="22"/>
        </w:rPr>
      </w:pPr>
      <w:r w:rsidRPr="00F539D6">
        <w:rPr>
          <w:rFonts w:cstheme="minorHAnsi"/>
          <w:szCs w:val="22"/>
        </w:rPr>
        <w:t>• variē gultnes dziļākos posmus ar seklākiem, platākos ar šaurākiem; gultnē atstā</w:t>
      </w:r>
      <w:r w:rsidR="00A146D2">
        <w:rPr>
          <w:rFonts w:cstheme="minorHAnsi"/>
          <w:szCs w:val="22"/>
        </w:rPr>
        <w:t>j</w:t>
      </w:r>
      <w:r w:rsidRPr="00F539D6">
        <w:rPr>
          <w:rFonts w:cstheme="minorHAnsi"/>
          <w:szCs w:val="22"/>
        </w:rPr>
        <w:t xml:space="preserve"> lielos akmeņus vai veidot akmeņu krāvuma krācītes;</w:t>
      </w:r>
    </w:p>
    <w:p w14:paraId="6176383A" w14:textId="679FE8E5" w:rsidR="00767CEB" w:rsidRPr="002D6E3D" w:rsidRDefault="001B2809" w:rsidP="00EA7208">
      <w:pPr>
        <w:rPr>
          <w:rFonts w:cstheme="minorHAnsi"/>
          <w:szCs w:val="22"/>
        </w:rPr>
      </w:pPr>
      <w:r w:rsidRPr="00F539D6">
        <w:rPr>
          <w:rFonts w:cstheme="minorHAnsi"/>
          <w:szCs w:val="22"/>
        </w:rPr>
        <w:t>• vecupes pārtīr</w:t>
      </w:r>
      <w:r w:rsidR="00A146D2">
        <w:rPr>
          <w:rFonts w:cstheme="minorHAnsi"/>
          <w:szCs w:val="22"/>
        </w:rPr>
        <w:t>a</w:t>
      </w:r>
      <w:r w:rsidRPr="00F539D6">
        <w:rPr>
          <w:rFonts w:cstheme="minorHAnsi"/>
          <w:szCs w:val="22"/>
        </w:rPr>
        <w:t xml:space="preserve"> un savieno ar pamatgultni.</w:t>
      </w:r>
    </w:p>
    <w:p w14:paraId="580FAEC7" w14:textId="0E8801DB" w:rsidR="00767CEB" w:rsidRDefault="00C427D9" w:rsidP="00EA7208">
      <w:r>
        <w:t xml:space="preserve">DP </w:t>
      </w:r>
      <w:r w:rsidR="00021734">
        <w:t>meliorācijas sistēm</w:t>
      </w:r>
      <w:r w:rsidR="00B41ACD">
        <w:t>as</w:t>
      </w:r>
      <w:r w:rsidR="00021734">
        <w:t xml:space="preserve"> </w:t>
      </w:r>
      <w:r w:rsidR="005B43BC">
        <w:t>veido dažāda dz</w:t>
      </w:r>
      <w:r w:rsidR="00AD0B0F">
        <w:t>i</w:t>
      </w:r>
      <w:r w:rsidR="005B43BC">
        <w:t>ļuma un platīb</w:t>
      </w:r>
      <w:r w:rsidR="00B41ACD">
        <w:t xml:space="preserve">u </w:t>
      </w:r>
      <w:r w:rsidR="005B43BC">
        <w:t>grāvji</w:t>
      </w:r>
      <w:r w:rsidR="0041163E">
        <w:t>, kas galvenokārt koncentrēti Adamovas ezera Z piekrastē</w:t>
      </w:r>
      <w:r w:rsidR="005B43BC">
        <w:t xml:space="preserve">. </w:t>
      </w:r>
      <w:r w:rsidR="0041163E">
        <w:t>Šo h</w:t>
      </w:r>
      <w:r w:rsidR="005B43BC">
        <w:t>id</w:t>
      </w:r>
      <w:r w:rsidR="0041163E">
        <w:t>ro</w:t>
      </w:r>
      <w:r w:rsidR="005B43BC">
        <w:t>loģisko sistēmu (</w:t>
      </w:r>
      <w:r w:rsidR="005D7E31" w:rsidRPr="00D15356">
        <w:t>grāvju</w:t>
      </w:r>
      <w:r w:rsidR="005B43BC">
        <w:t>, valsts nozīmes</w:t>
      </w:r>
      <w:r w:rsidR="00B41ACD">
        <w:t xml:space="preserve"> un koplietošanas</w:t>
      </w:r>
      <w:r w:rsidR="005B43BC">
        <w:t xml:space="preserve"> ūdensnoteku, u.c.)</w:t>
      </w:r>
      <w:r w:rsidR="005D7E31" w:rsidRPr="00D15356">
        <w:t xml:space="preserve"> </w:t>
      </w:r>
      <w:r w:rsidR="0041163E">
        <w:lastRenderedPageBreak/>
        <w:t xml:space="preserve">izbūve un </w:t>
      </w:r>
      <w:r w:rsidR="005D7E31" w:rsidRPr="00D15356">
        <w:t>u</w:t>
      </w:r>
      <w:r w:rsidR="005D7E31">
        <w:t xml:space="preserve">zturēšana </w:t>
      </w:r>
      <w:r w:rsidR="0041163E">
        <w:t>tika veikta ar mērķi intensīvi izmantot apkārtnes lauksaimniecībā izmantojamās zemes</w:t>
      </w:r>
      <w:r w:rsidR="005D7E31" w:rsidRPr="00D15356">
        <w:t xml:space="preserve">. </w:t>
      </w:r>
      <w:r w:rsidR="00767CEB">
        <w:t xml:space="preserve">Šādai </w:t>
      </w:r>
      <w:r w:rsidR="00767CEB" w:rsidRPr="00FF108F">
        <w:t>zemju nosusināšanas sistēmai bija arī diezgan būtiski trūkumi. Tos visvairāk radīja ūdens promteku taisnošana. Līdz ar straujo ūdens novadīšanu uz ūdens baseiniem un arī Baltijas jūru tika aiznestas N un P saturošas minerālvielas, kas radīja nelabvēlīgu ūdens piesārņojumu, kā rezultātā arī samazinājās zivju resursi upēs</w:t>
      </w:r>
      <w:r w:rsidR="00767CEB">
        <w:t xml:space="preserve"> un ezeros</w:t>
      </w:r>
      <w:r w:rsidR="00767CEB" w:rsidRPr="00FF108F">
        <w:t>.</w:t>
      </w:r>
    </w:p>
    <w:p w14:paraId="7DA82C23" w14:textId="29DD6CFD" w:rsidR="00596CCB" w:rsidRDefault="00767CEB" w:rsidP="00EA7208">
      <w:r>
        <w:t>G</w:t>
      </w:r>
      <w:r w:rsidR="005B43BC">
        <w:t>adījumā, ja</w:t>
      </w:r>
      <w:r w:rsidR="0041163E">
        <w:t xml:space="preserve"> </w:t>
      </w:r>
      <w:r w:rsidR="006D2CE2">
        <w:t>tiek plānota meliorācijas sistēmu uzturēšanas darbi vai to</w:t>
      </w:r>
      <w:r w:rsidR="005B43BC">
        <w:t xml:space="preserve"> padzi</w:t>
      </w:r>
      <w:r w:rsidR="006D2CE2">
        <w:t>ļināšana</w:t>
      </w:r>
      <w:r w:rsidR="005B43BC">
        <w:t>, atjaunojot grāvjus to vēsturiskajā platībā (arī dziļumā)</w:t>
      </w:r>
      <w:r w:rsidR="00D864A8">
        <w:t xml:space="preserve">, </w:t>
      </w:r>
      <w:r w:rsidR="005B43BC">
        <w:t xml:space="preserve">pastāv būtisks risks </w:t>
      </w:r>
      <w:r w:rsidR="00D864A8">
        <w:t xml:space="preserve">radīt </w:t>
      </w:r>
      <w:r w:rsidR="006D2CE2">
        <w:t xml:space="preserve">nozīmīgas </w:t>
      </w:r>
      <w:r w:rsidR="005B43BC">
        <w:t>hid</w:t>
      </w:r>
      <w:r w:rsidR="00B14DD4">
        <w:t>ro</w:t>
      </w:r>
      <w:r w:rsidR="005B43BC">
        <w:t>loģiskā režīma izmaiņas, kas var negatīvi ietekmēt</w:t>
      </w:r>
      <w:r w:rsidR="005D7E31" w:rsidRPr="00D15356">
        <w:t xml:space="preserve"> </w:t>
      </w:r>
      <w:r w:rsidR="006D2CE2">
        <w:t>meliorācijas sistēmai (</w:t>
      </w:r>
      <w:r w:rsidR="00D864A8">
        <w:t>grāvim</w:t>
      </w:r>
      <w:r w:rsidR="006D2CE2">
        <w:t>)</w:t>
      </w:r>
      <w:r w:rsidR="00D864A8">
        <w:t xml:space="preserve"> blakus esošo </w:t>
      </w:r>
      <w:r w:rsidR="005B43BC">
        <w:t xml:space="preserve">dabisko </w:t>
      </w:r>
      <w:r w:rsidR="005D7E31">
        <w:t>zālā</w:t>
      </w:r>
      <w:r w:rsidR="004D2439">
        <w:t xml:space="preserve">ju pastāvēšanu, piemēram, </w:t>
      </w:r>
      <w:r w:rsidR="005B43BC">
        <w:t xml:space="preserve">atjaunojot grāvi tā vēsturiskajā dziļumā, dabiskais zālājs tiek pastiprināti </w:t>
      </w:r>
      <w:r w:rsidR="005D7E31" w:rsidRPr="00D15356">
        <w:t>nosusi</w:t>
      </w:r>
      <w:r w:rsidR="005B43BC">
        <w:t>nāts</w:t>
      </w:r>
      <w:r w:rsidR="005D7E31">
        <w:t xml:space="preserve">. </w:t>
      </w:r>
      <w:r w:rsidR="006D2CE2">
        <w:t xml:space="preserve">Jāņem vērā, ka </w:t>
      </w:r>
      <w:r w:rsidR="00B41ACD">
        <w:t xml:space="preserve">nereti </w:t>
      </w:r>
      <w:r w:rsidR="006D2CE2">
        <w:t>dabisko zālāju biotopi</w:t>
      </w:r>
      <w:r w:rsidR="00D864A8">
        <w:t xml:space="preserve"> ir </w:t>
      </w:r>
      <w:r w:rsidR="006D2CE2">
        <w:t xml:space="preserve">zināmā mērā </w:t>
      </w:r>
      <w:r w:rsidR="00D864A8">
        <w:t xml:space="preserve">pielāgojušies </w:t>
      </w:r>
      <w:r w:rsidR="00C427D9">
        <w:t xml:space="preserve">DP </w:t>
      </w:r>
      <w:r w:rsidR="00D864A8">
        <w:t xml:space="preserve">ilgstoši neuzturētās </w:t>
      </w:r>
      <w:r w:rsidR="006D2CE2">
        <w:t>meliorācijas</w:t>
      </w:r>
      <w:r w:rsidR="00D864A8">
        <w:t xml:space="preserve"> sistēmas </w:t>
      </w:r>
      <w:r w:rsidR="005D7E31" w:rsidRPr="00ED7039">
        <w:t>radītajam mitrumam režīmam</w:t>
      </w:r>
      <w:r w:rsidR="005D7E31">
        <w:t xml:space="preserve">. </w:t>
      </w:r>
      <w:r w:rsidR="001F44CE" w:rsidRPr="001F44CE">
        <w:t xml:space="preserve">Gadījumos, kad tiek </w:t>
      </w:r>
      <w:r w:rsidR="006D2CE2">
        <w:t>plānots veikt meliorācijas sistēmas uzturēšanas darbus</w:t>
      </w:r>
      <w:r w:rsidR="001F44CE">
        <w:t xml:space="preserve">, </w:t>
      </w:r>
      <w:r w:rsidR="00005042">
        <w:t>DAP</w:t>
      </w:r>
      <w:r w:rsidR="006D2CE2">
        <w:t xml:space="preserve"> </w:t>
      </w:r>
      <w:r w:rsidR="001F44CE">
        <w:t>iz</w:t>
      </w:r>
      <w:r w:rsidR="00B14DD4">
        <w:t>s</w:t>
      </w:r>
      <w:r w:rsidR="006D2CE2">
        <w:t>niedz</w:t>
      </w:r>
      <w:r w:rsidR="001F44CE">
        <w:t xml:space="preserve"> rakstisku atļauju</w:t>
      </w:r>
      <w:r w:rsidR="006D2CE2">
        <w:t>, kurā</w:t>
      </w:r>
      <w:r w:rsidR="001F44CE">
        <w:t xml:space="preserve"> izvērtē </w:t>
      </w:r>
      <w:r w:rsidR="008B6B6A">
        <w:t>ietekmi uz</w:t>
      </w:r>
      <w:r w:rsidR="006D2CE2">
        <w:t xml:space="preserve"> </w:t>
      </w:r>
      <w:r w:rsidR="005B3B57">
        <w:t xml:space="preserve">ES nozīmes </w:t>
      </w:r>
      <w:r w:rsidR="00BE365F" w:rsidRPr="00BE365F">
        <w:t xml:space="preserve">ĪA </w:t>
      </w:r>
      <w:r w:rsidR="006D2CE2">
        <w:t>zālāju biotopu mitruma rež</w:t>
      </w:r>
      <w:r w:rsidR="005B3B57">
        <w:t>īm</w:t>
      </w:r>
      <w:r w:rsidR="008B6B6A">
        <w:t>u</w:t>
      </w:r>
      <w:r w:rsidR="005B3B57">
        <w:t>, kas ilgtermiņā var</w:t>
      </w:r>
      <w:r w:rsidR="006D2CE2">
        <w:t xml:space="preserve"> veicin</w:t>
      </w:r>
      <w:r w:rsidR="005B3B57">
        <w:t>āt</w:t>
      </w:r>
      <w:r w:rsidR="006D2CE2">
        <w:t xml:space="preserve"> </w:t>
      </w:r>
      <w:r w:rsidR="006B5163">
        <w:t xml:space="preserve">gan </w:t>
      </w:r>
      <w:r w:rsidR="005B3B57">
        <w:t>grāvju malās</w:t>
      </w:r>
      <w:r w:rsidR="006B5163">
        <w:t xml:space="preserve">, gan attālāk </w:t>
      </w:r>
      <w:r w:rsidR="005B3B57">
        <w:t>esošo zālāju kvalitāti un saglabāšan</w:t>
      </w:r>
      <w:r w:rsidR="00540B38">
        <w:t>u</w:t>
      </w:r>
      <w:r w:rsidR="001F44CE" w:rsidRPr="001F44CE">
        <w:t>.</w:t>
      </w:r>
      <w:r w:rsidR="00DE7D70">
        <w:t xml:space="preserve"> Jāņem vērā, ka m</w:t>
      </w:r>
      <w:r w:rsidR="00DE7D70" w:rsidRPr="00DE7D70">
        <w:t>eliorācijas sistēma tomēr ir būve, kas balstīta uz specifiskiem aprēķiniem, kas izriet no meliorētās teritorijas ģeogrāfiskajām, hidroloģiskajām īpatnībām u.</w:t>
      </w:r>
      <w:r w:rsidR="00784F1F">
        <w:t> </w:t>
      </w:r>
      <w:r w:rsidR="00DE7D70" w:rsidRPr="00DE7D70">
        <w:t>tml.</w:t>
      </w:r>
      <w:r w:rsidR="00DE7D70">
        <w:t xml:space="preserve">, tādēļ veicot jebkādus citus to apsaimniekošanas darbus ir </w:t>
      </w:r>
      <w:r w:rsidR="00DE7D70" w:rsidRPr="00711DA8">
        <w:t>jāpieaicina speciālists, kas palīdzēs noteikt ne tikai meliorācijas sistēmu bojājumu apmēru un iemeslu, bet arī attiecīgi veicamo darbu apjomu</w:t>
      </w:r>
      <w:r w:rsidR="00DE7D70">
        <w:t>.</w:t>
      </w:r>
    </w:p>
    <w:p w14:paraId="088BC056" w14:textId="30F44529" w:rsidR="00074674" w:rsidRDefault="009010BE" w:rsidP="00EA7208">
      <w:pPr>
        <w:rPr>
          <w:szCs w:val="22"/>
        </w:rPr>
      </w:pPr>
      <w:r w:rsidRPr="00596CCB">
        <w:rPr>
          <w:szCs w:val="22"/>
        </w:rPr>
        <w:t>Videi draudzīgu meliorācijas sistēmu elementu ierīkošanas mērķis ir samazināt slāpekļa un fosfora savienojumu, kā arī suspendēto vielu koncentrācijas ūdenī. Pēc būtības videi draudzīgi meliorācijas sistēmu elementi nodrošina labvēlīgu vidi ūdens pašattīrīšanās procesu norisei, jo palielinās ūdens uzturēšanās laiks meliorācijas sistēmu ietvaros. Tradicionālo meliorācijas sistēmu ierīkošana bez videi draudzīgiem elementiem sekmē paātrinātu ūdens novadīšanu no lauksaimniecības zemēm, līdz ar to samazinot dabisko ūdens pašattīrīšanās procesu norises laiku.</w:t>
      </w:r>
      <w:r w:rsidR="000E61DF">
        <w:rPr>
          <w:szCs w:val="22"/>
        </w:rPr>
        <w:t> </w:t>
      </w:r>
      <w:r w:rsidR="00596CCB" w:rsidRPr="00596CCB">
        <w:rPr>
          <w:szCs w:val="22"/>
          <w:vertAlign w:val="superscript"/>
        </w:rPr>
        <w:t>7</w:t>
      </w:r>
    </w:p>
    <w:p w14:paraId="2C144FCF" w14:textId="435C8B40" w:rsidR="00074674" w:rsidRPr="003F2EE8" w:rsidRDefault="009010BE" w:rsidP="00EA7208">
      <w:r w:rsidRPr="00074674">
        <w:t>Kopš 2015.</w:t>
      </w:r>
      <w:r w:rsidR="000E61DF">
        <w:t> </w:t>
      </w:r>
      <w:r w:rsidRPr="00074674">
        <w:t xml:space="preserve">gada </w:t>
      </w:r>
      <w:r w:rsidR="002A2E0A" w:rsidRPr="00074674">
        <w:t>LAD</w:t>
      </w:r>
      <w:r w:rsidRPr="00074674">
        <w:t xml:space="preserve"> apakšpasākums 4.3.</w:t>
      </w:r>
      <w:r w:rsidR="000E61DF">
        <w:t> </w:t>
      </w:r>
      <w:r w:rsidR="001676C3" w:rsidRPr="00074674">
        <w:t>„</w:t>
      </w:r>
      <w:r w:rsidRPr="00074674">
        <w:t>Atbalsts ieguldījumiem lauksaimniecības un mežsaimniecības infrastruktūras attīstībā” finansiāli atbalsta esošo meliorācijas sistēmu pārbūvi un atjaunošanu, kā arī videi draudzīgu meliorācijas sistēmu ieviešanu Latvijā. Saskaņā ar</w:t>
      </w:r>
      <w:r w:rsidR="00FB4AD8">
        <w:t xml:space="preserve"> </w:t>
      </w:r>
      <w:r w:rsidR="00FB4AD8" w:rsidRPr="00074674">
        <w:t>MK</w:t>
      </w:r>
      <w:r w:rsidRPr="00074674">
        <w:t xml:space="preserve"> 2014.</w:t>
      </w:r>
      <w:r w:rsidR="000E61DF">
        <w:t> </w:t>
      </w:r>
      <w:r w:rsidRPr="00074674">
        <w:t>gada 30.</w:t>
      </w:r>
      <w:r w:rsidR="000E61DF">
        <w:t> </w:t>
      </w:r>
      <w:r w:rsidRPr="00074674">
        <w:t>septembra noteikumu Nr.</w:t>
      </w:r>
      <w:r w:rsidR="000E61DF">
        <w:t> </w:t>
      </w:r>
      <w:r w:rsidRPr="00074674">
        <w:t xml:space="preserve">600 </w:t>
      </w:r>
      <w:r w:rsidR="001676C3" w:rsidRPr="00074674">
        <w:t>„</w:t>
      </w:r>
      <w:r w:rsidRPr="00074674">
        <w:t xml:space="preserve">Kārtība, kādā piešķir valsts un Eiropas Savienības atbalstu atklātu projektu konkursu veidā pasākumam </w:t>
      </w:r>
      <w:r w:rsidR="001B0AE7" w:rsidRPr="00074674">
        <w:t>„</w:t>
      </w:r>
      <w:r w:rsidRPr="00074674">
        <w:t xml:space="preserve">Ieguldījumi materiālajos aktīvos” 35.1 punktā minēto izriet, ka normatīvajos aktos par riska ūdensobjektiem noteiktajos </w:t>
      </w:r>
      <w:r w:rsidRPr="003F2EE8">
        <w:rPr>
          <w:u w:val="single"/>
        </w:rPr>
        <w:t>riska ūdensobjektu sateces baseinos</w:t>
      </w:r>
      <w:r w:rsidRPr="00074674">
        <w:t xml:space="preserve"> atbalstu par meliorācijas sistēmu pārbūvi un atjaunošanu saņem tikai par videi draudzīgu meliorācijas sistēmu izveidi saskaņā ar šo noteikumu 12.</w:t>
      </w:r>
      <w:r w:rsidR="000E61DF">
        <w:t> </w:t>
      </w:r>
      <w:r w:rsidRPr="00074674">
        <w:t>pielikumu.</w:t>
      </w:r>
      <w:r w:rsidR="000E61DF">
        <w:t> </w:t>
      </w:r>
      <w:r w:rsidR="00AF61F2" w:rsidRPr="00074674">
        <w:rPr>
          <w:vertAlign w:val="superscript"/>
        </w:rPr>
        <w:t>7</w:t>
      </w:r>
      <w:r w:rsidR="00DA2E99" w:rsidRPr="00074674">
        <w:t xml:space="preserve"> Jāņem vērā, ka teritorija </w:t>
      </w:r>
      <w:r w:rsidR="00074674" w:rsidRPr="00074674">
        <w:t xml:space="preserve">ietilpst </w:t>
      </w:r>
      <w:r w:rsidR="00DA2E99" w:rsidRPr="00074674">
        <w:t>Rēzeknes upes sateces baseinā, kam noteikt</w:t>
      </w:r>
      <w:r w:rsidR="003F2EE8">
        <w:t>s</w:t>
      </w:r>
      <w:r w:rsidR="00DA2E99" w:rsidRPr="00074674">
        <w:t xml:space="preserve"> riska ūdensobjekta</w:t>
      </w:r>
      <w:r w:rsidR="00DA2E99">
        <w:t xml:space="preserve"> statuss</w:t>
      </w:r>
      <w:r w:rsidR="00074674">
        <w:t xml:space="preserve"> (ūdensobjekts: D463 </w:t>
      </w:r>
      <w:r w:rsidR="00074674" w:rsidRPr="0091334D">
        <w:t>ar būtisku punktveida piesārņojuma slodzi</w:t>
      </w:r>
      <w:r w:rsidR="000E61DF">
        <w:t> </w:t>
      </w:r>
      <w:r w:rsidR="00074674" w:rsidRPr="007A5E20">
        <w:rPr>
          <w:vertAlign w:val="superscript"/>
        </w:rPr>
        <w:t>9</w:t>
      </w:r>
      <w:r w:rsidR="00074674">
        <w:t xml:space="preserve">) </w:t>
      </w:r>
      <w:r w:rsidR="00074674" w:rsidRPr="0091334D">
        <w:t>gandrīz visā tās posmā</w:t>
      </w:r>
      <w:r w:rsidR="00074674" w:rsidRPr="00E515E3">
        <w:rPr>
          <w:rFonts w:ascii="Calibri" w:hAnsi="Calibri"/>
          <w:color w:val="000000"/>
        </w:rPr>
        <w:t xml:space="preserve"> </w:t>
      </w:r>
      <w:r w:rsidR="00074674">
        <w:rPr>
          <w:rFonts w:ascii="Calibri" w:hAnsi="Calibri"/>
          <w:color w:val="000000"/>
        </w:rPr>
        <w:t>no Tau</w:t>
      </w:r>
      <w:r w:rsidR="00AD0B0F">
        <w:rPr>
          <w:rFonts w:ascii="Calibri" w:hAnsi="Calibri"/>
          <w:color w:val="000000"/>
        </w:rPr>
        <w:t>de</w:t>
      </w:r>
      <w:r w:rsidR="00074674">
        <w:rPr>
          <w:rFonts w:ascii="Calibri" w:hAnsi="Calibri"/>
          <w:color w:val="000000"/>
        </w:rPr>
        <w:t>jāņu upītes ietekas līdz Sūļupei.</w:t>
      </w:r>
      <w:r w:rsidR="00074674">
        <w:t xml:space="preserve"> </w:t>
      </w:r>
      <w:r w:rsidR="00074674" w:rsidRPr="003F5FF4">
        <w:t xml:space="preserve">Aktuālājā Rēzeknes novada teritorijas plānojuma vides pārskatā atbilstoši </w:t>
      </w:r>
      <w:r w:rsidR="00074674">
        <w:t xml:space="preserve">DUBA </w:t>
      </w:r>
      <w:r w:rsidR="00074674" w:rsidRPr="003F5FF4">
        <w:t xml:space="preserve">Adamovas ezers (E095) ir </w:t>
      </w:r>
      <w:r w:rsidR="00074674">
        <w:t>noteikts kā riska ūdensobjekts, kam pastāv risks nesasniegt labu kvalitātes klasi. Kā p</w:t>
      </w:r>
      <w:r w:rsidR="00AD0B0F">
        <w:t>a</w:t>
      </w:r>
      <w:r w:rsidR="00074674">
        <w:t xml:space="preserve">sākums ūdensobjekta </w:t>
      </w:r>
      <w:r w:rsidR="00074674" w:rsidRPr="003F5FF4">
        <w:t>kvalitātes uzlabošanai ir noteikta virszemes noteces mākslīgo mitrāju veidošana.</w:t>
      </w:r>
      <w:r w:rsidR="000E61DF">
        <w:t> </w:t>
      </w:r>
      <w:r w:rsidR="00074674" w:rsidRPr="003F5FF4">
        <w:rPr>
          <w:vertAlign w:val="superscript"/>
        </w:rPr>
        <w:t>10</w:t>
      </w:r>
    </w:p>
    <w:p w14:paraId="11FC9A38" w14:textId="1B860ED4" w:rsidR="00D75F34" w:rsidRDefault="00592AB0" w:rsidP="00EA7208">
      <w:r w:rsidRPr="00592AB0">
        <w:t>LR normatīvie akti piedāvā sekojošus vides elementus rekonstruējamos meliorācijas objektos:</w:t>
      </w:r>
      <w:r>
        <w:t xml:space="preserve"> s</w:t>
      </w:r>
      <w:r w:rsidRPr="00592AB0">
        <w:t>edimentācijas baseini,</w:t>
      </w:r>
      <w:r>
        <w:t xml:space="preserve"> d</w:t>
      </w:r>
      <w:r w:rsidRPr="00592AB0">
        <w:t>ivpakāpju meliorācijas grāvji,</w:t>
      </w:r>
      <w:r>
        <w:t xml:space="preserve"> a</w:t>
      </w:r>
      <w:r w:rsidRPr="00592AB0">
        <w:t>kmeņu krāvumi,</w:t>
      </w:r>
      <w:r>
        <w:t xml:space="preserve"> m</w:t>
      </w:r>
      <w:r w:rsidRPr="00592AB0">
        <w:t>eandrēšana,</w:t>
      </w:r>
      <w:r>
        <w:t xml:space="preserve"> k</w:t>
      </w:r>
      <w:r w:rsidRPr="00592AB0">
        <w:t>ontrolētā drenāža,</w:t>
      </w:r>
      <w:r>
        <w:t xml:space="preserve"> m</w:t>
      </w:r>
      <w:r w:rsidRPr="00592AB0">
        <w:t>ākslīgie mitrāji.</w:t>
      </w:r>
      <w:r>
        <w:t xml:space="preserve"> </w:t>
      </w:r>
      <w:r w:rsidRPr="00FF108F">
        <w:t xml:space="preserve">Katram </w:t>
      </w:r>
      <w:r>
        <w:t>ūdens</w:t>
      </w:r>
      <w:r w:rsidRPr="00FF108F">
        <w:t>objektam ir savas īpatnības</w:t>
      </w:r>
      <w:r>
        <w:t xml:space="preserve"> (piem., </w:t>
      </w:r>
      <w:r w:rsidR="00B400B4">
        <w:t xml:space="preserve">novietojums, </w:t>
      </w:r>
      <w:r>
        <w:t>reljefs, sateces baseins</w:t>
      </w:r>
      <w:r w:rsidR="00B400B4">
        <w:t>, utt.)</w:t>
      </w:r>
      <w:r w:rsidRPr="00FF108F">
        <w:t xml:space="preserve">, kas jāņem vērā, izvēloties </w:t>
      </w:r>
      <w:r w:rsidR="003F24A5">
        <w:t>piemērotākos</w:t>
      </w:r>
      <w:r w:rsidRPr="00FF108F">
        <w:t xml:space="preserve"> vides elementus</w:t>
      </w:r>
      <w:r w:rsidR="003F24A5">
        <w:t xml:space="preserve">. </w:t>
      </w:r>
      <w:r w:rsidR="00B400B4">
        <w:t xml:space="preserve">Atbilstoši </w:t>
      </w:r>
      <w:r w:rsidR="003F24A5">
        <w:t>normatīvajiem</w:t>
      </w:r>
      <w:r w:rsidR="00B400B4">
        <w:t xml:space="preserve"> aktiem </w:t>
      </w:r>
      <w:r w:rsidR="00B400B4" w:rsidRPr="00B400B4">
        <w:t>meliorācijas sistēmu projektēšanā un realizācijā lielāku finansiālu atbalstu saņem objekti, kuros plānots</w:t>
      </w:r>
      <w:r w:rsidR="00B400B4">
        <w:t xml:space="preserve"> </w:t>
      </w:r>
      <w:r w:rsidR="00B400B4" w:rsidRPr="00B400B4">
        <w:t>izbūvēt Latvijā normatīvajos aktos norādītos vides elementus.</w:t>
      </w:r>
      <w:r w:rsidR="00B400B4">
        <w:t xml:space="preserve"> Tomēr p</w:t>
      </w:r>
      <w:r w:rsidR="00B400B4" w:rsidRPr="00B400B4">
        <w:t>rasības par izbūvējamajiem vides elementiem nav saistītas ar rekonstruējamo objektu lielumu un zemes reljefa īpatnībām, kas dažiem zem</w:t>
      </w:r>
      <w:r w:rsidR="00B400B4">
        <w:t>es īpašniekiem</w:t>
      </w:r>
      <w:r w:rsidR="00B400B4" w:rsidRPr="00B400B4">
        <w:t xml:space="preserve"> var radīt </w:t>
      </w:r>
      <w:r w:rsidR="003F24A5">
        <w:t xml:space="preserve">papildus </w:t>
      </w:r>
      <w:r w:rsidR="00B400B4" w:rsidRPr="00B400B4">
        <w:t xml:space="preserve">problēmas. Visi minētie vides elementi apgrūtina un sadārdzina meliorācijas sistēmu izbūvi un ekspluatāciju, tāpēc pirms to ierīkošanas jāveic noteikts izpētes darbs par to </w:t>
      </w:r>
      <w:r w:rsidR="003F24A5">
        <w:t xml:space="preserve">lietderību konkrētajā gadījumā, kā arī </w:t>
      </w:r>
      <w:r w:rsidR="00B400B4" w:rsidRPr="00B400B4">
        <w:t xml:space="preserve">iespējamo ietekmi uz </w:t>
      </w:r>
      <w:r w:rsidR="00B400B4">
        <w:t>apkārtējo teritoriju.</w:t>
      </w:r>
      <w:r w:rsidR="00F9477A">
        <w:t xml:space="preserve"> </w:t>
      </w:r>
      <w:r w:rsidR="00B400B4">
        <w:t>Z</w:t>
      </w:r>
      <w:r w:rsidR="00B400B4" w:rsidRPr="00B400B4">
        <w:t>emes īpašniekam jāizvēlas meliorācijas sistēmu rekonstrukcijas variants, kurā ekspluatācijas pasākumu veikšana turpmākajos gados neradītu lielas problēmas un būtu samazināts no objekta noplūstošā ūdens piesārņojums</w:t>
      </w:r>
      <w:r w:rsidR="00B400B4">
        <w:t>.</w:t>
      </w:r>
      <w:r w:rsidR="000E61DF">
        <w:t> </w:t>
      </w:r>
      <w:r w:rsidR="000C4702" w:rsidRPr="000C4702">
        <w:rPr>
          <w:vertAlign w:val="superscript"/>
        </w:rPr>
        <w:t>8T</w:t>
      </w:r>
    </w:p>
    <w:p w14:paraId="04EE2782" w14:textId="1D75FCED" w:rsidR="00592AB0" w:rsidRDefault="00F9477A" w:rsidP="00EA7208">
      <w:r>
        <w:t>Jāizvērtē</w:t>
      </w:r>
      <w:r w:rsidR="00592AB0" w:rsidRPr="00592AB0">
        <w:t xml:space="preserve"> iecerēto pasākumu efektivitāt</w:t>
      </w:r>
      <w:r>
        <w:t>e</w:t>
      </w:r>
      <w:r w:rsidR="00592AB0" w:rsidRPr="00592AB0">
        <w:t>, to ietekm</w:t>
      </w:r>
      <w:r>
        <w:t>e</w:t>
      </w:r>
      <w:r w:rsidR="00592AB0" w:rsidRPr="00592AB0">
        <w:t xml:space="preserve"> uz meliorācijas sistēmu darbību ekstremālos apstākļos.</w:t>
      </w:r>
      <w:r w:rsidR="00D75F34">
        <w:t xml:space="preserve"> Pirms šādu darbību plānošanas </w:t>
      </w:r>
      <w:r w:rsidR="00D75F34" w:rsidRPr="00FF108F">
        <w:t xml:space="preserve">vēlams veikt objekta tehnisko ekspertīzi, pieaicinot sertificētu meliorācijas speciālistu. Tehniskās ekspertīzes laikā tiks konstatēti </w:t>
      </w:r>
      <w:r>
        <w:t xml:space="preserve">sistēmas </w:t>
      </w:r>
      <w:r w:rsidR="00D75F34" w:rsidRPr="00FF108F">
        <w:t xml:space="preserve">iespējamie bojājumi un to </w:t>
      </w:r>
      <w:r w:rsidR="00D75F34" w:rsidRPr="00FF108F">
        <w:lastRenderedPageBreak/>
        <w:t xml:space="preserve">apjoms, kā arī kopīgi jārisina jautājums par promtekas (bieži valsts nozīmes) ūdens līmeņiem pavasaros un lielos lietus periodos. Jāizvērtē promtekas ūdens līmeņa iespējamā ietekme uz </w:t>
      </w:r>
      <w:r>
        <w:t>konkrēto ūdens</w:t>
      </w:r>
      <w:r w:rsidR="00D75F34" w:rsidRPr="00FF108F">
        <w:t>objektu</w:t>
      </w:r>
      <w:r w:rsidR="00D75F34">
        <w:t>.</w:t>
      </w:r>
    </w:p>
    <w:p w14:paraId="429C77C9" w14:textId="085B6B5F" w:rsidR="001B0AE7" w:rsidRDefault="001B0AE7" w:rsidP="00EA7208">
      <w:r>
        <w:t xml:space="preserve">Kopš </w:t>
      </w:r>
      <w:r w:rsidRPr="00711DA8">
        <w:t>2007.</w:t>
      </w:r>
      <w:r w:rsidR="00583562">
        <w:rPr>
          <w:szCs w:val="22"/>
        </w:rPr>
        <w:t> </w:t>
      </w:r>
      <w:r>
        <w:t xml:space="preserve">gada </w:t>
      </w:r>
      <w:r w:rsidRPr="00711DA8">
        <w:t xml:space="preserve">ES finanšu instrumentiem ir piesaistīti vairāki simti miljoni eiro </w:t>
      </w:r>
      <w:r w:rsidRPr="00A121B3">
        <w:t xml:space="preserve">meliorācijas sistēmu atjaunošanai un pārbūvei. Pēdējo desmit gadu laikā ir atjaunots un pārbūvēts vairāk </w:t>
      </w:r>
      <w:r w:rsidRPr="001B0AE7">
        <w:t>nekā 30</w:t>
      </w:r>
      <w:r w:rsidR="00583562">
        <w:rPr>
          <w:szCs w:val="22"/>
        </w:rPr>
        <w:t> </w:t>
      </w:r>
      <w:r w:rsidRPr="001B0AE7">
        <w:t>% (vairāk nekā 0,7</w:t>
      </w:r>
      <w:r w:rsidR="00583562">
        <w:rPr>
          <w:szCs w:val="22"/>
        </w:rPr>
        <w:t> </w:t>
      </w:r>
      <w:r w:rsidRPr="001B0AE7">
        <w:t>miljoni ha) meliorācijas sistēmu – gan valsts, valsts nozīmes, pašvaldību, koplietoša</w:t>
      </w:r>
      <w:r w:rsidRPr="00A121B3">
        <w:t>nas</w:t>
      </w:r>
      <w:r w:rsidRPr="00711DA8">
        <w:t>, gan viena īpašuma meliorācijas sistēmas.</w:t>
      </w:r>
      <w:r w:rsidR="000C4702" w:rsidRPr="000C4702">
        <w:rPr>
          <w:vertAlign w:val="superscript"/>
        </w:rPr>
        <w:t>7T</w:t>
      </w:r>
      <w:r>
        <w:t xml:space="preserve"> </w:t>
      </w:r>
      <w:r w:rsidRPr="001B0AE7">
        <w:t xml:space="preserve">Valsts SIA </w:t>
      </w:r>
      <w:r w:rsidRPr="00074674">
        <w:t>„</w:t>
      </w:r>
      <w:r w:rsidRPr="001B0AE7">
        <w:t>Zemkopības ministrijas nekustamie īpašumi"</w:t>
      </w:r>
      <w:r w:rsidR="006C7B1F">
        <w:t xml:space="preserve"> (ZMNĪ)</w:t>
      </w:r>
      <w:r w:rsidRPr="001B0AE7">
        <w:t xml:space="preserve"> 2019.</w:t>
      </w:r>
      <w:r w:rsidR="000E61DF">
        <w:t> </w:t>
      </w:r>
      <w:r w:rsidRPr="001B0AE7">
        <w:t>gadā atjaunojusi un ekspluatācijā nodevusi 46 valsts nozīmes ūdensnotekas ar kopējo garumu 482</w:t>
      </w:r>
      <w:r w:rsidR="000E61DF">
        <w:t> </w:t>
      </w:r>
      <w:r w:rsidRPr="001B0AE7">
        <w:t>k</w:t>
      </w:r>
      <w:r w:rsidR="000E61DF">
        <w:t>m</w:t>
      </w:r>
      <w:r w:rsidRPr="001B0AE7">
        <w:t>, ieguldot 10,07</w:t>
      </w:r>
      <w:r w:rsidR="000E61DF">
        <w:t> </w:t>
      </w:r>
      <w:r w:rsidRPr="001B0AE7">
        <w:t>miljonus eiro ES finansējuma</w:t>
      </w:r>
      <w:r>
        <w:t>.</w:t>
      </w:r>
      <w:r w:rsidR="00630560">
        <w:t xml:space="preserve"> Laika periodā </w:t>
      </w:r>
      <w:r w:rsidR="00630560" w:rsidRPr="00630560">
        <w:t>no 2016. līdz 2019.</w:t>
      </w:r>
      <w:r w:rsidR="00583562">
        <w:rPr>
          <w:szCs w:val="22"/>
        </w:rPr>
        <w:t> </w:t>
      </w:r>
      <w:r w:rsidR="00630560" w:rsidRPr="00630560">
        <w:t>gadam ZMNĪ Latvijā atjaunojusi kopumā 160 meliorācijas objektus 1394</w:t>
      </w:r>
      <w:r w:rsidR="00583562">
        <w:rPr>
          <w:szCs w:val="22"/>
        </w:rPr>
        <w:t> </w:t>
      </w:r>
      <w:r w:rsidR="00630560" w:rsidRPr="00630560">
        <w:t>k</w:t>
      </w:r>
      <w:r w:rsidR="000E61DF">
        <w:t>m</w:t>
      </w:r>
      <w:r w:rsidR="00630560" w:rsidRPr="00630560">
        <w:t xml:space="preserve"> garumā, ieguldot 25,76</w:t>
      </w:r>
      <w:r w:rsidR="00583562">
        <w:rPr>
          <w:szCs w:val="22"/>
        </w:rPr>
        <w:t> </w:t>
      </w:r>
      <w:r w:rsidR="00630560" w:rsidRPr="00630560">
        <w:t>milj</w:t>
      </w:r>
      <w:r w:rsidR="00583562">
        <w:t>.</w:t>
      </w:r>
      <w:r w:rsidR="00630560" w:rsidRPr="00630560">
        <w:t xml:space="preserve"> eiro.</w:t>
      </w:r>
      <w:r w:rsidR="006C7B1F">
        <w:t xml:space="preserve"> </w:t>
      </w:r>
      <w:r w:rsidR="00630560" w:rsidRPr="00630560">
        <w:t>Valsts nozīmes ūdensnoteku atjaunošanā Latvijas lauku apvidos ieguldīti Eiropas Lauksaimniecības fonda lauku attīstībai (ELFLA) līdzekļi.</w:t>
      </w:r>
      <w:r w:rsidR="000E61DF">
        <w:t> </w:t>
      </w:r>
      <w:r w:rsidR="00F9477A" w:rsidRPr="00F9477A">
        <w:rPr>
          <w:vertAlign w:val="superscript"/>
        </w:rPr>
        <w:t>6T</w:t>
      </w:r>
      <w:bookmarkEnd w:id="213"/>
    </w:p>
    <w:p w14:paraId="66E6E2EC" w14:textId="77777777" w:rsidR="001B0AE7" w:rsidRDefault="001B0AE7" w:rsidP="00EA7208">
      <w:pPr>
        <w:rPr>
          <w:szCs w:val="22"/>
        </w:rPr>
      </w:pPr>
    </w:p>
    <w:p w14:paraId="7F5EBE86" w14:textId="3DA8E21F" w:rsidR="00A42A3E" w:rsidRDefault="00A42A3E" w:rsidP="00EA7208">
      <w:pPr>
        <w:rPr>
          <w:b/>
          <w:bCs/>
          <w:iCs/>
          <w:szCs w:val="22"/>
        </w:rPr>
      </w:pPr>
      <w:r w:rsidRPr="008F3A2C">
        <w:rPr>
          <w:b/>
          <w:bCs/>
          <w:iCs/>
          <w:szCs w:val="22"/>
        </w:rPr>
        <w:t>B.</w:t>
      </w:r>
      <w:r w:rsidR="009E1EBB">
        <w:rPr>
          <w:b/>
          <w:bCs/>
          <w:iCs/>
          <w:szCs w:val="22"/>
        </w:rPr>
        <w:t>3</w:t>
      </w:r>
      <w:r w:rsidRPr="008F3A2C">
        <w:rPr>
          <w:b/>
          <w:bCs/>
          <w:iCs/>
          <w:szCs w:val="22"/>
        </w:rPr>
        <w:t xml:space="preserve">.1. Ganīšana un pļaušana </w:t>
      </w:r>
      <w:r w:rsidR="00C202C6">
        <w:rPr>
          <w:b/>
          <w:bCs/>
          <w:iCs/>
          <w:szCs w:val="22"/>
        </w:rPr>
        <w:t xml:space="preserve">ĪA </w:t>
      </w:r>
      <w:r w:rsidRPr="008F3A2C">
        <w:rPr>
          <w:b/>
          <w:bCs/>
          <w:iCs/>
          <w:szCs w:val="22"/>
        </w:rPr>
        <w:t>zālāju biotopos</w:t>
      </w:r>
    </w:p>
    <w:p w14:paraId="70C02465" w14:textId="2BDAD366" w:rsidR="00A42A3E" w:rsidRPr="000655C8" w:rsidRDefault="00A42A3E" w:rsidP="00EA7208">
      <w:r w:rsidRPr="00D6266D">
        <w:t xml:space="preserve">Tradicionālās mozaīkveida ainavas uzturēšanai būtu vēlams ekstensīvi apsaimniekot visas zālāju platības, </w:t>
      </w:r>
      <w:r w:rsidRPr="001E5678">
        <w:rPr>
          <w:b/>
        </w:rPr>
        <w:t>pļaujot tās vismaz reizi gadā</w:t>
      </w:r>
      <w:r>
        <w:rPr>
          <w:b/>
        </w:rPr>
        <w:t xml:space="preserve"> </w:t>
      </w:r>
      <w:r w:rsidRPr="001E5678">
        <w:rPr>
          <w:b/>
        </w:rPr>
        <w:t>vai ekstensīvi ganot</w:t>
      </w:r>
      <w:r w:rsidRPr="00D6266D">
        <w:t xml:space="preserve">, taču par prioritāti uzskatāmi zālāji, kuri normatīvajos aktos noteiktajā kārtībā </w:t>
      </w:r>
      <w:r>
        <w:t>DAP</w:t>
      </w:r>
      <w:r w:rsidRPr="00D6266D">
        <w:t xml:space="preserve"> un </w:t>
      </w:r>
      <w:r>
        <w:t>LAD</w:t>
      </w:r>
      <w:r w:rsidRPr="00D6266D">
        <w:t xml:space="preserve"> uzturētajā valsts reģistrā ir reģistrēti kā </w:t>
      </w:r>
      <w:r>
        <w:t>ĪA</w:t>
      </w:r>
      <w:r w:rsidRPr="00D6266D">
        <w:t xml:space="preserve"> zālāju </w:t>
      </w:r>
      <w:r w:rsidRPr="000655C8">
        <w:t xml:space="preserve">biotopi. Prioritāri apsaimniekojamo zālāju platības ir </w:t>
      </w:r>
      <w:r w:rsidR="00607D56">
        <w:t>79,</w:t>
      </w:r>
      <w:r w:rsidR="00AC3673">
        <w:t>50</w:t>
      </w:r>
      <w:r w:rsidR="00607D56">
        <w:t> </w:t>
      </w:r>
      <w:r w:rsidRPr="000655C8">
        <w:t xml:space="preserve">ha (kas veido </w:t>
      </w:r>
      <w:r w:rsidR="00607D56">
        <w:t xml:space="preserve">vairāk kā </w:t>
      </w:r>
      <w:r w:rsidR="009B66E5" w:rsidRPr="000655C8">
        <w:t>10</w:t>
      </w:r>
      <w:r w:rsidR="00583562">
        <w:rPr>
          <w:szCs w:val="22"/>
        </w:rPr>
        <w:t> </w:t>
      </w:r>
      <w:r w:rsidRPr="000655C8">
        <w:t xml:space="preserve">% no visas DP platības), tās norādītas </w:t>
      </w:r>
      <w:r w:rsidR="001571A7" w:rsidRPr="000655C8">
        <w:t xml:space="preserve">DA plāna </w:t>
      </w:r>
      <w:r w:rsidRPr="000655C8">
        <w:t>biotopu kartē kā ES nozīmes ĪA zālāju biotopi (skatīt Apsaimniekošanas pasākumu karti – 5.</w:t>
      </w:r>
      <w:r w:rsidR="00583562">
        <w:rPr>
          <w:szCs w:val="22"/>
        </w:rPr>
        <w:t> </w:t>
      </w:r>
      <w:r w:rsidRPr="000655C8">
        <w:t>pielikumu).</w:t>
      </w:r>
    </w:p>
    <w:p w14:paraId="2EB0FB91" w14:textId="520E4181" w:rsidR="001571A7" w:rsidRPr="00D6266D" w:rsidRDefault="001571A7" w:rsidP="00EA7208">
      <w:r w:rsidRPr="000655C8">
        <w:t>Bioloģiski vērtīgos zālājus iedala pēc zālāja agronomiskās ražības. Jo vairāk siena no tiem</w:t>
      </w:r>
      <w:r w:rsidRPr="001571A7">
        <w:t xml:space="preserve"> var iegūt, jo zemāka klase un mazāka kompensācija īpašniekiem par negūto peļņu.</w:t>
      </w:r>
      <w:r>
        <w:t xml:space="preserve"> </w:t>
      </w:r>
      <w:r w:rsidRPr="001571A7">
        <w:t>Pirmajā klasē ietilpst zālāji auglīgās augsnēs un putnu dzīvotnes, kur zāles biomasa ir liela un iespējams iegūt vairāk nekā divas tonnas siena no hektāra. Otrajā klasē tiek ierindoti zālāji mēreni auglīgās augsnēs ar vidēji lielu zāles biomasu (siens 1–2</w:t>
      </w:r>
      <w:r w:rsidR="000E61DF">
        <w:t> </w:t>
      </w:r>
      <w:r w:rsidRPr="001571A7">
        <w:t>t/ha), trešajā klasē – zālāji nabadzīgās augsnēs (biomasa neliela, siena mazāk nekā 1</w:t>
      </w:r>
      <w:r w:rsidR="000E61DF">
        <w:t> </w:t>
      </w:r>
      <w:r w:rsidRPr="001571A7">
        <w:t>t/ha)</w:t>
      </w:r>
      <w:r>
        <w:t xml:space="preserve">, </w:t>
      </w:r>
      <w:r w:rsidRPr="001571A7">
        <w:t xml:space="preserve">bet ceturtajā klasē – ārpus lauku blokiem esošie ES </w:t>
      </w:r>
      <w:r w:rsidR="005E441D">
        <w:t xml:space="preserve">nozīmes </w:t>
      </w:r>
      <w:r w:rsidR="005E441D" w:rsidRPr="005E441D">
        <w:t>ĪA</w:t>
      </w:r>
      <w:r w:rsidRPr="001571A7">
        <w:t xml:space="preserve"> biotopi</w:t>
      </w:r>
      <w:r w:rsidRPr="00AF2E74">
        <w:t xml:space="preserve">. DP teritorijā dominē </w:t>
      </w:r>
      <w:r w:rsidR="00AF2E74" w:rsidRPr="00AF2E74">
        <w:t xml:space="preserve">trešās (gandrīz puse no visiem </w:t>
      </w:r>
      <w:r w:rsidR="00E02B03">
        <w:t>zālājiem</w:t>
      </w:r>
      <w:r w:rsidR="00AF2E74" w:rsidRPr="00AF2E74">
        <w:t>) un pirmās</w:t>
      </w:r>
      <w:r w:rsidRPr="00AF2E74">
        <w:t xml:space="preserve"> klases zālāji</w:t>
      </w:r>
      <w:r w:rsidR="00AF2E74" w:rsidRPr="00AF2E74">
        <w:t>, mazāk sasto</w:t>
      </w:r>
      <w:r w:rsidR="00AD0B0F">
        <w:t>pa</w:t>
      </w:r>
      <w:r w:rsidR="00AF2E74" w:rsidRPr="00AF2E74">
        <w:t>mi otrās klases zālāji.</w:t>
      </w:r>
    </w:p>
    <w:p w14:paraId="16413180" w14:textId="70550576" w:rsidR="00A42A3E" w:rsidRPr="00D6266D" w:rsidRDefault="00A42A3E" w:rsidP="00EA7208">
      <w:r>
        <w:t>Dažkārt, l</w:t>
      </w:r>
      <w:r w:rsidRPr="00D6266D">
        <w:t xml:space="preserve">ai veiktu zālāju apsaimniekošanu, vajadzības gadījumā jāveic arī nepieciešamie sagatavošanās darbi – iespējams, </w:t>
      </w:r>
      <w:r>
        <w:t xml:space="preserve">atsevišķās vietās </w:t>
      </w:r>
      <w:r w:rsidRPr="00D6266D">
        <w:t xml:space="preserve">nepieciešama </w:t>
      </w:r>
      <w:r w:rsidR="00B268B4">
        <w:t>pievad</w:t>
      </w:r>
      <w:r w:rsidRPr="00D6266D">
        <w:t xml:space="preserve">ceļu un nobrauktuvju veidošana, kā arī </w:t>
      </w:r>
      <w:r w:rsidRPr="00BC3F3A">
        <w:rPr>
          <w:b/>
        </w:rPr>
        <w:t>jāizvērtē pļaušanas iespējamība</w:t>
      </w:r>
      <w:r w:rsidRPr="00D6266D">
        <w:t>, ņemot vērā, ka mainīgā reljefa</w:t>
      </w:r>
      <w:r>
        <w:t>, pārmitru vietu</w:t>
      </w:r>
      <w:r w:rsidRPr="00D6266D">
        <w:t xml:space="preserve"> dēļ zālāju pļaušana </w:t>
      </w:r>
      <w:r w:rsidR="00B268B4">
        <w:t xml:space="preserve">vietām </w:t>
      </w:r>
      <w:r w:rsidRPr="00D6266D">
        <w:t>var būt ļoti apgrūtin</w:t>
      </w:r>
      <w:r>
        <w:t>āta vai nedroša</w:t>
      </w:r>
      <w:r w:rsidR="00B30AD4">
        <w:t xml:space="preserve"> (skatīt 46. attēlu).</w:t>
      </w:r>
      <w:r w:rsidRPr="00D6266D">
        <w:t xml:space="preserve"> Alternatīva šādos gadījumos </w:t>
      </w:r>
      <w:r>
        <w:t>var būt</w:t>
      </w:r>
      <w:r w:rsidRPr="00D6266D">
        <w:t xml:space="preserve"> pļaušana ar rok</w:t>
      </w:r>
      <w:r>
        <w:t xml:space="preserve">as darbarīkiem </w:t>
      </w:r>
      <w:r w:rsidRPr="00D6266D">
        <w:t>(</w:t>
      </w:r>
      <w:r>
        <w:t xml:space="preserve">rokas </w:t>
      </w:r>
      <w:r w:rsidRPr="00D6266D">
        <w:t xml:space="preserve">izkapti, </w:t>
      </w:r>
      <w:r>
        <w:t>rokas motorinstrumentiem</w:t>
      </w:r>
      <w:r w:rsidRPr="00D6266D">
        <w:t>) vai noganīšana ar lopiem.</w:t>
      </w:r>
      <w:r>
        <w:t xml:space="preserve"> Jāņem vērā, ka aizvien pieejamākas kļūst jaunās tehnoloģijas, kas</w:t>
      </w:r>
      <w:r w:rsidR="00EF3FBE">
        <w:t xml:space="preserve"> </w:t>
      </w:r>
      <w:r>
        <w:t>dod iespēju pašgājēju zālespļāvējam veikt darbu ļoti sareģītos reljefa vai mitruma apstākļos.</w:t>
      </w:r>
    </w:p>
    <w:p w14:paraId="47464FD7" w14:textId="23318304" w:rsidR="00CF6002" w:rsidRDefault="00EA7208" w:rsidP="00AD0B0F">
      <w:pPr>
        <w:rPr>
          <w:szCs w:val="22"/>
        </w:rPr>
      </w:pPr>
      <w:r w:rsidRPr="00D6266D">
        <w:rPr>
          <w:szCs w:val="22"/>
        </w:rPr>
        <w:t xml:space="preserve">Lai </w:t>
      </w:r>
      <w:r>
        <w:rPr>
          <w:szCs w:val="22"/>
        </w:rPr>
        <w:t>ierobežotu</w:t>
      </w:r>
      <w:r w:rsidRPr="00D6266D">
        <w:rPr>
          <w:szCs w:val="22"/>
        </w:rPr>
        <w:t xml:space="preserve"> koku </w:t>
      </w:r>
      <w:r>
        <w:rPr>
          <w:szCs w:val="22"/>
        </w:rPr>
        <w:t xml:space="preserve">un krūmu </w:t>
      </w:r>
      <w:r w:rsidRPr="00D6266D">
        <w:rPr>
          <w:szCs w:val="22"/>
        </w:rPr>
        <w:t xml:space="preserve">atvašu veidošanos, zālājus nepieciešams pļaut regulāri, katru gadu. </w:t>
      </w:r>
      <w:r>
        <w:rPr>
          <w:szCs w:val="22"/>
        </w:rPr>
        <w:t xml:space="preserve">Pilnīgai atvašu veidošanās ierobežošanai, piemēram, kārklu ierobežošanas gadījumā, kad </w:t>
      </w:r>
      <w:r w:rsidRPr="00453FBA">
        <w:rPr>
          <w:szCs w:val="22"/>
        </w:rPr>
        <w:t>veido</w:t>
      </w:r>
      <w:r>
        <w:rPr>
          <w:szCs w:val="22"/>
        </w:rPr>
        <w:t xml:space="preserve">jas </w:t>
      </w:r>
      <w:r w:rsidRPr="00463D37">
        <w:rPr>
          <w:szCs w:val="22"/>
        </w:rPr>
        <w:t>„</w:t>
      </w:r>
      <w:r>
        <w:rPr>
          <w:szCs w:val="22"/>
        </w:rPr>
        <w:t>atvašu tepiķi</w:t>
      </w:r>
      <w:r w:rsidRPr="00453FBA">
        <w:rPr>
          <w:szCs w:val="22"/>
        </w:rPr>
        <w:t xml:space="preserve">”, </w:t>
      </w:r>
      <w:r>
        <w:rPr>
          <w:szCs w:val="22"/>
        </w:rPr>
        <w:t xml:space="preserve">nepieciešams veikt koku un krūmu </w:t>
      </w:r>
      <w:r w:rsidRPr="00BC3F3A">
        <w:rPr>
          <w:b/>
          <w:szCs w:val="22"/>
        </w:rPr>
        <w:t>sakņu kaklu frēžēšanu</w:t>
      </w:r>
      <w:r w:rsidRPr="00453FBA">
        <w:rPr>
          <w:szCs w:val="22"/>
        </w:rPr>
        <w:t>.</w:t>
      </w:r>
      <w:r>
        <w:rPr>
          <w:szCs w:val="22"/>
        </w:rPr>
        <w:t xml:space="preserve"> </w:t>
      </w:r>
      <w:r w:rsidRPr="00D6266D">
        <w:rPr>
          <w:szCs w:val="22"/>
        </w:rPr>
        <w:t xml:space="preserve">Pēc pļaušanas ir būtiski savākt sienu vai zāles zaļo masu. Pļaujot ES nozīmes zālāju biotopus, </w:t>
      </w:r>
      <w:r w:rsidRPr="00BC3F3A">
        <w:rPr>
          <w:b/>
          <w:szCs w:val="22"/>
        </w:rPr>
        <w:t xml:space="preserve">nav pieļaujama </w:t>
      </w:r>
      <w:r w:rsidRPr="000E2E3C">
        <w:rPr>
          <w:b/>
          <w:color w:val="000000" w:themeColor="text1"/>
          <w:szCs w:val="22"/>
        </w:rPr>
        <w:t xml:space="preserve">zāles </w:t>
      </w:r>
      <w:r w:rsidRPr="00BC3F3A">
        <w:rPr>
          <w:b/>
          <w:szCs w:val="22"/>
        </w:rPr>
        <w:t>smalcināšana un atstāšana nopļautajā teritorijā</w:t>
      </w:r>
      <w:r w:rsidRPr="00D6266D">
        <w:rPr>
          <w:szCs w:val="22"/>
        </w:rPr>
        <w:t xml:space="preserve">. </w:t>
      </w:r>
      <w:r>
        <w:rPr>
          <w:szCs w:val="22"/>
        </w:rPr>
        <w:t xml:space="preserve">DP teritorijā zāles smalcināšana un atstāšana vai daļēja tā atstāšana ir ļoti nozīmīga problēma, kas konstatēta vairāku saimniecību apsaimniekotajos zālājos, zemes vienībās ar šādiem kadastra apzīmējumiem: </w:t>
      </w:r>
      <w:r w:rsidRPr="00127C2F">
        <w:rPr>
          <w:szCs w:val="22"/>
        </w:rPr>
        <w:t>78960040154</w:t>
      </w:r>
      <w:r>
        <w:rPr>
          <w:szCs w:val="22"/>
        </w:rPr>
        <w:t xml:space="preserve">, </w:t>
      </w:r>
      <w:r w:rsidRPr="00127C2F">
        <w:rPr>
          <w:szCs w:val="22"/>
        </w:rPr>
        <w:t>78960040150</w:t>
      </w:r>
      <w:r>
        <w:rPr>
          <w:szCs w:val="22"/>
        </w:rPr>
        <w:t xml:space="preserve">, </w:t>
      </w:r>
      <w:r w:rsidRPr="00127C2F">
        <w:rPr>
          <w:szCs w:val="22"/>
        </w:rPr>
        <w:t>78960040007</w:t>
      </w:r>
      <w:r>
        <w:rPr>
          <w:szCs w:val="22"/>
        </w:rPr>
        <w:t xml:space="preserve">, </w:t>
      </w:r>
      <w:r w:rsidRPr="00127C2F">
        <w:rPr>
          <w:szCs w:val="22"/>
        </w:rPr>
        <w:t>78960040456</w:t>
      </w:r>
      <w:r>
        <w:rPr>
          <w:szCs w:val="22"/>
        </w:rPr>
        <w:t xml:space="preserve">, </w:t>
      </w:r>
      <w:r w:rsidRPr="00127C2F">
        <w:rPr>
          <w:szCs w:val="22"/>
        </w:rPr>
        <w:t>78960040113</w:t>
      </w:r>
      <w:r>
        <w:rPr>
          <w:szCs w:val="22"/>
        </w:rPr>
        <w:t xml:space="preserve">, </w:t>
      </w:r>
      <w:r w:rsidRPr="00127C2F">
        <w:rPr>
          <w:szCs w:val="22"/>
        </w:rPr>
        <w:t>78960040155</w:t>
      </w:r>
      <w:r>
        <w:rPr>
          <w:szCs w:val="22"/>
        </w:rPr>
        <w:t xml:space="preserve">, </w:t>
      </w:r>
      <w:r w:rsidRPr="00127C2F">
        <w:rPr>
          <w:szCs w:val="22"/>
        </w:rPr>
        <w:t>78960040016</w:t>
      </w:r>
      <w:r>
        <w:rPr>
          <w:szCs w:val="22"/>
        </w:rPr>
        <w:t xml:space="preserve">, </w:t>
      </w:r>
      <w:r w:rsidRPr="00127C2F">
        <w:rPr>
          <w:szCs w:val="22"/>
        </w:rPr>
        <w:t>78960040005</w:t>
      </w:r>
      <w:r>
        <w:rPr>
          <w:szCs w:val="22"/>
        </w:rPr>
        <w:t xml:space="preserve">, </w:t>
      </w:r>
      <w:r w:rsidRPr="00127C2F">
        <w:rPr>
          <w:szCs w:val="22"/>
        </w:rPr>
        <w:t>78960040399</w:t>
      </w:r>
      <w:r>
        <w:rPr>
          <w:szCs w:val="22"/>
        </w:rPr>
        <w:t xml:space="preserve">, </w:t>
      </w:r>
      <w:r w:rsidRPr="00127C2F">
        <w:rPr>
          <w:szCs w:val="22"/>
        </w:rPr>
        <w:t>78960040108</w:t>
      </w:r>
      <w:r>
        <w:rPr>
          <w:szCs w:val="22"/>
        </w:rPr>
        <w:t xml:space="preserve">. </w:t>
      </w:r>
      <w:r w:rsidRPr="00D6266D">
        <w:rPr>
          <w:szCs w:val="22"/>
        </w:rPr>
        <w:t>Pļaušanas maksimālais biežums nav biežāks par divām reizēm sezonā, bet sausajos zālāju tipos (biotopi ar kodiem 6120; 6210*; 6270* 1. un 2. variants) – vienu reizi sezonā.</w:t>
      </w:r>
      <w:r>
        <w:rPr>
          <w:szCs w:val="22"/>
        </w:rPr>
        <w:t xml:space="preserve"> Dažkārt, veicot zālāju biotopu atjaunošanu</w:t>
      </w:r>
      <w:r w:rsidRPr="003B4CEE">
        <w:rPr>
          <w:szCs w:val="22"/>
        </w:rPr>
        <w:t xml:space="preserve">, </w:t>
      </w:r>
      <w:r>
        <w:rPr>
          <w:szCs w:val="22"/>
        </w:rPr>
        <w:t>var tikt veikta pļaušana pat 3 reizes</w:t>
      </w:r>
      <w:r w:rsidRPr="003B4CEE">
        <w:rPr>
          <w:szCs w:val="22"/>
        </w:rPr>
        <w:t xml:space="preserve"> sezonā.</w:t>
      </w:r>
    </w:p>
    <w:p w14:paraId="2CA79B82" w14:textId="4B17018A" w:rsidR="00A86008" w:rsidRDefault="00A86008" w:rsidP="00A42A3E">
      <w:pPr>
        <w:spacing w:before="120"/>
        <w:rPr>
          <w:szCs w:val="22"/>
        </w:rPr>
      </w:pPr>
      <w:r>
        <w:rPr>
          <w:noProof/>
          <w:szCs w:val="22"/>
        </w:rPr>
        <w:lastRenderedPageBreak/>
        <w:drawing>
          <wp:inline distT="0" distB="0" distL="0" distR="0" wp14:anchorId="4A726AD9" wp14:editId="22B9ADAC">
            <wp:extent cx="5928360" cy="2537460"/>
            <wp:effectExtent l="19050" t="19050" r="15240" b="1524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2" cstate="email">
                      <a:extLst>
                        <a:ext uri="{28A0092B-C50C-407E-A947-70E740481C1C}">
                          <a14:useLocalDpi xmlns:a14="http://schemas.microsoft.com/office/drawing/2010/main"/>
                        </a:ext>
                      </a:extLst>
                    </a:blip>
                    <a:srcRect/>
                    <a:stretch>
                      <a:fillRect/>
                    </a:stretch>
                  </pic:blipFill>
                  <pic:spPr bwMode="auto">
                    <a:xfrm>
                      <a:off x="0" y="0"/>
                      <a:ext cx="5928360" cy="2537460"/>
                    </a:xfrm>
                    <a:prstGeom prst="rect">
                      <a:avLst/>
                    </a:prstGeom>
                    <a:noFill/>
                    <a:ln w="12700">
                      <a:solidFill>
                        <a:schemeClr val="tx1"/>
                      </a:solidFill>
                    </a:ln>
                  </pic:spPr>
                </pic:pic>
              </a:graphicData>
            </a:graphic>
          </wp:inline>
        </w:drawing>
      </w:r>
    </w:p>
    <w:p w14:paraId="227CFF64" w14:textId="06594E63" w:rsidR="00A70F45" w:rsidRPr="008F13A0" w:rsidRDefault="005F7C3A" w:rsidP="00A70F45">
      <w:pPr>
        <w:widowControl w:val="0"/>
        <w:overflowPunct w:val="0"/>
        <w:autoSpaceDE w:val="0"/>
        <w:autoSpaceDN w:val="0"/>
        <w:adjustRightInd w:val="0"/>
        <w:spacing w:before="120" w:after="120"/>
        <w:rPr>
          <w:sz w:val="20"/>
          <w:szCs w:val="20"/>
        </w:rPr>
      </w:pPr>
      <w:r>
        <w:rPr>
          <w:sz w:val="20"/>
          <w:szCs w:val="20"/>
        </w:rPr>
        <w:t>4</w:t>
      </w:r>
      <w:r w:rsidR="00B30AD4">
        <w:rPr>
          <w:sz w:val="20"/>
          <w:szCs w:val="20"/>
        </w:rPr>
        <w:t>6</w:t>
      </w:r>
      <w:r w:rsidR="00CF6002" w:rsidRPr="00A86008">
        <w:rPr>
          <w:sz w:val="20"/>
          <w:szCs w:val="20"/>
        </w:rPr>
        <w:t>.</w:t>
      </w:r>
      <w:r w:rsidR="000E61DF">
        <w:rPr>
          <w:sz w:val="20"/>
          <w:szCs w:val="20"/>
        </w:rPr>
        <w:t> </w:t>
      </w:r>
      <w:r w:rsidR="00CF6002" w:rsidRPr="00A86008">
        <w:rPr>
          <w:sz w:val="20"/>
          <w:szCs w:val="20"/>
        </w:rPr>
        <w:t xml:space="preserve">attēls. Tuvplānā ĪA zālāja biotops stāvā nogāzē, kurā pēdējos gados ir pārtraukta zālāja apsaimniekošana uz ko norāda ieaugušās, dažus gadus vecās priedes. Attēla centrā apsaimniekots ĪA zālājs </w:t>
      </w:r>
      <w:r w:rsidR="00A86008" w:rsidRPr="00A86008">
        <w:rPr>
          <w:sz w:val="20"/>
          <w:szCs w:val="20"/>
        </w:rPr>
        <w:t>neliela</w:t>
      </w:r>
      <w:r w:rsidR="00CF6002" w:rsidRPr="00A86008">
        <w:rPr>
          <w:sz w:val="20"/>
          <w:szCs w:val="20"/>
        </w:rPr>
        <w:t xml:space="preserve"> slīpuma nogāzē</w:t>
      </w:r>
      <w:r w:rsidR="00CF6002">
        <w:rPr>
          <w:szCs w:val="22"/>
        </w:rPr>
        <w:t>.</w:t>
      </w:r>
      <w:r w:rsidR="00A70F45">
        <w:rPr>
          <w:szCs w:val="22"/>
        </w:rPr>
        <w:t xml:space="preserve"> </w:t>
      </w:r>
      <w:r w:rsidR="00A70F45">
        <w:rPr>
          <w:rFonts w:ascii="Calibri" w:hAnsi="Calibri" w:cs="Calibri"/>
          <w:color w:val="000000" w:themeColor="text1"/>
          <w:sz w:val="20"/>
          <w:szCs w:val="20"/>
        </w:rPr>
        <w:t xml:space="preserve">Foto uzņemts DA virzienā, uzņemšanas vietas </w:t>
      </w:r>
      <w:r w:rsidR="00A70F45" w:rsidRPr="00187C8A">
        <w:rPr>
          <w:rFonts w:ascii="Calibri" w:hAnsi="Calibri" w:cs="Calibri"/>
          <w:color w:val="000000" w:themeColor="text1"/>
          <w:sz w:val="20"/>
          <w:szCs w:val="20"/>
        </w:rPr>
        <w:t>koordinātes</w:t>
      </w:r>
      <w:r w:rsidR="00A70F45">
        <w:rPr>
          <w:rFonts w:ascii="Calibri" w:hAnsi="Calibri" w:cs="Calibri"/>
          <w:color w:val="000000" w:themeColor="text1"/>
          <w:sz w:val="20"/>
          <w:szCs w:val="20"/>
        </w:rPr>
        <w:t>: X:274455 Y: 709190</w:t>
      </w:r>
      <w:r w:rsidR="00EA3E3E">
        <w:rPr>
          <w:rFonts w:ascii="Calibri" w:hAnsi="Calibri" w:cs="Calibri"/>
          <w:color w:val="000000" w:themeColor="text1"/>
          <w:sz w:val="20"/>
          <w:szCs w:val="20"/>
        </w:rPr>
        <w:t>.</w:t>
      </w:r>
    </w:p>
    <w:p w14:paraId="2AA81CAC" w14:textId="305E647D" w:rsidR="00CF6002" w:rsidRDefault="00CF6002" w:rsidP="00A42A3E">
      <w:pPr>
        <w:spacing w:before="120"/>
        <w:rPr>
          <w:szCs w:val="22"/>
        </w:rPr>
      </w:pPr>
    </w:p>
    <w:p w14:paraId="5E9FCF6A" w14:textId="036AA49E" w:rsidR="00A42A3E" w:rsidRPr="00D6266D" w:rsidRDefault="00A42A3E" w:rsidP="00EA7208">
      <w:r w:rsidRPr="00D6266D">
        <w:t>Zālājus pļaujot, nav pieļaujama zelmeņa nopļaušana zemāk par 2</w:t>
      </w:r>
      <w:r w:rsidR="000E61DF">
        <w:t> </w:t>
      </w:r>
      <w:r w:rsidRPr="00D6266D">
        <w:t>cm virs augsnes virskārtas. Sakņu velēnas kārta var tikt skarta uz atsevišķiem ciņiem vai reljefa pacēlumiem ne vairāk nekā 5</w:t>
      </w:r>
      <w:r w:rsidR="00583562">
        <w:rPr>
          <w:szCs w:val="22"/>
        </w:rPr>
        <w:t> </w:t>
      </w:r>
      <w:r w:rsidRPr="00D6266D">
        <w:t>% no teritorijas.</w:t>
      </w:r>
    </w:p>
    <w:p w14:paraId="33E5115E" w14:textId="5062DCC0" w:rsidR="00A42A3E" w:rsidRPr="00D6266D" w:rsidRDefault="00A42A3E" w:rsidP="00EA7208">
      <w:r w:rsidRPr="00D6266D">
        <w:t xml:space="preserve">Zālājos, kuros dominē </w:t>
      </w:r>
      <w:r>
        <w:t>augsto</w:t>
      </w:r>
      <w:r w:rsidRPr="00D6266D">
        <w:t xml:space="preserve"> lakstaug</w:t>
      </w:r>
      <w:r>
        <w:t>u stāvs</w:t>
      </w:r>
      <w:r w:rsidRPr="00D6266D">
        <w:t xml:space="preserve"> (parastā vīgrieze </w:t>
      </w:r>
      <w:r w:rsidRPr="00D6266D">
        <w:rPr>
          <w:i/>
        </w:rPr>
        <w:t>Filipendula ulmaria</w:t>
      </w:r>
      <w:r w:rsidRPr="00D6266D">
        <w:t xml:space="preserve">, slaidais grīslis </w:t>
      </w:r>
      <w:r w:rsidRPr="00D6266D">
        <w:rPr>
          <w:i/>
        </w:rPr>
        <w:t>Carex acuta</w:t>
      </w:r>
      <w:r w:rsidRPr="00D6266D">
        <w:t xml:space="preserve"> u.c.), kā arī gadījumos, kad daļu zālāja pārņēmušas ekspansīvas sugas</w:t>
      </w:r>
      <w:r>
        <w:t xml:space="preserve"> (piem., zemes vienībās ar kadastru apzīmējumu: </w:t>
      </w:r>
      <w:r w:rsidRPr="001E6306">
        <w:t>78960040104</w:t>
      </w:r>
      <w:r>
        <w:t xml:space="preserve">, </w:t>
      </w:r>
      <w:r w:rsidRPr="001E6306">
        <w:t>78960040130</w:t>
      </w:r>
      <w:r>
        <w:t xml:space="preserve">, </w:t>
      </w:r>
      <w:r w:rsidRPr="001E6306">
        <w:t>78960040046</w:t>
      </w:r>
      <w:r>
        <w:t xml:space="preserve">, </w:t>
      </w:r>
      <w:r w:rsidRPr="001E6306">
        <w:t>78960040106</w:t>
      </w:r>
      <w:r>
        <w:t xml:space="preserve">, </w:t>
      </w:r>
      <w:r w:rsidRPr="001E6306">
        <w:t>78960040002</w:t>
      </w:r>
      <w:r>
        <w:t xml:space="preserve">, </w:t>
      </w:r>
      <w:r w:rsidRPr="001E6306">
        <w:t>78960040007</w:t>
      </w:r>
      <w:r>
        <w:t xml:space="preserve">, </w:t>
      </w:r>
      <w:r w:rsidRPr="001E6306">
        <w:t>78960040004</w:t>
      </w:r>
      <w:r>
        <w:t xml:space="preserve">, </w:t>
      </w:r>
      <w:r w:rsidRPr="001E6306">
        <w:t>78960040369</w:t>
      </w:r>
      <w:r>
        <w:t xml:space="preserve">, </w:t>
      </w:r>
      <w:r w:rsidRPr="001E6306">
        <w:t>78960040108</w:t>
      </w:r>
      <w:r>
        <w:t xml:space="preserve">, </w:t>
      </w:r>
      <w:r w:rsidRPr="001E6306">
        <w:t>78960040051</w:t>
      </w:r>
      <w:r>
        <w:t xml:space="preserve">, </w:t>
      </w:r>
      <w:r w:rsidRPr="002C0220">
        <w:t>78960040109</w:t>
      </w:r>
      <w:r>
        <w:t xml:space="preserve">, </w:t>
      </w:r>
      <w:r w:rsidRPr="002C0220">
        <w:t>78960040260</w:t>
      </w:r>
      <w:r>
        <w:t xml:space="preserve"> un </w:t>
      </w:r>
      <w:r w:rsidRPr="002C0220">
        <w:t>78960040283</w:t>
      </w:r>
      <w:r>
        <w:t>)</w:t>
      </w:r>
      <w:r w:rsidRPr="00D6266D">
        <w:t xml:space="preserve">, jo īpaši meža suņuburšķis </w:t>
      </w:r>
      <w:r w:rsidRPr="00D6266D">
        <w:rPr>
          <w:i/>
        </w:rPr>
        <w:t>Anthriscus sylvestris</w:t>
      </w:r>
      <w:r w:rsidRPr="00D6266D">
        <w:t xml:space="preserve"> un slotiņu ciesa </w:t>
      </w:r>
      <w:r w:rsidRPr="00D6266D">
        <w:rPr>
          <w:i/>
        </w:rPr>
        <w:t>Calamagrostis epigeyos</w:t>
      </w:r>
      <w:r w:rsidRPr="00D6266D">
        <w:t>, vēlams pļaušanu veikt divas reizes gadā vai vismaz vienu reizi laika posmā līdz 1.</w:t>
      </w:r>
      <w:r w:rsidR="000E61DF">
        <w:t> </w:t>
      </w:r>
      <w:r w:rsidRPr="00D6266D">
        <w:t>jūlijam, līdz brīdim, kad samazinās liela auguma lakstaugu dominance.</w:t>
      </w:r>
      <w:r>
        <w:t xml:space="preserve"> DA plāna kartogrāfiskajā materiālā un ģeodatubāzē tiek atsevišķi izdalīti ES nozīmes zālāju biotopi, kuros ir konstatēts ievērojams ekspansīvo </w:t>
      </w:r>
      <w:r w:rsidRPr="000655C8">
        <w:t>sugu īpatsvars</w:t>
      </w:r>
      <w:r w:rsidR="00166E5D">
        <w:t xml:space="preserve"> (53,1</w:t>
      </w:r>
      <w:r w:rsidR="00A925D0">
        <w:t>7</w:t>
      </w:r>
      <w:r w:rsidR="00166E5D">
        <w:t> ha)</w:t>
      </w:r>
      <w:r w:rsidRPr="000655C8">
        <w:t>, kā arī zālāju biotopu platības, kas ilgākā laika periodā netiek apsaimniekotas (</w:t>
      </w:r>
      <w:r w:rsidR="00166E5D">
        <w:t>7,39</w:t>
      </w:r>
      <w:r w:rsidR="00583562">
        <w:rPr>
          <w:szCs w:val="22"/>
        </w:rPr>
        <w:t> </w:t>
      </w:r>
      <w:r w:rsidRPr="000655C8">
        <w:t>ha), to turpmāka neapsaimniekošana dažu gadu laikā veicinās zālāju kvalitātes pasliktināšanos vai pat</w:t>
      </w:r>
      <w:r>
        <w:t xml:space="preserve"> to izzušanu</w:t>
      </w:r>
      <w:r w:rsidR="0017494F">
        <w:t>. Zālāju ekstensīva apsaimniekošana nodrošina ne</w:t>
      </w:r>
      <w:r w:rsidR="00AD0B0F">
        <w:t xml:space="preserve"> </w:t>
      </w:r>
      <w:r w:rsidR="0017494F">
        <w:t>tikai bioloģiskās daudzveidības palielināšanos, bet arī mozaīkveida ainavas atklāto daļu saglabāšanu</w:t>
      </w:r>
      <w:r w:rsidR="00632194">
        <w:t xml:space="preserve"> (skatīt </w:t>
      </w:r>
      <w:r w:rsidR="005F7C3A">
        <w:t>4</w:t>
      </w:r>
      <w:r w:rsidR="00B30AD4">
        <w:t>6</w:t>
      </w:r>
      <w:r w:rsidR="00632194">
        <w:t>.</w:t>
      </w:r>
      <w:r w:rsidR="000E61DF">
        <w:t> </w:t>
      </w:r>
      <w:r w:rsidR="00166E5D">
        <w:t>un 4</w:t>
      </w:r>
      <w:r w:rsidR="00B30AD4">
        <w:t>7</w:t>
      </w:r>
      <w:r w:rsidR="00166E5D">
        <w:t xml:space="preserve">. </w:t>
      </w:r>
      <w:r w:rsidR="00632194">
        <w:t>attēlu).</w:t>
      </w:r>
    </w:p>
    <w:p w14:paraId="75D80049" w14:textId="77777777" w:rsidR="00A42A3E" w:rsidRPr="00D6266D" w:rsidRDefault="00A42A3E" w:rsidP="00EA7208">
      <w:r w:rsidRPr="00D6266D">
        <w:t xml:space="preserve">Zālājos ar </w:t>
      </w:r>
      <w:r>
        <w:t xml:space="preserve">dominējošu </w:t>
      </w:r>
      <w:r w:rsidRPr="00D6266D">
        <w:t>vidēj</w:t>
      </w:r>
      <w:r>
        <w:t>o lakstaugu stāvu,</w:t>
      </w:r>
      <w:r w:rsidRPr="00D6266D">
        <w:t xml:space="preserve"> lakstaugu segu vēlams pļaut vienu reizi sezonā, bet ne vēlāk kā augustā, ideālajā gadījumā optimāli </w:t>
      </w:r>
      <w:r w:rsidRPr="00BC3F3A">
        <w:rPr>
          <w:b/>
        </w:rPr>
        <w:t>kombinēt pļaušanu un ganīšanu</w:t>
      </w:r>
      <w:r w:rsidRPr="00D6266D">
        <w:t xml:space="preserve">. </w:t>
      </w:r>
    </w:p>
    <w:p w14:paraId="1ED4844C" w14:textId="77777777" w:rsidR="00632194" w:rsidRDefault="00632194" w:rsidP="00632194">
      <w:pPr>
        <w:jc w:val="center"/>
        <w:rPr>
          <w:rFonts w:cstheme="minorHAnsi"/>
          <w:szCs w:val="22"/>
        </w:rPr>
      </w:pPr>
      <w:r>
        <w:rPr>
          <w:noProof/>
          <w:lang w:val="en-US" w:eastAsia="en-US"/>
        </w:rPr>
        <w:lastRenderedPageBreak/>
        <w:drawing>
          <wp:inline distT="0" distB="0" distL="0" distR="0" wp14:anchorId="1FC8D74B" wp14:editId="5D6EDC3C">
            <wp:extent cx="5917113" cy="3952875"/>
            <wp:effectExtent l="19050" t="19050" r="26670" b="9525"/>
            <wp:docPr id="39" name="Pictur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3" cstate="email">
                      <a:extLst>
                        <a:ext uri="{28A0092B-C50C-407E-A947-70E740481C1C}">
                          <a14:useLocalDpi xmlns:a14="http://schemas.microsoft.com/office/drawing/2010/main"/>
                        </a:ext>
                      </a:extLst>
                    </a:blip>
                    <a:srcRect/>
                    <a:stretch>
                      <a:fillRect/>
                    </a:stretch>
                  </pic:blipFill>
                  <pic:spPr bwMode="auto">
                    <a:xfrm>
                      <a:off x="0" y="0"/>
                      <a:ext cx="5967470" cy="3986515"/>
                    </a:xfrm>
                    <a:prstGeom prst="rect">
                      <a:avLst/>
                    </a:prstGeom>
                    <a:noFill/>
                    <a:ln w="12700">
                      <a:solidFill>
                        <a:schemeClr val="tx1"/>
                      </a:solidFill>
                    </a:ln>
                  </pic:spPr>
                </pic:pic>
              </a:graphicData>
            </a:graphic>
          </wp:inline>
        </w:drawing>
      </w:r>
    </w:p>
    <w:p w14:paraId="060E7482" w14:textId="1F764708" w:rsidR="00A70F45" w:rsidRPr="008F13A0" w:rsidRDefault="005F7C3A" w:rsidP="00A70F45">
      <w:pPr>
        <w:widowControl w:val="0"/>
        <w:overflowPunct w:val="0"/>
        <w:autoSpaceDE w:val="0"/>
        <w:autoSpaceDN w:val="0"/>
        <w:adjustRightInd w:val="0"/>
        <w:spacing w:before="120" w:after="120"/>
        <w:rPr>
          <w:sz w:val="20"/>
          <w:szCs w:val="20"/>
        </w:rPr>
      </w:pPr>
      <w:r>
        <w:rPr>
          <w:rFonts w:cstheme="minorHAnsi"/>
          <w:sz w:val="20"/>
          <w:szCs w:val="20"/>
        </w:rPr>
        <w:t>4</w:t>
      </w:r>
      <w:r w:rsidR="00B30AD4">
        <w:rPr>
          <w:rFonts w:cstheme="minorHAnsi"/>
          <w:sz w:val="20"/>
          <w:szCs w:val="20"/>
        </w:rPr>
        <w:t>7</w:t>
      </w:r>
      <w:r w:rsidR="00632194" w:rsidRPr="005A127C">
        <w:rPr>
          <w:rFonts w:cstheme="minorHAnsi"/>
          <w:sz w:val="20"/>
          <w:szCs w:val="20"/>
        </w:rPr>
        <w:t>.</w:t>
      </w:r>
      <w:r w:rsidR="000E61DF">
        <w:rPr>
          <w:rFonts w:cstheme="minorHAnsi"/>
          <w:sz w:val="20"/>
          <w:szCs w:val="20"/>
        </w:rPr>
        <w:t> </w:t>
      </w:r>
      <w:r w:rsidR="00632194" w:rsidRPr="005A127C">
        <w:rPr>
          <w:rFonts w:cstheme="minorHAnsi"/>
          <w:sz w:val="20"/>
          <w:szCs w:val="20"/>
        </w:rPr>
        <w:t>attēls. Skats no putna lidojuma uz Sondoru līci un Nagardzgolu, kurā redzama Ozolu salas Z daļa un Lopu saliņas (pussalas) R daļa, ka arī Liepu un Apaļā sala attēla centrā. Fotogrāfija uzņemta aptuveni pirms 20 gadiem, kad ezera R piekraste</w:t>
      </w:r>
      <w:r w:rsidR="00632194">
        <w:rPr>
          <w:rFonts w:cstheme="minorHAnsi"/>
          <w:sz w:val="20"/>
          <w:szCs w:val="20"/>
        </w:rPr>
        <w:t>s lauksaimniecībā izmantojamā zeme ievērojamās platībās tika</w:t>
      </w:r>
      <w:r w:rsidR="00632194" w:rsidRPr="005A127C">
        <w:rPr>
          <w:rFonts w:cstheme="minorHAnsi"/>
          <w:sz w:val="20"/>
          <w:szCs w:val="20"/>
        </w:rPr>
        <w:t xml:space="preserve"> ekstensīvi apsaimniekota – noganīta vai nopļauta.</w:t>
      </w:r>
      <w:r w:rsidR="00632194">
        <w:rPr>
          <w:rFonts w:cstheme="minorHAnsi"/>
          <w:sz w:val="20"/>
          <w:szCs w:val="20"/>
        </w:rPr>
        <w:t xml:space="preserve"> Attēlā redzams, ka Ezerkrastu un Klindžānu māju apkārtne tiek ekstensīvi apsaimniekota un vēl nav aizaugusi ar kokiem un krūmiem </w:t>
      </w:r>
      <w:r w:rsidR="00632194" w:rsidRPr="005A127C">
        <w:rPr>
          <w:rFonts w:cstheme="minorHAnsi"/>
          <w:sz w:val="20"/>
          <w:szCs w:val="20"/>
        </w:rPr>
        <w:t>(Foto: A. Lebeds)</w:t>
      </w:r>
      <w:r w:rsidR="00A70F45">
        <w:rPr>
          <w:rFonts w:cstheme="minorHAnsi"/>
          <w:sz w:val="20"/>
          <w:szCs w:val="20"/>
        </w:rPr>
        <w:t xml:space="preserve">. </w:t>
      </w:r>
      <w:r w:rsidR="00A70F45">
        <w:rPr>
          <w:rFonts w:ascii="Calibri" w:hAnsi="Calibri" w:cs="Calibri"/>
          <w:color w:val="000000" w:themeColor="text1"/>
          <w:sz w:val="20"/>
          <w:szCs w:val="20"/>
        </w:rPr>
        <w:t xml:space="preserve">Foto uzņemts ZR virzienā, uzņemšanas vietas </w:t>
      </w:r>
      <w:r w:rsidR="00A70F45" w:rsidRPr="00187C8A">
        <w:rPr>
          <w:rFonts w:ascii="Calibri" w:hAnsi="Calibri" w:cs="Calibri"/>
          <w:color w:val="000000" w:themeColor="text1"/>
          <w:sz w:val="20"/>
          <w:szCs w:val="20"/>
        </w:rPr>
        <w:t>koordinātes</w:t>
      </w:r>
      <w:r w:rsidR="00A70F45">
        <w:rPr>
          <w:rFonts w:ascii="Calibri" w:hAnsi="Calibri" w:cs="Calibri"/>
          <w:color w:val="000000" w:themeColor="text1"/>
          <w:sz w:val="20"/>
          <w:szCs w:val="20"/>
        </w:rPr>
        <w:t>: X:273789 Y: 707285</w:t>
      </w:r>
      <w:r w:rsidR="00EA3E3E">
        <w:rPr>
          <w:rFonts w:ascii="Calibri" w:hAnsi="Calibri" w:cs="Calibri"/>
          <w:color w:val="000000" w:themeColor="text1"/>
          <w:sz w:val="20"/>
          <w:szCs w:val="20"/>
        </w:rPr>
        <w:t>.</w:t>
      </w:r>
    </w:p>
    <w:p w14:paraId="3D4A5760" w14:textId="0FC4033A" w:rsidR="00632194" w:rsidRDefault="00632194" w:rsidP="00EA7208"/>
    <w:p w14:paraId="6DBC7D58" w14:textId="6615D752" w:rsidR="00166E5D" w:rsidRDefault="00166E5D" w:rsidP="00EA7208">
      <w:r w:rsidRPr="00D6266D">
        <w:t xml:space="preserve">Zālāju apsaimniekošanā izmantojot pļaušanu, visos zālājos svarīgi ir ievērot pļaujas virzienu – zālājs ir jāpļauj </w:t>
      </w:r>
      <w:r w:rsidRPr="00BC3F3A">
        <w:rPr>
          <w:b/>
        </w:rPr>
        <w:t>no centra uz malām</w:t>
      </w:r>
      <w:r w:rsidRPr="00D6266D">
        <w:t>, kā arī tehniku ieteicams aprīkot ar putnu, mājdzīvnieku un meža dzīvnieku atbaid</w:t>
      </w:r>
      <w:r>
        <w:t>īšanas</w:t>
      </w:r>
      <w:r w:rsidRPr="00D6266D">
        <w:t xml:space="preserve"> iekārtām. Pļaušanas un ganīšanas kombinācija pieļaujama visos ES </w:t>
      </w:r>
      <w:r>
        <w:t xml:space="preserve">nozīmes </w:t>
      </w:r>
      <w:r w:rsidRPr="005E441D">
        <w:t>ĪA</w:t>
      </w:r>
      <w:r w:rsidRPr="00D6266D">
        <w:t xml:space="preserve"> zālāju biotopu veidu apsaimniekošanas gadījumos, taču ļoti svarīgi </w:t>
      </w:r>
      <w:r w:rsidRPr="00BC3F3A">
        <w:rPr>
          <w:b/>
        </w:rPr>
        <w:t>novērtēt lopu blīvumu uz laukuma vienību</w:t>
      </w:r>
      <w:r w:rsidRPr="00D6266D">
        <w:t>. Ja tas ir par lielu, var veido</w:t>
      </w:r>
      <w:r>
        <w:t>ties negatīva ietekme uz zālāju</w:t>
      </w:r>
      <w:r w:rsidRPr="00D6266D">
        <w:t xml:space="preserve">. Iespējama jaukta vai viena veida lopu ganīšana. Vietās, kur zālāju apdraud ekspansīvu sugu izplatīšanās (piemēram, slotiņu ciesa </w:t>
      </w:r>
      <w:r w:rsidRPr="00D6266D">
        <w:rPr>
          <w:i/>
        </w:rPr>
        <w:t>Calamogrostis epigeyos</w:t>
      </w:r>
      <w:r w:rsidRPr="00D6266D">
        <w:t xml:space="preserve">, kamolzāle </w:t>
      </w:r>
      <w:r w:rsidRPr="00D6266D">
        <w:rPr>
          <w:i/>
        </w:rPr>
        <w:t>Dactylis glomerata</w:t>
      </w:r>
      <w:r w:rsidRPr="00D6266D">
        <w:t>) ganību slodzi vēlams palielināt, šīs vietas atsevišķi iežogojot. Optimāls noganīšanas modelis paredz noganāmo platību sadalīt vairākos aplokos, kurus pakāpeniski nogana, lai zālājā vienmēr ir ziedoši lakstaugi.</w:t>
      </w:r>
    </w:p>
    <w:p w14:paraId="0054AC79" w14:textId="00ACA60D" w:rsidR="00A42A3E" w:rsidRPr="005D7E31" w:rsidRDefault="00A42A3E" w:rsidP="00EA7208">
      <w:r w:rsidRPr="00DC19B1">
        <w:t>Zālājos, kur bebru</w:t>
      </w:r>
      <w:r w:rsidR="00004977">
        <w:t xml:space="preserve"> vai citas darbības</w:t>
      </w:r>
      <w:r w:rsidRPr="00DC19B1">
        <w:t xml:space="preserve"> rezultātā</w:t>
      </w:r>
      <w:r w:rsidR="00004977">
        <w:t xml:space="preserve"> </w:t>
      </w:r>
      <w:r w:rsidRPr="00DC19B1">
        <w:t xml:space="preserve">izplatās mitrumu mīlošas ekspansīvas sugas, piemēram, </w:t>
      </w:r>
      <w:r w:rsidRPr="00DC19B1">
        <w:rPr>
          <w:i/>
        </w:rPr>
        <w:t>Glyceria fluitans</w:t>
      </w:r>
      <w:r w:rsidRPr="00DC19B1">
        <w:t xml:space="preserve">, </w:t>
      </w:r>
      <w:r w:rsidR="00004977">
        <w:t xml:space="preserve">nepieciešams </w:t>
      </w:r>
      <w:r w:rsidRPr="00DC19B1">
        <w:t xml:space="preserve">izvērtēt hidroloģisko apstākļu optimizēšanas iespējas, piemēram, </w:t>
      </w:r>
      <w:r>
        <w:t>veikt</w:t>
      </w:r>
      <w:r w:rsidRPr="00DC19B1">
        <w:t xml:space="preserve"> meliorāciju vai </w:t>
      </w:r>
      <w:r w:rsidRPr="00EB3998">
        <w:t>atjaunot vēsturiskos seklos grāvīšus</w:t>
      </w:r>
      <w:r w:rsidRPr="00DC19B1">
        <w:t xml:space="preserve">, kā arī </w:t>
      </w:r>
      <w:r w:rsidRPr="00EB3998">
        <w:t>ierobežot bebru darbību</w:t>
      </w:r>
      <w:r>
        <w:t xml:space="preserve">. </w:t>
      </w:r>
      <w:r w:rsidRPr="00DC19B1">
        <w:t xml:space="preserve">Tiek rekomendēts ekstensīvi apsaimniekot arī citus zālājus, kas šobrīd nav noteikti kā </w:t>
      </w:r>
      <w:r w:rsidR="0019031E">
        <w:t>ĪA</w:t>
      </w:r>
      <w:r w:rsidRPr="00DC19B1">
        <w:t>.</w:t>
      </w:r>
    </w:p>
    <w:p w14:paraId="4B6956D4" w14:textId="3A076AC3" w:rsidR="00A42A3E" w:rsidRPr="008F3A2C" w:rsidRDefault="00A42A3E" w:rsidP="00EA7208">
      <w:pPr>
        <w:rPr>
          <w:b/>
          <w:bCs/>
          <w:iCs/>
        </w:rPr>
      </w:pPr>
      <w:r w:rsidRPr="008F3A2C">
        <w:rPr>
          <w:b/>
          <w:bCs/>
          <w:iCs/>
        </w:rPr>
        <w:t xml:space="preserve">Noganīšanas veicināšana </w:t>
      </w:r>
      <w:r w:rsidR="00C202C6">
        <w:rPr>
          <w:b/>
          <w:bCs/>
          <w:iCs/>
        </w:rPr>
        <w:t xml:space="preserve">ĪA </w:t>
      </w:r>
      <w:r w:rsidRPr="008F3A2C">
        <w:rPr>
          <w:b/>
          <w:bCs/>
          <w:iCs/>
        </w:rPr>
        <w:t>biotopā 6270</w:t>
      </w:r>
      <w:r w:rsidR="00AD0B0F">
        <w:rPr>
          <w:b/>
          <w:bCs/>
          <w:iCs/>
        </w:rPr>
        <w:t>*</w:t>
      </w:r>
      <w:r>
        <w:rPr>
          <w:b/>
          <w:bCs/>
          <w:iCs/>
        </w:rPr>
        <w:t>, kā arī citos zālāju biotopu veidos</w:t>
      </w:r>
    </w:p>
    <w:p w14:paraId="2334D7B0" w14:textId="133DE140" w:rsidR="00A42A3E" w:rsidRDefault="00A42A3E" w:rsidP="00EA7208">
      <w:r>
        <w:t xml:space="preserve">Biotops </w:t>
      </w:r>
      <w:r w:rsidRPr="002074DB">
        <w:t>Sugām bagātas ganības un ganītas pļavas</w:t>
      </w:r>
      <w:r>
        <w:t xml:space="preserve"> </w:t>
      </w:r>
      <w:r w:rsidRPr="008A13B6">
        <w:t xml:space="preserve">6270* </w:t>
      </w:r>
      <w:r>
        <w:t xml:space="preserve">veidojas mēreni mitrās un pastāvīgi mitrās vietās, kuras katru gadu nogana attālā vai gana no sezonas sākuma. Ideālā biotopa apsaimniekošanas gadījumā šāds zālājs būtu jānogana vienu līdz divām reizēm sezonā ar regulētiem aplokiem vai brīvi (vienā aplokā visu ganību laiku). Optimāla ir tāda ganību slodze, kas veģetācijā veido mozaīku no zemu noēstas un tikai daļēji noēstas vai nenoēstas zāles. Līdz šim teritorijā noganīšana biotopā </w:t>
      </w:r>
      <w:r w:rsidR="00A06779" w:rsidRPr="00776508">
        <w:rPr>
          <w:rFonts w:cs="Arial"/>
          <w:iCs/>
        </w:rPr>
        <w:t xml:space="preserve">Sugām bagātas ganības un ganītas pļavas </w:t>
      </w:r>
      <w:r>
        <w:t>6270</w:t>
      </w:r>
      <w:r w:rsidR="00A06779">
        <w:t>*</w:t>
      </w:r>
      <w:r>
        <w:t xml:space="preserve"> tiek pielietota šādās zemes vienībās: </w:t>
      </w:r>
      <w:r w:rsidRPr="006A5CDD">
        <w:t>78960040450</w:t>
      </w:r>
      <w:r>
        <w:t xml:space="preserve">, </w:t>
      </w:r>
      <w:r w:rsidRPr="006A5CDD">
        <w:t>78960040451</w:t>
      </w:r>
      <w:r>
        <w:t xml:space="preserve">, </w:t>
      </w:r>
      <w:r w:rsidRPr="006A5CDD">
        <w:t>78960050075</w:t>
      </w:r>
      <w:r>
        <w:t xml:space="preserve">, </w:t>
      </w:r>
      <w:r w:rsidRPr="006A5CDD">
        <w:t>78960040007</w:t>
      </w:r>
      <w:r>
        <w:t xml:space="preserve">, </w:t>
      </w:r>
      <w:r w:rsidRPr="006A5CDD">
        <w:t>78960050251</w:t>
      </w:r>
      <w:r>
        <w:t xml:space="preserve">, </w:t>
      </w:r>
      <w:r w:rsidRPr="006A5CDD">
        <w:t>78960060038</w:t>
      </w:r>
      <w:r>
        <w:t xml:space="preserve"> un biotopā </w:t>
      </w:r>
      <w:r w:rsidR="00A06779">
        <w:t xml:space="preserve">Sausi zālāji kaļķainās augsnēs </w:t>
      </w:r>
      <w:r>
        <w:t xml:space="preserve">6210 šādās zemes vienībās: </w:t>
      </w:r>
      <w:r w:rsidRPr="00CF5DDF">
        <w:t>7201060210</w:t>
      </w:r>
      <w:r>
        <w:t xml:space="preserve">, </w:t>
      </w:r>
      <w:r w:rsidRPr="006A5CDD">
        <w:t>78960040150</w:t>
      </w:r>
      <w:r>
        <w:t xml:space="preserve">. Pēdējos gados atsevišķās vietās ganīšana ir pārtraukta šadās zemes </w:t>
      </w:r>
      <w:r>
        <w:lastRenderedPageBreak/>
        <w:t>vienībās:</w:t>
      </w:r>
      <w:r w:rsidRPr="0042234B">
        <w:t>78960040369</w:t>
      </w:r>
      <w:r>
        <w:t xml:space="preserve">, </w:t>
      </w:r>
      <w:r w:rsidRPr="0042234B">
        <w:t>78960040113</w:t>
      </w:r>
      <w:r>
        <w:t xml:space="preserve"> un </w:t>
      </w:r>
      <w:r w:rsidRPr="0042234B">
        <w:t>78960040002</w:t>
      </w:r>
      <w:r>
        <w:t>, kas veicinājis biezas (100</w:t>
      </w:r>
      <w:r w:rsidR="00583562">
        <w:rPr>
          <w:szCs w:val="22"/>
        </w:rPr>
        <w:t> </w:t>
      </w:r>
      <w:r>
        <w:t>%) kūlas slāņa veidošanos un zālāju pakāpenisku aizaugšanu ar krūmiem (</w:t>
      </w:r>
      <w:r w:rsidR="0004220B">
        <w:t xml:space="preserve">līdz </w:t>
      </w:r>
      <w:r>
        <w:t>30</w:t>
      </w:r>
      <w:r w:rsidR="00583562">
        <w:rPr>
          <w:szCs w:val="22"/>
        </w:rPr>
        <w:t> </w:t>
      </w:r>
      <w:r>
        <w:t>%) un ekspansīvajām (</w:t>
      </w:r>
      <w:r w:rsidR="0004220B">
        <w:t>līdz</w:t>
      </w:r>
      <w:r w:rsidR="000E61DF">
        <w:rPr>
          <w:szCs w:val="22"/>
        </w:rPr>
        <w:t xml:space="preserve"> </w:t>
      </w:r>
      <w:r>
        <w:t>20</w:t>
      </w:r>
      <w:r w:rsidR="000E61DF">
        <w:t> </w:t>
      </w:r>
      <w:r>
        <w:t>%) lakstaugu sugām.</w:t>
      </w:r>
    </w:p>
    <w:p w14:paraId="3D43468A" w14:textId="34763714" w:rsidR="00A42A3E" w:rsidRDefault="007A4593" w:rsidP="00EA7208">
      <w:r>
        <w:t xml:space="preserve">Biotopa </w:t>
      </w:r>
      <w:r w:rsidRPr="002074DB">
        <w:t>Sugām bagātas ganības un ganītas pļavas</w:t>
      </w:r>
      <w:r>
        <w:t xml:space="preserve"> </w:t>
      </w:r>
      <w:r w:rsidRPr="008A13B6">
        <w:t xml:space="preserve">6270* </w:t>
      </w:r>
      <w:r w:rsidR="00A42A3E">
        <w:t xml:space="preserve">veģetācijai ļoti nelabvēlīga ir vēlā pļauja vai pļaušana ar zāles atstāšanu, jo abos gadījumos zālājs arvien vairāk bagātinās ar slāpekli un citām barības vielām, un pārvēršas par slāpekli mīlošu augu sugu veidotu vienmuļu augāju. Nepiemērota ir arī pārāk intensīva noganīšana, kas noved pie pārganīšanas – velēnas izbradāšanas, sugu daudzveidības krasas samazināšanās (piem., Adamovas ciema teritorijā zemes vienībā ar kadastra apzīmējumu: </w:t>
      </w:r>
      <w:r w:rsidR="00A42A3E" w:rsidRPr="0042234B">
        <w:t>78960050075</w:t>
      </w:r>
      <w:r w:rsidR="00A42A3E">
        <w:t xml:space="preserve">). </w:t>
      </w:r>
    </w:p>
    <w:p w14:paraId="1CD7A208" w14:textId="40507C9E" w:rsidR="00954DE1" w:rsidRDefault="00A42A3E" w:rsidP="00EA7208">
      <w:pPr>
        <w:rPr>
          <w:szCs w:val="22"/>
        </w:rPr>
      </w:pPr>
      <w:r>
        <w:rPr>
          <w:szCs w:val="22"/>
        </w:rPr>
        <w:t>Biotopu degradē jaunu hidroloģisko (meliorācijas) sistēmas veidošana. Savukārt vēsturisko seklo grāvīšu (līdz 20</w:t>
      </w:r>
      <w:r w:rsidR="00583562">
        <w:rPr>
          <w:szCs w:val="22"/>
        </w:rPr>
        <w:t> </w:t>
      </w:r>
      <w:r>
        <w:rPr>
          <w:szCs w:val="22"/>
        </w:rPr>
        <w:t>cm dziļumam) uzturēšana parasti zālāja sugu daudzveidību nesamazina. S</w:t>
      </w:r>
      <w:r w:rsidRPr="0084358A">
        <w:rPr>
          <w:szCs w:val="22"/>
        </w:rPr>
        <w:t xml:space="preserve">eklo </w:t>
      </w:r>
      <w:r>
        <w:rPr>
          <w:szCs w:val="22"/>
        </w:rPr>
        <w:t>grāvīšu sistēmas būtiski neizmaina vispā</w:t>
      </w:r>
      <w:r w:rsidRPr="0084358A">
        <w:rPr>
          <w:szCs w:val="22"/>
        </w:rPr>
        <w:t xml:space="preserve">rējo hidroloģisko režīmu, bet nosusina tikai augsnes virskārtu, ļaujot </w:t>
      </w:r>
      <w:r>
        <w:rPr>
          <w:szCs w:val="22"/>
        </w:rPr>
        <w:t>veikt apsaimniekošanu konkrētajās zālāju platībās</w:t>
      </w:r>
      <w:r w:rsidRPr="0084358A">
        <w:rPr>
          <w:szCs w:val="22"/>
        </w:rPr>
        <w:t>. Seklo grāvīšu si</w:t>
      </w:r>
      <w:r>
        <w:rPr>
          <w:szCs w:val="22"/>
        </w:rPr>
        <w:t>s</w:t>
      </w:r>
      <w:r w:rsidRPr="0084358A">
        <w:rPr>
          <w:szCs w:val="22"/>
        </w:rPr>
        <w:t>tēma nav tā raksturīgākā šim biotopa</w:t>
      </w:r>
      <w:r>
        <w:rPr>
          <w:szCs w:val="22"/>
        </w:rPr>
        <w:t xml:space="preserve"> veidam. I</w:t>
      </w:r>
      <w:r w:rsidRPr="00D6266D">
        <w:rPr>
          <w:szCs w:val="22"/>
        </w:rPr>
        <w:t xml:space="preserve">deālajā gadījumā </w:t>
      </w:r>
      <w:r>
        <w:rPr>
          <w:szCs w:val="22"/>
        </w:rPr>
        <w:t>pieļaujams</w:t>
      </w:r>
      <w:r w:rsidRPr="00D6266D">
        <w:rPr>
          <w:szCs w:val="22"/>
        </w:rPr>
        <w:t xml:space="preserve"> </w:t>
      </w:r>
      <w:r w:rsidRPr="00976E89">
        <w:rPr>
          <w:szCs w:val="22"/>
        </w:rPr>
        <w:t>kombinēt pļaušanu un ganīšanu</w:t>
      </w:r>
      <w:r>
        <w:rPr>
          <w:szCs w:val="22"/>
        </w:rPr>
        <w:t>.</w:t>
      </w:r>
    </w:p>
    <w:p w14:paraId="1E14ADEB" w14:textId="120B685E" w:rsidR="00F2799C" w:rsidRPr="000655C8" w:rsidRDefault="009927CF" w:rsidP="000655C8">
      <w:pPr>
        <w:rPr>
          <w:b/>
          <w:bCs/>
          <w:szCs w:val="22"/>
        </w:rPr>
      </w:pPr>
      <w:r w:rsidRPr="008F3A2C">
        <w:rPr>
          <w:b/>
          <w:bCs/>
          <w:szCs w:val="22"/>
        </w:rPr>
        <w:t>B.</w:t>
      </w:r>
      <w:r w:rsidR="00A42A3E">
        <w:rPr>
          <w:b/>
          <w:bCs/>
          <w:szCs w:val="22"/>
        </w:rPr>
        <w:t>4</w:t>
      </w:r>
      <w:r w:rsidRPr="008F3A2C">
        <w:rPr>
          <w:b/>
          <w:bCs/>
          <w:szCs w:val="22"/>
        </w:rPr>
        <w:t>.1.</w:t>
      </w:r>
      <w:r w:rsidRPr="008F3A2C">
        <w:rPr>
          <w:b/>
          <w:bCs/>
        </w:rPr>
        <w:t xml:space="preserve"> </w:t>
      </w:r>
      <w:r w:rsidRPr="008F3A2C">
        <w:rPr>
          <w:b/>
          <w:bCs/>
          <w:szCs w:val="22"/>
        </w:rPr>
        <w:t>Koku un krūmu ciršana zālājos</w:t>
      </w:r>
    </w:p>
    <w:p w14:paraId="31668C0E" w14:textId="4243B070" w:rsidR="002119F5" w:rsidRPr="000655C8" w:rsidRDefault="006C6DF5" w:rsidP="00032DC6">
      <w:r w:rsidRPr="004A19E2">
        <w:t>Nereti pirms zālāja pļaušanas vai ganīšanas atsākšanas nepieciešams mazināt apaugumu ar kokie</w:t>
      </w:r>
      <w:r w:rsidR="00F207C3">
        <w:t>m un krūmiem. DA</w:t>
      </w:r>
      <w:r w:rsidRPr="004A19E2">
        <w:t xml:space="preserve"> plāna izstrādes ietvaros </w:t>
      </w:r>
      <w:r w:rsidRPr="00BC3F3A">
        <w:t xml:space="preserve">konstatēti </w:t>
      </w:r>
      <w:r w:rsidR="007C5395">
        <w:t>0</w:t>
      </w:r>
      <w:r w:rsidR="00BC3F3A" w:rsidRPr="00BC3F3A">
        <w:t>,</w:t>
      </w:r>
      <w:r w:rsidR="007C5395">
        <w:t>84</w:t>
      </w:r>
      <w:r w:rsidR="000E61DF">
        <w:t> </w:t>
      </w:r>
      <w:r w:rsidRPr="00BC3F3A">
        <w:t>ha liela zālāju platība</w:t>
      </w:r>
      <w:r w:rsidR="002119F5">
        <w:t xml:space="preserve"> </w:t>
      </w:r>
      <w:r w:rsidR="007C5395">
        <w:t xml:space="preserve">īpašumā “Ezerkrasti” </w:t>
      </w:r>
      <w:r w:rsidR="002119F5">
        <w:t>esošaj</w:t>
      </w:r>
      <w:r w:rsidR="007C5395">
        <w:t>ā</w:t>
      </w:r>
      <w:r w:rsidR="002119F5">
        <w:t xml:space="preserve"> </w:t>
      </w:r>
      <w:r w:rsidR="00AB4846">
        <w:t>ES ĪA biotopā P</w:t>
      </w:r>
      <w:r w:rsidR="007C5395">
        <w:t>alieņu</w:t>
      </w:r>
      <w:r w:rsidR="002119F5">
        <w:t xml:space="preserve"> zālāj</w:t>
      </w:r>
      <w:r w:rsidR="00AB4846">
        <w:t>i 6450</w:t>
      </w:r>
      <w:r w:rsidRPr="00BC3F3A">
        <w:t>, kur</w:t>
      </w:r>
      <w:r w:rsidRPr="00903D56">
        <w:t xml:space="preserve">ā pirms ganīšanas vai </w:t>
      </w:r>
      <w:r w:rsidRPr="000655C8">
        <w:t>pļaušanas atsākšanas, ir nepieciešams veikt koku, krūmu novākšanu.</w:t>
      </w:r>
      <w:r w:rsidR="002119F5" w:rsidRPr="000655C8">
        <w:t xml:space="preserve"> Apsaimniekošanas pasākums re</w:t>
      </w:r>
      <w:r w:rsidR="001A3D60" w:rsidRPr="000655C8">
        <w:t>a</w:t>
      </w:r>
      <w:r w:rsidR="002119F5" w:rsidRPr="000655C8">
        <w:t>lizējams arī pirms pasākuma B.4.1. un B.5.1.</w:t>
      </w:r>
      <w:r w:rsidR="000E61DF">
        <w:t> </w:t>
      </w:r>
      <w:r w:rsidR="002119F5" w:rsidRPr="000655C8">
        <w:t>uzsākšanas.</w:t>
      </w:r>
      <w:r w:rsidRPr="000655C8">
        <w:t xml:space="preserve"> </w:t>
      </w:r>
    </w:p>
    <w:p w14:paraId="47FB0257" w14:textId="3B1B9390" w:rsidR="008F3A2C" w:rsidRPr="008F3A2C" w:rsidRDefault="009927CF" w:rsidP="36C6BFD6">
      <w:pPr>
        <w:rPr>
          <w:b/>
          <w:bCs/>
        </w:rPr>
      </w:pPr>
      <w:r w:rsidRPr="36C6BFD6">
        <w:rPr>
          <w:b/>
          <w:bCs/>
        </w:rPr>
        <w:t>B.</w:t>
      </w:r>
      <w:r w:rsidR="00A42A3E" w:rsidRPr="36C6BFD6">
        <w:rPr>
          <w:b/>
          <w:bCs/>
        </w:rPr>
        <w:t>5.</w:t>
      </w:r>
      <w:r w:rsidRPr="36C6BFD6">
        <w:rPr>
          <w:b/>
          <w:bCs/>
        </w:rPr>
        <w:t xml:space="preserve">1. </w:t>
      </w:r>
      <w:r w:rsidR="007644F1" w:rsidRPr="36C6BFD6">
        <w:rPr>
          <w:b/>
          <w:bCs/>
        </w:rPr>
        <w:t xml:space="preserve">Piemērota </w:t>
      </w:r>
      <w:r w:rsidR="00BC7032" w:rsidRPr="36C6BFD6">
        <w:rPr>
          <w:b/>
          <w:bCs/>
        </w:rPr>
        <w:t xml:space="preserve">zālāju apsaimniekošana </w:t>
      </w:r>
      <w:r w:rsidRPr="36C6BFD6">
        <w:rPr>
          <w:b/>
          <w:bCs/>
        </w:rPr>
        <w:t>ligzdojošo putnu sugu aizsardzībai</w:t>
      </w:r>
      <w:r w:rsidR="005D7E31">
        <w:t xml:space="preserve"> </w:t>
      </w:r>
      <w:r w:rsidR="005D7E31" w:rsidRPr="36C6BFD6">
        <w:rPr>
          <w:b/>
          <w:bCs/>
        </w:rPr>
        <w:t>un tipiskās ainavas uzturēšanai</w:t>
      </w:r>
    </w:p>
    <w:p w14:paraId="476E64CF" w14:textId="58A336CB" w:rsidR="00575624" w:rsidRDefault="00575624" w:rsidP="00032DC6">
      <w:r w:rsidRPr="00457482">
        <w:t xml:space="preserve">Vietās, kur </w:t>
      </w:r>
      <w:r w:rsidR="00C427D9">
        <w:t xml:space="preserve">DP </w:t>
      </w:r>
      <w:r w:rsidRPr="00457482">
        <w:t>teritorijā konstatēti putniem nozīmīgie bioloģiski vērtīgie zālāji</w:t>
      </w:r>
      <w:r w:rsidR="00A75178">
        <w:t xml:space="preserve"> (30,0</w:t>
      </w:r>
      <w:r w:rsidR="00E76E5B">
        <w:t>9</w:t>
      </w:r>
      <w:r w:rsidR="00A75178">
        <w:t xml:space="preserve"> ha platībā)</w:t>
      </w:r>
      <w:r w:rsidRPr="00457482">
        <w:t>, būtu nosakāma zālāju vēla pļaušana (pēc 15.</w:t>
      </w:r>
      <w:r w:rsidR="000E61DF">
        <w:t> </w:t>
      </w:r>
      <w:r w:rsidRPr="00457482">
        <w:t xml:space="preserve">jūlija), </w:t>
      </w:r>
      <w:r>
        <w:t>kas putn</w:t>
      </w:r>
      <w:r w:rsidR="002119F5">
        <w:t xml:space="preserve">u sugu aizsardzības nodrošināšanai </w:t>
      </w:r>
      <w:r>
        <w:t>ir</w:t>
      </w:r>
      <w:r w:rsidR="007644F1">
        <w:t xml:space="preserve"> piemērotāka</w:t>
      </w:r>
      <w:r>
        <w:t>. Tas darāms zālāju p</w:t>
      </w:r>
      <w:r w:rsidRPr="00457482">
        <w:t>ļaujot no vidus uz malām, tā nodrošinot vismaz daļas zālājos ligzdojošo putnu mazuļu sekmīgu izvešanu. Pretējā gadījumā, pļaujot pirms 15.</w:t>
      </w:r>
      <w:r w:rsidR="000E61DF">
        <w:t> </w:t>
      </w:r>
      <w:r w:rsidRPr="00457482">
        <w:t>jūlija, faktiski notiek mehāniska putnu ligzdu iznīcināšana līdzīgi kā mežos, šajā laikā veicot mežizstrādi.</w:t>
      </w:r>
    </w:p>
    <w:p w14:paraId="2894B55A" w14:textId="1CAB6925" w:rsidR="00EA662D" w:rsidRPr="00457482" w:rsidRDefault="00EA662D" w:rsidP="00032DC6">
      <w:r w:rsidRPr="00D04D2E">
        <w:t xml:space="preserve">Zālājos, kuru primārais uzdevums ir griežu kodolpopulāciju saglabāšana, pļaušanu drīkst uzsākt ne agrāk kā jūlija vidū, bet labāk – vēl vēlāk. </w:t>
      </w:r>
      <w:r w:rsidR="005050D4">
        <w:t>Par cik</w:t>
      </w:r>
      <w:r w:rsidRPr="00D04D2E">
        <w:t xml:space="preserve"> griezei ligzdošanas uzsākšanai vajadzīga vismaz 30</w:t>
      </w:r>
      <w:r w:rsidR="000E61DF">
        <w:t> </w:t>
      </w:r>
      <w:r w:rsidRPr="00D04D2E">
        <w:t>cm augsta veģetācija jau maija pēdējā dekādē, šos zālājus ieteicams pļaut tikai vienu reizi sezonā. Tā kā grieze labprāt izvēlas arī neapsaimniekotus zā</w:t>
      </w:r>
      <w:r>
        <w:t>lājus</w:t>
      </w:r>
      <w:r w:rsidRPr="00D04D2E">
        <w:t xml:space="preserve">, nav nepieciešama šo zālāju ikgadēja pļaušana un ir pietiekami, ja pļaušana tiek veikta tikai, lai nepieļautu krūmu ieviešanos zālājā. Tomēr jāņem vērā, ka retāka pļaušana veicina kūlas uzkrāšanos un palielina augāja biezību un augstumu, tādēļ ar laiku retāk pļauti zālāji kļūst </w:t>
      </w:r>
      <w:r w:rsidR="003D4316">
        <w:t xml:space="preserve">sugai </w:t>
      </w:r>
      <w:r w:rsidRPr="00D04D2E">
        <w:t>mazāk piemēroti.</w:t>
      </w:r>
      <w:r w:rsidR="003D4316">
        <w:t xml:space="preserve"> </w:t>
      </w:r>
      <w:r w:rsidR="00CB43DC">
        <w:t xml:space="preserve">Atbilstoši LAD prasībām </w:t>
      </w:r>
      <w:r w:rsidR="0014732F">
        <w:t>par ilgadīgu zālāju apsaimniekošanu zāle</w:t>
      </w:r>
      <w:r w:rsidR="00CB43DC">
        <w:t xml:space="preserve"> ir jānopļauj un jānovāc</w:t>
      </w:r>
      <w:r w:rsidR="0014732F">
        <w:t xml:space="preserve"> līdz 15. augustam</w:t>
      </w:r>
      <w:r w:rsidR="00CB43DC">
        <w:t xml:space="preserve">. </w:t>
      </w:r>
      <w:r w:rsidR="003D4316">
        <w:t>G</w:t>
      </w:r>
      <w:r w:rsidRPr="00D04D2E">
        <w:t>adījum</w:t>
      </w:r>
      <w:r w:rsidR="003D4316">
        <w:t>os, kad</w:t>
      </w:r>
      <w:r w:rsidRPr="00D04D2E">
        <w:t xml:space="preserve"> pirm</w:t>
      </w:r>
      <w:r w:rsidR="003D4316">
        <w:t xml:space="preserve">ais perējums </w:t>
      </w:r>
      <w:r w:rsidRPr="00D04D2E">
        <w:t>aiziet bojā, var būt atkārtots perējums. Ja tas izvests sekmīgi, otr</w:t>
      </w:r>
      <w:r w:rsidR="00A117DF">
        <w:t>s</w:t>
      </w:r>
      <w:r w:rsidRPr="00D04D2E">
        <w:t xml:space="preserve"> perējum</w:t>
      </w:r>
      <w:r w:rsidR="003D4316">
        <w:t xml:space="preserve">s </w:t>
      </w:r>
      <w:r w:rsidRPr="00D04D2E">
        <w:t>n</w:t>
      </w:r>
      <w:r w:rsidR="003D4316">
        <w:t>ebūs</w:t>
      </w:r>
      <w:r w:rsidRPr="00D04D2E">
        <w:t>. Zālāj</w:t>
      </w:r>
      <w:r w:rsidR="003D4316">
        <w:t>i</w:t>
      </w:r>
      <w:r w:rsidRPr="00D04D2E">
        <w:t xml:space="preserve">, </w:t>
      </w:r>
      <w:r w:rsidR="00A117DF">
        <w:t xml:space="preserve">kuri tiek </w:t>
      </w:r>
      <w:r>
        <w:t xml:space="preserve">nopļaut jūnija </w:t>
      </w:r>
      <w:r w:rsidRPr="00D04D2E">
        <w:t>sākum</w:t>
      </w:r>
      <w:r>
        <w:t>ā</w:t>
      </w:r>
      <w:r w:rsidR="00A117DF">
        <w:t xml:space="preserve"> un kuros </w:t>
      </w:r>
      <w:r w:rsidR="00A117DF" w:rsidRPr="00D04D2E">
        <w:t>grieze maija vakaros un agros rītos (bet vislabāk n</w:t>
      </w:r>
      <w:r w:rsidR="00A117DF">
        <w:t xml:space="preserve">aktīs) negriež, kad zāle būs ataugusi būs piemēroti </w:t>
      </w:r>
      <w:r w:rsidR="00A117DF" w:rsidRPr="00D04D2E">
        <w:t xml:space="preserve">atkārtotajiem dējumiem </w:t>
      </w:r>
      <w:r w:rsidR="00A117DF">
        <w:t xml:space="preserve">un </w:t>
      </w:r>
      <w:r w:rsidR="00A117DF" w:rsidRPr="00D04D2E">
        <w:t>2.</w:t>
      </w:r>
      <w:r w:rsidR="000E61DF">
        <w:t> </w:t>
      </w:r>
      <w:r w:rsidR="00A117DF" w:rsidRPr="00D04D2E">
        <w:t>perējum</w:t>
      </w:r>
      <w:r w:rsidR="00A117DF">
        <w:t>am.</w:t>
      </w:r>
    </w:p>
    <w:p w14:paraId="463DDF58" w14:textId="76ED6CC1" w:rsidR="00EA662D" w:rsidRDefault="00EA662D" w:rsidP="00032DC6">
      <w:r w:rsidRPr="00C3692D">
        <w:t xml:space="preserve">Lai arī griezei piemērotākie ir palieņu zālāji, tā labprāt apdzīvo arī citus zālājus, priekšroku dodot pļautiem zālājiem ar </w:t>
      </w:r>
      <w:r>
        <w:t>salīdzinoši</w:t>
      </w:r>
      <w:r w:rsidRPr="00C3692D">
        <w:t xml:space="preserve"> augstāku</w:t>
      </w:r>
      <w:r>
        <w:t xml:space="preserve"> veģetāciju.</w:t>
      </w:r>
      <w:r w:rsidRPr="00C3692D">
        <w:t xml:space="preserve"> </w:t>
      </w:r>
      <w:r>
        <w:t>Ieteikums z</w:t>
      </w:r>
      <w:r w:rsidRPr="00C3692D">
        <w:t>em</w:t>
      </w:r>
      <w:r>
        <w:t xml:space="preserve">es īpašniekiem – </w:t>
      </w:r>
      <w:r w:rsidRPr="00C3692D">
        <w:t xml:space="preserve">balstīties uz savu iepriekšējo </w:t>
      </w:r>
      <w:r>
        <w:t xml:space="preserve">gadu </w:t>
      </w:r>
      <w:r w:rsidRPr="00C3692D">
        <w:t>pieredzi, kuros no viņa zālājiem grieze labprātāk pavasarī apmetas (no kuriem zālājiem viņš dzird griezi griežam maija beigās). Tos atstāt vēlajai pļaušanai. Zālājus, kuros grieze maija vakaros un agros rītos (bet vislabāk naktīs) negriež, nopļaut jūnija sākumā, bet pēc tam, kad zāle būs ataugusi, tie būs piemēroti</w:t>
      </w:r>
      <w:r>
        <w:t xml:space="preserve"> atkārtotajiem dējumiem un otrajiem</w:t>
      </w:r>
      <w:r w:rsidRPr="00C3692D">
        <w:t xml:space="preserve"> perējumiem. Lai nodrošinātu zālāju piemērotību griezei, nepieciešams atjaunot:</w:t>
      </w:r>
    </w:p>
    <w:p w14:paraId="4EADFA3A" w14:textId="02BDBF1F" w:rsidR="00EA662D" w:rsidRPr="0014732F" w:rsidRDefault="00EA662D" w:rsidP="0014732F">
      <w:pPr>
        <w:pStyle w:val="ListParagraph"/>
        <w:numPr>
          <w:ilvl w:val="0"/>
          <w:numId w:val="33"/>
        </w:numPr>
        <w:rPr>
          <w:szCs w:val="22"/>
        </w:rPr>
      </w:pPr>
      <w:r w:rsidRPr="0014732F">
        <w:rPr>
          <w:szCs w:val="22"/>
        </w:rPr>
        <w:t>pietiekamu vienlaidus atklāto zālāju platību (vismaz 10</w:t>
      </w:r>
      <w:r w:rsidR="000E61DF" w:rsidRPr="0014732F">
        <w:rPr>
          <w:szCs w:val="22"/>
        </w:rPr>
        <w:t> </w:t>
      </w:r>
      <w:r w:rsidRPr="0014732F">
        <w:rPr>
          <w:szCs w:val="22"/>
        </w:rPr>
        <w:t>ha, vēlams lielāku) un iespējami lielāku šādu biotopu īpatsvaru tuvākajā apkārtnē</w:t>
      </w:r>
      <w:r w:rsidR="0014732F" w:rsidRPr="0014732F">
        <w:rPr>
          <w:szCs w:val="22"/>
        </w:rPr>
        <w:t>,</w:t>
      </w:r>
    </w:p>
    <w:p w14:paraId="036552F3" w14:textId="50771AE9" w:rsidR="00EA662D" w:rsidRPr="0014732F" w:rsidRDefault="00EA662D" w:rsidP="0014732F">
      <w:pPr>
        <w:pStyle w:val="ListParagraph"/>
        <w:numPr>
          <w:ilvl w:val="0"/>
          <w:numId w:val="33"/>
        </w:numPr>
        <w:rPr>
          <w:szCs w:val="22"/>
        </w:rPr>
      </w:pPr>
      <w:r w:rsidRPr="0014732F">
        <w:rPr>
          <w:szCs w:val="22"/>
        </w:rPr>
        <w:t>relatīvi augstu veģetāciju (vismaz 30</w:t>
      </w:r>
      <w:r w:rsidR="000E61DF" w:rsidRPr="0014732F">
        <w:rPr>
          <w:szCs w:val="22"/>
        </w:rPr>
        <w:t> </w:t>
      </w:r>
      <w:r w:rsidRPr="0014732F">
        <w:rPr>
          <w:szCs w:val="22"/>
        </w:rPr>
        <w:t>cm) ligzdošanas sezonas sākumā (maija beigās). Vislabāk to nodrošināt, nepļaujot zālāju pēc veģetācijas sezonas beigām, bet ļaujot izaugt atālam, kas nodrošinās maskēšanās iespējas nākošajā pavasarī.</w:t>
      </w:r>
    </w:p>
    <w:p w14:paraId="612BD984" w14:textId="11F866FE" w:rsidR="00EA662D" w:rsidRDefault="00EA662D" w:rsidP="00032DC6">
      <w:pPr>
        <w:rPr>
          <w:szCs w:val="22"/>
        </w:rPr>
      </w:pPr>
      <w:r>
        <w:rPr>
          <w:szCs w:val="22"/>
        </w:rPr>
        <w:t>Ņemot vērā griezes ligzdošanas fenoloģiju krūmu un koku ciršana, zāģēšana, grāvju tīrīšana u.c. līdzīga veida saimnieciskā darbība veicama ārpus sugas ligzdošanas sezonas, kuras periods var variēt katru gadu, bet vidēji ilgst no 1.</w:t>
      </w:r>
      <w:r w:rsidR="000E61DF">
        <w:rPr>
          <w:szCs w:val="22"/>
        </w:rPr>
        <w:t> </w:t>
      </w:r>
      <w:r>
        <w:rPr>
          <w:szCs w:val="22"/>
        </w:rPr>
        <w:t>maija līdz 15.</w:t>
      </w:r>
      <w:r w:rsidR="000E61DF">
        <w:rPr>
          <w:szCs w:val="22"/>
        </w:rPr>
        <w:t> </w:t>
      </w:r>
      <w:r>
        <w:rPr>
          <w:szCs w:val="22"/>
        </w:rPr>
        <w:t>jūlijam (Keišs O. 2006).</w:t>
      </w:r>
    </w:p>
    <w:p w14:paraId="6A44815B" w14:textId="40166D66" w:rsidR="00EA662D" w:rsidRDefault="00EA662D" w:rsidP="00032DC6">
      <w:pPr>
        <w:rPr>
          <w:szCs w:val="22"/>
        </w:rPr>
      </w:pPr>
      <w:r>
        <w:rPr>
          <w:szCs w:val="22"/>
        </w:rPr>
        <w:lastRenderedPageBreak/>
        <w:t>Savukārt</w:t>
      </w:r>
      <w:r w:rsidRPr="00C3692D">
        <w:rPr>
          <w:szCs w:val="22"/>
        </w:rPr>
        <w:t xml:space="preserve"> zālājos, kuru primārais mērķis nav nodrošināt zālāju putnu sugu dzīvotņu saglabāšanu, iespējams palielināt putnu sugu daudzveidību, apsaimniekojot tā, lai tas nav pretrunā primārajam zālāja dabas aizsardzības mērķim: </w:t>
      </w:r>
    </w:p>
    <w:p w14:paraId="6123692E" w14:textId="4FD0F6D4" w:rsidR="00EA662D" w:rsidRPr="0080376C" w:rsidRDefault="00EA662D" w:rsidP="0080376C">
      <w:pPr>
        <w:pStyle w:val="ListParagraph"/>
        <w:numPr>
          <w:ilvl w:val="0"/>
          <w:numId w:val="33"/>
        </w:numPr>
        <w:spacing w:before="120"/>
        <w:rPr>
          <w:szCs w:val="22"/>
        </w:rPr>
      </w:pPr>
      <w:r w:rsidRPr="0080376C">
        <w:rPr>
          <w:szCs w:val="22"/>
        </w:rPr>
        <w:t xml:space="preserve">saglabāt atsevišķus krūmus un krūmu pudurus. Svarīgi, lai krūmi un to puduri neveido vienlaidus apaugumu, bet ir izkārtoti mozaīkveidā un zālājā tomēr dominētu atklātas platības, </w:t>
      </w:r>
    </w:p>
    <w:p w14:paraId="268703D9" w14:textId="4F570440" w:rsidR="00EA662D" w:rsidRPr="0080376C" w:rsidRDefault="00EA662D" w:rsidP="0080376C">
      <w:pPr>
        <w:pStyle w:val="ListParagraph"/>
        <w:numPr>
          <w:ilvl w:val="0"/>
          <w:numId w:val="33"/>
        </w:numPr>
        <w:spacing w:before="120"/>
        <w:rPr>
          <w:szCs w:val="22"/>
        </w:rPr>
      </w:pPr>
      <w:r w:rsidRPr="0080376C">
        <w:rPr>
          <w:szCs w:val="22"/>
        </w:rPr>
        <w:t xml:space="preserve">saglabāt atsevišķus kokus vai koku grupas, </w:t>
      </w:r>
    </w:p>
    <w:p w14:paraId="24AB5228" w14:textId="7523340F" w:rsidR="00EA662D" w:rsidRPr="0080376C" w:rsidRDefault="00EA662D" w:rsidP="0080376C">
      <w:pPr>
        <w:pStyle w:val="ListParagraph"/>
        <w:numPr>
          <w:ilvl w:val="0"/>
          <w:numId w:val="33"/>
        </w:numPr>
        <w:spacing w:before="120"/>
        <w:rPr>
          <w:szCs w:val="22"/>
        </w:rPr>
      </w:pPr>
      <w:r w:rsidRPr="0080376C">
        <w:rPr>
          <w:szCs w:val="22"/>
        </w:rPr>
        <w:t xml:space="preserve">saglabāt mitras ieplakas, kas pavasarī pildītas ar ūdeni, </w:t>
      </w:r>
    </w:p>
    <w:p w14:paraId="5B7B9675" w14:textId="29A387C7" w:rsidR="00EA662D" w:rsidRPr="0080376C" w:rsidRDefault="00EA662D" w:rsidP="0080376C">
      <w:pPr>
        <w:pStyle w:val="ListParagraph"/>
        <w:numPr>
          <w:ilvl w:val="0"/>
          <w:numId w:val="33"/>
        </w:numPr>
        <w:spacing w:before="120"/>
        <w:rPr>
          <w:szCs w:val="22"/>
        </w:rPr>
      </w:pPr>
      <w:r w:rsidRPr="0080376C">
        <w:rPr>
          <w:szCs w:val="22"/>
        </w:rPr>
        <w:t>nodrošināt citu ainavas elementu (piemēram, aplokus, siena zārdus) klātbūtni.</w:t>
      </w:r>
    </w:p>
    <w:p w14:paraId="3945CFB3" w14:textId="5A4A118B" w:rsidR="00EA662D" w:rsidRPr="00457482" w:rsidRDefault="00EA662D" w:rsidP="00032DC6">
      <w:r>
        <w:t xml:space="preserve">Vēlā pļaušana attiecināma tikai uz tām teritorijām, kas ir noteiktas kā </w:t>
      </w:r>
      <w:r w:rsidR="0080376C">
        <w:t xml:space="preserve">potenciālās </w:t>
      </w:r>
      <w:r>
        <w:t>putn</w:t>
      </w:r>
      <w:r w:rsidR="0080376C">
        <w:t xml:space="preserve">iem </w:t>
      </w:r>
      <w:r>
        <w:t>bioloģiski vērtīgie zālāji</w:t>
      </w:r>
      <w:r w:rsidR="0080376C">
        <w:t>.</w:t>
      </w:r>
      <w:r>
        <w:t xml:space="preserve"> </w:t>
      </w:r>
      <w:r w:rsidRPr="00452FFB">
        <w:t>Optimālais pļaušanas biežums dabisku zālāju saglabāšanā ir viena vai divas reizes gadā. Sausās un slapjās pļavās ar ļoti nabadzīgu augsni un zemu zāli pieļaujama arī pļaušana vienu reizi divos gados. Nav pieļaujama pļaušana trīs un vairāk reizes sezonā.</w:t>
      </w:r>
    </w:p>
    <w:p w14:paraId="24620C13" w14:textId="147F54E3" w:rsidR="00310C9F" w:rsidRPr="00DC79B1" w:rsidRDefault="00575624" w:rsidP="00032DC6">
      <w:r w:rsidRPr="00457482">
        <w:t>Teritorijas integritātes un dabas vērtību uzturēšanai nepieciešama arī atbilstoša to zālāju biotopu apsaimnie</w:t>
      </w:r>
      <w:r w:rsidR="002119F5">
        <w:t xml:space="preserve">košana, kuri atrodas </w:t>
      </w:r>
      <w:r w:rsidR="00C427D9">
        <w:t xml:space="preserve">DP </w:t>
      </w:r>
      <w:r w:rsidR="002119F5">
        <w:t>blakus esošajās</w:t>
      </w:r>
      <w:r w:rsidRPr="00457482">
        <w:t xml:space="preserve"> </w:t>
      </w:r>
      <w:r w:rsidRPr="00DC79B1">
        <w:t>teritorijā</w:t>
      </w:r>
      <w:r w:rsidR="002119F5">
        <w:t>s</w:t>
      </w:r>
      <w:r w:rsidRPr="00DC79B1">
        <w:t>.</w:t>
      </w:r>
      <w:r w:rsidR="00CA255D" w:rsidRPr="00DC79B1">
        <w:t xml:space="preserve"> Lai novērstu pretrunu starp botāniski vērtīgo zālāju un putniem nozīmīgu zālāja apsaimniekošanu, vēlama zālāja platības nopļaušana vairākos paņēmienos, vienā pļaušanas reizē nopļaujot tikai daļu zālāja platības. </w:t>
      </w:r>
    </w:p>
    <w:p w14:paraId="11ABAF4C" w14:textId="57A63E74" w:rsidR="008F3A2C" w:rsidRPr="008F3A2C" w:rsidRDefault="009927CF" w:rsidP="00032DC6">
      <w:pPr>
        <w:rPr>
          <w:b/>
          <w:bCs/>
          <w:iCs/>
        </w:rPr>
      </w:pPr>
      <w:r w:rsidRPr="00DC79B1">
        <w:rPr>
          <w:b/>
          <w:bCs/>
          <w:iCs/>
        </w:rPr>
        <w:t>B.</w:t>
      </w:r>
      <w:r w:rsidR="00905A7D">
        <w:rPr>
          <w:b/>
          <w:bCs/>
          <w:iCs/>
        </w:rPr>
        <w:t>6</w:t>
      </w:r>
      <w:r w:rsidRPr="00DC79B1">
        <w:rPr>
          <w:b/>
          <w:bCs/>
          <w:iCs/>
        </w:rPr>
        <w:t xml:space="preserve">.1. </w:t>
      </w:r>
      <w:r w:rsidR="00621B82" w:rsidRPr="00DC79B1">
        <w:rPr>
          <w:b/>
          <w:bCs/>
          <w:iCs/>
        </w:rPr>
        <w:t>Potenciāli vērtīgo zālāju atjaunošana</w:t>
      </w:r>
      <w:r w:rsidR="00621B82" w:rsidRPr="00621B82">
        <w:rPr>
          <w:b/>
          <w:bCs/>
          <w:iCs/>
        </w:rPr>
        <w:t xml:space="preserve"> un apsaimniekošana</w:t>
      </w:r>
      <w:r w:rsidR="00905A7D">
        <w:rPr>
          <w:b/>
          <w:bCs/>
          <w:iCs/>
        </w:rPr>
        <w:t xml:space="preserve"> </w:t>
      </w:r>
    </w:p>
    <w:p w14:paraId="26EC67B0" w14:textId="5A70EFB7" w:rsidR="006C6DF5" w:rsidRPr="0080776D" w:rsidRDefault="00F550C0" w:rsidP="00032DC6">
      <w:r w:rsidRPr="0080776D">
        <w:t xml:space="preserve">Daļa </w:t>
      </w:r>
      <w:r w:rsidR="00C427D9">
        <w:t xml:space="preserve">DP </w:t>
      </w:r>
      <w:r w:rsidRPr="0080776D">
        <w:t xml:space="preserve">zālāju ir atzīti par </w:t>
      </w:r>
      <w:r w:rsidR="00621B82">
        <w:t xml:space="preserve">potenciāli vērtīgiem </w:t>
      </w:r>
      <w:r w:rsidR="00621B82" w:rsidRPr="004C0624">
        <w:t>zālājiem (</w:t>
      </w:r>
      <w:r w:rsidR="00EF645B">
        <w:t>7,39</w:t>
      </w:r>
      <w:r w:rsidRPr="004C0624">
        <w:t xml:space="preserve"> ha</w:t>
      </w:r>
      <w:r w:rsidR="00621B82" w:rsidRPr="004C0624">
        <w:t>)</w:t>
      </w:r>
      <w:r w:rsidRPr="004C0624">
        <w:t xml:space="preserve">, kuru atjaunošanai nepieciešami samērā nelieli ieguldījumi. </w:t>
      </w:r>
      <w:r w:rsidR="00621B82" w:rsidRPr="004C0624">
        <w:t>Apsaimniekošanas pasākumu kartē ir norādītas potenciāli vērtīgo zālāju platības, kuras ir n</w:t>
      </w:r>
      <w:r w:rsidR="006C6DF5" w:rsidRPr="004C0624">
        <w:t xml:space="preserve">epieciešams </w:t>
      </w:r>
      <w:r w:rsidR="00621B82" w:rsidRPr="004C0624">
        <w:t>uzturēt atklātās platībā</w:t>
      </w:r>
      <w:r w:rsidR="006C6DF5" w:rsidRPr="004C0624">
        <w:t>s</w:t>
      </w:r>
      <w:r w:rsidR="00621B82" w:rsidRPr="004C0624">
        <w:t>, lai tās varētu iegūt bioloģiski vērtīgo zālāju statusu un apsaimniekotājs saņemtu atbalsta maksājumus to uzt</w:t>
      </w:r>
      <w:r w:rsidR="00621B82">
        <w:t>urēšanai. Pasākuma ietvaros jā</w:t>
      </w:r>
      <w:r w:rsidR="00D06AA0">
        <w:t>turpina ekstensīva zālāju uzturēšana tos noganot vai vismaz reizi gadā nopļaujot. Konkrētās platības veido pļavas, kas pēdējā piecgadē netiek atbilstoši apsaimniekotas, bet kurām ir liels potenciāls īsā laika periodā atgūt bioloģiski vērtīgā zālāja statusu.</w:t>
      </w:r>
    </w:p>
    <w:p w14:paraId="3CAF2109" w14:textId="741DE8E7" w:rsidR="006C6DF5" w:rsidRPr="00E230EC" w:rsidRDefault="0063713A" w:rsidP="00032DC6">
      <w:pPr>
        <w:rPr>
          <w:szCs w:val="22"/>
        </w:rPr>
      </w:pPr>
      <w:r>
        <w:rPr>
          <w:szCs w:val="22"/>
        </w:rPr>
        <w:t>Potenciāli vērtīgo z</w:t>
      </w:r>
      <w:r w:rsidR="006C6DF5" w:rsidRPr="00E230EC">
        <w:rPr>
          <w:szCs w:val="22"/>
        </w:rPr>
        <w:t>ālāju apsaimniekošana veicama, ievērojot tādas pašas norādes kā attiecībā uz zālāju biotopu apsaimniekošanu</w:t>
      </w:r>
      <w:r>
        <w:rPr>
          <w:szCs w:val="22"/>
        </w:rPr>
        <w:t xml:space="preserve"> pasākumā B.3.1</w:t>
      </w:r>
      <w:r w:rsidR="006C6DF5" w:rsidRPr="00E230EC">
        <w:rPr>
          <w:szCs w:val="22"/>
        </w:rPr>
        <w:t>.</w:t>
      </w:r>
      <w:r w:rsidR="00D06AA0">
        <w:rPr>
          <w:szCs w:val="22"/>
        </w:rPr>
        <w:t xml:space="preserve"> </w:t>
      </w:r>
    </w:p>
    <w:p w14:paraId="05885D5F" w14:textId="145582C4" w:rsidR="009927CF" w:rsidRPr="008F3A2C" w:rsidRDefault="009927CF" w:rsidP="00032DC6">
      <w:pPr>
        <w:rPr>
          <w:b/>
          <w:bCs/>
          <w:iCs/>
          <w:szCs w:val="22"/>
        </w:rPr>
      </w:pPr>
      <w:bookmarkStart w:id="214" w:name="_Hlk83571283"/>
      <w:r w:rsidRPr="008F3A2C">
        <w:rPr>
          <w:b/>
          <w:bCs/>
          <w:iCs/>
          <w:szCs w:val="22"/>
        </w:rPr>
        <w:t>B.</w:t>
      </w:r>
      <w:r w:rsidR="00905A7D">
        <w:rPr>
          <w:b/>
          <w:bCs/>
          <w:iCs/>
          <w:szCs w:val="22"/>
        </w:rPr>
        <w:t>7</w:t>
      </w:r>
      <w:r w:rsidRPr="008F3A2C">
        <w:rPr>
          <w:b/>
          <w:bCs/>
          <w:iCs/>
          <w:szCs w:val="22"/>
        </w:rPr>
        <w:t>.1.</w:t>
      </w:r>
      <w:r w:rsidRPr="008F3A2C">
        <w:rPr>
          <w:b/>
          <w:bCs/>
          <w:iCs/>
        </w:rPr>
        <w:t xml:space="preserve"> </w:t>
      </w:r>
      <w:r w:rsidRPr="008F3A2C">
        <w:rPr>
          <w:b/>
          <w:bCs/>
          <w:iCs/>
          <w:szCs w:val="22"/>
        </w:rPr>
        <w:t>Bebru darbības kontrole (skaita regulēšana)</w:t>
      </w:r>
      <w:r w:rsidR="00386D79">
        <w:rPr>
          <w:b/>
          <w:bCs/>
          <w:iCs/>
          <w:szCs w:val="22"/>
        </w:rPr>
        <w:t xml:space="preserve"> un koku sagāzumu izvākšana </w:t>
      </w:r>
      <w:r w:rsidR="00EB5DC1">
        <w:rPr>
          <w:b/>
          <w:bCs/>
          <w:iCs/>
          <w:szCs w:val="22"/>
        </w:rPr>
        <w:t>ūdenstilpēs</w:t>
      </w:r>
    </w:p>
    <w:p w14:paraId="558CC084" w14:textId="143AF692" w:rsidR="00386D79" w:rsidRDefault="006C6DF5" w:rsidP="00032DC6">
      <w:r w:rsidRPr="009B07D6">
        <w:t>Upju</w:t>
      </w:r>
      <w:r w:rsidR="00490E62">
        <w:t xml:space="preserve"> un meliorācijas sistēmu</w:t>
      </w:r>
      <w:r w:rsidRPr="009B07D6">
        <w:t xml:space="preserve"> posmu uzturēšana bez bebru dambjiem un to radītajiem uzpludinājumiem ir nepieciešama </w:t>
      </w:r>
      <w:r w:rsidR="00490E62">
        <w:t>visā DP teritorijā</w:t>
      </w:r>
      <w:r w:rsidRPr="009B07D6">
        <w:t xml:space="preserve">, kā arī </w:t>
      </w:r>
      <w:r w:rsidR="00490E62">
        <w:t>plašākā apkārtnē</w:t>
      </w:r>
      <w:r w:rsidR="00D06AA0">
        <w:t xml:space="preserve"> un valstī kopumā</w:t>
      </w:r>
      <w:r w:rsidRPr="009B07D6">
        <w:t>. Aktīva bebru darbība (dambji</w:t>
      </w:r>
      <w:r w:rsidR="00A603F1">
        <w:t xml:space="preserve"> un grauzti koki</w:t>
      </w:r>
      <w:r w:rsidRPr="009B07D6">
        <w:t>) teritorijā esošajās upītēs</w:t>
      </w:r>
      <w:r w:rsidR="009B07D6" w:rsidRPr="009B07D6">
        <w:t xml:space="preserve"> un meliorācijas grāvju sistēmās</w:t>
      </w:r>
      <w:r w:rsidRPr="009B07D6">
        <w:t xml:space="preserve"> var veicināt </w:t>
      </w:r>
      <w:r w:rsidR="00490E62">
        <w:t>saldūdens</w:t>
      </w:r>
      <w:r w:rsidRPr="009B07D6">
        <w:t xml:space="preserve"> </w:t>
      </w:r>
      <w:r w:rsidR="00490E62">
        <w:t xml:space="preserve">un apkārtējo sauszemes ĪA </w:t>
      </w:r>
      <w:r w:rsidRPr="009B07D6">
        <w:t>biotopu</w:t>
      </w:r>
      <w:r w:rsidR="00A603F1">
        <w:t xml:space="preserve"> (meža, zālāju) </w:t>
      </w:r>
      <w:r w:rsidRPr="009B07D6">
        <w:t>bojāšanu vai</w:t>
      </w:r>
      <w:r w:rsidR="00386D79">
        <w:t xml:space="preserve"> pat to</w:t>
      </w:r>
      <w:r w:rsidRPr="009B07D6">
        <w:t xml:space="preserve"> iznīcināšanu. Kopumā bebru da</w:t>
      </w:r>
      <w:r w:rsidR="00423C36">
        <w:t>rbība apkārtnē</w:t>
      </w:r>
      <w:r w:rsidRPr="009B07D6">
        <w:t xml:space="preserve"> </w:t>
      </w:r>
      <w:r w:rsidR="00423C36">
        <w:t xml:space="preserve">var </w:t>
      </w:r>
      <w:r w:rsidRPr="009B07D6">
        <w:t>pasliktin</w:t>
      </w:r>
      <w:r w:rsidR="00423C36">
        <w:t xml:space="preserve">āt </w:t>
      </w:r>
      <w:r w:rsidRPr="009B07D6">
        <w:t>ūdens kvalitāti</w:t>
      </w:r>
      <w:r w:rsidR="00423C36">
        <w:t xml:space="preserve"> Adamovas ezerā</w:t>
      </w:r>
      <w:r w:rsidRPr="009B07D6">
        <w:t xml:space="preserve">, </w:t>
      </w:r>
      <w:r w:rsidR="00423C36">
        <w:t>ja tiek</w:t>
      </w:r>
      <w:r w:rsidRPr="009B07D6">
        <w:t xml:space="preserve"> ietekmēti </w:t>
      </w:r>
      <w:r w:rsidR="00423C36">
        <w:t xml:space="preserve">ar ezeru saistīto upīšu posmi </w:t>
      </w:r>
      <w:r w:rsidRPr="009B07D6">
        <w:t xml:space="preserve">lejtecē un </w:t>
      </w:r>
      <w:r w:rsidR="00423C36">
        <w:t xml:space="preserve">augštecē, kā rezultātā </w:t>
      </w:r>
      <w:r w:rsidRPr="009B07D6">
        <w:t>notiek upju pārveidošana par meliorācijas sistēmām</w:t>
      </w:r>
      <w:r w:rsidRPr="00FE4C94">
        <w:t xml:space="preserve">. </w:t>
      </w:r>
      <w:r w:rsidR="00A1541C">
        <w:t>Adamovas ezerā</w:t>
      </w:r>
      <w:r w:rsidRPr="00FE4C94">
        <w:t xml:space="preserve"> neviens no minētajiem biotopa apdraudošajiem faktoriem n</w:t>
      </w:r>
      <w:r w:rsidR="00A1541C">
        <w:t>av</w:t>
      </w:r>
      <w:r w:rsidRPr="00FE4C94">
        <w:t xml:space="preserve"> konstatēts</w:t>
      </w:r>
      <w:r w:rsidR="00A1541C">
        <w:t xml:space="preserve">, bet ezerā </w:t>
      </w:r>
      <w:r w:rsidR="00D06AA0">
        <w:t xml:space="preserve">un apkārtnē </w:t>
      </w:r>
      <w:r w:rsidR="00A1541C">
        <w:t xml:space="preserve">bebra klātbūtne ir </w:t>
      </w:r>
      <w:r w:rsidR="00A603F1">
        <w:t>jūtama</w:t>
      </w:r>
      <w:r w:rsidRPr="00FE4C94">
        <w:t xml:space="preserve">. Bebru darbība var izraisīt ūdens līmeņa svārstības, dabiskās noteces izmaiņas </w:t>
      </w:r>
      <w:r w:rsidR="00A1541C">
        <w:t>tekošos ūdeņos</w:t>
      </w:r>
      <w:r w:rsidRPr="00FE4C94">
        <w:t xml:space="preserve">, kad tajā ieplūst ūdeņi no </w:t>
      </w:r>
      <w:r w:rsidR="00423C36">
        <w:t xml:space="preserve">apkārtējām </w:t>
      </w:r>
      <w:r w:rsidRPr="00FE4C94">
        <w:t xml:space="preserve">meliorācijas sistēmām. Pēc </w:t>
      </w:r>
      <w:r w:rsidR="00A1541C">
        <w:t xml:space="preserve">DP teritorijas meliorācijas sistēmu tīkla apsekojuma </w:t>
      </w:r>
      <w:r w:rsidRPr="00FE4C94">
        <w:t>dabā</w:t>
      </w:r>
      <w:r w:rsidR="00D06AA0">
        <w:t xml:space="preserve"> (16.04.2021)</w:t>
      </w:r>
      <w:r w:rsidRPr="00FE4C94">
        <w:t xml:space="preserve">, </w:t>
      </w:r>
      <w:r w:rsidR="00A1541C">
        <w:t>divās</w:t>
      </w:r>
      <w:r w:rsidRPr="00FE4C94">
        <w:t xml:space="preserve"> vietās tika konstatēt</w:t>
      </w:r>
      <w:r w:rsidR="00A1541C">
        <w:t>i nesen būvēti</w:t>
      </w:r>
      <w:r w:rsidRPr="00FE4C94">
        <w:t xml:space="preserve"> bebru </w:t>
      </w:r>
      <w:r w:rsidR="00A1541C">
        <w:t xml:space="preserve">dambji, Adamovas ezera krastos bija manāmas bebra </w:t>
      </w:r>
      <w:r w:rsidRPr="00FE4C94">
        <w:t xml:space="preserve">darbības pēdas. </w:t>
      </w:r>
      <w:r w:rsidR="00EB5DC1">
        <w:t xml:space="preserve">Jāņem vērā, ka DP teritorijā </w:t>
      </w:r>
      <w:r w:rsidR="00EB5DC1" w:rsidRPr="00803832">
        <w:t xml:space="preserve">pilnībā vai daļēji atrodas 9 pašvaldības ceļu posmi </w:t>
      </w:r>
      <w:r w:rsidR="00EB5DC1" w:rsidRPr="00803832">
        <w:rPr>
          <w:rFonts w:cstheme="minorHAnsi"/>
        </w:rPr>
        <w:t>(</w:t>
      </w:r>
      <w:r w:rsidR="00F54F2B">
        <w:rPr>
          <w:rFonts w:cstheme="minorHAnsi"/>
        </w:rPr>
        <w:t xml:space="preserve">Nr. </w:t>
      </w:r>
      <w:r w:rsidR="00EB5DC1" w:rsidRPr="00803832">
        <w:rPr>
          <w:rFonts w:cstheme="minorHAnsi"/>
        </w:rPr>
        <w:t xml:space="preserve">9604, 9602, 9641, 9643, 9663, 9601, 9638, 9644, 9654) </w:t>
      </w:r>
      <w:r w:rsidR="00EB5DC1" w:rsidRPr="00803832">
        <w:t>ar kopējo garumu 5,32</w:t>
      </w:r>
      <w:r w:rsidR="00EB5DC1">
        <w:t> </w:t>
      </w:r>
      <w:r w:rsidR="00EB5DC1" w:rsidRPr="00803832">
        <w:t xml:space="preserve">km, kas daudzviet šķērso vai robežojas ar teritoriju (tajā skaitā 3 caurtekas uz </w:t>
      </w:r>
      <w:r w:rsidR="003532BA" w:rsidRPr="003532BA">
        <w:t>valsts nozīmes galvenais autoceļ</w:t>
      </w:r>
      <w:r w:rsidR="003532BA">
        <w:t>a</w:t>
      </w:r>
      <w:r w:rsidR="003532BA" w:rsidRPr="003532BA">
        <w:t xml:space="preserve"> A13</w:t>
      </w:r>
      <w:r w:rsidR="003532BA">
        <w:t xml:space="preserve">, </w:t>
      </w:r>
      <w:r w:rsidR="00EB5DC1">
        <w:t xml:space="preserve">6 caurtekas, kas atrodas pašvaldības apsaimniekošanā (četras uz ceļa </w:t>
      </w:r>
      <w:r w:rsidR="00F54F2B" w:rsidRPr="00F54F2B">
        <w:t>Nr. 9602 “Sondori – Loborži”</w:t>
      </w:r>
      <w:r w:rsidR="00F54F2B">
        <w:t xml:space="preserve"> </w:t>
      </w:r>
      <w:r w:rsidR="00EB5DC1">
        <w:t xml:space="preserve">un divas uz ceļa </w:t>
      </w:r>
      <w:r w:rsidR="00F54F2B">
        <w:t xml:space="preserve">Nr.9604 </w:t>
      </w:r>
      <w:r w:rsidR="00EB5DC1" w:rsidRPr="00463D37">
        <w:t>„</w:t>
      </w:r>
      <w:r w:rsidR="00EB5DC1" w:rsidRPr="00904760">
        <w:t>Biksinīki – Plikpūrmaļi</w:t>
      </w:r>
      <w:r w:rsidR="00EB5DC1">
        <w:t xml:space="preserve">”), kā arī citi neuzskaitīti personu apsaimniekošanā esošie komersantu, māju ceļu un caurteku posmi. Bebru darbība un citi procesi var ietekmēt caurteku stāvokli un radīt būtisku ietekmi ne tikai uz dabas vērtībām un </w:t>
      </w:r>
      <w:r w:rsidR="0071700F">
        <w:t xml:space="preserve">ezeru </w:t>
      </w:r>
      <w:r w:rsidR="00EB5DC1">
        <w:t xml:space="preserve">ūdens kvalitāti, bet arī ceļa infrastruktūru, tādēļ </w:t>
      </w:r>
      <w:r w:rsidR="00EB5DC1" w:rsidRPr="00803832">
        <w:t>valsts</w:t>
      </w:r>
      <w:r w:rsidR="00EB5DC1">
        <w:t xml:space="preserve"> un pašvaldības ceļu</w:t>
      </w:r>
      <w:r w:rsidR="00EB5DC1" w:rsidRPr="009F1A56">
        <w:t xml:space="preserve"> </w:t>
      </w:r>
      <w:r w:rsidR="00EB5DC1">
        <w:t>ikdienas uzturēšanas darbu veikšana, tajā skaitā ceļu caurteku</w:t>
      </w:r>
      <w:r w:rsidR="00EB5DC1" w:rsidRPr="009F1A56">
        <w:t xml:space="preserve"> (kas ir iebūvēta</w:t>
      </w:r>
      <w:r w:rsidR="00EB5DC1">
        <w:t>s</w:t>
      </w:r>
      <w:r w:rsidR="00EB5DC1" w:rsidRPr="009F1A56">
        <w:t xml:space="preserve"> ceļa klātnē) </w:t>
      </w:r>
      <w:r w:rsidR="00EB5DC1">
        <w:t xml:space="preserve">rekonstrukcija un tīrīšana, to aizsērējuma pakāpes vērtēšana ceļa posmos, kuros </w:t>
      </w:r>
      <w:r w:rsidR="00EB5DC1" w:rsidRPr="009F1A56">
        <w:t>tās ir novecojušas, aizsērējušas vai pat bojātas</w:t>
      </w:r>
      <w:r w:rsidR="00EB5DC1">
        <w:t xml:space="preserve"> ir ļoti nozīmīga.</w:t>
      </w:r>
      <w:r w:rsidR="00EB5DC1" w:rsidRPr="009F1A56">
        <w:t xml:space="preserve"> </w:t>
      </w:r>
      <w:bookmarkStart w:id="215" w:name="_Hlk83563529"/>
      <w:r w:rsidR="001C66DA">
        <w:t>Daudzviet teritorijā</w:t>
      </w:r>
      <w:r w:rsidR="0071700F">
        <w:t xml:space="preserve"> (meliorācijas sistēmās)</w:t>
      </w:r>
      <w:r w:rsidR="001C66DA">
        <w:t xml:space="preserve"> tika konstatētas agrāk </w:t>
      </w:r>
      <w:r w:rsidR="00925470">
        <w:t xml:space="preserve">izjaukto </w:t>
      </w:r>
      <w:r w:rsidR="001C66DA">
        <w:t>bebru dam</w:t>
      </w:r>
      <w:r w:rsidR="004C3696">
        <w:t>b</w:t>
      </w:r>
      <w:r w:rsidR="001C66DA">
        <w:t xml:space="preserve">ju atliekas, bet aktīvi bebru dambji tika konstatēti vien Loboržu apkārtnē pie caurtekas uz pašvaldības ceļa un uz Zeļteņu upītes pie ietekas Sološu ezerā. </w:t>
      </w:r>
      <w:bookmarkEnd w:id="215"/>
      <w:r w:rsidR="001C66DA">
        <w:t xml:space="preserve">Trešais bebru dambis tika konstatēs ārpus DP teritorijas pie mājām </w:t>
      </w:r>
      <w:r w:rsidR="001B0AE7" w:rsidRPr="00074674">
        <w:t>„</w:t>
      </w:r>
      <w:r w:rsidR="001C66DA">
        <w:t>Mazais kalniņš” uz upītes</w:t>
      </w:r>
      <w:r w:rsidR="00DD1B8C">
        <w:t xml:space="preserve"> iztekas no </w:t>
      </w:r>
      <w:r w:rsidR="001C66DA">
        <w:t>Luksteņa ezer</w:t>
      </w:r>
      <w:r w:rsidR="00DD1B8C">
        <w:t>a, kas ietek Sološu ezerā</w:t>
      </w:r>
      <w:r w:rsidR="001C66DA">
        <w:t xml:space="preserve">. </w:t>
      </w:r>
      <w:r w:rsidR="00423C36">
        <w:t>Šeit bebru darbība</w:t>
      </w:r>
      <w:r w:rsidR="007179C9">
        <w:t xml:space="preserve"> pie upītes iztekas Luksteņa ezer</w:t>
      </w:r>
      <w:r w:rsidR="00386D79">
        <w:t>ā</w:t>
      </w:r>
      <w:r w:rsidR="007179C9">
        <w:t xml:space="preserve"> ir radīj</w:t>
      </w:r>
      <w:r w:rsidR="00386D79">
        <w:t>us</w:t>
      </w:r>
      <w:r w:rsidR="007179C9">
        <w:t xml:space="preserve">i būtiskas ezera līmeņa izmaiņas. </w:t>
      </w:r>
      <w:r w:rsidRPr="00FE4C94">
        <w:t xml:space="preserve">Potenciālu draudu meža biotopiem nākotnē varētu radīt bebru </w:t>
      </w:r>
      <w:r w:rsidRPr="00FE4C94">
        <w:lastRenderedPageBreak/>
        <w:t xml:space="preserve">aktivitātes palielināšanās, kuras ietekmē upīšu krastos esošajām vērtīgajām mežaudzēm draudētu nokalšana. Tādēļ ir ļoti svarīgi katru sezonu sekot līdzi bebru aktivitātēm, to dambju būvniecībai, kā arī ar medību kolektīvu līdzdalību, veicināt bebru skaita regulēšanu, lai netiktu radīta būtiska ietekme uz </w:t>
      </w:r>
      <w:r w:rsidR="00C427D9">
        <w:t xml:space="preserve">DP </w:t>
      </w:r>
      <w:r w:rsidRPr="00FE4C94">
        <w:t>dabas vērtībām, ainavu un upju ekoloģisko kvalitāti.</w:t>
      </w:r>
      <w:r w:rsidR="00386D79">
        <w:t xml:space="preserve"> </w:t>
      </w:r>
      <w:r w:rsidR="00386D79" w:rsidRPr="00386D79">
        <w:t>Plānojot upju atbrīvošanu no bebru veidotajiem aizsprostiem, nepieciešams upes atkārtoti apsekot, jo laika gaitā var izveidoties jauni bebru aizsprosti, tāpat iespējams, ka pavasara palu laikā daļa no pašlaik izveidotajiem bebru aizsprostiem var tikt dabiski aizskaloti</w:t>
      </w:r>
      <w:r w:rsidR="00E26BAE">
        <w:t xml:space="preserve"> </w:t>
      </w:r>
      <w:r w:rsidR="00E26BAE" w:rsidRPr="00E26BAE">
        <w:t>vai tie tiek nojaukti ar cilvēka palīdzību</w:t>
      </w:r>
      <w:r w:rsidR="00386D79" w:rsidRPr="00386D79">
        <w:t xml:space="preserve">. </w:t>
      </w:r>
    </w:p>
    <w:p w14:paraId="7458FD4B" w14:textId="77777777" w:rsidR="00345722" w:rsidRDefault="00386D79" w:rsidP="00032DC6">
      <w:r w:rsidRPr="00386D79">
        <w:t xml:space="preserve">Arī lielākie koku sagāzumi var veidot kompaktus nosprostojumus, kas aiztur ūdens noteci, veicina ūdens līmeņa pacelšanos un krastu izskalošanos, kā arī samazina upes pašattīrīšanās kapacitāti, liela nokrišņu daudzuma apstākļos palielina plūdu un krastu erozijas risku. </w:t>
      </w:r>
      <w:bookmarkStart w:id="216" w:name="_Hlk83563546"/>
      <w:r w:rsidRPr="00386D79">
        <w:t>Tomēr gadījumos, ja tiek plānota koku sagāzumu izvākšana, nepieciešams izvērtēt to iespējamo nozīmi zivju sugu dzīvotņu daudzveidības palielināšanā. Nelieli sagāzumi, zem kuriem veidojas lokāli izskalojumi, straujteces ietekmē salīdzinoši nedaudz, taču tie būtiski palielina zivju dzīvotņu daudzveidību upē, tādēļ koku sagāzumu izvākšana no upes nepieciešama tikai gadījumos, ja sagāzumi ir ļoti lieli un būtiski kavē ūdens apmaiņu.</w:t>
      </w:r>
      <w:r>
        <w:t xml:space="preserve"> DA plāna izstrādes laikā šādi sagāzumi Zeļteņu upīte netika konstatēti.</w:t>
      </w:r>
    </w:p>
    <w:p w14:paraId="2351AF69" w14:textId="32F8EB91" w:rsidR="00345722" w:rsidRPr="00386D79" w:rsidRDefault="00345722" w:rsidP="00032DC6">
      <w:pPr>
        <w:rPr>
          <w:szCs w:val="22"/>
        </w:rPr>
      </w:pPr>
      <w:bookmarkStart w:id="217" w:name="_Hlk83563564"/>
      <w:bookmarkEnd w:id="216"/>
      <w:r w:rsidRPr="00345722">
        <w:rPr>
          <w:szCs w:val="22"/>
        </w:rPr>
        <w:t xml:space="preserve">Pirms apsaimniekošanas pasākuma īstenošanas nepieciešams izvērtēt vai darbību īstenošanai nav nepieciešams </w:t>
      </w:r>
      <w:r w:rsidR="004610AF" w:rsidRPr="004610AF">
        <w:rPr>
          <w:szCs w:val="22"/>
        </w:rPr>
        <w:t>VVD saņemt tehniskos noteikumus</w:t>
      </w:r>
      <w:r w:rsidR="004610AF">
        <w:rPr>
          <w:szCs w:val="22"/>
        </w:rPr>
        <w:t>.</w:t>
      </w:r>
    </w:p>
    <w:p w14:paraId="7F6F5E59" w14:textId="38F42D90" w:rsidR="00386D79" w:rsidRPr="008F3A2C" w:rsidRDefault="00386D79" w:rsidP="00032DC6">
      <w:pPr>
        <w:rPr>
          <w:szCs w:val="22"/>
        </w:rPr>
      </w:pPr>
      <w:r w:rsidRPr="00386D79">
        <w:rPr>
          <w:szCs w:val="22"/>
        </w:rPr>
        <w:t>Pēc esošo bebru aizsprostu nojaukšanas un izvākšanas no upēm arī turpmāk ieteicams apsekot D</w:t>
      </w:r>
      <w:r w:rsidR="00345722">
        <w:rPr>
          <w:szCs w:val="22"/>
        </w:rPr>
        <w:t>P</w:t>
      </w:r>
      <w:r w:rsidRPr="00386D79">
        <w:rPr>
          <w:szCs w:val="22"/>
        </w:rPr>
        <w:t xml:space="preserve"> ietilpstošos </w:t>
      </w:r>
      <w:r w:rsidR="00345722">
        <w:rPr>
          <w:szCs w:val="22"/>
        </w:rPr>
        <w:t>Sviļpīnes</w:t>
      </w:r>
      <w:r w:rsidRPr="00386D79">
        <w:rPr>
          <w:szCs w:val="22"/>
        </w:rPr>
        <w:t xml:space="preserve"> un </w:t>
      </w:r>
      <w:r w:rsidR="00345722">
        <w:rPr>
          <w:szCs w:val="22"/>
        </w:rPr>
        <w:t xml:space="preserve">Taudejāņu strauta </w:t>
      </w:r>
      <w:r w:rsidRPr="00386D79">
        <w:rPr>
          <w:szCs w:val="22"/>
        </w:rPr>
        <w:t xml:space="preserve">posmus </w:t>
      </w:r>
      <w:r w:rsidR="00345722">
        <w:rPr>
          <w:szCs w:val="22"/>
        </w:rPr>
        <w:t xml:space="preserve">un Zeļteņu upīti </w:t>
      </w:r>
      <w:r w:rsidRPr="00386D79">
        <w:rPr>
          <w:szCs w:val="22"/>
        </w:rPr>
        <w:t>vismaz divas reizes gadā, pēc pavasara paliem līdz rudenim, piefiksējot no jauna izveidoto bebru dambju atrašanās vietas, kā arī īstenojot pasākumus to nojaukšanai.</w:t>
      </w:r>
    </w:p>
    <w:bookmarkEnd w:id="214"/>
    <w:bookmarkEnd w:id="217"/>
    <w:p w14:paraId="1923B4A0" w14:textId="169BF84A" w:rsidR="008F3A2C" w:rsidRPr="008F3A2C" w:rsidRDefault="009927CF" w:rsidP="00032DC6">
      <w:pPr>
        <w:rPr>
          <w:b/>
          <w:bCs/>
          <w:iCs/>
          <w:szCs w:val="22"/>
        </w:rPr>
      </w:pPr>
      <w:r w:rsidRPr="008F3A2C">
        <w:rPr>
          <w:b/>
          <w:bCs/>
          <w:iCs/>
          <w:szCs w:val="22"/>
        </w:rPr>
        <w:t>B.</w:t>
      </w:r>
      <w:r w:rsidR="00905A7D">
        <w:rPr>
          <w:b/>
          <w:bCs/>
          <w:iCs/>
          <w:szCs w:val="22"/>
        </w:rPr>
        <w:t>8</w:t>
      </w:r>
      <w:r w:rsidRPr="008F3A2C">
        <w:rPr>
          <w:b/>
          <w:bCs/>
          <w:iCs/>
          <w:szCs w:val="22"/>
        </w:rPr>
        <w:t>.1.</w:t>
      </w:r>
      <w:r w:rsidRPr="008F3A2C">
        <w:rPr>
          <w:b/>
          <w:bCs/>
          <w:iCs/>
        </w:rPr>
        <w:t xml:space="preserve"> </w:t>
      </w:r>
      <w:r w:rsidRPr="008F3A2C">
        <w:rPr>
          <w:b/>
          <w:bCs/>
          <w:iCs/>
          <w:szCs w:val="22"/>
        </w:rPr>
        <w:t>Invazīv</w:t>
      </w:r>
      <w:r w:rsidR="007F389A">
        <w:rPr>
          <w:b/>
          <w:bCs/>
          <w:iCs/>
          <w:szCs w:val="22"/>
        </w:rPr>
        <w:t>o</w:t>
      </w:r>
      <w:r w:rsidRPr="008F3A2C">
        <w:rPr>
          <w:b/>
          <w:bCs/>
          <w:iCs/>
          <w:szCs w:val="22"/>
        </w:rPr>
        <w:t xml:space="preserve"> augu sug</w:t>
      </w:r>
      <w:r w:rsidR="007F389A">
        <w:rPr>
          <w:b/>
          <w:bCs/>
          <w:iCs/>
          <w:szCs w:val="22"/>
        </w:rPr>
        <w:t>u</w:t>
      </w:r>
      <w:r w:rsidRPr="008F3A2C">
        <w:rPr>
          <w:b/>
          <w:bCs/>
          <w:iCs/>
          <w:szCs w:val="22"/>
        </w:rPr>
        <w:t xml:space="preserve"> izplatības ierobežošana</w:t>
      </w:r>
    </w:p>
    <w:p w14:paraId="37294D35" w14:textId="1BB739D3" w:rsidR="00C77637" w:rsidRPr="00C77637" w:rsidRDefault="00C77637" w:rsidP="00032DC6">
      <w:pPr>
        <w:rPr>
          <w:szCs w:val="22"/>
        </w:rPr>
      </w:pPr>
      <w:r w:rsidRPr="00C77637">
        <w:rPr>
          <w:szCs w:val="22"/>
        </w:rPr>
        <w:t>Invazīvo sugu ierobežošanā galvenās metodes ir mehāniskās (bieža pļaušana, ganīšana, ciršana, raušana, uzaršana, aprakšana, nosegšana ar melno plēvi) un ķīmiskās (herbicīdi) ierobežošanas metodes. Herbicīdu lietošana pieļaujama tieši uz mērķsugas, ja tā neatrodas tiešā ūdenstilpju tuvumā vai palu darbības zonā. Lakstaugu sugu ierobežošana visefektīvāk veicama pilnziedu laikā, kad vēl nav sākusies sēklu nobriešana, šajā laikā augs tiek ātrāk novājināts un sliktāk atjaunojas. Visi invazīvo sugu apkarošanas vai ierobežošanas pasākumi jāveic atkārtoti vairākus gadus pēc kārtas, pirmajos gados veicot atsevišķas darbības vairākas reizes gadā.</w:t>
      </w:r>
    </w:p>
    <w:p w14:paraId="10457C2E" w14:textId="7C535AD5" w:rsidR="00185396" w:rsidRPr="00EA2105" w:rsidRDefault="00185396" w:rsidP="00032DC6">
      <w:r w:rsidRPr="007F389A">
        <w:rPr>
          <w:b/>
          <w:bCs/>
        </w:rPr>
        <w:t>Sosnovska latvānis</w:t>
      </w:r>
      <w:r w:rsidRPr="00EA2105">
        <w:t xml:space="preserve"> ir viena no izplatītākajām invazīvajām augu sugām mūsu valsts teritorijā. Galvenā latvāņu izplatības vieta </w:t>
      </w:r>
      <w:r w:rsidR="00C427D9">
        <w:t xml:space="preserve">DP </w:t>
      </w:r>
      <w:r w:rsidR="00414A84">
        <w:t>teritorijā ir</w:t>
      </w:r>
      <w:r w:rsidRPr="00EA2105">
        <w:t xml:space="preserve"> </w:t>
      </w:r>
      <w:r w:rsidR="00EA2105" w:rsidRPr="00EA2105">
        <w:t>identificēta</w:t>
      </w:r>
      <w:r w:rsidR="00414A84">
        <w:t xml:space="preserve"> un atrodas Adamovas ciema teritorijā</w:t>
      </w:r>
      <w:r w:rsidR="00136D75">
        <w:t xml:space="preserve"> blakus Adamovas internātskolas attīrīšanas iekārtām</w:t>
      </w:r>
      <w:r w:rsidR="00B30AD4">
        <w:t xml:space="preserve"> (skatīt 48. attēlu)</w:t>
      </w:r>
      <w:r w:rsidR="002A2E0A">
        <w:t xml:space="preserve">. </w:t>
      </w:r>
      <w:r w:rsidR="00136D75">
        <w:t>Latvāņu</w:t>
      </w:r>
      <w:r w:rsidRPr="00EA2105">
        <w:t xml:space="preserve"> izplatības ierobežošanai ir izstrādāti M</w:t>
      </w:r>
      <w:r w:rsidR="00712869">
        <w:t>K 2008.</w:t>
      </w:r>
      <w:r w:rsidR="00FF4B70">
        <w:t> </w:t>
      </w:r>
      <w:r w:rsidR="00712869">
        <w:t>gada 14.</w:t>
      </w:r>
      <w:r w:rsidR="00FF4B70">
        <w:t> </w:t>
      </w:r>
      <w:r w:rsidR="00712869">
        <w:t>jūlija</w:t>
      </w:r>
      <w:r w:rsidRPr="00EA2105">
        <w:t xml:space="preserve"> noteikumi Nr.</w:t>
      </w:r>
      <w:r w:rsidR="00FF4B70">
        <w:t> </w:t>
      </w:r>
      <w:r w:rsidRPr="00EA2105">
        <w:t xml:space="preserve">559 </w:t>
      </w:r>
      <w:r w:rsidRPr="00EA2105">
        <w:rPr>
          <w:rFonts w:cstheme="minorHAnsi"/>
        </w:rPr>
        <w:t>„</w:t>
      </w:r>
      <w:r w:rsidRPr="00EA2105">
        <w:t>Invazīvo augu sugas – Sosnovska latvāņa – izplatības ierobežošanas noteikumi”. Šo noteikumu 2.3.</w:t>
      </w:r>
      <w:r w:rsidR="00FF4B70">
        <w:t> </w:t>
      </w:r>
      <w:r w:rsidRPr="00EA2105">
        <w:t xml:space="preserve">daļa nosaka latvāņa ierobežošanas metodes un latvāņa iznīcināšanas kārtību. Atbilstoši tai, suga ir iznīcināma ar 4 dažādu metožu palīdzību: </w:t>
      </w:r>
    </w:p>
    <w:p w14:paraId="54B9BA5D" w14:textId="24C26E3B" w:rsidR="00185396" w:rsidRPr="00EA2105" w:rsidRDefault="00185396" w:rsidP="00185396">
      <w:pPr>
        <w:ind w:firstLine="720"/>
        <w:rPr>
          <w:szCs w:val="22"/>
        </w:rPr>
      </w:pPr>
      <w:r w:rsidRPr="00EA2105">
        <w:rPr>
          <w:szCs w:val="22"/>
        </w:rPr>
        <w:t>1. mehāniskā (M)</w:t>
      </w:r>
      <w:r w:rsidR="002D6E3D">
        <w:rPr>
          <w:szCs w:val="22"/>
        </w:rPr>
        <w:t> </w:t>
      </w:r>
      <w:r w:rsidRPr="00EA2105">
        <w:rPr>
          <w:szCs w:val="22"/>
        </w:rPr>
        <w:t>–</w:t>
      </w:r>
      <w:r w:rsidR="002D6E3D">
        <w:rPr>
          <w:szCs w:val="22"/>
        </w:rPr>
        <w:t> </w:t>
      </w:r>
      <w:r w:rsidRPr="00EA2105">
        <w:rPr>
          <w:szCs w:val="22"/>
        </w:rPr>
        <w:t>ietver latvāņa iznīcināšanas pasākumus, veicot mehāniskas darbības</w:t>
      </w:r>
      <w:r w:rsidR="002D6E3D">
        <w:rPr>
          <w:szCs w:val="22"/>
        </w:rPr>
        <w:t> </w:t>
      </w:r>
      <w:r w:rsidRPr="00EA2105">
        <w:rPr>
          <w:szCs w:val="22"/>
        </w:rPr>
        <w:t>–</w:t>
      </w:r>
      <w:r w:rsidR="002D6E3D">
        <w:rPr>
          <w:szCs w:val="22"/>
        </w:rPr>
        <w:t> </w:t>
      </w:r>
      <w:r w:rsidRPr="00EA2105">
        <w:rPr>
          <w:szCs w:val="22"/>
        </w:rPr>
        <w:t>ziedu čemura nogriešanu, centrālo rozešu izduršanu, mulčēšanu, nopļaušanu un augsnes apstrādi (aršanu, kultivēšanu, frēzēšanu, lobīšanu, ecēšanu un šļūkšanu);</w:t>
      </w:r>
    </w:p>
    <w:p w14:paraId="742F70D3" w14:textId="734974C6" w:rsidR="00185396" w:rsidRPr="00EA2105" w:rsidRDefault="00185396" w:rsidP="00185396">
      <w:pPr>
        <w:ind w:firstLine="720"/>
        <w:rPr>
          <w:szCs w:val="22"/>
        </w:rPr>
      </w:pPr>
      <w:r w:rsidRPr="00EA2105">
        <w:rPr>
          <w:szCs w:val="22"/>
        </w:rPr>
        <w:t>2. ķīmiskā (C)</w:t>
      </w:r>
      <w:r w:rsidR="002D6E3D">
        <w:rPr>
          <w:szCs w:val="22"/>
        </w:rPr>
        <w:t> </w:t>
      </w:r>
      <w:r w:rsidRPr="00EA2105">
        <w:rPr>
          <w:szCs w:val="22"/>
        </w:rPr>
        <w:t>–</w:t>
      </w:r>
      <w:r w:rsidR="002D6E3D">
        <w:rPr>
          <w:szCs w:val="22"/>
        </w:rPr>
        <w:t> </w:t>
      </w:r>
      <w:r w:rsidRPr="00EA2105">
        <w:rPr>
          <w:szCs w:val="22"/>
        </w:rPr>
        <w:t>ietver latvāņa iznīcināšanas pasākumus, izmantojot augu aizsardzības līdzekļu reģistrā iekļautos līdzekļus;</w:t>
      </w:r>
    </w:p>
    <w:p w14:paraId="5B085632" w14:textId="542E244B" w:rsidR="00185396" w:rsidRPr="00EA2105" w:rsidRDefault="00185396" w:rsidP="00185396">
      <w:pPr>
        <w:ind w:firstLine="720"/>
        <w:rPr>
          <w:szCs w:val="22"/>
        </w:rPr>
      </w:pPr>
      <w:r w:rsidRPr="00EA2105">
        <w:rPr>
          <w:szCs w:val="22"/>
        </w:rPr>
        <w:t>3. bioloģiskā (B)</w:t>
      </w:r>
      <w:r w:rsidR="002D6E3D">
        <w:rPr>
          <w:szCs w:val="22"/>
        </w:rPr>
        <w:t> </w:t>
      </w:r>
      <w:r w:rsidRPr="00EA2105">
        <w:rPr>
          <w:szCs w:val="22"/>
        </w:rPr>
        <w:t>–</w:t>
      </w:r>
      <w:r w:rsidR="002D6E3D">
        <w:rPr>
          <w:szCs w:val="22"/>
        </w:rPr>
        <w:t> </w:t>
      </w:r>
      <w:r w:rsidRPr="00EA2105">
        <w:rPr>
          <w:szCs w:val="22"/>
        </w:rPr>
        <w:t>ietver latvāņa iznīcināšanas pasākumus, izmantojot bioloģisko organismu savstarpējo biotisko mijiedarbību</w:t>
      </w:r>
      <w:r w:rsidR="002D6E3D">
        <w:rPr>
          <w:szCs w:val="22"/>
        </w:rPr>
        <w:t> </w:t>
      </w:r>
      <w:r w:rsidRPr="00EA2105">
        <w:rPr>
          <w:szCs w:val="22"/>
        </w:rPr>
        <w:t>–</w:t>
      </w:r>
      <w:r w:rsidR="002D6E3D">
        <w:rPr>
          <w:szCs w:val="22"/>
        </w:rPr>
        <w:t> </w:t>
      </w:r>
      <w:r w:rsidRPr="00EA2105">
        <w:rPr>
          <w:szCs w:val="22"/>
        </w:rPr>
        <w:t>noganīšanu;</w:t>
      </w:r>
    </w:p>
    <w:p w14:paraId="69DFACA1" w14:textId="79E65A7E" w:rsidR="00185396" w:rsidRPr="00EA2105" w:rsidRDefault="00185396" w:rsidP="00185396">
      <w:pPr>
        <w:ind w:firstLine="720"/>
        <w:rPr>
          <w:szCs w:val="22"/>
        </w:rPr>
      </w:pPr>
      <w:r w:rsidRPr="00EA2105">
        <w:rPr>
          <w:szCs w:val="22"/>
        </w:rPr>
        <w:t>4. kombinētā (K)</w:t>
      </w:r>
      <w:r w:rsidR="002D6E3D">
        <w:rPr>
          <w:szCs w:val="22"/>
        </w:rPr>
        <w:t> </w:t>
      </w:r>
      <w:r w:rsidRPr="00EA2105">
        <w:rPr>
          <w:szCs w:val="22"/>
        </w:rPr>
        <w:t>–</w:t>
      </w:r>
      <w:r w:rsidR="002D6E3D">
        <w:rPr>
          <w:szCs w:val="22"/>
        </w:rPr>
        <w:t> </w:t>
      </w:r>
      <w:r w:rsidRPr="00EA2105">
        <w:rPr>
          <w:szCs w:val="22"/>
        </w:rPr>
        <w:t>ietver latvāņa iznīcināšanas pasākumu kopumu, kas papildina viens otru vai nav lietojami atsevišķi, vai minēto trīs metožu kombināciju.</w:t>
      </w:r>
    </w:p>
    <w:p w14:paraId="6D0C6E7C" w14:textId="34A76346" w:rsidR="00310C9F" w:rsidRDefault="00185396" w:rsidP="00032DC6">
      <w:r w:rsidRPr="00EA2105">
        <w:t xml:space="preserve">Izvēloties piemērotāko latvāņa izplatības ierobežošanas metodi, ņem vērā: ar latvāni invadētās platības lielumu, audzes blīvumu un vecumu, ar latvāni invadētās platības apvidus </w:t>
      </w:r>
      <w:r w:rsidR="0027445E">
        <w:t>reljefu</w:t>
      </w:r>
      <w:r w:rsidRPr="00EA2105">
        <w:t xml:space="preserve">, zemes izmantošanas veidu, invadētās platības augsnes tipu, īpašības un mitruma režīmu, latvāņa attīstības stadiju (dīgsts, rozetes stadija, ziedkopas attīstība, ziedēšanas sākums, pilnzieds, ziedēšanas beigas, sēklu stadija), ar augu un vides aizsardzību saistītajos normatīvajos aktos noteiktos vides aizsardzības ierobežojumus. Jāņem vērā, ka apsaimniekošanas pasākumus vērsts uz sugas iznīcināšanu </w:t>
      </w:r>
      <w:r w:rsidR="00C427D9">
        <w:t xml:space="preserve">DP </w:t>
      </w:r>
      <w:r w:rsidRPr="00EA2105">
        <w:t>teritorijā, tāpēc ķīmiskā iznīcināšanas metodes pielietošana nebūtu vēlama.</w:t>
      </w:r>
    </w:p>
    <w:p w14:paraId="036D6230" w14:textId="79E0E0D3" w:rsidR="00BF1DD7" w:rsidRDefault="00BF1DD7" w:rsidP="00032DC6">
      <w:r>
        <w:rPr>
          <w:noProof/>
        </w:rPr>
        <w:lastRenderedPageBreak/>
        <w:drawing>
          <wp:inline distT="0" distB="0" distL="0" distR="0" wp14:anchorId="0E231359" wp14:editId="3855A48F">
            <wp:extent cx="2937510" cy="3611894"/>
            <wp:effectExtent l="19050" t="19050" r="15240" b="2667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74" cstate="email">
                      <a:extLst>
                        <a:ext uri="{28A0092B-C50C-407E-A947-70E740481C1C}">
                          <a14:useLocalDpi xmlns:a14="http://schemas.microsoft.com/office/drawing/2010/main"/>
                        </a:ext>
                      </a:extLst>
                    </a:blip>
                    <a:srcRect/>
                    <a:stretch>
                      <a:fillRect/>
                    </a:stretch>
                  </pic:blipFill>
                  <pic:spPr bwMode="auto">
                    <a:xfrm>
                      <a:off x="0" y="0"/>
                      <a:ext cx="2939355" cy="3614163"/>
                    </a:xfrm>
                    <a:prstGeom prst="rect">
                      <a:avLst/>
                    </a:prstGeom>
                    <a:noFill/>
                    <a:ln w="12700">
                      <a:solidFill>
                        <a:schemeClr val="tx1"/>
                      </a:solidFill>
                    </a:ln>
                  </pic:spPr>
                </pic:pic>
              </a:graphicData>
            </a:graphic>
          </wp:inline>
        </w:drawing>
      </w:r>
      <w:r w:rsidRPr="00BF1DD7">
        <w:rPr>
          <w:noProof/>
        </w:rPr>
        <w:t xml:space="preserve"> </w:t>
      </w:r>
      <w:r>
        <w:rPr>
          <w:noProof/>
        </w:rPr>
        <w:drawing>
          <wp:inline distT="0" distB="0" distL="0" distR="0" wp14:anchorId="560F2D23" wp14:editId="35E5EECE">
            <wp:extent cx="2870200" cy="3619035"/>
            <wp:effectExtent l="19050" t="19050" r="25400" b="1968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5" cstate="email">
                      <a:extLst>
                        <a:ext uri="{28A0092B-C50C-407E-A947-70E740481C1C}">
                          <a14:useLocalDpi xmlns:a14="http://schemas.microsoft.com/office/drawing/2010/main"/>
                        </a:ext>
                      </a:extLst>
                    </a:blip>
                    <a:srcRect/>
                    <a:stretch>
                      <a:fillRect/>
                    </a:stretch>
                  </pic:blipFill>
                  <pic:spPr bwMode="auto">
                    <a:xfrm>
                      <a:off x="0" y="0"/>
                      <a:ext cx="2884424" cy="3636970"/>
                    </a:xfrm>
                    <a:prstGeom prst="rect">
                      <a:avLst/>
                    </a:prstGeom>
                    <a:noFill/>
                    <a:ln w="12700">
                      <a:solidFill>
                        <a:schemeClr val="tx1"/>
                      </a:solidFill>
                    </a:ln>
                  </pic:spPr>
                </pic:pic>
              </a:graphicData>
            </a:graphic>
          </wp:inline>
        </w:drawing>
      </w:r>
    </w:p>
    <w:p w14:paraId="49005374" w14:textId="0188CC44" w:rsidR="007762D6" w:rsidRPr="008F13A0" w:rsidRDefault="005F7C3A" w:rsidP="007762D6">
      <w:pPr>
        <w:widowControl w:val="0"/>
        <w:overflowPunct w:val="0"/>
        <w:autoSpaceDE w:val="0"/>
        <w:autoSpaceDN w:val="0"/>
        <w:adjustRightInd w:val="0"/>
        <w:spacing w:before="120" w:after="120"/>
        <w:rPr>
          <w:sz w:val="20"/>
          <w:szCs w:val="20"/>
        </w:rPr>
      </w:pPr>
      <w:r>
        <w:rPr>
          <w:sz w:val="20"/>
          <w:szCs w:val="20"/>
        </w:rPr>
        <w:t>4</w:t>
      </w:r>
      <w:r w:rsidR="00B30AD4">
        <w:rPr>
          <w:sz w:val="20"/>
          <w:szCs w:val="20"/>
        </w:rPr>
        <w:t>8</w:t>
      </w:r>
      <w:r w:rsidR="00BF1DD7" w:rsidRPr="00BF1DD7">
        <w:rPr>
          <w:sz w:val="20"/>
          <w:szCs w:val="20"/>
        </w:rPr>
        <w:t>.</w:t>
      </w:r>
      <w:r w:rsidR="00FF4B70">
        <w:rPr>
          <w:sz w:val="20"/>
          <w:szCs w:val="20"/>
        </w:rPr>
        <w:t> </w:t>
      </w:r>
      <w:r w:rsidR="00BF1DD7" w:rsidRPr="00BF1DD7">
        <w:rPr>
          <w:sz w:val="20"/>
          <w:szCs w:val="20"/>
        </w:rPr>
        <w:t xml:space="preserve">attēls. Galvenā latvāņu </w:t>
      </w:r>
      <w:r w:rsidR="00BF1DD7">
        <w:rPr>
          <w:sz w:val="20"/>
          <w:szCs w:val="20"/>
        </w:rPr>
        <w:t xml:space="preserve">un Kanādas zeltslotiņas </w:t>
      </w:r>
      <w:r w:rsidR="00BF1DD7" w:rsidRPr="00BF1DD7">
        <w:rPr>
          <w:sz w:val="20"/>
          <w:szCs w:val="20"/>
        </w:rPr>
        <w:t>izplatības vieta Adamovas ciema teritorijā</w:t>
      </w:r>
      <w:r w:rsidR="0031572D">
        <w:rPr>
          <w:sz w:val="20"/>
          <w:szCs w:val="20"/>
        </w:rPr>
        <w:t>.</w:t>
      </w:r>
      <w:r w:rsidR="007762D6">
        <w:rPr>
          <w:sz w:val="20"/>
          <w:szCs w:val="20"/>
        </w:rPr>
        <w:t xml:space="preserve"> </w:t>
      </w:r>
      <w:r w:rsidR="007762D6">
        <w:rPr>
          <w:rFonts w:ascii="Calibri" w:hAnsi="Calibri" w:cs="Calibri"/>
          <w:color w:val="000000" w:themeColor="text1"/>
          <w:sz w:val="20"/>
          <w:szCs w:val="20"/>
        </w:rPr>
        <w:t xml:space="preserve">Foto uzņemts DA un ZR virzienā, uzņemšanas vietas </w:t>
      </w:r>
      <w:r w:rsidR="007762D6" w:rsidRPr="00187C8A">
        <w:rPr>
          <w:rFonts w:ascii="Calibri" w:hAnsi="Calibri" w:cs="Calibri"/>
          <w:color w:val="000000" w:themeColor="text1"/>
          <w:sz w:val="20"/>
          <w:szCs w:val="20"/>
        </w:rPr>
        <w:t>koordinātes</w:t>
      </w:r>
      <w:r w:rsidR="007762D6">
        <w:rPr>
          <w:rFonts w:ascii="Calibri" w:hAnsi="Calibri" w:cs="Calibri"/>
          <w:color w:val="000000" w:themeColor="text1"/>
          <w:sz w:val="20"/>
          <w:szCs w:val="20"/>
        </w:rPr>
        <w:t>: X:273354 Y: 706945 un X:273464 Y:706736</w:t>
      </w:r>
      <w:r w:rsidR="00EA3E3E">
        <w:rPr>
          <w:rFonts w:ascii="Calibri" w:hAnsi="Calibri" w:cs="Calibri"/>
          <w:color w:val="000000" w:themeColor="text1"/>
          <w:sz w:val="20"/>
          <w:szCs w:val="20"/>
        </w:rPr>
        <w:t>.</w:t>
      </w:r>
    </w:p>
    <w:p w14:paraId="196E8D5A" w14:textId="2C8E52F2" w:rsidR="00BF1DD7" w:rsidRPr="00BF1DD7" w:rsidRDefault="00BF1DD7" w:rsidP="00032DC6">
      <w:pPr>
        <w:rPr>
          <w:sz w:val="20"/>
          <w:szCs w:val="20"/>
        </w:rPr>
      </w:pPr>
    </w:p>
    <w:p w14:paraId="2A728039" w14:textId="5107204A" w:rsidR="007F389A" w:rsidRDefault="007F389A" w:rsidP="00032DC6">
      <w:r w:rsidRPr="007F389A">
        <w:rPr>
          <w:b/>
          <w:bCs/>
        </w:rPr>
        <w:t>Kanādas zeltslotiņa</w:t>
      </w:r>
      <w:r>
        <w:t xml:space="preserve"> </w:t>
      </w:r>
      <w:r w:rsidRPr="007F389A">
        <w:t>D</w:t>
      </w:r>
      <w:r>
        <w:t>P</w:t>
      </w:r>
      <w:r w:rsidRPr="007F389A">
        <w:t xml:space="preserve"> teritorijā sastopama nelielu, punktveida atradņu veidā nekoptos zālājos </w:t>
      </w:r>
      <w:r>
        <w:t>un mežmalās</w:t>
      </w:r>
      <w:r w:rsidRPr="007F389A">
        <w:t>. Pagaidām D</w:t>
      </w:r>
      <w:r>
        <w:t>P</w:t>
      </w:r>
      <w:r w:rsidRPr="007F389A">
        <w:t xml:space="preserve"> teritorijā šī invazīvā suga neveido plašas audzes, tādēļ savlaicīga apkarošanas uzsākšana ir ļoti svarīga. Lai novērstu turpmāku izplatīšanos, ziedkopas ziedēšanas laikā nekavējoties jānogriež un jāiznīcina. Izveidojušās audzes jāpļauj, lai suga tālāk neizplatītos ar sēklām. Virszemes daļas nogriešana neiznīcina sugu, bet augs kļūst vājāks un to vieglāk iznīcināt ar citiem līdzekļiem. Nelielās platībās, kur augi sastopami atsevišķi, pieļaujama to izrakšana. Pēc izrakšanas vēlama augsnes virskārtas izlīdzināšana, lai netiktu traucēta potenciāla turpmākā apsaimniekošana. Efektīvai nevēlamo augu likvidēšanai, turpmākajos gados vēlama bieža pļaušana vismaz konkrētajā platībā, kur konstatēti zeltslotiņu augi, pirms ziedkopu veidošanās. Vēlama augu atlieku iznīcināšana.</w:t>
      </w:r>
    </w:p>
    <w:p w14:paraId="75DA5D32" w14:textId="381D2073" w:rsidR="00C77637" w:rsidRPr="00C77637" w:rsidRDefault="007F389A" w:rsidP="00032DC6">
      <w:pPr>
        <w:rPr>
          <w:szCs w:val="22"/>
        </w:rPr>
      </w:pPr>
      <w:r w:rsidRPr="007F389A">
        <w:rPr>
          <w:b/>
          <w:bCs/>
          <w:szCs w:val="22"/>
        </w:rPr>
        <w:t xml:space="preserve">Sīkziedu </w:t>
      </w:r>
      <w:r w:rsidR="000E12EC">
        <w:rPr>
          <w:b/>
          <w:bCs/>
          <w:szCs w:val="22"/>
        </w:rPr>
        <w:t xml:space="preserve">un Puķu </w:t>
      </w:r>
      <w:r w:rsidRPr="007F389A">
        <w:rPr>
          <w:b/>
          <w:bCs/>
          <w:szCs w:val="22"/>
        </w:rPr>
        <w:t>sprigane</w:t>
      </w:r>
      <w:r w:rsidR="000E12EC">
        <w:rPr>
          <w:b/>
          <w:bCs/>
          <w:szCs w:val="22"/>
        </w:rPr>
        <w:t>s</w:t>
      </w:r>
      <w:r w:rsidRPr="007F389A">
        <w:rPr>
          <w:szCs w:val="22"/>
        </w:rPr>
        <w:t xml:space="preserve"> </w:t>
      </w:r>
      <w:r>
        <w:rPr>
          <w:szCs w:val="22"/>
        </w:rPr>
        <w:t>konstatēta daudzviet DP teritorijā</w:t>
      </w:r>
      <w:r w:rsidR="002D6E3D">
        <w:rPr>
          <w:szCs w:val="22"/>
        </w:rPr>
        <w:t> </w:t>
      </w:r>
      <w:r>
        <w:rPr>
          <w:szCs w:val="22"/>
        </w:rPr>
        <w:t>–</w:t>
      </w:r>
      <w:r w:rsidR="002D6E3D">
        <w:rPr>
          <w:szCs w:val="22"/>
        </w:rPr>
        <w:t> </w:t>
      </w:r>
      <w:r>
        <w:rPr>
          <w:szCs w:val="22"/>
        </w:rPr>
        <w:t xml:space="preserve">plašākās audzes sastopamas Adamovas ciema teritorijā, Loboržu muižas apkārtnē un </w:t>
      </w:r>
      <w:r w:rsidR="000E12EC">
        <w:rPr>
          <w:szCs w:val="22"/>
        </w:rPr>
        <w:t>ezera R krastā pie mājām “Ezermalas”</w:t>
      </w:r>
      <w:r w:rsidRPr="007F389A">
        <w:rPr>
          <w:szCs w:val="22"/>
        </w:rPr>
        <w:t>. Pietiekoši efektīvs kontroles līdzeklis ir bieža augu nopļaušana, neļaujot veidoties un nogatavoties sēklām. Augi ir viengadīgi un to sēklu saglabāšanās augsnē ir īslaicīga, tāpēc šī kontroles un ierobežošanas metode dod labus rezultātus. Spriganes var arī izraut. Tam piemērotākais laiks</w:t>
      </w:r>
      <w:r w:rsidR="002D6E3D">
        <w:rPr>
          <w:szCs w:val="22"/>
        </w:rPr>
        <w:t> </w:t>
      </w:r>
      <w:r w:rsidRPr="007F389A">
        <w:rPr>
          <w:szCs w:val="22"/>
        </w:rPr>
        <w:t>–</w:t>
      </w:r>
      <w:r w:rsidR="002D6E3D">
        <w:rPr>
          <w:szCs w:val="22"/>
        </w:rPr>
        <w:t> </w:t>
      </w:r>
      <w:r w:rsidRPr="007F389A">
        <w:rPr>
          <w:szCs w:val="22"/>
        </w:rPr>
        <w:t>augu ziedēšanas sākums (apmēram no jūnija vidus līdz jūlija sākumam). Spriganes ir jutīgas pret herbicīdiem, taču to izmantošana mežos vairumā gadījumu nav iespējama, jo tie kaitē arī citiem meža biotopos sastopamajiem augiem.</w:t>
      </w:r>
    </w:p>
    <w:p w14:paraId="1D2E6FD4" w14:textId="2D61E905" w:rsidR="00C77637" w:rsidRPr="000F73FB" w:rsidRDefault="00C77637" w:rsidP="00032DC6">
      <w:pPr>
        <w:rPr>
          <w:szCs w:val="22"/>
        </w:rPr>
      </w:pPr>
      <w:r w:rsidRPr="00C77637">
        <w:rPr>
          <w:szCs w:val="22"/>
        </w:rPr>
        <w:t xml:space="preserve">Ja DA plāna darbības periodā tiek konstatētas jaunas iepriekš norādīto invazīvo sugu atradnes, tad to apkarošana veicama saskaņā ar apsaimniekošanas pasākuma aprakstā sniegtajām rekomendācijām. Ja </w:t>
      </w:r>
      <w:r>
        <w:rPr>
          <w:szCs w:val="22"/>
        </w:rPr>
        <w:t>DP</w:t>
      </w:r>
      <w:r w:rsidRPr="00C77637">
        <w:rPr>
          <w:szCs w:val="22"/>
        </w:rPr>
        <w:t xml:space="preserve"> teritorijā tiek konstatētas invazīvās sugas, kuru sastopamība ĪADT nav bijusi zināma, tad to apkarošana veicama saskaņā ar DAP mājaslapā publicētajām rekomendācijām.</w:t>
      </w:r>
      <w:r w:rsidR="00CE2CD3">
        <w:rPr>
          <w:szCs w:val="22"/>
        </w:rPr>
        <w:t> </w:t>
      </w:r>
      <w:r w:rsidR="00CE2CD3" w:rsidRPr="00CE2CD3">
        <w:rPr>
          <w:szCs w:val="22"/>
          <w:vertAlign w:val="superscript"/>
        </w:rPr>
        <w:t>14T</w:t>
      </w:r>
    </w:p>
    <w:p w14:paraId="64B5B1B2" w14:textId="5A383E35" w:rsidR="00310C9F" w:rsidRPr="00032DC6" w:rsidRDefault="009927CF" w:rsidP="00032DC6">
      <w:pPr>
        <w:rPr>
          <w:b/>
          <w:bCs/>
        </w:rPr>
      </w:pPr>
      <w:r w:rsidRPr="00032DC6">
        <w:rPr>
          <w:b/>
          <w:bCs/>
        </w:rPr>
        <w:t>B.</w:t>
      </w:r>
      <w:r w:rsidR="00905A7D" w:rsidRPr="00032DC6">
        <w:rPr>
          <w:b/>
          <w:bCs/>
        </w:rPr>
        <w:t>9</w:t>
      </w:r>
      <w:r w:rsidRPr="00032DC6">
        <w:rPr>
          <w:b/>
          <w:bCs/>
        </w:rPr>
        <w:t>.1.</w:t>
      </w:r>
      <w:r w:rsidR="00310C9F" w:rsidRPr="00032DC6">
        <w:rPr>
          <w:b/>
          <w:bCs/>
        </w:rPr>
        <w:t xml:space="preserve">Neiejaukšanās (mežsaimnieciskās darbības ar mērķi iegūt koksni neveikšana) </w:t>
      </w:r>
      <w:r w:rsidR="00CF624A" w:rsidRPr="00032DC6">
        <w:rPr>
          <w:b/>
          <w:bCs/>
        </w:rPr>
        <w:t xml:space="preserve">ĪA </w:t>
      </w:r>
      <w:r w:rsidR="00310C9F" w:rsidRPr="00032DC6">
        <w:rPr>
          <w:b/>
          <w:bCs/>
        </w:rPr>
        <w:t>meža biotopu attīstībā</w:t>
      </w:r>
    </w:p>
    <w:p w14:paraId="6369BE8B" w14:textId="4939F0FB" w:rsidR="007927E2" w:rsidRDefault="007927E2" w:rsidP="00032DC6">
      <w:r w:rsidRPr="009A4C84">
        <w:t>Mežaudzi ietekmē ikviena koka nociršana, savukārt</w:t>
      </w:r>
      <w:r w:rsidR="0027445E">
        <w:t> </w:t>
      </w:r>
      <w:r w:rsidRPr="009A4C84">
        <w:t>–</w:t>
      </w:r>
      <w:r w:rsidR="0027445E">
        <w:t> </w:t>
      </w:r>
      <w:r w:rsidRPr="009A4C84">
        <w:t>jo lielāks būs ciršanas apjoms, jo šī ietekme izpaudīsies vairāk. Izmainīsies meža struktūra un dabiskās norises (jauno kociņu aizzēlums un attīstība), koku sugu savstarpējās proporcijas, kā arī pastiprināsies vēja risks.</w:t>
      </w:r>
      <w:r w:rsidR="00FF4B70">
        <w:t> </w:t>
      </w:r>
      <w:r w:rsidR="00C47583" w:rsidRPr="00C47583">
        <w:rPr>
          <w:vertAlign w:val="superscript"/>
        </w:rPr>
        <w:t>40</w:t>
      </w:r>
      <w:r w:rsidRPr="007927E2">
        <w:rPr>
          <w:vertAlign w:val="superscript"/>
        </w:rPr>
        <w:t xml:space="preserve"> </w:t>
      </w:r>
    </w:p>
    <w:p w14:paraId="517F53C1" w14:textId="1292ED8F" w:rsidR="00F41463" w:rsidRDefault="00EE3899" w:rsidP="00032DC6">
      <w:r w:rsidRPr="00EE3899">
        <w:t>ĪA Meža biotopu aizsardzība DP teritorijā netiek nodrošināta tai nepieciešamajā kvalitātē, līdzīgi kā tas rakststurīgi citviet valsts teritorijā esošajiem ĪA meža biotopiem</w:t>
      </w:r>
      <w:r w:rsidR="001F00C7">
        <w:t>.</w:t>
      </w:r>
      <w:r w:rsidR="001F00C7" w:rsidRPr="00457482">
        <w:t xml:space="preserve"> Kopumā </w:t>
      </w:r>
      <w:r w:rsidR="00F41463">
        <w:t xml:space="preserve">pēdējās desmitgadēs DP </w:t>
      </w:r>
      <w:r w:rsidR="001F00C7" w:rsidRPr="00457482">
        <w:lastRenderedPageBreak/>
        <w:t xml:space="preserve">teritorijā </w:t>
      </w:r>
      <w:r w:rsidR="001F00C7">
        <w:t xml:space="preserve">nav </w:t>
      </w:r>
      <w:r w:rsidR="001F00C7" w:rsidRPr="00457482">
        <w:t>vērojama būtiska mežsaimnieciskās darbības ietekme</w:t>
      </w:r>
      <w:r w:rsidR="00B40434">
        <w:t>, tomēr</w:t>
      </w:r>
      <w:r w:rsidR="00F41463">
        <w:t xml:space="preserve"> vecāko mežaudžu</w:t>
      </w:r>
      <w:r w:rsidR="00B40434">
        <w:t xml:space="preserve"> </w:t>
      </w:r>
      <w:r w:rsidR="00F41463">
        <w:t xml:space="preserve">turpmāka </w:t>
      </w:r>
      <w:r w:rsidR="00B40434">
        <w:t xml:space="preserve">saglabāšana </w:t>
      </w:r>
      <w:r w:rsidR="00F41463">
        <w:t xml:space="preserve">ir apdraudēta, </w:t>
      </w:r>
      <w:r w:rsidR="00F41463">
        <w:rPr>
          <w:rFonts w:cstheme="minorHAnsi"/>
        </w:rPr>
        <w:t xml:space="preserve">jo gandrīz pusi teritorijā esošās mežaudžes veido pieaugušas vai pāraugušas audzes. Vecākās no audzēm veido ĪA meža biotopu platības, kurām no dabas </w:t>
      </w:r>
      <w:r w:rsidR="00F41463" w:rsidRPr="004C0624">
        <w:rPr>
          <w:rFonts w:cstheme="minorHAnsi"/>
        </w:rPr>
        <w:t xml:space="preserve">aizsardzības viedokļa ir jānodrošina aizsardzība un saglabāšana. ES nozīmes ĪA </w:t>
      </w:r>
      <w:r w:rsidR="00F41463" w:rsidRPr="004C0624">
        <w:t xml:space="preserve">meža biotopu kopējā platība veido </w:t>
      </w:r>
      <w:r w:rsidR="0056797D">
        <w:rPr>
          <w:szCs w:val="22"/>
        </w:rPr>
        <w:t>40</w:t>
      </w:r>
      <w:r w:rsidR="00970497" w:rsidRPr="00D46D7A">
        <w:rPr>
          <w:szCs w:val="22"/>
        </w:rPr>
        <w:t>,</w:t>
      </w:r>
      <w:r w:rsidR="0056797D">
        <w:rPr>
          <w:szCs w:val="22"/>
        </w:rPr>
        <w:t>1</w:t>
      </w:r>
      <w:r w:rsidR="00970497">
        <w:rPr>
          <w:szCs w:val="22"/>
        </w:rPr>
        <w:t>8</w:t>
      </w:r>
      <w:r w:rsidR="00FF4B70">
        <w:t> </w:t>
      </w:r>
      <w:r w:rsidR="00F41463" w:rsidRPr="00DE3543">
        <w:t>ha.</w:t>
      </w:r>
      <w:r w:rsidR="00F41463">
        <w:t xml:space="preserve"> Nozīmīgākās ES nozīmes ĪA meža biotopu platības atrodas Loboržu apkārtnē un gar DP teritorijas A robežu</w:t>
      </w:r>
      <w:r w:rsidR="00CB605B">
        <w:t>.</w:t>
      </w:r>
    </w:p>
    <w:p w14:paraId="47645C4A" w14:textId="61232EB3" w:rsidR="00F60CD2" w:rsidRDefault="00CB605B" w:rsidP="00032DC6">
      <w:r>
        <w:t>ĪA m</w:t>
      </w:r>
      <w:r w:rsidR="007841D0" w:rsidRPr="007841D0">
        <w:t xml:space="preserve">eža biotopi </w:t>
      </w:r>
      <w:r w:rsidR="00514250">
        <w:t>konst</w:t>
      </w:r>
      <w:r>
        <w:t>a</w:t>
      </w:r>
      <w:r w:rsidR="00514250">
        <w:t>tēti</w:t>
      </w:r>
      <w:r w:rsidR="00310C9F" w:rsidRPr="007841D0">
        <w:t xml:space="preserve"> dažādā kvalitātē</w:t>
      </w:r>
      <w:r w:rsidR="0027445E">
        <w:t> </w:t>
      </w:r>
      <w:r w:rsidR="00310C9F" w:rsidRPr="007841D0">
        <w:t>–</w:t>
      </w:r>
      <w:r w:rsidR="0027445E">
        <w:t> </w:t>
      </w:r>
      <w:r w:rsidR="00310C9F" w:rsidRPr="007841D0">
        <w:t xml:space="preserve">gan salīdzinoši nesen izveidojušies meži, gan vecas mežaudzes, kas atbilst dabisko meža biotopu kritērijiem. Lielākajā daļā mežu biotopi ir </w:t>
      </w:r>
      <w:r w:rsidR="007841D0" w:rsidRPr="007841D0">
        <w:t xml:space="preserve">vidējā kvalitātē, </w:t>
      </w:r>
      <w:r w:rsidR="00514250">
        <w:t>salīdzinoši</w:t>
      </w:r>
      <w:r w:rsidR="007841D0" w:rsidRPr="007841D0">
        <w:t xml:space="preserve"> daud</w:t>
      </w:r>
      <w:r w:rsidR="001A3D60">
        <w:t>z</w:t>
      </w:r>
      <w:r w:rsidR="007841D0" w:rsidRPr="007841D0">
        <w:t xml:space="preserve"> </w:t>
      </w:r>
      <w:r w:rsidR="00514250">
        <w:t xml:space="preserve">ir </w:t>
      </w:r>
      <w:r w:rsidR="007841D0" w:rsidRPr="007841D0">
        <w:t>l</w:t>
      </w:r>
      <w:r w:rsidR="00310C9F" w:rsidRPr="007841D0">
        <w:t>abā biotopa kvalitātē</w:t>
      </w:r>
      <w:r w:rsidR="007841D0" w:rsidRPr="007841D0">
        <w:t>. I</w:t>
      </w:r>
      <w:r w:rsidR="00310C9F" w:rsidRPr="007841D0">
        <w:t xml:space="preserve">zcilas </w:t>
      </w:r>
      <w:r w:rsidR="00310C9F" w:rsidRPr="00F60CD2">
        <w:t xml:space="preserve">kvalitātes </w:t>
      </w:r>
      <w:r w:rsidR="007841D0" w:rsidRPr="00F60CD2">
        <w:t xml:space="preserve">mežaudžu </w:t>
      </w:r>
      <w:r w:rsidR="00C427D9">
        <w:t xml:space="preserve">DP </w:t>
      </w:r>
      <w:r w:rsidR="007841D0" w:rsidRPr="00F60CD2">
        <w:t xml:space="preserve">teritorijā nav konstatētas. </w:t>
      </w:r>
      <w:r w:rsidR="00EE3899" w:rsidRPr="00EE3899">
        <w:t>ĪA meža biotopu kvalitāte tiek vērtēta kā zema</w:t>
      </w:r>
      <w:r w:rsidR="007841D0" w:rsidRPr="00F60CD2">
        <w:t>.</w:t>
      </w:r>
      <w:r w:rsidR="00F60CD2" w:rsidRPr="00F60CD2">
        <w:t xml:space="preserve"> </w:t>
      </w:r>
    </w:p>
    <w:p w14:paraId="062310DF" w14:textId="5EF1F6F1" w:rsidR="00281A3F" w:rsidRDefault="00281A3F" w:rsidP="00032DC6">
      <w:pPr>
        <w:rPr>
          <w:iCs/>
          <w:szCs w:val="22"/>
          <w:highlight w:val="yellow"/>
        </w:rPr>
      </w:pPr>
      <w:r w:rsidRPr="00281A3F">
        <w:rPr>
          <w:iCs/>
          <w:szCs w:val="22"/>
        </w:rPr>
        <w:t xml:space="preserve">Neiejaukšanās režīms </w:t>
      </w:r>
      <w:bookmarkStart w:id="218" w:name="_Hlk83800757"/>
      <w:r w:rsidR="00EE3899">
        <w:rPr>
          <w:iCs/>
          <w:szCs w:val="22"/>
        </w:rPr>
        <w:t>tiek plānots noteikt</w:t>
      </w:r>
      <w:r w:rsidRPr="00281A3F">
        <w:rPr>
          <w:iCs/>
          <w:szCs w:val="22"/>
        </w:rPr>
        <w:t xml:space="preserve"> </w:t>
      </w:r>
      <w:bookmarkEnd w:id="218"/>
      <w:r w:rsidRPr="00281A3F">
        <w:rPr>
          <w:iCs/>
          <w:szCs w:val="22"/>
        </w:rPr>
        <w:t>visās D</w:t>
      </w:r>
      <w:r>
        <w:rPr>
          <w:iCs/>
          <w:szCs w:val="22"/>
        </w:rPr>
        <w:t>P</w:t>
      </w:r>
      <w:r w:rsidRPr="00281A3F">
        <w:rPr>
          <w:iCs/>
          <w:szCs w:val="22"/>
        </w:rPr>
        <w:t xml:space="preserve"> mežaudzēs, kurās konstatēti ES nozīmes </w:t>
      </w:r>
      <w:r>
        <w:rPr>
          <w:iCs/>
          <w:szCs w:val="22"/>
        </w:rPr>
        <w:t xml:space="preserve">ĪA </w:t>
      </w:r>
      <w:r w:rsidRPr="00281A3F">
        <w:rPr>
          <w:iCs/>
          <w:szCs w:val="22"/>
        </w:rPr>
        <w:t>meža biotopi.</w:t>
      </w:r>
    </w:p>
    <w:p w14:paraId="455D1189" w14:textId="307780E5" w:rsidR="00281A3F" w:rsidRDefault="00281A3F" w:rsidP="00032DC6">
      <w:pPr>
        <w:rPr>
          <w:szCs w:val="22"/>
        </w:rPr>
      </w:pPr>
      <w:r w:rsidRPr="00281A3F">
        <w:rPr>
          <w:szCs w:val="22"/>
        </w:rPr>
        <w:t xml:space="preserve">Pēc </w:t>
      </w:r>
      <w:r>
        <w:rPr>
          <w:szCs w:val="22"/>
        </w:rPr>
        <w:t xml:space="preserve">iespējamo </w:t>
      </w:r>
      <w:r w:rsidRPr="00281A3F">
        <w:rPr>
          <w:szCs w:val="22"/>
        </w:rPr>
        <w:t>D</w:t>
      </w:r>
      <w:r>
        <w:rPr>
          <w:szCs w:val="22"/>
        </w:rPr>
        <w:t>P</w:t>
      </w:r>
      <w:r w:rsidRPr="00281A3F">
        <w:rPr>
          <w:szCs w:val="22"/>
        </w:rPr>
        <w:t xml:space="preserve"> robežu izmaiņu (skat. apsaimniekošanas pasākumu Nr.</w:t>
      </w:r>
      <w:r w:rsidR="00FF4B70">
        <w:rPr>
          <w:szCs w:val="22"/>
        </w:rPr>
        <w:t> </w:t>
      </w:r>
      <w:r w:rsidRPr="00281A3F">
        <w:rPr>
          <w:szCs w:val="22"/>
        </w:rPr>
        <w:t>A.3.1.) apstiprināšanas MK 1999.</w:t>
      </w:r>
      <w:r w:rsidR="00FF4B70">
        <w:rPr>
          <w:szCs w:val="22"/>
        </w:rPr>
        <w:t> </w:t>
      </w:r>
      <w:r w:rsidRPr="00281A3F">
        <w:rPr>
          <w:szCs w:val="22"/>
        </w:rPr>
        <w:t xml:space="preserve">gada </w:t>
      </w:r>
      <w:r w:rsidR="00905721">
        <w:rPr>
          <w:szCs w:val="22"/>
        </w:rPr>
        <w:t>9</w:t>
      </w:r>
      <w:r w:rsidRPr="00281A3F">
        <w:rPr>
          <w:szCs w:val="22"/>
        </w:rPr>
        <w:t>.</w:t>
      </w:r>
      <w:r w:rsidR="00FF4B70">
        <w:rPr>
          <w:szCs w:val="22"/>
        </w:rPr>
        <w:t> </w:t>
      </w:r>
      <w:r w:rsidR="00905721">
        <w:rPr>
          <w:szCs w:val="22"/>
        </w:rPr>
        <w:t>marta</w:t>
      </w:r>
      <w:r w:rsidRPr="00281A3F">
        <w:rPr>
          <w:szCs w:val="22"/>
        </w:rPr>
        <w:t xml:space="preserve"> noteikumos Nr.</w:t>
      </w:r>
      <w:r w:rsidR="0071054F">
        <w:rPr>
          <w:szCs w:val="22"/>
        </w:rPr>
        <w:t> </w:t>
      </w:r>
      <w:r w:rsidR="00905721">
        <w:rPr>
          <w:szCs w:val="22"/>
        </w:rPr>
        <w:t>83</w:t>
      </w:r>
      <w:r w:rsidRPr="00281A3F">
        <w:rPr>
          <w:szCs w:val="22"/>
        </w:rPr>
        <w:t xml:space="preserve"> “Noteikumi par dabas </w:t>
      </w:r>
      <w:r w:rsidR="00905721">
        <w:rPr>
          <w:szCs w:val="22"/>
        </w:rPr>
        <w:t>parkiem</w:t>
      </w:r>
      <w:r w:rsidRPr="00281A3F">
        <w:rPr>
          <w:szCs w:val="22"/>
        </w:rPr>
        <w:t>”, apsaimniekošanas pasākums attieksies arī uz meža nogabaliem, kuru pievienošana ierosināta DA plānā.</w:t>
      </w:r>
    </w:p>
    <w:p w14:paraId="46385D9C" w14:textId="1BAA9CC6" w:rsidR="00281A3F" w:rsidRPr="004C0624" w:rsidRDefault="00D45950" w:rsidP="00032DC6">
      <w:pPr>
        <w:rPr>
          <w:szCs w:val="22"/>
        </w:rPr>
      </w:pPr>
      <w:r w:rsidRPr="00D45950">
        <w:rPr>
          <w:szCs w:val="22"/>
        </w:rPr>
        <w:t>Informācija par mežaudžu platībām, kurās ierosināts neiejaukšanās režīms pašreizējā D</w:t>
      </w:r>
      <w:r>
        <w:rPr>
          <w:szCs w:val="22"/>
        </w:rPr>
        <w:t>P</w:t>
      </w:r>
      <w:r w:rsidRPr="00D45950">
        <w:rPr>
          <w:szCs w:val="22"/>
        </w:rPr>
        <w:t xml:space="preserve"> teritorijā un </w:t>
      </w:r>
      <w:r w:rsidR="000953BE">
        <w:rPr>
          <w:szCs w:val="22"/>
        </w:rPr>
        <w:t>platībā</w:t>
      </w:r>
      <w:r w:rsidRPr="00D45950">
        <w:rPr>
          <w:szCs w:val="22"/>
        </w:rPr>
        <w:t xml:space="preserve">, kurā ierosināta ĪADT paplašināšana apkopota </w:t>
      </w:r>
      <w:r w:rsidR="00007F6E">
        <w:rPr>
          <w:szCs w:val="22"/>
        </w:rPr>
        <w:t>3</w:t>
      </w:r>
      <w:r w:rsidR="00927490">
        <w:rPr>
          <w:szCs w:val="22"/>
        </w:rPr>
        <w:t>4</w:t>
      </w:r>
      <w:r>
        <w:rPr>
          <w:szCs w:val="22"/>
        </w:rPr>
        <w:t>.</w:t>
      </w:r>
      <w:r w:rsidR="00FF4B70">
        <w:rPr>
          <w:szCs w:val="22"/>
        </w:rPr>
        <w:t> </w:t>
      </w:r>
      <w:r w:rsidRPr="004C0624">
        <w:rPr>
          <w:szCs w:val="22"/>
        </w:rPr>
        <w:t xml:space="preserve">tabulā, savukārt </w:t>
      </w:r>
      <w:r w:rsidR="000953BE">
        <w:rPr>
          <w:szCs w:val="22"/>
        </w:rPr>
        <w:t>kartē attēlota</w:t>
      </w:r>
      <w:r w:rsidRPr="004C0624">
        <w:rPr>
          <w:szCs w:val="22"/>
        </w:rPr>
        <w:t xml:space="preserve"> </w:t>
      </w:r>
      <w:r w:rsidR="00C60622">
        <w:rPr>
          <w:szCs w:val="22"/>
        </w:rPr>
        <w:t xml:space="preserve">kartogrāfiskā materiāla </w:t>
      </w:r>
      <w:r w:rsidR="000953BE">
        <w:rPr>
          <w:szCs w:val="22"/>
        </w:rPr>
        <w:t>3</w:t>
      </w:r>
      <w:r w:rsidRPr="004C0624">
        <w:rPr>
          <w:szCs w:val="22"/>
        </w:rPr>
        <w:t>.</w:t>
      </w:r>
      <w:r w:rsidR="00FF4B70">
        <w:rPr>
          <w:szCs w:val="22"/>
        </w:rPr>
        <w:t> </w:t>
      </w:r>
      <w:r w:rsidRPr="004C0624">
        <w:rPr>
          <w:szCs w:val="22"/>
        </w:rPr>
        <w:t xml:space="preserve">pielikumā. Teritorijas platība DP uz kuru attiecināms neiejaukšanās režīms ir </w:t>
      </w:r>
      <w:r w:rsidR="0056797D">
        <w:rPr>
          <w:szCs w:val="22"/>
        </w:rPr>
        <w:t>40</w:t>
      </w:r>
      <w:r w:rsidR="00970497" w:rsidRPr="00D46D7A">
        <w:rPr>
          <w:szCs w:val="22"/>
        </w:rPr>
        <w:t>,</w:t>
      </w:r>
      <w:r w:rsidR="0056797D">
        <w:rPr>
          <w:szCs w:val="22"/>
        </w:rPr>
        <w:t>1</w:t>
      </w:r>
      <w:r w:rsidR="00970497">
        <w:rPr>
          <w:szCs w:val="22"/>
        </w:rPr>
        <w:t>8</w:t>
      </w:r>
      <w:r w:rsidR="00D46D7A">
        <w:rPr>
          <w:szCs w:val="22"/>
        </w:rPr>
        <w:t> </w:t>
      </w:r>
      <w:r w:rsidRPr="004C0624">
        <w:rPr>
          <w:szCs w:val="22"/>
        </w:rPr>
        <w:t>ha, savukārt teritorijā, kuru ierosināts pievienot D</w:t>
      </w:r>
      <w:r w:rsidR="00FF4B70">
        <w:rPr>
          <w:szCs w:val="22"/>
        </w:rPr>
        <w:t>P</w:t>
      </w:r>
      <w:r w:rsidRPr="004C0624">
        <w:rPr>
          <w:szCs w:val="22"/>
        </w:rPr>
        <w:t xml:space="preserve"> </w:t>
      </w:r>
      <w:r w:rsidR="000953BE">
        <w:rPr>
          <w:szCs w:val="22"/>
        </w:rPr>
        <w:t xml:space="preserve">teritorijai - </w:t>
      </w:r>
      <w:r w:rsidR="00F6225C">
        <w:rPr>
          <w:szCs w:val="22"/>
        </w:rPr>
        <w:t>32</w:t>
      </w:r>
      <w:r w:rsidRPr="004C0624">
        <w:rPr>
          <w:szCs w:val="22"/>
        </w:rPr>
        <w:t>,</w:t>
      </w:r>
      <w:r w:rsidR="00F6225C">
        <w:rPr>
          <w:szCs w:val="22"/>
        </w:rPr>
        <w:t>07</w:t>
      </w:r>
      <w:r w:rsidR="00FF4B70">
        <w:rPr>
          <w:szCs w:val="22"/>
        </w:rPr>
        <w:t> </w:t>
      </w:r>
      <w:r w:rsidRPr="004C0624">
        <w:rPr>
          <w:szCs w:val="22"/>
        </w:rPr>
        <w:t>ha.</w:t>
      </w:r>
    </w:p>
    <w:p w14:paraId="49D0E4B8" w14:textId="60A3FAD0" w:rsidR="00D45950" w:rsidRDefault="00007F6E" w:rsidP="00310C9F">
      <w:pPr>
        <w:spacing w:before="120"/>
        <w:rPr>
          <w:szCs w:val="22"/>
        </w:rPr>
      </w:pPr>
      <w:r w:rsidRPr="00FF4B70">
        <w:rPr>
          <w:sz w:val="20"/>
          <w:szCs w:val="20"/>
        </w:rPr>
        <w:t>3</w:t>
      </w:r>
      <w:r w:rsidR="00927490">
        <w:rPr>
          <w:sz w:val="20"/>
          <w:szCs w:val="20"/>
        </w:rPr>
        <w:t>4</w:t>
      </w:r>
      <w:r w:rsidR="00D45950" w:rsidRPr="00FF4B70">
        <w:rPr>
          <w:sz w:val="20"/>
          <w:szCs w:val="20"/>
        </w:rPr>
        <w:t>.</w:t>
      </w:r>
      <w:r w:rsidR="00FF4B70" w:rsidRPr="00FF4B70">
        <w:rPr>
          <w:sz w:val="20"/>
          <w:szCs w:val="20"/>
        </w:rPr>
        <w:t> </w:t>
      </w:r>
      <w:r w:rsidR="00D45950" w:rsidRPr="00FF4B70">
        <w:rPr>
          <w:sz w:val="20"/>
          <w:szCs w:val="20"/>
        </w:rPr>
        <w:t>tabula. Uz</w:t>
      </w:r>
      <w:r w:rsidR="00FF4B70" w:rsidRPr="00FF4B70">
        <w:rPr>
          <w:sz w:val="20"/>
          <w:szCs w:val="20"/>
        </w:rPr>
        <w:t> </w:t>
      </w:r>
      <w:r w:rsidR="00D45950" w:rsidRPr="00FF4B70">
        <w:rPr>
          <w:sz w:val="20"/>
          <w:szCs w:val="20"/>
        </w:rPr>
        <w:t>B.9.1. apsaimniekošanas pasākumu attiecināmās mežaudžu platības pašreizējā DP teritorijā un teritorijā, kurā ierosināta ĪADT paplašināšana</w:t>
      </w:r>
    </w:p>
    <w:tbl>
      <w:tblPr>
        <w:tblStyle w:val="TableGrid"/>
        <w:tblW w:w="8359" w:type="dxa"/>
        <w:jc w:val="center"/>
        <w:tblLook w:val="04A0" w:firstRow="1" w:lastRow="0" w:firstColumn="1" w:lastColumn="0" w:noHBand="0" w:noVBand="1"/>
      </w:tblPr>
      <w:tblGrid>
        <w:gridCol w:w="4390"/>
        <w:gridCol w:w="1559"/>
        <w:gridCol w:w="992"/>
        <w:gridCol w:w="1418"/>
      </w:tblGrid>
      <w:tr w:rsidR="00D45950" w:rsidRPr="006169EE" w14:paraId="79B83EA2" w14:textId="77777777" w:rsidTr="00C6052F">
        <w:trPr>
          <w:jc w:val="center"/>
        </w:trPr>
        <w:tc>
          <w:tcPr>
            <w:tcW w:w="5949" w:type="dxa"/>
            <w:gridSpan w:val="2"/>
            <w:tcBorders>
              <w:top w:val="single" w:sz="4" w:space="0" w:color="auto"/>
              <w:left w:val="single" w:sz="4" w:space="0" w:color="auto"/>
              <w:bottom w:val="single" w:sz="4" w:space="0" w:color="auto"/>
              <w:right w:val="single" w:sz="4" w:space="0" w:color="auto"/>
            </w:tcBorders>
            <w:shd w:val="clear" w:color="auto" w:fill="00B050"/>
            <w:vAlign w:val="center"/>
            <w:hideMark/>
          </w:tcPr>
          <w:p w14:paraId="2D62B7C0" w14:textId="77777777" w:rsidR="00D45950" w:rsidRPr="006169EE" w:rsidRDefault="00D45950" w:rsidP="00A17956">
            <w:pPr>
              <w:rPr>
                <w:rFonts w:cstheme="minorHAnsi"/>
                <w:b/>
                <w:sz w:val="20"/>
                <w:szCs w:val="20"/>
              </w:rPr>
            </w:pPr>
            <w:r w:rsidRPr="006169EE">
              <w:rPr>
                <w:rFonts w:cstheme="minorHAnsi"/>
                <w:b/>
                <w:sz w:val="20"/>
                <w:szCs w:val="20"/>
              </w:rPr>
              <w:t>ES nozīmes aizsargājamā biotopa kods un nosaukums (ar * atzīmēti prioritārie biotopi)</w:t>
            </w:r>
          </w:p>
        </w:tc>
        <w:tc>
          <w:tcPr>
            <w:tcW w:w="992" w:type="dxa"/>
            <w:tcBorders>
              <w:top w:val="single" w:sz="4" w:space="0" w:color="auto"/>
              <w:left w:val="single" w:sz="4" w:space="0" w:color="auto"/>
              <w:bottom w:val="single" w:sz="4" w:space="0" w:color="auto"/>
              <w:right w:val="single" w:sz="4" w:space="0" w:color="auto"/>
            </w:tcBorders>
            <w:shd w:val="clear" w:color="auto" w:fill="00B050"/>
            <w:vAlign w:val="center"/>
            <w:hideMark/>
          </w:tcPr>
          <w:p w14:paraId="3F2FFDAB" w14:textId="77777777" w:rsidR="00D45950" w:rsidRPr="006169EE" w:rsidRDefault="00D45950" w:rsidP="00A17956">
            <w:pPr>
              <w:rPr>
                <w:rFonts w:cstheme="minorHAnsi"/>
                <w:b/>
                <w:sz w:val="20"/>
                <w:szCs w:val="20"/>
              </w:rPr>
            </w:pPr>
            <w:r w:rsidRPr="006169EE">
              <w:rPr>
                <w:rFonts w:cstheme="minorHAnsi"/>
                <w:b/>
                <w:sz w:val="20"/>
                <w:szCs w:val="20"/>
              </w:rPr>
              <w:t>Poligonu skaits</w:t>
            </w:r>
          </w:p>
        </w:tc>
        <w:tc>
          <w:tcPr>
            <w:tcW w:w="1418" w:type="dxa"/>
            <w:tcBorders>
              <w:top w:val="single" w:sz="4" w:space="0" w:color="auto"/>
              <w:left w:val="single" w:sz="4" w:space="0" w:color="auto"/>
              <w:bottom w:val="single" w:sz="4" w:space="0" w:color="auto"/>
              <w:right w:val="single" w:sz="4" w:space="0" w:color="auto"/>
            </w:tcBorders>
            <w:shd w:val="clear" w:color="auto" w:fill="00B050"/>
            <w:vAlign w:val="center"/>
            <w:hideMark/>
          </w:tcPr>
          <w:p w14:paraId="2F235673" w14:textId="77777777" w:rsidR="00D45950" w:rsidRPr="006169EE" w:rsidRDefault="00D45950" w:rsidP="00A17956">
            <w:pPr>
              <w:rPr>
                <w:rFonts w:cstheme="minorHAnsi"/>
                <w:b/>
                <w:sz w:val="20"/>
                <w:szCs w:val="20"/>
              </w:rPr>
            </w:pPr>
            <w:r w:rsidRPr="006169EE">
              <w:rPr>
                <w:rFonts w:cstheme="minorHAnsi"/>
                <w:b/>
                <w:sz w:val="20"/>
                <w:szCs w:val="20"/>
              </w:rPr>
              <w:t>Platība (ha)</w:t>
            </w:r>
          </w:p>
        </w:tc>
      </w:tr>
      <w:tr w:rsidR="00D45950" w:rsidRPr="006169EE" w14:paraId="592808B1" w14:textId="77777777" w:rsidTr="00C6052F">
        <w:trPr>
          <w:jc w:val="center"/>
        </w:trPr>
        <w:tc>
          <w:tcPr>
            <w:tcW w:w="8359" w:type="dxa"/>
            <w:gridSpan w:val="4"/>
            <w:tcBorders>
              <w:top w:val="single" w:sz="4" w:space="0" w:color="auto"/>
              <w:left w:val="single" w:sz="4" w:space="0" w:color="auto"/>
              <w:bottom w:val="single" w:sz="4" w:space="0" w:color="auto"/>
              <w:right w:val="single" w:sz="4" w:space="0" w:color="auto"/>
            </w:tcBorders>
            <w:shd w:val="clear" w:color="auto" w:fill="00B050"/>
          </w:tcPr>
          <w:p w14:paraId="2C47CA48" w14:textId="3616372E" w:rsidR="00D45950" w:rsidRPr="006169EE" w:rsidRDefault="00D45950" w:rsidP="00A17956">
            <w:pPr>
              <w:pStyle w:val="ListParagraph"/>
              <w:ind w:left="0"/>
              <w:rPr>
                <w:rFonts w:cstheme="minorHAnsi"/>
                <w:b/>
                <w:sz w:val="20"/>
                <w:szCs w:val="20"/>
              </w:rPr>
            </w:pPr>
            <w:r w:rsidRPr="006169EE">
              <w:rPr>
                <w:rFonts w:cstheme="minorHAnsi"/>
                <w:b/>
                <w:sz w:val="20"/>
                <w:szCs w:val="20"/>
              </w:rPr>
              <w:t>Uz B.</w:t>
            </w:r>
            <w:r w:rsidR="006169EE" w:rsidRPr="006169EE">
              <w:rPr>
                <w:rFonts w:cstheme="minorHAnsi"/>
                <w:b/>
                <w:sz w:val="20"/>
                <w:szCs w:val="20"/>
              </w:rPr>
              <w:t>9</w:t>
            </w:r>
            <w:r w:rsidRPr="006169EE">
              <w:rPr>
                <w:rFonts w:cstheme="minorHAnsi"/>
                <w:b/>
                <w:sz w:val="20"/>
                <w:szCs w:val="20"/>
              </w:rPr>
              <w:t>.1. apsaimniekošanas pasākumu attiecināmās mežaudžu platības pašreizējā D</w:t>
            </w:r>
            <w:r w:rsidR="00CE2CD3">
              <w:rPr>
                <w:rFonts w:cstheme="minorHAnsi"/>
                <w:b/>
                <w:sz w:val="20"/>
                <w:szCs w:val="20"/>
              </w:rPr>
              <w:t>P</w:t>
            </w:r>
            <w:r w:rsidRPr="006169EE">
              <w:rPr>
                <w:rFonts w:cstheme="minorHAnsi"/>
                <w:b/>
                <w:sz w:val="20"/>
                <w:szCs w:val="20"/>
                <w:lang w:val="la-Latn"/>
              </w:rPr>
              <w:t xml:space="preserve"> </w:t>
            </w:r>
            <w:r w:rsidRPr="006169EE">
              <w:rPr>
                <w:rFonts w:cstheme="minorHAnsi"/>
                <w:b/>
                <w:sz w:val="20"/>
                <w:szCs w:val="20"/>
              </w:rPr>
              <w:t>teritorijā</w:t>
            </w:r>
          </w:p>
        </w:tc>
      </w:tr>
      <w:tr w:rsidR="00D45950" w:rsidRPr="006169EE" w14:paraId="1A6BF60A" w14:textId="77777777" w:rsidTr="00C6052F">
        <w:trPr>
          <w:jc w:val="center"/>
        </w:trPr>
        <w:tc>
          <w:tcPr>
            <w:tcW w:w="5949" w:type="dxa"/>
            <w:gridSpan w:val="2"/>
            <w:tcBorders>
              <w:top w:val="single" w:sz="4" w:space="0" w:color="auto"/>
              <w:left w:val="single" w:sz="4" w:space="0" w:color="auto"/>
              <w:bottom w:val="single" w:sz="4" w:space="0" w:color="auto"/>
              <w:right w:val="single" w:sz="4" w:space="0" w:color="auto"/>
            </w:tcBorders>
            <w:hideMark/>
          </w:tcPr>
          <w:p w14:paraId="6FE254A6" w14:textId="661824CE" w:rsidR="00D45950" w:rsidRPr="006169EE" w:rsidRDefault="00D45950" w:rsidP="00A17956">
            <w:pPr>
              <w:jc w:val="left"/>
              <w:rPr>
                <w:rFonts w:cstheme="minorHAnsi"/>
                <w:sz w:val="20"/>
                <w:lang w:val="sv-SE"/>
              </w:rPr>
            </w:pPr>
            <w:r w:rsidRPr="006169EE">
              <w:rPr>
                <w:rFonts w:cstheme="minorHAnsi"/>
                <w:i/>
                <w:iCs/>
                <w:sz w:val="20"/>
                <w:szCs w:val="20"/>
                <w:lang w:val="sv-SE"/>
              </w:rPr>
              <w:t>Veci vai dabiski boreāli meži</w:t>
            </w:r>
            <w:r w:rsidR="00D85C7D">
              <w:rPr>
                <w:rFonts w:cstheme="minorHAnsi"/>
                <w:i/>
                <w:iCs/>
                <w:sz w:val="20"/>
                <w:szCs w:val="20"/>
                <w:lang w:val="sv-SE"/>
              </w:rPr>
              <w:t xml:space="preserve"> </w:t>
            </w:r>
            <w:r w:rsidR="00D85C7D" w:rsidRPr="006169EE">
              <w:rPr>
                <w:rFonts w:cstheme="minorHAnsi"/>
                <w:sz w:val="20"/>
                <w:szCs w:val="20"/>
                <w:lang w:val="la-Latn"/>
              </w:rPr>
              <w:t>9010*</w:t>
            </w:r>
          </w:p>
        </w:tc>
        <w:tc>
          <w:tcPr>
            <w:tcW w:w="992" w:type="dxa"/>
            <w:tcBorders>
              <w:top w:val="single" w:sz="4" w:space="0" w:color="auto"/>
              <w:left w:val="single" w:sz="4" w:space="0" w:color="auto"/>
              <w:bottom w:val="single" w:sz="4" w:space="0" w:color="auto"/>
              <w:right w:val="single" w:sz="4" w:space="0" w:color="auto"/>
            </w:tcBorders>
            <w:hideMark/>
          </w:tcPr>
          <w:p w14:paraId="58D66927" w14:textId="175D7C7B" w:rsidR="00D45950" w:rsidRPr="006169EE" w:rsidRDefault="001D56BE" w:rsidP="00A17956">
            <w:pPr>
              <w:rPr>
                <w:rFonts w:cstheme="minorHAnsi"/>
                <w:sz w:val="20"/>
                <w:szCs w:val="20"/>
              </w:rPr>
            </w:pPr>
            <w:r>
              <w:rPr>
                <w:rFonts w:cstheme="minorHAnsi"/>
                <w:sz w:val="20"/>
                <w:szCs w:val="20"/>
              </w:rPr>
              <w:t>6</w:t>
            </w:r>
          </w:p>
        </w:tc>
        <w:tc>
          <w:tcPr>
            <w:tcW w:w="1418" w:type="dxa"/>
            <w:tcBorders>
              <w:top w:val="single" w:sz="4" w:space="0" w:color="auto"/>
              <w:left w:val="single" w:sz="4" w:space="0" w:color="auto"/>
              <w:bottom w:val="single" w:sz="4" w:space="0" w:color="auto"/>
              <w:right w:val="single" w:sz="4" w:space="0" w:color="auto"/>
            </w:tcBorders>
            <w:hideMark/>
          </w:tcPr>
          <w:p w14:paraId="348CD8F5" w14:textId="7D51D9E2" w:rsidR="00D45950" w:rsidRPr="006169EE" w:rsidRDefault="001D56BE" w:rsidP="00A17956">
            <w:pPr>
              <w:pStyle w:val="ListParagraph"/>
              <w:ind w:left="0"/>
              <w:rPr>
                <w:rFonts w:cstheme="minorHAnsi"/>
                <w:sz w:val="20"/>
                <w:szCs w:val="20"/>
              </w:rPr>
            </w:pPr>
            <w:r>
              <w:rPr>
                <w:rFonts w:cstheme="minorHAnsi"/>
                <w:sz w:val="20"/>
                <w:szCs w:val="20"/>
              </w:rPr>
              <w:t>6</w:t>
            </w:r>
            <w:r w:rsidR="00D45950" w:rsidRPr="006169EE">
              <w:rPr>
                <w:rFonts w:cstheme="minorHAnsi"/>
                <w:sz w:val="20"/>
                <w:szCs w:val="20"/>
              </w:rPr>
              <w:t>,</w:t>
            </w:r>
            <w:r>
              <w:rPr>
                <w:rFonts w:cstheme="minorHAnsi"/>
                <w:sz w:val="20"/>
                <w:szCs w:val="20"/>
              </w:rPr>
              <w:t>1</w:t>
            </w:r>
            <w:r w:rsidR="0056797D">
              <w:rPr>
                <w:rFonts w:cstheme="minorHAnsi"/>
                <w:sz w:val="20"/>
                <w:szCs w:val="20"/>
              </w:rPr>
              <w:t>7</w:t>
            </w:r>
          </w:p>
        </w:tc>
      </w:tr>
      <w:tr w:rsidR="00D45950" w:rsidRPr="006169EE" w14:paraId="7163456C" w14:textId="77777777" w:rsidTr="00C6052F">
        <w:trPr>
          <w:jc w:val="center"/>
        </w:trPr>
        <w:tc>
          <w:tcPr>
            <w:tcW w:w="5949" w:type="dxa"/>
            <w:gridSpan w:val="2"/>
            <w:tcBorders>
              <w:top w:val="single" w:sz="4" w:space="0" w:color="auto"/>
              <w:left w:val="single" w:sz="4" w:space="0" w:color="auto"/>
              <w:bottom w:val="single" w:sz="4" w:space="0" w:color="auto"/>
              <w:right w:val="single" w:sz="4" w:space="0" w:color="auto"/>
            </w:tcBorders>
          </w:tcPr>
          <w:p w14:paraId="3ACA989A" w14:textId="7B9D9566" w:rsidR="00D45950" w:rsidRPr="006169EE" w:rsidRDefault="00D45950" w:rsidP="00A17956">
            <w:pPr>
              <w:jc w:val="left"/>
              <w:rPr>
                <w:rFonts w:cstheme="minorHAnsi"/>
                <w:sz w:val="20"/>
                <w:szCs w:val="20"/>
              </w:rPr>
            </w:pPr>
            <w:r w:rsidRPr="006169EE">
              <w:rPr>
                <w:rFonts w:cstheme="minorHAnsi"/>
                <w:i/>
                <w:sz w:val="20"/>
                <w:szCs w:val="20"/>
              </w:rPr>
              <w:t>Veci jaukti platlapju meži</w:t>
            </w:r>
            <w:r w:rsidR="00D85C7D">
              <w:rPr>
                <w:rFonts w:cstheme="minorHAnsi"/>
                <w:i/>
                <w:sz w:val="20"/>
                <w:szCs w:val="20"/>
              </w:rPr>
              <w:t xml:space="preserve"> </w:t>
            </w:r>
            <w:r w:rsidR="00D85C7D" w:rsidRPr="006169EE">
              <w:rPr>
                <w:rFonts w:cstheme="minorHAnsi"/>
                <w:sz w:val="20"/>
                <w:szCs w:val="20"/>
              </w:rPr>
              <w:t>9020*</w:t>
            </w:r>
          </w:p>
        </w:tc>
        <w:tc>
          <w:tcPr>
            <w:tcW w:w="992" w:type="dxa"/>
            <w:tcBorders>
              <w:top w:val="single" w:sz="4" w:space="0" w:color="auto"/>
              <w:left w:val="single" w:sz="4" w:space="0" w:color="auto"/>
              <w:bottom w:val="single" w:sz="4" w:space="0" w:color="auto"/>
              <w:right w:val="single" w:sz="4" w:space="0" w:color="auto"/>
            </w:tcBorders>
          </w:tcPr>
          <w:p w14:paraId="094D23EA" w14:textId="5E7C70D7" w:rsidR="00D45950" w:rsidRPr="006169EE" w:rsidRDefault="006169EE" w:rsidP="00A17956">
            <w:pPr>
              <w:rPr>
                <w:rFonts w:cstheme="minorHAnsi"/>
                <w:sz w:val="20"/>
              </w:rPr>
            </w:pPr>
            <w:r>
              <w:rPr>
                <w:rFonts w:cstheme="minorHAnsi"/>
                <w:sz w:val="20"/>
              </w:rPr>
              <w:t>1</w:t>
            </w:r>
          </w:p>
        </w:tc>
        <w:tc>
          <w:tcPr>
            <w:tcW w:w="1418" w:type="dxa"/>
            <w:tcBorders>
              <w:top w:val="single" w:sz="4" w:space="0" w:color="auto"/>
              <w:left w:val="single" w:sz="4" w:space="0" w:color="auto"/>
              <w:bottom w:val="single" w:sz="4" w:space="0" w:color="auto"/>
              <w:right w:val="single" w:sz="4" w:space="0" w:color="auto"/>
            </w:tcBorders>
          </w:tcPr>
          <w:p w14:paraId="6F6784EC" w14:textId="29DB092E" w:rsidR="00D45950" w:rsidRPr="006169EE" w:rsidRDefault="006169EE" w:rsidP="00A17956">
            <w:pPr>
              <w:pStyle w:val="ListParagraph"/>
              <w:ind w:left="0"/>
              <w:rPr>
                <w:rFonts w:cstheme="minorHAnsi"/>
                <w:sz w:val="20"/>
              </w:rPr>
            </w:pPr>
            <w:r>
              <w:rPr>
                <w:rFonts w:cstheme="minorHAnsi"/>
                <w:sz w:val="20"/>
              </w:rPr>
              <w:t>6</w:t>
            </w:r>
            <w:r w:rsidR="00D45950" w:rsidRPr="006169EE">
              <w:rPr>
                <w:rFonts w:cstheme="minorHAnsi"/>
                <w:sz w:val="20"/>
              </w:rPr>
              <w:t>,3</w:t>
            </w:r>
            <w:r>
              <w:rPr>
                <w:rFonts w:cstheme="minorHAnsi"/>
                <w:sz w:val="20"/>
              </w:rPr>
              <w:t>5</w:t>
            </w:r>
          </w:p>
        </w:tc>
      </w:tr>
      <w:tr w:rsidR="00D45950" w:rsidRPr="006169EE" w14:paraId="79BBAEE7" w14:textId="77777777" w:rsidTr="00C6052F">
        <w:trPr>
          <w:jc w:val="center"/>
        </w:trPr>
        <w:tc>
          <w:tcPr>
            <w:tcW w:w="5949" w:type="dxa"/>
            <w:gridSpan w:val="2"/>
            <w:tcBorders>
              <w:top w:val="single" w:sz="4" w:space="0" w:color="auto"/>
              <w:left w:val="single" w:sz="4" w:space="0" w:color="auto"/>
              <w:bottom w:val="single" w:sz="4" w:space="0" w:color="auto"/>
              <w:right w:val="single" w:sz="4" w:space="0" w:color="auto"/>
            </w:tcBorders>
          </w:tcPr>
          <w:p w14:paraId="086B2B76" w14:textId="2B5D57AB" w:rsidR="00D45950" w:rsidRPr="006169EE" w:rsidRDefault="00D45950" w:rsidP="00A17956">
            <w:pPr>
              <w:jc w:val="left"/>
              <w:rPr>
                <w:rFonts w:cstheme="minorHAnsi"/>
                <w:sz w:val="20"/>
                <w:szCs w:val="20"/>
              </w:rPr>
            </w:pPr>
            <w:r w:rsidRPr="006169EE">
              <w:rPr>
                <w:rFonts w:cstheme="minorHAnsi"/>
                <w:i/>
                <w:sz w:val="20"/>
                <w:szCs w:val="20"/>
              </w:rPr>
              <w:t>Lakstaugiem bagāti egļu meži</w:t>
            </w:r>
            <w:r w:rsidR="00D85C7D">
              <w:rPr>
                <w:rFonts w:cstheme="minorHAnsi"/>
                <w:i/>
                <w:sz w:val="20"/>
                <w:szCs w:val="20"/>
              </w:rPr>
              <w:t xml:space="preserve"> </w:t>
            </w:r>
            <w:r w:rsidR="00D85C7D" w:rsidRPr="006169EE">
              <w:rPr>
                <w:rFonts w:cstheme="minorHAnsi"/>
                <w:sz w:val="20"/>
                <w:szCs w:val="20"/>
              </w:rPr>
              <w:t>9050</w:t>
            </w:r>
          </w:p>
        </w:tc>
        <w:tc>
          <w:tcPr>
            <w:tcW w:w="992" w:type="dxa"/>
            <w:tcBorders>
              <w:top w:val="single" w:sz="4" w:space="0" w:color="auto"/>
              <w:left w:val="single" w:sz="4" w:space="0" w:color="auto"/>
              <w:bottom w:val="single" w:sz="4" w:space="0" w:color="auto"/>
              <w:right w:val="single" w:sz="4" w:space="0" w:color="auto"/>
            </w:tcBorders>
          </w:tcPr>
          <w:p w14:paraId="126EFEA6" w14:textId="68DD90CC" w:rsidR="00D45950" w:rsidRPr="006169EE" w:rsidRDefault="001D56BE" w:rsidP="00A17956">
            <w:pPr>
              <w:rPr>
                <w:rFonts w:cstheme="minorHAnsi"/>
                <w:sz w:val="20"/>
              </w:rPr>
            </w:pPr>
            <w:r>
              <w:rPr>
                <w:rFonts w:cstheme="minorHAnsi"/>
                <w:sz w:val="20"/>
              </w:rPr>
              <w:t>5</w:t>
            </w:r>
          </w:p>
        </w:tc>
        <w:tc>
          <w:tcPr>
            <w:tcW w:w="1418" w:type="dxa"/>
            <w:tcBorders>
              <w:top w:val="single" w:sz="4" w:space="0" w:color="auto"/>
              <w:left w:val="single" w:sz="4" w:space="0" w:color="auto"/>
              <w:bottom w:val="single" w:sz="4" w:space="0" w:color="auto"/>
              <w:right w:val="single" w:sz="4" w:space="0" w:color="auto"/>
            </w:tcBorders>
          </w:tcPr>
          <w:p w14:paraId="472BE34C" w14:textId="52077346" w:rsidR="00D45950" w:rsidRPr="006169EE" w:rsidRDefault="00352291" w:rsidP="00A17956">
            <w:pPr>
              <w:pStyle w:val="ListParagraph"/>
              <w:ind w:left="0"/>
              <w:rPr>
                <w:rFonts w:cstheme="minorHAnsi"/>
                <w:sz w:val="20"/>
              </w:rPr>
            </w:pPr>
            <w:r>
              <w:rPr>
                <w:rFonts w:cstheme="minorHAnsi"/>
                <w:sz w:val="20"/>
              </w:rPr>
              <w:t>1</w:t>
            </w:r>
            <w:r w:rsidR="001D56BE">
              <w:rPr>
                <w:rFonts w:cstheme="minorHAnsi"/>
                <w:sz w:val="20"/>
              </w:rPr>
              <w:t>7,</w:t>
            </w:r>
            <w:r w:rsidR="005F66CC">
              <w:rPr>
                <w:rFonts w:cstheme="minorHAnsi"/>
                <w:sz w:val="20"/>
              </w:rPr>
              <w:t>47</w:t>
            </w:r>
          </w:p>
        </w:tc>
      </w:tr>
      <w:tr w:rsidR="00D45950" w:rsidRPr="006169EE" w14:paraId="08BA8A73" w14:textId="77777777" w:rsidTr="00C6052F">
        <w:trPr>
          <w:jc w:val="center"/>
        </w:trPr>
        <w:tc>
          <w:tcPr>
            <w:tcW w:w="5949" w:type="dxa"/>
            <w:gridSpan w:val="2"/>
            <w:tcBorders>
              <w:top w:val="single" w:sz="4" w:space="0" w:color="auto"/>
              <w:left w:val="single" w:sz="4" w:space="0" w:color="auto"/>
              <w:bottom w:val="single" w:sz="4" w:space="0" w:color="auto"/>
              <w:right w:val="single" w:sz="4" w:space="0" w:color="auto"/>
            </w:tcBorders>
            <w:vAlign w:val="center"/>
            <w:hideMark/>
          </w:tcPr>
          <w:p w14:paraId="5446E022" w14:textId="5B5BA201" w:rsidR="00D45950" w:rsidRPr="006169EE" w:rsidRDefault="00D45950" w:rsidP="00A17956">
            <w:pPr>
              <w:jc w:val="left"/>
              <w:rPr>
                <w:rFonts w:cstheme="minorHAnsi"/>
                <w:sz w:val="20"/>
              </w:rPr>
            </w:pPr>
            <w:r w:rsidRPr="006169EE">
              <w:rPr>
                <w:rFonts w:cstheme="minorHAnsi"/>
                <w:i/>
                <w:sz w:val="20"/>
                <w:szCs w:val="20"/>
              </w:rPr>
              <w:t>Ozolu meži (ozolu, liepu un skābaržu meži)</w:t>
            </w:r>
            <w:r w:rsidR="00D85C7D">
              <w:rPr>
                <w:rFonts w:cstheme="minorHAnsi"/>
                <w:i/>
                <w:sz w:val="20"/>
                <w:szCs w:val="20"/>
              </w:rPr>
              <w:t xml:space="preserve"> </w:t>
            </w:r>
            <w:r w:rsidR="00D85C7D" w:rsidRPr="006169EE">
              <w:rPr>
                <w:rFonts w:cstheme="minorHAnsi"/>
                <w:iCs/>
                <w:sz w:val="20"/>
                <w:szCs w:val="20"/>
                <w:lang w:val="la-Latn"/>
              </w:rPr>
              <w:t>9160</w:t>
            </w:r>
          </w:p>
        </w:tc>
        <w:tc>
          <w:tcPr>
            <w:tcW w:w="992" w:type="dxa"/>
            <w:tcBorders>
              <w:top w:val="single" w:sz="4" w:space="0" w:color="auto"/>
              <w:left w:val="single" w:sz="4" w:space="0" w:color="auto"/>
              <w:bottom w:val="single" w:sz="4" w:space="0" w:color="auto"/>
              <w:right w:val="single" w:sz="4" w:space="0" w:color="auto"/>
            </w:tcBorders>
            <w:hideMark/>
          </w:tcPr>
          <w:p w14:paraId="3E115FD4" w14:textId="49A8C551" w:rsidR="00D45950" w:rsidRPr="006169EE" w:rsidRDefault="006169EE" w:rsidP="00A17956">
            <w:pPr>
              <w:rPr>
                <w:rFonts w:cstheme="minorHAnsi"/>
                <w:sz w:val="20"/>
                <w:szCs w:val="20"/>
              </w:rPr>
            </w:pPr>
            <w:r>
              <w:rPr>
                <w:rFonts w:cstheme="minorHAnsi"/>
                <w:sz w:val="20"/>
                <w:szCs w:val="20"/>
              </w:rPr>
              <w:t>2</w:t>
            </w:r>
          </w:p>
        </w:tc>
        <w:tc>
          <w:tcPr>
            <w:tcW w:w="1418" w:type="dxa"/>
            <w:tcBorders>
              <w:top w:val="single" w:sz="4" w:space="0" w:color="auto"/>
              <w:left w:val="single" w:sz="4" w:space="0" w:color="auto"/>
              <w:bottom w:val="single" w:sz="4" w:space="0" w:color="auto"/>
              <w:right w:val="single" w:sz="4" w:space="0" w:color="auto"/>
            </w:tcBorders>
            <w:hideMark/>
          </w:tcPr>
          <w:p w14:paraId="3B961BF0" w14:textId="76A6EFFE" w:rsidR="00D45950" w:rsidRPr="006169EE" w:rsidRDefault="006169EE" w:rsidP="00A17956">
            <w:pPr>
              <w:pStyle w:val="ListParagraph"/>
              <w:ind w:left="0"/>
              <w:rPr>
                <w:rFonts w:cstheme="minorHAnsi"/>
                <w:sz w:val="20"/>
                <w:szCs w:val="20"/>
              </w:rPr>
            </w:pPr>
            <w:r>
              <w:rPr>
                <w:rFonts w:cstheme="minorHAnsi"/>
                <w:sz w:val="20"/>
                <w:szCs w:val="20"/>
              </w:rPr>
              <w:t>2</w:t>
            </w:r>
            <w:r w:rsidR="00D45950" w:rsidRPr="006169EE">
              <w:rPr>
                <w:rFonts w:cstheme="minorHAnsi"/>
                <w:sz w:val="20"/>
                <w:szCs w:val="20"/>
              </w:rPr>
              <w:t>,</w:t>
            </w:r>
            <w:r w:rsidR="0056797D">
              <w:rPr>
                <w:rFonts w:cstheme="minorHAnsi"/>
                <w:sz w:val="20"/>
                <w:szCs w:val="20"/>
              </w:rPr>
              <w:t>26</w:t>
            </w:r>
          </w:p>
        </w:tc>
      </w:tr>
      <w:tr w:rsidR="00D45950" w:rsidRPr="006169EE" w14:paraId="0E845B17" w14:textId="77777777" w:rsidTr="00C6052F">
        <w:trPr>
          <w:jc w:val="center"/>
        </w:trPr>
        <w:tc>
          <w:tcPr>
            <w:tcW w:w="5949" w:type="dxa"/>
            <w:gridSpan w:val="2"/>
            <w:tcBorders>
              <w:top w:val="single" w:sz="4" w:space="0" w:color="auto"/>
              <w:left w:val="single" w:sz="4" w:space="0" w:color="auto"/>
              <w:bottom w:val="single" w:sz="4" w:space="0" w:color="auto"/>
              <w:right w:val="single" w:sz="4" w:space="0" w:color="auto"/>
            </w:tcBorders>
            <w:vAlign w:val="center"/>
          </w:tcPr>
          <w:p w14:paraId="775E2375" w14:textId="43F3359F" w:rsidR="00D45950" w:rsidRPr="006169EE" w:rsidRDefault="00D45950" w:rsidP="00A17956">
            <w:pPr>
              <w:jc w:val="left"/>
              <w:rPr>
                <w:rFonts w:cstheme="minorHAnsi"/>
                <w:sz w:val="20"/>
              </w:rPr>
            </w:pPr>
            <w:r w:rsidRPr="006169EE">
              <w:rPr>
                <w:rFonts w:cstheme="minorHAnsi"/>
                <w:i/>
                <w:sz w:val="20"/>
                <w:szCs w:val="20"/>
              </w:rPr>
              <w:t>Nogāžu un gravu meži</w:t>
            </w:r>
            <w:r w:rsidR="00D85C7D">
              <w:rPr>
                <w:rFonts w:cstheme="minorHAnsi"/>
                <w:i/>
                <w:sz w:val="20"/>
                <w:szCs w:val="20"/>
              </w:rPr>
              <w:t xml:space="preserve"> </w:t>
            </w:r>
            <w:r w:rsidR="00D85C7D" w:rsidRPr="006169EE">
              <w:rPr>
                <w:rFonts w:cstheme="minorHAnsi"/>
                <w:iCs/>
                <w:sz w:val="20"/>
                <w:szCs w:val="20"/>
                <w:lang w:val="la-Latn"/>
              </w:rPr>
              <w:t>9180*</w:t>
            </w:r>
          </w:p>
        </w:tc>
        <w:tc>
          <w:tcPr>
            <w:tcW w:w="992" w:type="dxa"/>
            <w:tcBorders>
              <w:top w:val="single" w:sz="4" w:space="0" w:color="auto"/>
              <w:left w:val="single" w:sz="4" w:space="0" w:color="auto"/>
              <w:bottom w:val="single" w:sz="4" w:space="0" w:color="auto"/>
              <w:right w:val="single" w:sz="4" w:space="0" w:color="auto"/>
            </w:tcBorders>
          </w:tcPr>
          <w:p w14:paraId="71833CDB" w14:textId="287D3145" w:rsidR="00D45950" w:rsidRPr="006169EE" w:rsidRDefault="006169EE" w:rsidP="00A17956">
            <w:pPr>
              <w:rPr>
                <w:rFonts w:cstheme="minorHAnsi"/>
                <w:sz w:val="20"/>
                <w:szCs w:val="20"/>
              </w:rPr>
            </w:pPr>
            <w:r>
              <w:rPr>
                <w:rFonts w:cstheme="minorHAnsi"/>
                <w:sz w:val="20"/>
                <w:szCs w:val="20"/>
              </w:rPr>
              <w:t>1</w:t>
            </w:r>
          </w:p>
        </w:tc>
        <w:tc>
          <w:tcPr>
            <w:tcW w:w="1418" w:type="dxa"/>
            <w:tcBorders>
              <w:top w:val="single" w:sz="4" w:space="0" w:color="auto"/>
              <w:left w:val="single" w:sz="4" w:space="0" w:color="auto"/>
              <w:bottom w:val="single" w:sz="4" w:space="0" w:color="auto"/>
              <w:right w:val="single" w:sz="4" w:space="0" w:color="auto"/>
            </w:tcBorders>
          </w:tcPr>
          <w:p w14:paraId="52C2996A" w14:textId="23DDCDA0" w:rsidR="00D45950" w:rsidRPr="006169EE" w:rsidRDefault="006169EE" w:rsidP="00A17956">
            <w:pPr>
              <w:pStyle w:val="ListParagraph"/>
              <w:ind w:left="0"/>
              <w:rPr>
                <w:rFonts w:cstheme="minorHAnsi"/>
                <w:sz w:val="20"/>
                <w:szCs w:val="20"/>
              </w:rPr>
            </w:pPr>
            <w:r>
              <w:rPr>
                <w:rFonts w:cstheme="minorHAnsi"/>
                <w:sz w:val="20"/>
                <w:szCs w:val="20"/>
              </w:rPr>
              <w:t>4</w:t>
            </w:r>
            <w:r w:rsidR="00D45950" w:rsidRPr="006169EE">
              <w:rPr>
                <w:rFonts w:cstheme="minorHAnsi"/>
                <w:sz w:val="20"/>
                <w:szCs w:val="20"/>
              </w:rPr>
              <w:t>,</w:t>
            </w:r>
            <w:r>
              <w:rPr>
                <w:rFonts w:cstheme="minorHAnsi"/>
                <w:sz w:val="20"/>
                <w:szCs w:val="20"/>
              </w:rPr>
              <w:t>12</w:t>
            </w:r>
          </w:p>
        </w:tc>
      </w:tr>
      <w:tr w:rsidR="00D45950" w:rsidRPr="006169EE" w14:paraId="4462E554" w14:textId="77777777" w:rsidTr="00C6052F">
        <w:trPr>
          <w:jc w:val="center"/>
        </w:trPr>
        <w:tc>
          <w:tcPr>
            <w:tcW w:w="5949" w:type="dxa"/>
            <w:gridSpan w:val="2"/>
            <w:tcBorders>
              <w:top w:val="single" w:sz="4" w:space="0" w:color="auto"/>
              <w:left w:val="single" w:sz="4" w:space="0" w:color="auto"/>
              <w:bottom w:val="single" w:sz="4" w:space="0" w:color="auto"/>
              <w:right w:val="single" w:sz="4" w:space="0" w:color="auto"/>
            </w:tcBorders>
            <w:vAlign w:val="center"/>
          </w:tcPr>
          <w:p w14:paraId="06A74432" w14:textId="20F0B916" w:rsidR="00D45950" w:rsidRPr="006169EE" w:rsidRDefault="00D45950" w:rsidP="00A17956">
            <w:pPr>
              <w:jc w:val="left"/>
              <w:rPr>
                <w:rFonts w:cstheme="minorHAnsi"/>
                <w:iCs/>
                <w:sz w:val="20"/>
                <w:szCs w:val="20"/>
              </w:rPr>
            </w:pPr>
            <w:r w:rsidRPr="006169EE">
              <w:rPr>
                <w:rFonts w:cstheme="minorHAnsi"/>
                <w:iCs/>
                <w:sz w:val="20"/>
                <w:szCs w:val="20"/>
              </w:rPr>
              <w:t>Purvaini meži</w:t>
            </w:r>
            <w:r w:rsidR="00D85C7D">
              <w:rPr>
                <w:rFonts w:cstheme="minorHAnsi"/>
                <w:iCs/>
                <w:sz w:val="20"/>
                <w:szCs w:val="20"/>
              </w:rPr>
              <w:t xml:space="preserve"> </w:t>
            </w:r>
            <w:r w:rsidR="00D85C7D" w:rsidRPr="006169EE">
              <w:rPr>
                <w:rFonts w:cstheme="minorHAnsi"/>
                <w:iCs/>
                <w:sz w:val="20"/>
                <w:szCs w:val="20"/>
              </w:rPr>
              <w:t>91D0*</w:t>
            </w:r>
          </w:p>
        </w:tc>
        <w:tc>
          <w:tcPr>
            <w:tcW w:w="992" w:type="dxa"/>
            <w:tcBorders>
              <w:top w:val="single" w:sz="4" w:space="0" w:color="auto"/>
              <w:left w:val="single" w:sz="4" w:space="0" w:color="auto"/>
              <w:bottom w:val="single" w:sz="4" w:space="0" w:color="auto"/>
              <w:right w:val="single" w:sz="4" w:space="0" w:color="auto"/>
            </w:tcBorders>
          </w:tcPr>
          <w:p w14:paraId="59EFE68A" w14:textId="50946B19" w:rsidR="00D45950" w:rsidRPr="006169EE" w:rsidRDefault="001D56BE" w:rsidP="00A17956">
            <w:pPr>
              <w:rPr>
                <w:rFonts w:cstheme="minorHAnsi"/>
                <w:sz w:val="20"/>
                <w:szCs w:val="20"/>
              </w:rPr>
            </w:pPr>
            <w:r>
              <w:rPr>
                <w:rFonts w:cstheme="minorHAnsi"/>
                <w:sz w:val="20"/>
                <w:szCs w:val="20"/>
              </w:rPr>
              <w:t>1</w:t>
            </w:r>
          </w:p>
        </w:tc>
        <w:tc>
          <w:tcPr>
            <w:tcW w:w="1418" w:type="dxa"/>
            <w:tcBorders>
              <w:top w:val="single" w:sz="4" w:space="0" w:color="auto"/>
              <w:left w:val="single" w:sz="4" w:space="0" w:color="auto"/>
              <w:bottom w:val="single" w:sz="4" w:space="0" w:color="auto"/>
              <w:right w:val="single" w:sz="4" w:space="0" w:color="auto"/>
            </w:tcBorders>
          </w:tcPr>
          <w:p w14:paraId="636C14B2" w14:textId="6CFC4406" w:rsidR="00D45950" w:rsidRPr="006169EE" w:rsidRDefault="001D56BE" w:rsidP="00A17956">
            <w:pPr>
              <w:pStyle w:val="ListParagraph"/>
              <w:ind w:left="0"/>
              <w:rPr>
                <w:rFonts w:cstheme="minorHAnsi"/>
                <w:sz w:val="20"/>
                <w:szCs w:val="20"/>
              </w:rPr>
            </w:pPr>
            <w:r>
              <w:rPr>
                <w:rFonts w:cstheme="minorHAnsi"/>
                <w:sz w:val="20"/>
                <w:szCs w:val="20"/>
              </w:rPr>
              <w:t>1</w:t>
            </w:r>
            <w:r w:rsidR="00D45950" w:rsidRPr="006169EE">
              <w:rPr>
                <w:rFonts w:cstheme="minorHAnsi"/>
                <w:sz w:val="20"/>
                <w:szCs w:val="20"/>
              </w:rPr>
              <w:t>,</w:t>
            </w:r>
            <w:r w:rsidR="00D46D7A">
              <w:rPr>
                <w:rFonts w:cstheme="minorHAnsi"/>
                <w:sz w:val="20"/>
                <w:szCs w:val="20"/>
              </w:rPr>
              <w:t>17</w:t>
            </w:r>
          </w:p>
        </w:tc>
      </w:tr>
      <w:tr w:rsidR="00D45950" w:rsidRPr="006169EE" w14:paraId="2202B71E" w14:textId="77777777" w:rsidTr="00C6052F">
        <w:trPr>
          <w:jc w:val="center"/>
        </w:trPr>
        <w:tc>
          <w:tcPr>
            <w:tcW w:w="5949" w:type="dxa"/>
            <w:gridSpan w:val="2"/>
            <w:tcBorders>
              <w:top w:val="single" w:sz="4" w:space="0" w:color="auto"/>
              <w:left w:val="single" w:sz="4" w:space="0" w:color="auto"/>
              <w:bottom w:val="single" w:sz="4" w:space="0" w:color="auto"/>
              <w:right w:val="single" w:sz="4" w:space="0" w:color="auto"/>
            </w:tcBorders>
            <w:vAlign w:val="center"/>
          </w:tcPr>
          <w:p w14:paraId="21049A3D" w14:textId="297BC7B6" w:rsidR="00D45950" w:rsidRPr="006169EE" w:rsidRDefault="006169EE" w:rsidP="00A17956">
            <w:pPr>
              <w:jc w:val="left"/>
              <w:rPr>
                <w:rFonts w:cstheme="minorHAnsi"/>
                <w:sz w:val="20"/>
              </w:rPr>
            </w:pPr>
            <w:r w:rsidRPr="006169EE">
              <w:rPr>
                <w:rFonts w:cstheme="minorHAnsi"/>
                <w:iCs/>
                <w:sz w:val="20"/>
                <w:szCs w:val="20"/>
              </w:rPr>
              <w:t>Staignāju meži</w:t>
            </w:r>
            <w:r w:rsidR="00D85C7D">
              <w:rPr>
                <w:rFonts w:cstheme="minorHAnsi"/>
                <w:iCs/>
                <w:sz w:val="20"/>
                <w:szCs w:val="20"/>
              </w:rPr>
              <w:t xml:space="preserve"> </w:t>
            </w:r>
            <w:r w:rsidR="00D85C7D" w:rsidRPr="006169EE">
              <w:rPr>
                <w:rFonts w:cstheme="minorHAnsi"/>
                <w:iCs/>
                <w:sz w:val="20"/>
                <w:szCs w:val="20"/>
                <w:lang w:val="la-Latn"/>
              </w:rPr>
              <w:t>9</w:t>
            </w:r>
            <w:r w:rsidR="00D85C7D" w:rsidRPr="006169EE">
              <w:rPr>
                <w:rFonts w:cstheme="minorHAnsi"/>
                <w:iCs/>
                <w:sz w:val="20"/>
                <w:szCs w:val="20"/>
              </w:rPr>
              <w:t>080</w:t>
            </w:r>
            <w:r w:rsidR="00D85C7D" w:rsidRPr="006169EE">
              <w:rPr>
                <w:rFonts w:cstheme="minorHAnsi"/>
                <w:iCs/>
                <w:sz w:val="20"/>
                <w:szCs w:val="20"/>
                <w:lang w:val="la-Latn"/>
              </w:rPr>
              <w:t>*</w:t>
            </w:r>
          </w:p>
        </w:tc>
        <w:tc>
          <w:tcPr>
            <w:tcW w:w="992" w:type="dxa"/>
            <w:tcBorders>
              <w:top w:val="single" w:sz="4" w:space="0" w:color="auto"/>
              <w:left w:val="single" w:sz="4" w:space="0" w:color="auto"/>
              <w:bottom w:val="single" w:sz="4" w:space="0" w:color="auto"/>
              <w:right w:val="single" w:sz="4" w:space="0" w:color="auto"/>
            </w:tcBorders>
          </w:tcPr>
          <w:p w14:paraId="489DDE04" w14:textId="787D3F51" w:rsidR="00D45950" w:rsidRPr="006169EE" w:rsidRDefault="001D56BE" w:rsidP="00A17956">
            <w:pPr>
              <w:rPr>
                <w:rFonts w:cstheme="minorHAnsi"/>
                <w:sz w:val="20"/>
                <w:szCs w:val="20"/>
              </w:rPr>
            </w:pPr>
            <w:r>
              <w:rPr>
                <w:rFonts w:cstheme="minorHAnsi"/>
                <w:sz w:val="20"/>
                <w:szCs w:val="20"/>
              </w:rPr>
              <w:t>2</w:t>
            </w:r>
          </w:p>
        </w:tc>
        <w:tc>
          <w:tcPr>
            <w:tcW w:w="1418" w:type="dxa"/>
            <w:tcBorders>
              <w:top w:val="single" w:sz="4" w:space="0" w:color="auto"/>
              <w:left w:val="single" w:sz="4" w:space="0" w:color="auto"/>
              <w:bottom w:val="single" w:sz="4" w:space="0" w:color="auto"/>
              <w:right w:val="single" w:sz="4" w:space="0" w:color="auto"/>
            </w:tcBorders>
          </w:tcPr>
          <w:p w14:paraId="6B5B20B5" w14:textId="0F8B0D4B" w:rsidR="00D45950" w:rsidRPr="006169EE" w:rsidRDefault="00D45950" w:rsidP="00A17956">
            <w:pPr>
              <w:pStyle w:val="ListParagraph"/>
              <w:ind w:left="0"/>
              <w:rPr>
                <w:rFonts w:cstheme="minorHAnsi"/>
                <w:sz w:val="20"/>
                <w:szCs w:val="20"/>
              </w:rPr>
            </w:pPr>
            <w:r w:rsidRPr="004C0624">
              <w:rPr>
                <w:rFonts w:cstheme="minorHAnsi"/>
                <w:sz w:val="20"/>
                <w:szCs w:val="20"/>
              </w:rPr>
              <w:t>2,</w:t>
            </w:r>
            <w:r w:rsidR="001D56BE" w:rsidRPr="004C0624">
              <w:rPr>
                <w:rFonts w:cstheme="minorHAnsi"/>
                <w:sz w:val="20"/>
                <w:szCs w:val="20"/>
              </w:rPr>
              <w:t>6</w:t>
            </w:r>
            <w:r w:rsidR="00D46D7A">
              <w:rPr>
                <w:rFonts w:cstheme="minorHAnsi"/>
                <w:sz w:val="20"/>
                <w:szCs w:val="20"/>
              </w:rPr>
              <w:t>3</w:t>
            </w:r>
          </w:p>
        </w:tc>
      </w:tr>
      <w:tr w:rsidR="00D45950" w:rsidRPr="006169EE" w14:paraId="33E3973B" w14:textId="77777777" w:rsidTr="00C6052F">
        <w:trPr>
          <w:jc w:val="center"/>
        </w:trPr>
        <w:tc>
          <w:tcPr>
            <w:tcW w:w="4390" w:type="dxa"/>
            <w:tcBorders>
              <w:top w:val="single" w:sz="4" w:space="0" w:color="auto"/>
              <w:left w:val="nil"/>
              <w:bottom w:val="nil"/>
              <w:right w:val="nil"/>
            </w:tcBorders>
          </w:tcPr>
          <w:p w14:paraId="5D37BB02" w14:textId="77777777" w:rsidR="00D45950" w:rsidRPr="006169EE" w:rsidRDefault="00D45950" w:rsidP="00A17956">
            <w:pPr>
              <w:rPr>
                <w:rFonts w:cstheme="minorHAnsi"/>
                <w:sz w:val="20"/>
                <w:szCs w:val="20"/>
              </w:rPr>
            </w:pPr>
          </w:p>
        </w:tc>
        <w:tc>
          <w:tcPr>
            <w:tcW w:w="1559" w:type="dxa"/>
            <w:tcBorders>
              <w:top w:val="single" w:sz="4" w:space="0" w:color="auto"/>
              <w:left w:val="nil"/>
              <w:bottom w:val="nil"/>
              <w:right w:val="single" w:sz="4" w:space="0" w:color="auto"/>
            </w:tcBorders>
            <w:shd w:val="clear" w:color="auto" w:fill="FFFFFF" w:themeFill="background1"/>
          </w:tcPr>
          <w:p w14:paraId="3E0E3603" w14:textId="77777777" w:rsidR="00D45950" w:rsidRPr="006169EE" w:rsidRDefault="00D45950" w:rsidP="00A17956">
            <w:pPr>
              <w:rPr>
                <w:rFonts w:cstheme="minorHAnsi"/>
                <w:b/>
                <w:sz w:val="20"/>
                <w:szCs w:val="20"/>
                <w:lang w:val="la-Latn"/>
              </w:rPr>
            </w:pPr>
          </w:p>
        </w:tc>
        <w:tc>
          <w:tcPr>
            <w:tcW w:w="992" w:type="dxa"/>
            <w:tcBorders>
              <w:top w:val="single" w:sz="4" w:space="0" w:color="auto"/>
              <w:left w:val="single" w:sz="4" w:space="0" w:color="auto"/>
              <w:bottom w:val="single" w:sz="4" w:space="0" w:color="auto"/>
              <w:right w:val="single" w:sz="4" w:space="0" w:color="auto"/>
            </w:tcBorders>
            <w:shd w:val="clear" w:color="auto" w:fill="00B050"/>
            <w:vAlign w:val="center"/>
          </w:tcPr>
          <w:p w14:paraId="423AD55A" w14:textId="2B811C42" w:rsidR="00D45950" w:rsidRPr="006169EE" w:rsidRDefault="00A75705" w:rsidP="00A17956">
            <w:pPr>
              <w:rPr>
                <w:rFonts w:cstheme="minorHAnsi"/>
                <w:b/>
                <w:sz w:val="20"/>
                <w:szCs w:val="20"/>
              </w:rPr>
            </w:pPr>
            <w:r>
              <w:rPr>
                <w:rFonts w:cstheme="minorHAnsi"/>
                <w:b/>
                <w:sz w:val="20"/>
                <w:szCs w:val="20"/>
              </w:rPr>
              <w:t>18</w:t>
            </w:r>
          </w:p>
        </w:tc>
        <w:tc>
          <w:tcPr>
            <w:tcW w:w="1418" w:type="dxa"/>
            <w:tcBorders>
              <w:top w:val="single" w:sz="4" w:space="0" w:color="auto"/>
              <w:left w:val="single" w:sz="4" w:space="0" w:color="auto"/>
              <w:bottom w:val="single" w:sz="4" w:space="0" w:color="auto"/>
              <w:right w:val="single" w:sz="4" w:space="0" w:color="auto"/>
            </w:tcBorders>
            <w:shd w:val="clear" w:color="auto" w:fill="00B050"/>
            <w:vAlign w:val="center"/>
          </w:tcPr>
          <w:p w14:paraId="6617A360" w14:textId="6A6EE790" w:rsidR="00D45950" w:rsidRPr="006169EE" w:rsidRDefault="0056797D" w:rsidP="00A17956">
            <w:pPr>
              <w:pStyle w:val="ListParagraph"/>
              <w:ind w:left="0"/>
              <w:rPr>
                <w:rFonts w:cstheme="minorHAnsi"/>
                <w:b/>
                <w:sz w:val="20"/>
                <w:szCs w:val="20"/>
              </w:rPr>
            </w:pPr>
            <w:r>
              <w:rPr>
                <w:rFonts w:cstheme="minorHAnsi"/>
                <w:b/>
                <w:sz w:val="20"/>
                <w:szCs w:val="20"/>
              </w:rPr>
              <w:t>40</w:t>
            </w:r>
            <w:r w:rsidR="00D45950" w:rsidRPr="006169EE">
              <w:rPr>
                <w:rFonts w:cstheme="minorHAnsi"/>
                <w:b/>
                <w:sz w:val="20"/>
                <w:szCs w:val="20"/>
              </w:rPr>
              <w:t>,</w:t>
            </w:r>
            <w:r>
              <w:rPr>
                <w:rFonts w:cstheme="minorHAnsi"/>
                <w:b/>
                <w:sz w:val="20"/>
                <w:szCs w:val="20"/>
              </w:rPr>
              <w:t>1</w:t>
            </w:r>
            <w:r w:rsidR="00970497">
              <w:rPr>
                <w:rFonts w:cstheme="minorHAnsi"/>
                <w:b/>
                <w:sz w:val="20"/>
                <w:szCs w:val="20"/>
              </w:rPr>
              <w:t>8</w:t>
            </w:r>
          </w:p>
        </w:tc>
      </w:tr>
    </w:tbl>
    <w:p w14:paraId="2B80AEDB" w14:textId="6485B13C" w:rsidR="00D45950" w:rsidRDefault="00D45950" w:rsidP="00310C9F">
      <w:pPr>
        <w:spacing w:before="120"/>
        <w:rPr>
          <w:szCs w:val="22"/>
        </w:rPr>
      </w:pPr>
    </w:p>
    <w:tbl>
      <w:tblPr>
        <w:tblStyle w:val="TableGrid"/>
        <w:tblW w:w="8359" w:type="dxa"/>
        <w:jc w:val="center"/>
        <w:tblLook w:val="04A0" w:firstRow="1" w:lastRow="0" w:firstColumn="1" w:lastColumn="0" w:noHBand="0" w:noVBand="1"/>
      </w:tblPr>
      <w:tblGrid>
        <w:gridCol w:w="4390"/>
        <w:gridCol w:w="1559"/>
        <w:gridCol w:w="992"/>
        <w:gridCol w:w="1418"/>
      </w:tblGrid>
      <w:tr w:rsidR="006169EE" w:rsidRPr="006169EE" w14:paraId="488F6659" w14:textId="77777777" w:rsidTr="00C6052F">
        <w:trPr>
          <w:jc w:val="center"/>
        </w:trPr>
        <w:tc>
          <w:tcPr>
            <w:tcW w:w="8359" w:type="dxa"/>
            <w:gridSpan w:val="4"/>
            <w:tcBorders>
              <w:top w:val="single" w:sz="4" w:space="0" w:color="auto"/>
              <w:left w:val="single" w:sz="4" w:space="0" w:color="auto"/>
              <w:bottom w:val="single" w:sz="4" w:space="0" w:color="auto"/>
              <w:right w:val="single" w:sz="4" w:space="0" w:color="auto"/>
            </w:tcBorders>
            <w:shd w:val="clear" w:color="auto" w:fill="00B050"/>
          </w:tcPr>
          <w:p w14:paraId="3F700C29" w14:textId="4B447690" w:rsidR="006169EE" w:rsidRPr="006169EE" w:rsidRDefault="006169EE" w:rsidP="00A17956">
            <w:pPr>
              <w:pStyle w:val="ListParagraph"/>
              <w:ind w:left="0"/>
              <w:jc w:val="left"/>
              <w:rPr>
                <w:rFonts w:cstheme="minorHAnsi"/>
                <w:sz w:val="20"/>
                <w:szCs w:val="20"/>
              </w:rPr>
            </w:pPr>
            <w:r w:rsidRPr="006169EE">
              <w:rPr>
                <w:rFonts w:cstheme="minorHAnsi"/>
                <w:b/>
                <w:sz w:val="20"/>
                <w:szCs w:val="20"/>
              </w:rPr>
              <w:t>Uz B.9.1. apsaimniekošanas pasākumu attiecināmās mežaudžu platības, kur</w:t>
            </w:r>
            <w:r w:rsidRPr="006169EE">
              <w:rPr>
                <w:rFonts w:cstheme="minorHAnsi"/>
                <w:b/>
                <w:sz w:val="20"/>
                <w:szCs w:val="20"/>
                <w:lang w:val="la-Latn"/>
              </w:rPr>
              <w:t>u</w:t>
            </w:r>
            <w:r w:rsidRPr="006169EE">
              <w:rPr>
                <w:rFonts w:cstheme="minorHAnsi"/>
                <w:b/>
                <w:sz w:val="20"/>
                <w:szCs w:val="20"/>
              </w:rPr>
              <w:t xml:space="preserve"> pievienošana teritorijai ierosināta DA plānā (ar * atzīmēti prioritārie biotopi)</w:t>
            </w:r>
          </w:p>
        </w:tc>
      </w:tr>
      <w:tr w:rsidR="006169EE" w:rsidRPr="006169EE" w14:paraId="63C16C60" w14:textId="77777777" w:rsidTr="00C6052F">
        <w:trPr>
          <w:jc w:val="center"/>
        </w:trPr>
        <w:tc>
          <w:tcPr>
            <w:tcW w:w="5949" w:type="dxa"/>
            <w:gridSpan w:val="2"/>
            <w:tcBorders>
              <w:top w:val="single" w:sz="4" w:space="0" w:color="auto"/>
              <w:left w:val="single" w:sz="4" w:space="0" w:color="auto"/>
              <w:bottom w:val="single" w:sz="4" w:space="0" w:color="auto"/>
              <w:right w:val="single" w:sz="4" w:space="0" w:color="auto"/>
            </w:tcBorders>
            <w:vAlign w:val="center"/>
          </w:tcPr>
          <w:p w14:paraId="40563BEC" w14:textId="5B71FF6B" w:rsidR="006169EE" w:rsidRPr="006169EE" w:rsidRDefault="006169EE" w:rsidP="006169EE">
            <w:pPr>
              <w:jc w:val="left"/>
              <w:rPr>
                <w:rFonts w:cstheme="minorHAnsi"/>
                <w:sz w:val="20"/>
                <w:szCs w:val="20"/>
                <w:lang w:val="sv-SE"/>
              </w:rPr>
            </w:pPr>
            <w:r w:rsidRPr="006169EE">
              <w:rPr>
                <w:rFonts w:cstheme="minorHAnsi"/>
                <w:i/>
                <w:iCs/>
                <w:sz w:val="20"/>
                <w:szCs w:val="20"/>
              </w:rPr>
              <w:t>Staignāju meži (Tipiskais)</w:t>
            </w:r>
            <w:r w:rsidR="00D85C7D">
              <w:rPr>
                <w:rFonts w:cstheme="minorHAnsi"/>
                <w:i/>
                <w:iCs/>
                <w:sz w:val="20"/>
                <w:szCs w:val="20"/>
              </w:rPr>
              <w:t xml:space="preserve"> </w:t>
            </w:r>
            <w:r w:rsidR="00D85C7D" w:rsidRPr="006169EE">
              <w:rPr>
                <w:rFonts w:cstheme="minorHAnsi"/>
                <w:i/>
                <w:iCs/>
                <w:sz w:val="20"/>
                <w:szCs w:val="20"/>
              </w:rPr>
              <w:t>9080*_1</w:t>
            </w: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745B389" w14:textId="6606AE2D" w:rsidR="006169EE" w:rsidRPr="006169EE" w:rsidRDefault="006169EE" w:rsidP="006169EE">
            <w:pPr>
              <w:rPr>
                <w:rFonts w:cstheme="minorHAnsi"/>
                <w:sz w:val="20"/>
                <w:szCs w:val="20"/>
              </w:rPr>
            </w:pPr>
            <w:r w:rsidRPr="006169EE">
              <w:rPr>
                <w:rFonts w:cstheme="minorHAnsi"/>
                <w:bCs/>
                <w:sz w:val="20"/>
                <w:szCs w:val="20"/>
              </w:rPr>
              <w:t>2</w:t>
            </w:r>
          </w:p>
        </w:tc>
        <w:tc>
          <w:tcPr>
            <w:tcW w:w="141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80570B3" w14:textId="27F646D2" w:rsidR="006169EE" w:rsidRPr="006169EE" w:rsidRDefault="006169EE" w:rsidP="006169EE">
            <w:pPr>
              <w:pStyle w:val="ListParagraph"/>
              <w:ind w:left="0"/>
              <w:rPr>
                <w:rFonts w:cstheme="minorHAnsi"/>
                <w:sz w:val="20"/>
                <w:szCs w:val="20"/>
              </w:rPr>
            </w:pPr>
            <w:r w:rsidRPr="006169EE">
              <w:rPr>
                <w:rFonts w:cstheme="minorHAnsi"/>
                <w:bCs/>
                <w:sz w:val="20"/>
                <w:szCs w:val="20"/>
              </w:rPr>
              <w:t>3,07</w:t>
            </w:r>
          </w:p>
        </w:tc>
      </w:tr>
      <w:tr w:rsidR="006169EE" w:rsidRPr="006169EE" w14:paraId="145C9753" w14:textId="77777777" w:rsidTr="00C6052F">
        <w:trPr>
          <w:jc w:val="center"/>
        </w:trPr>
        <w:tc>
          <w:tcPr>
            <w:tcW w:w="5949" w:type="dxa"/>
            <w:gridSpan w:val="2"/>
            <w:tcBorders>
              <w:top w:val="single" w:sz="4" w:space="0" w:color="auto"/>
              <w:left w:val="single" w:sz="4" w:space="0" w:color="auto"/>
              <w:bottom w:val="single" w:sz="4" w:space="0" w:color="auto"/>
              <w:right w:val="single" w:sz="4" w:space="0" w:color="auto"/>
            </w:tcBorders>
          </w:tcPr>
          <w:p w14:paraId="0E67878E" w14:textId="24EAB1A7" w:rsidR="006169EE" w:rsidRPr="006169EE" w:rsidRDefault="006169EE" w:rsidP="006169EE">
            <w:pPr>
              <w:jc w:val="left"/>
              <w:rPr>
                <w:rFonts w:cstheme="minorHAnsi"/>
                <w:sz w:val="20"/>
                <w:szCs w:val="20"/>
                <w:lang w:val="sv-SE"/>
              </w:rPr>
            </w:pPr>
            <w:r w:rsidRPr="006169EE">
              <w:rPr>
                <w:rFonts w:cstheme="minorHAnsi"/>
                <w:i/>
                <w:iCs/>
                <w:sz w:val="20"/>
                <w:szCs w:val="20"/>
              </w:rPr>
              <w:t>Staignāju meži (Veidošanās fāze)</w:t>
            </w:r>
            <w:r w:rsidR="00D85C7D">
              <w:rPr>
                <w:rFonts w:cstheme="minorHAnsi"/>
                <w:i/>
                <w:iCs/>
                <w:sz w:val="20"/>
                <w:szCs w:val="20"/>
              </w:rPr>
              <w:t xml:space="preserve"> </w:t>
            </w:r>
            <w:r w:rsidR="00D85C7D" w:rsidRPr="006169EE">
              <w:rPr>
                <w:rFonts w:cstheme="minorHAnsi"/>
                <w:i/>
                <w:iCs/>
                <w:sz w:val="20"/>
                <w:szCs w:val="20"/>
              </w:rPr>
              <w:t>9080*_2</w:t>
            </w: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tcPr>
          <w:p w14:paraId="34C7FC8C" w14:textId="39161C79" w:rsidR="006169EE" w:rsidRPr="006169EE" w:rsidRDefault="006169EE" w:rsidP="006169EE">
            <w:pPr>
              <w:rPr>
                <w:rFonts w:cstheme="minorHAnsi"/>
                <w:sz w:val="20"/>
                <w:szCs w:val="20"/>
              </w:rPr>
            </w:pPr>
            <w:r w:rsidRPr="006169EE">
              <w:rPr>
                <w:rFonts w:cstheme="minorHAnsi"/>
                <w:sz w:val="20"/>
                <w:szCs w:val="20"/>
              </w:rPr>
              <w:t>1</w:t>
            </w:r>
          </w:p>
        </w:tc>
        <w:tc>
          <w:tcPr>
            <w:tcW w:w="1418" w:type="dxa"/>
            <w:tcBorders>
              <w:top w:val="single" w:sz="4" w:space="0" w:color="auto"/>
              <w:left w:val="single" w:sz="4" w:space="0" w:color="auto"/>
              <w:bottom w:val="single" w:sz="4" w:space="0" w:color="auto"/>
              <w:right w:val="single" w:sz="4" w:space="0" w:color="auto"/>
            </w:tcBorders>
            <w:shd w:val="clear" w:color="auto" w:fill="FFFFFF" w:themeFill="background1"/>
          </w:tcPr>
          <w:p w14:paraId="773055E8" w14:textId="767A30AA" w:rsidR="006169EE" w:rsidRPr="006169EE" w:rsidRDefault="006169EE" w:rsidP="006169EE">
            <w:pPr>
              <w:pStyle w:val="ListParagraph"/>
              <w:ind w:left="0"/>
              <w:rPr>
                <w:rFonts w:cstheme="minorHAnsi"/>
                <w:sz w:val="20"/>
                <w:szCs w:val="20"/>
              </w:rPr>
            </w:pPr>
            <w:r w:rsidRPr="006169EE">
              <w:rPr>
                <w:rFonts w:cstheme="minorHAnsi"/>
                <w:bCs/>
                <w:sz w:val="20"/>
                <w:szCs w:val="20"/>
              </w:rPr>
              <w:t>0,84</w:t>
            </w:r>
          </w:p>
        </w:tc>
      </w:tr>
      <w:tr w:rsidR="006169EE" w:rsidRPr="006169EE" w14:paraId="28642681" w14:textId="77777777" w:rsidTr="00C6052F">
        <w:trPr>
          <w:jc w:val="center"/>
        </w:trPr>
        <w:tc>
          <w:tcPr>
            <w:tcW w:w="5949" w:type="dxa"/>
            <w:gridSpan w:val="2"/>
            <w:tcBorders>
              <w:top w:val="single" w:sz="4" w:space="0" w:color="auto"/>
              <w:left w:val="single" w:sz="4" w:space="0" w:color="auto"/>
              <w:bottom w:val="single" w:sz="4" w:space="0" w:color="auto"/>
              <w:right w:val="single" w:sz="4" w:space="0" w:color="auto"/>
            </w:tcBorders>
          </w:tcPr>
          <w:p w14:paraId="1915EF8C" w14:textId="013F5B6B" w:rsidR="006169EE" w:rsidRPr="006169EE" w:rsidRDefault="006169EE" w:rsidP="006169EE">
            <w:pPr>
              <w:jc w:val="left"/>
              <w:rPr>
                <w:rFonts w:cstheme="minorHAnsi"/>
                <w:sz w:val="20"/>
                <w:szCs w:val="20"/>
              </w:rPr>
            </w:pPr>
            <w:r w:rsidRPr="006169EE">
              <w:rPr>
                <w:rFonts w:cstheme="minorHAnsi"/>
                <w:i/>
                <w:iCs/>
                <w:sz w:val="20"/>
                <w:szCs w:val="20"/>
              </w:rPr>
              <w:t>Purvaini meži</w:t>
            </w:r>
            <w:r w:rsidR="00D85C7D">
              <w:rPr>
                <w:rFonts w:cstheme="minorHAnsi"/>
                <w:i/>
                <w:iCs/>
                <w:sz w:val="20"/>
                <w:szCs w:val="20"/>
              </w:rPr>
              <w:t xml:space="preserve"> </w:t>
            </w:r>
            <w:r w:rsidR="00D85C7D" w:rsidRPr="006169EE">
              <w:rPr>
                <w:rFonts w:cstheme="minorHAnsi"/>
                <w:i/>
                <w:iCs/>
                <w:sz w:val="20"/>
                <w:szCs w:val="20"/>
              </w:rPr>
              <w:t>91D0*_1</w:t>
            </w: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tcPr>
          <w:p w14:paraId="79939EC7" w14:textId="187CE5DC" w:rsidR="006169EE" w:rsidRPr="006169EE" w:rsidRDefault="006169EE" w:rsidP="006169EE">
            <w:pPr>
              <w:rPr>
                <w:rFonts w:cstheme="minorHAnsi"/>
                <w:sz w:val="20"/>
                <w:szCs w:val="20"/>
              </w:rPr>
            </w:pPr>
            <w:r w:rsidRPr="006169EE">
              <w:rPr>
                <w:rFonts w:cstheme="minorHAnsi"/>
                <w:sz w:val="20"/>
                <w:szCs w:val="20"/>
              </w:rPr>
              <w:t>2</w:t>
            </w:r>
          </w:p>
        </w:tc>
        <w:tc>
          <w:tcPr>
            <w:tcW w:w="1418" w:type="dxa"/>
            <w:tcBorders>
              <w:top w:val="single" w:sz="4" w:space="0" w:color="auto"/>
              <w:left w:val="single" w:sz="4" w:space="0" w:color="auto"/>
              <w:bottom w:val="single" w:sz="4" w:space="0" w:color="auto"/>
              <w:right w:val="single" w:sz="4" w:space="0" w:color="auto"/>
            </w:tcBorders>
            <w:shd w:val="clear" w:color="auto" w:fill="FFFFFF" w:themeFill="background1"/>
          </w:tcPr>
          <w:p w14:paraId="2F3F3F17" w14:textId="48A9D1D5" w:rsidR="006169EE" w:rsidRPr="006169EE" w:rsidRDefault="006169EE" w:rsidP="006169EE">
            <w:pPr>
              <w:pStyle w:val="ListParagraph"/>
              <w:ind w:left="0"/>
              <w:rPr>
                <w:rFonts w:cstheme="minorHAnsi"/>
                <w:sz w:val="20"/>
                <w:szCs w:val="20"/>
              </w:rPr>
            </w:pPr>
            <w:r w:rsidRPr="006169EE">
              <w:rPr>
                <w:rFonts w:cstheme="minorHAnsi"/>
                <w:sz w:val="20"/>
                <w:szCs w:val="20"/>
              </w:rPr>
              <w:t>4,33</w:t>
            </w:r>
          </w:p>
        </w:tc>
      </w:tr>
      <w:tr w:rsidR="006169EE" w:rsidRPr="006169EE" w14:paraId="15A0E001" w14:textId="77777777" w:rsidTr="00C6052F">
        <w:trPr>
          <w:jc w:val="center"/>
        </w:trPr>
        <w:tc>
          <w:tcPr>
            <w:tcW w:w="5949" w:type="dxa"/>
            <w:gridSpan w:val="2"/>
            <w:tcBorders>
              <w:top w:val="single" w:sz="4" w:space="0" w:color="auto"/>
              <w:left w:val="single" w:sz="4" w:space="0" w:color="auto"/>
              <w:bottom w:val="single" w:sz="4" w:space="0" w:color="auto"/>
              <w:right w:val="single" w:sz="4" w:space="0" w:color="auto"/>
            </w:tcBorders>
          </w:tcPr>
          <w:p w14:paraId="4C8BB2D0" w14:textId="0E2B09B8" w:rsidR="006169EE" w:rsidRPr="006169EE" w:rsidRDefault="006169EE" w:rsidP="006169EE">
            <w:pPr>
              <w:jc w:val="left"/>
              <w:rPr>
                <w:rFonts w:cstheme="minorHAnsi"/>
                <w:sz w:val="20"/>
                <w:szCs w:val="20"/>
              </w:rPr>
            </w:pPr>
            <w:r w:rsidRPr="006169EE">
              <w:rPr>
                <w:rFonts w:cstheme="minorHAnsi"/>
                <w:i/>
                <w:iCs/>
                <w:sz w:val="20"/>
                <w:szCs w:val="20"/>
              </w:rPr>
              <w:t>Lakstaugiem bagāti egļu meži</w:t>
            </w:r>
            <w:r w:rsidR="00D85C7D">
              <w:rPr>
                <w:rFonts w:cstheme="minorHAnsi"/>
                <w:i/>
                <w:iCs/>
                <w:sz w:val="20"/>
                <w:szCs w:val="20"/>
              </w:rPr>
              <w:t xml:space="preserve"> </w:t>
            </w:r>
            <w:r w:rsidR="00D85C7D" w:rsidRPr="006169EE">
              <w:rPr>
                <w:rFonts w:cstheme="minorHAnsi"/>
                <w:i/>
                <w:iCs/>
                <w:sz w:val="20"/>
                <w:szCs w:val="20"/>
              </w:rPr>
              <w:t>9050_1</w:t>
            </w: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tcPr>
          <w:p w14:paraId="2657BA31" w14:textId="0F860094" w:rsidR="006169EE" w:rsidRPr="006169EE" w:rsidRDefault="006169EE" w:rsidP="006169EE">
            <w:pPr>
              <w:rPr>
                <w:rFonts w:cstheme="minorHAnsi"/>
                <w:sz w:val="20"/>
                <w:szCs w:val="20"/>
              </w:rPr>
            </w:pPr>
            <w:r w:rsidRPr="006169EE">
              <w:rPr>
                <w:rFonts w:cstheme="minorHAnsi"/>
                <w:sz w:val="20"/>
                <w:szCs w:val="20"/>
              </w:rPr>
              <w:t>6</w:t>
            </w:r>
          </w:p>
        </w:tc>
        <w:tc>
          <w:tcPr>
            <w:tcW w:w="1418" w:type="dxa"/>
            <w:tcBorders>
              <w:top w:val="single" w:sz="4" w:space="0" w:color="auto"/>
              <w:left w:val="single" w:sz="4" w:space="0" w:color="auto"/>
              <w:bottom w:val="single" w:sz="4" w:space="0" w:color="auto"/>
              <w:right w:val="single" w:sz="4" w:space="0" w:color="auto"/>
            </w:tcBorders>
            <w:shd w:val="clear" w:color="auto" w:fill="FFFFFF" w:themeFill="background1"/>
          </w:tcPr>
          <w:p w14:paraId="0E8EC178" w14:textId="529F8179" w:rsidR="006169EE" w:rsidRPr="006169EE" w:rsidRDefault="006169EE" w:rsidP="006169EE">
            <w:pPr>
              <w:pStyle w:val="ListParagraph"/>
              <w:ind w:left="0"/>
              <w:rPr>
                <w:rFonts w:cstheme="minorHAnsi"/>
                <w:sz w:val="20"/>
                <w:szCs w:val="20"/>
              </w:rPr>
            </w:pPr>
            <w:r w:rsidRPr="006169EE">
              <w:rPr>
                <w:rFonts w:cstheme="minorHAnsi"/>
                <w:sz w:val="20"/>
                <w:szCs w:val="20"/>
              </w:rPr>
              <w:t xml:space="preserve">18 </w:t>
            </w:r>
          </w:p>
        </w:tc>
      </w:tr>
      <w:tr w:rsidR="006169EE" w:rsidRPr="006169EE" w14:paraId="50B28239" w14:textId="77777777" w:rsidTr="00C6052F">
        <w:trPr>
          <w:jc w:val="center"/>
        </w:trPr>
        <w:tc>
          <w:tcPr>
            <w:tcW w:w="4390" w:type="dxa"/>
            <w:tcBorders>
              <w:top w:val="single" w:sz="4" w:space="0" w:color="auto"/>
              <w:left w:val="nil"/>
              <w:bottom w:val="nil"/>
              <w:right w:val="nil"/>
            </w:tcBorders>
            <w:hideMark/>
          </w:tcPr>
          <w:p w14:paraId="3F261050" w14:textId="77777777" w:rsidR="006169EE" w:rsidRPr="006169EE" w:rsidRDefault="006169EE" w:rsidP="00A17956">
            <w:pPr>
              <w:jc w:val="right"/>
              <w:rPr>
                <w:rFonts w:cstheme="minorHAnsi"/>
                <w:b/>
                <w:sz w:val="20"/>
                <w:szCs w:val="20"/>
              </w:rPr>
            </w:pPr>
          </w:p>
        </w:tc>
        <w:tc>
          <w:tcPr>
            <w:tcW w:w="1559" w:type="dxa"/>
            <w:tcBorders>
              <w:top w:val="single" w:sz="4" w:space="0" w:color="auto"/>
              <w:left w:val="nil"/>
              <w:bottom w:val="nil"/>
              <w:right w:val="single" w:sz="4" w:space="0" w:color="auto"/>
            </w:tcBorders>
            <w:shd w:val="clear" w:color="auto" w:fill="auto"/>
          </w:tcPr>
          <w:p w14:paraId="324C99A4" w14:textId="77777777" w:rsidR="006169EE" w:rsidRPr="006169EE" w:rsidRDefault="006169EE" w:rsidP="00A17956">
            <w:pPr>
              <w:jc w:val="right"/>
              <w:rPr>
                <w:rFonts w:cstheme="minorHAnsi"/>
                <w:b/>
                <w:sz w:val="20"/>
                <w:szCs w:val="20"/>
              </w:rPr>
            </w:pPr>
            <w:r w:rsidRPr="006169EE">
              <w:rPr>
                <w:rFonts w:cstheme="minorHAnsi"/>
                <w:b/>
                <w:sz w:val="20"/>
                <w:szCs w:val="20"/>
              </w:rPr>
              <w:t>Kopā:</w:t>
            </w:r>
          </w:p>
        </w:tc>
        <w:tc>
          <w:tcPr>
            <w:tcW w:w="992" w:type="dxa"/>
            <w:tcBorders>
              <w:top w:val="single" w:sz="4" w:space="0" w:color="auto"/>
              <w:left w:val="single" w:sz="4" w:space="0" w:color="auto"/>
              <w:bottom w:val="single" w:sz="4" w:space="0" w:color="auto"/>
              <w:right w:val="single" w:sz="4" w:space="0" w:color="auto"/>
            </w:tcBorders>
            <w:shd w:val="clear" w:color="auto" w:fill="00B050"/>
            <w:vAlign w:val="center"/>
            <w:hideMark/>
          </w:tcPr>
          <w:p w14:paraId="3FAEF47B" w14:textId="19429A1D" w:rsidR="006169EE" w:rsidRPr="006169EE" w:rsidRDefault="006169EE" w:rsidP="00A17956">
            <w:pPr>
              <w:rPr>
                <w:rFonts w:cstheme="minorHAnsi"/>
                <w:b/>
                <w:sz w:val="20"/>
                <w:szCs w:val="20"/>
              </w:rPr>
            </w:pPr>
            <w:r>
              <w:rPr>
                <w:rFonts w:cstheme="minorHAnsi"/>
                <w:b/>
                <w:sz w:val="20"/>
                <w:szCs w:val="20"/>
              </w:rPr>
              <w:t>10</w:t>
            </w:r>
          </w:p>
        </w:tc>
        <w:tc>
          <w:tcPr>
            <w:tcW w:w="1418" w:type="dxa"/>
            <w:tcBorders>
              <w:top w:val="single" w:sz="4" w:space="0" w:color="auto"/>
              <w:left w:val="single" w:sz="4" w:space="0" w:color="auto"/>
              <w:bottom w:val="single" w:sz="4" w:space="0" w:color="auto"/>
              <w:right w:val="single" w:sz="4" w:space="0" w:color="auto"/>
            </w:tcBorders>
            <w:shd w:val="clear" w:color="auto" w:fill="00B050"/>
            <w:vAlign w:val="center"/>
            <w:hideMark/>
          </w:tcPr>
          <w:p w14:paraId="35E5EC99" w14:textId="2BD7B6B1" w:rsidR="006169EE" w:rsidRPr="006169EE" w:rsidRDefault="00FD2C5C" w:rsidP="00A17956">
            <w:pPr>
              <w:pStyle w:val="ListParagraph"/>
              <w:ind w:left="0"/>
              <w:rPr>
                <w:rFonts w:cstheme="minorHAnsi"/>
                <w:b/>
                <w:sz w:val="20"/>
                <w:szCs w:val="20"/>
              </w:rPr>
            </w:pPr>
            <w:r w:rsidRPr="00FD2C5C">
              <w:rPr>
                <w:rFonts w:cstheme="minorHAnsi"/>
                <w:b/>
                <w:sz w:val="20"/>
                <w:szCs w:val="20"/>
              </w:rPr>
              <w:t>32,07</w:t>
            </w:r>
          </w:p>
        </w:tc>
      </w:tr>
    </w:tbl>
    <w:p w14:paraId="08B268ED" w14:textId="77777777" w:rsidR="006169EE" w:rsidRDefault="006169EE" w:rsidP="00310C9F">
      <w:pPr>
        <w:spacing w:before="120"/>
        <w:rPr>
          <w:szCs w:val="22"/>
        </w:rPr>
      </w:pPr>
    </w:p>
    <w:p w14:paraId="640900B1" w14:textId="07034F8C" w:rsidR="00CB605B" w:rsidRDefault="00C427D9" w:rsidP="00032DC6">
      <w:r w:rsidRPr="004C0624">
        <w:t xml:space="preserve">DP </w:t>
      </w:r>
      <w:r w:rsidR="000953BE">
        <w:t xml:space="preserve">teritorijā </w:t>
      </w:r>
      <w:r w:rsidR="00310C9F" w:rsidRPr="004C0624">
        <w:t xml:space="preserve">ir nepieciešams nodrošināt mežsaimnieciskās darbības neiejaukšanos ES nozīmes biotopos kopumā </w:t>
      </w:r>
      <w:r w:rsidR="002F6472" w:rsidRPr="004C0624">
        <w:t>6</w:t>
      </w:r>
      <w:r w:rsidR="005B658F">
        <w:t>7</w:t>
      </w:r>
      <w:r w:rsidR="00310C9F" w:rsidRPr="004C0624">
        <w:t>,</w:t>
      </w:r>
      <w:r w:rsidR="005B658F">
        <w:t>61</w:t>
      </w:r>
      <w:r w:rsidR="00FF4B70">
        <w:t> </w:t>
      </w:r>
      <w:r w:rsidR="00310C9F" w:rsidRPr="004C0624">
        <w:t>ha platībā.</w:t>
      </w:r>
      <w:r w:rsidR="00167DD6">
        <w:t xml:space="preserve"> </w:t>
      </w:r>
      <w:bookmarkStart w:id="219" w:name="_Hlk84856596"/>
      <w:r w:rsidR="00167DD6">
        <w:t>Paplašināmās teritorijas apstiprināšanas gadījumā, tā iekļaujama dabas parka zonā</w:t>
      </w:r>
      <w:bookmarkEnd w:id="219"/>
      <w:r w:rsidR="00167DD6">
        <w:t>.</w:t>
      </w:r>
      <w:r w:rsidR="00310C9F" w:rsidRPr="004C0624">
        <w:t xml:space="preserve"> Nozīmīgā </w:t>
      </w:r>
      <w:r w:rsidRPr="004C0624">
        <w:t xml:space="preserve">DP </w:t>
      </w:r>
      <w:r w:rsidR="00310C9F" w:rsidRPr="004C0624">
        <w:t>teritorijas mežu platībā konkrēti apsaimniekošanas pasākumi (rīcības) biotopa</w:t>
      </w:r>
      <w:r w:rsidR="00310C9F" w:rsidRPr="00954DB5">
        <w:t xml:space="preserve"> kvalitātes uzlabošanai nav nepieciešami (izņēmums ir biotopi, kuros atrodas invazīvo krūmu </w:t>
      </w:r>
      <w:r w:rsidR="0014598F">
        <w:t xml:space="preserve">vai lakstaugu </w:t>
      </w:r>
      <w:r w:rsidR="00310C9F" w:rsidRPr="00954DB5">
        <w:t>sugas</w:t>
      </w:r>
      <w:r w:rsidR="00CB605B">
        <w:t>, vai jāveido atvērumi)</w:t>
      </w:r>
      <w:r w:rsidR="00310C9F" w:rsidRPr="00954DB5">
        <w:t>,</w:t>
      </w:r>
      <w:r w:rsidR="00F60CD2" w:rsidRPr="00954DB5">
        <w:t xml:space="preserve"> </w:t>
      </w:r>
      <w:r w:rsidR="00310C9F" w:rsidRPr="00954DB5">
        <w:t xml:space="preserve">bet ir jānodrošina mežsaimnieciskās darbības neiejaukšanās režīms, neveicot saimniecisko darbību un saglabājot dabiskam mežam raksturīgos struktūrelementus un tajā notiekošos procesus. Neiejaukšanās mežaudžu dabiskajā attīstībā nozīmē, ka biotopā netiek veikta mežsaimnieciskā darbība ar mērķi iegūt koksni, kā arī citas antropogēnās darbības, kas saistīta ar koku ciršanu vai kopumā </w:t>
      </w:r>
      <w:r w:rsidR="00310C9F" w:rsidRPr="00954DB5">
        <w:lastRenderedPageBreak/>
        <w:t>negatīvi ietekmē mežaudzi, tajā skaitā tās dabisko zemsedzi.</w:t>
      </w:r>
      <w:r w:rsidR="00167DD6">
        <w:t xml:space="preserve"> </w:t>
      </w:r>
      <w:bookmarkStart w:id="220" w:name="_Hlk84856453"/>
      <w:r w:rsidR="00167DD6">
        <w:t>N</w:t>
      </w:r>
      <w:r w:rsidR="00167DD6" w:rsidRPr="00167DD6">
        <w:t>epieciešamības gadījumā</w:t>
      </w:r>
      <w:r w:rsidR="00167DD6">
        <w:t xml:space="preserve">, </w:t>
      </w:r>
      <w:r w:rsidR="00167DD6" w:rsidRPr="00167DD6">
        <w:t>lai pievestu kokmateriālus no blakus esošām mežaudzēm</w:t>
      </w:r>
      <w:r w:rsidR="00167DD6">
        <w:t>,</w:t>
      </w:r>
      <w:r w:rsidR="00167DD6" w:rsidRPr="00167DD6">
        <w:t xml:space="preserve"> ir iespējams cirst kokus citā cirtē</w:t>
      </w:r>
      <w:r w:rsidR="00167DD6">
        <w:t>.</w:t>
      </w:r>
      <w:bookmarkEnd w:id="220"/>
    </w:p>
    <w:p w14:paraId="3B5EDA8A" w14:textId="06EA4896" w:rsidR="00372BE5" w:rsidRPr="00660CFD" w:rsidRDefault="00CB605B" w:rsidP="00032DC6">
      <w:r>
        <w:t>Vecākajās mežaudzēs nodrošinot neiejaukšanās procesu, uzlabosies meža ekoloģiskās funkcijas, tād</w:t>
      </w:r>
      <w:r w:rsidR="007C6B7D">
        <w:t>ē</w:t>
      </w:r>
      <w:r>
        <w:t xml:space="preserve">jādi veicinot arī reto un ĪA meža sugu pastāvēšanu. </w:t>
      </w:r>
      <w:r w:rsidR="002855EF">
        <w:t>Piemēram, menlajai dzilnai ligzdošanai derīgi tikai tādi resnuma koki, kuros 10</w:t>
      </w:r>
      <w:r w:rsidR="00FF4B70">
        <w:t> </w:t>
      </w:r>
      <w:r w:rsidR="002855EF">
        <w:t>m augstumā melnā dzilna varētu izkalt dobumu 15-20</w:t>
      </w:r>
      <w:r w:rsidR="00FF4B70">
        <w:t> </w:t>
      </w:r>
      <w:r w:rsidR="002855EF">
        <w:t>cm diametrā un ap to saglabātos ap 5</w:t>
      </w:r>
      <w:r w:rsidR="00FF4B70">
        <w:t> </w:t>
      </w:r>
      <w:r w:rsidR="002855EF">
        <w:t>cm biezas sieniņas, tātad 40-50</w:t>
      </w:r>
      <w:r w:rsidR="00FF4B70">
        <w:t> </w:t>
      </w:r>
      <w:r w:rsidR="002855EF">
        <w:t>cm diametrā. Šādus izmērus priede sasniedz pēc galvenās cirtes vecuma. Latvijā veiktā pētījumā tika konstatēts, ka vidējais melnās dzilnas ligzdošanas koka vecums ir 165</w:t>
      </w:r>
      <w:r w:rsidR="00583562">
        <w:rPr>
          <w:szCs w:val="22"/>
        </w:rPr>
        <w:t> </w:t>
      </w:r>
      <w:r w:rsidR="002855EF">
        <w:t>gadi.</w:t>
      </w:r>
      <w:r w:rsidR="004923BA">
        <w:t xml:space="preserve"> </w:t>
      </w:r>
      <w:r w:rsidR="002855EF">
        <w:t>Savukārt melnajam stārķim nepieciešami koki ar lieliem un resniem zariem, kas varētu noturēt tā ligzdu. Melnā stārķa ligzdas koka vidējais vecums divas reizes pārsniedz attiecīgo koku sugu ciršanas vecumu Latvijā</w:t>
      </w:r>
      <w:r w:rsidR="004923BA">
        <w:t>.</w:t>
      </w:r>
      <w:r w:rsidR="00FF4B70">
        <w:t> </w:t>
      </w:r>
      <w:r w:rsidR="004923BA" w:rsidRPr="004923BA">
        <w:rPr>
          <w:vertAlign w:val="superscript"/>
        </w:rPr>
        <w:t>57</w:t>
      </w:r>
      <w:r w:rsidR="004923BA">
        <w:t xml:space="preserve"> </w:t>
      </w:r>
      <w:r w:rsidR="00DF5416">
        <w:t>Atbilstoši literatūrai, mirušās koksnes daudzums, kas būtu jāsaglabā audzē, lai nodrošinātu no trupējošās un nokaltušās koksnes atkarīgo sugu pastāvēšanu, ir 20-30</w:t>
      </w:r>
      <w:r w:rsidR="00583562">
        <w:rPr>
          <w:szCs w:val="22"/>
        </w:rPr>
        <w:t> </w:t>
      </w:r>
      <w:r w:rsidR="00DF5416">
        <w:t>m</w:t>
      </w:r>
      <w:r w:rsidR="00DF5416" w:rsidRPr="004923BA">
        <w:rPr>
          <w:vertAlign w:val="superscript"/>
        </w:rPr>
        <w:t>2</w:t>
      </w:r>
      <w:r w:rsidR="00DF5416">
        <w:t>/ha. Piemēram, kādā Somijā veiktā pētījumā konstatēts, ka neviena no pētītajām apdraudētajām piepju sugām nav sastopama audzēs, kurās mirušās koksnes daudzums nesasniedz 20</w:t>
      </w:r>
      <w:r w:rsidR="00583562">
        <w:rPr>
          <w:szCs w:val="22"/>
        </w:rPr>
        <w:t> </w:t>
      </w:r>
      <w:r w:rsidR="00DF5416">
        <w:t>m</w:t>
      </w:r>
      <w:r w:rsidR="00DF5416" w:rsidRPr="004923BA">
        <w:rPr>
          <w:vertAlign w:val="superscript"/>
        </w:rPr>
        <w:t>2</w:t>
      </w:r>
      <w:r w:rsidR="00DF5416">
        <w:t>/ha</w:t>
      </w:r>
      <w:r w:rsidR="004923BA">
        <w:t>.</w:t>
      </w:r>
      <w:r w:rsidR="00FF4B70">
        <w:t> </w:t>
      </w:r>
      <w:r w:rsidR="004923BA" w:rsidRPr="004923BA">
        <w:rPr>
          <w:vertAlign w:val="superscript"/>
        </w:rPr>
        <w:t>61</w:t>
      </w:r>
      <w:r w:rsidR="00660CFD">
        <w:t xml:space="preserve"> </w:t>
      </w:r>
      <w:r w:rsidR="00DF5416">
        <w:t>Vairāk nekā puse no koksnes atkarīgajām sugām Zviedrijā dzīvo kritalās, kas resnākas par 20</w:t>
      </w:r>
      <w:r w:rsidR="00583562">
        <w:rPr>
          <w:szCs w:val="22"/>
        </w:rPr>
        <w:t> </w:t>
      </w:r>
      <w:r w:rsidR="00DF5416">
        <w:t>cm diametrā, un ap 15</w:t>
      </w:r>
      <w:r w:rsidR="00583562">
        <w:rPr>
          <w:szCs w:val="22"/>
        </w:rPr>
        <w:t> </w:t>
      </w:r>
      <w:r w:rsidR="00DF5416">
        <w:t>% sugu nepieciešams vairāk nekā 40</w:t>
      </w:r>
      <w:r w:rsidR="00583562">
        <w:rPr>
          <w:szCs w:val="22"/>
        </w:rPr>
        <w:t> </w:t>
      </w:r>
      <w:r w:rsidR="00DF5416">
        <w:t>% resnas kritalas</w:t>
      </w:r>
      <w:r w:rsidR="004923BA">
        <w:t>.</w:t>
      </w:r>
      <w:r w:rsidR="00FF4B70">
        <w:t> </w:t>
      </w:r>
      <w:r w:rsidR="004923BA" w:rsidRPr="004923BA">
        <w:rPr>
          <w:vertAlign w:val="superscript"/>
        </w:rPr>
        <w:t>62</w:t>
      </w:r>
      <w:r w:rsidR="00660CFD">
        <w:t xml:space="preserve"> </w:t>
      </w:r>
      <w:r w:rsidR="00372BE5">
        <w:t>Dzīvotņu fragmentācijas sekas var parādīties nekavējoties, vai arī gadu desmitu laikā pēc fragmentācijas veidošanās. Sugu lokāla izzušana var notikt ar ievērojamu laika nobīdi pēc dzīvotnes zuduma vai degradācijas, piemēram, vairāk nekā 30</w:t>
      </w:r>
      <w:r w:rsidR="00FF4B70">
        <w:t> </w:t>
      </w:r>
      <w:r w:rsidR="00372BE5">
        <w:t>gadus pēc fragmentācijas.</w:t>
      </w:r>
      <w:r w:rsidR="00FF4B70">
        <w:t> </w:t>
      </w:r>
      <w:r w:rsidR="00660CFD" w:rsidRPr="00660CFD">
        <w:rPr>
          <w:vertAlign w:val="superscript"/>
        </w:rPr>
        <w:t>63</w:t>
      </w:r>
    </w:p>
    <w:p w14:paraId="13A5641A" w14:textId="0E8A5C77" w:rsidR="00913001" w:rsidRPr="00913001" w:rsidRDefault="00913001" w:rsidP="00032DC6">
      <w:pPr>
        <w:rPr>
          <w:szCs w:val="22"/>
        </w:rPr>
      </w:pPr>
      <w:r w:rsidRPr="00C51785">
        <w:rPr>
          <w:szCs w:val="22"/>
        </w:rPr>
        <w:t>Mežsaimnieciskās darbības rezultātā lielākais dzīvotņu zudums ir specializētajām meža sugām, kam nepieciešams noteikts meža vecums (lielāks par atļauto ciršanas vecumu) pietiekamā platībā, kā arī specifiski meža struktūras elementi (pietiekamā daudzumā ainavā). Mūsdienu mežsaimniecība ir izraisījusi dramatisku veco meža platību samazināšanos, neproporcionālu vēlo meža sukcesijas stadiju iznīcināšanu.</w:t>
      </w:r>
      <w:r>
        <w:rPr>
          <w:szCs w:val="22"/>
        </w:rPr>
        <w:t> </w:t>
      </w:r>
      <w:r w:rsidRPr="00C51785">
        <w:rPr>
          <w:szCs w:val="22"/>
          <w:vertAlign w:val="superscript"/>
        </w:rPr>
        <w:t>57</w:t>
      </w:r>
    </w:p>
    <w:p w14:paraId="1237D41C" w14:textId="4AEA71FA" w:rsidR="00936A8F" w:rsidRDefault="00936A8F" w:rsidP="00032DC6">
      <w:pPr>
        <w:rPr>
          <w:iCs/>
          <w:szCs w:val="22"/>
        </w:rPr>
      </w:pPr>
      <w:r>
        <w:rPr>
          <w:iCs/>
          <w:szCs w:val="22"/>
        </w:rPr>
        <w:t>Meža fragmentācija tiek uzskatīta par galveno iemeslu dažu meža putnu sugu populāciju sarukumam galvenokārt ligzdošanas (vairošanās) sekmju krituma dēļ (piem., Robinson et al. 1995).</w:t>
      </w:r>
      <w:r w:rsidR="00FF4B70">
        <w:rPr>
          <w:iCs/>
          <w:szCs w:val="22"/>
        </w:rPr>
        <w:t> </w:t>
      </w:r>
      <w:r w:rsidR="00660CFD" w:rsidRPr="00660CFD">
        <w:rPr>
          <w:iCs/>
          <w:szCs w:val="22"/>
          <w:vertAlign w:val="superscript"/>
        </w:rPr>
        <w:t>64</w:t>
      </w:r>
      <w:r>
        <w:rPr>
          <w:iCs/>
          <w:szCs w:val="22"/>
        </w:rPr>
        <w:t xml:space="preserve"> Ligzdošanas dzīvotnei kādā vietā izzūdot, putni sākotnēji pārvietojas uz tuvāko piemēroto dzīvotni, t</w:t>
      </w:r>
      <w:r w:rsidR="00DA01D3">
        <w:rPr>
          <w:iCs/>
          <w:szCs w:val="22"/>
        </w:rPr>
        <w:t>ā</w:t>
      </w:r>
      <w:r>
        <w:rPr>
          <w:iCs/>
          <w:szCs w:val="22"/>
        </w:rPr>
        <w:t>dējādi tur koncentrējoties (</w:t>
      </w:r>
      <w:r w:rsidR="001B0AE7" w:rsidRPr="00074674">
        <w:rPr>
          <w:szCs w:val="22"/>
        </w:rPr>
        <w:t>„</w:t>
      </w:r>
      <w:r>
        <w:rPr>
          <w:iCs/>
          <w:szCs w:val="22"/>
        </w:rPr>
        <w:t>crowding effect”). Palielināta blīvuma apstākļos krītas vairošanās sekmes.</w:t>
      </w:r>
      <w:r w:rsidR="00FF4B70">
        <w:rPr>
          <w:iCs/>
          <w:szCs w:val="22"/>
        </w:rPr>
        <w:t> </w:t>
      </w:r>
      <w:r w:rsidR="00281A3F" w:rsidRPr="00281A3F">
        <w:rPr>
          <w:iCs/>
          <w:szCs w:val="22"/>
          <w:vertAlign w:val="superscript"/>
        </w:rPr>
        <w:t>57,</w:t>
      </w:r>
      <w:r w:rsidR="00660CFD" w:rsidRPr="00281A3F">
        <w:rPr>
          <w:iCs/>
          <w:szCs w:val="22"/>
          <w:vertAlign w:val="superscript"/>
        </w:rPr>
        <w:t>65</w:t>
      </w:r>
    </w:p>
    <w:p w14:paraId="260C233B" w14:textId="0FD3A05F" w:rsidR="009927CF" w:rsidRPr="008F3A2C" w:rsidRDefault="009927CF" w:rsidP="00032DC6">
      <w:pPr>
        <w:rPr>
          <w:b/>
          <w:bCs/>
          <w:iCs/>
          <w:szCs w:val="22"/>
        </w:rPr>
      </w:pPr>
      <w:r w:rsidRPr="008F3A2C">
        <w:rPr>
          <w:b/>
          <w:bCs/>
          <w:iCs/>
          <w:szCs w:val="22"/>
        </w:rPr>
        <w:t>B.</w:t>
      </w:r>
      <w:r w:rsidR="00905A7D">
        <w:rPr>
          <w:b/>
          <w:bCs/>
          <w:iCs/>
          <w:szCs w:val="22"/>
        </w:rPr>
        <w:t>10</w:t>
      </w:r>
      <w:r w:rsidRPr="008F3A2C">
        <w:rPr>
          <w:b/>
          <w:bCs/>
          <w:iCs/>
          <w:szCs w:val="22"/>
        </w:rPr>
        <w:t>.1.</w:t>
      </w:r>
      <w:r w:rsidRPr="008F3A2C">
        <w:rPr>
          <w:b/>
          <w:bCs/>
          <w:iCs/>
        </w:rPr>
        <w:t xml:space="preserve"> </w:t>
      </w:r>
      <w:r w:rsidR="00180CBC">
        <w:rPr>
          <w:b/>
          <w:bCs/>
          <w:iCs/>
          <w:szCs w:val="22"/>
        </w:rPr>
        <w:t>Koku un krūmu ciršana tipiskās mozaīkveida ainavas uzturēšanai</w:t>
      </w:r>
    </w:p>
    <w:p w14:paraId="42BFA043" w14:textId="28466477" w:rsidR="00E70270" w:rsidRDefault="00D876F7" w:rsidP="00032DC6">
      <w:r w:rsidRPr="00D876F7">
        <w:t>Mūsdienās ainavas kļūst arvien noslēgtākas, kā rezultātā pamazām izzūd tālie un panorāmas skati no lielpauguru virsotnēm, atvērtie skati uz ezeriem un upēm. Ainavā aizvien vairāk ienāk lapu koku meži un krūmāji. Mainās arī sētu apbūve, un no kultūrainavas pamazām izzūd atsevišķas viensētas un sētu elementi.</w:t>
      </w:r>
      <w:r>
        <w:t xml:space="preserve"> </w:t>
      </w:r>
      <w:r w:rsidR="00E70270">
        <w:t xml:space="preserve">Viena no DP teritorijas daļām, kurā primāri veicami ainavisko skatu vietu atjaunošanas darbi ir teritorijas daļa starp </w:t>
      </w:r>
      <w:r w:rsidR="00E70270" w:rsidRPr="00F72E30">
        <w:rPr>
          <w:color w:val="000000"/>
          <w:shd w:val="clear" w:color="auto" w:fill="FFFFFF"/>
        </w:rPr>
        <w:t>valsts nozīmes vietēj</w:t>
      </w:r>
      <w:r w:rsidR="00E70270">
        <w:rPr>
          <w:color w:val="000000"/>
          <w:shd w:val="clear" w:color="auto" w:fill="FFFFFF"/>
        </w:rPr>
        <w:t>o</w:t>
      </w:r>
      <w:r w:rsidR="00E70270" w:rsidRPr="00F72E30">
        <w:rPr>
          <w:color w:val="000000"/>
          <w:shd w:val="clear" w:color="auto" w:fill="FFFFFF"/>
        </w:rPr>
        <w:t xml:space="preserve"> autoceļ</w:t>
      </w:r>
      <w:r w:rsidR="00E70270">
        <w:rPr>
          <w:color w:val="000000"/>
          <w:shd w:val="clear" w:color="auto" w:fill="FFFFFF"/>
        </w:rPr>
        <w:t>u</w:t>
      </w:r>
      <w:r w:rsidR="00E70270" w:rsidRPr="00F72E30">
        <w:rPr>
          <w:color w:val="000000"/>
          <w:shd w:val="clear" w:color="auto" w:fill="FFFFFF"/>
        </w:rPr>
        <w:t xml:space="preserve"> </w:t>
      </w:r>
      <w:r w:rsidR="00E70270" w:rsidRPr="00F72E30">
        <w:t>„</w:t>
      </w:r>
      <w:r w:rsidR="0006350C">
        <w:rPr>
          <w:rFonts w:cstheme="minorHAnsi"/>
          <w:color w:val="000000"/>
          <w:shd w:val="clear" w:color="auto" w:fill="FFFFFF"/>
        </w:rPr>
        <w:t xml:space="preserve">Krieviņi </w:t>
      </w:r>
      <w:r w:rsidR="00E70270" w:rsidRPr="00F72E30">
        <w:rPr>
          <w:color w:val="000000"/>
          <w:shd w:val="clear" w:color="auto" w:fill="FFFFFF"/>
        </w:rPr>
        <w:t>- Lendži”</w:t>
      </w:r>
      <w:r w:rsidR="00E70270">
        <w:rPr>
          <w:color w:val="000000"/>
          <w:shd w:val="clear" w:color="auto" w:fill="FFFFFF"/>
        </w:rPr>
        <w:t xml:space="preserve"> (V567) un Adamovas ezera piekrasti</w:t>
      </w:r>
      <w:r w:rsidR="00E70270">
        <w:t xml:space="preserve">. Minētais autoceļš salīdzinoši garā posmā izbūvēts </w:t>
      </w:r>
      <w:r w:rsidR="002D306E">
        <w:t>tuvu</w:t>
      </w:r>
      <w:r w:rsidR="00E70270">
        <w:t xml:space="preserve"> ezera piekrast</w:t>
      </w:r>
      <w:r w:rsidR="002D306E">
        <w:t>ei</w:t>
      </w:r>
      <w:r w:rsidR="00E70270">
        <w:t>, dodot iespēju ikvienam tā lietotājam aplūkot ezeru un tā pretējā krasta ainaviskās piekrastes nogāzes Biksinīkos un Plikpūrmaļos.</w:t>
      </w:r>
    </w:p>
    <w:p w14:paraId="4C7408C0" w14:textId="77777777" w:rsidR="00E70270" w:rsidRDefault="00E70270" w:rsidP="00032DC6">
      <w:r>
        <w:t>Pēdējā desmitgadē plašas Adamovas D un Z krastu teritorijas ir aizaugušas vai tiek aizsegtas, galvenokārt ieaudzējot krūmus, skujkoku vai lapu koku rindas pa īpašumu robežām, grāvjos un ceļmalās.</w:t>
      </w:r>
    </w:p>
    <w:p w14:paraId="1A80827F" w14:textId="1D375883" w:rsidR="00E70270" w:rsidRPr="00430366" w:rsidRDefault="00E70270" w:rsidP="00032DC6">
      <w:r>
        <w:t xml:space="preserve">Pēdējā gadsimta laikā, vairākkārt mainoties teritorijas apsaimniekošanas modelim, daļa atklātās mozaīkveida ainavu telpas ir aizaugušas vai citādi </w:t>
      </w:r>
      <w:r w:rsidRPr="00A726A8">
        <w:t>degradējušās, piemēram, DP teritorijas Z daļa Loboržu apkārtne – skats Loboržu muižas uz Vizulīša un Luksteņa ezeriem, skats no Ulmaņ</w:t>
      </w:r>
      <w:r>
        <w:t xml:space="preserve">a </w:t>
      </w:r>
      <w:r w:rsidRPr="00A726A8">
        <w:t xml:space="preserve">laikos uzbūvētās </w:t>
      </w:r>
      <w:r>
        <w:t xml:space="preserve">Loboržu </w:t>
      </w:r>
      <w:r w:rsidRPr="00A726A8">
        <w:t>skolas ābeļdārza uz Sološu un Adamovas ezeriem un Loboržu mežu.</w:t>
      </w:r>
    </w:p>
    <w:p w14:paraId="4F1B0652" w14:textId="5A075269" w:rsidR="00E70270" w:rsidRPr="005D4994" w:rsidRDefault="00E70270" w:rsidP="00032DC6">
      <w:r w:rsidRPr="00A54D77">
        <w:t xml:space="preserve">Citviet Latvijā </w:t>
      </w:r>
      <w:r w:rsidRPr="005D4994">
        <w:t>dažādās ainavu telpās veiktie pētījumi</w:t>
      </w:r>
      <w:r w:rsidR="00FF4B70">
        <w:t> </w:t>
      </w:r>
      <w:r w:rsidRPr="005D4994">
        <w:rPr>
          <w:vertAlign w:val="superscript"/>
        </w:rPr>
        <w:t>52,53</w:t>
      </w:r>
      <w:r w:rsidRPr="005D4994">
        <w:t xml:space="preserve"> pierāda, ka tādu sugu kā bērzs, baltalksnis un apse salīdzinoši lielais īpatsvars (~ 46</w:t>
      </w:r>
      <w:r w:rsidR="00583562">
        <w:rPr>
          <w:szCs w:val="22"/>
        </w:rPr>
        <w:t> </w:t>
      </w:r>
      <w:r w:rsidRPr="005D4994">
        <w:t>%) liecina par ievērojamām ainavu ekoloģiskajām izmaiņām pēdējā gadsimta laikā.</w:t>
      </w:r>
      <w:r w:rsidR="00FF4B70">
        <w:t> </w:t>
      </w:r>
      <w:r w:rsidRPr="005D4994">
        <w:rPr>
          <w:vertAlign w:val="superscript"/>
        </w:rPr>
        <w:t>28</w:t>
      </w:r>
    </w:p>
    <w:p w14:paraId="7474039F" w14:textId="51CAD2B8" w:rsidR="008E0EC3" w:rsidRDefault="00E70270" w:rsidP="00032DC6">
      <w:r w:rsidRPr="005D4994">
        <w:t>Ainaviski vērtīgo atklāto</w:t>
      </w:r>
      <w:r>
        <w:t xml:space="preserve"> skatu vietu saglabāšanai ir nepieciešams ierobežot meža ieaudzēšanu lauksaimniecībā izmantojamās zemēs, meliorācijas sistēmās un gar ceļiem, kas ir pretrunā ne tikai ar atklātas mozaīkveida ainavas saglabāšanu DP teritorijā, bet arī ar normatīvajiem aktiem, kas regulē meliorācijas sistēmu, lauksaimniecībā izmantojamo zemju, ceļu un to nodalījuma joslas uzturēšanas kārtību, kā arī pašvaldības teritorijas plānojumā noteikto ainavisko skatu punktu un ainaviski nozīmīgo ceļu koncepciju.</w:t>
      </w:r>
      <w:r w:rsidR="00DA01D3">
        <w:t xml:space="preserve"> </w:t>
      </w:r>
      <w:r w:rsidR="000B4F24">
        <w:t>DP teritorijas daļas</w:t>
      </w:r>
      <w:r w:rsidR="005B658F">
        <w:t xml:space="preserve"> (45,5</w:t>
      </w:r>
      <w:r w:rsidR="00D76D87">
        <w:t>1</w:t>
      </w:r>
      <w:r w:rsidR="005B658F">
        <w:t> ha platībā)</w:t>
      </w:r>
      <w:r w:rsidR="000B4F24">
        <w:t>, kurās nepieciešams veikt šo pasākumu ir norādītas apsaimniekošan</w:t>
      </w:r>
      <w:r w:rsidR="00DA01D3">
        <w:t>a</w:t>
      </w:r>
      <w:r w:rsidR="000B4F24">
        <w:t>s pasākumu kartē.</w:t>
      </w:r>
    </w:p>
    <w:p w14:paraId="1EC7EB87" w14:textId="67E9D914" w:rsidR="00677ED7" w:rsidRPr="00D8334A" w:rsidRDefault="00677ED7" w:rsidP="00032DC6">
      <w:r>
        <w:lastRenderedPageBreak/>
        <w:t>Atbilstoši normatīvajam regulējumam</w:t>
      </w:r>
      <w:r w:rsidR="000B4F24">
        <w:t>, lai nod</w:t>
      </w:r>
      <w:r w:rsidR="00DA01D3">
        <w:t>r</w:t>
      </w:r>
      <w:r w:rsidR="000B4F24">
        <w:t xml:space="preserve">ošinātu </w:t>
      </w:r>
      <w:r w:rsidR="000B4F24" w:rsidRPr="000B4F24">
        <w:t>ainavas elementu saskatāmīb</w:t>
      </w:r>
      <w:r w:rsidR="000B4F24">
        <w:t>u</w:t>
      </w:r>
      <w:r w:rsidR="000B4F24" w:rsidRPr="000B4F24">
        <w:t xml:space="preserve"> un pieejamīb</w:t>
      </w:r>
      <w:r w:rsidR="000B4F24">
        <w:t>u</w:t>
      </w:r>
      <w:r w:rsidR="000B4F24" w:rsidRPr="000B4F24">
        <w:t xml:space="preserve"> </w:t>
      </w:r>
      <w:r>
        <w:t>meža zemēs var realizēt ainavu cirtes</w:t>
      </w:r>
      <w:r w:rsidR="000B4F24">
        <w:t>. Tās veic</w:t>
      </w:r>
      <w:r>
        <w:t xml:space="preserve"> </w:t>
      </w:r>
      <w:r w:rsidRPr="00677ED7">
        <w:t>meža ainavisko vērtību atsegšanai un uzturēšanai</w:t>
      </w:r>
      <w:r>
        <w:t xml:space="preserve">, </w:t>
      </w:r>
      <w:r w:rsidRPr="00677ED7">
        <w:t>dabas un kultūrvēstures objektu atsegšanai</w:t>
      </w:r>
      <w:r>
        <w:t xml:space="preserve">, </w:t>
      </w:r>
      <w:r w:rsidRPr="00677ED7">
        <w:t>skatu perspektīvu atbrīvošanai un ainaviski vērtīgu skatu veidošanai un kopšanai</w:t>
      </w:r>
      <w:r>
        <w:t xml:space="preserve">, </w:t>
      </w:r>
      <w:r w:rsidRPr="00677ED7">
        <w:t>pameža un paaugas retināšanai caurredzamības iegūšanai</w:t>
      </w:r>
      <w:r w:rsidR="000B4F24">
        <w:t xml:space="preserve">, </w:t>
      </w:r>
      <w:r w:rsidRPr="00677ED7">
        <w:t>mežmalu veidošanai</w:t>
      </w:r>
      <w:r w:rsidR="000B4F24">
        <w:t xml:space="preserve"> un </w:t>
      </w:r>
      <w:r w:rsidRPr="00677ED7">
        <w:rPr>
          <w:u w:val="single"/>
        </w:rPr>
        <w:t>mozaīkveida ainavas atjaunošanai un uzturēšanai</w:t>
      </w:r>
      <w:r>
        <w:t>. DP terito</w:t>
      </w:r>
      <w:r w:rsidR="000B4F24">
        <w:t>r</w:t>
      </w:r>
      <w:r>
        <w:t>ij</w:t>
      </w:r>
      <w:r w:rsidR="000B4F24">
        <w:t>as meža zemēs</w:t>
      </w:r>
      <w:r>
        <w:t xml:space="preserve"> </w:t>
      </w:r>
      <w:r w:rsidR="000B4F24">
        <w:t>būtu nepieciešams veikt ainavu cirti</w:t>
      </w:r>
      <w:r>
        <w:t>, ja tiktu plānots atjaunot</w:t>
      </w:r>
      <w:r w:rsidR="000B4F24">
        <w:t xml:space="preserve"> ainavisko </w:t>
      </w:r>
      <w:r w:rsidR="000B4F24" w:rsidRPr="00A726A8">
        <w:t>skat</w:t>
      </w:r>
      <w:r w:rsidR="000B4F24">
        <w:t>u no</w:t>
      </w:r>
      <w:r w:rsidR="000B4F24" w:rsidRPr="00A726A8">
        <w:t xml:space="preserve"> Loboržu muižas uz Vizulīša un Luksteņa ezeriem</w:t>
      </w:r>
      <w:r w:rsidR="000B4F24">
        <w:t>, kā arī teritorijas daļās, kur meža ieaudzēšana lauksaimniecībā izmantojamajās zemēs ir sasniegusi meža</w:t>
      </w:r>
      <w:r w:rsidR="000559A2">
        <w:t>m</w:t>
      </w:r>
      <w:r w:rsidR="000B4F24">
        <w:t xml:space="preserve"> </w:t>
      </w:r>
      <w:r w:rsidR="000559A2">
        <w:t xml:space="preserve">noteiktos </w:t>
      </w:r>
      <w:r w:rsidR="000B4F24">
        <w:t>šķērslaukuma kritērijus (</w:t>
      </w:r>
      <w:r w:rsidR="000559A2" w:rsidRPr="000559A2">
        <w:t>0,5</w:t>
      </w:r>
      <w:r w:rsidR="00583562">
        <w:rPr>
          <w:szCs w:val="22"/>
        </w:rPr>
        <w:t> </w:t>
      </w:r>
      <w:r w:rsidR="000559A2">
        <w:t>ha</w:t>
      </w:r>
      <w:r w:rsidR="000559A2" w:rsidRPr="000559A2">
        <w:t xml:space="preserve"> un lielākā platīb</w:t>
      </w:r>
      <w:r w:rsidR="000559A2">
        <w:t>a ar</w:t>
      </w:r>
      <w:r w:rsidR="000559A2" w:rsidRPr="000559A2">
        <w:t xml:space="preserve"> </w:t>
      </w:r>
      <w:r w:rsidR="000B4F24" w:rsidRPr="000B4F24">
        <w:t>kok</w:t>
      </w:r>
      <w:r w:rsidR="000B4F24">
        <w:t>u augstum</w:t>
      </w:r>
      <w:r w:rsidR="000559A2">
        <w:t>u</w:t>
      </w:r>
      <w:r w:rsidR="000B4F24">
        <w:t xml:space="preserve"> </w:t>
      </w:r>
      <w:r w:rsidR="000B4F24" w:rsidRPr="000B4F24">
        <w:t>vismaz piec</w:t>
      </w:r>
      <w:r w:rsidR="000B4F24">
        <w:t>i</w:t>
      </w:r>
      <w:r w:rsidR="000B4F24" w:rsidRPr="000B4F24">
        <w:t xml:space="preserve"> metr</w:t>
      </w:r>
      <w:r w:rsidR="000B4F24">
        <w:t>i</w:t>
      </w:r>
      <w:r w:rsidR="000B4F24" w:rsidRPr="000B4F24">
        <w:t xml:space="preserve"> un kuru pašreizējā vai potenciālā vainaga projekcija ir vismaz 20</w:t>
      </w:r>
      <w:r w:rsidR="00583562">
        <w:rPr>
          <w:szCs w:val="22"/>
        </w:rPr>
        <w:t> </w:t>
      </w:r>
      <w:r w:rsidR="000559A2">
        <w:t>%</w:t>
      </w:r>
      <w:r w:rsidR="000B4F24" w:rsidRPr="000B4F24">
        <w:t xml:space="preserve"> no mežaudzes aizņemtās platības</w:t>
      </w:r>
      <w:r w:rsidR="000B4F24">
        <w:t>).</w:t>
      </w:r>
    </w:p>
    <w:p w14:paraId="045CCB9E" w14:textId="7D9EA58B" w:rsidR="00890989" w:rsidRPr="00032DC6" w:rsidRDefault="009927CF" w:rsidP="00032DC6">
      <w:pPr>
        <w:rPr>
          <w:b/>
          <w:bCs/>
          <w:iCs/>
        </w:rPr>
      </w:pPr>
      <w:r w:rsidRPr="008F3A2C">
        <w:rPr>
          <w:b/>
          <w:bCs/>
          <w:iCs/>
        </w:rPr>
        <w:t>B.1</w:t>
      </w:r>
      <w:r w:rsidR="00905A7D">
        <w:rPr>
          <w:b/>
          <w:bCs/>
          <w:iCs/>
        </w:rPr>
        <w:t>1</w:t>
      </w:r>
      <w:r w:rsidRPr="008F3A2C">
        <w:rPr>
          <w:b/>
          <w:bCs/>
          <w:iCs/>
        </w:rPr>
        <w:t xml:space="preserve">.1. </w:t>
      </w:r>
      <w:r w:rsidR="002D306E">
        <w:rPr>
          <w:b/>
          <w:bCs/>
          <w:iCs/>
        </w:rPr>
        <w:t>Piemērota</w:t>
      </w:r>
      <w:r w:rsidRPr="008F3A2C">
        <w:rPr>
          <w:b/>
          <w:bCs/>
          <w:iCs/>
        </w:rPr>
        <w:t xml:space="preserve"> apgaismojuma uzstādīšana </w:t>
      </w:r>
      <w:r w:rsidR="000525BE">
        <w:rPr>
          <w:b/>
          <w:bCs/>
          <w:iCs/>
        </w:rPr>
        <w:t xml:space="preserve">Adamovas ezera </w:t>
      </w:r>
      <w:r w:rsidRPr="008F3A2C">
        <w:rPr>
          <w:b/>
          <w:bCs/>
          <w:iCs/>
        </w:rPr>
        <w:t>tuvumā</w:t>
      </w:r>
    </w:p>
    <w:p w14:paraId="1A3DDB8E" w14:textId="7C065B1C" w:rsidR="007A0456" w:rsidRDefault="007A0456" w:rsidP="00032DC6">
      <w:r w:rsidRPr="005E7419">
        <w:t xml:space="preserve">Pēdējos gados par būtisku problēmu sikspārņu sugu aizsardzībā Eiropā ir atzīts </w:t>
      </w:r>
      <w:r w:rsidRPr="005E7419">
        <w:rPr>
          <w:b/>
          <w:bCs/>
        </w:rPr>
        <w:t>gaismas piesārņojums</w:t>
      </w:r>
      <w:r w:rsidRPr="005E7419">
        <w:t>.</w:t>
      </w:r>
      <w:r w:rsidR="00FF4B70">
        <w:t> </w:t>
      </w:r>
      <w:r w:rsidRPr="00AA3773">
        <w:rPr>
          <w:vertAlign w:val="superscript"/>
        </w:rPr>
        <w:t>26</w:t>
      </w:r>
      <w:r w:rsidRPr="005E7419">
        <w:t xml:space="preserve"> Mākslīgais apgaismojums naktī, kas rada šo piesārņojumu, ir viens no būtiskiem sikspārņu populācijas ietekmējošiem faktoriem. Apgaismojums negatīvi ietekmē visas sikspārņu sugas (īpaši, ja tiek apgaismotas sikspārņu mītņu vietas</w:t>
      </w:r>
      <w:r>
        <w:t>,</w:t>
      </w:r>
      <w:r w:rsidR="00FF4B70">
        <w:t> </w:t>
      </w:r>
      <w:r w:rsidRPr="00AA3773">
        <w:rPr>
          <w:vertAlign w:val="superscript"/>
        </w:rPr>
        <w:t>25</w:t>
      </w:r>
      <w:r w:rsidRPr="005E7419">
        <w:t xml:space="preserve"> un vairums no tām aktīvi izvairās no apgaismotām vietām (sk</w:t>
      </w:r>
      <w:r w:rsidR="00895A24">
        <w:t xml:space="preserve">atīt </w:t>
      </w:r>
      <w:r w:rsidR="00007F6E">
        <w:t>3</w:t>
      </w:r>
      <w:r w:rsidR="00927490">
        <w:t>5</w:t>
      </w:r>
      <w:r w:rsidRPr="005E7419">
        <w:t>.</w:t>
      </w:r>
      <w:r w:rsidR="00FF4B70">
        <w:t> </w:t>
      </w:r>
      <w:r w:rsidRPr="005E7419">
        <w:t>tabulu). Tikai dažas oportūnistiskas sugas, piemēram, ziemeļu sikspārnis, var noteiktos apstākļos apgaismojuma ietekmi izmantot, ķerot gaismas pievilinātos kukaiņus, tomēr arī izvairoties lidot apgaismotajā zonā. Savukārt citām sugām apgaismojuma uzstādīšana samazina gan piemēroto/izmantojamo biotopu platības, gan šo biotopu kvalitāti (gaismas piesaista kukaiņus no blakus teritorijām, kā arī dažādu iemeslu dēļ ilgtermiņā samazina šo kukaiņu skaitu</w:t>
      </w:r>
      <w:r>
        <w:t>)</w:t>
      </w:r>
      <w:r w:rsidR="00FF4B70">
        <w:t>. </w:t>
      </w:r>
      <w:r w:rsidRPr="00AA3773">
        <w:rPr>
          <w:vertAlign w:val="superscript"/>
        </w:rPr>
        <w:t>24</w:t>
      </w:r>
      <w:r w:rsidR="00FF4B70">
        <w:t xml:space="preserve"> </w:t>
      </w:r>
      <w:r w:rsidRPr="005E7419">
        <w:t>Ilgtermiņā intensīva gaismas piesārņojuma ietekme var pilnībā izmainīt sikspārņu sugu sastāvu par labu oportūnistiskajām sugām. Pēdējā laika pētījumi liecina, ka kaut kādā mērā nelabvēlīgi sikspārņus ietekmē jebkāds apgaismojums (lai gan ietekme ir atšķirīga attiecībā uz dažādām sugām), resp</w:t>
      </w:r>
      <w:r w:rsidR="005B658F">
        <w:t>ektīvi</w:t>
      </w:r>
      <w:r w:rsidRPr="005E7419">
        <w:t xml:space="preserve">, pilnīgi nekaitīga apgaismojuma nav. Tomēr apgaismojuma ietekme ievērojami atšķiras </w:t>
      </w:r>
      <w:r w:rsidRPr="00032DC6">
        <w:t>atkarībā no lampu izvietojuma, augstuma un izmantotā gaismas spektra. Vislielāko negatīvo ietekmi rada 1) apgaismojums, kas vērsts uz visām pusēm (piem., lodes veida lampas), 2) uz augstiem stabiem uzstādītas jaudīgas lampas, kuras, kaut gan var būt vērstas tikai uz zemi, apgaismo ļoti lielu platību, neatstājot ēnas koridorus ne starp atsevišķām lampām, ne starp lampām un koku vainagu virs tām; 3) spuldzes ar intensīvu balto vai zili-balto spektru (un/vai ar ultravioletās gaismas emisiju) ir ievērojami nelabvēlīgākas, nekā dzeltenās vai oranžās gaismas spuldzes (sikspārņi redz arī ultravioleto gaismu); 4) ļoti būtisku negatīvu ietekmi atstāj arī apgaismojums, kurš uzstādīts ūdeņu tuvumā tieši apgaismojot ūdenstilpi – paralēli ūdens virsmai vērsti prožektori, jaudīgas apgaismojuma lampas tieši ūdenstilpes krastā u.</w:t>
      </w:r>
      <w:r w:rsidR="00784F1F">
        <w:t> </w:t>
      </w:r>
      <w:r w:rsidRPr="00032DC6">
        <w:t>tml., jo tādējādi padara ūdenstilpes apgaismoto daļu nepiemērotu kā barošanās vietu. DP teritorijā aktuālu ietekmi uz sikspārņiem varētu atstāt pastāvīga (visu nakti degoša) jaudīga apgaismojuma uzstādīšana abu ezeru krastos vasaras sezonā laivu bāzu/steķu un atpūtas vietu apgaismošanai. Negatīvu ietekmi atstātu arī papildu un jaudīgāka apgaismojuma uzstādīšana Adamovas muižas teritorijā.</w:t>
      </w:r>
    </w:p>
    <w:p w14:paraId="1C09F0A5" w14:textId="3B8AC362" w:rsidR="00982911" w:rsidRDefault="00982911" w:rsidP="007A0456">
      <w:pPr>
        <w:rPr>
          <w:rFonts w:cstheme="minorHAnsi"/>
          <w:szCs w:val="22"/>
        </w:rPr>
      </w:pPr>
      <w:r w:rsidRPr="00F22087">
        <w:rPr>
          <w:rFonts w:cstheme="minorHAnsi"/>
          <w:szCs w:val="22"/>
        </w:rPr>
        <w:t xml:space="preserve">Apgaismojuma uzstādīšana pie Adamovas ezera ir pieļaujama </w:t>
      </w:r>
      <w:r>
        <w:rPr>
          <w:rFonts w:cstheme="minorHAnsi"/>
          <w:szCs w:val="22"/>
        </w:rPr>
        <w:t>D</w:t>
      </w:r>
      <w:r w:rsidRPr="00F22087">
        <w:rPr>
          <w:rFonts w:cstheme="minorHAnsi"/>
          <w:szCs w:val="22"/>
        </w:rPr>
        <w:t xml:space="preserve"> krastā ievērojot tālāk norādītās rekomendācijas. </w:t>
      </w:r>
      <w:r>
        <w:rPr>
          <w:rFonts w:cstheme="minorHAnsi"/>
          <w:szCs w:val="22"/>
        </w:rPr>
        <w:t>ZR</w:t>
      </w:r>
      <w:r w:rsidRPr="00F22087">
        <w:rPr>
          <w:rFonts w:cstheme="minorHAnsi"/>
          <w:szCs w:val="22"/>
        </w:rPr>
        <w:t xml:space="preserve"> daļā līčos un šaurumos starp krastu/salām jebkāda apgaismojuma uzstādīšana ūdens malā vai jaudīga, pret ezeru vai uz visām pusēm vērsta jaudīga apgaismojuma uzstādīšana klajās vietās netālu (100</w:t>
      </w:r>
      <w:r>
        <w:rPr>
          <w:rFonts w:cstheme="minorHAnsi"/>
          <w:szCs w:val="22"/>
        </w:rPr>
        <w:t> </w:t>
      </w:r>
      <w:r w:rsidRPr="00F22087">
        <w:rPr>
          <w:rFonts w:cstheme="minorHAnsi"/>
          <w:szCs w:val="22"/>
        </w:rPr>
        <w:t>m robežās) no ūdens nav pieļaujama, vai arī jāveic pasākumi, kas samazina apgaismojuma izplatīšanos uz ezera (krasta koku/krūmu joslas saglabāšana vai ieviešana).</w:t>
      </w:r>
    </w:p>
    <w:p w14:paraId="2BEC395B" w14:textId="729FCC51" w:rsidR="007A0456" w:rsidRPr="00656E15" w:rsidRDefault="00007F6E" w:rsidP="00656E15">
      <w:pPr>
        <w:rPr>
          <w:rFonts w:cstheme="minorHAnsi"/>
          <w:sz w:val="20"/>
          <w:szCs w:val="20"/>
        </w:rPr>
      </w:pPr>
      <w:r w:rsidRPr="00656E15">
        <w:rPr>
          <w:rFonts w:cstheme="minorHAnsi"/>
          <w:sz w:val="20"/>
          <w:szCs w:val="20"/>
        </w:rPr>
        <w:t>3</w:t>
      </w:r>
      <w:r w:rsidR="00927490">
        <w:rPr>
          <w:rFonts w:cstheme="minorHAnsi"/>
          <w:sz w:val="20"/>
          <w:szCs w:val="20"/>
        </w:rPr>
        <w:t>5</w:t>
      </w:r>
      <w:r w:rsidR="007A0456" w:rsidRPr="00656E15">
        <w:rPr>
          <w:rFonts w:cstheme="minorHAnsi"/>
          <w:sz w:val="20"/>
          <w:szCs w:val="20"/>
        </w:rPr>
        <w:t>.</w:t>
      </w:r>
      <w:r w:rsidR="00FF4B70" w:rsidRPr="00656E15">
        <w:rPr>
          <w:rFonts w:cstheme="minorHAnsi"/>
          <w:sz w:val="20"/>
          <w:szCs w:val="20"/>
        </w:rPr>
        <w:t> </w:t>
      </w:r>
      <w:r w:rsidR="007A0456" w:rsidRPr="00656E15">
        <w:rPr>
          <w:rFonts w:cstheme="minorHAnsi"/>
          <w:sz w:val="20"/>
          <w:szCs w:val="20"/>
        </w:rPr>
        <w:t>tabula. Dažādu sikspārņu sugu reakcija uz apgaismojumu atšķirīgās situācijās</w:t>
      </w:r>
      <w:r w:rsidR="00982911">
        <w:rPr>
          <w:rFonts w:cstheme="minorHAnsi"/>
          <w:sz w:val="20"/>
          <w:szCs w:val="20"/>
        </w:rPr>
        <w:t> </w:t>
      </w:r>
      <w:r w:rsidR="007A0456" w:rsidRPr="00656E15">
        <w:rPr>
          <w:rFonts w:cstheme="minorHAnsi"/>
          <w:sz w:val="20"/>
          <w:szCs w:val="20"/>
        </w:rPr>
        <w:t>–</w:t>
      </w:r>
      <w:r w:rsidR="00982911">
        <w:rPr>
          <w:rFonts w:cstheme="minorHAnsi"/>
          <w:sz w:val="20"/>
          <w:szCs w:val="20"/>
        </w:rPr>
        <w:t> </w:t>
      </w:r>
      <w:r w:rsidR="007A0456" w:rsidRPr="00656E15">
        <w:rPr>
          <w:rFonts w:cstheme="minorHAnsi"/>
          <w:sz w:val="20"/>
          <w:szCs w:val="20"/>
        </w:rPr>
        <w:t>tabulā iekļautas DP un tās tiešā tuvumā konstatētās sugas</w:t>
      </w:r>
      <w:r w:rsidR="00FF4B70" w:rsidRPr="00656E15">
        <w:rPr>
          <w:rFonts w:cstheme="minorHAnsi"/>
          <w:sz w:val="20"/>
          <w:szCs w:val="20"/>
        </w:rPr>
        <w:t> </w:t>
      </w:r>
      <w:r w:rsidR="007A0456" w:rsidRPr="00656E15">
        <w:rPr>
          <w:rFonts w:cstheme="minorHAnsi"/>
          <w:sz w:val="20"/>
          <w:szCs w:val="20"/>
          <w:vertAlign w:val="superscript"/>
        </w:rPr>
        <w:t>26</w:t>
      </w:r>
    </w:p>
    <w:tbl>
      <w:tblPr>
        <w:tblStyle w:val="ListTable3-Accent31"/>
        <w:tblpPr w:leftFromText="180" w:rightFromText="180" w:vertAnchor="text" w:horzAnchor="margin" w:tblpXSpec="center" w:tblpY="22"/>
        <w:tblW w:w="9209"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2830"/>
        <w:gridCol w:w="1843"/>
        <w:gridCol w:w="2552"/>
        <w:gridCol w:w="1984"/>
      </w:tblGrid>
      <w:tr w:rsidR="007A0456" w:rsidRPr="00636A95" w14:paraId="562E4409" w14:textId="77777777" w:rsidTr="00C437B6">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2830" w:type="dxa"/>
            <w:tcBorders>
              <w:bottom w:val="none" w:sz="0" w:space="0" w:color="auto"/>
              <w:right w:val="none" w:sz="0" w:space="0" w:color="auto"/>
            </w:tcBorders>
            <w:shd w:val="clear" w:color="auto" w:fill="00B050"/>
          </w:tcPr>
          <w:p w14:paraId="20612D54" w14:textId="77777777" w:rsidR="007A0456" w:rsidRPr="00F605F1" w:rsidRDefault="007A0456" w:rsidP="00C70968">
            <w:pPr>
              <w:pStyle w:val="ListParagraph"/>
              <w:ind w:left="0"/>
              <w:rPr>
                <w:rFonts w:cstheme="minorHAnsi"/>
                <w:color w:val="auto"/>
                <w:sz w:val="20"/>
                <w:szCs w:val="20"/>
              </w:rPr>
            </w:pPr>
            <w:r w:rsidRPr="00F605F1">
              <w:rPr>
                <w:rFonts w:cstheme="minorHAnsi"/>
                <w:color w:val="auto"/>
                <w:sz w:val="20"/>
                <w:szCs w:val="20"/>
              </w:rPr>
              <w:t>Suga</w:t>
            </w:r>
          </w:p>
        </w:tc>
        <w:tc>
          <w:tcPr>
            <w:tcW w:w="1843" w:type="dxa"/>
            <w:shd w:val="clear" w:color="auto" w:fill="00B050"/>
          </w:tcPr>
          <w:p w14:paraId="4B14BE1D" w14:textId="77777777" w:rsidR="007A0456" w:rsidRPr="00F605F1" w:rsidRDefault="007A0456" w:rsidP="00C70968">
            <w:pPr>
              <w:pStyle w:val="ListParagraph"/>
              <w:ind w:left="0"/>
              <w:cnfStyle w:val="100000000000" w:firstRow="1" w:lastRow="0" w:firstColumn="0" w:lastColumn="0" w:oddVBand="0" w:evenVBand="0" w:oddHBand="0" w:evenHBand="0" w:firstRowFirstColumn="0" w:firstRowLastColumn="0" w:lastRowFirstColumn="0" w:lastRowLastColumn="0"/>
              <w:rPr>
                <w:rFonts w:cstheme="minorHAnsi"/>
                <w:color w:val="auto"/>
                <w:sz w:val="20"/>
                <w:szCs w:val="20"/>
              </w:rPr>
            </w:pPr>
            <w:r w:rsidRPr="00F605F1">
              <w:rPr>
                <w:rFonts w:cstheme="minorHAnsi"/>
                <w:color w:val="auto"/>
                <w:sz w:val="20"/>
                <w:szCs w:val="20"/>
              </w:rPr>
              <w:t>Dienas mītnes</w:t>
            </w:r>
          </w:p>
        </w:tc>
        <w:tc>
          <w:tcPr>
            <w:tcW w:w="2552" w:type="dxa"/>
            <w:shd w:val="clear" w:color="auto" w:fill="00B050"/>
          </w:tcPr>
          <w:p w14:paraId="75CE4D20" w14:textId="77777777" w:rsidR="007A0456" w:rsidRPr="00F605F1" w:rsidRDefault="007A0456" w:rsidP="00C70968">
            <w:pPr>
              <w:pStyle w:val="ListParagraph"/>
              <w:ind w:left="0"/>
              <w:cnfStyle w:val="100000000000" w:firstRow="1" w:lastRow="0" w:firstColumn="0" w:lastColumn="0" w:oddVBand="0" w:evenVBand="0" w:oddHBand="0" w:evenHBand="0" w:firstRowFirstColumn="0" w:firstRowLastColumn="0" w:lastRowFirstColumn="0" w:lastRowLastColumn="0"/>
              <w:rPr>
                <w:rFonts w:cstheme="minorHAnsi"/>
                <w:color w:val="auto"/>
                <w:sz w:val="20"/>
                <w:szCs w:val="20"/>
              </w:rPr>
            </w:pPr>
            <w:r w:rsidRPr="00F605F1">
              <w:rPr>
                <w:rFonts w:cstheme="minorHAnsi"/>
                <w:color w:val="auto"/>
                <w:sz w:val="20"/>
                <w:szCs w:val="20"/>
              </w:rPr>
              <w:t>Pārvietošanās trases</w:t>
            </w:r>
          </w:p>
        </w:tc>
        <w:tc>
          <w:tcPr>
            <w:tcW w:w="1984" w:type="dxa"/>
            <w:shd w:val="clear" w:color="auto" w:fill="00B050"/>
          </w:tcPr>
          <w:p w14:paraId="0671C8BA" w14:textId="77777777" w:rsidR="007A0456" w:rsidRPr="00F605F1" w:rsidRDefault="007A0456" w:rsidP="00C70968">
            <w:pPr>
              <w:pStyle w:val="ListParagraph"/>
              <w:ind w:left="0"/>
              <w:cnfStyle w:val="100000000000" w:firstRow="1" w:lastRow="0" w:firstColumn="0" w:lastColumn="0" w:oddVBand="0" w:evenVBand="0" w:oddHBand="0" w:evenHBand="0" w:firstRowFirstColumn="0" w:firstRowLastColumn="0" w:lastRowFirstColumn="0" w:lastRowLastColumn="0"/>
              <w:rPr>
                <w:rFonts w:cstheme="minorHAnsi"/>
                <w:color w:val="auto"/>
                <w:sz w:val="20"/>
                <w:szCs w:val="20"/>
              </w:rPr>
            </w:pPr>
            <w:r w:rsidRPr="00F605F1">
              <w:rPr>
                <w:rFonts w:cstheme="minorHAnsi"/>
                <w:color w:val="auto"/>
                <w:sz w:val="20"/>
                <w:szCs w:val="20"/>
              </w:rPr>
              <w:t>Barošanās vietas</w:t>
            </w:r>
          </w:p>
        </w:tc>
      </w:tr>
      <w:tr w:rsidR="007A0456" w:rsidRPr="00636A95" w14:paraId="379CCBE3" w14:textId="77777777" w:rsidTr="00C437B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30" w:type="dxa"/>
            <w:tcBorders>
              <w:top w:val="none" w:sz="0" w:space="0" w:color="auto"/>
              <w:bottom w:val="none" w:sz="0" w:space="0" w:color="auto"/>
              <w:right w:val="none" w:sz="0" w:space="0" w:color="auto"/>
            </w:tcBorders>
          </w:tcPr>
          <w:p w14:paraId="47F4FD83" w14:textId="77777777" w:rsidR="007A0456" w:rsidRPr="004517BA" w:rsidRDefault="007A0456" w:rsidP="00C70968">
            <w:pPr>
              <w:pStyle w:val="ListParagraph"/>
              <w:ind w:left="0"/>
              <w:rPr>
                <w:rFonts w:cstheme="minorHAnsi"/>
                <w:b w:val="0"/>
                <w:sz w:val="20"/>
                <w:szCs w:val="20"/>
              </w:rPr>
            </w:pPr>
            <w:r w:rsidRPr="004517BA">
              <w:rPr>
                <w:rFonts w:cstheme="minorHAnsi"/>
                <w:b w:val="0"/>
                <w:sz w:val="20"/>
                <w:szCs w:val="20"/>
              </w:rPr>
              <w:t>Ziemeļu sikspārnis</w:t>
            </w:r>
          </w:p>
        </w:tc>
        <w:tc>
          <w:tcPr>
            <w:tcW w:w="1843" w:type="dxa"/>
            <w:tcBorders>
              <w:top w:val="none" w:sz="0" w:space="0" w:color="auto"/>
              <w:bottom w:val="none" w:sz="0" w:space="0" w:color="auto"/>
            </w:tcBorders>
          </w:tcPr>
          <w:p w14:paraId="1CAE682E" w14:textId="77777777" w:rsidR="007A0456" w:rsidRPr="00636A95" w:rsidRDefault="007A0456" w:rsidP="00C70968">
            <w:pPr>
              <w:pStyle w:val="ListParagraph"/>
              <w:ind w:left="0"/>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636A95">
              <w:rPr>
                <w:rFonts w:cstheme="minorHAnsi"/>
                <w:sz w:val="20"/>
                <w:szCs w:val="20"/>
              </w:rPr>
              <w:t>Negatīva</w:t>
            </w:r>
          </w:p>
        </w:tc>
        <w:tc>
          <w:tcPr>
            <w:tcW w:w="2552" w:type="dxa"/>
            <w:tcBorders>
              <w:top w:val="none" w:sz="0" w:space="0" w:color="auto"/>
              <w:bottom w:val="none" w:sz="0" w:space="0" w:color="auto"/>
            </w:tcBorders>
          </w:tcPr>
          <w:p w14:paraId="69DF5B2A" w14:textId="77777777" w:rsidR="007A0456" w:rsidRPr="00636A95" w:rsidRDefault="007A0456" w:rsidP="00C70968">
            <w:pPr>
              <w:pStyle w:val="ListParagraph"/>
              <w:ind w:left="0"/>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636A95">
              <w:rPr>
                <w:rFonts w:cstheme="minorHAnsi"/>
                <w:sz w:val="20"/>
                <w:szCs w:val="20"/>
              </w:rPr>
              <w:t>Negatīva</w:t>
            </w:r>
          </w:p>
        </w:tc>
        <w:tc>
          <w:tcPr>
            <w:tcW w:w="1984" w:type="dxa"/>
            <w:tcBorders>
              <w:top w:val="none" w:sz="0" w:space="0" w:color="auto"/>
              <w:bottom w:val="none" w:sz="0" w:space="0" w:color="auto"/>
            </w:tcBorders>
          </w:tcPr>
          <w:p w14:paraId="38B94BC6" w14:textId="77777777" w:rsidR="007A0456" w:rsidRPr="00636A95" w:rsidRDefault="007A0456" w:rsidP="00C70968">
            <w:pPr>
              <w:pStyle w:val="ListParagraph"/>
              <w:ind w:left="0"/>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636A95">
              <w:rPr>
                <w:rFonts w:cstheme="minorHAnsi"/>
                <w:sz w:val="20"/>
                <w:szCs w:val="20"/>
              </w:rPr>
              <w:t>Oportūnistiska</w:t>
            </w:r>
          </w:p>
        </w:tc>
      </w:tr>
      <w:tr w:rsidR="007A0456" w:rsidRPr="00636A95" w14:paraId="1AD79F7F" w14:textId="77777777" w:rsidTr="00C437B6">
        <w:tc>
          <w:tcPr>
            <w:cnfStyle w:val="001000000000" w:firstRow="0" w:lastRow="0" w:firstColumn="1" w:lastColumn="0" w:oddVBand="0" w:evenVBand="0" w:oddHBand="0" w:evenHBand="0" w:firstRowFirstColumn="0" w:firstRowLastColumn="0" w:lastRowFirstColumn="0" w:lastRowLastColumn="0"/>
            <w:tcW w:w="2830" w:type="dxa"/>
            <w:tcBorders>
              <w:right w:val="none" w:sz="0" w:space="0" w:color="auto"/>
            </w:tcBorders>
          </w:tcPr>
          <w:p w14:paraId="15469EF5" w14:textId="77777777" w:rsidR="007A0456" w:rsidRPr="004517BA" w:rsidRDefault="007A0456" w:rsidP="00C70968">
            <w:pPr>
              <w:pStyle w:val="ListParagraph"/>
              <w:ind w:left="0"/>
              <w:rPr>
                <w:rFonts w:cstheme="minorHAnsi"/>
                <w:b w:val="0"/>
                <w:sz w:val="20"/>
                <w:szCs w:val="20"/>
              </w:rPr>
            </w:pPr>
            <w:r w:rsidRPr="004517BA">
              <w:rPr>
                <w:rFonts w:cstheme="minorHAnsi"/>
                <w:b w:val="0"/>
                <w:sz w:val="20"/>
                <w:szCs w:val="20"/>
              </w:rPr>
              <w:t>Divkrāsainais sikspārnis</w:t>
            </w:r>
          </w:p>
        </w:tc>
        <w:tc>
          <w:tcPr>
            <w:tcW w:w="1843" w:type="dxa"/>
          </w:tcPr>
          <w:p w14:paraId="514CC829" w14:textId="77777777" w:rsidR="007A0456" w:rsidRPr="00636A95" w:rsidRDefault="007A0456" w:rsidP="00C70968">
            <w:pPr>
              <w:pStyle w:val="ListParagraph"/>
              <w:ind w:left="0"/>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636A95">
              <w:rPr>
                <w:rFonts w:cstheme="minorHAnsi"/>
                <w:sz w:val="20"/>
                <w:szCs w:val="20"/>
              </w:rPr>
              <w:t>Negatīva</w:t>
            </w:r>
          </w:p>
        </w:tc>
        <w:tc>
          <w:tcPr>
            <w:tcW w:w="2552" w:type="dxa"/>
          </w:tcPr>
          <w:p w14:paraId="09A7BEB7" w14:textId="77777777" w:rsidR="007A0456" w:rsidRPr="00636A95" w:rsidRDefault="007A0456" w:rsidP="00C70968">
            <w:pPr>
              <w:pStyle w:val="ListParagraph"/>
              <w:ind w:left="0"/>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636A95">
              <w:rPr>
                <w:rFonts w:cstheme="minorHAnsi"/>
                <w:sz w:val="20"/>
                <w:szCs w:val="20"/>
              </w:rPr>
              <w:t>Nav datu</w:t>
            </w:r>
          </w:p>
        </w:tc>
        <w:tc>
          <w:tcPr>
            <w:tcW w:w="1984" w:type="dxa"/>
          </w:tcPr>
          <w:p w14:paraId="034C2297" w14:textId="77777777" w:rsidR="007A0456" w:rsidRPr="00636A95" w:rsidRDefault="007A0456" w:rsidP="00C70968">
            <w:pPr>
              <w:pStyle w:val="ListParagraph"/>
              <w:ind w:left="0"/>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636A95">
              <w:rPr>
                <w:rFonts w:cstheme="minorHAnsi"/>
                <w:sz w:val="20"/>
                <w:szCs w:val="20"/>
              </w:rPr>
              <w:t>Oportūnistiska</w:t>
            </w:r>
          </w:p>
        </w:tc>
      </w:tr>
      <w:tr w:rsidR="007A0456" w:rsidRPr="00636A95" w14:paraId="23413479" w14:textId="77777777" w:rsidTr="00C437B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30" w:type="dxa"/>
            <w:tcBorders>
              <w:top w:val="none" w:sz="0" w:space="0" w:color="auto"/>
              <w:bottom w:val="none" w:sz="0" w:space="0" w:color="auto"/>
              <w:right w:val="none" w:sz="0" w:space="0" w:color="auto"/>
            </w:tcBorders>
          </w:tcPr>
          <w:p w14:paraId="5D0E9E28" w14:textId="77777777" w:rsidR="007A0456" w:rsidRPr="004517BA" w:rsidRDefault="007A0456" w:rsidP="00C70968">
            <w:pPr>
              <w:pStyle w:val="ListParagraph"/>
              <w:ind w:left="0"/>
              <w:rPr>
                <w:rFonts w:cstheme="minorHAnsi"/>
                <w:b w:val="0"/>
                <w:sz w:val="20"/>
                <w:szCs w:val="20"/>
              </w:rPr>
            </w:pPr>
            <w:r w:rsidRPr="004517BA">
              <w:rPr>
                <w:rFonts w:cstheme="minorHAnsi"/>
                <w:b w:val="0"/>
                <w:sz w:val="20"/>
                <w:szCs w:val="20"/>
              </w:rPr>
              <w:t>Rūsganais vakarsikspārnis</w:t>
            </w:r>
          </w:p>
        </w:tc>
        <w:tc>
          <w:tcPr>
            <w:tcW w:w="1843" w:type="dxa"/>
            <w:tcBorders>
              <w:top w:val="none" w:sz="0" w:space="0" w:color="auto"/>
              <w:bottom w:val="none" w:sz="0" w:space="0" w:color="auto"/>
            </w:tcBorders>
          </w:tcPr>
          <w:p w14:paraId="14D65F44" w14:textId="77777777" w:rsidR="007A0456" w:rsidRPr="00636A95" w:rsidRDefault="007A0456" w:rsidP="00C70968">
            <w:pPr>
              <w:pStyle w:val="ListParagraph"/>
              <w:ind w:left="0"/>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636A95">
              <w:rPr>
                <w:rFonts w:cstheme="minorHAnsi"/>
                <w:sz w:val="20"/>
                <w:szCs w:val="20"/>
              </w:rPr>
              <w:t>Negatīva</w:t>
            </w:r>
          </w:p>
        </w:tc>
        <w:tc>
          <w:tcPr>
            <w:tcW w:w="2552" w:type="dxa"/>
            <w:tcBorders>
              <w:top w:val="none" w:sz="0" w:space="0" w:color="auto"/>
              <w:bottom w:val="none" w:sz="0" w:space="0" w:color="auto"/>
            </w:tcBorders>
          </w:tcPr>
          <w:p w14:paraId="7F117B68" w14:textId="77777777" w:rsidR="007A0456" w:rsidRPr="00636A95" w:rsidRDefault="007A0456" w:rsidP="00C70968">
            <w:pPr>
              <w:pStyle w:val="ListParagraph"/>
              <w:ind w:left="0"/>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636A95">
              <w:rPr>
                <w:rFonts w:cstheme="minorHAnsi"/>
                <w:sz w:val="20"/>
                <w:szCs w:val="20"/>
              </w:rPr>
              <w:t>Nav datu</w:t>
            </w:r>
          </w:p>
        </w:tc>
        <w:tc>
          <w:tcPr>
            <w:tcW w:w="1984" w:type="dxa"/>
            <w:tcBorders>
              <w:top w:val="none" w:sz="0" w:space="0" w:color="auto"/>
              <w:bottom w:val="none" w:sz="0" w:space="0" w:color="auto"/>
            </w:tcBorders>
          </w:tcPr>
          <w:p w14:paraId="5CB83E77" w14:textId="77777777" w:rsidR="007A0456" w:rsidRPr="00636A95" w:rsidRDefault="007A0456" w:rsidP="00C70968">
            <w:pPr>
              <w:pStyle w:val="ListParagraph"/>
              <w:ind w:left="0"/>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636A95">
              <w:rPr>
                <w:rFonts w:cstheme="minorHAnsi"/>
                <w:sz w:val="20"/>
                <w:szCs w:val="20"/>
              </w:rPr>
              <w:t>Oportūnistiska</w:t>
            </w:r>
          </w:p>
        </w:tc>
      </w:tr>
      <w:tr w:rsidR="007A0456" w:rsidRPr="00636A95" w14:paraId="44BD377E" w14:textId="77777777" w:rsidTr="00C437B6">
        <w:tc>
          <w:tcPr>
            <w:cnfStyle w:val="001000000000" w:firstRow="0" w:lastRow="0" w:firstColumn="1" w:lastColumn="0" w:oddVBand="0" w:evenVBand="0" w:oddHBand="0" w:evenHBand="0" w:firstRowFirstColumn="0" w:firstRowLastColumn="0" w:lastRowFirstColumn="0" w:lastRowLastColumn="0"/>
            <w:tcW w:w="2830" w:type="dxa"/>
            <w:tcBorders>
              <w:right w:val="none" w:sz="0" w:space="0" w:color="auto"/>
            </w:tcBorders>
          </w:tcPr>
          <w:p w14:paraId="1786C640" w14:textId="77777777" w:rsidR="007A0456" w:rsidRPr="004517BA" w:rsidRDefault="007A0456" w:rsidP="00C70968">
            <w:pPr>
              <w:pStyle w:val="ListParagraph"/>
              <w:ind w:left="0"/>
              <w:rPr>
                <w:rFonts w:cstheme="minorHAnsi"/>
                <w:b w:val="0"/>
                <w:sz w:val="20"/>
                <w:szCs w:val="20"/>
              </w:rPr>
            </w:pPr>
            <w:r w:rsidRPr="004517BA">
              <w:rPr>
                <w:rFonts w:cstheme="minorHAnsi"/>
                <w:b w:val="0"/>
                <w:sz w:val="20"/>
                <w:szCs w:val="20"/>
              </w:rPr>
              <w:t>Natūza sikspārnis</w:t>
            </w:r>
          </w:p>
        </w:tc>
        <w:tc>
          <w:tcPr>
            <w:tcW w:w="1843" w:type="dxa"/>
          </w:tcPr>
          <w:p w14:paraId="287032E2" w14:textId="77777777" w:rsidR="007A0456" w:rsidRPr="00636A95" w:rsidRDefault="007A0456" w:rsidP="00C70968">
            <w:pPr>
              <w:pStyle w:val="ListParagraph"/>
              <w:ind w:left="0"/>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636A95">
              <w:rPr>
                <w:rFonts w:cstheme="minorHAnsi"/>
                <w:sz w:val="20"/>
                <w:szCs w:val="20"/>
              </w:rPr>
              <w:t>Negatīva</w:t>
            </w:r>
          </w:p>
        </w:tc>
        <w:tc>
          <w:tcPr>
            <w:tcW w:w="2552" w:type="dxa"/>
          </w:tcPr>
          <w:p w14:paraId="735CD354" w14:textId="77777777" w:rsidR="007A0456" w:rsidRPr="00636A95" w:rsidRDefault="007A0456" w:rsidP="00C70968">
            <w:pPr>
              <w:pStyle w:val="ListParagraph"/>
              <w:ind w:left="0"/>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636A95">
              <w:rPr>
                <w:rFonts w:cstheme="minorHAnsi"/>
                <w:sz w:val="20"/>
                <w:szCs w:val="20"/>
              </w:rPr>
              <w:t>Neitrāla/ oportūnistiska</w:t>
            </w:r>
          </w:p>
        </w:tc>
        <w:tc>
          <w:tcPr>
            <w:tcW w:w="1984" w:type="dxa"/>
          </w:tcPr>
          <w:p w14:paraId="4B242571" w14:textId="77777777" w:rsidR="007A0456" w:rsidRPr="00636A95" w:rsidRDefault="007A0456" w:rsidP="00C70968">
            <w:pPr>
              <w:pStyle w:val="ListParagraph"/>
              <w:ind w:left="0"/>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636A95">
              <w:rPr>
                <w:rFonts w:cstheme="minorHAnsi"/>
                <w:sz w:val="20"/>
                <w:szCs w:val="20"/>
              </w:rPr>
              <w:t>Oportūnistiska</w:t>
            </w:r>
          </w:p>
        </w:tc>
      </w:tr>
      <w:tr w:rsidR="007A0456" w:rsidRPr="00636A95" w14:paraId="273DA014" w14:textId="77777777" w:rsidTr="00C437B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30" w:type="dxa"/>
            <w:tcBorders>
              <w:top w:val="none" w:sz="0" w:space="0" w:color="auto"/>
              <w:bottom w:val="none" w:sz="0" w:space="0" w:color="auto"/>
              <w:right w:val="none" w:sz="0" w:space="0" w:color="auto"/>
            </w:tcBorders>
          </w:tcPr>
          <w:p w14:paraId="2A06B5A4" w14:textId="77777777" w:rsidR="007A0456" w:rsidRPr="004517BA" w:rsidRDefault="007A0456" w:rsidP="00C70968">
            <w:pPr>
              <w:pStyle w:val="ListParagraph"/>
              <w:ind w:left="0"/>
              <w:rPr>
                <w:rFonts w:cstheme="minorHAnsi"/>
                <w:b w:val="0"/>
                <w:sz w:val="20"/>
                <w:szCs w:val="20"/>
              </w:rPr>
            </w:pPr>
            <w:r w:rsidRPr="004517BA">
              <w:rPr>
                <w:rFonts w:cstheme="minorHAnsi"/>
                <w:b w:val="0"/>
                <w:sz w:val="20"/>
                <w:szCs w:val="20"/>
              </w:rPr>
              <w:t>Pundursikspārnis</w:t>
            </w:r>
          </w:p>
        </w:tc>
        <w:tc>
          <w:tcPr>
            <w:tcW w:w="1843" w:type="dxa"/>
            <w:tcBorders>
              <w:top w:val="none" w:sz="0" w:space="0" w:color="auto"/>
              <w:bottom w:val="none" w:sz="0" w:space="0" w:color="auto"/>
            </w:tcBorders>
          </w:tcPr>
          <w:p w14:paraId="5E731863" w14:textId="77777777" w:rsidR="007A0456" w:rsidRPr="00636A95" w:rsidRDefault="007A0456" w:rsidP="00C70968">
            <w:pPr>
              <w:pStyle w:val="ListParagraph"/>
              <w:ind w:left="0"/>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636A95">
              <w:rPr>
                <w:rFonts w:cstheme="minorHAnsi"/>
                <w:sz w:val="20"/>
                <w:szCs w:val="20"/>
              </w:rPr>
              <w:t>Negatīva</w:t>
            </w:r>
          </w:p>
        </w:tc>
        <w:tc>
          <w:tcPr>
            <w:tcW w:w="2552" w:type="dxa"/>
            <w:tcBorders>
              <w:top w:val="none" w:sz="0" w:space="0" w:color="auto"/>
              <w:bottom w:val="none" w:sz="0" w:space="0" w:color="auto"/>
            </w:tcBorders>
          </w:tcPr>
          <w:p w14:paraId="007B7692" w14:textId="77777777" w:rsidR="007A0456" w:rsidRPr="00636A95" w:rsidRDefault="007A0456" w:rsidP="00C70968">
            <w:pPr>
              <w:pStyle w:val="ListParagraph"/>
              <w:ind w:left="0"/>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636A95">
              <w:rPr>
                <w:rFonts w:cstheme="minorHAnsi"/>
                <w:sz w:val="20"/>
                <w:szCs w:val="20"/>
              </w:rPr>
              <w:t>Neitrāla/ oportūnistiska</w:t>
            </w:r>
          </w:p>
        </w:tc>
        <w:tc>
          <w:tcPr>
            <w:tcW w:w="1984" w:type="dxa"/>
            <w:tcBorders>
              <w:top w:val="none" w:sz="0" w:space="0" w:color="auto"/>
              <w:bottom w:val="none" w:sz="0" w:space="0" w:color="auto"/>
            </w:tcBorders>
          </w:tcPr>
          <w:p w14:paraId="1B806208" w14:textId="77777777" w:rsidR="007A0456" w:rsidRPr="00636A95" w:rsidRDefault="007A0456" w:rsidP="00C70968">
            <w:pPr>
              <w:pStyle w:val="ListParagraph"/>
              <w:ind w:left="0"/>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636A95">
              <w:rPr>
                <w:rFonts w:cstheme="minorHAnsi"/>
                <w:sz w:val="20"/>
                <w:szCs w:val="20"/>
              </w:rPr>
              <w:t>Oportūnistiska</w:t>
            </w:r>
          </w:p>
        </w:tc>
      </w:tr>
      <w:tr w:rsidR="007A0456" w:rsidRPr="00636A95" w14:paraId="1E0D6088" w14:textId="77777777" w:rsidTr="00C437B6">
        <w:tc>
          <w:tcPr>
            <w:cnfStyle w:val="001000000000" w:firstRow="0" w:lastRow="0" w:firstColumn="1" w:lastColumn="0" w:oddVBand="0" w:evenVBand="0" w:oddHBand="0" w:evenHBand="0" w:firstRowFirstColumn="0" w:firstRowLastColumn="0" w:lastRowFirstColumn="0" w:lastRowLastColumn="0"/>
            <w:tcW w:w="2830" w:type="dxa"/>
            <w:tcBorders>
              <w:right w:val="none" w:sz="0" w:space="0" w:color="auto"/>
            </w:tcBorders>
          </w:tcPr>
          <w:p w14:paraId="0232F613" w14:textId="77777777" w:rsidR="007A0456" w:rsidRPr="004517BA" w:rsidRDefault="007A0456" w:rsidP="00C70968">
            <w:pPr>
              <w:pStyle w:val="ListParagraph"/>
              <w:ind w:left="0"/>
              <w:rPr>
                <w:rFonts w:cstheme="minorHAnsi"/>
                <w:b w:val="0"/>
                <w:sz w:val="20"/>
                <w:szCs w:val="20"/>
              </w:rPr>
            </w:pPr>
            <w:r w:rsidRPr="004517BA">
              <w:rPr>
                <w:rFonts w:cstheme="minorHAnsi"/>
                <w:b w:val="0"/>
                <w:sz w:val="20"/>
                <w:szCs w:val="20"/>
              </w:rPr>
              <w:t>Dīķu naktssikspārnis</w:t>
            </w:r>
          </w:p>
        </w:tc>
        <w:tc>
          <w:tcPr>
            <w:tcW w:w="1843" w:type="dxa"/>
          </w:tcPr>
          <w:p w14:paraId="7816E7B7" w14:textId="77777777" w:rsidR="007A0456" w:rsidRPr="00636A95" w:rsidRDefault="007A0456" w:rsidP="00C70968">
            <w:pPr>
              <w:pStyle w:val="ListParagraph"/>
              <w:ind w:left="0"/>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636A95">
              <w:rPr>
                <w:rFonts w:cstheme="minorHAnsi"/>
                <w:sz w:val="20"/>
                <w:szCs w:val="20"/>
              </w:rPr>
              <w:t>Negatīva</w:t>
            </w:r>
          </w:p>
        </w:tc>
        <w:tc>
          <w:tcPr>
            <w:tcW w:w="2552" w:type="dxa"/>
          </w:tcPr>
          <w:p w14:paraId="21C45181" w14:textId="77777777" w:rsidR="007A0456" w:rsidRPr="00636A95" w:rsidRDefault="007A0456" w:rsidP="00C70968">
            <w:pPr>
              <w:pStyle w:val="ListParagraph"/>
              <w:ind w:left="0"/>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636A95">
              <w:rPr>
                <w:rFonts w:cstheme="minorHAnsi"/>
                <w:sz w:val="20"/>
                <w:szCs w:val="20"/>
              </w:rPr>
              <w:t>Negatīva</w:t>
            </w:r>
          </w:p>
        </w:tc>
        <w:tc>
          <w:tcPr>
            <w:tcW w:w="1984" w:type="dxa"/>
          </w:tcPr>
          <w:p w14:paraId="037797F6" w14:textId="77777777" w:rsidR="007A0456" w:rsidRPr="00636A95" w:rsidRDefault="007A0456" w:rsidP="00C70968">
            <w:pPr>
              <w:pStyle w:val="ListParagraph"/>
              <w:ind w:left="0"/>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636A95">
              <w:rPr>
                <w:rFonts w:cstheme="minorHAnsi"/>
                <w:sz w:val="20"/>
                <w:szCs w:val="20"/>
              </w:rPr>
              <w:t>Negatīva</w:t>
            </w:r>
          </w:p>
        </w:tc>
      </w:tr>
      <w:tr w:rsidR="007A0456" w:rsidRPr="00636A95" w14:paraId="7EEC6D78" w14:textId="77777777" w:rsidTr="00C437B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30" w:type="dxa"/>
            <w:tcBorders>
              <w:top w:val="none" w:sz="0" w:space="0" w:color="auto"/>
              <w:bottom w:val="none" w:sz="0" w:space="0" w:color="auto"/>
              <w:right w:val="none" w:sz="0" w:space="0" w:color="auto"/>
            </w:tcBorders>
          </w:tcPr>
          <w:p w14:paraId="023D02AC" w14:textId="77777777" w:rsidR="007A0456" w:rsidRPr="004517BA" w:rsidRDefault="007A0456" w:rsidP="00C70968">
            <w:pPr>
              <w:pStyle w:val="ListParagraph"/>
              <w:ind w:left="0"/>
              <w:rPr>
                <w:rFonts w:cstheme="minorHAnsi"/>
                <w:b w:val="0"/>
                <w:sz w:val="20"/>
                <w:szCs w:val="20"/>
              </w:rPr>
            </w:pPr>
            <w:r w:rsidRPr="004517BA">
              <w:rPr>
                <w:rFonts w:cstheme="minorHAnsi"/>
                <w:b w:val="0"/>
                <w:sz w:val="20"/>
                <w:szCs w:val="20"/>
              </w:rPr>
              <w:t>Ūdeņu naktssikspārnis</w:t>
            </w:r>
          </w:p>
        </w:tc>
        <w:tc>
          <w:tcPr>
            <w:tcW w:w="1843" w:type="dxa"/>
            <w:tcBorders>
              <w:top w:val="none" w:sz="0" w:space="0" w:color="auto"/>
              <w:bottom w:val="none" w:sz="0" w:space="0" w:color="auto"/>
            </w:tcBorders>
          </w:tcPr>
          <w:p w14:paraId="799C3BF9" w14:textId="77777777" w:rsidR="007A0456" w:rsidRPr="00636A95" w:rsidRDefault="007A0456" w:rsidP="00C70968">
            <w:pPr>
              <w:pStyle w:val="ListParagraph"/>
              <w:ind w:left="0"/>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636A95">
              <w:rPr>
                <w:rFonts w:cstheme="minorHAnsi"/>
                <w:sz w:val="20"/>
                <w:szCs w:val="20"/>
              </w:rPr>
              <w:t>Negatīva</w:t>
            </w:r>
          </w:p>
        </w:tc>
        <w:tc>
          <w:tcPr>
            <w:tcW w:w="2552" w:type="dxa"/>
            <w:tcBorders>
              <w:top w:val="none" w:sz="0" w:space="0" w:color="auto"/>
              <w:bottom w:val="none" w:sz="0" w:space="0" w:color="auto"/>
            </w:tcBorders>
          </w:tcPr>
          <w:p w14:paraId="79B5C833" w14:textId="77777777" w:rsidR="007A0456" w:rsidRPr="00636A95" w:rsidRDefault="007A0456" w:rsidP="00C70968">
            <w:pPr>
              <w:pStyle w:val="ListParagraph"/>
              <w:ind w:left="0"/>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636A95">
              <w:rPr>
                <w:rFonts w:cstheme="minorHAnsi"/>
                <w:sz w:val="20"/>
                <w:szCs w:val="20"/>
              </w:rPr>
              <w:t>Negatīva</w:t>
            </w:r>
          </w:p>
        </w:tc>
        <w:tc>
          <w:tcPr>
            <w:tcW w:w="1984" w:type="dxa"/>
            <w:tcBorders>
              <w:top w:val="none" w:sz="0" w:space="0" w:color="auto"/>
              <w:bottom w:val="none" w:sz="0" w:space="0" w:color="auto"/>
            </w:tcBorders>
          </w:tcPr>
          <w:p w14:paraId="4DCE5053" w14:textId="77777777" w:rsidR="007A0456" w:rsidRPr="00636A95" w:rsidRDefault="007A0456" w:rsidP="00C70968">
            <w:pPr>
              <w:pStyle w:val="ListParagraph"/>
              <w:ind w:left="0"/>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636A95">
              <w:rPr>
                <w:rFonts w:cstheme="minorHAnsi"/>
                <w:sz w:val="20"/>
                <w:szCs w:val="20"/>
              </w:rPr>
              <w:t>Negatīva</w:t>
            </w:r>
          </w:p>
        </w:tc>
      </w:tr>
      <w:tr w:rsidR="007A0456" w:rsidRPr="00636A95" w14:paraId="275A613C" w14:textId="77777777" w:rsidTr="00C437B6">
        <w:tc>
          <w:tcPr>
            <w:cnfStyle w:val="001000000000" w:firstRow="0" w:lastRow="0" w:firstColumn="1" w:lastColumn="0" w:oddVBand="0" w:evenVBand="0" w:oddHBand="0" w:evenHBand="0" w:firstRowFirstColumn="0" w:firstRowLastColumn="0" w:lastRowFirstColumn="0" w:lastRowLastColumn="0"/>
            <w:tcW w:w="2830" w:type="dxa"/>
            <w:tcBorders>
              <w:right w:val="none" w:sz="0" w:space="0" w:color="auto"/>
            </w:tcBorders>
          </w:tcPr>
          <w:p w14:paraId="4F309552" w14:textId="77777777" w:rsidR="007A0456" w:rsidRPr="004517BA" w:rsidRDefault="007A0456" w:rsidP="00C70968">
            <w:pPr>
              <w:pStyle w:val="ListParagraph"/>
              <w:ind w:left="0"/>
              <w:rPr>
                <w:rFonts w:cstheme="minorHAnsi"/>
                <w:b w:val="0"/>
                <w:sz w:val="20"/>
                <w:szCs w:val="20"/>
              </w:rPr>
            </w:pPr>
            <w:r w:rsidRPr="004517BA">
              <w:rPr>
                <w:rFonts w:cstheme="minorHAnsi"/>
                <w:b w:val="0"/>
                <w:sz w:val="20"/>
                <w:szCs w:val="20"/>
              </w:rPr>
              <w:t>Brūnais garausainis</w:t>
            </w:r>
          </w:p>
        </w:tc>
        <w:tc>
          <w:tcPr>
            <w:tcW w:w="1843" w:type="dxa"/>
          </w:tcPr>
          <w:p w14:paraId="15DD4707" w14:textId="77777777" w:rsidR="007A0456" w:rsidRPr="00636A95" w:rsidRDefault="007A0456" w:rsidP="00C70968">
            <w:pPr>
              <w:pStyle w:val="ListParagraph"/>
              <w:ind w:left="0"/>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636A95">
              <w:rPr>
                <w:rFonts w:cstheme="minorHAnsi"/>
                <w:sz w:val="20"/>
                <w:szCs w:val="20"/>
              </w:rPr>
              <w:t>Negatīva</w:t>
            </w:r>
          </w:p>
        </w:tc>
        <w:tc>
          <w:tcPr>
            <w:tcW w:w="2552" w:type="dxa"/>
          </w:tcPr>
          <w:p w14:paraId="64FAA205" w14:textId="77777777" w:rsidR="007A0456" w:rsidRPr="00636A95" w:rsidRDefault="007A0456" w:rsidP="00C70968">
            <w:pPr>
              <w:pStyle w:val="ListParagraph"/>
              <w:ind w:left="0"/>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636A95">
              <w:rPr>
                <w:rFonts w:cstheme="minorHAnsi"/>
                <w:sz w:val="20"/>
                <w:szCs w:val="20"/>
              </w:rPr>
              <w:t>Negatīva</w:t>
            </w:r>
          </w:p>
        </w:tc>
        <w:tc>
          <w:tcPr>
            <w:tcW w:w="1984" w:type="dxa"/>
          </w:tcPr>
          <w:p w14:paraId="7E2688C8" w14:textId="77777777" w:rsidR="007A0456" w:rsidRPr="00636A95" w:rsidRDefault="007A0456" w:rsidP="00C70968">
            <w:pPr>
              <w:pStyle w:val="ListParagraph"/>
              <w:ind w:left="0"/>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636A95">
              <w:rPr>
                <w:rFonts w:cstheme="minorHAnsi"/>
                <w:sz w:val="20"/>
                <w:szCs w:val="20"/>
              </w:rPr>
              <w:t>Negatīva</w:t>
            </w:r>
          </w:p>
        </w:tc>
      </w:tr>
      <w:tr w:rsidR="007A0456" w:rsidRPr="00636A95" w14:paraId="46B07F35" w14:textId="77777777" w:rsidTr="00C437B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30" w:type="dxa"/>
            <w:tcBorders>
              <w:top w:val="none" w:sz="0" w:space="0" w:color="auto"/>
              <w:bottom w:val="none" w:sz="0" w:space="0" w:color="auto"/>
              <w:right w:val="none" w:sz="0" w:space="0" w:color="auto"/>
            </w:tcBorders>
          </w:tcPr>
          <w:p w14:paraId="515108F2" w14:textId="77777777" w:rsidR="007A0456" w:rsidRPr="004517BA" w:rsidRDefault="007A0456" w:rsidP="00C70968">
            <w:pPr>
              <w:pStyle w:val="ListParagraph"/>
              <w:ind w:left="0"/>
              <w:rPr>
                <w:rFonts w:cstheme="minorHAnsi"/>
                <w:b w:val="0"/>
                <w:sz w:val="20"/>
                <w:szCs w:val="20"/>
              </w:rPr>
            </w:pPr>
            <w:r w:rsidRPr="004517BA">
              <w:rPr>
                <w:rFonts w:cstheme="minorHAnsi"/>
                <w:b w:val="0"/>
                <w:sz w:val="20"/>
                <w:szCs w:val="20"/>
              </w:rPr>
              <w:lastRenderedPageBreak/>
              <w:t>Eiropas platausis</w:t>
            </w:r>
          </w:p>
        </w:tc>
        <w:tc>
          <w:tcPr>
            <w:tcW w:w="1843" w:type="dxa"/>
            <w:tcBorders>
              <w:top w:val="none" w:sz="0" w:space="0" w:color="auto"/>
              <w:bottom w:val="none" w:sz="0" w:space="0" w:color="auto"/>
            </w:tcBorders>
          </w:tcPr>
          <w:p w14:paraId="2CD11710" w14:textId="77777777" w:rsidR="007A0456" w:rsidRPr="00636A95" w:rsidRDefault="007A0456" w:rsidP="00C70968">
            <w:pPr>
              <w:pStyle w:val="ListParagraph"/>
              <w:ind w:left="0"/>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636A95">
              <w:rPr>
                <w:rFonts w:cstheme="minorHAnsi"/>
                <w:sz w:val="20"/>
                <w:szCs w:val="20"/>
              </w:rPr>
              <w:t>Negatīva</w:t>
            </w:r>
          </w:p>
        </w:tc>
        <w:tc>
          <w:tcPr>
            <w:tcW w:w="2552" w:type="dxa"/>
            <w:tcBorders>
              <w:top w:val="none" w:sz="0" w:space="0" w:color="auto"/>
              <w:bottom w:val="none" w:sz="0" w:space="0" w:color="auto"/>
            </w:tcBorders>
          </w:tcPr>
          <w:p w14:paraId="6C6E90E9" w14:textId="77777777" w:rsidR="007A0456" w:rsidRPr="00636A95" w:rsidRDefault="007A0456" w:rsidP="00C70968">
            <w:pPr>
              <w:pStyle w:val="ListParagraph"/>
              <w:ind w:left="0"/>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636A95">
              <w:rPr>
                <w:rFonts w:cstheme="minorHAnsi"/>
                <w:sz w:val="20"/>
                <w:szCs w:val="20"/>
              </w:rPr>
              <w:t>Negatīva</w:t>
            </w:r>
          </w:p>
        </w:tc>
        <w:tc>
          <w:tcPr>
            <w:tcW w:w="1984" w:type="dxa"/>
            <w:tcBorders>
              <w:top w:val="none" w:sz="0" w:space="0" w:color="auto"/>
              <w:bottom w:val="none" w:sz="0" w:space="0" w:color="auto"/>
            </w:tcBorders>
          </w:tcPr>
          <w:p w14:paraId="68BA1B26" w14:textId="77777777" w:rsidR="007A0456" w:rsidRPr="00636A95" w:rsidRDefault="007A0456" w:rsidP="00C70968">
            <w:pPr>
              <w:pStyle w:val="ListParagraph"/>
              <w:ind w:left="0"/>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636A95">
              <w:rPr>
                <w:rFonts w:cstheme="minorHAnsi"/>
                <w:sz w:val="20"/>
                <w:szCs w:val="20"/>
              </w:rPr>
              <w:t>Negatīva</w:t>
            </w:r>
          </w:p>
        </w:tc>
      </w:tr>
    </w:tbl>
    <w:p w14:paraId="6E8E6B5C" w14:textId="77777777" w:rsidR="00DA01D3" w:rsidRDefault="00DA01D3" w:rsidP="00DA01D3">
      <w:pPr>
        <w:rPr>
          <w:rFonts w:cstheme="minorHAnsi"/>
          <w:szCs w:val="22"/>
        </w:rPr>
      </w:pPr>
    </w:p>
    <w:p w14:paraId="22281796" w14:textId="13D6A2FF" w:rsidR="00DA01D3" w:rsidRPr="00F22087" w:rsidRDefault="00DA01D3" w:rsidP="00DA01D3">
      <w:pPr>
        <w:rPr>
          <w:rFonts w:cstheme="minorHAnsi"/>
          <w:szCs w:val="22"/>
        </w:rPr>
      </w:pPr>
      <w:r w:rsidRPr="00F22087">
        <w:rPr>
          <w:rFonts w:cstheme="minorHAnsi"/>
          <w:szCs w:val="22"/>
        </w:rPr>
        <w:t xml:space="preserve">Piemēram, apgaismojums pie </w:t>
      </w:r>
      <w:r w:rsidRPr="001676C3">
        <w:rPr>
          <w:rFonts w:cstheme="minorHAnsi"/>
          <w:szCs w:val="22"/>
        </w:rPr>
        <w:t>„</w:t>
      </w:r>
      <w:r w:rsidRPr="00F22087">
        <w:rPr>
          <w:rFonts w:cstheme="minorHAnsi"/>
          <w:szCs w:val="22"/>
        </w:rPr>
        <w:t>Vaivariem”/</w:t>
      </w:r>
      <w:r w:rsidRPr="001676C3">
        <w:rPr>
          <w:rFonts w:cstheme="minorHAnsi"/>
          <w:szCs w:val="22"/>
        </w:rPr>
        <w:t>„</w:t>
      </w:r>
      <w:r w:rsidRPr="00F22087">
        <w:rPr>
          <w:rFonts w:cstheme="minorHAnsi"/>
          <w:szCs w:val="22"/>
        </w:rPr>
        <w:t>Mauriņu mājām” šobrīd daļēji izgaismo arī līci starp krastu un tuvāko salu, un būtu jāveic pasākumi šīs ietekmes novēršanai (neizmantot pastāvīgu apgaismojumu, vai izmantot pret zemi vērstas cita spektra un jaudas lampas, vai jāievieš kokaugu vai cita veida aizsegs krastā, kas samazina gaismas piesārņojumu uz ezera).</w:t>
      </w:r>
    </w:p>
    <w:p w14:paraId="771D958E" w14:textId="77777777" w:rsidR="00DA01D3" w:rsidRPr="00F22087" w:rsidRDefault="00DA01D3" w:rsidP="00DA01D3">
      <w:pPr>
        <w:rPr>
          <w:rFonts w:cstheme="minorHAnsi"/>
          <w:szCs w:val="22"/>
        </w:rPr>
      </w:pPr>
      <w:r w:rsidRPr="00F22087">
        <w:rPr>
          <w:rFonts w:cstheme="minorHAnsi"/>
          <w:szCs w:val="22"/>
        </w:rPr>
        <w:t>Ja gadījumā nākotnē ir plānots rekonstruēt Adamovas parka kokaudžu stādījumus, īpaši alejas, kā arī reorganizēt/papildināt apgaismojumu Adamovas muižā, būtu nepieciešams sertificēta sikspārņu eksperta atzinums par iespējamo ietekmi uz sikspārņu populācijām (ekspertīzē jāveic lauka darbi vasaras sezonā, meklējot un novērtējot iespējamās /esošās kolonijas un/vai jānovērtē apgaismojuma uzstādīšanas potenciālā ietekme un kāda veida apgaismojums ir vai nav pieļaujams). Pārējā parka teritorijā kā sikspārņiem un citiem naktī aktīvajiem dzīvniekiem draudzīgākais rekomendējams mākslīgais apgaismojums, kurš</w:t>
      </w:r>
    </w:p>
    <w:p w14:paraId="3FC2044E" w14:textId="6A83E640" w:rsidR="00DA01D3" w:rsidRDefault="00DA01D3" w:rsidP="00DA01D3">
      <w:pPr>
        <w:pStyle w:val="ListParagraph"/>
        <w:numPr>
          <w:ilvl w:val="0"/>
          <w:numId w:val="34"/>
        </w:numPr>
        <w:rPr>
          <w:rFonts w:cstheme="minorHAnsi"/>
          <w:szCs w:val="22"/>
        </w:rPr>
      </w:pPr>
      <w:r w:rsidRPr="00DA01D3">
        <w:rPr>
          <w:rFonts w:cstheme="minorHAnsi"/>
          <w:szCs w:val="22"/>
        </w:rPr>
        <w:t>vērsts pret zemi, kas samazina gaismas piesārņojumu uz augšu/sāniem (īpaši svarīgi pie ūdeņiem)</w:t>
      </w:r>
      <w:r>
        <w:rPr>
          <w:rFonts w:cstheme="minorHAnsi"/>
          <w:szCs w:val="22"/>
        </w:rPr>
        <w:t>,</w:t>
      </w:r>
    </w:p>
    <w:p w14:paraId="636743BF" w14:textId="4B233A84" w:rsidR="00DA01D3" w:rsidRDefault="00DA01D3" w:rsidP="00DA01D3">
      <w:pPr>
        <w:pStyle w:val="ListParagraph"/>
        <w:numPr>
          <w:ilvl w:val="0"/>
          <w:numId w:val="34"/>
        </w:numPr>
        <w:rPr>
          <w:rFonts w:cstheme="minorHAnsi"/>
          <w:szCs w:val="22"/>
        </w:rPr>
      </w:pPr>
      <w:r w:rsidRPr="00DA01D3">
        <w:rPr>
          <w:rFonts w:cstheme="minorHAnsi"/>
          <w:szCs w:val="22"/>
        </w:rPr>
        <w:t>ceļu/gājēju celiņu apgaismošanai vislabāk izmantot apgaismojumu, kurš ar releja palīdzību ieslēdzas tikai pēc nepieciešamības, ja pa ceļu pārvietojas transporta līdzeklis vai gājējs. Tas ir arī enerģētiski taupīgākais variants salīdzinoši maz apdzīvotās vietās. Uzstādot pastāvīgu apgaismojumu, vēlams to izmantot ne visas nakts garumā, pēc iespējas saīsinot tā darbības laiku laikā no maija līdz septembrim</w:t>
      </w:r>
      <w:r>
        <w:rPr>
          <w:rFonts w:cstheme="minorHAnsi"/>
          <w:szCs w:val="22"/>
        </w:rPr>
        <w:t>,</w:t>
      </w:r>
    </w:p>
    <w:p w14:paraId="0D2156B3" w14:textId="0D6828BA" w:rsidR="006F71B1" w:rsidRPr="002D6E3D" w:rsidRDefault="00DA01D3" w:rsidP="002D6E3D">
      <w:pPr>
        <w:pStyle w:val="ListParagraph"/>
        <w:numPr>
          <w:ilvl w:val="0"/>
          <w:numId w:val="34"/>
        </w:numPr>
        <w:rPr>
          <w:rFonts w:cstheme="minorHAnsi"/>
          <w:szCs w:val="22"/>
        </w:rPr>
      </w:pPr>
      <w:r w:rsidRPr="00DA01D3">
        <w:rPr>
          <w:rFonts w:cstheme="minorHAnsi"/>
          <w:szCs w:val="22"/>
        </w:rPr>
        <w:t>apgaismojumam ieteicams izmantot oranžā spektra gaismas, kuras ir relatīvi mazāk traucējošas – ar gaismas viļņa garumu &gt;540 nm un CCK (Correlated colour temperature) &lt;2700 K.</w:t>
      </w:r>
    </w:p>
    <w:p w14:paraId="6B0E33CC" w14:textId="799E58E3" w:rsidR="009927CF" w:rsidRPr="00032DC6" w:rsidRDefault="009927CF" w:rsidP="00032DC6">
      <w:pPr>
        <w:rPr>
          <w:b/>
          <w:bCs/>
        </w:rPr>
      </w:pPr>
      <w:bookmarkStart w:id="221" w:name="_Hlk81052006"/>
      <w:r w:rsidRPr="00032DC6">
        <w:rPr>
          <w:b/>
          <w:bCs/>
        </w:rPr>
        <w:t>B.1</w:t>
      </w:r>
      <w:r w:rsidR="00905A7D" w:rsidRPr="00032DC6">
        <w:rPr>
          <w:b/>
          <w:bCs/>
        </w:rPr>
        <w:t>2</w:t>
      </w:r>
      <w:r w:rsidRPr="00032DC6">
        <w:rPr>
          <w:b/>
          <w:bCs/>
        </w:rPr>
        <w:t>.1.</w:t>
      </w:r>
      <w:r w:rsidR="00310C9F" w:rsidRPr="00032DC6">
        <w:rPr>
          <w:b/>
          <w:bCs/>
        </w:rPr>
        <w:t xml:space="preserve"> Medījamo dzīvnieku piebarošanas vietu </w:t>
      </w:r>
      <w:r w:rsidR="006F71B1" w:rsidRPr="00032DC6">
        <w:rPr>
          <w:b/>
          <w:bCs/>
        </w:rPr>
        <w:t>ierīkošana</w:t>
      </w:r>
      <w:r w:rsidR="00310C9F" w:rsidRPr="00032DC6">
        <w:rPr>
          <w:b/>
          <w:bCs/>
        </w:rPr>
        <w:t xml:space="preserve"> ārpus </w:t>
      </w:r>
      <w:r w:rsidR="00C202C6" w:rsidRPr="00032DC6">
        <w:rPr>
          <w:b/>
          <w:bCs/>
        </w:rPr>
        <w:t>ĪA</w:t>
      </w:r>
      <w:r w:rsidR="00310C9F" w:rsidRPr="00032DC6">
        <w:rPr>
          <w:b/>
          <w:bCs/>
        </w:rPr>
        <w:t xml:space="preserve"> biotopu platībām</w:t>
      </w:r>
    </w:p>
    <w:bookmarkEnd w:id="221"/>
    <w:p w14:paraId="44A97363" w14:textId="7CB16F37" w:rsidR="006F57C5" w:rsidRDefault="002236AC" w:rsidP="00032DC6">
      <w:r>
        <w:t xml:space="preserve">Atbilstoši </w:t>
      </w:r>
      <w:r w:rsidR="003D3A16">
        <w:t>m</w:t>
      </w:r>
      <w:r>
        <w:t>edību regulējošajiem normatīvajiem aktiem tās</w:t>
      </w:r>
      <w:r w:rsidR="000153BE" w:rsidRPr="00457482">
        <w:t xml:space="preserve"> ir </w:t>
      </w:r>
      <w:r>
        <w:t>pieļaujams veikt</w:t>
      </w:r>
      <w:r w:rsidR="000153BE" w:rsidRPr="00457482">
        <w:t xml:space="preserve"> visā </w:t>
      </w:r>
      <w:r w:rsidR="00C427D9">
        <w:t xml:space="preserve">DP </w:t>
      </w:r>
      <w:r w:rsidR="000153BE" w:rsidRPr="00457482">
        <w:t>teritorijā</w:t>
      </w:r>
      <w:r w:rsidR="000153BE">
        <w:t xml:space="preserve">. </w:t>
      </w:r>
      <w:r w:rsidR="003D3A16">
        <w:t>Jāņem vērā, ka 15</w:t>
      </w:r>
      <w:r w:rsidR="00583562">
        <w:rPr>
          <w:szCs w:val="22"/>
        </w:rPr>
        <w:t> </w:t>
      </w:r>
      <w:r w:rsidR="003D3A16">
        <w:t xml:space="preserve">% no DP </w:t>
      </w:r>
      <w:r w:rsidR="003D3A16" w:rsidRPr="00457482">
        <w:t xml:space="preserve">platības aizņem </w:t>
      </w:r>
      <w:r w:rsidR="003D3A16">
        <w:t>sauszemes ĪA</w:t>
      </w:r>
      <w:r w:rsidR="003D3A16" w:rsidRPr="00457482">
        <w:t xml:space="preserve"> biotopi, kuros </w:t>
      </w:r>
      <w:r w:rsidR="003D3A16">
        <w:t>ir aizliegta</w:t>
      </w:r>
      <w:r w:rsidR="003D3A16" w:rsidRPr="00457482">
        <w:t xml:space="preserve"> </w:t>
      </w:r>
      <w:r w:rsidR="003D3A16">
        <w:t xml:space="preserve">medījamo dzīvnieku </w:t>
      </w:r>
      <w:r w:rsidR="003D3A16" w:rsidRPr="00457482">
        <w:t>piebarošana</w:t>
      </w:r>
      <w:r w:rsidR="003D3A16">
        <w:t xml:space="preserve">. Jāņem vērā, ka </w:t>
      </w:r>
      <w:r w:rsidR="000153BE" w:rsidRPr="00457482">
        <w:t>medījamo dzīvnieku piebarošana</w:t>
      </w:r>
      <w:r w:rsidR="003D3A16">
        <w:t xml:space="preserve"> ĪA biotopu platībās var radīt būtis</w:t>
      </w:r>
      <w:r w:rsidR="00390D2C">
        <w:t>k</w:t>
      </w:r>
      <w:r w:rsidR="003D3A16">
        <w:t>u negatīvu</w:t>
      </w:r>
      <w:r w:rsidR="000153BE" w:rsidRPr="00457482">
        <w:t xml:space="preserve"> ietekmi uz </w:t>
      </w:r>
      <w:r w:rsidR="00C427D9">
        <w:t xml:space="preserve">DP </w:t>
      </w:r>
      <w:r w:rsidR="000153BE" w:rsidRPr="00457482">
        <w:t xml:space="preserve">dabas vērtībām. Medījamo dzīvnieku piebarošana piesaista dzīvniekus no plašākas apkārtnes un var rasties palielināts dzīvnieku blīvums piebarošanas vietās visā piebarošanas periodā. Līdz ar to šo dzīvnieku ietekme uz apkārtni piebarošanas rajonos ievērojami pieaug. Koncentrējoties vienā rajonā lielākā skaitā, kāda viena suga var ievērojami ietekmēt kādu citu. Piemēram, meža cūku palielināts blīvums pavasarī ir nevēlams uz zemes ligzdojošajiem putniem – ligzdas, kas atrodas uz zemes, šādos piebarošanas rajonos tiek izpostītas vairāk, īpašs traucējums tas ir </w:t>
      </w:r>
      <w:r w:rsidR="000153BE">
        <w:t>mežā</w:t>
      </w:r>
      <w:r w:rsidR="000153BE" w:rsidRPr="00457482">
        <w:t xml:space="preserve"> </w:t>
      </w:r>
      <w:r w:rsidR="000153BE">
        <w:t xml:space="preserve">uz zemes </w:t>
      </w:r>
      <w:r w:rsidR="000153BE" w:rsidRPr="00457482">
        <w:t>ligzdo</w:t>
      </w:r>
      <w:r w:rsidR="001A3D60">
        <w:t>jo</w:t>
      </w:r>
      <w:r w:rsidR="000153BE" w:rsidRPr="00457482">
        <w:t>š</w:t>
      </w:r>
      <w:r w:rsidR="000153BE">
        <w:t>ām sugām</w:t>
      </w:r>
      <w:r w:rsidR="000153BE" w:rsidRPr="00457482">
        <w:t xml:space="preserve">. Ja piebarošana notiek zālājā, tas degradējoši ietekmē zemsedzi. Tā kā </w:t>
      </w:r>
      <w:r w:rsidR="00C427D9">
        <w:t xml:space="preserve">DP </w:t>
      </w:r>
      <w:r w:rsidR="007655BE">
        <w:t xml:space="preserve">kā </w:t>
      </w:r>
      <w:r w:rsidR="007655BE" w:rsidRPr="00B04E49">
        <w:rPr>
          <w:rFonts w:cstheme="minorHAnsi"/>
        </w:rPr>
        <w:t>ĪADT</w:t>
      </w:r>
      <w:r w:rsidR="000153BE" w:rsidRPr="00457482">
        <w:t xml:space="preserve"> apsaimniekošanas režīms maksimāli ir vērsts uz visu sugu aizsardzību un biotopu dabisku attīstību, tad šāda cilvēka realizēta darbība ir pretrunā ar dabiskiem procesiem un uzskatāma kā dabas līdzsvara jaukšana un visā </w:t>
      </w:r>
      <w:r w:rsidR="00C427D9">
        <w:t xml:space="preserve">DP </w:t>
      </w:r>
      <w:r w:rsidR="000153BE" w:rsidRPr="00457482">
        <w:t xml:space="preserve">teritorijā ir nevēlama. </w:t>
      </w:r>
      <w:r w:rsidR="000153BE">
        <w:rPr>
          <w:rFonts w:cstheme="minorHAnsi"/>
        </w:rPr>
        <w:t xml:space="preserve">Līdz šim </w:t>
      </w:r>
      <w:r w:rsidR="0004480E">
        <w:rPr>
          <w:rFonts w:cstheme="minorHAnsi"/>
        </w:rPr>
        <w:t xml:space="preserve">blakus dabas parka </w:t>
      </w:r>
      <w:r w:rsidR="000153BE">
        <w:rPr>
          <w:rFonts w:cstheme="minorHAnsi"/>
        </w:rPr>
        <w:t>teritorij</w:t>
      </w:r>
      <w:r w:rsidR="0004480E">
        <w:rPr>
          <w:rFonts w:cstheme="minorHAnsi"/>
        </w:rPr>
        <w:t>ai meža biotopa platībā bija</w:t>
      </w:r>
      <w:r w:rsidR="000153BE">
        <w:rPr>
          <w:rFonts w:cstheme="minorHAnsi"/>
        </w:rPr>
        <w:t xml:space="preserve"> konstatēta piebarošanas vieta</w:t>
      </w:r>
      <w:r w:rsidR="00773BE8">
        <w:rPr>
          <w:rFonts w:cstheme="minorHAnsi"/>
        </w:rPr>
        <w:t>, kas tika pārcelta uz blakus es</w:t>
      </w:r>
      <w:r w:rsidR="00DA01D3">
        <w:rPr>
          <w:rFonts w:cstheme="minorHAnsi"/>
        </w:rPr>
        <w:t>o</w:t>
      </w:r>
      <w:r w:rsidR="00773BE8">
        <w:rPr>
          <w:rFonts w:cstheme="minorHAnsi"/>
        </w:rPr>
        <w:t>šo jaunaudzi</w:t>
      </w:r>
      <w:r w:rsidR="000153BE" w:rsidRPr="00457482">
        <w:t>.</w:t>
      </w:r>
      <w:r w:rsidR="000153BE">
        <w:t xml:space="preserve"> Ņemot vērā, ka medījamo dzīvnieku piebarošanas vietas ir jāsaskaņo ar </w:t>
      </w:r>
      <w:r w:rsidR="002A2E0A">
        <w:t>V</w:t>
      </w:r>
      <w:r w:rsidR="00FF1A85">
        <w:t>M</w:t>
      </w:r>
      <w:r w:rsidR="002A2E0A">
        <w:t>D</w:t>
      </w:r>
      <w:r w:rsidR="000153BE">
        <w:t xml:space="preserve">, turpmāk pirms piebarošanas vietas </w:t>
      </w:r>
      <w:r w:rsidR="00284C53">
        <w:t xml:space="preserve">izveides un </w:t>
      </w:r>
      <w:r w:rsidR="000153BE">
        <w:t xml:space="preserve">saskaņošanas </w:t>
      </w:r>
      <w:r w:rsidR="00284C53">
        <w:t>ir</w:t>
      </w:r>
      <w:r w:rsidR="000153BE">
        <w:t xml:space="preserve"> jāpārliecinās par </w:t>
      </w:r>
      <w:r w:rsidR="00284C53">
        <w:t xml:space="preserve">tuvākajām </w:t>
      </w:r>
      <w:r w:rsidR="00BE365F">
        <w:t>ĪA</w:t>
      </w:r>
      <w:r w:rsidR="000153BE">
        <w:t xml:space="preserve"> biotopu platībām, iesakot medību kolektīviem izvēlēties at</w:t>
      </w:r>
      <w:r w:rsidR="00284C53">
        <w:t>bilstošākas piebarošanas vietas</w:t>
      </w:r>
      <w:r w:rsidR="002119F5">
        <w:t>.</w:t>
      </w:r>
    </w:p>
    <w:p w14:paraId="0C91CB77" w14:textId="39380528" w:rsidR="00905A7D" w:rsidRPr="00032DC6" w:rsidRDefault="00905A7D" w:rsidP="00032DC6">
      <w:pPr>
        <w:rPr>
          <w:b/>
          <w:bCs/>
        </w:rPr>
      </w:pPr>
      <w:bookmarkStart w:id="222" w:name="_Hlk81051969"/>
      <w:r w:rsidRPr="00032DC6">
        <w:rPr>
          <w:b/>
          <w:bCs/>
        </w:rPr>
        <w:t>B.13.1. DP teritorijā konstatēto dižkoku un potenciālo dižkoku apsaimniekošana</w:t>
      </w:r>
    </w:p>
    <w:bookmarkEnd w:id="222"/>
    <w:p w14:paraId="6B090266" w14:textId="1A6553D5" w:rsidR="007D0D5E" w:rsidRDefault="00BE6115" w:rsidP="00032DC6">
      <w:r>
        <w:t>DP</w:t>
      </w:r>
      <w:r w:rsidRPr="00BE6115">
        <w:t xml:space="preserve"> teritorijā konstatētajiem valsts nozīmes dižkokiem </w:t>
      </w:r>
      <w:r>
        <w:t>un potenciālajiem dižkokiem nepieciešama regulāra (reizi gadā) koku stāvokļa kontrole</w:t>
      </w:r>
      <w:r w:rsidR="00DE0F0B">
        <w:t>. Dižkoku</w:t>
      </w:r>
      <w:r w:rsidR="00DE0F0B" w:rsidRPr="00BE6115">
        <w:t xml:space="preserve"> atēnošana primāri </w:t>
      </w:r>
      <w:r w:rsidRPr="00BE6115">
        <w:t xml:space="preserve">nepieciešama </w:t>
      </w:r>
      <w:r w:rsidR="00DE0F0B">
        <w:t xml:space="preserve">Loboržu muižas parkā esošajiem </w:t>
      </w:r>
      <w:r w:rsidR="00961AC1">
        <w:t>tri</w:t>
      </w:r>
      <w:r w:rsidR="00DE0F0B">
        <w:t xml:space="preserve">m </w:t>
      </w:r>
      <w:r w:rsidR="00DE0F0B" w:rsidRPr="00BE6115">
        <w:t>parast</w:t>
      </w:r>
      <w:r w:rsidR="00DE0F0B">
        <w:t>o</w:t>
      </w:r>
      <w:r w:rsidR="00DE0F0B" w:rsidRPr="00BE6115">
        <w:t xml:space="preserve"> ozol</w:t>
      </w:r>
      <w:r w:rsidR="00DE0F0B">
        <w:t>a</w:t>
      </w:r>
      <w:r w:rsidR="00DE0F0B" w:rsidRPr="00BE6115">
        <w:t xml:space="preserve"> </w:t>
      </w:r>
      <w:r w:rsidR="00DE0F0B" w:rsidRPr="0061067E">
        <w:rPr>
          <w:i/>
        </w:rPr>
        <w:t>Quercus robur</w:t>
      </w:r>
      <w:r w:rsidR="00DE0F0B">
        <w:t xml:space="preserve"> dižkokiem</w:t>
      </w:r>
      <w:r w:rsidRPr="00BE6115">
        <w:t>. Tāpat apsaimniekošanas pasākum</w:t>
      </w:r>
      <w:r w:rsidR="00DE0F0B">
        <w:t>u plānošana nepieciešama</w:t>
      </w:r>
      <w:r w:rsidRPr="00BE6115">
        <w:t xml:space="preserve"> parastā</w:t>
      </w:r>
      <w:r w:rsidR="00DE0F0B">
        <w:t>s</w:t>
      </w:r>
      <w:r w:rsidRPr="00BE6115">
        <w:t xml:space="preserve"> liepa</w:t>
      </w:r>
      <w:r w:rsidR="00DE0F0B">
        <w:t>s</w:t>
      </w:r>
      <w:r w:rsidRPr="00BE6115">
        <w:t xml:space="preserve"> </w:t>
      </w:r>
      <w:r w:rsidRPr="0061067E">
        <w:rPr>
          <w:i/>
        </w:rPr>
        <w:t>Tilia cordata</w:t>
      </w:r>
      <w:r w:rsidR="00DE0F0B">
        <w:t xml:space="preserve"> dižkokiem</w:t>
      </w:r>
      <w:r w:rsidR="0061067E">
        <w:t xml:space="preserve"> un </w:t>
      </w:r>
      <w:r w:rsidR="007D0D5E">
        <w:t xml:space="preserve">to </w:t>
      </w:r>
      <w:r w:rsidR="0061067E">
        <w:t>potenciālajiem dižkokem</w:t>
      </w:r>
      <w:r w:rsidR="00DE0F0B">
        <w:t xml:space="preserve"> Adamovas parkā un alejās</w:t>
      </w:r>
      <w:r w:rsidR="0061067E">
        <w:t xml:space="preserve"> Adamovas ciema teritorijā</w:t>
      </w:r>
      <w:r w:rsidRPr="00BE6115">
        <w:t xml:space="preserve">. DL teritorijā augošie koki, kuriem nepieciešama apsaimniekošana kartogrāfiski attēloti </w:t>
      </w:r>
      <w:r w:rsidR="007D0D5E">
        <w:t>apsaimniekošanas pasākumu kartē</w:t>
      </w:r>
      <w:r w:rsidRPr="00BE6115">
        <w:t>.</w:t>
      </w:r>
    </w:p>
    <w:p w14:paraId="1F2DCE9E" w14:textId="0B417A11" w:rsidR="00BE6115" w:rsidRPr="007D0D5E" w:rsidRDefault="00BE6115" w:rsidP="00032DC6">
      <w:r w:rsidRPr="007D0D5E">
        <w:t xml:space="preserve">Saskaņā ar </w:t>
      </w:r>
      <w:r w:rsidR="007D0D5E" w:rsidRPr="007D0D5E">
        <w:t>Vispārējo noteikumu 45</w:t>
      </w:r>
      <w:r w:rsidRPr="007D0D5E">
        <w:t>.</w:t>
      </w:r>
      <w:r w:rsidR="00FF4B70">
        <w:t> </w:t>
      </w:r>
      <w:r w:rsidRPr="007D0D5E">
        <w:t xml:space="preserve">punktu, ja kokus nomāc vai apēno jaunāki koki un krūmi, saskaņā ar normatīvajiem aktiem, kas regulē koku ciršanu meža zemēs vai ārpus tām, atļauta to izciršana </w:t>
      </w:r>
      <w:r w:rsidR="005E441D" w:rsidRPr="005E441D">
        <w:t>ĪA</w:t>
      </w:r>
      <w:r w:rsidRPr="007D0D5E">
        <w:t xml:space="preserve"> koka vainaga projekcijā un tai piegulošā zonā, izveidojot no kokiem brīvu 10</w:t>
      </w:r>
      <w:r w:rsidR="00FF4B70">
        <w:t> </w:t>
      </w:r>
      <w:r w:rsidRPr="007D0D5E">
        <w:t>m platu joslu (mērot no koka vainaga projekcijas līdz apkārtējo koku vainagu projekcijām).</w:t>
      </w:r>
    </w:p>
    <w:p w14:paraId="5D726CDF" w14:textId="03287D60" w:rsidR="00BE6115" w:rsidRPr="007D0D5E" w:rsidRDefault="00BE6115" w:rsidP="00032DC6">
      <w:r w:rsidRPr="007D0D5E">
        <w:t>Paredzot apsaimniekošanas pasākumus ozoliem, jāņem vērā, ka strauja noēnojuma mazināšana var kaitēt dižkoka vai potenciālā dižkoka veselības stāvoklim</w:t>
      </w:r>
      <w:r w:rsidR="00DA01D3">
        <w:t>, tādēļ to apsaimniekošana jāveic pakāpeniski.</w:t>
      </w:r>
    </w:p>
    <w:p w14:paraId="025992E8" w14:textId="46F251D6" w:rsidR="007D0D5E" w:rsidRDefault="00BE6115" w:rsidP="00032DC6">
      <w:r w:rsidRPr="007D0D5E">
        <w:lastRenderedPageBreak/>
        <w:t>Platlapjiem</w:t>
      </w:r>
      <w:r w:rsidR="007D0D5E" w:rsidRPr="007D0D5E">
        <w:t xml:space="preserve"> (liepām)</w:t>
      </w:r>
      <w:r w:rsidRPr="007D0D5E">
        <w:t xml:space="preserve"> nepieciešamības gadījumā veicama arī lielāko, atmirušo zaru izgriešana. To dara, lai mazinātu stumbra bojājumu un lielu, vaļēju dobumu rašanās risku – spontāni lūstot, lielie zari parasti izlauž arī daļu stumbra, bojā dzīvo mizu, un šajās lūzuma vietās veidojas dobumi, tādēļ šādus zarus labāk nozāģēt maksimāli tuvu stumbram, nebojājot mizu. Ja lielus izmērus sasniegušais koks ir nolūzis vai nozāģēts, koka stumbrs un zari, kuru diametrs ir lielāks par 50</w:t>
      </w:r>
      <w:r w:rsidR="00FF4B70">
        <w:t> </w:t>
      </w:r>
      <w:r w:rsidRPr="007D0D5E">
        <w:t>cm, meža zemēs ir saglabājami koka augšanas vietā vai tuvākajā apkārtnē. Arī citu izzāģēto koku un krūmu atstāšana izkliedētā veidā uz vietas, tos neizvedot vai nededzinot, meža zemēs ir pieļaujama ar atrunu, ka izzāģētais materiāls netiek sakrauts zaru kaudzēs pie dižkoku stumbriem.</w:t>
      </w:r>
    </w:p>
    <w:p w14:paraId="2900D2F1" w14:textId="17A7D351" w:rsidR="007D0D5E" w:rsidRDefault="00BE6115" w:rsidP="00032DC6">
      <w:r w:rsidRPr="00BE6115">
        <w:t xml:space="preserve">Pie apauguma likvidēšanas, primāri izvācami koki un krūmi, kas ieauguši, vai potenciāli varētu ieaugt </w:t>
      </w:r>
      <w:r w:rsidR="005E441D" w:rsidRPr="005E441D">
        <w:t>ĪA</w:t>
      </w:r>
      <w:r w:rsidRPr="00BE6115">
        <w:t xml:space="preserve"> koku vainagos.</w:t>
      </w:r>
    </w:p>
    <w:p w14:paraId="22089A69" w14:textId="42FCE48B" w:rsidR="00F420AB" w:rsidRDefault="00BE6115" w:rsidP="00032DC6">
      <w:r w:rsidRPr="00BE6115">
        <w:t>Dižkoku apsaimniekošanas pasākumi jāatkārto vismaz ar regularitāti 3 – 5 gadi.</w:t>
      </w:r>
    </w:p>
    <w:p w14:paraId="6E83BD31" w14:textId="7AD86DA7" w:rsidR="004C6746" w:rsidRPr="00032DC6" w:rsidRDefault="00F420AB" w:rsidP="00032DC6">
      <w:pPr>
        <w:rPr>
          <w:b/>
          <w:bCs/>
        </w:rPr>
      </w:pPr>
      <w:bookmarkStart w:id="223" w:name="_Hlk81052696"/>
      <w:r w:rsidRPr="00032DC6">
        <w:rPr>
          <w:b/>
          <w:bCs/>
        </w:rPr>
        <w:t xml:space="preserve">B.14.1. </w:t>
      </w:r>
      <w:r w:rsidR="004C6746" w:rsidRPr="00032DC6">
        <w:rPr>
          <w:b/>
          <w:bCs/>
        </w:rPr>
        <w:t>Zivju sugu populāciju un dzīvotņu uzturēšana labvēlīgā stāvoklī</w:t>
      </w:r>
    </w:p>
    <w:bookmarkEnd w:id="223"/>
    <w:p w14:paraId="0521D8A2" w14:textId="319B6882" w:rsidR="00CF7143" w:rsidRPr="00DA40F8" w:rsidRDefault="00F420AB" w:rsidP="00F420AB">
      <w:pPr>
        <w:rPr>
          <w:rFonts w:eastAsia="Calibri"/>
          <w:lang w:eastAsia="ar-SA"/>
        </w:rPr>
      </w:pPr>
      <w:r w:rsidRPr="004D151D">
        <w:rPr>
          <w:rFonts w:eastAsia="Calibri"/>
          <w:lang w:eastAsia="ar-SA"/>
        </w:rPr>
        <w:t>Nolūkā uzlabot ihtiofaunas ekoloģisko un zivsaimniecisko stāvokli, nākotnē iespējams: a) balstoties uz esošo informāciju, vai veicot papildus ekosistēmas līmeņa pētījumus, izstrādāt plašāku ezera zivsaimniecisku apsaimniekošanas plānu, kur saskaņotas dabas aizsardzības un saimnieciskas intereses; b) būtiski uzlabot makšķerēšanas un zvejas noteikumu ievērošanas kontroli; c) uzlabot no ezera izņemto zivju uzskaiti, zvejniekiem un makšķerniekiem uzliekot kā pienākumu ziņot par noķertajiem lomiem. Tas ļaus kvantificēt cilvēka ietekmi uz ekosistēmu un pielāgot apsaimniekošanas pasākumus</w:t>
      </w:r>
      <w:r w:rsidR="005B658F">
        <w:rPr>
          <w:rFonts w:eastAsia="Calibri"/>
          <w:lang w:eastAsia="ar-SA"/>
        </w:rPr>
        <w:t> </w:t>
      </w:r>
      <w:r w:rsidRPr="004D151D">
        <w:rPr>
          <w:rFonts w:eastAsia="Calibri"/>
          <w:lang w:eastAsia="ar-SA"/>
        </w:rPr>
        <w:t>–</w:t>
      </w:r>
      <w:r w:rsidR="005B658F">
        <w:rPr>
          <w:rFonts w:eastAsia="Calibri"/>
          <w:lang w:eastAsia="ar-SA"/>
        </w:rPr>
        <w:t> </w:t>
      </w:r>
      <w:r w:rsidRPr="004D151D">
        <w:rPr>
          <w:rFonts w:eastAsia="Calibri"/>
          <w:lang w:eastAsia="ar-SA"/>
        </w:rPr>
        <w:t>zvejas un makšķerēšanas slodzes mazināšanu, zivju ielaišanu u.c. Ja tiek secināts, ka kombinētā zvejas un makšķerēšanas slodze no ekoloģiskā un saimnieciskā viedokļa ir pārlieku augsta, iespējams, visām apsaimniekošanā iesaistītajām pusēm sadarbojoties un sekojot likumdošanā noteiktajai kārtībai, pārskatīt zvejas limitus ezerā.</w:t>
      </w:r>
    </w:p>
    <w:p w14:paraId="5F412773" w14:textId="46039ED8" w:rsidR="00F420AB" w:rsidRDefault="00C63F03" w:rsidP="00F420AB">
      <w:pPr>
        <w:jc w:val="center"/>
        <w:rPr>
          <w:rFonts w:eastAsia="Calibri" w:cs="Calibri"/>
          <w:szCs w:val="22"/>
          <w:lang w:eastAsia="ar-SA"/>
        </w:rPr>
      </w:pPr>
      <w:r>
        <w:rPr>
          <w:rFonts w:eastAsia="Calibri" w:cs="Calibri"/>
          <w:noProof/>
          <w:szCs w:val="22"/>
          <w:lang w:eastAsia="ar-SA"/>
        </w:rPr>
        <w:drawing>
          <wp:inline distT="0" distB="0" distL="0" distR="0" wp14:anchorId="13F18BCE" wp14:editId="6AF86DCB">
            <wp:extent cx="5876060" cy="4321131"/>
            <wp:effectExtent l="19050" t="19050" r="10795" b="2286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pic:cNvPicPr/>
                  </pic:nvPicPr>
                  <pic:blipFill>
                    <a:blip r:embed="rId76" cstate="email">
                      <a:extLst>
                        <a:ext uri="{28A0092B-C50C-407E-A947-70E740481C1C}">
                          <a14:useLocalDpi xmlns:a14="http://schemas.microsoft.com/office/drawing/2010/main"/>
                        </a:ext>
                      </a:extLst>
                    </a:blip>
                    <a:stretch>
                      <a:fillRect/>
                    </a:stretch>
                  </pic:blipFill>
                  <pic:spPr>
                    <a:xfrm>
                      <a:off x="0" y="0"/>
                      <a:ext cx="5880717" cy="4324555"/>
                    </a:xfrm>
                    <a:prstGeom prst="rect">
                      <a:avLst/>
                    </a:prstGeom>
                    <a:ln w="12700">
                      <a:solidFill>
                        <a:schemeClr val="tx1"/>
                      </a:solidFill>
                    </a:ln>
                  </pic:spPr>
                </pic:pic>
              </a:graphicData>
            </a:graphic>
          </wp:inline>
        </w:drawing>
      </w:r>
    </w:p>
    <w:p w14:paraId="61934B7B" w14:textId="59B985B5" w:rsidR="00F420AB" w:rsidRPr="004D151D" w:rsidRDefault="005F7C3A" w:rsidP="00EA3E3E">
      <w:pPr>
        <w:rPr>
          <w:rFonts w:eastAsia="Calibri" w:cs="Calibri"/>
          <w:sz w:val="20"/>
          <w:szCs w:val="20"/>
          <w:lang w:eastAsia="ar-SA"/>
        </w:rPr>
      </w:pPr>
      <w:r>
        <w:rPr>
          <w:rFonts w:eastAsia="Calibri" w:cs="Calibri"/>
          <w:sz w:val="20"/>
          <w:szCs w:val="20"/>
          <w:lang w:eastAsia="ar-SA"/>
        </w:rPr>
        <w:t>4</w:t>
      </w:r>
      <w:r w:rsidR="00B30AD4">
        <w:rPr>
          <w:rFonts w:eastAsia="Calibri" w:cs="Calibri"/>
          <w:sz w:val="20"/>
          <w:szCs w:val="20"/>
          <w:lang w:eastAsia="ar-SA"/>
        </w:rPr>
        <w:t>9</w:t>
      </w:r>
      <w:r w:rsidR="00F420AB" w:rsidRPr="004D151D">
        <w:rPr>
          <w:rFonts w:eastAsia="Calibri" w:cs="Calibri"/>
          <w:sz w:val="20"/>
          <w:szCs w:val="20"/>
          <w:lang w:eastAsia="ar-SA"/>
        </w:rPr>
        <w:t>.</w:t>
      </w:r>
      <w:r w:rsidR="00FF4B70">
        <w:rPr>
          <w:rFonts w:eastAsia="Calibri" w:cs="Calibri"/>
          <w:sz w:val="20"/>
          <w:szCs w:val="20"/>
          <w:lang w:eastAsia="ar-SA"/>
        </w:rPr>
        <w:t> </w:t>
      </w:r>
      <w:r w:rsidR="00F420AB" w:rsidRPr="004D151D">
        <w:rPr>
          <w:rFonts w:eastAsia="Calibri" w:cs="Calibri"/>
          <w:sz w:val="20"/>
          <w:szCs w:val="20"/>
          <w:lang w:eastAsia="ar-SA"/>
        </w:rPr>
        <w:t>attēls. Akmeņgrauzim piemērotas teritorijas Adamovas ezerā</w:t>
      </w:r>
      <w:r w:rsidR="00EA3E3E">
        <w:rPr>
          <w:rFonts w:eastAsia="Calibri" w:cs="Calibri"/>
          <w:sz w:val="20"/>
          <w:szCs w:val="20"/>
          <w:lang w:eastAsia="ar-SA"/>
        </w:rPr>
        <w:t>.</w:t>
      </w:r>
    </w:p>
    <w:p w14:paraId="52D17F92" w14:textId="77777777" w:rsidR="00032DC6" w:rsidRDefault="00032DC6" w:rsidP="00032DC6">
      <w:pPr>
        <w:rPr>
          <w:rFonts w:eastAsia="Calibri"/>
          <w:lang w:eastAsia="ar-SA"/>
        </w:rPr>
      </w:pPr>
    </w:p>
    <w:p w14:paraId="098F22F9" w14:textId="72F07B03" w:rsidR="00DA40F8" w:rsidRPr="00DA40F8" w:rsidRDefault="00DA40F8" w:rsidP="00032DC6">
      <w:pPr>
        <w:rPr>
          <w:rFonts w:eastAsia="Calibri"/>
          <w:szCs w:val="22"/>
          <w:lang w:eastAsia="ar-SA"/>
        </w:rPr>
      </w:pPr>
      <w:r w:rsidRPr="004D151D">
        <w:rPr>
          <w:rFonts w:eastAsia="Calibri"/>
          <w:szCs w:val="22"/>
          <w:lang w:eastAsia="ar-SA"/>
        </w:rPr>
        <w:t>Papildus aprakstītajām darbībām nepieciešams izdalīt un aizsargāt teritorijas, kur atrodamas akmeņgrauža dzīvotnes</w:t>
      </w:r>
      <w:r>
        <w:rPr>
          <w:rFonts w:eastAsia="Calibri"/>
          <w:szCs w:val="22"/>
          <w:lang w:eastAsia="ar-SA"/>
        </w:rPr>
        <w:t> </w:t>
      </w:r>
      <w:r w:rsidRPr="004D151D">
        <w:rPr>
          <w:rFonts w:eastAsia="Calibri"/>
          <w:szCs w:val="22"/>
          <w:lang w:eastAsia="ar-SA"/>
        </w:rPr>
        <w:t>–</w:t>
      </w:r>
      <w:r>
        <w:rPr>
          <w:rFonts w:eastAsia="Calibri"/>
          <w:szCs w:val="22"/>
          <w:lang w:eastAsia="ar-SA"/>
        </w:rPr>
        <w:t> </w:t>
      </w:r>
      <w:r w:rsidRPr="004D151D">
        <w:rPr>
          <w:rFonts w:eastAsia="Calibri"/>
          <w:szCs w:val="22"/>
          <w:lang w:eastAsia="ar-SA"/>
        </w:rPr>
        <w:t xml:space="preserve">teritorijas ar smilšainu un/vai oļainu minerālgrunti, kas nav aizaugušas ar </w:t>
      </w:r>
      <w:r w:rsidRPr="004D151D">
        <w:rPr>
          <w:rFonts w:eastAsia="Calibri"/>
          <w:szCs w:val="22"/>
          <w:lang w:eastAsia="ar-SA"/>
        </w:rPr>
        <w:lastRenderedPageBreak/>
        <w:t>helofītiem (pamatā niedrēm); līdz 2</w:t>
      </w:r>
      <w:r>
        <w:rPr>
          <w:rFonts w:eastAsia="Calibri"/>
          <w:szCs w:val="22"/>
          <w:lang w:eastAsia="ar-SA"/>
        </w:rPr>
        <w:t> </w:t>
      </w:r>
      <w:r w:rsidRPr="004D151D">
        <w:rPr>
          <w:rFonts w:eastAsia="Calibri"/>
          <w:szCs w:val="22"/>
          <w:lang w:eastAsia="ar-SA"/>
        </w:rPr>
        <w:t>m dziļumam (</w:t>
      </w:r>
      <w:r>
        <w:rPr>
          <w:rFonts w:eastAsia="Calibri"/>
          <w:szCs w:val="22"/>
          <w:lang w:eastAsia="ar-SA"/>
        </w:rPr>
        <w:t>49</w:t>
      </w:r>
      <w:r w:rsidRPr="004D151D">
        <w:rPr>
          <w:rFonts w:eastAsia="Calibri"/>
          <w:szCs w:val="22"/>
          <w:lang w:eastAsia="ar-SA"/>
        </w:rPr>
        <w:t>.</w:t>
      </w:r>
      <w:r>
        <w:rPr>
          <w:rFonts w:eastAsia="Calibri"/>
          <w:szCs w:val="22"/>
          <w:lang w:eastAsia="ar-SA"/>
        </w:rPr>
        <w:t> </w:t>
      </w:r>
      <w:r w:rsidRPr="004D151D">
        <w:rPr>
          <w:rFonts w:eastAsia="Calibri"/>
          <w:szCs w:val="22"/>
          <w:lang w:eastAsia="ar-SA"/>
        </w:rPr>
        <w:t xml:space="preserve">attēls). Svarīgi nepieļaut nekādas </w:t>
      </w:r>
      <w:r>
        <w:rPr>
          <w:rFonts w:eastAsia="Calibri"/>
          <w:szCs w:val="22"/>
          <w:lang w:eastAsia="ar-SA"/>
        </w:rPr>
        <w:t xml:space="preserve">saimnieciskās </w:t>
      </w:r>
      <w:r w:rsidRPr="004D151D">
        <w:rPr>
          <w:rFonts w:eastAsia="Calibri"/>
          <w:szCs w:val="22"/>
          <w:lang w:eastAsia="ar-SA"/>
        </w:rPr>
        <w:t>darbības, kas samazina šo dzīvotņu platību un dabiskumu (plašu atpūtas vietu izbūve, notekūdeņu iepludināšana u.c.). Ja novērojama minerālgrunts pārklāšanās ar detrītu vai aizaugšana ar helofītiem</w:t>
      </w:r>
      <w:r>
        <w:rPr>
          <w:rFonts w:eastAsia="Calibri"/>
          <w:szCs w:val="22"/>
          <w:lang w:eastAsia="ar-SA"/>
        </w:rPr>
        <w:t> </w:t>
      </w:r>
      <w:r w:rsidRPr="004D151D">
        <w:rPr>
          <w:rFonts w:eastAsia="Calibri"/>
          <w:szCs w:val="22"/>
          <w:lang w:eastAsia="ar-SA"/>
        </w:rPr>
        <w:t>–</w:t>
      </w:r>
      <w:r>
        <w:rPr>
          <w:rFonts w:eastAsia="Calibri"/>
          <w:szCs w:val="22"/>
          <w:lang w:eastAsia="ar-SA"/>
        </w:rPr>
        <w:t> </w:t>
      </w:r>
      <w:r w:rsidRPr="004D151D">
        <w:rPr>
          <w:rFonts w:eastAsia="Calibri"/>
          <w:szCs w:val="22"/>
          <w:lang w:eastAsia="ar-SA"/>
        </w:rPr>
        <w:t>nepieciešams veikt atjaunošanas darbus, izvācot detrītu un pļaujot helofītus.</w:t>
      </w:r>
    </w:p>
    <w:p w14:paraId="446BF2D9" w14:textId="32051F51" w:rsidR="00032DC6" w:rsidRDefault="00032DC6" w:rsidP="00032DC6">
      <w:pPr>
        <w:rPr>
          <w:rFonts w:eastAsia="Calibri"/>
          <w:lang w:eastAsia="ar-SA"/>
        </w:rPr>
      </w:pPr>
      <w:r w:rsidRPr="004D151D">
        <w:rPr>
          <w:rFonts w:eastAsia="Calibri"/>
          <w:lang w:eastAsia="ar-SA"/>
        </w:rPr>
        <w:t xml:space="preserve">Nākotnē ieteicams arī regulāri (vismaz </w:t>
      </w:r>
      <w:r w:rsidR="005B658F">
        <w:rPr>
          <w:rFonts w:eastAsia="Calibri"/>
          <w:lang w:eastAsia="ar-SA"/>
        </w:rPr>
        <w:t xml:space="preserve">vienu </w:t>
      </w:r>
      <w:r w:rsidRPr="004D151D">
        <w:rPr>
          <w:rFonts w:eastAsia="Calibri"/>
          <w:lang w:eastAsia="ar-SA"/>
        </w:rPr>
        <w:t>reizi vasaras sezonā, min. 4</w:t>
      </w:r>
      <w:r w:rsidR="0024500C">
        <w:rPr>
          <w:rFonts w:eastAsia="Calibri"/>
          <w:lang w:eastAsia="ar-SA"/>
        </w:rPr>
        <w:t> </w:t>
      </w:r>
      <w:r w:rsidRPr="004D151D">
        <w:rPr>
          <w:rFonts w:eastAsia="Calibri"/>
          <w:lang w:eastAsia="ar-SA"/>
        </w:rPr>
        <w:t>–</w:t>
      </w:r>
      <w:r w:rsidR="0024500C">
        <w:rPr>
          <w:rFonts w:eastAsia="Calibri"/>
          <w:lang w:eastAsia="ar-SA"/>
        </w:rPr>
        <w:t> </w:t>
      </w:r>
      <w:r w:rsidRPr="004D151D">
        <w:rPr>
          <w:rFonts w:eastAsia="Calibri"/>
          <w:lang w:eastAsia="ar-SA"/>
        </w:rPr>
        <w:t>5</w:t>
      </w:r>
      <w:r w:rsidR="00FF4B70">
        <w:rPr>
          <w:rFonts w:eastAsia="Calibri"/>
          <w:lang w:eastAsia="ar-SA"/>
        </w:rPr>
        <w:t> </w:t>
      </w:r>
      <w:r w:rsidRPr="004D151D">
        <w:rPr>
          <w:rFonts w:eastAsia="Calibri"/>
          <w:lang w:eastAsia="ar-SA"/>
        </w:rPr>
        <w:t>stacijās) veikt ūdenstilpes ūdens kvalitātes parametru (N, P dažādu ķīmisko formu koncentrācijas; skābekļa saturs ūdenī 0,5</w:t>
      </w:r>
      <w:r w:rsidR="00FF4B70">
        <w:rPr>
          <w:rFonts w:eastAsia="Calibri"/>
          <w:lang w:eastAsia="ar-SA"/>
        </w:rPr>
        <w:t> </w:t>
      </w:r>
      <w:r w:rsidRPr="004D151D">
        <w:rPr>
          <w:rFonts w:eastAsia="Calibri"/>
          <w:lang w:eastAsia="ar-SA"/>
        </w:rPr>
        <w:t>m horizontos, pH) mērījumus ezerā un ik pēc pieciem gadiem atkārtot zivju izpēti. Svarīgi ihtiofaunas pētījumu atskaitēs iekļaut kvantitatīvu informāciju par visām zivju sugām, t</w:t>
      </w:r>
      <w:r w:rsidR="005E441D">
        <w:rPr>
          <w:rFonts w:eastAsia="Calibri"/>
          <w:lang w:eastAsia="ar-SA"/>
        </w:rPr>
        <w:t xml:space="preserve">ajā skaitā </w:t>
      </w:r>
      <w:r w:rsidR="005E441D">
        <w:t>ĪA sugām</w:t>
      </w:r>
      <w:r w:rsidRPr="004D151D">
        <w:rPr>
          <w:rFonts w:eastAsia="Calibri"/>
          <w:lang w:eastAsia="ar-SA"/>
        </w:rPr>
        <w:t xml:space="preserve">, </w:t>
      </w:r>
      <w:r w:rsidR="005E441D">
        <w:rPr>
          <w:rFonts w:eastAsia="Calibri"/>
          <w:lang w:eastAsia="ar-SA"/>
        </w:rPr>
        <w:t xml:space="preserve">informāciju par </w:t>
      </w:r>
      <w:r w:rsidRPr="004D151D">
        <w:rPr>
          <w:rFonts w:eastAsia="Calibri"/>
          <w:lang w:eastAsia="ar-SA"/>
        </w:rPr>
        <w:t>īpatņu skait</w:t>
      </w:r>
      <w:r w:rsidR="005E441D">
        <w:rPr>
          <w:rFonts w:eastAsia="Calibri"/>
          <w:lang w:eastAsia="ar-SA"/>
        </w:rPr>
        <w:t>u</w:t>
      </w:r>
      <w:r w:rsidRPr="004D151D">
        <w:rPr>
          <w:rFonts w:eastAsia="Calibri"/>
          <w:lang w:eastAsia="ar-SA"/>
        </w:rPr>
        <w:t xml:space="preserve"> un biomas</w:t>
      </w:r>
      <w:r w:rsidR="005E441D">
        <w:rPr>
          <w:rFonts w:eastAsia="Calibri"/>
          <w:lang w:eastAsia="ar-SA"/>
        </w:rPr>
        <w:t>u</w:t>
      </w:r>
      <w:r w:rsidRPr="004D151D">
        <w:rPr>
          <w:rFonts w:eastAsia="Calibri"/>
          <w:lang w:eastAsia="ar-SA"/>
        </w:rPr>
        <w:t>, sadalījum</w:t>
      </w:r>
      <w:r w:rsidR="005E441D">
        <w:rPr>
          <w:rFonts w:eastAsia="Calibri"/>
          <w:lang w:eastAsia="ar-SA"/>
        </w:rPr>
        <w:t>u</w:t>
      </w:r>
      <w:r w:rsidRPr="004D151D">
        <w:rPr>
          <w:rFonts w:eastAsia="Calibri"/>
          <w:lang w:eastAsia="ar-SA"/>
        </w:rPr>
        <w:t xml:space="preserve"> pa garuma grupām.</w:t>
      </w:r>
    </w:p>
    <w:p w14:paraId="6AC38C51" w14:textId="0D6C347D" w:rsidR="00F420AB" w:rsidRPr="00032DC6" w:rsidRDefault="00032DC6" w:rsidP="00032DC6">
      <w:pPr>
        <w:rPr>
          <w:rFonts w:eastAsia="Calibri"/>
          <w:lang w:eastAsia="ar-SA"/>
        </w:rPr>
      </w:pPr>
      <w:r w:rsidRPr="004D151D">
        <w:rPr>
          <w:rFonts w:eastAsia="Calibri"/>
          <w:lang w:eastAsia="ar-SA"/>
        </w:rPr>
        <w:t xml:space="preserve">Apsekojot ezera piekrasti nolūkā monitorēt akmeņgrauža populāciju, ieteicams izvēlēties tās pašas stacijas, kur uzskaite veikta iepriekš, lai nodrošinātu datu salīdzināmību. Iegūtie dati jāpadara pieejami citiem pētniekiem. Šīs darbības ļaus sekot izmaiņām ezera ekosistēmā un konkrēti </w:t>
      </w:r>
      <w:r w:rsidR="005E441D">
        <w:t>ĪA</w:t>
      </w:r>
      <w:r w:rsidRPr="004D151D">
        <w:rPr>
          <w:rFonts w:eastAsia="Calibri"/>
          <w:lang w:eastAsia="ar-SA"/>
        </w:rPr>
        <w:t xml:space="preserve"> sugas populācijas stāvoklī un pie vajadzības ieviest/pielāgot apsaimniekošanas pasākumus.</w:t>
      </w:r>
    </w:p>
    <w:p w14:paraId="29CFFE83" w14:textId="24840706" w:rsidR="00F42F90" w:rsidRPr="00F42F90" w:rsidRDefault="00F42F90" w:rsidP="00032DC6">
      <w:pPr>
        <w:rPr>
          <w:b/>
        </w:rPr>
      </w:pPr>
      <w:r w:rsidRPr="00F42F90">
        <w:rPr>
          <w:b/>
        </w:rPr>
        <w:t>C.</w:t>
      </w:r>
      <w:r w:rsidR="000E1C8A">
        <w:rPr>
          <w:b/>
        </w:rPr>
        <w:t>1</w:t>
      </w:r>
      <w:r w:rsidRPr="00F42F90">
        <w:rPr>
          <w:b/>
        </w:rPr>
        <w:t xml:space="preserve">.1. </w:t>
      </w:r>
      <w:r w:rsidR="00C427D9" w:rsidRPr="00C427D9">
        <w:rPr>
          <w:b/>
        </w:rPr>
        <w:t xml:space="preserve">DP </w:t>
      </w:r>
      <w:r w:rsidRPr="00F42F90">
        <w:rPr>
          <w:b/>
        </w:rPr>
        <w:t>speciālo informatīvo zīmju uzstādīšana un uzturēšana</w:t>
      </w:r>
    </w:p>
    <w:p w14:paraId="42B3896F" w14:textId="2A32520C" w:rsidR="001B3E16" w:rsidRPr="00F42F90" w:rsidRDefault="00C46AC6" w:rsidP="00032DC6">
      <w:r w:rsidRPr="00F42F90">
        <w:t xml:space="preserve">Apsaimniekošanas pasākumu kartē ir </w:t>
      </w:r>
      <w:r w:rsidRPr="007D0D5E">
        <w:t>norādītas</w:t>
      </w:r>
      <w:r>
        <w:t xml:space="preserve"> vietas, kurās nepieciešama</w:t>
      </w:r>
      <w:r w:rsidRPr="007D0D5E">
        <w:t xml:space="preserve"> speciālo informatīvo zīmju uzstādīšana.</w:t>
      </w:r>
      <w:r>
        <w:t xml:space="preserve"> Pēc </w:t>
      </w:r>
      <w:r w:rsidRPr="00F42F90">
        <w:t xml:space="preserve">speciālo informatīvo zīmju </w:t>
      </w:r>
      <w:r>
        <w:t>uzstādīšanas dabā n</w:t>
      </w:r>
      <w:r w:rsidR="00F42F90" w:rsidRPr="00F42F90">
        <w:t xml:space="preserve">epieciešama </w:t>
      </w:r>
      <w:r>
        <w:t xml:space="preserve">to </w:t>
      </w:r>
      <w:r w:rsidR="00F42F90" w:rsidRPr="00F42F90">
        <w:t xml:space="preserve">regulāra apsekošana (vismaz reizi pusgadā), lai konstatētu to stāvokli. Nepieciešamības gadījumā veicama to atjaunošana. </w:t>
      </w:r>
    </w:p>
    <w:p w14:paraId="441CD645" w14:textId="68149C8E" w:rsidR="001B3E16" w:rsidRPr="001B3E16" w:rsidRDefault="001B3E16" w:rsidP="00032DC6">
      <w:pPr>
        <w:rPr>
          <w:b/>
          <w:szCs w:val="22"/>
        </w:rPr>
      </w:pPr>
      <w:r w:rsidRPr="001B3E16">
        <w:rPr>
          <w:b/>
          <w:szCs w:val="22"/>
        </w:rPr>
        <w:t>C.</w:t>
      </w:r>
      <w:r w:rsidR="000E1C8A">
        <w:rPr>
          <w:b/>
          <w:szCs w:val="22"/>
        </w:rPr>
        <w:t>2</w:t>
      </w:r>
      <w:r w:rsidRPr="001B3E16">
        <w:rPr>
          <w:b/>
          <w:szCs w:val="22"/>
        </w:rPr>
        <w:t>.</w:t>
      </w:r>
      <w:r w:rsidR="000E1C8A">
        <w:rPr>
          <w:b/>
          <w:szCs w:val="22"/>
        </w:rPr>
        <w:t>1</w:t>
      </w:r>
      <w:r w:rsidRPr="001B3E16">
        <w:rPr>
          <w:b/>
          <w:szCs w:val="22"/>
        </w:rPr>
        <w:t xml:space="preserve">. Informācijas nodrošināšana par dabas vērtībām </w:t>
      </w:r>
      <w:r w:rsidR="00C427D9" w:rsidRPr="00C427D9">
        <w:rPr>
          <w:b/>
          <w:szCs w:val="22"/>
        </w:rPr>
        <w:t xml:space="preserve">DP </w:t>
      </w:r>
      <w:r w:rsidRPr="001B3E16">
        <w:rPr>
          <w:b/>
          <w:szCs w:val="22"/>
        </w:rPr>
        <w:t>teritorijas apmeklētājiem un iedzīvotājiem</w:t>
      </w:r>
    </w:p>
    <w:p w14:paraId="71D3192D" w14:textId="6FEF2289" w:rsidR="00D86008" w:rsidRPr="00F42F90" w:rsidRDefault="00A51298" w:rsidP="00032DC6">
      <w:r>
        <w:t>DP teritorijā ir izvieto</w:t>
      </w:r>
      <w:r w:rsidR="00621561">
        <w:t>t</w:t>
      </w:r>
      <w:r>
        <w:t>s viens i</w:t>
      </w:r>
      <w:r w:rsidR="001B3E16" w:rsidRPr="00F42F90">
        <w:t>nformācijas stend</w:t>
      </w:r>
      <w:r>
        <w:t>s pie Sarkaņkalna slēpošansa trases.</w:t>
      </w:r>
      <w:r w:rsidR="001B3E16" w:rsidRPr="00F42F90">
        <w:t xml:space="preserve"> </w:t>
      </w:r>
      <w:r>
        <w:t>Ir apsverams</w:t>
      </w:r>
      <w:r w:rsidR="001B3E16" w:rsidRPr="00F42F90">
        <w:t xml:space="preserve"> </w:t>
      </w:r>
      <w:r w:rsidR="00621561">
        <w:t xml:space="preserve">arī citviet </w:t>
      </w:r>
      <w:r w:rsidR="001B3E16" w:rsidRPr="00F42F90">
        <w:t xml:space="preserve">izvietot </w:t>
      </w:r>
      <w:r w:rsidR="000E1C8A">
        <w:t>tūrisma</w:t>
      </w:r>
      <w:r w:rsidR="001B3E16" w:rsidRPr="00F42F90">
        <w:t xml:space="preserve"> informāciju, tajā skaitā informācijas stendus, kuros tiek iekļauta informācija par </w:t>
      </w:r>
      <w:r w:rsidR="00C427D9">
        <w:t xml:space="preserve">DP </w:t>
      </w:r>
      <w:r w:rsidR="001B3E16" w:rsidRPr="00F42F90">
        <w:t>teritorijas izmantošanas nosacījumiem, kā arī tūrisma un atpūtas iespējām tam paredzētās vietās (infrastruktūras objektu izvietojuma karte). Informatīvie stendi izgatavoj</w:t>
      </w:r>
      <w:r w:rsidR="00092516">
        <w:t xml:space="preserve">ami, izmantojot DAP izstrādāto </w:t>
      </w:r>
      <w:r w:rsidR="00092516" w:rsidRPr="00463D37">
        <w:t>„</w:t>
      </w:r>
      <w:r w:rsidR="001B3E16" w:rsidRPr="00F42F90">
        <w:t>Vienoto stilu”</w:t>
      </w:r>
      <w:r w:rsidR="00ED082C">
        <w:t> </w:t>
      </w:r>
      <w:r w:rsidR="00ED082C" w:rsidRPr="00ED082C">
        <w:rPr>
          <w:vertAlign w:val="superscript"/>
        </w:rPr>
        <w:t>15T</w:t>
      </w:r>
      <w:r w:rsidR="001B3E16" w:rsidRPr="00F42F90">
        <w:t>, kurā iekļautas dažādas piktogrammas ar atļauto un aizliegto darbību veidiem, kas internacionālai sabiedrībai vienkāršā veidā sniedz būtiskāko informāciju. Viens no mūsdienu digitālajiem tūrisma instrumentiem ir mobilās aplikācijas, piemēram, Tūrisma att</w:t>
      </w:r>
      <w:r w:rsidR="001A3D60">
        <w:t xml:space="preserve">īstības valsts aģentūras mobilajā </w:t>
      </w:r>
      <w:r w:rsidR="001B3E16" w:rsidRPr="00F42F90">
        <w:t>aplikācijā</w:t>
      </w:r>
      <w:r w:rsidR="001A3D60">
        <w:t>:</w:t>
      </w:r>
      <w:r w:rsidR="00092516">
        <w:t xml:space="preserve"> </w:t>
      </w:r>
      <w:r w:rsidR="00092516" w:rsidRPr="00463D37">
        <w:t>„</w:t>
      </w:r>
      <w:r w:rsidR="001B3E16" w:rsidRPr="00F42F90">
        <w:t>Latvia.Travel” vai DAP</w:t>
      </w:r>
      <w:r w:rsidR="00092516">
        <w:t xml:space="preserve"> izstrādātā mobilā aplikācija: </w:t>
      </w:r>
      <w:r w:rsidR="00092516" w:rsidRPr="00463D37">
        <w:t>„</w:t>
      </w:r>
      <w:r w:rsidR="001B3E16" w:rsidRPr="00F42F90">
        <w:t>Dabas tūrisms”. Dažādos tūrisma portālos un iestāžu, uzņēmumu interneta mājaslapās ir nepieciešams uzlabot dabas tūrisma informācijas pieejamību, kā arī iekļaut norādes uz citu interneta resursos pieejamo informāciju gan interneta vidē, gan arī norādes uz interneta resursiem</w:t>
      </w:r>
      <w:r w:rsidR="0024500C">
        <w:t> </w:t>
      </w:r>
      <w:r w:rsidR="001B3E16" w:rsidRPr="00F42F90">
        <w:t>–</w:t>
      </w:r>
      <w:r w:rsidR="0024500C">
        <w:t> </w:t>
      </w:r>
      <w:r w:rsidR="001B3E16" w:rsidRPr="00F42F90">
        <w:t>dabā izvietotajos informācijas avotos, piemēram, informācijas stendos.</w:t>
      </w:r>
      <w:r w:rsidR="008E77F1">
        <w:t xml:space="preserve"> </w:t>
      </w:r>
    </w:p>
    <w:p w14:paraId="009D7692" w14:textId="2618EA75" w:rsidR="001B3E16" w:rsidRPr="00080550" w:rsidRDefault="001B3E16" w:rsidP="00032DC6">
      <w:pPr>
        <w:rPr>
          <w:b/>
          <w:bCs/>
        </w:rPr>
      </w:pPr>
      <w:r w:rsidRPr="00080550">
        <w:rPr>
          <w:b/>
          <w:bCs/>
        </w:rPr>
        <w:t>C.3.</w:t>
      </w:r>
      <w:r w:rsidR="000E1C8A" w:rsidRPr="00080550">
        <w:rPr>
          <w:b/>
          <w:bCs/>
        </w:rPr>
        <w:t>1</w:t>
      </w:r>
      <w:r w:rsidRPr="00080550">
        <w:rPr>
          <w:b/>
          <w:bCs/>
        </w:rPr>
        <w:t>. Jaunu tūrisma infrastruktūras objektu ierīkošana</w:t>
      </w:r>
    </w:p>
    <w:p w14:paraId="38F00A39" w14:textId="5A5FCB57" w:rsidR="000604E0" w:rsidRDefault="001B3E16" w:rsidP="00032DC6">
      <w:r w:rsidRPr="001B3E16">
        <w:t xml:space="preserve">Lai papildinātu informāciju par </w:t>
      </w:r>
      <w:r w:rsidR="00C427D9">
        <w:t xml:space="preserve">DP </w:t>
      </w:r>
      <w:r w:rsidRPr="001B3E16">
        <w:t>teritoriju un informētu tūristus un iedzīvotājus par teritorijas dabas un kultūrvēstures vērtībām, nākotnē ir pieļaujama jaunu tūrisma infrastruktūras objektu izveide, to saskaņojot ar DAP. Potenciālās vietas, kur to vajadzētu veidot</w:t>
      </w:r>
      <w:r w:rsidR="00917D9B">
        <w:t>,</w:t>
      </w:r>
      <w:r w:rsidRPr="001B3E16">
        <w:t xml:space="preserve"> būtu maksimāli jāpārdomā un jāplāno, primāri izvērtējot esošās infrastruktūras izvietojumu.</w:t>
      </w:r>
      <w:r w:rsidR="000E1C8A">
        <w:t xml:space="preserve"> </w:t>
      </w:r>
      <w:r w:rsidR="00D86008">
        <w:t>Informatīvie stendi būtu uzstādāmi vietās, kurās jau koncentrējās ievērojams apmeklētāju skaits, piem</w:t>
      </w:r>
      <w:r w:rsidR="00917D9B">
        <w:t>ē</w:t>
      </w:r>
      <w:r w:rsidR="00D86008">
        <w:t xml:space="preserve">ram, peldvietas, makšķernieku iecienītas vietas, u.c. </w:t>
      </w:r>
      <w:r w:rsidR="000E1C8A">
        <w:t xml:space="preserve">Piemērotas vietas informatīvo stendu izvietošanai ir </w:t>
      </w:r>
      <w:r w:rsidR="003F6306">
        <w:t>Adamovas internātskolas teritorija,</w:t>
      </w:r>
      <w:r w:rsidR="00474C1E">
        <w:t xml:space="preserve"> </w:t>
      </w:r>
      <w:r w:rsidR="003F6306">
        <w:t xml:space="preserve">peldvieta ezera DA daļā, Plikpūrmaļu kapu </w:t>
      </w:r>
      <w:r w:rsidR="00474C1E">
        <w:t>un Loboržu muižas apkārtne</w:t>
      </w:r>
      <w:r w:rsidR="00D86008">
        <w:t xml:space="preserve">. </w:t>
      </w:r>
      <w:r w:rsidR="00F207C3">
        <w:t>DA</w:t>
      </w:r>
      <w:r w:rsidR="00CB56A7">
        <w:t xml:space="preserve"> </w:t>
      </w:r>
      <w:r w:rsidR="00F207C3">
        <w:t>p</w:t>
      </w:r>
      <w:r w:rsidR="004B1AFF">
        <w:t xml:space="preserve">lāna izstrādes ietvaros uzraudzības grupa </w:t>
      </w:r>
      <w:r w:rsidR="00E42BF4">
        <w:t>ir vērtējusi</w:t>
      </w:r>
      <w:r w:rsidR="004B1AFF">
        <w:t xml:space="preserve"> dabas tūrisma </w:t>
      </w:r>
      <w:r w:rsidR="00AD4542">
        <w:t xml:space="preserve">maršruta noteikšanu (marķēšanu) </w:t>
      </w:r>
      <w:r w:rsidR="00E42BF4" w:rsidRPr="00E42BF4">
        <w:t>pa dabā esošam braukuvē</w:t>
      </w:r>
      <w:r w:rsidR="00AD4542">
        <w:t>m, kas sniegtu iespēju iepazīties ar DP teritorijas dabas un kultūrvēsturiskajām vērtībām</w:t>
      </w:r>
      <w:r w:rsidR="00E42BF4" w:rsidRPr="00E42BF4">
        <w:t xml:space="preserve"> </w:t>
      </w:r>
      <w:r w:rsidR="00AD4542">
        <w:t xml:space="preserve">īpaši </w:t>
      </w:r>
      <w:r w:rsidR="00E42BF4" w:rsidRPr="00E42BF4">
        <w:t>Adamovas ezera</w:t>
      </w:r>
      <w:r w:rsidR="00AD4542">
        <w:t xml:space="preserve"> apkārtnē</w:t>
      </w:r>
      <w:r w:rsidR="00E42BF4" w:rsidRPr="00E42BF4">
        <w:t xml:space="preserve">. </w:t>
      </w:r>
    </w:p>
    <w:p w14:paraId="680239ED" w14:textId="6DB6F809" w:rsidR="007C7915" w:rsidRDefault="000604E0" w:rsidP="00032DC6">
      <w:pPr>
        <w:rPr>
          <w:szCs w:val="22"/>
        </w:rPr>
      </w:pPr>
      <w:r>
        <w:rPr>
          <w:szCs w:val="22"/>
        </w:rPr>
        <w:t xml:space="preserve">Labas tūrisma attīstības perspektīvas ir </w:t>
      </w:r>
      <w:r w:rsidRPr="003638B9">
        <w:rPr>
          <w:rFonts w:cstheme="minorHAnsi"/>
          <w:szCs w:val="22"/>
        </w:rPr>
        <w:t>valsts nozīmes vietējā autoceļa „</w:t>
      </w:r>
      <w:r w:rsidR="0006350C">
        <w:rPr>
          <w:rFonts w:cstheme="minorHAnsi"/>
          <w:color w:val="000000"/>
          <w:shd w:val="clear" w:color="auto" w:fill="FFFFFF"/>
        </w:rPr>
        <w:t xml:space="preserve">Krieviņi </w:t>
      </w:r>
      <w:r w:rsidRPr="003638B9">
        <w:rPr>
          <w:rFonts w:cstheme="minorHAnsi"/>
          <w:szCs w:val="22"/>
        </w:rPr>
        <w:t xml:space="preserve">- Lendži” (V 567) </w:t>
      </w:r>
      <w:r>
        <w:rPr>
          <w:rFonts w:cstheme="minorHAnsi"/>
          <w:szCs w:val="22"/>
        </w:rPr>
        <w:t>malā esošajai peldvietai</w:t>
      </w:r>
      <w:r>
        <w:rPr>
          <w:szCs w:val="22"/>
        </w:rPr>
        <w:t xml:space="preserve"> Adamovas ezera DA piekrastē, kas nākotnē būtu paplašināma R virzienā. Šajā vietā ezera piekrasti samērā intensīvi izmanto gan makšķernieki, gan atpūtnieki, taču teritorijai trūkst labiekārtojuma. </w:t>
      </w:r>
      <w:r w:rsidR="00917D9B">
        <w:rPr>
          <w:szCs w:val="22"/>
        </w:rPr>
        <w:t>Nepieciešamības gadījumā c</w:t>
      </w:r>
      <w:r>
        <w:rPr>
          <w:szCs w:val="22"/>
        </w:rPr>
        <w:t xml:space="preserve">eļa malās būtu ierīkojamas automašīnu apstāšanās vieta, kā arī uzlabojama piekļuve ezera piekrastei, </w:t>
      </w:r>
      <w:r w:rsidR="00513022">
        <w:rPr>
          <w:szCs w:val="22"/>
        </w:rPr>
        <w:t xml:space="preserve">paplašinot un </w:t>
      </w:r>
      <w:r>
        <w:rPr>
          <w:szCs w:val="22"/>
        </w:rPr>
        <w:t>labiekār</w:t>
      </w:r>
      <w:r w:rsidR="00917D9B">
        <w:rPr>
          <w:szCs w:val="22"/>
        </w:rPr>
        <w:t>t</w:t>
      </w:r>
      <w:r>
        <w:rPr>
          <w:szCs w:val="22"/>
        </w:rPr>
        <w:t>ojot</w:t>
      </w:r>
      <w:r w:rsidR="007C7915">
        <w:rPr>
          <w:szCs w:val="22"/>
        </w:rPr>
        <w:t xml:space="preserve"> </w:t>
      </w:r>
      <w:r>
        <w:rPr>
          <w:szCs w:val="22"/>
        </w:rPr>
        <w:t>peldvietu</w:t>
      </w:r>
      <w:r w:rsidR="007C7915">
        <w:rPr>
          <w:szCs w:val="22"/>
        </w:rPr>
        <w:t xml:space="preserve">, izveidojot </w:t>
      </w:r>
      <w:r w:rsidR="007C7915" w:rsidRPr="007C7915">
        <w:rPr>
          <w:szCs w:val="22"/>
        </w:rPr>
        <w:t>atpūtas zon</w:t>
      </w:r>
      <w:r w:rsidR="007C7915">
        <w:rPr>
          <w:szCs w:val="22"/>
        </w:rPr>
        <w:t>u pašvaldībai piederošā zemes vienībā ar kadastra apzīmējumu:</w:t>
      </w:r>
      <w:r w:rsidR="007C7915">
        <w:t xml:space="preserve"> </w:t>
      </w:r>
      <w:r w:rsidR="007C7915" w:rsidRPr="008B1EC9">
        <w:t>78960050260</w:t>
      </w:r>
      <w:r w:rsidR="007C7915">
        <w:rPr>
          <w:szCs w:val="22"/>
        </w:rPr>
        <w:t xml:space="preserve"> un </w:t>
      </w:r>
      <w:r w:rsidR="007C7915" w:rsidRPr="007C7915">
        <w:rPr>
          <w:szCs w:val="22"/>
        </w:rPr>
        <w:t xml:space="preserve">pēc pašvaldības vienošanās ar </w:t>
      </w:r>
      <w:r w:rsidR="007C7915">
        <w:rPr>
          <w:szCs w:val="22"/>
        </w:rPr>
        <w:t xml:space="preserve">zemes vienības </w:t>
      </w:r>
      <w:r w:rsidR="007C7915" w:rsidRPr="007C7915">
        <w:rPr>
          <w:szCs w:val="22"/>
        </w:rPr>
        <w:t>ar kadastra apzīmējumu: 78960060161</w:t>
      </w:r>
      <w:r w:rsidR="00D808C0">
        <w:rPr>
          <w:szCs w:val="22"/>
        </w:rPr>
        <w:t xml:space="preserve"> īpašnieku nepieciešamības gadījumā veicama</w:t>
      </w:r>
      <w:r w:rsidR="007C7915">
        <w:rPr>
          <w:szCs w:val="22"/>
        </w:rPr>
        <w:t xml:space="preserve"> atpūtas zonas </w:t>
      </w:r>
      <w:r w:rsidR="00D808C0">
        <w:rPr>
          <w:szCs w:val="22"/>
        </w:rPr>
        <w:t>paplašināšana.</w:t>
      </w:r>
    </w:p>
    <w:p w14:paraId="68C250B2" w14:textId="3D6296D6" w:rsidR="00513022" w:rsidRPr="00513022" w:rsidRDefault="004B1AFF" w:rsidP="00032DC6">
      <w:pPr>
        <w:rPr>
          <w:szCs w:val="22"/>
        </w:rPr>
      </w:pPr>
      <w:r>
        <w:rPr>
          <w:szCs w:val="22"/>
        </w:rPr>
        <w:t xml:space="preserve">Novada veloceļu tīkla attīstības gadījumā apsverama iespēja veloceļa </w:t>
      </w:r>
      <w:r w:rsidR="00513022">
        <w:rPr>
          <w:szCs w:val="22"/>
        </w:rPr>
        <w:t>marķēšanai</w:t>
      </w:r>
      <w:r w:rsidR="009C3B34">
        <w:rPr>
          <w:szCs w:val="22"/>
        </w:rPr>
        <w:t xml:space="preserve"> </w:t>
      </w:r>
      <w:r w:rsidR="000604E0">
        <w:rPr>
          <w:szCs w:val="22"/>
        </w:rPr>
        <w:t>v</w:t>
      </w:r>
      <w:r w:rsidR="00513022">
        <w:rPr>
          <w:szCs w:val="22"/>
        </w:rPr>
        <w:t>elomaršrutiem</w:t>
      </w:r>
      <w:r w:rsidR="009C3B34">
        <w:rPr>
          <w:szCs w:val="22"/>
        </w:rPr>
        <w:t>:</w:t>
      </w:r>
      <w:r w:rsidR="00513022" w:rsidRPr="00513022">
        <w:rPr>
          <w:szCs w:val="22"/>
        </w:rPr>
        <w:t xml:space="preserve"> „Adamovas ainavu loks”</w:t>
      </w:r>
      <w:r w:rsidR="00513022">
        <w:rPr>
          <w:szCs w:val="22"/>
        </w:rPr>
        <w:t xml:space="preserve"> un</w:t>
      </w:r>
      <w:r w:rsidR="00513022" w:rsidRPr="00513022">
        <w:rPr>
          <w:szCs w:val="22"/>
        </w:rPr>
        <w:t xml:space="preserve"> „Septiņu pakalnu pilsētas vilinājums”</w:t>
      </w:r>
      <w:r w:rsidR="00513022">
        <w:rPr>
          <w:szCs w:val="22"/>
        </w:rPr>
        <w:t xml:space="preserve">, kā arī </w:t>
      </w:r>
      <w:r w:rsidR="00513022" w:rsidRPr="00513022">
        <w:rPr>
          <w:szCs w:val="22"/>
        </w:rPr>
        <w:t>Eirovelo 11</w:t>
      </w:r>
      <w:r w:rsidR="00FF4B70">
        <w:rPr>
          <w:szCs w:val="22"/>
        </w:rPr>
        <w:t> </w:t>
      </w:r>
      <w:r w:rsidR="00513022">
        <w:rPr>
          <w:szCs w:val="22"/>
        </w:rPr>
        <w:t xml:space="preserve">maršruts </w:t>
      </w:r>
      <w:r w:rsidR="00513022" w:rsidRPr="00513022">
        <w:rPr>
          <w:szCs w:val="22"/>
        </w:rPr>
        <w:t>„Rēzekne – Ludza”</w:t>
      </w:r>
      <w:r w:rsidR="00513022">
        <w:rPr>
          <w:szCs w:val="22"/>
        </w:rPr>
        <w:t>.</w:t>
      </w:r>
    </w:p>
    <w:p w14:paraId="4C9811AD" w14:textId="6F0A10A4" w:rsidR="003F6306" w:rsidRPr="009D795D" w:rsidRDefault="003F6306" w:rsidP="00032DC6">
      <w:pPr>
        <w:rPr>
          <w:b/>
          <w:bCs/>
          <w:szCs w:val="22"/>
        </w:rPr>
      </w:pPr>
      <w:r w:rsidRPr="009D795D">
        <w:rPr>
          <w:b/>
          <w:bCs/>
          <w:szCs w:val="22"/>
        </w:rPr>
        <w:lastRenderedPageBreak/>
        <w:t xml:space="preserve">Jaunu peldvietu iekārtošana </w:t>
      </w:r>
      <w:r>
        <w:rPr>
          <w:b/>
          <w:bCs/>
          <w:szCs w:val="22"/>
        </w:rPr>
        <w:t>un paplašināšana</w:t>
      </w:r>
    </w:p>
    <w:p w14:paraId="535059F6" w14:textId="2C062106" w:rsidR="003F6306" w:rsidRDefault="003F6306" w:rsidP="00032DC6">
      <w:r w:rsidRPr="009D795D">
        <w:t>Plānojot</w:t>
      </w:r>
      <w:r w:rsidR="00513022">
        <w:t xml:space="preserve"> jaunu</w:t>
      </w:r>
      <w:r w:rsidRPr="009D795D">
        <w:t xml:space="preserve"> peldviet</w:t>
      </w:r>
      <w:r>
        <w:t>u</w:t>
      </w:r>
      <w:r w:rsidRPr="009D795D">
        <w:t xml:space="preserve"> ierīkošanu</w:t>
      </w:r>
      <w:r>
        <w:t xml:space="preserve"> vai </w:t>
      </w:r>
      <w:r w:rsidR="00513022">
        <w:t xml:space="preserve">esošo </w:t>
      </w:r>
      <w:r>
        <w:t>paplašināšanu</w:t>
      </w:r>
      <w:r w:rsidRPr="009D795D">
        <w:t xml:space="preserve"> jāņem vērā piekrastes slīpums, kā arī ūdensaugu joslas</w:t>
      </w:r>
      <w:r>
        <w:t xml:space="preserve"> </w:t>
      </w:r>
      <w:r w:rsidRPr="009D795D">
        <w:t xml:space="preserve">raksturs un platums. </w:t>
      </w:r>
      <w:r>
        <w:t>Jāizvairās no plašu pludmaļu veidošanas vietās, kur sastopamas</w:t>
      </w:r>
      <w:r w:rsidRPr="009D795D">
        <w:t xml:space="preserve"> </w:t>
      </w:r>
      <w:r>
        <w:t>blīvas un plašas v</w:t>
      </w:r>
      <w:r w:rsidRPr="009D795D">
        <w:t>irsūdens augu josla</w:t>
      </w:r>
      <w:r>
        <w:t>s</w:t>
      </w:r>
      <w:r w:rsidRPr="009D795D">
        <w:t xml:space="preserve"> </w:t>
      </w:r>
      <w:r>
        <w:t>(20-</w:t>
      </w:r>
      <w:r w:rsidRPr="00FF4B70">
        <w:t>40</w:t>
      </w:r>
      <w:r w:rsidR="00FF4B70">
        <w:t> </w:t>
      </w:r>
      <w:r w:rsidRPr="00FF4B70">
        <w:t>m</w:t>
      </w:r>
      <w:r w:rsidRPr="009D795D">
        <w:t xml:space="preserve"> plata</w:t>
      </w:r>
      <w:r>
        <w:t xml:space="preserve">s) vai plašas peldaugu un iegrimušo augu joslas, kā arī vietās, kur </w:t>
      </w:r>
      <w:r w:rsidRPr="009D795D">
        <w:t>piekrastē izveidojušās</w:t>
      </w:r>
      <w:r>
        <w:t xml:space="preserve"> </w:t>
      </w:r>
      <w:r w:rsidRPr="009D795D">
        <w:t>slīkšņas.</w:t>
      </w:r>
      <w:r>
        <w:t xml:space="preserve"> </w:t>
      </w:r>
      <w:r w:rsidRPr="009D795D">
        <w:t>Iekārtojot</w:t>
      </w:r>
      <w:r>
        <w:t xml:space="preserve"> </w:t>
      </w:r>
      <w:r w:rsidR="005D6C9A">
        <w:t xml:space="preserve">publiski pieejamu </w:t>
      </w:r>
      <w:r w:rsidRPr="009D795D">
        <w:t>pludmali jāsaglabā fragmentāra</w:t>
      </w:r>
      <w:r>
        <w:t xml:space="preserve"> </w:t>
      </w:r>
      <w:r w:rsidRPr="009D795D">
        <w:t xml:space="preserve">virsūdens augu josla un kokaugi piekrastē, lai novērstu krastu eroziju. </w:t>
      </w:r>
      <w:r w:rsidR="005D6C9A">
        <w:t xml:space="preserve">Peldvietu veidošanai nav nepieciešams veidot par </w:t>
      </w:r>
      <w:r w:rsidRPr="009D795D">
        <w:t>5</w:t>
      </w:r>
      <w:r w:rsidR="00FF4B70">
        <w:t> </w:t>
      </w:r>
      <w:r w:rsidRPr="009D795D">
        <w:t>m plat</w:t>
      </w:r>
      <w:r w:rsidR="005D6C9A">
        <w:t>āka</w:t>
      </w:r>
      <w:r w:rsidRPr="009D795D">
        <w:t xml:space="preserve">s pieejas ezeram, gadījumos, kad tiek </w:t>
      </w:r>
      <w:r w:rsidR="005D6C9A" w:rsidRPr="009D795D">
        <w:t xml:space="preserve">plānota laipa vai laivas piestātne </w:t>
      </w:r>
      <w:r w:rsidR="00513022">
        <w:t>vēlams veidot</w:t>
      </w:r>
      <w:r w:rsidRPr="009D795D">
        <w:t xml:space="preserve"> līdz</w:t>
      </w:r>
      <w:r>
        <w:t xml:space="preserve"> </w:t>
      </w:r>
      <w:r w:rsidRPr="009D795D">
        <w:t>10</w:t>
      </w:r>
      <w:r w:rsidR="00A51298">
        <w:t>-20</w:t>
      </w:r>
      <w:r w:rsidR="00FF4B70">
        <w:t> </w:t>
      </w:r>
      <w:r w:rsidRPr="009D795D">
        <w:t>m platas pieejas.</w:t>
      </w:r>
    </w:p>
    <w:p w14:paraId="2DCAD0BC" w14:textId="2629A7FC" w:rsidR="0075136C" w:rsidRPr="00F42F90" w:rsidRDefault="0075136C" w:rsidP="0075136C">
      <w:pPr>
        <w:rPr>
          <w:b/>
        </w:rPr>
      </w:pPr>
      <w:r w:rsidRPr="00F42F90">
        <w:rPr>
          <w:b/>
        </w:rPr>
        <w:t>C.</w:t>
      </w:r>
      <w:r>
        <w:rPr>
          <w:b/>
        </w:rPr>
        <w:t>4</w:t>
      </w:r>
      <w:r w:rsidRPr="00F42F90">
        <w:rPr>
          <w:b/>
        </w:rPr>
        <w:t xml:space="preserve">.1. </w:t>
      </w:r>
      <w:r w:rsidRPr="0075136C">
        <w:rPr>
          <w:b/>
        </w:rPr>
        <w:t>Teritorijā esošās tūrisma un atpūtas infrastruktūras uzturēšana un pilnveidošana</w:t>
      </w:r>
    </w:p>
    <w:p w14:paraId="022DB023" w14:textId="4F8A34F1" w:rsidR="0075136C" w:rsidRPr="001B3E16" w:rsidRDefault="0075136C" w:rsidP="00032DC6">
      <w:r>
        <w:t xml:space="preserve">Pasākums attiecināms uz DP teritorijā esošo publiski pieejamo tūrisma infrastruktūru. </w:t>
      </w:r>
      <w:r w:rsidR="008E0B54">
        <w:t>Par tādu uzskatāmas divas publiski pieejamās peldvietas Adamovas ezera R un DA krastā, kurās līdz šim jau veikts neliels peldvietu labiekārtojums – uzstādītas pārģērbšanās kabīnes, pieejamas sadzīves at</w:t>
      </w:r>
      <w:r w:rsidR="0060420B">
        <w:t>k</w:t>
      </w:r>
      <w:r w:rsidR="008E0B54">
        <w:t>ritumu urnas, kā arī laipa un soli. Par daļēji publiski pieejamu teritoriju uzskatāma Sarkaņkalna slēpošanas trases, kas atrodas juridiskas personas īpašumā. Teritorijā par maksu ir pieejami</w:t>
      </w:r>
      <w:r w:rsidR="00923A94">
        <w:t xml:space="preserve"> </w:t>
      </w:r>
      <w:r w:rsidR="008E0B54">
        <w:t xml:space="preserve">kalna slēpošanas un citi atpūtas un izklaides pakalpojumi. </w:t>
      </w:r>
      <w:r w:rsidR="00923A94">
        <w:t>Vērtējot</w:t>
      </w:r>
      <w:r w:rsidR="008E0B54">
        <w:t xml:space="preserve"> Sarkaņkaln</w:t>
      </w:r>
      <w:r w:rsidR="00923A94">
        <w:t>u</w:t>
      </w:r>
      <w:r w:rsidR="008E0B54">
        <w:t xml:space="preserve"> kā vienu no Rēzeknes apkārtnes augstākajām virotnēm, no kuras paveras ainaviski skati uz dažādām debess pusēm,</w:t>
      </w:r>
      <w:r w:rsidR="00923A94">
        <w:t xml:space="preserve"> </w:t>
      </w:r>
      <w:r w:rsidR="008E0B54">
        <w:t>vēlam</w:t>
      </w:r>
      <w:r w:rsidR="00923A94">
        <w:t xml:space="preserve">s arī turpmāk nodrošināt </w:t>
      </w:r>
      <w:r w:rsidR="008E0B54">
        <w:t>teritorijas pieejamīb</w:t>
      </w:r>
      <w:r w:rsidR="00923A94">
        <w:t xml:space="preserve">u </w:t>
      </w:r>
      <w:r w:rsidR="008E0B54">
        <w:t>sabiedrības daļai, kas neizmanto piedāvātos maksas pakalpojumus</w:t>
      </w:r>
      <w:r w:rsidR="00923A94">
        <w:t>, piemēram, kājāmgājējiem, velosipēdistiem, u.c</w:t>
      </w:r>
      <w:r w:rsidR="008E0B54">
        <w:t xml:space="preserve">. Pie Sarkaņkalna stāvlaukuma ir uzstādīts pagaidām vienīgais informatīvais stends, kas sniedz informāciju par </w:t>
      </w:r>
      <w:r w:rsidR="00923A94">
        <w:t xml:space="preserve">DP teritorijā sastopamajām dabas vērtībām, </w:t>
      </w:r>
      <w:r w:rsidR="008E0B54">
        <w:t xml:space="preserve">kā arī </w:t>
      </w:r>
      <w:r w:rsidR="00923A94">
        <w:t>atrašanos tajā. Šādas informācijas nodoršināšanai arī citās publiski pieejamās vietās, ir nepieciešams uzstādīt papildus informatīvos stendus.</w:t>
      </w:r>
    </w:p>
    <w:p w14:paraId="48ACC21E" w14:textId="77777777" w:rsidR="001B3E16" w:rsidRPr="00080550" w:rsidRDefault="001B3E16" w:rsidP="00032DC6">
      <w:pPr>
        <w:rPr>
          <w:b/>
          <w:bCs/>
        </w:rPr>
      </w:pPr>
      <w:r w:rsidRPr="00080550">
        <w:rPr>
          <w:b/>
          <w:bCs/>
        </w:rPr>
        <w:t xml:space="preserve">D.1.1. Apsaimniekošanas pasākumu efektivitātes monitoringa metodikas izstrādāšana, monitoringa veikšana </w:t>
      </w:r>
    </w:p>
    <w:p w14:paraId="269FCCAC" w14:textId="2BD2AD77" w:rsidR="001B3E16" w:rsidRPr="000E1C8A" w:rsidRDefault="001B3E16" w:rsidP="00032DC6">
      <w:r w:rsidRPr="000E1C8A">
        <w:t xml:space="preserve">Atbilstoši realizētajiem apsaimniekošanas pasākumiem, veicams to monitorings, lai izvērtētu vispārējo efektivitāti un to ieviešanas kvalitāti. Tā kā Latvijā vēl nav izstrādāta vienota pieeja, kā tiek veikts biotopu apsaimniekošanas pasākumu monitorings, pirms tā uzsākšanas ir nepieciešama metodikas izstrāde atbilstoši jaunākajiem izstrādātājiem dokumentiem nozarē. </w:t>
      </w:r>
      <w:r w:rsidR="00136587">
        <w:t>Pastaigu</w:t>
      </w:r>
      <w:r w:rsidRPr="000E1C8A">
        <w:t xml:space="preserve"> takās un pieejās pie </w:t>
      </w:r>
      <w:r w:rsidR="00136587">
        <w:t>ezera</w:t>
      </w:r>
      <w:r w:rsidRPr="000E1C8A">
        <w:t xml:space="preserve">, katras sezonas noslēgumā veikt fotomonitoringu un iegūto datu izvērtējumu. Fotomonitoringa ietvaros no vienas un tās pašas vietas, vienā un tai pašā laikā uzņemt novērtējamo vietu fotogrāfijas, salīdzināmu antropogēnās ietekmes novērtējumu datu iegūšanai. Papildus, vismaz reizi piecos gados minētajās vietās sagatavot vērtējumu par izmīņāšanas, nobradāšanas un izbraukāšanas ietekmi uz </w:t>
      </w:r>
      <w:r w:rsidR="00BE365F">
        <w:t>ĪA</w:t>
      </w:r>
      <w:r w:rsidR="00BE365F" w:rsidRPr="000E1C8A">
        <w:t xml:space="preserve"> </w:t>
      </w:r>
      <w:r w:rsidRPr="000E1C8A">
        <w:t>atklāto</w:t>
      </w:r>
      <w:r w:rsidR="00136587">
        <w:t xml:space="preserve"> (zālāju)</w:t>
      </w:r>
      <w:r w:rsidRPr="000E1C8A">
        <w:t xml:space="preserve"> un mež</w:t>
      </w:r>
      <w:r w:rsidR="00136587">
        <w:t>u</w:t>
      </w:r>
      <w:r w:rsidRPr="000E1C8A">
        <w:t xml:space="preserve"> biotopiem.</w:t>
      </w:r>
    </w:p>
    <w:p w14:paraId="7691A0DD" w14:textId="56A55D9B" w:rsidR="001B3E16" w:rsidRPr="00080550" w:rsidRDefault="001B3E16" w:rsidP="00032DC6">
      <w:r w:rsidRPr="00080550">
        <w:t xml:space="preserve">Veicot </w:t>
      </w:r>
      <w:r w:rsidR="00F207C3">
        <w:t xml:space="preserve">DA </w:t>
      </w:r>
      <w:r w:rsidRPr="00080550">
        <w:t>plānā norādītos invazīvo sugu un citus apsaimniekošanas pasākumus būtu vēlam</w:t>
      </w:r>
      <w:r w:rsidR="00080550" w:rsidRPr="00080550">
        <w:t xml:space="preserve">s </w:t>
      </w:r>
      <w:r w:rsidRPr="00080550">
        <w:t>veikt pasākuma efektivitātes monitoring</w:t>
      </w:r>
      <w:r w:rsidR="00080550" w:rsidRPr="00080550">
        <w:t>u</w:t>
      </w:r>
      <w:r w:rsidRPr="00080550">
        <w:t xml:space="preserve">, piemēram, </w:t>
      </w:r>
      <w:r w:rsidR="00136587">
        <w:t>i</w:t>
      </w:r>
      <w:r w:rsidRPr="00080550">
        <w:t xml:space="preserve">nvazīvo </w:t>
      </w:r>
      <w:r w:rsidR="00136587">
        <w:t>augu</w:t>
      </w:r>
      <w:r w:rsidRPr="00080550">
        <w:t xml:space="preserve"> apsaimniekošanas monitorings būtu veicams pirms apsaimniekošanas pasākumu uzsākšanas, atkārtojot to ik pa četriem gadiem pielietojot Daugavpils Universitātes (2016) gadā izstrādātā </w:t>
      </w:r>
      <w:r w:rsidR="00136587" w:rsidRPr="00136587">
        <w:t>„</w:t>
      </w:r>
      <w:r w:rsidRPr="00080550">
        <w:t>Invazīvo svešzemju sugu programmā izstrādāto metodiku</w:t>
      </w:r>
      <w:r w:rsidR="00136587">
        <w:t>”</w:t>
      </w:r>
      <w:r w:rsidR="00917D9B" w:rsidRPr="00917D9B">
        <w:rPr>
          <w:vertAlign w:val="superscript"/>
        </w:rPr>
        <w:t>16T</w:t>
      </w:r>
      <w:r w:rsidRPr="00080550">
        <w:t>, aizpildot papildan</w:t>
      </w:r>
      <w:r w:rsidR="00136587">
        <w:t>k</w:t>
      </w:r>
      <w:r w:rsidRPr="00080550">
        <w:t xml:space="preserve">etu par mērķsugām. Veicot apsaimniekošanas pasākumus, tās pasūtītājam/veicējam detalizēti jāapraksta pielietotās metodes, monitoringa uzdevums ir izvērtēt pielietoto metožu efektivitāti un nepieciešamības gadījumā norādot nepieciešamās apsaimniekošanas pasākumu izmaiņas. Svarīgi ir monitorēt arī blakus teritorijas, savlaicīgi ierobežojot attiecīgās invazīvās sugas arī ārpus </w:t>
      </w:r>
      <w:r w:rsidR="00BE365F">
        <w:t>ĪA</w:t>
      </w:r>
      <w:r w:rsidR="00BE365F" w:rsidRPr="00080550">
        <w:t xml:space="preserve"> </w:t>
      </w:r>
      <w:r w:rsidRPr="00080550">
        <w:t>biotopa robežām. Papildus invazīvo svešzemju sugu monitoringam nepieciešams veikt fotofiksāciju.</w:t>
      </w:r>
    </w:p>
    <w:p w14:paraId="4BD5411C" w14:textId="77777777" w:rsidR="001B3E16" w:rsidRPr="00080550" w:rsidRDefault="001B3E16" w:rsidP="00032DC6">
      <w:pPr>
        <w:rPr>
          <w:b/>
          <w:bCs/>
        </w:rPr>
      </w:pPr>
      <w:r w:rsidRPr="00080550">
        <w:rPr>
          <w:b/>
          <w:bCs/>
        </w:rPr>
        <w:t xml:space="preserve">D.2.1. Sugu un biotopu monitorings </w:t>
      </w:r>
      <w:r w:rsidRPr="006E49FC">
        <w:rPr>
          <w:b/>
          <w:bCs/>
          <w:i/>
          <w:iCs/>
        </w:rPr>
        <w:t>Natura 2000</w:t>
      </w:r>
      <w:r w:rsidRPr="00080550">
        <w:rPr>
          <w:b/>
          <w:bCs/>
        </w:rPr>
        <w:t xml:space="preserve"> vietās</w:t>
      </w:r>
    </w:p>
    <w:p w14:paraId="4F2FAEB4" w14:textId="3364CDA8" w:rsidR="001B3E16" w:rsidRPr="00080550" w:rsidRDefault="001B3E16" w:rsidP="00032DC6">
      <w:pPr>
        <w:rPr>
          <w:u w:val="single"/>
        </w:rPr>
      </w:pPr>
      <w:r w:rsidRPr="00080550">
        <w:t xml:space="preserve">Latvijā noteiktas 333 ES nozīmes </w:t>
      </w:r>
      <w:r w:rsidR="007655BE" w:rsidRPr="00B04E49">
        <w:rPr>
          <w:rFonts w:cstheme="minorHAnsi"/>
        </w:rPr>
        <w:t>ĪADT</w:t>
      </w:r>
      <w:r w:rsidR="007655BE" w:rsidRPr="00080550">
        <w:t xml:space="preserve"> </w:t>
      </w:r>
      <w:r w:rsidRPr="00080550">
        <w:t>(</w:t>
      </w:r>
      <w:r w:rsidRPr="006E49FC">
        <w:rPr>
          <w:i/>
          <w:iCs/>
        </w:rPr>
        <w:t>Natura</w:t>
      </w:r>
      <w:r w:rsidR="00BF5698">
        <w:rPr>
          <w:i/>
          <w:iCs/>
        </w:rPr>
        <w:t> </w:t>
      </w:r>
      <w:r w:rsidRPr="006E49FC">
        <w:rPr>
          <w:i/>
          <w:iCs/>
        </w:rPr>
        <w:t>2000</w:t>
      </w:r>
      <w:r w:rsidRPr="00080550">
        <w:t xml:space="preserve">), kurās jānodrošina labvēlīgs aizsardzības statuss (t.i., jānodrošina, ka populācijas vai platības ir stabilas vai palielinās) sugām un biotopiem, kuru dēļ šīs vietas ir izvēlētas. Lai varētu pārbaudīt, vai šāds statuss tiek nodrošināts, ir jāveic šo sugu un biotopu monitorings. Taču monitoringa mērķis ir noteikt </w:t>
      </w:r>
      <w:r w:rsidR="00456C15">
        <w:t>ES</w:t>
      </w:r>
      <w:r w:rsidRPr="00080550">
        <w:t xml:space="preserve"> nozīmes </w:t>
      </w:r>
      <w:r w:rsidR="00456C15">
        <w:t xml:space="preserve">ĪA </w:t>
      </w:r>
      <w:r w:rsidRPr="00080550">
        <w:t xml:space="preserve">sugu populāciju un biotopu stāvokli un izmaiņas </w:t>
      </w:r>
      <w:r w:rsidRPr="006E49FC">
        <w:rPr>
          <w:i/>
          <w:iCs/>
        </w:rPr>
        <w:t>Natura</w:t>
      </w:r>
      <w:r w:rsidR="00BF5698">
        <w:rPr>
          <w:i/>
          <w:iCs/>
        </w:rPr>
        <w:t> </w:t>
      </w:r>
      <w:r w:rsidRPr="006E49FC">
        <w:rPr>
          <w:i/>
          <w:iCs/>
        </w:rPr>
        <w:t>2000</w:t>
      </w:r>
      <w:r w:rsidRPr="00080550">
        <w:t xml:space="preserve"> teritorijās visā valstī kopumā. Tas nozīmē, ka visās teritorijās netiek monitorēti visi ES nozīmes </w:t>
      </w:r>
      <w:r w:rsidR="00BE365F">
        <w:t>ĪA</w:t>
      </w:r>
      <w:r w:rsidR="00BE365F" w:rsidRPr="00080550">
        <w:t xml:space="preserve"> </w:t>
      </w:r>
      <w:r w:rsidRPr="00080550">
        <w:t xml:space="preserve">biotopi un sugas, bet izlases veidā, tādējādi gūstot priekšstatu par to stāvokli un tendencēm </w:t>
      </w:r>
      <w:r w:rsidR="006E49FC">
        <w:t>šajās teritorijās valstī</w:t>
      </w:r>
      <w:r w:rsidRPr="00080550">
        <w:t xml:space="preserve"> kopumā.</w:t>
      </w:r>
      <w:r w:rsidR="006E49FC">
        <w:t xml:space="preserve"> Šī </w:t>
      </w:r>
      <w:r w:rsidRPr="00080550">
        <w:rPr>
          <w:u w:val="single"/>
        </w:rPr>
        <w:t xml:space="preserve">monitoringa ietvaros </w:t>
      </w:r>
      <w:r w:rsidR="006E49FC">
        <w:rPr>
          <w:u w:val="single"/>
        </w:rPr>
        <w:t xml:space="preserve">tiek iegūti </w:t>
      </w:r>
      <w:r w:rsidRPr="00080550">
        <w:rPr>
          <w:u w:val="single"/>
        </w:rPr>
        <w:t xml:space="preserve">datus par sugu populāciju un biotopu platību izmaiņām </w:t>
      </w:r>
      <w:r w:rsidRPr="00036E1B">
        <w:rPr>
          <w:i/>
          <w:iCs/>
          <w:u w:val="single"/>
        </w:rPr>
        <w:t>Natura</w:t>
      </w:r>
      <w:r w:rsidR="00BF5698" w:rsidRPr="00036E1B">
        <w:rPr>
          <w:i/>
          <w:iCs/>
          <w:u w:val="single"/>
        </w:rPr>
        <w:t> </w:t>
      </w:r>
      <w:r w:rsidRPr="00036E1B">
        <w:rPr>
          <w:i/>
          <w:iCs/>
          <w:u w:val="single"/>
        </w:rPr>
        <w:t>2000</w:t>
      </w:r>
      <w:r w:rsidRPr="00080550">
        <w:rPr>
          <w:u w:val="single"/>
        </w:rPr>
        <w:t xml:space="preserve"> vietās. </w:t>
      </w:r>
    </w:p>
    <w:p w14:paraId="734E1FEE" w14:textId="2B105DE3" w:rsidR="001B3E16" w:rsidRPr="00080550" w:rsidRDefault="006E49FC" w:rsidP="00032DC6">
      <w:pPr>
        <w:rPr>
          <w:u w:val="single"/>
        </w:rPr>
      </w:pPr>
      <w:r>
        <w:rPr>
          <w:u w:val="single"/>
        </w:rPr>
        <w:lastRenderedPageBreak/>
        <w:t>M</w:t>
      </w:r>
      <w:r w:rsidR="001B3E16" w:rsidRPr="00080550">
        <w:rPr>
          <w:u w:val="single"/>
        </w:rPr>
        <w:t xml:space="preserve">onitoringa veikšanas gaitā iegūto informāciju par </w:t>
      </w:r>
      <w:r w:rsidR="00456C15">
        <w:rPr>
          <w:u w:val="single"/>
        </w:rPr>
        <w:t xml:space="preserve">ĪA </w:t>
      </w:r>
      <w:r w:rsidR="001B3E16" w:rsidRPr="00080550">
        <w:rPr>
          <w:u w:val="single"/>
        </w:rPr>
        <w:t xml:space="preserve">sugu populāciju un biotopu platību izmaiņām apkopo 6 gadu periodā. Beidzoties kārtējam sešu gadu ciklam (pašreizējais 2013.-2018.gads), tiek veiktas izmaiņas </w:t>
      </w:r>
      <w:r>
        <w:rPr>
          <w:u w:val="single"/>
        </w:rPr>
        <w:t xml:space="preserve">attiecīgajā </w:t>
      </w:r>
      <w:r w:rsidR="001B3E16" w:rsidRPr="00080550">
        <w:rPr>
          <w:u w:val="single"/>
        </w:rPr>
        <w:t>datu bāzē</w:t>
      </w:r>
      <w:r w:rsidR="00080550" w:rsidRPr="00080550">
        <w:rPr>
          <w:u w:val="single"/>
        </w:rPr>
        <w:t>.</w:t>
      </w:r>
    </w:p>
    <w:p w14:paraId="172BE6EC" w14:textId="3855F803" w:rsidR="001B3E16" w:rsidRPr="00080550" w:rsidRDefault="00C427D9" w:rsidP="00032DC6">
      <w:r>
        <w:t xml:space="preserve">DP </w:t>
      </w:r>
      <w:r w:rsidR="001B3E16" w:rsidRPr="00080550">
        <w:t xml:space="preserve">teritorijā Augu sugu monitoringa ietvaros tiek monitorēta </w:t>
      </w:r>
      <w:r w:rsidR="00080550" w:rsidRPr="00080550">
        <w:t>augu suga – Spilvainais ancītis</w:t>
      </w:r>
      <w:r w:rsidR="00456C15">
        <w:t xml:space="preserve"> un zīdītāju suga – Eirāzijas ūdrs, kā arī tiek veikts sikspārņu sugu monitorings</w:t>
      </w:r>
      <w:r w:rsidR="00923A94">
        <w:t xml:space="preserve"> dīķu nakstssikspārnim</w:t>
      </w:r>
      <w:r w:rsidR="00953004">
        <w:t xml:space="preserve"> un zivju sugai – akmeņgrauzis. </w:t>
      </w:r>
      <w:r w:rsidR="00923A94">
        <w:t xml:space="preserve">Apsverama monitoringa </w:t>
      </w:r>
      <w:r w:rsidR="002B4CD4">
        <w:t xml:space="preserve">uzsākšana </w:t>
      </w:r>
      <w:r w:rsidR="00923A94">
        <w:t>platspīļu upesvēzim, kas agrāk konstatēts Adamovas ezerā</w:t>
      </w:r>
      <w:r w:rsidR="004E741E">
        <w:t>.</w:t>
      </w:r>
    </w:p>
    <w:p w14:paraId="43E788DA" w14:textId="48A71B80" w:rsidR="005A43AB" w:rsidRDefault="001B3E16" w:rsidP="00032DC6">
      <w:r w:rsidRPr="00080550">
        <w:t xml:space="preserve">Veicams biotopu monitorings, kas īstenojams pirms apsaimniekošanas pasākumu uzsākšanas, atkārtojot to ik pa pieciem gadiem. Pielietojama monitoringa metodika, </w:t>
      </w:r>
      <w:r w:rsidR="00456C15">
        <w:t>n</w:t>
      </w:r>
      <w:r w:rsidRPr="00080550">
        <w:t>epieciešams veikt fotomonitoringu un izvērtēt apsaimniekošanas pasākumu efektivitāti.</w:t>
      </w:r>
    </w:p>
    <w:p w14:paraId="4DD6DC82" w14:textId="21C30867" w:rsidR="00036E1B" w:rsidRDefault="00036E1B" w:rsidP="00032DC6">
      <w:r>
        <w:t>Biotopu kvalitātes monitoringa plānā būtu iekļaujami stāvoši saldūdens biotopi un prioritārie meža un zālāju biotopi. DAP veic biotopu platību monitoringu, kas DP teritorijā veicams arī turpmāk.</w:t>
      </w:r>
    </w:p>
    <w:p w14:paraId="772DA56B" w14:textId="4D6A0C08" w:rsidR="005A43AB" w:rsidRPr="00B423D1" w:rsidRDefault="005A43AB" w:rsidP="00032DC6">
      <w:pPr>
        <w:rPr>
          <w:b/>
          <w:bCs/>
        </w:rPr>
      </w:pPr>
      <w:r w:rsidRPr="00080550">
        <w:rPr>
          <w:b/>
          <w:bCs/>
        </w:rPr>
        <w:t>D.</w:t>
      </w:r>
      <w:r>
        <w:rPr>
          <w:b/>
          <w:bCs/>
        </w:rPr>
        <w:t>3</w:t>
      </w:r>
      <w:r w:rsidRPr="00080550">
        <w:rPr>
          <w:b/>
          <w:bCs/>
        </w:rPr>
        <w:t xml:space="preserve">.1. </w:t>
      </w:r>
      <w:bookmarkStart w:id="224" w:name="_Hlk83571399"/>
      <w:r>
        <w:rPr>
          <w:b/>
          <w:bCs/>
        </w:rPr>
        <w:t>Adamovas ezera f</w:t>
      </w:r>
      <w:r w:rsidRPr="009D795D">
        <w:rPr>
          <w:b/>
          <w:bCs/>
        </w:rPr>
        <w:t>izikāli-ķīmisko parametru</w:t>
      </w:r>
      <w:r w:rsidRPr="003D4931">
        <w:t xml:space="preserve"> </w:t>
      </w:r>
      <w:r w:rsidRPr="00080550">
        <w:rPr>
          <w:b/>
          <w:bCs/>
        </w:rPr>
        <w:t xml:space="preserve">monitorings </w:t>
      </w:r>
    </w:p>
    <w:p w14:paraId="17A5AC7C" w14:textId="42DF3F37" w:rsidR="00B423D1" w:rsidRDefault="00B423D1" w:rsidP="00032DC6">
      <w:pPr>
        <w:rPr>
          <w:szCs w:val="22"/>
        </w:rPr>
      </w:pPr>
      <w:r w:rsidRPr="00413832">
        <w:rPr>
          <w:szCs w:val="22"/>
        </w:rPr>
        <w:t xml:space="preserve">Tā kā ezers atrodas tuvu Rēzeknes pilsētai, blakus Adamovas un </w:t>
      </w:r>
      <w:r w:rsidR="006F746E" w:rsidRPr="006F746E">
        <w:rPr>
          <w:szCs w:val="22"/>
        </w:rPr>
        <w:t>Sondoru - Škeņevas ciem</w:t>
      </w:r>
      <w:r w:rsidR="006F746E">
        <w:rPr>
          <w:szCs w:val="22"/>
        </w:rPr>
        <w:t>u</w:t>
      </w:r>
      <w:r w:rsidR="006F746E" w:rsidRPr="006F746E">
        <w:rPr>
          <w:szCs w:val="22"/>
        </w:rPr>
        <w:t xml:space="preserve"> </w:t>
      </w:r>
      <w:r w:rsidRPr="00413832">
        <w:rPr>
          <w:szCs w:val="22"/>
        </w:rPr>
        <w:t xml:space="preserve">teritorijām un intensīvi tiek izmantots rekreācijā, būtu ieteicams veikt regulāras ūdens fizikāli ķīmisko rādītāju analīzes, lai sekotu līdzi ekoloģiskā stāvokļa izmaiņām. Regulāra informācija par ūdens kvalitāti un tās izmaiņām palīdzētu arī plānot ezera apsaimniekošanu nākotnē, jo ļautu </w:t>
      </w:r>
      <w:r w:rsidRPr="008476C7">
        <w:rPr>
          <w:szCs w:val="22"/>
        </w:rPr>
        <w:t>spriest, vai ūdens kvalitāte ir uzlabojusies/pasliktinājusies jau veikto apsaimniekošanas pasākumu rezultātā.</w:t>
      </w:r>
    </w:p>
    <w:p w14:paraId="49140FF1" w14:textId="440CE019" w:rsidR="00427BE9" w:rsidRPr="002D6E3D" w:rsidRDefault="005A43AB" w:rsidP="002D6E3D">
      <w:r w:rsidRPr="00B423D1">
        <w:rPr>
          <w:szCs w:val="22"/>
        </w:rPr>
        <w:t>Fizikāli-ķīmisko parametru analīz</w:t>
      </w:r>
      <w:r w:rsidR="00B423D1" w:rsidRPr="00B423D1">
        <w:rPr>
          <w:szCs w:val="22"/>
        </w:rPr>
        <w:t>i būtu</w:t>
      </w:r>
      <w:r w:rsidRPr="003D4931">
        <w:rPr>
          <w:szCs w:val="22"/>
        </w:rPr>
        <w:t xml:space="preserve"> nepieciešams veikt ne retāk kā reizi gadā. Būtu</w:t>
      </w:r>
      <w:r>
        <w:rPr>
          <w:szCs w:val="22"/>
        </w:rPr>
        <w:t xml:space="preserve"> </w:t>
      </w:r>
      <w:r w:rsidRPr="003D4931">
        <w:rPr>
          <w:szCs w:val="22"/>
        </w:rPr>
        <w:t>nepieciešams pirmajā monitoringa gadā veikt analīzes četras reizes gadā - ziemā, pavasarī,</w:t>
      </w:r>
      <w:r>
        <w:rPr>
          <w:szCs w:val="22"/>
        </w:rPr>
        <w:t xml:space="preserve"> </w:t>
      </w:r>
      <w:r w:rsidRPr="003D4931">
        <w:rPr>
          <w:szCs w:val="22"/>
        </w:rPr>
        <w:t xml:space="preserve">vasarā un rudenī, pēc tam ik </w:t>
      </w:r>
      <w:r w:rsidRPr="00032DC6">
        <w:t xml:space="preserve">gadu 1 reizi veģetācijas sezonas vidū. Monitoringa procesā būtu svarīgi šādi pamatrādītāji: pH, elektrovadītspēja, temperatūra, skābekļa koncentrācija un piesātinātība, krāsainība. Kā arī šādi barības vielu rādītāji: kopējais fosfors (Pkop.), kopējais slāpeklis (Nkop.), amonija joni (N/NH4), bioloģiskais skābekļa patēriņš (BSP5). Dati jāsaglabā pašvaldības arhīvā, jo tiem ir </w:t>
      </w:r>
      <w:r w:rsidR="00B423D1" w:rsidRPr="00032DC6">
        <w:t xml:space="preserve">zinātniska </w:t>
      </w:r>
      <w:r w:rsidRPr="00032DC6">
        <w:t xml:space="preserve">vērtība arī pēc </w:t>
      </w:r>
      <w:r w:rsidR="00B423D1" w:rsidRPr="00032DC6">
        <w:t>daudiem</w:t>
      </w:r>
      <w:r w:rsidRPr="00032DC6">
        <w:t xml:space="preserve"> gadiem.</w:t>
      </w:r>
      <w:bookmarkEnd w:id="224"/>
      <w:r w:rsidR="00E41497">
        <w:rPr>
          <w:szCs w:val="22"/>
          <w:highlight w:val="yellow"/>
        </w:rPr>
        <w:br w:type="page"/>
      </w:r>
    </w:p>
    <w:p w14:paraId="21B466A5" w14:textId="77777777" w:rsidR="0027486E" w:rsidRPr="0091520A" w:rsidRDefault="00495081" w:rsidP="007D255B">
      <w:pPr>
        <w:pStyle w:val="Heading1"/>
      </w:pPr>
      <w:r w:rsidRPr="0091520A">
        <w:lastRenderedPageBreak/>
        <w:t>IV</w:t>
      </w:r>
      <w:r w:rsidR="0027486E" w:rsidRPr="0091520A">
        <w:t xml:space="preserve"> PRIEKŠLIKUMI PAŠVALDĪBU TERITORIJAS PLĀNOJUMU PILN</w:t>
      </w:r>
      <w:r w:rsidR="003D3C93" w:rsidRPr="0091520A">
        <w:t>V</w:t>
      </w:r>
      <w:r w:rsidR="0027486E" w:rsidRPr="0091520A">
        <w:t>EIDOŠANAI</w:t>
      </w:r>
    </w:p>
    <w:p w14:paraId="3BECA0B9" w14:textId="77777777" w:rsidR="00976076" w:rsidRDefault="00976076" w:rsidP="00032DC6"/>
    <w:p w14:paraId="7E6B7BA2" w14:textId="6AE11C83" w:rsidR="003B43D6" w:rsidRPr="008705C5" w:rsidRDefault="00976076" w:rsidP="003B43D6">
      <w:r w:rsidRPr="00976076">
        <w:t xml:space="preserve">Teritorijas plānojums ir viens no veidiem, kā īpašuma tiesības var ierobežot sabiedrības interesēs. Turklāt, kā norādījusi Satversmes tiesa, ar teritorijas plānojumu </w:t>
      </w:r>
      <w:r w:rsidR="002F7F39" w:rsidRPr="002F7F39">
        <w:t>„</w:t>
      </w:r>
      <w:r w:rsidRPr="00976076">
        <w:t>tiek nodrošināta vides aizsardzības prasību īstenošana, pareiza infrastruktūras celtniecība un funkcionēšana, kā arī kultūrvides saglabāšana”</w:t>
      </w:r>
      <w:r w:rsidR="007703FA">
        <w:t>.</w:t>
      </w:r>
      <w:r>
        <w:t xml:space="preserve"> </w:t>
      </w:r>
      <w:r w:rsidR="008705C5">
        <w:t>M</w:t>
      </w:r>
      <w:r w:rsidR="003B43D6" w:rsidRPr="003D0D27">
        <w:t>ūsdienās īpašuma</w:t>
      </w:r>
      <w:r w:rsidR="003B43D6">
        <w:t xml:space="preserve"> tiesībai </w:t>
      </w:r>
      <w:r w:rsidR="003B43D6" w:rsidRPr="003D0D27">
        <w:t xml:space="preserve">nav neaizskaramības statusa, it īpaši, ja runa ir par kopējo resursu </w:t>
      </w:r>
      <w:r w:rsidR="003B43D6">
        <w:t xml:space="preserve">lietošanu vai tādu saimniecisko </w:t>
      </w:r>
      <w:r w:rsidR="003B43D6" w:rsidRPr="003D0D27">
        <w:t>darbību, kas būtiski skar visas sabiedrības dzīves kvalitātei nozīmīgu</w:t>
      </w:r>
      <w:r w:rsidR="003B43D6">
        <w:t xml:space="preserve">s resursus un ūdens ir viens no </w:t>
      </w:r>
      <w:r w:rsidR="003B43D6" w:rsidRPr="003D0D27">
        <w:t>tādiem (neatkarīgi no to piederības statusa</w:t>
      </w:r>
      <w:r w:rsidR="003B43D6">
        <w:t xml:space="preserve">). </w:t>
      </w:r>
      <w:r w:rsidR="003B43D6" w:rsidRPr="0027414B">
        <w:t>Turklāt teritorijas plānojums ir viens no svarīgākajiem i</w:t>
      </w:r>
      <w:r w:rsidR="003B43D6">
        <w:t xml:space="preserve">nstrumentiem, ar kura palīdzību </w:t>
      </w:r>
      <w:r w:rsidR="003B43D6" w:rsidRPr="0027414B">
        <w:t>konkrēto teritoriju var ne tikai izmantot, bet arī aizs</w:t>
      </w:r>
      <w:r w:rsidR="00853EBA">
        <w:t>a</w:t>
      </w:r>
      <w:r w:rsidR="003B43D6" w:rsidRPr="0027414B">
        <w:t>rg</w:t>
      </w:r>
      <w:r w:rsidR="00853EBA">
        <w:t>ā</w:t>
      </w:r>
      <w:r w:rsidR="003B43D6">
        <w:t xml:space="preserve">t. </w:t>
      </w:r>
      <w:r w:rsidR="003B43D6" w:rsidRPr="00C663ED">
        <w:t>Līdz a</w:t>
      </w:r>
      <w:r w:rsidR="003B43D6">
        <w:t xml:space="preserve">r to pašvaldībai ir tiesības un </w:t>
      </w:r>
      <w:r w:rsidR="003B43D6" w:rsidRPr="00C663ED">
        <w:t>vienlaikus arī pienākums, ņemot vērā visas līdzsvarojamās int</w:t>
      </w:r>
      <w:r w:rsidR="003B43D6">
        <w:t>ereses, ar savu rīcību sasniegt</w:t>
      </w:r>
      <w:r w:rsidR="003B43D6" w:rsidRPr="00C663ED">
        <w:t>, kā arī teritorijas plānošanas principiem un faktiskajai situāci</w:t>
      </w:r>
      <w:r w:rsidR="003B43D6">
        <w:t xml:space="preserve">jai atbilstošāko risinājumu. </w:t>
      </w:r>
      <w:r w:rsidR="003B43D6" w:rsidRPr="00C663ED">
        <w:t xml:space="preserve">Svarīgi ir arī atzīmēt, ka pašvaldība, </w:t>
      </w:r>
      <w:r w:rsidR="003B43D6" w:rsidRPr="003D3F0B">
        <w:rPr>
          <w:rFonts w:cstheme="minorHAnsi"/>
        </w:rPr>
        <w:t>„</w:t>
      </w:r>
      <w:r w:rsidR="003B43D6" w:rsidRPr="00C663ED">
        <w:t>īstenojot savu rīcības brīvī</w:t>
      </w:r>
      <w:r w:rsidR="003B43D6">
        <w:t xml:space="preserve">bu teritorijas plānošanas jomā, </w:t>
      </w:r>
      <w:r w:rsidR="003B43D6" w:rsidRPr="00C663ED">
        <w:t>lai nodrošinātu savas administratīvās teritorijas ilgtspējīgu attīstīb</w:t>
      </w:r>
      <w:r w:rsidR="003B43D6">
        <w:t xml:space="preserve">u, ir </w:t>
      </w:r>
      <w:r w:rsidR="003B43D6" w:rsidRPr="00C663ED">
        <w:rPr>
          <w:u w:val="single"/>
        </w:rPr>
        <w:t>tiesīga paredzēt augstāku vides aizsardzības standartu</w:t>
      </w:r>
      <w:r w:rsidR="003B43D6" w:rsidRPr="00C663ED">
        <w:t>, nekā tas noteikts normatīvajos aktos</w:t>
      </w:r>
      <w:r w:rsidR="003B43D6">
        <w:t>”</w:t>
      </w:r>
      <w:r w:rsidR="00853EBA">
        <w:t>.</w:t>
      </w:r>
      <w:r w:rsidR="00FF4B70">
        <w:t> </w:t>
      </w:r>
      <w:r w:rsidR="003B43D6" w:rsidRPr="003D0D27">
        <w:rPr>
          <w:vertAlign w:val="superscript"/>
        </w:rPr>
        <w:t>8</w:t>
      </w:r>
    </w:p>
    <w:p w14:paraId="0A260E3C" w14:textId="6ACFB90D" w:rsidR="00E16079" w:rsidRPr="00457482" w:rsidRDefault="00E16079" w:rsidP="00E16079">
      <w:r>
        <w:t>DA</w:t>
      </w:r>
      <w:r w:rsidRPr="00457482">
        <w:t xml:space="preserve"> plāna izstrādes ietvaros ir veikta</w:t>
      </w:r>
      <w:r>
        <w:t xml:space="preserve"> DP dabas vērtību un </w:t>
      </w:r>
      <w:r w:rsidR="00C777F7">
        <w:t xml:space="preserve">aktuālajā </w:t>
      </w:r>
      <w:r>
        <w:t xml:space="preserve">Rēzeknes novada teritorijas plānojumā paredzētās </w:t>
      </w:r>
      <w:r w:rsidR="00C777F7">
        <w:t xml:space="preserve">teritorijas </w:t>
      </w:r>
      <w:r>
        <w:t>izmantošanas datu</w:t>
      </w:r>
      <w:r w:rsidR="00C777F7">
        <w:t xml:space="preserve"> (grafiskās daļas)</w:t>
      </w:r>
      <w:r w:rsidRPr="00457482">
        <w:t xml:space="preserve"> telpiskā analīze, sagatavojot </w:t>
      </w:r>
      <w:r w:rsidR="005E441D">
        <w:t>ĪA</w:t>
      </w:r>
      <w:r w:rsidRPr="00457482">
        <w:t xml:space="preserve"> sugu un biotopu, kā arī spēkā esoš</w:t>
      </w:r>
      <w:r>
        <w:t>ā</w:t>
      </w:r>
      <w:r w:rsidRPr="00457482">
        <w:t xml:space="preserve"> teritorijas </w:t>
      </w:r>
      <w:r>
        <w:t xml:space="preserve">plānojuma funkcionālā zonējuma </w:t>
      </w:r>
      <w:r w:rsidRPr="00457482">
        <w:rPr>
          <w:rFonts w:cstheme="minorHAnsi"/>
        </w:rPr>
        <w:t>„</w:t>
      </w:r>
      <w:r>
        <w:t>pārklāšanās” karti.</w:t>
      </w:r>
    </w:p>
    <w:p w14:paraId="70FCBF1A" w14:textId="7DC9F1C9" w:rsidR="00E16079" w:rsidRDefault="00E16079" w:rsidP="00E16079">
      <w:r w:rsidRPr="00457482">
        <w:t xml:space="preserve">Analīzes rezultātā </w:t>
      </w:r>
      <w:r>
        <w:t xml:space="preserve">netika </w:t>
      </w:r>
      <w:r w:rsidRPr="00457482">
        <w:t>identificēt</w:t>
      </w:r>
      <w:r>
        <w:t>as problēmvietas</w:t>
      </w:r>
      <w:r w:rsidRPr="00457482">
        <w:t>, kur</w:t>
      </w:r>
      <w:r>
        <w:t>ās būtu</w:t>
      </w:r>
      <w:r w:rsidRPr="00457482">
        <w:t xml:space="preserve"> paralēli not</w:t>
      </w:r>
      <w:r>
        <w:t xml:space="preserve">eikti divi </w:t>
      </w:r>
      <w:r w:rsidR="003036CF">
        <w:t xml:space="preserve">plānošanas </w:t>
      </w:r>
      <w:r>
        <w:t xml:space="preserve">procesi, piemēram, </w:t>
      </w:r>
      <w:r w:rsidRPr="00457482">
        <w:t>ir plānota blīva apbūve un dabā tiek konst</w:t>
      </w:r>
      <w:r>
        <w:t>atēts</w:t>
      </w:r>
      <w:r w:rsidRPr="00457482">
        <w:t xml:space="preserve"> </w:t>
      </w:r>
      <w:r>
        <w:t>ĪA zālāju biotops. Pašvaldībai</w:t>
      </w:r>
      <w:r w:rsidRPr="00457482">
        <w:t xml:space="preserve"> </w:t>
      </w:r>
      <w:r>
        <w:t>t</w:t>
      </w:r>
      <w:r w:rsidRPr="00457482">
        <w:t xml:space="preserve">urpinot darbu </w:t>
      </w:r>
      <w:r>
        <w:t>pie novada teritorijas plānojuma</w:t>
      </w:r>
      <w:r w:rsidRPr="00457482">
        <w:t xml:space="preserve"> piln</w:t>
      </w:r>
      <w:r>
        <w:t>veidošanas</w:t>
      </w:r>
      <w:r w:rsidR="00853EBA">
        <w:t> </w:t>
      </w:r>
      <w:r>
        <w:t>–</w:t>
      </w:r>
      <w:r w:rsidR="00853EBA">
        <w:t> </w:t>
      </w:r>
      <w:r>
        <w:t>grozījumu vai jauna teritorijas plānojuma</w:t>
      </w:r>
      <w:r w:rsidRPr="00457482">
        <w:t xml:space="preserve"> izstrādes, turpmākajā plānošanā, pieaicinot </w:t>
      </w:r>
      <w:r>
        <w:t>DAP</w:t>
      </w:r>
      <w:r w:rsidRPr="00457482">
        <w:t xml:space="preserve"> speciālistus, nepieciešams izvērtēt šo vietu turpmākās attīstības perspektīvas. Īpaši tas attiecas uz </w:t>
      </w:r>
      <w:r>
        <w:t>Adamovas ciema</w:t>
      </w:r>
      <w:r w:rsidR="003036CF">
        <w:t>, Plikpūrmaļu, Vecborisovas</w:t>
      </w:r>
      <w:r>
        <w:t xml:space="preserve"> teritoriju, kā arī citām DP daļām</w:t>
      </w:r>
      <w:r w:rsidRPr="00457482">
        <w:t xml:space="preserve">, kur </w:t>
      </w:r>
      <w:r>
        <w:t xml:space="preserve">DP teritorijas plānotā izmantošana ir L – </w:t>
      </w:r>
      <w:r w:rsidRPr="002A0C0E">
        <w:t>lauku zemes lauku teritorijās</w:t>
      </w:r>
      <w:r>
        <w:t xml:space="preserve"> un L</w:t>
      </w:r>
      <w:r w:rsidR="00C777F7">
        <w:t>1</w:t>
      </w:r>
      <w:r>
        <w:t xml:space="preserve"> - </w:t>
      </w:r>
      <w:r w:rsidRPr="002A0C0E">
        <w:t>lauku zemes ciemu teritorijās</w:t>
      </w:r>
      <w:r w:rsidRPr="00457482">
        <w:t>.</w:t>
      </w:r>
      <w:r>
        <w:t xml:space="preserve"> Jāņem vērā, ka spēkā esošie Rēzeknes novada apbūves noteikumi pieļauj L un L</w:t>
      </w:r>
      <w:r w:rsidR="00C777F7">
        <w:t>1</w:t>
      </w:r>
      <w:r>
        <w:t xml:space="preserve"> teritorijās veikt </w:t>
      </w:r>
      <w:r w:rsidRPr="008A0AAB">
        <w:t xml:space="preserve">viensētu, savrupmāju un rūpniecības teritoriju būvniecību, derīgo izrakteņu ieguvi, </w:t>
      </w:r>
      <w:r>
        <w:t xml:space="preserve">ierīkot </w:t>
      </w:r>
      <w:r w:rsidRPr="008A0AAB">
        <w:t>vēja enerģijas torņu parkus</w:t>
      </w:r>
      <w:r>
        <w:t xml:space="preserve">, kas </w:t>
      </w:r>
      <w:r w:rsidR="00E12021">
        <w:t>atsevišķos gadījumos var būt</w:t>
      </w:r>
      <w:r>
        <w:t xml:space="preserve"> pretrunā ar DP izveides mērķi.</w:t>
      </w:r>
    </w:p>
    <w:p w14:paraId="2B3C4833" w14:textId="58AA353A" w:rsidR="00E16079" w:rsidRPr="00587CB8" w:rsidRDefault="00E16079" w:rsidP="00E16079">
      <w:r w:rsidRPr="00587CB8">
        <w:t>Papildus tam, ja pašvaldībā tiek uzsākta teritorijas plānojuma grozījumu vai jaunu teritorijas plānojum</w:t>
      </w:r>
      <w:r>
        <w:t>a</w:t>
      </w:r>
      <w:r w:rsidRPr="00587CB8">
        <w:t xml:space="preserve"> izstrāde, tiek ierosināts izvērtēt iespēju </w:t>
      </w:r>
      <w:r>
        <w:t xml:space="preserve">ieviest </w:t>
      </w:r>
      <w:r w:rsidRPr="00B24DFD">
        <w:t>Mežu teritorija</w:t>
      </w:r>
      <w:r>
        <w:t>s</w:t>
      </w:r>
      <w:r w:rsidRPr="00B24DFD">
        <w:t xml:space="preserve"> (M) </w:t>
      </w:r>
      <w:r>
        <w:t xml:space="preserve">un </w:t>
      </w:r>
      <w:r w:rsidRPr="00B24DFD">
        <w:t xml:space="preserve">Lauksaimniecības teritorija (L) </w:t>
      </w:r>
      <w:r w:rsidRPr="00587CB8">
        <w:t>funkcionāl</w:t>
      </w:r>
      <w:r>
        <w:t>o</w:t>
      </w:r>
      <w:r w:rsidRPr="00587CB8">
        <w:t xml:space="preserve"> zonējum</w:t>
      </w:r>
      <w:r>
        <w:t>u</w:t>
      </w:r>
      <w:r w:rsidRPr="00587CB8">
        <w:t xml:space="preserve"> apakšzonas saskaņā ar </w:t>
      </w:r>
      <w:r w:rsidR="00E12021" w:rsidRPr="00587CB8">
        <w:t>M</w:t>
      </w:r>
      <w:r w:rsidR="00E12021">
        <w:t>K</w:t>
      </w:r>
      <w:r w:rsidR="00E12021" w:rsidRPr="00587CB8">
        <w:t xml:space="preserve"> 2013.</w:t>
      </w:r>
      <w:r w:rsidR="00E12021">
        <w:t xml:space="preserve"> gada 30. aprīļa noteikumu Nr. 240 </w:t>
      </w:r>
      <w:r w:rsidR="00E12021" w:rsidRPr="00463D37">
        <w:t>„</w:t>
      </w:r>
      <w:r w:rsidR="00E12021" w:rsidRPr="00587CB8">
        <w:t>Vispārīgie teritorijas plānošanas, izmantošanas un apbūves note</w:t>
      </w:r>
      <w:r w:rsidR="00E12021">
        <w:t xml:space="preserve">ikumi” </w:t>
      </w:r>
      <w:r>
        <w:t>4.</w:t>
      </w:r>
      <w:r w:rsidR="00E12021">
        <w:t> </w:t>
      </w:r>
      <w:r>
        <w:t>nodaļu un 3.</w:t>
      </w:r>
      <w:r w:rsidR="00FF4B70">
        <w:t> </w:t>
      </w:r>
      <w:r>
        <w:t xml:space="preserve">pielikuma </w:t>
      </w:r>
      <w:r w:rsidRPr="00463D37">
        <w:t>„</w:t>
      </w:r>
      <w:r w:rsidRPr="00587CB8">
        <w:t>Teritorijas izmantošanas veidu klasifikatoru”</w:t>
      </w:r>
      <w:r w:rsidR="002617D0">
        <w:t xml:space="preserve"> un atbilstoši teritorijas plānojuma izstrādē izmantotajam mērogam</w:t>
      </w:r>
      <w:r w:rsidRPr="00587CB8">
        <w:t>:</w:t>
      </w:r>
    </w:p>
    <w:p w14:paraId="3ADAB0D5" w14:textId="77777777" w:rsidR="008B30CC" w:rsidRDefault="00E16079" w:rsidP="008B30CC">
      <w:pPr>
        <w:pStyle w:val="ListParagraph"/>
        <w:numPr>
          <w:ilvl w:val="0"/>
          <w:numId w:val="29"/>
        </w:numPr>
        <w:spacing w:before="120" w:after="120"/>
        <w:rPr>
          <w:szCs w:val="22"/>
        </w:rPr>
      </w:pPr>
      <w:r w:rsidRPr="008B30CC">
        <w:rPr>
          <w:szCs w:val="22"/>
        </w:rPr>
        <w:t xml:space="preserve">Mežu teritorija (M) ar konkrētu indeksu (M-1, M-2 vai kā citādi atbilstoši konkrētajam pašvaldības teritorijas plānojumam) - DP esošās mežu teritorijas. Teritorijas izmantošanas veids </w:t>
      </w:r>
      <w:r w:rsidRPr="008B30CC">
        <w:rPr>
          <w:szCs w:val="22"/>
          <w:u w:val="single"/>
        </w:rPr>
        <w:t xml:space="preserve">21002 </w:t>
      </w:r>
      <w:r w:rsidRPr="008B30CC">
        <w:rPr>
          <w:szCs w:val="22"/>
        </w:rPr>
        <w:t>„</w:t>
      </w:r>
      <w:r w:rsidRPr="008B30CC">
        <w:rPr>
          <w:szCs w:val="22"/>
          <w:u w:val="single"/>
        </w:rPr>
        <w:t>mežs īpaši aizsargājamās dabas teritorijās”</w:t>
      </w:r>
      <w:r w:rsidRPr="008B30CC">
        <w:rPr>
          <w:szCs w:val="22"/>
        </w:rPr>
        <w:t>, meža apsaimniekošana – atbilstoši dabas aizsardzības normatīvo aktu prasībām (atļauta tā izmantošana, kuru pieļauj Vispārējie noteikumi vai apstiprināšanas gadījumā – DP IAIN);</w:t>
      </w:r>
    </w:p>
    <w:p w14:paraId="0606AE84" w14:textId="356AF4C3" w:rsidR="00A47057" w:rsidRPr="008B30CC" w:rsidRDefault="00E16079" w:rsidP="008B30CC">
      <w:pPr>
        <w:pStyle w:val="ListParagraph"/>
        <w:numPr>
          <w:ilvl w:val="0"/>
          <w:numId w:val="29"/>
        </w:numPr>
        <w:spacing w:before="120" w:after="120"/>
        <w:rPr>
          <w:szCs w:val="22"/>
        </w:rPr>
      </w:pPr>
      <w:r w:rsidRPr="008B30CC">
        <w:rPr>
          <w:szCs w:val="22"/>
        </w:rPr>
        <w:t xml:space="preserve">Lauksaimniecības teritorija (L) ar konkrētu indeksu (L-1, L-2 vai kā citādi atbilstoši konkrētajam pašvaldības teritorijas plānojumam) – lauksaimniecībā izmantojamās zemes DP teritorijā, kurās konstatēti ĪA zālāju biotopi. Teritorijas izmantošanas veids </w:t>
      </w:r>
      <w:r w:rsidRPr="008B30CC">
        <w:rPr>
          <w:szCs w:val="22"/>
          <w:u w:val="single"/>
        </w:rPr>
        <w:t xml:space="preserve">22001 </w:t>
      </w:r>
      <w:r w:rsidRPr="008B30CC">
        <w:rPr>
          <w:szCs w:val="22"/>
        </w:rPr>
        <w:t>„</w:t>
      </w:r>
      <w:r w:rsidRPr="008B30CC">
        <w:rPr>
          <w:szCs w:val="22"/>
          <w:u w:val="single"/>
        </w:rPr>
        <w:t>lauksaimnieciska teritorijas izmantošana”</w:t>
      </w:r>
      <w:r w:rsidRPr="008B30CC">
        <w:rPr>
          <w:szCs w:val="22"/>
        </w:rPr>
        <w:t xml:space="preserve">, kur atļauta augkopība kā pastāvīgās pļavas un ganības, vai arī veids </w:t>
      </w:r>
      <w:r w:rsidRPr="008B30CC">
        <w:rPr>
          <w:szCs w:val="22"/>
          <w:u w:val="single"/>
        </w:rPr>
        <w:t xml:space="preserve">24002 </w:t>
      </w:r>
      <w:r w:rsidRPr="008B30CC">
        <w:rPr>
          <w:szCs w:val="22"/>
        </w:rPr>
        <w:t>„</w:t>
      </w:r>
      <w:r w:rsidRPr="008B30CC">
        <w:rPr>
          <w:szCs w:val="22"/>
          <w:u w:val="single"/>
        </w:rPr>
        <w:t>Publiskā ārtelpa (bez labiekārtojuma)</w:t>
      </w:r>
      <w:r w:rsidRPr="008B30CC">
        <w:rPr>
          <w:szCs w:val="22"/>
        </w:rPr>
        <w:t>” (ekoloģiskā paliene), kurā tiek iekļautas dabas teritorijas bez apbūves un labiekārtojuma infrastruktūras, piemēram, dabiskas palieņu pļavas</w:t>
      </w:r>
      <w:r w:rsidR="0021052D" w:rsidRPr="008B30CC">
        <w:rPr>
          <w:szCs w:val="22"/>
        </w:rPr>
        <w:t xml:space="preserve"> (piem., zemes vienībās ar kadastra apzīmējumiem nr.</w:t>
      </w:r>
      <w:r w:rsidR="0021052D" w:rsidRPr="009E0D12">
        <w:t xml:space="preserve"> </w:t>
      </w:r>
      <w:r w:rsidR="0021052D" w:rsidRPr="008B30CC">
        <w:rPr>
          <w:szCs w:val="22"/>
        </w:rPr>
        <w:t>78960040155;</w:t>
      </w:r>
      <w:r w:rsidR="00F873CA">
        <w:rPr>
          <w:szCs w:val="22"/>
        </w:rPr>
        <w:t xml:space="preserve"> </w:t>
      </w:r>
      <w:r w:rsidR="0021052D" w:rsidRPr="008B30CC">
        <w:rPr>
          <w:szCs w:val="22"/>
        </w:rPr>
        <w:t>78960040072)</w:t>
      </w:r>
      <w:r w:rsidRPr="008B30CC">
        <w:rPr>
          <w:szCs w:val="22"/>
        </w:rPr>
        <w:t>, pludmales, ūdensmalas</w:t>
      </w:r>
      <w:r w:rsidRPr="008B30CC">
        <w:rPr>
          <w:rFonts w:cstheme="minorHAnsi"/>
          <w:szCs w:val="22"/>
        </w:rPr>
        <w:t xml:space="preserve">. Jāņem vērā, ka būtiska daļa </w:t>
      </w:r>
      <w:r w:rsidRPr="008B30CC">
        <w:rPr>
          <w:szCs w:val="22"/>
        </w:rPr>
        <w:t xml:space="preserve">DP </w:t>
      </w:r>
      <w:r w:rsidRPr="008B30CC">
        <w:rPr>
          <w:rFonts w:cstheme="minorHAnsi"/>
          <w:szCs w:val="22"/>
        </w:rPr>
        <w:t>teritorijā iekļautās L un L</w:t>
      </w:r>
      <w:r w:rsidR="00C777F7">
        <w:rPr>
          <w:rFonts w:cstheme="minorHAnsi"/>
          <w:szCs w:val="22"/>
        </w:rPr>
        <w:t>1</w:t>
      </w:r>
      <w:r w:rsidRPr="008B30CC">
        <w:rPr>
          <w:rFonts w:cstheme="minorHAnsi"/>
          <w:szCs w:val="22"/>
        </w:rPr>
        <w:t xml:space="preserve"> teritorijas </w:t>
      </w:r>
      <w:r w:rsidR="00C777F7">
        <w:rPr>
          <w:rFonts w:cstheme="minorHAnsi"/>
          <w:szCs w:val="22"/>
        </w:rPr>
        <w:t>daudzviet</w:t>
      </w:r>
      <w:r w:rsidR="005D294C" w:rsidRPr="008B30CC">
        <w:rPr>
          <w:rFonts w:cstheme="minorHAnsi"/>
          <w:szCs w:val="22"/>
        </w:rPr>
        <w:t xml:space="preserve"> </w:t>
      </w:r>
      <w:r w:rsidRPr="008B30CC">
        <w:rPr>
          <w:rFonts w:cstheme="minorHAnsi"/>
          <w:szCs w:val="22"/>
        </w:rPr>
        <w:t>atrodas Adamovas ezera applūstošajā teritorijā</w:t>
      </w:r>
      <w:r w:rsidR="00B661DF" w:rsidRPr="008B30CC">
        <w:rPr>
          <w:rFonts w:cstheme="minorHAnsi"/>
          <w:szCs w:val="22"/>
        </w:rPr>
        <w:t xml:space="preserve"> (piem., </w:t>
      </w:r>
      <w:r w:rsidR="00B661DF" w:rsidRPr="008B30CC">
        <w:rPr>
          <w:szCs w:val="22"/>
        </w:rPr>
        <w:t>zemes vienīb</w:t>
      </w:r>
      <w:r w:rsidR="009E0D12" w:rsidRPr="008B30CC">
        <w:rPr>
          <w:szCs w:val="22"/>
        </w:rPr>
        <w:t xml:space="preserve">u daļas ezera piekrastē </w:t>
      </w:r>
      <w:r w:rsidR="00B661DF" w:rsidRPr="008B30CC">
        <w:rPr>
          <w:szCs w:val="22"/>
        </w:rPr>
        <w:t>ar kadastra apzīmējumiem nr.</w:t>
      </w:r>
      <w:r w:rsidR="001F739A">
        <w:t xml:space="preserve"> </w:t>
      </w:r>
      <w:r w:rsidR="00B661DF" w:rsidRPr="008B30CC">
        <w:rPr>
          <w:szCs w:val="22"/>
        </w:rPr>
        <w:t>78960040155;</w:t>
      </w:r>
      <w:r w:rsidR="001F739A">
        <w:rPr>
          <w:szCs w:val="22"/>
        </w:rPr>
        <w:t xml:space="preserve"> </w:t>
      </w:r>
      <w:r w:rsidR="00B661DF" w:rsidRPr="008B30CC">
        <w:rPr>
          <w:szCs w:val="22"/>
        </w:rPr>
        <w:t>78960040072;</w:t>
      </w:r>
      <w:r w:rsidR="001F739A">
        <w:rPr>
          <w:szCs w:val="22"/>
        </w:rPr>
        <w:t xml:space="preserve"> </w:t>
      </w:r>
      <w:r w:rsidR="00B661DF" w:rsidRPr="008B30CC">
        <w:rPr>
          <w:szCs w:val="22"/>
        </w:rPr>
        <w:t>78960050522;</w:t>
      </w:r>
      <w:r w:rsidR="001F739A">
        <w:rPr>
          <w:szCs w:val="22"/>
        </w:rPr>
        <w:t xml:space="preserve"> </w:t>
      </w:r>
      <w:r w:rsidR="00B661DF" w:rsidRPr="008B30CC">
        <w:rPr>
          <w:szCs w:val="22"/>
        </w:rPr>
        <w:t>78960050505;</w:t>
      </w:r>
      <w:r w:rsidR="001F739A">
        <w:rPr>
          <w:szCs w:val="22"/>
        </w:rPr>
        <w:t xml:space="preserve"> </w:t>
      </w:r>
      <w:r w:rsidR="00B661DF" w:rsidRPr="008B30CC">
        <w:rPr>
          <w:szCs w:val="22"/>
        </w:rPr>
        <w:t>78960060069;</w:t>
      </w:r>
      <w:r w:rsidR="001F739A">
        <w:t xml:space="preserve"> </w:t>
      </w:r>
      <w:r w:rsidR="00B661DF" w:rsidRPr="008B30CC">
        <w:rPr>
          <w:szCs w:val="22"/>
        </w:rPr>
        <w:t>78960060004;</w:t>
      </w:r>
      <w:r w:rsidR="001F739A">
        <w:rPr>
          <w:szCs w:val="22"/>
        </w:rPr>
        <w:t xml:space="preserve"> </w:t>
      </w:r>
      <w:r w:rsidR="00B661DF" w:rsidRPr="008B30CC">
        <w:rPr>
          <w:szCs w:val="22"/>
        </w:rPr>
        <w:t>78960060086;</w:t>
      </w:r>
      <w:r w:rsidR="001F739A">
        <w:rPr>
          <w:szCs w:val="22"/>
        </w:rPr>
        <w:t xml:space="preserve"> </w:t>
      </w:r>
      <w:r w:rsidR="009E0D12" w:rsidRPr="008B30CC">
        <w:rPr>
          <w:szCs w:val="22"/>
        </w:rPr>
        <w:t>78960060158;</w:t>
      </w:r>
      <w:r w:rsidR="00F873CA">
        <w:rPr>
          <w:szCs w:val="22"/>
        </w:rPr>
        <w:t xml:space="preserve"> </w:t>
      </w:r>
      <w:r w:rsidR="009E0D12" w:rsidRPr="008B30CC">
        <w:rPr>
          <w:szCs w:val="22"/>
        </w:rPr>
        <w:t>78960060156;</w:t>
      </w:r>
      <w:r w:rsidR="00F873CA">
        <w:rPr>
          <w:szCs w:val="22"/>
        </w:rPr>
        <w:t xml:space="preserve"> </w:t>
      </w:r>
      <w:r w:rsidR="009E0D12" w:rsidRPr="008B30CC">
        <w:rPr>
          <w:szCs w:val="22"/>
        </w:rPr>
        <w:t>78960060088;</w:t>
      </w:r>
      <w:r w:rsidR="00F873CA">
        <w:rPr>
          <w:szCs w:val="22"/>
        </w:rPr>
        <w:t xml:space="preserve"> </w:t>
      </w:r>
      <w:r w:rsidR="009E0D12" w:rsidRPr="008B30CC">
        <w:rPr>
          <w:szCs w:val="22"/>
        </w:rPr>
        <w:t>78960060038;</w:t>
      </w:r>
      <w:r w:rsidR="00F873CA">
        <w:t xml:space="preserve"> </w:t>
      </w:r>
      <w:r w:rsidR="00461BAA" w:rsidRPr="008B30CC">
        <w:rPr>
          <w:szCs w:val="22"/>
        </w:rPr>
        <w:t>78960040283;</w:t>
      </w:r>
      <w:r w:rsidR="00F873CA">
        <w:t xml:space="preserve"> </w:t>
      </w:r>
      <w:r w:rsidR="00461BAA" w:rsidRPr="008B30CC">
        <w:rPr>
          <w:szCs w:val="22"/>
        </w:rPr>
        <w:t>78960040154;</w:t>
      </w:r>
      <w:r w:rsidR="00F873CA">
        <w:rPr>
          <w:szCs w:val="22"/>
        </w:rPr>
        <w:t xml:space="preserve"> </w:t>
      </w:r>
      <w:r w:rsidR="00461BAA" w:rsidRPr="008B30CC">
        <w:rPr>
          <w:szCs w:val="22"/>
        </w:rPr>
        <w:t>78960040155;</w:t>
      </w:r>
      <w:r w:rsidR="00B661DF" w:rsidRPr="008B30CC">
        <w:rPr>
          <w:szCs w:val="22"/>
        </w:rPr>
        <w:t>)</w:t>
      </w:r>
      <w:r w:rsidR="00461BAA" w:rsidRPr="008B30CC">
        <w:rPr>
          <w:szCs w:val="22"/>
        </w:rPr>
        <w:t xml:space="preserve"> vai Zeļteņu upītes (</w:t>
      </w:r>
      <w:r w:rsidR="00AA6B0B" w:rsidRPr="008B30CC">
        <w:rPr>
          <w:szCs w:val="22"/>
        </w:rPr>
        <w:t>78960040108;</w:t>
      </w:r>
      <w:r w:rsidR="00F873CA">
        <w:rPr>
          <w:szCs w:val="22"/>
        </w:rPr>
        <w:t xml:space="preserve"> </w:t>
      </w:r>
      <w:r w:rsidR="00AA6B0B" w:rsidRPr="008B30CC">
        <w:rPr>
          <w:szCs w:val="22"/>
        </w:rPr>
        <w:t>78960040367;</w:t>
      </w:r>
      <w:r w:rsidR="00F873CA">
        <w:rPr>
          <w:szCs w:val="22"/>
        </w:rPr>
        <w:t xml:space="preserve"> </w:t>
      </w:r>
      <w:r w:rsidR="00AA6B0B" w:rsidRPr="008B30CC">
        <w:rPr>
          <w:szCs w:val="22"/>
        </w:rPr>
        <w:t>78960040430, u.c.)</w:t>
      </w:r>
      <w:r w:rsidR="00461BAA" w:rsidRPr="008B30CC">
        <w:rPr>
          <w:szCs w:val="22"/>
        </w:rPr>
        <w:t>, Sviļpīnes (78960050188;</w:t>
      </w:r>
      <w:r w:rsidR="00F873CA">
        <w:t xml:space="preserve"> </w:t>
      </w:r>
      <w:r w:rsidR="00461BAA" w:rsidRPr="008B30CC">
        <w:rPr>
          <w:szCs w:val="22"/>
        </w:rPr>
        <w:t>78960050532;</w:t>
      </w:r>
      <w:r w:rsidR="00F873CA">
        <w:t xml:space="preserve"> </w:t>
      </w:r>
      <w:r w:rsidR="00461BAA" w:rsidRPr="008B30CC">
        <w:rPr>
          <w:szCs w:val="22"/>
        </w:rPr>
        <w:t xml:space="preserve">78960050086) applūštošajās </w:t>
      </w:r>
      <w:r w:rsidR="00461BAA" w:rsidRPr="008B30CC">
        <w:rPr>
          <w:szCs w:val="22"/>
        </w:rPr>
        <w:lastRenderedPageBreak/>
        <w:t>ter</w:t>
      </w:r>
      <w:r w:rsidR="005D294C" w:rsidRPr="008B30CC">
        <w:rPr>
          <w:szCs w:val="22"/>
        </w:rPr>
        <w:t>it</w:t>
      </w:r>
      <w:r w:rsidR="00461BAA" w:rsidRPr="008B30CC">
        <w:rPr>
          <w:szCs w:val="22"/>
        </w:rPr>
        <w:t>or</w:t>
      </w:r>
      <w:r w:rsidR="005D294C" w:rsidRPr="008B30CC">
        <w:rPr>
          <w:szCs w:val="22"/>
        </w:rPr>
        <w:t>i</w:t>
      </w:r>
      <w:r w:rsidR="00461BAA" w:rsidRPr="008B30CC">
        <w:rPr>
          <w:szCs w:val="22"/>
        </w:rPr>
        <w:t>jās</w:t>
      </w:r>
      <w:r w:rsidRPr="008B30CC">
        <w:rPr>
          <w:rFonts w:cstheme="minorHAnsi"/>
          <w:szCs w:val="22"/>
        </w:rPr>
        <w:t>, kurā</w:t>
      </w:r>
      <w:r w:rsidR="003036CF" w:rsidRPr="008B30CC">
        <w:rPr>
          <w:rFonts w:cstheme="minorHAnsi"/>
          <w:szCs w:val="22"/>
        </w:rPr>
        <w:t>s</w:t>
      </w:r>
      <w:r w:rsidRPr="008B30CC">
        <w:rPr>
          <w:rFonts w:cstheme="minorHAnsi"/>
          <w:szCs w:val="22"/>
        </w:rPr>
        <w:t xml:space="preserve"> daļa apbūves noteikumos iekļautās atļautā teritorijas izmantošana vai papildizmantošana (piemēram, </w:t>
      </w:r>
      <w:r w:rsidRPr="008B30CC">
        <w:rPr>
          <w:szCs w:val="22"/>
        </w:rPr>
        <w:t>savrupmāju vai rūpniecības teritoriju būvniecība)</w:t>
      </w:r>
      <w:r w:rsidRPr="008B30CC">
        <w:rPr>
          <w:rFonts w:cstheme="minorHAnsi"/>
          <w:szCs w:val="22"/>
        </w:rPr>
        <w:t xml:space="preserve"> nav iespējama.</w:t>
      </w:r>
    </w:p>
    <w:p w14:paraId="214F7D58" w14:textId="7FF9F641" w:rsidR="00723DE8" w:rsidRPr="00723DE8" w:rsidRDefault="00723DE8" w:rsidP="00723DE8">
      <w:pPr>
        <w:spacing w:before="120" w:after="120"/>
        <w:rPr>
          <w:rFonts w:cstheme="minorHAnsi"/>
          <w:szCs w:val="22"/>
        </w:rPr>
      </w:pPr>
      <w:r>
        <w:rPr>
          <w:rFonts w:cstheme="minorHAnsi"/>
          <w:szCs w:val="22"/>
        </w:rPr>
        <w:t xml:space="preserve">Papildus nepieciešams ieviest šādas </w:t>
      </w:r>
      <w:r w:rsidRPr="00587CB8">
        <w:t>funkcionāl</w:t>
      </w:r>
      <w:r>
        <w:t>ā</w:t>
      </w:r>
      <w:r w:rsidRPr="00587CB8">
        <w:t xml:space="preserve"> zonējum</w:t>
      </w:r>
      <w:r>
        <w:t>u</w:t>
      </w:r>
      <w:r w:rsidRPr="00587CB8">
        <w:t xml:space="preserve"> apakšzonas</w:t>
      </w:r>
      <w:r>
        <w:t xml:space="preserve"> un izvērtē priekšlikumus</w:t>
      </w:r>
      <w:r w:rsidR="002617D0">
        <w:t xml:space="preserve"> atbilstoši teritorijas plānojuma izstrādē izmantotajam mērogam</w:t>
      </w:r>
      <w:r>
        <w:t>:</w:t>
      </w:r>
    </w:p>
    <w:p w14:paraId="51D4DF06" w14:textId="3EEE7F03" w:rsidR="00723DE8" w:rsidRPr="00723DE8" w:rsidRDefault="00853EBA" w:rsidP="00723DE8">
      <w:pPr>
        <w:pStyle w:val="ListParagraph"/>
        <w:numPr>
          <w:ilvl w:val="0"/>
          <w:numId w:val="18"/>
        </w:numPr>
        <w:rPr>
          <w:szCs w:val="22"/>
        </w:rPr>
      </w:pPr>
      <w:r>
        <w:rPr>
          <w:szCs w:val="22"/>
        </w:rPr>
        <w:t xml:space="preserve">precizēt </w:t>
      </w:r>
      <w:r w:rsidR="00723DE8" w:rsidRPr="00042694">
        <w:rPr>
          <w:szCs w:val="22"/>
        </w:rPr>
        <w:t>DP ietilpstošo Adamovas un Vizulīša ezeru applūstošās teritorijas, virszemes ūdensobjektu aizsargjoslas, tajās pieļaujamos atļautās izmantošanas veidus, kā arī šo vietu turpmākās attīstības perspektīvas (skatīt DA plāna IV nodaļu</w:t>
      </w:r>
      <w:r>
        <w:rPr>
          <w:szCs w:val="22"/>
        </w:rPr>
        <w:t>),</w:t>
      </w:r>
    </w:p>
    <w:p w14:paraId="65737CE0" w14:textId="1B4653B4" w:rsidR="00723DE8" w:rsidRPr="00723DE8" w:rsidRDefault="00723DE8" w:rsidP="00723DE8">
      <w:pPr>
        <w:pStyle w:val="ListParagraph"/>
        <w:numPr>
          <w:ilvl w:val="0"/>
          <w:numId w:val="18"/>
        </w:numPr>
        <w:rPr>
          <w:szCs w:val="22"/>
        </w:rPr>
      </w:pPr>
      <w:r>
        <w:rPr>
          <w:szCs w:val="22"/>
        </w:rPr>
        <w:t xml:space="preserve">Adamovas ezeram būtu nosakāma detalizētāki galvenie izmantošanas veidi prioritārā secībā: </w:t>
      </w:r>
      <w:r w:rsidRPr="00E25079">
        <w:rPr>
          <w:szCs w:val="22"/>
        </w:rPr>
        <w:t>Ūdens telpas publiskā izmantošana</w:t>
      </w:r>
      <w:r>
        <w:rPr>
          <w:szCs w:val="22"/>
        </w:rPr>
        <w:t xml:space="preserve"> (24003), </w:t>
      </w:r>
      <w:r w:rsidRPr="00934A32">
        <w:rPr>
          <w:szCs w:val="22"/>
        </w:rPr>
        <w:t>Ārtelpa bez labiekārtojuma</w:t>
      </w:r>
      <w:r>
        <w:rPr>
          <w:szCs w:val="22"/>
        </w:rPr>
        <w:t>na (d</w:t>
      </w:r>
      <w:r w:rsidRPr="00934A32">
        <w:rPr>
          <w:szCs w:val="22"/>
        </w:rPr>
        <w:t>abas teritorijas bez apbūves un</w:t>
      </w:r>
      <w:r>
        <w:rPr>
          <w:szCs w:val="22"/>
        </w:rPr>
        <w:t xml:space="preserve"> </w:t>
      </w:r>
      <w:r w:rsidRPr="00096FEF">
        <w:rPr>
          <w:szCs w:val="22"/>
        </w:rPr>
        <w:t>labiekārtojuma infrastruktūras (24002). Ūdenssaimnieciska izmantošana (23001).</w:t>
      </w:r>
    </w:p>
    <w:p w14:paraId="22550AC4" w14:textId="390CB59A" w:rsidR="00931295" w:rsidRDefault="00A47057" w:rsidP="00931295">
      <w:r w:rsidRPr="00177CD7">
        <w:t>Atbilstoši spēkā esošajiem Rēzeknes novada stratēģiskajiem plānošanas dokumentiem (Attīstības stratēgijai un programai</w:t>
      </w:r>
      <w:r w:rsidR="00F873CA">
        <w:t>, aktuālajiem apbūves noteikumiem un vides pārskatam</w:t>
      </w:r>
      <w:r w:rsidRPr="00177CD7">
        <w:t xml:space="preserve">) </w:t>
      </w:r>
      <w:r w:rsidR="005D294C" w:rsidRPr="00177CD7">
        <w:t xml:space="preserve">DP teritorijā </w:t>
      </w:r>
      <w:r w:rsidRPr="00177CD7">
        <w:t xml:space="preserve">ir nepieciešams </w:t>
      </w:r>
      <w:r w:rsidRPr="00177CD7">
        <w:rPr>
          <w:u w:val="single"/>
        </w:rPr>
        <w:t>p</w:t>
      </w:r>
      <w:r w:rsidR="00931295" w:rsidRPr="00177CD7">
        <w:rPr>
          <w:u w:val="single"/>
        </w:rPr>
        <w:t>ēc iespējas saglabā</w:t>
      </w:r>
      <w:r w:rsidRPr="00177CD7">
        <w:rPr>
          <w:u w:val="single"/>
        </w:rPr>
        <w:t>t</w:t>
      </w:r>
      <w:r w:rsidR="00931295" w:rsidRPr="00177CD7">
        <w:rPr>
          <w:u w:val="single"/>
        </w:rPr>
        <w:t xml:space="preserve"> un uztur</w:t>
      </w:r>
      <w:r w:rsidRPr="00177CD7">
        <w:rPr>
          <w:u w:val="single"/>
        </w:rPr>
        <w:t>ēt</w:t>
      </w:r>
      <w:r w:rsidR="00931295" w:rsidRPr="00177CD7">
        <w:rPr>
          <w:u w:val="single"/>
        </w:rPr>
        <w:t xml:space="preserve"> vēsturiski izveido</w:t>
      </w:r>
      <w:r w:rsidRPr="00177CD7">
        <w:rPr>
          <w:u w:val="single"/>
        </w:rPr>
        <w:t>to</w:t>
      </w:r>
      <w:r w:rsidR="00931295" w:rsidRPr="00177CD7">
        <w:rPr>
          <w:u w:val="single"/>
        </w:rPr>
        <w:t xml:space="preserve"> lauksaimniecības zemju un meža teritoriju proporciju</w:t>
      </w:r>
      <w:r w:rsidR="00931295" w:rsidRPr="00177CD7">
        <w:t>, nodrošinot mozaīkveida ainavas raksturu ar atvērto ainavisko skatu perspektīvām.</w:t>
      </w:r>
      <w:r w:rsidRPr="00177CD7">
        <w:t xml:space="preserve"> </w:t>
      </w:r>
      <w:r w:rsidR="005D294C">
        <w:t xml:space="preserve">Minētā mērķa sasniegšanai teritorijas plānojumā ir noteiktas konkrētas zonas un objekti, kuros </w:t>
      </w:r>
      <w:r w:rsidRPr="00177CD7">
        <w:t>primāri ir jānodr</w:t>
      </w:r>
      <w:r w:rsidR="00177CD7" w:rsidRPr="00177CD7">
        <w:t>o</w:t>
      </w:r>
      <w:r w:rsidRPr="00177CD7">
        <w:t>šina</w:t>
      </w:r>
      <w:r w:rsidR="005D294C">
        <w:t xml:space="preserve"> mozaīkveid</w:t>
      </w:r>
      <w:r w:rsidR="00AC6799">
        <w:t xml:space="preserve">a </w:t>
      </w:r>
      <w:r w:rsidR="005D294C">
        <w:t xml:space="preserve">ainavas </w:t>
      </w:r>
      <w:r w:rsidR="00AC6799">
        <w:t xml:space="preserve">uzturēšanas un </w:t>
      </w:r>
      <w:r w:rsidR="005D294C">
        <w:t>saglabāšana</w:t>
      </w:r>
      <w:r w:rsidR="00AC6799">
        <w:t>.</w:t>
      </w:r>
      <w:r w:rsidRPr="00177CD7">
        <w:t xml:space="preserve"> </w:t>
      </w:r>
      <w:r w:rsidR="00AC6799">
        <w:t>DP teritorijā ir noteikta</w:t>
      </w:r>
      <w:r w:rsidR="006F2933">
        <w:t> </w:t>
      </w:r>
      <w:r w:rsidRPr="00177CD7">
        <w:t>–</w:t>
      </w:r>
      <w:r w:rsidR="006F2933">
        <w:t> </w:t>
      </w:r>
      <w:r w:rsidR="00931295" w:rsidRPr="00177CD7">
        <w:t>ainaviski vērtīgā ainavu telpa „Adamovas ezera un tā apkārtnes vērtīgā ainavu telpa” (TIN5) un ar šo ainavu telpu saistīt</w:t>
      </w:r>
      <w:r w:rsidR="00AC6799">
        <w:t>ie</w:t>
      </w:r>
      <w:r w:rsidR="00931295" w:rsidRPr="00177CD7">
        <w:t xml:space="preserve"> augstvērtīg</w:t>
      </w:r>
      <w:r w:rsidR="00AC6799">
        <w:t>ie</w:t>
      </w:r>
      <w:r w:rsidR="00931295" w:rsidRPr="00177CD7">
        <w:t xml:space="preserve"> skatu punkt</w:t>
      </w:r>
      <w:r w:rsidR="00AC6799">
        <w:t>i</w:t>
      </w:r>
      <w:r w:rsidR="00931295" w:rsidRPr="00177CD7">
        <w:t>, kā arī ceļi, kas noteikti kā ainaviski vērtīgi ceļi un ceļu posmi:</w:t>
      </w:r>
    </w:p>
    <w:p w14:paraId="338AD460" w14:textId="09B4F73E" w:rsidR="00931295" w:rsidRDefault="00931295" w:rsidP="00931295">
      <w:pPr>
        <w:pStyle w:val="ListParagraph"/>
        <w:numPr>
          <w:ilvl w:val="0"/>
          <w:numId w:val="16"/>
        </w:numPr>
        <w:rPr>
          <w:szCs w:val="22"/>
        </w:rPr>
      </w:pPr>
      <w:r w:rsidRPr="00E619A5">
        <w:rPr>
          <w:szCs w:val="22"/>
        </w:rPr>
        <w:t>V567 (Lendžu ciema robeža</w:t>
      </w:r>
      <w:r w:rsidR="006F2933">
        <w:rPr>
          <w:szCs w:val="22"/>
        </w:rPr>
        <w:t> </w:t>
      </w:r>
      <w:r w:rsidRPr="00E619A5">
        <w:rPr>
          <w:szCs w:val="22"/>
        </w:rPr>
        <w:t>–</w:t>
      </w:r>
      <w:r w:rsidR="006F2933">
        <w:rPr>
          <w:szCs w:val="22"/>
        </w:rPr>
        <w:t> </w:t>
      </w:r>
      <w:r w:rsidRPr="00E619A5">
        <w:rPr>
          <w:szCs w:val="22"/>
        </w:rPr>
        <w:t>krustojums V550; Lendžu ciema robeža</w:t>
      </w:r>
      <w:r w:rsidR="006F2933">
        <w:rPr>
          <w:szCs w:val="22"/>
        </w:rPr>
        <w:t> </w:t>
      </w:r>
      <w:r w:rsidRPr="00E619A5">
        <w:rPr>
          <w:szCs w:val="22"/>
        </w:rPr>
        <w:t>-</w:t>
      </w:r>
      <w:r w:rsidR="006F2933">
        <w:rPr>
          <w:szCs w:val="22"/>
        </w:rPr>
        <w:t> </w:t>
      </w:r>
      <w:r w:rsidRPr="00E619A5">
        <w:rPr>
          <w:szCs w:val="22"/>
        </w:rPr>
        <w:t>Vecborisova)</w:t>
      </w:r>
      <w:r>
        <w:rPr>
          <w:szCs w:val="22"/>
        </w:rPr>
        <w:t>;</w:t>
      </w:r>
    </w:p>
    <w:p w14:paraId="7002322D" w14:textId="15898C46" w:rsidR="00931295" w:rsidRPr="00E619A5" w:rsidRDefault="00931295" w:rsidP="00931295">
      <w:pPr>
        <w:pStyle w:val="ListParagraph"/>
        <w:numPr>
          <w:ilvl w:val="0"/>
          <w:numId w:val="16"/>
        </w:numPr>
        <w:rPr>
          <w:szCs w:val="22"/>
        </w:rPr>
      </w:pPr>
      <w:r>
        <w:rPr>
          <w:szCs w:val="22"/>
        </w:rPr>
        <w:t>p</w:t>
      </w:r>
      <w:r w:rsidRPr="00E619A5">
        <w:rPr>
          <w:szCs w:val="22"/>
        </w:rPr>
        <w:t xml:space="preserve">ašvaldības ceļi </w:t>
      </w:r>
      <w:r>
        <w:rPr>
          <w:szCs w:val="22"/>
        </w:rPr>
        <w:t>DP teritorijā</w:t>
      </w:r>
      <w:r w:rsidRPr="00E619A5">
        <w:rPr>
          <w:szCs w:val="22"/>
        </w:rPr>
        <w:t xml:space="preserve"> (</w:t>
      </w:r>
      <w:r w:rsidR="00F54F2B">
        <w:rPr>
          <w:szCs w:val="22"/>
        </w:rPr>
        <w:t xml:space="preserve">Nr. </w:t>
      </w:r>
      <w:r w:rsidRPr="00E619A5">
        <w:rPr>
          <w:szCs w:val="22"/>
        </w:rPr>
        <w:t>9604, 9602, 9641)</w:t>
      </w:r>
      <w:r>
        <w:rPr>
          <w:szCs w:val="22"/>
        </w:rPr>
        <w:t>.</w:t>
      </w:r>
    </w:p>
    <w:p w14:paraId="1F4BD73E" w14:textId="6B21B2B1" w:rsidR="00931295" w:rsidRDefault="00177CD7" w:rsidP="00931295">
      <w:r>
        <w:t>Atbilstoši apbūves noteikumiem p</w:t>
      </w:r>
      <w:r w:rsidR="00931295" w:rsidRPr="00466F30">
        <w:t xml:space="preserve">ašvaldība īpašas nozīmes ainavu telpās (tajā skaitā </w:t>
      </w:r>
      <w:r w:rsidR="00931295" w:rsidRPr="000D0EA9">
        <w:rPr>
          <w:rFonts w:cstheme="minorHAnsi"/>
        </w:rPr>
        <w:t>„</w:t>
      </w:r>
      <w:r w:rsidR="00931295" w:rsidRPr="00466F30">
        <w:t>TIN5”) var izvirzīt prasību izstrādāt ainavu lokālo plānojumu (ainavas tematisko plānojumu) vai meža ieaudzēšanas plānu lauksaimniecības zemju lietošanas kategoriju maiņai meža zemēs</w:t>
      </w:r>
      <w:r w:rsidR="00931295" w:rsidRPr="001A330E">
        <w:t>. Būvniecība, labiekārtojums un zemes lietošanas kategoriju maiņa vai ainavu transformācija īpašās nozīmes</w:t>
      </w:r>
      <w:r w:rsidR="00931295" w:rsidRPr="00466F30">
        <w:t xml:space="preserve"> telpās (TIN5) pieļaujama atbilstoši plānojumā, kā arī būvniecību un vides aizsardzību regulējošajos normatīvajos aktos noteiktajai kārtībai un ierobežojumiem.</w:t>
      </w:r>
    </w:p>
    <w:p w14:paraId="28FFD199" w14:textId="4E1E923E" w:rsidR="001A330E" w:rsidRDefault="001A330E" w:rsidP="00931295">
      <w:bookmarkStart w:id="225" w:name="_Hlk84849382"/>
      <w:r>
        <w:t xml:space="preserve">Apbūves noteikumos </w:t>
      </w:r>
      <w:r w:rsidR="001A0958">
        <w:t xml:space="preserve">(tajā skaitā </w:t>
      </w:r>
      <w:r w:rsidRPr="001A330E">
        <w:t>īpašās nozīmes</w:t>
      </w:r>
      <w:r w:rsidRPr="00466F30">
        <w:t xml:space="preserve"> telpās (TIN5)</w:t>
      </w:r>
      <w:r w:rsidR="001A0958">
        <w:t>)</w:t>
      </w:r>
      <w:r w:rsidRPr="00466F30">
        <w:t xml:space="preserve"> </w:t>
      </w:r>
      <w:r>
        <w:t xml:space="preserve">tiek noteiktas </w:t>
      </w:r>
      <w:r w:rsidR="001547AF">
        <w:t>šādas</w:t>
      </w:r>
      <w:r>
        <w:t xml:space="preserve"> prasības</w:t>
      </w:r>
      <w:bookmarkEnd w:id="225"/>
      <w:r>
        <w:t>:</w:t>
      </w:r>
    </w:p>
    <w:p w14:paraId="58F2C2BF" w14:textId="77777777" w:rsidR="001A330E" w:rsidRDefault="001A330E" w:rsidP="001A330E">
      <w:pPr>
        <w:pStyle w:val="ListParagraph"/>
        <w:numPr>
          <w:ilvl w:val="0"/>
          <w:numId w:val="25"/>
        </w:numPr>
      </w:pPr>
      <w:r>
        <w:t>i</w:t>
      </w:r>
      <w:r w:rsidR="003754A6" w:rsidRPr="00FF645C">
        <w:t xml:space="preserve">erīkojot </w:t>
      </w:r>
      <w:r w:rsidR="003754A6" w:rsidRPr="008F13A0">
        <w:t xml:space="preserve">atpūtas vietas ezeru aizsargjoslā, maksimāli saglabājama dabiskā zemsedze un reljefs (izņemot smilšu uzbēršanu peldvietā), </w:t>
      </w:r>
    </w:p>
    <w:p w14:paraId="7365F666" w14:textId="14015286" w:rsidR="001A330E" w:rsidRDefault="003754A6" w:rsidP="001A330E">
      <w:pPr>
        <w:pStyle w:val="ListParagraph"/>
        <w:numPr>
          <w:ilvl w:val="0"/>
          <w:numId w:val="25"/>
        </w:numPr>
      </w:pPr>
      <w:r w:rsidRPr="008F13A0">
        <w:t>pieļaujama skatu atvēršana uz ezeriem, saglabājot lielos kokus un izcērtot krūmus</w:t>
      </w:r>
      <w:r w:rsidR="001A330E">
        <w:t>,</w:t>
      </w:r>
    </w:p>
    <w:p w14:paraId="0F198C2E" w14:textId="42E0DAE9" w:rsidR="001A330E" w:rsidRDefault="001A330E" w:rsidP="001A330E">
      <w:pPr>
        <w:pStyle w:val="ListParagraph"/>
        <w:numPr>
          <w:ilvl w:val="0"/>
          <w:numId w:val="25"/>
        </w:numPr>
      </w:pPr>
      <w:r>
        <w:t>n</w:t>
      </w:r>
      <w:r w:rsidR="003754A6" w:rsidRPr="008F13A0">
        <w:t>ecaurredzamus žogus</w:t>
      </w:r>
      <w:r w:rsidR="003754A6" w:rsidRPr="00DA362A">
        <w:t xml:space="preserve"> augstumā virs 1,2</w:t>
      </w:r>
      <w:r w:rsidR="00FF4B70">
        <w:t> </w:t>
      </w:r>
      <w:r w:rsidR="003754A6" w:rsidRPr="00DA362A">
        <w:t>m izvieto tikai ap</w:t>
      </w:r>
      <w:r w:rsidR="003754A6">
        <w:t xml:space="preserve"> ainaviski vērtīgajā teritorijā </w:t>
      </w:r>
      <w:r w:rsidR="003754A6" w:rsidRPr="00DA362A">
        <w:t>esošas viensētas pagalmu un ēkām</w:t>
      </w:r>
      <w:r>
        <w:t>,</w:t>
      </w:r>
    </w:p>
    <w:p w14:paraId="06B135A7" w14:textId="4B2ED24E" w:rsidR="001A330E" w:rsidRDefault="001A330E" w:rsidP="001A330E">
      <w:pPr>
        <w:pStyle w:val="ListParagraph"/>
        <w:numPr>
          <w:ilvl w:val="0"/>
          <w:numId w:val="25"/>
        </w:numPr>
      </w:pPr>
      <w:r>
        <w:t>ž</w:t>
      </w:r>
      <w:r w:rsidR="003754A6" w:rsidRPr="00DA362A">
        <w:t>ogi un ceļmalu apstādīju</w:t>
      </w:r>
      <w:r w:rsidR="003754A6">
        <w:t xml:space="preserve">mi veidojami tā, lai neaizsegtu </w:t>
      </w:r>
      <w:r w:rsidR="003754A6" w:rsidRPr="00DA362A">
        <w:t>skatus uz ainavu</w:t>
      </w:r>
      <w:r>
        <w:t>,</w:t>
      </w:r>
    </w:p>
    <w:p w14:paraId="34724BEA" w14:textId="0D84CA8F" w:rsidR="001A330E" w:rsidRDefault="001A330E" w:rsidP="001A330E">
      <w:pPr>
        <w:pStyle w:val="ListParagraph"/>
        <w:numPr>
          <w:ilvl w:val="0"/>
          <w:numId w:val="25"/>
        </w:numPr>
      </w:pPr>
      <w:r>
        <w:t>ž</w:t>
      </w:r>
      <w:r w:rsidR="003754A6" w:rsidRPr="00E07CEA">
        <w:t xml:space="preserve">ogus gar ūdenstilpēm un ūdenstecēm ierīko ne tuvāk </w:t>
      </w:r>
      <w:r w:rsidR="003754A6" w:rsidRPr="001A330E">
        <w:rPr>
          <w:u w:val="single"/>
        </w:rPr>
        <w:t>kā 10</w:t>
      </w:r>
      <w:r w:rsidR="00FF4B70" w:rsidRPr="001A330E">
        <w:rPr>
          <w:u w:val="single"/>
        </w:rPr>
        <w:t> </w:t>
      </w:r>
      <w:r w:rsidR="003754A6" w:rsidRPr="001A330E">
        <w:rPr>
          <w:u w:val="single"/>
        </w:rPr>
        <w:t>m no virszemes ūdensobjekta krasta līnijas</w:t>
      </w:r>
      <w:r w:rsidR="003754A6" w:rsidRPr="00E07CEA">
        <w:t xml:space="preserve"> augšmalas (krotes) vai no virszemes ūdensobjek</w:t>
      </w:r>
      <w:r w:rsidR="003754A6">
        <w:t xml:space="preserve">ta normālās ūdenslīnijas, ja ir </w:t>
      </w:r>
      <w:r w:rsidR="003754A6" w:rsidRPr="00E07CEA">
        <w:t>līdzena krasta daļa, kurā ietilpst 10</w:t>
      </w:r>
      <w:r w:rsidR="00FF4B70">
        <w:t> </w:t>
      </w:r>
      <w:r w:rsidR="003754A6" w:rsidRPr="00E07CEA">
        <w:t>m tauvas joslas platums</w:t>
      </w:r>
      <w:r>
        <w:t>,</w:t>
      </w:r>
    </w:p>
    <w:p w14:paraId="180F0DD0" w14:textId="63D65DE1" w:rsidR="001A330E" w:rsidRDefault="001A330E" w:rsidP="001A330E">
      <w:pPr>
        <w:pStyle w:val="ListParagraph"/>
        <w:numPr>
          <w:ilvl w:val="0"/>
          <w:numId w:val="25"/>
        </w:numPr>
      </w:pPr>
      <w:r>
        <w:t>a</w:t>
      </w:r>
      <w:r w:rsidR="003754A6" w:rsidRPr="00E07CEA">
        <w:t>p</w:t>
      </w:r>
      <w:r w:rsidR="003754A6">
        <w:t xml:space="preserve">plūstošajās teritorijās atļauts </w:t>
      </w:r>
      <w:r w:rsidR="003754A6" w:rsidRPr="00E07CEA">
        <w:t xml:space="preserve">izvietot vieglas konstrukcijas žogus, kas nodrošina ūdens </w:t>
      </w:r>
      <w:r w:rsidR="003754A6">
        <w:t xml:space="preserve">brīvu caurplūšanu (bez pasētas, </w:t>
      </w:r>
      <w:r w:rsidR="003754A6" w:rsidRPr="00E07CEA">
        <w:t>sietveida žogi)</w:t>
      </w:r>
      <w:r>
        <w:t>,</w:t>
      </w:r>
    </w:p>
    <w:p w14:paraId="235AF9DE" w14:textId="34F7B5F7" w:rsidR="003754A6" w:rsidRDefault="003754A6" w:rsidP="001A330E">
      <w:pPr>
        <w:pStyle w:val="ListParagraph"/>
        <w:numPr>
          <w:ilvl w:val="0"/>
          <w:numId w:val="25"/>
        </w:numPr>
      </w:pPr>
      <w:r w:rsidRPr="00E07CEA">
        <w:t xml:space="preserve"> </w:t>
      </w:r>
      <w:r w:rsidR="001A330E">
        <w:t>s</w:t>
      </w:r>
      <w:r w:rsidRPr="00DA362A">
        <w:t>katu</w:t>
      </w:r>
      <w:r>
        <w:t xml:space="preserve"> tuvplānos vietās, kur no t</w:t>
      </w:r>
      <w:r w:rsidRPr="00DA362A">
        <w:t>eritorijas plānojumā noteik</w:t>
      </w:r>
      <w:r>
        <w:t xml:space="preserve">tajiem ainaviski augstvērtīgiem </w:t>
      </w:r>
      <w:r w:rsidRPr="00DA362A">
        <w:t>ceļiem (100</w:t>
      </w:r>
      <w:r w:rsidR="00FF4B70">
        <w:t> </w:t>
      </w:r>
      <w:r w:rsidRPr="00DA362A">
        <w:t xml:space="preserve">m attālumā gar ceļu uz abām pusēm) un </w:t>
      </w:r>
      <w:r>
        <w:t xml:space="preserve">skatu punktiem (100 m attālumā) </w:t>
      </w:r>
      <w:r w:rsidRPr="00DA362A">
        <w:t xml:space="preserve">paveras skatu perspektīva, nav pieļaujama </w:t>
      </w:r>
      <w:r w:rsidRPr="001A330E">
        <w:rPr>
          <w:u w:val="single"/>
        </w:rPr>
        <w:t>teritorijas aizaugšana ar krūmiem</w:t>
      </w:r>
      <w:r>
        <w:t xml:space="preserve">, un </w:t>
      </w:r>
      <w:r w:rsidRPr="00DA362A">
        <w:t xml:space="preserve">lauksaimniecībā izmantojamās </w:t>
      </w:r>
      <w:r w:rsidRPr="001A330E">
        <w:rPr>
          <w:u w:val="single"/>
        </w:rPr>
        <w:t>zemes apmežošanas</w:t>
      </w:r>
      <w:r w:rsidRPr="00DA362A">
        <w:t xml:space="preserve"> da</w:t>
      </w:r>
      <w:r>
        <w:t>rbības izvērtējamas pašvaldībā</w:t>
      </w:r>
      <w:r w:rsidRPr="00DA362A">
        <w:t>, nepieciešamības gadījumā</w:t>
      </w:r>
      <w:r>
        <w:t xml:space="preserve"> piesaistot atbilstošas nozares </w:t>
      </w:r>
      <w:r w:rsidRPr="00DA362A">
        <w:t>speciālistus un ekspertus.</w:t>
      </w:r>
    </w:p>
    <w:p w14:paraId="715FE556" w14:textId="0BF18060" w:rsidR="001A330E" w:rsidRDefault="001A330E" w:rsidP="00931295">
      <w:r>
        <w:t>Realizējot teritorijas plānojumu ir nepieciešams pievērst lielāku uzmanību apbūves noteikumos iekļautajām</w:t>
      </w:r>
      <w:r w:rsidR="008B30CC">
        <w:t xml:space="preserve"> prasībām attiecībā uz </w:t>
      </w:r>
      <w:r w:rsidR="008B30CC" w:rsidRPr="001A330E">
        <w:t>īpašās nozīmes</w:t>
      </w:r>
      <w:r w:rsidR="008B30CC" w:rsidRPr="00466F30">
        <w:t xml:space="preserve"> telp</w:t>
      </w:r>
      <w:r w:rsidR="008B30CC">
        <w:t>u</w:t>
      </w:r>
      <w:r w:rsidR="008B30CC" w:rsidRPr="00466F30">
        <w:t xml:space="preserve"> (TIN5) </w:t>
      </w:r>
      <w:r w:rsidR="008B30CC">
        <w:t xml:space="preserve">uzturēšanu un saglabāšanu, lai varētu </w:t>
      </w:r>
      <w:r w:rsidR="008B30CC" w:rsidRPr="00177CD7">
        <w:t>nodrošin</w:t>
      </w:r>
      <w:r w:rsidR="008B30CC">
        <w:t xml:space="preserve">āt pašvaldības </w:t>
      </w:r>
      <w:r w:rsidR="008B30CC" w:rsidRPr="008B30CC">
        <w:t>stratēģiskaj</w:t>
      </w:r>
      <w:r w:rsidR="008B30CC">
        <w:t>os</w:t>
      </w:r>
      <w:r w:rsidR="008B30CC" w:rsidRPr="008B30CC">
        <w:t xml:space="preserve"> plānošanas dokument</w:t>
      </w:r>
      <w:r w:rsidR="008B30CC">
        <w:t>os iekļautos mērķus novada</w:t>
      </w:r>
      <w:r w:rsidR="008B30CC" w:rsidRPr="008B30CC">
        <w:t xml:space="preserve"> </w:t>
      </w:r>
      <w:r w:rsidR="008B30CC">
        <w:t xml:space="preserve">mozaīkveida ainavas saglabāšanai vismaz </w:t>
      </w:r>
      <w:r w:rsidR="008B30CC" w:rsidRPr="001A330E">
        <w:t>īpašās nozīmes</w:t>
      </w:r>
      <w:r w:rsidR="008B30CC" w:rsidRPr="00466F30">
        <w:t xml:space="preserve"> telp</w:t>
      </w:r>
      <w:r w:rsidR="008B30CC">
        <w:t>u</w:t>
      </w:r>
      <w:r w:rsidR="008B30CC" w:rsidRPr="00466F30">
        <w:t xml:space="preserve"> (TIN5)</w:t>
      </w:r>
      <w:r w:rsidR="008B30CC">
        <w:t xml:space="preserve"> platībās.</w:t>
      </w:r>
    </w:p>
    <w:p w14:paraId="03D99D33" w14:textId="06217BF4" w:rsidR="00177CD7" w:rsidRDefault="00F8663E" w:rsidP="00931295">
      <w:r>
        <w:t xml:space="preserve">DP </w:t>
      </w:r>
      <w:r w:rsidR="00CE6E9A">
        <w:t xml:space="preserve">teritorijas </w:t>
      </w:r>
      <w:r>
        <w:t xml:space="preserve">ainavisko vērtību </w:t>
      </w:r>
      <w:r w:rsidR="00177CD7">
        <w:rPr>
          <w:rFonts w:cstheme="minorHAnsi"/>
          <w:szCs w:val="22"/>
        </w:rPr>
        <w:t>uzturēšanā un saglabāšanā ir nepieciešams veikt</w:t>
      </w:r>
      <w:r>
        <w:rPr>
          <w:rFonts w:cstheme="minorHAnsi"/>
          <w:szCs w:val="22"/>
        </w:rPr>
        <w:t xml:space="preserve"> a</w:t>
      </w:r>
      <w:r w:rsidRPr="00F8663E">
        <w:rPr>
          <w:rFonts w:cstheme="minorHAnsi"/>
          <w:szCs w:val="22"/>
        </w:rPr>
        <w:t>inavu struktūrplāna izstrād</w:t>
      </w:r>
      <w:r>
        <w:rPr>
          <w:rFonts w:cstheme="minorHAnsi"/>
          <w:szCs w:val="22"/>
        </w:rPr>
        <w:t>i (apsaimniekošanas pasākums A.5.1.). Primāri šāds plāns ir nepieciešams izstrādāt</w:t>
      </w:r>
      <w:r w:rsidR="008C20AF">
        <w:rPr>
          <w:rFonts w:cstheme="minorHAnsi"/>
          <w:szCs w:val="22"/>
        </w:rPr>
        <w:t xml:space="preserve"> DA plāna izstrādes ietvaros izdalītajai</w:t>
      </w:r>
      <w:r>
        <w:t xml:space="preserve"> </w:t>
      </w:r>
      <w:r>
        <w:rPr>
          <w:rFonts w:cstheme="minorHAnsi"/>
          <w:szCs w:val="22"/>
        </w:rPr>
        <w:t>Burzavas pauguraines</w:t>
      </w:r>
      <w:r w:rsidRPr="00282ADE">
        <w:rPr>
          <w:rFonts w:cstheme="minorHAnsi"/>
          <w:szCs w:val="22"/>
        </w:rPr>
        <w:t xml:space="preserve"> </w:t>
      </w:r>
      <w:r>
        <w:rPr>
          <w:rFonts w:cstheme="minorHAnsi"/>
          <w:szCs w:val="22"/>
        </w:rPr>
        <w:t xml:space="preserve">mežāru </w:t>
      </w:r>
      <w:r w:rsidRPr="00282ADE">
        <w:rPr>
          <w:rFonts w:cstheme="minorHAnsi"/>
          <w:szCs w:val="22"/>
        </w:rPr>
        <w:t>ainavu telpa</w:t>
      </w:r>
      <w:r>
        <w:rPr>
          <w:rFonts w:cstheme="minorHAnsi"/>
          <w:szCs w:val="22"/>
        </w:rPr>
        <w:t>i</w:t>
      </w:r>
      <w:r w:rsidR="00C843EC">
        <w:rPr>
          <w:rFonts w:cstheme="minorHAnsi"/>
          <w:szCs w:val="22"/>
        </w:rPr>
        <w:t xml:space="preserve"> vai tās daļai, kas ietilptst (TIN5) un ir</w:t>
      </w:r>
      <w:r>
        <w:rPr>
          <w:rFonts w:cstheme="minorHAnsi"/>
          <w:szCs w:val="22"/>
        </w:rPr>
        <w:t xml:space="preserve"> uzskatām</w:t>
      </w:r>
      <w:r w:rsidR="00C843EC">
        <w:rPr>
          <w:rFonts w:cstheme="minorHAnsi"/>
          <w:szCs w:val="22"/>
        </w:rPr>
        <w:t>a</w:t>
      </w:r>
      <w:r>
        <w:rPr>
          <w:rFonts w:cstheme="minorHAnsi"/>
          <w:szCs w:val="22"/>
        </w:rPr>
        <w:t xml:space="preserve"> par augstvērtīgu ainavu telpu.</w:t>
      </w:r>
    </w:p>
    <w:p w14:paraId="6A6F4413" w14:textId="0503E0B2" w:rsidR="000A7B36" w:rsidRDefault="00F83B16" w:rsidP="000A7B36">
      <w:r>
        <w:lastRenderedPageBreak/>
        <w:t xml:space="preserve">DP un Adamovas ciema teritorijā ir noteikta </w:t>
      </w:r>
      <w:r w:rsidR="00931295" w:rsidRPr="00927237">
        <w:t>vietējas</w:t>
      </w:r>
      <w:r>
        <w:t xml:space="preserve"> (pašvaldības)</w:t>
      </w:r>
      <w:r w:rsidR="00931295" w:rsidRPr="00AA43A1">
        <w:t xml:space="preserve"> nozīmes kultūrvēsturiskās un dabas teritorijas un objekti (TIN4)</w:t>
      </w:r>
      <w:r w:rsidR="006F2933">
        <w:t> </w:t>
      </w:r>
      <w:r>
        <w:t>–</w:t>
      </w:r>
      <w:r w:rsidR="006F2933">
        <w:t> </w:t>
      </w:r>
      <w:r>
        <w:t>Adamovas muižas parks</w:t>
      </w:r>
      <w:r w:rsidR="00931295" w:rsidRPr="00AA43A1">
        <w:t xml:space="preserve">. </w:t>
      </w:r>
      <w:r>
        <w:t>Apbūves noteikumos ir noteikts</w:t>
      </w:r>
      <w:r w:rsidR="00931295" w:rsidRPr="00AA43A1">
        <w:t>, ka šādās teritorijās saglabājama raksturīgā vide</w:t>
      </w:r>
      <w:r w:rsidR="007916D5">
        <w:t> </w:t>
      </w:r>
      <w:r w:rsidR="00931295">
        <w:t>–</w:t>
      </w:r>
      <w:r w:rsidR="007916D5">
        <w:t> </w:t>
      </w:r>
      <w:r w:rsidR="00931295" w:rsidRPr="00AA43A1">
        <w:t xml:space="preserve">reljefs, apstādījumu, apzaļumojuma raksturs, koku grupas un alejas, puķu audzes u.c., kā arī raksturīgie skatupunkti uz </w:t>
      </w:r>
      <w:r w:rsidR="00931295" w:rsidRPr="00AA43A1">
        <w:rPr>
          <w:u w:val="single"/>
        </w:rPr>
        <w:t>kultūrvēsturiskajiem parkiem un ezeru</w:t>
      </w:r>
      <w:r w:rsidR="00931295" w:rsidRPr="00AA43A1">
        <w:t xml:space="preserve">. Vietējas nozīmes aizsargājamo parku un audžu teritorijās </w:t>
      </w:r>
      <w:r w:rsidR="00931295" w:rsidRPr="00AA43A1">
        <w:rPr>
          <w:u w:val="single"/>
        </w:rPr>
        <w:t>nedrīkst veidot jaunu apbūvi</w:t>
      </w:r>
      <w:r w:rsidR="00931295" w:rsidRPr="00AA43A1">
        <w:t>, izņemot labiekārtojumu un sezonālā rakstura ēkas (inventāra nomas punkti u.</w:t>
      </w:r>
      <w:r w:rsidR="00784F1F">
        <w:t> </w:t>
      </w:r>
      <w:r w:rsidR="00931295" w:rsidRPr="00AA43A1">
        <w:t xml:space="preserve">tml.), kuru izvietojumu saskaņo pašvaldībā. Noteikumos iekļautas prasības dīķu ierīkošanai, kas nosaka, ka meliorētajās lauksaimniecības zemēs, neatkarīgi no ierīkojamā dīķa platības, visos gadījumos saņem tehniskos noteikumus no meliorācijas sistēmu uzraugošās institūcijas. Ierīkojot mākslīgās ūdenstilpes </w:t>
      </w:r>
      <w:r w:rsidR="00931295">
        <w:t>ĪADT, ņem vērā arī šajās teritorijās</w:t>
      </w:r>
      <w:r w:rsidR="00931295" w:rsidRPr="00AA43A1">
        <w:t xml:space="preserve"> noteiktās prasības. Noteikumos iekļauts aizliegums lauksaimniecībā izmantojamās zemes lietošana</w:t>
      </w:r>
      <w:r w:rsidR="00931295">
        <w:t xml:space="preserve">s kategorijas maiņai </w:t>
      </w:r>
      <w:r w:rsidR="00931295" w:rsidRPr="00AA43A1">
        <w:t xml:space="preserve">TIN 4, </w:t>
      </w:r>
      <w:r w:rsidR="00931295" w:rsidRPr="00AA43A1">
        <w:rPr>
          <w:u w:val="single"/>
        </w:rPr>
        <w:t>bet TIN5 teritorijās transformācija tiek pieļauta, ja saņemts pašvaldības saskaņojums</w:t>
      </w:r>
      <w:r w:rsidR="00931295">
        <w:t>.</w:t>
      </w:r>
      <w:r w:rsidR="00931295" w:rsidRPr="00B81421">
        <w:t xml:space="preserve"> </w:t>
      </w:r>
      <w:r w:rsidR="00931295">
        <w:t>DP</w:t>
      </w:r>
      <w:r w:rsidR="00931295" w:rsidRPr="00AA43A1">
        <w:t xml:space="preserve"> teritorijā lauksaimniecības zemju apmežošanā</w:t>
      </w:r>
      <w:r w:rsidR="00931295">
        <w:t xml:space="preserve"> un kategorijas maiņu</w:t>
      </w:r>
      <w:r w:rsidR="00931295" w:rsidRPr="00AA43A1">
        <w:t>, ņem vērā arī dabas teritorijā noteiktās prasības.</w:t>
      </w:r>
    </w:p>
    <w:p w14:paraId="6415D2D7" w14:textId="77777777" w:rsidR="000A7B36" w:rsidRDefault="00F83B16" w:rsidP="000A7B36">
      <w:r>
        <w:t xml:space="preserve">Apbūves noteikumu grozījumu izstrādes gadījumā ir nepieciešams izvērtēt tūrisma inftrastruktūras vai cita veida objektu realizācijas iespējas TIN4 teritorijā, gadījumā, ja ir nepieciešams veikt </w:t>
      </w:r>
      <w:r w:rsidRPr="00AA43A1">
        <w:t xml:space="preserve">lauksaimniecības zemju </w:t>
      </w:r>
      <w:r>
        <w:t>kategorijas maiņu, piemēram, tūrisma infrastruktūras objekta ierīkošanai.</w:t>
      </w:r>
    </w:p>
    <w:p w14:paraId="04B6EA57" w14:textId="464F1CEF" w:rsidR="00931295" w:rsidRPr="00AA43A1" w:rsidRDefault="007E1643" w:rsidP="000A7B36">
      <w:r>
        <w:t xml:space="preserve">Attiecībā uz </w:t>
      </w:r>
      <w:r w:rsidRPr="00AA43A1">
        <w:t>lauksaimniecīb</w:t>
      </w:r>
      <w:r>
        <w:t>ā izmantojamo</w:t>
      </w:r>
      <w:r w:rsidRPr="00AA43A1">
        <w:t xml:space="preserve"> zemju </w:t>
      </w:r>
      <w:r>
        <w:t>transformācijas ierobežojumiem visā novada teritorijā tuvākajā desmitgadē ir būtiski ņemt vērā apbūves noteikumos noteiktos</w:t>
      </w:r>
      <w:r w:rsidR="00931295" w:rsidRPr="00AA43A1">
        <w:t xml:space="preserve"> </w:t>
      </w:r>
      <w:r w:rsidR="00931295" w:rsidRPr="00AA43A1">
        <w:rPr>
          <w:u w:val="single"/>
        </w:rPr>
        <w:t xml:space="preserve">zemju apmežošana </w:t>
      </w:r>
      <w:r>
        <w:rPr>
          <w:u w:val="single"/>
        </w:rPr>
        <w:t>ierobežojumus</w:t>
      </w:r>
      <w:r w:rsidR="00931295" w:rsidRPr="00AA43A1">
        <w:t>, ja izpildās vismaz viens no uzskaitītajiem kritērijiem:</w:t>
      </w:r>
    </w:p>
    <w:p w14:paraId="7848BABB" w14:textId="5693EB27" w:rsidR="00931295" w:rsidRDefault="00931295" w:rsidP="00931295">
      <w:pPr>
        <w:pStyle w:val="ListParagraph"/>
        <w:numPr>
          <w:ilvl w:val="0"/>
          <w:numId w:val="17"/>
        </w:numPr>
        <w:rPr>
          <w:szCs w:val="22"/>
        </w:rPr>
      </w:pPr>
      <w:r w:rsidRPr="00AA43A1">
        <w:rPr>
          <w:szCs w:val="22"/>
        </w:rPr>
        <w:t xml:space="preserve">ja </w:t>
      </w:r>
      <w:r w:rsidRPr="00AA43A1">
        <w:rPr>
          <w:szCs w:val="22"/>
          <w:u w:val="single"/>
        </w:rPr>
        <w:t>vienlaidus meliorētās lauksaimniecības zemes platība ir lielāka par 3</w:t>
      </w:r>
      <w:r w:rsidR="00583562">
        <w:rPr>
          <w:szCs w:val="22"/>
        </w:rPr>
        <w:t> </w:t>
      </w:r>
      <w:r w:rsidRPr="00AA43A1">
        <w:rPr>
          <w:szCs w:val="22"/>
          <w:u w:val="single"/>
        </w:rPr>
        <w:t>ha</w:t>
      </w:r>
      <w:r w:rsidRPr="00AA43A1">
        <w:rPr>
          <w:szCs w:val="22"/>
        </w:rPr>
        <w:t>, zemes auglība ir 30</w:t>
      </w:r>
      <w:r w:rsidR="00FF4B70">
        <w:rPr>
          <w:szCs w:val="22"/>
        </w:rPr>
        <w:t> </w:t>
      </w:r>
      <w:r w:rsidRPr="00AA43A1">
        <w:rPr>
          <w:szCs w:val="22"/>
        </w:rPr>
        <w:t>balles un augstāka, kā arī zemes līdz paredzētajai apmežošanai ir apsaimniekotas un tiek izmantotas lauksaimniecībā (tīrumi, ganības u.c.) un tai ir nodrošināta piekļuve</w:t>
      </w:r>
      <w:r>
        <w:rPr>
          <w:szCs w:val="22"/>
        </w:rPr>
        <w:t>;</w:t>
      </w:r>
    </w:p>
    <w:p w14:paraId="1930A1CE" w14:textId="3DCBEA08" w:rsidR="00931295" w:rsidRPr="002B5817" w:rsidRDefault="00931295" w:rsidP="00931295">
      <w:pPr>
        <w:pStyle w:val="ListParagraph"/>
        <w:numPr>
          <w:ilvl w:val="0"/>
          <w:numId w:val="17"/>
        </w:numPr>
        <w:rPr>
          <w:szCs w:val="22"/>
        </w:rPr>
      </w:pPr>
      <w:r w:rsidRPr="002B5817">
        <w:rPr>
          <w:szCs w:val="22"/>
        </w:rPr>
        <w:t>ja vismaz 70</w:t>
      </w:r>
      <w:r w:rsidR="00583562">
        <w:rPr>
          <w:szCs w:val="22"/>
        </w:rPr>
        <w:t> </w:t>
      </w:r>
      <w:r w:rsidRPr="002B5817">
        <w:rPr>
          <w:szCs w:val="22"/>
        </w:rPr>
        <w:t>% no apmežošanai paredzētai meliorētai lauksaimniecības zemei (ar platību virs 2</w:t>
      </w:r>
      <w:r w:rsidR="00FF4B70">
        <w:rPr>
          <w:szCs w:val="22"/>
        </w:rPr>
        <w:t> </w:t>
      </w:r>
      <w:r w:rsidRPr="002B5817">
        <w:rPr>
          <w:szCs w:val="22"/>
        </w:rPr>
        <w:t>ha un nodrošinātu piekļuvi) pieguļošajām teritorijām ir meliorētas un apsaimniekotas lauksaimniecības zemes.</w:t>
      </w:r>
    </w:p>
    <w:p w14:paraId="79BC17B3" w14:textId="71EFC8E2" w:rsidR="00931295" w:rsidRPr="00927237" w:rsidRDefault="007E1643" w:rsidP="00931295">
      <w:r>
        <w:t xml:space="preserve">Daudzviet DP teritorijā </w:t>
      </w:r>
      <w:r w:rsidR="00931295" w:rsidRPr="00927237">
        <w:t>esošā lauksaimniecībā izmantojamā zeme atbilst apbūves notei</w:t>
      </w:r>
      <w:r w:rsidR="00931295">
        <w:t>kumos iekļautajam kritērijam</w:t>
      </w:r>
      <w:r>
        <w:t xml:space="preserve">, jo </w:t>
      </w:r>
      <w:r w:rsidR="00931295" w:rsidRPr="00927237">
        <w:t xml:space="preserve">teritorijā ir izbūvētas meliorācijas sistēmas </w:t>
      </w:r>
      <w:r>
        <w:t xml:space="preserve">novadgrāvji vai </w:t>
      </w:r>
      <w:r w:rsidR="00931295" w:rsidRPr="00927237">
        <w:t xml:space="preserve">slēgtā </w:t>
      </w:r>
      <w:r w:rsidR="00931295">
        <w:t>drenāža</w:t>
      </w:r>
      <w:r w:rsidR="006B0EE8">
        <w:t xml:space="preserve"> </w:t>
      </w:r>
      <w:r w:rsidR="00931295">
        <w:t>(</w:t>
      </w:r>
      <w:r w:rsidR="006B0EE8">
        <w:t>piemēram, Adamovas</w:t>
      </w:r>
      <w:r w:rsidR="00931295">
        <w:t xml:space="preserve"> ezera </w:t>
      </w:r>
      <w:r w:rsidR="00931295">
        <w:rPr>
          <w:rFonts w:cstheme="minorHAnsi"/>
          <w:color w:val="000000"/>
          <w:shd w:val="clear" w:color="auto" w:fill="FFFFFF"/>
        </w:rPr>
        <w:t xml:space="preserve">D </w:t>
      </w:r>
      <w:r w:rsidR="00931295">
        <w:t>daļā (Vecborisovā) un Z</w:t>
      </w:r>
      <w:r w:rsidR="00931295" w:rsidRPr="00927237">
        <w:t xml:space="preserve"> krasta nogāzēs (</w:t>
      </w:r>
      <w:r w:rsidR="00931295">
        <w:t xml:space="preserve">Biksinīkos, </w:t>
      </w:r>
      <w:r w:rsidR="00931295" w:rsidRPr="00927237">
        <w:t>Plikpūrmaļos</w:t>
      </w:r>
      <w:r w:rsidR="00931295">
        <w:t>, Sarkaņkalnā</w:t>
      </w:r>
      <w:r w:rsidR="006B0EE8">
        <w:t>)</w:t>
      </w:r>
      <w:r>
        <w:t>. Šādos gadījumos</w:t>
      </w:r>
      <w:r w:rsidR="00931295">
        <w:t xml:space="preserve"> lauksaimniecības zemju lietošanas kategorijas </w:t>
      </w:r>
      <w:r w:rsidR="00931295" w:rsidRPr="00927237">
        <w:t>maiņu saskaņo ar meliorācijas</w:t>
      </w:r>
      <w:r w:rsidR="00931295">
        <w:t xml:space="preserve"> sistēmu uzraugošo institūciju, kā arī j</w:t>
      </w:r>
      <w:r w:rsidR="00931295" w:rsidRPr="00927237">
        <w:t>a ir reģistrēti bioloģiski vērtīgi zālāj</w:t>
      </w:r>
      <w:r w:rsidR="00931295">
        <w:t>i, ir nepieciešams saņemt DAP</w:t>
      </w:r>
      <w:r w:rsidR="00931295" w:rsidRPr="00927237">
        <w:t xml:space="preserve"> saskaņojumu zālāja p</w:t>
      </w:r>
      <w:r w:rsidR="00931295">
        <w:t xml:space="preserve">latības pārveidošanai jeb zemes </w:t>
      </w:r>
      <w:r w:rsidR="00931295" w:rsidRPr="00927237">
        <w:t>lietošanas kategorijas maiņai (aparšanai, apmežošanai, apbūvei u.c.).</w:t>
      </w:r>
    </w:p>
    <w:p w14:paraId="4FBE4908" w14:textId="5DCD9C46" w:rsidR="007B55AE" w:rsidRDefault="007B55AE" w:rsidP="007B55AE">
      <w:r>
        <w:t>Pašvaldības plānošanas dokumentos ir minētas zemes vienības DP teritorijā, kurām p</w:t>
      </w:r>
      <w:r w:rsidRPr="00B94958">
        <w:t xml:space="preserve">ašvaldība </w:t>
      </w:r>
      <w:r>
        <w:t xml:space="preserve">ir plānojusi izmantot pirmpirkuma tiesības. Vērēmu pagastā šādās zemes vienības, kas saistītas ar DP teritoriju labiekārtošanu sabiedrības interesēs un augstvērtīgo ainavu telpu (TIN5) ir šādas: 78960040170, </w:t>
      </w:r>
      <w:r w:rsidRPr="00B94958">
        <w:t>78960040372</w:t>
      </w:r>
      <w:r>
        <w:t xml:space="preserve">, </w:t>
      </w:r>
      <w:r w:rsidRPr="00F76EFB">
        <w:t>78960040373</w:t>
      </w:r>
      <w:r>
        <w:t xml:space="preserve"> un </w:t>
      </w:r>
      <w:r w:rsidRPr="00F76EFB">
        <w:t>78960050078</w:t>
      </w:r>
      <w:r>
        <w:t xml:space="preserve"> (atrodas Adamovas ezera krastā un ūdens daļā pie Plikpūrmaļu kapiem blakus viesu namam </w:t>
      </w:r>
      <w:r w:rsidRPr="000D0EA9">
        <w:rPr>
          <w:rFonts w:cstheme="minorHAnsi"/>
        </w:rPr>
        <w:t>„</w:t>
      </w:r>
      <w:r>
        <w:t>Azarkrasti”). Atbilstoši l</w:t>
      </w:r>
      <w:r w:rsidRPr="00F76EFB">
        <w:t>ikum</w:t>
      </w:r>
      <w:r>
        <w:t>a „Par pašvaldībām” 15. panta pirmās daļas 6. punktam šie īpašumi ir nepieciešami pašvaldības funkcijas</w:t>
      </w:r>
      <w:r w:rsidR="007916D5">
        <w:t> </w:t>
      </w:r>
      <w:r>
        <w:t>–</w:t>
      </w:r>
      <w:r w:rsidR="007916D5">
        <w:t> </w:t>
      </w:r>
      <w:r w:rsidRPr="001B2F68">
        <w:rPr>
          <w:u w:val="single"/>
        </w:rPr>
        <w:t>veicināt iedzīvotāju veselīgu dzīvesveidu un sportu</w:t>
      </w:r>
      <w:r w:rsidR="007916D5">
        <w:rPr>
          <w:u w:val="single"/>
        </w:rPr>
        <w:t> </w:t>
      </w:r>
      <w:r w:rsidRPr="001B2F68">
        <w:rPr>
          <w:u w:val="single"/>
        </w:rPr>
        <w:t>–</w:t>
      </w:r>
      <w:r w:rsidR="007916D5">
        <w:rPr>
          <w:u w:val="single"/>
        </w:rPr>
        <w:t> </w:t>
      </w:r>
      <w:r w:rsidRPr="001B2F68">
        <w:rPr>
          <w:u w:val="single"/>
        </w:rPr>
        <w:t>pludmales ierīkošanai pie Adamovas ezera.</w:t>
      </w:r>
    </w:p>
    <w:p w14:paraId="18394295" w14:textId="77777777" w:rsidR="000A7B36" w:rsidRDefault="007B55AE" w:rsidP="00931295">
      <w:r>
        <w:t xml:space="preserve">DP teritorijā īpašumā </w:t>
      </w:r>
      <w:r w:rsidRPr="000D0EA9">
        <w:rPr>
          <w:rFonts w:cstheme="minorHAnsi"/>
        </w:rPr>
        <w:t>„</w:t>
      </w:r>
      <w:r>
        <w:t>Kalnoji” daļa ietilpstošās zemes vienības (</w:t>
      </w:r>
      <w:r w:rsidRPr="003B4548">
        <w:t>78960040007</w:t>
      </w:r>
      <w:r>
        <w:t>) 0,15 ha platībā nepieciešama pašvaldības ceļa izbūvei un uzturēšanai. Pirmpirkuma tiesības nepieciešams realizēt atbilstoši l</w:t>
      </w:r>
      <w:r w:rsidRPr="00750254">
        <w:t>ikum</w:t>
      </w:r>
      <w:r>
        <w:t xml:space="preserve">a „Par pašvaldībām” 15. panta pirmās daļas 2. punktā noteiktajam: </w:t>
      </w:r>
      <w:r w:rsidRPr="000D0EA9">
        <w:rPr>
          <w:rFonts w:cstheme="minorHAnsi"/>
        </w:rPr>
        <w:t>„</w:t>
      </w:r>
      <w:r>
        <w:t xml:space="preserve">gādāt par </w:t>
      </w:r>
      <w:r w:rsidRPr="00750254">
        <w:t>sa</w:t>
      </w:r>
      <w:r>
        <w:t xml:space="preserve">vas administratīvās teritorijas </w:t>
      </w:r>
      <w:r w:rsidRPr="00750254">
        <w:t>labiekār</w:t>
      </w:r>
      <w:r>
        <w:t>tošanu un sanitāro tīrību (ceļu un laukumu būvniecība, rekonstruēšana un uzturēšana)”.</w:t>
      </w:r>
    </w:p>
    <w:p w14:paraId="5316FAC0" w14:textId="43AF9778" w:rsidR="00931295" w:rsidRDefault="00931295" w:rsidP="00931295">
      <w:r w:rsidRPr="00096FEF">
        <w:t>Kopumā izskatot plānošanas dokumentus, kas attiecas uz novada un DP teritoriju, vērtējams, ka tiek paredzētas darbības, kas varētu sākotnēji tikt vērtētas kā uz teritorijas attīstību negatīvi vērstas ietekmes darbības, piemēram</w:t>
      </w:r>
      <w:r>
        <w:t>, DP apkārtējo ceļu jaunbūve vai pārbūve, lauksaimniecībā izmantojamās zemes apmezošanas iespējas, u.c. darbības.</w:t>
      </w:r>
      <w:r w:rsidR="00815F21">
        <w:t xml:space="preserve"> </w:t>
      </w:r>
    </w:p>
    <w:p w14:paraId="58A07772" w14:textId="1F133066" w:rsidR="0027486E" w:rsidRPr="0099342C" w:rsidRDefault="00931295" w:rsidP="00931295">
      <w:pPr>
        <w:rPr>
          <w:rFonts w:cstheme="minorHAnsi"/>
          <w:szCs w:val="22"/>
        </w:rPr>
      </w:pPr>
      <w:r>
        <w:rPr>
          <w:rFonts w:cstheme="minorHAnsi"/>
          <w:szCs w:val="22"/>
        </w:rPr>
        <w:br w:type="page"/>
      </w:r>
    </w:p>
    <w:p w14:paraId="6119BC46" w14:textId="43A84214" w:rsidR="00875507" w:rsidRPr="007916D5" w:rsidRDefault="0029456F" w:rsidP="007916D5">
      <w:pPr>
        <w:pStyle w:val="Heading1"/>
      </w:pPr>
      <w:r w:rsidRPr="007D255B">
        <w:lastRenderedPageBreak/>
        <w:t xml:space="preserve">V </w:t>
      </w:r>
      <w:hyperlink w:anchor="_Toc433646485" w:history="1">
        <w:r w:rsidR="00EB6E32" w:rsidRPr="007D255B">
          <w:t xml:space="preserve">PRIEKŠLIKUMI GROZĪJUMIEM DABAS PARKA TERITORIJAS INDIVIDUĀLAJOS AIZSARDZĪBAS UN IZMANTOŠANAS NOTEIKUMOS UN FUNKCIONĀLAJĀ ZONĒJUMĀ </w:t>
        </w:r>
      </w:hyperlink>
    </w:p>
    <w:p w14:paraId="538ED9C2" w14:textId="4AD6A8B5" w:rsidR="00A817E7" w:rsidRDefault="00044821" w:rsidP="00A817E7">
      <w:r>
        <w:t xml:space="preserve">Pieņemot lēmumu par DP teritorijas zonējuma nepieciešamību, tika vērtēts līdz šim spēkā esošais DP aizsardzības režīms, kā arī līdzšinējā teritorijas aizsardzības un izmantošanas prasību ievērošanas nodrošināšana. Ja esošais aizsardzības režīms ir neatbilstošs, tad uzraudzības grupa pieņem lēmumu par </w:t>
      </w:r>
      <w:r w:rsidRPr="00B04E49">
        <w:rPr>
          <w:rFonts w:cstheme="minorHAnsi"/>
        </w:rPr>
        <w:t>ĪADT</w:t>
      </w:r>
      <w:r w:rsidRPr="00457482">
        <w:t xml:space="preserve"> individuā</w:t>
      </w:r>
      <w:r>
        <w:t>lo aizsardzības un izmantošanas</w:t>
      </w:r>
      <w:r w:rsidRPr="00457482">
        <w:t xml:space="preserve"> </w:t>
      </w:r>
      <w:r>
        <w:t>noteikumu izstrādi</w:t>
      </w:r>
      <w:r w:rsidR="00B2554D">
        <w:t xml:space="preserve"> un zonējuma nepieciešamību</w:t>
      </w:r>
      <w:r>
        <w:t>.</w:t>
      </w:r>
      <w:r w:rsidR="00A817E7">
        <w:t xml:space="preserve"> Atbilstoši likuma </w:t>
      </w:r>
      <w:r w:rsidR="00A817E7" w:rsidRPr="00463D37">
        <w:t>„</w:t>
      </w:r>
      <w:r w:rsidR="00A817E7" w:rsidRPr="00EB6E32">
        <w:t xml:space="preserve">Par īpaši aizsargājamām dabas </w:t>
      </w:r>
      <w:r w:rsidR="00A817E7">
        <w:t xml:space="preserve">teritorijām” 13. panta 4. daļai: </w:t>
      </w:r>
      <w:r w:rsidR="00A817E7" w:rsidRPr="00463D37">
        <w:t>„</w:t>
      </w:r>
      <w:r w:rsidR="00A817E7" w:rsidRPr="001339C6">
        <w:rPr>
          <w:i/>
        </w:rPr>
        <w:t>Aizsargājamās teritorijas robežas, zonējumu un kategoriju var mainīt, ja zinātniskie pētījumi, monitoringa dati vai aizsargājamās teritorijas apsaimniekošanas pasākumu monitorings apliecina, ka esošā kategorija, zonējums un attiecīgais aizsardzības režīms neatbilst teritorijas izveidošanas mērķiem</w:t>
      </w:r>
      <w:r w:rsidR="00A817E7" w:rsidRPr="00EB6E32">
        <w:t>”</w:t>
      </w:r>
      <w:r w:rsidR="00A817E7">
        <w:t xml:space="preserve"> zonējuma un robežas izmaiņas ir nepieciešamas, lai nodrošinātu</w:t>
      </w:r>
      <w:r w:rsidR="00A817E7" w:rsidRPr="00EB6E32">
        <w:t xml:space="preserve"> attiecīg</w:t>
      </w:r>
      <w:r w:rsidR="00A817E7">
        <w:t>o</w:t>
      </w:r>
      <w:r w:rsidR="00A817E7" w:rsidRPr="00EB6E32">
        <w:t xml:space="preserve"> aizsardzības režīm</w:t>
      </w:r>
      <w:r w:rsidR="00A817E7">
        <w:t xml:space="preserve">a </w:t>
      </w:r>
      <w:r w:rsidR="00A817E7" w:rsidRPr="005C277E">
        <w:t>atbilstību teritorijas izveidošanas mērķim</w:t>
      </w:r>
      <w:r w:rsidR="00A817E7" w:rsidRPr="00B36CB0">
        <w:t>.</w:t>
      </w:r>
      <w:r w:rsidR="00A817E7">
        <w:t xml:space="preserve"> </w:t>
      </w:r>
    </w:p>
    <w:p w14:paraId="4D37BF41" w14:textId="7A68271C" w:rsidR="00993196" w:rsidRDefault="00A817E7" w:rsidP="00032DC6">
      <w:r>
        <w:t>Izvērtējot aktuālo informāciju</w:t>
      </w:r>
      <w:r w:rsidRPr="00EB6E32">
        <w:t xml:space="preserve"> (2017.</w:t>
      </w:r>
      <w:r>
        <w:t xml:space="preserve"> un 2018. gadā veiktā ES</w:t>
      </w:r>
      <w:r w:rsidRPr="00EB6E32">
        <w:t xml:space="preserve"> biotopu </w:t>
      </w:r>
      <w:r>
        <w:t>inventarizācija</w:t>
      </w:r>
      <w:r w:rsidRPr="00EB6E32">
        <w:t xml:space="preserve">) </w:t>
      </w:r>
      <w:r>
        <w:t>un</w:t>
      </w:r>
      <w:r w:rsidRPr="00EB6E32">
        <w:t xml:space="preserve"> </w:t>
      </w:r>
      <w:r>
        <w:t xml:space="preserve">DA plāna izstrādes laikā veicot DP teritorijas izpēti, tika </w:t>
      </w:r>
      <w:r w:rsidRPr="00EB6E32">
        <w:t xml:space="preserve">secināts, ka </w:t>
      </w:r>
      <w:r>
        <w:t>esošais</w:t>
      </w:r>
      <w:r w:rsidRPr="00EB6E32">
        <w:t xml:space="preserve"> aizsardzības režīms </w:t>
      </w:r>
      <w:r>
        <w:t xml:space="preserve">nenodrošina DP teritorijā un tās apkārtnē konstatēto </w:t>
      </w:r>
      <w:r w:rsidRPr="00186B35">
        <w:t xml:space="preserve">ES </w:t>
      </w:r>
      <w:r w:rsidR="00481317">
        <w:t xml:space="preserve">nozīmes </w:t>
      </w:r>
      <w:r w:rsidR="004E18FC">
        <w:t xml:space="preserve">ĪA </w:t>
      </w:r>
      <w:r>
        <w:t xml:space="preserve">saldūdens, zālāju un </w:t>
      </w:r>
      <w:r w:rsidRPr="00186B35">
        <w:t>mežu biotopu</w:t>
      </w:r>
      <w:r>
        <w:t xml:space="preserve"> aizsardzību. Lai uzlabotu ĪA sugu un biotopu juridisko aizsardzību un noteiktu DP teritorijas </w:t>
      </w:r>
      <w:r w:rsidR="007A0850">
        <w:t>izmantošanas</w:t>
      </w:r>
      <w:r>
        <w:t xml:space="preserve"> prasības</w:t>
      </w:r>
      <w:r w:rsidR="007A0850">
        <w:t>,</w:t>
      </w:r>
      <w:r>
        <w:t xml:space="preserve"> </w:t>
      </w:r>
      <w:r w:rsidR="007A0850">
        <w:t xml:space="preserve">ir sagatavots </w:t>
      </w:r>
      <w:r>
        <w:t>IAIN projekt</w:t>
      </w:r>
      <w:r w:rsidR="007A0850">
        <w:t>s</w:t>
      </w:r>
      <w:r>
        <w:t xml:space="preserve"> un izvērtēt</w:t>
      </w:r>
      <w:r w:rsidR="007A0850">
        <w:t>a</w:t>
      </w:r>
      <w:r>
        <w:t xml:space="preserve"> neitrālās zonas nepieciešamīb</w:t>
      </w:r>
      <w:r w:rsidR="007A0850">
        <w:t>a</w:t>
      </w:r>
      <w:r>
        <w:t xml:space="preserve"> Adamovas ciema teritorijai, </w:t>
      </w:r>
      <w:r w:rsidRPr="000A5363">
        <w:t>transporta infrastruktūr</w:t>
      </w:r>
      <w:r>
        <w:t>ai un</w:t>
      </w:r>
      <w:r w:rsidRPr="000A5363">
        <w:t xml:space="preserve"> tās aizsargjosl</w:t>
      </w:r>
      <w:r>
        <w:t>ām.</w:t>
      </w:r>
    </w:p>
    <w:p w14:paraId="08B14553" w14:textId="6D17DAC9" w:rsidR="00F85BA5" w:rsidRDefault="00F85BA5" w:rsidP="00032DC6">
      <w:r>
        <w:t xml:space="preserve">Spēkā esošā DP robeža daudzos gadījumos nav piesaistāma VZD un Valsts meža reģistra datubāzēs definētajām zemes vienību vai meža nogabalu robežām, kas nākotnē var apgrūtināt teritorijas apsaimniekošanu. DA plāna izstrādes laikā sagatavoti priekšlikumi DP robežu precizēšanai. Precizējot teritorijas robežas meža zemēs par pamatu izmantotas Valsts meža reģistrā (2020. gada dati) definētās meža nogabalu robežas, savukārt pārējās zemēs VZD (2020. gada dati) datubāzē noteiktās zemes vienību robežas, kā arī ĪA biotopu robežas dabā, piemēram, Sološu, Vizulīša ezera krastu līnijas. </w:t>
      </w:r>
      <w:r w:rsidR="007916D5">
        <w:t xml:space="preserve">Spēkā esošā </w:t>
      </w:r>
      <w:r>
        <w:t xml:space="preserve">DP teritorijas robeža galvenokārt ir noteikta </w:t>
      </w:r>
      <w:r w:rsidR="007149EA">
        <w:t>gar</w:t>
      </w:r>
      <w:r>
        <w:t xml:space="preserve"> ceļiem (skatīt 1.1. nodaļu). Lai nodrošinātu transporta infrastruktūras un tās aizsargjoslu funkcionēšanu un neradītu apgrūtinājumu veikt ceļu infrastruktūras uzturēšanas darbus – vietās, kur DP teritorijas robeža noteikta gar ceļiem, tā ir precizēta pa ceļa kadastra robežām, neiekļaujot ceļu DP teritorijā. Ceļi, kas atrodas </w:t>
      </w:r>
      <w:r w:rsidR="00DD4ACF">
        <w:t>DP teritorijā</w:t>
      </w:r>
      <w:r>
        <w:t>, nav noteikti kā neitrālās zonas, jo to apsaimniekošana arī līdz šim nav bijusi būtiski apgrūtināta.</w:t>
      </w:r>
    </w:p>
    <w:p w14:paraId="74C54258" w14:textId="4E8F2F31" w:rsidR="00F85BA5" w:rsidRDefault="00F85BA5" w:rsidP="00032DC6"/>
    <w:p w14:paraId="66124324" w14:textId="376300D3" w:rsidR="00F85BA5" w:rsidRPr="00442D0B" w:rsidRDefault="00F85BA5" w:rsidP="00032DC6">
      <w:pPr>
        <w:rPr>
          <w:b/>
          <w:bCs/>
        </w:rPr>
      </w:pPr>
      <w:r w:rsidRPr="00F85BA5">
        <w:rPr>
          <w:b/>
          <w:bCs/>
        </w:rPr>
        <w:t>Ierosinātās izmaiņas D</w:t>
      </w:r>
      <w:r>
        <w:rPr>
          <w:b/>
          <w:bCs/>
        </w:rPr>
        <w:t>P</w:t>
      </w:r>
      <w:r w:rsidRPr="00F85BA5">
        <w:rPr>
          <w:b/>
          <w:bCs/>
        </w:rPr>
        <w:t xml:space="preserve"> funkcionālajā zonējumā</w:t>
      </w:r>
      <w:r>
        <w:rPr>
          <w:b/>
          <w:bCs/>
        </w:rPr>
        <w:t xml:space="preserve"> un teritorijas robežās</w:t>
      </w:r>
    </w:p>
    <w:p w14:paraId="1DFA7780" w14:textId="77777777" w:rsidR="008B6B6A" w:rsidRDefault="00671E37" w:rsidP="00671E37">
      <w:r>
        <w:t>DA plānā tiek piedāvātas DP teritorijas robežu izmaiņas</w:t>
      </w:r>
      <w:r w:rsidR="005619C0">
        <w:t> </w:t>
      </w:r>
      <w:r>
        <w:t>–</w:t>
      </w:r>
      <w:r w:rsidR="005619C0">
        <w:t> </w:t>
      </w:r>
      <w:r>
        <w:t>iekļaujot un izslēdzot atsevišķas ūdeņu un meža teritorijas, kas atrodas DP teritorijas Z un A daļās.</w:t>
      </w:r>
      <w:r w:rsidR="00F85BA5">
        <w:t xml:space="preserve"> Kopumā</w:t>
      </w:r>
      <w:r w:rsidR="00412772">
        <w:t xml:space="preserve"> </w:t>
      </w:r>
      <w:r w:rsidR="00F85BA5">
        <w:t>plānots iekļaut ĪA meža biotopu platības</w:t>
      </w:r>
      <w:r w:rsidR="00412772">
        <w:t xml:space="preserve"> (27,5 ha) un ar tiem saistīto meža zemi (kopumā 32,1 ha platībā)</w:t>
      </w:r>
      <w:r w:rsidR="00F85BA5">
        <w:t xml:space="preserve">, kas </w:t>
      </w:r>
      <w:r w:rsidR="00442D0B">
        <w:t xml:space="preserve">šobrīd </w:t>
      </w:r>
      <w:r w:rsidR="00F85BA5">
        <w:t xml:space="preserve">atrodas </w:t>
      </w:r>
      <w:r w:rsidR="00412772">
        <w:t>ārpus</w:t>
      </w:r>
      <w:r w:rsidR="00F85BA5">
        <w:t xml:space="preserve"> DP teritorija</w:t>
      </w:r>
      <w:r w:rsidR="00412772">
        <w:t>s.</w:t>
      </w:r>
      <w:r w:rsidR="00442D0B">
        <w:t xml:space="preserve"> </w:t>
      </w:r>
      <w:bookmarkStart w:id="226" w:name="_Hlk84856782"/>
      <w:r w:rsidR="00167DD6">
        <w:t xml:space="preserve">(skatīt apsaimniekošanas pasākuma B.9.1. aprakstu). Paplašināmās teritorijas apstiprināšanas gadījumā, tā iekļaujama dabas parka zonā. </w:t>
      </w:r>
      <w:bookmarkEnd w:id="226"/>
      <w:r w:rsidR="00412772">
        <w:t>Ti</w:t>
      </w:r>
      <w:r w:rsidR="00F85BA5">
        <w:t>ek ierosināts izslēgt Vizulīša ezeru no DP teritorijas</w:t>
      </w:r>
      <w:r w:rsidR="000B349E">
        <w:t xml:space="preserve"> (skatīt apsaimniekošanas pasākum</w:t>
      </w:r>
      <w:r w:rsidR="00442D0B">
        <w:t xml:space="preserve">a </w:t>
      </w:r>
      <w:r w:rsidR="000B349E">
        <w:t>A.3.1.</w:t>
      </w:r>
      <w:r w:rsidR="00B534E6">
        <w:t> </w:t>
      </w:r>
      <w:r w:rsidR="00442D0B">
        <w:t>aprakstu</w:t>
      </w:r>
      <w:r w:rsidR="000B349E">
        <w:t>)</w:t>
      </w:r>
      <w:r w:rsidR="00F85BA5">
        <w:t xml:space="preserve">. Ņemot vērā, ka </w:t>
      </w:r>
      <w:r w:rsidR="00412772">
        <w:t xml:space="preserve">Vizulīša </w:t>
      </w:r>
      <w:r w:rsidR="00F85BA5">
        <w:t>ezera daļa, kas atrodas ārpus DP teritor</w:t>
      </w:r>
      <w:r w:rsidR="000B349E">
        <w:t>i</w:t>
      </w:r>
      <w:r w:rsidR="00F85BA5">
        <w:t>jas ir sadalīt</w:t>
      </w:r>
      <w:r w:rsidR="000B349E">
        <w:t>a</w:t>
      </w:r>
      <w:r w:rsidR="00F85BA5">
        <w:t xml:space="preserve"> četrās zemes vienībās un atrodas vairāku fizisku personu īpašumā, </w:t>
      </w:r>
      <w:r w:rsidR="00412772">
        <w:t xml:space="preserve">kuri </w:t>
      </w:r>
      <w:r w:rsidR="00F85BA5">
        <w:t xml:space="preserve">neatbalsta </w:t>
      </w:r>
      <w:r w:rsidR="00412772">
        <w:t>šo</w:t>
      </w:r>
      <w:r w:rsidR="00F85BA5">
        <w:t xml:space="preserve"> ezera</w:t>
      </w:r>
      <w:r w:rsidR="00412772">
        <w:t xml:space="preserve"> daļu</w:t>
      </w:r>
      <w:r w:rsidR="00F85BA5">
        <w:t xml:space="preserve"> iekļaušanu teritorijā, tad </w:t>
      </w:r>
      <w:r w:rsidR="00831013">
        <w:t>viens no</w:t>
      </w:r>
      <w:r w:rsidR="00F85BA5">
        <w:t xml:space="preserve"> risinājum</w:t>
      </w:r>
      <w:r w:rsidR="00831013">
        <w:t>iem</w:t>
      </w:r>
      <w:r w:rsidR="00412772">
        <w:t xml:space="preserve"> ir</w:t>
      </w:r>
      <w:r w:rsidR="00F85BA5">
        <w:t xml:space="preserve"> </w:t>
      </w:r>
      <w:r w:rsidR="00412772">
        <w:t xml:space="preserve">visas </w:t>
      </w:r>
      <w:r w:rsidR="00F85BA5">
        <w:t xml:space="preserve">ezera </w:t>
      </w:r>
      <w:r w:rsidR="00412772">
        <w:t>platības</w:t>
      </w:r>
      <w:r w:rsidR="00F85BA5">
        <w:t xml:space="preserve"> izslēg</w:t>
      </w:r>
      <w:r w:rsidR="00412772">
        <w:t>šana</w:t>
      </w:r>
      <w:r w:rsidR="00F85BA5">
        <w:t xml:space="preserve"> no </w:t>
      </w:r>
      <w:r w:rsidR="00412772">
        <w:t xml:space="preserve">DP </w:t>
      </w:r>
      <w:r w:rsidR="00F85BA5">
        <w:t>teritorijas</w:t>
      </w:r>
      <w:r w:rsidR="000B349E">
        <w:t>.</w:t>
      </w:r>
      <w:r w:rsidR="00412772">
        <w:t xml:space="preserve"> Līdz šim izmantotā pieeja ezera aizsardzības nodrošināšanai daļai ezera virsmas ir pretrunā ar dabas aizsadzības principiem un ekoloģisko plānošanu, jo ūdeņu ekosistemas nav iespējams dalīt daļās, lai nodoršinātu to aizsadzību un apsaimniekošanu.</w:t>
      </w:r>
      <w:r w:rsidR="008B6B6A">
        <w:t xml:space="preserve"> </w:t>
      </w:r>
    </w:p>
    <w:p w14:paraId="52648C3F" w14:textId="58CC5FE4" w:rsidR="00660465" w:rsidRDefault="008B6B6A" w:rsidP="00671E37">
      <w:r>
        <w:t>DA plāna izstrādes noslēguma posmā tika saņemts LVM priekšlikums visa 36. un 37. meža kvartālu iekļaušanai DP teritorijā. Tā kā DP plāna izstrādes ietvaros netika apsekota un izvērtēta visa</w:t>
      </w:r>
      <w:r w:rsidR="00975025">
        <w:t xml:space="preserve"> piedāvātā</w:t>
      </w:r>
      <w:r>
        <w:t xml:space="preserve"> teritor</w:t>
      </w:r>
      <w:r w:rsidR="00975025">
        <w:t>i</w:t>
      </w:r>
      <w:r>
        <w:t xml:space="preserve">jas platība līdz pat Sološu ezeram, tad jautājums </w:t>
      </w:r>
      <w:r w:rsidR="00975025">
        <w:t>par šādu</w:t>
      </w:r>
      <w:r>
        <w:t xml:space="preserve"> DP teritorij</w:t>
      </w:r>
      <w:r w:rsidR="00975025">
        <w:t xml:space="preserve">as paplašinājumu </w:t>
      </w:r>
      <w:r>
        <w:t>ir</w:t>
      </w:r>
      <w:r w:rsidR="00975025">
        <w:t xml:space="preserve"> atsevišķi vērtējams pēc DA plāna izstrādes</w:t>
      </w:r>
      <w:r>
        <w:t>.</w:t>
      </w:r>
    </w:p>
    <w:p w14:paraId="0FDFAE57" w14:textId="30C171C8" w:rsidR="00044821" w:rsidRDefault="00831013" w:rsidP="00032DC6">
      <w:r>
        <w:t xml:space="preserve">DA plāna izstrādes ietvaros ir izskatīts jautājums par </w:t>
      </w:r>
      <w:r w:rsidR="00671E37">
        <w:t>Adamovas ciema teritorij</w:t>
      </w:r>
      <w:r>
        <w:t>as</w:t>
      </w:r>
      <w:r w:rsidR="00671E37">
        <w:t xml:space="preserve"> </w:t>
      </w:r>
      <w:r>
        <w:t>iekļaušanu</w:t>
      </w:r>
      <w:r w:rsidR="00671E37">
        <w:t xml:space="preserve"> neitrāl</w:t>
      </w:r>
      <w:r>
        <w:t>ajā</w:t>
      </w:r>
      <w:r w:rsidR="00671E37">
        <w:t xml:space="preserve"> zon</w:t>
      </w:r>
      <w:r>
        <w:t>ā.</w:t>
      </w:r>
      <w:r w:rsidR="00671E37">
        <w:t xml:space="preserve"> </w:t>
      </w:r>
      <w:r w:rsidR="009B666D">
        <w:t xml:space="preserve">Adamovas ciema teritorijā atrodas pašvaldības nozīmes </w:t>
      </w:r>
      <w:r w:rsidR="009B666D" w:rsidRPr="00586810">
        <w:t>dendroloģiskais stādijums „Adamovas muižas parks”</w:t>
      </w:r>
      <w:r w:rsidR="009B666D">
        <w:t xml:space="preserve">. </w:t>
      </w:r>
      <w:r>
        <w:t>C</w:t>
      </w:r>
      <w:r w:rsidR="00671E37">
        <w:t>iema</w:t>
      </w:r>
      <w:r w:rsidR="00F6225C">
        <w:t xml:space="preserve"> teritorijā</w:t>
      </w:r>
      <w:r>
        <w:t xml:space="preserve"> galvenokārt ietilpst vēsturiskā apbūves zona</w:t>
      </w:r>
      <w:r w:rsidR="00F6225C">
        <w:t xml:space="preserve"> </w:t>
      </w:r>
      <w:r>
        <w:t xml:space="preserve">ar </w:t>
      </w:r>
      <w:r w:rsidR="009B666D">
        <w:t>tai</w:t>
      </w:r>
      <w:r>
        <w:t xml:space="preserve"> </w:t>
      </w:r>
      <w:r w:rsidR="00F6225C">
        <w:t>rakstur</w:t>
      </w:r>
      <w:r>
        <w:t>īgo</w:t>
      </w:r>
      <w:r w:rsidR="00671E37">
        <w:t xml:space="preserve"> apbūve</w:t>
      </w:r>
      <w:r w:rsidR="00F6225C">
        <w:t>s blīvum</w:t>
      </w:r>
      <w:r>
        <w:t xml:space="preserve">u, kā arī </w:t>
      </w:r>
      <w:r w:rsidR="00671E37">
        <w:t>cit</w:t>
      </w:r>
      <w:r w:rsidR="005619C0">
        <w:t>as</w:t>
      </w:r>
      <w:r w:rsidR="00671E37">
        <w:t xml:space="preserve"> cilvēka pārveidot</w:t>
      </w:r>
      <w:r w:rsidR="005619C0">
        <w:t>as</w:t>
      </w:r>
      <w:r w:rsidR="00671E37">
        <w:t xml:space="preserve"> teritorij</w:t>
      </w:r>
      <w:r w:rsidR="005619C0">
        <w:t>as</w:t>
      </w:r>
      <w:r w:rsidR="00671E37">
        <w:t xml:space="preserve"> (skatīt 1.1.2. nodaļu un 5. attēlu). Ņemot vērā, ka Adamovas ciema teritorij</w:t>
      </w:r>
      <w:r w:rsidR="009B666D">
        <w:t xml:space="preserve">as </w:t>
      </w:r>
      <w:r w:rsidR="009B666D" w:rsidRPr="00586810">
        <w:t>ēk</w:t>
      </w:r>
      <w:r w:rsidR="009B666D">
        <w:t>ā</w:t>
      </w:r>
      <w:r w:rsidR="009B666D" w:rsidRPr="00586810">
        <w:t>s</w:t>
      </w:r>
      <w:r w:rsidR="009B666D">
        <w:t xml:space="preserve"> un/vai</w:t>
      </w:r>
      <w:r w:rsidR="009B666D" w:rsidRPr="00586810">
        <w:t xml:space="preserve"> vec</w:t>
      </w:r>
      <w:r w:rsidR="009B666D">
        <w:t>os, dobumainos</w:t>
      </w:r>
      <w:r w:rsidR="009B666D" w:rsidRPr="00586810">
        <w:t xml:space="preserve"> lapu kok</w:t>
      </w:r>
      <w:r w:rsidR="009B666D">
        <w:t xml:space="preserve">os </w:t>
      </w:r>
      <w:r>
        <w:t xml:space="preserve">var </w:t>
      </w:r>
      <w:r w:rsidR="00671E37">
        <w:t>atr</w:t>
      </w:r>
      <w:r>
        <w:t>asties</w:t>
      </w:r>
      <w:r w:rsidR="00671E37">
        <w:t xml:space="preserve"> sikspārņu sugu </w:t>
      </w:r>
      <w:r w:rsidR="00671E37">
        <w:lastRenderedPageBreak/>
        <w:t>kolonijas</w:t>
      </w:r>
      <w:r w:rsidR="009B666D">
        <w:t xml:space="preserve"> un konstatēti </w:t>
      </w:r>
      <w:r w:rsidR="00671E37">
        <w:t>E</w:t>
      </w:r>
      <w:r w:rsidR="00660465">
        <w:t>S</w:t>
      </w:r>
      <w:r w:rsidR="009B666D">
        <w:t xml:space="preserve"> nozīmes</w:t>
      </w:r>
      <w:r w:rsidR="00660465">
        <w:t xml:space="preserve"> </w:t>
      </w:r>
      <w:r w:rsidR="00671E37">
        <w:t>ĪA zālāju biotopi, dižkoki</w:t>
      </w:r>
      <w:r w:rsidR="009B666D">
        <w:t xml:space="preserve"> un </w:t>
      </w:r>
      <w:r w:rsidR="00671E37">
        <w:t>potenicālās putnu dzīvotnes (veci, dobumaini koki), tad IAIN ir iekļauti nosacījumi, kas attiec</w:t>
      </w:r>
      <w:r w:rsidR="009B666D">
        <w:t>ināmi</w:t>
      </w:r>
      <w:r w:rsidR="00671E37">
        <w:t xml:space="preserve"> uz neitrāl</w:t>
      </w:r>
      <w:r w:rsidR="000316CE">
        <w:t>ajā</w:t>
      </w:r>
      <w:r w:rsidR="00671E37">
        <w:t xml:space="preserve"> zon</w:t>
      </w:r>
      <w:r w:rsidR="000316CE">
        <w:t>ā esošo dabas vērtību aizsardzību</w:t>
      </w:r>
      <w:r w:rsidR="00671E37">
        <w:t xml:space="preserve">. </w:t>
      </w:r>
      <w:r w:rsidR="00F6225C">
        <w:t xml:space="preserve">Adamovas ciemu iekļaujot </w:t>
      </w:r>
      <w:r w:rsidR="00671E37">
        <w:t>neitrāl</w:t>
      </w:r>
      <w:r w:rsidR="00F6225C">
        <w:t xml:space="preserve">ajā zonā, joprojām uz </w:t>
      </w:r>
      <w:r w:rsidR="009B666D">
        <w:t>ciema teritoriju</w:t>
      </w:r>
      <w:r w:rsidR="00671E37">
        <w:t xml:space="preserve"> </w:t>
      </w:r>
      <w:r w:rsidR="000316CE">
        <w:t xml:space="preserve">tiek </w:t>
      </w:r>
      <w:r w:rsidR="00671E37">
        <w:t>attiecinā</w:t>
      </w:r>
      <w:r w:rsidR="000316CE">
        <w:t>ta</w:t>
      </w:r>
      <w:r w:rsidR="00671E37">
        <w:t xml:space="preserve"> IAIN sadaļa</w:t>
      </w:r>
      <w:r w:rsidR="00F6225C">
        <w:t>s ierobežojumi</w:t>
      </w:r>
      <w:r w:rsidR="00671E37">
        <w:t xml:space="preserve">: </w:t>
      </w:r>
      <w:r w:rsidR="00671E37" w:rsidRPr="00586810">
        <w:t>„</w:t>
      </w:r>
      <w:r w:rsidR="00671E37" w:rsidRPr="00B359F0">
        <w:t>Vispārīgie aprobežojumi visā dabas parkā</w:t>
      </w:r>
      <w:r w:rsidR="00671E37">
        <w:t>”</w:t>
      </w:r>
      <w:r w:rsidR="00DD4ACF">
        <w:t>. Darbības, kuru ierobežošana ciema teritorijā nav nepieciešama, IAIN projektā tiek noteiktas kā neitrālajā zonā pieļaujamas darbības.</w:t>
      </w:r>
    </w:p>
    <w:p w14:paraId="27736FB7" w14:textId="77777777" w:rsidR="00442D0B" w:rsidRDefault="00442D0B" w:rsidP="00032DC6"/>
    <w:p w14:paraId="33DFE374" w14:textId="660A621E" w:rsidR="00442D0B" w:rsidRPr="00442D0B" w:rsidRDefault="00442D0B" w:rsidP="00032DC6">
      <w:pPr>
        <w:rPr>
          <w:b/>
          <w:bCs/>
        </w:rPr>
      </w:pPr>
      <w:r w:rsidRPr="00442D0B">
        <w:rPr>
          <w:b/>
          <w:bCs/>
        </w:rPr>
        <w:t>Būtiskākie ierosinātie grozījumi</w:t>
      </w:r>
      <w:r>
        <w:rPr>
          <w:b/>
          <w:bCs/>
        </w:rPr>
        <w:t xml:space="preserve"> IAIN</w:t>
      </w:r>
    </w:p>
    <w:p w14:paraId="1EECFEE7" w14:textId="4E06492D" w:rsidR="00C1596A" w:rsidRDefault="00C1596A" w:rsidP="00032DC6">
      <w:r w:rsidRPr="00B36CB0">
        <w:t>Lai mazinātu riskus, kas saistīti ar</w:t>
      </w:r>
      <w:r w:rsidR="006C460A" w:rsidRPr="00B36CB0">
        <w:t xml:space="preserve"> </w:t>
      </w:r>
      <w:r w:rsidR="005C277E" w:rsidRPr="00B36CB0">
        <w:t>ūdenstilpju</w:t>
      </w:r>
      <w:r w:rsidRPr="00B36CB0">
        <w:t xml:space="preserve"> piegulošo teritoriju </w:t>
      </w:r>
      <w:r w:rsidR="001E3F47">
        <w:t>piesārņošanu</w:t>
      </w:r>
      <w:r w:rsidRPr="00B36CB0">
        <w:t xml:space="preserve"> tiek rosināts noteikt aizliegumu </w:t>
      </w:r>
      <w:r w:rsidR="006C460A" w:rsidRPr="00B36CB0">
        <w:t xml:space="preserve">DP </w:t>
      </w:r>
      <w:r w:rsidRPr="00B36CB0">
        <w:t xml:space="preserve">teritorijā izmantot glifosātus, izņemot invazīvo augu sugu izplatības ierobežošanai, glifosātu pielietojot lokāli uz konkrētu invazīvo augu indivīdiem. Glifosāta izmantošana lauksaimniecībā negatīvi ietekmē agroainavā dzīvojošās dzīvnieku sugas, būtiski paaugstina fosfora un slāpekļa saturu augsnē, kā arī negatīvi ietekmē </w:t>
      </w:r>
      <w:r w:rsidR="006C460A" w:rsidRPr="00B36CB0">
        <w:t>sald</w:t>
      </w:r>
      <w:r w:rsidRPr="00B36CB0">
        <w:t>ūdens kvalitāti. Tāpat tiek rosināts D</w:t>
      </w:r>
      <w:r w:rsidR="006C460A" w:rsidRPr="00B36CB0">
        <w:t>P</w:t>
      </w:r>
      <w:r w:rsidRPr="00B36CB0">
        <w:t xml:space="preserve"> teritorijā aizliegt bojāt vai iznīcināt (arī uzarot, kultivējot, mēslojot ar minerālmēsliem vai šķidrajiem kūtsmēsliem) </w:t>
      </w:r>
      <w:r w:rsidR="00AD2C5B">
        <w:t>ĪA</w:t>
      </w:r>
      <w:r w:rsidRPr="00B36CB0">
        <w:t xml:space="preserve"> zālāju</w:t>
      </w:r>
      <w:r w:rsidR="00AD2C5B">
        <w:t>s</w:t>
      </w:r>
      <w:r w:rsidRPr="00B36CB0">
        <w:t xml:space="preserve">, izņemot gadījumus, ja tas nepieciešams </w:t>
      </w:r>
      <w:r w:rsidR="0019031E">
        <w:t>ĪA</w:t>
      </w:r>
      <w:r w:rsidR="0019031E" w:rsidRPr="00B36CB0">
        <w:t xml:space="preserve"> </w:t>
      </w:r>
      <w:r w:rsidRPr="00B36CB0">
        <w:t xml:space="preserve">sugu dzīvotņu un </w:t>
      </w:r>
      <w:r w:rsidR="0019031E">
        <w:t>ĪA</w:t>
      </w:r>
      <w:r w:rsidR="0019031E" w:rsidRPr="00B36CB0">
        <w:t xml:space="preserve"> </w:t>
      </w:r>
      <w:r w:rsidRPr="00B36CB0">
        <w:t>biotopu aizsardzībai, saglabāšanai vai atjaunošanai un ir saņemta DAP rakstiska atļauja.</w:t>
      </w:r>
    </w:p>
    <w:p w14:paraId="0C5E014F" w14:textId="2B394D75" w:rsidR="003C576F" w:rsidRPr="00B36CB0" w:rsidRDefault="003C576F" w:rsidP="00032DC6">
      <w:r>
        <w:t xml:space="preserve">Lai mazinātu </w:t>
      </w:r>
      <w:r w:rsidRPr="003C576F">
        <w:t>ūdenstilp</w:t>
      </w:r>
      <w:r>
        <w:t>u eitrofikācijas procesu tiek noteikts ierobežojums</w:t>
      </w:r>
      <w:r w:rsidRPr="003C576F">
        <w:t xml:space="preserve"> </w:t>
      </w:r>
      <w:r w:rsidR="00C43D93">
        <w:t>novadīt</w:t>
      </w:r>
      <w:r>
        <w:t xml:space="preserve"> notekūdeņus </w:t>
      </w:r>
      <w:r w:rsidRPr="003C576F">
        <w:t xml:space="preserve">vai </w:t>
      </w:r>
      <w:r w:rsidR="00C43D93">
        <w:t xml:space="preserve">piesārņot </w:t>
      </w:r>
      <w:r w:rsidRPr="003C576F">
        <w:t>augsni ar neattīrītiem ražošanas, sadzīves vai komunālajiem notekūdeņiem</w:t>
      </w:r>
      <w:r>
        <w:t>.</w:t>
      </w:r>
    </w:p>
    <w:p w14:paraId="75FFF896" w14:textId="4506D598" w:rsidR="003C576F" w:rsidRDefault="003C576F" w:rsidP="00032DC6">
      <w:r>
        <w:t xml:space="preserve">Lai nodrošinātu </w:t>
      </w:r>
      <w:r w:rsidRPr="003C576F">
        <w:t>ainaviski vērtīg</w:t>
      </w:r>
      <w:r>
        <w:t xml:space="preserve">o </w:t>
      </w:r>
      <w:r w:rsidRPr="003C576F">
        <w:t>teritorij</w:t>
      </w:r>
      <w:r>
        <w:t>u aizsardzību un saglabāšanu tiek notei</w:t>
      </w:r>
      <w:r w:rsidR="00D428CA">
        <w:t>kts ierobežojums</w:t>
      </w:r>
      <w:r w:rsidRPr="003C576F">
        <w:t xml:space="preserve"> veikt darbības, kas būtiski pārveido ainavu un tās elementus, izmaina kultūrvēsturiskās vides īpatnības un raksturīgos ainavu elementus vai samazina bioloģisko daudzveidību un ainavas ekoloģisko kvalitāti</w:t>
      </w:r>
      <w:r w:rsidR="00D428CA">
        <w:t>.</w:t>
      </w:r>
    </w:p>
    <w:p w14:paraId="787D1A34" w14:textId="3AA8212D" w:rsidR="003C576F" w:rsidRDefault="00FE5B0F" w:rsidP="00032DC6">
      <w:r>
        <w:t xml:space="preserve">Lai mazinātu </w:t>
      </w:r>
      <w:r w:rsidRPr="003C576F">
        <w:t>ūdenstilp</w:t>
      </w:r>
      <w:r>
        <w:t>u eitrofikācijas procesu tiek noteikts ierobežojums</w:t>
      </w:r>
      <w:r w:rsidRPr="003C576F">
        <w:t xml:space="preserve"> </w:t>
      </w:r>
      <w:r w:rsidRPr="00FE5B0F">
        <w:t xml:space="preserve">pārvietoties pa virszemes ūdensobjektiem ar kuģošanas un citiem peldošiem līdzekļiem, kuru mehāniskā dzinēja vai motora jauda pārsniedz </w:t>
      </w:r>
      <w:r w:rsidR="009E4DE5">
        <w:t>3,7 </w:t>
      </w:r>
      <w:r w:rsidRPr="00FE5B0F">
        <w:t>kW</w:t>
      </w:r>
      <w:r>
        <w:t>. Līdz šim darbība ir bijusi ierobežota ar pašvaldības saistošajiem noteikumiem.</w:t>
      </w:r>
    </w:p>
    <w:p w14:paraId="232B7907" w14:textId="2DF4264B" w:rsidR="00C1596A" w:rsidRDefault="00C1596A" w:rsidP="00032DC6">
      <w:r w:rsidRPr="00A50206">
        <w:t>Lai mazinātu pasākumu ar lielu apmeklētāju skaitu</w:t>
      </w:r>
      <w:r w:rsidR="009E4DE5">
        <w:t xml:space="preserve"> (vairāk par </w:t>
      </w:r>
      <w:r w:rsidR="00F6225C">
        <w:t>100</w:t>
      </w:r>
      <w:r w:rsidR="00DE5CED">
        <w:t> </w:t>
      </w:r>
      <w:r w:rsidR="009E4DE5">
        <w:t>cilvēkiem)</w:t>
      </w:r>
      <w:r w:rsidRPr="00A50206">
        <w:t xml:space="preserve"> iespējamo ietekmi uz </w:t>
      </w:r>
      <w:r w:rsidR="00481317">
        <w:t>ĪA</w:t>
      </w:r>
      <w:r w:rsidRPr="00A50206">
        <w:t xml:space="preserve"> </w:t>
      </w:r>
      <w:r w:rsidR="00B36CB0" w:rsidRPr="00A50206">
        <w:t xml:space="preserve">saldūdens, zālāju un </w:t>
      </w:r>
      <w:r w:rsidRPr="00A50206">
        <w:t>mež</w:t>
      </w:r>
      <w:r w:rsidR="00B36CB0" w:rsidRPr="00A50206">
        <w:t>a</w:t>
      </w:r>
      <w:r w:rsidRPr="00A50206">
        <w:t xml:space="preserve"> biotopiem un tajos sastopamo</w:t>
      </w:r>
      <w:r w:rsidR="00481317">
        <w:t xml:space="preserve"> ĪA</w:t>
      </w:r>
      <w:r w:rsidRPr="00A50206">
        <w:t xml:space="preserve"> sugu dzīvotnēm, noteikt</w:t>
      </w:r>
      <w:r w:rsidR="00A50206" w:rsidRPr="00A50206">
        <w:t xml:space="preserve">a publisko pasākumu saskaņošanas nepieciešamība </w:t>
      </w:r>
      <w:r w:rsidRPr="00A50206">
        <w:t>ar DAP.</w:t>
      </w:r>
    </w:p>
    <w:p w14:paraId="0A6DE636" w14:textId="0D1DFD94" w:rsidR="00982A90" w:rsidRDefault="00982A90" w:rsidP="00032DC6">
      <w:r>
        <w:t>Lai nākotnē uzlabotu sabiedrības tiesību ievērošanu</w:t>
      </w:r>
      <w:r w:rsidR="007F11E7">
        <w:t xml:space="preserve"> tiek noteikts</w:t>
      </w:r>
      <w:r>
        <w:t xml:space="preserve"> </w:t>
      </w:r>
      <w:r w:rsidRPr="00982A90">
        <w:t>zemes īpašniekiem vai tiesiskajiem valdītājiem savā īpašumā vai valdījumā esošajā nekustamajā īpašumā ierobežot dabas parka apmeklētāju pārvietošanos pa ceļiem un takām, kas paredzēti dabas parka un tajā esošo publiskās infrastruktūras objektu apskatei un izmantošanai</w:t>
      </w:r>
      <w:r w:rsidR="007F11E7">
        <w:t>.</w:t>
      </w:r>
    </w:p>
    <w:p w14:paraId="5295CFEF" w14:textId="0D2891D8" w:rsidR="007F11E7" w:rsidRDefault="007F11E7" w:rsidP="007F11E7">
      <w:r>
        <w:t>Lai uzlabotu ainavas aizsardzības prasību nordrošināšanu vietējās pašvaldības teritorijas plānojumā noteiktajai ainaviski vērtīgajai teritorijai (TIN5), tiek ierosināts ierobežot veikt darbības, kas būtiski pārveido ainavu un tās elementus, izmaina kultūrvēsturiskās vides īpatnības un raksturīgos ainavu elementus vai samazina bioloģisko daudzveidību un ainavas ekoloģisko kvalitāti, kā arī ierobežot veikt būvniecību vai ierīkot stādījumus un ieaudzēt mežu, kas var aizsegt skatu no publiski pieejamiem skatu punktiem, kas noteikti vietējās pašvaldības teritorijas plānojumā, uz ainavai raksturīgajiem elementiem un vērtībām.</w:t>
      </w:r>
    </w:p>
    <w:p w14:paraId="232DE22D" w14:textId="24BE8745" w:rsidR="00982A90" w:rsidRPr="000D5972" w:rsidRDefault="00982A90" w:rsidP="00032DC6">
      <w:r>
        <w:t xml:space="preserve">Lai nodrošinātu ĪA zālāju biotopu aizsardzību tiek noteikt ierobežojums </w:t>
      </w:r>
      <w:r w:rsidRPr="00982A90">
        <w:t>bojāt un iznīcināt (tai skaitā uzarot, kultivējot vai ieaudzējot mežu) platības, kuras normatīvajos aktos noteiktajā kārtībā dabas datu pārvaldības sistēmā ir reģistrētas kā īpaši aizsargājami zālāji vai īpaši aizsargājamo sugu dzīvotnes</w:t>
      </w:r>
      <w:r>
        <w:t>.</w:t>
      </w:r>
    </w:p>
    <w:p w14:paraId="2148814B" w14:textId="700C2FB9" w:rsidR="00C1596A" w:rsidRDefault="004F3F68" w:rsidP="00032DC6">
      <w:r>
        <w:t>Lai nod</w:t>
      </w:r>
      <w:r w:rsidR="001E3F47">
        <w:t>r</w:t>
      </w:r>
      <w:r>
        <w:t xml:space="preserve">ošinātu </w:t>
      </w:r>
      <w:r w:rsidR="009E4DE5">
        <w:t xml:space="preserve">ĪA </w:t>
      </w:r>
      <w:r>
        <w:t xml:space="preserve">meža biotopu aizsardzību tiek noteikt ierobežojums </w:t>
      </w:r>
      <w:r w:rsidR="001E3F47" w:rsidRPr="001E3F47">
        <w:t xml:space="preserve">veikt mežsaimniecisko darbību </w:t>
      </w:r>
      <w:r w:rsidR="0019031E">
        <w:t>ĪA</w:t>
      </w:r>
      <w:r w:rsidR="0019031E" w:rsidRPr="004F3F68">
        <w:t xml:space="preserve"> </w:t>
      </w:r>
      <w:r w:rsidRPr="004F3F68">
        <w:t xml:space="preserve">meža biotopu platībās, kas reģistrētas Dabas datu pārvaldības sistēmā kā </w:t>
      </w:r>
      <w:r w:rsidR="0019031E">
        <w:t>ĪA</w:t>
      </w:r>
      <w:r w:rsidR="0019031E" w:rsidRPr="004F3F68">
        <w:t xml:space="preserve"> </w:t>
      </w:r>
      <w:r w:rsidRPr="004F3F68">
        <w:t>meža biotopi</w:t>
      </w:r>
      <w:r>
        <w:t>.</w:t>
      </w:r>
      <w:r w:rsidR="009E4DE5">
        <w:t xml:space="preserve"> </w:t>
      </w:r>
      <w:r w:rsidR="009F3DAA">
        <w:t>Līdz šim v</w:t>
      </w:r>
      <w:r w:rsidR="009E4DE5">
        <w:t>ispārējo noteikumu normas neierobežo galvenās cirtes</w:t>
      </w:r>
      <w:r w:rsidR="009837EB">
        <w:t xml:space="preserve">, kā arī citu ciršu veidu </w:t>
      </w:r>
      <w:r w:rsidR="009E4DE5">
        <w:t xml:space="preserve">veikšanu </w:t>
      </w:r>
      <w:r w:rsidR="009E4DE5">
        <w:rPr>
          <w:rFonts w:cs="Arial"/>
        </w:rPr>
        <w:t>ĪA</w:t>
      </w:r>
      <w:r w:rsidR="009E4DE5">
        <w:t xml:space="preserve"> meža biotopu </w:t>
      </w:r>
      <w:r w:rsidR="00BE5E6E">
        <w:t>platībās</w:t>
      </w:r>
      <w:r w:rsidR="009E4DE5">
        <w:t xml:space="preserve">. Pēc DA plānā apkopotajiem datiem </w:t>
      </w:r>
      <w:r w:rsidR="00F6225C">
        <w:t xml:space="preserve">ĪA </w:t>
      </w:r>
      <w:r w:rsidR="009E4DE5">
        <w:t xml:space="preserve">meža biotopu kopējā platība ir </w:t>
      </w:r>
      <w:r w:rsidR="0056797D">
        <w:rPr>
          <w:szCs w:val="22"/>
        </w:rPr>
        <w:t>40</w:t>
      </w:r>
      <w:r w:rsidR="00A82F9D" w:rsidRPr="00D46D7A">
        <w:rPr>
          <w:szCs w:val="22"/>
        </w:rPr>
        <w:t>,</w:t>
      </w:r>
      <w:r w:rsidR="0056797D">
        <w:rPr>
          <w:szCs w:val="22"/>
        </w:rPr>
        <w:t>1</w:t>
      </w:r>
      <w:r w:rsidR="00A82F9D">
        <w:rPr>
          <w:szCs w:val="22"/>
        </w:rPr>
        <w:t>8</w:t>
      </w:r>
      <w:r w:rsidR="00D46D7A">
        <w:t> </w:t>
      </w:r>
      <w:r w:rsidR="009E4DE5">
        <w:t>ha.</w:t>
      </w:r>
      <w:r w:rsidR="00BE5E6E">
        <w:t xml:space="preserve"> Papildus visā DP teritorijā tiek noteikts kailcirtes ierobežojums platībās, kas pārsniedz 1 ha.</w:t>
      </w:r>
    </w:p>
    <w:p w14:paraId="42E28D8A" w14:textId="3B59BB80" w:rsidR="00260AB3" w:rsidRDefault="00F101A9" w:rsidP="00623FAC">
      <w:pPr>
        <w:rPr>
          <w:rFonts w:ascii="Calibri" w:hAnsi="Calibri" w:cs="Calibri"/>
        </w:rPr>
      </w:pPr>
      <w:r>
        <w:t xml:space="preserve">Lai nodrošinātu dižkoku aizsardzības un apsaimniekošanas prasības iekļauti papildus nosacījumi to kopšanai, nociršanai un saglabāšanai meža zemēs. </w:t>
      </w:r>
      <w:r w:rsidR="00DF1C75">
        <w:rPr>
          <w:rFonts w:ascii="Calibri" w:hAnsi="Calibri" w:cs="Calibri"/>
        </w:rPr>
        <w:t>IAIN</w:t>
      </w:r>
      <w:r w:rsidR="00EB6E32" w:rsidRPr="00EB6E32">
        <w:rPr>
          <w:rFonts w:ascii="Calibri" w:hAnsi="Calibri" w:cs="Calibri"/>
        </w:rPr>
        <w:t xml:space="preserve"> projek</w:t>
      </w:r>
      <w:r w:rsidR="0022712B">
        <w:rPr>
          <w:rFonts w:ascii="Calibri" w:hAnsi="Calibri" w:cs="Calibri"/>
        </w:rPr>
        <w:t xml:space="preserve">ta </w:t>
      </w:r>
      <w:r w:rsidR="00C60622">
        <w:rPr>
          <w:rFonts w:ascii="Calibri" w:hAnsi="Calibri" w:cs="Calibri"/>
        </w:rPr>
        <w:t>3</w:t>
      </w:r>
      <w:r w:rsidR="0022712B">
        <w:rPr>
          <w:rFonts w:ascii="Calibri" w:hAnsi="Calibri" w:cs="Calibri"/>
        </w:rPr>
        <w:t>.</w:t>
      </w:r>
      <w:r w:rsidR="00FF4B70">
        <w:rPr>
          <w:rFonts w:ascii="Calibri" w:hAnsi="Calibri" w:cs="Calibri"/>
        </w:rPr>
        <w:t> </w:t>
      </w:r>
      <w:r w:rsidR="0022712B">
        <w:rPr>
          <w:rFonts w:ascii="Calibri" w:hAnsi="Calibri" w:cs="Calibri"/>
        </w:rPr>
        <w:t>pielikumā</w:t>
      </w:r>
      <w:r w:rsidR="00EB6E32" w:rsidRPr="00EB6E32">
        <w:rPr>
          <w:rFonts w:ascii="Calibri" w:hAnsi="Calibri" w:cs="Calibri"/>
        </w:rPr>
        <w:t xml:space="preserve"> iekļauts</w:t>
      </w:r>
      <w:r w:rsidR="0022712B">
        <w:rPr>
          <w:rFonts w:ascii="Calibri" w:hAnsi="Calibri" w:cs="Calibri"/>
        </w:rPr>
        <w:t xml:space="preserve"> DP terito</w:t>
      </w:r>
      <w:r w:rsidR="00623FAC">
        <w:rPr>
          <w:rFonts w:ascii="Calibri" w:hAnsi="Calibri" w:cs="Calibri"/>
        </w:rPr>
        <w:t>r</w:t>
      </w:r>
      <w:r w:rsidR="0022712B">
        <w:rPr>
          <w:rFonts w:ascii="Calibri" w:hAnsi="Calibri" w:cs="Calibri"/>
        </w:rPr>
        <w:t>ijā konstatēto</w:t>
      </w:r>
      <w:r w:rsidR="00EB6E32" w:rsidRPr="00EB6E32">
        <w:rPr>
          <w:rFonts w:ascii="Calibri" w:hAnsi="Calibri" w:cs="Calibri"/>
        </w:rPr>
        <w:t xml:space="preserve"> </w:t>
      </w:r>
      <w:r w:rsidR="0022712B">
        <w:t>dižkoku</w:t>
      </w:r>
      <w:r w:rsidR="00DF1C75">
        <w:rPr>
          <w:rFonts w:ascii="Calibri" w:hAnsi="Calibri" w:cs="Calibri"/>
        </w:rPr>
        <w:t xml:space="preserve"> saraksts</w:t>
      </w:r>
      <w:r w:rsidR="00982A90">
        <w:rPr>
          <w:rFonts w:ascii="Calibri" w:hAnsi="Calibri" w:cs="Calibri"/>
        </w:rPr>
        <w:t xml:space="preserve"> </w:t>
      </w:r>
      <w:r w:rsidR="00982A90" w:rsidRPr="00F101A9">
        <w:rPr>
          <w:rFonts w:ascii="Calibri" w:hAnsi="Calibri" w:cs="Calibri"/>
        </w:rPr>
        <w:t>un 4. pielikumā iekļaut</w:t>
      </w:r>
      <w:r>
        <w:rPr>
          <w:rFonts w:ascii="Calibri" w:hAnsi="Calibri" w:cs="Calibri"/>
        </w:rPr>
        <w:t>a</w:t>
      </w:r>
      <w:r w:rsidR="00982A90" w:rsidRPr="00F101A9">
        <w:rPr>
          <w:rFonts w:ascii="Calibri" w:hAnsi="Calibri" w:cs="Calibri"/>
        </w:rPr>
        <w:t>s</w:t>
      </w:r>
      <w:r w:rsidRPr="00F101A9">
        <w:rPr>
          <w:rFonts w:ascii="Calibri" w:hAnsi="Calibri" w:cs="Calibri"/>
        </w:rPr>
        <w:t xml:space="preserve"> </w:t>
      </w:r>
      <w:r>
        <w:rPr>
          <w:rFonts w:ascii="Calibri" w:hAnsi="Calibri" w:cs="Calibri"/>
        </w:rPr>
        <w:t>z</w:t>
      </w:r>
      <w:r w:rsidRPr="00F101A9">
        <w:rPr>
          <w:rFonts w:ascii="Calibri" w:hAnsi="Calibri" w:cs="Calibri"/>
        </w:rPr>
        <w:t xml:space="preserve">emes vienības, kurās </w:t>
      </w:r>
      <w:r>
        <w:rPr>
          <w:rFonts w:ascii="Calibri" w:hAnsi="Calibri" w:cs="Calibri"/>
        </w:rPr>
        <w:t xml:space="preserve">plānots </w:t>
      </w:r>
      <w:r w:rsidRPr="00F101A9">
        <w:rPr>
          <w:rFonts w:ascii="Calibri" w:hAnsi="Calibri" w:cs="Calibri"/>
        </w:rPr>
        <w:t>aizliegt mežsaimniecisk</w:t>
      </w:r>
      <w:r>
        <w:rPr>
          <w:rFonts w:ascii="Calibri" w:hAnsi="Calibri" w:cs="Calibri"/>
        </w:rPr>
        <w:t>o</w:t>
      </w:r>
      <w:r w:rsidRPr="00F101A9">
        <w:rPr>
          <w:rFonts w:ascii="Calibri" w:hAnsi="Calibri" w:cs="Calibri"/>
        </w:rPr>
        <w:t xml:space="preserve"> darbīb</w:t>
      </w:r>
      <w:r>
        <w:rPr>
          <w:rFonts w:ascii="Calibri" w:hAnsi="Calibri" w:cs="Calibri"/>
        </w:rPr>
        <w:t>u</w:t>
      </w:r>
      <w:r w:rsidRPr="00F101A9">
        <w:rPr>
          <w:rFonts w:ascii="Calibri" w:hAnsi="Calibri" w:cs="Calibri"/>
        </w:rPr>
        <w:t xml:space="preserve"> īpaši aizsargājamo meža biotopu platībās</w:t>
      </w:r>
      <w:r>
        <w:rPr>
          <w:rFonts w:ascii="Calibri" w:hAnsi="Calibri" w:cs="Calibri"/>
        </w:rPr>
        <w:t>.</w:t>
      </w:r>
      <w:r w:rsidR="00260AB3">
        <w:rPr>
          <w:rFonts w:ascii="Calibri" w:hAnsi="Calibri" w:cs="Calibri"/>
        </w:rPr>
        <w:br w:type="page"/>
      </w:r>
    </w:p>
    <w:p w14:paraId="67FB2A12" w14:textId="2989D19A" w:rsidR="00623FAC" w:rsidRDefault="00623FAC" w:rsidP="00032DC6">
      <w:pPr>
        <w:rPr>
          <w:rFonts w:ascii="Calibri" w:hAnsi="Calibri" w:cs="Calibri"/>
        </w:rPr>
      </w:pPr>
    </w:p>
    <w:p w14:paraId="273ACB5A" w14:textId="77777777" w:rsidR="00623FAC" w:rsidRDefault="00623FAC" w:rsidP="00032DC6">
      <w:pPr>
        <w:rPr>
          <w:rFonts w:ascii="Calibri" w:hAnsi="Calibri" w:cs="Calibri"/>
        </w:rPr>
      </w:pPr>
    </w:p>
    <w:p w14:paraId="63BE4684" w14:textId="6BF2502C" w:rsidR="000C2A2C" w:rsidRDefault="000C2A2C">
      <w:pPr>
        <w:spacing w:after="200" w:line="276" w:lineRule="auto"/>
        <w:rPr>
          <w:rFonts w:ascii="Calibri" w:hAnsi="Calibri" w:cs="Calibri"/>
          <w:szCs w:val="22"/>
        </w:rPr>
      </w:pPr>
    </w:p>
    <w:p w14:paraId="5BA7DE73" w14:textId="77777777" w:rsidR="00FE5A9B" w:rsidRPr="00EE67B5" w:rsidRDefault="00FE5A9B" w:rsidP="00FE5A9B">
      <w:pPr>
        <w:tabs>
          <w:tab w:val="left" w:pos="6663"/>
        </w:tabs>
      </w:pPr>
    </w:p>
    <w:p w14:paraId="6627E8F7" w14:textId="77777777" w:rsidR="00BF0932" w:rsidRPr="00575AEF" w:rsidRDefault="00BF0932" w:rsidP="00BF0932">
      <w:pPr>
        <w:tabs>
          <w:tab w:val="left" w:pos="6663"/>
        </w:tabs>
        <w:jc w:val="right"/>
        <w:rPr>
          <w:b/>
          <w:color w:val="FF0000"/>
        </w:rPr>
      </w:pPr>
      <w:r w:rsidRPr="00575AEF">
        <w:rPr>
          <w:b/>
          <w:color w:val="FF0000"/>
        </w:rPr>
        <w:t>PROJEKTS</w:t>
      </w:r>
    </w:p>
    <w:p w14:paraId="24212A5E" w14:textId="77777777" w:rsidR="00BF0932" w:rsidRPr="00EE67B5" w:rsidRDefault="00BF0932" w:rsidP="00BF0932">
      <w:pPr>
        <w:tabs>
          <w:tab w:val="left" w:pos="6663"/>
        </w:tabs>
      </w:pPr>
    </w:p>
    <w:p w14:paraId="27631B70" w14:textId="77777777" w:rsidR="00BF0932" w:rsidRPr="00EE67B5" w:rsidRDefault="00BF0932" w:rsidP="00BF0932">
      <w:pPr>
        <w:tabs>
          <w:tab w:val="right" w:pos="9000"/>
        </w:tabs>
        <w:rPr>
          <w:bCs/>
        </w:rPr>
      </w:pPr>
    </w:p>
    <w:p w14:paraId="20204F83" w14:textId="77777777" w:rsidR="00BF0932" w:rsidRPr="00A53062" w:rsidRDefault="00BF0932" w:rsidP="00BF0932">
      <w:pPr>
        <w:pStyle w:val="Default"/>
        <w:jc w:val="center"/>
        <w:rPr>
          <w:b/>
          <w:bCs/>
          <w:color w:val="auto"/>
        </w:rPr>
      </w:pPr>
      <w:bookmarkStart w:id="227" w:name="_Hlk84427347"/>
      <w:r w:rsidRPr="00A53062">
        <w:rPr>
          <w:b/>
          <w:bCs/>
          <w:color w:val="auto"/>
        </w:rPr>
        <w:t xml:space="preserve">Dabas parka "Adamovas ezers" individuālie aizsardzības un </w:t>
      </w:r>
      <w:r w:rsidRPr="00A53062">
        <w:rPr>
          <w:b/>
          <w:bCs/>
          <w:color w:val="auto"/>
        </w:rPr>
        <w:br/>
        <w:t>izmantošanas noteikumi</w:t>
      </w:r>
    </w:p>
    <w:p w14:paraId="1297146F" w14:textId="77777777" w:rsidR="00BF0932" w:rsidRPr="00A53062" w:rsidRDefault="00BF0932" w:rsidP="00BF0932">
      <w:pPr>
        <w:pStyle w:val="Default"/>
        <w:rPr>
          <w:color w:val="auto"/>
        </w:rPr>
      </w:pPr>
    </w:p>
    <w:p w14:paraId="48F79082" w14:textId="77777777" w:rsidR="00BF0932" w:rsidRPr="00A53062" w:rsidRDefault="00BF0932" w:rsidP="00BF0932">
      <w:pPr>
        <w:pStyle w:val="Default"/>
        <w:jc w:val="right"/>
        <w:rPr>
          <w:iCs/>
          <w:color w:val="auto"/>
        </w:rPr>
      </w:pPr>
      <w:r w:rsidRPr="00A53062">
        <w:rPr>
          <w:iCs/>
          <w:color w:val="auto"/>
        </w:rPr>
        <w:t xml:space="preserve">Izdoti saskaņā ar </w:t>
      </w:r>
    </w:p>
    <w:p w14:paraId="5C6FAF2E" w14:textId="77777777" w:rsidR="00BF0932" w:rsidRPr="00A53062" w:rsidRDefault="00BF0932" w:rsidP="00BF0932">
      <w:pPr>
        <w:pStyle w:val="Default"/>
        <w:jc w:val="right"/>
        <w:rPr>
          <w:color w:val="auto"/>
        </w:rPr>
      </w:pPr>
      <w:r w:rsidRPr="00A53062">
        <w:rPr>
          <w:iCs/>
          <w:color w:val="auto"/>
        </w:rPr>
        <w:t xml:space="preserve">likuma "Par īpaši aizsargājamām dabas teritorijām" </w:t>
      </w:r>
    </w:p>
    <w:p w14:paraId="43A05D64" w14:textId="77777777" w:rsidR="00BF0932" w:rsidRPr="00A53062" w:rsidRDefault="00BF0932" w:rsidP="00BF0932">
      <w:pPr>
        <w:pStyle w:val="Default"/>
        <w:jc w:val="right"/>
        <w:rPr>
          <w:iCs/>
          <w:color w:val="auto"/>
        </w:rPr>
      </w:pPr>
      <w:r w:rsidRPr="00A53062">
        <w:rPr>
          <w:color w:val="auto"/>
        </w:rPr>
        <w:t>13. panta otro daļu,</w:t>
      </w:r>
      <w:r w:rsidRPr="00A53062">
        <w:rPr>
          <w:iCs/>
          <w:color w:val="auto"/>
        </w:rPr>
        <w:t xml:space="preserve"> 14. panta otro daļu </w:t>
      </w:r>
    </w:p>
    <w:p w14:paraId="7A2B8B75" w14:textId="77777777" w:rsidR="00BF0932" w:rsidRPr="00A53062" w:rsidRDefault="00BF0932" w:rsidP="00BF0932">
      <w:pPr>
        <w:pStyle w:val="Default"/>
        <w:jc w:val="right"/>
        <w:rPr>
          <w:color w:val="auto"/>
        </w:rPr>
      </w:pPr>
      <w:r w:rsidRPr="00A53062">
        <w:rPr>
          <w:iCs/>
          <w:color w:val="auto"/>
        </w:rPr>
        <w:t xml:space="preserve">un 17. panta otro daļu </w:t>
      </w:r>
    </w:p>
    <w:p w14:paraId="7392084E" w14:textId="77777777" w:rsidR="00BF0932" w:rsidRPr="00A53062" w:rsidRDefault="00BF0932" w:rsidP="00BF0932">
      <w:pPr>
        <w:pStyle w:val="Default"/>
        <w:rPr>
          <w:bCs/>
          <w:color w:val="auto"/>
        </w:rPr>
      </w:pPr>
    </w:p>
    <w:p w14:paraId="44557B77" w14:textId="77777777" w:rsidR="00BF0932" w:rsidRPr="00A53062" w:rsidRDefault="00BF0932" w:rsidP="00BF0932">
      <w:pPr>
        <w:pStyle w:val="Default"/>
        <w:jc w:val="center"/>
        <w:rPr>
          <w:b/>
          <w:bCs/>
          <w:color w:val="auto"/>
        </w:rPr>
      </w:pPr>
      <w:r w:rsidRPr="00A53062">
        <w:rPr>
          <w:b/>
          <w:bCs/>
          <w:color w:val="auto"/>
        </w:rPr>
        <w:t>I. Vispārīgie jautājumi</w:t>
      </w:r>
    </w:p>
    <w:p w14:paraId="1E6E6A0F" w14:textId="77777777" w:rsidR="00BF0932" w:rsidRPr="00A53062" w:rsidRDefault="00BF0932" w:rsidP="00BF0932">
      <w:pPr>
        <w:pStyle w:val="Default"/>
        <w:ind w:firstLine="720"/>
        <w:rPr>
          <w:color w:val="auto"/>
        </w:rPr>
      </w:pPr>
    </w:p>
    <w:p w14:paraId="0CE79586" w14:textId="77777777" w:rsidR="00BF0932" w:rsidRPr="00A53062" w:rsidRDefault="00BF0932" w:rsidP="00BF0932">
      <w:pPr>
        <w:pStyle w:val="Default"/>
        <w:rPr>
          <w:color w:val="auto"/>
        </w:rPr>
      </w:pPr>
      <w:r w:rsidRPr="00A53062">
        <w:rPr>
          <w:color w:val="auto"/>
        </w:rPr>
        <w:t>1. Noteikumi nosaka:</w:t>
      </w:r>
    </w:p>
    <w:p w14:paraId="2B5FE184" w14:textId="77777777" w:rsidR="00BF0932" w:rsidRPr="00A53062" w:rsidRDefault="00BF0932" w:rsidP="00BF0932">
      <w:pPr>
        <w:pStyle w:val="Default"/>
        <w:ind w:left="709" w:firstLine="11"/>
        <w:rPr>
          <w:color w:val="auto"/>
        </w:rPr>
      </w:pPr>
      <w:r w:rsidRPr="00A53062">
        <w:rPr>
          <w:color w:val="auto"/>
        </w:rPr>
        <w:t>1.1. dabas parka "</w:t>
      </w:r>
      <w:r w:rsidRPr="00A53062">
        <w:rPr>
          <w:b/>
          <w:bCs/>
          <w:color w:val="auto"/>
        </w:rPr>
        <w:t>Adamovas ezers</w:t>
      </w:r>
      <w:r w:rsidRPr="00A53062">
        <w:rPr>
          <w:color w:val="auto"/>
        </w:rPr>
        <w:t>" (turpmāk – dabas parks) individuālo aizsardzības un izmantošanas kārtību;</w:t>
      </w:r>
    </w:p>
    <w:p w14:paraId="185B4266" w14:textId="77777777" w:rsidR="00BF0932" w:rsidRPr="00A53062" w:rsidRDefault="00BF0932" w:rsidP="00BF0932">
      <w:pPr>
        <w:pStyle w:val="Default"/>
        <w:ind w:left="709" w:firstLine="11"/>
        <w:rPr>
          <w:color w:val="auto"/>
        </w:rPr>
      </w:pPr>
      <w:r w:rsidRPr="00A53062">
        <w:rPr>
          <w:bCs/>
          <w:color w:val="auto"/>
        </w:rPr>
        <w:t>1.2. dabas parka apzīmēšanai dabā lietojamās speciālās informatīvās zīmes paraugu, tās</w:t>
      </w:r>
      <w:r w:rsidRPr="00A53062">
        <w:rPr>
          <w:color w:val="auto"/>
        </w:rPr>
        <w:t xml:space="preserve"> </w:t>
      </w:r>
      <w:r w:rsidRPr="00A53062">
        <w:rPr>
          <w:bCs/>
          <w:color w:val="auto"/>
        </w:rPr>
        <w:t>izveidošanas un lietošanas kārtību;</w:t>
      </w:r>
    </w:p>
    <w:p w14:paraId="000EF470" w14:textId="77777777" w:rsidR="00BF0932" w:rsidRDefault="00BF0932" w:rsidP="00BF0932">
      <w:pPr>
        <w:pStyle w:val="Default"/>
        <w:ind w:left="709" w:firstLine="11"/>
        <w:rPr>
          <w:bCs/>
          <w:color w:val="auto"/>
        </w:rPr>
      </w:pPr>
      <w:r w:rsidRPr="00A53062">
        <w:rPr>
          <w:bCs/>
          <w:color w:val="auto"/>
        </w:rPr>
        <w:t>1.3. dabas parkā esošos dabas pieminekļus –</w:t>
      </w:r>
      <w:r>
        <w:rPr>
          <w:bCs/>
          <w:color w:val="auto"/>
        </w:rPr>
        <w:t xml:space="preserve"> </w:t>
      </w:r>
      <w:r w:rsidRPr="00A53062">
        <w:rPr>
          <w:bCs/>
          <w:color w:val="auto"/>
        </w:rPr>
        <w:t xml:space="preserve">aizsargājamos kokus, kā arī aizsargājamo koku </w:t>
      </w:r>
      <w:r w:rsidRPr="007B24CA">
        <w:rPr>
          <w:bCs/>
          <w:color w:val="auto"/>
        </w:rPr>
        <w:t xml:space="preserve">un </w:t>
      </w:r>
      <w:r w:rsidRPr="007B24CA">
        <w:rPr>
          <w:bCs/>
          <w:color w:val="FF0000"/>
        </w:rPr>
        <w:t xml:space="preserve">ģeomorfoloģisko dabas pieminekļu – dižakmeņu </w:t>
      </w:r>
      <w:r w:rsidRPr="007B24CA">
        <w:rPr>
          <w:bCs/>
          <w:color w:val="auto"/>
        </w:rPr>
        <w:t>–</w:t>
      </w:r>
      <w:r w:rsidRPr="00AB182B">
        <w:rPr>
          <w:bCs/>
          <w:color w:val="auto"/>
        </w:rPr>
        <w:t xml:space="preserve"> </w:t>
      </w:r>
      <w:r w:rsidRPr="00A53062">
        <w:rPr>
          <w:bCs/>
          <w:color w:val="auto"/>
        </w:rPr>
        <w:t>aizsardzības un izmantošanas kārtību.</w:t>
      </w:r>
    </w:p>
    <w:p w14:paraId="58C414B3" w14:textId="77777777" w:rsidR="00BF0932" w:rsidRPr="00A53062" w:rsidRDefault="00BF0932" w:rsidP="00BF0932">
      <w:pPr>
        <w:pStyle w:val="Default"/>
        <w:rPr>
          <w:color w:val="auto"/>
        </w:rPr>
      </w:pPr>
    </w:p>
    <w:p w14:paraId="755AF0B7" w14:textId="77777777" w:rsidR="00BF0932" w:rsidRPr="00A53062" w:rsidRDefault="00BF0932" w:rsidP="00BF0932">
      <w:pPr>
        <w:pStyle w:val="Default"/>
        <w:rPr>
          <w:bCs/>
          <w:color w:val="auto"/>
        </w:rPr>
      </w:pPr>
      <w:r w:rsidRPr="00A53062">
        <w:rPr>
          <w:color w:val="auto"/>
        </w:rPr>
        <w:t xml:space="preserve">2. Dabas parks izveidots, lai aizsargātu un atjaunotu </w:t>
      </w:r>
      <w:r w:rsidRPr="00A53062">
        <w:rPr>
          <w:bCs/>
          <w:color w:val="auto"/>
        </w:rPr>
        <w:t>Latvijas un Eiropas Savienības nozīmes</w:t>
      </w:r>
      <w:r w:rsidRPr="00A53062">
        <w:rPr>
          <w:color w:val="auto"/>
        </w:rPr>
        <w:t xml:space="preserve"> īpaši aizsargājamos saldūdens, pļavu un meža biotopus un aizsargātu īpaši aizsargājamo sikspārņu, putnu sugas, kā arī citu īpaši aizsargājamo sugu dzīvotnes </w:t>
      </w:r>
      <w:r w:rsidRPr="004F4F44">
        <w:rPr>
          <w:color w:val="auto"/>
        </w:rPr>
        <w:t>un</w:t>
      </w:r>
      <w:r>
        <w:rPr>
          <w:color w:val="auto"/>
        </w:rPr>
        <w:t xml:space="preserve"> </w:t>
      </w:r>
      <w:r w:rsidRPr="004F4F44">
        <w:rPr>
          <w:color w:val="auto"/>
        </w:rPr>
        <w:t>sikspārņu</w:t>
      </w:r>
      <w:r w:rsidRPr="00A53062">
        <w:rPr>
          <w:color w:val="auto"/>
        </w:rPr>
        <w:t xml:space="preserve"> barošanās vietas, tostarp Adamovas ezeram raksturīgās reto augu sugu sabiedrības ar sīko lēpi </w:t>
      </w:r>
      <w:r w:rsidRPr="00A53062">
        <w:rPr>
          <w:i/>
          <w:iCs/>
          <w:color w:val="auto"/>
        </w:rPr>
        <w:t>Nuphar lutea</w:t>
      </w:r>
      <w:r w:rsidRPr="00A53062">
        <w:rPr>
          <w:color w:val="auto"/>
        </w:rPr>
        <w:t xml:space="preserve"> un ūdens ērkšķuzāli </w:t>
      </w:r>
      <w:bookmarkStart w:id="228" w:name="_Hlk82770850"/>
      <w:r w:rsidRPr="00A53062">
        <w:rPr>
          <w:i/>
          <w:iCs/>
          <w:color w:val="auto"/>
        </w:rPr>
        <w:t>Scolochloa festucacea</w:t>
      </w:r>
      <w:r w:rsidRPr="00A53062">
        <w:rPr>
          <w:color w:val="auto"/>
        </w:rPr>
        <w:t xml:space="preserve"> </w:t>
      </w:r>
      <w:bookmarkEnd w:id="228"/>
      <w:r w:rsidRPr="00A53062">
        <w:rPr>
          <w:color w:val="auto"/>
        </w:rPr>
        <w:t xml:space="preserve">un dzīvnieku sugu populācijas, kā arī nodrošinātu teritorijai raksturīgās ainavas un kultūrvēsturisko vērtību saglabāšanu, vienlaikus veicinot </w:t>
      </w:r>
      <w:r>
        <w:rPr>
          <w:color w:val="auto"/>
        </w:rPr>
        <w:t>sabalansētu</w:t>
      </w:r>
      <w:r w:rsidRPr="00A53062">
        <w:rPr>
          <w:color w:val="auto"/>
        </w:rPr>
        <w:t xml:space="preserve"> saimniecisko attīstību, dabas tūrismu un vides izglītību.</w:t>
      </w:r>
    </w:p>
    <w:p w14:paraId="3CD19437" w14:textId="77777777" w:rsidR="00BF0932" w:rsidRPr="00A53062" w:rsidRDefault="00BF0932" w:rsidP="00BF0932">
      <w:pPr>
        <w:pStyle w:val="Default"/>
        <w:rPr>
          <w:color w:val="auto"/>
        </w:rPr>
      </w:pPr>
    </w:p>
    <w:p w14:paraId="4F2FE602" w14:textId="3DD6D35F" w:rsidR="00BF0932" w:rsidRPr="00A53062" w:rsidRDefault="00BF0932" w:rsidP="00BF0932">
      <w:pPr>
        <w:pStyle w:val="Default"/>
        <w:rPr>
          <w:color w:val="auto"/>
        </w:rPr>
      </w:pPr>
      <w:r w:rsidRPr="00A53062">
        <w:rPr>
          <w:color w:val="auto"/>
        </w:rPr>
        <w:t xml:space="preserve">3. Dabas parka platība ir </w:t>
      </w:r>
      <w:r w:rsidRPr="00D90187">
        <w:rPr>
          <w:color w:val="auto"/>
        </w:rPr>
        <w:t>7</w:t>
      </w:r>
      <w:r w:rsidR="007F11E7">
        <w:rPr>
          <w:color w:val="auto"/>
        </w:rPr>
        <w:t>59</w:t>
      </w:r>
      <w:r w:rsidRPr="00D90187">
        <w:rPr>
          <w:color w:val="auto"/>
        </w:rPr>
        <w:t>,</w:t>
      </w:r>
      <w:r w:rsidR="007F11E7">
        <w:rPr>
          <w:color w:val="auto"/>
        </w:rPr>
        <w:t>15</w:t>
      </w:r>
      <w:r w:rsidRPr="00A53062">
        <w:rPr>
          <w:color w:val="auto"/>
        </w:rPr>
        <w:t> hektāri. Dabas parkā ir šāds funkcionālais zonējums:</w:t>
      </w:r>
    </w:p>
    <w:p w14:paraId="7B97C75F" w14:textId="77777777" w:rsidR="00BF0932" w:rsidRPr="00A53062" w:rsidRDefault="00BF0932" w:rsidP="00BF0932">
      <w:pPr>
        <w:pStyle w:val="Default"/>
        <w:ind w:firstLine="720"/>
        <w:rPr>
          <w:color w:val="auto"/>
        </w:rPr>
      </w:pPr>
      <w:r w:rsidRPr="00A53062">
        <w:rPr>
          <w:color w:val="auto"/>
        </w:rPr>
        <w:t>3.1. Dabas parka zona;</w:t>
      </w:r>
    </w:p>
    <w:p w14:paraId="08C86FE4" w14:textId="77777777" w:rsidR="00BF0932" w:rsidRPr="00A53062" w:rsidRDefault="00BF0932" w:rsidP="00BF0932">
      <w:pPr>
        <w:pStyle w:val="Default"/>
        <w:ind w:firstLine="720"/>
        <w:rPr>
          <w:color w:val="auto"/>
        </w:rPr>
      </w:pPr>
      <w:r w:rsidRPr="00A53062">
        <w:rPr>
          <w:color w:val="auto"/>
        </w:rPr>
        <w:t>3.2. Neitrālā zona.</w:t>
      </w:r>
    </w:p>
    <w:p w14:paraId="0C79325B" w14:textId="77777777" w:rsidR="00BF0932" w:rsidRPr="00A53062" w:rsidRDefault="00BF0932" w:rsidP="00BF0932">
      <w:pPr>
        <w:pStyle w:val="Default"/>
        <w:rPr>
          <w:color w:val="auto"/>
        </w:rPr>
      </w:pPr>
    </w:p>
    <w:p w14:paraId="208D8D33" w14:textId="77777777" w:rsidR="00BF0932" w:rsidRPr="00A53062" w:rsidRDefault="00BF0932" w:rsidP="00BF0932">
      <w:pPr>
        <w:pStyle w:val="Default"/>
        <w:rPr>
          <w:bCs/>
          <w:color w:val="auto"/>
        </w:rPr>
      </w:pPr>
      <w:r w:rsidRPr="00A53062">
        <w:rPr>
          <w:color w:val="auto"/>
        </w:rPr>
        <w:t>4. </w:t>
      </w:r>
      <w:r w:rsidRPr="00A53062">
        <w:rPr>
          <w:bCs/>
          <w:color w:val="auto"/>
        </w:rPr>
        <w:t xml:space="preserve">Dabas parka robežas dabā apzīmē ar speciālu informatīvu zīmi. Speciālās informatīvās zīmes paraugs, tās izveidošanas un lietošanas kārtība noteikta šo noteikumu </w:t>
      </w:r>
      <w:r>
        <w:rPr>
          <w:bCs/>
          <w:color w:val="auto"/>
        </w:rPr>
        <w:t>2</w:t>
      </w:r>
      <w:r w:rsidRPr="00A53062">
        <w:rPr>
          <w:bCs/>
          <w:color w:val="auto"/>
        </w:rPr>
        <w:t>. pielikumā.</w:t>
      </w:r>
    </w:p>
    <w:p w14:paraId="716EA395" w14:textId="77777777" w:rsidR="00BF0932" w:rsidRPr="00D70CBC" w:rsidRDefault="00BF0932" w:rsidP="00BF0932">
      <w:pPr>
        <w:pStyle w:val="Default"/>
        <w:rPr>
          <w:color w:val="auto"/>
        </w:rPr>
      </w:pPr>
      <w:r w:rsidRPr="00A53062">
        <w:rPr>
          <w:bCs/>
          <w:color w:val="auto"/>
        </w:rPr>
        <w:t>5. Dabas aizsardzības pārvalde nosaka ierobežotas pieejamības statusu informācijai par dabas parkā esošo īpaši aizsargājamo sugu dzīvotņu un īpaši aizsargājamo biotopu atrašanās vietu, ja tās atklāšana var kaitēt dabas aizsardzībai. Šādu informāciju izplata tikai ar Dabas aizsardzības pārvaldes rakstisku atļauju.</w:t>
      </w:r>
    </w:p>
    <w:p w14:paraId="3C8684F6" w14:textId="77777777" w:rsidR="00BF0932" w:rsidRDefault="00BF0932" w:rsidP="00BF0932">
      <w:pPr>
        <w:pStyle w:val="Default"/>
        <w:rPr>
          <w:color w:val="auto"/>
        </w:rPr>
      </w:pPr>
      <w:r w:rsidRPr="00A53062">
        <w:rPr>
          <w:bCs/>
          <w:color w:val="auto"/>
        </w:rPr>
        <w:t>6. </w:t>
      </w:r>
      <w:r w:rsidRPr="00A53062">
        <w:rPr>
          <w:color w:val="auto"/>
        </w:rPr>
        <w:t xml:space="preserve">Dabas aizsardzības pārvaldes atļauja nav nepieciešama šajos noteikumos minētajām darbībām, kurām saskaņā ar normatīvajiem aktiem par ietekmes uz vidi novērtējumu Valsts vides dienests </w:t>
      </w:r>
      <w:r w:rsidRPr="00A53062">
        <w:rPr>
          <w:color w:val="auto"/>
        </w:rPr>
        <w:lastRenderedPageBreak/>
        <w:t xml:space="preserve">izsniedz tehniskos noteikumus vai veic sākotnējo ietekmes uz vidi novērtējumu. Ja šādu darbību rezultātā tiek mainīta zemes lietošanas kategorija, šajos noteikumos minētā Dabas aizsardzības pārvaldes </w:t>
      </w:r>
      <w:r w:rsidRPr="007B24CA">
        <w:rPr>
          <w:color w:val="FF0000"/>
        </w:rPr>
        <w:t>atļauja zemes lietošanas kategorijas maiņai nav nepieciešama</w:t>
      </w:r>
      <w:r w:rsidRPr="00A53062">
        <w:rPr>
          <w:color w:val="auto"/>
        </w:rPr>
        <w:t>. Vērtējot šādas darbības, vienlaikus izvērtē zemes lietošanas kategorijas maiņas iespējamību.</w:t>
      </w:r>
    </w:p>
    <w:p w14:paraId="0FA7B8B2" w14:textId="77777777" w:rsidR="00BF0932" w:rsidRPr="00F02A31" w:rsidRDefault="00BF0932" w:rsidP="00BF0932">
      <w:pPr>
        <w:pStyle w:val="Default"/>
        <w:rPr>
          <w:color w:val="FF0000"/>
        </w:rPr>
      </w:pPr>
      <w:r w:rsidRPr="00F02A31">
        <w:rPr>
          <w:color w:val="FF0000"/>
        </w:rPr>
        <w:t>7. Dabas aizsardzības pārvalde, izsniedzot rakstisku atļauju šajos noteikumos minētajām darbībām, izmanto dabas aizsardzības plānā iekļauto informāciju un jaunāko pieejamo informāciju par īpaši aizsargājamām sugām un biotopiem dabas parka teritorijā un izvērtē paredzētās darbības ietekmi uz dabas parku, īpaši aizsargājamām sugām un biotopiem.</w:t>
      </w:r>
    </w:p>
    <w:p w14:paraId="30654AA6" w14:textId="166709FF" w:rsidR="00BF0932" w:rsidRPr="00A53062" w:rsidRDefault="00BF0932" w:rsidP="00BF0932">
      <w:pPr>
        <w:pStyle w:val="Default"/>
        <w:rPr>
          <w:color w:val="auto"/>
        </w:rPr>
      </w:pPr>
      <w:r w:rsidRPr="00F02A31">
        <w:rPr>
          <w:color w:val="FF0000"/>
        </w:rPr>
        <w:t xml:space="preserve">8. </w:t>
      </w:r>
      <w:r w:rsidRPr="007B24CA">
        <w:rPr>
          <w:color w:val="FF0000"/>
        </w:rPr>
        <w:t xml:space="preserve">Neitrālā zona izveidota, lai veicinātu ilgtspējīgu saimniecisko darbību, kā arī nodrošinātu Adamovas ciema teritorijas infrastruktūras objektu uzturēšanu un attīstību. Dabas parka teritorijas neitrālajā zonā ir iekļauta Adamovas ciema teritorija atbilstoši </w:t>
      </w:r>
      <w:r w:rsidR="008956FC" w:rsidRPr="008956FC">
        <w:rPr>
          <w:color w:val="FF0000"/>
        </w:rPr>
        <w:t xml:space="preserve">vietējās pašvaldības teritorijas plānojumā </w:t>
      </w:r>
      <w:r w:rsidRPr="007B24CA">
        <w:rPr>
          <w:color w:val="FF0000"/>
        </w:rPr>
        <w:t>noteiktajai ciema robeža</w:t>
      </w:r>
      <w:r w:rsidRPr="00D70CBC">
        <w:rPr>
          <w:color w:val="FF0000"/>
        </w:rPr>
        <w:t>i.</w:t>
      </w:r>
    </w:p>
    <w:p w14:paraId="38ED8ECF" w14:textId="77777777" w:rsidR="00BF0932" w:rsidRPr="00A53062" w:rsidRDefault="00BF0932" w:rsidP="00BF0932">
      <w:pPr>
        <w:rPr>
          <w:rFonts w:ascii="Times New Roman" w:hAnsi="Times New Roman"/>
        </w:rPr>
      </w:pPr>
    </w:p>
    <w:p w14:paraId="0C8C6023" w14:textId="77777777" w:rsidR="00BF0932" w:rsidRPr="00A53062" w:rsidRDefault="00BF0932" w:rsidP="00BF0932">
      <w:pPr>
        <w:ind w:firstLine="720"/>
        <w:rPr>
          <w:rFonts w:ascii="Times New Roman" w:hAnsi="Times New Roman"/>
        </w:rPr>
      </w:pPr>
    </w:p>
    <w:p w14:paraId="0050D664" w14:textId="77777777" w:rsidR="00BF0932" w:rsidRPr="00A53062" w:rsidRDefault="00BF0932" w:rsidP="00BF0932">
      <w:pPr>
        <w:pStyle w:val="Default"/>
        <w:jc w:val="center"/>
        <w:rPr>
          <w:b/>
          <w:bCs/>
          <w:color w:val="auto"/>
        </w:rPr>
      </w:pPr>
      <w:r w:rsidRPr="00A53062">
        <w:rPr>
          <w:b/>
          <w:bCs/>
          <w:color w:val="auto"/>
        </w:rPr>
        <w:t>II. Vispārīgie aprobežojumi visā dabas parkā</w:t>
      </w:r>
    </w:p>
    <w:p w14:paraId="383D6C3B" w14:textId="77777777" w:rsidR="00BF0932" w:rsidRPr="00A53062" w:rsidRDefault="00BF0932" w:rsidP="00BF0932">
      <w:pPr>
        <w:pStyle w:val="Default"/>
        <w:rPr>
          <w:color w:val="auto"/>
        </w:rPr>
      </w:pPr>
    </w:p>
    <w:p w14:paraId="276DEC3A" w14:textId="77777777" w:rsidR="00BF0932" w:rsidRPr="00A53062" w:rsidRDefault="00BF0932" w:rsidP="00BF0932">
      <w:pPr>
        <w:pStyle w:val="Default"/>
        <w:rPr>
          <w:color w:val="auto"/>
        </w:rPr>
      </w:pPr>
      <w:r>
        <w:rPr>
          <w:color w:val="auto"/>
        </w:rPr>
        <w:t>9</w:t>
      </w:r>
      <w:r w:rsidRPr="00A53062">
        <w:rPr>
          <w:color w:val="auto"/>
        </w:rPr>
        <w:t>. </w:t>
      </w:r>
      <w:bookmarkStart w:id="229" w:name="_Hlk84152073"/>
      <w:r w:rsidRPr="00A53062">
        <w:rPr>
          <w:color w:val="auto"/>
        </w:rPr>
        <w:t>Dabas parkā aizliegts:</w:t>
      </w:r>
      <w:bookmarkEnd w:id="229"/>
    </w:p>
    <w:p w14:paraId="3F0C384C" w14:textId="77777777" w:rsidR="00BF0932" w:rsidRPr="00A53062" w:rsidRDefault="00BF0932" w:rsidP="00BF0932">
      <w:pPr>
        <w:pStyle w:val="Default"/>
        <w:ind w:left="709" w:firstLine="11"/>
        <w:rPr>
          <w:color w:val="auto"/>
        </w:rPr>
      </w:pPr>
      <w:r>
        <w:rPr>
          <w:color w:val="auto"/>
        </w:rPr>
        <w:t>9</w:t>
      </w:r>
      <w:r w:rsidRPr="00A53062">
        <w:rPr>
          <w:color w:val="auto"/>
        </w:rPr>
        <w:t>.1. ierīkot atkritumu poligonus;</w:t>
      </w:r>
    </w:p>
    <w:p w14:paraId="52D8A389" w14:textId="77777777" w:rsidR="00BF0932" w:rsidRPr="00A53062" w:rsidRDefault="00BF0932" w:rsidP="00BF0932">
      <w:pPr>
        <w:pStyle w:val="Default"/>
        <w:ind w:firstLine="720"/>
        <w:rPr>
          <w:color w:val="auto"/>
        </w:rPr>
      </w:pPr>
      <w:r>
        <w:rPr>
          <w:color w:val="auto"/>
        </w:rPr>
        <w:t>9</w:t>
      </w:r>
      <w:r w:rsidRPr="00A53062">
        <w:rPr>
          <w:color w:val="auto"/>
        </w:rPr>
        <w:t>.2. audzēt ģenētiski modificētus kultūraugus;</w:t>
      </w:r>
    </w:p>
    <w:p w14:paraId="5C069622" w14:textId="77777777" w:rsidR="00BF0932" w:rsidRPr="00A53062" w:rsidRDefault="00BF0932" w:rsidP="00BF0932">
      <w:pPr>
        <w:pStyle w:val="Default"/>
        <w:ind w:firstLine="720"/>
        <w:rPr>
          <w:bCs/>
          <w:color w:val="auto"/>
        </w:rPr>
      </w:pPr>
      <w:r>
        <w:rPr>
          <w:color w:val="auto"/>
        </w:rPr>
        <w:t>9</w:t>
      </w:r>
      <w:r w:rsidRPr="00A53062">
        <w:rPr>
          <w:color w:val="auto"/>
        </w:rPr>
        <w:t>.3. </w:t>
      </w:r>
      <w:r w:rsidRPr="00A53062">
        <w:rPr>
          <w:bCs/>
          <w:color w:val="auto"/>
        </w:rPr>
        <w:t>izmantot citzemju sugas meža atjaunošanā un ieaudzēšanā;</w:t>
      </w:r>
    </w:p>
    <w:p w14:paraId="03BA8E9E" w14:textId="77777777" w:rsidR="00BF0932" w:rsidRPr="00A53062" w:rsidRDefault="00BF0932" w:rsidP="00BF0932">
      <w:pPr>
        <w:pStyle w:val="Default"/>
        <w:ind w:firstLine="720"/>
        <w:rPr>
          <w:bCs/>
          <w:color w:val="auto"/>
        </w:rPr>
      </w:pPr>
      <w:r w:rsidRPr="00F02A31">
        <w:rPr>
          <w:bCs/>
          <w:color w:val="FF0000"/>
        </w:rPr>
        <w:t xml:space="preserve">9.4. ierīkot </w:t>
      </w:r>
      <w:r w:rsidRPr="007B24CA">
        <w:rPr>
          <w:bCs/>
          <w:color w:val="FF0000"/>
        </w:rPr>
        <w:t xml:space="preserve">monokultūras </w:t>
      </w:r>
      <w:r w:rsidRPr="00F02A31">
        <w:rPr>
          <w:bCs/>
          <w:color w:val="FF0000"/>
        </w:rPr>
        <w:t>enerģētisko kultūru audzēšanai;</w:t>
      </w:r>
    </w:p>
    <w:p w14:paraId="26FDE4F8" w14:textId="77777777" w:rsidR="00BF0932" w:rsidRPr="00A53062" w:rsidRDefault="00BF0932" w:rsidP="00BF0932">
      <w:pPr>
        <w:pStyle w:val="Default"/>
        <w:ind w:left="709"/>
        <w:rPr>
          <w:color w:val="auto"/>
        </w:rPr>
      </w:pPr>
      <w:r>
        <w:rPr>
          <w:color w:val="auto"/>
        </w:rPr>
        <w:t>9</w:t>
      </w:r>
      <w:r w:rsidRPr="00A53062">
        <w:rPr>
          <w:color w:val="auto"/>
        </w:rPr>
        <w:t xml:space="preserve">.5. lietot minerālmēslus un ķīmiskos augu aizsardzības līdzekļus mežaudzēs, </w:t>
      </w:r>
      <w:r w:rsidRPr="007B24CA">
        <w:rPr>
          <w:color w:val="FF0000"/>
        </w:rPr>
        <w:t>tajā skaitā glifosātus, izņemot invazīvo augu sugu izplatības ierobežošanai, glifosātu pielietojot lokāli uz konkrētu augu indivīdiem;</w:t>
      </w:r>
    </w:p>
    <w:p w14:paraId="7545BFF4" w14:textId="7131F669" w:rsidR="00BF0932" w:rsidRPr="00A53062" w:rsidRDefault="00BF0932" w:rsidP="00BF0932">
      <w:pPr>
        <w:pStyle w:val="Default"/>
        <w:ind w:left="709" w:firstLine="11"/>
        <w:rPr>
          <w:color w:val="auto"/>
        </w:rPr>
      </w:pPr>
      <w:r>
        <w:rPr>
          <w:color w:val="auto"/>
        </w:rPr>
        <w:t>9</w:t>
      </w:r>
      <w:r w:rsidRPr="00A53062">
        <w:rPr>
          <w:color w:val="auto"/>
        </w:rPr>
        <w:t>.6. </w:t>
      </w:r>
      <w:bookmarkStart w:id="230" w:name="_Hlk84152053"/>
      <w:r w:rsidRPr="00A53062">
        <w:rPr>
          <w:color w:val="auto"/>
          <w:spacing w:val="-2"/>
        </w:rPr>
        <w:t>pārvietoties</w:t>
      </w:r>
      <w:r w:rsidR="003E1788">
        <w:rPr>
          <w:color w:val="auto"/>
          <w:spacing w:val="-2"/>
        </w:rPr>
        <w:t xml:space="preserve"> </w:t>
      </w:r>
      <w:r w:rsidRPr="00A53062">
        <w:rPr>
          <w:color w:val="auto"/>
          <w:spacing w:val="-2"/>
        </w:rPr>
        <w:t>ar mehāniskajiem transport</w:t>
      </w:r>
      <w:r w:rsidRPr="00A53062">
        <w:rPr>
          <w:color w:val="auto"/>
          <w:spacing w:val="-2"/>
        </w:rPr>
        <w:softHyphen/>
        <w:t>līdzekļiem, tai skaitā automašīnām, traktortehniku, motocikliem, tricikliem, kvadricikliem, mopēdiem un sniega</w:t>
      </w:r>
      <w:r>
        <w:rPr>
          <w:color w:val="auto"/>
          <w:spacing w:val="-2"/>
        </w:rPr>
        <w:t xml:space="preserve">, </w:t>
      </w:r>
      <w:r w:rsidRPr="007B24CA">
        <w:rPr>
          <w:color w:val="FF0000"/>
          <w:spacing w:val="-2"/>
        </w:rPr>
        <w:t>ūdens</w:t>
      </w:r>
      <w:r w:rsidRPr="00A53062">
        <w:rPr>
          <w:color w:val="auto"/>
          <w:spacing w:val="-2"/>
        </w:rPr>
        <w:t xml:space="preserve"> motocikliem, ārpus ceļiem</w:t>
      </w:r>
      <w:r>
        <w:rPr>
          <w:color w:val="auto"/>
          <w:spacing w:val="-2"/>
        </w:rPr>
        <w:t xml:space="preserve"> </w:t>
      </w:r>
      <w:r w:rsidRPr="007B24CA">
        <w:rPr>
          <w:color w:val="FF0000"/>
          <w:spacing w:val="-2"/>
        </w:rPr>
        <w:t>un dabiskajām brauktuvēm, kā arī pa dabiskām ūdenstecēm un ūdenstilpēm,</w:t>
      </w:r>
      <w:r>
        <w:rPr>
          <w:color w:val="auto"/>
          <w:spacing w:val="-2"/>
        </w:rPr>
        <w:t xml:space="preserve"> </w:t>
      </w:r>
      <w:r w:rsidRPr="00A53062">
        <w:rPr>
          <w:color w:val="auto"/>
          <w:spacing w:val="-2"/>
        </w:rPr>
        <w:t xml:space="preserve">izņemot gadījumu, ja pārvietošanās ir saistīta ar šo teritoriju apsaimniekošanu, uzraudzību, valsts aizsardzības uzdevumu veikšanu, </w:t>
      </w:r>
      <w:r w:rsidRPr="007B24CA">
        <w:rPr>
          <w:color w:val="FF0000"/>
          <w:spacing w:val="-2"/>
        </w:rPr>
        <w:t>ugunsdrošības pasākumiem</w:t>
      </w:r>
      <w:r>
        <w:rPr>
          <w:color w:val="auto"/>
          <w:spacing w:val="-2"/>
        </w:rPr>
        <w:t xml:space="preserve">, </w:t>
      </w:r>
      <w:r w:rsidRPr="00CF0F18">
        <w:rPr>
          <w:color w:val="auto"/>
          <w:spacing w:val="-2"/>
        </w:rPr>
        <w:t>glābšanas un meklēšanas darbiem</w:t>
      </w:r>
      <w:r>
        <w:rPr>
          <w:color w:val="auto"/>
          <w:spacing w:val="-2"/>
        </w:rPr>
        <w:t xml:space="preserve"> </w:t>
      </w:r>
      <w:r w:rsidRPr="00A53062">
        <w:rPr>
          <w:color w:val="auto"/>
          <w:spacing w:val="-2"/>
        </w:rPr>
        <w:t>vai ja ir saņemta Dabas aizsardzības pārvaldes rakstiska atļauja zinātnisko pētījumu veikšanai</w:t>
      </w:r>
      <w:bookmarkEnd w:id="230"/>
      <w:r w:rsidRPr="00A53062">
        <w:rPr>
          <w:color w:val="auto"/>
        </w:rPr>
        <w:t>;</w:t>
      </w:r>
    </w:p>
    <w:p w14:paraId="0FE1E6E2" w14:textId="77777777" w:rsidR="00BF0932" w:rsidRPr="00A53062" w:rsidRDefault="00BF0932" w:rsidP="00BF0932">
      <w:pPr>
        <w:pStyle w:val="Default"/>
        <w:ind w:left="709"/>
        <w:rPr>
          <w:color w:val="auto"/>
        </w:rPr>
      </w:pPr>
      <w:bookmarkStart w:id="231" w:name="_Hlk84152412"/>
      <w:r>
        <w:rPr>
          <w:color w:val="auto"/>
        </w:rPr>
        <w:t>9</w:t>
      </w:r>
      <w:r w:rsidRPr="00A53062">
        <w:rPr>
          <w:color w:val="auto"/>
        </w:rPr>
        <w:t>.7. </w:t>
      </w:r>
      <w:r w:rsidRPr="003C2DEC">
        <w:t>kurināt ugunskurus ārpus speciāli ierīkotām vietām, kuras nodrošina uguns tālāku neizplatīšanos, izņemot ugunskurus</w:t>
      </w:r>
      <w:r>
        <w:t xml:space="preserve"> neitrālās zonas teritorijā,</w:t>
      </w:r>
      <w:r w:rsidRPr="003C2DEC">
        <w:t xml:space="preserve"> viensētās</w:t>
      </w:r>
      <w:r>
        <w:t>,</w:t>
      </w:r>
      <w:r w:rsidRPr="003C2DEC">
        <w:t xml:space="preserve"> pagalmos un ugunskurus ciršanas atlieku sadedzināšanai atbilstoši meža apsaimniekošanu regulējošajiem normatīvajiem aktiem</w:t>
      </w:r>
      <w:r w:rsidRPr="00A53062">
        <w:rPr>
          <w:color w:val="auto"/>
        </w:rPr>
        <w:t>;</w:t>
      </w:r>
    </w:p>
    <w:bookmarkEnd w:id="231"/>
    <w:p w14:paraId="68632DA9" w14:textId="77777777" w:rsidR="00BF0932" w:rsidRPr="00A53062" w:rsidRDefault="00BF0932" w:rsidP="00BF0932">
      <w:pPr>
        <w:pStyle w:val="Default"/>
        <w:ind w:left="709"/>
        <w:rPr>
          <w:color w:val="auto"/>
        </w:rPr>
      </w:pPr>
      <w:r>
        <w:rPr>
          <w:color w:val="auto"/>
        </w:rPr>
        <w:t>9</w:t>
      </w:r>
      <w:r w:rsidRPr="00A53062">
        <w:rPr>
          <w:color w:val="auto"/>
        </w:rPr>
        <w:t>.8. dedzināt sausās zāles un niedru platības, kā arī meža zemsedzi</w:t>
      </w:r>
      <w:r>
        <w:rPr>
          <w:color w:val="auto"/>
        </w:rPr>
        <w:t xml:space="preserve">, </w:t>
      </w:r>
      <w:r w:rsidRPr="00CF0F18">
        <w:rPr>
          <w:bCs/>
          <w:color w:val="auto"/>
        </w:rPr>
        <w:t>izņemot īpaši aizsargājamo sugu dzīvotņu un īpaši aizsargājamo biotopu atjaunošanas, aizsardzības un saglabāšanas pasākumus</w:t>
      </w:r>
      <w:r>
        <w:rPr>
          <w:bCs/>
          <w:color w:val="auto"/>
        </w:rPr>
        <w:t xml:space="preserve"> </w:t>
      </w:r>
      <w:r w:rsidRPr="007B24CA">
        <w:rPr>
          <w:bCs/>
          <w:color w:val="FF0000"/>
        </w:rPr>
        <w:t>(tajā skaitā niedru dedzināšanai ziemā uz ledus)</w:t>
      </w:r>
      <w:r w:rsidRPr="00CF0F18">
        <w:rPr>
          <w:bCs/>
          <w:color w:val="auto"/>
        </w:rPr>
        <w:t>, kuru veikšanai ir saņemta Dabas aizsardzības pārvaldes rakstiska atļauja un par kuriem ir rakstiski informēta par ugunsdrošību un ugunsdzēsību atbildīgā institūcija</w:t>
      </w:r>
      <w:r>
        <w:rPr>
          <w:bCs/>
          <w:color w:val="auto"/>
        </w:rPr>
        <w:t>.</w:t>
      </w:r>
    </w:p>
    <w:p w14:paraId="3FDBAA20" w14:textId="77777777" w:rsidR="00BF0932" w:rsidRPr="00A53062" w:rsidRDefault="00BF0932" w:rsidP="00BF0932">
      <w:pPr>
        <w:pStyle w:val="Default"/>
        <w:ind w:left="709"/>
        <w:rPr>
          <w:color w:val="auto"/>
        </w:rPr>
      </w:pPr>
      <w:r>
        <w:rPr>
          <w:color w:val="auto"/>
        </w:rPr>
        <w:t>9</w:t>
      </w:r>
      <w:r w:rsidRPr="00A53062">
        <w:rPr>
          <w:color w:val="auto"/>
        </w:rPr>
        <w:t>.9. </w:t>
      </w:r>
      <w:r w:rsidRPr="000242DF">
        <w:rPr>
          <w:color w:val="auto"/>
        </w:rPr>
        <w:t>pļaut lauksaimniecībā izmantojamās zemes un lauces virzienā no malām uz centru, lai samazinātu dzīvnieku bojāeju. Nelīdzena reljefa apstākļos pļauj slejās virzienā no lauka atklātās malas (arī no pagalma, ceļa, atklāta grāvja, žoga) uz krūmāju vai mežu</w:t>
      </w:r>
      <w:r>
        <w:rPr>
          <w:color w:val="auto"/>
        </w:rPr>
        <w:t>;</w:t>
      </w:r>
    </w:p>
    <w:p w14:paraId="691A5F85" w14:textId="77777777" w:rsidR="00BF0932" w:rsidRPr="00A53062" w:rsidRDefault="00BF0932" w:rsidP="00BF0932">
      <w:pPr>
        <w:pStyle w:val="Default"/>
        <w:ind w:left="709"/>
        <w:rPr>
          <w:color w:val="auto"/>
        </w:rPr>
      </w:pPr>
      <w:r>
        <w:rPr>
          <w:color w:val="auto"/>
        </w:rPr>
        <w:t>9</w:t>
      </w:r>
      <w:r w:rsidRPr="00A53062">
        <w:rPr>
          <w:color w:val="auto"/>
        </w:rPr>
        <w:t>.1</w:t>
      </w:r>
      <w:r>
        <w:rPr>
          <w:color w:val="auto"/>
        </w:rPr>
        <w:t>0</w:t>
      </w:r>
      <w:r w:rsidRPr="00A53062">
        <w:rPr>
          <w:color w:val="auto"/>
        </w:rPr>
        <w:t>. </w:t>
      </w:r>
      <w:bookmarkStart w:id="232" w:name="_Hlk84155331"/>
      <w:r w:rsidRPr="00A53062">
        <w:rPr>
          <w:color w:val="auto"/>
        </w:rPr>
        <w:t>nosusināt purvus un mežaudzes slapjās minerālaugsnēs un slapjās kūdras augsnēs</w:t>
      </w:r>
      <w:bookmarkEnd w:id="232"/>
      <w:r w:rsidRPr="00A53062">
        <w:rPr>
          <w:color w:val="auto"/>
        </w:rPr>
        <w:t>;</w:t>
      </w:r>
    </w:p>
    <w:p w14:paraId="33CF5F9D" w14:textId="77777777" w:rsidR="00BF0932" w:rsidRPr="00A53062" w:rsidRDefault="00BF0932" w:rsidP="00BF0932">
      <w:pPr>
        <w:pStyle w:val="Default"/>
        <w:ind w:left="709"/>
        <w:rPr>
          <w:color w:val="auto"/>
        </w:rPr>
      </w:pPr>
      <w:r>
        <w:rPr>
          <w:color w:val="auto"/>
        </w:rPr>
        <w:t>9</w:t>
      </w:r>
      <w:r w:rsidRPr="00A53062">
        <w:rPr>
          <w:color w:val="auto"/>
        </w:rPr>
        <w:t>.1</w:t>
      </w:r>
      <w:r>
        <w:rPr>
          <w:color w:val="auto"/>
        </w:rPr>
        <w:t>1</w:t>
      </w:r>
      <w:r w:rsidRPr="00A53062">
        <w:rPr>
          <w:color w:val="auto"/>
        </w:rPr>
        <w:t>. lietot ūdensputnu medībās šāviņus, kas satur svinu</w:t>
      </w:r>
      <w:r>
        <w:rPr>
          <w:color w:val="auto"/>
        </w:rPr>
        <w:t xml:space="preserve">, </w:t>
      </w:r>
      <w:r w:rsidRPr="007B24CA">
        <w:rPr>
          <w:color w:val="FF0000"/>
        </w:rPr>
        <w:t>kā arī atrasties ūdenstilpēs ar svinu saturošu skrošu munīciju</w:t>
      </w:r>
      <w:r w:rsidRPr="00D90187">
        <w:rPr>
          <w:color w:val="auto"/>
        </w:rPr>
        <w:t>, izņemot valsts aizsardzības uzdevumu veikšanu</w:t>
      </w:r>
      <w:r w:rsidRPr="00A53062">
        <w:rPr>
          <w:color w:val="auto"/>
        </w:rPr>
        <w:t>;</w:t>
      </w:r>
    </w:p>
    <w:p w14:paraId="3593CBE6" w14:textId="77777777" w:rsidR="00BF0932" w:rsidRPr="00A53062" w:rsidRDefault="00BF0932" w:rsidP="00BF0932">
      <w:pPr>
        <w:pStyle w:val="Default"/>
        <w:ind w:left="709"/>
        <w:rPr>
          <w:color w:val="auto"/>
        </w:rPr>
      </w:pPr>
      <w:r>
        <w:rPr>
          <w:color w:val="auto"/>
        </w:rPr>
        <w:t>9</w:t>
      </w:r>
      <w:r w:rsidRPr="00A53062">
        <w:rPr>
          <w:color w:val="auto"/>
        </w:rPr>
        <w:t>.1</w:t>
      </w:r>
      <w:r>
        <w:rPr>
          <w:color w:val="auto"/>
        </w:rPr>
        <w:t>2</w:t>
      </w:r>
      <w:r w:rsidRPr="00A53062">
        <w:rPr>
          <w:color w:val="auto"/>
        </w:rPr>
        <w:t>. uzstādīt vēja elektrostacijas, kuru darba rata diametrs ir lielāks par pieciem metriem vai augstākais punkts pārsniedz 30 metru augstumu;</w:t>
      </w:r>
    </w:p>
    <w:p w14:paraId="0202036F" w14:textId="77777777" w:rsidR="00BF0932" w:rsidRPr="00A53062" w:rsidRDefault="00BF0932" w:rsidP="00BF0932">
      <w:pPr>
        <w:pStyle w:val="Default"/>
        <w:ind w:left="709"/>
        <w:rPr>
          <w:color w:val="auto"/>
        </w:rPr>
      </w:pPr>
      <w:r>
        <w:rPr>
          <w:color w:val="auto"/>
        </w:rPr>
        <w:lastRenderedPageBreak/>
        <w:t>9</w:t>
      </w:r>
      <w:r w:rsidRPr="00A53062">
        <w:rPr>
          <w:color w:val="auto"/>
        </w:rPr>
        <w:t>.1</w:t>
      </w:r>
      <w:r>
        <w:rPr>
          <w:color w:val="auto"/>
        </w:rPr>
        <w:t>3</w:t>
      </w:r>
      <w:r w:rsidRPr="00A53062">
        <w:rPr>
          <w:color w:val="auto"/>
        </w:rPr>
        <w:t>. veikt darbības, kas veicina augsnes erozijas attīstību, izņemot augsnes sagatavošanu lauksaimniecības un mežsaimniecības vajadzībām;</w:t>
      </w:r>
    </w:p>
    <w:p w14:paraId="224A7ABD" w14:textId="77777777" w:rsidR="00BF0932" w:rsidRPr="00A53062" w:rsidRDefault="00BF0932" w:rsidP="00BF0932">
      <w:pPr>
        <w:pStyle w:val="Default"/>
        <w:ind w:firstLine="720"/>
        <w:rPr>
          <w:color w:val="auto"/>
        </w:rPr>
      </w:pPr>
      <w:r>
        <w:rPr>
          <w:color w:val="auto"/>
        </w:rPr>
        <w:t>9</w:t>
      </w:r>
      <w:r w:rsidRPr="00A53062">
        <w:rPr>
          <w:color w:val="auto"/>
        </w:rPr>
        <w:t>.1</w:t>
      </w:r>
      <w:r>
        <w:rPr>
          <w:color w:val="auto"/>
        </w:rPr>
        <w:t>4</w:t>
      </w:r>
      <w:r w:rsidRPr="00A53062">
        <w:rPr>
          <w:color w:val="auto"/>
        </w:rPr>
        <w:t>. ierīkot jaunas iežogotas platības savvaļas dzīvnieku turēšanai nebrīvē;</w:t>
      </w:r>
    </w:p>
    <w:p w14:paraId="1E536E18" w14:textId="77777777" w:rsidR="00BF0932" w:rsidRDefault="00BF0932" w:rsidP="00BF0932">
      <w:pPr>
        <w:pStyle w:val="Default"/>
        <w:ind w:left="709" w:firstLine="11"/>
        <w:rPr>
          <w:color w:val="auto"/>
        </w:rPr>
      </w:pPr>
      <w:bookmarkStart w:id="233" w:name="_Hlk84156154"/>
      <w:r>
        <w:rPr>
          <w:color w:val="auto"/>
        </w:rPr>
        <w:t>9</w:t>
      </w:r>
      <w:r w:rsidRPr="00A53062">
        <w:rPr>
          <w:color w:val="auto"/>
        </w:rPr>
        <w:t>.1</w:t>
      </w:r>
      <w:r>
        <w:rPr>
          <w:color w:val="auto"/>
        </w:rPr>
        <w:t>5</w:t>
      </w:r>
      <w:r w:rsidRPr="00A53062">
        <w:rPr>
          <w:color w:val="auto"/>
        </w:rPr>
        <w:t>. cirst kokus (izņemot bīstamos kokus – kokus, kas apdraud cilvēku dzīvību un veselību, tuvumā esošās ēkas vai infrastruktūras objektus), kuru caurmērs 1,3 metru augstumā virs koku sakņu kakla pārsniedz 60 centimetrus.</w:t>
      </w:r>
    </w:p>
    <w:p w14:paraId="01B35980" w14:textId="77777777" w:rsidR="00BF0932" w:rsidRPr="00A53062" w:rsidRDefault="00BF0932" w:rsidP="00BF0932">
      <w:pPr>
        <w:pStyle w:val="Default"/>
        <w:ind w:left="709" w:firstLine="11"/>
        <w:rPr>
          <w:color w:val="auto"/>
        </w:rPr>
      </w:pPr>
      <w:bookmarkStart w:id="234" w:name="_Hlk84156046"/>
      <w:bookmarkEnd w:id="233"/>
      <w:r w:rsidRPr="00F02A31">
        <w:rPr>
          <w:color w:val="FF0000"/>
        </w:rPr>
        <w:t>9.</w:t>
      </w:r>
      <w:bookmarkStart w:id="235" w:name="_Hlk84172818"/>
      <w:r w:rsidRPr="00F02A31">
        <w:rPr>
          <w:color w:val="FF0000"/>
        </w:rPr>
        <w:t xml:space="preserve">16. cirst </w:t>
      </w:r>
      <w:r w:rsidRPr="007B24CA">
        <w:rPr>
          <w:color w:val="FF0000"/>
        </w:rPr>
        <w:t>dobumainus kokus un kokus ar sikspārņu kolonijām, lielām putnu ligzdām, (diametrs pārsniedz 50 centimetru), izņemot bīstamos kokus</w:t>
      </w:r>
      <w:r w:rsidRPr="00A53062">
        <w:rPr>
          <w:color w:val="auto"/>
        </w:rPr>
        <w:t>;</w:t>
      </w:r>
    </w:p>
    <w:bookmarkEnd w:id="234"/>
    <w:bookmarkEnd w:id="235"/>
    <w:p w14:paraId="587D419D" w14:textId="77777777" w:rsidR="00BF0932" w:rsidRPr="00F02A31" w:rsidRDefault="00BF0932" w:rsidP="00BF0932">
      <w:pPr>
        <w:pStyle w:val="Default"/>
        <w:ind w:left="709" w:firstLine="11"/>
        <w:rPr>
          <w:color w:val="FF0000"/>
        </w:rPr>
      </w:pPr>
      <w:r w:rsidRPr="00F02A31">
        <w:rPr>
          <w:color w:val="FF0000"/>
        </w:rPr>
        <w:t>9.17. </w:t>
      </w:r>
      <w:bookmarkStart w:id="236" w:name="_Hlk84171655"/>
      <w:r w:rsidRPr="00F02A31">
        <w:rPr>
          <w:color w:val="FF0000"/>
        </w:rPr>
        <w:t xml:space="preserve">veikt darbības, kuru rezultātā tiek mainīta ūdenstilpes krasta līnija un gultne, izņemot darbības, kas </w:t>
      </w:r>
      <w:r w:rsidRPr="00F02A31">
        <w:rPr>
          <w:color w:val="FF0000"/>
          <w:spacing w:val="-2"/>
        </w:rPr>
        <w:t>nepieciešamas ūdenstilpei piegulošo teritoriju dabiskā hidroloģiskā</w:t>
      </w:r>
      <w:r w:rsidRPr="00F02A31">
        <w:rPr>
          <w:color w:val="FF0000"/>
        </w:rPr>
        <w:t xml:space="preserve"> režīma atjaunošanai;</w:t>
      </w:r>
    </w:p>
    <w:bookmarkEnd w:id="236"/>
    <w:p w14:paraId="584B1421" w14:textId="77777777" w:rsidR="00BF0932" w:rsidRPr="00F02A31" w:rsidRDefault="00BF0932" w:rsidP="00BF0932">
      <w:pPr>
        <w:pStyle w:val="Default"/>
        <w:ind w:left="709" w:firstLine="11"/>
        <w:rPr>
          <w:color w:val="FF0000"/>
        </w:rPr>
      </w:pPr>
      <w:r w:rsidRPr="00F02A31">
        <w:rPr>
          <w:color w:val="FF0000"/>
        </w:rPr>
        <w:t>9.18. </w:t>
      </w:r>
      <w:bookmarkStart w:id="237" w:name="_Hlk84171751"/>
      <w:r w:rsidRPr="00F02A31">
        <w:rPr>
          <w:color w:val="FF0000"/>
        </w:rPr>
        <w:t>novadīt ūdenstilpē vai augsnē neattīrītus ražošanas, sadzīves vai komunālos notekūdeņus.</w:t>
      </w:r>
      <w:bookmarkEnd w:id="237"/>
    </w:p>
    <w:p w14:paraId="53501CA4" w14:textId="0B901D22" w:rsidR="00BF0932" w:rsidRPr="007B24CA" w:rsidRDefault="00BF0932" w:rsidP="00BF0932">
      <w:pPr>
        <w:pStyle w:val="Default"/>
        <w:ind w:left="709" w:firstLine="11"/>
        <w:rPr>
          <w:color w:val="FF0000"/>
        </w:rPr>
      </w:pPr>
      <w:r w:rsidRPr="00F02A31">
        <w:rPr>
          <w:color w:val="FF0000"/>
        </w:rPr>
        <w:t>9.19. </w:t>
      </w:r>
      <w:bookmarkStart w:id="238" w:name="_Hlk84172189"/>
      <w:r w:rsidRPr="00F02A31">
        <w:rPr>
          <w:color w:val="FF0000"/>
        </w:rPr>
        <w:t xml:space="preserve">iegūt </w:t>
      </w:r>
      <w:r w:rsidRPr="007B24CA">
        <w:rPr>
          <w:color w:val="FF0000"/>
        </w:rPr>
        <w:t>derīgos izrakteņus, izņemot pazemes ūdens ieguvi;</w:t>
      </w:r>
    </w:p>
    <w:p w14:paraId="43679393" w14:textId="39D30F08" w:rsidR="00BF0932" w:rsidRPr="00F02A31" w:rsidRDefault="00BF0932" w:rsidP="00BF0932">
      <w:pPr>
        <w:pStyle w:val="Default"/>
        <w:ind w:left="709" w:firstLine="11"/>
        <w:rPr>
          <w:color w:val="FF0000"/>
          <w:spacing w:val="-2"/>
        </w:rPr>
      </w:pPr>
      <w:bookmarkStart w:id="239" w:name="_Hlk84172553"/>
      <w:bookmarkEnd w:id="238"/>
      <w:r>
        <w:rPr>
          <w:color w:val="FF0000"/>
          <w:spacing w:val="-2"/>
        </w:rPr>
        <w:t>9</w:t>
      </w:r>
      <w:r w:rsidRPr="007B24CA">
        <w:rPr>
          <w:color w:val="FF0000"/>
          <w:spacing w:val="-2"/>
        </w:rPr>
        <w:t>.2</w:t>
      </w:r>
      <w:r>
        <w:rPr>
          <w:color w:val="FF0000"/>
          <w:spacing w:val="-2"/>
        </w:rPr>
        <w:t>0</w:t>
      </w:r>
      <w:r w:rsidRPr="007B24CA">
        <w:rPr>
          <w:color w:val="FF0000"/>
          <w:spacing w:val="-2"/>
        </w:rPr>
        <w:t>. </w:t>
      </w:r>
      <w:r w:rsidRPr="004F4F44">
        <w:rPr>
          <w:color w:val="FF0000"/>
          <w:spacing w:val="-2"/>
        </w:rPr>
        <w:t xml:space="preserve">veikt darbības </w:t>
      </w:r>
      <w:r w:rsidR="008956FC" w:rsidRPr="008956FC">
        <w:rPr>
          <w:color w:val="FF0000"/>
          <w:spacing w:val="-2"/>
        </w:rPr>
        <w:t xml:space="preserve">vietējās pašvaldības teritorijas plānojumā </w:t>
      </w:r>
      <w:r w:rsidRPr="004F4F44">
        <w:rPr>
          <w:color w:val="FF0000"/>
          <w:spacing w:val="-2"/>
        </w:rPr>
        <w:t xml:space="preserve">noteiktajās ainaviski vērtīgajās teritorijās, kas būtiski pārveido ainavu un tās elementus, izmaina kultūrvēsturiskās vides īpatnības un raksturīgos ainavu elementus vai samazina bioloģisko daudzveidību un ainavas ekoloģisko </w:t>
      </w:r>
      <w:r w:rsidRPr="00F02A31">
        <w:rPr>
          <w:color w:val="FF0000"/>
          <w:spacing w:val="-2"/>
        </w:rPr>
        <w:t>kvalitāti</w:t>
      </w:r>
      <w:r w:rsidR="00620914">
        <w:rPr>
          <w:color w:val="FF0000"/>
          <w:spacing w:val="-2"/>
        </w:rPr>
        <w:t>, izņemot šajos noteikumos atļautās cirtes</w:t>
      </w:r>
      <w:r w:rsidRPr="00F02A31">
        <w:rPr>
          <w:color w:val="FF0000"/>
          <w:spacing w:val="-2"/>
        </w:rPr>
        <w:t>;</w:t>
      </w:r>
    </w:p>
    <w:p w14:paraId="779539A1" w14:textId="73F3EC9A" w:rsidR="00BF0932" w:rsidRPr="00F02A31" w:rsidRDefault="00BF0932" w:rsidP="00BF0932">
      <w:pPr>
        <w:pStyle w:val="Default"/>
        <w:spacing w:before="0"/>
        <w:ind w:left="720"/>
        <w:rPr>
          <w:color w:val="FF0000"/>
        </w:rPr>
      </w:pPr>
      <w:r w:rsidRPr="00F02A31">
        <w:rPr>
          <w:color w:val="FF0000"/>
        </w:rPr>
        <w:t>9.21.</w:t>
      </w:r>
      <w:r>
        <w:rPr>
          <w:color w:val="FF0000"/>
        </w:rPr>
        <w:t> </w:t>
      </w:r>
      <w:r w:rsidRPr="00F02A31">
        <w:rPr>
          <w:color w:val="FF0000"/>
        </w:rPr>
        <w:t xml:space="preserve">veikt būvniecību </w:t>
      </w:r>
      <w:r w:rsidRPr="007B24CA">
        <w:rPr>
          <w:color w:val="FF0000"/>
        </w:rPr>
        <w:t>vai ierīkot stādījumus un ieaudzēt mežu, kas var aizsegt skatu no publiski pieejamiem skatu punktiem</w:t>
      </w:r>
      <w:r w:rsidRPr="00703D12">
        <w:rPr>
          <w:color w:val="FF0000"/>
        </w:rPr>
        <w:t>,</w:t>
      </w:r>
      <w:r w:rsidRPr="007B24CA">
        <w:rPr>
          <w:color w:val="FF0000"/>
        </w:rPr>
        <w:t xml:space="preserve"> kas noteikti vietējās pašvaldības teritorijas plānojumā, uz ainavai raksturīgajiem elementiem un vērtībām.</w:t>
      </w:r>
    </w:p>
    <w:bookmarkEnd w:id="239"/>
    <w:p w14:paraId="32D0BD6A" w14:textId="77777777" w:rsidR="00BF0932" w:rsidRDefault="00BF0932" w:rsidP="00BF0932">
      <w:pPr>
        <w:pStyle w:val="Default"/>
        <w:spacing w:before="0"/>
        <w:ind w:left="720"/>
        <w:rPr>
          <w:color w:val="auto"/>
        </w:rPr>
      </w:pPr>
      <w:r>
        <w:rPr>
          <w:color w:val="auto"/>
        </w:rPr>
        <w:t>9</w:t>
      </w:r>
      <w:r w:rsidRPr="00A53062">
        <w:rPr>
          <w:color w:val="auto"/>
        </w:rPr>
        <w:t xml:space="preserve">.22. pārvietoties pa virszemes ūdensobjektiem ar kuģošanas un citiem peldošiem līdzekļiem, kuru </w:t>
      </w:r>
      <w:bookmarkStart w:id="240" w:name="_Hlk84257642"/>
      <w:r w:rsidRPr="00A53062">
        <w:rPr>
          <w:color w:val="auto"/>
        </w:rPr>
        <w:t xml:space="preserve">mehāniskā dzinēja vai motora jauda </w:t>
      </w:r>
      <w:r w:rsidRPr="007B24CA">
        <w:rPr>
          <w:color w:val="FF0000"/>
        </w:rPr>
        <w:t>pārsniedz 3,7 kW (5 Zs)</w:t>
      </w:r>
      <w:r w:rsidRPr="00A53062">
        <w:rPr>
          <w:color w:val="auto"/>
        </w:rPr>
        <w:t xml:space="preserve">, </w:t>
      </w:r>
      <w:bookmarkEnd w:id="240"/>
      <w:r w:rsidRPr="00A53062">
        <w:rPr>
          <w:color w:val="auto"/>
        </w:rPr>
        <w:t>izņemot valsts un pašvaldību institūciju amatpersonas, kuras pilda dienesta pienākumus, kā arī pilnvarotās personas, kuras veic vides normatīvo aktu ievērošanas kontroli, tajā skaitā zvejas kontroli;</w:t>
      </w:r>
    </w:p>
    <w:p w14:paraId="0CFF62F4" w14:textId="77777777" w:rsidR="00BF0932" w:rsidRPr="00F02A31" w:rsidRDefault="00BF0932" w:rsidP="00BF0932">
      <w:pPr>
        <w:pStyle w:val="Default"/>
        <w:spacing w:before="0"/>
        <w:ind w:left="720"/>
        <w:rPr>
          <w:color w:val="FF0000"/>
        </w:rPr>
      </w:pPr>
      <w:r w:rsidRPr="00F02A31">
        <w:rPr>
          <w:color w:val="FF0000"/>
        </w:rPr>
        <w:t>9.23.</w:t>
      </w:r>
      <w:r>
        <w:rPr>
          <w:color w:val="FF0000"/>
        </w:rPr>
        <w:t> </w:t>
      </w:r>
      <w:r w:rsidRPr="00F02A31">
        <w:rPr>
          <w:color w:val="FF0000"/>
        </w:rPr>
        <w:t>bojāt un iznīcināt speciālās informatīvās zīmes, informācijas stendus, kā arī citus publiski pieejamus izziņas, atpūtas un tūrisma infrastruktūras objektus;</w:t>
      </w:r>
    </w:p>
    <w:p w14:paraId="3C83DD25" w14:textId="77777777" w:rsidR="00BF0932" w:rsidRPr="00F02A31" w:rsidRDefault="00BF0932" w:rsidP="00BF0932">
      <w:pPr>
        <w:pStyle w:val="Default"/>
        <w:spacing w:before="0"/>
        <w:ind w:left="720"/>
        <w:rPr>
          <w:color w:val="FF0000"/>
        </w:rPr>
      </w:pPr>
      <w:r w:rsidRPr="00F02A31">
        <w:rPr>
          <w:color w:val="FF0000"/>
        </w:rPr>
        <w:t>9.24.</w:t>
      </w:r>
      <w:r>
        <w:rPr>
          <w:color w:val="FF0000"/>
        </w:rPr>
        <w:t> </w:t>
      </w:r>
      <w:r w:rsidRPr="00F02A31">
        <w:rPr>
          <w:color w:val="FF0000"/>
        </w:rPr>
        <w:t>bojāt un iznīcināt (tai skaitā uzarot, kultivējot vai ieaudzējot mežu) platības, kuras normatīvajos aktos noteiktajā kārtībā dabas datu pārvaldības sistēmā ir reģistrētas kā īpaši aizsargājami zālāji un purvu biotopi vai īpaši aizsargājamo sugu dzīvotnes;</w:t>
      </w:r>
    </w:p>
    <w:p w14:paraId="29C79841" w14:textId="77777777" w:rsidR="00BF0932" w:rsidRPr="00D70CBC" w:rsidRDefault="00BF0932" w:rsidP="00BF0932">
      <w:pPr>
        <w:pStyle w:val="Default"/>
        <w:spacing w:before="0"/>
        <w:ind w:left="720"/>
        <w:rPr>
          <w:color w:val="FF0000"/>
        </w:rPr>
      </w:pPr>
      <w:r w:rsidRPr="00F02A31">
        <w:rPr>
          <w:color w:val="FF0000"/>
        </w:rPr>
        <w:t>9.25.</w:t>
      </w:r>
      <w:bookmarkStart w:id="241" w:name="_Hlk84274492"/>
      <w:r>
        <w:rPr>
          <w:color w:val="FF0000"/>
        </w:rPr>
        <w:t> </w:t>
      </w:r>
      <w:r w:rsidRPr="00F02A31">
        <w:rPr>
          <w:color w:val="FF0000"/>
        </w:rPr>
        <w:t xml:space="preserve">zemes </w:t>
      </w:r>
      <w:r w:rsidRPr="007B24CA">
        <w:rPr>
          <w:color w:val="FF0000"/>
        </w:rPr>
        <w:t>īpašniekiem vai tiesiskajiem valdītājiem savā īpašumā vai valdījumā esošajā nekustamajā īpašumā ierobežot dabas parka apmeklētāju pārvietošanos pa ceļiem un takām, kas paredzēti dabas parka un tajā esošo publiskās infrastruktūras objektu apskatei un izmantošanai;</w:t>
      </w:r>
    </w:p>
    <w:bookmarkEnd w:id="241"/>
    <w:p w14:paraId="6928B7D9" w14:textId="77777777" w:rsidR="00BF0932" w:rsidRPr="00A53062" w:rsidRDefault="00BF0932" w:rsidP="00BF0932">
      <w:pPr>
        <w:pStyle w:val="Default"/>
        <w:rPr>
          <w:color w:val="auto"/>
        </w:rPr>
      </w:pPr>
      <w:r>
        <w:rPr>
          <w:color w:val="auto"/>
        </w:rPr>
        <w:t>10</w:t>
      </w:r>
      <w:r w:rsidRPr="00A53062">
        <w:rPr>
          <w:color w:val="auto"/>
        </w:rPr>
        <w:t xml:space="preserve">. Dabas parkā bez Dabas aizsardzības pārvaldes rakstiskas atļaujas aizliegts: </w:t>
      </w:r>
    </w:p>
    <w:p w14:paraId="5A21EF8D" w14:textId="77777777" w:rsidR="00BF0932" w:rsidRPr="00A53062" w:rsidRDefault="00BF0932" w:rsidP="00BF0932">
      <w:pPr>
        <w:pStyle w:val="Default"/>
        <w:ind w:left="709" w:firstLine="11"/>
        <w:rPr>
          <w:bCs/>
          <w:color w:val="auto"/>
        </w:rPr>
      </w:pPr>
      <w:r>
        <w:rPr>
          <w:color w:val="auto"/>
        </w:rPr>
        <w:t>10</w:t>
      </w:r>
      <w:r w:rsidRPr="00A53062">
        <w:rPr>
          <w:color w:val="auto"/>
        </w:rPr>
        <w:t>.1.</w:t>
      </w:r>
      <w:r w:rsidRPr="00A53062">
        <w:rPr>
          <w:bCs/>
          <w:color w:val="auto"/>
        </w:rPr>
        <w:t> mainīt zemes lietošanas kategoriju</w:t>
      </w:r>
      <w:r>
        <w:rPr>
          <w:bCs/>
          <w:color w:val="auto"/>
        </w:rPr>
        <w:t xml:space="preserve">, </w:t>
      </w:r>
      <w:r w:rsidRPr="004F4F44">
        <w:rPr>
          <w:bCs/>
          <w:color w:val="FF0000"/>
        </w:rPr>
        <w:t>izņemot neitrālo zonu</w:t>
      </w:r>
      <w:r w:rsidRPr="00A53062">
        <w:rPr>
          <w:bCs/>
          <w:color w:val="auto"/>
        </w:rPr>
        <w:t>;</w:t>
      </w:r>
    </w:p>
    <w:p w14:paraId="62EFC764" w14:textId="77777777" w:rsidR="00BF0932" w:rsidRPr="00A53062" w:rsidRDefault="00BF0932" w:rsidP="00BF0932">
      <w:pPr>
        <w:pStyle w:val="Default"/>
        <w:ind w:left="709"/>
        <w:rPr>
          <w:color w:val="auto"/>
        </w:rPr>
      </w:pPr>
      <w:r>
        <w:rPr>
          <w:color w:val="auto"/>
        </w:rPr>
        <w:t>10</w:t>
      </w:r>
      <w:r w:rsidRPr="00A53062">
        <w:rPr>
          <w:color w:val="auto"/>
        </w:rPr>
        <w:t>.2. ierīkot publiski pieejamus dabas tūrisma un izziņas infrastruktūras objektus</w:t>
      </w:r>
      <w:r w:rsidRPr="004B14A1">
        <w:t xml:space="preserve"> </w:t>
      </w:r>
      <w:r w:rsidRPr="004B14A1">
        <w:rPr>
          <w:color w:val="auto"/>
        </w:rPr>
        <w:t>(piemēram, takas, maršrutus, skatu torņus, telšu vietas, stāvlaukumus, apmeklētāju centrus un informācijas centrus)</w:t>
      </w:r>
      <w:r w:rsidRPr="00A53062">
        <w:rPr>
          <w:color w:val="auto"/>
        </w:rPr>
        <w:t>;</w:t>
      </w:r>
    </w:p>
    <w:p w14:paraId="23C138FF" w14:textId="77777777" w:rsidR="00BF0932" w:rsidRPr="00F02A31" w:rsidRDefault="00BF0932" w:rsidP="00BF0932">
      <w:pPr>
        <w:ind w:left="709" w:firstLine="11"/>
        <w:rPr>
          <w:rFonts w:ascii="Times New Roman" w:hAnsi="Times New Roman"/>
          <w:bCs/>
          <w:color w:val="FF0000"/>
          <w:sz w:val="24"/>
        </w:rPr>
      </w:pPr>
      <w:r w:rsidRPr="00F02A31">
        <w:rPr>
          <w:rFonts w:ascii="Times New Roman" w:hAnsi="Times New Roman"/>
          <w:color w:val="FF0000"/>
          <w:sz w:val="24"/>
        </w:rPr>
        <w:t>10</w:t>
      </w:r>
      <w:r w:rsidRPr="00F02A31">
        <w:rPr>
          <w:rFonts w:ascii="Times New Roman" w:hAnsi="Times New Roman"/>
          <w:bCs/>
          <w:color w:val="FF0000"/>
          <w:sz w:val="24"/>
        </w:rPr>
        <w:t>.3. organizēt brīvā dabā publiskus pasākumus, kā arī sporta, piedzīvojumu un citu veidu sacensības (tai skaitā velosacensības, ūdensmotosporta un ūdensslēpošanas sacensības), ja dalībnieku skaits pārsniedz 100 cilvēku, izņemot publiskus pasākumus un sacensības, kas tiek organizētas neitrālās zonas teritorijā un šim nolūkam paredzētās un speciāli ierīkotās vietās, piemēram, Sarkaņkalna slēpošanas trases teritorijā.</w:t>
      </w:r>
    </w:p>
    <w:p w14:paraId="46B4572B" w14:textId="77777777" w:rsidR="00BF0932" w:rsidRPr="00A53062" w:rsidRDefault="00BF0932" w:rsidP="00BF0932">
      <w:pPr>
        <w:ind w:left="709" w:firstLine="11"/>
        <w:rPr>
          <w:rFonts w:ascii="Times New Roman" w:hAnsi="Times New Roman"/>
          <w:sz w:val="24"/>
        </w:rPr>
      </w:pPr>
      <w:r w:rsidRPr="00F02A31">
        <w:rPr>
          <w:rFonts w:ascii="Times New Roman" w:hAnsi="Times New Roman"/>
          <w:bCs/>
          <w:color w:val="FF0000"/>
          <w:sz w:val="24"/>
        </w:rPr>
        <w:t>10.4. </w:t>
      </w:r>
      <w:r w:rsidRPr="00F02A31">
        <w:rPr>
          <w:rFonts w:ascii="Times New Roman" w:hAnsi="Times New Roman"/>
          <w:color w:val="FF0000"/>
          <w:sz w:val="24"/>
        </w:rPr>
        <w:t xml:space="preserve">veikt </w:t>
      </w:r>
      <w:r w:rsidRPr="00D93215">
        <w:rPr>
          <w:rFonts w:ascii="Times New Roman" w:hAnsi="Times New Roman"/>
          <w:color w:val="FF0000"/>
          <w:sz w:val="24"/>
        </w:rPr>
        <w:t>inženierbūvju, tai skaitā ceļu, atjaunošanu un pārbūvi, ja tiek mainīts trases platums un novietojums;</w:t>
      </w:r>
    </w:p>
    <w:p w14:paraId="0F80DFDF" w14:textId="77777777" w:rsidR="00BF0932" w:rsidRPr="00A53062" w:rsidRDefault="00BF0932" w:rsidP="00BF0932">
      <w:pPr>
        <w:ind w:left="709" w:firstLine="11"/>
        <w:rPr>
          <w:rFonts w:ascii="Times New Roman" w:hAnsi="Times New Roman"/>
          <w:bCs/>
          <w:sz w:val="24"/>
        </w:rPr>
      </w:pPr>
      <w:r>
        <w:rPr>
          <w:rFonts w:ascii="Times New Roman" w:hAnsi="Times New Roman"/>
          <w:sz w:val="24"/>
        </w:rPr>
        <w:t>10</w:t>
      </w:r>
      <w:r w:rsidRPr="00A53062">
        <w:rPr>
          <w:rFonts w:ascii="Times New Roman" w:hAnsi="Times New Roman"/>
          <w:sz w:val="24"/>
        </w:rPr>
        <w:t xml:space="preserve">.5. būvēt hidrotehniskas būves un ierīkot meliorācijas sistēmas, veikt to pārbūvi, atjaunošanu un uzturēšanu (arī grāvju tīrīšanu un to krastu kopšanu pārsniedzot dabā esošo </w:t>
      </w:r>
      <w:r w:rsidRPr="00A53062">
        <w:rPr>
          <w:rFonts w:ascii="Times New Roman" w:hAnsi="Times New Roman"/>
          <w:sz w:val="24"/>
        </w:rPr>
        <w:lastRenderedPageBreak/>
        <w:t xml:space="preserve">grāvja aizsērējuma, sanesu dziļumu, izņemot caurteku būvi un atjaunošanu, kas </w:t>
      </w:r>
      <w:r w:rsidRPr="00A53062">
        <w:rPr>
          <w:rFonts w:ascii="Times New Roman" w:hAnsi="Times New Roman"/>
          <w:spacing w:val="-2"/>
          <w:sz w:val="24"/>
        </w:rPr>
        <w:t>nepieciešamas</w:t>
      </w:r>
      <w:r w:rsidRPr="00A53062">
        <w:rPr>
          <w:rFonts w:ascii="Times New Roman" w:hAnsi="Times New Roman"/>
          <w:sz w:val="24"/>
        </w:rPr>
        <w:t xml:space="preserve"> ceļu uzturēšanas vajadzībām un lai novērstu teritoriju applūšanu ārpus dabas parka vai līdz šim neapplūdušu teritoriju applūšanu dabas parkā, kā arī, lai nodrošinātu </w:t>
      </w:r>
      <w:r w:rsidRPr="00A53062">
        <w:rPr>
          <w:rFonts w:ascii="Times New Roman" w:hAnsi="Times New Roman"/>
          <w:bCs/>
          <w:sz w:val="24"/>
        </w:rPr>
        <w:t>ekosistēmu, īpaši aizsargājamo sugu dzīvotņu un īpaši aizsargājamo biotopu</w:t>
      </w:r>
      <w:r w:rsidRPr="00A53062">
        <w:rPr>
          <w:rFonts w:ascii="Times New Roman" w:hAnsi="Times New Roman"/>
          <w:sz w:val="24"/>
        </w:rPr>
        <w:t xml:space="preserve"> </w:t>
      </w:r>
      <w:r w:rsidRPr="00A53062">
        <w:rPr>
          <w:rFonts w:ascii="Times New Roman" w:hAnsi="Times New Roman"/>
          <w:bCs/>
          <w:sz w:val="24"/>
        </w:rPr>
        <w:t>aizsardzībai, saglabāšanai vai atjaunošanai nepieciešamo pasākumu īstenošanu.</w:t>
      </w:r>
    </w:p>
    <w:p w14:paraId="5E1919EB" w14:textId="77777777" w:rsidR="00BF0932" w:rsidRPr="00D70CBC" w:rsidRDefault="00BF0932" w:rsidP="00BF0932">
      <w:pPr>
        <w:pStyle w:val="Default"/>
        <w:ind w:left="720"/>
        <w:rPr>
          <w:color w:val="FF0000"/>
        </w:rPr>
      </w:pPr>
      <w:r w:rsidRPr="00F02A31">
        <w:rPr>
          <w:color w:val="FF0000"/>
        </w:rPr>
        <w:t xml:space="preserve">10.6. veikt </w:t>
      </w:r>
      <w:r w:rsidRPr="00D93215">
        <w:rPr>
          <w:color w:val="FF0000"/>
        </w:rPr>
        <w:t>ekosistēmu, īpaši aizsargājamo biotopu un īpaši aizsargājamo sugu dzīvotņu atjaunošanas</w:t>
      </w:r>
      <w:r>
        <w:rPr>
          <w:color w:val="FF0000"/>
        </w:rPr>
        <w:t xml:space="preserve"> </w:t>
      </w:r>
      <w:r w:rsidRPr="00D93215">
        <w:rPr>
          <w:color w:val="FF0000"/>
        </w:rPr>
        <w:t>pasākumus;</w:t>
      </w:r>
    </w:p>
    <w:p w14:paraId="04043726" w14:textId="77777777" w:rsidR="00BF0932" w:rsidRPr="00A53062" w:rsidRDefault="00BF0932" w:rsidP="00BF0932">
      <w:pPr>
        <w:rPr>
          <w:rFonts w:ascii="Times New Roman" w:hAnsi="Times New Roman"/>
          <w:sz w:val="24"/>
        </w:rPr>
      </w:pPr>
      <w:r>
        <w:rPr>
          <w:rFonts w:ascii="Times New Roman" w:hAnsi="Times New Roman"/>
          <w:sz w:val="24"/>
        </w:rPr>
        <w:t>11</w:t>
      </w:r>
      <w:r w:rsidRPr="00A53062">
        <w:rPr>
          <w:rFonts w:ascii="Times New Roman" w:hAnsi="Times New Roman"/>
          <w:sz w:val="24"/>
        </w:rPr>
        <w:t xml:space="preserve">. Zemes vienību sadalīšana atļauta tikai </w:t>
      </w:r>
      <w:r w:rsidRPr="001939A4">
        <w:rPr>
          <w:rFonts w:ascii="Times New Roman" w:hAnsi="Times New Roman"/>
          <w:sz w:val="24"/>
        </w:rPr>
        <w:t>gadījumos, ja katras atsevišķās zemes vienības platība pēc sadalīšanas meža zemēs nav mazāka par 10 hektāriem, bet lauksaimniecībā izmantojamās zemēs un pārējās zemēs – mazāka par trim hektāriem. Šis nosacījums neattiecas uz zemes vienībām, kas tiek atdalītas infrastruktūras un inženierkomunikāciju būvniecībai vai uzturēšanai un kuru apbūves nosacījumus nosaka vietējās pašvaldības teritorijas plānojumā, kā arī uz gadījumiem, ja no zemes vienības tiek atdalīta zemes platība ar dzīvojamām un saimniecības ēkām, pagalmu un zemi, kas nepieciešama saimniecības uzturēšanai.</w:t>
      </w:r>
    </w:p>
    <w:p w14:paraId="30C45A10" w14:textId="77777777" w:rsidR="00BF0932" w:rsidRPr="00A53062" w:rsidRDefault="00BF0932" w:rsidP="00BF0932">
      <w:pPr>
        <w:rPr>
          <w:rFonts w:ascii="Times New Roman" w:hAnsi="Times New Roman"/>
          <w:sz w:val="24"/>
        </w:rPr>
      </w:pPr>
      <w:r w:rsidRPr="00A53062">
        <w:rPr>
          <w:rFonts w:ascii="Times New Roman" w:hAnsi="Times New Roman"/>
          <w:bCs/>
          <w:sz w:val="24"/>
        </w:rPr>
        <w:t>1</w:t>
      </w:r>
      <w:r>
        <w:rPr>
          <w:rFonts w:ascii="Times New Roman" w:hAnsi="Times New Roman"/>
          <w:bCs/>
          <w:sz w:val="24"/>
        </w:rPr>
        <w:t>2</w:t>
      </w:r>
      <w:r w:rsidRPr="00A53062">
        <w:rPr>
          <w:rFonts w:ascii="Times New Roman" w:hAnsi="Times New Roman"/>
          <w:bCs/>
          <w:sz w:val="24"/>
        </w:rPr>
        <w:t>. Meža zemēs aizliegts:</w:t>
      </w:r>
    </w:p>
    <w:p w14:paraId="77BFE68F" w14:textId="77777777" w:rsidR="00BF0932" w:rsidRPr="00A53062" w:rsidRDefault="00BF0932" w:rsidP="00BF0932">
      <w:pPr>
        <w:ind w:firstLine="720"/>
        <w:rPr>
          <w:rFonts w:ascii="Times New Roman" w:hAnsi="Times New Roman"/>
          <w:sz w:val="24"/>
        </w:rPr>
      </w:pPr>
      <w:r w:rsidRPr="00A53062">
        <w:rPr>
          <w:rFonts w:ascii="Times New Roman" w:hAnsi="Times New Roman"/>
          <w:bCs/>
          <w:sz w:val="24"/>
        </w:rPr>
        <w:t>1</w:t>
      </w:r>
      <w:r>
        <w:rPr>
          <w:rFonts w:ascii="Times New Roman" w:hAnsi="Times New Roman"/>
          <w:bCs/>
          <w:sz w:val="24"/>
        </w:rPr>
        <w:t>2</w:t>
      </w:r>
      <w:r w:rsidRPr="00A53062">
        <w:rPr>
          <w:rFonts w:ascii="Times New Roman" w:hAnsi="Times New Roman"/>
          <w:bCs/>
          <w:sz w:val="24"/>
        </w:rPr>
        <w:t>.1. veikt mežsaimniecisko darbību no 15. marta līdz 31. jūlijam, izņemot:</w:t>
      </w:r>
    </w:p>
    <w:p w14:paraId="17FCF87C" w14:textId="77777777" w:rsidR="00BF0932" w:rsidRPr="00A53062" w:rsidRDefault="00BF0932" w:rsidP="00BF0932">
      <w:pPr>
        <w:ind w:left="720" w:firstLine="720"/>
        <w:rPr>
          <w:rFonts w:ascii="Times New Roman" w:hAnsi="Times New Roman"/>
          <w:sz w:val="24"/>
        </w:rPr>
      </w:pPr>
      <w:r w:rsidRPr="00A53062">
        <w:rPr>
          <w:rFonts w:ascii="Times New Roman" w:hAnsi="Times New Roman"/>
          <w:bCs/>
          <w:sz w:val="24"/>
        </w:rPr>
        <w:t>1</w:t>
      </w:r>
      <w:r>
        <w:rPr>
          <w:rFonts w:ascii="Times New Roman" w:hAnsi="Times New Roman"/>
          <w:bCs/>
          <w:sz w:val="24"/>
        </w:rPr>
        <w:t>2</w:t>
      </w:r>
      <w:r w:rsidRPr="00A53062">
        <w:rPr>
          <w:rFonts w:ascii="Times New Roman" w:hAnsi="Times New Roman"/>
          <w:bCs/>
          <w:sz w:val="24"/>
        </w:rPr>
        <w:t>1.1. meža ugunsdrošības un ugunsdzēsības pasākumus;</w:t>
      </w:r>
    </w:p>
    <w:p w14:paraId="5ED55C53" w14:textId="77777777" w:rsidR="00BF0932" w:rsidRPr="00A53062" w:rsidRDefault="00BF0932" w:rsidP="00BF0932">
      <w:pPr>
        <w:ind w:left="1418" w:firstLine="22"/>
        <w:rPr>
          <w:rFonts w:ascii="Times New Roman" w:hAnsi="Times New Roman"/>
          <w:bCs/>
          <w:sz w:val="24"/>
        </w:rPr>
      </w:pPr>
      <w:r w:rsidRPr="00A53062">
        <w:rPr>
          <w:rFonts w:ascii="Times New Roman" w:hAnsi="Times New Roman"/>
          <w:bCs/>
          <w:sz w:val="24"/>
        </w:rPr>
        <w:t>1</w:t>
      </w:r>
      <w:r>
        <w:rPr>
          <w:rFonts w:ascii="Times New Roman" w:hAnsi="Times New Roman"/>
          <w:bCs/>
          <w:sz w:val="24"/>
        </w:rPr>
        <w:t>2</w:t>
      </w:r>
      <w:r w:rsidRPr="00A53062">
        <w:rPr>
          <w:rFonts w:ascii="Times New Roman" w:hAnsi="Times New Roman"/>
          <w:bCs/>
          <w:sz w:val="24"/>
        </w:rPr>
        <w:t>.1.2. bīstamo koku (koki, kas apdraud cilvēku dzīvību un veselību, tuvumā esošās ēkas vai infrastruktūras objektus) ciršanu un novākšanu;</w:t>
      </w:r>
    </w:p>
    <w:p w14:paraId="3A43CD98" w14:textId="77777777" w:rsidR="00BF0932" w:rsidRPr="00A53062" w:rsidRDefault="00BF0932" w:rsidP="00BF0932">
      <w:pPr>
        <w:ind w:left="720" w:firstLine="720"/>
        <w:rPr>
          <w:rFonts w:ascii="Times New Roman" w:hAnsi="Times New Roman"/>
          <w:sz w:val="24"/>
        </w:rPr>
      </w:pPr>
      <w:r w:rsidRPr="00A53062">
        <w:rPr>
          <w:rFonts w:ascii="Times New Roman" w:hAnsi="Times New Roman"/>
          <w:bCs/>
          <w:sz w:val="24"/>
        </w:rPr>
        <w:t>1</w:t>
      </w:r>
      <w:r>
        <w:rPr>
          <w:rFonts w:ascii="Times New Roman" w:hAnsi="Times New Roman"/>
          <w:bCs/>
          <w:sz w:val="24"/>
        </w:rPr>
        <w:t>2</w:t>
      </w:r>
      <w:r w:rsidRPr="00A53062">
        <w:rPr>
          <w:rFonts w:ascii="Times New Roman" w:hAnsi="Times New Roman"/>
          <w:bCs/>
          <w:sz w:val="24"/>
        </w:rPr>
        <w:t>.1.3. meža atjaunošanu ar rokas darbarīkiem bez motora;</w:t>
      </w:r>
    </w:p>
    <w:p w14:paraId="56331A35" w14:textId="77777777" w:rsidR="00BF0932" w:rsidRPr="00A53062" w:rsidRDefault="00BF0932" w:rsidP="00BF0932">
      <w:pPr>
        <w:tabs>
          <w:tab w:val="right" w:pos="9071"/>
        </w:tabs>
        <w:ind w:left="1418" w:firstLine="22"/>
        <w:rPr>
          <w:rFonts w:ascii="Times New Roman" w:hAnsi="Times New Roman"/>
          <w:bCs/>
          <w:sz w:val="24"/>
        </w:rPr>
      </w:pPr>
      <w:r w:rsidRPr="00A53062">
        <w:rPr>
          <w:rFonts w:ascii="Times New Roman" w:hAnsi="Times New Roman"/>
          <w:bCs/>
          <w:sz w:val="24"/>
        </w:rPr>
        <w:t>1</w:t>
      </w:r>
      <w:r>
        <w:rPr>
          <w:rFonts w:ascii="Times New Roman" w:hAnsi="Times New Roman"/>
          <w:bCs/>
          <w:sz w:val="24"/>
        </w:rPr>
        <w:t>2</w:t>
      </w:r>
      <w:r w:rsidRPr="00A53062">
        <w:rPr>
          <w:rFonts w:ascii="Times New Roman" w:hAnsi="Times New Roman"/>
          <w:bCs/>
          <w:sz w:val="24"/>
        </w:rPr>
        <w:t>.1.4. jaunaudžu kopšanu, kur vidējais augstums skuju kokiem ir līdz 0,7 metriem, bet lapu kokiem – līdz vienam metram;</w:t>
      </w:r>
    </w:p>
    <w:p w14:paraId="018142DE" w14:textId="77777777" w:rsidR="00BF0932" w:rsidRPr="00A53062" w:rsidRDefault="00BF0932" w:rsidP="00BF0932">
      <w:pPr>
        <w:ind w:left="1418" w:firstLine="22"/>
        <w:rPr>
          <w:rFonts w:ascii="Times New Roman" w:hAnsi="Times New Roman"/>
          <w:bCs/>
          <w:sz w:val="24"/>
        </w:rPr>
      </w:pPr>
      <w:r w:rsidRPr="00A53062">
        <w:rPr>
          <w:rFonts w:ascii="Times New Roman" w:hAnsi="Times New Roman"/>
          <w:bCs/>
          <w:sz w:val="24"/>
        </w:rPr>
        <w:t>1</w:t>
      </w:r>
      <w:r>
        <w:rPr>
          <w:rFonts w:ascii="Times New Roman" w:hAnsi="Times New Roman"/>
          <w:bCs/>
          <w:sz w:val="24"/>
        </w:rPr>
        <w:t>2</w:t>
      </w:r>
      <w:r w:rsidRPr="00A53062">
        <w:rPr>
          <w:rFonts w:ascii="Times New Roman" w:hAnsi="Times New Roman"/>
          <w:bCs/>
          <w:sz w:val="24"/>
        </w:rPr>
        <w:t>.1.5. kokmateriālu izvešanu augsnes sasaluma apstākļos, ja tas negatīvi neietekmē putnu ligzdošanu un ir saņemta Dabas aizsardzības pārvaldes rakstiska atļauja. Dabas aizsardzības pārvalde atļauju izsniedz 10 darbdienu laikā;</w:t>
      </w:r>
    </w:p>
    <w:p w14:paraId="56EEE96E" w14:textId="77777777" w:rsidR="00BF0932" w:rsidRDefault="00BF0932" w:rsidP="00BF0932">
      <w:pPr>
        <w:ind w:firstLine="720"/>
        <w:rPr>
          <w:rFonts w:ascii="Times New Roman" w:hAnsi="Times New Roman"/>
          <w:bCs/>
          <w:sz w:val="24"/>
        </w:rPr>
      </w:pPr>
      <w:r w:rsidRPr="00A53062">
        <w:rPr>
          <w:rFonts w:ascii="Times New Roman" w:hAnsi="Times New Roman"/>
          <w:bCs/>
          <w:sz w:val="24"/>
        </w:rPr>
        <w:t>1</w:t>
      </w:r>
      <w:r>
        <w:rPr>
          <w:rFonts w:ascii="Times New Roman" w:hAnsi="Times New Roman"/>
          <w:bCs/>
          <w:sz w:val="24"/>
        </w:rPr>
        <w:t>2</w:t>
      </w:r>
      <w:r w:rsidRPr="00A53062">
        <w:rPr>
          <w:rFonts w:ascii="Times New Roman" w:hAnsi="Times New Roman"/>
          <w:bCs/>
          <w:sz w:val="24"/>
        </w:rPr>
        <w:t>.2. cirst kokus rekonstruktīvajā cirtē;</w:t>
      </w:r>
    </w:p>
    <w:p w14:paraId="267E164D" w14:textId="77777777" w:rsidR="00BF0932" w:rsidRPr="00F02A31" w:rsidRDefault="00BF0932" w:rsidP="00BF0932">
      <w:pPr>
        <w:ind w:firstLine="720"/>
        <w:rPr>
          <w:rFonts w:ascii="Times New Roman" w:hAnsi="Times New Roman"/>
          <w:bCs/>
          <w:color w:val="FF0000"/>
          <w:sz w:val="24"/>
        </w:rPr>
      </w:pPr>
      <w:r w:rsidRPr="00F02A31">
        <w:rPr>
          <w:rFonts w:ascii="Times New Roman" w:hAnsi="Times New Roman"/>
          <w:bCs/>
          <w:color w:val="FF0000"/>
          <w:sz w:val="24"/>
        </w:rPr>
        <w:t>12.3. cirst kokus kailcirtē, ja to platība pārsniedz vienu hektāru;</w:t>
      </w:r>
    </w:p>
    <w:p w14:paraId="4E2A5825" w14:textId="49A89299" w:rsidR="00BF0932" w:rsidRPr="00A53062" w:rsidRDefault="00BF0932" w:rsidP="00BF0932">
      <w:pPr>
        <w:ind w:left="709" w:firstLine="11"/>
        <w:rPr>
          <w:rFonts w:ascii="Times New Roman" w:hAnsi="Times New Roman"/>
          <w:bCs/>
          <w:sz w:val="24"/>
        </w:rPr>
      </w:pPr>
      <w:r w:rsidRPr="00F02A31">
        <w:rPr>
          <w:rFonts w:ascii="Times New Roman" w:hAnsi="Times New Roman"/>
          <w:bCs/>
          <w:color w:val="FF0000"/>
          <w:sz w:val="24"/>
        </w:rPr>
        <w:t>12.3. </w:t>
      </w:r>
      <w:bookmarkStart w:id="242" w:name="_Hlk84427190"/>
      <w:r w:rsidRPr="00F02A31">
        <w:rPr>
          <w:rFonts w:ascii="Times New Roman" w:hAnsi="Times New Roman"/>
          <w:color w:val="FF0000"/>
          <w:sz w:val="24"/>
        </w:rPr>
        <w:t xml:space="preserve">veikt </w:t>
      </w:r>
      <w:r w:rsidRPr="00D93215">
        <w:rPr>
          <w:rFonts w:ascii="Times New Roman" w:hAnsi="Times New Roman"/>
          <w:color w:val="FF0000"/>
          <w:sz w:val="24"/>
        </w:rPr>
        <w:t xml:space="preserve">mežsaimniecisko darbību </w:t>
      </w:r>
      <w:bookmarkStart w:id="243" w:name="_Hlk83901194"/>
      <w:bookmarkEnd w:id="242"/>
      <w:r w:rsidRPr="00D93215">
        <w:rPr>
          <w:rFonts w:ascii="Times New Roman" w:hAnsi="Times New Roman"/>
          <w:color w:val="FF0000"/>
          <w:sz w:val="24"/>
        </w:rPr>
        <w:t>īpaši aizsargājamo meža biotopu platībās</w:t>
      </w:r>
      <w:bookmarkEnd w:id="243"/>
      <w:r>
        <w:rPr>
          <w:rFonts w:ascii="Times New Roman" w:hAnsi="Times New Roman"/>
          <w:color w:val="FF0000"/>
          <w:sz w:val="24"/>
        </w:rPr>
        <w:t xml:space="preserve"> (</w:t>
      </w:r>
      <w:r w:rsidR="007D557B">
        <w:rPr>
          <w:rFonts w:ascii="Times New Roman" w:hAnsi="Times New Roman"/>
          <w:color w:val="FF0000"/>
          <w:sz w:val="24"/>
        </w:rPr>
        <w:t>4</w:t>
      </w:r>
      <w:r>
        <w:rPr>
          <w:rFonts w:ascii="Times New Roman" w:hAnsi="Times New Roman"/>
          <w:color w:val="FF0000"/>
          <w:sz w:val="24"/>
        </w:rPr>
        <w:t>. pielikums), izņemot 13., 14 un 15. punktos noteiktās darbības</w:t>
      </w:r>
      <w:r>
        <w:rPr>
          <w:rFonts w:ascii="Times New Roman" w:hAnsi="Times New Roman"/>
          <w:bCs/>
          <w:color w:val="FF0000"/>
          <w:sz w:val="24"/>
        </w:rPr>
        <w:t>;</w:t>
      </w:r>
    </w:p>
    <w:p w14:paraId="49846AEB" w14:textId="1110F56D" w:rsidR="00BF0932" w:rsidRPr="00A53062" w:rsidRDefault="00BF0932" w:rsidP="00BF0932">
      <w:pPr>
        <w:ind w:left="709" w:firstLine="11"/>
        <w:rPr>
          <w:rFonts w:ascii="Times New Roman" w:hAnsi="Times New Roman"/>
          <w:bCs/>
          <w:sz w:val="24"/>
        </w:rPr>
      </w:pPr>
      <w:r w:rsidRPr="00A53062">
        <w:rPr>
          <w:rFonts w:ascii="Times New Roman" w:hAnsi="Times New Roman"/>
          <w:bCs/>
          <w:sz w:val="24"/>
        </w:rPr>
        <w:t>1</w:t>
      </w:r>
      <w:r>
        <w:rPr>
          <w:rFonts w:ascii="Times New Roman" w:hAnsi="Times New Roman"/>
          <w:bCs/>
          <w:sz w:val="24"/>
        </w:rPr>
        <w:t>2</w:t>
      </w:r>
      <w:r w:rsidRPr="00A53062">
        <w:rPr>
          <w:rFonts w:ascii="Times New Roman" w:hAnsi="Times New Roman"/>
          <w:bCs/>
          <w:sz w:val="24"/>
        </w:rPr>
        <w:t xml:space="preserve">.4. ārpus reģistrēto īpaši aizsargājamo meža biotopu platībām, veicot koku ciršanu galvenajā </w:t>
      </w:r>
      <w:r w:rsidR="00E15D31">
        <w:rPr>
          <w:rFonts w:ascii="Times New Roman" w:hAnsi="Times New Roman"/>
          <w:bCs/>
          <w:sz w:val="24"/>
        </w:rPr>
        <w:t xml:space="preserve">izlases </w:t>
      </w:r>
      <w:r w:rsidRPr="00A53062">
        <w:rPr>
          <w:rFonts w:ascii="Times New Roman" w:hAnsi="Times New Roman"/>
          <w:bCs/>
          <w:sz w:val="24"/>
        </w:rPr>
        <w:t>cirtē:</w:t>
      </w:r>
    </w:p>
    <w:p w14:paraId="78068D4A" w14:textId="77777777" w:rsidR="00BF0932" w:rsidRPr="00A53062" w:rsidRDefault="00BF0932" w:rsidP="00BF0932">
      <w:pPr>
        <w:ind w:left="1418" w:firstLine="22"/>
        <w:rPr>
          <w:rFonts w:ascii="Times New Roman" w:hAnsi="Times New Roman"/>
          <w:bCs/>
          <w:sz w:val="24"/>
        </w:rPr>
      </w:pPr>
      <w:r w:rsidRPr="00A53062">
        <w:rPr>
          <w:rFonts w:ascii="Times New Roman" w:hAnsi="Times New Roman"/>
          <w:bCs/>
          <w:sz w:val="24"/>
        </w:rPr>
        <w:t>1</w:t>
      </w:r>
      <w:r>
        <w:rPr>
          <w:rFonts w:ascii="Times New Roman" w:hAnsi="Times New Roman"/>
          <w:bCs/>
          <w:sz w:val="24"/>
        </w:rPr>
        <w:t>2</w:t>
      </w:r>
      <w:r w:rsidRPr="00A53062">
        <w:rPr>
          <w:rFonts w:ascii="Times New Roman" w:hAnsi="Times New Roman"/>
          <w:bCs/>
          <w:sz w:val="24"/>
        </w:rPr>
        <w:t>.4.1. samazināt mežaudzes pirmā stāva biezību zem 0,4 neskaitot stāvošus sausus kokus;</w:t>
      </w:r>
    </w:p>
    <w:p w14:paraId="2E673A82" w14:textId="77777777" w:rsidR="00BF0932" w:rsidRPr="000B7475" w:rsidRDefault="00BF0932" w:rsidP="00BF0932">
      <w:pPr>
        <w:spacing w:after="200" w:line="276" w:lineRule="auto"/>
        <w:ind w:left="1418"/>
        <w:rPr>
          <w:rFonts w:ascii="Times New Roman" w:hAnsi="Times New Roman"/>
          <w:color w:val="FF0000"/>
          <w:sz w:val="24"/>
        </w:rPr>
      </w:pPr>
      <w:r w:rsidRPr="00A53062">
        <w:rPr>
          <w:rFonts w:ascii="Times New Roman" w:hAnsi="Times New Roman"/>
          <w:bCs/>
          <w:sz w:val="24"/>
        </w:rPr>
        <w:t>1</w:t>
      </w:r>
      <w:r>
        <w:rPr>
          <w:rFonts w:ascii="Times New Roman" w:hAnsi="Times New Roman"/>
          <w:bCs/>
          <w:sz w:val="24"/>
        </w:rPr>
        <w:t>2</w:t>
      </w:r>
      <w:r w:rsidRPr="00A53062">
        <w:rPr>
          <w:rFonts w:ascii="Times New Roman" w:hAnsi="Times New Roman"/>
          <w:bCs/>
          <w:sz w:val="24"/>
        </w:rPr>
        <w:t>.4.2. veidot mežaudzē par 0,1 hektāru lielākus atvērumus</w:t>
      </w:r>
      <w:r>
        <w:rPr>
          <w:rFonts w:ascii="Times New Roman" w:hAnsi="Times New Roman"/>
          <w:bCs/>
          <w:sz w:val="24"/>
        </w:rPr>
        <w:t xml:space="preserve">, </w:t>
      </w:r>
      <w:r w:rsidRPr="00F02A31">
        <w:rPr>
          <w:rFonts w:ascii="Times New Roman" w:hAnsi="Times New Roman"/>
          <w:color w:val="FF0000"/>
          <w:sz w:val="24"/>
        </w:rPr>
        <w:t>izņemot priežu audzes silā, mētrājā, lānā un damaksnī, kur pieļaujams veidot līdz 0,3 hektāru lielus atvērumus;</w:t>
      </w:r>
    </w:p>
    <w:p w14:paraId="493C52FC" w14:textId="77777777" w:rsidR="00BF0932" w:rsidRDefault="00BF0932" w:rsidP="00BF0932">
      <w:pPr>
        <w:spacing w:after="200" w:line="276" w:lineRule="auto"/>
        <w:ind w:firstLine="720"/>
        <w:rPr>
          <w:rFonts w:ascii="Times New Roman" w:hAnsi="Times New Roman"/>
          <w:bCs/>
          <w:sz w:val="24"/>
        </w:rPr>
      </w:pPr>
      <w:r w:rsidRPr="00A53062">
        <w:rPr>
          <w:rFonts w:ascii="Times New Roman" w:hAnsi="Times New Roman"/>
          <w:bCs/>
          <w:sz w:val="24"/>
        </w:rPr>
        <w:t>1</w:t>
      </w:r>
      <w:r>
        <w:rPr>
          <w:rFonts w:ascii="Times New Roman" w:hAnsi="Times New Roman"/>
          <w:bCs/>
          <w:sz w:val="24"/>
        </w:rPr>
        <w:t>2</w:t>
      </w:r>
      <w:r w:rsidRPr="00A53062">
        <w:rPr>
          <w:rFonts w:ascii="Times New Roman" w:hAnsi="Times New Roman"/>
          <w:bCs/>
          <w:sz w:val="24"/>
        </w:rPr>
        <w:t>.5. iegūt sūnas un ķērpjus, bojājot vai iznīcinot zemsedzi.</w:t>
      </w:r>
    </w:p>
    <w:p w14:paraId="2A486B82" w14:textId="77777777" w:rsidR="00BF0932" w:rsidRPr="00D70CBC" w:rsidRDefault="00BF0932" w:rsidP="00BF0932">
      <w:pPr>
        <w:spacing w:after="200" w:line="276" w:lineRule="auto"/>
        <w:rPr>
          <w:rFonts w:ascii="Times New Roman" w:hAnsi="Times New Roman"/>
          <w:color w:val="FF0000"/>
          <w:sz w:val="24"/>
        </w:rPr>
      </w:pPr>
      <w:r w:rsidRPr="00F02A31">
        <w:rPr>
          <w:rFonts w:ascii="Times New Roman" w:hAnsi="Times New Roman"/>
          <w:color w:val="FF0000"/>
          <w:sz w:val="24"/>
        </w:rPr>
        <w:t xml:space="preserve">13. </w:t>
      </w:r>
      <w:r w:rsidRPr="001B414B">
        <w:rPr>
          <w:rFonts w:ascii="Times New Roman" w:hAnsi="Times New Roman"/>
          <w:color w:val="FF0000"/>
          <w:sz w:val="24"/>
        </w:rPr>
        <w:t>Meža materiālu izvešanai no cirsmām (pievešanai pie ceļa) caur īpaši aizsargājamo biotopu platībām pieļaujama atsevišķu koku ciršana citā cirtē.</w:t>
      </w:r>
    </w:p>
    <w:p w14:paraId="37512B86" w14:textId="77777777" w:rsidR="00BF0932" w:rsidRDefault="00BF0932" w:rsidP="00BF0932">
      <w:pPr>
        <w:spacing w:after="200"/>
        <w:rPr>
          <w:rFonts w:ascii="Times New Roman" w:hAnsi="Times New Roman"/>
          <w:bCs/>
          <w:color w:val="FF0000"/>
          <w:sz w:val="24"/>
        </w:rPr>
      </w:pPr>
      <w:r w:rsidRPr="00F02A31">
        <w:rPr>
          <w:rFonts w:ascii="Times New Roman" w:hAnsi="Times New Roman"/>
          <w:bCs/>
          <w:color w:val="FF0000"/>
          <w:sz w:val="24"/>
        </w:rPr>
        <w:t>14.</w:t>
      </w:r>
      <w:r>
        <w:rPr>
          <w:rFonts w:ascii="Times New Roman" w:hAnsi="Times New Roman"/>
          <w:bCs/>
          <w:sz w:val="24"/>
        </w:rPr>
        <w:t xml:space="preserve"> </w:t>
      </w:r>
      <w:r w:rsidRPr="00D93215">
        <w:rPr>
          <w:rFonts w:ascii="Times New Roman" w:hAnsi="Times New Roman"/>
          <w:bCs/>
          <w:color w:val="FF0000"/>
          <w:sz w:val="24"/>
        </w:rPr>
        <w:t>Īpaši aizsargājamo meža biotopu platībās sanitārā cirte atļauta tikai gadījumos, ja slimību inficētie, kaitēkļu invadētie vai citādi bojātie koki rada masveidīgas kaitēkļu savairošanās draudus un var izraisīt mežaudžu bojāeju ārpus ārpus īpaši aizsargājamo meža biotopu platībām un par to ir saņemts Valsts meža dienesta pozitīvs sanitārais atzinums, kurā novērtēts meža sanitārais stāvoklis. Veicot sanitāro cirti, saglabā visus augtspējīgos kokus.</w:t>
      </w:r>
      <w:r>
        <w:rPr>
          <w:rFonts w:ascii="Times New Roman" w:hAnsi="Times New Roman"/>
          <w:bCs/>
          <w:color w:val="FF0000"/>
          <w:sz w:val="24"/>
        </w:rPr>
        <w:t xml:space="preserve"> </w:t>
      </w:r>
      <w:r w:rsidRPr="001B414B">
        <w:rPr>
          <w:rFonts w:ascii="Times New Roman" w:hAnsi="Times New Roman"/>
          <w:bCs/>
          <w:color w:val="FF0000"/>
          <w:sz w:val="24"/>
        </w:rPr>
        <w:t>Pieļaujama atsevišķu augtspējīgo koku ciršana uz tehnoloģiskajiem koridoriem.</w:t>
      </w:r>
    </w:p>
    <w:p w14:paraId="3FFF9097" w14:textId="77777777" w:rsidR="00BF0932" w:rsidRPr="001B414B" w:rsidRDefault="00BF0932" w:rsidP="00BF0932">
      <w:pPr>
        <w:spacing w:after="200"/>
        <w:rPr>
          <w:rFonts w:ascii="Times New Roman" w:hAnsi="Times New Roman"/>
          <w:bCs/>
          <w:color w:val="FF0000"/>
          <w:sz w:val="24"/>
        </w:rPr>
      </w:pPr>
      <w:r>
        <w:rPr>
          <w:rFonts w:ascii="Times New Roman" w:hAnsi="Times New Roman"/>
          <w:bCs/>
          <w:color w:val="FF0000"/>
          <w:sz w:val="24"/>
        </w:rPr>
        <w:lastRenderedPageBreak/>
        <w:t xml:space="preserve">15. </w:t>
      </w:r>
      <w:r w:rsidRPr="001B414B">
        <w:rPr>
          <w:rFonts w:ascii="Times New Roman" w:hAnsi="Times New Roman"/>
          <w:bCs/>
          <w:color w:val="FF0000"/>
          <w:sz w:val="24"/>
        </w:rPr>
        <w:t>Īpaši aizsargājamo biotop</w:t>
      </w:r>
      <w:r>
        <w:rPr>
          <w:rFonts w:ascii="Times New Roman" w:hAnsi="Times New Roman"/>
          <w:bCs/>
          <w:color w:val="FF0000"/>
          <w:sz w:val="24"/>
        </w:rPr>
        <w:t>u platībās</w:t>
      </w:r>
      <w:r w:rsidRPr="001B414B">
        <w:rPr>
          <w:rFonts w:ascii="Times New Roman" w:hAnsi="Times New Roman"/>
          <w:bCs/>
          <w:color w:val="FF0000"/>
          <w:sz w:val="24"/>
        </w:rPr>
        <w:t xml:space="preserve"> </w:t>
      </w:r>
      <w:r>
        <w:rPr>
          <w:rFonts w:ascii="Times New Roman" w:hAnsi="Times New Roman"/>
          <w:bCs/>
          <w:color w:val="FF0000"/>
          <w:sz w:val="24"/>
        </w:rPr>
        <w:t xml:space="preserve">atļauts </w:t>
      </w:r>
      <w:r w:rsidRPr="001B414B">
        <w:rPr>
          <w:rFonts w:ascii="Times New Roman" w:hAnsi="Times New Roman"/>
          <w:bCs/>
          <w:color w:val="FF0000"/>
          <w:sz w:val="24"/>
        </w:rPr>
        <w:t>veikt grāvju un dabisko brauktuvju uzturēšanas darbus</w:t>
      </w:r>
      <w:r>
        <w:rPr>
          <w:rFonts w:ascii="Times New Roman" w:hAnsi="Times New Roman"/>
          <w:bCs/>
          <w:color w:val="FF0000"/>
          <w:sz w:val="24"/>
        </w:rPr>
        <w:t xml:space="preserve">, ja saņemta </w:t>
      </w:r>
      <w:r w:rsidRPr="001B414B">
        <w:rPr>
          <w:rFonts w:ascii="Times New Roman" w:hAnsi="Times New Roman"/>
          <w:bCs/>
          <w:color w:val="FF0000"/>
          <w:sz w:val="24"/>
        </w:rPr>
        <w:t>Dabas aizsardzības pārvaldes rakstisk</w:t>
      </w:r>
      <w:r>
        <w:rPr>
          <w:rFonts w:ascii="Times New Roman" w:hAnsi="Times New Roman"/>
          <w:bCs/>
          <w:color w:val="FF0000"/>
          <w:sz w:val="24"/>
        </w:rPr>
        <w:t>a</w:t>
      </w:r>
      <w:r w:rsidRPr="001B414B">
        <w:rPr>
          <w:rFonts w:ascii="Times New Roman" w:hAnsi="Times New Roman"/>
          <w:bCs/>
          <w:color w:val="FF0000"/>
          <w:sz w:val="24"/>
        </w:rPr>
        <w:t xml:space="preserve"> atļauj</w:t>
      </w:r>
      <w:r>
        <w:rPr>
          <w:rFonts w:ascii="Times New Roman" w:hAnsi="Times New Roman"/>
          <w:bCs/>
          <w:color w:val="FF0000"/>
          <w:sz w:val="24"/>
        </w:rPr>
        <w:t>a.</w:t>
      </w:r>
    </w:p>
    <w:p w14:paraId="4A5AD3B0" w14:textId="5033A747" w:rsidR="00BF0932" w:rsidRDefault="00BF0932" w:rsidP="00BF0932">
      <w:pPr>
        <w:spacing w:after="200"/>
        <w:rPr>
          <w:rFonts w:ascii="Times New Roman" w:hAnsi="Times New Roman"/>
          <w:bCs/>
          <w:sz w:val="24"/>
        </w:rPr>
      </w:pPr>
      <w:r w:rsidRPr="00A53062">
        <w:rPr>
          <w:rFonts w:ascii="Times New Roman" w:hAnsi="Times New Roman"/>
          <w:bCs/>
          <w:sz w:val="24"/>
        </w:rPr>
        <w:t>1</w:t>
      </w:r>
      <w:r w:rsidR="00C253DF">
        <w:rPr>
          <w:rFonts w:ascii="Times New Roman" w:hAnsi="Times New Roman"/>
          <w:bCs/>
          <w:sz w:val="24"/>
        </w:rPr>
        <w:t>6</w:t>
      </w:r>
      <w:r w:rsidRPr="00A53062">
        <w:rPr>
          <w:rFonts w:ascii="Times New Roman" w:hAnsi="Times New Roman"/>
          <w:bCs/>
          <w:sz w:val="24"/>
        </w:rPr>
        <w:t>. Mežaudzēs uz hektāru saglabā ne mazāk kā 20 kubikmetru sausu stāvošu koku, svaigi vēja gāztu koku un kritalu, kuru diametrs resnākajā vietā pārsniedz 25 centimetrus. Ja to kopējais apjoms ir lielāks, vispirms saglabā resnākos kokus. Pieļaujams izvākt svaigi vēja gāztas egles, kuru apjoms pārsniedz piecus kubikmetrus uz hektāru un kuras saskaņā ar Valsts meža dienesta atzinumu var izraisīt mežaudžu bojāeju masveidīgas kaitēkļu savairošanās dēļ.</w:t>
      </w:r>
    </w:p>
    <w:p w14:paraId="1977D0D2" w14:textId="452E9AD7" w:rsidR="00BF0932" w:rsidRDefault="00BF0932" w:rsidP="00BF0932">
      <w:pPr>
        <w:spacing w:after="200"/>
        <w:rPr>
          <w:rFonts w:ascii="Times New Roman" w:hAnsi="Times New Roman"/>
          <w:bCs/>
          <w:sz w:val="24"/>
        </w:rPr>
      </w:pPr>
      <w:r>
        <w:rPr>
          <w:rFonts w:ascii="Times New Roman" w:hAnsi="Times New Roman"/>
          <w:bCs/>
          <w:sz w:val="24"/>
        </w:rPr>
        <w:t>1</w:t>
      </w:r>
      <w:r w:rsidR="00C253DF">
        <w:rPr>
          <w:rFonts w:ascii="Times New Roman" w:hAnsi="Times New Roman"/>
          <w:bCs/>
          <w:sz w:val="24"/>
        </w:rPr>
        <w:t>7</w:t>
      </w:r>
      <w:r>
        <w:rPr>
          <w:rFonts w:ascii="Times New Roman" w:hAnsi="Times New Roman"/>
          <w:bCs/>
          <w:sz w:val="24"/>
        </w:rPr>
        <w:t xml:space="preserve">. </w:t>
      </w:r>
      <w:r w:rsidRPr="00A53062">
        <w:rPr>
          <w:rFonts w:ascii="Times New Roman" w:hAnsi="Times New Roman"/>
          <w:bCs/>
          <w:sz w:val="24"/>
        </w:rPr>
        <w:t xml:space="preserve">Sausos kokus un kritalas šo </w:t>
      </w:r>
      <w:r w:rsidRPr="00DB1074">
        <w:rPr>
          <w:rFonts w:ascii="Times New Roman" w:hAnsi="Times New Roman"/>
          <w:bCs/>
          <w:sz w:val="24"/>
        </w:rPr>
        <w:t>noteikumu 1</w:t>
      </w:r>
      <w:r w:rsidR="00C253DF">
        <w:rPr>
          <w:rFonts w:ascii="Times New Roman" w:hAnsi="Times New Roman"/>
          <w:bCs/>
          <w:sz w:val="24"/>
        </w:rPr>
        <w:t>6</w:t>
      </w:r>
      <w:r w:rsidRPr="00DB1074">
        <w:rPr>
          <w:rFonts w:ascii="Times New Roman" w:hAnsi="Times New Roman"/>
          <w:bCs/>
          <w:sz w:val="24"/>
        </w:rPr>
        <w:t>.</w:t>
      </w:r>
      <w:r w:rsidRPr="00A53062">
        <w:rPr>
          <w:rFonts w:ascii="Times New Roman" w:hAnsi="Times New Roman"/>
          <w:bCs/>
          <w:sz w:val="24"/>
        </w:rPr>
        <w:t> punktā minētajā apjomā, kā arī nocirstos bīstamos kokus un nocirsto koku celmus atstāj mežaudzē, lai nodrošinātu trūdošo (atmirušo) koksni kā dzīvesvietu meža ekosistēmā svarīgām sugām</w:t>
      </w:r>
      <w:r>
        <w:rPr>
          <w:rFonts w:ascii="Times New Roman" w:hAnsi="Times New Roman"/>
          <w:bCs/>
          <w:sz w:val="24"/>
        </w:rPr>
        <w:t>.</w:t>
      </w:r>
    </w:p>
    <w:p w14:paraId="2492BF83" w14:textId="47C16AB8" w:rsidR="00BF0932" w:rsidRPr="00A53062" w:rsidRDefault="00BF0932" w:rsidP="00BF0932">
      <w:pPr>
        <w:spacing w:after="200"/>
        <w:rPr>
          <w:rFonts w:ascii="Times New Roman" w:hAnsi="Times New Roman"/>
          <w:bCs/>
          <w:sz w:val="24"/>
        </w:rPr>
      </w:pPr>
      <w:r w:rsidRPr="00A53062">
        <w:rPr>
          <w:rFonts w:ascii="Times New Roman" w:hAnsi="Times New Roman"/>
          <w:bCs/>
          <w:sz w:val="24"/>
        </w:rPr>
        <w:t>1</w:t>
      </w:r>
      <w:r w:rsidR="00C253DF">
        <w:rPr>
          <w:rFonts w:ascii="Times New Roman" w:hAnsi="Times New Roman"/>
          <w:bCs/>
          <w:sz w:val="24"/>
        </w:rPr>
        <w:t>8</w:t>
      </w:r>
      <w:r w:rsidRPr="00A53062">
        <w:rPr>
          <w:rFonts w:ascii="Times New Roman" w:hAnsi="Times New Roman"/>
          <w:bCs/>
          <w:sz w:val="24"/>
        </w:rPr>
        <w:t>. Galvenajā un kopšanas cirtē saglabā vismaz 15 dzīvotspējīgus vecākos un lielāko izmēru kokus (ekoloģiskos kokus) uz cirsmas hektāru, vispirms saglabājot resnākos (koku caurmērs lielāks par valdošās koku sugas koku vidējo caurmēru) ozolus, liepas, priedes, ošus, gobas, vīksnas, melnalkšņus un kļavas. Ja šādu koku mežaudzē nav, vispirms saglabā apses un bērzus, kā arī kokus ar lieliem un resniem zariem, dobumainus kokus un kokus ar deguma rētām.</w:t>
      </w:r>
    </w:p>
    <w:p w14:paraId="2CC9D969" w14:textId="31166015" w:rsidR="00BF0932" w:rsidRPr="00A53062" w:rsidRDefault="00BF0932" w:rsidP="00BF0932">
      <w:pPr>
        <w:spacing w:after="200"/>
        <w:rPr>
          <w:rFonts w:ascii="Times New Roman" w:hAnsi="Times New Roman"/>
          <w:bCs/>
          <w:sz w:val="24"/>
        </w:rPr>
      </w:pPr>
      <w:r w:rsidRPr="00A53062">
        <w:rPr>
          <w:rFonts w:ascii="Times New Roman" w:hAnsi="Times New Roman"/>
          <w:bCs/>
          <w:sz w:val="24"/>
        </w:rPr>
        <w:t>1</w:t>
      </w:r>
      <w:r w:rsidR="00C253DF">
        <w:rPr>
          <w:rFonts w:ascii="Times New Roman" w:hAnsi="Times New Roman"/>
          <w:bCs/>
          <w:sz w:val="24"/>
        </w:rPr>
        <w:t>9</w:t>
      </w:r>
      <w:r w:rsidRPr="00A53062">
        <w:rPr>
          <w:rFonts w:ascii="Times New Roman" w:hAnsi="Times New Roman"/>
          <w:bCs/>
          <w:sz w:val="24"/>
        </w:rPr>
        <w:t>. Uz mežaudzēm, kurās vējgāzes, vējlauzes, slimību infekcijas vai kaitēkļu invāzijas rezultātā mežaudzes šķērslaukums kļuvis mazāks par kritisko šķērslaukumu un vēja gāztie, bojātie, sausie stāvošie koki un kritalas netiek izvākti, neattiecina meža atjaunošanas un jaunaudžu kopšanas prasības.</w:t>
      </w:r>
    </w:p>
    <w:p w14:paraId="56A65C4C" w14:textId="77777777" w:rsidR="00BF0932" w:rsidRPr="00A53062" w:rsidRDefault="00BF0932" w:rsidP="00BF0932">
      <w:pPr>
        <w:pStyle w:val="Default"/>
        <w:jc w:val="center"/>
        <w:rPr>
          <w:b/>
          <w:bCs/>
          <w:color w:val="auto"/>
        </w:rPr>
      </w:pPr>
      <w:r w:rsidRPr="00A53062">
        <w:rPr>
          <w:b/>
          <w:bCs/>
          <w:color w:val="auto"/>
        </w:rPr>
        <w:t>III. Dabas pieminekļi</w:t>
      </w:r>
    </w:p>
    <w:p w14:paraId="472FB091" w14:textId="77777777" w:rsidR="00BF0932" w:rsidRPr="00A53062" w:rsidRDefault="00BF0932" w:rsidP="00BF0932">
      <w:pPr>
        <w:rPr>
          <w:rFonts w:ascii="Times New Roman" w:hAnsi="Times New Roman"/>
          <w:sz w:val="24"/>
        </w:rPr>
      </w:pPr>
    </w:p>
    <w:p w14:paraId="0B95862B" w14:textId="4526CB2D" w:rsidR="00BF0932" w:rsidRPr="00A53062" w:rsidRDefault="00C253DF" w:rsidP="00BF0932">
      <w:pPr>
        <w:spacing w:after="200"/>
        <w:rPr>
          <w:rFonts w:ascii="Times New Roman" w:hAnsi="Times New Roman"/>
          <w:sz w:val="24"/>
        </w:rPr>
      </w:pPr>
      <w:r>
        <w:rPr>
          <w:rFonts w:ascii="Times New Roman" w:hAnsi="Times New Roman"/>
          <w:sz w:val="24"/>
        </w:rPr>
        <w:t>20</w:t>
      </w:r>
      <w:r w:rsidR="00BF0932" w:rsidRPr="00A53062">
        <w:rPr>
          <w:rFonts w:ascii="Times New Roman" w:hAnsi="Times New Roman"/>
          <w:sz w:val="24"/>
        </w:rPr>
        <w:t xml:space="preserve">. Dabas parkā esošie dabas pieminekļi – aizsargājamie koki – ir vietējo un citzemju sugu dižkoki (koki, kuru apkārtmērs 1,3 metru augstumā virs koka sakņu kakla vai augstums nav mazāks par šo noteikumu </w:t>
      </w:r>
      <w:r w:rsidR="00BF0932">
        <w:rPr>
          <w:rFonts w:ascii="Times New Roman" w:hAnsi="Times New Roman"/>
          <w:sz w:val="24"/>
        </w:rPr>
        <w:t>3</w:t>
      </w:r>
      <w:r w:rsidR="00BF0932" w:rsidRPr="00A53062">
        <w:rPr>
          <w:rFonts w:ascii="Times New Roman" w:hAnsi="Times New Roman"/>
          <w:sz w:val="24"/>
        </w:rPr>
        <w:t>. pielikumā minētajiem izmēriem, tai skaitā sausi koki un koku stumbeņi) un teritorija ap kokiem vainagu projekcijas platībā, kā arī 10 metru platā joslā no tās (mērot no aizsargājamā koka vainaga projekcijas ārējās malas).</w:t>
      </w:r>
    </w:p>
    <w:p w14:paraId="0248CAC9" w14:textId="3BEBD712" w:rsidR="00BF0932" w:rsidRPr="00A53062" w:rsidRDefault="00BF0932" w:rsidP="00BF0932">
      <w:pPr>
        <w:spacing w:after="200"/>
        <w:rPr>
          <w:rFonts w:ascii="Times New Roman" w:hAnsi="Times New Roman"/>
          <w:sz w:val="24"/>
        </w:rPr>
      </w:pPr>
      <w:r>
        <w:rPr>
          <w:rFonts w:ascii="Times New Roman" w:hAnsi="Times New Roman"/>
          <w:sz w:val="24"/>
        </w:rPr>
        <w:t>2</w:t>
      </w:r>
      <w:r w:rsidR="00C253DF">
        <w:rPr>
          <w:rFonts w:ascii="Times New Roman" w:hAnsi="Times New Roman"/>
          <w:sz w:val="24"/>
        </w:rPr>
        <w:t>1</w:t>
      </w:r>
      <w:r w:rsidRPr="00A53062">
        <w:rPr>
          <w:rFonts w:ascii="Times New Roman" w:hAnsi="Times New Roman"/>
          <w:sz w:val="24"/>
        </w:rPr>
        <w:t>. Dabas pieminekļa teritorijā aizliegts veikt darbības, kuru dēļ tiek bojāts vai iznīcināts dabas piemineklis vai mazināta tā dabiskā estētiskā, ekoloģiskā un kultūrvēsturiskā vērtība.</w:t>
      </w:r>
    </w:p>
    <w:p w14:paraId="3D98261C" w14:textId="4FD7D846" w:rsidR="00BF0932" w:rsidRPr="00A53062" w:rsidRDefault="00BF0932" w:rsidP="00BF0932">
      <w:pPr>
        <w:pStyle w:val="Default"/>
        <w:rPr>
          <w:color w:val="auto"/>
        </w:rPr>
      </w:pPr>
      <w:r>
        <w:rPr>
          <w:color w:val="auto"/>
        </w:rPr>
        <w:t>2</w:t>
      </w:r>
      <w:r w:rsidR="00C253DF">
        <w:rPr>
          <w:color w:val="auto"/>
        </w:rPr>
        <w:t>2</w:t>
      </w:r>
      <w:r w:rsidRPr="00A53062">
        <w:rPr>
          <w:color w:val="auto"/>
        </w:rPr>
        <w:t>. Aizsargājamā koka teritorijā aizliegts:</w:t>
      </w:r>
    </w:p>
    <w:p w14:paraId="10FAD6A5" w14:textId="1DD0CBB4" w:rsidR="00BF0932" w:rsidRPr="00A53062" w:rsidRDefault="00BF0932" w:rsidP="00BF0932">
      <w:pPr>
        <w:pStyle w:val="Default"/>
        <w:ind w:left="709" w:firstLine="11"/>
        <w:rPr>
          <w:color w:val="auto"/>
        </w:rPr>
      </w:pPr>
      <w:r>
        <w:rPr>
          <w:color w:val="auto"/>
        </w:rPr>
        <w:t>2</w:t>
      </w:r>
      <w:r w:rsidR="00C253DF">
        <w:rPr>
          <w:color w:val="auto"/>
        </w:rPr>
        <w:t>2</w:t>
      </w:r>
      <w:r w:rsidRPr="00A53062">
        <w:rPr>
          <w:color w:val="auto"/>
        </w:rPr>
        <w:t>.1. </w:t>
      </w:r>
      <w:bookmarkStart w:id="244" w:name="_Hlk84275023"/>
      <w:r w:rsidRPr="00A53062">
        <w:rPr>
          <w:color w:val="auto"/>
        </w:rPr>
        <w:t>veikt darbības, kas var negatīvi ietekmēt aizsargājamā koka augšanu un dabisko attīstību</w:t>
      </w:r>
      <w:r>
        <w:rPr>
          <w:color w:val="auto"/>
        </w:rPr>
        <w:t xml:space="preserve">. </w:t>
      </w:r>
      <w:r w:rsidRPr="00D93215">
        <w:rPr>
          <w:color w:val="FF0000"/>
        </w:rPr>
        <w:t xml:space="preserve">Aizsargājamā koka teritorijā pieļaujama dabas tūrisma un izziņas infrastruktūras objektu, transporta, sakaru, enerģētikas, ūdensapgādes un kanalizācijas inženiertīklu izbūve un atjaunošana, kā arī ēku pārbūve atbilstoši kokkopja (arborista) atzinumam, izmantojot metodes, kuras mazina negatīvo ietekmi uz aizsargājamā koka augtspēju; </w:t>
      </w:r>
      <w:bookmarkEnd w:id="244"/>
    </w:p>
    <w:p w14:paraId="02093397" w14:textId="63C50917" w:rsidR="00BF0932" w:rsidRPr="00A53062" w:rsidRDefault="00BF0932" w:rsidP="00BF0932">
      <w:pPr>
        <w:pStyle w:val="Default"/>
        <w:ind w:left="709" w:firstLine="11"/>
        <w:rPr>
          <w:color w:val="auto"/>
        </w:rPr>
      </w:pPr>
      <w:r>
        <w:rPr>
          <w:color w:val="auto"/>
        </w:rPr>
        <w:t>2</w:t>
      </w:r>
      <w:r w:rsidR="00C253DF">
        <w:rPr>
          <w:color w:val="auto"/>
        </w:rPr>
        <w:t>2</w:t>
      </w:r>
      <w:r w:rsidRPr="00A53062">
        <w:rPr>
          <w:color w:val="auto"/>
        </w:rPr>
        <w:t xml:space="preserve">.2. novietot lietas (piemēram, būvmateriālus vai malku), kas aizsedz skatu uz koku, ierobežo piekļuvi tam vai mazina tā estētisko vērtību; </w:t>
      </w:r>
    </w:p>
    <w:p w14:paraId="360CCB73" w14:textId="6110EC48" w:rsidR="00BF0932" w:rsidRPr="00A53062" w:rsidRDefault="00BF0932" w:rsidP="00BF0932">
      <w:pPr>
        <w:pStyle w:val="Default"/>
        <w:ind w:firstLine="720"/>
        <w:rPr>
          <w:color w:val="auto"/>
        </w:rPr>
      </w:pPr>
      <w:r>
        <w:rPr>
          <w:color w:val="auto"/>
        </w:rPr>
        <w:t>2</w:t>
      </w:r>
      <w:r w:rsidR="00C253DF">
        <w:rPr>
          <w:color w:val="auto"/>
        </w:rPr>
        <w:t>2</w:t>
      </w:r>
      <w:r w:rsidRPr="00A53062">
        <w:rPr>
          <w:color w:val="auto"/>
        </w:rPr>
        <w:t xml:space="preserve">.3. mainīt vides apstākļus – ūdens režīmu un koka barošanās režīmu; </w:t>
      </w:r>
    </w:p>
    <w:p w14:paraId="23E5B8F9" w14:textId="5C22FAAA" w:rsidR="00BF0932" w:rsidRPr="00A53062" w:rsidRDefault="00BF0932" w:rsidP="00BF0932">
      <w:pPr>
        <w:pStyle w:val="Default"/>
        <w:ind w:left="709"/>
        <w:rPr>
          <w:color w:val="auto"/>
        </w:rPr>
      </w:pPr>
      <w:r>
        <w:rPr>
          <w:color w:val="auto"/>
        </w:rPr>
        <w:t>2</w:t>
      </w:r>
      <w:r w:rsidR="00C253DF">
        <w:rPr>
          <w:color w:val="auto"/>
        </w:rPr>
        <w:t>2</w:t>
      </w:r>
      <w:r w:rsidRPr="00A53062">
        <w:rPr>
          <w:color w:val="auto"/>
        </w:rPr>
        <w:t>.4. iznīcināt vai būtiski mainīt dabisko zemsedzi</w:t>
      </w:r>
      <w:r>
        <w:rPr>
          <w:color w:val="auto"/>
        </w:rPr>
        <w:t xml:space="preserve">, </w:t>
      </w:r>
      <w:r w:rsidRPr="00D93215">
        <w:rPr>
          <w:color w:val="FF0000"/>
        </w:rPr>
        <w:t xml:space="preserve">izņemot šo noteikumu </w:t>
      </w:r>
      <w:r>
        <w:rPr>
          <w:color w:val="FF0000"/>
        </w:rPr>
        <w:t>2</w:t>
      </w:r>
      <w:r w:rsidR="00C253DF">
        <w:rPr>
          <w:color w:val="FF0000"/>
        </w:rPr>
        <w:t>2</w:t>
      </w:r>
      <w:r w:rsidRPr="00D93215">
        <w:rPr>
          <w:color w:val="FF0000"/>
        </w:rPr>
        <w:t>.1. apakšpunktā minētos gadījumus.</w:t>
      </w:r>
    </w:p>
    <w:p w14:paraId="3EF5E9CB" w14:textId="15128C52" w:rsidR="00BF0932" w:rsidRPr="00F02A31" w:rsidRDefault="00BF0932" w:rsidP="00BF0932">
      <w:pPr>
        <w:pStyle w:val="Default"/>
        <w:rPr>
          <w:bCs/>
          <w:color w:val="auto"/>
        </w:rPr>
      </w:pPr>
      <w:r>
        <w:rPr>
          <w:color w:val="auto"/>
        </w:rPr>
        <w:t>2</w:t>
      </w:r>
      <w:r w:rsidR="00C253DF">
        <w:rPr>
          <w:color w:val="auto"/>
        </w:rPr>
        <w:t>3</w:t>
      </w:r>
      <w:r w:rsidRPr="00A53062">
        <w:rPr>
          <w:color w:val="auto"/>
        </w:rPr>
        <w:t>. </w:t>
      </w:r>
      <w:r w:rsidRPr="00A53062">
        <w:rPr>
          <w:bCs/>
          <w:color w:val="auto"/>
        </w:rPr>
        <w:t>Ja aizsargājamo koku nomāc vai apēno jaunāki koki un krūmi, saskaņā ar normatīvajiem aktiem, kas regulē koku ciršanu meža zemēs vai ārpus tām, atļauta to izciršana aizsargājamā koka vainaga projekcijā un tai piegulošā zonā, izveidojot no kokiem brīvu 10 metru platu joslu, mērot no aizsargājamā koka vainaga projekcijas līdz apkārtējo koku vainagu projekcijām.</w:t>
      </w:r>
    </w:p>
    <w:p w14:paraId="7B16F991" w14:textId="593926F1" w:rsidR="00BF0932" w:rsidRDefault="00BF0932" w:rsidP="00BF0932">
      <w:pPr>
        <w:pStyle w:val="Default"/>
        <w:rPr>
          <w:color w:val="auto"/>
        </w:rPr>
      </w:pPr>
      <w:r w:rsidRPr="00F02A31">
        <w:rPr>
          <w:color w:val="FF0000"/>
        </w:rPr>
        <w:lastRenderedPageBreak/>
        <w:t>2</w:t>
      </w:r>
      <w:r w:rsidR="00C253DF">
        <w:rPr>
          <w:color w:val="FF0000"/>
        </w:rPr>
        <w:t>4</w:t>
      </w:r>
      <w:r w:rsidRPr="00F02A31">
        <w:rPr>
          <w:color w:val="FF0000"/>
        </w:rPr>
        <w:t>. </w:t>
      </w:r>
      <w:r w:rsidRPr="00D93215">
        <w:rPr>
          <w:color w:val="FF0000"/>
        </w:rPr>
        <w:t>Aizsargājamo koku atļauts nocirst (novākt), ja ir saņemts pozitīvs rakstisks kokkopja (arborista) atzinums, kura nepieciešamību nosaka Dabas aizsardzības pārvalde, un ir saņemta Dabas aizsardzības pārvaldes rakstiska atļauja šādos gadījumos:</w:t>
      </w:r>
    </w:p>
    <w:p w14:paraId="3B71344D" w14:textId="5AF20E30" w:rsidR="00BF0932" w:rsidRPr="00F02A31" w:rsidRDefault="00BF0932" w:rsidP="00BF0932">
      <w:pPr>
        <w:pStyle w:val="Default"/>
        <w:ind w:left="851"/>
        <w:rPr>
          <w:color w:val="FF0000"/>
        </w:rPr>
      </w:pPr>
      <w:r w:rsidRPr="00F02A31">
        <w:rPr>
          <w:color w:val="FF0000"/>
        </w:rPr>
        <w:t>2</w:t>
      </w:r>
      <w:r w:rsidR="00C253DF">
        <w:rPr>
          <w:color w:val="FF0000"/>
        </w:rPr>
        <w:t>4</w:t>
      </w:r>
      <w:r w:rsidRPr="00F02A31">
        <w:rPr>
          <w:color w:val="FF0000"/>
        </w:rPr>
        <w:t>.1. koks kļuvis bīstams un nav citu iespēju novērst bīstamības situāciju (piemēram, apzāģēt zarus, izveidot atbalstus, izvietot ceļa vai norādes zīmes, barjeras);</w:t>
      </w:r>
    </w:p>
    <w:p w14:paraId="00F034EF" w14:textId="7986FC60" w:rsidR="00BF0932" w:rsidRPr="00F02A31" w:rsidRDefault="00BF0932" w:rsidP="00BF0932">
      <w:pPr>
        <w:pStyle w:val="Default"/>
        <w:ind w:left="851"/>
        <w:rPr>
          <w:color w:val="FF0000"/>
        </w:rPr>
      </w:pPr>
      <w:r w:rsidRPr="00F02A31">
        <w:rPr>
          <w:color w:val="FF0000"/>
        </w:rPr>
        <w:t>2</w:t>
      </w:r>
      <w:r w:rsidR="00C253DF">
        <w:rPr>
          <w:color w:val="FF0000"/>
        </w:rPr>
        <w:t>4</w:t>
      </w:r>
      <w:r w:rsidRPr="00F02A31">
        <w:rPr>
          <w:color w:val="FF0000"/>
        </w:rPr>
        <w:t>.2. koka augtspēja ir pilnīgi zudusi un koks nav dzīvotne īpaši aizsargājamai sugai. Koka augtspēju nosaka atbilstoši meža apsaimniekošanu un izmantošanu regulējošiem normatīvajiem aktiem;</w:t>
      </w:r>
    </w:p>
    <w:p w14:paraId="1A2B68D4" w14:textId="18CE65D8" w:rsidR="00BF0932" w:rsidRPr="00D70CBC" w:rsidRDefault="00BF0932" w:rsidP="00BF0932">
      <w:pPr>
        <w:pStyle w:val="Default"/>
        <w:ind w:left="851"/>
        <w:rPr>
          <w:color w:val="FF0000"/>
        </w:rPr>
      </w:pPr>
      <w:r w:rsidRPr="00F02A31">
        <w:rPr>
          <w:color w:val="FF0000"/>
        </w:rPr>
        <w:t>2</w:t>
      </w:r>
      <w:r w:rsidR="00C253DF">
        <w:rPr>
          <w:color w:val="FF0000"/>
        </w:rPr>
        <w:t>4</w:t>
      </w:r>
      <w:r w:rsidRPr="00F02A31">
        <w:rPr>
          <w:color w:val="FF0000"/>
        </w:rPr>
        <w:t xml:space="preserve">.3. </w:t>
      </w:r>
      <w:r w:rsidRPr="00D93215">
        <w:rPr>
          <w:color w:val="FF0000"/>
        </w:rPr>
        <w:t>lai nodrošinātu sabiedrības veselības, aizsardzības, drošības vai citas sevišķi svarīgas, arī sociāla vai ekonomiska rakstura, intereses vai videi primāri svarīgas labvēlīgas izmaiņas.</w:t>
      </w:r>
    </w:p>
    <w:p w14:paraId="0E6142BE" w14:textId="62F095D9" w:rsidR="00BF0932" w:rsidRDefault="00BF0932" w:rsidP="00BF0932">
      <w:pPr>
        <w:rPr>
          <w:rFonts w:ascii="Times New Roman" w:hAnsi="Times New Roman"/>
          <w:color w:val="FF0000"/>
          <w:sz w:val="24"/>
        </w:rPr>
      </w:pPr>
      <w:r w:rsidRPr="00F02A31">
        <w:rPr>
          <w:rFonts w:ascii="Times New Roman" w:hAnsi="Times New Roman"/>
          <w:color w:val="FF0000"/>
          <w:sz w:val="24"/>
        </w:rPr>
        <w:t>2</w:t>
      </w:r>
      <w:r w:rsidR="00C253DF">
        <w:rPr>
          <w:rFonts w:ascii="Times New Roman" w:hAnsi="Times New Roman"/>
          <w:color w:val="FF0000"/>
          <w:sz w:val="24"/>
        </w:rPr>
        <w:t>5</w:t>
      </w:r>
      <w:r w:rsidRPr="00F02A31">
        <w:rPr>
          <w:rFonts w:ascii="Times New Roman" w:hAnsi="Times New Roman"/>
          <w:color w:val="FF0000"/>
          <w:sz w:val="24"/>
        </w:rPr>
        <w:t xml:space="preserve">. Ja </w:t>
      </w:r>
      <w:r w:rsidRPr="00D93215">
        <w:rPr>
          <w:rFonts w:ascii="Times New Roman" w:hAnsi="Times New Roman"/>
          <w:color w:val="FF0000"/>
          <w:sz w:val="24"/>
        </w:rPr>
        <w:t>aizsargājamā koka augtspēja ir pilnīgi zudusi vai aizsargājamais koks ir nozāģēts, koka stumbrs un zari, kuru diametrs ir lielāks par 50 centimetriem, meža zemēs ir saglabājami koka augšanas vietā vai tuvākajā apkārtnē.</w:t>
      </w:r>
    </w:p>
    <w:p w14:paraId="444A3B11" w14:textId="77777777" w:rsidR="00BF0932" w:rsidRDefault="00BF0932" w:rsidP="00BF0932">
      <w:pPr>
        <w:rPr>
          <w:rFonts w:ascii="Times New Roman" w:hAnsi="Times New Roman"/>
          <w:color w:val="FF0000"/>
          <w:sz w:val="24"/>
        </w:rPr>
      </w:pPr>
    </w:p>
    <w:bookmarkEnd w:id="227"/>
    <w:p w14:paraId="6EC8DAAB" w14:textId="77777777" w:rsidR="00BF0932" w:rsidRPr="00F02A31" w:rsidRDefault="00BF0932" w:rsidP="00BF0932">
      <w:pPr>
        <w:rPr>
          <w:rFonts w:ascii="Times New Roman" w:hAnsi="Times New Roman"/>
          <w:color w:val="FF0000"/>
          <w:sz w:val="24"/>
        </w:rPr>
      </w:pPr>
    </w:p>
    <w:p w14:paraId="2623BB0A" w14:textId="1E896BB2" w:rsidR="00FC0C3F" w:rsidRDefault="00BF0932" w:rsidP="00BF0932">
      <w:pPr>
        <w:tabs>
          <w:tab w:val="left" w:pos="6521"/>
          <w:tab w:val="right" w:pos="8820"/>
        </w:tabs>
        <w:ind w:firstLine="720"/>
        <w:jc w:val="right"/>
        <w:rPr>
          <w:rStyle w:val="apple-converted-space"/>
          <w:rFonts w:eastAsiaTheme="majorEastAsia"/>
        </w:rPr>
      </w:pPr>
      <w:r w:rsidRPr="00A53062">
        <w:rPr>
          <w:rFonts w:ascii="Times New Roman" w:hAnsi="Times New Roman"/>
          <w:sz w:val="24"/>
        </w:rPr>
        <w:t>Vides aizsardzības un reģionālās attīstības ministrs</w:t>
      </w:r>
      <w:r w:rsidRPr="00EE67B5">
        <w:t xml:space="preserve"> </w:t>
      </w:r>
      <w:r w:rsidR="00FE5A9B" w:rsidRPr="00EE67B5">
        <w:br w:type="page"/>
      </w:r>
      <w:r w:rsidR="00FC0C3F">
        <w:lastRenderedPageBreak/>
        <w:t>1</w:t>
      </w:r>
      <w:r w:rsidR="00FC0C3F" w:rsidRPr="00EE67B5">
        <w:t>.pielikums</w:t>
      </w:r>
      <w:r w:rsidR="00FC0C3F" w:rsidRPr="00EE67B5">
        <w:rPr>
          <w:rStyle w:val="apple-converted-space"/>
          <w:rFonts w:eastAsiaTheme="majorEastAsia"/>
        </w:rPr>
        <w:t> </w:t>
      </w:r>
    </w:p>
    <w:p w14:paraId="12F624D6" w14:textId="77777777" w:rsidR="00FC0C3F" w:rsidRDefault="00FC0C3F" w:rsidP="00FC0C3F">
      <w:pPr>
        <w:rPr>
          <w:rStyle w:val="apple-converted-space"/>
          <w:rFonts w:eastAsiaTheme="majorEastAsia"/>
        </w:rPr>
      </w:pPr>
    </w:p>
    <w:p w14:paraId="724118AF" w14:textId="22CA965A" w:rsidR="00C60622" w:rsidRDefault="00C60622" w:rsidP="00C60622">
      <w:pPr>
        <w:jc w:val="center"/>
        <w:rPr>
          <w:rStyle w:val="apple-converted-space"/>
          <w:rFonts w:eastAsiaTheme="majorEastAsia"/>
          <w:b/>
          <w:bCs/>
        </w:rPr>
      </w:pPr>
      <w:r>
        <w:rPr>
          <w:rStyle w:val="apple-converted-space"/>
          <w:rFonts w:eastAsiaTheme="majorEastAsia"/>
          <w:b/>
          <w:bCs/>
        </w:rPr>
        <w:t>Dabas parka</w:t>
      </w:r>
      <w:r w:rsidRPr="00C60622">
        <w:rPr>
          <w:rStyle w:val="apple-converted-space"/>
          <w:rFonts w:eastAsiaTheme="majorEastAsia"/>
          <w:b/>
          <w:bCs/>
        </w:rPr>
        <w:t xml:space="preserve"> "</w:t>
      </w:r>
      <w:r>
        <w:rPr>
          <w:rStyle w:val="apple-converted-space"/>
          <w:rFonts w:eastAsiaTheme="majorEastAsia"/>
          <w:b/>
          <w:bCs/>
        </w:rPr>
        <w:t>Adamovas ezers</w:t>
      </w:r>
      <w:r w:rsidRPr="00C60622">
        <w:rPr>
          <w:rStyle w:val="apple-converted-space"/>
          <w:rFonts w:eastAsiaTheme="majorEastAsia"/>
          <w:b/>
          <w:bCs/>
        </w:rPr>
        <w:t>" funkcionālo zonu shēma</w:t>
      </w:r>
    </w:p>
    <w:p w14:paraId="50F6B97C" w14:textId="77777777" w:rsidR="00C60622" w:rsidRDefault="00C60622" w:rsidP="00C60622">
      <w:pPr>
        <w:jc w:val="center"/>
        <w:rPr>
          <w:rStyle w:val="apple-converted-space"/>
          <w:rFonts w:eastAsiaTheme="majorEastAsia"/>
          <w:b/>
          <w:bCs/>
        </w:rPr>
      </w:pPr>
    </w:p>
    <w:p w14:paraId="13D846BB" w14:textId="484F8D95" w:rsidR="00FC0C3F" w:rsidRPr="00C60622" w:rsidRDefault="00B61251" w:rsidP="00C60622">
      <w:pPr>
        <w:jc w:val="center"/>
        <w:rPr>
          <w:rFonts w:eastAsiaTheme="majorEastAsia"/>
          <w:b/>
          <w:bCs/>
        </w:rPr>
      </w:pPr>
      <w:r>
        <w:rPr>
          <w:rStyle w:val="apple-converted-space"/>
          <w:rFonts w:eastAsiaTheme="majorEastAsia"/>
          <w:b/>
          <w:bCs/>
          <w:noProof/>
        </w:rPr>
        <w:drawing>
          <wp:inline distT="0" distB="0" distL="0" distR="0" wp14:anchorId="63EC9B1C" wp14:editId="06781879">
            <wp:extent cx="5935980" cy="4160520"/>
            <wp:effectExtent l="0" t="0" r="7620" b="0"/>
            <wp:docPr id="43" name="Picture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7" cstate="email">
                      <a:extLst>
                        <a:ext uri="{28A0092B-C50C-407E-A947-70E740481C1C}">
                          <a14:useLocalDpi xmlns:a14="http://schemas.microsoft.com/office/drawing/2010/main"/>
                        </a:ext>
                      </a:extLst>
                    </a:blip>
                    <a:srcRect/>
                    <a:stretch>
                      <a:fillRect/>
                    </a:stretch>
                  </pic:blipFill>
                  <pic:spPr bwMode="auto">
                    <a:xfrm>
                      <a:off x="0" y="0"/>
                      <a:ext cx="5935980" cy="4160520"/>
                    </a:xfrm>
                    <a:prstGeom prst="rect">
                      <a:avLst/>
                    </a:prstGeom>
                    <a:noFill/>
                    <a:ln>
                      <a:noFill/>
                    </a:ln>
                  </pic:spPr>
                </pic:pic>
              </a:graphicData>
            </a:graphic>
          </wp:inline>
        </w:drawing>
      </w:r>
      <w:r w:rsidR="00C60622" w:rsidRPr="00C60622">
        <w:rPr>
          <w:rStyle w:val="apple-converted-space"/>
          <w:rFonts w:eastAsiaTheme="majorEastAsia"/>
          <w:b/>
          <w:bCs/>
        </w:rPr>
        <w:t xml:space="preserve"> </w:t>
      </w:r>
      <w:r w:rsidR="00FC0C3F" w:rsidRPr="00C60622">
        <w:rPr>
          <w:rStyle w:val="apple-converted-space"/>
          <w:rFonts w:eastAsiaTheme="majorEastAsia"/>
          <w:b/>
          <w:bCs/>
        </w:rPr>
        <w:br w:type="page"/>
      </w:r>
    </w:p>
    <w:p w14:paraId="5F2F6763" w14:textId="683DC069" w:rsidR="00FE5A9B" w:rsidRPr="00EE67B5" w:rsidRDefault="00FC0C3F" w:rsidP="00FE5A9B">
      <w:pPr>
        <w:shd w:val="clear" w:color="auto" w:fill="FFFFFF"/>
        <w:jc w:val="right"/>
        <w:rPr>
          <w:b/>
          <w:bCs/>
        </w:rPr>
      </w:pPr>
      <w:r>
        <w:lastRenderedPageBreak/>
        <w:t>2</w:t>
      </w:r>
      <w:r w:rsidR="00FE5A9B" w:rsidRPr="00EE67B5">
        <w:t>.pielikums</w:t>
      </w:r>
      <w:r w:rsidR="00FE5A9B" w:rsidRPr="00EE67B5">
        <w:rPr>
          <w:rStyle w:val="apple-converted-space"/>
          <w:rFonts w:eastAsiaTheme="majorEastAsia"/>
        </w:rPr>
        <w:t> </w:t>
      </w:r>
      <w:r w:rsidR="00FE5A9B" w:rsidRPr="00EE67B5">
        <w:br/>
      </w:r>
      <w:bookmarkStart w:id="245" w:name="177392"/>
      <w:bookmarkEnd w:id="245"/>
    </w:p>
    <w:p w14:paraId="389E3867" w14:textId="77777777" w:rsidR="00FE5A9B" w:rsidRPr="00EE67B5" w:rsidRDefault="00FE5A9B" w:rsidP="00FE5A9B">
      <w:pPr>
        <w:shd w:val="clear" w:color="auto" w:fill="FFFFFF"/>
        <w:jc w:val="right"/>
        <w:rPr>
          <w:b/>
          <w:bCs/>
        </w:rPr>
      </w:pPr>
      <w:r w:rsidRPr="00EE67B5">
        <w:rPr>
          <w:b/>
          <w:bCs/>
        </w:rPr>
        <w:t>Speciālā informatīvā zīme dabas parka apzīmēšanai un tās lietošanas kārtība</w:t>
      </w:r>
    </w:p>
    <w:p w14:paraId="28E68F6D" w14:textId="77777777" w:rsidR="00FE5A9B" w:rsidRPr="00EE67B5" w:rsidRDefault="00FE5A9B" w:rsidP="00FE5A9B">
      <w:pPr>
        <w:pStyle w:val="tvhtml"/>
        <w:shd w:val="clear" w:color="auto" w:fill="FFFFFF"/>
        <w:spacing w:line="293" w:lineRule="atLeast"/>
      </w:pPr>
      <w:r w:rsidRPr="00EE67B5">
        <w:t xml:space="preserve">1. Speciālā informatīvā zīme dabas parka apzīmēšanai (turpmāk </w:t>
      </w:r>
      <w:r>
        <w:t>–</w:t>
      </w:r>
      <w:r w:rsidRPr="00EE67B5">
        <w:t xml:space="preserve"> zīme) ir zaļš kvadrātveida laukums baltā ietvarā ar stilizētu ozollapas piktogrammu.</w:t>
      </w:r>
    </w:p>
    <w:p w14:paraId="3019116E" w14:textId="77777777" w:rsidR="00FE5A9B" w:rsidRPr="00EE67B5" w:rsidRDefault="00FE5A9B" w:rsidP="00FE5A9B">
      <w:pPr>
        <w:pStyle w:val="tvhtml"/>
        <w:shd w:val="clear" w:color="auto" w:fill="FFFFFF"/>
        <w:spacing w:line="293" w:lineRule="atLeast"/>
        <w:ind w:firstLine="300"/>
        <w:jc w:val="center"/>
        <w:rPr>
          <w:color w:val="414142"/>
        </w:rPr>
      </w:pPr>
      <w:r w:rsidRPr="00EE67B5">
        <w:rPr>
          <w:noProof/>
          <w:color w:val="414142"/>
          <w:lang w:val="en-US" w:eastAsia="en-US"/>
        </w:rPr>
        <w:drawing>
          <wp:inline distT="0" distB="0" distL="0" distR="0" wp14:anchorId="54E61BB2" wp14:editId="1AC170EE">
            <wp:extent cx="2162175" cy="2124229"/>
            <wp:effectExtent l="0" t="0" r="0" b="9525"/>
            <wp:docPr id="36" name="Picture 36" descr="OZOLLAPA.JPG (16911 byt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OZOLLAPA.JPG (16911 bytes)"/>
                    <pic:cNvPicPr>
                      <a:picLocks noChangeAspect="1" noChangeArrowheads="1"/>
                    </pic:cNvPicPr>
                  </pic:nvPicPr>
                  <pic:blipFill rotWithShape="1">
                    <a:blip r:embed="rId78" cstate="email">
                      <a:extLst>
                        <a:ext uri="{28A0092B-C50C-407E-A947-70E740481C1C}">
                          <a14:useLocalDpi xmlns:a14="http://schemas.microsoft.com/office/drawing/2010/main"/>
                        </a:ext>
                      </a:extLst>
                    </a:blip>
                    <a:srcRect/>
                    <a:stretch/>
                  </pic:blipFill>
                  <pic:spPr bwMode="auto">
                    <a:xfrm>
                      <a:off x="0" y="0"/>
                      <a:ext cx="2177481" cy="2139266"/>
                    </a:xfrm>
                    <a:prstGeom prst="rect">
                      <a:avLst/>
                    </a:prstGeom>
                    <a:noFill/>
                    <a:ln>
                      <a:noFill/>
                    </a:ln>
                    <a:extLst>
                      <a:ext uri="{53640926-AAD7-44D8-BBD7-CCE9431645EC}">
                        <a14:shadowObscured xmlns:a14="http://schemas.microsoft.com/office/drawing/2010/main"/>
                      </a:ext>
                    </a:extLst>
                  </pic:spPr>
                </pic:pic>
              </a:graphicData>
            </a:graphic>
          </wp:inline>
        </w:drawing>
      </w:r>
    </w:p>
    <w:p w14:paraId="4CBE71B7" w14:textId="77777777" w:rsidR="00FE5A9B" w:rsidRPr="00EE67B5" w:rsidRDefault="00FE5A9B" w:rsidP="00FE5A9B">
      <w:pPr>
        <w:pStyle w:val="tvhtml"/>
        <w:shd w:val="clear" w:color="auto" w:fill="FFFFFF"/>
        <w:spacing w:before="0" w:beforeAutospacing="0" w:after="0" w:afterAutospacing="0" w:line="293" w:lineRule="atLeast"/>
      </w:pPr>
      <w:r w:rsidRPr="00EE67B5">
        <w:t>2. Zīmes krāsas (krāsu standarti norādīti</w:t>
      </w:r>
      <w:r w:rsidRPr="00EE67B5">
        <w:rPr>
          <w:rStyle w:val="apple-converted-space"/>
          <w:rFonts w:eastAsiaTheme="majorEastAsia"/>
        </w:rPr>
        <w:t> </w:t>
      </w:r>
      <w:r w:rsidRPr="00EE67B5">
        <w:rPr>
          <w:i/>
          <w:iCs/>
        </w:rPr>
        <w:t>PANTONE</w:t>
      </w:r>
      <w:r w:rsidRPr="00EE67B5">
        <w:t>,</w:t>
      </w:r>
      <w:r w:rsidRPr="00EE67B5">
        <w:rPr>
          <w:rStyle w:val="apple-converted-space"/>
          <w:rFonts w:eastAsiaTheme="majorEastAsia"/>
        </w:rPr>
        <w:t> </w:t>
      </w:r>
      <w:r w:rsidRPr="00EE67B5">
        <w:rPr>
          <w:i/>
          <w:iCs/>
        </w:rPr>
        <w:t>CMYK</w:t>
      </w:r>
      <w:r w:rsidRPr="00EE67B5">
        <w:rPr>
          <w:rStyle w:val="apple-converted-space"/>
          <w:rFonts w:eastAsiaTheme="majorEastAsia"/>
        </w:rPr>
        <w:t> </w:t>
      </w:r>
      <w:r w:rsidRPr="00EE67B5">
        <w:t>un</w:t>
      </w:r>
      <w:r w:rsidRPr="00EE67B5">
        <w:rPr>
          <w:rStyle w:val="apple-converted-space"/>
          <w:rFonts w:eastAsiaTheme="majorEastAsia"/>
        </w:rPr>
        <w:t> </w:t>
      </w:r>
      <w:r w:rsidRPr="00EE67B5">
        <w:rPr>
          <w:i/>
          <w:iCs/>
        </w:rPr>
        <w:t>ORACAL</w:t>
      </w:r>
      <w:r w:rsidRPr="00EE67B5">
        <w:rPr>
          <w:rStyle w:val="apple-converted-space"/>
          <w:rFonts w:eastAsiaTheme="majorEastAsia"/>
        </w:rPr>
        <w:t> </w:t>
      </w:r>
      <w:r w:rsidRPr="00EE67B5">
        <w:t>sistēmās) ir šādas:</w:t>
      </w:r>
    </w:p>
    <w:p w14:paraId="411D61A2" w14:textId="77777777" w:rsidR="00FE5A9B" w:rsidRPr="00EE67B5" w:rsidRDefault="00FE5A9B" w:rsidP="00FE5A9B">
      <w:pPr>
        <w:pStyle w:val="tvhtml"/>
        <w:shd w:val="clear" w:color="auto" w:fill="FFFFFF"/>
        <w:spacing w:before="120" w:beforeAutospacing="0" w:after="0" w:afterAutospacing="0" w:line="293" w:lineRule="atLeast"/>
        <w:ind w:firstLine="301"/>
      </w:pPr>
      <w:r w:rsidRPr="00EE67B5">
        <w:t xml:space="preserve">2.1. kvadrātveida laukums (ozollapas piktogrammas fons) </w:t>
      </w:r>
      <w:r>
        <w:t>–</w:t>
      </w:r>
      <w:r w:rsidRPr="00EE67B5">
        <w:t xml:space="preserve"> gaiši zaļā krāsā (</w:t>
      </w:r>
      <w:r w:rsidRPr="00EE67B5">
        <w:rPr>
          <w:i/>
          <w:iCs/>
        </w:rPr>
        <w:t>PANTONE 362C</w:t>
      </w:r>
      <w:r w:rsidRPr="00EE67B5">
        <w:rPr>
          <w:rStyle w:val="apple-converted-space"/>
          <w:rFonts w:eastAsiaTheme="majorEastAsia"/>
        </w:rPr>
        <w:t> </w:t>
      </w:r>
      <w:r w:rsidRPr="00EE67B5">
        <w:t>vai</w:t>
      </w:r>
      <w:r w:rsidRPr="00EE67B5">
        <w:rPr>
          <w:i/>
          <w:iCs/>
        </w:rPr>
        <w:t>C70 M0 Y100 K0</w:t>
      </w:r>
      <w:r w:rsidRPr="00EE67B5">
        <w:t>, vai</w:t>
      </w:r>
      <w:r w:rsidRPr="00EE67B5">
        <w:rPr>
          <w:rStyle w:val="apple-converted-space"/>
          <w:rFonts w:eastAsiaTheme="majorEastAsia"/>
        </w:rPr>
        <w:t> </w:t>
      </w:r>
      <w:r w:rsidRPr="00EE67B5">
        <w:rPr>
          <w:i/>
          <w:iCs/>
        </w:rPr>
        <w:t>ORACAL ECONOMY 064</w:t>
      </w:r>
      <w:r w:rsidRPr="00EE67B5">
        <w:rPr>
          <w:rStyle w:val="apple-converted-space"/>
          <w:rFonts w:eastAsiaTheme="majorEastAsia"/>
        </w:rPr>
        <w:t> </w:t>
      </w:r>
      <w:r w:rsidRPr="00EE67B5">
        <w:t>(</w:t>
      </w:r>
      <w:r w:rsidRPr="00EE67B5">
        <w:rPr>
          <w:i/>
          <w:iCs/>
        </w:rPr>
        <w:t>yellow green</w:t>
      </w:r>
      <w:r w:rsidRPr="00EE67B5">
        <w:t>));</w:t>
      </w:r>
    </w:p>
    <w:p w14:paraId="1F3749C3" w14:textId="77777777" w:rsidR="00FE5A9B" w:rsidRPr="00EE67B5" w:rsidRDefault="00FE5A9B" w:rsidP="00FE5A9B">
      <w:pPr>
        <w:pStyle w:val="tvhtml"/>
        <w:shd w:val="clear" w:color="auto" w:fill="FFFFFF"/>
        <w:spacing w:before="0" w:beforeAutospacing="0" w:after="0" w:afterAutospacing="0" w:line="293" w:lineRule="atLeast"/>
        <w:ind w:firstLine="301"/>
      </w:pPr>
      <w:r w:rsidRPr="00EE67B5">
        <w:t xml:space="preserve">2.2. ozollapas piktogramma </w:t>
      </w:r>
      <w:r>
        <w:t>–</w:t>
      </w:r>
      <w:r w:rsidRPr="00EE67B5">
        <w:t xml:space="preserve"> baltā krāsā;</w:t>
      </w:r>
    </w:p>
    <w:p w14:paraId="27158360" w14:textId="77777777" w:rsidR="00FE5A9B" w:rsidRPr="00EE67B5" w:rsidRDefault="00FE5A9B" w:rsidP="00FE5A9B">
      <w:pPr>
        <w:pStyle w:val="tvhtml"/>
        <w:shd w:val="clear" w:color="auto" w:fill="FFFFFF"/>
        <w:spacing w:before="0" w:beforeAutospacing="0" w:after="0" w:afterAutospacing="0" w:line="293" w:lineRule="atLeast"/>
        <w:ind w:firstLine="301"/>
      </w:pPr>
      <w:r w:rsidRPr="00EE67B5">
        <w:t xml:space="preserve">2.3. ozollapas piktogrammas kontūra un ozollapas dzīslojums </w:t>
      </w:r>
      <w:r>
        <w:t>–</w:t>
      </w:r>
      <w:r w:rsidRPr="00EE67B5">
        <w:t xml:space="preserve"> tumši zaļā krāsā (</w:t>
      </w:r>
      <w:r w:rsidRPr="00EE67B5">
        <w:rPr>
          <w:i/>
          <w:iCs/>
        </w:rPr>
        <w:t>PANTONE 3425C</w:t>
      </w:r>
      <w:r w:rsidRPr="00EE67B5">
        <w:t>vai</w:t>
      </w:r>
      <w:r w:rsidRPr="00EE67B5">
        <w:rPr>
          <w:rStyle w:val="apple-converted-space"/>
          <w:rFonts w:eastAsiaTheme="majorEastAsia"/>
        </w:rPr>
        <w:t> </w:t>
      </w:r>
      <w:r w:rsidRPr="00EE67B5">
        <w:rPr>
          <w:i/>
          <w:iCs/>
        </w:rPr>
        <w:t>C100 M0 Y78 K42</w:t>
      </w:r>
      <w:r w:rsidRPr="00EE67B5">
        <w:t>, vai</w:t>
      </w:r>
      <w:r w:rsidRPr="00EE67B5">
        <w:rPr>
          <w:rStyle w:val="apple-converted-space"/>
          <w:rFonts w:eastAsiaTheme="majorEastAsia"/>
        </w:rPr>
        <w:t> </w:t>
      </w:r>
      <w:r w:rsidRPr="00EE67B5">
        <w:rPr>
          <w:i/>
          <w:iCs/>
        </w:rPr>
        <w:t>ORACAL ECONOMY 060</w:t>
      </w:r>
      <w:r w:rsidRPr="00EE67B5">
        <w:rPr>
          <w:rStyle w:val="apple-converted-space"/>
          <w:rFonts w:eastAsiaTheme="majorEastAsia"/>
        </w:rPr>
        <w:t> </w:t>
      </w:r>
      <w:r w:rsidRPr="00EE67B5">
        <w:t>(</w:t>
      </w:r>
      <w:r w:rsidRPr="00EE67B5">
        <w:rPr>
          <w:i/>
          <w:iCs/>
        </w:rPr>
        <w:t>dark green</w:t>
      </w:r>
      <w:r w:rsidRPr="00EE67B5">
        <w:t>));</w:t>
      </w:r>
    </w:p>
    <w:p w14:paraId="7F5DC2ED" w14:textId="77777777" w:rsidR="00FE5A9B" w:rsidRPr="00EE67B5" w:rsidRDefault="00FE5A9B" w:rsidP="00FE5A9B">
      <w:pPr>
        <w:pStyle w:val="tvhtml"/>
        <w:shd w:val="clear" w:color="auto" w:fill="FFFFFF"/>
        <w:spacing w:before="0" w:beforeAutospacing="0" w:after="0" w:afterAutospacing="0" w:line="293" w:lineRule="atLeast"/>
        <w:ind w:firstLine="301"/>
      </w:pPr>
      <w:r w:rsidRPr="00EE67B5">
        <w:t xml:space="preserve">2.4. zīmes ietvars </w:t>
      </w:r>
      <w:r>
        <w:t>–</w:t>
      </w:r>
      <w:r w:rsidRPr="00EE67B5">
        <w:t xml:space="preserve"> baltā krāsā.</w:t>
      </w:r>
    </w:p>
    <w:p w14:paraId="4B0C021F" w14:textId="77777777" w:rsidR="00FE5A9B" w:rsidRPr="00EE67B5" w:rsidRDefault="00FE5A9B" w:rsidP="00FE5A9B">
      <w:pPr>
        <w:pStyle w:val="tvhtml"/>
        <w:shd w:val="clear" w:color="auto" w:fill="FFFFFF"/>
        <w:spacing w:before="120" w:beforeAutospacing="0" w:after="0" w:afterAutospacing="0" w:line="293" w:lineRule="atLeast"/>
      </w:pPr>
      <w:r w:rsidRPr="00EE67B5">
        <w:t>3. Zīmes lietošanas kārtība:</w:t>
      </w:r>
    </w:p>
    <w:p w14:paraId="26BA3B33" w14:textId="77777777" w:rsidR="00FE5A9B" w:rsidRPr="00EE67B5" w:rsidRDefault="00FE5A9B" w:rsidP="00FE5A9B">
      <w:pPr>
        <w:pStyle w:val="tvhtml"/>
        <w:shd w:val="clear" w:color="auto" w:fill="FFFFFF"/>
        <w:spacing w:before="0" w:beforeAutospacing="0" w:after="0" w:afterAutospacing="0" w:line="293" w:lineRule="atLeast"/>
        <w:ind w:firstLine="301"/>
      </w:pPr>
      <w:r w:rsidRPr="00EE67B5">
        <w:t>3.1. uzstādot zīmi dabā, izvēlas vienu no šādiem izmēriem:</w:t>
      </w:r>
    </w:p>
    <w:p w14:paraId="517DE87F" w14:textId="77777777" w:rsidR="00FE5A9B" w:rsidRPr="00EE67B5" w:rsidRDefault="00FE5A9B" w:rsidP="00FE5A9B">
      <w:pPr>
        <w:pStyle w:val="tvhtml"/>
        <w:shd w:val="clear" w:color="auto" w:fill="FFFFFF"/>
        <w:spacing w:before="0" w:beforeAutospacing="0" w:after="0" w:afterAutospacing="0" w:line="293" w:lineRule="atLeast"/>
        <w:ind w:left="301" w:firstLine="301"/>
      </w:pPr>
      <w:r w:rsidRPr="00EE67B5">
        <w:t>3.1.1. 300 x 300 mm;</w:t>
      </w:r>
    </w:p>
    <w:p w14:paraId="664D2939" w14:textId="77777777" w:rsidR="00FE5A9B" w:rsidRPr="00EE67B5" w:rsidRDefault="00FE5A9B" w:rsidP="00FE5A9B">
      <w:pPr>
        <w:pStyle w:val="tvhtml"/>
        <w:shd w:val="clear" w:color="auto" w:fill="FFFFFF"/>
        <w:spacing w:before="0" w:beforeAutospacing="0" w:after="0" w:afterAutospacing="0" w:line="293" w:lineRule="atLeast"/>
        <w:ind w:left="301" w:firstLine="301"/>
      </w:pPr>
      <w:r w:rsidRPr="00EE67B5">
        <w:t>3.1.2. 150 x 150 mm;</w:t>
      </w:r>
    </w:p>
    <w:p w14:paraId="39336EC9" w14:textId="77777777" w:rsidR="00FE5A9B" w:rsidRPr="00EE67B5" w:rsidRDefault="00FE5A9B" w:rsidP="00FE5A9B">
      <w:pPr>
        <w:pStyle w:val="tvhtml"/>
        <w:shd w:val="clear" w:color="auto" w:fill="FFFFFF"/>
        <w:spacing w:before="0" w:beforeAutospacing="0" w:after="0" w:afterAutospacing="0" w:line="293" w:lineRule="atLeast"/>
        <w:ind w:left="301" w:firstLine="301"/>
      </w:pPr>
      <w:r w:rsidRPr="00EE67B5">
        <w:t>3.1.3. 75 x 75 mm;</w:t>
      </w:r>
    </w:p>
    <w:p w14:paraId="052DF143" w14:textId="77777777" w:rsidR="00FE5A9B" w:rsidRPr="00EE67B5" w:rsidRDefault="00FE5A9B" w:rsidP="00FE5A9B">
      <w:pPr>
        <w:pStyle w:val="tvhtml"/>
        <w:shd w:val="clear" w:color="auto" w:fill="FFFFFF"/>
        <w:spacing w:before="0" w:beforeAutospacing="0" w:after="0" w:afterAutospacing="0" w:line="293" w:lineRule="atLeast"/>
        <w:ind w:firstLine="300"/>
      </w:pPr>
      <w:r w:rsidRPr="00EE67B5">
        <w:t>3.2. poligrāfiskajos izdevumos zīmes izmēru, saglabājot kvadrāta proporcijas, izvēlas atbilstoši lietotajam mērogam, bet ne mazāku kā 5 x 5 mm;</w:t>
      </w:r>
    </w:p>
    <w:p w14:paraId="4E8D3B74" w14:textId="77777777" w:rsidR="00FE5A9B" w:rsidRPr="00EE67B5" w:rsidRDefault="00FE5A9B" w:rsidP="00FE5A9B">
      <w:pPr>
        <w:pStyle w:val="tvhtml"/>
        <w:shd w:val="clear" w:color="auto" w:fill="FFFFFF"/>
        <w:spacing w:before="0" w:beforeAutospacing="0" w:after="0" w:afterAutospacing="0" w:line="293" w:lineRule="atLeast"/>
        <w:ind w:firstLine="301"/>
      </w:pPr>
      <w:r w:rsidRPr="00EE67B5">
        <w:t>3.3. pārējos gadījumos, kas nav minēti šā pielikuma 3.1. un 3.2.apakš</w:t>
      </w:r>
      <w:r w:rsidRPr="00EE67B5">
        <w:softHyphen/>
        <w:t>punktā, var lietot dažādu izmēru zīmes, saglabājot kvadrāta proporcijas;</w:t>
      </w:r>
    </w:p>
    <w:p w14:paraId="1B2EC01D" w14:textId="77777777" w:rsidR="00FE5A9B" w:rsidRPr="00EE67B5" w:rsidRDefault="00FE5A9B" w:rsidP="00FE5A9B">
      <w:pPr>
        <w:pStyle w:val="tvhtml"/>
        <w:shd w:val="clear" w:color="auto" w:fill="FFFFFF"/>
        <w:spacing w:before="0" w:beforeAutospacing="0" w:after="0" w:afterAutospacing="0" w:line="293" w:lineRule="atLeast"/>
        <w:ind w:firstLine="300"/>
      </w:pPr>
      <w:r w:rsidRPr="00EE67B5">
        <w:t>3.4. zīme nav uzstādāma uz ceļiem.</w:t>
      </w:r>
    </w:p>
    <w:p w14:paraId="6B8CCC62" w14:textId="77777777" w:rsidR="00FE5A9B" w:rsidRPr="00EE67B5" w:rsidRDefault="00FE5A9B" w:rsidP="00FE5A9B">
      <w:pPr>
        <w:pStyle w:val="tvhtml"/>
        <w:shd w:val="clear" w:color="auto" w:fill="FFFFFF"/>
        <w:spacing w:line="293" w:lineRule="atLeast"/>
      </w:pPr>
      <w:r w:rsidRPr="00EE67B5">
        <w:t>4. Zīmes izveidošanu (sagatavošanu) un izvietošanu nodrošina Dabas aizsardzības pārvalde sadarbībā ar attiecīgo pašvaldību.</w:t>
      </w:r>
    </w:p>
    <w:p w14:paraId="1389C01E" w14:textId="77777777" w:rsidR="00FE5A9B" w:rsidRPr="00EE67B5" w:rsidRDefault="00FE5A9B" w:rsidP="00FE5A9B">
      <w:pPr>
        <w:tabs>
          <w:tab w:val="left" w:pos="6521"/>
          <w:tab w:val="right" w:pos="8820"/>
        </w:tabs>
        <w:ind w:firstLine="720"/>
      </w:pPr>
      <w:r w:rsidRPr="00EE67B5">
        <w:br w:type="page"/>
      </w:r>
    </w:p>
    <w:p w14:paraId="269C03C2" w14:textId="60763EE9" w:rsidR="00FE5A9B" w:rsidRPr="00EE67B5" w:rsidRDefault="00C60622" w:rsidP="00FE5A9B">
      <w:pPr>
        <w:shd w:val="clear" w:color="auto" w:fill="FFFFFF"/>
        <w:jc w:val="right"/>
        <w:rPr>
          <w:color w:val="414142"/>
          <w:lang w:val="en-US"/>
        </w:rPr>
      </w:pPr>
      <w:r>
        <w:rPr>
          <w:color w:val="414142"/>
          <w:lang w:val="en-US"/>
        </w:rPr>
        <w:lastRenderedPageBreak/>
        <w:t>3</w:t>
      </w:r>
      <w:r w:rsidR="00FE5A9B" w:rsidRPr="00EE67B5">
        <w:rPr>
          <w:color w:val="414142"/>
          <w:lang w:val="en-US"/>
        </w:rPr>
        <w:t>.pielikums </w:t>
      </w:r>
      <w:r w:rsidR="00FE5A9B" w:rsidRPr="00EE67B5">
        <w:rPr>
          <w:color w:val="414142"/>
          <w:lang w:val="en-US"/>
        </w:rPr>
        <w:br/>
      </w:r>
      <w:proofErr w:type="spellStart"/>
      <w:r w:rsidR="00FE5A9B" w:rsidRPr="00EE67B5">
        <w:rPr>
          <w:color w:val="414142"/>
          <w:lang w:val="en-US"/>
        </w:rPr>
        <w:t>Ministru</w:t>
      </w:r>
      <w:proofErr w:type="spellEnd"/>
      <w:r w:rsidR="00FE5A9B" w:rsidRPr="00EE67B5">
        <w:rPr>
          <w:color w:val="414142"/>
          <w:lang w:val="en-US"/>
        </w:rPr>
        <w:t xml:space="preserve"> </w:t>
      </w:r>
      <w:proofErr w:type="spellStart"/>
      <w:r w:rsidR="00FE5A9B" w:rsidRPr="00EE67B5">
        <w:rPr>
          <w:color w:val="414142"/>
          <w:lang w:val="en-US"/>
        </w:rPr>
        <w:t>kabineta</w:t>
      </w:r>
      <w:proofErr w:type="spellEnd"/>
      <w:r w:rsidR="00FE5A9B" w:rsidRPr="00EE67B5">
        <w:rPr>
          <w:color w:val="414142"/>
          <w:lang w:val="en-US"/>
        </w:rPr>
        <w:t> </w:t>
      </w:r>
      <w:r w:rsidR="00FE5A9B" w:rsidRPr="00EE67B5">
        <w:rPr>
          <w:color w:val="414142"/>
          <w:lang w:val="en-US"/>
        </w:rPr>
        <w:br/>
        <w:t xml:space="preserve">20__.gada ____ </w:t>
      </w:r>
      <w:proofErr w:type="spellStart"/>
      <w:r w:rsidR="00FE5A9B" w:rsidRPr="00EE67B5">
        <w:rPr>
          <w:color w:val="414142"/>
          <w:lang w:val="en-US"/>
        </w:rPr>
        <w:t>noteikumiem</w:t>
      </w:r>
      <w:proofErr w:type="spellEnd"/>
      <w:r w:rsidR="00FE5A9B" w:rsidRPr="00EE67B5">
        <w:rPr>
          <w:color w:val="414142"/>
          <w:lang w:val="en-US"/>
        </w:rPr>
        <w:t xml:space="preserve"> Nr.</w:t>
      </w:r>
      <w:bookmarkStart w:id="246" w:name="piel-333255"/>
      <w:bookmarkEnd w:id="246"/>
      <w:r w:rsidR="00FE5A9B" w:rsidRPr="00EE67B5">
        <w:rPr>
          <w:color w:val="414142"/>
          <w:lang w:val="en-US"/>
        </w:rPr>
        <w:t>___</w:t>
      </w:r>
    </w:p>
    <w:p w14:paraId="4A49008B" w14:textId="2D650BCD" w:rsidR="00FE5A9B" w:rsidRPr="00EE67B5" w:rsidRDefault="00FE5A9B" w:rsidP="00FE5A9B">
      <w:pPr>
        <w:shd w:val="clear" w:color="auto" w:fill="FFFFFF"/>
        <w:jc w:val="center"/>
        <w:rPr>
          <w:b/>
          <w:bCs/>
          <w:color w:val="414142"/>
          <w:lang w:val="en-US"/>
        </w:rPr>
      </w:pPr>
      <w:bookmarkStart w:id="247" w:name="620494"/>
      <w:bookmarkStart w:id="248" w:name="n-620494"/>
      <w:bookmarkStart w:id="249" w:name="_Hlk81052138"/>
      <w:bookmarkEnd w:id="247"/>
      <w:bookmarkEnd w:id="248"/>
      <w:proofErr w:type="spellStart"/>
      <w:r w:rsidRPr="00EE67B5">
        <w:rPr>
          <w:b/>
          <w:bCs/>
          <w:color w:val="414142"/>
          <w:lang w:val="en-US"/>
        </w:rPr>
        <w:t>Aizsargājamie</w:t>
      </w:r>
      <w:proofErr w:type="spellEnd"/>
      <w:r w:rsidRPr="00EE67B5">
        <w:rPr>
          <w:b/>
          <w:bCs/>
          <w:color w:val="414142"/>
          <w:lang w:val="en-US"/>
        </w:rPr>
        <w:t xml:space="preserve"> </w:t>
      </w:r>
      <w:proofErr w:type="spellStart"/>
      <w:r w:rsidRPr="00EE67B5">
        <w:rPr>
          <w:b/>
          <w:bCs/>
          <w:color w:val="414142"/>
          <w:lang w:val="en-US"/>
        </w:rPr>
        <w:t>koki</w:t>
      </w:r>
      <w:proofErr w:type="spellEnd"/>
      <w:r w:rsidRPr="00EE67B5">
        <w:rPr>
          <w:b/>
          <w:bCs/>
          <w:color w:val="414142"/>
          <w:lang w:val="en-US"/>
        </w:rPr>
        <w:t xml:space="preserve"> – </w:t>
      </w:r>
      <w:proofErr w:type="spellStart"/>
      <w:r w:rsidRPr="00EE67B5">
        <w:rPr>
          <w:b/>
          <w:bCs/>
          <w:color w:val="414142"/>
          <w:lang w:val="en-US"/>
        </w:rPr>
        <w:t>vietējo</w:t>
      </w:r>
      <w:proofErr w:type="spellEnd"/>
      <w:r w:rsidRPr="00EE67B5">
        <w:rPr>
          <w:b/>
          <w:bCs/>
          <w:color w:val="414142"/>
          <w:lang w:val="en-US"/>
        </w:rPr>
        <w:t xml:space="preserve"> </w:t>
      </w:r>
      <w:proofErr w:type="spellStart"/>
      <w:r w:rsidRPr="00EE67B5">
        <w:rPr>
          <w:b/>
          <w:bCs/>
          <w:color w:val="414142"/>
          <w:lang w:val="en-US"/>
        </w:rPr>
        <w:t>sugu</w:t>
      </w:r>
      <w:proofErr w:type="spellEnd"/>
      <w:r w:rsidRPr="00EE67B5">
        <w:rPr>
          <w:b/>
          <w:bCs/>
          <w:color w:val="414142"/>
          <w:lang w:val="en-US"/>
        </w:rPr>
        <w:t xml:space="preserve"> </w:t>
      </w:r>
      <w:proofErr w:type="spellStart"/>
      <w:r w:rsidRPr="00EE67B5">
        <w:rPr>
          <w:b/>
          <w:bCs/>
          <w:color w:val="414142"/>
          <w:lang w:val="en-US"/>
        </w:rPr>
        <w:t>dižkoki</w:t>
      </w:r>
      <w:proofErr w:type="spellEnd"/>
      <w:r w:rsidRPr="00EE67B5">
        <w:rPr>
          <w:b/>
          <w:bCs/>
          <w:color w:val="414142"/>
          <w:lang w:val="en-US"/>
        </w:rPr>
        <w:t xml:space="preserve"> (</w:t>
      </w:r>
      <w:proofErr w:type="spellStart"/>
      <w:r w:rsidRPr="00EE67B5">
        <w:rPr>
          <w:b/>
          <w:bCs/>
          <w:color w:val="414142"/>
          <w:lang w:val="en-US"/>
        </w:rPr>
        <w:t>pēc</w:t>
      </w:r>
      <w:proofErr w:type="spellEnd"/>
      <w:r w:rsidRPr="00EE67B5">
        <w:rPr>
          <w:b/>
          <w:bCs/>
          <w:color w:val="414142"/>
          <w:lang w:val="en-US"/>
        </w:rPr>
        <w:t xml:space="preserve"> </w:t>
      </w:r>
      <w:proofErr w:type="spellStart"/>
      <w:r w:rsidRPr="00EE67B5">
        <w:rPr>
          <w:b/>
          <w:bCs/>
          <w:color w:val="414142"/>
          <w:lang w:val="en-US"/>
        </w:rPr>
        <w:t>apkārtmēra</w:t>
      </w:r>
      <w:proofErr w:type="spellEnd"/>
      <w:r w:rsidRPr="00EE67B5">
        <w:rPr>
          <w:b/>
          <w:bCs/>
          <w:color w:val="414142"/>
          <w:lang w:val="en-US"/>
        </w:rPr>
        <w:t xml:space="preserve">) </w:t>
      </w:r>
      <w:proofErr w:type="spellStart"/>
      <w:r w:rsidRPr="00EE67B5">
        <w:rPr>
          <w:b/>
          <w:bCs/>
          <w:color w:val="414142"/>
          <w:lang w:val="en-US"/>
        </w:rPr>
        <w:t>dabas</w:t>
      </w:r>
      <w:proofErr w:type="spellEnd"/>
      <w:r w:rsidRPr="00EE67B5">
        <w:rPr>
          <w:b/>
          <w:bCs/>
          <w:color w:val="414142"/>
          <w:lang w:val="en-US"/>
        </w:rPr>
        <w:t xml:space="preserve"> parka “</w:t>
      </w:r>
      <w:proofErr w:type="spellStart"/>
      <w:r w:rsidRPr="00EE67B5">
        <w:rPr>
          <w:b/>
          <w:bCs/>
          <w:color w:val="414142"/>
          <w:lang w:val="en-US"/>
        </w:rPr>
        <w:t>A</w:t>
      </w:r>
      <w:r w:rsidR="002F7F39">
        <w:rPr>
          <w:b/>
          <w:bCs/>
          <w:color w:val="414142"/>
          <w:lang w:val="en-US"/>
        </w:rPr>
        <w:t>damovas</w:t>
      </w:r>
      <w:proofErr w:type="spellEnd"/>
      <w:r w:rsidRPr="00EE67B5">
        <w:rPr>
          <w:b/>
          <w:bCs/>
          <w:color w:val="414142"/>
          <w:lang w:val="en-US"/>
        </w:rPr>
        <w:t xml:space="preserve"> </w:t>
      </w:r>
      <w:proofErr w:type="spellStart"/>
      <w:r w:rsidR="002F7F39">
        <w:rPr>
          <w:b/>
          <w:bCs/>
          <w:color w:val="414142"/>
          <w:lang w:val="en-US"/>
        </w:rPr>
        <w:t>ezers</w:t>
      </w:r>
      <w:proofErr w:type="spellEnd"/>
      <w:r w:rsidRPr="00EE67B5">
        <w:rPr>
          <w:b/>
          <w:bCs/>
          <w:color w:val="414142"/>
          <w:lang w:val="en-US"/>
        </w:rPr>
        <w:t xml:space="preserve">” </w:t>
      </w:r>
      <w:proofErr w:type="spellStart"/>
      <w:r w:rsidRPr="00EE67B5">
        <w:rPr>
          <w:b/>
          <w:bCs/>
          <w:color w:val="414142"/>
          <w:lang w:val="en-US"/>
        </w:rPr>
        <w:t>teritorijā</w:t>
      </w:r>
      <w:bookmarkEnd w:id="249"/>
      <w:proofErr w:type="spellEnd"/>
    </w:p>
    <w:p w14:paraId="6DA6B0E1" w14:textId="77777777" w:rsidR="00FE5A9B" w:rsidRPr="00EE67B5" w:rsidRDefault="00FE5A9B" w:rsidP="00FE5A9B"/>
    <w:p w14:paraId="2EDCA685" w14:textId="77777777" w:rsidR="00FE5A9B" w:rsidRPr="00EE67B5" w:rsidRDefault="00FE5A9B" w:rsidP="00FE5A9B"/>
    <w:tbl>
      <w:tblPr>
        <w:tblW w:w="4778" w:type="pct"/>
        <w:jc w:val="right"/>
        <w:tblBorders>
          <w:top w:val="outset" w:sz="6" w:space="0" w:color="414142"/>
          <w:left w:val="outset" w:sz="6" w:space="0" w:color="414142"/>
          <w:bottom w:val="outset" w:sz="6" w:space="0" w:color="414142"/>
          <w:right w:val="outset" w:sz="6" w:space="0" w:color="414142"/>
        </w:tblBorders>
        <w:tblLayout w:type="fixed"/>
        <w:tblCellMar>
          <w:top w:w="30" w:type="dxa"/>
          <w:left w:w="30" w:type="dxa"/>
          <w:bottom w:w="30" w:type="dxa"/>
          <w:right w:w="30" w:type="dxa"/>
        </w:tblCellMar>
        <w:tblLook w:val="04A0" w:firstRow="1" w:lastRow="0" w:firstColumn="1" w:lastColumn="0" w:noHBand="0" w:noVBand="1"/>
      </w:tblPr>
      <w:tblGrid>
        <w:gridCol w:w="840"/>
        <w:gridCol w:w="1702"/>
        <w:gridCol w:w="1701"/>
        <w:gridCol w:w="1419"/>
        <w:gridCol w:w="1561"/>
        <w:gridCol w:w="1699"/>
      </w:tblGrid>
      <w:tr w:rsidR="00FE5A9B" w:rsidRPr="00EE67B5" w14:paraId="3F5E4052" w14:textId="77777777" w:rsidTr="00163F6D">
        <w:trPr>
          <w:jc w:val="right"/>
        </w:trPr>
        <w:tc>
          <w:tcPr>
            <w:tcW w:w="471" w:type="pct"/>
            <w:tcBorders>
              <w:top w:val="outset" w:sz="6" w:space="0" w:color="414142"/>
              <w:left w:val="outset" w:sz="6" w:space="0" w:color="414142"/>
              <w:bottom w:val="outset" w:sz="6" w:space="0" w:color="414142"/>
              <w:right w:val="outset" w:sz="6" w:space="0" w:color="414142"/>
            </w:tcBorders>
            <w:vAlign w:val="center"/>
            <w:hideMark/>
          </w:tcPr>
          <w:p w14:paraId="61ECFCAE" w14:textId="77777777" w:rsidR="00FE5A9B" w:rsidRPr="00EE67B5" w:rsidRDefault="00FE5A9B" w:rsidP="00D16AAE">
            <w:pPr>
              <w:spacing w:before="100" w:beforeAutospacing="1" w:after="100" w:afterAutospacing="1" w:line="293" w:lineRule="atLeast"/>
              <w:jc w:val="center"/>
              <w:rPr>
                <w:lang w:val="en-US"/>
              </w:rPr>
            </w:pPr>
            <w:bookmarkStart w:id="250" w:name="_Hlk81052121"/>
            <w:proofErr w:type="spellStart"/>
            <w:r w:rsidRPr="00EE67B5">
              <w:rPr>
                <w:lang w:val="en-US"/>
              </w:rPr>
              <w:t>Nr.p.k</w:t>
            </w:r>
            <w:proofErr w:type="spellEnd"/>
            <w:r w:rsidRPr="00EE67B5">
              <w:rPr>
                <w:lang w:val="en-US"/>
              </w:rPr>
              <w:t>.</w:t>
            </w:r>
          </w:p>
        </w:tc>
        <w:tc>
          <w:tcPr>
            <w:tcW w:w="954" w:type="pct"/>
            <w:tcBorders>
              <w:top w:val="outset" w:sz="6" w:space="0" w:color="414142"/>
              <w:left w:val="outset" w:sz="6" w:space="0" w:color="414142"/>
              <w:bottom w:val="outset" w:sz="6" w:space="0" w:color="414142"/>
              <w:right w:val="outset" w:sz="6" w:space="0" w:color="414142"/>
            </w:tcBorders>
            <w:vAlign w:val="center"/>
            <w:hideMark/>
          </w:tcPr>
          <w:p w14:paraId="5BA67A2C" w14:textId="77777777" w:rsidR="00FE5A9B" w:rsidRPr="00EE67B5" w:rsidRDefault="00FE5A9B" w:rsidP="00D16AAE">
            <w:pPr>
              <w:spacing w:before="100" w:beforeAutospacing="1" w:after="100" w:afterAutospacing="1" w:line="293" w:lineRule="atLeast"/>
              <w:jc w:val="center"/>
              <w:rPr>
                <w:lang w:val="en-US"/>
              </w:rPr>
            </w:pPr>
            <w:proofErr w:type="spellStart"/>
            <w:r w:rsidRPr="00EE67B5">
              <w:rPr>
                <w:lang w:val="en-US"/>
              </w:rPr>
              <w:t>Nosaukums</w:t>
            </w:r>
            <w:proofErr w:type="spellEnd"/>
            <w:r w:rsidRPr="00EE67B5">
              <w:rPr>
                <w:lang w:val="en-US"/>
              </w:rPr>
              <w:t xml:space="preserve"> </w:t>
            </w:r>
            <w:proofErr w:type="spellStart"/>
            <w:r w:rsidRPr="00EE67B5">
              <w:rPr>
                <w:lang w:val="en-US"/>
              </w:rPr>
              <w:t>latviešu</w:t>
            </w:r>
            <w:proofErr w:type="spellEnd"/>
            <w:r w:rsidRPr="00EE67B5">
              <w:rPr>
                <w:lang w:val="en-US"/>
              </w:rPr>
              <w:t xml:space="preserve"> </w:t>
            </w:r>
            <w:proofErr w:type="spellStart"/>
            <w:r w:rsidRPr="00EE67B5">
              <w:rPr>
                <w:lang w:val="en-US"/>
              </w:rPr>
              <w:t>valodā</w:t>
            </w:r>
            <w:proofErr w:type="spellEnd"/>
          </w:p>
        </w:tc>
        <w:tc>
          <w:tcPr>
            <w:tcW w:w="953" w:type="pct"/>
            <w:tcBorders>
              <w:top w:val="outset" w:sz="6" w:space="0" w:color="414142"/>
              <w:left w:val="outset" w:sz="6" w:space="0" w:color="414142"/>
              <w:bottom w:val="outset" w:sz="6" w:space="0" w:color="414142"/>
              <w:right w:val="outset" w:sz="6" w:space="0" w:color="414142"/>
            </w:tcBorders>
            <w:vAlign w:val="center"/>
            <w:hideMark/>
          </w:tcPr>
          <w:p w14:paraId="1CA9D775" w14:textId="77777777" w:rsidR="00FE5A9B" w:rsidRPr="00EE67B5" w:rsidRDefault="00FE5A9B" w:rsidP="00D16AAE">
            <w:pPr>
              <w:spacing w:before="100" w:beforeAutospacing="1" w:after="100" w:afterAutospacing="1" w:line="293" w:lineRule="atLeast"/>
              <w:jc w:val="center"/>
              <w:rPr>
                <w:lang w:val="en-US"/>
              </w:rPr>
            </w:pPr>
            <w:proofErr w:type="spellStart"/>
            <w:r w:rsidRPr="00EE67B5">
              <w:rPr>
                <w:lang w:val="en-US"/>
              </w:rPr>
              <w:t>Nosaukums</w:t>
            </w:r>
            <w:proofErr w:type="spellEnd"/>
            <w:r w:rsidRPr="00EE67B5">
              <w:rPr>
                <w:lang w:val="en-US"/>
              </w:rPr>
              <w:t xml:space="preserve"> </w:t>
            </w:r>
            <w:proofErr w:type="spellStart"/>
            <w:r w:rsidRPr="00EE67B5">
              <w:rPr>
                <w:lang w:val="en-US"/>
              </w:rPr>
              <w:t>latīņu</w:t>
            </w:r>
            <w:proofErr w:type="spellEnd"/>
            <w:r w:rsidRPr="00EE67B5">
              <w:rPr>
                <w:lang w:val="en-US"/>
              </w:rPr>
              <w:t xml:space="preserve"> </w:t>
            </w:r>
            <w:proofErr w:type="spellStart"/>
            <w:r w:rsidRPr="00EE67B5">
              <w:rPr>
                <w:lang w:val="en-US"/>
              </w:rPr>
              <w:t>valodā</w:t>
            </w:r>
            <w:proofErr w:type="spellEnd"/>
          </w:p>
        </w:tc>
        <w:tc>
          <w:tcPr>
            <w:tcW w:w="795" w:type="pct"/>
            <w:tcBorders>
              <w:top w:val="outset" w:sz="6" w:space="0" w:color="414142"/>
              <w:left w:val="outset" w:sz="6" w:space="0" w:color="414142"/>
              <w:bottom w:val="outset" w:sz="6" w:space="0" w:color="414142"/>
              <w:right w:val="outset" w:sz="6" w:space="0" w:color="414142"/>
            </w:tcBorders>
            <w:vAlign w:val="center"/>
            <w:hideMark/>
          </w:tcPr>
          <w:p w14:paraId="3ABB6571" w14:textId="77777777" w:rsidR="00FE5A9B" w:rsidRPr="00EE67B5" w:rsidRDefault="00FE5A9B" w:rsidP="00D16AAE">
            <w:pPr>
              <w:spacing w:before="100" w:beforeAutospacing="1" w:after="100" w:afterAutospacing="1" w:line="293" w:lineRule="atLeast"/>
              <w:jc w:val="center"/>
              <w:rPr>
                <w:lang w:val="en-US"/>
              </w:rPr>
            </w:pPr>
            <w:proofErr w:type="spellStart"/>
            <w:r w:rsidRPr="00EE67B5">
              <w:rPr>
                <w:lang w:val="en-US"/>
              </w:rPr>
              <w:t>Apkārtmērs</w:t>
            </w:r>
            <w:proofErr w:type="spellEnd"/>
            <w:r w:rsidRPr="00EE67B5">
              <w:rPr>
                <w:lang w:val="en-US"/>
              </w:rPr>
              <w:t xml:space="preserve"> 1,3 </w:t>
            </w:r>
            <w:proofErr w:type="spellStart"/>
            <w:r w:rsidRPr="00EE67B5">
              <w:rPr>
                <w:lang w:val="en-US"/>
              </w:rPr>
              <w:t>metru</w:t>
            </w:r>
            <w:proofErr w:type="spellEnd"/>
            <w:r w:rsidRPr="00EE67B5">
              <w:rPr>
                <w:lang w:val="en-US"/>
              </w:rPr>
              <w:t xml:space="preserve"> </w:t>
            </w:r>
            <w:proofErr w:type="spellStart"/>
            <w:r w:rsidRPr="00EE67B5">
              <w:rPr>
                <w:lang w:val="en-US"/>
              </w:rPr>
              <w:t>augstumā</w:t>
            </w:r>
            <w:proofErr w:type="spellEnd"/>
            <w:r w:rsidRPr="00EE67B5">
              <w:rPr>
                <w:lang w:val="en-US"/>
              </w:rPr>
              <w:t xml:space="preserve"> (metros)</w:t>
            </w:r>
          </w:p>
        </w:tc>
        <w:tc>
          <w:tcPr>
            <w:tcW w:w="875" w:type="pct"/>
            <w:tcBorders>
              <w:top w:val="outset" w:sz="6" w:space="0" w:color="414142"/>
              <w:left w:val="outset" w:sz="6" w:space="0" w:color="414142"/>
              <w:bottom w:val="outset" w:sz="6" w:space="0" w:color="414142"/>
              <w:right w:val="outset" w:sz="6" w:space="0" w:color="414142"/>
            </w:tcBorders>
            <w:vAlign w:val="center"/>
            <w:hideMark/>
          </w:tcPr>
          <w:p w14:paraId="422F73E5" w14:textId="77777777" w:rsidR="00FE5A9B" w:rsidRPr="00EE67B5" w:rsidRDefault="00FE5A9B" w:rsidP="00D16AAE">
            <w:pPr>
              <w:spacing w:before="100" w:beforeAutospacing="1" w:after="100" w:afterAutospacing="1" w:line="293" w:lineRule="atLeast"/>
              <w:rPr>
                <w:lang w:val="en-US"/>
              </w:rPr>
            </w:pPr>
            <w:r w:rsidRPr="00EE67B5">
              <w:rPr>
                <w:lang w:val="en-US"/>
              </w:rPr>
              <w:t xml:space="preserve">X </w:t>
            </w:r>
            <w:proofErr w:type="spellStart"/>
            <w:r w:rsidRPr="00EE67B5">
              <w:rPr>
                <w:lang w:val="en-US"/>
              </w:rPr>
              <w:t>koordināte</w:t>
            </w:r>
            <w:proofErr w:type="spellEnd"/>
          </w:p>
        </w:tc>
        <w:tc>
          <w:tcPr>
            <w:tcW w:w="952" w:type="pct"/>
            <w:tcBorders>
              <w:top w:val="outset" w:sz="6" w:space="0" w:color="414142"/>
              <w:left w:val="outset" w:sz="6" w:space="0" w:color="414142"/>
              <w:bottom w:val="outset" w:sz="6" w:space="0" w:color="414142"/>
              <w:right w:val="outset" w:sz="6" w:space="0" w:color="414142"/>
            </w:tcBorders>
          </w:tcPr>
          <w:p w14:paraId="317DFBD9" w14:textId="77777777" w:rsidR="00FE5A9B" w:rsidRPr="00EE67B5" w:rsidRDefault="00FE5A9B" w:rsidP="00D16AAE">
            <w:pPr>
              <w:spacing w:before="100" w:beforeAutospacing="1" w:after="100" w:afterAutospacing="1" w:line="293" w:lineRule="atLeast"/>
              <w:rPr>
                <w:lang w:val="en-US"/>
              </w:rPr>
            </w:pPr>
          </w:p>
          <w:p w14:paraId="49337DA3" w14:textId="77777777" w:rsidR="00FE5A9B" w:rsidRPr="00EE67B5" w:rsidRDefault="00FE5A9B" w:rsidP="00D16AAE">
            <w:pPr>
              <w:spacing w:before="100" w:beforeAutospacing="1" w:after="100" w:afterAutospacing="1" w:line="293" w:lineRule="atLeast"/>
              <w:rPr>
                <w:lang w:val="en-US"/>
              </w:rPr>
            </w:pPr>
            <w:r w:rsidRPr="00EE67B5">
              <w:rPr>
                <w:lang w:val="en-US"/>
              </w:rPr>
              <w:t xml:space="preserve">Y </w:t>
            </w:r>
            <w:proofErr w:type="spellStart"/>
            <w:r w:rsidRPr="00EE67B5">
              <w:rPr>
                <w:lang w:val="en-US"/>
              </w:rPr>
              <w:t>koordināte</w:t>
            </w:r>
            <w:proofErr w:type="spellEnd"/>
          </w:p>
          <w:p w14:paraId="5767ACD5" w14:textId="77777777" w:rsidR="00FE5A9B" w:rsidRPr="00EE67B5" w:rsidRDefault="00FE5A9B" w:rsidP="00D16AAE">
            <w:pPr>
              <w:spacing w:before="100" w:beforeAutospacing="1" w:after="100" w:afterAutospacing="1" w:line="293" w:lineRule="atLeast"/>
              <w:rPr>
                <w:lang w:val="en-US"/>
              </w:rPr>
            </w:pPr>
          </w:p>
        </w:tc>
      </w:tr>
      <w:tr w:rsidR="00FE5A9B" w:rsidRPr="00EE67B5" w14:paraId="6F8C7F42" w14:textId="77777777" w:rsidTr="002F7F39">
        <w:trPr>
          <w:trHeight w:val="420"/>
          <w:jc w:val="right"/>
        </w:trPr>
        <w:tc>
          <w:tcPr>
            <w:tcW w:w="4048" w:type="pct"/>
            <w:gridSpan w:val="5"/>
            <w:tcBorders>
              <w:top w:val="outset" w:sz="6" w:space="0" w:color="414142"/>
              <w:left w:val="outset" w:sz="6" w:space="0" w:color="414142"/>
              <w:bottom w:val="outset" w:sz="6" w:space="0" w:color="414142"/>
              <w:right w:val="outset" w:sz="6" w:space="0" w:color="414142"/>
            </w:tcBorders>
            <w:vAlign w:val="center"/>
            <w:hideMark/>
          </w:tcPr>
          <w:p w14:paraId="1DD65492" w14:textId="77777777" w:rsidR="00FE5A9B" w:rsidRPr="00EE67B5" w:rsidRDefault="00FE5A9B" w:rsidP="00D16AAE">
            <w:pPr>
              <w:spacing w:before="100" w:beforeAutospacing="1" w:after="100" w:afterAutospacing="1" w:line="293" w:lineRule="atLeast"/>
              <w:jc w:val="center"/>
              <w:rPr>
                <w:b/>
                <w:bCs/>
                <w:lang w:val="en-US"/>
              </w:rPr>
            </w:pPr>
            <w:r w:rsidRPr="00EE67B5">
              <w:rPr>
                <w:b/>
                <w:bCs/>
                <w:lang w:val="en-US"/>
              </w:rPr>
              <w:t xml:space="preserve">I. </w:t>
            </w:r>
            <w:proofErr w:type="spellStart"/>
            <w:r w:rsidRPr="00EE67B5">
              <w:rPr>
                <w:b/>
                <w:bCs/>
                <w:lang w:val="en-US"/>
              </w:rPr>
              <w:t>Vietējās</w:t>
            </w:r>
            <w:proofErr w:type="spellEnd"/>
            <w:r w:rsidRPr="00EE67B5">
              <w:rPr>
                <w:b/>
                <w:bCs/>
                <w:lang w:val="en-US"/>
              </w:rPr>
              <w:t xml:space="preserve"> </w:t>
            </w:r>
            <w:proofErr w:type="spellStart"/>
            <w:r w:rsidRPr="00EE67B5">
              <w:rPr>
                <w:b/>
                <w:bCs/>
                <w:lang w:val="en-US"/>
              </w:rPr>
              <w:t>sugas</w:t>
            </w:r>
            <w:proofErr w:type="spellEnd"/>
          </w:p>
        </w:tc>
        <w:tc>
          <w:tcPr>
            <w:tcW w:w="952" w:type="pct"/>
            <w:tcBorders>
              <w:top w:val="outset" w:sz="6" w:space="0" w:color="414142"/>
              <w:left w:val="outset" w:sz="6" w:space="0" w:color="414142"/>
              <w:bottom w:val="outset" w:sz="6" w:space="0" w:color="414142"/>
              <w:right w:val="outset" w:sz="6" w:space="0" w:color="414142"/>
            </w:tcBorders>
          </w:tcPr>
          <w:p w14:paraId="42772328" w14:textId="77777777" w:rsidR="00FE5A9B" w:rsidRPr="00EE67B5" w:rsidRDefault="00FE5A9B" w:rsidP="00D16AAE">
            <w:pPr>
              <w:spacing w:before="100" w:beforeAutospacing="1" w:after="100" w:afterAutospacing="1" w:line="293" w:lineRule="atLeast"/>
              <w:jc w:val="center"/>
              <w:rPr>
                <w:b/>
                <w:bCs/>
                <w:lang w:val="en-US"/>
              </w:rPr>
            </w:pPr>
          </w:p>
        </w:tc>
      </w:tr>
      <w:tr w:rsidR="00FE5A9B" w:rsidRPr="00EE67B5" w14:paraId="0C132103" w14:textId="77777777" w:rsidTr="00163F6D">
        <w:trPr>
          <w:jc w:val="right"/>
        </w:trPr>
        <w:tc>
          <w:tcPr>
            <w:tcW w:w="471" w:type="pct"/>
            <w:tcBorders>
              <w:top w:val="outset" w:sz="6" w:space="0" w:color="414142"/>
              <w:left w:val="outset" w:sz="6" w:space="0" w:color="414142"/>
              <w:bottom w:val="outset" w:sz="6" w:space="0" w:color="414142"/>
              <w:right w:val="outset" w:sz="6" w:space="0" w:color="414142"/>
            </w:tcBorders>
            <w:hideMark/>
          </w:tcPr>
          <w:p w14:paraId="7BFAFCFC" w14:textId="77777777" w:rsidR="00FE5A9B" w:rsidRPr="00EE67B5" w:rsidRDefault="00FE5A9B" w:rsidP="00D16AAE">
            <w:pPr>
              <w:spacing w:before="100" w:beforeAutospacing="1" w:after="100" w:afterAutospacing="1" w:line="293" w:lineRule="atLeast"/>
              <w:jc w:val="center"/>
              <w:rPr>
                <w:lang w:val="en-US"/>
              </w:rPr>
            </w:pPr>
            <w:r w:rsidRPr="00EE67B5">
              <w:rPr>
                <w:lang w:val="en-US"/>
              </w:rPr>
              <w:t>1.</w:t>
            </w:r>
          </w:p>
        </w:tc>
        <w:tc>
          <w:tcPr>
            <w:tcW w:w="954" w:type="pct"/>
            <w:tcBorders>
              <w:top w:val="outset" w:sz="6" w:space="0" w:color="414142"/>
              <w:left w:val="outset" w:sz="6" w:space="0" w:color="414142"/>
              <w:bottom w:val="outset" w:sz="6" w:space="0" w:color="414142"/>
              <w:right w:val="outset" w:sz="6" w:space="0" w:color="414142"/>
            </w:tcBorders>
            <w:hideMark/>
          </w:tcPr>
          <w:p w14:paraId="66C8530B" w14:textId="77777777" w:rsidR="00FE5A9B" w:rsidRPr="00EE67B5" w:rsidRDefault="00FE5A9B" w:rsidP="00D16AAE">
            <w:pPr>
              <w:rPr>
                <w:lang w:val="en-US"/>
              </w:rPr>
            </w:pPr>
            <w:proofErr w:type="spellStart"/>
            <w:r w:rsidRPr="00EE67B5">
              <w:rPr>
                <w:lang w:val="en-US"/>
              </w:rPr>
              <w:t>Parastais</w:t>
            </w:r>
            <w:proofErr w:type="spellEnd"/>
            <w:r w:rsidRPr="00EE67B5">
              <w:rPr>
                <w:lang w:val="en-US"/>
              </w:rPr>
              <w:t xml:space="preserve"> </w:t>
            </w:r>
            <w:proofErr w:type="spellStart"/>
            <w:r w:rsidRPr="00EE67B5">
              <w:rPr>
                <w:lang w:val="en-US"/>
              </w:rPr>
              <w:t>ozols</w:t>
            </w:r>
            <w:proofErr w:type="spellEnd"/>
          </w:p>
        </w:tc>
        <w:tc>
          <w:tcPr>
            <w:tcW w:w="953" w:type="pct"/>
            <w:tcBorders>
              <w:top w:val="outset" w:sz="6" w:space="0" w:color="414142"/>
              <w:left w:val="outset" w:sz="6" w:space="0" w:color="414142"/>
              <w:bottom w:val="outset" w:sz="6" w:space="0" w:color="414142"/>
              <w:right w:val="outset" w:sz="6" w:space="0" w:color="414142"/>
            </w:tcBorders>
            <w:hideMark/>
          </w:tcPr>
          <w:p w14:paraId="2E26C4CF" w14:textId="77777777" w:rsidR="00FE5A9B" w:rsidRPr="00EE67B5" w:rsidRDefault="00FE5A9B" w:rsidP="00D16AAE">
            <w:pPr>
              <w:rPr>
                <w:lang w:val="en-US"/>
              </w:rPr>
            </w:pPr>
            <w:r w:rsidRPr="00EE67B5">
              <w:rPr>
                <w:i/>
                <w:iCs/>
                <w:lang w:val="en-US"/>
              </w:rPr>
              <w:t xml:space="preserve">Quercus </w:t>
            </w:r>
            <w:proofErr w:type="spellStart"/>
            <w:r w:rsidRPr="00EE67B5">
              <w:rPr>
                <w:i/>
                <w:iCs/>
                <w:lang w:val="en-US"/>
              </w:rPr>
              <w:t>robur</w:t>
            </w:r>
            <w:proofErr w:type="spellEnd"/>
          </w:p>
        </w:tc>
        <w:tc>
          <w:tcPr>
            <w:tcW w:w="795" w:type="pct"/>
            <w:tcBorders>
              <w:top w:val="outset" w:sz="6" w:space="0" w:color="414142"/>
              <w:left w:val="outset" w:sz="6" w:space="0" w:color="414142"/>
              <w:bottom w:val="outset" w:sz="6" w:space="0" w:color="414142"/>
              <w:right w:val="outset" w:sz="6" w:space="0" w:color="414142"/>
            </w:tcBorders>
            <w:vAlign w:val="bottom"/>
            <w:hideMark/>
          </w:tcPr>
          <w:p w14:paraId="2058FDB0" w14:textId="247B8047" w:rsidR="00FE5A9B" w:rsidRPr="00EE67B5" w:rsidRDefault="002F7F39" w:rsidP="00D16AAE">
            <w:pPr>
              <w:spacing w:before="100" w:beforeAutospacing="1" w:after="100" w:afterAutospacing="1" w:line="293" w:lineRule="atLeast"/>
              <w:jc w:val="center"/>
              <w:rPr>
                <w:lang w:val="en-US"/>
              </w:rPr>
            </w:pPr>
            <w:r>
              <w:t>4,0</w:t>
            </w:r>
          </w:p>
        </w:tc>
        <w:tc>
          <w:tcPr>
            <w:tcW w:w="875" w:type="pct"/>
            <w:tcBorders>
              <w:top w:val="outset" w:sz="6" w:space="0" w:color="414142"/>
              <w:left w:val="outset" w:sz="6" w:space="0" w:color="414142"/>
              <w:bottom w:val="outset" w:sz="6" w:space="0" w:color="414142"/>
              <w:right w:val="outset" w:sz="6" w:space="0" w:color="414142"/>
            </w:tcBorders>
            <w:vAlign w:val="bottom"/>
            <w:hideMark/>
          </w:tcPr>
          <w:p w14:paraId="1108FD2A" w14:textId="571FCB24" w:rsidR="00FE5A9B" w:rsidRPr="00EE67B5" w:rsidRDefault="00D8765B" w:rsidP="00D16AAE">
            <w:pPr>
              <w:spacing w:before="100" w:beforeAutospacing="1" w:after="100" w:afterAutospacing="1" w:line="293" w:lineRule="atLeast"/>
              <w:jc w:val="center"/>
              <w:rPr>
                <w:lang w:val="en-US"/>
              </w:rPr>
            </w:pPr>
            <w:r>
              <w:t>275786</w:t>
            </w:r>
          </w:p>
        </w:tc>
        <w:tc>
          <w:tcPr>
            <w:tcW w:w="952" w:type="pct"/>
            <w:tcBorders>
              <w:top w:val="outset" w:sz="6" w:space="0" w:color="414142"/>
              <w:left w:val="outset" w:sz="6" w:space="0" w:color="414142"/>
              <w:bottom w:val="outset" w:sz="6" w:space="0" w:color="414142"/>
              <w:right w:val="outset" w:sz="6" w:space="0" w:color="414142"/>
            </w:tcBorders>
            <w:vAlign w:val="bottom"/>
          </w:tcPr>
          <w:p w14:paraId="20E4FEE3" w14:textId="26EF577B" w:rsidR="00FE5A9B" w:rsidRPr="00EE67B5" w:rsidRDefault="00D8765B" w:rsidP="00D16AAE">
            <w:pPr>
              <w:spacing w:before="100" w:beforeAutospacing="1" w:after="100" w:afterAutospacing="1" w:line="293" w:lineRule="atLeast"/>
              <w:jc w:val="center"/>
              <w:rPr>
                <w:lang w:val="en-US"/>
              </w:rPr>
            </w:pPr>
            <w:r>
              <w:t>709576</w:t>
            </w:r>
          </w:p>
        </w:tc>
      </w:tr>
      <w:tr w:rsidR="002F7F39" w:rsidRPr="00EE67B5" w14:paraId="5F6FD4DC" w14:textId="77777777" w:rsidTr="00163F6D">
        <w:trPr>
          <w:jc w:val="right"/>
        </w:trPr>
        <w:tc>
          <w:tcPr>
            <w:tcW w:w="471" w:type="pct"/>
            <w:tcBorders>
              <w:top w:val="outset" w:sz="6" w:space="0" w:color="414142"/>
              <w:left w:val="outset" w:sz="6" w:space="0" w:color="414142"/>
              <w:bottom w:val="outset" w:sz="6" w:space="0" w:color="414142"/>
              <w:right w:val="outset" w:sz="6" w:space="0" w:color="414142"/>
            </w:tcBorders>
          </w:tcPr>
          <w:p w14:paraId="162DAF7C" w14:textId="31FA6422" w:rsidR="002F7F39" w:rsidRPr="00EE67B5" w:rsidRDefault="002F7F39" w:rsidP="002F7F39">
            <w:pPr>
              <w:spacing w:before="100" w:beforeAutospacing="1" w:after="100" w:afterAutospacing="1" w:line="293" w:lineRule="atLeast"/>
              <w:jc w:val="center"/>
              <w:rPr>
                <w:lang w:val="en-US"/>
              </w:rPr>
            </w:pPr>
            <w:r>
              <w:rPr>
                <w:lang w:val="en-US"/>
              </w:rPr>
              <w:t>2.</w:t>
            </w:r>
          </w:p>
        </w:tc>
        <w:tc>
          <w:tcPr>
            <w:tcW w:w="954" w:type="pct"/>
            <w:tcBorders>
              <w:top w:val="outset" w:sz="6" w:space="0" w:color="414142"/>
              <w:left w:val="outset" w:sz="6" w:space="0" w:color="414142"/>
              <w:bottom w:val="outset" w:sz="6" w:space="0" w:color="414142"/>
              <w:right w:val="outset" w:sz="6" w:space="0" w:color="414142"/>
            </w:tcBorders>
          </w:tcPr>
          <w:p w14:paraId="71B1E7CF" w14:textId="6D726601" w:rsidR="002F7F39" w:rsidRPr="00EE67B5" w:rsidRDefault="002F7F39" w:rsidP="002F7F39">
            <w:pPr>
              <w:rPr>
                <w:lang w:val="en-US"/>
              </w:rPr>
            </w:pPr>
            <w:proofErr w:type="spellStart"/>
            <w:r w:rsidRPr="00EE67B5">
              <w:rPr>
                <w:lang w:val="en-US"/>
              </w:rPr>
              <w:t>Parastais</w:t>
            </w:r>
            <w:proofErr w:type="spellEnd"/>
            <w:r w:rsidRPr="00EE67B5">
              <w:rPr>
                <w:lang w:val="en-US"/>
              </w:rPr>
              <w:t xml:space="preserve"> </w:t>
            </w:r>
            <w:proofErr w:type="spellStart"/>
            <w:r w:rsidRPr="00EE67B5">
              <w:rPr>
                <w:lang w:val="en-US"/>
              </w:rPr>
              <w:t>ozols</w:t>
            </w:r>
            <w:proofErr w:type="spellEnd"/>
          </w:p>
        </w:tc>
        <w:tc>
          <w:tcPr>
            <w:tcW w:w="953" w:type="pct"/>
            <w:tcBorders>
              <w:top w:val="outset" w:sz="6" w:space="0" w:color="414142"/>
              <w:left w:val="outset" w:sz="6" w:space="0" w:color="414142"/>
              <w:bottom w:val="outset" w:sz="6" w:space="0" w:color="414142"/>
              <w:right w:val="outset" w:sz="6" w:space="0" w:color="414142"/>
            </w:tcBorders>
          </w:tcPr>
          <w:p w14:paraId="5116E024" w14:textId="58C02FFE" w:rsidR="002F7F39" w:rsidRPr="00EE67B5" w:rsidRDefault="002F7F39" w:rsidP="002F7F39">
            <w:pPr>
              <w:rPr>
                <w:i/>
                <w:iCs/>
                <w:lang w:val="en-US"/>
              </w:rPr>
            </w:pPr>
            <w:r w:rsidRPr="00EE67B5">
              <w:rPr>
                <w:i/>
                <w:iCs/>
                <w:lang w:val="en-US"/>
              </w:rPr>
              <w:t xml:space="preserve">Quercus </w:t>
            </w:r>
            <w:proofErr w:type="spellStart"/>
            <w:r w:rsidRPr="00EE67B5">
              <w:rPr>
                <w:i/>
                <w:iCs/>
                <w:lang w:val="en-US"/>
              </w:rPr>
              <w:t>robur</w:t>
            </w:r>
            <w:proofErr w:type="spellEnd"/>
          </w:p>
        </w:tc>
        <w:tc>
          <w:tcPr>
            <w:tcW w:w="795" w:type="pct"/>
            <w:tcBorders>
              <w:top w:val="outset" w:sz="6" w:space="0" w:color="414142"/>
              <w:left w:val="outset" w:sz="6" w:space="0" w:color="414142"/>
              <w:bottom w:val="outset" w:sz="6" w:space="0" w:color="414142"/>
              <w:right w:val="outset" w:sz="6" w:space="0" w:color="414142"/>
            </w:tcBorders>
            <w:vAlign w:val="bottom"/>
          </w:tcPr>
          <w:p w14:paraId="75A1AD4D" w14:textId="628A39FE" w:rsidR="002F7F39" w:rsidRPr="00EE67B5" w:rsidRDefault="002F7F39" w:rsidP="002F7F39">
            <w:pPr>
              <w:spacing w:before="100" w:beforeAutospacing="1" w:after="100" w:afterAutospacing="1" w:line="293" w:lineRule="atLeast"/>
              <w:jc w:val="center"/>
            </w:pPr>
            <w:r>
              <w:t>4,22</w:t>
            </w:r>
          </w:p>
        </w:tc>
        <w:tc>
          <w:tcPr>
            <w:tcW w:w="875" w:type="pct"/>
            <w:tcBorders>
              <w:top w:val="outset" w:sz="6" w:space="0" w:color="414142"/>
              <w:left w:val="outset" w:sz="6" w:space="0" w:color="414142"/>
              <w:bottom w:val="outset" w:sz="6" w:space="0" w:color="414142"/>
              <w:right w:val="outset" w:sz="6" w:space="0" w:color="414142"/>
            </w:tcBorders>
            <w:vAlign w:val="bottom"/>
          </w:tcPr>
          <w:p w14:paraId="56825636" w14:textId="0DD0FD0B" w:rsidR="002F7F39" w:rsidRPr="00EE67B5" w:rsidRDefault="001C52E2" w:rsidP="002F7F39">
            <w:pPr>
              <w:spacing w:before="100" w:beforeAutospacing="1" w:after="100" w:afterAutospacing="1" w:line="293" w:lineRule="atLeast"/>
              <w:jc w:val="center"/>
            </w:pPr>
            <w:r>
              <w:t>275520</w:t>
            </w:r>
          </w:p>
        </w:tc>
        <w:tc>
          <w:tcPr>
            <w:tcW w:w="952" w:type="pct"/>
            <w:tcBorders>
              <w:top w:val="outset" w:sz="6" w:space="0" w:color="414142"/>
              <w:left w:val="outset" w:sz="6" w:space="0" w:color="414142"/>
              <w:bottom w:val="outset" w:sz="6" w:space="0" w:color="414142"/>
              <w:right w:val="outset" w:sz="6" w:space="0" w:color="414142"/>
            </w:tcBorders>
            <w:vAlign w:val="bottom"/>
          </w:tcPr>
          <w:p w14:paraId="61323D8B" w14:textId="4A0D04F9" w:rsidR="002F7F39" w:rsidRPr="00EE67B5" w:rsidRDefault="001C52E2" w:rsidP="002F7F39">
            <w:pPr>
              <w:spacing w:before="100" w:beforeAutospacing="1" w:after="100" w:afterAutospacing="1" w:line="293" w:lineRule="atLeast"/>
              <w:jc w:val="center"/>
            </w:pPr>
            <w:r>
              <w:t>709720</w:t>
            </w:r>
          </w:p>
        </w:tc>
      </w:tr>
      <w:tr w:rsidR="001C52E2" w:rsidRPr="00EE67B5" w14:paraId="2D46D069" w14:textId="77777777" w:rsidTr="00163F6D">
        <w:trPr>
          <w:jc w:val="right"/>
        </w:trPr>
        <w:tc>
          <w:tcPr>
            <w:tcW w:w="471" w:type="pct"/>
            <w:tcBorders>
              <w:top w:val="outset" w:sz="6" w:space="0" w:color="414142"/>
              <w:left w:val="outset" w:sz="6" w:space="0" w:color="414142"/>
              <w:bottom w:val="outset" w:sz="6" w:space="0" w:color="414142"/>
              <w:right w:val="outset" w:sz="6" w:space="0" w:color="414142"/>
            </w:tcBorders>
          </w:tcPr>
          <w:p w14:paraId="775AC9AB" w14:textId="2BFBD640" w:rsidR="001C52E2" w:rsidRDefault="00D8765B" w:rsidP="002F7F39">
            <w:pPr>
              <w:spacing w:before="100" w:beforeAutospacing="1" w:after="100" w:afterAutospacing="1" w:line="293" w:lineRule="atLeast"/>
              <w:jc w:val="center"/>
              <w:rPr>
                <w:lang w:val="en-US"/>
              </w:rPr>
            </w:pPr>
            <w:r>
              <w:rPr>
                <w:lang w:val="en-US"/>
              </w:rPr>
              <w:t>3.</w:t>
            </w:r>
          </w:p>
        </w:tc>
        <w:tc>
          <w:tcPr>
            <w:tcW w:w="954" w:type="pct"/>
            <w:tcBorders>
              <w:top w:val="outset" w:sz="6" w:space="0" w:color="414142"/>
              <w:left w:val="outset" w:sz="6" w:space="0" w:color="414142"/>
              <w:bottom w:val="outset" w:sz="6" w:space="0" w:color="414142"/>
              <w:right w:val="outset" w:sz="6" w:space="0" w:color="414142"/>
            </w:tcBorders>
          </w:tcPr>
          <w:p w14:paraId="70F7936A" w14:textId="66C04C01" w:rsidR="001C52E2" w:rsidRPr="00EE67B5" w:rsidRDefault="001C52E2" w:rsidP="002F7F39">
            <w:pPr>
              <w:rPr>
                <w:lang w:val="en-US"/>
              </w:rPr>
            </w:pPr>
            <w:proofErr w:type="spellStart"/>
            <w:r>
              <w:rPr>
                <w:lang w:val="en-US"/>
              </w:rPr>
              <w:t>Loboržu</w:t>
            </w:r>
            <w:proofErr w:type="spellEnd"/>
            <w:r>
              <w:rPr>
                <w:lang w:val="en-US"/>
              </w:rPr>
              <w:t xml:space="preserve"> </w:t>
            </w:r>
            <w:proofErr w:type="spellStart"/>
            <w:r>
              <w:rPr>
                <w:lang w:val="en-US"/>
              </w:rPr>
              <w:t>ozols</w:t>
            </w:r>
            <w:proofErr w:type="spellEnd"/>
          </w:p>
        </w:tc>
        <w:tc>
          <w:tcPr>
            <w:tcW w:w="953" w:type="pct"/>
            <w:tcBorders>
              <w:top w:val="outset" w:sz="6" w:space="0" w:color="414142"/>
              <w:left w:val="outset" w:sz="6" w:space="0" w:color="414142"/>
              <w:bottom w:val="outset" w:sz="6" w:space="0" w:color="414142"/>
              <w:right w:val="outset" w:sz="6" w:space="0" w:color="414142"/>
            </w:tcBorders>
          </w:tcPr>
          <w:p w14:paraId="64DF31BB" w14:textId="1C20879D" w:rsidR="001C52E2" w:rsidRPr="001C52E2" w:rsidRDefault="00B67BDB" w:rsidP="002F7F39">
            <w:pPr>
              <w:rPr>
                <w:i/>
                <w:iCs/>
                <w:highlight w:val="yellow"/>
                <w:lang w:val="en-US"/>
              </w:rPr>
            </w:pPr>
            <w:r w:rsidRPr="00EE67B5">
              <w:rPr>
                <w:i/>
                <w:iCs/>
                <w:lang w:val="en-US"/>
              </w:rPr>
              <w:t xml:space="preserve">Quercus </w:t>
            </w:r>
            <w:proofErr w:type="spellStart"/>
            <w:r w:rsidRPr="00EE67B5">
              <w:rPr>
                <w:i/>
                <w:iCs/>
                <w:lang w:val="en-US"/>
              </w:rPr>
              <w:t>robur</w:t>
            </w:r>
            <w:proofErr w:type="spellEnd"/>
          </w:p>
        </w:tc>
        <w:tc>
          <w:tcPr>
            <w:tcW w:w="795" w:type="pct"/>
            <w:tcBorders>
              <w:top w:val="outset" w:sz="6" w:space="0" w:color="414142"/>
              <w:left w:val="outset" w:sz="6" w:space="0" w:color="414142"/>
              <w:bottom w:val="outset" w:sz="6" w:space="0" w:color="414142"/>
              <w:right w:val="outset" w:sz="6" w:space="0" w:color="414142"/>
            </w:tcBorders>
            <w:vAlign w:val="bottom"/>
          </w:tcPr>
          <w:p w14:paraId="6183C63F" w14:textId="6359F876" w:rsidR="001C52E2" w:rsidRPr="00B67BDB" w:rsidRDefault="001C52E2" w:rsidP="002F7F39">
            <w:pPr>
              <w:spacing w:before="100" w:beforeAutospacing="1" w:after="100" w:afterAutospacing="1" w:line="293" w:lineRule="atLeast"/>
              <w:jc w:val="center"/>
            </w:pPr>
            <w:r w:rsidRPr="00B67BDB">
              <w:t>4,1</w:t>
            </w:r>
          </w:p>
        </w:tc>
        <w:tc>
          <w:tcPr>
            <w:tcW w:w="875" w:type="pct"/>
            <w:tcBorders>
              <w:top w:val="outset" w:sz="6" w:space="0" w:color="414142"/>
              <w:left w:val="outset" w:sz="6" w:space="0" w:color="414142"/>
              <w:bottom w:val="outset" w:sz="6" w:space="0" w:color="414142"/>
              <w:right w:val="outset" w:sz="6" w:space="0" w:color="414142"/>
            </w:tcBorders>
            <w:vAlign w:val="bottom"/>
          </w:tcPr>
          <w:p w14:paraId="17594DA2" w14:textId="5E54CA76" w:rsidR="001C52E2" w:rsidRPr="00B67BDB" w:rsidRDefault="001C52E2" w:rsidP="002F7F39">
            <w:pPr>
              <w:spacing w:before="100" w:beforeAutospacing="1" w:after="100" w:afterAutospacing="1" w:line="293" w:lineRule="atLeast"/>
              <w:jc w:val="center"/>
            </w:pPr>
            <w:r w:rsidRPr="00B67BDB">
              <w:t>275583</w:t>
            </w:r>
          </w:p>
        </w:tc>
        <w:tc>
          <w:tcPr>
            <w:tcW w:w="952" w:type="pct"/>
            <w:tcBorders>
              <w:top w:val="outset" w:sz="6" w:space="0" w:color="414142"/>
              <w:left w:val="outset" w:sz="6" w:space="0" w:color="414142"/>
              <w:bottom w:val="outset" w:sz="6" w:space="0" w:color="414142"/>
              <w:right w:val="outset" w:sz="6" w:space="0" w:color="414142"/>
            </w:tcBorders>
            <w:vAlign w:val="bottom"/>
          </w:tcPr>
          <w:p w14:paraId="58040529" w14:textId="2AD33357" w:rsidR="001C52E2" w:rsidRPr="00B67BDB" w:rsidRDefault="001C52E2" w:rsidP="002F7F39">
            <w:pPr>
              <w:spacing w:before="100" w:beforeAutospacing="1" w:after="100" w:afterAutospacing="1" w:line="293" w:lineRule="atLeast"/>
              <w:jc w:val="center"/>
            </w:pPr>
            <w:r w:rsidRPr="00B67BDB">
              <w:t>709733</w:t>
            </w:r>
          </w:p>
        </w:tc>
      </w:tr>
      <w:tr w:rsidR="002F7F39" w:rsidRPr="00EE67B5" w14:paraId="49DE1D54" w14:textId="77777777" w:rsidTr="00163F6D">
        <w:trPr>
          <w:jc w:val="right"/>
        </w:trPr>
        <w:tc>
          <w:tcPr>
            <w:tcW w:w="471" w:type="pct"/>
            <w:tcBorders>
              <w:top w:val="outset" w:sz="6" w:space="0" w:color="414142"/>
              <w:left w:val="outset" w:sz="6" w:space="0" w:color="414142"/>
              <w:bottom w:val="outset" w:sz="6" w:space="0" w:color="414142"/>
              <w:right w:val="outset" w:sz="6" w:space="0" w:color="414142"/>
            </w:tcBorders>
          </w:tcPr>
          <w:p w14:paraId="619D4737" w14:textId="64189529" w:rsidR="002F7F39" w:rsidRDefault="00D8765B" w:rsidP="002F7F39">
            <w:pPr>
              <w:spacing w:before="100" w:beforeAutospacing="1" w:after="100" w:afterAutospacing="1" w:line="293" w:lineRule="atLeast"/>
              <w:jc w:val="center"/>
              <w:rPr>
                <w:lang w:val="en-US"/>
              </w:rPr>
            </w:pPr>
            <w:r>
              <w:rPr>
                <w:lang w:val="en-US"/>
              </w:rPr>
              <w:t>4.</w:t>
            </w:r>
          </w:p>
        </w:tc>
        <w:tc>
          <w:tcPr>
            <w:tcW w:w="954" w:type="pct"/>
            <w:tcBorders>
              <w:top w:val="outset" w:sz="6" w:space="0" w:color="414142"/>
              <w:left w:val="outset" w:sz="6" w:space="0" w:color="414142"/>
              <w:bottom w:val="outset" w:sz="6" w:space="0" w:color="414142"/>
              <w:right w:val="outset" w:sz="6" w:space="0" w:color="414142"/>
            </w:tcBorders>
          </w:tcPr>
          <w:p w14:paraId="69C1EFB4" w14:textId="50903A7B" w:rsidR="002F7F39" w:rsidRPr="00EE67B5" w:rsidRDefault="002F7F39" w:rsidP="002F7F39">
            <w:pPr>
              <w:rPr>
                <w:lang w:val="en-US"/>
              </w:rPr>
            </w:pPr>
            <w:proofErr w:type="spellStart"/>
            <w:r>
              <w:rPr>
                <w:lang w:val="en-US"/>
              </w:rPr>
              <w:t>Pa</w:t>
            </w:r>
            <w:r w:rsidR="001C52E2">
              <w:rPr>
                <w:lang w:val="en-US"/>
              </w:rPr>
              <w:t>rastā</w:t>
            </w:r>
            <w:proofErr w:type="spellEnd"/>
            <w:r w:rsidR="001C52E2">
              <w:rPr>
                <w:lang w:val="en-US"/>
              </w:rPr>
              <w:t xml:space="preserve"> </w:t>
            </w:r>
            <w:r>
              <w:rPr>
                <w:lang w:val="en-US"/>
              </w:rPr>
              <w:t>apse</w:t>
            </w:r>
          </w:p>
        </w:tc>
        <w:tc>
          <w:tcPr>
            <w:tcW w:w="953" w:type="pct"/>
            <w:tcBorders>
              <w:top w:val="outset" w:sz="6" w:space="0" w:color="414142"/>
              <w:left w:val="outset" w:sz="6" w:space="0" w:color="414142"/>
              <w:bottom w:val="outset" w:sz="6" w:space="0" w:color="414142"/>
              <w:right w:val="outset" w:sz="6" w:space="0" w:color="414142"/>
            </w:tcBorders>
          </w:tcPr>
          <w:p w14:paraId="5015CDB7" w14:textId="6DA9FF67" w:rsidR="002F7F39" w:rsidRPr="00EE67B5" w:rsidRDefault="001C52E2" w:rsidP="002F7F39">
            <w:pPr>
              <w:rPr>
                <w:i/>
                <w:iCs/>
                <w:lang w:val="en-US"/>
              </w:rPr>
            </w:pPr>
            <w:r w:rsidRPr="001C52E2">
              <w:rPr>
                <w:i/>
                <w:iCs/>
                <w:lang w:val="en-US"/>
              </w:rPr>
              <w:t xml:space="preserve">Populus </w:t>
            </w:r>
            <w:proofErr w:type="spellStart"/>
            <w:r w:rsidRPr="001C52E2">
              <w:rPr>
                <w:i/>
                <w:iCs/>
                <w:lang w:val="en-US"/>
              </w:rPr>
              <w:t>tremula</w:t>
            </w:r>
            <w:proofErr w:type="spellEnd"/>
          </w:p>
        </w:tc>
        <w:tc>
          <w:tcPr>
            <w:tcW w:w="795" w:type="pct"/>
            <w:tcBorders>
              <w:top w:val="outset" w:sz="6" w:space="0" w:color="414142"/>
              <w:left w:val="outset" w:sz="6" w:space="0" w:color="414142"/>
              <w:bottom w:val="outset" w:sz="6" w:space="0" w:color="414142"/>
              <w:right w:val="outset" w:sz="6" w:space="0" w:color="414142"/>
            </w:tcBorders>
            <w:vAlign w:val="bottom"/>
          </w:tcPr>
          <w:p w14:paraId="6F81D2F3" w14:textId="010FE1A4" w:rsidR="002F7F39" w:rsidRPr="00EE67B5" w:rsidRDefault="001C52E2" w:rsidP="002F7F39">
            <w:pPr>
              <w:spacing w:before="100" w:beforeAutospacing="1" w:after="100" w:afterAutospacing="1" w:line="293" w:lineRule="atLeast"/>
              <w:jc w:val="center"/>
            </w:pPr>
            <w:r>
              <w:t>4,05</w:t>
            </w:r>
          </w:p>
        </w:tc>
        <w:tc>
          <w:tcPr>
            <w:tcW w:w="875" w:type="pct"/>
            <w:tcBorders>
              <w:top w:val="outset" w:sz="6" w:space="0" w:color="414142"/>
              <w:left w:val="outset" w:sz="6" w:space="0" w:color="414142"/>
              <w:bottom w:val="outset" w:sz="6" w:space="0" w:color="414142"/>
              <w:right w:val="outset" w:sz="6" w:space="0" w:color="414142"/>
            </w:tcBorders>
            <w:vAlign w:val="bottom"/>
          </w:tcPr>
          <w:p w14:paraId="62869C93" w14:textId="783147FD" w:rsidR="002F7F39" w:rsidRPr="00EE67B5" w:rsidRDefault="001C52E2" w:rsidP="002F7F39">
            <w:pPr>
              <w:spacing w:before="100" w:beforeAutospacing="1" w:after="100" w:afterAutospacing="1" w:line="293" w:lineRule="atLeast"/>
              <w:jc w:val="center"/>
            </w:pPr>
            <w:r>
              <w:t>275896</w:t>
            </w:r>
          </w:p>
        </w:tc>
        <w:tc>
          <w:tcPr>
            <w:tcW w:w="952" w:type="pct"/>
            <w:tcBorders>
              <w:top w:val="outset" w:sz="6" w:space="0" w:color="414142"/>
              <w:left w:val="outset" w:sz="6" w:space="0" w:color="414142"/>
              <w:bottom w:val="outset" w:sz="6" w:space="0" w:color="414142"/>
              <w:right w:val="outset" w:sz="6" w:space="0" w:color="414142"/>
            </w:tcBorders>
            <w:vAlign w:val="bottom"/>
          </w:tcPr>
          <w:p w14:paraId="6131AD9C" w14:textId="112C83BB" w:rsidR="002F7F39" w:rsidRPr="00EE67B5" w:rsidRDefault="001C52E2" w:rsidP="002F7F39">
            <w:pPr>
              <w:spacing w:before="100" w:beforeAutospacing="1" w:after="100" w:afterAutospacing="1" w:line="293" w:lineRule="atLeast"/>
              <w:jc w:val="center"/>
            </w:pPr>
            <w:r>
              <w:t>710114</w:t>
            </w:r>
          </w:p>
        </w:tc>
      </w:tr>
      <w:tr w:rsidR="002F7F39" w:rsidRPr="00EE67B5" w14:paraId="1A1A2BB8" w14:textId="77777777" w:rsidTr="00163F6D">
        <w:trPr>
          <w:jc w:val="right"/>
        </w:trPr>
        <w:tc>
          <w:tcPr>
            <w:tcW w:w="471" w:type="pct"/>
            <w:tcBorders>
              <w:top w:val="outset" w:sz="6" w:space="0" w:color="414142"/>
              <w:left w:val="outset" w:sz="6" w:space="0" w:color="414142"/>
              <w:bottom w:val="outset" w:sz="6" w:space="0" w:color="414142"/>
              <w:right w:val="outset" w:sz="6" w:space="0" w:color="414142"/>
            </w:tcBorders>
          </w:tcPr>
          <w:p w14:paraId="5BDCB5B2" w14:textId="2B2DFFAD" w:rsidR="002F7F39" w:rsidRDefault="00D8765B" w:rsidP="002F7F39">
            <w:pPr>
              <w:spacing w:before="100" w:beforeAutospacing="1" w:after="100" w:afterAutospacing="1" w:line="293" w:lineRule="atLeast"/>
              <w:jc w:val="center"/>
              <w:rPr>
                <w:lang w:val="en-US"/>
              </w:rPr>
            </w:pPr>
            <w:r>
              <w:rPr>
                <w:lang w:val="en-US"/>
              </w:rPr>
              <w:t>5.</w:t>
            </w:r>
          </w:p>
        </w:tc>
        <w:tc>
          <w:tcPr>
            <w:tcW w:w="954" w:type="pct"/>
            <w:tcBorders>
              <w:top w:val="outset" w:sz="6" w:space="0" w:color="414142"/>
              <w:left w:val="outset" w:sz="6" w:space="0" w:color="414142"/>
              <w:bottom w:val="outset" w:sz="6" w:space="0" w:color="414142"/>
              <w:right w:val="outset" w:sz="6" w:space="0" w:color="414142"/>
            </w:tcBorders>
          </w:tcPr>
          <w:p w14:paraId="3D335836" w14:textId="221B5DFC" w:rsidR="002F7F39" w:rsidRPr="00EE67B5" w:rsidRDefault="002F7F39" w:rsidP="002F7F39">
            <w:pPr>
              <w:rPr>
                <w:lang w:val="en-US"/>
              </w:rPr>
            </w:pPr>
            <w:proofErr w:type="spellStart"/>
            <w:r>
              <w:rPr>
                <w:lang w:val="en-US"/>
              </w:rPr>
              <w:t>Liepa</w:t>
            </w:r>
            <w:proofErr w:type="spellEnd"/>
            <w:r>
              <w:rPr>
                <w:lang w:val="en-US"/>
              </w:rPr>
              <w:t xml:space="preserve"> </w:t>
            </w:r>
            <w:proofErr w:type="spellStart"/>
            <w:r>
              <w:rPr>
                <w:lang w:val="en-US"/>
              </w:rPr>
              <w:t>uz</w:t>
            </w:r>
            <w:proofErr w:type="spellEnd"/>
            <w:r>
              <w:rPr>
                <w:lang w:val="en-US"/>
              </w:rPr>
              <w:t xml:space="preserve"> </w:t>
            </w:r>
            <w:proofErr w:type="spellStart"/>
            <w:r>
              <w:rPr>
                <w:lang w:val="en-US"/>
              </w:rPr>
              <w:t>salas</w:t>
            </w:r>
            <w:proofErr w:type="spellEnd"/>
          </w:p>
        </w:tc>
        <w:tc>
          <w:tcPr>
            <w:tcW w:w="953" w:type="pct"/>
            <w:tcBorders>
              <w:top w:val="outset" w:sz="6" w:space="0" w:color="414142"/>
              <w:left w:val="outset" w:sz="6" w:space="0" w:color="414142"/>
              <w:bottom w:val="outset" w:sz="6" w:space="0" w:color="414142"/>
              <w:right w:val="outset" w:sz="6" w:space="0" w:color="414142"/>
            </w:tcBorders>
          </w:tcPr>
          <w:p w14:paraId="75CBF4B1" w14:textId="3CE12A5B" w:rsidR="002F7F39" w:rsidRPr="00EE67B5" w:rsidRDefault="00D8765B" w:rsidP="002F7F39">
            <w:pPr>
              <w:rPr>
                <w:i/>
                <w:iCs/>
                <w:lang w:val="en-US"/>
              </w:rPr>
            </w:pPr>
            <w:proofErr w:type="spellStart"/>
            <w:r w:rsidRPr="00163F6D">
              <w:rPr>
                <w:i/>
                <w:iCs/>
                <w:lang w:val="en-US"/>
              </w:rPr>
              <w:t>Tilia</w:t>
            </w:r>
            <w:proofErr w:type="spellEnd"/>
            <w:r w:rsidRPr="00163F6D">
              <w:rPr>
                <w:i/>
                <w:iCs/>
                <w:lang w:val="en-US"/>
              </w:rPr>
              <w:t xml:space="preserve"> cordata</w:t>
            </w:r>
          </w:p>
        </w:tc>
        <w:tc>
          <w:tcPr>
            <w:tcW w:w="795" w:type="pct"/>
            <w:tcBorders>
              <w:top w:val="outset" w:sz="6" w:space="0" w:color="414142"/>
              <w:left w:val="outset" w:sz="6" w:space="0" w:color="414142"/>
              <w:bottom w:val="outset" w:sz="6" w:space="0" w:color="414142"/>
              <w:right w:val="outset" w:sz="6" w:space="0" w:color="414142"/>
            </w:tcBorders>
            <w:vAlign w:val="bottom"/>
          </w:tcPr>
          <w:p w14:paraId="2C772BC7" w14:textId="1E6AB32E" w:rsidR="002F7F39" w:rsidRPr="00EE67B5" w:rsidRDefault="00D8765B" w:rsidP="002F7F39">
            <w:pPr>
              <w:spacing w:before="100" w:beforeAutospacing="1" w:after="100" w:afterAutospacing="1" w:line="293" w:lineRule="atLeast"/>
              <w:jc w:val="center"/>
            </w:pPr>
            <w:r>
              <w:t>3,56</w:t>
            </w:r>
          </w:p>
        </w:tc>
        <w:tc>
          <w:tcPr>
            <w:tcW w:w="875" w:type="pct"/>
            <w:tcBorders>
              <w:top w:val="outset" w:sz="6" w:space="0" w:color="414142"/>
              <w:left w:val="outset" w:sz="6" w:space="0" w:color="414142"/>
              <w:bottom w:val="outset" w:sz="6" w:space="0" w:color="414142"/>
              <w:right w:val="outset" w:sz="6" w:space="0" w:color="414142"/>
            </w:tcBorders>
            <w:vAlign w:val="bottom"/>
          </w:tcPr>
          <w:p w14:paraId="72D74655" w14:textId="00B06C84" w:rsidR="002F7F39" w:rsidRPr="00EE67B5" w:rsidRDefault="00D8765B" w:rsidP="002F7F39">
            <w:pPr>
              <w:spacing w:before="100" w:beforeAutospacing="1" w:after="100" w:afterAutospacing="1" w:line="293" w:lineRule="atLeast"/>
              <w:jc w:val="center"/>
            </w:pPr>
            <w:r>
              <w:t>274037</w:t>
            </w:r>
          </w:p>
        </w:tc>
        <w:tc>
          <w:tcPr>
            <w:tcW w:w="952" w:type="pct"/>
            <w:tcBorders>
              <w:top w:val="outset" w:sz="6" w:space="0" w:color="414142"/>
              <w:left w:val="outset" w:sz="6" w:space="0" w:color="414142"/>
              <w:bottom w:val="outset" w:sz="6" w:space="0" w:color="414142"/>
              <w:right w:val="outset" w:sz="6" w:space="0" w:color="414142"/>
            </w:tcBorders>
            <w:vAlign w:val="bottom"/>
          </w:tcPr>
          <w:p w14:paraId="47B2314D" w14:textId="7DD03904" w:rsidR="002F7F39" w:rsidRPr="00EE67B5" w:rsidRDefault="00D8765B" w:rsidP="002F7F39">
            <w:pPr>
              <w:spacing w:before="100" w:beforeAutospacing="1" w:after="100" w:afterAutospacing="1" w:line="293" w:lineRule="atLeast"/>
              <w:jc w:val="center"/>
            </w:pPr>
            <w:r>
              <w:t>707303</w:t>
            </w:r>
          </w:p>
        </w:tc>
      </w:tr>
      <w:tr w:rsidR="002F7F39" w:rsidRPr="00EE67B5" w14:paraId="2AD68ADF" w14:textId="77777777" w:rsidTr="00163F6D">
        <w:trPr>
          <w:jc w:val="right"/>
        </w:trPr>
        <w:tc>
          <w:tcPr>
            <w:tcW w:w="471" w:type="pct"/>
            <w:tcBorders>
              <w:top w:val="outset" w:sz="6" w:space="0" w:color="414142"/>
              <w:left w:val="outset" w:sz="6" w:space="0" w:color="414142"/>
              <w:bottom w:val="outset" w:sz="6" w:space="0" w:color="414142"/>
              <w:right w:val="outset" w:sz="6" w:space="0" w:color="414142"/>
            </w:tcBorders>
          </w:tcPr>
          <w:p w14:paraId="40832A13" w14:textId="5682DC4C" w:rsidR="002F7F39" w:rsidRDefault="00D8765B" w:rsidP="002F7F39">
            <w:pPr>
              <w:spacing w:before="100" w:beforeAutospacing="1" w:after="100" w:afterAutospacing="1" w:line="293" w:lineRule="atLeast"/>
              <w:jc w:val="center"/>
              <w:rPr>
                <w:lang w:val="en-US"/>
              </w:rPr>
            </w:pPr>
            <w:r>
              <w:rPr>
                <w:lang w:val="en-US"/>
              </w:rPr>
              <w:t>6.</w:t>
            </w:r>
          </w:p>
        </w:tc>
        <w:tc>
          <w:tcPr>
            <w:tcW w:w="954" w:type="pct"/>
            <w:tcBorders>
              <w:top w:val="outset" w:sz="6" w:space="0" w:color="414142"/>
              <w:left w:val="outset" w:sz="6" w:space="0" w:color="414142"/>
              <w:bottom w:val="outset" w:sz="6" w:space="0" w:color="414142"/>
              <w:right w:val="outset" w:sz="6" w:space="0" w:color="414142"/>
            </w:tcBorders>
          </w:tcPr>
          <w:p w14:paraId="02F1E0E4" w14:textId="48280B13" w:rsidR="002F7F39" w:rsidRPr="00EE67B5" w:rsidRDefault="002F7F39" w:rsidP="002F7F39">
            <w:pPr>
              <w:rPr>
                <w:lang w:val="en-US"/>
              </w:rPr>
            </w:pPr>
            <w:proofErr w:type="spellStart"/>
            <w:r>
              <w:rPr>
                <w:lang w:val="en-US"/>
              </w:rPr>
              <w:t>Vecborisovas</w:t>
            </w:r>
            <w:proofErr w:type="spellEnd"/>
            <w:r>
              <w:rPr>
                <w:lang w:val="en-US"/>
              </w:rPr>
              <w:t xml:space="preserve"> </w:t>
            </w:r>
            <w:proofErr w:type="spellStart"/>
            <w:r>
              <w:rPr>
                <w:lang w:val="en-US"/>
              </w:rPr>
              <w:t>priede</w:t>
            </w:r>
            <w:proofErr w:type="spellEnd"/>
          </w:p>
        </w:tc>
        <w:tc>
          <w:tcPr>
            <w:tcW w:w="953" w:type="pct"/>
            <w:tcBorders>
              <w:top w:val="outset" w:sz="6" w:space="0" w:color="414142"/>
              <w:left w:val="outset" w:sz="6" w:space="0" w:color="414142"/>
              <w:bottom w:val="outset" w:sz="6" w:space="0" w:color="414142"/>
              <w:right w:val="outset" w:sz="6" w:space="0" w:color="414142"/>
            </w:tcBorders>
          </w:tcPr>
          <w:p w14:paraId="144D30F8" w14:textId="7FC2E834" w:rsidR="002F7F39" w:rsidRPr="00EE67B5" w:rsidRDefault="00163F6D" w:rsidP="002F7F39">
            <w:pPr>
              <w:rPr>
                <w:i/>
                <w:iCs/>
                <w:lang w:val="en-US"/>
              </w:rPr>
            </w:pPr>
            <w:r w:rsidRPr="00163F6D">
              <w:rPr>
                <w:i/>
                <w:iCs/>
                <w:lang w:val="en-US"/>
              </w:rPr>
              <w:t>Pinus sylvestris</w:t>
            </w:r>
          </w:p>
        </w:tc>
        <w:tc>
          <w:tcPr>
            <w:tcW w:w="795" w:type="pct"/>
            <w:tcBorders>
              <w:top w:val="outset" w:sz="6" w:space="0" w:color="414142"/>
              <w:left w:val="outset" w:sz="6" w:space="0" w:color="414142"/>
              <w:bottom w:val="outset" w:sz="6" w:space="0" w:color="414142"/>
              <w:right w:val="outset" w:sz="6" w:space="0" w:color="414142"/>
            </w:tcBorders>
            <w:vAlign w:val="bottom"/>
          </w:tcPr>
          <w:p w14:paraId="705C5F07" w14:textId="7277236A" w:rsidR="002F7F39" w:rsidRPr="00EE67B5" w:rsidRDefault="00D8765B" w:rsidP="002F7F39">
            <w:pPr>
              <w:spacing w:before="100" w:beforeAutospacing="1" w:after="100" w:afterAutospacing="1" w:line="293" w:lineRule="atLeast"/>
              <w:jc w:val="center"/>
            </w:pPr>
            <w:r>
              <w:t>2,95</w:t>
            </w:r>
          </w:p>
        </w:tc>
        <w:tc>
          <w:tcPr>
            <w:tcW w:w="875" w:type="pct"/>
            <w:tcBorders>
              <w:top w:val="outset" w:sz="6" w:space="0" w:color="414142"/>
              <w:left w:val="outset" w:sz="6" w:space="0" w:color="414142"/>
              <w:bottom w:val="outset" w:sz="6" w:space="0" w:color="414142"/>
              <w:right w:val="outset" w:sz="6" w:space="0" w:color="414142"/>
            </w:tcBorders>
            <w:vAlign w:val="bottom"/>
          </w:tcPr>
          <w:p w14:paraId="22B68495" w14:textId="7508E383" w:rsidR="002F7F39" w:rsidRPr="00EE67B5" w:rsidRDefault="00163F6D" w:rsidP="002F7F39">
            <w:pPr>
              <w:spacing w:before="100" w:beforeAutospacing="1" w:after="100" w:afterAutospacing="1" w:line="293" w:lineRule="atLeast"/>
              <w:jc w:val="center"/>
            </w:pPr>
            <w:r>
              <w:t>273018</w:t>
            </w:r>
          </w:p>
        </w:tc>
        <w:tc>
          <w:tcPr>
            <w:tcW w:w="952" w:type="pct"/>
            <w:tcBorders>
              <w:top w:val="outset" w:sz="6" w:space="0" w:color="414142"/>
              <w:left w:val="outset" w:sz="6" w:space="0" w:color="414142"/>
              <w:bottom w:val="outset" w:sz="6" w:space="0" w:color="414142"/>
              <w:right w:val="outset" w:sz="6" w:space="0" w:color="414142"/>
            </w:tcBorders>
            <w:vAlign w:val="bottom"/>
          </w:tcPr>
          <w:p w14:paraId="4F09177A" w14:textId="6DFAF026" w:rsidR="002F7F39" w:rsidRPr="00EE67B5" w:rsidRDefault="00163F6D" w:rsidP="002F7F39">
            <w:pPr>
              <w:spacing w:before="100" w:beforeAutospacing="1" w:after="100" w:afterAutospacing="1" w:line="293" w:lineRule="atLeast"/>
              <w:jc w:val="center"/>
            </w:pPr>
            <w:r>
              <w:t>707564</w:t>
            </w:r>
          </w:p>
        </w:tc>
      </w:tr>
      <w:tr w:rsidR="002F7F39" w:rsidRPr="00EE67B5" w14:paraId="7B73C695" w14:textId="77777777" w:rsidTr="00163F6D">
        <w:trPr>
          <w:jc w:val="right"/>
        </w:trPr>
        <w:tc>
          <w:tcPr>
            <w:tcW w:w="471" w:type="pct"/>
            <w:tcBorders>
              <w:top w:val="outset" w:sz="6" w:space="0" w:color="414142"/>
              <w:left w:val="outset" w:sz="6" w:space="0" w:color="414142"/>
              <w:bottom w:val="outset" w:sz="6" w:space="0" w:color="414142"/>
              <w:right w:val="outset" w:sz="6" w:space="0" w:color="414142"/>
            </w:tcBorders>
          </w:tcPr>
          <w:p w14:paraId="1EFAFCBD" w14:textId="3D41031E" w:rsidR="002F7F39" w:rsidRDefault="00D8765B" w:rsidP="002F7F39">
            <w:pPr>
              <w:spacing w:before="100" w:beforeAutospacing="1" w:after="100" w:afterAutospacing="1" w:line="293" w:lineRule="atLeast"/>
              <w:jc w:val="center"/>
              <w:rPr>
                <w:lang w:val="en-US"/>
              </w:rPr>
            </w:pPr>
            <w:r>
              <w:rPr>
                <w:lang w:val="en-US"/>
              </w:rPr>
              <w:t>7.</w:t>
            </w:r>
          </w:p>
        </w:tc>
        <w:tc>
          <w:tcPr>
            <w:tcW w:w="954" w:type="pct"/>
            <w:tcBorders>
              <w:top w:val="outset" w:sz="6" w:space="0" w:color="414142"/>
              <w:left w:val="outset" w:sz="6" w:space="0" w:color="414142"/>
              <w:bottom w:val="outset" w:sz="6" w:space="0" w:color="414142"/>
              <w:right w:val="outset" w:sz="6" w:space="0" w:color="414142"/>
            </w:tcBorders>
          </w:tcPr>
          <w:p w14:paraId="1DBEB3A2" w14:textId="6FE79E60" w:rsidR="002F7F39" w:rsidRPr="00EE67B5" w:rsidRDefault="002F7F39" w:rsidP="002F7F39">
            <w:pPr>
              <w:rPr>
                <w:lang w:val="en-US"/>
              </w:rPr>
            </w:pPr>
            <w:proofErr w:type="spellStart"/>
            <w:r>
              <w:rPr>
                <w:lang w:val="en-US"/>
              </w:rPr>
              <w:t>Plikpūrmaļu</w:t>
            </w:r>
            <w:proofErr w:type="spellEnd"/>
            <w:r>
              <w:rPr>
                <w:lang w:val="en-US"/>
              </w:rPr>
              <w:t xml:space="preserve"> priede</w:t>
            </w:r>
            <w:r w:rsidR="00D8765B">
              <w:rPr>
                <w:lang w:val="en-US"/>
              </w:rPr>
              <w:t>1</w:t>
            </w:r>
          </w:p>
        </w:tc>
        <w:tc>
          <w:tcPr>
            <w:tcW w:w="953" w:type="pct"/>
            <w:tcBorders>
              <w:top w:val="outset" w:sz="6" w:space="0" w:color="414142"/>
              <w:left w:val="outset" w:sz="6" w:space="0" w:color="414142"/>
              <w:bottom w:val="outset" w:sz="6" w:space="0" w:color="414142"/>
              <w:right w:val="outset" w:sz="6" w:space="0" w:color="414142"/>
            </w:tcBorders>
          </w:tcPr>
          <w:p w14:paraId="37FE0094" w14:textId="0AAB77DC" w:rsidR="002F7F39" w:rsidRPr="00EE67B5" w:rsidRDefault="00163F6D" w:rsidP="002F7F39">
            <w:pPr>
              <w:rPr>
                <w:i/>
                <w:iCs/>
                <w:lang w:val="en-US"/>
              </w:rPr>
            </w:pPr>
            <w:r w:rsidRPr="00163F6D">
              <w:rPr>
                <w:i/>
                <w:iCs/>
                <w:lang w:val="en-US"/>
              </w:rPr>
              <w:t>Pinus sylvestris</w:t>
            </w:r>
          </w:p>
        </w:tc>
        <w:tc>
          <w:tcPr>
            <w:tcW w:w="795" w:type="pct"/>
            <w:tcBorders>
              <w:top w:val="outset" w:sz="6" w:space="0" w:color="414142"/>
              <w:left w:val="outset" w:sz="6" w:space="0" w:color="414142"/>
              <w:bottom w:val="outset" w:sz="6" w:space="0" w:color="414142"/>
              <w:right w:val="outset" w:sz="6" w:space="0" w:color="414142"/>
            </w:tcBorders>
            <w:vAlign w:val="bottom"/>
          </w:tcPr>
          <w:p w14:paraId="2669067C" w14:textId="778978AE" w:rsidR="002F7F39" w:rsidRPr="00EE67B5" w:rsidRDefault="00D8765B" w:rsidP="002F7F39">
            <w:pPr>
              <w:spacing w:before="100" w:beforeAutospacing="1" w:after="100" w:afterAutospacing="1" w:line="293" w:lineRule="atLeast"/>
              <w:jc w:val="center"/>
            </w:pPr>
            <w:r>
              <w:t>2,52</w:t>
            </w:r>
          </w:p>
        </w:tc>
        <w:tc>
          <w:tcPr>
            <w:tcW w:w="875" w:type="pct"/>
            <w:tcBorders>
              <w:top w:val="outset" w:sz="6" w:space="0" w:color="414142"/>
              <w:left w:val="outset" w:sz="6" w:space="0" w:color="414142"/>
              <w:bottom w:val="outset" w:sz="6" w:space="0" w:color="414142"/>
              <w:right w:val="outset" w:sz="6" w:space="0" w:color="414142"/>
            </w:tcBorders>
            <w:vAlign w:val="bottom"/>
          </w:tcPr>
          <w:p w14:paraId="262A78EC" w14:textId="01BA44DF" w:rsidR="002F7F39" w:rsidRPr="00EE67B5" w:rsidRDefault="00D8765B" w:rsidP="002F7F39">
            <w:pPr>
              <w:spacing w:before="100" w:beforeAutospacing="1" w:after="100" w:afterAutospacing="1" w:line="293" w:lineRule="atLeast"/>
              <w:jc w:val="center"/>
            </w:pPr>
            <w:r>
              <w:t>273922</w:t>
            </w:r>
          </w:p>
        </w:tc>
        <w:tc>
          <w:tcPr>
            <w:tcW w:w="952" w:type="pct"/>
            <w:tcBorders>
              <w:top w:val="outset" w:sz="6" w:space="0" w:color="414142"/>
              <w:left w:val="outset" w:sz="6" w:space="0" w:color="414142"/>
              <w:bottom w:val="outset" w:sz="6" w:space="0" w:color="414142"/>
              <w:right w:val="outset" w:sz="6" w:space="0" w:color="414142"/>
            </w:tcBorders>
            <w:vAlign w:val="bottom"/>
          </w:tcPr>
          <w:p w14:paraId="466DC037" w14:textId="2D49C075" w:rsidR="002F7F39" w:rsidRPr="00EE67B5" w:rsidRDefault="00D8765B" w:rsidP="002F7F39">
            <w:pPr>
              <w:spacing w:before="100" w:beforeAutospacing="1" w:after="100" w:afterAutospacing="1" w:line="293" w:lineRule="atLeast"/>
              <w:jc w:val="center"/>
            </w:pPr>
            <w:r>
              <w:t>709085</w:t>
            </w:r>
          </w:p>
        </w:tc>
      </w:tr>
      <w:tr w:rsidR="00163F6D" w:rsidRPr="00EE67B5" w14:paraId="13922DE7" w14:textId="77777777" w:rsidTr="00163F6D">
        <w:trPr>
          <w:jc w:val="right"/>
        </w:trPr>
        <w:tc>
          <w:tcPr>
            <w:tcW w:w="471" w:type="pct"/>
            <w:tcBorders>
              <w:top w:val="outset" w:sz="6" w:space="0" w:color="414142"/>
              <w:left w:val="outset" w:sz="6" w:space="0" w:color="414142"/>
              <w:bottom w:val="outset" w:sz="6" w:space="0" w:color="414142"/>
              <w:right w:val="outset" w:sz="6" w:space="0" w:color="414142"/>
            </w:tcBorders>
          </w:tcPr>
          <w:p w14:paraId="039010AE" w14:textId="55E58D0F" w:rsidR="00163F6D" w:rsidRDefault="00D8765B" w:rsidP="002F7F39">
            <w:pPr>
              <w:spacing w:before="100" w:beforeAutospacing="1" w:after="100" w:afterAutospacing="1" w:line="293" w:lineRule="atLeast"/>
              <w:jc w:val="center"/>
              <w:rPr>
                <w:lang w:val="en-US"/>
              </w:rPr>
            </w:pPr>
            <w:r>
              <w:rPr>
                <w:lang w:val="en-US"/>
              </w:rPr>
              <w:t>8.</w:t>
            </w:r>
          </w:p>
        </w:tc>
        <w:tc>
          <w:tcPr>
            <w:tcW w:w="954" w:type="pct"/>
            <w:tcBorders>
              <w:top w:val="outset" w:sz="6" w:space="0" w:color="414142"/>
              <w:left w:val="outset" w:sz="6" w:space="0" w:color="414142"/>
              <w:bottom w:val="outset" w:sz="6" w:space="0" w:color="414142"/>
              <w:right w:val="outset" w:sz="6" w:space="0" w:color="414142"/>
            </w:tcBorders>
          </w:tcPr>
          <w:p w14:paraId="48DC87A0" w14:textId="3421CCAE" w:rsidR="00163F6D" w:rsidRDefault="00163F6D" w:rsidP="002F7F39">
            <w:pPr>
              <w:rPr>
                <w:lang w:val="en-US"/>
              </w:rPr>
            </w:pPr>
            <w:proofErr w:type="spellStart"/>
            <w:r>
              <w:rPr>
                <w:lang w:val="en-US"/>
              </w:rPr>
              <w:t>Plikpūrmaļu</w:t>
            </w:r>
            <w:proofErr w:type="spellEnd"/>
            <w:r>
              <w:rPr>
                <w:lang w:val="en-US"/>
              </w:rPr>
              <w:t xml:space="preserve"> priede2</w:t>
            </w:r>
          </w:p>
        </w:tc>
        <w:tc>
          <w:tcPr>
            <w:tcW w:w="953" w:type="pct"/>
            <w:tcBorders>
              <w:top w:val="outset" w:sz="6" w:space="0" w:color="414142"/>
              <w:left w:val="outset" w:sz="6" w:space="0" w:color="414142"/>
              <w:bottom w:val="outset" w:sz="6" w:space="0" w:color="414142"/>
              <w:right w:val="outset" w:sz="6" w:space="0" w:color="414142"/>
            </w:tcBorders>
          </w:tcPr>
          <w:p w14:paraId="4F4BE99A" w14:textId="69F7A020" w:rsidR="00163F6D" w:rsidRPr="00163F6D" w:rsidRDefault="00163F6D" w:rsidP="002F7F39">
            <w:pPr>
              <w:rPr>
                <w:i/>
                <w:iCs/>
                <w:lang w:val="en-US"/>
              </w:rPr>
            </w:pPr>
            <w:r w:rsidRPr="00163F6D">
              <w:rPr>
                <w:i/>
                <w:iCs/>
                <w:lang w:val="en-US"/>
              </w:rPr>
              <w:t>Pinus sylvestris</w:t>
            </w:r>
          </w:p>
        </w:tc>
        <w:tc>
          <w:tcPr>
            <w:tcW w:w="795" w:type="pct"/>
            <w:tcBorders>
              <w:top w:val="outset" w:sz="6" w:space="0" w:color="414142"/>
              <w:left w:val="outset" w:sz="6" w:space="0" w:color="414142"/>
              <w:bottom w:val="outset" w:sz="6" w:space="0" w:color="414142"/>
              <w:right w:val="outset" w:sz="6" w:space="0" w:color="414142"/>
            </w:tcBorders>
            <w:vAlign w:val="bottom"/>
          </w:tcPr>
          <w:p w14:paraId="2E4DA90A" w14:textId="3CD53933" w:rsidR="00163F6D" w:rsidRPr="00EE67B5" w:rsidRDefault="00D8765B" w:rsidP="002F7F39">
            <w:pPr>
              <w:spacing w:before="100" w:beforeAutospacing="1" w:after="100" w:afterAutospacing="1" w:line="293" w:lineRule="atLeast"/>
              <w:jc w:val="center"/>
            </w:pPr>
            <w:r>
              <w:t>2,55</w:t>
            </w:r>
          </w:p>
        </w:tc>
        <w:tc>
          <w:tcPr>
            <w:tcW w:w="875" w:type="pct"/>
            <w:tcBorders>
              <w:top w:val="outset" w:sz="6" w:space="0" w:color="414142"/>
              <w:left w:val="outset" w:sz="6" w:space="0" w:color="414142"/>
              <w:bottom w:val="outset" w:sz="6" w:space="0" w:color="414142"/>
              <w:right w:val="outset" w:sz="6" w:space="0" w:color="414142"/>
            </w:tcBorders>
            <w:vAlign w:val="bottom"/>
          </w:tcPr>
          <w:p w14:paraId="745AB447" w14:textId="71AA218F" w:rsidR="00163F6D" w:rsidRPr="00EE67B5" w:rsidRDefault="00D8765B" w:rsidP="002F7F39">
            <w:pPr>
              <w:spacing w:before="100" w:beforeAutospacing="1" w:after="100" w:afterAutospacing="1" w:line="293" w:lineRule="atLeast"/>
              <w:jc w:val="center"/>
            </w:pPr>
            <w:r>
              <w:t>273920</w:t>
            </w:r>
          </w:p>
        </w:tc>
        <w:tc>
          <w:tcPr>
            <w:tcW w:w="952" w:type="pct"/>
            <w:tcBorders>
              <w:top w:val="outset" w:sz="6" w:space="0" w:color="414142"/>
              <w:left w:val="outset" w:sz="6" w:space="0" w:color="414142"/>
              <w:bottom w:val="outset" w:sz="6" w:space="0" w:color="414142"/>
              <w:right w:val="outset" w:sz="6" w:space="0" w:color="414142"/>
            </w:tcBorders>
            <w:vAlign w:val="bottom"/>
          </w:tcPr>
          <w:p w14:paraId="56C30B37" w14:textId="42029E40" w:rsidR="00163F6D" w:rsidRPr="00EE67B5" w:rsidRDefault="00D8765B" w:rsidP="002F7F39">
            <w:pPr>
              <w:spacing w:before="100" w:beforeAutospacing="1" w:after="100" w:afterAutospacing="1" w:line="293" w:lineRule="atLeast"/>
              <w:jc w:val="center"/>
            </w:pPr>
            <w:r>
              <w:t>709103</w:t>
            </w:r>
          </w:p>
        </w:tc>
      </w:tr>
      <w:tr w:rsidR="002F7F39" w:rsidRPr="00EE67B5" w14:paraId="61EC7F4F" w14:textId="77777777" w:rsidTr="00163F6D">
        <w:trPr>
          <w:jc w:val="right"/>
        </w:trPr>
        <w:tc>
          <w:tcPr>
            <w:tcW w:w="471" w:type="pct"/>
            <w:tcBorders>
              <w:top w:val="outset" w:sz="6" w:space="0" w:color="414142"/>
              <w:left w:val="outset" w:sz="6" w:space="0" w:color="414142"/>
              <w:bottom w:val="outset" w:sz="6" w:space="0" w:color="414142"/>
              <w:right w:val="outset" w:sz="6" w:space="0" w:color="414142"/>
            </w:tcBorders>
          </w:tcPr>
          <w:p w14:paraId="44F5A432" w14:textId="4AD2873B" w:rsidR="002F7F39" w:rsidRDefault="00D8765B" w:rsidP="002F7F39">
            <w:pPr>
              <w:spacing w:before="100" w:beforeAutospacing="1" w:after="100" w:afterAutospacing="1" w:line="293" w:lineRule="atLeast"/>
              <w:jc w:val="center"/>
              <w:rPr>
                <w:lang w:val="en-US"/>
              </w:rPr>
            </w:pPr>
            <w:r>
              <w:rPr>
                <w:lang w:val="en-US"/>
              </w:rPr>
              <w:t>9.</w:t>
            </w:r>
          </w:p>
        </w:tc>
        <w:tc>
          <w:tcPr>
            <w:tcW w:w="954" w:type="pct"/>
            <w:tcBorders>
              <w:top w:val="outset" w:sz="6" w:space="0" w:color="414142"/>
              <w:left w:val="outset" w:sz="6" w:space="0" w:color="414142"/>
              <w:bottom w:val="outset" w:sz="6" w:space="0" w:color="414142"/>
              <w:right w:val="outset" w:sz="6" w:space="0" w:color="414142"/>
            </w:tcBorders>
          </w:tcPr>
          <w:p w14:paraId="1EA8EE1A" w14:textId="0178CB48" w:rsidR="002F7F39" w:rsidRPr="00EE67B5" w:rsidRDefault="002F7F39" w:rsidP="002F7F39">
            <w:pPr>
              <w:rPr>
                <w:lang w:val="en-US"/>
              </w:rPr>
            </w:pPr>
            <w:proofErr w:type="spellStart"/>
            <w:r>
              <w:rPr>
                <w:lang w:val="en-US"/>
              </w:rPr>
              <w:t>Adamovas</w:t>
            </w:r>
            <w:proofErr w:type="spellEnd"/>
            <w:r>
              <w:rPr>
                <w:lang w:val="en-US"/>
              </w:rPr>
              <w:t xml:space="preserve"> </w:t>
            </w:r>
            <w:proofErr w:type="spellStart"/>
            <w:r>
              <w:rPr>
                <w:lang w:val="en-US"/>
              </w:rPr>
              <w:t>liepa</w:t>
            </w:r>
            <w:proofErr w:type="spellEnd"/>
          </w:p>
        </w:tc>
        <w:tc>
          <w:tcPr>
            <w:tcW w:w="953" w:type="pct"/>
            <w:tcBorders>
              <w:top w:val="outset" w:sz="6" w:space="0" w:color="414142"/>
              <w:left w:val="outset" w:sz="6" w:space="0" w:color="414142"/>
              <w:bottom w:val="outset" w:sz="6" w:space="0" w:color="414142"/>
              <w:right w:val="outset" w:sz="6" w:space="0" w:color="414142"/>
            </w:tcBorders>
          </w:tcPr>
          <w:p w14:paraId="51C3306A" w14:textId="303F186E" w:rsidR="002F7F39" w:rsidRPr="00EE67B5" w:rsidRDefault="00163F6D" w:rsidP="002F7F39">
            <w:pPr>
              <w:rPr>
                <w:i/>
                <w:iCs/>
                <w:lang w:val="en-US"/>
              </w:rPr>
            </w:pPr>
            <w:proofErr w:type="spellStart"/>
            <w:r w:rsidRPr="00163F6D">
              <w:rPr>
                <w:i/>
                <w:iCs/>
                <w:lang w:val="en-US"/>
              </w:rPr>
              <w:t>Tilia</w:t>
            </w:r>
            <w:proofErr w:type="spellEnd"/>
            <w:r w:rsidRPr="00163F6D">
              <w:rPr>
                <w:i/>
                <w:iCs/>
                <w:lang w:val="en-US"/>
              </w:rPr>
              <w:t xml:space="preserve"> cordata</w:t>
            </w:r>
          </w:p>
        </w:tc>
        <w:tc>
          <w:tcPr>
            <w:tcW w:w="795" w:type="pct"/>
            <w:tcBorders>
              <w:top w:val="outset" w:sz="6" w:space="0" w:color="414142"/>
              <w:left w:val="outset" w:sz="6" w:space="0" w:color="414142"/>
              <w:bottom w:val="outset" w:sz="6" w:space="0" w:color="414142"/>
              <w:right w:val="outset" w:sz="6" w:space="0" w:color="414142"/>
            </w:tcBorders>
            <w:vAlign w:val="bottom"/>
          </w:tcPr>
          <w:p w14:paraId="48252B99" w14:textId="4FDC0DA7" w:rsidR="002F7F39" w:rsidRPr="00EE67B5" w:rsidRDefault="00D8765B" w:rsidP="002F7F39">
            <w:pPr>
              <w:spacing w:before="100" w:beforeAutospacing="1" w:after="100" w:afterAutospacing="1" w:line="293" w:lineRule="atLeast"/>
              <w:jc w:val="center"/>
            </w:pPr>
            <w:r>
              <w:t>4,91</w:t>
            </w:r>
          </w:p>
        </w:tc>
        <w:tc>
          <w:tcPr>
            <w:tcW w:w="875" w:type="pct"/>
            <w:tcBorders>
              <w:top w:val="outset" w:sz="6" w:space="0" w:color="414142"/>
              <w:left w:val="outset" w:sz="6" w:space="0" w:color="414142"/>
              <w:bottom w:val="outset" w:sz="6" w:space="0" w:color="414142"/>
              <w:right w:val="outset" w:sz="6" w:space="0" w:color="414142"/>
            </w:tcBorders>
            <w:vAlign w:val="bottom"/>
          </w:tcPr>
          <w:p w14:paraId="5506654C" w14:textId="1F9945AC" w:rsidR="002F7F39" w:rsidRPr="00EE67B5" w:rsidRDefault="00163F6D" w:rsidP="002F7F39">
            <w:pPr>
              <w:spacing w:before="100" w:beforeAutospacing="1" w:after="100" w:afterAutospacing="1" w:line="293" w:lineRule="atLeast"/>
              <w:jc w:val="center"/>
            </w:pPr>
            <w:r>
              <w:t>273553</w:t>
            </w:r>
          </w:p>
        </w:tc>
        <w:tc>
          <w:tcPr>
            <w:tcW w:w="952" w:type="pct"/>
            <w:tcBorders>
              <w:top w:val="outset" w:sz="6" w:space="0" w:color="414142"/>
              <w:left w:val="outset" w:sz="6" w:space="0" w:color="414142"/>
              <w:bottom w:val="outset" w:sz="6" w:space="0" w:color="414142"/>
              <w:right w:val="outset" w:sz="6" w:space="0" w:color="414142"/>
            </w:tcBorders>
            <w:vAlign w:val="bottom"/>
          </w:tcPr>
          <w:p w14:paraId="7168F0D8" w14:textId="0D63143F" w:rsidR="002F7F39" w:rsidRPr="00EE67B5" w:rsidRDefault="00163F6D" w:rsidP="002F7F39">
            <w:pPr>
              <w:spacing w:before="100" w:beforeAutospacing="1" w:after="100" w:afterAutospacing="1" w:line="293" w:lineRule="atLeast"/>
              <w:jc w:val="center"/>
            </w:pPr>
            <w:r>
              <w:t>707131</w:t>
            </w:r>
          </w:p>
        </w:tc>
      </w:tr>
      <w:tr w:rsidR="002F7F39" w:rsidRPr="00EE67B5" w14:paraId="63A659D2" w14:textId="77777777" w:rsidTr="00163F6D">
        <w:trPr>
          <w:jc w:val="right"/>
        </w:trPr>
        <w:tc>
          <w:tcPr>
            <w:tcW w:w="471" w:type="pct"/>
            <w:tcBorders>
              <w:top w:val="outset" w:sz="6" w:space="0" w:color="414142"/>
              <w:left w:val="outset" w:sz="6" w:space="0" w:color="414142"/>
              <w:bottom w:val="outset" w:sz="6" w:space="0" w:color="414142"/>
              <w:right w:val="outset" w:sz="6" w:space="0" w:color="414142"/>
            </w:tcBorders>
          </w:tcPr>
          <w:p w14:paraId="74BE1907" w14:textId="63F79600" w:rsidR="002F7F39" w:rsidRDefault="00D8765B" w:rsidP="002F7F39">
            <w:pPr>
              <w:spacing w:before="100" w:beforeAutospacing="1" w:after="100" w:afterAutospacing="1" w:line="293" w:lineRule="atLeast"/>
              <w:jc w:val="center"/>
              <w:rPr>
                <w:lang w:val="en-US"/>
              </w:rPr>
            </w:pPr>
            <w:r>
              <w:rPr>
                <w:lang w:val="en-US"/>
              </w:rPr>
              <w:t>10.</w:t>
            </w:r>
          </w:p>
        </w:tc>
        <w:tc>
          <w:tcPr>
            <w:tcW w:w="954" w:type="pct"/>
            <w:tcBorders>
              <w:top w:val="outset" w:sz="6" w:space="0" w:color="414142"/>
              <w:left w:val="outset" w:sz="6" w:space="0" w:color="414142"/>
              <w:bottom w:val="outset" w:sz="6" w:space="0" w:color="414142"/>
              <w:right w:val="outset" w:sz="6" w:space="0" w:color="414142"/>
            </w:tcBorders>
          </w:tcPr>
          <w:p w14:paraId="3BD3220C" w14:textId="243FF160" w:rsidR="002F7F39" w:rsidRPr="00EE67B5" w:rsidRDefault="00163F6D" w:rsidP="002F7F39">
            <w:pPr>
              <w:rPr>
                <w:lang w:val="en-US"/>
              </w:rPr>
            </w:pPr>
            <w:proofErr w:type="spellStart"/>
            <w:r>
              <w:rPr>
                <w:lang w:val="en-US"/>
              </w:rPr>
              <w:t>Parastā</w:t>
            </w:r>
            <w:proofErr w:type="spellEnd"/>
            <w:r>
              <w:rPr>
                <w:lang w:val="en-US"/>
              </w:rPr>
              <w:t xml:space="preserve"> </w:t>
            </w:r>
            <w:proofErr w:type="spellStart"/>
            <w:r>
              <w:rPr>
                <w:lang w:val="en-US"/>
              </w:rPr>
              <w:t>liepa</w:t>
            </w:r>
            <w:proofErr w:type="spellEnd"/>
          </w:p>
        </w:tc>
        <w:tc>
          <w:tcPr>
            <w:tcW w:w="953" w:type="pct"/>
            <w:tcBorders>
              <w:top w:val="outset" w:sz="6" w:space="0" w:color="414142"/>
              <w:left w:val="outset" w:sz="6" w:space="0" w:color="414142"/>
              <w:bottom w:val="outset" w:sz="6" w:space="0" w:color="414142"/>
              <w:right w:val="outset" w:sz="6" w:space="0" w:color="414142"/>
            </w:tcBorders>
          </w:tcPr>
          <w:p w14:paraId="2DCDED9E" w14:textId="05DB4905" w:rsidR="002F7F39" w:rsidRPr="00EE67B5" w:rsidRDefault="00163F6D" w:rsidP="002F7F39">
            <w:pPr>
              <w:rPr>
                <w:i/>
                <w:iCs/>
                <w:lang w:val="en-US"/>
              </w:rPr>
            </w:pPr>
            <w:proofErr w:type="spellStart"/>
            <w:r w:rsidRPr="00163F6D">
              <w:rPr>
                <w:i/>
                <w:iCs/>
                <w:lang w:val="en-US"/>
              </w:rPr>
              <w:t>Tilia</w:t>
            </w:r>
            <w:proofErr w:type="spellEnd"/>
            <w:r w:rsidRPr="00163F6D">
              <w:rPr>
                <w:i/>
                <w:iCs/>
                <w:lang w:val="en-US"/>
              </w:rPr>
              <w:t xml:space="preserve"> cordata</w:t>
            </w:r>
          </w:p>
        </w:tc>
        <w:tc>
          <w:tcPr>
            <w:tcW w:w="795" w:type="pct"/>
            <w:tcBorders>
              <w:top w:val="outset" w:sz="6" w:space="0" w:color="414142"/>
              <w:left w:val="outset" w:sz="6" w:space="0" w:color="414142"/>
              <w:bottom w:val="outset" w:sz="6" w:space="0" w:color="414142"/>
              <w:right w:val="outset" w:sz="6" w:space="0" w:color="414142"/>
            </w:tcBorders>
            <w:vAlign w:val="bottom"/>
          </w:tcPr>
          <w:p w14:paraId="50219645" w14:textId="7103772F" w:rsidR="002F7F39" w:rsidRPr="00EE67B5" w:rsidRDefault="00163F6D" w:rsidP="002F7F39">
            <w:pPr>
              <w:spacing w:before="100" w:beforeAutospacing="1" w:after="100" w:afterAutospacing="1" w:line="293" w:lineRule="atLeast"/>
              <w:jc w:val="center"/>
            </w:pPr>
            <w:r>
              <w:t>3,58</w:t>
            </w:r>
          </w:p>
        </w:tc>
        <w:tc>
          <w:tcPr>
            <w:tcW w:w="875" w:type="pct"/>
            <w:tcBorders>
              <w:top w:val="outset" w:sz="6" w:space="0" w:color="414142"/>
              <w:left w:val="outset" w:sz="6" w:space="0" w:color="414142"/>
              <w:bottom w:val="outset" w:sz="6" w:space="0" w:color="414142"/>
              <w:right w:val="outset" w:sz="6" w:space="0" w:color="414142"/>
            </w:tcBorders>
            <w:vAlign w:val="bottom"/>
          </w:tcPr>
          <w:p w14:paraId="338EC709" w14:textId="3C551AF9" w:rsidR="002F7F39" w:rsidRPr="00EE67B5" w:rsidRDefault="00163F6D" w:rsidP="002F7F39">
            <w:pPr>
              <w:spacing w:before="100" w:beforeAutospacing="1" w:after="100" w:afterAutospacing="1" w:line="293" w:lineRule="atLeast"/>
              <w:jc w:val="center"/>
            </w:pPr>
            <w:r>
              <w:t>273668</w:t>
            </w:r>
          </w:p>
        </w:tc>
        <w:tc>
          <w:tcPr>
            <w:tcW w:w="952" w:type="pct"/>
            <w:tcBorders>
              <w:top w:val="outset" w:sz="6" w:space="0" w:color="414142"/>
              <w:left w:val="outset" w:sz="6" w:space="0" w:color="414142"/>
              <w:bottom w:val="outset" w:sz="6" w:space="0" w:color="414142"/>
              <w:right w:val="outset" w:sz="6" w:space="0" w:color="414142"/>
            </w:tcBorders>
            <w:vAlign w:val="bottom"/>
          </w:tcPr>
          <w:p w14:paraId="07766250" w14:textId="69845256" w:rsidR="002F7F39" w:rsidRPr="00EE67B5" w:rsidRDefault="00163F6D" w:rsidP="002F7F39">
            <w:pPr>
              <w:spacing w:before="100" w:beforeAutospacing="1" w:after="100" w:afterAutospacing="1" w:line="293" w:lineRule="atLeast"/>
              <w:jc w:val="center"/>
            </w:pPr>
            <w:r>
              <w:t>707183</w:t>
            </w:r>
          </w:p>
        </w:tc>
      </w:tr>
      <w:tr w:rsidR="00163F6D" w:rsidRPr="00EE67B5" w14:paraId="0735C697" w14:textId="77777777" w:rsidTr="00163F6D">
        <w:trPr>
          <w:jc w:val="right"/>
        </w:trPr>
        <w:tc>
          <w:tcPr>
            <w:tcW w:w="471" w:type="pct"/>
            <w:tcBorders>
              <w:top w:val="outset" w:sz="6" w:space="0" w:color="414142"/>
              <w:left w:val="outset" w:sz="6" w:space="0" w:color="414142"/>
              <w:bottom w:val="outset" w:sz="6" w:space="0" w:color="414142"/>
              <w:right w:val="outset" w:sz="6" w:space="0" w:color="414142"/>
            </w:tcBorders>
          </w:tcPr>
          <w:p w14:paraId="777D64E9" w14:textId="544D5B82" w:rsidR="00163F6D" w:rsidRDefault="00D8765B" w:rsidP="00163F6D">
            <w:pPr>
              <w:spacing w:before="100" w:beforeAutospacing="1" w:after="100" w:afterAutospacing="1" w:line="293" w:lineRule="atLeast"/>
              <w:jc w:val="center"/>
              <w:rPr>
                <w:lang w:val="en-US"/>
              </w:rPr>
            </w:pPr>
            <w:r>
              <w:rPr>
                <w:lang w:val="en-US"/>
              </w:rPr>
              <w:t>11.</w:t>
            </w:r>
          </w:p>
        </w:tc>
        <w:tc>
          <w:tcPr>
            <w:tcW w:w="954" w:type="pct"/>
            <w:tcBorders>
              <w:top w:val="outset" w:sz="6" w:space="0" w:color="414142"/>
              <w:left w:val="outset" w:sz="6" w:space="0" w:color="414142"/>
              <w:bottom w:val="outset" w:sz="6" w:space="0" w:color="414142"/>
              <w:right w:val="outset" w:sz="6" w:space="0" w:color="414142"/>
            </w:tcBorders>
          </w:tcPr>
          <w:p w14:paraId="20953FAD" w14:textId="7DFF8B7A" w:rsidR="00163F6D" w:rsidRPr="00EE67B5" w:rsidRDefault="00163F6D" w:rsidP="00163F6D">
            <w:pPr>
              <w:rPr>
                <w:lang w:val="en-US"/>
              </w:rPr>
            </w:pPr>
            <w:proofErr w:type="spellStart"/>
            <w:r>
              <w:rPr>
                <w:lang w:val="en-US"/>
              </w:rPr>
              <w:t>Parastā</w:t>
            </w:r>
            <w:proofErr w:type="spellEnd"/>
            <w:r>
              <w:rPr>
                <w:lang w:val="en-US"/>
              </w:rPr>
              <w:t xml:space="preserve"> </w:t>
            </w:r>
            <w:proofErr w:type="spellStart"/>
            <w:r>
              <w:rPr>
                <w:lang w:val="en-US"/>
              </w:rPr>
              <w:t>liepa</w:t>
            </w:r>
            <w:proofErr w:type="spellEnd"/>
          </w:p>
        </w:tc>
        <w:tc>
          <w:tcPr>
            <w:tcW w:w="953" w:type="pct"/>
            <w:tcBorders>
              <w:top w:val="outset" w:sz="6" w:space="0" w:color="414142"/>
              <w:left w:val="outset" w:sz="6" w:space="0" w:color="414142"/>
              <w:bottom w:val="outset" w:sz="6" w:space="0" w:color="414142"/>
              <w:right w:val="outset" w:sz="6" w:space="0" w:color="414142"/>
            </w:tcBorders>
          </w:tcPr>
          <w:p w14:paraId="18B88978" w14:textId="4F96B9A9" w:rsidR="00163F6D" w:rsidRPr="00EE67B5" w:rsidRDefault="00163F6D" w:rsidP="00163F6D">
            <w:pPr>
              <w:rPr>
                <w:i/>
                <w:iCs/>
                <w:lang w:val="en-US"/>
              </w:rPr>
            </w:pPr>
            <w:proofErr w:type="spellStart"/>
            <w:r w:rsidRPr="00163F6D">
              <w:rPr>
                <w:i/>
                <w:iCs/>
                <w:lang w:val="en-US"/>
              </w:rPr>
              <w:t>Tilia</w:t>
            </w:r>
            <w:proofErr w:type="spellEnd"/>
            <w:r w:rsidRPr="00163F6D">
              <w:rPr>
                <w:i/>
                <w:iCs/>
                <w:lang w:val="en-US"/>
              </w:rPr>
              <w:t xml:space="preserve"> cordata</w:t>
            </w:r>
          </w:p>
        </w:tc>
        <w:tc>
          <w:tcPr>
            <w:tcW w:w="795" w:type="pct"/>
            <w:tcBorders>
              <w:top w:val="outset" w:sz="6" w:space="0" w:color="414142"/>
              <w:left w:val="outset" w:sz="6" w:space="0" w:color="414142"/>
              <w:bottom w:val="outset" w:sz="6" w:space="0" w:color="414142"/>
              <w:right w:val="outset" w:sz="6" w:space="0" w:color="414142"/>
            </w:tcBorders>
            <w:vAlign w:val="bottom"/>
          </w:tcPr>
          <w:p w14:paraId="7A7E8E37" w14:textId="691C861C" w:rsidR="00163F6D" w:rsidRPr="00EE67B5" w:rsidRDefault="00163F6D" w:rsidP="00163F6D">
            <w:pPr>
              <w:spacing w:before="100" w:beforeAutospacing="1" w:after="100" w:afterAutospacing="1" w:line="293" w:lineRule="atLeast"/>
              <w:jc w:val="center"/>
            </w:pPr>
            <w:r>
              <w:t>4,45</w:t>
            </w:r>
          </w:p>
        </w:tc>
        <w:tc>
          <w:tcPr>
            <w:tcW w:w="875" w:type="pct"/>
            <w:tcBorders>
              <w:top w:val="outset" w:sz="6" w:space="0" w:color="414142"/>
              <w:left w:val="outset" w:sz="6" w:space="0" w:color="414142"/>
              <w:bottom w:val="outset" w:sz="6" w:space="0" w:color="414142"/>
              <w:right w:val="outset" w:sz="6" w:space="0" w:color="414142"/>
            </w:tcBorders>
            <w:vAlign w:val="bottom"/>
          </w:tcPr>
          <w:p w14:paraId="6422DB13" w14:textId="4D6B7077" w:rsidR="00163F6D" w:rsidRPr="00EE67B5" w:rsidRDefault="00163F6D" w:rsidP="00163F6D">
            <w:pPr>
              <w:spacing w:before="100" w:beforeAutospacing="1" w:after="100" w:afterAutospacing="1" w:line="293" w:lineRule="atLeast"/>
              <w:jc w:val="center"/>
            </w:pPr>
            <w:r>
              <w:t>273733</w:t>
            </w:r>
          </w:p>
        </w:tc>
        <w:tc>
          <w:tcPr>
            <w:tcW w:w="952" w:type="pct"/>
            <w:tcBorders>
              <w:top w:val="outset" w:sz="6" w:space="0" w:color="414142"/>
              <w:left w:val="outset" w:sz="6" w:space="0" w:color="414142"/>
              <w:bottom w:val="outset" w:sz="6" w:space="0" w:color="414142"/>
              <w:right w:val="outset" w:sz="6" w:space="0" w:color="414142"/>
            </w:tcBorders>
            <w:vAlign w:val="bottom"/>
          </w:tcPr>
          <w:p w14:paraId="283B54ED" w14:textId="407C6241" w:rsidR="00163F6D" w:rsidRPr="00EE67B5" w:rsidRDefault="00163F6D" w:rsidP="00163F6D">
            <w:pPr>
              <w:spacing w:before="100" w:beforeAutospacing="1" w:after="100" w:afterAutospacing="1" w:line="293" w:lineRule="atLeast"/>
              <w:jc w:val="center"/>
            </w:pPr>
            <w:r>
              <w:t>707162</w:t>
            </w:r>
          </w:p>
        </w:tc>
      </w:tr>
      <w:tr w:rsidR="00B57CF8" w:rsidRPr="00EE67B5" w14:paraId="1BF5F50E" w14:textId="77777777" w:rsidTr="00163F6D">
        <w:trPr>
          <w:jc w:val="right"/>
        </w:trPr>
        <w:tc>
          <w:tcPr>
            <w:tcW w:w="471" w:type="pct"/>
            <w:tcBorders>
              <w:top w:val="outset" w:sz="6" w:space="0" w:color="414142"/>
              <w:left w:val="outset" w:sz="6" w:space="0" w:color="414142"/>
              <w:bottom w:val="outset" w:sz="6" w:space="0" w:color="414142"/>
              <w:right w:val="outset" w:sz="6" w:space="0" w:color="414142"/>
            </w:tcBorders>
          </w:tcPr>
          <w:p w14:paraId="004792BF" w14:textId="0C90CB00" w:rsidR="00B57CF8" w:rsidRDefault="00B57CF8" w:rsidP="00B57CF8">
            <w:pPr>
              <w:spacing w:before="100" w:beforeAutospacing="1" w:after="100" w:afterAutospacing="1" w:line="293" w:lineRule="atLeast"/>
              <w:jc w:val="center"/>
              <w:rPr>
                <w:lang w:val="en-US"/>
              </w:rPr>
            </w:pPr>
            <w:r>
              <w:rPr>
                <w:lang w:val="en-US"/>
              </w:rPr>
              <w:t>12.</w:t>
            </w:r>
          </w:p>
        </w:tc>
        <w:tc>
          <w:tcPr>
            <w:tcW w:w="954" w:type="pct"/>
            <w:tcBorders>
              <w:top w:val="outset" w:sz="6" w:space="0" w:color="414142"/>
              <w:left w:val="outset" w:sz="6" w:space="0" w:color="414142"/>
              <w:bottom w:val="outset" w:sz="6" w:space="0" w:color="414142"/>
              <w:right w:val="outset" w:sz="6" w:space="0" w:color="414142"/>
            </w:tcBorders>
          </w:tcPr>
          <w:p w14:paraId="54D55871" w14:textId="5D33A0B4" w:rsidR="00B57CF8" w:rsidRDefault="00B57CF8" w:rsidP="00B57CF8">
            <w:pPr>
              <w:rPr>
                <w:lang w:val="en-US"/>
              </w:rPr>
            </w:pPr>
            <w:proofErr w:type="spellStart"/>
            <w:r>
              <w:rPr>
                <w:lang w:val="en-US"/>
              </w:rPr>
              <w:t>Parastā</w:t>
            </w:r>
            <w:proofErr w:type="spellEnd"/>
            <w:r>
              <w:rPr>
                <w:lang w:val="en-US"/>
              </w:rPr>
              <w:t xml:space="preserve"> </w:t>
            </w:r>
            <w:proofErr w:type="spellStart"/>
            <w:r>
              <w:rPr>
                <w:lang w:val="en-US"/>
              </w:rPr>
              <w:t>liepa</w:t>
            </w:r>
            <w:proofErr w:type="spellEnd"/>
          </w:p>
        </w:tc>
        <w:tc>
          <w:tcPr>
            <w:tcW w:w="953" w:type="pct"/>
            <w:tcBorders>
              <w:top w:val="outset" w:sz="6" w:space="0" w:color="414142"/>
              <w:left w:val="outset" w:sz="6" w:space="0" w:color="414142"/>
              <w:bottom w:val="outset" w:sz="6" w:space="0" w:color="414142"/>
              <w:right w:val="outset" w:sz="6" w:space="0" w:color="414142"/>
            </w:tcBorders>
          </w:tcPr>
          <w:p w14:paraId="17AEC397" w14:textId="20A8F4CE" w:rsidR="00B57CF8" w:rsidRPr="00163F6D" w:rsidRDefault="00B57CF8" w:rsidP="00B57CF8">
            <w:pPr>
              <w:rPr>
                <w:i/>
                <w:iCs/>
                <w:lang w:val="en-US"/>
              </w:rPr>
            </w:pPr>
            <w:proofErr w:type="spellStart"/>
            <w:r w:rsidRPr="00163F6D">
              <w:rPr>
                <w:i/>
                <w:iCs/>
                <w:lang w:val="en-US"/>
              </w:rPr>
              <w:t>Tilia</w:t>
            </w:r>
            <w:proofErr w:type="spellEnd"/>
            <w:r w:rsidRPr="00163F6D">
              <w:rPr>
                <w:i/>
                <w:iCs/>
                <w:lang w:val="en-US"/>
              </w:rPr>
              <w:t xml:space="preserve"> cordata</w:t>
            </w:r>
          </w:p>
        </w:tc>
        <w:tc>
          <w:tcPr>
            <w:tcW w:w="795" w:type="pct"/>
            <w:tcBorders>
              <w:top w:val="outset" w:sz="6" w:space="0" w:color="414142"/>
              <w:left w:val="outset" w:sz="6" w:space="0" w:color="414142"/>
              <w:bottom w:val="outset" w:sz="6" w:space="0" w:color="414142"/>
              <w:right w:val="outset" w:sz="6" w:space="0" w:color="414142"/>
            </w:tcBorders>
            <w:vAlign w:val="bottom"/>
          </w:tcPr>
          <w:p w14:paraId="2692463B" w14:textId="23703247" w:rsidR="00B57CF8" w:rsidRDefault="00B57CF8" w:rsidP="00B57CF8">
            <w:pPr>
              <w:spacing w:before="100" w:beforeAutospacing="1" w:after="100" w:afterAutospacing="1" w:line="293" w:lineRule="atLeast"/>
              <w:jc w:val="center"/>
            </w:pPr>
            <w:r>
              <w:t>3,63</w:t>
            </w:r>
          </w:p>
        </w:tc>
        <w:tc>
          <w:tcPr>
            <w:tcW w:w="875" w:type="pct"/>
            <w:tcBorders>
              <w:top w:val="outset" w:sz="6" w:space="0" w:color="414142"/>
              <w:left w:val="outset" w:sz="6" w:space="0" w:color="414142"/>
              <w:bottom w:val="outset" w:sz="6" w:space="0" w:color="414142"/>
              <w:right w:val="outset" w:sz="6" w:space="0" w:color="414142"/>
            </w:tcBorders>
            <w:vAlign w:val="bottom"/>
          </w:tcPr>
          <w:p w14:paraId="549D1F1F" w14:textId="5C5FB5E4" w:rsidR="00B57CF8" w:rsidRDefault="00B57CF8" w:rsidP="00B57CF8">
            <w:pPr>
              <w:spacing w:before="100" w:beforeAutospacing="1" w:after="100" w:afterAutospacing="1" w:line="293" w:lineRule="atLeast"/>
              <w:jc w:val="center"/>
            </w:pPr>
            <w:r>
              <w:t>273889</w:t>
            </w:r>
          </w:p>
        </w:tc>
        <w:tc>
          <w:tcPr>
            <w:tcW w:w="952" w:type="pct"/>
            <w:tcBorders>
              <w:top w:val="outset" w:sz="6" w:space="0" w:color="414142"/>
              <w:left w:val="outset" w:sz="6" w:space="0" w:color="414142"/>
              <w:bottom w:val="outset" w:sz="6" w:space="0" w:color="414142"/>
              <w:right w:val="outset" w:sz="6" w:space="0" w:color="414142"/>
            </w:tcBorders>
            <w:vAlign w:val="bottom"/>
          </w:tcPr>
          <w:p w14:paraId="2ABFD25D" w14:textId="72C23C87" w:rsidR="00B57CF8" w:rsidRDefault="00B57CF8" w:rsidP="00B57CF8">
            <w:pPr>
              <w:spacing w:before="100" w:beforeAutospacing="1" w:after="100" w:afterAutospacing="1" w:line="293" w:lineRule="atLeast"/>
              <w:jc w:val="center"/>
            </w:pPr>
            <w:r>
              <w:t>707180</w:t>
            </w:r>
          </w:p>
        </w:tc>
      </w:tr>
      <w:tr w:rsidR="00B57CF8" w:rsidRPr="00EE67B5" w14:paraId="2802343A" w14:textId="77777777" w:rsidTr="00163F6D">
        <w:trPr>
          <w:jc w:val="right"/>
        </w:trPr>
        <w:tc>
          <w:tcPr>
            <w:tcW w:w="471" w:type="pct"/>
            <w:tcBorders>
              <w:top w:val="outset" w:sz="6" w:space="0" w:color="414142"/>
              <w:left w:val="outset" w:sz="6" w:space="0" w:color="414142"/>
              <w:bottom w:val="outset" w:sz="6" w:space="0" w:color="414142"/>
              <w:right w:val="outset" w:sz="6" w:space="0" w:color="414142"/>
            </w:tcBorders>
          </w:tcPr>
          <w:p w14:paraId="6A1BE492" w14:textId="5BF9799A" w:rsidR="00B57CF8" w:rsidRDefault="00B57CF8" w:rsidP="00B57CF8">
            <w:pPr>
              <w:spacing w:before="100" w:beforeAutospacing="1" w:after="100" w:afterAutospacing="1" w:line="293" w:lineRule="atLeast"/>
              <w:jc w:val="center"/>
              <w:rPr>
                <w:lang w:val="en-US"/>
              </w:rPr>
            </w:pPr>
            <w:r>
              <w:rPr>
                <w:lang w:val="en-US"/>
              </w:rPr>
              <w:t>13.</w:t>
            </w:r>
          </w:p>
        </w:tc>
        <w:tc>
          <w:tcPr>
            <w:tcW w:w="954" w:type="pct"/>
            <w:tcBorders>
              <w:top w:val="outset" w:sz="6" w:space="0" w:color="414142"/>
              <w:left w:val="outset" w:sz="6" w:space="0" w:color="414142"/>
              <w:bottom w:val="outset" w:sz="6" w:space="0" w:color="414142"/>
              <w:right w:val="outset" w:sz="6" w:space="0" w:color="414142"/>
            </w:tcBorders>
          </w:tcPr>
          <w:p w14:paraId="4B1CA0CA" w14:textId="0CC44D65" w:rsidR="00B57CF8" w:rsidRDefault="00B57CF8" w:rsidP="00B57CF8">
            <w:pPr>
              <w:rPr>
                <w:lang w:val="en-US"/>
              </w:rPr>
            </w:pPr>
            <w:proofErr w:type="spellStart"/>
            <w:r>
              <w:rPr>
                <w:lang w:val="en-US"/>
              </w:rPr>
              <w:t>Parastā</w:t>
            </w:r>
            <w:proofErr w:type="spellEnd"/>
            <w:r>
              <w:rPr>
                <w:lang w:val="en-US"/>
              </w:rPr>
              <w:t xml:space="preserve"> </w:t>
            </w:r>
            <w:proofErr w:type="spellStart"/>
            <w:r>
              <w:rPr>
                <w:lang w:val="en-US"/>
              </w:rPr>
              <w:t>liepa</w:t>
            </w:r>
            <w:proofErr w:type="spellEnd"/>
          </w:p>
        </w:tc>
        <w:tc>
          <w:tcPr>
            <w:tcW w:w="953" w:type="pct"/>
            <w:tcBorders>
              <w:top w:val="outset" w:sz="6" w:space="0" w:color="414142"/>
              <w:left w:val="outset" w:sz="6" w:space="0" w:color="414142"/>
              <w:bottom w:val="outset" w:sz="6" w:space="0" w:color="414142"/>
              <w:right w:val="outset" w:sz="6" w:space="0" w:color="414142"/>
            </w:tcBorders>
          </w:tcPr>
          <w:p w14:paraId="24513782" w14:textId="61D9C4E6" w:rsidR="00B57CF8" w:rsidRPr="00163F6D" w:rsidRDefault="00B57CF8" w:rsidP="00B57CF8">
            <w:pPr>
              <w:rPr>
                <w:i/>
                <w:iCs/>
                <w:lang w:val="en-US"/>
              </w:rPr>
            </w:pPr>
            <w:proofErr w:type="spellStart"/>
            <w:r w:rsidRPr="00163F6D">
              <w:rPr>
                <w:i/>
                <w:iCs/>
                <w:lang w:val="en-US"/>
              </w:rPr>
              <w:t>Tilia</w:t>
            </w:r>
            <w:proofErr w:type="spellEnd"/>
            <w:r w:rsidRPr="00163F6D">
              <w:rPr>
                <w:i/>
                <w:iCs/>
                <w:lang w:val="en-US"/>
              </w:rPr>
              <w:t xml:space="preserve"> cordata</w:t>
            </w:r>
          </w:p>
        </w:tc>
        <w:tc>
          <w:tcPr>
            <w:tcW w:w="795" w:type="pct"/>
            <w:tcBorders>
              <w:top w:val="outset" w:sz="6" w:space="0" w:color="414142"/>
              <w:left w:val="outset" w:sz="6" w:space="0" w:color="414142"/>
              <w:bottom w:val="outset" w:sz="6" w:space="0" w:color="414142"/>
              <w:right w:val="outset" w:sz="6" w:space="0" w:color="414142"/>
            </w:tcBorders>
            <w:vAlign w:val="bottom"/>
          </w:tcPr>
          <w:p w14:paraId="5ACB2CB3" w14:textId="0B31A54D" w:rsidR="00B57CF8" w:rsidRDefault="00B57CF8" w:rsidP="00B57CF8">
            <w:pPr>
              <w:spacing w:before="100" w:beforeAutospacing="1" w:after="100" w:afterAutospacing="1" w:line="293" w:lineRule="atLeast"/>
              <w:jc w:val="center"/>
            </w:pPr>
            <w:r>
              <w:t>3,63</w:t>
            </w:r>
          </w:p>
        </w:tc>
        <w:tc>
          <w:tcPr>
            <w:tcW w:w="875" w:type="pct"/>
            <w:tcBorders>
              <w:top w:val="outset" w:sz="6" w:space="0" w:color="414142"/>
              <w:left w:val="outset" w:sz="6" w:space="0" w:color="414142"/>
              <w:bottom w:val="outset" w:sz="6" w:space="0" w:color="414142"/>
              <w:right w:val="outset" w:sz="6" w:space="0" w:color="414142"/>
            </w:tcBorders>
            <w:vAlign w:val="bottom"/>
          </w:tcPr>
          <w:p w14:paraId="3F7EAAE4" w14:textId="2DC17E5B" w:rsidR="00B57CF8" w:rsidRDefault="00B57CF8" w:rsidP="00B57CF8">
            <w:pPr>
              <w:spacing w:before="100" w:beforeAutospacing="1" w:after="100" w:afterAutospacing="1" w:line="293" w:lineRule="atLeast"/>
              <w:jc w:val="center"/>
            </w:pPr>
            <w:r>
              <w:t>273910</w:t>
            </w:r>
          </w:p>
        </w:tc>
        <w:tc>
          <w:tcPr>
            <w:tcW w:w="952" w:type="pct"/>
            <w:tcBorders>
              <w:top w:val="outset" w:sz="6" w:space="0" w:color="414142"/>
              <w:left w:val="outset" w:sz="6" w:space="0" w:color="414142"/>
              <w:bottom w:val="outset" w:sz="6" w:space="0" w:color="414142"/>
              <w:right w:val="outset" w:sz="6" w:space="0" w:color="414142"/>
            </w:tcBorders>
            <w:vAlign w:val="bottom"/>
          </w:tcPr>
          <w:p w14:paraId="796EBAD3" w14:textId="531848B9" w:rsidR="00B57CF8" w:rsidRDefault="00B57CF8" w:rsidP="00B57CF8">
            <w:pPr>
              <w:spacing w:before="100" w:beforeAutospacing="1" w:after="100" w:afterAutospacing="1" w:line="293" w:lineRule="atLeast"/>
              <w:jc w:val="center"/>
            </w:pPr>
            <w:r>
              <w:t>707152</w:t>
            </w:r>
          </w:p>
        </w:tc>
      </w:tr>
      <w:tr w:rsidR="00B57CF8" w:rsidRPr="00EE67B5" w14:paraId="2627B28C" w14:textId="77777777" w:rsidTr="00163F6D">
        <w:trPr>
          <w:jc w:val="right"/>
        </w:trPr>
        <w:tc>
          <w:tcPr>
            <w:tcW w:w="471" w:type="pct"/>
            <w:tcBorders>
              <w:top w:val="outset" w:sz="6" w:space="0" w:color="414142"/>
              <w:left w:val="outset" w:sz="6" w:space="0" w:color="414142"/>
              <w:bottom w:val="outset" w:sz="6" w:space="0" w:color="414142"/>
              <w:right w:val="outset" w:sz="6" w:space="0" w:color="414142"/>
            </w:tcBorders>
          </w:tcPr>
          <w:p w14:paraId="7E7AD5F1" w14:textId="7E4C3F4E" w:rsidR="00B57CF8" w:rsidRDefault="00B57CF8" w:rsidP="00B57CF8">
            <w:pPr>
              <w:spacing w:before="100" w:beforeAutospacing="1" w:after="100" w:afterAutospacing="1" w:line="293" w:lineRule="atLeast"/>
              <w:jc w:val="center"/>
              <w:rPr>
                <w:lang w:val="en-US"/>
              </w:rPr>
            </w:pPr>
            <w:r>
              <w:rPr>
                <w:lang w:val="en-US"/>
              </w:rPr>
              <w:t>14.</w:t>
            </w:r>
          </w:p>
        </w:tc>
        <w:tc>
          <w:tcPr>
            <w:tcW w:w="954" w:type="pct"/>
            <w:tcBorders>
              <w:top w:val="outset" w:sz="6" w:space="0" w:color="414142"/>
              <w:left w:val="outset" w:sz="6" w:space="0" w:color="414142"/>
              <w:bottom w:val="outset" w:sz="6" w:space="0" w:color="414142"/>
              <w:right w:val="outset" w:sz="6" w:space="0" w:color="414142"/>
            </w:tcBorders>
          </w:tcPr>
          <w:p w14:paraId="496E7D8E" w14:textId="7A63A802" w:rsidR="00B57CF8" w:rsidRDefault="00B57CF8" w:rsidP="00B57CF8">
            <w:pPr>
              <w:rPr>
                <w:lang w:val="en-US"/>
              </w:rPr>
            </w:pPr>
            <w:proofErr w:type="spellStart"/>
            <w:r>
              <w:rPr>
                <w:lang w:val="en-US"/>
              </w:rPr>
              <w:t>Parastā</w:t>
            </w:r>
            <w:proofErr w:type="spellEnd"/>
            <w:r>
              <w:rPr>
                <w:lang w:val="en-US"/>
              </w:rPr>
              <w:t xml:space="preserve"> </w:t>
            </w:r>
            <w:proofErr w:type="spellStart"/>
            <w:r>
              <w:rPr>
                <w:lang w:val="en-US"/>
              </w:rPr>
              <w:t>liepa</w:t>
            </w:r>
            <w:proofErr w:type="spellEnd"/>
          </w:p>
        </w:tc>
        <w:tc>
          <w:tcPr>
            <w:tcW w:w="953" w:type="pct"/>
            <w:tcBorders>
              <w:top w:val="outset" w:sz="6" w:space="0" w:color="414142"/>
              <w:left w:val="outset" w:sz="6" w:space="0" w:color="414142"/>
              <w:bottom w:val="outset" w:sz="6" w:space="0" w:color="414142"/>
              <w:right w:val="outset" w:sz="6" w:space="0" w:color="414142"/>
            </w:tcBorders>
          </w:tcPr>
          <w:p w14:paraId="2ED385EE" w14:textId="5C31499D" w:rsidR="00B57CF8" w:rsidRPr="00163F6D" w:rsidRDefault="00B57CF8" w:rsidP="00B57CF8">
            <w:pPr>
              <w:rPr>
                <w:i/>
                <w:iCs/>
                <w:lang w:val="en-US"/>
              </w:rPr>
            </w:pPr>
            <w:proofErr w:type="spellStart"/>
            <w:r w:rsidRPr="00163F6D">
              <w:rPr>
                <w:i/>
                <w:iCs/>
                <w:lang w:val="en-US"/>
              </w:rPr>
              <w:t>Tilia</w:t>
            </w:r>
            <w:proofErr w:type="spellEnd"/>
            <w:r w:rsidRPr="00163F6D">
              <w:rPr>
                <w:i/>
                <w:iCs/>
                <w:lang w:val="en-US"/>
              </w:rPr>
              <w:t xml:space="preserve"> cordata</w:t>
            </w:r>
          </w:p>
        </w:tc>
        <w:tc>
          <w:tcPr>
            <w:tcW w:w="795" w:type="pct"/>
            <w:tcBorders>
              <w:top w:val="outset" w:sz="6" w:space="0" w:color="414142"/>
              <w:left w:val="outset" w:sz="6" w:space="0" w:color="414142"/>
              <w:bottom w:val="outset" w:sz="6" w:space="0" w:color="414142"/>
              <w:right w:val="outset" w:sz="6" w:space="0" w:color="414142"/>
            </w:tcBorders>
            <w:vAlign w:val="bottom"/>
          </w:tcPr>
          <w:p w14:paraId="03C5D108" w14:textId="110FABA6" w:rsidR="00B57CF8" w:rsidRDefault="00B57CF8" w:rsidP="00B57CF8">
            <w:pPr>
              <w:spacing w:before="100" w:beforeAutospacing="1" w:after="100" w:afterAutospacing="1" w:line="293" w:lineRule="atLeast"/>
              <w:jc w:val="center"/>
            </w:pPr>
            <w:r>
              <w:t>3,96</w:t>
            </w:r>
          </w:p>
        </w:tc>
        <w:tc>
          <w:tcPr>
            <w:tcW w:w="875" w:type="pct"/>
            <w:tcBorders>
              <w:top w:val="outset" w:sz="6" w:space="0" w:color="414142"/>
              <w:left w:val="outset" w:sz="6" w:space="0" w:color="414142"/>
              <w:bottom w:val="outset" w:sz="6" w:space="0" w:color="414142"/>
              <w:right w:val="outset" w:sz="6" w:space="0" w:color="414142"/>
            </w:tcBorders>
            <w:vAlign w:val="bottom"/>
          </w:tcPr>
          <w:p w14:paraId="56F0E404" w14:textId="7EFB342A" w:rsidR="00B57CF8" w:rsidRDefault="00B57CF8" w:rsidP="00B57CF8">
            <w:pPr>
              <w:spacing w:before="100" w:beforeAutospacing="1" w:after="100" w:afterAutospacing="1" w:line="293" w:lineRule="atLeast"/>
              <w:jc w:val="center"/>
            </w:pPr>
            <w:r>
              <w:t>273912</w:t>
            </w:r>
          </w:p>
        </w:tc>
        <w:tc>
          <w:tcPr>
            <w:tcW w:w="952" w:type="pct"/>
            <w:tcBorders>
              <w:top w:val="outset" w:sz="6" w:space="0" w:color="414142"/>
              <w:left w:val="outset" w:sz="6" w:space="0" w:color="414142"/>
              <w:bottom w:val="outset" w:sz="6" w:space="0" w:color="414142"/>
              <w:right w:val="outset" w:sz="6" w:space="0" w:color="414142"/>
            </w:tcBorders>
            <w:vAlign w:val="bottom"/>
          </w:tcPr>
          <w:p w14:paraId="72684B8F" w14:textId="079552FB" w:rsidR="00B57CF8" w:rsidRDefault="00B57CF8" w:rsidP="00B57CF8">
            <w:pPr>
              <w:spacing w:before="100" w:beforeAutospacing="1" w:after="100" w:afterAutospacing="1" w:line="293" w:lineRule="atLeast"/>
              <w:jc w:val="center"/>
            </w:pPr>
            <w:r>
              <w:t>707153</w:t>
            </w:r>
          </w:p>
        </w:tc>
      </w:tr>
      <w:tr w:rsidR="00B57CF8" w:rsidRPr="00EE67B5" w14:paraId="1D1E8107" w14:textId="77777777" w:rsidTr="00AB77EC">
        <w:trPr>
          <w:jc w:val="right"/>
        </w:trPr>
        <w:tc>
          <w:tcPr>
            <w:tcW w:w="471" w:type="pct"/>
            <w:tcBorders>
              <w:top w:val="outset" w:sz="6" w:space="0" w:color="414142"/>
              <w:left w:val="outset" w:sz="6" w:space="0" w:color="414142"/>
              <w:bottom w:val="outset" w:sz="6" w:space="0" w:color="414142"/>
              <w:right w:val="outset" w:sz="6" w:space="0" w:color="414142"/>
            </w:tcBorders>
          </w:tcPr>
          <w:p w14:paraId="1B85AAA1" w14:textId="23A0AD18" w:rsidR="00B57CF8" w:rsidRDefault="00B57CF8" w:rsidP="00B57CF8">
            <w:pPr>
              <w:spacing w:before="100" w:beforeAutospacing="1" w:after="100" w:afterAutospacing="1" w:line="293" w:lineRule="atLeast"/>
              <w:jc w:val="center"/>
              <w:rPr>
                <w:lang w:val="en-US"/>
              </w:rPr>
            </w:pPr>
            <w:r>
              <w:rPr>
                <w:lang w:val="en-US"/>
              </w:rPr>
              <w:t>15.</w:t>
            </w:r>
          </w:p>
        </w:tc>
        <w:tc>
          <w:tcPr>
            <w:tcW w:w="954" w:type="pct"/>
            <w:tcBorders>
              <w:top w:val="outset" w:sz="6" w:space="0" w:color="414142"/>
              <w:left w:val="outset" w:sz="6" w:space="0" w:color="414142"/>
              <w:bottom w:val="outset" w:sz="6" w:space="0" w:color="414142"/>
              <w:right w:val="outset" w:sz="6" w:space="0" w:color="414142"/>
            </w:tcBorders>
          </w:tcPr>
          <w:p w14:paraId="71EFAB77" w14:textId="69E1F3A9" w:rsidR="00B57CF8" w:rsidRDefault="00B57CF8" w:rsidP="00B57CF8">
            <w:pPr>
              <w:rPr>
                <w:lang w:val="en-US"/>
              </w:rPr>
            </w:pPr>
            <w:proofErr w:type="spellStart"/>
            <w:r>
              <w:rPr>
                <w:lang w:val="en-US"/>
              </w:rPr>
              <w:t>Parastā</w:t>
            </w:r>
            <w:proofErr w:type="spellEnd"/>
            <w:r>
              <w:rPr>
                <w:lang w:val="en-US"/>
              </w:rPr>
              <w:t xml:space="preserve"> </w:t>
            </w:r>
            <w:proofErr w:type="spellStart"/>
            <w:r>
              <w:rPr>
                <w:lang w:val="en-US"/>
              </w:rPr>
              <w:t>liepa</w:t>
            </w:r>
            <w:proofErr w:type="spellEnd"/>
          </w:p>
        </w:tc>
        <w:tc>
          <w:tcPr>
            <w:tcW w:w="953" w:type="pct"/>
            <w:tcBorders>
              <w:top w:val="outset" w:sz="6" w:space="0" w:color="414142"/>
              <w:left w:val="outset" w:sz="6" w:space="0" w:color="414142"/>
              <w:bottom w:val="outset" w:sz="6" w:space="0" w:color="414142"/>
              <w:right w:val="outset" w:sz="6" w:space="0" w:color="414142"/>
            </w:tcBorders>
          </w:tcPr>
          <w:p w14:paraId="1291F14A" w14:textId="1C4D7C41" w:rsidR="00B57CF8" w:rsidRPr="00163F6D" w:rsidRDefault="00B57CF8" w:rsidP="00B57CF8">
            <w:pPr>
              <w:rPr>
                <w:i/>
                <w:iCs/>
                <w:lang w:val="en-US"/>
              </w:rPr>
            </w:pPr>
            <w:proofErr w:type="spellStart"/>
            <w:r w:rsidRPr="00163F6D">
              <w:rPr>
                <w:i/>
                <w:iCs/>
                <w:lang w:val="en-US"/>
              </w:rPr>
              <w:t>Tilia</w:t>
            </w:r>
            <w:proofErr w:type="spellEnd"/>
            <w:r w:rsidRPr="00163F6D">
              <w:rPr>
                <w:i/>
                <w:iCs/>
                <w:lang w:val="en-US"/>
              </w:rPr>
              <w:t xml:space="preserve"> cordata</w:t>
            </w:r>
          </w:p>
        </w:tc>
        <w:tc>
          <w:tcPr>
            <w:tcW w:w="795" w:type="pct"/>
            <w:tcBorders>
              <w:top w:val="outset" w:sz="6" w:space="0" w:color="414142"/>
              <w:left w:val="outset" w:sz="6" w:space="0" w:color="414142"/>
              <w:bottom w:val="outset" w:sz="6" w:space="0" w:color="414142"/>
              <w:right w:val="outset" w:sz="6" w:space="0" w:color="414142"/>
            </w:tcBorders>
            <w:vAlign w:val="bottom"/>
          </w:tcPr>
          <w:p w14:paraId="03E25D82" w14:textId="7DBB950E" w:rsidR="00B57CF8" w:rsidRDefault="00B57CF8" w:rsidP="00B57CF8">
            <w:pPr>
              <w:spacing w:before="100" w:beforeAutospacing="1" w:after="100" w:afterAutospacing="1" w:line="293" w:lineRule="atLeast"/>
              <w:jc w:val="center"/>
            </w:pPr>
            <w:r>
              <w:t>3,25</w:t>
            </w:r>
          </w:p>
        </w:tc>
        <w:tc>
          <w:tcPr>
            <w:tcW w:w="875" w:type="pct"/>
            <w:tcBorders>
              <w:top w:val="outset" w:sz="6" w:space="0" w:color="414142"/>
              <w:left w:val="outset" w:sz="6" w:space="0" w:color="414142"/>
              <w:bottom w:val="outset" w:sz="6" w:space="0" w:color="414142"/>
              <w:right w:val="outset" w:sz="6" w:space="0" w:color="414142"/>
            </w:tcBorders>
            <w:vAlign w:val="bottom"/>
          </w:tcPr>
          <w:p w14:paraId="1E29EB7E" w14:textId="654CA43D" w:rsidR="00B57CF8" w:rsidRDefault="00B57CF8" w:rsidP="00B57CF8">
            <w:pPr>
              <w:spacing w:before="100" w:beforeAutospacing="1" w:after="100" w:afterAutospacing="1" w:line="293" w:lineRule="atLeast"/>
              <w:jc w:val="center"/>
            </w:pPr>
            <w:r>
              <w:t>273922</w:t>
            </w:r>
          </w:p>
        </w:tc>
        <w:tc>
          <w:tcPr>
            <w:tcW w:w="952" w:type="pct"/>
            <w:tcBorders>
              <w:top w:val="outset" w:sz="6" w:space="0" w:color="414142"/>
              <w:left w:val="outset" w:sz="6" w:space="0" w:color="414142"/>
              <w:bottom w:val="outset" w:sz="6" w:space="0" w:color="414142"/>
              <w:right w:val="outset" w:sz="6" w:space="0" w:color="414142"/>
            </w:tcBorders>
          </w:tcPr>
          <w:p w14:paraId="493BFB24" w14:textId="13912575" w:rsidR="00B57CF8" w:rsidRDefault="00B57CF8" w:rsidP="00B57CF8">
            <w:pPr>
              <w:spacing w:before="100" w:beforeAutospacing="1" w:after="100" w:afterAutospacing="1" w:line="293" w:lineRule="atLeast"/>
              <w:jc w:val="center"/>
            </w:pPr>
            <w:r w:rsidRPr="00341043">
              <w:t>707</w:t>
            </w:r>
            <w:r>
              <w:t>153</w:t>
            </w:r>
          </w:p>
        </w:tc>
      </w:tr>
      <w:tr w:rsidR="00B57CF8" w:rsidRPr="00EE67B5" w14:paraId="4FAD06D5" w14:textId="77777777" w:rsidTr="00AB77EC">
        <w:trPr>
          <w:jc w:val="right"/>
        </w:trPr>
        <w:tc>
          <w:tcPr>
            <w:tcW w:w="471" w:type="pct"/>
            <w:tcBorders>
              <w:top w:val="outset" w:sz="6" w:space="0" w:color="414142"/>
              <w:left w:val="outset" w:sz="6" w:space="0" w:color="414142"/>
              <w:bottom w:val="outset" w:sz="6" w:space="0" w:color="414142"/>
              <w:right w:val="outset" w:sz="6" w:space="0" w:color="414142"/>
            </w:tcBorders>
          </w:tcPr>
          <w:p w14:paraId="72A682E4" w14:textId="40B0E771" w:rsidR="00B57CF8" w:rsidRDefault="00B57CF8" w:rsidP="00B57CF8">
            <w:pPr>
              <w:spacing w:before="100" w:beforeAutospacing="1" w:after="100" w:afterAutospacing="1" w:line="293" w:lineRule="atLeast"/>
              <w:jc w:val="center"/>
              <w:rPr>
                <w:lang w:val="en-US"/>
              </w:rPr>
            </w:pPr>
            <w:r>
              <w:rPr>
                <w:lang w:val="en-US"/>
              </w:rPr>
              <w:t>16.</w:t>
            </w:r>
          </w:p>
        </w:tc>
        <w:tc>
          <w:tcPr>
            <w:tcW w:w="954" w:type="pct"/>
            <w:tcBorders>
              <w:top w:val="outset" w:sz="6" w:space="0" w:color="414142"/>
              <w:left w:val="outset" w:sz="6" w:space="0" w:color="414142"/>
              <w:bottom w:val="outset" w:sz="6" w:space="0" w:color="414142"/>
              <w:right w:val="outset" w:sz="6" w:space="0" w:color="414142"/>
            </w:tcBorders>
          </w:tcPr>
          <w:p w14:paraId="78F84DCD" w14:textId="63A485A1" w:rsidR="00B57CF8" w:rsidRDefault="00B57CF8" w:rsidP="00B57CF8">
            <w:pPr>
              <w:rPr>
                <w:lang w:val="en-US"/>
              </w:rPr>
            </w:pPr>
            <w:proofErr w:type="spellStart"/>
            <w:r>
              <w:rPr>
                <w:lang w:val="en-US"/>
              </w:rPr>
              <w:t>Parastā</w:t>
            </w:r>
            <w:proofErr w:type="spellEnd"/>
            <w:r>
              <w:rPr>
                <w:lang w:val="en-US"/>
              </w:rPr>
              <w:t xml:space="preserve"> </w:t>
            </w:r>
            <w:proofErr w:type="spellStart"/>
            <w:r>
              <w:rPr>
                <w:lang w:val="en-US"/>
              </w:rPr>
              <w:t>liepa</w:t>
            </w:r>
            <w:proofErr w:type="spellEnd"/>
          </w:p>
        </w:tc>
        <w:tc>
          <w:tcPr>
            <w:tcW w:w="953" w:type="pct"/>
            <w:tcBorders>
              <w:top w:val="outset" w:sz="6" w:space="0" w:color="414142"/>
              <w:left w:val="outset" w:sz="6" w:space="0" w:color="414142"/>
              <w:bottom w:val="outset" w:sz="6" w:space="0" w:color="414142"/>
              <w:right w:val="outset" w:sz="6" w:space="0" w:color="414142"/>
            </w:tcBorders>
          </w:tcPr>
          <w:p w14:paraId="68CDAC21" w14:textId="39A75E49" w:rsidR="00B57CF8" w:rsidRPr="00163F6D" w:rsidRDefault="00B57CF8" w:rsidP="00B57CF8">
            <w:pPr>
              <w:rPr>
                <w:i/>
                <w:iCs/>
                <w:lang w:val="en-US"/>
              </w:rPr>
            </w:pPr>
            <w:proofErr w:type="spellStart"/>
            <w:r w:rsidRPr="00163F6D">
              <w:rPr>
                <w:i/>
                <w:iCs/>
                <w:lang w:val="en-US"/>
              </w:rPr>
              <w:t>Tilia</w:t>
            </w:r>
            <w:proofErr w:type="spellEnd"/>
            <w:r w:rsidRPr="00163F6D">
              <w:rPr>
                <w:i/>
                <w:iCs/>
                <w:lang w:val="en-US"/>
              </w:rPr>
              <w:t xml:space="preserve"> cordata</w:t>
            </w:r>
          </w:p>
        </w:tc>
        <w:tc>
          <w:tcPr>
            <w:tcW w:w="795" w:type="pct"/>
            <w:tcBorders>
              <w:top w:val="outset" w:sz="6" w:space="0" w:color="414142"/>
              <w:left w:val="outset" w:sz="6" w:space="0" w:color="414142"/>
              <w:bottom w:val="outset" w:sz="6" w:space="0" w:color="414142"/>
              <w:right w:val="outset" w:sz="6" w:space="0" w:color="414142"/>
            </w:tcBorders>
            <w:vAlign w:val="bottom"/>
          </w:tcPr>
          <w:p w14:paraId="3551552A" w14:textId="660792A3" w:rsidR="00B57CF8" w:rsidRDefault="00B57CF8" w:rsidP="00B57CF8">
            <w:pPr>
              <w:spacing w:before="100" w:beforeAutospacing="1" w:after="100" w:afterAutospacing="1" w:line="293" w:lineRule="atLeast"/>
              <w:jc w:val="center"/>
            </w:pPr>
            <w:r>
              <w:t>3,51</w:t>
            </w:r>
          </w:p>
        </w:tc>
        <w:tc>
          <w:tcPr>
            <w:tcW w:w="875" w:type="pct"/>
            <w:tcBorders>
              <w:top w:val="outset" w:sz="6" w:space="0" w:color="414142"/>
              <w:left w:val="outset" w:sz="6" w:space="0" w:color="414142"/>
              <w:bottom w:val="outset" w:sz="6" w:space="0" w:color="414142"/>
              <w:right w:val="outset" w:sz="6" w:space="0" w:color="414142"/>
            </w:tcBorders>
          </w:tcPr>
          <w:p w14:paraId="0C3D0AAC" w14:textId="6D8A40B7" w:rsidR="00B57CF8" w:rsidRDefault="00B57CF8" w:rsidP="00B57CF8">
            <w:pPr>
              <w:spacing w:before="100" w:beforeAutospacing="1" w:after="100" w:afterAutospacing="1" w:line="293" w:lineRule="atLeast"/>
              <w:jc w:val="center"/>
            </w:pPr>
            <w:r w:rsidRPr="00FB1587">
              <w:t>273</w:t>
            </w:r>
            <w:r>
              <w:t>920</w:t>
            </w:r>
          </w:p>
        </w:tc>
        <w:tc>
          <w:tcPr>
            <w:tcW w:w="952" w:type="pct"/>
            <w:tcBorders>
              <w:top w:val="outset" w:sz="6" w:space="0" w:color="414142"/>
              <w:left w:val="outset" w:sz="6" w:space="0" w:color="414142"/>
              <w:bottom w:val="outset" w:sz="6" w:space="0" w:color="414142"/>
              <w:right w:val="outset" w:sz="6" w:space="0" w:color="414142"/>
            </w:tcBorders>
          </w:tcPr>
          <w:p w14:paraId="1CCF16DE" w14:textId="5B0432FD" w:rsidR="00B57CF8" w:rsidRDefault="00B57CF8" w:rsidP="00B57CF8">
            <w:pPr>
              <w:spacing w:before="100" w:beforeAutospacing="1" w:after="100" w:afterAutospacing="1" w:line="293" w:lineRule="atLeast"/>
              <w:jc w:val="center"/>
            </w:pPr>
            <w:r w:rsidRPr="00341043">
              <w:t>707</w:t>
            </w:r>
            <w:r>
              <w:t>104</w:t>
            </w:r>
          </w:p>
        </w:tc>
      </w:tr>
      <w:tr w:rsidR="00B57CF8" w:rsidRPr="00EE67B5" w14:paraId="7734E354" w14:textId="77777777" w:rsidTr="00AB77EC">
        <w:trPr>
          <w:jc w:val="right"/>
        </w:trPr>
        <w:tc>
          <w:tcPr>
            <w:tcW w:w="471" w:type="pct"/>
            <w:tcBorders>
              <w:top w:val="outset" w:sz="6" w:space="0" w:color="414142"/>
              <w:left w:val="outset" w:sz="6" w:space="0" w:color="414142"/>
              <w:bottom w:val="outset" w:sz="6" w:space="0" w:color="414142"/>
              <w:right w:val="outset" w:sz="6" w:space="0" w:color="414142"/>
            </w:tcBorders>
          </w:tcPr>
          <w:p w14:paraId="52A1A976" w14:textId="116473D1" w:rsidR="00B57CF8" w:rsidRDefault="00B57CF8" w:rsidP="00B57CF8">
            <w:pPr>
              <w:spacing w:before="100" w:beforeAutospacing="1" w:after="100" w:afterAutospacing="1" w:line="293" w:lineRule="atLeast"/>
              <w:jc w:val="center"/>
              <w:rPr>
                <w:lang w:val="en-US"/>
              </w:rPr>
            </w:pPr>
            <w:r>
              <w:rPr>
                <w:lang w:val="en-US"/>
              </w:rPr>
              <w:t>17.</w:t>
            </w:r>
          </w:p>
        </w:tc>
        <w:tc>
          <w:tcPr>
            <w:tcW w:w="954" w:type="pct"/>
            <w:tcBorders>
              <w:top w:val="outset" w:sz="6" w:space="0" w:color="414142"/>
              <w:left w:val="outset" w:sz="6" w:space="0" w:color="414142"/>
              <w:bottom w:val="outset" w:sz="6" w:space="0" w:color="414142"/>
              <w:right w:val="outset" w:sz="6" w:space="0" w:color="414142"/>
            </w:tcBorders>
          </w:tcPr>
          <w:p w14:paraId="1EEEE518" w14:textId="64D8E677" w:rsidR="00B57CF8" w:rsidRDefault="00B57CF8" w:rsidP="00B57CF8">
            <w:pPr>
              <w:rPr>
                <w:lang w:val="en-US"/>
              </w:rPr>
            </w:pPr>
            <w:proofErr w:type="spellStart"/>
            <w:r>
              <w:rPr>
                <w:lang w:val="en-US"/>
              </w:rPr>
              <w:t>Parastā</w:t>
            </w:r>
            <w:proofErr w:type="spellEnd"/>
            <w:r>
              <w:rPr>
                <w:lang w:val="en-US"/>
              </w:rPr>
              <w:t xml:space="preserve"> </w:t>
            </w:r>
            <w:proofErr w:type="spellStart"/>
            <w:r>
              <w:rPr>
                <w:lang w:val="en-US"/>
              </w:rPr>
              <w:t>liepa</w:t>
            </w:r>
            <w:proofErr w:type="spellEnd"/>
          </w:p>
        </w:tc>
        <w:tc>
          <w:tcPr>
            <w:tcW w:w="953" w:type="pct"/>
            <w:tcBorders>
              <w:top w:val="outset" w:sz="6" w:space="0" w:color="414142"/>
              <w:left w:val="outset" w:sz="6" w:space="0" w:color="414142"/>
              <w:bottom w:val="outset" w:sz="6" w:space="0" w:color="414142"/>
              <w:right w:val="outset" w:sz="6" w:space="0" w:color="414142"/>
            </w:tcBorders>
          </w:tcPr>
          <w:p w14:paraId="4DD7794C" w14:textId="700E5C2A" w:rsidR="00B57CF8" w:rsidRPr="00163F6D" w:rsidRDefault="00B57CF8" w:rsidP="00B57CF8">
            <w:pPr>
              <w:rPr>
                <w:i/>
                <w:iCs/>
                <w:lang w:val="en-US"/>
              </w:rPr>
            </w:pPr>
            <w:proofErr w:type="spellStart"/>
            <w:r w:rsidRPr="00163F6D">
              <w:rPr>
                <w:i/>
                <w:iCs/>
                <w:lang w:val="en-US"/>
              </w:rPr>
              <w:t>Tilia</w:t>
            </w:r>
            <w:proofErr w:type="spellEnd"/>
            <w:r w:rsidRPr="00163F6D">
              <w:rPr>
                <w:i/>
                <w:iCs/>
                <w:lang w:val="en-US"/>
              </w:rPr>
              <w:t xml:space="preserve"> cordata</w:t>
            </w:r>
          </w:p>
        </w:tc>
        <w:tc>
          <w:tcPr>
            <w:tcW w:w="795" w:type="pct"/>
            <w:tcBorders>
              <w:top w:val="outset" w:sz="6" w:space="0" w:color="414142"/>
              <w:left w:val="outset" w:sz="6" w:space="0" w:color="414142"/>
              <w:bottom w:val="outset" w:sz="6" w:space="0" w:color="414142"/>
              <w:right w:val="outset" w:sz="6" w:space="0" w:color="414142"/>
            </w:tcBorders>
            <w:vAlign w:val="bottom"/>
          </w:tcPr>
          <w:p w14:paraId="5E553F8F" w14:textId="2942DD51" w:rsidR="00B57CF8" w:rsidRDefault="00B57CF8" w:rsidP="00B57CF8">
            <w:pPr>
              <w:spacing w:before="100" w:beforeAutospacing="1" w:after="100" w:afterAutospacing="1" w:line="293" w:lineRule="atLeast"/>
              <w:jc w:val="center"/>
            </w:pPr>
            <w:r>
              <w:t>4,73</w:t>
            </w:r>
          </w:p>
        </w:tc>
        <w:tc>
          <w:tcPr>
            <w:tcW w:w="875" w:type="pct"/>
            <w:tcBorders>
              <w:top w:val="outset" w:sz="6" w:space="0" w:color="414142"/>
              <w:left w:val="outset" w:sz="6" w:space="0" w:color="414142"/>
              <w:bottom w:val="outset" w:sz="6" w:space="0" w:color="414142"/>
              <w:right w:val="outset" w:sz="6" w:space="0" w:color="414142"/>
            </w:tcBorders>
          </w:tcPr>
          <w:p w14:paraId="077440D2" w14:textId="4760A854" w:rsidR="00B57CF8" w:rsidRDefault="00B57CF8" w:rsidP="00B57CF8">
            <w:pPr>
              <w:spacing w:before="100" w:beforeAutospacing="1" w:after="100" w:afterAutospacing="1" w:line="293" w:lineRule="atLeast"/>
              <w:jc w:val="center"/>
            </w:pPr>
            <w:r w:rsidRPr="00FB1587">
              <w:t>273</w:t>
            </w:r>
            <w:r>
              <w:t>926</w:t>
            </w:r>
          </w:p>
        </w:tc>
        <w:tc>
          <w:tcPr>
            <w:tcW w:w="952" w:type="pct"/>
            <w:tcBorders>
              <w:top w:val="outset" w:sz="6" w:space="0" w:color="414142"/>
              <w:left w:val="outset" w:sz="6" w:space="0" w:color="414142"/>
              <w:bottom w:val="outset" w:sz="6" w:space="0" w:color="414142"/>
              <w:right w:val="outset" w:sz="6" w:space="0" w:color="414142"/>
            </w:tcBorders>
          </w:tcPr>
          <w:p w14:paraId="11E77309" w14:textId="56088CCA" w:rsidR="00B57CF8" w:rsidRDefault="00B57CF8" w:rsidP="00B57CF8">
            <w:pPr>
              <w:spacing w:before="100" w:beforeAutospacing="1" w:after="100" w:afterAutospacing="1" w:line="293" w:lineRule="atLeast"/>
              <w:jc w:val="center"/>
            </w:pPr>
            <w:r w:rsidRPr="00341043">
              <w:t>707</w:t>
            </w:r>
            <w:r>
              <w:t>074</w:t>
            </w:r>
          </w:p>
        </w:tc>
      </w:tr>
      <w:tr w:rsidR="00B57CF8" w:rsidRPr="00EE67B5" w14:paraId="2224DCC8" w14:textId="77777777" w:rsidTr="00AB77EC">
        <w:trPr>
          <w:jc w:val="right"/>
        </w:trPr>
        <w:tc>
          <w:tcPr>
            <w:tcW w:w="471" w:type="pct"/>
            <w:tcBorders>
              <w:top w:val="outset" w:sz="6" w:space="0" w:color="414142"/>
              <w:left w:val="outset" w:sz="6" w:space="0" w:color="414142"/>
              <w:bottom w:val="outset" w:sz="6" w:space="0" w:color="414142"/>
              <w:right w:val="outset" w:sz="6" w:space="0" w:color="414142"/>
            </w:tcBorders>
          </w:tcPr>
          <w:p w14:paraId="27E0629D" w14:textId="75190BAB" w:rsidR="00B57CF8" w:rsidRDefault="00B57CF8" w:rsidP="00B57CF8">
            <w:pPr>
              <w:spacing w:before="100" w:beforeAutospacing="1" w:after="100" w:afterAutospacing="1" w:line="293" w:lineRule="atLeast"/>
              <w:jc w:val="center"/>
              <w:rPr>
                <w:lang w:val="en-US"/>
              </w:rPr>
            </w:pPr>
            <w:r>
              <w:rPr>
                <w:lang w:val="en-US"/>
              </w:rPr>
              <w:t>18.</w:t>
            </w:r>
          </w:p>
        </w:tc>
        <w:tc>
          <w:tcPr>
            <w:tcW w:w="954" w:type="pct"/>
            <w:tcBorders>
              <w:top w:val="outset" w:sz="6" w:space="0" w:color="414142"/>
              <w:left w:val="outset" w:sz="6" w:space="0" w:color="414142"/>
              <w:bottom w:val="outset" w:sz="6" w:space="0" w:color="414142"/>
              <w:right w:val="outset" w:sz="6" w:space="0" w:color="414142"/>
            </w:tcBorders>
          </w:tcPr>
          <w:p w14:paraId="6633E285" w14:textId="71F2978A" w:rsidR="00B57CF8" w:rsidRDefault="00B57CF8" w:rsidP="00B57CF8">
            <w:pPr>
              <w:rPr>
                <w:lang w:val="en-US"/>
              </w:rPr>
            </w:pPr>
            <w:proofErr w:type="spellStart"/>
            <w:r>
              <w:rPr>
                <w:lang w:val="en-US"/>
              </w:rPr>
              <w:t>Parastā</w:t>
            </w:r>
            <w:proofErr w:type="spellEnd"/>
            <w:r>
              <w:rPr>
                <w:lang w:val="en-US"/>
              </w:rPr>
              <w:t xml:space="preserve"> </w:t>
            </w:r>
            <w:proofErr w:type="spellStart"/>
            <w:r>
              <w:rPr>
                <w:lang w:val="en-US"/>
              </w:rPr>
              <w:t>liepa</w:t>
            </w:r>
            <w:proofErr w:type="spellEnd"/>
          </w:p>
        </w:tc>
        <w:tc>
          <w:tcPr>
            <w:tcW w:w="953" w:type="pct"/>
            <w:tcBorders>
              <w:top w:val="outset" w:sz="6" w:space="0" w:color="414142"/>
              <w:left w:val="outset" w:sz="6" w:space="0" w:color="414142"/>
              <w:bottom w:val="outset" w:sz="6" w:space="0" w:color="414142"/>
              <w:right w:val="outset" w:sz="6" w:space="0" w:color="414142"/>
            </w:tcBorders>
          </w:tcPr>
          <w:p w14:paraId="6F85FF13" w14:textId="02AC72B6" w:rsidR="00B57CF8" w:rsidRPr="00163F6D" w:rsidRDefault="00B57CF8" w:rsidP="00B57CF8">
            <w:pPr>
              <w:rPr>
                <w:i/>
                <w:iCs/>
                <w:lang w:val="en-US"/>
              </w:rPr>
            </w:pPr>
            <w:proofErr w:type="spellStart"/>
            <w:r w:rsidRPr="00163F6D">
              <w:rPr>
                <w:i/>
                <w:iCs/>
                <w:lang w:val="en-US"/>
              </w:rPr>
              <w:t>Tilia</w:t>
            </w:r>
            <w:proofErr w:type="spellEnd"/>
            <w:r w:rsidRPr="00163F6D">
              <w:rPr>
                <w:i/>
                <w:iCs/>
                <w:lang w:val="en-US"/>
              </w:rPr>
              <w:t xml:space="preserve"> cordata</w:t>
            </w:r>
          </w:p>
        </w:tc>
        <w:tc>
          <w:tcPr>
            <w:tcW w:w="795" w:type="pct"/>
            <w:tcBorders>
              <w:top w:val="outset" w:sz="6" w:space="0" w:color="414142"/>
              <w:left w:val="outset" w:sz="6" w:space="0" w:color="414142"/>
              <w:bottom w:val="outset" w:sz="6" w:space="0" w:color="414142"/>
              <w:right w:val="outset" w:sz="6" w:space="0" w:color="414142"/>
            </w:tcBorders>
            <w:vAlign w:val="bottom"/>
          </w:tcPr>
          <w:p w14:paraId="0297784A" w14:textId="33F4CD91" w:rsidR="00B57CF8" w:rsidRDefault="00B57CF8" w:rsidP="00B57CF8">
            <w:pPr>
              <w:spacing w:before="100" w:beforeAutospacing="1" w:after="100" w:afterAutospacing="1" w:line="293" w:lineRule="atLeast"/>
              <w:jc w:val="center"/>
            </w:pPr>
            <w:r>
              <w:t>4,09</w:t>
            </w:r>
          </w:p>
        </w:tc>
        <w:tc>
          <w:tcPr>
            <w:tcW w:w="875" w:type="pct"/>
            <w:tcBorders>
              <w:top w:val="outset" w:sz="6" w:space="0" w:color="414142"/>
              <w:left w:val="outset" w:sz="6" w:space="0" w:color="414142"/>
              <w:bottom w:val="outset" w:sz="6" w:space="0" w:color="414142"/>
              <w:right w:val="outset" w:sz="6" w:space="0" w:color="414142"/>
            </w:tcBorders>
          </w:tcPr>
          <w:p w14:paraId="07EE5014" w14:textId="2E838DD2" w:rsidR="00B57CF8" w:rsidRDefault="00B57CF8" w:rsidP="00B57CF8">
            <w:pPr>
              <w:spacing w:before="100" w:beforeAutospacing="1" w:after="100" w:afterAutospacing="1" w:line="293" w:lineRule="atLeast"/>
              <w:jc w:val="center"/>
            </w:pPr>
            <w:r w:rsidRPr="00FB1587">
              <w:t>273</w:t>
            </w:r>
            <w:r>
              <w:t>927</w:t>
            </w:r>
          </w:p>
        </w:tc>
        <w:tc>
          <w:tcPr>
            <w:tcW w:w="952" w:type="pct"/>
            <w:tcBorders>
              <w:top w:val="outset" w:sz="6" w:space="0" w:color="414142"/>
              <w:left w:val="outset" w:sz="6" w:space="0" w:color="414142"/>
              <w:bottom w:val="outset" w:sz="6" w:space="0" w:color="414142"/>
              <w:right w:val="outset" w:sz="6" w:space="0" w:color="414142"/>
            </w:tcBorders>
          </w:tcPr>
          <w:p w14:paraId="5C82D4A6" w14:textId="00AD9EAD" w:rsidR="00B57CF8" w:rsidRDefault="00B57CF8" w:rsidP="00B57CF8">
            <w:pPr>
              <w:spacing w:before="100" w:beforeAutospacing="1" w:after="100" w:afterAutospacing="1" w:line="293" w:lineRule="atLeast"/>
              <w:jc w:val="center"/>
            </w:pPr>
            <w:r w:rsidRPr="00341043">
              <w:t>707</w:t>
            </w:r>
            <w:r>
              <w:t>083</w:t>
            </w:r>
          </w:p>
        </w:tc>
      </w:tr>
      <w:tr w:rsidR="00B57CF8" w:rsidRPr="00EE67B5" w14:paraId="48128446" w14:textId="77777777" w:rsidTr="00163F6D">
        <w:trPr>
          <w:jc w:val="right"/>
        </w:trPr>
        <w:tc>
          <w:tcPr>
            <w:tcW w:w="471" w:type="pct"/>
            <w:tcBorders>
              <w:top w:val="outset" w:sz="6" w:space="0" w:color="414142"/>
              <w:left w:val="outset" w:sz="6" w:space="0" w:color="414142"/>
              <w:bottom w:val="outset" w:sz="6" w:space="0" w:color="414142"/>
              <w:right w:val="outset" w:sz="6" w:space="0" w:color="414142"/>
            </w:tcBorders>
          </w:tcPr>
          <w:p w14:paraId="67D3D676" w14:textId="6FA0A216" w:rsidR="00B57CF8" w:rsidRDefault="00B57CF8" w:rsidP="00B57CF8">
            <w:pPr>
              <w:spacing w:before="100" w:beforeAutospacing="1" w:after="100" w:afterAutospacing="1" w:line="293" w:lineRule="atLeast"/>
              <w:jc w:val="center"/>
              <w:rPr>
                <w:lang w:val="en-US"/>
              </w:rPr>
            </w:pPr>
            <w:r>
              <w:rPr>
                <w:lang w:val="en-US"/>
              </w:rPr>
              <w:t>19.</w:t>
            </w:r>
          </w:p>
        </w:tc>
        <w:tc>
          <w:tcPr>
            <w:tcW w:w="954" w:type="pct"/>
            <w:tcBorders>
              <w:top w:val="outset" w:sz="6" w:space="0" w:color="414142"/>
              <w:left w:val="outset" w:sz="6" w:space="0" w:color="414142"/>
              <w:bottom w:val="outset" w:sz="6" w:space="0" w:color="414142"/>
              <w:right w:val="outset" w:sz="6" w:space="0" w:color="414142"/>
            </w:tcBorders>
          </w:tcPr>
          <w:p w14:paraId="44D75ADD" w14:textId="2CB9610C" w:rsidR="00B57CF8" w:rsidRDefault="00B57CF8" w:rsidP="00B57CF8">
            <w:pPr>
              <w:rPr>
                <w:lang w:val="en-US"/>
              </w:rPr>
            </w:pPr>
            <w:proofErr w:type="spellStart"/>
            <w:r>
              <w:rPr>
                <w:lang w:val="en-US"/>
              </w:rPr>
              <w:t>Parastā</w:t>
            </w:r>
            <w:proofErr w:type="spellEnd"/>
            <w:r>
              <w:rPr>
                <w:lang w:val="en-US"/>
              </w:rPr>
              <w:t xml:space="preserve"> </w:t>
            </w:r>
            <w:proofErr w:type="spellStart"/>
            <w:r>
              <w:rPr>
                <w:lang w:val="en-US"/>
              </w:rPr>
              <w:t>liepa</w:t>
            </w:r>
            <w:proofErr w:type="spellEnd"/>
          </w:p>
        </w:tc>
        <w:tc>
          <w:tcPr>
            <w:tcW w:w="953" w:type="pct"/>
            <w:tcBorders>
              <w:top w:val="outset" w:sz="6" w:space="0" w:color="414142"/>
              <w:left w:val="outset" w:sz="6" w:space="0" w:color="414142"/>
              <w:bottom w:val="outset" w:sz="6" w:space="0" w:color="414142"/>
              <w:right w:val="outset" w:sz="6" w:space="0" w:color="414142"/>
            </w:tcBorders>
          </w:tcPr>
          <w:p w14:paraId="14C59CA4" w14:textId="5ECCD44A" w:rsidR="00B57CF8" w:rsidRPr="00163F6D" w:rsidRDefault="00B57CF8" w:rsidP="00B57CF8">
            <w:pPr>
              <w:rPr>
                <w:i/>
                <w:iCs/>
                <w:lang w:val="en-US"/>
              </w:rPr>
            </w:pPr>
            <w:proofErr w:type="spellStart"/>
            <w:r w:rsidRPr="00163F6D">
              <w:rPr>
                <w:i/>
                <w:iCs/>
                <w:lang w:val="en-US"/>
              </w:rPr>
              <w:t>Tilia</w:t>
            </w:r>
            <w:proofErr w:type="spellEnd"/>
            <w:r w:rsidRPr="00163F6D">
              <w:rPr>
                <w:i/>
                <w:iCs/>
                <w:lang w:val="en-US"/>
              </w:rPr>
              <w:t xml:space="preserve"> cordata</w:t>
            </w:r>
          </w:p>
        </w:tc>
        <w:tc>
          <w:tcPr>
            <w:tcW w:w="795" w:type="pct"/>
            <w:tcBorders>
              <w:top w:val="outset" w:sz="6" w:space="0" w:color="414142"/>
              <w:left w:val="outset" w:sz="6" w:space="0" w:color="414142"/>
              <w:bottom w:val="outset" w:sz="6" w:space="0" w:color="414142"/>
              <w:right w:val="outset" w:sz="6" w:space="0" w:color="414142"/>
            </w:tcBorders>
            <w:vAlign w:val="bottom"/>
          </w:tcPr>
          <w:p w14:paraId="7C16F692" w14:textId="1790455A" w:rsidR="00B57CF8" w:rsidRDefault="00B57CF8" w:rsidP="00B57CF8">
            <w:pPr>
              <w:spacing w:before="100" w:beforeAutospacing="1" w:after="100" w:afterAutospacing="1" w:line="293" w:lineRule="atLeast"/>
              <w:jc w:val="center"/>
            </w:pPr>
            <w:r>
              <w:t>3,</w:t>
            </w:r>
            <w:r w:rsidR="00206858">
              <w:t>7</w:t>
            </w:r>
            <w:r>
              <w:t>0</w:t>
            </w:r>
          </w:p>
        </w:tc>
        <w:tc>
          <w:tcPr>
            <w:tcW w:w="875" w:type="pct"/>
            <w:tcBorders>
              <w:top w:val="outset" w:sz="6" w:space="0" w:color="414142"/>
              <w:left w:val="outset" w:sz="6" w:space="0" w:color="414142"/>
              <w:bottom w:val="outset" w:sz="6" w:space="0" w:color="414142"/>
              <w:right w:val="outset" w:sz="6" w:space="0" w:color="414142"/>
            </w:tcBorders>
            <w:vAlign w:val="bottom"/>
          </w:tcPr>
          <w:p w14:paraId="17FE4BAF" w14:textId="743FF31B" w:rsidR="00B57CF8" w:rsidRDefault="00206858" w:rsidP="00B57CF8">
            <w:pPr>
              <w:spacing w:before="100" w:beforeAutospacing="1" w:after="100" w:afterAutospacing="1" w:line="293" w:lineRule="atLeast"/>
              <w:jc w:val="center"/>
            </w:pPr>
            <w:r>
              <w:t>273490</w:t>
            </w:r>
          </w:p>
        </w:tc>
        <w:tc>
          <w:tcPr>
            <w:tcW w:w="952" w:type="pct"/>
            <w:tcBorders>
              <w:top w:val="outset" w:sz="6" w:space="0" w:color="414142"/>
              <w:left w:val="outset" w:sz="6" w:space="0" w:color="414142"/>
              <w:bottom w:val="outset" w:sz="6" w:space="0" w:color="414142"/>
              <w:right w:val="outset" w:sz="6" w:space="0" w:color="414142"/>
            </w:tcBorders>
            <w:vAlign w:val="bottom"/>
          </w:tcPr>
          <w:p w14:paraId="11AA29CE" w14:textId="4C0E82C2" w:rsidR="00B57CF8" w:rsidRDefault="00206858" w:rsidP="00B57CF8">
            <w:pPr>
              <w:spacing w:before="100" w:beforeAutospacing="1" w:after="100" w:afterAutospacing="1" w:line="293" w:lineRule="atLeast"/>
              <w:jc w:val="center"/>
            </w:pPr>
            <w:r>
              <w:t>706841</w:t>
            </w:r>
          </w:p>
        </w:tc>
      </w:tr>
      <w:tr w:rsidR="00206858" w:rsidRPr="00EE67B5" w14:paraId="0C2226C9" w14:textId="77777777" w:rsidTr="00163F6D">
        <w:trPr>
          <w:jc w:val="right"/>
        </w:trPr>
        <w:tc>
          <w:tcPr>
            <w:tcW w:w="471" w:type="pct"/>
            <w:tcBorders>
              <w:top w:val="outset" w:sz="6" w:space="0" w:color="414142"/>
              <w:left w:val="outset" w:sz="6" w:space="0" w:color="414142"/>
              <w:bottom w:val="outset" w:sz="6" w:space="0" w:color="414142"/>
              <w:right w:val="outset" w:sz="6" w:space="0" w:color="414142"/>
            </w:tcBorders>
          </w:tcPr>
          <w:p w14:paraId="7367AF1D" w14:textId="41F1848A" w:rsidR="00206858" w:rsidRDefault="00206858" w:rsidP="00206858">
            <w:pPr>
              <w:spacing w:before="100" w:beforeAutospacing="1" w:after="100" w:afterAutospacing="1" w:line="293" w:lineRule="atLeast"/>
              <w:jc w:val="center"/>
              <w:rPr>
                <w:lang w:val="en-US"/>
              </w:rPr>
            </w:pPr>
            <w:r>
              <w:rPr>
                <w:lang w:val="en-US"/>
              </w:rPr>
              <w:t>20.</w:t>
            </w:r>
          </w:p>
        </w:tc>
        <w:tc>
          <w:tcPr>
            <w:tcW w:w="954" w:type="pct"/>
            <w:tcBorders>
              <w:top w:val="outset" w:sz="6" w:space="0" w:color="414142"/>
              <w:left w:val="outset" w:sz="6" w:space="0" w:color="414142"/>
              <w:bottom w:val="outset" w:sz="6" w:space="0" w:color="414142"/>
              <w:right w:val="outset" w:sz="6" w:space="0" w:color="414142"/>
            </w:tcBorders>
          </w:tcPr>
          <w:p w14:paraId="6BB5E524" w14:textId="00553DAA" w:rsidR="00206858" w:rsidRDefault="00206858" w:rsidP="00206858">
            <w:pPr>
              <w:rPr>
                <w:lang w:val="en-US"/>
              </w:rPr>
            </w:pPr>
            <w:proofErr w:type="spellStart"/>
            <w:r>
              <w:rPr>
                <w:lang w:val="en-US"/>
              </w:rPr>
              <w:t>Parastā</w:t>
            </w:r>
            <w:proofErr w:type="spellEnd"/>
            <w:r>
              <w:rPr>
                <w:lang w:val="en-US"/>
              </w:rPr>
              <w:t xml:space="preserve"> </w:t>
            </w:r>
            <w:proofErr w:type="spellStart"/>
            <w:r>
              <w:rPr>
                <w:lang w:val="en-US"/>
              </w:rPr>
              <w:t>liepa</w:t>
            </w:r>
            <w:proofErr w:type="spellEnd"/>
          </w:p>
        </w:tc>
        <w:tc>
          <w:tcPr>
            <w:tcW w:w="953" w:type="pct"/>
            <w:tcBorders>
              <w:top w:val="outset" w:sz="6" w:space="0" w:color="414142"/>
              <w:left w:val="outset" w:sz="6" w:space="0" w:color="414142"/>
              <w:bottom w:val="outset" w:sz="6" w:space="0" w:color="414142"/>
              <w:right w:val="outset" w:sz="6" w:space="0" w:color="414142"/>
            </w:tcBorders>
          </w:tcPr>
          <w:p w14:paraId="3C248ECA" w14:textId="612B5688" w:rsidR="00206858" w:rsidRPr="00163F6D" w:rsidRDefault="00206858" w:rsidP="00206858">
            <w:pPr>
              <w:rPr>
                <w:i/>
                <w:iCs/>
                <w:lang w:val="en-US"/>
              </w:rPr>
            </w:pPr>
            <w:proofErr w:type="spellStart"/>
            <w:r w:rsidRPr="00163F6D">
              <w:rPr>
                <w:i/>
                <w:iCs/>
                <w:lang w:val="en-US"/>
              </w:rPr>
              <w:t>Tilia</w:t>
            </w:r>
            <w:proofErr w:type="spellEnd"/>
            <w:r w:rsidRPr="00163F6D">
              <w:rPr>
                <w:i/>
                <w:iCs/>
                <w:lang w:val="en-US"/>
              </w:rPr>
              <w:t xml:space="preserve"> cordata</w:t>
            </w:r>
          </w:p>
        </w:tc>
        <w:tc>
          <w:tcPr>
            <w:tcW w:w="795" w:type="pct"/>
            <w:tcBorders>
              <w:top w:val="outset" w:sz="6" w:space="0" w:color="414142"/>
              <w:left w:val="outset" w:sz="6" w:space="0" w:color="414142"/>
              <w:bottom w:val="outset" w:sz="6" w:space="0" w:color="414142"/>
              <w:right w:val="outset" w:sz="6" w:space="0" w:color="414142"/>
            </w:tcBorders>
            <w:vAlign w:val="bottom"/>
          </w:tcPr>
          <w:p w14:paraId="6186A6D5" w14:textId="0A31F2C2" w:rsidR="00206858" w:rsidRDefault="00206858" w:rsidP="00206858">
            <w:pPr>
              <w:spacing w:before="100" w:beforeAutospacing="1" w:after="100" w:afterAutospacing="1" w:line="293" w:lineRule="atLeast"/>
              <w:jc w:val="center"/>
            </w:pPr>
            <w:r>
              <w:t>4,1</w:t>
            </w:r>
          </w:p>
        </w:tc>
        <w:tc>
          <w:tcPr>
            <w:tcW w:w="875" w:type="pct"/>
            <w:tcBorders>
              <w:top w:val="outset" w:sz="6" w:space="0" w:color="414142"/>
              <w:left w:val="outset" w:sz="6" w:space="0" w:color="414142"/>
              <w:bottom w:val="outset" w:sz="6" w:space="0" w:color="414142"/>
              <w:right w:val="outset" w:sz="6" w:space="0" w:color="414142"/>
            </w:tcBorders>
            <w:vAlign w:val="bottom"/>
          </w:tcPr>
          <w:p w14:paraId="05BB3637" w14:textId="53D09B76" w:rsidR="00206858" w:rsidRDefault="00206858" w:rsidP="00206858">
            <w:pPr>
              <w:spacing w:before="100" w:beforeAutospacing="1" w:after="100" w:afterAutospacing="1" w:line="293" w:lineRule="atLeast"/>
              <w:jc w:val="center"/>
            </w:pPr>
            <w:r>
              <w:t>273493</w:t>
            </w:r>
          </w:p>
        </w:tc>
        <w:tc>
          <w:tcPr>
            <w:tcW w:w="952" w:type="pct"/>
            <w:tcBorders>
              <w:top w:val="outset" w:sz="6" w:space="0" w:color="414142"/>
              <w:left w:val="outset" w:sz="6" w:space="0" w:color="414142"/>
              <w:bottom w:val="outset" w:sz="6" w:space="0" w:color="414142"/>
              <w:right w:val="outset" w:sz="6" w:space="0" w:color="414142"/>
            </w:tcBorders>
            <w:vAlign w:val="bottom"/>
          </w:tcPr>
          <w:p w14:paraId="7A1B809E" w14:textId="11854D42" w:rsidR="00206858" w:rsidRDefault="00206858" w:rsidP="00206858">
            <w:pPr>
              <w:spacing w:before="100" w:beforeAutospacing="1" w:after="100" w:afterAutospacing="1" w:line="293" w:lineRule="atLeast"/>
              <w:jc w:val="center"/>
            </w:pPr>
            <w:r>
              <w:t>706798</w:t>
            </w:r>
          </w:p>
        </w:tc>
      </w:tr>
      <w:bookmarkEnd w:id="250"/>
    </w:tbl>
    <w:p w14:paraId="5CBD6FE9" w14:textId="0EA50221" w:rsidR="00FE5A9B" w:rsidRDefault="00FE5A9B" w:rsidP="00402617">
      <w:pPr>
        <w:spacing w:after="200" w:line="276" w:lineRule="auto"/>
        <w:rPr>
          <w:rFonts w:ascii="Calibri" w:hAnsi="Calibri" w:cs="Calibri"/>
          <w:szCs w:val="22"/>
        </w:rPr>
      </w:pPr>
    </w:p>
    <w:p w14:paraId="6B4F70B2" w14:textId="61A34C28" w:rsidR="00D51F18" w:rsidRDefault="00D51F18" w:rsidP="00402617">
      <w:pPr>
        <w:spacing w:after="200" w:line="276" w:lineRule="auto"/>
        <w:rPr>
          <w:rFonts w:ascii="Calibri" w:hAnsi="Calibri" w:cs="Calibri"/>
          <w:szCs w:val="22"/>
        </w:rPr>
      </w:pPr>
    </w:p>
    <w:p w14:paraId="50AD7F29" w14:textId="2AF41F90" w:rsidR="00D51F18" w:rsidRDefault="00D51F18" w:rsidP="00402617">
      <w:pPr>
        <w:spacing w:after="200" w:line="276" w:lineRule="auto"/>
        <w:rPr>
          <w:rFonts w:ascii="Calibri" w:hAnsi="Calibri" w:cs="Calibri"/>
          <w:szCs w:val="22"/>
        </w:rPr>
      </w:pPr>
    </w:p>
    <w:p w14:paraId="726B9EB7" w14:textId="77777777" w:rsidR="00D51F18" w:rsidRDefault="00D51F18" w:rsidP="00402617">
      <w:pPr>
        <w:spacing w:after="200" w:line="276" w:lineRule="auto"/>
        <w:rPr>
          <w:rFonts w:ascii="Calibri" w:hAnsi="Calibri" w:cs="Calibri"/>
          <w:szCs w:val="22"/>
        </w:rPr>
      </w:pPr>
    </w:p>
    <w:p w14:paraId="459CB93D" w14:textId="1044C8BA" w:rsidR="00D51F18" w:rsidRPr="00EE67B5" w:rsidRDefault="00D51F18" w:rsidP="00D51F18">
      <w:pPr>
        <w:shd w:val="clear" w:color="auto" w:fill="FFFFFF"/>
        <w:jc w:val="right"/>
        <w:rPr>
          <w:color w:val="414142"/>
          <w:lang w:val="en-US"/>
        </w:rPr>
      </w:pPr>
      <w:r>
        <w:rPr>
          <w:color w:val="414142"/>
          <w:lang w:val="en-US"/>
        </w:rPr>
        <w:lastRenderedPageBreak/>
        <w:t>4</w:t>
      </w:r>
      <w:r w:rsidRPr="00EE67B5">
        <w:rPr>
          <w:color w:val="414142"/>
          <w:lang w:val="en-US"/>
        </w:rPr>
        <w:t>.pielikums </w:t>
      </w:r>
      <w:r w:rsidRPr="00EE67B5">
        <w:rPr>
          <w:color w:val="414142"/>
          <w:lang w:val="en-US"/>
        </w:rPr>
        <w:br/>
      </w:r>
      <w:proofErr w:type="spellStart"/>
      <w:r w:rsidRPr="00EE67B5">
        <w:rPr>
          <w:color w:val="414142"/>
          <w:lang w:val="en-US"/>
        </w:rPr>
        <w:t>Ministru</w:t>
      </w:r>
      <w:proofErr w:type="spellEnd"/>
      <w:r w:rsidRPr="00EE67B5">
        <w:rPr>
          <w:color w:val="414142"/>
          <w:lang w:val="en-US"/>
        </w:rPr>
        <w:t xml:space="preserve"> </w:t>
      </w:r>
      <w:proofErr w:type="spellStart"/>
      <w:r w:rsidRPr="00EE67B5">
        <w:rPr>
          <w:color w:val="414142"/>
          <w:lang w:val="en-US"/>
        </w:rPr>
        <w:t>kabineta</w:t>
      </w:r>
      <w:proofErr w:type="spellEnd"/>
      <w:r w:rsidRPr="00EE67B5">
        <w:rPr>
          <w:color w:val="414142"/>
          <w:lang w:val="en-US"/>
        </w:rPr>
        <w:t> </w:t>
      </w:r>
      <w:r w:rsidRPr="00EE67B5">
        <w:rPr>
          <w:color w:val="414142"/>
          <w:lang w:val="en-US"/>
        </w:rPr>
        <w:br/>
        <w:t xml:space="preserve">20__.gada ____ </w:t>
      </w:r>
      <w:proofErr w:type="spellStart"/>
      <w:r w:rsidRPr="00EE67B5">
        <w:rPr>
          <w:color w:val="414142"/>
          <w:lang w:val="en-US"/>
        </w:rPr>
        <w:t>noteikumiem</w:t>
      </w:r>
      <w:proofErr w:type="spellEnd"/>
      <w:r w:rsidRPr="00EE67B5">
        <w:rPr>
          <w:color w:val="414142"/>
          <w:lang w:val="en-US"/>
        </w:rPr>
        <w:t xml:space="preserve"> Nr.___</w:t>
      </w:r>
    </w:p>
    <w:p w14:paraId="287B3AA5" w14:textId="677D3A17" w:rsidR="00D51F18" w:rsidRPr="00EE67B5" w:rsidRDefault="00D51F18" w:rsidP="00D51F18">
      <w:pPr>
        <w:shd w:val="clear" w:color="auto" w:fill="FFFFFF"/>
        <w:jc w:val="center"/>
        <w:rPr>
          <w:b/>
          <w:bCs/>
          <w:color w:val="414142"/>
          <w:lang w:val="en-US"/>
        </w:rPr>
      </w:pPr>
      <w:proofErr w:type="spellStart"/>
      <w:r>
        <w:rPr>
          <w:b/>
          <w:bCs/>
          <w:color w:val="414142"/>
          <w:lang w:val="en-US"/>
        </w:rPr>
        <w:t>Zemes</w:t>
      </w:r>
      <w:proofErr w:type="spellEnd"/>
      <w:r>
        <w:rPr>
          <w:b/>
          <w:bCs/>
          <w:color w:val="414142"/>
          <w:lang w:val="en-US"/>
        </w:rPr>
        <w:t xml:space="preserve"> </w:t>
      </w:r>
      <w:proofErr w:type="spellStart"/>
      <w:r>
        <w:rPr>
          <w:b/>
          <w:bCs/>
          <w:color w:val="414142"/>
          <w:lang w:val="en-US"/>
        </w:rPr>
        <w:t>vienības</w:t>
      </w:r>
      <w:proofErr w:type="spellEnd"/>
      <w:r>
        <w:rPr>
          <w:b/>
          <w:bCs/>
          <w:color w:val="414142"/>
          <w:lang w:val="en-US"/>
        </w:rPr>
        <w:t xml:space="preserve">, </w:t>
      </w:r>
      <w:proofErr w:type="spellStart"/>
      <w:r>
        <w:rPr>
          <w:b/>
          <w:bCs/>
          <w:color w:val="414142"/>
          <w:lang w:val="en-US"/>
        </w:rPr>
        <w:t>kurās</w:t>
      </w:r>
      <w:proofErr w:type="spellEnd"/>
      <w:r>
        <w:rPr>
          <w:b/>
          <w:bCs/>
          <w:color w:val="414142"/>
          <w:lang w:val="en-US"/>
        </w:rPr>
        <w:t xml:space="preserve"> </w:t>
      </w:r>
      <w:proofErr w:type="spellStart"/>
      <w:r>
        <w:rPr>
          <w:b/>
          <w:bCs/>
          <w:color w:val="414142"/>
          <w:lang w:val="en-US"/>
        </w:rPr>
        <w:t>aizliegta</w:t>
      </w:r>
      <w:proofErr w:type="spellEnd"/>
      <w:r>
        <w:rPr>
          <w:b/>
          <w:bCs/>
          <w:color w:val="414142"/>
          <w:lang w:val="en-US"/>
        </w:rPr>
        <w:t xml:space="preserve"> </w:t>
      </w:r>
      <w:proofErr w:type="spellStart"/>
      <w:r w:rsidRPr="00D51F18">
        <w:rPr>
          <w:b/>
          <w:bCs/>
          <w:color w:val="414142"/>
          <w:lang w:val="en-US"/>
        </w:rPr>
        <w:t>mežsaimniecisk</w:t>
      </w:r>
      <w:r>
        <w:rPr>
          <w:b/>
          <w:bCs/>
          <w:color w:val="414142"/>
          <w:lang w:val="en-US"/>
        </w:rPr>
        <w:t>ā</w:t>
      </w:r>
      <w:proofErr w:type="spellEnd"/>
      <w:r w:rsidRPr="00D51F18">
        <w:rPr>
          <w:b/>
          <w:bCs/>
          <w:color w:val="414142"/>
          <w:lang w:val="en-US"/>
        </w:rPr>
        <w:t xml:space="preserve"> </w:t>
      </w:r>
      <w:proofErr w:type="spellStart"/>
      <w:r w:rsidRPr="00D51F18">
        <w:rPr>
          <w:b/>
          <w:bCs/>
          <w:color w:val="414142"/>
          <w:lang w:val="en-US"/>
        </w:rPr>
        <w:t>darbīb</w:t>
      </w:r>
      <w:r>
        <w:rPr>
          <w:b/>
          <w:bCs/>
          <w:color w:val="414142"/>
          <w:lang w:val="en-US"/>
        </w:rPr>
        <w:t>a</w:t>
      </w:r>
      <w:proofErr w:type="spellEnd"/>
      <w:r w:rsidRPr="00D51F18">
        <w:rPr>
          <w:b/>
          <w:bCs/>
          <w:color w:val="414142"/>
          <w:lang w:val="en-US"/>
        </w:rPr>
        <w:t xml:space="preserve"> </w:t>
      </w:r>
      <w:proofErr w:type="spellStart"/>
      <w:r w:rsidRPr="00D51F18">
        <w:rPr>
          <w:b/>
          <w:bCs/>
          <w:color w:val="414142"/>
          <w:lang w:val="en-US"/>
        </w:rPr>
        <w:t>īpaši</w:t>
      </w:r>
      <w:proofErr w:type="spellEnd"/>
      <w:r w:rsidRPr="00D51F18">
        <w:rPr>
          <w:b/>
          <w:bCs/>
          <w:color w:val="414142"/>
          <w:lang w:val="en-US"/>
        </w:rPr>
        <w:t xml:space="preserve"> </w:t>
      </w:r>
      <w:proofErr w:type="spellStart"/>
      <w:r w:rsidRPr="00D51F18">
        <w:rPr>
          <w:b/>
          <w:bCs/>
          <w:color w:val="414142"/>
          <w:lang w:val="en-US"/>
        </w:rPr>
        <w:t>aizsargājamo</w:t>
      </w:r>
      <w:proofErr w:type="spellEnd"/>
      <w:r w:rsidRPr="00D51F18">
        <w:rPr>
          <w:b/>
          <w:bCs/>
          <w:color w:val="414142"/>
          <w:lang w:val="en-US"/>
        </w:rPr>
        <w:t xml:space="preserve"> </w:t>
      </w:r>
      <w:proofErr w:type="spellStart"/>
      <w:r w:rsidRPr="00D51F18">
        <w:rPr>
          <w:b/>
          <w:bCs/>
          <w:color w:val="414142"/>
          <w:lang w:val="en-US"/>
        </w:rPr>
        <w:t>meža</w:t>
      </w:r>
      <w:proofErr w:type="spellEnd"/>
      <w:r w:rsidRPr="00D51F18">
        <w:rPr>
          <w:b/>
          <w:bCs/>
          <w:color w:val="414142"/>
          <w:lang w:val="en-US"/>
        </w:rPr>
        <w:t xml:space="preserve"> </w:t>
      </w:r>
      <w:proofErr w:type="spellStart"/>
      <w:r w:rsidRPr="00D51F18">
        <w:rPr>
          <w:b/>
          <w:bCs/>
          <w:color w:val="414142"/>
          <w:lang w:val="en-US"/>
        </w:rPr>
        <w:t>biotopu</w:t>
      </w:r>
      <w:proofErr w:type="spellEnd"/>
      <w:r w:rsidRPr="00D51F18">
        <w:rPr>
          <w:b/>
          <w:bCs/>
          <w:color w:val="414142"/>
          <w:lang w:val="en-US"/>
        </w:rPr>
        <w:t xml:space="preserve"> </w:t>
      </w:r>
      <w:proofErr w:type="spellStart"/>
      <w:r w:rsidRPr="00D51F18">
        <w:rPr>
          <w:b/>
          <w:bCs/>
          <w:color w:val="414142"/>
          <w:lang w:val="en-US"/>
        </w:rPr>
        <w:t>platībās</w:t>
      </w:r>
      <w:proofErr w:type="spellEnd"/>
      <w:r w:rsidRPr="00D51F18">
        <w:rPr>
          <w:b/>
          <w:bCs/>
          <w:color w:val="414142"/>
          <w:lang w:val="en-US"/>
        </w:rPr>
        <w:t xml:space="preserve"> </w:t>
      </w:r>
      <w:proofErr w:type="spellStart"/>
      <w:r w:rsidRPr="00EE67B5">
        <w:rPr>
          <w:b/>
          <w:bCs/>
          <w:color w:val="414142"/>
          <w:lang w:val="en-US"/>
        </w:rPr>
        <w:t>dabas</w:t>
      </w:r>
      <w:proofErr w:type="spellEnd"/>
      <w:r w:rsidRPr="00EE67B5">
        <w:rPr>
          <w:b/>
          <w:bCs/>
          <w:color w:val="414142"/>
          <w:lang w:val="en-US"/>
        </w:rPr>
        <w:t xml:space="preserve"> parka “</w:t>
      </w:r>
      <w:proofErr w:type="spellStart"/>
      <w:r w:rsidRPr="00EE67B5">
        <w:rPr>
          <w:b/>
          <w:bCs/>
          <w:color w:val="414142"/>
          <w:lang w:val="en-US"/>
        </w:rPr>
        <w:t>A</w:t>
      </w:r>
      <w:r>
        <w:rPr>
          <w:b/>
          <w:bCs/>
          <w:color w:val="414142"/>
          <w:lang w:val="en-US"/>
        </w:rPr>
        <w:t>damovas</w:t>
      </w:r>
      <w:proofErr w:type="spellEnd"/>
      <w:r w:rsidRPr="00EE67B5">
        <w:rPr>
          <w:b/>
          <w:bCs/>
          <w:color w:val="414142"/>
          <w:lang w:val="en-US"/>
        </w:rPr>
        <w:t xml:space="preserve"> </w:t>
      </w:r>
      <w:proofErr w:type="spellStart"/>
      <w:r>
        <w:rPr>
          <w:b/>
          <w:bCs/>
          <w:color w:val="414142"/>
          <w:lang w:val="en-US"/>
        </w:rPr>
        <w:t>ezers</w:t>
      </w:r>
      <w:proofErr w:type="spellEnd"/>
      <w:r w:rsidRPr="00EE67B5">
        <w:rPr>
          <w:b/>
          <w:bCs/>
          <w:color w:val="414142"/>
          <w:lang w:val="en-US"/>
        </w:rPr>
        <w:t xml:space="preserve">” </w:t>
      </w:r>
      <w:proofErr w:type="spellStart"/>
      <w:r w:rsidRPr="00EE67B5">
        <w:rPr>
          <w:b/>
          <w:bCs/>
          <w:color w:val="414142"/>
          <w:lang w:val="en-US"/>
        </w:rPr>
        <w:t>teritorijā</w:t>
      </w:r>
      <w:proofErr w:type="spellEnd"/>
    </w:p>
    <w:p w14:paraId="0BC7BE70" w14:textId="77777777" w:rsidR="00D51F18" w:rsidRDefault="00D51F18" w:rsidP="00FE5A9B">
      <w:pPr>
        <w:spacing w:after="200" w:line="276" w:lineRule="auto"/>
        <w:rPr>
          <w:rFonts w:ascii="Calibri" w:hAnsi="Calibri" w:cs="Calibri"/>
          <w:szCs w:val="22"/>
        </w:rPr>
      </w:pPr>
    </w:p>
    <w:tbl>
      <w:tblPr>
        <w:tblW w:w="7933" w:type="dxa"/>
        <w:jc w:val="center"/>
        <w:tblLook w:val="04A0" w:firstRow="1" w:lastRow="0" w:firstColumn="1" w:lastColumn="0" w:noHBand="0" w:noVBand="1"/>
      </w:tblPr>
      <w:tblGrid>
        <w:gridCol w:w="1720"/>
        <w:gridCol w:w="952"/>
        <w:gridCol w:w="1060"/>
        <w:gridCol w:w="1366"/>
        <w:gridCol w:w="1418"/>
        <w:gridCol w:w="1417"/>
      </w:tblGrid>
      <w:tr w:rsidR="00D51F18" w:rsidRPr="00D51F18" w14:paraId="4E477A00" w14:textId="77777777" w:rsidTr="00D51F18">
        <w:trPr>
          <w:trHeight w:val="864"/>
          <w:jc w:val="center"/>
        </w:trPr>
        <w:tc>
          <w:tcPr>
            <w:tcW w:w="1720"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194C9BE8" w14:textId="70D5441F" w:rsidR="00D51F18" w:rsidRPr="00D51F18" w:rsidRDefault="00D51F18" w:rsidP="00D51F18">
            <w:pPr>
              <w:spacing w:before="0"/>
              <w:jc w:val="left"/>
              <w:rPr>
                <w:rFonts w:ascii="Calibri" w:hAnsi="Calibri" w:cs="Calibri"/>
                <w:color w:val="000000"/>
                <w:szCs w:val="22"/>
                <w:lang w:val="en-US" w:eastAsia="en-US"/>
              </w:rPr>
            </w:pPr>
            <w:proofErr w:type="spellStart"/>
            <w:r w:rsidRPr="00D51F18">
              <w:rPr>
                <w:rFonts w:ascii="Calibri" w:hAnsi="Calibri" w:cs="Calibri"/>
                <w:color w:val="000000"/>
                <w:szCs w:val="22"/>
                <w:lang w:val="en-US" w:eastAsia="en-US"/>
              </w:rPr>
              <w:t>Zemes</w:t>
            </w:r>
            <w:proofErr w:type="spellEnd"/>
            <w:r w:rsidRPr="00D51F18">
              <w:rPr>
                <w:rFonts w:ascii="Calibri" w:hAnsi="Calibri" w:cs="Calibri"/>
                <w:color w:val="000000"/>
                <w:szCs w:val="22"/>
                <w:lang w:val="en-US" w:eastAsia="en-US"/>
              </w:rPr>
              <w:t xml:space="preserve"> </w:t>
            </w:r>
            <w:proofErr w:type="spellStart"/>
            <w:r w:rsidRPr="00D51F18">
              <w:rPr>
                <w:rFonts w:ascii="Calibri" w:hAnsi="Calibri" w:cs="Calibri"/>
                <w:color w:val="000000"/>
                <w:szCs w:val="22"/>
                <w:lang w:val="en-US" w:eastAsia="en-US"/>
              </w:rPr>
              <w:t>vienības</w:t>
            </w:r>
            <w:proofErr w:type="spellEnd"/>
            <w:r w:rsidRPr="00D51F18">
              <w:rPr>
                <w:rFonts w:ascii="Calibri" w:hAnsi="Calibri" w:cs="Calibri"/>
                <w:color w:val="000000"/>
                <w:szCs w:val="22"/>
                <w:lang w:val="en-US" w:eastAsia="en-US"/>
              </w:rPr>
              <w:t xml:space="preserve"> </w:t>
            </w:r>
            <w:proofErr w:type="spellStart"/>
            <w:r>
              <w:rPr>
                <w:rFonts w:ascii="Calibri" w:hAnsi="Calibri" w:cs="Calibri"/>
                <w:color w:val="000000"/>
                <w:szCs w:val="22"/>
                <w:lang w:val="en-US" w:eastAsia="en-US"/>
              </w:rPr>
              <w:t>kadastra</w:t>
            </w:r>
            <w:proofErr w:type="spellEnd"/>
            <w:r>
              <w:rPr>
                <w:rFonts w:ascii="Calibri" w:hAnsi="Calibri" w:cs="Calibri"/>
                <w:color w:val="000000"/>
                <w:szCs w:val="22"/>
                <w:lang w:val="en-US" w:eastAsia="en-US"/>
              </w:rPr>
              <w:t xml:space="preserve"> </w:t>
            </w:r>
            <w:proofErr w:type="spellStart"/>
            <w:r>
              <w:rPr>
                <w:rFonts w:ascii="Calibri" w:hAnsi="Calibri" w:cs="Calibri"/>
                <w:color w:val="000000"/>
                <w:szCs w:val="22"/>
                <w:lang w:val="en-US" w:eastAsia="en-US"/>
              </w:rPr>
              <w:t>apzīmējuma</w:t>
            </w:r>
            <w:proofErr w:type="spellEnd"/>
            <w:r>
              <w:rPr>
                <w:rFonts w:ascii="Calibri" w:hAnsi="Calibri" w:cs="Calibri"/>
                <w:color w:val="000000"/>
                <w:szCs w:val="22"/>
                <w:lang w:val="en-US" w:eastAsia="en-US"/>
              </w:rPr>
              <w:t xml:space="preserve"> </w:t>
            </w:r>
            <w:r w:rsidRPr="00D51F18">
              <w:rPr>
                <w:rFonts w:ascii="Calibri" w:hAnsi="Calibri" w:cs="Calibri"/>
                <w:color w:val="000000"/>
                <w:szCs w:val="22"/>
                <w:lang w:val="en-US" w:eastAsia="en-US"/>
              </w:rPr>
              <w:t>Nr.</w:t>
            </w:r>
          </w:p>
        </w:tc>
        <w:tc>
          <w:tcPr>
            <w:tcW w:w="952" w:type="dxa"/>
            <w:tcBorders>
              <w:top w:val="single" w:sz="4" w:space="0" w:color="000000"/>
              <w:left w:val="nil"/>
              <w:bottom w:val="single" w:sz="4" w:space="0" w:color="000000"/>
              <w:right w:val="single" w:sz="4" w:space="0" w:color="000000"/>
            </w:tcBorders>
            <w:shd w:val="clear" w:color="auto" w:fill="auto"/>
            <w:vAlign w:val="center"/>
            <w:hideMark/>
          </w:tcPr>
          <w:p w14:paraId="2B05CDA7" w14:textId="77777777" w:rsidR="00D51F18" w:rsidRPr="00D51F18" w:rsidRDefault="00D51F18" w:rsidP="00D51F18">
            <w:pPr>
              <w:spacing w:before="0"/>
              <w:jc w:val="left"/>
              <w:rPr>
                <w:rFonts w:ascii="Calibri" w:hAnsi="Calibri" w:cs="Calibri"/>
                <w:color w:val="000000"/>
                <w:szCs w:val="22"/>
                <w:lang w:val="en-US" w:eastAsia="en-US"/>
              </w:rPr>
            </w:pPr>
            <w:proofErr w:type="spellStart"/>
            <w:r w:rsidRPr="00D51F18">
              <w:rPr>
                <w:rFonts w:ascii="Calibri" w:hAnsi="Calibri" w:cs="Calibri"/>
                <w:color w:val="000000"/>
                <w:szCs w:val="22"/>
                <w:lang w:val="en-US" w:eastAsia="en-US"/>
              </w:rPr>
              <w:t>Kvartāla</w:t>
            </w:r>
            <w:proofErr w:type="spellEnd"/>
            <w:r w:rsidRPr="00D51F18">
              <w:rPr>
                <w:rFonts w:ascii="Calibri" w:hAnsi="Calibri" w:cs="Calibri"/>
                <w:color w:val="000000"/>
                <w:szCs w:val="22"/>
                <w:lang w:val="en-US" w:eastAsia="en-US"/>
              </w:rPr>
              <w:t xml:space="preserve"> Nr.</w:t>
            </w:r>
          </w:p>
        </w:tc>
        <w:tc>
          <w:tcPr>
            <w:tcW w:w="1060" w:type="dxa"/>
            <w:tcBorders>
              <w:top w:val="single" w:sz="4" w:space="0" w:color="000000"/>
              <w:left w:val="nil"/>
              <w:bottom w:val="single" w:sz="4" w:space="0" w:color="000000"/>
              <w:right w:val="single" w:sz="4" w:space="0" w:color="000000"/>
            </w:tcBorders>
            <w:shd w:val="clear" w:color="auto" w:fill="auto"/>
            <w:vAlign w:val="center"/>
            <w:hideMark/>
          </w:tcPr>
          <w:p w14:paraId="18AF4641" w14:textId="77777777" w:rsidR="00D51F18" w:rsidRPr="00D51F18" w:rsidRDefault="00D51F18" w:rsidP="00D51F18">
            <w:pPr>
              <w:spacing w:before="0"/>
              <w:jc w:val="left"/>
              <w:rPr>
                <w:rFonts w:ascii="Calibri" w:hAnsi="Calibri" w:cs="Calibri"/>
                <w:color w:val="000000"/>
                <w:szCs w:val="22"/>
                <w:lang w:val="en-US" w:eastAsia="en-US"/>
              </w:rPr>
            </w:pPr>
            <w:proofErr w:type="spellStart"/>
            <w:r w:rsidRPr="00D51F18">
              <w:rPr>
                <w:rFonts w:ascii="Calibri" w:hAnsi="Calibri" w:cs="Calibri"/>
                <w:color w:val="000000"/>
                <w:szCs w:val="22"/>
                <w:lang w:val="en-US" w:eastAsia="en-US"/>
              </w:rPr>
              <w:t>Nogabala</w:t>
            </w:r>
            <w:proofErr w:type="spellEnd"/>
            <w:r w:rsidRPr="00D51F18">
              <w:rPr>
                <w:rFonts w:ascii="Calibri" w:hAnsi="Calibri" w:cs="Calibri"/>
                <w:color w:val="000000"/>
                <w:szCs w:val="22"/>
                <w:lang w:val="en-US" w:eastAsia="en-US"/>
              </w:rPr>
              <w:t xml:space="preserve"> Nr.</w:t>
            </w:r>
          </w:p>
        </w:tc>
        <w:tc>
          <w:tcPr>
            <w:tcW w:w="1366" w:type="dxa"/>
            <w:tcBorders>
              <w:top w:val="single" w:sz="4" w:space="0" w:color="000000"/>
              <w:left w:val="nil"/>
              <w:bottom w:val="single" w:sz="4" w:space="0" w:color="000000"/>
              <w:right w:val="single" w:sz="4" w:space="0" w:color="000000"/>
            </w:tcBorders>
            <w:shd w:val="clear" w:color="auto" w:fill="auto"/>
            <w:vAlign w:val="center"/>
            <w:hideMark/>
          </w:tcPr>
          <w:p w14:paraId="1726E323" w14:textId="6968823E" w:rsidR="00D51F18" w:rsidRPr="00D51F18" w:rsidRDefault="00D51F18" w:rsidP="00D51F18">
            <w:pPr>
              <w:spacing w:before="0"/>
              <w:jc w:val="left"/>
              <w:rPr>
                <w:rFonts w:ascii="Calibri" w:hAnsi="Calibri" w:cs="Calibri"/>
                <w:color w:val="000000"/>
                <w:szCs w:val="22"/>
                <w:lang w:val="en-US" w:eastAsia="en-US"/>
              </w:rPr>
            </w:pPr>
            <w:proofErr w:type="spellStart"/>
            <w:r w:rsidRPr="00D51F18">
              <w:rPr>
                <w:rFonts w:ascii="Calibri" w:hAnsi="Calibri" w:cs="Calibri"/>
                <w:color w:val="000000"/>
                <w:szCs w:val="22"/>
                <w:lang w:val="en-US" w:eastAsia="en-US"/>
              </w:rPr>
              <w:t>Nogabala</w:t>
            </w:r>
            <w:proofErr w:type="spellEnd"/>
            <w:r w:rsidRPr="00D51F18">
              <w:rPr>
                <w:rFonts w:ascii="Calibri" w:hAnsi="Calibri" w:cs="Calibri"/>
                <w:color w:val="000000"/>
                <w:szCs w:val="22"/>
                <w:lang w:val="en-US" w:eastAsia="en-US"/>
              </w:rPr>
              <w:t xml:space="preserve"> </w:t>
            </w:r>
            <w:proofErr w:type="spellStart"/>
            <w:r w:rsidRPr="00D51F18">
              <w:rPr>
                <w:rFonts w:ascii="Calibri" w:hAnsi="Calibri" w:cs="Calibri"/>
                <w:color w:val="000000"/>
                <w:szCs w:val="22"/>
                <w:lang w:val="en-US" w:eastAsia="en-US"/>
              </w:rPr>
              <w:t>platība</w:t>
            </w:r>
            <w:proofErr w:type="spellEnd"/>
            <w:r>
              <w:rPr>
                <w:rFonts w:ascii="Calibri" w:hAnsi="Calibri" w:cs="Calibri"/>
                <w:color w:val="000000"/>
                <w:szCs w:val="22"/>
                <w:lang w:val="en-US" w:eastAsia="en-US"/>
              </w:rPr>
              <w:t>, ha</w:t>
            </w:r>
          </w:p>
        </w:tc>
        <w:tc>
          <w:tcPr>
            <w:tcW w:w="1418" w:type="dxa"/>
            <w:tcBorders>
              <w:top w:val="single" w:sz="4" w:space="0" w:color="000000"/>
              <w:left w:val="nil"/>
              <w:bottom w:val="single" w:sz="4" w:space="0" w:color="000000"/>
              <w:right w:val="single" w:sz="4" w:space="0" w:color="000000"/>
            </w:tcBorders>
            <w:shd w:val="clear" w:color="auto" w:fill="auto"/>
            <w:vAlign w:val="center"/>
            <w:hideMark/>
          </w:tcPr>
          <w:p w14:paraId="49E4800B" w14:textId="1598FEA3" w:rsidR="00D51F18" w:rsidRPr="00D51F18" w:rsidRDefault="00D51F18" w:rsidP="00D51F18">
            <w:pPr>
              <w:spacing w:before="0"/>
              <w:jc w:val="left"/>
              <w:rPr>
                <w:rFonts w:ascii="Calibri" w:hAnsi="Calibri" w:cs="Calibri"/>
                <w:color w:val="000000"/>
                <w:szCs w:val="22"/>
                <w:lang w:val="en-US" w:eastAsia="en-US"/>
              </w:rPr>
            </w:pPr>
            <w:proofErr w:type="spellStart"/>
            <w:r w:rsidRPr="00D51F18">
              <w:rPr>
                <w:rFonts w:ascii="Calibri" w:hAnsi="Calibri" w:cs="Calibri"/>
                <w:color w:val="000000"/>
                <w:szCs w:val="22"/>
                <w:lang w:val="en-US" w:eastAsia="en-US"/>
              </w:rPr>
              <w:t>Zemes</w:t>
            </w:r>
            <w:proofErr w:type="spellEnd"/>
            <w:r w:rsidRPr="00D51F18">
              <w:rPr>
                <w:rFonts w:ascii="Calibri" w:hAnsi="Calibri" w:cs="Calibri"/>
                <w:color w:val="000000"/>
                <w:szCs w:val="22"/>
                <w:lang w:val="en-US" w:eastAsia="en-US"/>
              </w:rPr>
              <w:t xml:space="preserve"> </w:t>
            </w:r>
            <w:proofErr w:type="spellStart"/>
            <w:r w:rsidRPr="00D51F18">
              <w:rPr>
                <w:rFonts w:ascii="Calibri" w:hAnsi="Calibri" w:cs="Calibri"/>
                <w:color w:val="000000"/>
                <w:szCs w:val="22"/>
                <w:lang w:val="en-US" w:eastAsia="en-US"/>
              </w:rPr>
              <w:t>vienības</w:t>
            </w:r>
            <w:proofErr w:type="spellEnd"/>
            <w:r w:rsidRPr="00D51F18">
              <w:rPr>
                <w:rFonts w:ascii="Calibri" w:hAnsi="Calibri" w:cs="Calibri"/>
                <w:color w:val="000000"/>
                <w:szCs w:val="22"/>
                <w:lang w:val="en-US" w:eastAsia="en-US"/>
              </w:rPr>
              <w:t xml:space="preserve"> </w:t>
            </w:r>
            <w:proofErr w:type="spellStart"/>
            <w:r w:rsidRPr="00D51F18">
              <w:rPr>
                <w:rFonts w:ascii="Calibri" w:hAnsi="Calibri" w:cs="Calibri"/>
                <w:color w:val="000000"/>
                <w:szCs w:val="22"/>
                <w:lang w:val="en-US" w:eastAsia="en-US"/>
              </w:rPr>
              <w:t>platība</w:t>
            </w:r>
            <w:proofErr w:type="spellEnd"/>
            <w:r>
              <w:rPr>
                <w:rFonts w:ascii="Calibri" w:hAnsi="Calibri" w:cs="Calibri"/>
                <w:color w:val="000000"/>
                <w:szCs w:val="22"/>
                <w:lang w:val="en-US" w:eastAsia="en-US"/>
              </w:rPr>
              <w:t>, ha</w:t>
            </w:r>
          </w:p>
        </w:tc>
        <w:tc>
          <w:tcPr>
            <w:tcW w:w="1417" w:type="dxa"/>
            <w:tcBorders>
              <w:top w:val="single" w:sz="4" w:space="0" w:color="000000"/>
              <w:left w:val="nil"/>
              <w:bottom w:val="single" w:sz="4" w:space="0" w:color="000000"/>
              <w:right w:val="single" w:sz="4" w:space="0" w:color="000000"/>
            </w:tcBorders>
            <w:shd w:val="clear" w:color="auto" w:fill="auto"/>
            <w:vAlign w:val="center"/>
            <w:hideMark/>
          </w:tcPr>
          <w:p w14:paraId="5E110707" w14:textId="77777777" w:rsidR="00D51F18" w:rsidRPr="00D51F18" w:rsidRDefault="00D51F18" w:rsidP="00D51F18">
            <w:pPr>
              <w:spacing w:before="0"/>
              <w:jc w:val="left"/>
              <w:rPr>
                <w:rFonts w:ascii="Calibri" w:hAnsi="Calibri" w:cs="Calibri"/>
                <w:color w:val="000000"/>
                <w:szCs w:val="22"/>
                <w:lang w:val="en-US" w:eastAsia="en-US"/>
              </w:rPr>
            </w:pPr>
            <w:proofErr w:type="spellStart"/>
            <w:r w:rsidRPr="00D51F18">
              <w:rPr>
                <w:rFonts w:ascii="Calibri" w:hAnsi="Calibri" w:cs="Calibri"/>
                <w:color w:val="000000"/>
                <w:szCs w:val="22"/>
                <w:lang w:val="en-US" w:eastAsia="en-US"/>
              </w:rPr>
              <w:t>Platība</w:t>
            </w:r>
            <w:proofErr w:type="spellEnd"/>
            <w:r w:rsidRPr="00D51F18">
              <w:rPr>
                <w:rFonts w:ascii="Calibri" w:hAnsi="Calibri" w:cs="Calibri"/>
                <w:color w:val="000000"/>
                <w:szCs w:val="22"/>
                <w:lang w:val="en-US" w:eastAsia="en-US"/>
              </w:rPr>
              <w:t xml:space="preserve"> % no </w:t>
            </w:r>
            <w:proofErr w:type="spellStart"/>
            <w:r w:rsidRPr="00D51F18">
              <w:rPr>
                <w:rFonts w:ascii="Calibri" w:hAnsi="Calibri" w:cs="Calibri"/>
                <w:color w:val="000000"/>
                <w:szCs w:val="22"/>
                <w:lang w:val="en-US" w:eastAsia="en-US"/>
              </w:rPr>
              <w:t>zemes</w:t>
            </w:r>
            <w:proofErr w:type="spellEnd"/>
            <w:r w:rsidRPr="00D51F18">
              <w:rPr>
                <w:rFonts w:ascii="Calibri" w:hAnsi="Calibri" w:cs="Calibri"/>
                <w:color w:val="000000"/>
                <w:szCs w:val="22"/>
                <w:lang w:val="en-US" w:eastAsia="en-US"/>
              </w:rPr>
              <w:t xml:space="preserve"> </w:t>
            </w:r>
            <w:proofErr w:type="spellStart"/>
            <w:r w:rsidRPr="00D51F18">
              <w:rPr>
                <w:rFonts w:ascii="Calibri" w:hAnsi="Calibri" w:cs="Calibri"/>
                <w:color w:val="000000"/>
                <w:szCs w:val="22"/>
                <w:lang w:val="en-US" w:eastAsia="en-US"/>
              </w:rPr>
              <w:t>vienības</w:t>
            </w:r>
            <w:proofErr w:type="spellEnd"/>
          </w:p>
        </w:tc>
      </w:tr>
      <w:tr w:rsidR="00D51F18" w:rsidRPr="00D51F18" w14:paraId="6CD46699" w14:textId="77777777" w:rsidTr="00D51F18">
        <w:trPr>
          <w:trHeight w:val="300"/>
          <w:jc w:val="center"/>
        </w:trPr>
        <w:tc>
          <w:tcPr>
            <w:tcW w:w="1720" w:type="dxa"/>
            <w:tcBorders>
              <w:top w:val="nil"/>
              <w:left w:val="single" w:sz="4" w:space="0" w:color="000000"/>
              <w:bottom w:val="single" w:sz="4" w:space="0" w:color="000000"/>
              <w:right w:val="single" w:sz="4" w:space="0" w:color="000000"/>
            </w:tcBorders>
            <w:shd w:val="clear" w:color="auto" w:fill="auto"/>
            <w:vAlign w:val="center"/>
            <w:hideMark/>
          </w:tcPr>
          <w:p w14:paraId="27201F67" w14:textId="77777777" w:rsidR="00D51F18" w:rsidRPr="00D51F18" w:rsidRDefault="00D51F18" w:rsidP="00D51F18">
            <w:pPr>
              <w:spacing w:before="0"/>
              <w:jc w:val="right"/>
              <w:rPr>
                <w:rFonts w:ascii="Calibri" w:hAnsi="Calibri" w:cs="Calibri"/>
                <w:color w:val="000000"/>
                <w:szCs w:val="22"/>
                <w:lang w:val="en-US" w:eastAsia="en-US"/>
              </w:rPr>
            </w:pPr>
            <w:r w:rsidRPr="00D51F18">
              <w:rPr>
                <w:rFonts w:ascii="Calibri" w:hAnsi="Calibri" w:cs="Calibri"/>
                <w:color w:val="000000"/>
                <w:szCs w:val="22"/>
                <w:lang w:val="en-US" w:eastAsia="en-US"/>
              </w:rPr>
              <w:t>78960010016</w:t>
            </w:r>
          </w:p>
        </w:tc>
        <w:tc>
          <w:tcPr>
            <w:tcW w:w="952" w:type="dxa"/>
            <w:tcBorders>
              <w:top w:val="nil"/>
              <w:left w:val="nil"/>
              <w:bottom w:val="single" w:sz="4" w:space="0" w:color="000000"/>
              <w:right w:val="single" w:sz="4" w:space="0" w:color="000000"/>
            </w:tcBorders>
            <w:shd w:val="clear" w:color="auto" w:fill="auto"/>
            <w:vAlign w:val="center"/>
            <w:hideMark/>
          </w:tcPr>
          <w:p w14:paraId="16617E40" w14:textId="77777777" w:rsidR="00D51F18" w:rsidRPr="00D51F18" w:rsidRDefault="00D51F18" w:rsidP="00D51F18">
            <w:pPr>
              <w:spacing w:before="0"/>
              <w:jc w:val="right"/>
              <w:rPr>
                <w:rFonts w:ascii="Calibri" w:hAnsi="Calibri" w:cs="Calibri"/>
                <w:color w:val="000000"/>
                <w:szCs w:val="22"/>
                <w:lang w:val="en-US" w:eastAsia="en-US"/>
              </w:rPr>
            </w:pPr>
            <w:r w:rsidRPr="00D51F18">
              <w:rPr>
                <w:rFonts w:ascii="Calibri" w:hAnsi="Calibri" w:cs="Calibri"/>
                <w:color w:val="000000"/>
                <w:szCs w:val="22"/>
                <w:lang w:val="en-US" w:eastAsia="en-US"/>
              </w:rPr>
              <w:t>2</w:t>
            </w:r>
          </w:p>
        </w:tc>
        <w:tc>
          <w:tcPr>
            <w:tcW w:w="1060" w:type="dxa"/>
            <w:tcBorders>
              <w:top w:val="nil"/>
              <w:left w:val="nil"/>
              <w:bottom w:val="single" w:sz="4" w:space="0" w:color="000000"/>
              <w:right w:val="single" w:sz="4" w:space="0" w:color="000000"/>
            </w:tcBorders>
            <w:shd w:val="clear" w:color="auto" w:fill="auto"/>
            <w:vAlign w:val="center"/>
            <w:hideMark/>
          </w:tcPr>
          <w:p w14:paraId="353509D5" w14:textId="77777777" w:rsidR="00D51F18" w:rsidRPr="00D51F18" w:rsidRDefault="00D51F18" w:rsidP="00D51F18">
            <w:pPr>
              <w:spacing w:before="0"/>
              <w:jc w:val="right"/>
              <w:rPr>
                <w:rFonts w:ascii="Calibri" w:hAnsi="Calibri" w:cs="Calibri"/>
                <w:color w:val="000000"/>
                <w:szCs w:val="22"/>
                <w:lang w:val="en-US" w:eastAsia="en-US"/>
              </w:rPr>
            </w:pPr>
            <w:r w:rsidRPr="00D51F18">
              <w:rPr>
                <w:rFonts w:ascii="Calibri" w:hAnsi="Calibri" w:cs="Calibri"/>
                <w:color w:val="000000"/>
                <w:szCs w:val="22"/>
                <w:lang w:val="en-US" w:eastAsia="en-US"/>
              </w:rPr>
              <w:t>5</w:t>
            </w:r>
          </w:p>
        </w:tc>
        <w:tc>
          <w:tcPr>
            <w:tcW w:w="1366" w:type="dxa"/>
            <w:tcBorders>
              <w:top w:val="nil"/>
              <w:left w:val="nil"/>
              <w:bottom w:val="single" w:sz="4" w:space="0" w:color="000000"/>
              <w:right w:val="single" w:sz="4" w:space="0" w:color="000000"/>
            </w:tcBorders>
            <w:shd w:val="clear" w:color="auto" w:fill="auto"/>
            <w:vAlign w:val="center"/>
            <w:hideMark/>
          </w:tcPr>
          <w:p w14:paraId="4EC70D24" w14:textId="292BF1EB" w:rsidR="00D51F18" w:rsidRPr="00D51F18" w:rsidRDefault="00D51F18" w:rsidP="00D51F18">
            <w:pPr>
              <w:spacing w:before="0"/>
              <w:jc w:val="right"/>
              <w:rPr>
                <w:rFonts w:ascii="Calibri" w:hAnsi="Calibri" w:cs="Calibri"/>
                <w:color w:val="000000"/>
                <w:szCs w:val="22"/>
                <w:lang w:val="en-US" w:eastAsia="en-US"/>
              </w:rPr>
            </w:pPr>
            <w:r>
              <w:rPr>
                <w:rFonts w:ascii="Calibri" w:hAnsi="Calibri" w:cs="Calibri"/>
                <w:color w:val="000000"/>
                <w:szCs w:val="22"/>
                <w:lang w:val="en-US" w:eastAsia="en-US"/>
              </w:rPr>
              <w:t>0,</w:t>
            </w:r>
            <w:r w:rsidRPr="00D51F18">
              <w:rPr>
                <w:rFonts w:ascii="Calibri" w:hAnsi="Calibri" w:cs="Calibri"/>
                <w:color w:val="000000"/>
                <w:szCs w:val="22"/>
                <w:lang w:val="en-US" w:eastAsia="en-US"/>
              </w:rPr>
              <w:t>5605</w:t>
            </w:r>
          </w:p>
        </w:tc>
        <w:tc>
          <w:tcPr>
            <w:tcW w:w="1418" w:type="dxa"/>
            <w:tcBorders>
              <w:top w:val="nil"/>
              <w:left w:val="nil"/>
              <w:bottom w:val="single" w:sz="4" w:space="0" w:color="000000"/>
              <w:right w:val="single" w:sz="4" w:space="0" w:color="000000"/>
            </w:tcBorders>
            <w:shd w:val="clear" w:color="auto" w:fill="auto"/>
            <w:vAlign w:val="center"/>
            <w:hideMark/>
          </w:tcPr>
          <w:p w14:paraId="454FF2F9" w14:textId="15C09920" w:rsidR="00D51F18" w:rsidRPr="00D51F18" w:rsidRDefault="00D51F18" w:rsidP="00D51F18">
            <w:pPr>
              <w:spacing w:before="0"/>
              <w:jc w:val="right"/>
              <w:rPr>
                <w:rFonts w:ascii="Calibri" w:hAnsi="Calibri" w:cs="Calibri"/>
                <w:color w:val="000000"/>
                <w:szCs w:val="22"/>
                <w:lang w:val="en-US" w:eastAsia="en-US"/>
              </w:rPr>
            </w:pPr>
            <w:r w:rsidRPr="00D51F18">
              <w:rPr>
                <w:rFonts w:ascii="Calibri" w:hAnsi="Calibri" w:cs="Calibri"/>
                <w:color w:val="000000"/>
                <w:szCs w:val="22"/>
                <w:lang w:val="en-US" w:eastAsia="en-US"/>
              </w:rPr>
              <w:t>23</w:t>
            </w:r>
            <w:r>
              <w:rPr>
                <w:rFonts w:ascii="Calibri" w:hAnsi="Calibri" w:cs="Calibri"/>
                <w:color w:val="000000"/>
                <w:szCs w:val="22"/>
                <w:lang w:val="en-US" w:eastAsia="en-US"/>
              </w:rPr>
              <w:t>,</w:t>
            </w:r>
            <w:r w:rsidRPr="00D51F18">
              <w:rPr>
                <w:rFonts w:ascii="Calibri" w:hAnsi="Calibri" w:cs="Calibri"/>
                <w:color w:val="000000"/>
                <w:szCs w:val="22"/>
                <w:lang w:val="en-US" w:eastAsia="en-US"/>
              </w:rPr>
              <w:t>6830</w:t>
            </w:r>
          </w:p>
        </w:tc>
        <w:tc>
          <w:tcPr>
            <w:tcW w:w="1417" w:type="dxa"/>
            <w:tcBorders>
              <w:top w:val="nil"/>
              <w:left w:val="nil"/>
              <w:bottom w:val="single" w:sz="4" w:space="0" w:color="000000"/>
              <w:right w:val="single" w:sz="4" w:space="0" w:color="000000"/>
            </w:tcBorders>
            <w:shd w:val="clear" w:color="auto" w:fill="auto"/>
            <w:vAlign w:val="center"/>
            <w:hideMark/>
          </w:tcPr>
          <w:p w14:paraId="27290C95" w14:textId="77777777" w:rsidR="00D51F18" w:rsidRPr="00D51F18" w:rsidRDefault="00D51F18" w:rsidP="00D51F18">
            <w:pPr>
              <w:spacing w:before="0"/>
              <w:jc w:val="right"/>
              <w:rPr>
                <w:rFonts w:ascii="Calibri" w:hAnsi="Calibri" w:cs="Calibri"/>
                <w:color w:val="000000"/>
                <w:szCs w:val="22"/>
                <w:lang w:val="en-US" w:eastAsia="en-US"/>
              </w:rPr>
            </w:pPr>
            <w:r w:rsidRPr="00D51F18">
              <w:rPr>
                <w:rFonts w:ascii="Calibri" w:hAnsi="Calibri" w:cs="Calibri"/>
                <w:color w:val="000000"/>
                <w:szCs w:val="22"/>
                <w:lang w:val="en-US" w:eastAsia="en-US"/>
              </w:rPr>
              <w:t>2.37</w:t>
            </w:r>
          </w:p>
        </w:tc>
      </w:tr>
      <w:tr w:rsidR="00D51F18" w:rsidRPr="00D51F18" w14:paraId="3DD8B8EF" w14:textId="77777777" w:rsidTr="00D51F18">
        <w:trPr>
          <w:trHeight w:val="300"/>
          <w:jc w:val="center"/>
        </w:trPr>
        <w:tc>
          <w:tcPr>
            <w:tcW w:w="1720" w:type="dxa"/>
            <w:tcBorders>
              <w:top w:val="nil"/>
              <w:left w:val="single" w:sz="4" w:space="0" w:color="000000"/>
              <w:bottom w:val="single" w:sz="4" w:space="0" w:color="000000"/>
              <w:right w:val="single" w:sz="4" w:space="0" w:color="000000"/>
            </w:tcBorders>
            <w:shd w:val="clear" w:color="auto" w:fill="auto"/>
            <w:vAlign w:val="center"/>
            <w:hideMark/>
          </w:tcPr>
          <w:p w14:paraId="2B70FDCF" w14:textId="77777777" w:rsidR="00D51F18" w:rsidRPr="00D51F18" w:rsidRDefault="00D51F18" w:rsidP="00D51F18">
            <w:pPr>
              <w:spacing w:before="0"/>
              <w:jc w:val="right"/>
              <w:rPr>
                <w:rFonts w:ascii="Calibri" w:hAnsi="Calibri" w:cs="Calibri"/>
                <w:color w:val="000000"/>
                <w:szCs w:val="22"/>
                <w:lang w:val="en-US" w:eastAsia="en-US"/>
              </w:rPr>
            </w:pPr>
            <w:r w:rsidRPr="00D51F18">
              <w:rPr>
                <w:rFonts w:ascii="Calibri" w:hAnsi="Calibri" w:cs="Calibri"/>
                <w:color w:val="000000"/>
                <w:szCs w:val="22"/>
                <w:lang w:val="en-US" w:eastAsia="en-US"/>
              </w:rPr>
              <w:t>78960010016</w:t>
            </w:r>
          </w:p>
        </w:tc>
        <w:tc>
          <w:tcPr>
            <w:tcW w:w="952" w:type="dxa"/>
            <w:tcBorders>
              <w:top w:val="nil"/>
              <w:left w:val="nil"/>
              <w:bottom w:val="single" w:sz="4" w:space="0" w:color="000000"/>
              <w:right w:val="single" w:sz="4" w:space="0" w:color="000000"/>
            </w:tcBorders>
            <w:shd w:val="clear" w:color="auto" w:fill="auto"/>
            <w:vAlign w:val="center"/>
            <w:hideMark/>
          </w:tcPr>
          <w:p w14:paraId="28C5BC5A" w14:textId="77777777" w:rsidR="00D51F18" w:rsidRPr="00D51F18" w:rsidRDefault="00D51F18" w:rsidP="00D51F18">
            <w:pPr>
              <w:spacing w:before="0"/>
              <w:jc w:val="right"/>
              <w:rPr>
                <w:rFonts w:ascii="Calibri" w:hAnsi="Calibri" w:cs="Calibri"/>
                <w:color w:val="000000"/>
                <w:szCs w:val="22"/>
                <w:lang w:val="en-US" w:eastAsia="en-US"/>
              </w:rPr>
            </w:pPr>
            <w:r w:rsidRPr="00D51F18">
              <w:rPr>
                <w:rFonts w:ascii="Calibri" w:hAnsi="Calibri" w:cs="Calibri"/>
                <w:color w:val="000000"/>
                <w:szCs w:val="22"/>
                <w:lang w:val="en-US" w:eastAsia="en-US"/>
              </w:rPr>
              <w:t>2</w:t>
            </w:r>
          </w:p>
        </w:tc>
        <w:tc>
          <w:tcPr>
            <w:tcW w:w="1060" w:type="dxa"/>
            <w:tcBorders>
              <w:top w:val="nil"/>
              <w:left w:val="nil"/>
              <w:bottom w:val="single" w:sz="4" w:space="0" w:color="000000"/>
              <w:right w:val="single" w:sz="4" w:space="0" w:color="000000"/>
            </w:tcBorders>
            <w:shd w:val="clear" w:color="auto" w:fill="auto"/>
            <w:vAlign w:val="center"/>
            <w:hideMark/>
          </w:tcPr>
          <w:p w14:paraId="44D78D7B" w14:textId="77777777" w:rsidR="00D51F18" w:rsidRPr="00D51F18" w:rsidRDefault="00D51F18" w:rsidP="00D51F18">
            <w:pPr>
              <w:spacing w:before="0"/>
              <w:jc w:val="right"/>
              <w:rPr>
                <w:rFonts w:ascii="Calibri" w:hAnsi="Calibri" w:cs="Calibri"/>
                <w:color w:val="000000"/>
                <w:szCs w:val="22"/>
                <w:lang w:val="en-US" w:eastAsia="en-US"/>
              </w:rPr>
            </w:pPr>
            <w:r w:rsidRPr="00D51F18">
              <w:rPr>
                <w:rFonts w:ascii="Calibri" w:hAnsi="Calibri" w:cs="Calibri"/>
                <w:color w:val="000000"/>
                <w:szCs w:val="22"/>
                <w:lang w:val="en-US" w:eastAsia="en-US"/>
              </w:rPr>
              <w:t>6</w:t>
            </w:r>
          </w:p>
        </w:tc>
        <w:tc>
          <w:tcPr>
            <w:tcW w:w="1366" w:type="dxa"/>
            <w:tcBorders>
              <w:top w:val="nil"/>
              <w:left w:val="nil"/>
              <w:bottom w:val="single" w:sz="4" w:space="0" w:color="000000"/>
              <w:right w:val="single" w:sz="4" w:space="0" w:color="000000"/>
            </w:tcBorders>
            <w:shd w:val="clear" w:color="auto" w:fill="auto"/>
            <w:vAlign w:val="center"/>
            <w:hideMark/>
          </w:tcPr>
          <w:p w14:paraId="1C5B77C9" w14:textId="2EB56F5D" w:rsidR="00D51F18" w:rsidRPr="00D51F18" w:rsidRDefault="00D51F18" w:rsidP="00D51F18">
            <w:pPr>
              <w:spacing w:before="0"/>
              <w:jc w:val="right"/>
              <w:rPr>
                <w:rFonts w:ascii="Calibri" w:hAnsi="Calibri" w:cs="Calibri"/>
                <w:color w:val="000000"/>
                <w:szCs w:val="22"/>
                <w:lang w:val="en-US" w:eastAsia="en-US"/>
              </w:rPr>
            </w:pPr>
            <w:r>
              <w:rPr>
                <w:rFonts w:ascii="Calibri" w:hAnsi="Calibri" w:cs="Calibri"/>
                <w:color w:val="000000"/>
                <w:szCs w:val="22"/>
                <w:lang w:val="en-US" w:eastAsia="en-US"/>
              </w:rPr>
              <w:t>0,</w:t>
            </w:r>
            <w:r w:rsidRPr="00D51F18">
              <w:rPr>
                <w:rFonts w:ascii="Calibri" w:hAnsi="Calibri" w:cs="Calibri"/>
                <w:color w:val="000000"/>
                <w:szCs w:val="22"/>
                <w:lang w:val="en-US" w:eastAsia="en-US"/>
              </w:rPr>
              <w:t>2978</w:t>
            </w:r>
          </w:p>
        </w:tc>
        <w:tc>
          <w:tcPr>
            <w:tcW w:w="1418" w:type="dxa"/>
            <w:tcBorders>
              <w:top w:val="nil"/>
              <w:left w:val="nil"/>
              <w:bottom w:val="single" w:sz="4" w:space="0" w:color="000000"/>
              <w:right w:val="single" w:sz="4" w:space="0" w:color="000000"/>
            </w:tcBorders>
            <w:shd w:val="clear" w:color="auto" w:fill="auto"/>
            <w:vAlign w:val="center"/>
            <w:hideMark/>
          </w:tcPr>
          <w:p w14:paraId="7C0F1429" w14:textId="18BF2EDA" w:rsidR="00D51F18" w:rsidRPr="00D51F18" w:rsidRDefault="00D51F18" w:rsidP="00D51F18">
            <w:pPr>
              <w:spacing w:before="0"/>
              <w:jc w:val="right"/>
              <w:rPr>
                <w:rFonts w:ascii="Calibri" w:hAnsi="Calibri" w:cs="Calibri"/>
                <w:color w:val="000000"/>
                <w:szCs w:val="22"/>
                <w:lang w:val="en-US" w:eastAsia="en-US"/>
              </w:rPr>
            </w:pPr>
            <w:r w:rsidRPr="00D51F18">
              <w:rPr>
                <w:rFonts w:ascii="Calibri" w:hAnsi="Calibri" w:cs="Calibri"/>
                <w:color w:val="000000"/>
                <w:szCs w:val="22"/>
                <w:lang w:val="en-US" w:eastAsia="en-US"/>
              </w:rPr>
              <w:t>23</w:t>
            </w:r>
            <w:r>
              <w:rPr>
                <w:rFonts w:ascii="Calibri" w:hAnsi="Calibri" w:cs="Calibri"/>
                <w:color w:val="000000"/>
                <w:szCs w:val="22"/>
                <w:lang w:val="en-US" w:eastAsia="en-US"/>
              </w:rPr>
              <w:t>,</w:t>
            </w:r>
            <w:r w:rsidRPr="00D51F18">
              <w:rPr>
                <w:rFonts w:ascii="Calibri" w:hAnsi="Calibri" w:cs="Calibri"/>
                <w:color w:val="000000"/>
                <w:szCs w:val="22"/>
                <w:lang w:val="en-US" w:eastAsia="en-US"/>
              </w:rPr>
              <w:t>6830</w:t>
            </w:r>
          </w:p>
        </w:tc>
        <w:tc>
          <w:tcPr>
            <w:tcW w:w="1417" w:type="dxa"/>
            <w:tcBorders>
              <w:top w:val="nil"/>
              <w:left w:val="nil"/>
              <w:bottom w:val="single" w:sz="4" w:space="0" w:color="000000"/>
              <w:right w:val="single" w:sz="4" w:space="0" w:color="000000"/>
            </w:tcBorders>
            <w:shd w:val="clear" w:color="auto" w:fill="auto"/>
            <w:vAlign w:val="center"/>
            <w:hideMark/>
          </w:tcPr>
          <w:p w14:paraId="6985674C" w14:textId="77777777" w:rsidR="00D51F18" w:rsidRPr="00D51F18" w:rsidRDefault="00D51F18" w:rsidP="00D51F18">
            <w:pPr>
              <w:spacing w:before="0"/>
              <w:jc w:val="right"/>
              <w:rPr>
                <w:rFonts w:ascii="Calibri" w:hAnsi="Calibri" w:cs="Calibri"/>
                <w:color w:val="000000"/>
                <w:szCs w:val="22"/>
                <w:lang w:val="en-US" w:eastAsia="en-US"/>
              </w:rPr>
            </w:pPr>
            <w:r w:rsidRPr="00D51F18">
              <w:rPr>
                <w:rFonts w:ascii="Calibri" w:hAnsi="Calibri" w:cs="Calibri"/>
                <w:color w:val="000000"/>
                <w:szCs w:val="22"/>
                <w:lang w:val="en-US" w:eastAsia="en-US"/>
              </w:rPr>
              <w:t>1.26</w:t>
            </w:r>
          </w:p>
        </w:tc>
      </w:tr>
      <w:tr w:rsidR="00D51F18" w:rsidRPr="00D51F18" w14:paraId="6EAA16EB" w14:textId="77777777" w:rsidTr="00D51F18">
        <w:trPr>
          <w:trHeight w:val="300"/>
          <w:jc w:val="center"/>
        </w:trPr>
        <w:tc>
          <w:tcPr>
            <w:tcW w:w="1720" w:type="dxa"/>
            <w:tcBorders>
              <w:top w:val="nil"/>
              <w:left w:val="single" w:sz="4" w:space="0" w:color="000000"/>
              <w:bottom w:val="single" w:sz="4" w:space="0" w:color="000000"/>
              <w:right w:val="single" w:sz="4" w:space="0" w:color="000000"/>
            </w:tcBorders>
            <w:shd w:val="clear" w:color="auto" w:fill="auto"/>
            <w:vAlign w:val="center"/>
            <w:hideMark/>
          </w:tcPr>
          <w:p w14:paraId="3E3B78FF" w14:textId="77777777" w:rsidR="00D51F18" w:rsidRPr="00D51F18" w:rsidRDefault="00D51F18" w:rsidP="00D51F18">
            <w:pPr>
              <w:spacing w:before="0"/>
              <w:jc w:val="right"/>
              <w:rPr>
                <w:rFonts w:ascii="Calibri" w:hAnsi="Calibri" w:cs="Calibri"/>
                <w:color w:val="000000"/>
                <w:szCs w:val="22"/>
                <w:lang w:val="en-US" w:eastAsia="en-US"/>
              </w:rPr>
            </w:pPr>
            <w:r w:rsidRPr="00D51F18">
              <w:rPr>
                <w:rFonts w:ascii="Calibri" w:hAnsi="Calibri" w:cs="Calibri"/>
                <w:color w:val="000000"/>
                <w:szCs w:val="22"/>
                <w:lang w:val="en-US" w:eastAsia="en-US"/>
              </w:rPr>
              <w:t>78960010016</w:t>
            </w:r>
          </w:p>
        </w:tc>
        <w:tc>
          <w:tcPr>
            <w:tcW w:w="952" w:type="dxa"/>
            <w:tcBorders>
              <w:top w:val="nil"/>
              <w:left w:val="nil"/>
              <w:bottom w:val="single" w:sz="4" w:space="0" w:color="000000"/>
              <w:right w:val="single" w:sz="4" w:space="0" w:color="000000"/>
            </w:tcBorders>
            <w:shd w:val="clear" w:color="auto" w:fill="auto"/>
            <w:vAlign w:val="center"/>
            <w:hideMark/>
          </w:tcPr>
          <w:p w14:paraId="0A9DB61E" w14:textId="77777777" w:rsidR="00D51F18" w:rsidRPr="00D51F18" w:rsidRDefault="00D51F18" w:rsidP="00D51F18">
            <w:pPr>
              <w:spacing w:before="0"/>
              <w:jc w:val="right"/>
              <w:rPr>
                <w:rFonts w:ascii="Calibri" w:hAnsi="Calibri" w:cs="Calibri"/>
                <w:color w:val="000000"/>
                <w:szCs w:val="22"/>
                <w:lang w:val="en-US" w:eastAsia="en-US"/>
              </w:rPr>
            </w:pPr>
            <w:r w:rsidRPr="00D51F18">
              <w:rPr>
                <w:rFonts w:ascii="Calibri" w:hAnsi="Calibri" w:cs="Calibri"/>
                <w:color w:val="000000"/>
                <w:szCs w:val="22"/>
                <w:lang w:val="en-US" w:eastAsia="en-US"/>
              </w:rPr>
              <w:t>2</w:t>
            </w:r>
          </w:p>
        </w:tc>
        <w:tc>
          <w:tcPr>
            <w:tcW w:w="1060" w:type="dxa"/>
            <w:tcBorders>
              <w:top w:val="nil"/>
              <w:left w:val="nil"/>
              <w:bottom w:val="single" w:sz="4" w:space="0" w:color="000000"/>
              <w:right w:val="single" w:sz="4" w:space="0" w:color="000000"/>
            </w:tcBorders>
            <w:shd w:val="clear" w:color="auto" w:fill="auto"/>
            <w:vAlign w:val="center"/>
            <w:hideMark/>
          </w:tcPr>
          <w:p w14:paraId="5F604A74" w14:textId="77777777" w:rsidR="00D51F18" w:rsidRPr="00D51F18" w:rsidRDefault="00D51F18" w:rsidP="00D51F18">
            <w:pPr>
              <w:spacing w:before="0"/>
              <w:jc w:val="right"/>
              <w:rPr>
                <w:rFonts w:ascii="Calibri" w:hAnsi="Calibri" w:cs="Calibri"/>
                <w:color w:val="000000"/>
                <w:szCs w:val="22"/>
                <w:lang w:val="en-US" w:eastAsia="en-US"/>
              </w:rPr>
            </w:pPr>
            <w:r w:rsidRPr="00D51F18">
              <w:rPr>
                <w:rFonts w:ascii="Calibri" w:hAnsi="Calibri" w:cs="Calibri"/>
                <w:color w:val="000000"/>
                <w:szCs w:val="22"/>
                <w:lang w:val="en-US" w:eastAsia="en-US"/>
              </w:rPr>
              <w:t>7</w:t>
            </w:r>
          </w:p>
        </w:tc>
        <w:tc>
          <w:tcPr>
            <w:tcW w:w="1366" w:type="dxa"/>
            <w:tcBorders>
              <w:top w:val="nil"/>
              <w:left w:val="nil"/>
              <w:bottom w:val="single" w:sz="4" w:space="0" w:color="000000"/>
              <w:right w:val="single" w:sz="4" w:space="0" w:color="000000"/>
            </w:tcBorders>
            <w:shd w:val="clear" w:color="auto" w:fill="auto"/>
            <w:vAlign w:val="center"/>
            <w:hideMark/>
          </w:tcPr>
          <w:p w14:paraId="0C152EC4" w14:textId="5BFAD05E" w:rsidR="00D51F18" w:rsidRPr="00D51F18" w:rsidRDefault="00D51F18" w:rsidP="00D51F18">
            <w:pPr>
              <w:spacing w:before="0"/>
              <w:jc w:val="right"/>
              <w:rPr>
                <w:rFonts w:ascii="Calibri" w:hAnsi="Calibri" w:cs="Calibri"/>
                <w:color w:val="000000"/>
                <w:szCs w:val="22"/>
                <w:lang w:val="en-US" w:eastAsia="en-US"/>
              </w:rPr>
            </w:pPr>
            <w:r>
              <w:rPr>
                <w:rFonts w:ascii="Calibri" w:hAnsi="Calibri" w:cs="Calibri"/>
                <w:color w:val="000000"/>
                <w:szCs w:val="22"/>
                <w:lang w:val="en-US" w:eastAsia="en-US"/>
              </w:rPr>
              <w:t>0,</w:t>
            </w:r>
            <w:r w:rsidRPr="00D51F18">
              <w:rPr>
                <w:rFonts w:ascii="Calibri" w:hAnsi="Calibri" w:cs="Calibri"/>
                <w:color w:val="000000"/>
                <w:szCs w:val="22"/>
                <w:lang w:val="en-US" w:eastAsia="en-US"/>
              </w:rPr>
              <w:t>9229</w:t>
            </w:r>
          </w:p>
        </w:tc>
        <w:tc>
          <w:tcPr>
            <w:tcW w:w="1418" w:type="dxa"/>
            <w:tcBorders>
              <w:top w:val="nil"/>
              <w:left w:val="nil"/>
              <w:bottom w:val="single" w:sz="4" w:space="0" w:color="000000"/>
              <w:right w:val="single" w:sz="4" w:space="0" w:color="000000"/>
            </w:tcBorders>
            <w:shd w:val="clear" w:color="auto" w:fill="auto"/>
            <w:vAlign w:val="center"/>
            <w:hideMark/>
          </w:tcPr>
          <w:p w14:paraId="23AFDAE3" w14:textId="7C76C8A4" w:rsidR="00D51F18" w:rsidRPr="00D51F18" w:rsidRDefault="00D51F18" w:rsidP="00D51F18">
            <w:pPr>
              <w:spacing w:before="0"/>
              <w:jc w:val="right"/>
              <w:rPr>
                <w:rFonts w:ascii="Calibri" w:hAnsi="Calibri" w:cs="Calibri"/>
                <w:color w:val="000000"/>
                <w:szCs w:val="22"/>
                <w:lang w:val="en-US" w:eastAsia="en-US"/>
              </w:rPr>
            </w:pPr>
            <w:r w:rsidRPr="00D51F18">
              <w:rPr>
                <w:rFonts w:ascii="Calibri" w:hAnsi="Calibri" w:cs="Calibri"/>
                <w:color w:val="000000"/>
                <w:szCs w:val="22"/>
                <w:lang w:val="en-US" w:eastAsia="en-US"/>
              </w:rPr>
              <w:t>23</w:t>
            </w:r>
            <w:r>
              <w:rPr>
                <w:rFonts w:ascii="Calibri" w:hAnsi="Calibri" w:cs="Calibri"/>
                <w:color w:val="000000"/>
                <w:szCs w:val="22"/>
                <w:lang w:val="en-US" w:eastAsia="en-US"/>
              </w:rPr>
              <w:t>,</w:t>
            </w:r>
            <w:r w:rsidRPr="00D51F18">
              <w:rPr>
                <w:rFonts w:ascii="Calibri" w:hAnsi="Calibri" w:cs="Calibri"/>
                <w:color w:val="000000"/>
                <w:szCs w:val="22"/>
                <w:lang w:val="en-US" w:eastAsia="en-US"/>
              </w:rPr>
              <w:t>6830</w:t>
            </w:r>
          </w:p>
        </w:tc>
        <w:tc>
          <w:tcPr>
            <w:tcW w:w="1417" w:type="dxa"/>
            <w:tcBorders>
              <w:top w:val="nil"/>
              <w:left w:val="nil"/>
              <w:bottom w:val="single" w:sz="4" w:space="0" w:color="000000"/>
              <w:right w:val="single" w:sz="4" w:space="0" w:color="000000"/>
            </w:tcBorders>
            <w:shd w:val="clear" w:color="auto" w:fill="auto"/>
            <w:vAlign w:val="center"/>
            <w:hideMark/>
          </w:tcPr>
          <w:p w14:paraId="2C6D0D75" w14:textId="77777777" w:rsidR="00D51F18" w:rsidRPr="00D51F18" w:rsidRDefault="00D51F18" w:rsidP="00D51F18">
            <w:pPr>
              <w:spacing w:before="0"/>
              <w:jc w:val="right"/>
              <w:rPr>
                <w:rFonts w:ascii="Calibri" w:hAnsi="Calibri" w:cs="Calibri"/>
                <w:color w:val="000000"/>
                <w:szCs w:val="22"/>
                <w:lang w:val="en-US" w:eastAsia="en-US"/>
              </w:rPr>
            </w:pPr>
            <w:r w:rsidRPr="00D51F18">
              <w:rPr>
                <w:rFonts w:ascii="Calibri" w:hAnsi="Calibri" w:cs="Calibri"/>
                <w:color w:val="000000"/>
                <w:szCs w:val="22"/>
                <w:lang w:val="en-US" w:eastAsia="en-US"/>
              </w:rPr>
              <w:t>3.9</w:t>
            </w:r>
          </w:p>
        </w:tc>
      </w:tr>
      <w:tr w:rsidR="00D51F18" w:rsidRPr="00D51F18" w14:paraId="2C1DFC25" w14:textId="77777777" w:rsidTr="00D51F18">
        <w:trPr>
          <w:trHeight w:val="300"/>
          <w:jc w:val="center"/>
        </w:trPr>
        <w:tc>
          <w:tcPr>
            <w:tcW w:w="1720" w:type="dxa"/>
            <w:tcBorders>
              <w:top w:val="nil"/>
              <w:left w:val="single" w:sz="4" w:space="0" w:color="000000"/>
              <w:bottom w:val="single" w:sz="4" w:space="0" w:color="000000"/>
              <w:right w:val="single" w:sz="4" w:space="0" w:color="000000"/>
            </w:tcBorders>
            <w:shd w:val="clear" w:color="auto" w:fill="auto"/>
            <w:vAlign w:val="center"/>
            <w:hideMark/>
          </w:tcPr>
          <w:p w14:paraId="0E3E3846" w14:textId="77777777" w:rsidR="00D51F18" w:rsidRPr="00D51F18" w:rsidRDefault="00D51F18" w:rsidP="00D51F18">
            <w:pPr>
              <w:spacing w:before="0"/>
              <w:jc w:val="right"/>
              <w:rPr>
                <w:rFonts w:ascii="Calibri" w:hAnsi="Calibri" w:cs="Calibri"/>
                <w:color w:val="000000"/>
                <w:szCs w:val="22"/>
                <w:lang w:val="en-US" w:eastAsia="en-US"/>
              </w:rPr>
            </w:pPr>
            <w:r w:rsidRPr="00D51F18">
              <w:rPr>
                <w:rFonts w:ascii="Calibri" w:hAnsi="Calibri" w:cs="Calibri"/>
                <w:color w:val="000000"/>
                <w:szCs w:val="22"/>
                <w:lang w:val="en-US" w:eastAsia="en-US"/>
              </w:rPr>
              <w:t>78960010016</w:t>
            </w:r>
          </w:p>
        </w:tc>
        <w:tc>
          <w:tcPr>
            <w:tcW w:w="952" w:type="dxa"/>
            <w:tcBorders>
              <w:top w:val="nil"/>
              <w:left w:val="nil"/>
              <w:bottom w:val="single" w:sz="4" w:space="0" w:color="000000"/>
              <w:right w:val="single" w:sz="4" w:space="0" w:color="000000"/>
            </w:tcBorders>
            <w:shd w:val="clear" w:color="auto" w:fill="auto"/>
            <w:vAlign w:val="center"/>
            <w:hideMark/>
          </w:tcPr>
          <w:p w14:paraId="0401957F" w14:textId="77777777" w:rsidR="00D51F18" w:rsidRPr="00D51F18" w:rsidRDefault="00D51F18" w:rsidP="00D51F18">
            <w:pPr>
              <w:spacing w:before="0"/>
              <w:jc w:val="right"/>
              <w:rPr>
                <w:rFonts w:ascii="Calibri" w:hAnsi="Calibri" w:cs="Calibri"/>
                <w:color w:val="000000"/>
                <w:szCs w:val="22"/>
                <w:lang w:val="en-US" w:eastAsia="en-US"/>
              </w:rPr>
            </w:pPr>
            <w:r w:rsidRPr="00D51F18">
              <w:rPr>
                <w:rFonts w:ascii="Calibri" w:hAnsi="Calibri" w:cs="Calibri"/>
                <w:color w:val="000000"/>
                <w:szCs w:val="22"/>
                <w:lang w:val="en-US" w:eastAsia="en-US"/>
              </w:rPr>
              <w:t>2</w:t>
            </w:r>
          </w:p>
        </w:tc>
        <w:tc>
          <w:tcPr>
            <w:tcW w:w="1060" w:type="dxa"/>
            <w:tcBorders>
              <w:top w:val="nil"/>
              <w:left w:val="nil"/>
              <w:bottom w:val="single" w:sz="4" w:space="0" w:color="000000"/>
              <w:right w:val="single" w:sz="4" w:space="0" w:color="000000"/>
            </w:tcBorders>
            <w:shd w:val="clear" w:color="auto" w:fill="auto"/>
            <w:vAlign w:val="center"/>
            <w:hideMark/>
          </w:tcPr>
          <w:p w14:paraId="4BD0E83A" w14:textId="77777777" w:rsidR="00D51F18" w:rsidRPr="00D51F18" w:rsidRDefault="00D51F18" w:rsidP="00D51F18">
            <w:pPr>
              <w:spacing w:before="0"/>
              <w:jc w:val="right"/>
              <w:rPr>
                <w:rFonts w:ascii="Calibri" w:hAnsi="Calibri" w:cs="Calibri"/>
                <w:color w:val="000000"/>
                <w:szCs w:val="22"/>
                <w:lang w:val="en-US" w:eastAsia="en-US"/>
              </w:rPr>
            </w:pPr>
            <w:r w:rsidRPr="00D51F18">
              <w:rPr>
                <w:rFonts w:ascii="Calibri" w:hAnsi="Calibri" w:cs="Calibri"/>
                <w:color w:val="000000"/>
                <w:szCs w:val="22"/>
                <w:lang w:val="en-US" w:eastAsia="en-US"/>
              </w:rPr>
              <w:t>8</w:t>
            </w:r>
          </w:p>
        </w:tc>
        <w:tc>
          <w:tcPr>
            <w:tcW w:w="1366" w:type="dxa"/>
            <w:tcBorders>
              <w:top w:val="nil"/>
              <w:left w:val="nil"/>
              <w:bottom w:val="single" w:sz="4" w:space="0" w:color="000000"/>
              <w:right w:val="single" w:sz="4" w:space="0" w:color="000000"/>
            </w:tcBorders>
            <w:shd w:val="clear" w:color="auto" w:fill="auto"/>
            <w:vAlign w:val="center"/>
            <w:hideMark/>
          </w:tcPr>
          <w:p w14:paraId="2869D0AA" w14:textId="40188F46" w:rsidR="00D51F18" w:rsidRPr="00D51F18" w:rsidRDefault="00D51F18" w:rsidP="00D51F18">
            <w:pPr>
              <w:spacing w:before="0"/>
              <w:jc w:val="right"/>
              <w:rPr>
                <w:rFonts w:ascii="Calibri" w:hAnsi="Calibri" w:cs="Calibri"/>
                <w:color w:val="000000"/>
                <w:szCs w:val="22"/>
                <w:lang w:val="en-US" w:eastAsia="en-US"/>
              </w:rPr>
            </w:pPr>
            <w:r w:rsidRPr="00D51F18">
              <w:rPr>
                <w:rFonts w:ascii="Calibri" w:hAnsi="Calibri" w:cs="Calibri"/>
                <w:color w:val="000000"/>
                <w:szCs w:val="22"/>
                <w:lang w:val="en-US" w:eastAsia="en-US"/>
              </w:rPr>
              <w:t>5</w:t>
            </w:r>
            <w:r>
              <w:rPr>
                <w:rFonts w:ascii="Calibri" w:hAnsi="Calibri" w:cs="Calibri"/>
                <w:color w:val="000000"/>
                <w:szCs w:val="22"/>
                <w:lang w:val="en-US" w:eastAsia="en-US"/>
              </w:rPr>
              <w:t>,</w:t>
            </w:r>
            <w:r w:rsidRPr="00D51F18">
              <w:rPr>
                <w:rFonts w:ascii="Calibri" w:hAnsi="Calibri" w:cs="Calibri"/>
                <w:color w:val="000000"/>
                <w:szCs w:val="22"/>
                <w:lang w:val="en-US" w:eastAsia="en-US"/>
              </w:rPr>
              <w:t>4246</w:t>
            </w:r>
          </w:p>
        </w:tc>
        <w:tc>
          <w:tcPr>
            <w:tcW w:w="1418" w:type="dxa"/>
            <w:tcBorders>
              <w:top w:val="nil"/>
              <w:left w:val="nil"/>
              <w:bottom w:val="single" w:sz="4" w:space="0" w:color="000000"/>
              <w:right w:val="single" w:sz="4" w:space="0" w:color="000000"/>
            </w:tcBorders>
            <w:shd w:val="clear" w:color="auto" w:fill="auto"/>
            <w:vAlign w:val="center"/>
            <w:hideMark/>
          </w:tcPr>
          <w:p w14:paraId="7E76CA31" w14:textId="73FC4465" w:rsidR="00D51F18" w:rsidRPr="00D51F18" w:rsidRDefault="00D51F18" w:rsidP="00D51F18">
            <w:pPr>
              <w:spacing w:before="0"/>
              <w:jc w:val="right"/>
              <w:rPr>
                <w:rFonts w:ascii="Calibri" w:hAnsi="Calibri" w:cs="Calibri"/>
                <w:color w:val="000000"/>
                <w:szCs w:val="22"/>
                <w:lang w:val="en-US" w:eastAsia="en-US"/>
              </w:rPr>
            </w:pPr>
            <w:r w:rsidRPr="00D51F18">
              <w:rPr>
                <w:rFonts w:ascii="Calibri" w:hAnsi="Calibri" w:cs="Calibri"/>
                <w:color w:val="000000"/>
                <w:szCs w:val="22"/>
                <w:lang w:val="en-US" w:eastAsia="en-US"/>
              </w:rPr>
              <w:t>23</w:t>
            </w:r>
            <w:r>
              <w:rPr>
                <w:rFonts w:ascii="Calibri" w:hAnsi="Calibri" w:cs="Calibri"/>
                <w:color w:val="000000"/>
                <w:szCs w:val="22"/>
                <w:lang w:val="en-US" w:eastAsia="en-US"/>
              </w:rPr>
              <w:t>,</w:t>
            </w:r>
            <w:r w:rsidRPr="00D51F18">
              <w:rPr>
                <w:rFonts w:ascii="Calibri" w:hAnsi="Calibri" w:cs="Calibri"/>
                <w:color w:val="000000"/>
                <w:szCs w:val="22"/>
                <w:lang w:val="en-US" w:eastAsia="en-US"/>
              </w:rPr>
              <w:t>6830</w:t>
            </w:r>
          </w:p>
        </w:tc>
        <w:tc>
          <w:tcPr>
            <w:tcW w:w="1417" w:type="dxa"/>
            <w:tcBorders>
              <w:top w:val="nil"/>
              <w:left w:val="nil"/>
              <w:bottom w:val="single" w:sz="4" w:space="0" w:color="000000"/>
              <w:right w:val="single" w:sz="4" w:space="0" w:color="000000"/>
            </w:tcBorders>
            <w:shd w:val="clear" w:color="auto" w:fill="auto"/>
            <w:vAlign w:val="center"/>
            <w:hideMark/>
          </w:tcPr>
          <w:p w14:paraId="2E37C219" w14:textId="77777777" w:rsidR="00D51F18" w:rsidRPr="00D51F18" w:rsidRDefault="00D51F18" w:rsidP="00D51F18">
            <w:pPr>
              <w:spacing w:before="0"/>
              <w:jc w:val="right"/>
              <w:rPr>
                <w:rFonts w:ascii="Calibri" w:hAnsi="Calibri" w:cs="Calibri"/>
                <w:color w:val="000000"/>
                <w:szCs w:val="22"/>
                <w:lang w:val="en-US" w:eastAsia="en-US"/>
              </w:rPr>
            </w:pPr>
            <w:r w:rsidRPr="00D51F18">
              <w:rPr>
                <w:rFonts w:ascii="Calibri" w:hAnsi="Calibri" w:cs="Calibri"/>
                <w:color w:val="000000"/>
                <w:szCs w:val="22"/>
                <w:lang w:val="en-US" w:eastAsia="en-US"/>
              </w:rPr>
              <w:t>22.91</w:t>
            </w:r>
          </w:p>
        </w:tc>
      </w:tr>
      <w:tr w:rsidR="00D51F18" w:rsidRPr="00D51F18" w14:paraId="4DE7A008" w14:textId="77777777" w:rsidTr="00D51F18">
        <w:trPr>
          <w:trHeight w:val="300"/>
          <w:jc w:val="center"/>
        </w:trPr>
        <w:tc>
          <w:tcPr>
            <w:tcW w:w="1720" w:type="dxa"/>
            <w:tcBorders>
              <w:top w:val="nil"/>
              <w:left w:val="single" w:sz="4" w:space="0" w:color="000000"/>
              <w:bottom w:val="single" w:sz="4" w:space="0" w:color="000000"/>
              <w:right w:val="single" w:sz="4" w:space="0" w:color="000000"/>
            </w:tcBorders>
            <w:shd w:val="clear" w:color="auto" w:fill="auto"/>
            <w:vAlign w:val="center"/>
            <w:hideMark/>
          </w:tcPr>
          <w:p w14:paraId="155EE0B9" w14:textId="77777777" w:rsidR="00D51F18" w:rsidRPr="00D51F18" w:rsidRDefault="00D51F18" w:rsidP="00D51F18">
            <w:pPr>
              <w:spacing w:before="0"/>
              <w:jc w:val="right"/>
              <w:rPr>
                <w:rFonts w:ascii="Calibri" w:hAnsi="Calibri" w:cs="Calibri"/>
                <w:color w:val="000000"/>
                <w:szCs w:val="22"/>
                <w:lang w:val="en-US" w:eastAsia="en-US"/>
              </w:rPr>
            </w:pPr>
            <w:r w:rsidRPr="00D51F18">
              <w:rPr>
                <w:rFonts w:ascii="Calibri" w:hAnsi="Calibri" w:cs="Calibri"/>
                <w:color w:val="000000"/>
                <w:szCs w:val="22"/>
                <w:lang w:val="en-US" w:eastAsia="en-US"/>
              </w:rPr>
              <w:t>78960010017</w:t>
            </w:r>
          </w:p>
        </w:tc>
        <w:tc>
          <w:tcPr>
            <w:tcW w:w="952" w:type="dxa"/>
            <w:tcBorders>
              <w:top w:val="nil"/>
              <w:left w:val="nil"/>
              <w:bottom w:val="single" w:sz="4" w:space="0" w:color="000000"/>
              <w:right w:val="single" w:sz="4" w:space="0" w:color="000000"/>
            </w:tcBorders>
            <w:shd w:val="clear" w:color="auto" w:fill="auto"/>
            <w:vAlign w:val="center"/>
            <w:hideMark/>
          </w:tcPr>
          <w:p w14:paraId="73DFE568" w14:textId="77777777" w:rsidR="00D51F18" w:rsidRPr="00D51F18" w:rsidRDefault="00D51F18" w:rsidP="00D51F18">
            <w:pPr>
              <w:spacing w:before="0"/>
              <w:jc w:val="right"/>
              <w:rPr>
                <w:rFonts w:ascii="Calibri" w:hAnsi="Calibri" w:cs="Calibri"/>
                <w:color w:val="000000"/>
                <w:szCs w:val="22"/>
                <w:lang w:val="en-US" w:eastAsia="en-US"/>
              </w:rPr>
            </w:pPr>
            <w:r w:rsidRPr="00D51F18">
              <w:rPr>
                <w:rFonts w:ascii="Calibri" w:hAnsi="Calibri" w:cs="Calibri"/>
                <w:color w:val="000000"/>
                <w:szCs w:val="22"/>
                <w:lang w:val="en-US" w:eastAsia="en-US"/>
              </w:rPr>
              <w:t>1</w:t>
            </w:r>
          </w:p>
        </w:tc>
        <w:tc>
          <w:tcPr>
            <w:tcW w:w="1060" w:type="dxa"/>
            <w:tcBorders>
              <w:top w:val="nil"/>
              <w:left w:val="nil"/>
              <w:bottom w:val="single" w:sz="4" w:space="0" w:color="000000"/>
              <w:right w:val="single" w:sz="4" w:space="0" w:color="000000"/>
            </w:tcBorders>
            <w:shd w:val="clear" w:color="auto" w:fill="auto"/>
            <w:vAlign w:val="center"/>
            <w:hideMark/>
          </w:tcPr>
          <w:p w14:paraId="6F70BC91" w14:textId="77777777" w:rsidR="00D51F18" w:rsidRPr="00D51F18" w:rsidRDefault="00D51F18" w:rsidP="00D51F18">
            <w:pPr>
              <w:spacing w:before="0"/>
              <w:jc w:val="right"/>
              <w:rPr>
                <w:rFonts w:ascii="Calibri" w:hAnsi="Calibri" w:cs="Calibri"/>
                <w:color w:val="000000"/>
                <w:szCs w:val="22"/>
                <w:lang w:val="en-US" w:eastAsia="en-US"/>
              </w:rPr>
            </w:pPr>
            <w:r w:rsidRPr="00D51F18">
              <w:rPr>
                <w:rFonts w:ascii="Calibri" w:hAnsi="Calibri" w:cs="Calibri"/>
                <w:color w:val="000000"/>
                <w:szCs w:val="22"/>
                <w:lang w:val="en-US" w:eastAsia="en-US"/>
              </w:rPr>
              <w:t>3</w:t>
            </w:r>
          </w:p>
        </w:tc>
        <w:tc>
          <w:tcPr>
            <w:tcW w:w="1366" w:type="dxa"/>
            <w:tcBorders>
              <w:top w:val="nil"/>
              <w:left w:val="nil"/>
              <w:bottom w:val="single" w:sz="4" w:space="0" w:color="000000"/>
              <w:right w:val="single" w:sz="4" w:space="0" w:color="000000"/>
            </w:tcBorders>
            <w:shd w:val="clear" w:color="auto" w:fill="auto"/>
            <w:vAlign w:val="center"/>
            <w:hideMark/>
          </w:tcPr>
          <w:p w14:paraId="52FEF532" w14:textId="1026016E" w:rsidR="00D51F18" w:rsidRPr="00D51F18" w:rsidRDefault="00D51F18" w:rsidP="00D51F18">
            <w:pPr>
              <w:spacing w:before="0"/>
              <w:jc w:val="right"/>
              <w:rPr>
                <w:rFonts w:ascii="Calibri" w:hAnsi="Calibri" w:cs="Calibri"/>
                <w:color w:val="000000"/>
                <w:szCs w:val="22"/>
                <w:lang w:val="en-US" w:eastAsia="en-US"/>
              </w:rPr>
            </w:pPr>
            <w:r>
              <w:rPr>
                <w:rFonts w:ascii="Calibri" w:hAnsi="Calibri" w:cs="Calibri"/>
                <w:color w:val="000000"/>
                <w:szCs w:val="22"/>
                <w:lang w:val="en-US" w:eastAsia="en-US"/>
              </w:rPr>
              <w:t>0,</w:t>
            </w:r>
            <w:r w:rsidRPr="00D51F18">
              <w:rPr>
                <w:rFonts w:ascii="Calibri" w:hAnsi="Calibri" w:cs="Calibri"/>
                <w:color w:val="000000"/>
                <w:szCs w:val="22"/>
                <w:lang w:val="en-US" w:eastAsia="en-US"/>
              </w:rPr>
              <w:t>1634</w:t>
            </w:r>
          </w:p>
        </w:tc>
        <w:tc>
          <w:tcPr>
            <w:tcW w:w="1418" w:type="dxa"/>
            <w:tcBorders>
              <w:top w:val="nil"/>
              <w:left w:val="nil"/>
              <w:bottom w:val="single" w:sz="4" w:space="0" w:color="000000"/>
              <w:right w:val="single" w:sz="4" w:space="0" w:color="000000"/>
            </w:tcBorders>
            <w:shd w:val="clear" w:color="auto" w:fill="auto"/>
            <w:vAlign w:val="center"/>
            <w:hideMark/>
          </w:tcPr>
          <w:p w14:paraId="1A115602" w14:textId="2FD8CA9B" w:rsidR="00D51F18" w:rsidRPr="00D51F18" w:rsidRDefault="00D51F18" w:rsidP="00D51F18">
            <w:pPr>
              <w:spacing w:before="0"/>
              <w:jc w:val="right"/>
              <w:rPr>
                <w:rFonts w:ascii="Calibri" w:hAnsi="Calibri" w:cs="Calibri"/>
                <w:color w:val="000000"/>
                <w:szCs w:val="22"/>
                <w:lang w:val="en-US" w:eastAsia="en-US"/>
              </w:rPr>
            </w:pPr>
            <w:r w:rsidRPr="00D51F18">
              <w:rPr>
                <w:rFonts w:ascii="Calibri" w:hAnsi="Calibri" w:cs="Calibri"/>
                <w:color w:val="000000"/>
                <w:szCs w:val="22"/>
                <w:lang w:val="en-US" w:eastAsia="en-US"/>
              </w:rPr>
              <w:t>5</w:t>
            </w:r>
            <w:r>
              <w:rPr>
                <w:rFonts w:ascii="Calibri" w:hAnsi="Calibri" w:cs="Calibri"/>
                <w:color w:val="000000"/>
                <w:szCs w:val="22"/>
                <w:lang w:val="en-US" w:eastAsia="en-US"/>
              </w:rPr>
              <w:t>,</w:t>
            </w:r>
            <w:r w:rsidRPr="00D51F18">
              <w:rPr>
                <w:rFonts w:ascii="Calibri" w:hAnsi="Calibri" w:cs="Calibri"/>
                <w:color w:val="000000"/>
                <w:szCs w:val="22"/>
                <w:lang w:val="en-US" w:eastAsia="en-US"/>
              </w:rPr>
              <w:t>5205</w:t>
            </w:r>
          </w:p>
        </w:tc>
        <w:tc>
          <w:tcPr>
            <w:tcW w:w="1417" w:type="dxa"/>
            <w:tcBorders>
              <w:top w:val="nil"/>
              <w:left w:val="nil"/>
              <w:bottom w:val="single" w:sz="4" w:space="0" w:color="000000"/>
              <w:right w:val="single" w:sz="4" w:space="0" w:color="000000"/>
            </w:tcBorders>
            <w:shd w:val="clear" w:color="auto" w:fill="auto"/>
            <w:vAlign w:val="center"/>
            <w:hideMark/>
          </w:tcPr>
          <w:p w14:paraId="261D5236" w14:textId="77777777" w:rsidR="00D51F18" w:rsidRPr="00D51F18" w:rsidRDefault="00D51F18" w:rsidP="00D51F18">
            <w:pPr>
              <w:spacing w:before="0"/>
              <w:jc w:val="right"/>
              <w:rPr>
                <w:rFonts w:ascii="Calibri" w:hAnsi="Calibri" w:cs="Calibri"/>
                <w:color w:val="000000"/>
                <w:szCs w:val="22"/>
                <w:lang w:val="en-US" w:eastAsia="en-US"/>
              </w:rPr>
            </w:pPr>
            <w:r w:rsidRPr="00D51F18">
              <w:rPr>
                <w:rFonts w:ascii="Calibri" w:hAnsi="Calibri" w:cs="Calibri"/>
                <w:color w:val="000000"/>
                <w:szCs w:val="22"/>
                <w:lang w:val="en-US" w:eastAsia="en-US"/>
              </w:rPr>
              <w:t>2.96</w:t>
            </w:r>
          </w:p>
        </w:tc>
      </w:tr>
      <w:tr w:rsidR="00D51F18" w:rsidRPr="00D51F18" w14:paraId="67E26F25" w14:textId="77777777" w:rsidTr="00D51F18">
        <w:trPr>
          <w:trHeight w:val="300"/>
          <w:jc w:val="center"/>
        </w:trPr>
        <w:tc>
          <w:tcPr>
            <w:tcW w:w="1720" w:type="dxa"/>
            <w:tcBorders>
              <w:top w:val="nil"/>
              <w:left w:val="single" w:sz="4" w:space="0" w:color="000000"/>
              <w:bottom w:val="single" w:sz="4" w:space="0" w:color="000000"/>
              <w:right w:val="single" w:sz="4" w:space="0" w:color="000000"/>
            </w:tcBorders>
            <w:shd w:val="clear" w:color="auto" w:fill="auto"/>
            <w:vAlign w:val="center"/>
            <w:hideMark/>
          </w:tcPr>
          <w:p w14:paraId="49F33882" w14:textId="77777777" w:rsidR="00D51F18" w:rsidRPr="00D51F18" w:rsidRDefault="00D51F18" w:rsidP="00D51F18">
            <w:pPr>
              <w:spacing w:before="0"/>
              <w:jc w:val="right"/>
              <w:rPr>
                <w:rFonts w:ascii="Calibri" w:hAnsi="Calibri" w:cs="Calibri"/>
                <w:color w:val="000000"/>
                <w:szCs w:val="22"/>
                <w:lang w:val="en-US" w:eastAsia="en-US"/>
              </w:rPr>
            </w:pPr>
            <w:r w:rsidRPr="00D51F18">
              <w:rPr>
                <w:rFonts w:ascii="Calibri" w:hAnsi="Calibri" w:cs="Calibri"/>
                <w:color w:val="000000"/>
                <w:szCs w:val="22"/>
                <w:lang w:val="en-US" w:eastAsia="en-US"/>
              </w:rPr>
              <w:t>78960040042</w:t>
            </w:r>
          </w:p>
        </w:tc>
        <w:tc>
          <w:tcPr>
            <w:tcW w:w="952" w:type="dxa"/>
            <w:tcBorders>
              <w:top w:val="nil"/>
              <w:left w:val="nil"/>
              <w:bottom w:val="single" w:sz="4" w:space="0" w:color="000000"/>
              <w:right w:val="single" w:sz="4" w:space="0" w:color="000000"/>
            </w:tcBorders>
            <w:shd w:val="clear" w:color="auto" w:fill="auto"/>
            <w:vAlign w:val="center"/>
            <w:hideMark/>
          </w:tcPr>
          <w:p w14:paraId="12CBB8C2" w14:textId="77777777" w:rsidR="00D51F18" w:rsidRPr="00D51F18" w:rsidRDefault="00D51F18" w:rsidP="00D51F18">
            <w:pPr>
              <w:spacing w:before="0"/>
              <w:jc w:val="right"/>
              <w:rPr>
                <w:rFonts w:ascii="Calibri" w:hAnsi="Calibri" w:cs="Calibri"/>
                <w:color w:val="000000"/>
                <w:szCs w:val="22"/>
                <w:lang w:val="en-US" w:eastAsia="en-US"/>
              </w:rPr>
            </w:pPr>
            <w:r w:rsidRPr="00D51F18">
              <w:rPr>
                <w:rFonts w:ascii="Calibri" w:hAnsi="Calibri" w:cs="Calibri"/>
                <w:color w:val="000000"/>
                <w:szCs w:val="22"/>
                <w:lang w:val="en-US" w:eastAsia="en-US"/>
              </w:rPr>
              <w:t>1</w:t>
            </w:r>
          </w:p>
        </w:tc>
        <w:tc>
          <w:tcPr>
            <w:tcW w:w="1060" w:type="dxa"/>
            <w:tcBorders>
              <w:top w:val="nil"/>
              <w:left w:val="nil"/>
              <w:bottom w:val="single" w:sz="4" w:space="0" w:color="000000"/>
              <w:right w:val="single" w:sz="4" w:space="0" w:color="000000"/>
            </w:tcBorders>
            <w:shd w:val="clear" w:color="auto" w:fill="auto"/>
            <w:vAlign w:val="center"/>
            <w:hideMark/>
          </w:tcPr>
          <w:p w14:paraId="2C7BA2AD" w14:textId="77777777" w:rsidR="00D51F18" w:rsidRPr="00D51F18" w:rsidRDefault="00D51F18" w:rsidP="00D51F18">
            <w:pPr>
              <w:spacing w:before="0"/>
              <w:jc w:val="right"/>
              <w:rPr>
                <w:rFonts w:ascii="Calibri" w:hAnsi="Calibri" w:cs="Calibri"/>
                <w:color w:val="000000"/>
                <w:szCs w:val="22"/>
                <w:lang w:val="en-US" w:eastAsia="en-US"/>
              </w:rPr>
            </w:pPr>
            <w:r w:rsidRPr="00D51F18">
              <w:rPr>
                <w:rFonts w:ascii="Calibri" w:hAnsi="Calibri" w:cs="Calibri"/>
                <w:color w:val="000000"/>
                <w:szCs w:val="22"/>
                <w:lang w:val="en-US" w:eastAsia="en-US"/>
              </w:rPr>
              <w:t>2</w:t>
            </w:r>
          </w:p>
        </w:tc>
        <w:tc>
          <w:tcPr>
            <w:tcW w:w="1366" w:type="dxa"/>
            <w:tcBorders>
              <w:top w:val="nil"/>
              <w:left w:val="nil"/>
              <w:bottom w:val="single" w:sz="4" w:space="0" w:color="000000"/>
              <w:right w:val="single" w:sz="4" w:space="0" w:color="000000"/>
            </w:tcBorders>
            <w:shd w:val="clear" w:color="auto" w:fill="auto"/>
            <w:vAlign w:val="center"/>
            <w:hideMark/>
          </w:tcPr>
          <w:p w14:paraId="1E1C832B" w14:textId="46BB258C" w:rsidR="00D51F18" w:rsidRPr="00D51F18" w:rsidRDefault="00D51F18" w:rsidP="00D51F18">
            <w:pPr>
              <w:spacing w:before="0"/>
              <w:jc w:val="right"/>
              <w:rPr>
                <w:rFonts w:ascii="Calibri" w:hAnsi="Calibri" w:cs="Calibri"/>
                <w:color w:val="000000"/>
                <w:szCs w:val="22"/>
                <w:lang w:val="en-US" w:eastAsia="en-US"/>
              </w:rPr>
            </w:pPr>
            <w:r>
              <w:rPr>
                <w:rFonts w:ascii="Calibri" w:hAnsi="Calibri" w:cs="Calibri"/>
                <w:color w:val="000000"/>
                <w:szCs w:val="22"/>
                <w:lang w:val="en-US" w:eastAsia="en-US"/>
              </w:rPr>
              <w:t>0,</w:t>
            </w:r>
            <w:r w:rsidRPr="00D51F18">
              <w:rPr>
                <w:rFonts w:ascii="Calibri" w:hAnsi="Calibri" w:cs="Calibri"/>
                <w:color w:val="000000"/>
                <w:szCs w:val="22"/>
                <w:lang w:val="en-US" w:eastAsia="en-US"/>
              </w:rPr>
              <w:t>3792</w:t>
            </w:r>
          </w:p>
        </w:tc>
        <w:tc>
          <w:tcPr>
            <w:tcW w:w="1418" w:type="dxa"/>
            <w:tcBorders>
              <w:top w:val="nil"/>
              <w:left w:val="nil"/>
              <w:bottom w:val="single" w:sz="4" w:space="0" w:color="000000"/>
              <w:right w:val="single" w:sz="4" w:space="0" w:color="000000"/>
            </w:tcBorders>
            <w:shd w:val="clear" w:color="auto" w:fill="auto"/>
            <w:vAlign w:val="center"/>
            <w:hideMark/>
          </w:tcPr>
          <w:p w14:paraId="46E0C490" w14:textId="2AE17626" w:rsidR="00D51F18" w:rsidRPr="00D51F18" w:rsidRDefault="00D51F18" w:rsidP="00D51F18">
            <w:pPr>
              <w:spacing w:before="0"/>
              <w:jc w:val="right"/>
              <w:rPr>
                <w:rFonts w:ascii="Calibri" w:hAnsi="Calibri" w:cs="Calibri"/>
                <w:color w:val="000000"/>
                <w:szCs w:val="22"/>
                <w:lang w:val="en-US" w:eastAsia="en-US"/>
              </w:rPr>
            </w:pPr>
            <w:r w:rsidRPr="00D51F18">
              <w:rPr>
                <w:rFonts w:ascii="Calibri" w:hAnsi="Calibri" w:cs="Calibri"/>
                <w:color w:val="000000"/>
                <w:szCs w:val="22"/>
                <w:lang w:val="en-US" w:eastAsia="en-US"/>
              </w:rPr>
              <w:t>1</w:t>
            </w:r>
            <w:r>
              <w:rPr>
                <w:rFonts w:ascii="Calibri" w:hAnsi="Calibri" w:cs="Calibri"/>
                <w:color w:val="000000"/>
                <w:szCs w:val="22"/>
                <w:lang w:val="en-US" w:eastAsia="en-US"/>
              </w:rPr>
              <w:t>,</w:t>
            </w:r>
            <w:r w:rsidRPr="00D51F18">
              <w:rPr>
                <w:rFonts w:ascii="Calibri" w:hAnsi="Calibri" w:cs="Calibri"/>
                <w:color w:val="000000"/>
                <w:szCs w:val="22"/>
                <w:lang w:val="en-US" w:eastAsia="en-US"/>
              </w:rPr>
              <w:t>0562</w:t>
            </w:r>
          </w:p>
        </w:tc>
        <w:tc>
          <w:tcPr>
            <w:tcW w:w="1417" w:type="dxa"/>
            <w:tcBorders>
              <w:top w:val="nil"/>
              <w:left w:val="nil"/>
              <w:bottom w:val="single" w:sz="4" w:space="0" w:color="000000"/>
              <w:right w:val="single" w:sz="4" w:space="0" w:color="000000"/>
            </w:tcBorders>
            <w:shd w:val="clear" w:color="auto" w:fill="auto"/>
            <w:vAlign w:val="center"/>
            <w:hideMark/>
          </w:tcPr>
          <w:p w14:paraId="37E1AE24" w14:textId="77777777" w:rsidR="00D51F18" w:rsidRPr="00D51F18" w:rsidRDefault="00D51F18" w:rsidP="00D51F18">
            <w:pPr>
              <w:spacing w:before="0"/>
              <w:jc w:val="right"/>
              <w:rPr>
                <w:rFonts w:ascii="Calibri" w:hAnsi="Calibri" w:cs="Calibri"/>
                <w:color w:val="000000"/>
                <w:szCs w:val="22"/>
                <w:lang w:val="en-US" w:eastAsia="en-US"/>
              </w:rPr>
            </w:pPr>
            <w:r w:rsidRPr="00D51F18">
              <w:rPr>
                <w:rFonts w:ascii="Calibri" w:hAnsi="Calibri" w:cs="Calibri"/>
                <w:color w:val="000000"/>
                <w:szCs w:val="22"/>
                <w:lang w:val="en-US" w:eastAsia="en-US"/>
              </w:rPr>
              <w:t>35.91</w:t>
            </w:r>
          </w:p>
        </w:tc>
      </w:tr>
      <w:tr w:rsidR="00D51F18" w:rsidRPr="00D51F18" w14:paraId="4661469B" w14:textId="77777777" w:rsidTr="00D51F18">
        <w:trPr>
          <w:trHeight w:val="300"/>
          <w:jc w:val="center"/>
        </w:trPr>
        <w:tc>
          <w:tcPr>
            <w:tcW w:w="1720" w:type="dxa"/>
            <w:tcBorders>
              <w:top w:val="nil"/>
              <w:left w:val="single" w:sz="4" w:space="0" w:color="000000"/>
              <w:bottom w:val="single" w:sz="4" w:space="0" w:color="000000"/>
              <w:right w:val="single" w:sz="4" w:space="0" w:color="000000"/>
            </w:tcBorders>
            <w:shd w:val="clear" w:color="auto" w:fill="auto"/>
            <w:noWrap/>
            <w:vAlign w:val="bottom"/>
            <w:hideMark/>
          </w:tcPr>
          <w:p w14:paraId="74CED700" w14:textId="77777777" w:rsidR="00D51F18" w:rsidRPr="00D51F18" w:rsidRDefault="00D51F18" w:rsidP="00D51F18">
            <w:pPr>
              <w:spacing w:before="0"/>
              <w:jc w:val="right"/>
              <w:rPr>
                <w:rFonts w:ascii="Calibri" w:hAnsi="Calibri" w:cs="Calibri"/>
                <w:color w:val="000000"/>
                <w:szCs w:val="22"/>
                <w:lang w:val="en-US" w:eastAsia="en-US"/>
              </w:rPr>
            </w:pPr>
            <w:r w:rsidRPr="00D51F18">
              <w:rPr>
                <w:rFonts w:ascii="Calibri" w:hAnsi="Calibri" w:cs="Calibri"/>
                <w:color w:val="000000"/>
                <w:szCs w:val="22"/>
                <w:lang w:val="en-US" w:eastAsia="en-US"/>
              </w:rPr>
              <w:t>78960040042</w:t>
            </w:r>
          </w:p>
        </w:tc>
        <w:tc>
          <w:tcPr>
            <w:tcW w:w="952" w:type="dxa"/>
            <w:tcBorders>
              <w:top w:val="nil"/>
              <w:left w:val="nil"/>
              <w:bottom w:val="single" w:sz="4" w:space="0" w:color="000000"/>
              <w:right w:val="single" w:sz="4" w:space="0" w:color="000000"/>
            </w:tcBorders>
            <w:shd w:val="clear" w:color="auto" w:fill="auto"/>
            <w:vAlign w:val="center"/>
            <w:hideMark/>
          </w:tcPr>
          <w:p w14:paraId="3E1AFECE" w14:textId="77777777" w:rsidR="00D51F18" w:rsidRPr="00D51F18" w:rsidRDefault="00D51F18" w:rsidP="00D51F18">
            <w:pPr>
              <w:spacing w:before="0"/>
              <w:jc w:val="right"/>
              <w:rPr>
                <w:rFonts w:ascii="Calibri" w:hAnsi="Calibri" w:cs="Calibri"/>
                <w:color w:val="000000"/>
                <w:szCs w:val="22"/>
                <w:lang w:val="en-US" w:eastAsia="en-US"/>
              </w:rPr>
            </w:pPr>
            <w:r w:rsidRPr="00D51F18">
              <w:rPr>
                <w:rFonts w:ascii="Calibri" w:hAnsi="Calibri" w:cs="Calibri"/>
                <w:color w:val="000000"/>
                <w:szCs w:val="22"/>
                <w:lang w:val="en-US" w:eastAsia="en-US"/>
              </w:rPr>
              <w:t>1</w:t>
            </w:r>
          </w:p>
        </w:tc>
        <w:tc>
          <w:tcPr>
            <w:tcW w:w="1060" w:type="dxa"/>
            <w:tcBorders>
              <w:top w:val="nil"/>
              <w:left w:val="nil"/>
              <w:bottom w:val="single" w:sz="4" w:space="0" w:color="000000"/>
              <w:right w:val="single" w:sz="4" w:space="0" w:color="000000"/>
            </w:tcBorders>
            <w:shd w:val="clear" w:color="auto" w:fill="auto"/>
            <w:vAlign w:val="center"/>
            <w:hideMark/>
          </w:tcPr>
          <w:p w14:paraId="2CADFC94" w14:textId="77777777" w:rsidR="00D51F18" w:rsidRPr="00D51F18" w:rsidRDefault="00D51F18" w:rsidP="00D51F18">
            <w:pPr>
              <w:spacing w:before="0"/>
              <w:jc w:val="right"/>
              <w:rPr>
                <w:rFonts w:ascii="Calibri" w:hAnsi="Calibri" w:cs="Calibri"/>
                <w:color w:val="000000"/>
                <w:szCs w:val="22"/>
                <w:lang w:val="en-US" w:eastAsia="en-US"/>
              </w:rPr>
            </w:pPr>
            <w:r w:rsidRPr="00D51F18">
              <w:rPr>
                <w:rFonts w:ascii="Calibri" w:hAnsi="Calibri" w:cs="Calibri"/>
                <w:color w:val="000000"/>
                <w:szCs w:val="22"/>
                <w:lang w:val="en-US" w:eastAsia="en-US"/>
              </w:rPr>
              <w:t>3</w:t>
            </w:r>
          </w:p>
        </w:tc>
        <w:tc>
          <w:tcPr>
            <w:tcW w:w="1366" w:type="dxa"/>
            <w:tcBorders>
              <w:top w:val="nil"/>
              <w:left w:val="nil"/>
              <w:bottom w:val="single" w:sz="4" w:space="0" w:color="000000"/>
              <w:right w:val="single" w:sz="4" w:space="0" w:color="000000"/>
            </w:tcBorders>
            <w:shd w:val="clear" w:color="auto" w:fill="auto"/>
            <w:noWrap/>
            <w:vAlign w:val="bottom"/>
            <w:hideMark/>
          </w:tcPr>
          <w:p w14:paraId="29BF8824" w14:textId="6CAD1298" w:rsidR="00D51F18" w:rsidRPr="00D51F18" w:rsidRDefault="00D51F18" w:rsidP="00D51F18">
            <w:pPr>
              <w:spacing w:before="0"/>
              <w:jc w:val="right"/>
              <w:rPr>
                <w:rFonts w:ascii="Calibri" w:hAnsi="Calibri" w:cs="Calibri"/>
                <w:color w:val="000000"/>
                <w:szCs w:val="22"/>
                <w:lang w:val="en-US" w:eastAsia="en-US"/>
              </w:rPr>
            </w:pPr>
            <w:r>
              <w:rPr>
                <w:rFonts w:ascii="Calibri" w:hAnsi="Calibri" w:cs="Calibri"/>
                <w:color w:val="000000"/>
                <w:szCs w:val="22"/>
                <w:lang w:val="en-US" w:eastAsia="en-US"/>
              </w:rPr>
              <w:t>0,</w:t>
            </w:r>
            <w:r w:rsidRPr="00D51F18">
              <w:rPr>
                <w:rFonts w:ascii="Calibri" w:hAnsi="Calibri" w:cs="Calibri"/>
                <w:color w:val="000000"/>
                <w:szCs w:val="22"/>
                <w:lang w:val="en-US" w:eastAsia="en-US"/>
              </w:rPr>
              <w:t>1838</w:t>
            </w:r>
          </w:p>
        </w:tc>
        <w:tc>
          <w:tcPr>
            <w:tcW w:w="1418" w:type="dxa"/>
            <w:tcBorders>
              <w:top w:val="nil"/>
              <w:left w:val="nil"/>
              <w:bottom w:val="single" w:sz="4" w:space="0" w:color="000000"/>
              <w:right w:val="single" w:sz="4" w:space="0" w:color="000000"/>
            </w:tcBorders>
            <w:shd w:val="clear" w:color="auto" w:fill="auto"/>
            <w:vAlign w:val="center"/>
            <w:hideMark/>
          </w:tcPr>
          <w:p w14:paraId="33D6A6C5" w14:textId="267E617A" w:rsidR="00D51F18" w:rsidRPr="00D51F18" w:rsidRDefault="00D51F18" w:rsidP="00D51F18">
            <w:pPr>
              <w:spacing w:before="0"/>
              <w:jc w:val="right"/>
              <w:rPr>
                <w:rFonts w:ascii="Calibri" w:hAnsi="Calibri" w:cs="Calibri"/>
                <w:color w:val="000000"/>
                <w:szCs w:val="22"/>
                <w:lang w:val="en-US" w:eastAsia="en-US"/>
              </w:rPr>
            </w:pPr>
            <w:r w:rsidRPr="00D51F18">
              <w:rPr>
                <w:rFonts w:ascii="Calibri" w:hAnsi="Calibri" w:cs="Calibri"/>
                <w:color w:val="000000"/>
                <w:szCs w:val="22"/>
                <w:lang w:val="en-US" w:eastAsia="en-US"/>
              </w:rPr>
              <w:t>1</w:t>
            </w:r>
            <w:r>
              <w:rPr>
                <w:rFonts w:ascii="Calibri" w:hAnsi="Calibri" w:cs="Calibri"/>
                <w:color w:val="000000"/>
                <w:szCs w:val="22"/>
                <w:lang w:val="en-US" w:eastAsia="en-US"/>
              </w:rPr>
              <w:t>,</w:t>
            </w:r>
            <w:r w:rsidRPr="00D51F18">
              <w:rPr>
                <w:rFonts w:ascii="Calibri" w:hAnsi="Calibri" w:cs="Calibri"/>
                <w:color w:val="000000"/>
                <w:szCs w:val="22"/>
                <w:lang w:val="en-US" w:eastAsia="en-US"/>
              </w:rPr>
              <w:t>0562</w:t>
            </w:r>
          </w:p>
        </w:tc>
        <w:tc>
          <w:tcPr>
            <w:tcW w:w="1417" w:type="dxa"/>
            <w:tcBorders>
              <w:top w:val="nil"/>
              <w:left w:val="nil"/>
              <w:bottom w:val="single" w:sz="4" w:space="0" w:color="000000"/>
              <w:right w:val="single" w:sz="4" w:space="0" w:color="000000"/>
            </w:tcBorders>
            <w:shd w:val="clear" w:color="auto" w:fill="auto"/>
            <w:vAlign w:val="center"/>
            <w:hideMark/>
          </w:tcPr>
          <w:p w14:paraId="4CC8974D" w14:textId="77777777" w:rsidR="00D51F18" w:rsidRPr="00D51F18" w:rsidRDefault="00D51F18" w:rsidP="00D51F18">
            <w:pPr>
              <w:spacing w:before="0"/>
              <w:jc w:val="right"/>
              <w:rPr>
                <w:rFonts w:ascii="Calibri" w:hAnsi="Calibri" w:cs="Calibri"/>
                <w:color w:val="000000"/>
                <w:szCs w:val="22"/>
                <w:lang w:val="en-US" w:eastAsia="en-US"/>
              </w:rPr>
            </w:pPr>
            <w:r w:rsidRPr="00D51F18">
              <w:rPr>
                <w:rFonts w:ascii="Calibri" w:hAnsi="Calibri" w:cs="Calibri"/>
                <w:color w:val="000000"/>
                <w:szCs w:val="22"/>
                <w:lang w:val="en-US" w:eastAsia="en-US"/>
              </w:rPr>
              <w:t>17.41</w:t>
            </w:r>
          </w:p>
        </w:tc>
      </w:tr>
      <w:tr w:rsidR="00D51F18" w:rsidRPr="00D51F18" w14:paraId="58AAC478" w14:textId="77777777" w:rsidTr="00D51F18">
        <w:trPr>
          <w:trHeight w:val="300"/>
          <w:jc w:val="center"/>
        </w:trPr>
        <w:tc>
          <w:tcPr>
            <w:tcW w:w="1720" w:type="dxa"/>
            <w:tcBorders>
              <w:top w:val="nil"/>
              <w:left w:val="single" w:sz="4" w:space="0" w:color="000000"/>
              <w:bottom w:val="single" w:sz="4" w:space="0" w:color="000000"/>
              <w:right w:val="single" w:sz="4" w:space="0" w:color="000000"/>
            </w:tcBorders>
            <w:shd w:val="clear" w:color="auto" w:fill="auto"/>
            <w:vAlign w:val="center"/>
            <w:hideMark/>
          </w:tcPr>
          <w:p w14:paraId="1CDE75C9" w14:textId="77777777" w:rsidR="00D51F18" w:rsidRPr="00D51F18" w:rsidRDefault="00D51F18" w:rsidP="00D51F18">
            <w:pPr>
              <w:spacing w:before="0"/>
              <w:jc w:val="right"/>
              <w:rPr>
                <w:rFonts w:ascii="Calibri" w:hAnsi="Calibri" w:cs="Calibri"/>
                <w:color w:val="000000"/>
                <w:szCs w:val="22"/>
                <w:lang w:val="en-US" w:eastAsia="en-US"/>
              </w:rPr>
            </w:pPr>
            <w:r w:rsidRPr="00D51F18">
              <w:rPr>
                <w:rFonts w:ascii="Calibri" w:hAnsi="Calibri" w:cs="Calibri"/>
                <w:color w:val="000000"/>
                <w:szCs w:val="22"/>
                <w:lang w:val="en-US" w:eastAsia="en-US"/>
              </w:rPr>
              <w:t>78960040087</w:t>
            </w:r>
          </w:p>
        </w:tc>
        <w:tc>
          <w:tcPr>
            <w:tcW w:w="952" w:type="dxa"/>
            <w:tcBorders>
              <w:top w:val="nil"/>
              <w:left w:val="nil"/>
              <w:bottom w:val="single" w:sz="4" w:space="0" w:color="000000"/>
              <w:right w:val="single" w:sz="4" w:space="0" w:color="000000"/>
            </w:tcBorders>
            <w:shd w:val="clear" w:color="auto" w:fill="auto"/>
            <w:vAlign w:val="center"/>
            <w:hideMark/>
          </w:tcPr>
          <w:p w14:paraId="1D5972D1" w14:textId="77777777" w:rsidR="00D51F18" w:rsidRPr="00D51F18" w:rsidRDefault="00D51F18" w:rsidP="00D51F18">
            <w:pPr>
              <w:spacing w:before="0"/>
              <w:jc w:val="right"/>
              <w:rPr>
                <w:rFonts w:ascii="Calibri" w:hAnsi="Calibri" w:cs="Calibri"/>
                <w:color w:val="000000"/>
                <w:szCs w:val="22"/>
                <w:lang w:val="en-US" w:eastAsia="en-US"/>
              </w:rPr>
            </w:pPr>
            <w:r w:rsidRPr="00D51F18">
              <w:rPr>
                <w:rFonts w:ascii="Calibri" w:hAnsi="Calibri" w:cs="Calibri"/>
                <w:color w:val="000000"/>
                <w:szCs w:val="22"/>
                <w:lang w:val="en-US" w:eastAsia="en-US"/>
              </w:rPr>
              <w:t>1</w:t>
            </w:r>
          </w:p>
        </w:tc>
        <w:tc>
          <w:tcPr>
            <w:tcW w:w="1060" w:type="dxa"/>
            <w:tcBorders>
              <w:top w:val="nil"/>
              <w:left w:val="nil"/>
              <w:bottom w:val="single" w:sz="4" w:space="0" w:color="000000"/>
              <w:right w:val="single" w:sz="4" w:space="0" w:color="000000"/>
            </w:tcBorders>
            <w:shd w:val="clear" w:color="auto" w:fill="auto"/>
            <w:vAlign w:val="center"/>
            <w:hideMark/>
          </w:tcPr>
          <w:p w14:paraId="0B968AC1" w14:textId="77777777" w:rsidR="00D51F18" w:rsidRPr="00D51F18" w:rsidRDefault="00D51F18" w:rsidP="00D51F18">
            <w:pPr>
              <w:spacing w:before="0"/>
              <w:jc w:val="right"/>
              <w:rPr>
                <w:rFonts w:ascii="Calibri" w:hAnsi="Calibri" w:cs="Calibri"/>
                <w:color w:val="000000"/>
                <w:szCs w:val="22"/>
                <w:lang w:val="en-US" w:eastAsia="en-US"/>
              </w:rPr>
            </w:pPr>
            <w:r w:rsidRPr="00D51F18">
              <w:rPr>
                <w:rFonts w:ascii="Calibri" w:hAnsi="Calibri" w:cs="Calibri"/>
                <w:color w:val="000000"/>
                <w:szCs w:val="22"/>
                <w:lang w:val="en-US" w:eastAsia="en-US"/>
              </w:rPr>
              <w:t>4</w:t>
            </w:r>
          </w:p>
        </w:tc>
        <w:tc>
          <w:tcPr>
            <w:tcW w:w="1366" w:type="dxa"/>
            <w:tcBorders>
              <w:top w:val="nil"/>
              <w:left w:val="nil"/>
              <w:bottom w:val="single" w:sz="4" w:space="0" w:color="000000"/>
              <w:right w:val="single" w:sz="4" w:space="0" w:color="000000"/>
            </w:tcBorders>
            <w:shd w:val="clear" w:color="auto" w:fill="auto"/>
            <w:vAlign w:val="center"/>
            <w:hideMark/>
          </w:tcPr>
          <w:p w14:paraId="2955C4E3" w14:textId="46AF48BB" w:rsidR="00D51F18" w:rsidRPr="00D51F18" w:rsidRDefault="00D51F18" w:rsidP="00D51F18">
            <w:pPr>
              <w:spacing w:before="0"/>
              <w:jc w:val="right"/>
              <w:rPr>
                <w:rFonts w:ascii="Calibri" w:hAnsi="Calibri" w:cs="Calibri"/>
                <w:color w:val="000000"/>
                <w:szCs w:val="22"/>
                <w:lang w:val="en-US" w:eastAsia="en-US"/>
              </w:rPr>
            </w:pPr>
            <w:r w:rsidRPr="00D51F18">
              <w:rPr>
                <w:rFonts w:ascii="Calibri" w:hAnsi="Calibri" w:cs="Calibri"/>
                <w:color w:val="000000"/>
                <w:szCs w:val="22"/>
                <w:lang w:val="en-US" w:eastAsia="en-US"/>
              </w:rPr>
              <w:t>4</w:t>
            </w:r>
            <w:r>
              <w:rPr>
                <w:rFonts w:ascii="Calibri" w:hAnsi="Calibri" w:cs="Calibri"/>
                <w:color w:val="000000"/>
                <w:szCs w:val="22"/>
                <w:lang w:val="en-US" w:eastAsia="en-US"/>
              </w:rPr>
              <w:t>,</w:t>
            </w:r>
            <w:r w:rsidRPr="00D51F18">
              <w:rPr>
                <w:rFonts w:ascii="Calibri" w:hAnsi="Calibri" w:cs="Calibri"/>
                <w:color w:val="000000"/>
                <w:szCs w:val="22"/>
                <w:lang w:val="en-US" w:eastAsia="en-US"/>
              </w:rPr>
              <w:t>1223</w:t>
            </w:r>
          </w:p>
        </w:tc>
        <w:tc>
          <w:tcPr>
            <w:tcW w:w="1418" w:type="dxa"/>
            <w:tcBorders>
              <w:top w:val="nil"/>
              <w:left w:val="nil"/>
              <w:bottom w:val="single" w:sz="4" w:space="0" w:color="000000"/>
              <w:right w:val="single" w:sz="4" w:space="0" w:color="000000"/>
            </w:tcBorders>
            <w:shd w:val="clear" w:color="auto" w:fill="auto"/>
            <w:vAlign w:val="center"/>
            <w:hideMark/>
          </w:tcPr>
          <w:p w14:paraId="5A6F09D6" w14:textId="596E5EB5" w:rsidR="00D51F18" w:rsidRPr="00D51F18" w:rsidRDefault="00D51F18" w:rsidP="00D51F18">
            <w:pPr>
              <w:spacing w:before="0"/>
              <w:jc w:val="right"/>
              <w:rPr>
                <w:rFonts w:ascii="Calibri" w:hAnsi="Calibri" w:cs="Calibri"/>
                <w:color w:val="000000"/>
                <w:szCs w:val="22"/>
                <w:lang w:val="en-US" w:eastAsia="en-US"/>
              </w:rPr>
            </w:pPr>
            <w:r w:rsidRPr="00D51F18">
              <w:rPr>
                <w:rFonts w:ascii="Calibri" w:hAnsi="Calibri" w:cs="Calibri"/>
                <w:color w:val="000000"/>
                <w:szCs w:val="22"/>
                <w:lang w:val="en-US" w:eastAsia="en-US"/>
              </w:rPr>
              <w:t>20</w:t>
            </w:r>
            <w:r>
              <w:rPr>
                <w:rFonts w:ascii="Calibri" w:hAnsi="Calibri" w:cs="Calibri"/>
                <w:color w:val="000000"/>
                <w:szCs w:val="22"/>
                <w:lang w:val="en-US" w:eastAsia="en-US"/>
              </w:rPr>
              <w:t>,</w:t>
            </w:r>
            <w:r w:rsidRPr="00D51F18">
              <w:rPr>
                <w:rFonts w:ascii="Calibri" w:hAnsi="Calibri" w:cs="Calibri"/>
                <w:color w:val="000000"/>
                <w:szCs w:val="22"/>
                <w:lang w:val="en-US" w:eastAsia="en-US"/>
              </w:rPr>
              <w:t>6539</w:t>
            </w:r>
          </w:p>
        </w:tc>
        <w:tc>
          <w:tcPr>
            <w:tcW w:w="1417" w:type="dxa"/>
            <w:tcBorders>
              <w:top w:val="nil"/>
              <w:left w:val="nil"/>
              <w:bottom w:val="single" w:sz="4" w:space="0" w:color="000000"/>
              <w:right w:val="single" w:sz="4" w:space="0" w:color="000000"/>
            </w:tcBorders>
            <w:shd w:val="clear" w:color="auto" w:fill="auto"/>
            <w:vAlign w:val="center"/>
            <w:hideMark/>
          </w:tcPr>
          <w:p w14:paraId="70D93A9E" w14:textId="77777777" w:rsidR="00D51F18" w:rsidRPr="00D51F18" w:rsidRDefault="00D51F18" w:rsidP="00D51F18">
            <w:pPr>
              <w:spacing w:before="0"/>
              <w:jc w:val="right"/>
              <w:rPr>
                <w:rFonts w:ascii="Calibri" w:hAnsi="Calibri" w:cs="Calibri"/>
                <w:color w:val="000000"/>
                <w:szCs w:val="22"/>
                <w:lang w:val="en-US" w:eastAsia="en-US"/>
              </w:rPr>
            </w:pPr>
            <w:r w:rsidRPr="00D51F18">
              <w:rPr>
                <w:rFonts w:ascii="Calibri" w:hAnsi="Calibri" w:cs="Calibri"/>
                <w:color w:val="000000"/>
                <w:szCs w:val="22"/>
                <w:lang w:val="en-US" w:eastAsia="en-US"/>
              </w:rPr>
              <w:t>19.96</w:t>
            </w:r>
          </w:p>
        </w:tc>
      </w:tr>
      <w:tr w:rsidR="00D51F18" w:rsidRPr="00D51F18" w14:paraId="48A00D22" w14:textId="77777777" w:rsidTr="00D51F18">
        <w:trPr>
          <w:trHeight w:val="300"/>
          <w:jc w:val="center"/>
        </w:trPr>
        <w:tc>
          <w:tcPr>
            <w:tcW w:w="1720" w:type="dxa"/>
            <w:tcBorders>
              <w:top w:val="nil"/>
              <w:left w:val="single" w:sz="4" w:space="0" w:color="000000"/>
              <w:bottom w:val="single" w:sz="4" w:space="0" w:color="000000"/>
              <w:right w:val="single" w:sz="4" w:space="0" w:color="000000"/>
            </w:tcBorders>
            <w:shd w:val="clear" w:color="auto" w:fill="auto"/>
            <w:vAlign w:val="center"/>
            <w:hideMark/>
          </w:tcPr>
          <w:p w14:paraId="2A402036" w14:textId="77777777" w:rsidR="00D51F18" w:rsidRPr="00D51F18" w:rsidRDefault="00D51F18" w:rsidP="00D51F18">
            <w:pPr>
              <w:spacing w:before="0"/>
              <w:jc w:val="right"/>
              <w:rPr>
                <w:rFonts w:ascii="Calibri" w:hAnsi="Calibri" w:cs="Calibri"/>
                <w:color w:val="000000"/>
                <w:szCs w:val="22"/>
                <w:lang w:val="en-US" w:eastAsia="en-US"/>
              </w:rPr>
            </w:pPr>
            <w:r w:rsidRPr="00D51F18">
              <w:rPr>
                <w:rFonts w:ascii="Calibri" w:hAnsi="Calibri" w:cs="Calibri"/>
                <w:color w:val="000000"/>
                <w:szCs w:val="22"/>
                <w:lang w:val="en-US" w:eastAsia="en-US"/>
              </w:rPr>
              <w:t>78960040092</w:t>
            </w:r>
          </w:p>
        </w:tc>
        <w:tc>
          <w:tcPr>
            <w:tcW w:w="952" w:type="dxa"/>
            <w:tcBorders>
              <w:top w:val="nil"/>
              <w:left w:val="nil"/>
              <w:bottom w:val="single" w:sz="4" w:space="0" w:color="000000"/>
              <w:right w:val="single" w:sz="4" w:space="0" w:color="000000"/>
            </w:tcBorders>
            <w:shd w:val="clear" w:color="auto" w:fill="auto"/>
            <w:vAlign w:val="center"/>
            <w:hideMark/>
          </w:tcPr>
          <w:p w14:paraId="792091AE" w14:textId="77777777" w:rsidR="00D51F18" w:rsidRPr="00D51F18" w:rsidRDefault="00D51F18" w:rsidP="00D51F18">
            <w:pPr>
              <w:spacing w:before="0"/>
              <w:jc w:val="right"/>
              <w:rPr>
                <w:rFonts w:ascii="Calibri" w:hAnsi="Calibri" w:cs="Calibri"/>
                <w:color w:val="000000"/>
                <w:szCs w:val="22"/>
                <w:lang w:val="en-US" w:eastAsia="en-US"/>
              </w:rPr>
            </w:pPr>
            <w:r w:rsidRPr="00D51F18">
              <w:rPr>
                <w:rFonts w:ascii="Calibri" w:hAnsi="Calibri" w:cs="Calibri"/>
                <w:color w:val="000000"/>
                <w:szCs w:val="22"/>
                <w:lang w:val="en-US" w:eastAsia="en-US"/>
              </w:rPr>
              <w:t>1</w:t>
            </w:r>
          </w:p>
        </w:tc>
        <w:tc>
          <w:tcPr>
            <w:tcW w:w="1060" w:type="dxa"/>
            <w:tcBorders>
              <w:top w:val="nil"/>
              <w:left w:val="nil"/>
              <w:bottom w:val="single" w:sz="4" w:space="0" w:color="000000"/>
              <w:right w:val="single" w:sz="4" w:space="0" w:color="000000"/>
            </w:tcBorders>
            <w:shd w:val="clear" w:color="auto" w:fill="auto"/>
            <w:vAlign w:val="center"/>
            <w:hideMark/>
          </w:tcPr>
          <w:p w14:paraId="7181A6C9" w14:textId="77777777" w:rsidR="00D51F18" w:rsidRPr="00D51F18" w:rsidRDefault="00D51F18" w:rsidP="00D51F18">
            <w:pPr>
              <w:spacing w:before="0"/>
              <w:jc w:val="right"/>
              <w:rPr>
                <w:rFonts w:ascii="Calibri" w:hAnsi="Calibri" w:cs="Calibri"/>
                <w:color w:val="000000"/>
                <w:szCs w:val="22"/>
                <w:lang w:val="en-US" w:eastAsia="en-US"/>
              </w:rPr>
            </w:pPr>
            <w:r w:rsidRPr="00D51F18">
              <w:rPr>
                <w:rFonts w:ascii="Calibri" w:hAnsi="Calibri" w:cs="Calibri"/>
                <w:color w:val="000000"/>
                <w:szCs w:val="22"/>
                <w:lang w:val="en-US" w:eastAsia="en-US"/>
              </w:rPr>
              <w:t>4</w:t>
            </w:r>
          </w:p>
        </w:tc>
        <w:tc>
          <w:tcPr>
            <w:tcW w:w="1366" w:type="dxa"/>
            <w:tcBorders>
              <w:top w:val="nil"/>
              <w:left w:val="nil"/>
              <w:bottom w:val="single" w:sz="4" w:space="0" w:color="000000"/>
              <w:right w:val="single" w:sz="4" w:space="0" w:color="000000"/>
            </w:tcBorders>
            <w:shd w:val="clear" w:color="auto" w:fill="auto"/>
            <w:vAlign w:val="center"/>
            <w:hideMark/>
          </w:tcPr>
          <w:p w14:paraId="15E8607D" w14:textId="4D85FCFC" w:rsidR="00D51F18" w:rsidRPr="00D51F18" w:rsidRDefault="00D51F18" w:rsidP="00D51F18">
            <w:pPr>
              <w:spacing w:before="0"/>
              <w:jc w:val="right"/>
              <w:rPr>
                <w:rFonts w:ascii="Calibri" w:hAnsi="Calibri" w:cs="Calibri"/>
                <w:color w:val="000000"/>
                <w:szCs w:val="22"/>
                <w:lang w:val="en-US" w:eastAsia="en-US"/>
              </w:rPr>
            </w:pPr>
            <w:r w:rsidRPr="00D51F18">
              <w:rPr>
                <w:rFonts w:ascii="Calibri" w:hAnsi="Calibri" w:cs="Calibri"/>
                <w:color w:val="000000"/>
                <w:szCs w:val="22"/>
                <w:lang w:val="en-US" w:eastAsia="en-US"/>
              </w:rPr>
              <w:t>1</w:t>
            </w:r>
            <w:r>
              <w:rPr>
                <w:rFonts w:ascii="Calibri" w:hAnsi="Calibri" w:cs="Calibri"/>
                <w:color w:val="000000"/>
                <w:szCs w:val="22"/>
                <w:lang w:val="en-US" w:eastAsia="en-US"/>
              </w:rPr>
              <w:t>,</w:t>
            </w:r>
            <w:r w:rsidRPr="00D51F18">
              <w:rPr>
                <w:rFonts w:ascii="Calibri" w:hAnsi="Calibri" w:cs="Calibri"/>
                <w:color w:val="000000"/>
                <w:szCs w:val="22"/>
                <w:lang w:val="en-US" w:eastAsia="en-US"/>
              </w:rPr>
              <w:t>2467</w:t>
            </w:r>
          </w:p>
        </w:tc>
        <w:tc>
          <w:tcPr>
            <w:tcW w:w="1418" w:type="dxa"/>
            <w:tcBorders>
              <w:top w:val="nil"/>
              <w:left w:val="nil"/>
              <w:bottom w:val="single" w:sz="4" w:space="0" w:color="000000"/>
              <w:right w:val="single" w:sz="4" w:space="0" w:color="000000"/>
            </w:tcBorders>
            <w:shd w:val="clear" w:color="auto" w:fill="auto"/>
            <w:vAlign w:val="center"/>
            <w:hideMark/>
          </w:tcPr>
          <w:p w14:paraId="0ECA4B71" w14:textId="7A343A57" w:rsidR="00D51F18" w:rsidRPr="00D51F18" w:rsidRDefault="00D51F18" w:rsidP="00D51F18">
            <w:pPr>
              <w:spacing w:before="0"/>
              <w:jc w:val="right"/>
              <w:rPr>
                <w:rFonts w:ascii="Calibri" w:hAnsi="Calibri" w:cs="Calibri"/>
                <w:color w:val="000000"/>
                <w:szCs w:val="22"/>
                <w:lang w:val="en-US" w:eastAsia="en-US"/>
              </w:rPr>
            </w:pPr>
            <w:r w:rsidRPr="00D51F18">
              <w:rPr>
                <w:rFonts w:ascii="Calibri" w:hAnsi="Calibri" w:cs="Calibri"/>
                <w:color w:val="000000"/>
                <w:szCs w:val="22"/>
                <w:lang w:val="en-US" w:eastAsia="en-US"/>
              </w:rPr>
              <w:t>20</w:t>
            </w:r>
            <w:r>
              <w:rPr>
                <w:rFonts w:ascii="Calibri" w:hAnsi="Calibri" w:cs="Calibri"/>
                <w:color w:val="000000"/>
                <w:szCs w:val="22"/>
                <w:lang w:val="en-US" w:eastAsia="en-US"/>
              </w:rPr>
              <w:t>,</w:t>
            </w:r>
            <w:r w:rsidRPr="00D51F18">
              <w:rPr>
                <w:rFonts w:ascii="Calibri" w:hAnsi="Calibri" w:cs="Calibri"/>
                <w:color w:val="000000"/>
                <w:szCs w:val="22"/>
                <w:lang w:val="en-US" w:eastAsia="en-US"/>
              </w:rPr>
              <w:t>0660</w:t>
            </w:r>
          </w:p>
        </w:tc>
        <w:tc>
          <w:tcPr>
            <w:tcW w:w="1417" w:type="dxa"/>
            <w:tcBorders>
              <w:top w:val="nil"/>
              <w:left w:val="nil"/>
              <w:bottom w:val="single" w:sz="4" w:space="0" w:color="000000"/>
              <w:right w:val="single" w:sz="4" w:space="0" w:color="000000"/>
            </w:tcBorders>
            <w:shd w:val="clear" w:color="auto" w:fill="auto"/>
            <w:vAlign w:val="center"/>
            <w:hideMark/>
          </w:tcPr>
          <w:p w14:paraId="01BCF217" w14:textId="77777777" w:rsidR="00D51F18" w:rsidRPr="00D51F18" w:rsidRDefault="00D51F18" w:rsidP="00D51F18">
            <w:pPr>
              <w:spacing w:before="0"/>
              <w:jc w:val="right"/>
              <w:rPr>
                <w:rFonts w:ascii="Calibri" w:hAnsi="Calibri" w:cs="Calibri"/>
                <w:color w:val="000000"/>
                <w:szCs w:val="22"/>
                <w:lang w:val="en-US" w:eastAsia="en-US"/>
              </w:rPr>
            </w:pPr>
            <w:r w:rsidRPr="00D51F18">
              <w:rPr>
                <w:rFonts w:ascii="Calibri" w:hAnsi="Calibri" w:cs="Calibri"/>
                <w:color w:val="000000"/>
                <w:szCs w:val="22"/>
                <w:lang w:val="en-US" w:eastAsia="en-US"/>
              </w:rPr>
              <w:t>6.21</w:t>
            </w:r>
          </w:p>
        </w:tc>
      </w:tr>
      <w:tr w:rsidR="00D51F18" w:rsidRPr="00D51F18" w14:paraId="03342FDF" w14:textId="77777777" w:rsidTr="00D51F18">
        <w:trPr>
          <w:trHeight w:val="300"/>
          <w:jc w:val="center"/>
        </w:trPr>
        <w:tc>
          <w:tcPr>
            <w:tcW w:w="1720" w:type="dxa"/>
            <w:tcBorders>
              <w:top w:val="nil"/>
              <w:left w:val="single" w:sz="4" w:space="0" w:color="000000"/>
              <w:bottom w:val="single" w:sz="4" w:space="0" w:color="000000"/>
              <w:right w:val="single" w:sz="4" w:space="0" w:color="000000"/>
            </w:tcBorders>
            <w:shd w:val="clear" w:color="auto" w:fill="auto"/>
            <w:vAlign w:val="center"/>
            <w:hideMark/>
          </w:tcPr>
          <w:p w14:paraId="3F24B4B6" w14:textId="77777777" w:rsidR="00D51F18" w:rsidRPr="00D51F18" w:rsidRDefault="00D51F18" w:rsidP="00D51F18">
            <w:pPr>
              <w:spacing w:before="0"/>
              <w:jc w:val="right"/>
              <w:rPr>
                <w:rFonts w:ascii="Calibri" w:hAnsi="Calibri" w:cs="Calibri"/>
                <w:color w:val="000000"/>
                <w:szCs w:val="22"/>
                <w:lang w:val="en-US" w:eastAsia="en-US"/>
              </w:rPr>
            </w:pPr>
            <w:r w:rsidRPr="00D51F18">
              <w:rPr>
                <w:rFonts w:ascii="Calibri" w:hAnsi="Calibri" w:cs="Calibri"/>
                <w:color w:val="000000"/>
                <w:szCs w:val="22"/>
                <w:lang w:val="en-US" w:eastAsia="en-US"/>
              </w:rPr>
              <w:t>78960040280</w:t>
            </w:r>
          </w:p>
        </w:tc>
        <w:tc>
          <w:tcPr>
            <w:tcW w:w="952" w:type="dxa"/>
            <w:tcBorders>
              <w:top w:val="nil"/>
              <w:left w:val="nil"/>
              <w:bottom w:val="single" w:sz="4" w:space="0" w:color="000000"/>
              <w:right w:val="single" w:sz="4" w:space="0" w:color="000000"/>
            </w:tcBorders>
            <w:shd w:val="clear" w:color="auto" w:fill="auto"/>
            <w:vAlign w:val="center"/>
            <w:hideMark/>
          </w:tcPr>
          <w:p w14:paraId="7E356F0C" w14:textId="77777777" w:rsidR="00D51F18" w:rsidRPr="00D51F18" w:rsidRDefault="00D51F18" w:rsidP="00D51F18">
            <w:pPr>
              <w:spacing w:before="0"/>
              <w:jc w:val="right"/>
              <w:rPr>
                <w:rFonts w:ascii="Calibri" w:hAnsi="Calibri" w:cs="Calibri"/>
                <w:color w:val="000000"/>
                <w:szCs w:val="22"/>
                <w:lang w:val="en-US" w:eastAsia="en-US"/>
              </w:rPr>
            </w:pPr>
            <w:r w:rsidRPr="00D51F18">
              <w:rPr>
                <w:rFonts w:ascii="Calibri" w:hAnsi="Calibri" w:cs="Calibri"/>
                <w:color w:val="000000"/>
                <w:szCs w:val="22"/>
                <w:lang w:val="en-US" w:eastAsia="en-US"/>
              </w:rPr>
              <w:t>36</w:t>
            </w:r>
          </w:p>
        </w:tc>
        <w:tc>
          <w:tcPr>
            <w:tcW w:w="1060" w:type="dxa"/>
            <w:tcBorders>
              <w:top w:val="nil"/>
              <w:left w:val="nil"/>
              <w:bottom w:val="single" w:sz="4" w:space="0" w:color="000000"/>
              <w:right w:val="single" w:sz="4" w:space="0" w:color="000000"/>
            </w:tcBorders>
            <w:shd w:val="clear" w:color="auto" w:fill="auto"/>
            <w:vAlign w:val="center"/>
            <w:hideMark/>
          </w:tcPr>
          <w:p w14:paraId="62F223C2" w14:textId="77777777" w:rsidR="00D51F18" w:rsidRPr="00D51F18" w:rsidRDefault="00D51F18" w:rsidP="00D51F18">
            <w:pPr>
              <w:spacing w:before="0"/>
              <w:jc w:val="right"/>
              <w:rPr>
                <w:rFonts w:ascii="Calibri" w:hAnsi="Calibri" w:cs="Calibri"/>
                <w:color w:val="000000"/>
                <w:szCs w:val="22"/>
                <w:lang w:val="en-US" w:eastAsia="en-US"/>
              </w:rPr>
            </w:pPr>
            <w:r w:rsidRPr="00D51F18">
              <w:rPr>
                <w:rFonts w:ascii="Calibri" w:hAnsi="Calibri" w:cs="Calibri"/>
                <w:color w:val="000000"/>
                <w:szCs w:val="22"/>
                <w:lang w:val="en-US" w:eastAsia="en-US"/>
              </w:rPr>
              <w:t>11</w:t>
            </w:r>
          </w:p>
        </w:tc>
        <w:tc>
          <w:tcPr>
            <w:tcW w:w="1366" w:type="dxa"/>
            <w:tcBorders>
              <w:top w:val="nil"/>
              <w:left w:val="nil"/>
              <w:bottom w:val="single" w:sz="4" w:space="0" w:color="000000"/>
              <w:right w:val="single" w:sz="4" w:space="0" w:color="000000"/>
            </w:tcBorders>
            <w:shd w:val="clear" w:color="auto" w:fill="auto"/>
            <w:vAlign w:val="center"/>
            <w:hideMark/>
          </w:tcPr>
          <w:p w14:paraId="7E52A1D0" w14:textId="28471B3A" w:rsidR="00D51F18" w:rsidRPr="00D51F18" w:rsidRDefault="00D51F18" w:rsidP="00D51F18">
            <w:pPr>
              <w:spacing w:before="0"/>
              <w:jc w:val="right"/>
              <w:rPr>
                <w:rFonts w:ascii="Calibri" w:hAnsi="Calibri" w:cs="Calibri"/>
                <w:color w:val="000000"/>
                <w:szCs w:val="22"/>
                <w:lang w:val="en-US" w:eastAsia="en-US"/>
              </w:rPr>
            </w:pPr>
            <w:r w:rsidRPr="00D51F18">
              <w:rPr>
                <w:rFonts w:ascii="Calibri" w:hAnsi="Calibri" w:cs="Calibri"/>
                <w:color w:val="000000"/>
                <w:szCs w:val="22"/>
                <w:lang w:val="en-US" w:eastAsia="en-US"/>
              </w:rPr>
              <w:t>2</w:t>
            </w:r>
            <w:r>
              <w:rPr>
                <w:rFonts w:ascii="Calibri" w:hAnsi="Calibri" w:cs="Calibri"/>
                <w:color w:val="000000"/>
                <w:szCs w:val="22"/>
                <w:lang w:val="en-US" w:eastAsia="en-US"/>
              </w:rPr>
              <w:t>,</w:t>
            </w:r>
            <w:r w:rsidRPr="00D51F18">
              <w:rPr>
                <w:rFonts w:ascii="Calibri" w:hAnsi="Calibri" w:cs="Calibri"/>
                <w:color w:val="000000"/>
                <w:szCs w:val="22"/>
                <w:lang w:val="en-US" w:eastAsia="en-US"/>
              </w:rPr>
              <w:t>1045</w:t>
            </w:r>
          </w:p>
        </w:tc>
        <w:tc>
          <w:tcPr>
            <w:tcW w:w="1418" w:type="dxa"/>
            <w:tcBorders>
              <w:top w:val="nil"/>
              <w:left w:val="nil"/>
              <w:bottom w:val="single" w:sz="4" w:space="0" w:color="000000"/>
              <w:right w:val="single" w:sz="4" w:space="0" w:color="000000"/>
            </w:tcBorders>
            <w:shd w:val="clear" w:color="auto" w:fill="auto"/>
            <w:vAlign w:val="center"/>
            <w:hideMark/>
          </w:tcPr>
          <w:p w14:paraId="4316AEAF" w14:textId="40AF0DB9" w:rsidR="00D51F18" w:rsidRPr="00D51F18" w:rsidRDefault="00D51F18" w:rsidP="00D51F18">
            <w:pPr>
              <w:spacing w:before="0"/>
              <w:jc w:val="right"/>
              <w:rPr>
                <w:rFonts w:ascii="Calibri" w:hAnsi="Calibri" w:cs="Calibri"/>
                <w:color w:val="000000"/>
                <w:szCs w:val="22"/>
                <w:lang w:val="en-US" w:eastAsia="en-US"/>
              </w:rPr>
            </w:pPr>
            <w:r w:rsidRPr="00D51F18">
              <w:rPr>
                <w:rFonts w:ascii="Calibri" w:hAnsi="Calibri" w:cs="Calibri"/>
                <w:color w:val="000000"/>
                <w:szCs w:val="22"/>
                <w:lang w:val="en-US" w:eastAsia="en-US"/>
              </w:rPr>
              <w:t>96</w:t>
            </w:r>
            <w:r>
              <w:rPr>
                <w:rFonts w:ascii="Calibri" w:hAnsi="Calibri" w:cs="Calibri"/>
                <w:color w:val="000000"/>
                <w:szCs w:val="22"/>
                <w:lang w:val="en-US" w:eastAsia="en-US"/>
              </w:rPr>
              <w:t>,</w:t>
            </w:r>
            <w:r w:rsidRPr="00D51F18">
              <w:rPr>
                <w:rFonts w:ascii="Calibri" w:hAnsi="Calibri" w:cs="Calibri"/>
                <w:color w:val="000000"/>
                <w:szCs w:val="22"/>
                <w:lang w:val="en-US" w:eastAsia="en-US"/>
              </w:rPr>
              <w:t>1524</w:t>
            </w:r>
          </w:p>
        </w:tc>
        <w:tc>
          <w:tcPr>
            <w:tcW w:w="1417" w:type="dxa"/>
            <w:tcBorders>
              <w:top w:val="nil"/>
              <w:left w:val="nil"/>
              <w:bottom w:val="single" w:sz="4" w:space="0" w:color="000000"/>
              <w:right w:val="single" w:sz="4" w:space="0" w:color="000000"/>
            </w:tcBorders>
            <w:shd w:val="clear" w:color="auto" w:fill="auto"/>
            <w:vAlign w:val="center"/>
            <w:hideMark/>
          </w:tcPr>
          <w:p w14:paraId="58384ECF" w14:textId="77777777" w:rsidR="00D51F18" w:rsidRPr="00D51F18" w:rsidRDefault="00D51F18" w:rsidP="00D51F18">
            <w:pPr>
              <w:spacing w:before="0"/>
              <w:jc w:val="right"/>
              <w:rPr>
                <w:rFonts w:ascii="Calibri" w:hAnsi="Calibri" w:cs="Calibri"/>
                <w:color w:val="000000"/>
                <w:szCs w:val="22"/>
                <w:lang w:val="en-US" w:eastAsia="en-US"/>
              </w:rPr>
            </w:pPr>
            <w:r w:rsidRPr="00D51F18">
              <w:rPr>
                <w:rFonts w:ascii="Calibri" w:hAnsi="Calibri" w:cs="Calibri"/>
                <w:color w:val="000000"/>
                <w:szCs w:val="22"/>
                <w:lang w:val="en-US" w:eastAsia="en-US"/>
              </w:rPr>
              <w:t>2.19</w:t>
            </w:r>
          </w:p>
        </w:tc>
      </w:tr>
      <w:tr w:rsidR="00D51F18" w:rsidRPr="00D51F18" w14:paraId="330D9944" w14:textId="77777777" w:rsidTr="00D51F18">
        <w:trPr>
          <w:trHeight w:val="300"/>
          <w:jc w:val="center"/>
        </w:trPr>
        <w:tc>
          <w:tcPr>
            <w:tcW w:w="1720" w:type="dxa"/>
            <w:tcBorders>
              <w:top w:val="nil"/>
              <w:left w:val="single" w:sz="4" w:space="0" w:color="000000"/>
              <w:bottom w:val="single" w:sz="4" w:space="0" w:color="000000"/>
              <w:right w:val="single" w:sz="4" w:space="0" w:color="000000"/>
            </w:tcBorders>
            <w:shd w:val="clear" w:color="auto" w:fill="auto"/>
            <w:vAlign w:val="center"/>
            <w:hideMark/>
          </w:tcPr>
          <w:p w14:paraId="041D3B3B" w14:textId="77777777" w:rsidR="00D51F18" w:rsidRPr="00D51F18" w:rsidRDefault="00D51F18" w:rsidP="00D51F18">
            <w:pPr>
              <w:spacing w:before="0"/>
              <w:jc w:val="right"/>
              <w:rPr>
                <w:rFonts w:ascii="Calibri" w:hAnsi="Calibri" w:cs="Calibri"/>
                <w:color w:val="000000"/>
                <w:szCs w:val="22"/>
                <w:lang w:val="en-US" w:eastAsia="en-US"/>
              </w:rPr>
            </w:pPr>
            <w:r w:rsidRPr="00D51F18">
              <w:rPr>
                <w:rFonts w:ascii="Calibri" w:hAnsi="Calibri" w:cs="Calibri"/>
                <w:color w:val="000000"/>
                <w:szCs w:val="22"/>
                <w:lang w:val="en-US" w:eastAsia="en-US"/>
              </w:rPr>
              <w:t>78960040280</w:t>
            </w:r>
          </w:p>
        </w:tc>
        <w:tc>
          <w:tcPr>
            <w:tcW w:w="952" w:type="dxa"/>
            <w:tcBorders>
              <w:top w:val="nil"/>
              <w:left w:val="nil"/>
              <w:bottom w:val="single" w:sz="4" w:space="0" w:color="000000"/>
              <w:right w:val="single" w:sz="4" w:space="0" w:color="000000"/>
            </w:tcBorders>
            <w:shd w:val="clear" w:color="auto" w:fill="auto"/>
            <w:vAlign w:val="center"/>
            <w:hideMark/>
          </w:tcPr>
          <w:p w14:paraId="70760945" w14:textId="77777777" w:rsidR="00D51F18" w:rsidRPr="00D51F18" w:rsidRDefault="00D51F18" w:rsidP="00D51F18">
            <w:pPr>
              <w:spacing w:before="0"/>
              <w:jc w:val="right"/>
              <w:rPr>
                <w:rFonts w:ascii="Calibri" w:hAnsi="Calibri" w:cs="Calibri"/>
                <w:color w:val="000000"/>
                <w:szCs w:val="22"/>
                <w:lang w:val="en-US" w:eastAsia="en-US"/>
              </w:rPr>
            </w:pPr>
            <w:r w:rsidRPr="00D51F18">
              <w:rPr>
                <w:rFonts w:ascii="Calibri" w:hAnsi="Calibri" w:cs="Calibri"/>
                <w:color w:val="000000"/>
                <w:szCs w:val="22"/>
                <w:lang w:val="en-US" w:eastAsia="en-US"/>
              </w:rPr>
              <w:t>36</w:t>
            </w:r>
          </w:p>
        </w:tc>
        <w:tc>
          <w:tcPr>
            <w:tcW w:w="1060" w:type="dxa"/>
            <w:tcBorders>
              <w:top w:val="nil"/>
              <w:left w:val="nil"/>
              <w:bottom w:val="single" w:sz="4" w:space="0" w:color="000000"/>
              <w:right w:val="single" w:sz="4" w:space="0" w:color="000000"/>
            </w:tcBorders>
            <w:shd w:val="clear" w:color="auto" w:fill="auto"/>
            <w:vAlign w:val="center"/>
            <w:hideMark/>
          </w:tcPr>
          <w:p w14:paraId="7B4E8DCB" w14:textId="77777777" w:rsidR="00D51F18" w:rsidRPr="00D51F18" w:rsidRDefault="00D51F18" w:rsidP="00D51F18">
            <w:pPr>
              <w:spacing w:before="0"/>
              <w:jc w:val="right"/>
              <w:rPr>
                <w:rFonts w:ascii="Calibri" w:hAnsi="Calibri" w:cs="Calibri"/>
                <w:color w:val="000000"/>
                <w:szCs w:val="22"/>
                <w:lang w:val="en-US" w:eastAsia="en-US"/>
              </w:rPr>
            </w:pPr>
            <w:r w:rsidRPr="00D51F18">
              <w:rPr>
                <w:rFonts w:ascii="Calibri" w:hAnsi="Calibri" w:cs="Calibri"/>
                <w:color w:val="000000"/>
                <w:szCs w:val="22"/>
                <w:lang w:val="en-US" w:eastAsia="en-US"/>
              </w:rPr>
              <w:t>12</w:t>
            </w:r>
          </w:p>
        </w:tc>
        <w:tc>
          <w:tcPr>
            <w:tcW w:w="1366" w:type="dxa"/>
            <w:tcBorders>
              <w:top w:val="nil"/>
              <w:left w:val="nil"/>
              <w:bottom w:val="single" w:sz="4" w:space="0" w:color="000000"/>
              <w:right w:val="single" w:sz="4" w:space="0" w:color="000000"/>
            </w:tcBorders>
            <w:shd w:val="clear" w:color="auto" w:fill="auto"/>
            <w:vAlign w:val="center"/>
            <w:hideMark/>
          </w:tcPr>
          <w:p w14:paraId="0FA2B1D7" w14:textId="6522F544" w:rsidR="00D51F18" w:rsidRPr="00D51F18" w:rsidRDefault="00D51F18" w:rsidP="00D51F18">
            <w:pPr>
              <w:spacing w:before="0"/>
              <w:jc w:val="right"/>
              <w:rPr>
                <w:rFonts w:ascii="Calibri" w:hAnsi="Calibri" w:cs="Calibri"/>
                <w:color w:val="000000"/>
                <w:szCs w:val="22"/>
                <w:lang w:val="en-US" w:eastAsia="en-US"/>
              </w:rPr>
            </w:pPr>
            <w:r>
              <w:rPr>
                <w:rFonts w:ascii="Calibri" w:hAnsi="Calibri" w:cs="Calibri"/>
                <w:color w:val="000000"/>
                <w:szCs w:val="22"/>
                <w:lang w:val="en-US" w:eastAsia="en-US"/>
              </w:rPr>
              <w:t>0,</w:t>
            </w:r>
            <w:r w:rsidRPr="00D51F18">
              <w:rPr>
                <w:rFonts w:ascii="Calibri" w:hAnsi="Calibri" w:cs="Calibri"/>
                <w:color w:val="000000"/>
                <w:szCs w:val="22"/>
                <w:lang w:val="en-US" w:eastAsia="en-US"/>
              </w:rPr>
              <w:t>2547</w:t>
            </w:r>
          </w:p>
        </w:tc>
        <w:tc>
          <w:tcPr>
            <w:tcW w:w="1418" w:type="dxa"/>
            <w:tcBorders>
              <w:top w:val="nil"/>
              <w:left w:val="nil"/>
              <w:bottom w:val="single" w:sz="4" w:space="0" w:color="000000"/>
              <w:right w:val="single" w:sz="4" w:space="0" w:color="000000"/>
            </w:tcBorders>
            <w:shd w:val="clear" w:color="auto" w:fill="auto"/>
            <w:vAlign w:val="center"/>
            <w:hideMark/>
          </w:tcPr>
          <w:p w14:paraId="6F8D39C7" w14:textId="16AE3E43" w:rsidR="00D51F18" w:rsidRPr="00D51F18" w:rsidRDefault="00D51F18" w:rsidP="00D51F18">
            <w:pPr>
              <w:spacing w:before="0"/>
              <w:jc w:val="right"/>
              <w:rPr>
                <w:rFonts w:ascii="Calibri" w:hAnsi="Calibri" w:cs="Calibri"/>
                <w:color w:val="000000"/>
                <w:szCs w:val="22"/>
                <w:lang w:val="en-US" w:eastAsia="en-US"/>
              </w:rPr>
            </w:pPr>
            <w:r w:rsidRPr="00D51F18">
              <w:rPr>
                <w:rFonts w:ascii="Calibri" w:hAnsi="Calibri" w:cs="Calibri"/>
                <w:color w:val="000000"/>
                <w:szCs w:val="22"/>
                <w:lang w:val="en-US" w:eastAsia="en-US"/>
              </w:rPr>
              <w:t>96</w:t>
            </w:r>
            <w:r>
              <w:rPr>
                <w:rFonts w:ascii="Calibri" w:hAnsi="Calibri" w:cs="Calibri"/>
                <w:color w:val="000000"/>
                <w:szCs w:val="22"/>
                <w:lang w:val="en-US" w:eastAsia="en-US"/>
              </w:rPr>
              <w:t>,</w:t>
            </w:r>
            <w:r w:rsidRPr="00D51F18">
              <w:rPr>
                <w:rFonts w:ascii="Calibri" w:hAnsi="Calibri" w:cs="Calibri"/>
                <w:color w:val="000000"/>
                <w:szCs w:val="22"/>
                <w:lang w:val="en-US" w:eastAsia="en-US"/>
              </w:rPr>
              <w:t>1524</w:t>
            </w:r>
          </w:p>
        </w:tc>
        <w:tc>
          <w:tcPr>
            <w:tcW w:w="1417" w:type="dxa"/>
            <w:tcBorders>
              <w:top w:val="nil"/>
              <w:left w:val="nil"/>
              <w:bottom w:val="single" w:sz="4" w:space="0" w:color="000000"/>
              <w:right w:val="single" w:sz="4" w:space="0" w:color="000000"/>
            </w:tcBorders>
            <w:shd w:val="clear" w:color="auto" w:fill="auto"/>
            <w:vAlign w:val="center"/>
            <w:hideMark/>
          </w:tcPr>
          <w:p w14:paraId="17EE7BBC" w14:textId="77777777" w:rsidR="00D51F18" w:rsidRPr="00D51F18" w:rsidRDefault="00D51F18" w:rsidP="00D51F18">
            <w:pPr>
              <w:spacing w:before="0"/>
              <w:jc w:val="right"/>
              <w:rPr>
                <w:rFonts w:ascii="Calibri" w:hAnsi="Calibri" w:cs="Calibri"/>
                <w:color w:val="000000"/>
                <w:szCs w:val="22"/>
                <w:lang w:val="en-US" w:eastAsia="en-US"/>
              </w:rPr>
            </w:pPr>
            <w:r w:rsidRPr="00D51F18">
              <w:rPr>
                <w:rFonts w:ascii="Calibri" w:hAnsi="Calibri" w:cs="Calibri"/>
                <w:color w:val="000000"/>
                <w:szCs w:val="22"/>
                <w:lang w:val="en-US" w:eastAsia="en-US"/>
              </w:rPr>
              <w:t>0.26</w:t>
            </w:r>
          </w:p>
        </w:tc>
      </w:tr>
      <w:tr w:rsidR="00D51F18" w:rsidRPr="00D51F18" w14:paraId="5EAE8EF5" w14:textId="77777777" w:rsidTr="00D51F18">
        <w:trPr>
          <w:trHeight w:val="300"/>
          <w:jc w:val="center"/>
        </w:trPr>
        <w:tc>
          <w:tcPr>
            <w:tcW w:w="1720" w:type="dxa"/>
            <w:tcBorders>
              <w:top w:val="nil"/>
              <w:left w:val="single" w:sz="4" w:space="0" w:color="000000"/>
              <w:bottom w:val="single" w:sz="4" w:space="0" w:color="000000"/>
              <w:right w:val="single" w:sz="4" w:space="0" w:color="000000"/>
            </w:tcBorders>
            <w:shd w:val="clear" w:color="auto" w:fill="auto"/>
            <w:vAlign w:val="center"/>
            <w:hideMark/>
          </w:tcPr>
          <w:p w14:paraId="2BBD817F" w14:textId="77777777" w:rsidR="00D51F18" w:rsidRPr="00D51F18" w:rsidRDefault="00D51F18" w:rsidP="00D51F18">
            <w:pPr>
              <w:spacing w:before="0"/>
              <w:jc w:val="right"/>
              <w:rPr>
                <w:rFonts w:ascii="Calibri" w:hAnsi="Calibri" w:cs="Calibri"/>
                <w:color w:val="000000"/>
                <w:szCs w:val="22"/>
                <w:lang w:val="en-US" w:eastAsia="en-US"/>
              </w:rPr>
            </w:pPr>
            <w:r w:rsidRPr="00D51F18">
              <w:rPr>
                <w:rFonts w:ascii="Calibri" w:hAnsi="Calibri" w:cs="Calibri"/>
                <w:color w:val="000000"/>
                <w:szCs w:val="22"/>
                <w:lang w:val="en-US" w:eastAsia="en-US"/>
              </w:rPr>
              <w:t>78960040280</w:t>
            </w:r>
          </w:p>
        </w:tc>
        <w:tc>
          <w:tcPr>
            <w:tcW w:w="952" w:type="dxa"/>
            <w:tcBorders>
              <w:top w:val="nil"/>
              <w:left w:val="nil"/>
              <w:bottom w:val="single" w:sz="4" w:space="0" w:color="000000"/>
              <w:right w:val="single" w:sz="4" w:space="0" w:color="000000"/>
            </w:tcBorders>
            <w:shd w:val="clear" w:color="auto" w:fill="auto"/>
            <w:vAlign w:val="center"/>
            <w:hideMark/>
          </w:tcPr>
          <w:p w14:paraId="201DBD08" w14:textId="77777777" w:rsidR="00D51F18" w:rsidRPr="00D51F18" w:rsidRDefault="00D51F18" w:rsidP="00D51F18">
            <w:pPr>
              <w:spacing w:before="0"/>
              <w:jc w:val="right"/>
              <w:rPr>
                <w:rFonts w:ascii="Calibri" w:hAnsi="Calibri" w:cs="Calibri"/>
                <w:color w:val="000000"/>
                <w:szCs w:val="22"/>
                <w:lang w:val="en-US" w:eastAsia="en-US"/>
              </w:rPr>
            </w:pPr>
            <w:r w:rsidRPr="00D51F18">
              <w:rPr>
                <w:rFonts w:ascii="Calibri" w:hAnsi="Calibri" w:cs="Calibri"/>
                <w:color w:val="000000"/>
                <w:szCs w:val="22"/>
                <w:lang w:val="en-US" w:eastAsia="en-US"/>
              </w:rPr>
              <w:t>36</w:t>
            </w:r>
          </w:p>
        </w:tc>
        <w:tc>
          <w:tcPr>
            <w:tcW w:w="1060" w:type="dxa"/>
            <w:tcBorders>
              <w:top w:val="nil"/>
              <w:left w:val="nil"/>
              <w:bottom w:val="single" w:sz="4" w:space="0" w:color="000000"/>
              <w:right w:val="single" w:sz="4" w:space="0" w:color="000000"/>
            </w:tcBorders>
            <w:shd w:val="clear" w:color="auto" w:fill="auto"/>
            <w:vAlign w:val="center"/>
            <w:hideMark/>
          </w:tcPr>
          <w:p w14:paraId="2FE991DB" w14:textId="77777777" w:rsidR="00D51F18" w:rsidRPr="00D51F18" w:rsidRDefault="00D51F18" w:rsidP="00D51F18">
            <w:pPr>
              <w:spacing w:before="0"/>
              <w:jc w:val="right"/>
              <w:rPr>
                <w:rFonts w:ascii="Calibri" w:hAnsi="Calibri" w:cs="Calibri"/>
                <w:color w:val="000000"/>
                <w:szCs w:val="22"/>
                <w:lang w:val="en-US" w:eastAsia="en-US"/>
              </w:rPr>
            </w:pPr>
            <w:r w:rsidRPr="00D51F18">
              <w:rPr>
                <w:rFonts w:ascii="Calibri" w:hAnsi="Calibri" w:cs="Calibri"/>
                <w:color w:val="000000"/>
                <w:szCs w:val="22"/>
                <w:lang w:val="en-US" w:eastAsia="en-US"/>
              </w:rPr>
              <w:t>25</w:t>
            </w:r>
          </w:p>
        </w:tc>
        <w:tc>
          <w:tcPr>
            <w:tcW w:w="1366" w:type="dxa"/>
            <w:tcBorders>
              <w:top w:val="nil"/>
              <w:left w:val="nil"/>
              <w:bottom w:val="single" w:sz="4" w:space="0" w:color="000000"/>
              <w:right w:val="single" w:sz="4" w:space="0" w:color="000000"/>
            </w:tcBorders>
            <w:shd w:val="clear" w:color="auto" w:fill="auto"/>
            <w:vAlign w:val="center"/>
            <w:hideMark/>
          </w:tcPr>
          <w:p w14:paraId="2E8D5002" w14:textId="09282C37" w:rsidR="00D51F18" w:rsidRPr="00D51F18" w:rsidRDefault="00D51F18" w:rsidP="00D51F18">
            <w:pPr>
              <w:spacing w:before="0"/>
              <w:jc w:val="right"/>
              <w:rPr>
                <w:rFonts w:ascii="Calibri" w:hAnsi="Calibri" w:cs="Calibri"/>
                <w:color w:val="000000"/>
                <w:szCs w:val="22"/>
                <w:lang w:val="en-US" w:eastAsia="en-US"/>
              </w:rPr>
            </w:pPr>
            <w:r w:rsidRPr="00D51F18">
              <w:rPr>
                <w:rFonts w:ascii="Calibri" w:hAnsi="Calibri" w:cs="Calibri"/>
                <w:color w:val="000000"/>
                <w:szCs w:val="22"/>
                <w:lang w:val="en-US" w:eastAsia="en-US"/>
              </w:rPr>
              <w:t>3</w:t>
            </w:r>
            <w:r>
              <w:rPr>
                <w:rFonts w:ascii="Calibri" w:hAnsi="Calibri" w:cs="Calibri"/>
                <w:color w:val="000000"/>
                <w:szCs w:val="22"/>
                <w:lang w:val="en-US" w:eastAsia="en-US"/>
              </w:rPr>
              <w:t>,</w:t>
            </w:r>
            <w:r w:rsidRPr="00D51F18">
              <w:rPr>
                <w:rFonts w:ascii="Calibri" w:hAnsi="Calibri" w:cs="Calibri"/>
                <w:color w:val="000000"/>
                <w:szCs w:val="22"/>
                <w:lang w:val="en-US" w:eastAsia="en-US"/>
              </w:rPr>
              <w:t>8667</w:t>
            </w:r>
          </w:p>
        </w:tc>
        <w:tc>
          <w:tcPr>
            <w:tcW w:w="1418" w:type="dxa"/>
            <w:tcBorders>
              <w:top w:val="nil"/>
              <w:left w:val="nil"/>
              <w:bottom w:val="single" w:sz="4" w:space="0" w:color="000000"/>
              <w:right w:val="single" w:sz="4" w:space="0" w:color="000000"/>
            </w:tcBorders>
            <w:shd w:val="clear" w:color="auto" w:fill="auto"/>
            <w:vAlign w:val="center"/>
            <w:hideMark/>
          </w:tcPr>
          <w:p w14:paraId="7E432135" w14:textId="52087286" w:rsidR="00D51F18" w:rsidRPr="00D51F18" w:rsidRDefault="00D51F18" w:rsidP="00D51F18">
            <w:pPr>
              <w:spacing w:before="0"/>
              <w:jc w:val="right"/>
              <w:rPr>
                <w:rFonts w:ascii="Calibri" w:hAnsi="Calibri" w:cs="Calibri"/>
                <w:color w:val="000000"/>
                <w:szCs w:val="22"/>
                <w:lang w:val="en-US" w:eastAsia="en-US"/>
              </w:rPr>
            </w:pPr>
            <w:r w:rsidRPr="00D51F18">
              <w:rPr>
                <w:rFonts w:ascii="Calibri" w:hAnsi="Calibri" w:cs="Calibri"/>
                <w:color w:val="000000"/>
                <w:szCs w:val="22"/>
                <w:lang w:val="en-US" w:eastAsia="en-US"/>
              </w:rPr>
              <w:t>96</w:t>
            </w:r>
            <w:r>
              <w:rPr>
                <w:rFonts w:ascii="Calibri" w:hAnsi="Calibri" w:cs="Calibri"/>
                <w:color w:val="000000"/>
                <w:szCs w:val="22"/>
                <w:lang w:val="en-US" w:eastAsia="en-US"/>
              </w:rPr>
              <w:t>,</w:t>
            </w:r>
            <w:r w:rsidRPr="00D51F18">
              <w:rPr>
                <w:rFonts w:ascii="Calibri" w:hAnsi="Calibri" w:cs="Calibri"/>
                <w:color w:val="000000"/>
                <w:szCs w:val="22"/>
                <w:lang w:val="en-US" w:eastAsia="en-US"/>
              </w:rPr>
              <w:t>1524</w:t>
            </w:r>
          </w:p>
        </w:tc>
        <w:tc>
          <w:tcPr>
            <w:tcW w:w="1417" w:type="dxa"/>
            <w:tcBorders>
              <w:top w:val="nil"/>
              <w:left w:val="nil"/>
              <w:bottom w:val="single" w:sz="4" w:space="0" w:color="000000"/>
              <w:right w:val="single" w:sz="4" w:space="0" w:color="000000"/>
            </w:tcBorders>
            <w:shd w:val="clear" w:color="auto" w:fill="auto"/>
            <w:vAlign w:val="center"/>
            <w:hideMark/>
          </w:tcPr>
          <w:p w14:paraId="705DEF34" w14:textId="77777777" w:rsidR="00D51F18" w:rsidRPr="00D51F18" w:rsidRDefault="00D51F18" w:rsidP="00D51F18">
            <w:pPr>
              <w:spacing w:before="0"/>
              <w:jc w:val="right"/>
              <w:rPr>
                <w:rFonts w:ascii="Calibri" w:hAnsi="Calibri" w:cs="Calibri"/>
                <w:color w:val="000000"/>
                <w:szCs w:val="22"/>
                <w:lang w:val="en-US" w:eastAsia="en-US"/>
              </w:rPr>
            </w:pPr>
            <w:r w:rsidRPr="00D51F18">
              <w:rPr>
                <w:rFonts w:ascii="Calibri" w:hAnsi="Calibri" w:cs="Calibri"/>
                <w:color w:val="000000"/>
                <w:szCs w:val="22"/>
                <w:lang w:val="en-US" w:eastAsia="en-US"/>
              </w:rPr>
              <w:t>4.02</w:t>
            </w:r>
          </w:p>
        </w:tc>
      </w:tr>
      <w:tr w:rsidR="00D51F18" w:rsidRPr="00D51F18" w14:paraId="56A560D5" w14:textId="77777777" w:rsidTr="00D51F18">
        <w:trPr>
          <w:trHeight w:val="300"/>
          <w:jc w:val="center"/>
        </w:trPr>
        <w:tc>
          <w:tcPr>
            <w:tcW w:w="1720" w:type="dxa"/>
            <w:tcBorders>
              <w:top w:val="nil"/>
              <w:left w:val="single" w:sz="4" w:space="0" w:color="000000"/>
              <w:bottom w:val="single" w:sz="4" w:space="0" w:color="000000"/>
              <w:right w:val="single" w:sz="4" w:space="0" w:color="000000"/>
            </w:tcBorders>
            <w:shd w:val="clear" w:color="auto" w:fill="auto"/>
            <w:vAlign w:val="center"/>
            <w:hideMark/>
          </w:tcPr>
          <w:p w14:paraId="69AF2A96" w14:textId="77777777" w:rsidR="00D51F18" w:rsidRPr="00D51F18" w:rsidRDefault="00D51F18" w:rsidP="00D51F18">
            <w:pPr>
              <w:spacing w:before="0"/>
              <w:jc w:val="right"/>
              <w:rPr>
                <w:rFonts w:ascii="Calibri" w:hAnsi="Calibri" w:cs="Calibri"/>
                <w:color w:val="000000"/>
                <w:szCs w:val="22"/>
                <w:lang w:val="en-US" w:eastAsia="en-US"/>
              </w:rPr>
            </w:pPr>
            <w:r w:rsidRPr="00D51F18">
              <w:rPr>
                <w:rFonts w:ascii="Calibri" w:hAnsi="Calibri" w:cs="Calibri"/>
                <w:color w:val="000000"/>
                <w:szCs w:val="22"/>
                <w:lang w:val="en-US" w:eastAsia="en-US"/>
              </w:rPr>
              <w:t>78960040280</w:t>
            </w:r>
          </w:p>
        </w:tc>
        <w:tc>
          <w:tcPr>
            <w:tcW w:w="952" w:type="dxa"/>
            <w:tcBorders>
              <w:top w:val="nil"/>
              <w:left w:val="nil"/>
              <w:bottom w:val="single" w:sz="4" w:space="0" w:color="000000"/>
              <w:right w:val="single" w:sz="4" w:space="0" w:color="000000"/>
            </w:tcBorders>
            <w:shd w:val="clear" w:color="auto" w:fill="auto"/>
            <w:vAlign w:val="center"/>
            <w:hideMark/>
          </w:tcPr>
          <w:p w14:paraId="0001B7AE" w14:textId="77777777" w:rsidR="00D51F18" w:rsidRPr="00D51F18" w:rsidRDefault="00D51F18" w:rsidP="00D51F18">
            <w:pPr>
              <w:spacing w:before="0"/>
              <w:jc w:val="right"/>
              <w:rPr>
                <w:rFonts w:ascii="Calibri" w:hAnsi="Calibri" w:cs="Calibri"/>
                <w:color w:val="000000"/>
                <w:szCs w:val="22"/>
                <w:lang w:val="en-US" w:eastAsia="en-US"/>
              </w:rPr>
            </w:pPr>
            <w:r w:rsidRPr="00D51F18">
              <w:rPr>
                <w:rFonts w:ascii="Calibri" w:hAnsi="Calibri" w:cs="Calibri"/>
                <w:color w:val="000000"/>
                <w:szCs w:val="22"/>
                <w:lang w:val="en-US" w:eastAsia="en-US"/>
              </w:rPr>
              <w:t>37</w:t>
            </w:r>
          </w:p>
        </w:tc>
        <w:tc>
          <w:tcPr>
            <w:tcW w:w="1060" w:type="dxa"/>
            <w:tcBorders>
              <w:top w:val="nil"/>
              <w:left w:val="nil"/>
              <w:bottom w:val="single" w:sz="4" w:space="0" w:color="000000"/>
              <w:right w:val="single" w:sz="4" w:space="0" w:color="000000"/>
            </w:tcBorders>
            <w:shd w:val="clear" w:color="auto" w:fill="auto"/>
            <w:vAlign w:val="center"/>
            <w:hideMark/>
          </w:tcPr>
          <w:p w14:paraId="5CF03300" w14:textId="77777777" w:rsidR="00D51F18" w:rsidRPr="00D51F18" w:rsidRDefault="00D51F18" w:rsidP="00D51F18">
            <w:pPr>
              <w:spacing w:before="0"/>
              <w:jc w:val="right"/>
              <w:rPr>
                <w:rFonts w:ascii="Calibri" w:hAnsi="Calibri" w:cs="Calibri"/>
                <w:color w:val="000000"/>
                <w:szCs w:val="22"/>
                <w:lang w:val="en-US" w:eastAsia="en-US"/>
              </w:rPr>
            </w:pPr>
            <w:r w:rsidRPr="00D51F18">
              <w:rPr>
                <w:rFonts w:ascii="Calibri" w:hAnsi="Calibri" w:cs="Calibri"/>
                <w:color w:val="000000"/>
                <w:szCs w:val="22"/>
                <w:lang w:val="en-US" w:eastAsia="en-US"/>
              </w:rPr>
              <w:t>5</w:t>
            </w:r>
          </w:p>
        </w:tc>
        <w:tc>
          <w:tcPr>
            <w:tcW w:w="1366" w:type="dxa"/>
            <w:tcBorders>
              <w:top w:val="nil"/>
              <w:left w:val="nil"/>
              <w:bottom w:val="single" w:sz="4" w:space="0" w:color="000000"/>
              <w:right w:val="single" w:sz="4" w:space="0" w:color="000000"/>
            </w:tcBorders>
            <w:shd w:val="clear" w:color="auto" w:fill="auto"/>
            <w:vAlign w:val="center"/>
            <w:hideMark/>
          </w:tcPr>
          <w:p w14:paraId="05E167F6" w14:textId="6534ECC8" w:rsidR="00D51F18" w:rsidRPr="00D51F18" w:rsidRDefault="00D51F18" w:rsidP="00D51F18">
            <w:pPr>
              <w:spacing w:before="0"/>
              <w:jc w:val="right"/>
              <w:rPr>
                <w:rFonts w:ascii="Calibri" w:hAnsi="Calibri" w:cs="Calibri"/>
                <w:color w:val="000000"/>
                <w:szCs w:val="22"/>
                <w:lang w:val="en-US" w:eastAsia="en-US"/>
              </w:rPr>
            </w:pPr>
            <w:r w:rsidRPr="00D51F18">
              <w:rPr>
                <w:rFonts w:ascii="Calibri" w:hAnsi="Calibri" w:cs="Calibri"/>
                <w:color w:val="000000"/>
                <w:szCs w:val="22"/>
                <w:lang w:val="en-US" w:eastAsia="en-US"/>
              </w:rPr>
              <w:t>1</w:t>
            </w:r>
            <w:r>
              <w:rPr>
                <w:rFonts w:ascii="Calibri" w:hAnsi="Calibri" w:cs="Calibri"/>
                <w:color w:val="000000"/>
                <w:szCs w:val="22"/>
                <w:lang w:val="en-US" w:eastAsia="en-US"/>
              </w:rPr>
              <w:t>,</w:t>
            </w:r>
            <w:r w:rsidRPr="00D51F18">
              <w:rPr>
                <w:rFonts w:ascii="Calibri" w:hAnsi="Calibri" w:cs="Calibri"/>
                <w:color w:val="000000"/>
                <w:szCs w:val="22"/>
                <w:lang w:val="en-US" w:eastAsia="en-US"/>
              </w:rPr>
              <w:t>9755</w:t>
            </w:r>
          </w:p>
        </w:tc>
        <w:tc>
          <w:tcPr>
            <w:tcW w:w="1418" w:type="dxa"/>
            <w:tcBorders>
              <w:top w:val="nil"/>
              <w:left w:val="nil"/>
              <w:bottom w:val="single" w:sz="4" w:space="0" w:color="000000"/>
              <w:right w:val="single" w:sz="4" w:space="0" w:color="000000"/>
            </w:tcBorders>
            <w:shd w:val="clear" w:color="auto" w:fill="auto"/>
            <w:vAlign w:val="center"/>
            <w:hideMark/>
          </w:tcPr>
          <w:p w14:paraId="335E0B5B" w14:textId="291E6C9A" w:rsidR="00D51F18" w:rsidRPr="00D51F18" w:rsidRDefault="00D51F18" w:rsidP="00D51F18">
            <w:pPr>
              <w:spacing w:before="0"/>
              <w:jc w:val="right"/>
              <w:rPr>
                <w:rFonts w:ascii="Calibri" w:hAnsi="Calibri" w:cs="Calibri"/>
                <w:color w:val="000000"/>
                <w:szCs w:val="22"/>
                <w:lang w:val="en-US" w:eastAsia="en-US"/>
              </w:rPr>
            </w:pPr>
            <w:r w:rsidRPr="00D51F18">
              <w:rPr>
                <w:rFonts w:ascii="Calibri" w:hAnsi="Calibri" w:cs="Calibri"/>
                <w:color w:val="000000"/>
                <w:szCs w:val="22"/>
                <w:lang w:val="en-US" w:eastAsia="en-US"/>
              </w:rPr>
              <w:t>96</w:t>
            </w:r>
            <w:r>
              <w:rPr>
                <w:rFonts w:ascii="Calibri" w:hAnsi="Calibri" w:cs="Calibri"/>
                <w:color w:val="000000"/>
                <w:szCs w:val="22"/>
                <w:lang w:val="en-US" w:eastAsia="en-US"/>
              </w:rPr>
              <w:t>,</w:t>
            </w:r>
            <w:r w:rsidRPr="00D51F18">
              <w:rPr>
                <w:rFonts w:ascii="Calibri" w:hAnsi="Calibri" w:cs="Calibri"/>
                <w:color w:val="000000"/>
                <w:szCs w:val="22"/>
                <w:lang w:val="en-US" w:eastAsia="en-US"/>
              </w:rPr>
              <w:t>1524</w:t>
            </w:r>
          </w:p>
        </w:tc>
        <w:tc>
          <w:tcPr>
            <w:tcW w:w="1417" w:type="dxa"/>
            <w:tcBorders>
              <w:top w:val="nil"/>
              <w:left w:val="nil"/>
              <w:bottom w:val="single" w:sz="4" w:space="0" w:color="000000"/>
              <w:right w:val="single" w:sz="4" w:space="0" w:color="000000"/>
            </w:tcBorders>
            <w:shd w:val="clear" w:color="auto" w:fill="auto"/>
            <w:vAlign w:val="center"/>
            <w:hideMark/>
          </w:tcPr>
          <w:p w14:paraId="39E6645F" w14:textId="77777777" w:rsidR="00D51F18" w:rsidRPr="00D51F18" w:rsidRDefault="00D51F18" w:rsidP="00D51F18">
            <w:pPr>
              <w:spacing w:before="0"/>
              <w:jc w:val="right"/>
              <w:rPr>
                <w:rFonts w:ascii="Calibri" w:hAnsi="Calibri" w:cs="Calibri"/>
                <w:color w:val="000000"/>
                <w:szCs w:val="22"/>
                <w:lang w:val="en-US" w:eastAsia="en-US"/>
              </w:rPr>
            </w:pPr>
            <w:r w:rsidRPr="00D51F18">
              <w:rPr>
                <w:rFonts w:ascii="Calibri" w:hAnsi="Calibri" w:cs="Calibri"/>
                <w:color w:val="000000"/>
                <w:szCs w:val="22"/>
                <w:lang w:val="en-US" w:eastAsia="en-US"/>
              </w:rPr>
              <w:t>2.05</w:t>
            </w:r>
          </w:p>
        </w:tc>
      </w:tr>
      <w:tr w:rsidR="00D51F18" w:rsidRPr="00D51F18" w14:paraId="5B8CE38E" w14:textId="77777777" w:rsidTr="00D51F18">
        <w:trPr>
          <w:trHeight w:val="300"/>
          <w:jc w:val="center"/>
        </w:trPr>
        <w:tc>
          <w:tcPr>
            <w:tcW w:w="1720" w:type="dxa"/>
            <w:tcBorders>
              <w:top w:val="nil"/>
              <w:left w:val="single" w:sz="4" w:space="0" w:color="000000"/>
              <w:bottom w:val="single" w:sz="4" w:space="0" w:color="000000"/>
              <w:right w:val="single" w:sz="4" w:space="0" w:color="000000"/>
            </w:tcBorders>
            <w:shd w:val="clear" w:color="auto" w:fill="auto"/>
            <w:vAlign w:val="center"/>
            <w:hideMark/>
          </w:tcPr>
          <w:p w14:paraId="2180C0CB" w14:textId="77777777" w:rsidR="00D51F18" w:rsidRPr="00D51F18" w:rsidRDefault="00D51F18" w:rsidP="00D51F18">
            <w:pPr>
              <w:spacing w:before="0"/>
              <w:jc w:val="right"/>
              <w:rPr>
                <w:rFonts w:ascii="Calibri" w:hAnsi="Calibri" w:cs="Calibri"/>
                <w:color w:val="000000"/>
                <w:szCs w:val="22"/>
                <w:lang w:val="en-US" w:eastAsia="en-US"/>
              </w:rPr>
            </w:pPr>
            <w:r w:rsidRPr="00D51F18">
              <w:rPr>
                <w:rFonts w:ascii="Calibri" w:hAnsi="Calibri" w:cs="Calibri"/>
                <w:color w:val="000000"/>
                <w:szCs w:val="22"/>
                <w:lang w:val="en-US" w:eastAsia="en-US"/>
              </w:rPr>
              <w:t>78960040280</w:t>
            </w:r>
          </w:p>
        </w:tc>
        <w:tc>
          <w:tcPr>
            <w:tcW w:w="952" w:type="dxa"/>
            <w:tcBorders>
              <w:top w:val="nil"/>
              <w:left w:val="nil"/>
              <w:bottom w:val="single" w:sz="4" w:space="0" w:color="000000"/>
              <w:right w:val="single" w:sz="4" w:space="0" w:color="000000"/>
            </w:tcBorders>
            <w:shd w:val="clear" w:color="auto" w:fill="auto"/>
            <w:vAlign w:val="center"/>
            <w:hideMark/>
          </w:tcPr>
          <w:p w14:paraId="6370F76C" w14:textId="77777777" w:rsidR="00D51F18" w:rsidRPr="00D51F18" w:rsidRDefault="00D51F18" w:rsidP="00D51F18">
            <w:pPr>
              <w:spacing w:before="0"/>
              <w:jc w:val="right"/>
              <w:rPr>
                <w:rFonts w:ascii="Calibri" w:hAnsi="Calibri" w:cs="Calibri"/>
                <w:color w:val="000000"/>
                <w:szCs w:val="22"/>
                <w:lang w:val="en-US" w:eastAsia="en-US"/>
              </w:rPr>
            </w:pPr>
            <w:r w:rsidRPr="00D51F18">
              <w:rPr>
                <w:rFonts w:ascii="Calibri" w:hAnsi="Calibri" w:cs="Calibri"/>
                <w:color w:val="000000"/>
                <w:szCs w:val="22"/>
                <w:lang w:val="en-US" w:eastAsia="en-US"/>
              </w:rPr>
              <w:t>37</w:t>
            </w:r>
          </w:p>
        </w:tc>
        <w:tc>
          <w:tcPr>
            <w:tcW w:w="1060" w:type="dxa"/>
            <w:tcBorders>
              <w:top w:val="nil"/>
              <w:left w:val="nil"/>
              <w:bottom w:val="single" w:sz="4" w:space="0" w:color="000000"/>
              <w:right w:val="single" w:sz="4" w:space="0" w:color="000000"/>
            </w:tcBorders>
            <w:shd w:val="clear" w:color="auto" w:fill="auto"/>
            <w:vAlign w:val="center"/>
            <w:hideMark/>
          </w:tcPr>
          <w:p w14:paraId="7FD0D59A" w14:textId="77777777" w:rsidR="00D51F18" w:rsidRPr="00D51F18" w:rsidRDefault="00D51F18" w:rsidP="00D51F18">
            <w:pPr>
              <w:spacing w:before="0"/>
              <w:jc w:val="right"/>
              <w:rPr>
                <w:rFonts w:ascii="Calibri" w:hAnsi="Calibri" w:cs="Calibri"/>
                <w:color w:val="000000"/>
                <w:szCs w:val="22"/>
                <w:lang w:val="en-US" w:eastAsia="en-US"/>
              </w:rPr>
            </w:pPr>
            <w:r w:rsidRPr="00D51F18">
              <w:rPr>
                <w:rFonts w:ascii="Calibri" w:hAnsi="Calibri" w:cs="Calibri"/>
                <w:color w:val="000000"/>
                <w:szCs w:val="22"/>
                <w:lang w:val="en-US" w:eastAsia="en-US"/>
              </w:rPr>
              <w:t>6</w:t>
            </w:r>
          </w:p>
        </w:tc>
        <w:tc>
          <w:tcPr>
            <w:tcW w:w="1366" w:type="dxa"/>
            <w:tcBorders>
              <w:top w:val="nil"/>
              <w:left w:val="nil"/>
              <w:bottom w:val="single" w:sz="4" w:space="0" w:color="000000"/>
              <w:right w:val="single" w:sz="4" w:space="0" w:color="000000"/>
            </w:tcBorders>
            <w:shd w:val="clear" w:color="auto" w:fill="auto"/>
            <w:vAlign w:val="center"/>
            <w:hideMark/>
          </w:tcPr>
          <w:p w14:paraId="099F8051" w14:textId="3A6C9457" w:rsidR="00D51F18" w:rsidRPr="00D51F18" w:rsidRDefault="00D51F18" w:rsidP="00D51F18">
            <w:pPr>
              <w:spacing w:before="0"/>
              <w:jc w:val="right"/>
              <w:rPr>
                <w:rFonts w:ascii="Calibri" w:hAnsi="Calibri" w:cs="Calibri"/>
                <w:color w:val="000000"/>
                <w:szCs w:val="22"/>
                <w:lang w:val="en-US" w:eastAsia="en-US"/>
              </w:rPr>
            </w:pPr>
            <w:r w:rsidRPr="00D51F18">
              <w:rPr>
                <w:rFonts w:ascii="Calibri" w:hAnsi="Calibri" w:cs="Calibri"/>
                <w:color w:val="000000"/>
                <w:szCs w:val="22"/>
                <w:lang w:val="en-US" w:eastAsia="en-US"/>
              </w:rPr>
              <w:t>1</w:t>
            </w:r>
            <w:r>
              <w:rPr>
                <w:rFonts w:ascii="Calibri" w:hAnsi="Calibri" w:cs="Calibri"/>
                <w:color w:val="000000"/>
                <w:szCs w:val="22"/>
                <w:lang w:val="en-US" w:eastAsia="en-US"/>
              </w:rPr>
              <w:t>,</w:t>
            </w:r>
            <w:r w:rsidRPr="00D51F18">
              <w:rPr>
                <w:rFonts w:ascii="Calibri" w:hAnsi="Calibri" w:cs="Calibri"/>
                <w:color w:val="000000"/>
                <w:szCs w:val="22"/>
                <w:lang w:val="en-US" w:eastAsia="en-US"/>
              </w:rPr>
              <w:t>8617</w:t>
            </w:r>
          </w:p>
        </w:tc>
        <w:tc>
          <w:tcPr>
            <w:tcW w:w="1418" w:type="dxa"/>
            <w:tcBorders>
              <w:top w:val="nil"/>
              <w:left w:val="nil"/>
              <w:bottom w:val="single" w:sz="4" w:space="0" w:color="000000"/>
              <w:right w:val="single" w:sz="4" w:space="0" w:color="000000"/>
            </w:tcBorders>
            <w:shd w:val="clear" w:color="auto" w:fill="auto"/>
            <w:vAlign w:val="center"/>
            <w:hideMark/>
          </w:tcPr>
          <w:p w14:paraId="470A5135" w14:textId="0F391555" w:rsidR="00D51F18" w:rsidRPr="00D51F18" w:rsidRDefault="00D51F18" w:rsidP="00D51F18">
            <w:pPr>
              <w:spacing w:before="0"/>
              <w:jc w:val="right"/>
              <w:rPr>
                <w:rFonts w:ascii="Calibri" w:hAnsi="Calibri" w:cs="Calibri"/>
                <w:color w:val="000000"/>
                <w:szCs w:val="22"/>
                <w:lang w:val="en-US" w:eastAsia="en-US"/>
              </w:rPr>
            </w:pPr>
            <w:r w:rsidRPr="00D51F18">
              <w:rPr>
                <w:rFonts w:ascii="Calibri" w:hAnsi="Calibri" w:cs="Calibri"/>
                <w:color w:val="000000"/>
                <w:szCs w:val="22"/>
                <w:lang w:val="en-US" w:eastAsia="en-US"/>
              </w:rPr>
              <w:t>96</w:t>
            </w:r>
            <w:r>
              <w:rPr>
                <w:rFonts w:ascii="Calibri" w:hAnsi="Calibri" w:cs="Calibri"/>
                <w:color w:val="000000"/>
                <w:szCs w:val="22"/>
                <w:lang w:val="en-US" w:eastAsia="en-US"/>
              </w:rPr>
              <w:t>,</w:t>
            </w:r>
            <w:r w:rsidRPr="00D51F18">
              <w:rPr>
                <w:rFonts w:ascii="Calibri" w:hAnsi="Calibri" w:cs="Calibri"/>
                <w:color w:val="000000"/>
                <w:szCs w:val="22"/>
                <w:lang w:val="en-US" w:eastAsia="en-US"/>
              </w:rPr>
              <w:t>1524</w:t>
            </w:r>
          </w:p>
        </w:tc>
        <w:tc>
          <w:tcPr>
            <w:tcW w:w="1417" w:type="dxa"/>
            <w:tcBorders>
              <w:top w:val="nil"/>
              <w:left w:val="nil"/>
              <w:bottom w:val="single" w:sz="4" w:space="0" w:color="000000"/>
              <w:right w:val="single" w:sz="4" w:space="0" w:color="000000"/>
            </w:tcBorders>
            <w:shd w:val="clear" w:color="auto" w:fill="auto"/>
            <w:vAlign w:val="center"/>
            <w:hideMark/>
          </w:tcPr>
          <w:p w14:paraId="71DA376A" w14:textId="77777777" w:rsidR="00D51F18" w:rsidRPr="00D51F18" w:rsidRDefault="00D51F18" w:rsidP="00D51F18">
            <w:pPr>
              <w:spacing w:before="0"/>
              <w:jc w:val="right"/>
              <w:rPr>
                <w:rFonts w:ascii="Calibri" w:hAnsi="Calibri" w:cs="Calibri"/>
                <w:color w:val="000000"/>
                <w:szCs w:val="22"/>
                <w:lang w:val="en-US" w:eastAsia="en-US"/>
              </w:rPr>
            </w:pPr>
            <w:r w:rsidRPr="00D51F18">
              <w:rPr>
                <w:rFonts w:ascii="Calibri" w:hAnsi="Calibri" w:cs="Calibri"/>
                <w:color w:val="000000"/>
                <w:szCs w:val="22"/>
                <w:lang w:val="en-US" w:eastAsia="en-US"/>
              </w:rPr>
              <w:t>1.94</w:t>
            </w:r>
          </w:p>
        </w:tc>
      </w:tr>
      <w:tr w:rsidR="00D51F18" w:rsidRPr="00D51F18" w14:paraId="2FC4F77E" w14:textId="77777777" w:rsidTr="00D51F18">
        <w:trPr>
          <w:trHeight w:val="300"/>
          <w:jc w:val="center"/>
        </w:trPr>
        <w:tc>
          <w:tcPr>
            <w:tcW w:w="1720" w:type="dxa"/>
            <w:tcBorders>
              <w:top w:val="nil"/>
              <w:left w:val="single" w:sz="4" w:space="0" w:color="000000"/>
              <w:bottom w:val="single" w:sz="4" w:space="0" w:color="000000"/>
              <w:right w:val="single" w:sz="4" w:space="0" w:color="000000"/>
            </w:tcBorders>
            <w:shd w:val="clear" w:color="auto" w:fill="auto"/>
            <w:vAlign w:val="center"/>
            <w:hideMark/>
          </w:tcPr>
          <w:p w14:paraId="470296C7" w14:textId="77777777" w:rsidR="00D51F18" w:rsidRPr="00D51F18" w:rsidRDefault="00D51F18" w:rsidP="00D51F18">
            <w:pPr>
              <w:spacing w:before="0"/>
              <w:jc w:val="right"/>
              <w:rPr>
                <w:rFonts w:ascii="Calibri" w:hAnsi="Calibri" w:cs="Calibri"/>
                <w:color w:val="000000"/>
                <w:szCs w:val="22"/>
                <w:lang w:val="en-US" w:eastAsia="en-US"/>
              </w:rPr>
            </w:pPr>
            <w:r w:rsidRPr="00D51F18">
              <w:rPr>
                <w:rFonts w:ascii="Calibri" w:hAnsi="Calibri" w:cs="Calibri"/>
                <w:color w:val="000000"/>
                <w:szCs w:val="22"/>
                <w:lang w:val="en-US" w:eastAsia="en-US"/>
              </w:rPr>
              <w:t>78960040280</w:t>
            </w:r>
          </w:p>
        </w:tc>
        <w:tc>
          <w:tcPr>
            <w:tcW w:w="952" w:type="dxa"/>
            <w:tcBorders>
              <w:top w:val="nil"/>
              <w:left w:val="nil"/>
              <w:bottom w:val="single" w:sz="4" w:space="0" w:color="000000"/>
              <w:right w:val="single" w:sz="4" w:space="0" w:color="000000"/>
            </w:tcBorders>
            <w:shd w:val="clear" w:color="auto" w:fill="auto"/>
            <w:vAlign w:val="center"/>
            <w:hideMark/>
          </w:tcPr>
          <w:p w14:paraId="495F221D" w14:textId="77777777" w:rsidR="00D51F18" w:rsidRPr="00D51F18" w:rsidRDefault="00D51F18" w:rsidP="00D51F18">
            <w:pPr>
              <w:spacing w:before="0"/>
              <w:jc w:val="right"/>
              <w:rPr>
                <w:rFonts w:ascii="Calibri" w:hAnsi="Calibri" w:cs="Calibri"/>
                <w:color w:val="000000"/>
                <w:szCs w:val="22"/>
                <w:lang w:val="en-US" w:eastAsia="en-US"/>
              </w:rPr>
            </w:pPr>
            <w:r w:rsidRPr="00D51F18">
              <w:rPr>
                <w:rFonts w:ascii="Calibri" w:hAnsi="Calibri" w:cs="Calibri"/>
                <w:color w:val="000000"/>
                <w:szCs w:val="22"/>
                <w:lang w:val="en-US" w:eastAsia="en-US"/>
              </w:rPr>
              <w:t>37</w:t>
            </w:r>
          </w:p>
        </w:tc>
        <w:tc>
          <w:tcPr>
            <w:tcW w:w="1060" w:type="dxa"/>
            <w:tcBorders>
              <w:top w:val="nil"/>
              <w:left w:val="nil"/>
              <w:bottom w:val="single" w:sz="4" w:space="0" w:color="000000"/>
              <w:right w:val="single" w:sz="4" w:space="0" w:color="000000"/>
            </w:tcBorders>
            <w:shd w:val="clear" w:color="auto" w:fill="auto"/>
            <w:vAlign w:val="center"/>
            <w:hideMark/>
          </w:tcPr>
          <w:p w14:paraId="61AC99DC" w14:textId="77777777" w:rsidR="00D51F18" w:rsidRPr="00D51F18" w:rsidRDefault="00D51F18" w:rsidP="00D51F18">
            <w:pPr>
              <w:spacing w:before="0"/>
              <w:jc w:val="right"/>
              <w:rPr>
                <w:rFonts w:ascii="Calibri" w:hAnsi="Calibri" w:cs="Calibri"/>
                <w:color w:val="000000"/>
                <w:szCs w:val="22"/>
                <w:lang w:val="en-US" w:eastAsia="en-US"/>
              </w:rPr>
            </w:pPr>
            <w:r w:rsidRPr="00D51F18">
              <w:rPr>
                <w:rFonts w:ascii="Calibri" w:hAnsi="Calibri" w:cs="Calibri"/>
                <w:color w:val="000000"/>
                <w:szCs w:val="22"/>
                <w:lang w:val="en-US" w:eastAsia="en-US"/>
              </w:rPr>
              <w:t>7</w:t>
            </w:r>
          </w:p>
        </w:tc>
        <w:tc>
          <w:tcPr>
            <w:tcW w:w="1366" w:type="dxa"/>
            <w:tcBorders>
              <w:top w:val="nil"/>
              <w:left w:val="nil"/>
              <w:bottom w:val="single" w:sz="4" w:space="0" w:color="000000"/>
              <w:right w:val="single" w:sz="4" w:space="0" w:color="000000"/>
            </w:tcBorders>
            <w:shd w:val="clear" w:color="auto" w:fill="auto"/>
            <w:vAlign w:val="center"/>
            <w:hideMark/>
          </w:tcPr>
          <w:p w14:paraId="35977945" w14:textId="7283A5B8" w:rsidR="00D51F18" w:rsidRPr="00D51F18" w:rsidRDefault="00D51F18" w:rsidP="00D51F18">
            <w:pPr>
              <w:spacing w:before="0"/>
              <w:jc w:val="right"/>
              <w:rPr>
                <w:rFonts w:ascii="Calibri" w:hAnsi="Calibri" w:cs="Calibri"/>
                <w:color w:val="000000"/>
                <w:szCs w:val="22"/>
                <w:lang w:val="en-US" w:eastAsia="en-US"/>
              </w:rPr>
            </w:pPr>
            <w:r w:rsidRPr="00D51F18">
              <w:rPr>
                <w:rFonts w:ascii="Calibri" w:hAnsi="Calibri" w:cs="Calibri"/>
                <w:color w:val="000000"/>
                <w:szCs w:val="22"/>
                <w:lang w:val="en-US" w:eastAsia="en-US"/>
              </w:rPr>
              <w:t>1</w:t>
            </w:r>
            <w:r>
              <w:rPr>
                <w:rFonts w:ascii="Calibri" w:hAnsi="Calibri" w:cs="Calibri"/>
                <w:color w:val="000000"/>
                <w:szCs w:val="22"/>
                <w:lang w:val="en-US" w:eastAsia="en-US"/>
              </w:rPr>
              <w:t>,</w:t>
            </w:r>
            <w:r w:rsidRPr="00D51F18">
              <w:rPr>
                <w:rFonts w:ascii="Calibri" w:hAnsi="Calibri" w:cs="Calibri"/>
                <w:color w:val="000000"/>
                <w:szCs w:val="22"/>
                <w:lang w:val="en-US" w:eastAsia="en-US"/>
              </w:rPr>
              <w:t>7819</w:t>
            </w:r>
          </w:p>
        </w:tc>
        <w:tc>
          <w:tcPr>
            <w:tcW w:w="1418" w:type="dxa"/>
            <w:tcBorders>
              <w:top w:val="nil"/>
              <w:left w:val="nil"/>
              <w:bottom w:val="single" w:sz="4" w:space="0" w:color="000000"/>
              <w:right w:val="single" w:sz="4" w:space="0" w:color="000000"/>
            </w:tcBorders>
            <w:shd w:val="clear" w:color="auto" w:fill="auto"/>
            <w:vAlign w:val="center"/>
            <w:hideMark/>
          </w:tcPr>
          <w:p w14:paraId="0F141892" w14:textId="1BF41900" w:rsidR="00D51F18" w:rsidRPr="00D51F18" w:rsidRDefault="00D51F18" w:rsidP="00D51F18">
            <w:pPr>
              <w:spacing w:before="0"/>
              <w:jc w:val="right"/>
              <w:rPr>
                <w:rFonts w:ascii="Calibri" w:hAnsi="Calibri" w:cs="Calibri"/>
                <w:color w:val="000000"/>
                <w:szCs w:val="22"/>
                <w:lang w:val="en-US" w:eastAsia="en-US"/>
              </w:rPr>
            </w:pPr>
            <w:r w:rsidRPr="00D51F18">
              <w:rPr>
                <w:rFonts w:ascii="Calibri" w:hAnsi="Calibri" w:cs="Calibri"/>
                <w:color w:val="000000"/>
                <w:szCs w:val="22"/>
                <w:lang w:val="en-US" w:eastAsia="en-US"/>
              </w:rPr>
              <w:t>96</w:t>
            </w:r>
            <w:r>
              <w:rPr>
                <w:rFonts w:ascii="Calibri" w:hAnsi="Calibri" w:cs="Calibri"/>
                <w:color w:val="000000"/>
                <w:szCs w:val="22"/>
                <w:lang w:val="en-US" w:eastAsia="en-US"/>
              </w:rPr>
              <w:t>,</w:t>
            </w:r>
            <w:r w:rsidRPr="00D51F18">
              <w:rPr>
                <w:rFonts w:ascii="Calibri" w:hAnsi="Calibri" w:cs="Calibri"/>
                <w:color w:val="000000"/>
                <w:szCs w:val="22"/>
                <w:lang w:val="en-US" w:eastAsia="en-US"/>
              </w:rPr>
              <w:t>1524</w:t>
            </w:r>
          </w:p>
        </w:tc>
        <w:tc>
          <w:tcPr>
            <w:tcW w:w="1417" w:type="dxa"/>
            <w:tcBorders>
              <w:top w:val="nil"/>
              <w:left w:val="nil"/>
              <w:bottom w:val="single" w:sz="4" w:space="0" w:color="000000"/>
              <w:right w:val="single" w:sz="4" w:space="0" w:color="000000"/>
            </w:tcBorders>
            <w:shd w:val="clear" w:color="auto" w:fill="auto"/>
            <w:vAlign w:val="center"/>
            <w:hideMark/>
          </w:tcPr>
          <w:p w14:paraId="10FF5DFA" w14:textId="77777777" w:rsidR="00D51F18" w:rsidRPr="00D51F18" w:rsidRDefault="00D51F18" w:rsidP="00D51F18">
            <w:pPr>
              <w:spacing w:before="0"/>
              <w:jc w:val="right"/>
              <w:rPr>
                <w:rFonts w:ascii="Calibri" w:hAnsi="Calibri" w:cs="Calibri"/>
                <w:color w:val="000000"/>
                <w:szCs w:val="22"/>
                <w:lang w:val="en-US" w:eastAsia="en-US"/>
              </w:rPr>
            </w:pPr>
            <w:r w:rsidRPr="00D51F18">
              <w:rPr>
                <w:rFonts w:ascii="Calibri" w:hAnsi="Calibri" w:cs="Calibri"/>
                <w:color w:val="000000"/>
                <w:szCs w:val="22"/>
                <w:lang w:val="en-US" w:eastAsia="en-US"/>
              </w:rPr>
              <w:t>1.85</w:t>
            </w:r>
          </w:p>
        </w:tc>
      </w:tr>
      <w:tr w:rsidR="00D51F18" w:rsidRPr="00D51F18" w14:paraId="37E0DFB1" w14:textId="77777777" w:rsidTr="00D51F18">
        <w:trPr>
          <w:trHeight w:val="300"/>
          <w:jc w:val="center"/>
        </w:trPr>
        <w:tc>
          <w:tcPr>
            <w:tcW w:w="1720" w:type="dxa"/>
            <w:tcBorders>
              <w:top w:val="nil"/>
              <w:left w:val="single" w:sz="4" w:space="0" w:color="000000"/>
              <w:bottom w:val="single" w:sz="4" w:space="0" w:color="000000"/>
              <w:right w:val="single" w:sz="4" w:space="0" w:color="000000"/>
            </w:tcBorders>
            <w:shd w:val="clear" w:color="auto" w:fill="auto"/>
            <w:vAlign w:val="center"/>
            <w:hideMark/>
          </w:tcPr>
          <w:p w14:paraId="3257750A" w14:textId="77777777" w:rsidR="00D51F18" w:rsidRPr="00D51F18" w:rsidRDefault="00D51F18" w:rsidP="00D51F18">
            <w:pPr>
              <w:spacing w:before="0"/>
              <w:jc w:val="right"/>
              <w:rPr>
                <w:rFonts w:ascii="Calibri" w:hAnsi="Calibri" w:cs="Calibri"/>
                <w:color w:val="000000"/>
                <w:szCs w:val="22"/>
                <w:lang w:val="en-US" w:eastAsia="en-US"/>
              </w:rPr>
            </w:pPr>
            <w:r w:rsidRPr="00D51F18">
              <w:rPr>
                <w:rFonts w:ascii="Calibri" w:hAnsi="Calibri" w:cs="Calibri"/>
                <w:color w:val="000000"/>
                <w:szCs w:val="22"/>
                <w:lang w:val="en-US" w:eastAsia="en-US"/>
              </w:rPr>
              <w:t>78960040280</w:t>
            </w:r>
          </w:p>
        </w:tc>
        <w:tc>
          <w:tcPr>
            <w:tcW w:w="952" w:type="dxa"/>
            <w:tcBorders>
              <w:top w:val="nil"/>
              <w:left w:val="nil"/>
              <w:bottom w:val="single" w:sz="4" w:space="0" w:color="000000"/>
              <w:right w:val="single" w:sz="4" w:space="0" w:color="000000"/>
            </w:tcBorders>
            <w:shd w:val="clear" w:color="auto" w:fill="auto"/>
            <w:vAlign w:val="center"/>
            <w:hideMark/>
          </w:tcPr>
          <w:p w14:paraId="6031D96C" w14:textId="77777777" w:rsidR="00D51F18" w:rsidRPr="00D51F18" w:rsidRDefault="00D51F18" w:rsidP="00D51F18">
            <w:pPr>
              <w:spacing w:before="0"/>
              <w:jc w:val="right"/>
              <w:rPr>
                <w:rFonts w:ascii="Calibri" w:hAnsi="Calibri" w:cs="Calibri"/>
                <w:color w:val="000000"/>
                <w:szCs w:val="22"/>
                <w:lang w:val="en-US" w:eastAsia="en-US"/>
              </w:rPr>
            </w:pPr>
            <w:r w:rsidRPr="00D51F18">
              <w:rPr>
                <w:rFonts w:ascii="Calibri" w:hAnsi="Calibri" w:cs="Calibri"/>
                <w:color w:val="000000"/>
                <w:szCs w:val="22"/>
                <w:lang w:val="en-US" w:eastAsia="en-US"/>
              </w:rPr>
              <w:t>37</w:t>
            </w:r>
          </w:p>
        </w:tc>
        <w:tc>
          <w:tcPr>
            <w:tcW w:w="1060" w:type="dxa"/>
            <w:tcBorders>
              <w:top w:val="nil"/>
              <w:left w:val="nil"/>
              <w:bottom w:val="single" w:sz="4" w:space="0" w:color="000000"/>
              <w:right w:val="single" w:sz="4" w:space="0" w:color="000000"/>
            </w:tcBorders>
            <w:shd w:val="clear" w:color="auto" w:fill="auto"/>
            <w:vAlign w:val="center"/>
            <w:hideMark/>
          </w:tcPr>
          <w:p w14:paraId="736EE770" w14:textId="77777777" w:rsidR="00D51F18" w:rsidRPr="00D51F18" w:rsidRDefault="00D51F18" w:rsidP="00D51F18">
            <w:pPr>
              <w:spacing w:before="0"/>
              <w:jc w:val="right"/>
              <w:rPr>
                <w:rFonts w:ascii="Calibri" w:hAnsi="Calibri" w:cs="Calibri"/>
                <w:color w:val="000000"/>
                <w:szCs w:val="22"/>
                <w:lang w:val="en-US" w:eastAsia="en-US"/>
              </w:rPr>
            </w:pPr>
            <w:r w:rsidRPr="00D51F18">
              <w:rPr>
                <w:rFonts w:ascii="Calibri" w:hAnsi="Calibri" w:cs="Calibri"/>
                <w:color w:val="000000"/>
                <w:szCs w:val="22"/>
                <w:lang w:val="en-US" w:eastAsia="en-US"/>
              </w:rPr>
              <w:t>8</w:t>
            </w:r>
          </w:p>
        </w:tc>
        <w:tc>
          <w:tcPr>
            <w:tcW w:w="1366" w:type="dxa"/>
            <w:tcBorders>
              <w:top w:val="nil"/>
              <w:left w:val="nil"/>
              <w:bottom w:val="single" w:sz="4" w:space="0" w:color="000000"/>
              <w:right w:val="single" w:sz="4" w:space="0" w:color="000000"/>
            </w:tcBorders>
            <w:shd w:val="clear" w:color="auto" w:fill="auto"/>
            <w:vAlign w:val="center"/>
            <w:hideMark/>
          </w:tcPr>
          <w:p w14:paraId="00B1A06A" w14:textId="318CABF9" w:rsidR="00D51F18" w:rsidRPr="00D51F18" w:rsidRDefault="00D51F18" w:rsidP="00D51F18">
            <w:pPr>
              <w:spacing w:before="0"/>
              <w:jc w:val="right"/>
              <w:rPr>
                <w:rFonts w:ascii="Calibri" w:hAnsi="Calibri" w:cs="Calibri"/>
                <w:color w:val="000000"/>
                <w:szCs w:val="22"/>
                <w:lang w:val="en-US" w:eastAsia="en-US"/>
              </w:rPr>
            </w:pPr>
            <w:r>
              <w:rPr>
                <w:rFonts w:ascii="Calibri" w:hAnsi="Calibri" w:cs="Calibri"/>
                <w:color w:val="000000"/>
                <w:szCs w:val="22"/>
                <w:lang w:val="en-US" w:eastAsia="en-US"/>
              </w:rPr>
              <w:t>0,</w:t>
            </w:r>
            <w:r w:rsidRPr="00D51F18">
              <w:rPr>
                <w:rFonts w:ascii="Calibri" w:hAnsi="Calibri" w:cs="Calibri"/>
                <w:color w:val="000000"/>
                <w:szCs w:val="22"/>
                <w:lang w:val="en-US" w:eastAsia="en-US"/>
              </w:rPr>
              <w:t>8502</w:t>
            </w:r>
          </w:p>
        </w:tc>
        <w:tc>
          <w:tcPr>
            <w:tcW w:w="1418" w:type="dxa"/>
            <w:tcBorders>
              <w:top w:val="nil"/>
              <w:left w:val="nil"/>
              <w:bottom w:val="single" w:sz="4" w:space="0" w:color="000000"/>
              <w:right w:val="single" w:sz="4" w:space="0" w:color="000000"/>
            </w:tcBorders>
            <w:shd w:val="clear" w:color="auto" w:fill="auto"/>
            <w:vAlign w:val="center"/>
            <w:hideMark/>
          </w:tcPr>
          <w:p w14:paraId="3963A533" w14:textId="7E6FD489" w:rsidR="00D51F18" w:rsidRPr="00D51F18" w:rsidRDefault="00D51F18" w:rsidP="00D51F18">
            <w:pPr>
              <w:spacing w:before="0"/>
              <w:jc w:val="right"/>
              <w:rPr>
                <w:rFonts w:ascii="Calibri" w:hAnsi="Calibri" w:cs="Calibri"/>
                <w:color w:val="000000"/>
                <w:szCs w:val="22"/>
                <w:lang w:val="en-US" w:eastAsia="en-US"/>
              </w:rPr>
            </w:pPr>
            <w:r w:rsidRPr="00D51F18">
              <w:rPr>
                <w:rFonts w:ascii="Calibri" w:hAnsi="Calibri" w:cs="Calibri"/>
                <w:color w:val="000000"/>
                <w:szCs w:val="22"/>
                <w:lang w:val="en-US" w:eastAsia="en-US"/>
              </w:rPr>
              <w:t>96</w:t>
            </w:r>
            <w:r>
              <w:rPr>
                <w:rFonts w:ascii="Calibri" w:hAnsi="Calibri" w:cs="Calibri"/>
                <w:color w:val="000000"/>
                <w:szCs w:val="22"/>
                <w:lang w:val="en-US" w:eastAsia="en-US"/>
              </w:rPr>
              <w:t>,</w:t>
            </w:r>
            <w:r w:rsidRPr="00D51F18">
              <w:rPr>
                <w:rFonts w:ascii="Calibri" w:hAnsi="Calibri" w:cs="Calibri"/>
                <w:color w:val="000000"/>
                <w:szCs w:val="22"/>
                <w:lang w:val="en-US" w:eastAsia="en-US"/>
              </w:rPr>
              <w:t>1524</w:t>
            </w:r>
          </w:p>
        </w:tc>
        <w:tc>
          <w:tcPr>
            <w:tcW w:w="1417" w:type="dxa"/>
            <w:tcBorders>
              <w:top w:val="nil"/>
              <w:left w:val="nil"/>
              <w:bottom w:val="single" w:sz="4" w:space="0" w:color="000000"/>
              <w:right w:val="single" w:sz="4" w:space="0" w:color="000000"/>
            </w:tcBorders>
            <w:shd w:val="clear" w:color="auto" w:fill="auto"/>
            <w:vAlign w:val="center"/>
            <w:hideMark/>
          </w:tcPr>
          <w:p w14:paraId="3EC57330" w14:textId="77777777" w:rsidR="00D51F18" w:rsidRPr="00D51F18" w:rsidRDefault="00D51F18" w:rsidP="00D51F18">
            <w:pPr>
              <w:spacing w:before="0"/>
              <w:jc w:val="right"/>
              <w:rPr>
                <w:rFonts w:ascii="Calibri" w:hAnsi="Calibri" w:cs="Calibri"/>
                <w:color w:val="000000"/>
                <w:szCs w:val="22"/>
                <w:lang w:val="en-US" w:eastAsia="en-US"/>
              </w:rPr>
            </w:pPr>
            <w:r w:rsidRPr="00D51F18">
              <w:rPr>
                <w:rFonts w:ascii="Calibri" w:hAnsi="Calibri" w:cs="Calibri"/>
                <w:color w:val="000000"/>
                <w:szCs w:val="22"/>
                <w:lang w:val="en-US" w:eastAsia="en-US"/>
              </w:rPr>
              <w:t>0.88</w:t>
            </w:r>
          </w:p>
        </w:tc>
      </w:tr>
      <w:tr w:rsidR="00D51F18" w:rsidRPr="00D51F18" w14:paraId="4EBB3F77" w14:textId="77777777" w:rsidTr="00D51F18">
        <w:trPr>
          <w:trHeight w:val="300"/>
          <w:jc w:val="center"/>
        </w:trPr>
        <w:tc>
          <w:tcPr>
            <w:tcW w:w="1720" w:type="dxa"/>
            <w:tcBorders>
              <w:top w:val="nil"/>
              <w:left w:val="single" w:sz="4" w:space="0" w:color="000000"/>
              <w:bottom w:val="single" w:sz="4" w:space="0" w:color="000000"/>
              <w:right w:val="single" w:sz="4" w:space="0" w:color="000000"/>
            </w:tcBorders>
            <w:shd w:val="clear" w:color="auto" w:fill="auto"/>
            <w:vAlign w:val="center"/>
            <w:hideMark/>
          </w:tcPr>
          <w:p w14:paraId="48F24851" w14:textId="77777777" w:rsidR="00D51F18" w:rsidRPr="00D51F18" w:rsidRDefault="00D51F18" w:rsidP="00D51F18">
            <w:pPr>
              <w:spacing w:before="0"/>
              <w:jc w:val="right"/>
              <w:rPr>
                <w:rFonts w:ascii="Calibri" w:hAnsi="Calibri" w:cs="Calibri"/>
                <w:color w:val="000000"/>
                <w:szCs w:val="22"/>
                <w:lang w:val="en-US" w:eastAsia="en-US"/>
              </w:rPr>
            </w:pPr>
            <w:r w:rsidRPr="00D51F18">
              <w:rPr>
                <w:rFonts w:ascii="Calibri" w:hAnsi="Calibri" w:cs="Calibri"/>
                <w:color w:val="000000"/>
                <w:szCs w:val="22"/>
                <w:lang w:val="en-US" w:eastAsia="en-US"/>
              </w:rPr>
              <w:t>78960040280</w:t>
            </w:r>
          </w:p>
        </w:tc>
        <w:tc>
          <w:tcPr>
            <w:tcW w:w="952" w:type="dxa"/>
            <w:tcBorders>
              <w:top w:val="nil"/>
              <w:left w:val="nil"/>
              <w:bottom w:val="single" w:sz="4" w:space="0" w:color="000000"/>
              <w:right w:val="single" w:sz="4" w:space="0" w:color="000000"/>
            </w:tcBorders>
            <w:shd w:val="clear" w:color="auto" w:fill="auto"/>
            <w:vAlign w:val="center"/>
            <w:hideMark/>
          </w:tcPr>
          <w:p w14:paraId="11CD1C0D" w14:textId="77777777" w:rsidR="00D51F18" w:rsidRPr="00D51F18" w:rsidRDefault="00D51F18" w:rsidP="00D51F18">
            <w:pPr>
              <w:spacing w:before="0"/>
              <w:jc w:val="right"/>
              <w:rPr>
                <w:rFonts w:ascii="Calibri" w:hAnsi="Calibri" w:cs="Calibri"/>
                <w:color w:val="000000"/>
                <w:szCs w:val="22"/>
                <w:lang w:val="en-US" w:eastAsia="en-US"/>
              </w:rPr>
            </w:pPr>
            <w:r w:rsidRPr="00D51F18">
              <w:rPr>
                <w:rFonts w:ascii="Calibri" w:hAnsi="Calibri" w:cs="Calibri"/>
                <w:color w:val="000000"/>
                <w:szCs w:val="22"/>
                <w:lang w:val="en-US" w:eastAsia="en-US"/>
              </w:rPr>
              <w:t>37</w:t>
            </w:r>
          </w:p>
        </w:tc>
        <w:tc>
          <w:tcPr>
            <w:tcW w:w="1060" w:type="dxa"/>
            <w:tcBorders>
              <w:top w:val="nil"/>
              <w:left w:val="nil"/>
              <w:bottom w:val="single" w:sz="4" w:space="0" w:color="000000"/>
              <w:right w:val="single" w:sz="4" w:space="0" w:color="000000"/>
            </w:tcBorders>
            <w:shd w:val="clear" w:color="auto" w:fill="auto"/>
            <w:vAlign w:val="center"/>
            <w:hideMark/>
          </w:tcPr>
          <w:p w14:paraId="04B9E349" w14:textId="77777777" w:rsidR="00D51F18" w:rsidRPr="00D51F18" w:rsidRDefault="00D51F18" w:rsidP="00D51F18">
            <w:pPr>
              <w:spacing w:before="0"/>
              <w:jc w:val="right"/>
              <w:rPr>
                <w:rFonts w:ascii="Calibri" w:hAnsi="Calibri" w:cs="Calibri"/>
                <w:color w:val="000000"/>
                <w:szCs w:val="22"/>
                <w:lang w:val="en-US" w:eastAsia="en-US"/>
              </w:rPr>
            </w:pPr>
            <w:r w:rsidRPr="00D51F18">
              <w:rPr>
                <w:rFonts w:ascii="Calibri" w:hAnsi="Calibri" w:cs="Calibri"/>
                <w:color w:val="000000"/>
                <w:szCs w:val="22"/>
                <w:lang w:val="en-US" w:eastAsia="en-US"/>
              </w:rPr>
              <w:t>9</w:t>
            </w:r>
          </w:p>
        </w:tc>
        <w:tc>
          <w:tcPr>
            <w:tcW w:w="1366" w:type="dxa"/>
            <w:tcBorders>
              <w:top w:val="nil"/>
              <w:left w:val="nil"/>
              <w:bottom w:val="single" w:sz="4" w:space="0" w:color="000000"/>
              <w:right w:val="single" w:sz="4" w:space="0" w:color="000000"/>
            </w:tcBorders>
            <w:shd w:val="clear" w:color="auto" w:fill="auto"/>
            <w:vAlign w:val="center"/>
            <w:hideMark/>
          </w:tcPr>
          <w:p w14:paraId="6A5122B6" w14:textId="7CAE3C08" w:rsidR="00D51F18" w:rsidRPr="00D51F18" w:rsidRDefault="00D51F18" w:rsidP="00D51F18">
            <w:pPr>
              <w:spacing w:before="0"/>
              <w:jc w:val="right"/>
              <w:rPr>
                <w:rFonts w:ascii="Calibri" w:hAnsi="Calibri" w:cs="Calibri"/>
                <w:color w:val="000000"/>
                <w:szCs w:val="22"/>
                <w:lang w:val="en-US" w:eastAsia="en-US"/>
              </w:rPr>
            </w:pPr>
            <w:r w:rsidRPr="00D51F18">
              <w:rPr>
                <w:rFonts w:ascii="Calibri" w:hAnsi="Calibri" w:cs="Calibri"/>
                <w:color w:val="000000"/>
                <w:szCs w:val="22"/>
                <w:lang w:val="en-US" w:eastAsia="en-US"/>
              </w:rPr>
              <w:t>3</w:t>
            </w:r>
            <w:r>
              <w:rPr>
                <w:rFonts w:ascii="Calibri" w:hAnsi="Calibri" w:cs="Calibri"/>
                <w:color w:val="000000"/>
                <w:szCs w:val="22"/>
                <w:lang w:val="en-US" w:eastAsia="en-US"/>
              </w:rPr>
              <w:t>,</w:t>
            </w:r>
            <w:r w:rsidRPr="00D51F18">
              <w:rPr>
                <w:rFonts w:ascii="Calibri" w:hAnsi="Calibri" w:cs="Calibri"/>
                <w:color w:val="000000"/>
                <w:szCs w:val="22"/>
                <w:lang w:val="en-US" w:eastAsia="en-US"/>
              </w:rPr>
              <w:t>7367</w:t>
            </w:r>
          </w:p>
        </w:tc>
        <w:tc>
          <w:tcPr>
            <w:tcW w:w="1418" w:type="dxa"/>
            <w:tcBorders>
              <w:top w:val="nil"/>
              <w:left w:val="nil"/>
              <w:bottom w:val="single" w:sz="4" w:space="0" w:color="000000"/>
              <w:right w:val="single" w:sz="4" w:space="0" w:color="000000"/>
            </w:tcBorders>
            <w:shd w:val="clear" w:color="auto" w:fill="auto"/>
            <w:vAlign w:val="center"/>
            <w:hideMark/>
          </w:tcPr>
          <w:p w14:paraId="45AD8CFD" w14:textId="23398D2C" w:rsidR="00D51F18" w:rsidRPr="00D51F18" w:rsidRDefault="00D51F18" w:rsidP="00D51F18">
            <w:pPr>
              <w:spacing w:before="0"/>
              <w:jc w:val="right"/>
              <w:rPr>
                <w:rFonts w:ascii="Calibri" w:hAnsi="Calibri" w:cs="Calibri"/>
                <w:color w:val="000000"/>
                <w:szCs w:val="22"/>
                <w:lang w:val="en-US" w:eastAsia="en-US"/>
              </w:rPr>
            </w:pPr>
            <w:r w:rsidRPr="00D51F18">
              <w:rPr>
                <w:rFonts w:ascii="Calibri" w:hAnsi="Calibri" w:cs="Calibri"/>
                <w:color w:val="000000"/>
                <w:szCs w:val="22"/>
                <w:lang w:val="en-US" w:eastAsia="en-US"/>
              </w:rPr>
              <w:t>96</w:t>
            </w:r>
            <w:r>
              <w:rPr>
                <w:rFonts w:ascii="Calibri" w:hAnsi="Calibri" w:cs="Calibri"/>
                <w:color w:val="000000"/>
                <w:szCs w:val="22"/>
                <w:lang w:val="en-US" w:eastAsia="en-US"/>
              </w:rPr>
              <w:t>,</w:t>
            </w:r>
            <w:r w:rsidRPr="00D51F18">
              <w:rPr>
                <w:rFonts w:ascii="Calibri" w:hAnsi="Calibri" w:cs="Calibri"/>
                <w:color w:val="000000"/>
                <w:szCs w:val="22"/>
                <w:lang w:val="en-US" w:eastAsia="en-US"/>
              </w:rPr>
              <w:t>1524</w:t>
            </w:r>
          </w:p>
        </w:tc>
        <w:tc>
          <w:tcPr>
            <w:tcW w:w="1417" w:type="dxa"/>
            <w:tcBorders>
              <w:top w:val="nil"/>
              <w:left w:val="nil"/>
              <w:bottom w:val="single" w:sz="4" w:space="0" w:color="000000"/>
              <w:right w:val="single" w:sz="4" w:space="0" w:color="000000"/>
            </w:tcBorders>
            <w:shd w:val="clear" w:color="auto" w:fill="auto"/>
            <w:vAlign w:val="center"/>
            <w:hideMark/>
          </w:tcPr>
          <w:p w14:paraId="2E069CD4" w14:textId="77777777" w:rsidR="00D51F18" w:rsidRPr="00D51F18" w:rsidRDefault="00D51F18" w:rsidP="00D51F18">
            <w:pPr>
              <w:spacing w:before="0"/>
              <w:jc w:val="right"/>
              <w:rPr>
                <w:rFonts w:ascii="Calibri" w:hAnsi="Calibri" w:cs="Calibri"/>
                <w:color w:val="000000"/>
                <w:szCs w:val="22"/>
                <w:lang w:val="en-US" w:eastAsia="en-US"/>
              </w:rPr>
            </w:pPr>
            <w:r w:rsidRPr="00D51F18">
              <w:rPr>
                <w:rFonts w:ascii="Calibri" w:hAnsi="Calibri" w:cs="Calibri"/>
                <w:color w:val="000000"/>
                <w:szCs w:val="22"/>
                <w:lang w:val="en-US" w:eastAsia="en-US"/>
              </w:rPr>
              <w:t>3.89</w:t>
            </w:r>
          </w:p>
        </w:tc>
      </w:tr>
      <w:tr w:rsidR="00D51F18" w:rsidRPr="00D51F18" w14:paraId="44DA5139" w14:textId="77777777" w:rsidTr="00D51F18">
        <w:trPr>
          <w:trHeight w:val="300"/>
          <w:jc w:val="center"/>
        </w:trPr>
        <w:tc>
          <w:tcPr>
            <w:tcW w:w="1720" w:type="dxa"/>
            <w:tcBorders>
              <w:top w:val="nil"/>
              <w:left w:val="single" w:sz="4" w:space="0" w:color="000000"/>
              <w:bottom w:val="single" w:sz="4" w:space="0" w:color="000000"/>
              <w:right w:val="single" w:sz="4" w:space="0" w:color="000000"/>
            </w:tcBorders>
            <w:shd w:val="clear" w:color="auto" w:fill="auto"/>
            <w:vAlign w:val="center"/>
            <w:hideMark/>
          </w:tcPr>
          <w:p w14:paraId="007E98E4" w14:textId="77777777" w:rsidR="00D51F18" w:rsidRPr="00D51F18" w:rsidRDefault="00D51F18" w:rsidP="00D51F18">
            <w:pPr>
              <w:spacing w:before="0"/>
              <w:jc w:val="right"/>
              <w:rPr>
                <w:rFonts w:ascii="Calibri" w:hAnsi="Calibri" w:cs="Calibri"/>
                <w:color w:val="000000"/>
                <w:szCs w:val="22"/>
                <w:lang w:val="en-US" w:eastAsia="en-US"/>
              </w:rPr>
            </w:pPr>
            <w:r w:rsidRPr="00D51F18">
              <w:rPr>
                <w:rFonts w:ascii="Calibri" w:hAnsi="Calibri" w:cs="Calibri"/>
                <w:color w:val="000000"/>
                <w:szCs w:val="22"/>
                <w:lang w:val="en-US" w:eastAsia="en-US"/>
              </w:rPr>
              <w:t>78960040280</w:t>
            </w:r>
          </w:p>
        </w:tc>
        <w:tc>
          <w:tcPr>
            <w:tcW w:w="952" w:type="dxa"/>
            <w:tcBorders>
              <w:top w:val="nil"/>
              <w:left w:val="nil"/>
              <w:bottom w:val="single" w:sz="4" w:space="0" w:color="000000"/>
              <w:right w:val="single" w:sz="4" w:space="0" w:color="000000"/>
            </w:tcBorders>
            <w:shd w:val="clear" w:color="auto" w:fill="auto"/>
            <w:vAlign w:val="center"/>
            <w:hideMark/>
          </w:tcPr>
          <w:p w14:paraId="13BC2272" w14:textId="77777777" w:rsidR="00D51F18" w:rsidRPr="00D51F18" w:rsidRDefault="00D51F18" w:rsidP="00D51F18">
            <w:pPr>
              <w:spacing w:before="0"/>
              <w:jc w:val="right"/>
              <w:rPr>
                <w:rFonts w:ascii="Calibri" w:hAnsi="Calibri" w:cs="Calibri"/>
                <w:color w:val="000000"/>
                <w:szCs w:val="22"/>
                <w:lang w:val="en-US" w:eastAsia="en-US"/>
              </w:rPr>
            </w:pPr>
            <w:r w:rsidRPr="00D51F18">
              <w:rPr>
                <w:rFonts w:ascii="Calibri" w:hAnsi="Calibri" w:cs="Calibri"/>
                <w:color w:val="000000"/>
                <w:szCs w:val="22"/>
                <w:lang w:val="en-US" w:eastAsia="en-US"/>
              </w:rPr>
              <w:t>37</w:t>
            </w:r>
          </w:p>
        </w:tc>
        <w:tc>
          <w:tcPr>
            <w:tcW w:w="1060" w:type="dxa"/>
            <w:tcBorders>
              <w:top w:val="nil"/>
              <w:left w:val="nil"/>
              <w:bottom w:val="single" w:sz="4" w:space="0" w:color="000000"/>
              <w:right w:val="single" w:sz="4" w:space="0" w:color="000000"/>
            </w:tcBorders>
            <w:shd w:val="clear" w:color="auto" w:fill="auto"/>
            <w:vAlign w:val="center"/>
            <w:hideMark/>
          </w:tcPr>
          <w:p w14:paraId="33822B0F" w14:textId="77777777" w:rsidR="00D51F18" w:rsidRPr="00D51F18" w:rsidRDefault="00D51F18" w:rsidP="00D51F18">
            <w:pPr>
              <w:spacing w:before="0"/>
              <w:jc w:val="right"/>
              <w:rPr>
                <w:rFonts w:ascii="Calibri" w:hAnsi="Calibri" w:cs="Calibri"/>
                <w:color w:val="000000"/>
                <w:szCs w:val="22"/>
                <w:lang w:val="en-US" w:eastAsia="en-US"/>
              </w:rPr>
            </w:pPr>
            <w:r w:rsidRPr="00D51F18">
              <w:rPr>
                <w:rFonts w:ascii="Calibri" w:hAnsi="Calibri" w:cs="Calibri"/>
                <w:color w:val="000000"/>
                <w:szCs w:val="22"/>
                <w:lang w:val="en-US" w:eastAsia="en-US"/>
              </w:rPr>
              <w:t>10</w:t>
            </w:r>
          </w:p>
        </w:tc>
        <w:tc>
          <w:tcPr>
            <w:tcW w:w="1366" w:type="dxa"/>
            <w:tcBorders>
              <w:top w:val="nil"/>
              <w:left w:val="nil"/>
              <w:bottom w:val="single" w:sz="4" w:space="0" w:color="000000"/>
              <w:right w:val="single" w:sz="4" w:space="0" w:color="000000"/>
            </w:tcBorders>
            <w:shd w:val="clear" w:color="auto" w:fill="auto"/>
            <w:vAlign w:val="center"/>
            <w:hideMark/>
          </w:tcPr>
          <w:p w14:paraId="23BAB3E8" w14:textId="53CDFEF9" w:rsidR="00D51F18" w:rsidRPr="00D51F18" w:rsidRDefault="00D51F18" w:rsidP="00D51F18">
            <w:pPr>
              <w:spacing w:before="0"/>
              <w:jc w:val="right"/>
              <w:rPr>
                <w:rFonts w:ascii="Calibri" w:hAnsi="Calibri" w:cs="Calibri"/>
                <w:color w:val="000000"/>
                <w:szCs w:val="22"/>
                <w:lang w:val="en-US" w:eastAsia="en-US"/>
              </w:rPr>
            </w:pPr>
            <w:r>
              <w:rPr>
                <w:rFonts w:ascii="Calibri" w:hAnsi="Calibri" w:cs="Calibri"/>
                <w:color w:val="000000"/>
                <w:szCs w:val="22"/>
                <w:lang w:val="en-US" w:eastAsia="en-US"/>
              </w:rPr>
              <w:t>0,</w:t>
            </w:r>
            <w:r w:rsidRPr="00D51F18">
              <w:rPr>
                <w:rFonts w:ascii="Calibri" w:hAnsi="Calibri" w:cs="Calibri"/>
                <w:color w:val="000000"/>
                <w:szCs w:val="22"/>
                <w:lang w:val="en-US" w:eastAsia="en-US"/>
              </w:rPr>
              <w:t>4052</w:t>
            </w:r>
          </w:p>
        </w:tc>
        <w:tc>
          <w:tcPr>
            <w:tcW w:w="1418" w:type="dxa"/>
            <w:tcBorders>
              <w:top w:val="nil"/>
              <w:left w:val="nil"/>
              <w:bottom w:val="single" w:sz="4" w:space="0" w:color="000000"/>
              <w:right w:val="single" w:sz="4" w:space="0" w:color="000000"/>
            </w:tcBorders>
            <w:shd w:val="clear" w:color="auto" w:fill="auto"/>
            <w:vAlign w:val="center"/>
            <w:hideMark/>
          </w:tcPr>
          <w:p w14:paraId="4C94981F" w14:textId="71E99F22" w:rsidR="00D51F18" w:rsidRPr="00D51F18" w:rsidRDefault="00D51F18" w:rsidP="00D51F18">
            <w:pPr>
              <w:spacing w:before="0"/>
              <w:jc w:val="right"/>
              <w:rPr>
                <w:rFonts w:ascii="Calibri" w:hAnsi="Calibri" w:cs="Calibri"/>
                <w:color w:val="000000"/>
                <w:szCs w:val="22"/>
                <w:lang w:val="en-US" w:eastAsia="en-US"/>
              </w:rPr>
            </w:pPr>
            <w:r w:rsidRPr="00D51F18">
              <w:rPr>
                <w:rFonts w:ascii="Calibri" w:hAnsi="Calibri" w:cs="Calibri"/>
                <w:color w:val="000000"/>
                <w:szCs w:val="22"/>
                <w:lang w:val="en-US" w:eastAsia="en-US"/>
              </w:rPr>
              <w:t>96</w:t>
            </w:r>
            <w:r>
              <w:rPr>
                <w:rFonts w:ascii="Calibri" w:hAnsi="Calibri" w:cs="Calibri"/>
                <w:color w:val="000000"/>
                <w:szCs w:val="22"/>
                <w:lang w:val="en-US" w:eastAsia="en-US"/>
              </w:rPr>
              <w:t>,</w:t>
            </w:r>
            <w:r w:rsidRPr="00D51F18">
              <w:rPr>
                <w:rFonts w:ascii="Calibri" w:hAnsi="Calibri" w:cs="Calibri"/>
                <w:color w:val="000000"/>
                <w:szCs w:val="22"/>
                <w:lang w:val="en-US" w:eastAsia="en-US"/>
              </w:rPr>
              <w:t>1524</w:t>
            </w:r>
          </w:p>
        </w:tc>
        <w:tc>
          <w:tcPr>
            <w:tcW w:w="1417" w:type="dxa"/>
            <w:tcBorders>
              <w:top w:val="nil"/>
              <w:left w:val="nil"/>
              <w:bottom w:val="single" w:sz="4" w:space="0" w:color="000000"/>
              <w:right w:val="single" w:sz="4" w:space="0" w:color="000000"/>
            </w:tcBorders>
            <w:shd w:val="clear" w:color="auto" w:fill="auto"/>
            <w:vAlign w:val="center"/>
            <w:hideMark/>
          </w:tcPr>
          <w:p w14:paraId="7B9CAE5E" w14:textId="77777777" w:rsidR="00D51F18" w:rsidRPr="00D51F18" w:rsidRDefault="00D51F18" w:rsidP="00D51F18">
            <w:pPr>
              <w:spacing w:before="0"/>
              <w:jc w:val="right"/>
              <w:rPr>
                <w:rFonts w:ascii="Calibri" w:hAnsi="Calibri" w:cs="Calibri"/>
                <w:color w:val="000000"/>
                <w:szCs w:val="22"/>
                <w:lang w:val="en-US" w:eastAsia="en-US"/>
              </w:rPr>
            </w:pPr>
            <w:r w:rsidRPr="00D51F18">
              <w:rPr>
                <w:rFonts w:ascii="Calibri" w:hAnsi="Calibri" w:cs="Calibri"/>
                <w:color w:val="000000"/>
                <w:szCs w:val="22"/>
                <w:lang w:val="en-US" w:eastAsia="en-US"/>
              </w:rPr>
              <w:t>0.42</w:t>
            </w:r>
          </w:p>
        </w:tc>
      </w:tr>
      <w:tr w:rsidR="00D51F18" w:rsidRPr="00D51F18" w14:paraId="036335CA" w14:textId="77777777" w:rsidTr="00D51F18">
        <w:trPr>
          <w:trHeight w:val="300"/>
          <w:jc w:val="center"/>
        </w:trPr>
        <w:tc>
          <w:tcPr>
            <w:tcW w:w="1720" w:type="dxa"/>
            <w:tcBorders>
              <w:top w:val="nil"/>
              <w:left w:val="single" w:sz="4" w:space="0" w:color="000000"/>
              <w:bottom w:val="single" w:sz="4" w:space="0" w:color="000000"/>
              <w:right w:val="single" w:sz="4" w:space="0" w:color="000000"/>
            </w:tcBorders>
            <w:shd w:val="clear" w:color="auto" w:fill="auto"/>
            <w:vAlign w:val="center"/>
            <w:hideMark/>
          </w:tcPr>
          <w:p w14:paraId="066AC1F7" w14:textId="77777777" w:rsidR="00D51F18" w:rsidRPr="00D51F18" w:rsidRDefault="00D51F18" w:rsidP="00D51F18">
            <w:pPr>
              <w:spacing w:before="0"/>
              <w:jc w:val="right"/>
              <w:rPr>
                <w:rFonts w:ascii="Calibri" w:hAnsi="Calibri" w:cs="Calibri"/>
                <w:color w:val="000000"/>
                <w:szCs w:val="22"/>
                <w:lang w:val="en-US" w:eastAsia="en-US"/>
              </w:rPr>
            </w:pPr>
            <w:r w:rsidRPr="00D51F18">
              <w:rPr>
                <w:rFonts w:ascii="Calibri" w:hAnsi="Calibri" w:cs="Calibri"/>
                <w:color w:val="000000"/>
                <w:szCs w:val="22"/>
                <w:lang w:val="en-US" w:eastAsia="en-US"/>
              </w:rPr>
              <w:t>78960040280</w:t>
            </w:r>
          </w:p>
        </w:tc>
        <w:tc>
          <w:tcPr>
            <w:tcW w:w="952" w:type="dxa"/>
            <w:tcBorders>
              <w:top w:val="nil"/>
              <w:left w:val="nil"/>
              <w:bottom w:val="single" w:sz="4" w:space="0" w:color="000000"/>
              <w:right w:val="single" w:sz="4" w:space="0" w:color="000000"/>
            </w:tcBorders>
            <w:shd w:val="clear" w:color="auto" w:fill="auto"/>
            <w:vAlign w:val="center"/>
            <w:hideMark/>
          </w:tcPr>
          <w:p w14:paraId="489FD46E" w14:textId="77777777" w:rsidR="00D51F18" w:rsidRPr="00D51F18" w:rsidRDefault="00D51F18" w:rsidP="00D51F18">
            <w:pPr>
              <w:spacing w:before="0"/>
              <w:jc w:val="right"/>
              <w:rPr>
                <w:rFonts w:ascii="Calibri" w:hAnsi="Calibri" w:cs="Calibri"/>
                <w:color w:val="000000"/>
                <w:szCs w:val="22"/>
                <w:lang w:val="en-US" w:eastAsia="en-US"/>
              </w:rPr>
            </w:pPr>
            <w:r w:rsidRPr="00D51F18">
              <w:rPr>
                <w:rFonts w:ascii="Calibri" w:hAnsi="Calibri" w:cs="Calibri"/>
                <w:color w:val="000000"/>
                <w:szCs w:val="22"/>
                <w:lang w:val="en-US" w:eastAsia="en-US"/>
              </w:rPr>
              <w:t>37</w:t>
            </w:r>
          </w:p>
        </w:tc>
        <w:tc>
          <w:tcPr>
            <w:tcW w:w="1060" w:type="dxa"/>
            <w:tcBorders>
              <w:top w:val="nil"/>
              <w:left w:val="nil"/>
              <w:bottom w:val="single" w:sz="4" w:space="0" w:color="000000"/>
              <w:right w:val="single" w:sz="4" w:space="0" w:color="000000"/>
            </w:tcBorders>
            <w:shd w:val="clear" w:color="auto" w:fill="auto"/>
            <w:vAlign w:val="center"/>
            <w:hideMark/>
          </w:tcPr>
          <w:p w14:paraId="36A5668A" w14:textId="77777777" w:rsidR="00D51F18" w:rsidRPr="00D51F18" w:rsidRDefault="00D51F18" w:rsidP="00D51F18">
            <w:pPr>
              <w:spacing w:before="0"/>
              <w:jc w:val="right"/>
              <w:rPr>
                <w:rFonts w:ascii="Calibri" w:hAnsi="Calibri" w:cs="Calibri"/>
                <w:color w:val="000000"/>
                <w:szCs w:val="22"/>
                <w:lang w:val="en-US" w:eastAsia="en-US"/>
              </w:rPr>
            </w:pPr>
            <w:r w:rsidRPr="00D51F18">
              <w:rPr>
                <w:rFonts w:ascii="Calibri" w:hAnsi="Calibri" w:cs="Calibri"/>
                <w:color w:val="000000"/>
                <w:szCs w:val="22"/>
                <w:lang w:val="en-US" w:eastAsia="en-US"/>
              </w:rPr>
              <w:t>17</w:t>
            </w:r>
          </w:p>
        </w:tc>
        <w:tc>
          <w:tcPr>
            <w:tcW w:w="1366" w:type="dxa"/>
            <w:tcBorders>
              <w:top w:val="nil"/>
              <w:left w:val="nil"/>
              <w:bottom w:val="single" w:sz="4" w:space="0" w:color="000000"/>
              <w:right w:val="single" w:sz="4" w:space="0" w:color="000000"/>
            </w:tcBorders>
            <w:shd w:val="clear" w:color="auto" w:fill="auto"/>
            <w:vAlign w:val="center"/>
            <w:hideMark/>
          </w:tcPr>
          <w:p w14:paraId="025B892A" w14:textId="52AD3B53" w:rsidR="00D51F18" w:rsidRPr="00D51F18" w:rsidRDefault="00D51F18" w:rsidP="00D51F18">
            <w:pPr>
              <w:spacing w:before="0"/>
              <w:jc w:val="right"/>
              <w:rPr>
                <w:rFonts w:ascii="Calibri" w:hAnsi="Calibri" w:cs="Calibri"/>
                <w:color w:val="000000"/>
                <w:szCs w:val="22"/>
                <w:lang w:val="en-US" w:eastAsia="en-US"/>
              </w:rPr>
            </w:pPr>
            <w:r>
              <w:rPr>
                <w:rFonts w:ascii="Calibri" w:hAnsi="Calibri" w:cs="Calibri"/>
                <w:color w:val="000000"/>
                <w:szCs w:val="22"/>
                <w:lang w:val="en-US" w:eastAsia="en-US"/>
              </w:rPr>
              <w:t>0,</w:t>
            </w:r>
            <w:r w:rsidRPr="00D51F18">
              <w:rPr>
                <w:rFonts w:ascii="Calibri" w:hAnsi="Calibri" w:cs="Calibri"/>
                <w:color w:val="000000"/>
                <w:szCs w:val="22"/>
                <w:lang w:val="en-US" w:eastAsia="en-US"/>
              </w:rPr>
              <w:t>3507</w:t>
            </w:r>
          </w:p>
        </w:tc>
        <w:tc>
          <w:tcPr>
            <w:tcW w:w="1418" w:type="dxa"/>
            <w:tcBorders>
              <w:top w:val="nil"/>
              <w:left w:val="nil"/>
              <w:bottom w:val="single" w:sz="4" w:space="0" w:color="000000"/>
              <w:right w:val="single" w:sz="4" w:space="0" w:color="000000"/>
            </w:tcBorders>
            <w:shd w:val="clear" w:color="auto" w:fill="auto"/>
            <w:vAlign w:val="center"/>
            <w:hideMark/>
          </w:tcPr>
          <w:p w14:paraId="0CA9B93F" w14:textId="2A8AC680" w:rsidR="00D51F18" w:rsidRPr="00D51F18" w:rsidRDefault="00D51F18" w:rsidP="00D51F18">
            <w:pPr>
              <w:spacing w:before="0"/>
              <w:jc w:val="right"/>
              <w:rPr>
                <w:rFonts w:ascii="Calibri" w:hAnsi="Calibri" w:cs="Calibri"/>
                <w:color w:val="000000"/>
                <w:szCs w:val="22"/>
                <w:lang w:val="en-US" w:eastAsia="en-US"/>
              </w:rPr>
            </w:pPr>
            <w:r w:rsidRPr="00D51F18">
              <w:rPr>
                <w:rFonts w:ascii="Calibri" w:hAnsi="Calibri" w:cs="Calibri"/>
                <w:color w:val="000000"/>
                <w:szCs w:val="22"/>
                <w:lang w:val="en-US" w:eastAsia="en-US"/>
              </w:rPr>
              <w:t>96</w:t>
            </w:r>
            <w:r>
              <w:rPr>
                <w:rFonts w:ascii="Calibri" w:hAnsi="Calibri" w:cs="Calibri"/>
                <w:color w:val="000000"/>
                <w:szCs w:val="22"/>
                <w:lang w:val="en-US" w:eastAsia="en-US"/>
              </w:rPr>
              <w:t>,</w:t>
            </w:r>
            <w:r w:rsidRPr="00D51F18">
              <w:rPr>
                <w:rFonts w:ascii="Calibri" w:hAnsi="Calibri" w:cs="Calibri"/>
                <w:color w:val="000000"/>
                <w:szCs w:val="22"/>
                <w:lang w:val="en-US" w:eastAsia="en-US"/>
              </w:rPr>
              <w:t>1524</w:t>
            </w:r>
          </w:p>
        </w:tc>
        <w:tc>
          <w:tcPr>
            <w:tcW w:w="1417" w:type="dxa"/>
            <w:tcBorders>
              <w:top w:val="nil"/>
              <w:left w:val="nil"/>
              <w:bottom w:val="single" w:sz="4" w:space="0" w:color="000000"/>
              <w:right w:val="single" w:sz="4" w:space="0" w:color="000000"/>
            </w:tcBorders>
            <w:shd w:val="clear" w:color="auto" w:fill="auto"/>
            <w:vAlign w:val="center"/>
            <w:hideMark/>
          </w:tcPr>
          <w:p w14:paraId="66346713" w14:textId="77777777" w:rsidR="00D51F18" w:rsidRPr="00D51F18" w:rsidRDefault="00D51F18" w:rsidP="00D51F18">
            <w:pPr>
              <w:spacing w:before="0"/>
              <w:jc w:val="right"/>
              <w:rPr>
                <w:rFonts w:ascii="Calibri" w:hAnsi="Calibri" w:cs="Calibri"/>
                <w:color w:val="000000"/>
                <w:szCs w:val="22"/>
                <w:lang w:val="en-US" w:eastAsia="en-US"/>
              </w:rPr>
            </w:pPr>
            <w:r w:rsidRPr="00D51F18">
              <w:rPr>
                <w:rFonts w:ascii="Calibri" w:hAnsi="Calibri" w:cs="Calibri"/>
                <w:color w:val="000000"/>
                <w:szCs w:val="22"/>
                <w:lang w:val="en-US" w:eastAsia="en-US"/>
              </w:rPr>
              <w:t>0.36</w:t>
            </w:r>
          </w:p>
        </w:tc>
      </w:tr>
      <w:tr w:rsidR="00D51F18" w:rsidRPr="00D51F18" w14:paraId="3B5D56A3" w14:textId="77777777" w:rsidTr="00D51F18">
        <w:trPr>
          <w:trHeight w:val="300"/>
          <w:jc w:val="center"/>
        </w:trPr>
        <w:tc>
          <w:tcPr>
            <w:tcW w:w="1720" w:type="dxa"/>
            <w:tcBorders>
              <w:top w:val="nil"/>
              <w:left w:val="single" w:sz="4" w:space="0" w:color="000000"/>
              <w:bottom w:val="single" w:sz="4" w:space="0" w:color="000000"/>
              <w:right w:val="single" w:sz="4" w:space="0" w:color="000000"/>
            </w:tcBorders>
            <w:shd w:val="clear" w:color="auto" w:fill="auto"/>
            <w:vAlign w:val="center"/>
            <w:hideMark/>
          </w:tcPr>
          <w:p w14:paraId="10132E2C" w14:textId="77777777" w:rsidR="00D51F18" w:rsidRPr="00D51F18" w:rsidRDefault="00D51F18" w:rsidP="00D51F18">
            <w:pPr>
              <w:spacing w:before="0"/>
              <w:jc w:val="right"/>
              <w:rPr>
                <w:rFonts w:ascii="Calibri" w:hAnsi="Calibri" w:cs="Calibri"/>
                <w:color w:val="000000"/>
                <w:szCs w:val="22"/>
                <w:lang w:val="en-US" w:eastAsia="en-US"/>
              </w:rPr>
            </w:pPr>
            <w:r w:rsidRPr="00D51F18">
              <w:rPr>
                <w:rFonts w:ascii="Calibri" w:hAnsi="Calibri" w:cs="Calibri"/>
                <w:color w:val="000000"/>
                <w:szCs w:val="22"/>
                <w:lang w:val="en-US" w:eastAsia="en-US"/>
              </w:rPr>
              <w:t>78960040367</w:t>
            </w:r>
          </w:p>
        </w:tc>
        <w:tc>
          <w:tcPr>
            <w:tcW w:w="952" w:type="dxa"/>
            <w:tcBorders>
              <w:top w:val="nil"/>
              <w:left w:val="nil"/>
              <w:bottom w:val="single" w:sz="4" w:space="0" w:color="000000"/>
              <w:right w:val="single" w:sz="4" w:space="0" w:color="000000"/>
            </w:tcBorders>
            <w:shd w:val="clear" w:color="auto" w:fill="auto"/>
            <w:vAlign w:val="center"/>
            <w:hideMark/>
          </w:tcPr>
          <w:p w14:paraId="4ADF12C5" w14:textId="77777777" w:rsidR="00D51F18" w:rsidRPr="00D51F18" w:rsidRDefault="00D51F18" w:rsidP="00D51F18">
            <w:pPr>
              <w:spacing w:before="0"/>
              <w:jc w:val="right"/>
              <w:rPr>
                <w:rFonts w:ascii="Calibri" w:hAnsi="Calibri" w:cs="Calibri"/>
                <w:color w:val="000000"/>
                <w:szCs w:val="22"/>
                <w:lang w:val="en-US" w:eastAsia="en-US"/>
              </w:rPr>
            </w:pPr>
            <w:r w:rsidRPr="00D51F18">
              <w:rPr>
                <w:rFonts w:ascii="Calibri" w:hAnsi="Calibri" w:cs="Calibri"/>
                <w:color w:val="000000"/>
                <w:szCs w:val="22"/>
                <w:lang w:val="en-US" w:eastAsia="en-US"/>
              </w:rPr>
              <w:t>2</w:t>
            </w:r>
          </w:p>
        </w:tc>
        <w:tc>
          <w:tcPr>
            <w:tcW w:w="1060" w:type="dxa"/>
            <w:tcBorders>
              <w:top w:val="nil"/>
              <w:left w:val="nil"/>
              <w:bottom w:val="single" w:sz="4" w:space="0" w:color="000000"/>
              <w:right w:val="single" w:sz="4" w:space="0" w:color="000000"/>
            </w:tcBorders>
            <w:shd w:val="clear" w:color="auto" w:fill="auto"/>
            <w:vAlign w:val="center"/>
            <w:hideMark/>
          </w:tcPr>
          <w:p w14:paraId="6ADFDFAA" w14:textId="77777777" w:rsidR="00D51F18" w:rsidRPr="00D51F18" w:rsidRDefault="00D51F18" w:rsidP="00D51F18">
            <w:pPr>
              <w:spacing w:before="0"/>
              <w:jc w:val="right"/>
              <w:rPr>
                <w:rFonts w:ascii="Calibri" w:hAnsi="Calibri" w:cs="Calibri"/>
                <w:color w:val="000000"/>
                <w:szCs w:val="22"/>
                <w:lang w:val="en-US" w:eastAsia="en-US"/>
              </w:rPr>
            </w:pPr>
            <w:r w:rsidRPr="00D51F18">
              <w:rPr>
                <w:rFonts w:ascii="Calibri" w:hAnsi="Calibri" w:cs="Calibri"/>
                <w:color w:val="000000"/>
                <w:szCs w:val="22"/>
                <w:lang w:val="en-US" w:eastAsia="en-US"/>
              </w:rPr>
              <w:t>1</w:t>
            </w:r>
          </w:p>
        </w:tc>
        <w:tc>
          <w:tcPr>
            <w:tcW w:w="1366" w:type="dxa"/>
            <w:tcBorders>
              <w:top w:val="nil"/>
              <w:left w:val="nil"/>
              <w:bottom w:val="single" w:sz="4" w:space="0" w:color="000000"/>
              <w:right w:val="single" w:sz="4" w:space="0" w:color="000000"/>
            </w:tcBorders>
            <w:shd w:val="clear" w:color="auto" w:fill="auto"/>
            <w:vAlign w:val="center"/>
            <w:hideMark/>
          </w:tcPr>
          <w:p w14:paraId="29945D44" w14:textId="0629ECB4" w:rsidR="00D51F18" w:rsidRPr="00D51F18" w:rsidRDefault="00D51F18" w:rsidP="00D51F18">
            <w:pPr>
              <w:spacing w:before="0"/>
              <w:jc w:val="right"/>
              <w:rPr>
                <w:rFonts w:ascii="Calibri" w:hAnsi="Calibri" w:cs="Calibri"/>
                <w:color w:val="000000"/>
                <w:szCs w:val="22"/>
                <w:lang w:val="en-US" w:eastAsia="en-US"/>
              </w:rPr>
            </w:pPr>
            <w:r>
              <w:rPr>
                <w:rFonts w:ascii="Calibri" w:hAnsi="Calibri" w:cs="Calibri"/>
                <w:color w:val="000000"/>
                <w:szCs w:val="22"/>
                <w:lang w:val="en-US" w:eastAsia="en-US"/>
              </w:rPr>
              <w:t>0,</w:t>
            </w:r>
            <w:r w:rsidRPr="00D51F18">
              <w:rPr>
                <w:rFonts w:ascii="Calibri" w:hAnsi="Calibri" w:cs="Calibri"/>
                <w:color w:val="000000"/>
                <w:szCs w:val="22"/>
                <w:lang w:val="en-US" w:eastAsia="en-US"/>
              </w:rPr>
              <w:t>1881</w:t>
            </w:r>
          </w:p>
        </w:tc>
        <w:tc>
          <w:tcPr>
            <w:tcW w:w="1418" w:type="dxa"/>
            <w:tcBorders>
              <w:top w:val="nil"/>
              <w:left w:val="nil"/>
              <w:bottom w:val="single" w:sz="4" w:space="0" w:color="000000"/>
              <w:right w:val="single" w:sz="4" w:space="0" w:color="000000"/>
            </w:tcBorders>
            <w:shd w:val="clear" w:color="auto" w:fill="auto"/>
            <w:vAlign w:val="center"/>
            <w:hideMark/>
          </w:tcPr>
          <w:p w14:paraId="3BCAD1BF" w14:textId="28EDECC0" w:rsidR="00D51F18" w:rsidRPr="00D51F18" w:rsidRDefault="00D51F18" w:rsidP="00D51F18">
            <w:pPr>
              <w:spacing w:before="0"/>
              <w:jc w:val="right"/>
              <w:rPr>
                <w:rFonts w:ascii="Calibri" w:hAnsi="Calibri" w:cs="Calibri"/>
                <w:color w:val="000000"/>
                <w:szCs w:val="22"/>
                <w:lang w:val="en-US" w:eastAsia="en-US"/>
              </w:rPr>
            </w:pPr>
            <w:r w:rsidRPr="00D51F18">
              <w:rPr>
                <w:rFonts w:ascii="Calibri" w:hAnsi="Calibri" w:cs="Calibri"/>
                <w:color w:val="000000"/>
                <w:szCs w:val="22"/>
                <w:lang w:val="en-US" w:eastAsia="en-US"/>
              </w:rPr>
              <w:t>2</w:t>
            </w:r>
            <w:r>
              <w:rPr>
                <w:rFonts w:ascii="Calibri" w:hAnsi="Calibri" w:cs="Calibri"/>
                <w:color w:val="000000"/>
                <w:szCs w:val="22"/>
                <w:lang w:val="en-US" w:eastAsia="en-US"/>
              </w:rPr>
              <w:t>,</w:t>
            </w:r>
            <w:r w:rsidRPr="00D51F18">
              <w:rPr>
                <w:rFonts w:ascii="Calibri" w:hAnsi="Calibri" w:cs="Calibri"/>
                <w:color w:val="000000"/>
                <w:szCs w:val="22"/>
                <w:lang w:val="en-US" w:eastAsia="en-US"/>
              </w:rPr>
              <w:t>8098</w:t>
            </w:r>
          </w:p>
        </w:tc>
        <w:tc>
          <w:tcPr>
            <w:tcW w:w="1417" w:type="dxa"/>
            <w:tcBorders>
              <w:top w:val="nil"/>
              <w:left w:val="nil"/>
              <w:bottom w:val="single" w:sz="4" w:space="0" w:color="000000"/>
              <w:right w:val="single" w:sz="4" w:space="0" w:color="000000"/>
            </w:tcBorders>
            <w:shd w:val="clear" w:color="auto" w:fill="auto"/>
            <w:vAlign w:val="center"/>
            <w:hideMark/>
          </w:tcPr>
          <w:p w14:paraId="6EDD5045" w14:textId="77777777" w:rsidR="00D51F18" w:rsidRPr="00D51F18" w:rsidRDefault="00D51F18" w:rsidP="00D51F18">
            <w:pPr>
              <w:spacing w:before="0"/>
              <w:jc w:val="right"/>
              <w:rPr>
                <w:rFonts w:ascii="Calibri" w:hAnsi="Calibri" w:cs="Calibri"/>
                <w:color w:val="000000"/>
                <w:szCs w:val="22"/>
                <w:lang w:val="en-US" w:eastAsia="en-US"/>
              </w:rPr>
            </w:pPr>
            <w:r w:rsidRPr="00D51F18">
              <w:rPr>
                <w:rFonts w:ascii="Calibri" w:hAnsi="Calibri" w:cs="Calibri"/>
                <w:color w:val="000000"/>
                <w:szCs w:val="22"/>
                <w:lang w:val="en-US" w:eastAsia="en-US"/>
              </w:rPr>
              <w:t>6.69</w:t>
            </w:r>
          </w:p>
        </w:tc>
      </w:tr>
      <w:tr w:rsidR="00D51F18" w:rsidRPr="00D51F18" w14:paraId="1E779C2A" w14:textId="77777777" w:rsidTr="00D51F18">
        <w:trPr>
          <w:trHeight w:val="300"/>
          <w:jc w:val="center"/>
        </w:trPr>
        <w:tc>
          <w:tcPr>
            <w:tcW w:w="1720" w:type="dxa"/>
            <w:tcBorders>
              <w:top w:val="nil"/>
              <w:left w:val="single" w:sz="4" w:space="0" w:color="000000"/>
              <w:bottom w:val="single" w:sz="4" w:space="0" w:color="000000"/>
              <w:right w:val="single" w:sz="4" w:space="0" w:color="000000"/>
            </w:tcBorders>
            <w:shd w:val="clear" w:color="auto" w:fill="auto"/>
            <w:vAlign w:val="center"/>
            <w:hideMark/>
          </w:tcPr>
          <w:p w14:paraId="06D17087" w14:textId="77777777" w:rsidR="00D51F18" w:rsidRPr="00D51F18" w:rsidRDefault="00D51F18" w:rsidP="00D51F18">
            <w:pPr>
              <w:spacing w:before="0"/>
              <w:jc w:val="right"/>
              <w:rPr>
                <w:rFonts w:ascii="Calibri" w:hAnsi="Calibri" w:cs="Calibri"/>
                <w:color w:val="000000"/>
                <w:szCs w:val="22"/>
                <w:lang w:val="en-US" w:eastAsia="en-US"/>
              </w:rPr>
            </w:pPr>
            <w:r w:rsidRPr="00D51F18">
              <w:rPr>
                <w:rFonts w:ascii="Calibri" w:hAnsi="Calibri" w:cs="Calibri"/>
                <w:color w:val="000000"/>
                <w:szCs w:val="22"/>
                <w:lang w:val="en-US" w:eastAsia="en-US"/>
              </w:rPr>
              <w:t>78960040367</w:t>
            </w:r>
          </w:p>
        </w:tc>
        <w:tc>
          <w:tcPr>
            <w:tcW w:w="952" w:type="dxa"/>
            <w:tcBorders>
              <w:top w:val="nil"/>
              <w:left w:val="nil"/>
              <w:bottom w:val="single" w:sz="4" w:space="0" w:color="000000"/>
              <w:right w:val="single" w:sz="4" w:space="0" w:color="000000"/>
            </w:tcBorders>
            <w:shd w:val="clear" w:color="auto" w:fill="auto"/>
            <w:vAlign w:val="center"/>
            <w:hideMark/>
          </w:tcPr>
          <w:p w14:paraId="2BD69F32" w14:textId="77777777" w:rsidR="00D51F18" w:rsidRPr="00D51F18" w:rsidRDefault="00D51F18" w:rsidP="00D51F18">
            <w:pPr>
              <w:spacing w:before="0"/>
              <w:jc w:val="right"/>
              <w:rPr>
                <w:rFonts w:ascii="Calibri" w:hAnsi="Calibri" w:cs="Calibri"/>
                <w:color w:val="000000"/>
                <w:szCs w:val="22"/>
                <w:lang w:val="en-US" w:eastAsia="en-US"/>
              </w:rPr>
            </w:pPr>
            <w:r w:rsidRPr="00D51F18">
              <w:rPr>
                <w:rFonts w:ascii="Calibri" w:hAnsi="Calibri" w:cs="Calibri"/>
                <w:color w:val="000000"/>
                <w:szCs w:val="22"/>
                <w:lang w:val="en-US" w:eastAsia="en-US"/>
              </w:rPr>
              <w:t>2</w:t>
            </w:r>
          </w:p>
        </w:tc>
        <w:tc>
          <w:tcPr>
            <w:tcW w:w="1060" w:type="dxa"/>
            <w:tcBorders>
              <w:top w:val="nil"/>
              <w:left w:val="nil"/>
              <w:bottom w:val="single" w:sz="4" w:space="0" w:color="000000"/>
              <w:right w:val="single" w:sz="4" w:space="0" w:color="000000"/>
            </w:tcBorders>
            <w:shd w:val="clear" w:color="auto" w:fill="auto"/>
            <w:vAlign w:val="center"/>
            <w:hideMark/>
          </w:tcPr>
          <w:p w14:paraId="63A604D3" w14:textId="77777777" w:rsidR="00D51F18" w:rsidRPr="00D51F18" w:rsidRDefault="00D51F18" w:rsidP="00D51F18">
            <w:pPr>
              <w:spacing w:before="0"/>
              <w:jc w:val="right"/>
              <w:rPr>
                <w:rFonts w:ascii="Calibri" w:hAnsi="Calibri" w:cs="Calibri"/>
                <w:color w:val="000000"/>
                <w:szCs w:val="22"/>
                <w:lang w:val="en-US" w:eastAsia="en-US"/>
              </w:rPr>
            </w:pPr>
            <w:r w:rsidRPr="00D51F18">
              <w:rPr>
                <w:rFonts w:ascii="Calibri" w:hAnsi="Calibri" w:cs="Calibri"/>
                <w:color w:val="000000"/>
                <w:szCs w:val="22"/>
                <w:lang w:val="en-US" w:eastAsia="en-US"/>
              </w:rPr>
              <w:t>2</w:t>
            </w:r>
          </w:p>
        </w:tc>
        <w:tc>
          <w:tcPr>
            <w:tcW w:w="1366" w:type="dxa"/>
            <w:tcBorders>
              <w:top w:val="nil"/>
              <w:left w:val="nil"/>
              <w:bottom w:val="single" w:sz="4" w:space="0" w:color="000000"/>
              <w:right w:val="single" w:sz="4" w:space="0" w:color="000000"/>
            </w:tcBorders>
            <w:shd w:val="clear" w:color="auto" w:fill="auto"/>
            <w:vAlign w:val="center"/>
            <w:hideMark/>
          </w:tcPr>
          <w:p w14:paraId="7313ED50" w14:textId="37C4DB29" w:rsidR="00D51F18" w:rsidRPr="00D51F18" w:rsidRDefault="00D51F18" w:rsidP="00D51F18">
            <w:pPr>
              <w:spacing w:before="0"/>
              <w:jc w:val="right"/>
              <w:rPr>
                <w:rFonts w:ascii="Calibri" w:hAnsi="Calibri" w:cs="Calibri"/>
                <w:color w:val="000000"/>
                <w:szCs w:val="22"/>
                <w:lang w:val="en-US" w:eastAsia="en-US"/>
              </w:rPr>
            </w:pPr>
            <w:r>
              <w:rPr>
                <w:rFonts w:ascii="Calibri" w:hAnsi="Calibri" w:cs="Calibri"/>
                <w:color w:val="000000"/>
                <w:szCs w:val="22"/>
                <w:lang w:val="en-US" w:eastAsia="en-US"/>
              </w:rPr>
              <w:t>0,</w:t>
            </w:r>
            <w:r w:rsidRPr="00D51F18">
              <w:rPr>
                <w:rFonts w:ascii="Calibri" w:hAnsi="Calibri" w:cs="Calibri"/>
                <w:color w:val="000000"/>
                <w:szCs w:val="22"/>
                <w:lang w:val="en-US" w:eastAsia="en-US"/>
              </w:rPr>
              <w:t>8792</w:t>
            </w:r>
          </w:p>
        </w:tc>
        <w:tc>
          <w:tcPr>
            <w:tcW w:w="1418" w:type="dxa"/>
            <w:tcBorders>
              <w:top w:val="nil"/>
              <w:left w:val="nil"/>
              <w:bottom w:val="single" w:sz="4" w:space="0" w:color="000000"/>
              <w:right w:val="single" w:sz="4" w:space="0" w:color="000000"/>
            </w:tcBorders>
            <w:shd w:val="clear" w:color="auto" w:fill="auto"/>
            <w:vAlign w:val="center"/>
            <w:hideMark/>
          </w:tcPr>
          <w:p w14:paraId="5E840E05" w14:textId="4AA049D5" w:rsidR="00D51F18" w:rsidRPr="00D51F18" w:rsidRDefault="00D51F18" w:rsidP="00D51F18">
            <w:pPr>
              <w:spacing w:before="0"/>
              <w:jc w:val="right"/>
              <w:rPr>
                <w:rFonts w:ascii="Calibri" w:hAnsi="Calibri" w:cs="Calibri"/>
                <w:color w:val="000000"/>
                <w:szCs w:val="22"/>
                <w:lang w:val="en-US" w:eastAsia="en-US"/>
              </w:rPr>
            </w:pPr>
            <w:r w:rsidRPr="00D51F18">
              <w:rPr>
                <w:rFonts w:ascii="Calibri" w:hAnsi="Calibri" w:cs="Calibri"/>
                <w:color w:val="000000"/>
                <w:szCs w:val="22"/>
                <w:lang w:val="en-US" w:eastAsia="en-US"/>
              </w:rPr>
              <w:t>2</w:t>
            </w:r>
            <w:r>
              <w:rPr>
                <w:rFonts w:ascii="Calibri" w:hAnsi="Calibri" w:cs="Calibri"/>
                <w:color w:val="000000"/>
                <w:szCs w:val="22"/>
                <w:lang w:val="en-US" w:eastAsia="en-US"/>
              </w:rPr>
              <w:t>,</w:t>
            </w:r>
            <w:r w:rsidRPr="00D51F18">
              <w:rPr>
                <w:rFonts w:ascii="Calibri" w:hAnsi="Calibri" w:cs="Calibri"/>
                <w:color w:val="000000"/>
                <w:szCs w:val="22"/>
                <w:lang w:val="en-US" w:eastAsia="en-US"/>
              </w:rPr>
              <w:t>8098</w:t>
            </w:r>
          </w:p>
        </w:tc>
        <w:tc>
          <w:tcPr>
            <w:tcW w:w="1417" w:type="dxa"/>
            <w:tcBorders>
              <w:top w:val="nil"/>
              <w:left w:val="nil"/>
              <w:bottom w:val="single" w:sz="4" w:space="0" w:color="000000"/>
              <w:right w:val="single" w:sz="4" w:space="0" w:color="000000"/>
            </w:tcBorders>
            <w:shd w:val="clear" w:color="auto" w:fill="auto"/>
            <w:vAlign w:val="center"/>
            <w:hideMark/>
          </w:tcPr>
          <w:p w14:paraId="0B1ACEAE" w14:textId="77777777" w:rsidR="00D51F18" w:rsidRPr="00D51F18" w:rsidRDefault="00D51F18" w:rsidP="00D51F18">
            <w:pPr>
              <w:spacing w:before="0"/>
              <w:jc w:val="right"/>
              <w:rPr>
                <w:rFonts w:ascii="Calibri" w:hAnsi="Calibri" w:cs="Calibri"/>
                <w:color w:val="000000"/>
                <w:szCs w:val="22"/>
                <w:lang w:val="en-US" w:eastAsia="en-US"/>
              </w:rPr>
            </w:pPr>
            <w:r w:rsidRPr="00D51F18">
              <w:rPr>
                <w:rFonts w:ascii="Calibri" w:hAnsi="Calibri" w:cs="Calibri"/>
                <w:color w:val="000000"/>
                <w:szCs w:val="22"/>
                <w:lang w:val="en-US" w:eastAsia="en-US"/>
              </w:rPr>
              <w:t>31.29</w:t>
            </w:r>
          </w:p>
        </w:tc>
      </w:tr>
      <w:tr w:rsidR="00D51F18" w:rsidRPr="00D51F18" w14:paraId="4AEE4C1F" w14:textId="77777777" w:rsidTr="00D51F18">
        <w:trPr>
          <w:trHeight w:val="300"/>
          <w:jc w:val="center"/>
        </w:trPr>
        <w:tc>
          <w:tcPr>
            <w:tcW w:w="1720" w:type="dxa"/>
            <w:tcBorders>
              <w:top w:val="nil"/>
              <w:left w:val="single" w:sz="4" w:space="0" w:color="000000"/>
              <w:bottom w:val="single" w:sz="4" w:space="0" w:color="000000"/>
              <w:right w:val="single" w:sz="4" w:space="0" w:color="000000"/>
            </w:tcBorders>
            <w:shd w:val="clear" w:color="auto" w:fill="auto"/>
            <w:vAlign w:val="center"/>
            <w:hideMark/>
          </w:tcPr>
          <w:p w14:paraId="6DAEBE83" w14:textId="77777777" w:rsidR="00D51F18" w:rsidRPr="00D51F18" w:rsidRDefault="00D51F18" w:rsidP="00D51F18">
            <w:pPr>
              <w:spacing w:before="0"/>
              <w:jc w:val="right"/>
              <w:rPr>
                <w:rFonts w:ascii="Calibri" w:hAnsi="Calibri" w:cs="Calibri"/>
                <w:color w:val="000000"/>
                <w:szCs w:val="22"/>
                <w:lang w:val="en-US" w:eastAsia="en-US"/>
              </w:rPr>
            </w:pPr>
            <w:r w:rsidRPr="00D51F18">
              <w:rPr>
                <w:rFonts w:ascii="Calibri" w:hAnsi="Calibri" w:cs="Calibri"/>
                <w:color w:val="000000"/>
                <w:szCs w:val="22"/>
                <w:lang w:val="en-US" w:eastAsia="en-US"/>
              </w:rPr>
              <w:t>78960050219</w:t>
            </w:r>
          </w:p>
        </w:tc>
        <w:tc>
          <w:tcPr>
            <w:tcW w:w="952" w:type="dxa"/>
            <w:tcBorders>
              <w:top w:val="nil"/>
              <w:left w:val="nil"/>
              <w:bottom w:val="single" w:sz="4" w:space="0" w:color="000000"/>
              <w:right w:val="single" w:sz="4" w:space="0" w:color="000000"/>
            </w:tcBorders>
            <w:shd w:val="clear" w:color="auto" w:fill="auto"/>
            <w:vAlign w:val="center"/>
            <w:hideMark/>
          </w:tcPr>
          <w:p w14:paraId="63CF9DD3" w14:textId="77777777" w:rsidR="00D51F18" w:rsidRPr="00D51F18" w:rsidRDefault="00D51F18" w:rsidP="00D51F18">
            <w:pPr>
              <w:spacing w:before="0"/>
              <w:jc w:val="right"/>
              <w:rPr>
                <w:rFonts w:ascii="Calibri" w:hAnsi="Calibri" w:cs="Calibri"/>
                <w:color w:val="000000"/>
                <w:szCs w:val="22"/>
                <w:lang w:val="en-US" w:eastAsia="en-US"/>
              </w:rPr>
            </w:pPr>
            <w:r w:rsidRPr="00D51F18">
              <w:rPr>
                <w:rFonts w:ascii="Calibri" w:hAnsi="Calibri" w:cs="Calibri"/>
                <w:color w:val="000000"/>
                <w:szCs w:val="22"/>
                <w:lang w:val="en-US" w:eastAsia="en-US"/>
              </w:rPr>
              <w:t>31</w:t>
            </w:r>
          </w:p>
        </w:tc>
        <w:tc>
          <w:tcPr>
            <w:tcW w:w="1060" w:type="dxa"/>
            <w:tcBorders>
              <w:top w:val="nil"/>
              <w:left w:val="nil"/>
              <w:bottom w:val="single" w:sz="4" w:space="0" w:color="000000"/>
              <w:right w:val="single" w:sz="4" w:space="0" w:color="000000"/>
            </w:tcBorders>
            <w:shd w:val="clear" w:color="auto" w:fill="auto"/>
            <w:vAlign w:val="center"/>
            <w:hideMark/>
          </w:tcPr>
          <w:p w14:paraId="2EE699C5" w14:textId="77777777" w:rsidR="00D51F18" w:rsidRPr="00D51F18" w:rsidRDefault="00D51F18" w:rsidP="00D51F18">
            <w:pPr>
              <w:spacing w:before="0"/>
              <w:jc w:val="right"/>
              <w:rPr>
                <w:rFonts w:ascii="Calibri" w:hAnsi="Calibri" w:cs="Calibri"/>
                <w:color w:val="000000"/>
                <w:szCs w:val="22"/>
                <w:lang w:val="en-US" w:eastAsia="en-US"/>
              </w:rPr>
            </w:pPr>
            <w:r w:rsidRPr="00D51F18">
              <w:rPr>
                <w:rFonts w:ascii="Calibri" w:hAnsi="Calibri" w:cs="Calibri"/>
                <w:color w:val="000000"/>
                <w:szCs w:val="22"/>
                <w:lang w:val="en-US" w:eastAsia="en-US"/>
              </w:rPr>
              <w:t>1</w:t>
            </w:r>
          </w:p>
        </w:tc>
        <w:tc>
          <w:tcPr>
            <w:tcW w:w="1366" w:type="dxa"/>
            <w:tcBorders>
              <w:top w:val="nil"/>
              <w:left w:val="nil"/>
              <w:bottom w:val="single" w:sz="4" w:space="0" w:color="000000"/>
              <w:right w:val="single" w:sz="4" w:space="0" w:color="000000"/>
            </w:tcBorders>
            <w:shd w:val="clear" w:color="auto" w:fill="auto"/>
            <w:vAlign w:val="center"/>
            <w:hideMark/>
          </w:tcPr>
          <w:p w14:paraId="5FA5E68B" w14:textId="46AEDAB8" w:rsidR="00D51F18" w:rsidRPr="00D51F18" w:rsidRDefault="00D51F18" w:rsidP="00D51F18">
            <w:pPr>
              <w:spacing w:before="0"/>
              <w:jc w:val="right"/>
              <w:rPr>
                <w:rFonts w:ascii="Calibri" w:hAnsi="Calibri" w:cs="Calibri"/>
                <w:color w:val="000000"/>
                <w:szCs w:val="22"/>
                <w:lang w:val="en-US" w:eastAsia="en-US"/>
              </w:rPr>
            </w:pPr>
            <w:r>
              <w:rPr>
                <w:rFonts w:ascii="Calibri" w:hAnsi="Calibri" w:cs="Calibri"/>
                <w:color w:val="000000"/>
                <w:szCs w:val="22"/>
                <w:lang w:val="en-US" w:eastAsia="en-US"/>
              </w:rPr>
              <w:t>0,</w:t>
            </w:r>
            <w:r w:rsidRPr="00D51F18">
              <w:rPr>
                <w:rFonts w:ascii="Calibri" w:hAnsi="Calibri" w:cs="Calibri"/>
                <w:color w:val="000000"/>
                <w:szCs w:val="22"/>
                <w:lang w:val="en-US" w:eastAsia="en-US"/>
              </w:rPr>
              <w:t>5257</w:t>
            </w:r>
          </w:p>
        </w:tc>
        <w:tc>
          <w:tcPr>
            <w:tcW w:w="1418" w:type="dxa"/>
            <w:tcBorders>
              <w:top w:val="nil"/>
              <w:left w:val="nil"/>
              <w:bottom w:val="single" w:sz="4" w:space="0" w:color="000000"/>
              <w:right w:val="single" w:sz="4" w:space="0" w:color="000000"/>
            </w:tcBorders>
            <w:shd w:val="clear" w:color="auto" w:fill="auto"/>
            <w:vAlign w:val="center"/>
            <w:hideMark/>
          </w:tcPr>
          <w:p w14:paraId="7A8A4360" w14:textId="02D3E959" w:rsidR="00D51F18" w:rsidRPr="00D51F18" w:rsidRDefault="00D51F18" w:rsidP="00D51F18">
            <w:pPr>
              <w:spacing w:before="0"/>
              <w:jc w:val="right"/>
              <w:rPr>
                <w:rFonts w:ascii="Calibri" w:hAnsi="Calibri" w:cs="Calibri"/>
                <w:color w:val="000000"/>
                <w:szCs w:val="22"/>
                <w:lang w:val="en-US" w:eastAsia="en-US"/>
              </w:rPr>
            </w:pPr>
            <w:r>
              <w:rPr>
                <w:rFonts w:ascii="Calibri" w:hAnsi="Calibri" w:cs="Calibri"/>
                <w:color w:val="000000"/>
                <w:szCs w:val="22"/>
                <w:lang w:val="en-US" w:eastAsia="en-US"/>
              </w:rPr>
              <w:t>0,</w:t>
            </w:r>
            <w:r w:rsidRPr="00D51F18">
              <w:rPr>
                <w:rFonts w:ascii="Calibri" w:hAnsi="Calibri" w:cs="Calibri"/>
                <w:color w:val="000000"/>
                <w:szCs w:val="22"/>
                <w:lang w:val="en-US" w:eastAsia="en-US"/>
              </w:rPr>
              <w:t>5257</w:t>
            </w:r>
          </w:p>
        </w:tc>
        <w:tc>
          <w:tcPr>
            <w:tcW w:w="1417" w:type="dxa"/>
            <w:tcBorders>
              <w:top w:val="nil"/>
              <w:left w:val="nil"/>
              <w:bottom w:val="single" w:sz="4" w:space="0" w:color="000000"/>
              <w:right w:val="single" w:sz="4" w:space="0" w:color="000000"/>
            </w:tcBorders>
            <w:shd w:val="clear" w:color="auto" w:fill="auto"/>
            <w:vAlign w:val="center"/>
            <w:hideMark/>
          </w:tcPr>
          <w:p w14:paraId="2547B4C2" w14:textId="77777777" w:rsidR="00D51F18" w:rsidRPr="00D51F18" w:rsidRDefault="00D51F18" w:rsidP="00D51F18">
            <w:pPr>
              <w:spacing w:before="0"/>
              <w:jc w:val="right"/>
              <w:rPr>
                <w:rFonts w:ascii="Calibri" w:hAnsi="Calibri" w:cs="Calibri"/>
                <w:color w:val="000000"/>
                <w:szCs w:val="22"/>
                <w:lang w:val="en-US" w:eastAsia="en-US"/>
              </w:rPr>
            </w:pPr>
            <w:r w:rsidRPr="00D51F18">
              <w:rPr>
                <w:rFonts w:ascii="Calibri" w:hAnsi="Calibri" w:cs="Calibri"/>
                <w:color w:val="000000"/>
                <w:szCs w:val="22"/>
                <w:lang w:val="en-US" w:eastAsia="en-US"/>
              </w:rPr>
              <w:t>100</w:t>
            </w:r>
          </w:p>
        </w:tc>
      </w:tr>
      <w:tr w:rsidR="00D51F18" w:rsidRPr="00D51F18" w14:paraId="4057EF5B" w14:textId="77777777" w:rsidTr="00D51F18">
        <w:trPr>
          <w:trHeight w:val="300"/>
          <w:jc w:val="center"/>
        </w:trPr>
        <w:tc>
          <w:tcPr>
            <w:tcW w:w="1720" w:type="dxa"/>
            <w:tcBorders>
              <w:top w:val="nil"/>
              <w:left w:val="single" w:sz="4" w:space="0" w:color="000000"/>
              <w:bottom w:val="single" w:sz="4" w:space="0" w:color="000000"/>
              <w:right w:val="single" w:sz="4" w:space="0" w:color="000000"/>
            </w:tcBorders>
            <w:shd w:val="clear" w:color="auto" w:fill="auto"/>
            <w:vAlign w:val="center"/>
            <w:hideMark/>
          </w:tcPr>
          <w:p w14:paraId="32EB0C57" w14:textId="77777777" w:rsidR="00D51F18" w:rsidRPr="00D51F18" w:rsidRDefault="00D51F18" w:rsidP="00D51F18">
            <w:pPr>
              <w:spacing w:before="0"/>
              <w:jc w:val="right"/>
              <w:rPr>
                <w:rFonts w:ascii="Calibri" w:hAnsi="Calibri" w:cs="Calibri"/>
                <w:color w:val="000000"/>
                <w:szCs w:val="22"/>
                <w:lang w:val="en-US" w:eastAsia="en-US"/>
              </w:rPr>
            </w:pPr>
            <w:r w:rsidRPr="00D51F18">
              <w:rPr>
                <w:rFonts w:ascii="Calibri" w:hAnsi="Calibri" w:cs="Calibri"/>
                <w:color w:val="000000"/>
                <w:szCs w:val="22"/>
                <w:lang w:val="en-US" w:eastAsia="en-US"/>
              </w:rPr>
              <w:t>78960050220</w:t>
            </w:r>
          </w:p>
        </w:tc>
        <w:tc>
          <w:tcPr>
            <w:tcW w:w="952" w:type="dxa"/>
            <w:tcBorders>
              <w:top w:val="nil"/>
              <w:left w:val="nil"/>
              <w:bottom w:val="single" w:sz="4" w:space="0" w:color="000000"/>
              <w:right w:val="single" w:sz="4" w:space="0" w:color="000000"/>
            </w:tcBorders>
            <w:shd w:val="clear" w:color="auto" w:fill="auto"/>
            <w:vAlign w:val="center"/>
            <w:hideMark/>
          </w:tcPr>
          <w:p w14:paraId="7E453F97" w14:textId="77777777" w:rsidR="00D51F18" w:rsidRPr="00D51F18" w:rsidRDefault="00D51F18" w:rsidP="00D51F18">
            <w:pPr>
              <w:spacing w:before="0"/>
              <w:jc w:val="right"/>
              <w:rPr>
                <w:rFonts w:ascii="Calibri" w:hAnsi="Calibri" w:cs="Calibri"/>
                <w:color w:val="000000"/>
                <w:szCs w:val="22"/>
                <w:lang w:val="en-US" w:eastAsia="en-US"/>
              </w:rPr>
            </w:pPr>
            <w:r w:rsidRPr="00D51F18">
              <w:rPr>
                <w:rFonts w:ascii="Calibri" w:hAnsi="Calibri" w:cs="Calibri"/>
                <w:color w:val="000000"/>
                <w:szCs w:val="22"/>
                <w:lang w:val="en-US" w:eastAsia="en-US"/>
              </w:rPr>
              <w:t>32</w:t>
            </w:r>
          </w:p>
        </w:tc>
        <w:tc>
          <w:tcPr>
            <w:tcW w:w="1060" w:type="dxa"/>
            <w:tcBorders>
              <w:top w:val="nil"/>
              <w:left w:val="nil"/>
              <w:bottom w:val="single" w:sz="4" w:space="0" w:color="000000"/>
              <w:right w:val="single" w:sz="4" w:space="0" w:color="000000"/>
            </w:tcBorders>
            <w:shd w:val="clear" w:color="auto" w:fill="auto"/>
            <w:vAlign w:val="center"/>
            <w:hideMark/>
          </w:tcPr>
          <w:p w14:paraId="41A589D4" w14:textId="77777777" w:rsidR="00D51F18" w:rsidRPr="00D51F18" w:rsidRDefault="00D51F18" w:rsidP="00D51F18">
            <w:pPr>
              <w:spacing w:before="0"/>
              <w:jc w:val="right"/>
              <w:rPr>
                <w:rFonts w:ascii="Calibri" w:hAnsi="Calibri" w:cs="Calibri"/>
                <w:color w:val="000000"/>
                <w:szCs w:val="22"/>
                <w:lang w:val="en-US" w:eastAsia="en-US"/>
              </w:rPr>
            </w:pPr>
            <w:r w:rsidRPr="00D51F18">
              <w:rPr>
                <w:rFonts w:ascii="Calibri" w:hAnsi="Calibri" w:cs="Calibri"/>
                <w:color w:val="000000"/>
                <w:szCs w:val="22"/>
                <w:lang w:val="en-US" w:eastAsia="en-US"/>
              </w:rPr>
              <w:t>1</w:t>
            </w:r>
          </w:p>
        </w:tc>
        <w:tc>
          <w:tcPr>
            <w:tcW w:w="1366" w:type="dxa"/>
            <w:tcBorders>
              <w:top w:val="nil"/>
              <w:left w:val="nil"/>
              <w:bottom w:val="single" w:sz="4" w:space="0" w:color="000000"/>
              <w:right w:val="single" w:sz="4" w:space="0" w:color="000000"/>
            </w:tcBorders>
            <w:shd w:val="clear" w:color="auto" w:fill="auto"/>
            <w:vAlign w:val="center"/>
            <w:hideMark/>
          </w:tcPr>
          <w:p w14:paraId="06A55B2B" w14:textId="3D09A2A8" w:rsidR="00D51F18" w:rsidRPr="00D51F18" w:rsidRDefault="00D51F18" w:rsidP="00D51F18">
            <w:pPr>
              <w:spacing w:before="0"/>
              <w:jc w:val="right"/>
              <w:rPr>
                <w:rFonts w:ascii="Calibri" w:hAnsi="Calibri" w:cs="Calibri"/>
                <w:color w:val="000000"/>
                <w:szCs w:val="22"/>
                <w:lang w:val="en-US" w:eastAsia="en-US"/>
              </w:rPr>
            </w:pPr>
            <w:r w:rsidRPr="00D51F18">
              <w:rPr>
                <w:rFonts w:ascii="Calibri" w:hAnsi="Calibri" w:cs="Calibri"/>
                <w:color w:val="000000"/>
                <w:szCs w:val="22"/>
                <w:lang w:val="en-US" w:eastAsia="en-US"/>
              </w:rPr>
              <w:t>1</w:t>
            </w:r>
            <w:r>
              <w:rPr>
                <w:rFonts w:ascii="Calibri" w:hAnsi="Calibri" w:cs="Calibri"/>
                <w:color w:val="000000"/>
                <w:szCs w:val="22"/>
                <w:lang w:val="en-US" w:eastAsia="en-US"/>
              </w:rPr>
              <w:t>,</w:t>
            </w:r>
            <w:r w:rsidRPr="00D51F18">
              <w:rPr>
                <w:rFonts w:ascii="Calibri" w:hAnsi="Calibri" w:cs="Calibri"/>
                <w:color w:val="000000"/>
                <w:szCs w:val="22"/>
                <w:lang w:val="en-US" w:eastAsia="en-US"/>
              </w:rPr>
              <w:t>0878</w:t>
            </w:r>
          </w:p>
        </w:tc>
        <w:tc>
          <w:tcPr>
            <w:tcW w:w="1418" w:type="dxa"/>
            <w:tcBorders>
              <w:top w:val="nil"/>
              <w:left w:val="nil"/>
              <w:bottom w:val="single" w:sz="4" w:space="0" w:color="000000"/>
              <w:right w:val="single" w:sz="4" w:space="0" w:color="000000"/>
            </w:tcBorders>
            <w:shd w:val="clear" w:color="auto" w:fill="auto"/>
            <w:vAlign w:val="center"/>
            <w:hideMark/>
          </w:tcPr>
          <w:p w14:paraId="10A7293C" w14:textId="16ABBD80" w:rsidR="00D51F18" w:rsidRPr="00D51F18" w:rsidRDefault="00D51F18" w:rsidP="00D51F18">
            <w:pPr>
              <w:spacing w:before="0"/>
              <w:jc w:val="right"/>
              <w:rPr>
                <w:rFonts w:ascii="Calibri" w:hAnsi="Calibri" w:cs="Calibri"/>
                <w:color w:val="000000"/>
                <w:szCs w:val="22"/>
                <w:lang w:val="en-US" w:eastAsia="en-US"/>
              </w:rPr>
            </w:pPr>
            <w:r w:rsidRPr="00D51F18">
              <w:rPr>
                <w:rFonts w:ascii="Calibri" w:hAnsi="Calibri" w:cs="Calibri"/>
                <w:color w:val="000000"/>
                <w:szCs w:val="22"/>
                <w:lang w:val="en-US" w:eastAsia="en-US"/>
              </w:rPr>
              <w:t>1</w:t>
            </w:r>
            <w:r>
              <w:rPr>
                <w:rFonts w:ascii="Calibri" w:hAnsi="Calibri" w:cs="Calibri"/>
                <w:color w:val="000000"/>
                <w:szCs w:val="22"/>
                <w:lang w:val="en-US" w:eastAsia="en-US"/>
              </w:rPr>
              <w:t>,</w:t>
            </w:r>
            <w:r w:rsidRPr="00D51F18">
              <w:rPr>
                <w:rFonts w:ascii="Calibri" w:hAnsi="Calibri" w:cs="Calibri"/>
                <w:color w:val="000000"/>
                <w:szCs w:val="22"/>
                <w:lang w:val="en-US" w:eastAsia="en-US"/>
              </w:rPr>
              <w:t>0878</w:t>
            </w:r>
          </w:p>
        </w:tc>
        <w:tc>
          <w:tcPr>
            <w:tcW w:w="1417" w:type="dxa"/>
            <w:tcBorders>
              <w:top w:val="nil"/>
              <w:left w:val="nil"/>
              <w:bottom w:val="single" w:sz="4" w:space="0" w:color="000000"/>
              <w:right w:val="single" w:sz="4" w:space="0" w:color="000000"/>
            </w:tcBorders>
            <w:shd w:val="clear" w:color="auto" w:fill="auto"/>
            <w:vAlign w:val="center"/>
            <w:hideMark/>
          </w:tcPr>
          <w:p w14:paraId="77E5A781" w14:textId="77777777" w:rsidR="00D51F18" w:rsidRPr="00D51F18" w:rsidRDefault="00D51F18" w:rsidP="00D51F18">
            <w:pPr>
              <w:spacing w:before="0"/>
              <w:jc w:val="right"/>
              <w:rPr>
                <w:rFonts w:ascii="Calibri" w:hAnsi="Calibri" w:cs="Calibri"/>
                <w:color w:val="000000"/>
                <w:szCs w:val="22"/>
                <w:lang w:val="en-US" w:eastAsia="en-US"/>
              </w:rPr>
            </w:pPr>
            <w:r w:rsidRPr="00D51F18">
              <w:rPr>
                <w:rFonts w:ascii="Calibri" w:hAnsi="Calibri" w:cs="Calibri"/>
                <w:color w:val="000000"/>
                <w:szCs w:val="22"/>
                <w:lang w:val="en-US" w:eastAsia="en-US"/>
              </w:rPr>
              <w:t>100</w:t>
            </w:r>
          </w:p>
        </w:tc>
      </w:tr>
      <w:tr w:rsidR="00D51F18" w:rsidRPr="00D51F18" w14:paraId="2808ABD2" w14:textId="77777777" w:rsidTr="00D51F18">
        <w:trPr>
          <w:trHeight w:val="300"/>
          <w:jc w:val="center"/>
        </w:trPr>
        <w:tc>
          <w:tcPr>
            <w:tcW w:w="1720" w:type="dxa"/>
            <w:tcBorders>
              <w:top w:val="nil"/>
              <w:left w:val="single" w:sz="4" w:space="0" w:color="000000"/>
              <w:bottom w:val="single" w:sz="4" w:space="0" w:color="000000"/>
              <w:right w:val="single" w:sz="4" w:space="0" w:color="000000"/>
            </w:tcBorders>
            <w:shd w:val="clear" w:color="auto" w:fill="auto"/>
            <w:vAlign w:val="center"/>
            <w:hideMark/>
          </w:tcPr>
          <w:p w14:paraId="08865AB1" w14:textId="77777777" w:rsidR="00D51F18" w:rsidRPr="00D51F18" w:rsidRDefault="00D51F18" w:rsidP="00D51F18">
            <w:pPr>
              <w:spacing w:before="0"/>
              <w:jc w:val="right"/>
              <w:rPr>
                <w:rFonts w:ascii="Calibri" w:hAnsi="Calibri" w:cs="Calibri"/>
                <w:color w:val="000000"/>
                <w:szCs w:val="22"/>
                <w:lang w:val="en-US" w:eastAsia="en-US"/>
              </w:rPr>
            </w:pPr>
            <w:r w:rsidRPr="00D51F18">
              <w:rPr>
                <w:rFonts w:ascii="Calibri" w:hAnsi="Calibri" w:cs="Calibri"/>
                <w:color w:val="000000"/>
                <w:szCs w:val="22"/>
                <w:lang w:val="en-US" w:eastAsia="en-US"/>
              </w:rPr>
              <w:t>78960050221</w:t>
            </w:r>
          </w:p>
        </w:tc>
        <w:tc>
          <w:tcPr>
            <w:tcW w:w="952" w:type="dxa"/>
            <w:tcBorders>
              <w:top w:val="nil"/>
              <w:left w:val="nil"/>
              <w:bottom w:val="single" w:sz="4" w:space="0" w:color="000000"/>
              <w:right w:val="single" w:sz="4" w:space="0" w:color="000000"/>
            </w:tcBorders>
            <w:shd w:val="clear" w:color="auto" w:fill="auto"/>
            <w:vAlign w:val="center"/>
            <w:hideMark/>
          </w:tcPr>
          <w:p w14:paraId="2551E99B" w14:textId="77777777" w:rsidR="00D51F18" w:rsidRPr="00D51F18" w:rsidRDefault="00D51F18" w:rsidP="00D51F18">
            <w:pPr>
              <w:spacing w:before="0"/>
              <w:jc w:val="right"/>
              <w:rPr>
                <w:rFonts w:ascii="Calibri" w:hAnsi="Calibri" w:cs="Calibri"/>
                <w:color w:val="000000"/>
                <w:szCs w:val="22"/>
                <w:lang w:val="en-US" w:eastAsia="en-US"/>
              </w:rPr>
            </w:pPr>
            <w:r w:rsidRPr="00D51F18">
              <w:rPr>
                <w:rFonts w:ascii="Calibri" w:hAnsi="Calibri" w:cs="Calibri"/>
                <w:color w:val="000000"/>
                <w:szCs w:val="22"/>
                <w:lang w:val="en-US" w:eastAsia="en-US"/>
              </w:rPr>
              <w:t>33</w:t>
            </w:r>
          </w:p>
        </w:tc>
        <w:tc>
          <w:tcPr>
            <w:tcW w:w="1060" w:type="dxa"/>
            <w:tcBorders>
              <w:top w:val="nil"/>
              <w:left w:val="nil"/>
              <w:bottom w:val="single" w:sz="4" w:space="0" w:color="000000"/>
              <w:right w:val="single" w:sz="4" w:space="0" w:color="000000"/>
            </w:tcBorders>
            <w:shd w:val="clear" w:color="auto" w:fill="auto"/>
            <w:vAlign w:val="center"/>
            <w:hideMark/>
          </w:tcPr>
          <w:p w14:paraId="527BA6B7" w14:textId="77777777" w:rsidR="00D51F18" w:rsidRPr="00D51F18" w:rsidRDefault="00D51F18" w:rsidP="00D51F18">
            <w:pPr>
              <w:spacing w:before="0"/>
              <w:jc w:val="right"/>
              <w:rPr>
                <w:rFonts w:ascii="Calibri" w:hAnsi="Calibri" w:cs="Calibri"/>
                <w:color w:val="000000"/>
                <w:szCs w:val="22"/>
                <w:lang w:val="en-US" w:eastAsia="en-US"/>
              </w:rPr>
            </w:pPr>
            <w:r w:rsidRPr="00D51F18">
              <w:rPr>
                <w:rFonts w:ascii="Calibri" w:hAnsi="Calibri" w:cs="Calibri"/>
                <w:color w:val="000000"/>
                <w:szCs w:val="22"/>
                <w:lang w:val="en-US" w:eastAsia="en-US"/>
              </w:rPr>
              <w:t>1</w:t>
            </w:r>
          </w:p>
        </w:tc>
        <w:tc>
          <w:tcPr>
            <w:tcW w:w="1366" w:type="dxa"/>
            <w:tcBorders>
              <w:top w:val="nil"/>
              <w:left w:val="nil"/>
              <w:bottom w:val="single" w:sz="4" w:space="0" w:color="000000"/>
              <w:right w:val="single" w:sz="4" w:space="0" w:color="000000"/>
            </w:tcBorders>
            <w:shd w:val="clear" w:color="auto" w:fill="auto"/>
            <w:vAlign w:val="center"/>
            <w:hideMark/>
          </w:tcPr>
          <w:p w14:paraId="6CB7984A" w14:textId="35B1CA65" w:rsidR="00D51F18" w:rsidRPr="00D51F18" w:rsidRDefault="00D51F18" w:rsidP="00D51F18">
            <w:pPr>
              <w:spacing w:before="0"/>
              <w:jc w:val="right"/>
              <w:rPr>
                <w:rFonts w:ascii="Calibri" w:hAnsi="Calibri" w:cs="Calibri"/>
                <w:color w:val="000000"/>
                <w:szCs w:val="22"/>
                <w:lang w:val="en-US" w:eastAsia="en-US"/>
              </w:rPr>
            </w:pPr>
            <w:r w:rsidRPr="00D51F18">
              <w:rPr>
                <w:rFonts w:ascii="Calibri" w:hAnsi="Calibri" w:cs="Calibri"/>
                <w:color w:val="000000"/>
                <w:szCs w:val="22"/>
                <w:lang w:val="en-US" w:eastAsia="en-US"/>
              </w:rPr>
              <w:t>1</w:t>
            </w:r>
            <w:r>
              <w:rPr>
                <w:rFonts w:ascii="Calibri" w:hAnsi="Calibri" w:cs="Calibri"/>
                <w:color w:val="000000"/>
                <w:szCs w:val="22"/>
                <w:lang w:val="en-US" w:eastAsia="en-US"/>
              </w:rPr>
              <w:t>,</w:t>
            </w:r>
            <w:r w:rsidRPr="00D51F18">
              <w:rPr>
                <w:rFonts w:ascii="Calibri" w:hAnsi="Calibri" w:cs="Calibri"/>
                <w:color w:val="000000"/>
                <w:szCs w:val="22"/>
                <w:lang w:val="en-US" w:eastAsia="en-US"/>
              </w:rPr>
              <w:t>0815</w:t>
            </w:r>
          </w:p>
        </w:tc>
        <w:tc>
          <w:tcPr>
            <w:tcW w:w="1418" w:type="dxa"/>
            <w:tcBorders>
              <w:top w:val="nil"/>
              <w:left w:val="nil"/>
              <w:bottom w:val="single" w:sz="4" w:space="0" w:color="000000"/>
              <w:right w:val="single" w:sz="4" w:space="0" w:color="000000"/>
            </w:tcBorders>
            <w:shd w:val="clear" w:color="auto" w:fill="auto"/>
            <w:vAlign w:val="center"/>
            <w:hideMark/>
          </w:tcPr>
          <w:p w14:paraId="5A5A389B" w14:textId="55918A85" w:rsidR="00D51F18" w:rsidRPr="00D51F18" w:rsidRDefault="00D51F18" w:rsidP="00D51F18">
            <w:pPr>
              <w:spacing w:before="0"/>
              <w:jc w:val="right"/>
              <w:rPr>
                <w:rFonts w:ascii="Calibri" w:hAnsi="Calibri" w:cs="Calibri"/>
                <w:color w:val="000000"/>
                <w:szCs w:val="22"/>
                <w:lang w:val="en-US" w:eastAsia="en-US"/>
              </w:rPr>
            </w:pPr>
            <w:r w:rsidRPr="00D51F18">
              <w:rPr>
                <w:rFonts w:ascii="Calibri" w:hAnsi="Calibri" w:cs="Calibri"/>
                <w:color w:val="000000"/>
                <w:szCs w:val="22"/>
                <w:lang w:val="en-US" w:eastAsia="en-US"/>
              </w:rPr>
              <w:t>1</w:t>
            </w:r>
            <w:r>
              <w:rPr>
                <w:rFonts w:ascii="Calibri" w:hAnsi="Calibri" w:cs="Calibri"/>
                <w:color w:val="000000"/>
                <w:szCs w:val="22"/>
                <w:lang w:val="en-US" w:eastAsia="en-US"/>
              </w:rPr>
              <w:t>,</w:t>
            </w:r>
            <w:r w:rsidRPr="00D51F18">
              <w:rPr>
                <w:rFonts w:ascii="Calibri" w:hAnsi="Calibri" w:cs="Calibri"/>
                <w:color w:val="000000"/>
                <w:szCs w:val="22"/>
                <w:lang w:val="en-US" w:eastAsia="en-US"/>
              </w:rPr>
              <w:t>0815</w:t>
            </w:r>
          </w:p>
        </w:tc>
        <w:tc>
          <w:tcPr>
            <w:tcW w:w="1417" w:type="dxa"/>
            <w:tcBorders>
              <w:top w:val="nil"/>
              <w:left w:val="nil"/>
              <w:bottom w:val="single" w:sz="4" w:space="0" w:color="000000"/>
              <w:right w:val="single" w:sz="4" w:space="0" w:color="000000"/>
            </w:tcBorders>
            <w:shd w:val="clear" w:color="auto" w:fill="auto"/>
            <w:vAlign w:val="center"/>
            <w:hideMark/>
          </w:tcPr>
          <w:p w14:paraId="523A7789" w14:textId="77777777" w:rsidR="00D51F18" w:rsidRPr="00D51F18" w:rsidRDefault="00D51F18" w:rsidP="00D51F18">
            <w:pPr>
              <w:spacing w:before="0"/>
              <w:jc w:val="right"/>
              <w:rPr>
                <w:rFonts w:ascii="Calibri" w:hAnsi="Calibri" w:cs="Calibri"/>
                <w:color w:val="000000"/>
                <w:szCs w:val="22"/>
                <w:lang w:val="en-US" w:eastAsia="en-US"/>
              </w:rPr>
            </w:pPr>
            <w:r w:rsidRPr="00D51F18">
              <w:rPr>
                <w:rFonts w:ascii="Calibri" w:hAnsi="Calibri" w:cs="Calibri"/>
                <w:color w:val="000000"/>
                <w:szCs w:val="22"/>
                <w:lang w:val="en-US" w:eastAsia="en-US"/>
              </w:rPr>
              <w:t>100</w:t>
            </w:r>
          </w:p>
        </w:tc>
      </w:tr>
      <w:tr w:rsidR="00D51F18" w:rsidRPr="00D51F18" w14:paraId="1DB399CC" w14:textId="77777777" w:rsidTr="00D51F18">
        <w:trPr>
          <w:trHeight w:val="300"/>
          <w:jc w:val="center"/>
        </w:trPr>
        <w:tc>
          <w:tcPr>
            <w:tcW w:w="1720" w:type="dxa"/>
            <w:tcBorders>
              <w:top w:val="nil"/>
              <w:left w:val="single" w:sz="4" w:space="0" w:color="000000"/>
              <w:bottom w:val="single" w:sz="4" w:space="0" w:color="000000"/>
              <w:right w:val="single" w:sz="4" w:space="0" w:color="000000"/>
            </w:tcBorders>
            <w:shd w:val="clear" w:color="auto" w:fill="auto"/>
            <w:vAlign w:val="center"/>
            <w:hideMark/>
          </w:tcPr>
          <w:p w14:paraId="6FB46417" w14:textId="77777777" w:rsidR="00D51F18" w:rsidRPr="00D51F18" w:rsidRDefault="00D51F18" w:rsidP="00D51F18">
            <w:pPr>
              <w:spacing w:before="0"/>
              <w:jc w:val="right"/>
              <w:rPr>
                <w:rFonts w:ascii="Calibri" w:hAnsi="Calibri" w:cs="Calibri"/>
                <w:color w:val="000000"/>
                <w:szCs w:val="22"/>
                <w:lang w:val="en-US" w:eastAsia="en-US"/>
              </w:rPr>
            </w:pPr>
            <w:r w:rsidRPr="00D51F18">
              <w:rPr>
                <w:rFonts w:ascii="Calibri" w:hAnsi="Calibri" w:cs="Calibri"/>
                <w:color w:val="000000"/>
                <w:szCs w:val="22"/>
                <w:lang w:val="en-US" w:eastAsia="en-US"/>
              </w:rPr>
              <w:t>78960050222</w:t>
            </w:r>
          </w:p>
        </w:tc>
        <w:tc>
          <w:tcPr>
            <w:tcW w:w="952" w:type="dxa"/>
            <w:tcBorders>
              <w:top w:val="nil"/>
              <w:left w:val="nil"/>
              <w:bottom w:val="single" w:sz="4" w:space="0" w:color="000000"/>
              <w:right w:val="single" w:sz="4" w:space="0" w:color="000000"/>
            </w:tcBorders>
            <w:shd w:val="clear" w:color="auto" w:fill="auto"/>
            <w:vAlign w:val="center"/>
            <w:hideMark/>
          </w:tcPr>
          <w:p w14:paraId="7670A729" w14:textId="77777777" w:rsidR="00D51F18" w:rsidRPr="00D51F18" w:rsidRDefault="00D51F18" w:rsidP="00D51F18">
            <w:pPr>
              <w:spacing w:before="0"/>
              <w:jc w:val="right"/>
              <w:rPr>
                <w:rFonts w:ascii="Calibri" w:hAnsi="Calibri" w:cs="Calibri"/>
                <w:color w:val="000000"/>
                <w:szCs w:val="22"/>
                <w:lang w:val="en-US" w:eastAsia="en-US"/>
              </w:rPr>
            </w:pPr>
            <w:r w:rsidRPr="00D51F18">
              <w:rPr>
                <w:rFonts w:ascii="Calibri" w:hAnsi="Calibri" w:cs="Calibri"/>
                <w:color w:val="000000"/>
                <w:szCs w:val="22"/>
                <w:lang w:val="en-US" w:eastAsia="en-US"/>
              </w:rPr>
              <w:t>34</w:t>
            </w:r>
          </w:p>
        </w:tc>
        <w:tc>
          <w:tcPr>
            <w:tcW w:w="1060" w:type="dxa"/>
            <w:tcBorders>
              <w:top w:val="nil"/>
              <w:left w:val="nil"/>
              <w:bottom w:val="single" w:sz="4" w:space="0" w:color="000000"/>
              <w:right w:val="single" w:sz="4" w:space="0" w:color="000000"/>
            </w:tcBorders>
            <w:shd w:val="clear" w:color="auto" w:fill="auto"/>
            <w:vAlign w:val="center"/>
            <w:hideMark/>
          </w:tcPr>
          <w:p w14:paraId="5AC9C3CF" w14:textId="77777777" w:rsidR="00D51F18" w:rsidRPr="00D51F18" w:rsidRDefault="00D51F18" w:rsidP="00D51F18">
            <w:pPr>
              <w:spacing w:before="0"/>
              <w:jc w:val="right"/>
              <w:rPr>
                <w:rFonts w:ascii="Calibri" w:hAnsi="Calibri" w:cs="Calibri"/>
                <w:color w:val="000000"/>
                <w:szCs w:val="22"/>
                <w:lang w:val="en-US" w:eastAsia="en-US"/>
              </w:rPr>
            </w:pPr>
            <w:r w:rsidRPr="00D51F18">
              <w:rPr>
                <w:rFonts w:ascii="Calibri" w:hAnsi="Calibri" w:cs="Calibri"/>
                <w:color w:val="000000"/>
                <w:szCs w:val="22"/>
                <w:lang w:val="en-US" w:eastAsia="en-US"/>
              </w:rPr>
              <w:t>1</w:t>
            </w:r>
          </w:p>
        </w:tc>
        <w:tc>
          <w:tcPr>
            <w:tcW w:w="1366" w:type="dxa"/>
            <w:tcBorders>
              <w:top w:val="nil"/>
              <w:left w:val="nil"/>
              <w:bottom w:val="single" w:sz="4" w:space="0" w:color="000000"/>
              <w:right w:val="single" w:sz="4" w:space="0" w:color="000000"/>
            </w:tcBorders>
            <w:shd w:val="clear" w:color="auto" w:fill="auto"/>
            <w:vAlign w:val="center"/>
            <w:hideMark/>
          </w:tcPr>
          <w:p w14:paraId="0969B60B" w14:textId="00AE437C" w:rsidR="00D51F18" w:rsidRPr="00D51F18" w:rsidRDefault="00D51F18" w:rsidP="00D51F18">
            <w:pPr>
              <w:spacing w:before="0"/>
              <w:jc w:val="right"/>
              <w:rPr>
                <w:rFonts w:ascii="Calibri" w:hAnsi="Calibri" w:cs="Calibri"/>
                <w:color w:val="000000"/>
                <w:szCs w:val="22"/>
                <w:lang w:val="en-US" w:eastAsia="en-US"/>
              </w:rPr>
            </w:pPr>
            <w:r w:rsidRPr="00D51F18">
              <w:rPr>
                <w:rFonts w:ascii="Calibri" w:hAnsi="Calibri" w:cs="Calibri"/>
                <w:color w:val="000000"/>
                <w:szCs w:val="22"/>
                <w:lang w:val="en-US" w:eastAsia="en-US"/>
              </w:rPr>
              <w:t>1</w:t>
            </w:r>
            <w:r>
              <w:rPr>
                <w:rFonts w:ascii="Calibri" w:hAnsi="Calibri" w:cs="Calibri"/>
                <w:color w:val="000000"/>
                <w:szCs w:val="22"/>
                <w:lang w:val="en-US" w:eastAsia="en-US"/>
              </w:rPr>
              <w:t>,</w:t>
            </w:r>
            <w:r w:rsidRPr="00D51F18">
              <w:rPr>
                <w:rFonts w:ascii="Calibri" w:hAnsi="Calibri" w:cs="Calibri"/>
                <w:color w:val="000000"/>
                <w:szCs w:val="22"/>
                <w:lang w:val="en-US" w:eastAsia="en-US"/>
              </w:rPr>
              <w:t>6197</w:t>
            </w:r>
          </w:p>
        </w:tc>
        <w:tc>
          <w:tcPr>
            <w:tcW w:w="1418" w:type="dxa"/>
            <w:tcBorders>
              <w:top w:val="nil"/>
              <w:left w:val="nil"/>
              <w:bottom w:val="single" w:sz="4" w:space="0" w:color="000000"/>
              <w:right w:val="single" w:sz="4" w:space="0" w:color="000000"/>
            </w:tcBorders>
            <w:shd w:val="clear" w:color="auto" w:fill="auto"/>
            <w:vAlign w:val="center"/>
            <w:hideMark/>
          </w:tcPr>
          <w:p w14:paraId="37796F4E" w14:textId="4B7BFD48" w:rsidR="00D51F18" w:rsidRPr="00D51F18" w:rsidRDefault="00D51F18" w:rsidP="00D51F18">
            <w:pPr>
              <w:spacing w:before="0"/>
              <w:jc w:val="right"/>
              <w:rPr>
                <w:rFonts w:ascii="Calibri" w:hAnsi="Calibri" w:cs="Calibri"/>
                <w:color w:val="000000"/>
                <w:szCs w:val="22"/>
                <w:lang w:val="en-US" w:eastAsia="en-US"/>
              </w:rPr>
            </w:pPr>
            <w:r w:rsidRPr="00D51F18">
              <w:rPr>
                <w:rFonts w:ascii="Calibri" w:hAnsi="Calibri" w:cs="Calibri"/>
                <w:color w:val="000000"/>
                <w:szCs w:val="22"/>
                <w:lang w:val="en-US" w:eastAsia="en-US"/>
              </w:rPr>
              <w:t>6</w:t>
            </w:r>
            <w:r>
              <w:rPr>
                <w:rFonts w:ascii="Calibri" w:hAnsi="Calibri" w:cs="Calibri"/>
                <w:color w:val="000000"/>
                <w:szCs w:val="22"/>
                <w:lang w:val="en-US" w:eastAsia="en-US"/>
              </w:rPr>
              <w:t>,</w:t>
            </w:r>
            <w:r w:rsidRPr="00D51F18">
              <w:rPr>
                <w:rFonts w:ascii="Calibri" w:hAnsi="Calibri" w:cs="Calibri"/>
                <w:color w:val="000000"/>
                <w:szCs w:val="22"/>
                <w:lang w:val="en-US" w:eastAsia="en-US"/>
              </w:rPr>
              <w:t>8745</w:t>
            </w:r>
          </w:p>
        </w:tc>
        <w:tc>
          <w:tcPr>
            <w:tcW w:w="1417" w:type="dxa"/>
            <w:tcBorders>
              <w:top w:val="nil"/>
              <w:left w:val="nil"/>
              <w:bottom w:val="single" w:sz="4" w:space="0" w:color="000000"/>
              <w:right w:val="single" w:sz="4" w:space="0" w:color="000000"/>
            </w:tcBorders>
            <w:shd w:val="clear" w:color="auto" w:fill="auto"/>
            <w:vAlign w:val="center"/>
            <w:hideMark/>
          </w:tcPr>
          <w:p w14:paraId="48AFDCBA" w14:textId="77777777" w:rsidR="00D51F18" w:rsidRPr="00D51F18" w:rsidRDefault="00D51F18" w:rsidP="00D51F18">
            <w:pPr>
              <w:spacing w:before="0"/>
              <w:jc w:val="right"/>
              <w:rPr>
                <w:rFonts w:ascii="Calibri" w:hAnsi="Calibri" w:cs="Calibri"/>
                <w:color w:val="000000"/>
                <w:szCs w:val="22"/>
                <w:lang w:val="en-US" w:eastAsia="en-US"/>
              </w:rPr>
            </w:pPr>
            <w:r w:rsidRPr="00D51F18">
              <w:rPr>
                <w:rFonts w:ascii="Calibri" w:hAnsi="Calibri" w:cs="Calibri"/>
                <w:color w:val="000000"/>
                <w:szCs w:val="22"/>
                <w:lang w:val="en-US" w:eastAsia="en-US"/>
              </w:rPr>
              <w:t>23.56</w:t>
            </w:r>
          </w:p>
        </w:tc>
      </w:tr>
      <w:tr w:rsidR="00D51F18" w:rsidRPr="00D51F18" w14:paraId="5006C324" w14:textId="77777777" w:rsidTr="00D51F18">
        <w:trPr>
          <w:trHeight w:val="300"/>
          <w:jc w:val="center"/>
        </w:trPr>
        <w:tc>
          <w:tcPr>
            <w:tcW w:w="1720" w:type="dxa"/>
            <w:tcBorders>
              <w:top w:val="nil"/>
              <w:left w:val="single" w:sz="4" w:space="0" w:color="000000"/>
              <w:bottom w:val="single" w:sz="4" w:space="0" w:color="000000"/>
              <w:right w:val="single" w:sz="4" w:space="0" w:color="000000"/>
            </w:tcBorders>
            <w:shd w:val="clear" w:color="auto" w:fill="auto"/>
            <w:vAlign w:val="center"/>
            <w:hideMark/>
          </w:tcPr>
          <w:p w14:paraId="0E1FF2DE" w14:textId="77777777" w:rsidR="00D51F18" w:rsidRPr="00D51F18" w:rsidRDefault="00D51F18" w:rsidP="00D51F18">
            <w:pPr>
              <w:spacing w:before="0"/>
              <w:jc w:val="right"/>
              <w:rPr>
                <w:rFonts w:ascii="Calibri" w:hAnsi="Calibri" w:cs="Calibri"/>
                <w:color w:val="000000"/>
                <w:szCs w:val="22"/>
                <w:lang w:val="en-US" w:eastAsia="en-US"/>
              </w:rPr>
            </w:pPr>
            <w:r w:rsidRPr="00D51F18">
              <w:rPr>
                <w:rFonts w:ascii="Calibri" w:hAnsi="Calibri" w:cs="Calibri"/>
                <w:color w:val="000000"/>
                <w:szCs w:val="22"/>
                <w:lang w:val="en-US" w:eastAsia="en-US"/>
              </w:rPr>
              <w:t>78960050222</w:t>
            </w:r>
          </w:p>
        </w:tc>
        <w:tc>
          <w:tcPr>
            <w:tcW w:w="952" w:type="dxa"/>
            <w:tcBorders>
              <w:top w:val="nil"/>
              <w:left w:val="nil"/>
              <w:bottom w:val="single" w:sz="4" w:space="0" w:color="000000"/>
              <w:right w:val="single" w:sz="4" w:space="0" w:color="000000"/>
            </w:tcBorders>
            <w:shd w:val="clear" w:color="auto" w:fill="auto"/>
            <w:vAlign w:val="center"/>
            <w:hideMark/>
          </w:tcPr>
          <w:p w14:paraId="7AB4D442" w14:textId="77777777" w:rsidR="00D51F18" w:rsidRPr="00D51F18" w:rsidRDefault="00D51F18" w:rsidP="00D51F18">
            <w:pPr>
              <w:spacing w:before="0"/>
              <w:jc w:val="right"/>
              <w:rPr>
                <w:rFonts w:ascii="Calibri" w:hAnsi="Calibri" w:cs="Calibri"/>
                <w:color w:val="000000"/>
                <w:szCs w:val="22"/>
                <w:lang w:val="en-US" w:eastAsia="en-US"/>
              </w:rPr>
            </w:pPr>
            <w:r w:rsidRPr="00D51F18">
              <w:rPr>
                <w:rFonts w:ascii="Calibri" w:hAnsi="Calibri" w:cs="Calibri"/>
                <w:color w:val="000000"/>
                <w:szCs w:val="22"/>
                <w:lang w:val="en-US" w:eastAsia="en-US"/>
              </w:rPr>
              <w:t>34</w:t>
            </w:r>
          </w:p>
        </w:tc>
        <w:tc>
          <w:tcPr>
            <w:tcW w:w="1060" w:type="dxa"/>
            <w:tcBorders>
              <w:top w:val="nil"/>
              <w:left w:val="nil"/>
              <w:bottom w:val="single" w:sz="4" w:space="0" w:color="000000"/>
              <w:right w:val="single" w:sz="4" w:space="0" w:color="000000"/>
            </w:tcBorders>
            <w:shd w:val="clear" w:color="auto" w:fill="auto"/>
            <w:vAlign w:val="center"/>
            <w:hideMark/>
          </w:tcPr>
          <w:p w14:paraId="063FEF3A" w14:textId="77777777" w:rsidR="00D51F18" w:rsidRPr="00D51F18" w:rsidRDefault="00D51F18" w:rsidP="00D51F18">
            <w:pPr>
              <w:spacing w:before="0"/>
              <w:jc w:val="right"/>
              <w:rPr>
                <w:rFonts w:ascii="Calibri" w:hAnsi="Calibri" w:cs="Calibri"/>
                <w:color w:val="000000"/>
                <w:szCs w:val="22"/>
                <w:lang w:val="en-US" w:eastAsia="en-US"/>
              </w:rPr>
            </w:pPr>
            <w:r w:rsidRPr="00D51F18">
              <w:rPr>
                <w:rFonts w:ascii="Calibri" w:hAnsi="Calibri" w:cs="Calibri"/>
                <w:color w:val="000000"/>
                <w:szCs w:val="22"/>
                <w:lang w:val="en-US" w:eastAsia="en-US"/>
              </w:rPr>
              <w:t>2</w:t>
            </w:r>
          </w:p>
        </w:tc>
        <w:tc>
          <w:tcPr>
            <w:tcW w:w="1366" w:type="dxa"/>
            <w:tcBorders>
              <w:top w:val="nil"/>
              <w:left w:val="nil"/>
              <w:bottom w:val="single" w:sz="4" w:space="0" w:color="000000"/>
              <w:right w:val="single" w:sz="4" w:space="0" w:color="000000"/>
            </w:tcBorders>
            <w:shd w:val="clear" w:color="auto" w:fill="auto"/>
            <w:vAlign w:val="center"/>
            <w:hideMark/>
          </w:tcPr>
          <w:p w14:paraId="5DC9324D" w14:textId="385FA7C4" w:rsidR="00D51F18" w:rsidRPr="00D51F18" w:rsidRDefault="00D51F18" w:rsidP="00D51F18">
            <w:pPr>
              <w:spacing w:before="0"/>
              <w:jc w:val="right"/>
              <w:rPr>
                <w:rFonts w:ascii="Calibri" w:hAnsi="Calibri" w:cs="Calibri"/>
                <w:color w:val="000000"/>
                <w:szCs w:val="22"/>
                <w:lang w:val="en-US" w:eastAsia="en-US"/>
              </w:rPr>
            </w:pPr>
            <w:r w:rsidRPr="00D51F18">
              <w:rPr>
                <w:rFonts w:ascii="Calibri" w:hAnsi="Calibri" w:cs="Calibri"/>
                <w:color w:val="000000"/>
                <w:szCs w:val="22"/>
                <w:lang w:val="en-US" w:eastAsia="en-US"/>
              </w:rPr>
              <w:t>2</w:t>
            </w:r>
            <w:r>
              <w:rPr>
                <w:rFonts w:ascii="Calibri" w:hAnsi="Calibri" w:cs="Calibri"/>
                <w:color w:val="000000"/>
                <w:szCs w:val="22"/>
                <w:lang w:val="en-US" w:eastAsia="en-US"/>
              </w:rPr>
              <w:t>,</w:t>
            </w:r>
            <w:r w:rsidRPr="00D51F18">
              <w:rPr>
                <w:rFonts w:ascii="Calibri" w:hAnsi="Calibri" w:cs="Calibri"/>
                <w:color w:val="000000"/>
                <w:szCs w:val="22"/>
                <w:lang w:val="en-US" w:eastAsia="en-US"/>
              </w:rPr>
              <w:t>1400</w:t>
            </w:r>
          </w:p>
        </w:tc>
        <w:tc>
          <w:tcPr>
            <w:tcW w:w="1418" w:type="dxa"/>
            <w:tcBorders>
              <w:top w:val="nil"/>
              <w:left w:val="nil"/>
              <w:bottom w:val="single" w:sz="4" w:space="0" w:color="000000"/>
              <w:right w:val="single" w:sz="4" w:space="0" w:color="000000"/>
            </w:tcBorders>
            <w:shd w:val="clear" w:color="auto" w:fill="auto"/>
            <w:vAlign w:val="center"/>
            <w:hideMark/>
          </w:tcPr>
          <w:p w14:paraId="0A9B9096" w14:textId="6EB0892C" w:rsidR="00D51F18" w:rsidRPr="00D51F18" w:rsidRDefault="00D51F18" w:rsidP="00D51F18">
            <w:pPr>
              <w:spacing w:before="0"/>
              <w:jc w:val="right"/>
              <w:rPr>
                <w:rFonts w:ascii="Calibri" w:hAnsi="Calibri" w:cs="Calibri"/>
                <w:color w:val="000000"/>
                <w:szCs w:val="22"/>
                <w:lang w:val="en-US" w:eastAsia="en-US"/>
              </w:rPr>
            </w:pPr>
            <w:r w:rsidRPr="00D51F18">
              <w:rPr>
                <w:rFonts w:ascii="Calibri" w:hAnsi="Calibri" w:cs="Calibri"/>
                <w:color w:val="000000"/>
                <w:szCs w:val="22"/>
                <w:lang w:val="en-US" w:eastAsia="en-US"/>
              </w:rPr>
              <w:t>6</w:t>
            </w:r>
            <w:r>
              <w:rPr>
                <w:rFonts w:ascii="Calibri" w:hAnsi="Calibri" w:cs="Calibri"/>
                <w:color w:val="000000"/>
                <w:szCs w:val="22"/>
                <w:lang w:val="en-US" w:eastAsia="en-US"/>
              </w:rPr>
              <w:t>,</w:t>
            </w:r>
            <w:r w:rsidRPr="00D51F18">
              <w:rPr>
                <w:rFonts w:ascii="Calibri" w:hAnsi="Calibri" w:cs="Calibri"/>
                <w:color w:val="000000"/>
                <w:szCs w:val="22"/>
                <w:lang w:val="en-US" w:eastAsia="en-US"/>
              </w:rPr>
              <w:t>8745</w:t>
            </w:r>
          </w:p>
        </w:tc>
        <w:tc>
          <w:tcPr>
            <w:tcW w:w="1417" w:type="dxa"/>
            <w:tcBorders>
              <w:top w:val="nil"/>
              <w:left w:val="nil"/>
              <w:bottom w:val="single" w:sz="4" w:space="0" w:color="000000"/>
              <w:right w:val="single" w:sz="4" w:space="0" w:color="000000"/>
            </w:tcBorders>
            <w:shd w:val="clear" w:color="auto" w:fill="auto"/>
            <w:vAlign w:val="center"/>
            <w:hideMark/>
          </w:tcPr>
          <w:p w14:paraId="0D069174" w14:textId="77777777" w:rsidR="00D51F18" w:rsidRPr="00D51F18" w:rsidRDefault="00D51F18" w:rsidP="00D51F18">
            <w:pPr>
              <w:spacing w:before="0"/>
              <w:jc w:val="right"/>
              <w:rPr>
                <w:rFonts w:ascii="Calibri" w:hAnsi="Calibri" w:cs="Calibri"/>
                <w:color w:val="000000"/>
                <w:szCs w:val="22"/>
                <w:lang w:val="en-US" w:eastAsia="en-US"/>
              </w:rPr>
            </w:pPr>
            <w:r w:rsidRPr="00D51F18">
              <w:rPr>
                <w:rFonts w:ascii="Calibri" w:hAnsi="Calibri" w:cs="Calibri"/>
                <w:color w:val="000000"/>
                <w:szCs w:val="22"/>
                <w:lang w:val="en-US" w:eastAsia="en-US"/>
              </w:rPr>
              <w:t>31.13</w:t>
            </w:r>
          </w:p>
        </w:tc>
      </w:tr>
      <w:tr w:rsidR="00D51F18" w:rsidRPr="00D51F18" w14:paraId="2E46F108" w14:textId="77777777" w:rsidTr="00D51F18">
        <w:trPr>
          <w:trHeight w:val="300"/>
          <w:jc w:val="center"/>
        </w:trPr>
        <w:tc>
          <w:tcPr>
            <w:tcW w:w="1720" w:type="dxa"/>
            <w:tcBorders>
              <w:top w:val="nil"/>
              <w:left w:val="single" w:sz="4" w:space="0" w:color="000000"/>
              <w:bottom w:val="single" w:sz="4" w:space="0" w:color="000000"/>
              <w:right w:val="single" w:sz="4" w:space="0" w:color="000000"/>
            </w:tcBorders>
            <w:shd w:val="clear" w:color="auto" w:fill="auto"/>
            <w:vAlign w:val="center"/>
            <w:hideMark/>
          </w:tcPr>
          <w:p w14:paraId="2E79182B" w14:textId="77777777" w:rsidR="00D51F18" w:rsidRPr="00D51F18" w:rsidRDefault="00D51F18" w:rsidP="00D51F18">
            <w:pPr>
              <w:spacing w:before="0"/>
              <w:jc w:val="right"/>
              <w:rPr>
                <w:rFonts w:ascii="Calibri" w:hAnsi="Calibri" w:cs="Calibri"/>
                <w:color w:val="000000"/>
                <w:szCs w:val="22"/>
                <w:lang w:val="en-US" w:eastAsia="en-US"/>
              </w:rPr>
            </w:pPr>
            <w:r w:rsidRPr="00D51F18">
              <w:rPr>
                <w:rFonts w:ascii="Calibri" w:hAnsi="Calibri" w:cs="Calibri"/>
                <w:color w:val="000000"/>
                <w:szCs w:val="22"/>
                <w:lang w:val="en-US" w:eastAsia="en-US"/>
              </w:rPr>
              <w:t>78960050222</w:t>
            </w:r>
          </w:p>
        </w:tc>
        <w:tc>
          <w:tcPr>
            <w:tcW w:w="952" w:type="dxa"/>
            <w:tcBorders>
              <w:top w:val="nil"/>
              <w:left w:val="nil"/>
              <w:bottom w:val="single" w:sz="4" w:space="0" w:color="000000"/>
              <w:right w:val="single" w:sz="4" w:space="0" w:color="000000"/>
            </w:tcBorders>
            <w:shd w:val="clear" w:color="auto" w:fill="auto"/>
            <w:vAlign w:val="center"/>
            <w:hideMark/>
          </w:tcPr>
          <w:p w14:paraId="76A0E629" w14:textId="77777777" w:rsidR="00D51F18" w:rsidRPr="00D51F18" w:rsidRDefault="00D51F18" w:rsidP="00D51F18">
            <w:pPr>
              <w:spacing w:before="0"/>
              <w:jc w:val="right"/>
              <w:rPr>
                <w:rFonts w:ascii="Calibri" w:hAnsi="Calibri" w:cs="Calibri"/>
                <w:color w:val="000000"/>
                <w:szCs w:val="22"/>
                <w:lang w:val="en-US" w:eastAsia="en-US"/>
              </w:rPr>
            </w:pPr>
            <w:r w:rsidRPr="00D51F18">
              <w:rPr>
                <w:rFonts w:ascii="Calibri" w:hAnsi="Calibri" w:cs="Calibri"/>
                <w:color w:val="000000"/>
                <w:szCs w:val="22"/>
                <w:lang w:val="en-US" w:eastAsia="en-US"/>
              </w:rPr>
              <w:t>34</w:t>
            </w:r>
          </w:p>
        </w:tc>
        <w:tc>
          <w:tcPr>
            <w:tcW w:w="1060" w:type="dxa"/>
            <w:tcBorders>
              <w:top w:val="nil"/>
              <w:left w:val="nil"/>
              <w:bottom w:val="single" w:sz="4" w:space="0" w:color="000000"/>
              <w:right w:val="single" w:sz="4" w:space="0" w:color="000000"/>
            </w:tcBorders>
            <w:shd w:val="clear" w:color="auto" w:fill="auto"/>
            <w:vAlign w:val="center"/>
            <w:hideMark/>
          </w:tcPr>
          <w:p w14:paraId="15AAAA1C" w14:textId="77777777" w:rsidR="00D51F18" w:rsidRPr="00D51F18" w:rsidRDefault="00D51F18" w:rsidP="00D51F18">
            <w:pPr>
              <w:spacing w:before="0"/>
              <w:jc w:val="right"/>
              <w:rPr>
                <w:rFonts w:ascii="Calibri" w:hAnsi="Calibri" w:cs="Calibri"/>
                <w:color w:val="000000"/>
                <w:szCs w:val="22"/>
                <w:lang w:val="en-US" w:eastAsia="en-US"/>
              </w:rPr>
            </w:pPr>
            <w:r w:rsidRPr="00D51F18">
              <w:rPr>
                <w:rFonts w:ascii="Calibri" w:hAnsi="Calibri" w:cs="Calibri"/>
                <w:color w:val="000000"/>
                <w:szCs w:val="22"/>
                <w:lang w:val="en-US" w:eastAsia="en-US"/>
              </w:rPr>
              <w:t>3</w:t>
            </w:r>
          </w:p>
        </w:tc>
        <w:tc>
          <w:tcPr>
            <w:tcW w:w="1366" w:type="dxa"/>
            <w:tcBorders>
              <w:top w:val="nil"/>
              <w:left w:val="nil"/>
              <w:bottom w:val="single" w:sz="4" w:space="0" w:color="000000"/>
              <w:right w:val="single" w:sz="4" w:space="0" w:color="000000"/>
            </w:tcBorders>
            <w:shd w:val="clear" w:color="auto" w:fill="auto"/>
            <w:vAlign w:val="center"/>
            <w:hideMark/>
          </w:tcPr>
          <w:p w14:paraId="4F4CA759" w14:textId="36EA4686" w:rsidR="00D51F18" w:rsidRPr="00D51F18" w:rsidRDefault="00D51F18" w:rsidP="00D51F18">
            <w:pPr>
              <w:spacing w:before="0"/>
              <w:jc w:val="right"/>
              <w:rPr>
                <w:rFonts w:ascii="Calibri" w:hAnsi="Calibri" w:cs="Calibri"/>
                <w:color w:val="000000"/>
                <w:szCs w:val="22"/>
                <w:lang w:val="en-US" w:eastAsia="en-US"/>
              </w:rPr>
            </w:pPr>
            <w:r>
              <w:rPr>
                <w:rFonts w:ascii="Calibri" w:hAnsi="Calibri" w:cs="Calibri"/>
                <w:color w:val="000000"/>
                <w:szCs w:val="22"/>
                <w:lang w:val="en-US" w:eastAsia="en-US"/>
              </w:rPr>
              <w:t>0,</w:t>
            </w:r>
            <w:r w:rsidRPr="00D51F18">
              <w:rPr>
                <w:rFonts w:ascii="Calibri" w:hAnsi="Calibri" w:cs="Calibri"/>
                <w:color w:val="000000"/>
                <w:szCs w:val="22"/>
                <w:lang w:val="en-US" w:eastAsia="en-US"/>
              </w:rPr>
              <w:t>3591</w:t>
            </w:r>
          </w:p>
        </w:tc>
        <w:tc>
          <w:tcPr>
            <w:tcW w:w="1418" w:type="dxa"/>
            <w:tcBorders>
              <w:top w:val="nil"/>
              <w:left w:val="nil"/>
              <w:bottom w:val="single" w:sz="4" w:space="0" w:color="000000"/>
              <w:right w:val="single" w:sz="4" w:space="0" w:color="000000"/>
            </w:tcBorders>
            <w:shd w:val="clear" w:color="auto" w:fill="auto"/>
            <w:vAlign w:val="center"/>
            <w:hideMark/>
          </w:tcPr>
          <w:p w14:paraId="4ABCDD7E" w14:textId="058B4AE8" w:rsidR="00D51F18" w:rsidRPr="00D51F18" w:rsidRDefault="00D51F18" w:rsidP="00D51F18">
            <w:pPr>
              <w:spacing w:before="0"/>
              <w:jc w:val="right"/>
              <w:rPr>
                <w:rFonts w:ascii="Calibri" w:hAnsi="Calibri" w:cs="Calibri"/>
                <w:color w:val="000000"/>
                <w:szCs w:val="22"/>
                <w:lang w:val="en-US" w:eastAsia="en-US"/>
              </w:rPr>
            </w:pPr>
            <w:r w:rsidRPr="00D51F18">
              <w:rPr>
                <w:rFonts w:ascii="Calibri" w:hAnsi="Calibri" w:cs="Calibri"/>
                <w:color w:val="000000"/>
                <w:szCs w:val="22"/>
                <w:lang w:val="en-US" w:eastAsia="en-US"/>
              </w:rPr>
              <w:t>6</w:t>
            </w:r>
            <w:r>
              <w:rPr>
                <w:rFonts w:ascii="Calibri" w:hAnsi="Calibri" w:cs="Calibri"/>
                <w:color w:val="000000"/>
                <w:szCs w:val="22"/>
                <w:lang w:val="en-US" w:eastAsia="en-US"/>
              </w:rPr>
              <w:t>,</w:t>
            </w:r>
            <w:r w:rsidRPr="00D51F18">
              <w:rPr>
                <w:rFonts w:ascii="Calibri" w:hAnsi="Calibri" w:cs="Calibri"/>
                <w:color w:val="000000"/>
                <w:szCs w:val="22"/>
                <w:lang w:val="en-US" w:eastAsia="en-US"/>
              </w:rPr>
              <w:t>8745</w:t>
            </w:r>
          </w:p>
        </w:tc>
        <w:tc>
          <w:tcPr>
            <w:tcW w:w="1417" w:type="dxa"/>
            <w:tcBorders>
              <w:top w:val="nil"/>
              <w:left w:val="nil"/>
              <w:bottom w:val="single" w:sz="4" w:space="0" w:color="000000"/>
              <w:right w:val="single" w:sz="4" w:space="0" w:color="000000"/>
            </w:tcBorders>
            <w:shd w:val="clear" w:color="auto" w:fill="auto"/>
            <w:vAlign w:val="center"/>
            <w:hideMark/>
          </w:tcPr>
          <w:p w14:paraId="4A8A14A6" w14:textId="77777777" w:rsidR="00D51F18" w:rsidRPr="00D51F18" w:rsidRDefault="00D51F18" w:rsidP="00D51F18">
            <w:pPr>
              <w:spacing w:before="0"/>
              <w:jc w:val="right"/>
              <w:rPr>
                <w:rFonts w:ascii="Calibri" w:hAnsi="Calibri" w:cs="Calibri"/>
                <w:color w:val="000000"/>
                <w:szCs w:val="22"/>
                <w:lang w:val="en-US" w:eastAsia="en-US"/>
              </w:rPr>
            </w:pPr>
            <w:r w:rsidRPr="00D51F18">
              <w:rPr>
                <w:rFonts w:ascii="Calibri" w:hAnsi="Calibri" w:cs="Calibri"/>
                <w:color w:val="000000"/>
                <w:szCs w:val="22"/>
                <w:lang w:val="en-US" w:eastAsia="en-US"/>
              </w:rPr>
              <w:t>5.22</w:t>
            </w:r>
          </w:p>
        </w:tc>
      </w:tr>
      <w:tr w:rsidR="00D51F18" w:rsidRPr="00D51F18" w14:paraId="4B3AEAA3" w14:textId="77777777" w:rsidTr="00D51F18">
        <w:trPr>
          <w:trHeight w:val="300"/>
          <w:jc w:val="center"/>
        </w:trPr>
        <w:tc>
          <w:tcPr>
            <w:tcW w:w="1720" w:type="dxa"/>
            <w:tcBorders>
              <w:top w:val="nil"/>
              <w:left w:val="single" w:sz="4" w:space="0" w:color="000000"/>
              <w:bottom w:val="nil"/>
              <w:right w:val="single" w:sz="4" w:space="0" w:color="000000"/>
            </w:tcBorders>
            <w:shd w:val="clear" w:color="auto" w:fill="auto"/>
            <w:vAlign w:val="center"/>
            <w:hideMark/>
          </w:tcPr>
          <w:p w14:paraId="729999BE" w14:textId="77777777" w:rsidR="00D51F18" w:rsidRPr="00D51F18" w:rsidRDefault="00D51F18" w:rsidP="00D51F18">
            <w:pPr>
              <w:spacing w:before="0"/>
              <w:jc w:val="right"/>
              <w:rPr>
                <w:rFonts w:ascii="Calibri" w:hAnsi="Calibri" w:cs="Calibri"/>
                <w:color w:val="000000"/>
                <w:szCs w:val="22"/>
                <w:lang w:val="en-US" w:eastAsia="en-US"/>
              </w:rPr>
            </w:pPr>
            <w:r w:rsidRPr="00D51F18">
              <w:rPr>
                <w:rFonts w:ascii="Calibri" w:hAnsi="Calibri" w:cs="Calibri"/>
                <w:color w:val="000000"/>
                <w:szCs w:val="22"/>
                <w:lang w:val="en-US" w:eastAsia="en-US"/>
              </w:rPr>
              <w:t>78960050505</w:t>
            </w:r>
          </w:p>
        </w:tc>
        <w:tc>
          <w:tcPr>
            <w:tcW w:w="952" w:type="dxa"/>
            <w:tcBorders>
              <w:top w:val="nil"/>
              <w:left w:val="nil"/>
              <w:bottom w:val="nil"/>
              <w:right w:val="single" w:sz="4" w:space="0" w:color="000000"/>
            </w:tcBorders>
            <w:shd w:val="clear" w:color="auto" w:fill="auto"/>
            <w:vAlign w:val="center"/>
            <w:hideMark/>
          </w:tcPr>
          <w:p w14:paraId="09AC0610" w14:textId="77777777" w:rsidR="00D51F18" w:rsidRPr="00D51F18" w:rsidRDefault="00D51F18" w:rsidP="00D51F18">
            <w:pPr>
              <w:spacing w:before="0"/>
              <w:jc w:val="right"/>
              <w:rPr>
                <w:rFonts w:ascii="Calibri" w:hAnsi="Calibri" w:cs="Calibri"/>
                <w:color w:val="000000"/>
                <w:szCs w:val="22"/>
                <w:lang w:val="en-US" w:eastAsia="en-US"/>
              </w:rPr>
            </w:pPr>
            <w:r w:rsidRPr="00D51F18">
              <w:rPr>
                <w:rFonts w:ascii="Calibri" w:hAnsi="Calibri" w:cs="Calibri"/>
                <w:color w:val="000000"/>
                <w:szCs w:val="22"/>
                <w:lang w:val="en-US" w:eastAsia="en-US"/>
              </w:rPr>
              <w:t>1</w:t>
            </w:r>
          </w:p>
        </w:tc>
        <w:tc>
          <w:tcPr>
            <w:tcW w:w="1060" w:type="dxa"/>
            <w:tcBorders>
              <w:top w:val="nil"/>
              <w:left w:val="nil"/>
              <w:bottom w:val="nil"/>
              <w:right w:val="single" w:sz="4" w:space="0" w:color="000000"/>
            </w:tcBorders>
            <w:shd w:val="clear" w:color="auto" w:fill="auto"/>
            <w:vAlign w:val="center"/>
            <w:hideMark/>
          </w:tcPr>
          <w:p w14:paraId="277146FE" w14:textId="77777777" w:rsidR="00D51F18" w:rsidRPr="00D51F18" w:rsidRDefault="00D51F18" w:rsidP="00D51F18">
            <w:pPr>
              <w:spacing w:before="0"/>
              <w:jc w:val="right"/>
              <w:rPr>
                <w:rFonts w:ascii="Calibri" w:hAnsi="Calibri" w:cs="Calibri"/>
                <w:color w:val="000000"/>
                <w:szCs w:val="22"/>
                <w:lang w:val="en-US" w:eastAsia="en-US"/>
              </w:rPr>
            </w:pPr>
            <w:r w:rsidRPr="00D51F18">
              <w:rPr>
                <w:rFonts w:ascii="Calibri" w:hAnsi="Calibri" w:cs="Calibri"/>
                <w:color w:val="000000"/>
                <w:szCs w:val="22"/>
                <w:lang w:val="en-US" w:eastAsia="en-US"/>
              </w:rPr>
              <w:t>11</w:t>
            </w:r>
          </w:p>
        </w:tc>
        <w:tc>
          <w:tcPr>
            <w:tcW w:w="1366" w:type="dxa"/>
            <w:tcBorders>
              <w:top w:val="nil"/>
              <w:left w:val="nil"/>
              <w:bottom w:val="nil"/>
              <w:right w:val="single" w:sz="4" w:space="0" w:color="000000"/>
            </w:tcBorders>
            <w:shd w:val="clear" w:color="auto" w:fill="auto"/>
            <w:vAlign w:val="center"/>
            <w:hideMark/>
          </w:tcPr>
          <w:p w14:paraId="3FBD3413" w14:textId="54A04BBC" w:rsidR="00D51F18" w:rsidRPr="00D51F18" w:rsidRDefault="00D51F18" w:rsidP="00D51F18">
            <w:pPr>
              <w:spacing w:before="0"/>
              <w:jc w:val="right"/>
              <w:rPr>
                <w:rFonts w:ascii="Calibri" w:hAnsi="Calibri" w:cs="Calibri"/>
                <w:color w:val="000000"/>
                <w:szCs w:val="22"/>
                <w:lang w:val="en-US" w:eastAsia="en-US"/>
              </w:rPr>
            </w:pPr>
            <w:r w:rsidRPr="00D51F18">
              <w:rPr>
                <w:rFonts w:ascii="Calibri" w:hAnsi="Calibri" w:cs="Calibri"/>
                <w:color w:val="000000"/>
                <w:szCs w:val="22"/>
                <w:lang w:val="en-US" w:eastAsia="en-US"/>
              </w:rPr>
              <w:t>1</w:t>
            </w:r>
            <w:r>
              <w:rPr>
                <w:rFonts w:ascii="Calibri" w:hAnsi="Calibri" w:cs="Calibri"/>
                <w:color w:val="000000"/>
                <w:szCs w:val="22"/>
                <w:lang w:val="en-US" w:eastAsia="en-US"/>
              </w:rPr>
              <w:t>,</w:t>
            </w:r>
            <w:r w:rsidRPr="00D51F18">
              <w:rPr>
                <w:rFonts w:ascii="Calibri" w:hAnsi="Calibri" w:cs="Calibri"/>
                <w:color w:val="000000"/>
                <w:szCs w:val="22"/>
                <w:lang w:val="en-US" w:eastAsia="en-US"/>
              </w:rPr>
              <w:t>3088</w:t>
            </w:r>
          </w:p>
        </w:tc>
        <w:tc>
          <w:tcPr>
            <w:tcW w:w="1418" w:type="dxa"/>
            <w:tcBorders>
              <w:top w:val="nil"/>
              <w:left w:val="nil"/>
              <w:bottom w:val="nil"/>
              <w:right w:val="single" w:sz="4" w:space="0" w:color="000000"/>
            </w:tcBorders>
            <w:shd w:val="clear" w:color="auto" w:fill="auto"/>
            <w:vAlign w:val="center"/>
            <w:hideMark/>
          </w:tcPr>
          <w:p w14:paraId="58838069" w14:textId="4BC56BBD" w:rsidR="00D51F18" w:rsidRPr="00D51F18" w:rsidRDefault="00D51F18" w:rsidP="00D51F18">
            <w:pPr>
              <w:spacing w:before="0"/>
              <w:jc w:val="right"/>
              <w:rPr>
                <w:rFonts w:ascii="Calibri" w:hAnsi="Calibri" w:cs="Calibri"/>
                <w:color w:val="000000"/>
                <w:szCs w:val="22"/>
                <w:lang w:val="en-US" w:eastAsia="en-US"/>
              </w:rPr>
            </w:pPr>
            <w:r w:rsidRPr="00D51F18">
              <w:rPr>
                <w:rFonts w:ascii="Calibri" w:hAnsi="Calibri" w:cs="Calibri"/>
                <w:color w:val="000000"/>
                <w:szCs w:val="22"/>
                <w:lang w:val="en-US" w:eastAsia="en-US"/>
              </w:rPr>
              <w:t>30</w:t>
            </w:r>
            <w:r>
              <w:rPr>
                <w:rFonts w:ascii="Calibri" w:hAnsi="Calibri" w:cs="Calibri"/>
                <w:color w:val="000000"/>
                <w:szCs w:val="22"/>
                <w:lang w:val="en-US" w:eastAsia="en-US"/>
              </w:rPr>
              <w:t>,</w:t>
            </w:r>
            <w:r w:rsidRPr="00D51F18">
              <w:rPr>
                <w:rFonts w:ascii="Calibri" w:hAnsi="Calibri" w:cs="Calibri"/>
                <w:color w:val="000000"/>
                <w:szCs w:val="22"/>
                <w:lang w:val="en-US" w:eastAsia="en-US"/>
              </w:rPr>
              <w:t>6972</w:t>
            </w:r>
          </w:p>
        </w:tc>
        <w:tc>
          <w:tcPr>
            <w:tcW w:w="1417" w:type="dxa"/>
            <w:tcBorders>
              <w:top w:val="nil"/>
              <w:left w:val="nil"/>
              <w:bottom w:val="nil"/>
              <w:right w:val="single" w:sz="4" w:space="0" w:color="000000"/>
            </w:tcBorders>
            <w:shd w:val="clear" w:color="auto" w:fill="auto"/>
            <w:vAlign w:val="center"/>
            <w:hideMark/>
          </w:tcPr>
          <w:p w14:paraId="47E22F3C" w14:textId="77777777" w:rsidR="00D51F18" w:rsidRPr="00D51F18" w:rsidRDefault="00D51F18" w:rsidP="00D51F18">
            <w:pPr>
              <w:spacing w:before="0"/>
              <w:jc w:val="right"/>
              <w:rPr>
                <w:rFonts w:ascii="Calibri" w:hAnsi="Calibri" w:cs="Calibri"/>
                <w:color w:val="000000"/>
                <w:szCs w:val="22"/>
                <w:lang w:val="en-US" w:eastAsia="en-US"/>
              </w:rPr>
            </w:pPr>
            <w:r w:rsidRPr="00D51F18">
              <w:rPr>
                <w:rFonts w:ascii="Calibri" w:hAnsi="Calibri" w:cs="Calibri"/>
                <w:color w:val="000000"/>
                <w:szCs w:val="22"/>
                <w:lang w:val="en-US" w:eastAsia="en-US"/>
              </w:rPr>
              <w:t>4.26</w:t>
            </w:r>
          </w:p>
        </w:tc>
      </w:tr>
      <w:tr w:rsidR="00D51F18" w:rsidRPr="00D51F18" w14:paraId="20ADB9C7" w14:textId="77777777" w:rsidTr="00D51F18">
        <w:trPr>
          <w:trHeight w:val="300"/>
          <w:jc w:val="center"/>
        </w:trPr>
        <w:tc>
          <w:tcPr>
            <w:tcW w:w="172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E4840E3" w14:textId="77777777" w:rsidR="00D51F18" w:rsidRPr="00D51F18" w:rsidRDefault="00D51F18" w:rsidP="00D51F18">
            <w:pPr>
              <w:spacing w:before="0"/>
              <w:jc w:val="right"/>
              <w:rPr>
                <w:rFonts w:ascii="Calibri" w:hAnsi="Calibri" w:cs="Calibri"/>
                <w:color w:val="000000"/>
                <w:szCs w:val="22"/>
                <w:lang w:val="en-US" w:eastAsia="en-US"/>
              </w:rPr>
            </w:pPr>
            <w:r w:rsidRPr="00D51F18">
              <w:rPr>
                <w:rFonts w:ascii="Calibri" w:hAnsi="Calibri" w:cs="Calibri"/>
                <w:color w:val="000000"/>
                <w:szCs w:val="22"/>
                <w:lang w:val="en-US" w:eastAsia="en-US"/>
              </w:rPr>
              <w:t>78960050505</w:t>
            </w:r>
          </w:p>
        </w:tc>
        <w:tc>
          <w:tcPr>
            <w:tcW w:w="952" w:type="dxa"/>
            <w:tcBorders>
              <w:top w:val="single" w:sz="4" w:space="0" w:color="auto"/>
              <w:left w:val="nil"/>
              <w:bottom w:val="single" w:sz="4" w:space="0" w:color="auto"/>
              <w:right w:val="single" w:sz="4" w:space="0" w:color="auto"/>
            </w:tcBorders>
            <w:shd w:val="clear" w:color="auto" w:fill="auto"/>
            <w:vAlign w:val="center"/>
            <w:hideMark/>
          </w:tcPr>
          <w:p w14:paraId="24EE1DDB" w14:textId="77777777" w:rsidR="00D51F18" w:rsidRPr="00D51F18" w:rsidRDefault="00D51F18" w:rsidP="00D51F18">
            <w:pPr>
              <w:spacing w:before="0"/>
              <w:jc w:val="right"/>
              <w:rPr>
                <w:rFonts w:ascii="Calibri" w:hAnsi="Calibri" w:cs="Calibri"/>
                <w:color w:val="000000"/>
                <w:szCs w:val="22"/>
                <w:lang w:val="en-US" w:eastAsia="en-US"/>
              </w:rPr>
            </w:pPr>
            <w:r w:rsidRPr="00D51F18">
              <w:rPr>
                <w:rFonts w:ascii="Calibri" w:hAnsi="Calibri" w:cs="Calibri"/>
                <w:color w:val="000000"/>
                <w:szCs w:val="22"/>
                <w:lang w:val="en-US" w:eastAsia="en-US"/>
              </w:rPr>
              <w:t>1</w:t>
            </w:r>
          </w:p>
        </w:tc>
        <w:tc>
          <w:tcPr>
            <w:tcW w:w="1060" w:type="dxa"/>
            <w:tcBorders>
              <w:top w:val="single" w:sz="4" w:space="0" w:color="auto"/>
              <w:left w:val="nil"/>
              <w:bottom w:val="single" w:sz="4" w:space="0" w:color="auto"/>
              <w:right w:val="single" w:sz="4" w:space="0" w:color="auto"/>
            </w:tcBorders>
            <w:shd w:val="clear" w:color="auto" w:fill="auto"/>
            <w:vAlign w:val="center"/>
            <w:hideMark/>
          </w:tcPr>
          <w:p w14:paraId="5DFC28C8" w14:textId="77777777" w:rsidR="00D51F18" w:rsidRPr="00D51F18" w:rsidRDefault="00D51F18" w:rsidP="00D51F18">
            <w:pPr>
              <w:spacing w:before="0"/>
              <w:jc w:val="right"/>
              <w:rPr>
                <w:rFonts w:ascii="Calibri" w:hAnsi="Calibri" w:cs="Calibri"/>
                <w:color w:val="000000"/>
                <w:szCs w:val="22"/>
                <w:lang w:val="en-US" w:eastAsia="en-US"/>
              </w:rPr>
            </w:pPr>
            <w:r w:rsidRPr="00D51F18">
              <w:rPr>
                <w:rFonts w:ascii="Calibri" w:hAnsi="Calibri" w:cs="Calibri"/>
                <w:color w:val="000000"/>
                <w:szCs w:val="22"/>
                <w:lang w:val="en-US" w:eastAsia="en-US"/>
              </w:rPr>
              <w:t>13</w:t>
            </w:r>
          </w:p>
        </w:tc>
        <w:tc>
          <w:tcPr>
            <w:tcW w:w="1366" w:type="dxa"/>
            <w:tcBorders>
              <w:top w:val="single" w:sz="4" w:space="0" w:color="auto"/>
              <w:left w:val="nil"/>
              <w:bottom w:val="single" w:sz="4" w:space="0" w:color="auto"/>
              <w:right w:val="single" w:sz="4" w:space="0" w:color="auto"/>
            </w:tcBorders>
            <w:shd w:val="clear" w:color="auto" w:fill="auto"/>
            <w:vAlign w:val="center"/>
            <w:hideMark/>
          </w:tcPr>
          <w:p w14:paraId="2DB572C6" w14:textId="248648F6" w:rsidR="00D51F18" w:rsidRPr="00D51F18" w:rsidRDefault="00D51F18" w:rsidP="00D51F18">
            <w:pPr>
              <w:spacing w:before="0"/>
              <w:jc w:val="right"/>
              <w:rPr>
                <w:rFonts w:ascii="Calibri" w:hAnsi="Calibri" w:cs="Calibri"/>
                <w:color w:val="000000"/>
                <w:szCs w:val="22"/>
                <w:lang w:val="en-US" w:eastAsia="en-US"/>
              </w:rPr>
            </w:pPr>
            <w:r w:rsidRPr="00D51F18">
              <w:rPr>
                <w:rFonts w:ascii="Calibri" w:hAnsi="Calibri" w:cs="Calibri"/>
                <w:color w:val="000000"/>
                <w:szCs w:val="22"/>
                <w:lang w:val="en-US" w:eastAsia="en-US"/>
              </w:rPr>
              <w:t>1</w:t>
            </w:r>
            <w:r>
              <w:rPr>
                <w:rFonts w:ascii="Calibri" w:hAnsi="Calibri" w:cs="Calibri"/>
                <w:color w:val="000000"/>
                <w:szCs w:val="22"/>
                <w:lang w:val="en-US" w:eastAsia="en-US"/>
              </w:rPr>
              <w:t>,</w:t>
            </w:r>
            <w:r w:rsidRPr="00D51F18">
              <w:rPr>
                <w:rFonts w:ascii="Calibri" w:hAnsi="Calibri" w:cs="Calibri"/>
                <w:color w:val="000000"/>
                <w:szCs w:val="22"/>
                <w:lang w:val="en-US" w:eastAsia="en-US"/>
              </w:rPr>
              <w:t>1735</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14:paraId="2500E1E9" w14:textId="6FC31A1C" w:rsidR="00D51F18" w:rsidRPr="00D51F18" w:rsidRDefault="00D51F18" w:rsidP="00D51F18">
            <w:pPr>
              <w:spacing w:before="0"/>
              <w:jc w:val="right"/>
              <w:rPr>
                <w:rFonts w:ascii="Calibri" w:hAnsi="Calibri" w:cs="Calibri"/>
                <w:color w:val="000000"/>
                <w:szCs w:val="22"/>
                <w:lang w:val="en-US" w:eastAsia="en-US"/>
              </w:rPr>
            </w:pPr>
            <w:r w:rsidRPr="00D51F18">
              <w:rPr>
                <w:rFonts w:ascii="Calibri" w:hAnsi="Calibri" w:cs="Calibri"/>
                <w:color w:val="000000"/>
                <w:szCs w:val="22"/>
                <w:lang w:val="en-US" w:eastAsia="en-US"/>
              </w:rPr>
              <w:t>30</w:t>
            </w:r>
            <w:r>
              <w:rPr>
                <w:rFonts w:ascii="Calibri" w:hAnsi="Calibri" w:cs="Calibri"/>
                <w:color w:val="000000"/>
                <w:szCs w:val="22"/>
                <w:lang w:val="en-US" w:eastAsia="en-US"/>
              </w:rPr>
              <w:t>,</w:t>
            </w:r>
            <w:r w:rsidRPr="00D51F18">
              <w:rPr>
                <w:rFonts w:ascii="Calibri" w:hAnsi="Calibri" w:cs="Calibri"/>
                <w:color w:val="000000"/>
                <w:szCs w:val="22"/>
                <w:lang w:val="en-US" w:eastAsia="en-US"/>
              </w:rPr>
              <w:t>6972</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14:paraId="2DE7622A" w14:textId="77777777" w:rsidR="00D51F18" w:rsidRPr="00D51F18" w:rsidRDefault="00D51F18" w:rsidP="00D51F18">
            <w:pPr>
              <w:spacing w:before="0"/>
              <w:jc w:val="right"/>
              <w:rPr>
                <w:rFonts w:ascii="Calibri" w:hAnsi="Calibri" w:cs="Calibri"/>
                <w:color w:val="000000"/>
                <w:szCs w:val="22"/>
                <w:lang w:val="en-US" w:eastAsia="en-US"/>
              </w:rPr>
            </w:pPr>
            <w:r w:rsidRPr="00D51F18">
              <w:rPr>
                <w:rFonts w:ascii="Calibri" w:hAnsi="Calibri" w:cs="Calibri"/>
                <w:color w:val="000000"/>
                <w:szCs w:val="22"/>
                <w:lang w:val="en-US" w:eastAsia="en-US"/>
              </w:rPr>
              <w:t>3.82</w:t>
            </w:r>
          </w:p>
        </w:tc>
      </w:tr>
      <w:tr w:rsidR="00D51F18" w:rsidRPr="00D51F18" w14:paraId="62509BEA" w14:textId="77777777" w:rsidTr="00D51F18">
        <w:trPr>
          <w:trHeight w:val="300"/>
          <w:jc w:val="center"/>
        </w:trPr>
        <w:tc>
          <w:tcPr>
            <w:tcW w:w="1720" w:type="dxa"/>
            <w:tcBorders>
              <w:top w:val="nil"/>
              <w:left w:val="single" w:sz="4" w:space="0" w:color="auto"/>
              <w:bottom w:val="single" w:sz="4" w:space="0" w:color="auto"/>
              <w:right w:val="single" w:sz="4" w:space="0" w:color="auto"/>
            </w:tcBorders>
            <w:shd w:val="clear" w:color="auto" w:fill="auto"/>
            <w:vAlign w:val="center"/>
            <w:hideMark/>
          </w:tcPr>
          <w:p w14:paraId="43BCDCF0" w14:textId="77777777" w:rsidR="00D51F18" w:rsidRPr="00D51F18" w:rsidRDefault="00D51F18" w:rsidP="00D51F18">
            <w:pPr>
              <w:spacing w:before="0"/>
              <w:jc w:val="right"/>
              <w:rPr>
                <w:rFonts w:ascii="Calibri" w:hAnsi="Calibri" w:cs="Calibri"/>
                <w:color w:val="000000"/>
                <w:szCs w:val="22"/>
                <w:lang w:val="en-US" w:eastAsia="en-US"/>
              </w:rPr>
            </w:pPr>
            <w:r w:rsidRPr="00D51F18">
              <w:rPr>
                <w:rFonts w:ascii="Calibri" w:hAnsi="Calibri" w:cs="Calibri"/>
                <w:color w:val="000000"/>
                <w:szCs w:val="22"/>
                <w:lang w:val="en-US" w:eastAsia="en-US"/>
              </w:rPr>
              <w:t>78960060038</w:t>
            </w:r>
          </w:p>
        </w:tc>
        <w:tc>
          <w:tcPr>
            <w:tcW w:w="952" w:type="dxa"/>
            <w:tcBorders>
              <w:top w:val="nil"/>
              <w:left w:val="nil"/>
              <w:bottom w:val="single" w:sz="4" w:space="0" w:color="auto"/>
              <w:right w:val="single" w:sz="4" w:space="0" w:color="auto"/>
            </w:tcBorders>
            <w:shd w:val="clear" w:color="auto" w:fill="auto"/>
            <w:vAlign w:val="center"/>
            <w:hideMark/>
          </w:tcPr>
          <w:p w14:paraId="3F74AE44" w14:textId="77777777" w:rsidR="00D51F18" w:rsidRPr="00D51F18" w:rsidRDefault="00D51F18" w:rsidP="00D51F18">
            <w:pPr>
              <w:spacing w:before="0"/>
              <w:jc w:val="right"/>
              <w:rPr>
                <w:rFonts w:ascii="Calibri" w:hAnsi="Calibri" w:cs="Calibri"/>
                <w:color w:val="000000"/>
                <w:szCs w:val="22"/>
                <w:lang w:val="en-US" w:eastAsia="en-US"/>
              </w:rPr>
            </w:pPr>
            <w:r w:rsidRPr="00D51F18">
              <w:rPr>
                <w:rFonts w:ascii="Calibri" w:hAnsi="Calibri" w:cs="Calibri"/>
                <w:color w:val="000000"/>
                <w:szCs w:val="22"/>
                <w:lang w:val="en-US" w:eastAsia="en-US"/>
              </w:rPr>
              <w:t>1</w:t>
            </w:r>
          </w:p>
        </w:tc>
        <w:tc>
          <w:tcPr>
            <w:tcW w:w="1060" w:type="dxa"/>
            <w:tcBorders>
              <w:top w:val="nil"/>
              <w:left w:val="nil"/>
              <w:bottom w:val="single" w:sz="4" w:space="0" w:color="auto"/>
              <w:right w:val="single" w:sz="4" w:space="0" w:color="auto"/>
            </w:tcBorders>
            <w:shd w:val="clear" w:color="auto" w:fill="auto"/>
            <w:vAlign w:val="center"/>
            <w:hideMark/>
          </w:tcPr>
          <w:p w14:paraId="7A4E40B0" w14:textId="77777777" w:rsidR="00D51F18" w:rsidRPr="00D51F18" w:rsidRDefault="00D51F18" w:rsidP="00D51F18">
            <w:pPr>
              <w:spacing w:before="0"/>
              <w:jc w:val="right"/>
              <w:rPr>
                <w:rFonts w:ascii="Calibri" w:hAnsi="Calibri" w:cs="Calibri"/>
                <w:color w:val="000000"/>
                <w:szCs w:val="22"/>
                <w:lang w:val="en-US" w:eastAsia="en-US"/>
              </w:rPr>
            </w:pPr>
            <w:r w:rsidRPr="00D51F18">
              <w:rPr>
                <w:rFonts w:ascii="Calibri" w:hAnsi="Calibri" w:cs="Calibri"/>
                <w:color w:val="000000"/>
                <w:szCs w:val="22"/>
                <w:lang w:val="en-US" w:eastAsia="en-US"/>
              </w:rPr>
              <w:t>3</w:t>
            </w:r>
          </w:p>
        </w:tc>
        <w:tc>
          <w:tcPr>
            <w:tcW w:w="1366" w:type="dxa"/>
            <w:tcBorders>
              <w:top w:val="nil"/>
              <w:left w:val="nil"/>
              <w:bottom w:val="single" w:sz="4" w:space="0" w:color="auto"/>
              <w:right w:val="single" w:sz="4" w:space="0" w:color="auto"/>
            </w:tcBorders>
            <w:shd w:val="clear" w:color="auto" w:fill="auto"/>
            <w:vAlign w:val="center"/>
            <w:hideMark/>
          </w:tcPr>
          <w:p w14:paraId="2714A5E9" w14:textId="4EA9BACA" w:rsidR="00D51F18" w:rsidRPr="00D51F18" w:rsidRDefault="00D51F18" w:rsidP="00D51F18">
            <w:pPr>
              <w:spacing w:before="0"/>
              <w:jc w:val="right"/>
              <w:rPr>
                <w:rFonts w:ascii="Calibri" w:hAnsi="Calibri" w:cs="Calibri"/>
                <w:color w:val="000000"/>
                <w:szCs w:val="22"/>
                <w:lang w:val="en-US" w:eastAsia="en-US"/>
              </w:rPr>
            </w:pPr>
            <w:r w:rsidRPr="00D51F18">
              <w:rPr>
                <w:rFonts w:ascii="Calibri" w:hAnsi="Calibri" w:cs="Calibri"/>
                <w:color w:val="000000"/>
                <w:szCs w:val="22"/>
                <w:lang w:val="en-US" w:eastAsia="en-US"/>
              </w:rPr>
              <w:t>1</w:t>
            </w:r>
            <w:r>
              <w:rPr>
                <w:rFonts w:ascii="Calibri" w:hAnsi="Calibri" w:cs="Calibri"/>
                <w:color w:val="000000"/>
                <w:szCs w:val="22"/>
                <w:lang w:val="en-US" w:eastAsia="en-US"/>
              </w:rPr>
              <w:t>,</w:t>
            </w:r>
            <w:r w:rsidRPr="00D51F18">
              <w:rPr>
                <w:rFonts w:ascii="Calibri" w:hAnsi="Calibri" w:cs="Calibri"/>
                <w:color w:val="000000"/>
                <w:szCs w:val="22"/>
                <w:lang w:val="en-US" w:eastAsia="en-US"/>
              </w:rPr>
              <w:t>9699</w:t>
            </w:r>
          </w:p>
        </w:tc>
        <w:tc>
          <w:tcPr>
            <w:tcW w:w="1418" w:type="dxa"/>
            <w:tcBorders>
              <w:top w:val="nil"/>
              <w:left w:val="nil"/>
              <w:bottom w:val="single" w:sz="4" w:space="0" w:color="auto"/>
              <w:right w:val="single" w:sz="4" w:space="0" w:color="auto"/>
            </w:tcBorders>
            <w:shd w:val="clear" w:color="auto" w:fill="auto"/>
            <w:vAlign w:val="center"/>
            <w:hideMark/>
          </w:tcPr>
          <w:p w14:paraId="5E2DACCA" w14:textId="2ACD85F4" w:rsidR="00D51F18" w:rsidRPr="00D51F18" w:rsidRDefault="00D51F18" w:rsidP="00D51F18">
            <w:pPr>
              <w:spacing w:before="0"/>
              <w:jc w:val="right"/>
              <w:rPr>
                <w:rFonts w:ascii="Calibri" w:hAnsi="Calibri" w:cs="Calibri"/>
                <w:color w:val="000000"/>
                <w:szCs w:val="22"/>
                <w:lang w:val="en-US" w:eastAsia="en-US"/>
              </w:rPr>
            </w:pPr>
            <w:r w:rsidRPr="00D51F18">
              <w:rPr>
                <w:rFonts w:ascii="Calibri" w:hAnsi="Calibri" w:cs="Calibri"/>
                <w:color w:val="000000"/>
                <w:szCs w:val="22"/>
                <w:lang w:val="en-US" w:eastAsia="en-US"/>
              </w:rPr>
              <w:t>10</w:t>
            </w:r>
            <w:r>
              <w:rPr>
                <w:rFonts w:ascii="Calibri" w:hAnsi="Calibri" w:cs="Calibri"/>
                <w:color w:val="000000"/>
                <w:szCs w:val="22"/>
                <w:lang w:val="en-US" w:eastAsia="en-US"/>
              </w:rPr>
              <w:t>,</w:t>
            </w:r>
            <w:r w:rsidRPr="00D51F18">
              <w:rPr>
                <w:rFonts w:ascii="Calibri" w:hAnsi="Calibri" w:cs="Calibri"/>
                <w:color w:val="000000"/>
                <w:szCs w:val="22"/>
                <w:lang w:val="en-US" w:eastAsia="en-US"/>
              </w:rPr>
              <w:t>1568</w:t>
            </w:r>
          </w:p>
        </w:tc>
        <w:tc>
          <w:tcPr>
            <w:tcW w:w="1417" w:type="dxa"/>
            <w:tcBorders>
              <w:top w:val="nil"/>
              <w:left w:val="nil"/>
              <w:bottom w:val="single" w:sz="4" w:space="0" w:color="auto"/>
              <w:right w:val="single" w:sz="4" w:space="0" w:color="auto"/>
            </w:tcBorders>
            <w:shd w:val="clear" w:color="auto" w:fill="auto"/>
            <w:vAlign w:val="center"/>
            <w:hideMark/>
          </w:tcPr>
          <w:p w14:paraId="194AB6B9" w14:textId="77777777" w:rsidR="00D51F18" w:rsidRPr="00D51F18" w:rsidRDefault="00D51F18" w:rsidP="00D51F18">
            <w:pPr>
              <w:spacing w:before="0"/>
              <w:jc w:val="right"/>
              <w:rPr>
                <w:rFonts w:ascii="Calibri" w:hAnsi="Calibri" w:cs="Calibri"/>
                <w:color w:val="000000"/>
                <w:szCs w:val="22"/>
                <w:lang w:val="en-US" w:eastAsia="en-US"/>
              </w:rPr>
            </w:pPr>
            <w:r w:rsidRPr="00D51F18">
              <w:rPr>
                <w:rFonts w:ascii="Calibri" w:hAnsi="Calibri" w:cs="Calibri"/>
                <w:color w:val="000000"/>
                <w:szCs w:val="22"/>
                <w:lang w:val="en-US" w:eastAsia="en-US"/>
              </w:rPr>
              <w:t>19.39</w:t>
            </w:r>
          </w:p>
        </w:tc>
      </w:tr>
    </w:tbl>
    <w:p w14:paraId="4ECF90FB" w14:textId="77777777" w:rsidR="00D51F18" w:rsidRDefault="00D51F18" w:rsidP="00FE5A9B">
      <w:pPr>
        <w:spacing w:after="200" w:line="276" w:lineRule="auto"/>
        <w:rPr>
          <w:rFonts w:ascii="Calibri" w:hAnsi="Calibri" w:cs="Calibri"/>
          <w:szCs w:val="22"/>
        </w:rPr>
      </w:pPr>
    </w:p>
    <w:p w14:paraId="4A8F226D" w14:textId="08E1859D" w:rsidR="0029456F" w:rsidRPr="00FE5A9B" w:rsidRDefault="00FE5A9B" w:rsidP="00FE5A9B">
      <w:pPr>
        <w:spacing w:after="200" w:line="276" w:lineRule="auto"/>
        <w:rPr>
          <w:rFonts w:ascii="Calibri" w:hAnsi="Calibri" w:cs="Calibri"/>
          <w:szCs w:val="22"/>
        </w:rPr>
      </w:pPr>
      <w:r>
        <w:rPr>
          <w:rFonts w:ascii="Calibri" w:hAnsi="Calibri" w:cs="Calibri"/>
          <w:szCs w:val="22"/>
        </w:rPr>
        <w:br w:type="page"/>
      </w:r>
    </w:p>
    <w:p w14:paraId="7831544E" w14:textId="177C2302" w:rsidR="00EB6E32" w:rsidRPr="007D255B" w:rsidRDefault="00EB6E32" w:rsidP="007D255B">
      <w:pPr>
        <w:pStyle w:val="Heading1"/>
      </w:pPr>
      <w:r w:rsidRPr="007D255B">
        <w:lastRenderedPageBreak/>
        <w:t xml:space="preserve">VI </w:t>
      </w:r>
      <w:hyperlink w:anchor="_Toc433646485" w:history="1">
        <w:r w:rsidRPr="007D255B">
          <w:t>IZMANTOTIE INFORMĀCIJAS AVOTI</w:t>
        </w:r>
      </w:hyperlink>
    </w:p>
    <w:p w14:paraId="30BE6C66" w14:textId="77777777" w:rsidR="002D52DC" w:rsidRDefault="002D52DC" w:rsidP="00EB6E32">
      <w:pPr>
        <w:spacing w:after="120"/>
        <w:rPr>
          <w:szCs w:val="22"/>
        </w:rPr>
      </w:pPr>
    </w:p>
    <w:p w14:paraId="1F7C9D0E" w14:textId="77777777" w:rsidR="002D52DC" w:rsidRPr="00984495" w:rsidRDefault="002D52DC" w:rsidP="00EB6E32">
      <w:pPr>
        <w:widowControl w:val="0"/>
        <w:tabs>
          <w:tab w:val="left" w:pos="1504"/>
        </w:tabs>
        <w:spacing w:before="120"/>
        <w:ind w:right="-3"/>
        <w:rPr>
          <w:szCs w:val="22"/>
        </w:rPr>
      </w:pPr>
    </w:p>
    <w:p w14:paraId="0AA1E287" w14:textId="63542C4A" w:rsidR="002D52DC" w:rsidRPr="00F90C02" w:rsidRDefault="0054252D" w:rsidP="00EB6E32">
      <w:pPr>
        <w:widowControl w:val="0"/>
        <w:tabs>
          <w:tab w:val="left" w:pos="1504"/>
        </w:tabs>
        <w:spacing w:before="120"/>
        <w:ind w:right="-3"/>
        <w:rPr>
          <w:rFonts w:cstheme="minorHAnsi"/>
          <w:szCs w:val="22"/>
        </w:rPr>
      </w:pPr>
      <w:r w:rsidRPr="00F90C02">
        <w:rPr>
          <w:rFonts w:cstheme="minorHAnsi"/>
          <w:b/>
          <w:szCs w:val="22"/>
          <w:vertAlign w:val="superscript"/>
        </w:rPr>
        <w:t>1</w:t>
      </w:r>
      <w:r w:rsidRPr="00F90C02">
        <w:rPr>
          <w:rFonts w:cstheme="minorHAnsi"/>
          <w:b/>
          <w:szCs w:val="22"/>
        </w:rPr>
        <w:t xml:space="preserve"> </w:t>
      </w:r>
      <w:r w:rsidR="00D37228" w:rsidRPr="00F90C02">
        <w:rPr>
          <w:rFonts w:cstheme="minorHAnsi"/>
          <w:szCs w:val="22"/>
        </w:rPr>
        <w:t xml:space="preserve">Ežmale S., Indriķe R., Skredele </w:t>
      </w:r>
      <w:r w:rsidR="00225EE9" w:rsidRPr="00F90C02">
        <w:rPr>
          <w:rFonts w:cstheme="minorHAnsi"/>
          <w:szCs w:val="22"/>
        </w:rPr>
        <w:t xml:space="preserve">A., Skromule I., dabas lieguma </w:t>
      </w:r>
      <w:r w:rsidR="00D37228" w:rsidRPr="00F90C02">
        <w:rPr>
          <w:rFonts w:cstheme="minorHAnsi"/>
          <w:szCs w:val="22"/>
        </w:rPr>
        <w:t>“Adamovas ezers ar apkārtējo ainavu” dabas aizsardzības plāns 1997. Rēzekne.</w:t>
      </w:r>
      <w:r w:rsidR="00025D6F" w:rsidRPr="00F90C02">
        <w:rPr>
          <w:rFonts w:cstheme="minorHAnsi"/>
          <w:szCs w:val="22"/>
        </w:rPr>
        <w:t xml:space="preserve"> </w:t>
      </w:r>
    </w:p>
    <w:p w14:paraId="2F357355" w14:textId="30B06256" w:rsidR="00025D6F" w:rsidRPr="00F90C02" w:rsidRDefault="0054252D" w:rsidP="00EB6E32">
      <w:pPr>
        <w:widowControl w:val="0"/>
        <w:tabs>
          <w:tab w:val="left" w:pos="1504"/>
        </w:tabs>
        <w:spacing w:before="120"/>
        <w:ind w:right="-3"/>
        <w:rPr>
          <w:rFonts w:cstheme="minorHAnsi"/>
          <w:szCs w:val="22"/>
        </w:rPr>
      </w:pPr>
      <w:r w:rsidRPr="002E2539">
        <w:rPr>
          <w:rFonts w:cstheme="minorHAnsi"/>
          <w:szCs w:val="22"/>
          <w:vertAlign w:val="superscript"/>
        </w:rPr>
        <w:t>2</w:t>
      </w:r>
      <w:r w:rsidRPr="002E2539">
        <w:rPr>
          <w:rFonts w:cstheme="minorHAnsi"/>
          <w:szCs w:val="22"/>
        </w:rPr>
        <w:t xml:space="preserve"> </w:t>
      </w:r>
      <w:r w:rsidR="00025D6F" w:rsidRPr="002E2539">
        <w:rPr>
          <w:rFonts w:cstheme="minorHAnsi"/>
          <w:szCs w:val="22"/>
        </w:rPr>
        <w:t>Dabas parka “Adamovas ezers” dabas aizsardzības plāns 2003.-2008.gadam. SIA “Estonian, Latvian and Lithuanian</w:t>
      </w:r>
      <w:r w:rsidR="00025D6F" w:rsidRPr="00F90C02">
        <w:rPr>
          <w:rFonts w:cstheme="minorHAnsi"/>
          <w:szCs w:val="22"/>
        </w:rPr>
        <w:t xml:space="preserve"> environment</w:t>
      </w:r>
      <w:r w:rsidR="009919EB" w:rsidRPr="00F90C02">
        <w:rPr>
          <w:rFonts w:cstheme="minorHAnsi"/>
          <w:szCs w:val="22"/>
        </w:rPr>
        <w:t>”</w:t>
      </w:r>
      <w:r w:rsidR="00D37228" w:rsidRPr="00F90C02">
        <w:rPr>
          <w:rFonts w:cstheme="minorHAnsi"/>
          <w:szCs w:val="22"/>
        </w:rPr>
        <w:t xml:space="preserve"> 2002.</w:t>
      </w:r>
    </w:p>
    <w:p w14:paraId="70704A16" w14:textId="2F3408F9" w:rsidR="00442367" w:rsidRPr="002E2539" w:rsidRDefault="0054252D" w:rsidP="00442367">
      <w:pPr>
        <w:widowControl w:val="0"/>
        <w:tabs>
          <w:tab w:val="left" w:pos="1504"/>
        </w:tabs>
        <w:spacing w:before="120"/>
        <w:ind w:right="-3"/>
        <w:rPr>
          <w:rFonts w:cstheme="minorHAnsi"/>
          <w:szCs w:val="22"/>
        </w:rPr>
      </w:pPr>
      <w:r w:rsidRPr="002E2539">
        <w:rPr>
          <w:rFonts w:cstheme="minorHAnsi"/>
          <w:szCs w:val="22"/>
          <w:vertAlign w:val="superscript"/>
        </w:rPr>
        <w:t xml:space="preserve">3 </w:t>
      </w:r>
      <w:bookmarkStart w:id="251" w:name="_Hlk83725695"/>
      <w:r w:rsidR="00743CFF" w:rsidRPr="002E2539">
        <w:rPr>
          <w:rFonts w:cstheme="minorHAnsi"/>
          <w:szCs w:val="22"/>
        </w:rPr>
        <w:t>Suško U. Odumovas ezers un tā bioloģiskais raksturojums. – Rīga, 2016. – 64 lpp. (86 att., 12 tab.).</w:t>
      </w:r>
    </w:p>
    <w:bookmarkEnd w:id="251"/>
    <w:p w14:paraId="1D955B64" w14:textId="0A461711" w:rsidR="00442367" w:rsidRPr="004178F2" w:rsidRDefault="00442367" w:rsidP="00442367">
      <w:pPr>
        <w:widowControl w:val="0"/>
        <w:tabs>
          <w:tab w:val="left" w:pos="1504"/>
        </w:tabs>
        <w:spacing w:before="120"/>
        <w:ind w:right="-3"/>
        <w:rPr>
          <w:rFonts w:cstheme="minorHAnsi"/>
          <w:szCs w:val="22"/>
        </w:rPr>
      </w:pPr>
      <w:r w:rsidRPr="002E2539">
        <w:rPr>
          <w:rFonts w:cstheme="minorHAnsi"/>
          <w:szCs w:val="22"/>
          <w:vertAlign w:val="superscript"/>
        </w:rPr>
        <w:t>4</w:t>
      </w:r>
      <w:r w:rsidRPr="002E2539">
        <w:rPr>
          <w:rFonts w:cstheme="minorHAnsi"/>
          <w:szCs w:val="22"/>
        </w:rPr>
        <w:t xml:space="preserve"> Markots A. 1994. Burzavas pauguraine. – Grām. Kavacs G. (atb. red.). Enciklopēdija „Latvijas daba”. – Rīga</w:t>
      </w:r>
      <w:r w:rsidRPr="00B47743">
        <w:rPr>
          <w:rFonts w:cstheme="minorHAnsi"/>
          <w:szCs w:val="22"/>
        </w:rPr>
        <w:t xml:space="preserve">: Latvijas </w:t>
      </w:r>
      <w:r w:rsidRPr="004178F2">
        <w:rPr>
          <w:rFonts w:cstheme="minorHAnsi"/>
          <w:szCs w:val="22"/>
        </w:rPr>
        <w:t>enciklopēdija. – 1. sēj. – 177. – 178. lpp</w:t>
      </w:r>
      <w:r w:rsidR="00B01D2F" w:rsidRPr="004178F2">
        <w:rPr>
          <w:rFonts w:cstheme="minorHAnsi"/>
          <w:szCs w:val="22"/>
        </w:rPr>
        <w:t>.</w:t>
      </w:r>
    </w:p>
    <w:p w14:paraId="17954D93" w14:textId="789B5D79" w:rsidR="00442367" w:rsidRPr="004178F2" w:rsidRDefault="00442367" w:rsidP="00442367">
      <w:pPr>
        <w:widowControl w:val="0"/>
        <w:tabs>
          <w:tab w:val="left" w:pos="1504"/>
        </w:tabs>
        <w:spacing w:before="120"/>
        <w:ind w:right="-3"/>
        <w:rPr>
          <w:rFonts w:cstheme="minorHAnsi"/>
          <w:szCs w:val="22"/>
        </w:rPr>
      </w:pPr>
      <w:r w:rsidRPr="004178F2">
        <w:rPr>
          <w:rFonts w:cstheme="minorHAnsi"/>
          <w:b/>
          <w:szCs w:val="22"/>
          <w:vertAlign w:val="superscript"/>
        </w:rPr>
        <w:t>5</w:t>
      </w:r>
      <w:r w:rsidRPr="004178F2">
        <w:rPr>
          <w:rFonts w:cstheme="minorHAnsi"/>
          <w:szCs w:val="22"/>
        </w:rPr>
        <w:t xml:space="preserve"> Ramans K., Zelčs V., 1995. Fizioģeogrāfiskā rajonēšana. – Gr.: Kavacs G. (red.). Enciklopēdija „Latvijas daba”. – Rīga: Latvijas enciklopēdija, – 2. sēj., 74. – 76. lpp.</w:t>
      </w:r>
    </w:p>
    <w:p w14:paraId="43256ADE" w14:textId="76510228" w:rsidR="000F5CD4" w:rsidRPr="00F90C02" w:rsidRDefault="000F5CD4" w:rsidP="00442367">
      <w:pPr>
        <w:widowControl w:val="0"/>
        <w:tabs>
          <w:tab w:val="left" w:pos="1504"/>
        </w:tabs>
        <w:spacing w:before="120"/>
        <w:ind w:right="-3"/>
        <w:rPr>
          <w:rFonts w:cstheme="minorHAnsi"/>
          <w:szCs w:val="22"/>
        </w:rPr>
      </w:pPr>
      <w:r w:rsidRPr="007B5AF6">
        <w:rPr>
          <w:rFonts w:cstheme="minorHAnsi"/>
          <w:szCs w:val="22"/>
          <w:vertAlign w:val="superscript"/>
        </w:rPr>
        <w:t>6</w:t>
      </w:r>
      <w:r w:rsidR="00B01D2F" w:rsidRPr="007B5AF6">
        <w:rPr>
          <w:rFonts w:cstheme="minorHAnsi"/>
          <w:szCs w:val="22"/>
        </w:rPr>
        <w:t xml:space="preserve"> </w:t>
      </w:r>
      <w:r w:rsidR="007B5AF6">
        <w:rPr>
          <w:rFonts w:cstheme="minorHAnsi"/>
          <w:szCs w:val="22"/>
        </w:rPr>
        <w:t xml:space="preserve">Gramanis K., Riekstiņš N. </w:t>
      </w:r>
      <w:r w:rsidR="007B5AF6" w:rsidRPr="007B5AF6">
        <w:rPr>
          <w:rFonts w:cstheme="minorHAnsi"/>
          <w:szCs w:val="22"/>
        </w:rPr>
        <w:t>2018</w:t>
      </w:r>
      <w:r w:rsidR="007B5AF6">
        <w:rPr>
          <w:rFonts w:cstheme="minorHAnsi"/>
          <w:szCs w:val="22"/>
        </w:rPr>
        <w:t xml:space="preserve">. Latvijas Zivsaimniecības gadagrāmata 2018, 22.gads. Latvijas Lauku konsultācijas un izglītības centrs. ISSN 1407-1959, 149. lpp. </w:t>
      </w:r>
    </w:p>
    <w:p w14:paraId="0D81AD61" w14:textId="3C590187" w:rsidR="000F5CD4" w:rsidRPr="00F90C02" w:rsidRDefault="000F5CD4" w:rsidP="00442367">
      <w:pPr>
        <w:widowControl w:val="0"/>
        <w:tabs>
          <w:tab w:val="left" w:pos="1504"/>
        </w:tabs>
        <w:spacing w:before="120"/>
        <w:ind w:right="-3"/>
        <w:rPr>
          <w:rFonts w:cstheme="minorHAnsi"/>
          <w:szCs w:val="22"/>
        </w:rPr>
      </w:pPr>
      <w:r w:rsidRPr="00F90C02">
        <w:rPr>
          <w:rFonts w:cstheme="minorHAnsi"/>
          <w:szCs w:val="22"/>
          <w:vertAlign w:val="superscript"/>
        </w:rPr>
        <w:t>7</w:t>
      </w:r>
      <w:r w:rsidRPr="00F90C02">
        <w:rPr>
          <w:rFonts w:cstheme="minorHAnsi"/>
          <w:szCs w:val="22"/>
        </w:rPr>
        <w:t xml:space="preserve"> Lagzdiņš A., Grinberga L., Veinbergs</w:t>
      </w:r>
      <w:r w:rsidR="00EF09A5" w:rsidRPr="00F90C02">
        <w:rPr>
          <w:rFonts w:cstheme="minorHAnsi"/>
          <w:szCs w:val="22"/>
        </w:rPr>
        <w:t xml:space="preserve"> A., </w:t>
      </w:r>
      <w:r w:rsidRPr="00F90C02">
        <w:rPr>
          <w:rFonts w:cstheme="minorHAnsi"/>
          <w:szCs w:val="22"/>
        </w:rPr>
        <w:t xml:space="preserve">Trifāne A. Rokasgrāmata par videi draudzīgu elementu ierīkošanu meliorācijas sistēmās. Zemgales Plānošanas reģions, 2018, </w:t>
      </w:r>
      <w:r w:rsidR="00CE1294" w:rsidRPr="00F90C02">
        <w:rPr>
          <w:rFonts w:cstheme="minorHAnsi"/>
          <w:szCs w:val="22"/>
        </w:rPr>
        <w:t>96.</w:t>
      </w:r>
      <w:r w:rsidR="00486C54" w:rsidRPr="00F90C02">
        <w:rPr>
          <w:rFonts w:cstheme="minorHAnsi"/>
          <w:szCs w:val="22"/>
        </w:rPr>
        <w:t xml:space="preserve"> lpp.</w:t>
      </w:r>
    </w:p>
    <w:p w14:paraId="6BEDC1D0" w14:textId="7AB97575" w:rsidR="00CE1294" w:rsidRPr="00F90C02" w:rsidRDefault="00CE1294" w:rsidP="00CE1294">
      <w:pPr>
        <w:widowControl w:val="0"/>
        <w:tabs>
          <w:tab w:val="left" w:pos="1504"/>
        </w:tabs>
        <w:spacing w:before="120"/>
        <w:ind w:right="-3"/>
        <w:rPr>
          <w:rFonts w:cstheme="minorHAnsi"/>
          <w:szCs w:val="22"/>
        </w:rPr>
      </w:pPr>
      <w:r w:rsidRPr="00F90C02">
        <w:rPr>
          <w:rFonts w:cstheme="minorHAnsi"/>
          <w:szCs w:val="22"/>
          <w:vertAlign w:val="superscript"/>
        </w:rPr>
        <w:t>8</w:t>
      </w:r>
      <w:r w:rsidRPr="00F90C02">
        <w:rPr>
          <w:rFonts w:cstheme="minorHAnsi"/>
          <w:szCs w:val="22"/>
        </w:rPr>
        <w:t xml:space="preserve"> Mikosa Ž. Ziņojums par normatīvo regulējumu par tiesībām un pienākumiem ūdeņu apsaimniekošanā. Veikts Latvijas Vides aizsardzības fonda finansētā projekta “Zemes īpašnieku, pašvaldību un valsts atbildība mazo upju aizsardzībai”(Nr.1-08/204/2018, līgumu Nr.01-05-2018) ietvaros, 2018. 126 lpp.</w:t>
      </w:r>
    </w:p>
    <w:p w14:paraId="2626DDF7" w14:textId="31C44293" w:rsidR="00B23B75" w:rsidRPr="00F90C02" w:rsidRDefault="00B23B75" w:rsidP="00B23B75">
      <w:pPr>
        <w:spacing w:after="200" w:line="276" w:lineRule="auto"/>
        <w:rPr>
          <w:rFonts w:cstheme="minorHAnsi"/>
          <w:szCs w:val="22"/>
        </w:rPr>
      </w:pPr>
      <w:bookmarkStart w:id="252" w:name="_Hlk83565685"/>
      <w:r w:rsidRPr="00F90C02">
        <w:rPr>
          <w:rFonts w:cstheme="minorHAnsi"/>
          <w:szCs w:val="22"/>
          <w:vertAlign w:val="superscript"/>
        </w:rPr>
        <w:t>9</w:t>
      </w:r>
      <w:r w:rsidRPr="00F90C02">
        <w:rPr>
          <w:rFonts w:cstheme="minorHAnsi"/>
          <w:szCs w:val="22"/>
        </w:rPr>
        <w:t xml:space="preserve"> Daugavas upju baseinu apgabala apsaimniekošanas plāns 2016.-2021. gadam [Grāmata]. - Rīga : Vides aizsardzības un </w:t>
      </w:r>
      <w:r w:rsidR="00110938" w:rsidRPr="00F90C02">
        <w:rPr>
          <w:rFonts w:cstheme="minorHAnsi"/>
          <w:szCs w:val="22"/>
        </w:rPr>
        <w:t>reģionālās attīstības ministra</w:t>
      </w:r>
      <w:r w:rsidRPr="00F90C02">
        <w:rPr>
          <w:rFonts w:cstheme="minorHAnsi"/>
          <w:szCs w:val="22"/>
        </w:rPr>
        <w:t xml:space="preserve">, 2015. </w:t>
      </w:r>
    </w:p>
    <w:bookmarkEnd w:id="252"/>
    <w:p w14:paraId="34D67542" w14:textId="28C353D4" w:rsidR="00B23B75" w:rsidRPr="00F90C02" w:rsidRDefault="00F90C02" w:rsidP="00B23B75">
      <w:pPr>
        <w:spacing w:after="200" w:line="276" w:lineRule="auto"/>
        <w:rPr>
          <w:rFonts w:cstheme="minorHAnsi"/>
          <w:szCs w:val="22"/>
        </w:rPr>
      </w:pPr>
      <w:r w:rsidRPr="00F90C02">
        <w:rPr>
          <w:rFonts w:cstheme="minorHAnsi"/>
          <w:szCs w:val="22"/>
          <w:vertAlign w:val="superscript"/>
        </w:rPr>
        <w:t xml:space="preserve">10 </w:t>
      </w:r>
      <w:bookmarkStart w:id="253" w:name="_Hlk83565630"/>
      <w:r w:rsidR="00B23B75" w:rsidRPr="00F90C02">
        <w:rPr>
          <w:rFonts w:cstheme="minorHAnsi"/>
          <w:szCs w:val="22"/>
        </w:rPr>
        <w:t>Stratēģiskā ietekmes uz vidi novērtējuma „</w:t>
      </w:r>
      <w:r w:rsidRPr="00F90C02">
        <w:rPr>
          <w:rFonts w:cstheme="minorHAnsi"/>
          <w:szCs w:val="22"/>
        </w:rPr>
        <w:t>Rēzeknes</w:t>
      </w:r>
      <w:r w:rsidR="00B23B75" w:rsidRPr="00F90C02">
        <w:rPr>
          <w:rFonts w:cstheme="minorHAnsi"/>
          <w:szCs w:val="22"/>
        </w:rPr>
        <w:t xml:space="preserve"> novada teritori</w:t>
      </w:r>
      <w:r w:rsidRPr="00F90C02">
        <w:rPr>
          <w:rFonts w:cstheme="minorHAnsi"/>
          <w:szCs w:val="22"/>
        </w:rPr>
        <w:t>jas plānojums” Vides pārskats, Rēzeknes</w:t>
      </w:r>
      <w:r w:rsidR="00B23B75" w:rsidRPr="00F90C02">
        <w:rPr>
          <w:rFonts w:cstheme="minorHAnsi"/>
          <w:szCs w:val="22"/>
        </w:rPr>
        <w:t xml:space="preserve"> novada dome, </w:t>
      </w:r>
      <w:r w:rsidRPr="00F90C02">
        <w:rPr>
          <w:rFonts w:cstheme="minorHAnsi"/>
          <w:szCs w:val="22"/>
        </w:rPr>
        <w:t>SIA “Enviroprojekts” 2020</w:t>
      </w:r>
      <w:r w:rsidR="00B23B75" w:rsidRPr="00F90C02">
        <w:rPr>
          <w:rFonts w:cstheme="minorHAnsi"/>
          <w:szCs w:val="22"/>
        </w:rPr>
        <w:t xml:space="preserve">. </w:t>
      </w:r>
      <w:bookmarkEnd w:id="253"/>
    </w:p>
    <w:p w14:paraId="2276F51B" w14:textId="3C7CA6E2" w:rsidR="00F90C02" w:rsidRDefault="00F90C02" w:rsidP="00B23B75">
      <w:pPr>
        <w:spacing w:after="200" w:line="276" w:lineRule="auto"/>
        <w:rPr>
          <w:rFonts w:cstheme="minorHAnsi"/>
          <w:szCs w:val="22"/>
        </w:rPr>
      </w:pPr>
      <w:r w:rsidRPr="00F90C02">
        <w:rPr>
          <w:rFonts w:cstheme="minorHAnsi"/>
          <w:szCs w:val="22"/>
          <w:vertAlign w:val="superscript"/>
        </w:rPr>
        <w:t>11</w:t>
      </w:r>
      <w:r w:rsidRPr="00F90C02">
        <w:rPr>
          <w:rFonts w:cstheme="minorHAnsi"/>
          <w:szCs w:val="22"/>
        </w:rPr>
        <w:t xml:space="preserve"> Rēzeknes rajona Vērēmu pagasta teritorijas plānojums 2006.-2018. gadam. Vērēmu pagasta pārvalde 2006.</w:t>
      </w:r>
    </w:p>
    <w:p w14:paraId="1AF9E8F7" w14:textId="2705DA36" w:rsidR="00A37BE9" w:rsidRDefault="00A37BE9" w:rsidP="00B23B75">
      <w:pPr>
        <w:spacing w:after="200" w:line="276" w:lineRule="auto"/>
        <w:rPr>
          <w:rFonts w:cstheme="minorHAnsi"/>
          <w:szCs w:val="22"/>
        </w:rPr>
      </w:pPr>
      <w:r w:rsidRPr="00A37BE9">
        <w:rPr>
          <w:rFonts w:cstheme="minorHAnsi"/>
          <w:szCs w:val="22"/>
          <w:vertAlign w:val="superscript"/>
        </w:rPr>
        <w:t>12</w:t>
      </w:r>
      <w:r>
        <w:rPr>
          <w:rFonts w:cstheme="minorHAnsi"/>
          <w:szCs w:val="22"/>
        </w:rPr>
        <w:t xml:space="preserve"> </w:t>
      </w:r>
      <w:r w:rsidRPr="00A37BE9">
        <w:rPr>
          <w:rFonts w:cstheme="minorHAnsi"/>
          <w:szCs w:val="22"/>
        </w:rPr>
        <w:t>Āva R. Augšņu rajonēšan</w:t>
      </w:r>
      <w:r>
        <w:rPr>
          <w:rFonts w:cstheme="minorHAnsi"/>
          <w:szCs w:val="22"/>
        </w:rPr>
        <w:t>a. Latvijas daba. Latvijas e</w:t>
      </w:r>
      <w:r w:rsidRPr="00A37BE9">
        <w:rPr>
          <w:rFonts w:cstheme="minorHAnsi"/>
          <w:szCs w:val="22"/>
        </w:rPr>
        <w:t>nciklopēdija, 1.sējums. Rīga, 1994</w:t>
      </w:r>
      <w:r>
        <w:rPr>
          <w:rFonts w:cstheme="minorHAnsi"/>
          <w:szCs w:val="22"/>
        </w:rPr>
        <w:t>, 88-90 lpp.</w:t>
      </w:r>
    </w:p>
    <w:p w14:paraId="285D98F0" w14:textId="11FABE95" w:rsidR="00A37BE9" w:rsidRDefault="00A37BE9" w:rsidP="00B23B75">
      <w:pPr>
        <w:spacing w:after="200" w:line="276" w:lineRule="auto"/>
        <w:rPr>
          <w:rFonts w:cstheme="minorHAnsi"/>
          <w:szCs w:val="22"/>
        </w:rPr>
      </w:pPr>
      <w:r w:rsidRPr="00A37BE9">
        <w:rPr>
          <w:rFonts w:cstheme="minorHAnsi"/>
          <w:szCs w:val="22"/>
          <w:vertAlign w:val="superscript"/>
        </w:rPr>
        <w:t>13</w:t>
      </w:r>
      <w:r>
        <w:rPr>
          <w:rFonts w:cstheme="minorHAnsi"/>
          <w:szCs w:val="22"/>
        </w:rPr>
        <w:t xml:space="preserve"> </w:t>
      </w:r>
      <w:r w:rsidR="00363706">
        <w:rPr>
          <w:rFonts w:cstheme="minorHAnsi"/>
          <w:szCs w:val="22"/>
        </w:rPr>
        <w:t>Melluma A.</w:t>
      </w:r>
      <w:r w:rsidRPr="00A37BE9">
        <w:rPr>
          <w:rFonts w:cstheme="minorHAnsi"/>
          <w:szCs w:val="22"/>
        </w:rPr>
        <w:t>, „Kultūrvēstures un ainavu ekspertes darba materiāli”, Dabas parka „Abavas senleja” dabas aizsardzības plāns (2016-2028.gadam). SIA “Metrum”; Rīga 2016.</w:t>
      </w:r>
    </w:p>
    <w:p w14:paraId="22E4C67C" w14:textId="5B6E0B5B" w:rsidR="00905C8E" w:rsidRDefault="00905C8E" w:rsidP="00B23B75">
      <w:pPr>
        <w:spacing w:after="200" w:line="276" w:lineRule="auto"/>
        <w:rPr>
          <w:rFonts w:ascii="Calibri" w:hAnsi="Calibri" w:cs="Calibri"/>
          <w:szCs w:val="22"/>
        </w:rPr>
      </w:pPr>
      <w:r w:rsidRPr="00905C8E">
        <w:rPr>
          <w:rFonts w:cstheme="minorHAnsi"/>
          <w:szCs w:val="22"/>
          <w:vertAlign w:val="superscript"/>
        </w:rPr>
        <w:t xml:space="preserve">14 </w:t>
      </w:r>
      <w:r w:rsidR="00A36C15" w:rsidRPr="00A36C15">
        <w:rPr>
          <w:rFonts w:ascii="Calibri" w:hAnsi="Calibri" w:cs="Calibri"/>
          <w:szCs w:val="22"/>
        </w:rPr>
        <w:t>Treijs A, Soms J., “Burzavas pauguraines lineāro erozijas formu</w:t>
      </w:r>
      <w:r w:rsidR="00A36C15" w:rsidRPr="00A36C15">
        <w:rPr>
          <w:rFonts w:ascii="Calibri" w:hAnsi="Calibri" w:cs="Calibri"/>
          <w:szCs w:val="22"/>
          <w:vertAlign w:val="superscript"/>
        </w:rPr>
        <w:t xml:space="preserve"> </w:t>
      </w:r>
      <w:r w:rsidR="00A36C15" w:rsidRPr="00A36C15">
        <w:rPr>
          <w:rFonts w:ascii="Calibri" w:hAnsi="Calibri" w:cs="Calibri"/>
          <w:szCs w:val="22"/>
        </w:rPr>
        <w:t>morfoloģijas un veidošanās apstākļu analīze ar</w:t>
      </w:r>
      <w:r w:rsidR="00A36C15" w:rsidRPr="00A36C15">
        <w:rPr>
          <w:rFonts w:ascii="Calibri" w:hAnsi="Calibri" w:cs="Calibri"/>
          <w:szCs w:val="22"/>
          <w:vertAlign w:val="superscript"/>
        </w:rPr>
        <w:t xml:space="preserve"> </w:t>
      </w:r>
      <w:r w:rsidR="00A36C15" w:rsidRPr="00A36C15">
        <w:rPr>
          <w:rFonts w:ascii="Calibri" w:hAnsi="Calibri" w:cs="Calibri"/>
          <w:szCs w:val="22"/>
        </w:rPr>
        <w:t>ĢIS rīkiem” Prezentācijas materiāls, Daugavpi</w:t>
      </w:r>
      <w:r w:rsidR="00A36C15">
        <w:rPr>
          <w:rFonts w:ascii="Calibri" w:hAnsi="Calibri" w:cs="Calibri"/>
          <w:szCs w:val="22"/>
        </w:rPr>
        <w:t>ls U</w:t>
      </w:r>
      <w:r w:rsidR="00A36C15" w:rsidRPr="00A36C15">
        <w:rPr>
          <w:rFonts w:ascii="Calibri" w:hAnsi="Calibri" w:cs="Calibri"/>
          <w:szCs w:val="22"/>
        </w:rPr>
        <w:t>niversitāte 2013.</w:t>
      </w:r>
    </w:p>
    <w:p w14:paraId="6EF5E469" w14:textId="4E2B06EF" w:rsidR="00B47743" w:rsidRDefault="00D6506E" w:rsidP="00B23B75">
      <w:pPr>
        <w:spacing w:after="200" w:line="276" w:lineRule="auto"/>
        <w:rPr>
          <w:rFonts w:cstheme="minorHAnsi"/>
          <w:szCs w:val="22"/>
        </w:rPr>
      </w:pPr>
      <w:r>
        <w:rPr>
          <w:rFonts w:ascii="Calibri" w:hAnsi="Calibri" w:cs="Calibri"/>
          <w:szCs w:val="22"/>
          <w:vertAlign w:val="superscript"/>
        </w:rPr>
        <w:t xml:space="preserve">15 </w:t>
      </w:r>
      <w:r w:rsidR="00B47743">
        <w:rPr>
          <w:rFonts w:ascii="Calibri" w:hAnsi="Calibri" w:cs="Calibri"/>
          <w:szCs w:val="22"/>
        </w:rPr>
        <w:t>Markots A</w:t>
      </w:r>
      <w:r w:rsidR="00363706">
        <w:rPr>
          <w:rFonts w:ascii="Calibri" w:hAnsi="Calibri" w:cs="Calibri"/>
          <w:szCs w:val="22"/>
        </w:rPr>
        <w:t>.</w:t>
      </w:r>
      <w:r w:rsidR="00B47743">
        <w:rPr>
          <w:rFonts w:ascii="Calibri" w:hAnsi="Calibri" w:cs="Calibri"/>
          <w:szCs w:val="22"/>
        </w:rPr>
        <w:t xml:space="preserve">, “Plakanvirsas pauguru morfoloģija, uzbūve un veidošanās apstākļi salveida akumulatīvi glaciostrukturālajās </w:t>
      </w:r>
      <w:r w:rsidR="00363706">
        <w:rPr>
          <w:rFonts w:ascii="Calibri" w:hAnsi="Calibri" w:cs="Calibri"/>
          <w:szCs w:val="22"/>
        </w:rPr>
        <w:t xml:space="preserve">augstienēs Latvijā”, Disertācija doktora grāda iegūšanai ģeoloģijas nozarēs, Latvijas </w:t>
      </w:r>
      <w:r w:rsidR="00363706" w:rsidRPr="00363706">
        <w:rPr>
          <w:rFonts w:cstheme="minorHAnsi"/>
          <w:szCs w:val="22"/>
        </w:rPr>
        <w:t>Universitāte, Rīga</w:t>
      </w:r>
      <w:r w:rsidR="00363706">
        <w:rPr>
          <w:rFonts w:cstheme="minorHAnsi"/>
          <w:szCs w:val="22"/>
        </w:rPr>
        <w:t>,</w:t>
      </w:r>
      <w:r w:rsidR="00363706" w:rsidRPr="00363706">
        <w:rPr>
          <w:rFonts w:cstheme="minorHAnsi"/>
          <w:szCs w:val="22"/>
        </w:rPr>
        <w:t xml:space="preserve"> 2011.</w:t>
      </w:r>
    </w:p>
    <w:p w14:paraId="7A840314" w14:textId="3D9C63DF" w:rsidR="008A049D" w:rsidRDefault="008A049D" w:rsidP="008A049D">
      <w:pPr>
        <w:spacing w:after="200" w:line="276" w:lineRule="auto"/>
        <w:rPr>
          <w:rFonts w:cstheme="minorHAnsi"/>
          <w:szCs w:val="22"/>
        </w:rPr>
      </w:pPr>
      <w:r w:rsidRPr="008A049D">
        <w:rPr>
          <w:rFonts w:cstheme="minorHAnsi"/>
          <w:szCs w:val="22"/>
          <w:vertAlign w:val="superscript"/>
        </w:rPr>
        <w:t xml:space="preserve">16 </w:t>
      </w:r>
      <w:r>
        <w:rPr>
          <w:rFonts w:cstheme="minorHAnsi"/>
          <w:szCs w:val="22"/>
        </w:rPr>
        <w:t xml:space="preserve">Soms J., “Gravu morfoloģija, to veidošanās un erozijas tīkla izvietojuma likumsakarības dienvidaustrumu Latvijā”, </w:t>
      </w:r>
      <w:r>
        <w:rPr>
          <w:rFonts w:ascii="Calibri" w:hAnsi="Calibri" w:cs="Calibri"/>
          <w:szCs w:val="22"/>
        </w:rPr>
        <w:t xml:space="preserve">Disertācija doktora grāda iegūšanai ģeoloģijas nozarēs, Latvijas </w:t>
      </w:r>
      <w:r w:rsidRPr="00363706">
        <w:rPr>
          <w:rFonts w:cstheme="minorHAnsi"/>
          <w:szCs w:val="22"/>
        </w:rPr>
        <w:t>Universitāte, Rīga</w:t>
      </w:r>
      <w:r>
        <w:rPr>
          <w:rFonts w:cstheme="minorHAnsi"/>
          <w:szCs w:val="22"/>
        </w:rPr>
        <w:t>, 2010</w:t>
      </w:r>
      <w:r w:rsidRPr="00363706">
        <w:rPr>
          <w:rFonts w:cstheme="minorHAnsi"/>
          <w:szCs w:val="22"/>
        </w:rPr>
        <w:t>.</w:t>
      </w:r>
    </w:p>
    <w:p w14:paraId="589E3636" w14:textId="5076F840" w:rsidR="001C52E9" w:rsidRDefault="00F92E2B" w:rsidP="008A049D">
      <w:pPr>
        <w:spacing w:after="200" w:line="276" w:lineRule="auto"/>
        <w:rPr>
          <w:rFonts w:cstheme="minorHAnsi"/>
          <w:szCs w:val="22"/>
        </w:rPr>
      </w:pPr>
      <w:r w:rsidRPr="00F92E2B">
        <w:rPr>
          <w:rFonts w:cstheme="minorHAnsi"/>
          <w:szCs w:val="22"/>
          <w:vertAlign w:val="superscript"/>
        </w:rPr>
        <w:t>17</w:t>
      </w:r>
      <w:r w:rsidR="00D6506E">
        <w:rPr>
          <w:rFonts w:cstheme="minorHAnsi"/>
          <w:szCs w:val="22"/>
          <w:vertAlign w:val="superscript"/>
        </w:rPr>
        <w:t xml:space="preserve"> </w:t>
      </w:r>
      <w:r w:rsidRPr="00F92E2B">
        <w:rPr>
          <w:rFonts w:cstheme="minorHAnsi"/>
          <w:szCs w:val="22"/>
        </w:rPr>
        <w:t>Pastors A, Hidroloģiskā rajonēšana. Latvijas daba. Enciklopēdija „Latvija un latvieši”. Sējums 2. Rīga., 1995.,148-151 lpp</w:t>
      </w:r>
      <w:r>
        <w:rPr>
          <w:rFonts w:cstheme="minorHAnsi"/>
          <w:szCs w:val="22"/>
        </w:rPr>
        <w:t>.</w:t>
      </w:r>
    </w:p>
    <w:p w14:paraId="6283C5AB" w14:textId="531ED646" w:rsidR="00F92E2B" w:rsidRDefault="00D6506E" w:rsidP="008A049D">
      <w:pPr>
        <w:spacing w:after="200" w:line="276" w:lineRule="auto"/>
        <w:rPr>
          <w:rFonts w:cstheme="minorHAnsi"/>
          <w:szCs w:val="22"/>
        </w:rPr>
      </w:pPr>
      <w:r>
        <w:rPr>
          <w:rFonts w:cstheme="minorHAnsi"/>
          <w:szCs w:val="22"/>
          <w:vertAlign w:val="superscript"/>
        </w:rPr>
        <w:t>18</w:t>
      </w:r>
      <w:r w:rsidR="00F92E2B">
        <w:rPr>
          <w:rFonts w:cstheme="minorHAnsi"/>
          <w:szCs w:val="22"/>
        </w:rPr>
        <w:t xml:space="preserve"> Latkovska I., “</w:t>
      </w:r>
      <w:r w:rsidR="001C52E9">
        <w:rPr>
          <w:rFonts w:cstheme="minorHAnsi"/>
          <w:szCs w:val="22"/>
        </w:rPr>
        <w:t>Latvijas ujpu hidroloģiskā režīma ilgtermiņa un sezonālās izmaiņas</w:t>
      </w:r>
      <w:r w:rsidR="00F92E2B">
        <w:rPr>
          <w:rFonts w:cstheme="minorHAnsi"/>
          <w:szCs w:val="22"/>
        </w:rPr>
        <w:t xml:space="preserve">”, </w:t>
      </w:r>
      <w:r w:rsidR="00F92E2B">
        <w:rPr>
          <w:rFonts w:ascii="Calibri" w:hAnsi="Calibri" w:cs="Calibri"/>
          <w:szCs w:val="22"/>
        </w:rPr>
        <w:t>Disertācija doktora grāda iegūšanai ģeo</w:t>
      </w:r>
      <w:r w:rsidR="001C52E9">
        <w:rPr>
          <w:rFonts w:ascii="Calibri" w:hAnsi="Calibri" w:cs="Calibri"/>
          <w:szCs w:val="22"/>
        </w:rPr>
        <w:t xml:space="preserve">grāfijas </w:t>
      </w:r>
      <w:r w:rsidR="00F92E2B">
        <w:rPr>
          <w:rFonts w:ascii="Calibri" w:hAnsi="Calibri" w:cs="Calibri"/>
          <w:szCs w:val="22"/>
        </w:rPr>
        <w:t xml:space="preserve">nozarēs, Latvijas </w:t>
      </w:r>
      <w:r w:rsidR="00F92E2B" w:rsidRPr="00363706">
        <w:rPr>
          <w:rFonts w:cstheme="minorHAnsi"/>
          <w:szCs w:val="22"/>
        </w:rPr>
        <w:t>Universitāte, Rīga</w:t>
      </w:r>
      <w:r w:rsidR="001C52E9">
        <w:rPr>
          <w:rFonts w:cstheme="minorHAnsi"/>
          <w:szCs w:val="22"/>
        </w:rPr>
        <w:t>, 2015</w:t>
      </w:r>
      <w:r w:rsidR="00396BD0">
        <w:rPr>
          <w:rFonts w:cstheme="minorHAnsi"/>
          <w:szCs w:val="22"/>
        </w:rPr>
        <w:t>.</w:t>
      </w:r>
    </w:p>
    <w:p w14:paraId="610F2527" w14:textId="61DE4469" w:rsidR="00D6506E" w:rsidRDefault="00D6506E" w:rsidP="008A049D">
      <w:pPr>
        <w:spacing w:after="200" w:line="276" w:lineRule="auto"/>
        <w:rPr>
          <w:rFonts w:cstheme="minorHAnsi"/>
          <w:szCs w:val="22"/>
        </w:rPr>
      </w:pPr>
      <w:bookmarkStart w:id="254" w:name="_Hlk83565505"/>
      <w:r w:rsidRPr="00245525">
        <w:rPr>
          <w:rFonts w:cstheme="minorHAnsi"/>
          <w:szCs w:val="22"/>
          <w:vertAlign w:val="superscript"/>
        </w:rPr>
        <w:lastRenderedPageBreak/>
        <w:t>19</w:t>
      </w:r>
      <w:r w:rsidR="00245525">
        <w:rPr>
          <w:rFonts w:cstheme="minorHAnsi"/>
          <w:szCs w:val="22"/>
        </w:rPr>
        <w:t xml:space="preserve"> </w:t>
      </w:r>
      <w:r w:rsidR="00245525" w:rsidRPr="00245525">
        <w:rPr>
          <w:rFonts w:cstheme="minorHAnsi"/>
          <w:szCs w:val="22"/>
        </w:rPr>
        <w:t>Melluma A., Leinerte M. Ainava un cilvēks.-R:Avots.-1992</w:t>
      </w:r>
      <w:r w:rsidR="0044395C">
        <w:rPr>
          <w:rFonts w:cstheme="minorHAnsi"/>
          <w:szCs w:val="22"/>
        </w:rPr>
        <w:t>.</w:t>
      </w:r>
    </w:p>
    <w:bookmarkEnd w:id="254"/>
    <w:p w14:paraId="1D112E53" w14:textId="5EA0B7C3" w:rsidR="00D6506E" w:rsidRDefault="00D6506E" w:rsidP="0044395C">
      <w:pPr>
        <w:widowControl w:val="0"/>
        <w:tabs>
          <w:tab w:val="left" w:pos="1504"/>
        </w:tabs>
        <w:spacing w:before="120"/>
        <w:ind w:right="-3"/>
        <w:rPr>
          <w:rFonts w:cstheme="minorHAnsi"/>
          <w:szCs w:val="22"/>
        </w:rPr>
      </w:pPr>
      <w:r w:rsidRPr="0044395C">
        <w:rPr>
          <w:rFonts w:cstheme="minorHAnsi"/>
          <w:szCs w:val="22"/>
          <w:vertAlign w:val="superscript"/>
        </w:rPr>
        <w:t>20</w:t>
      </w:r>
      <w:r w:rsidR="0044395C">
        <w:rPr>
          <w:rFonts w:cstheme="minorHAnsi"/>
          <w:szCs w:val="22"/>
        </w:rPr>
        <w:t xml:space="preserve"> </w:t>
      </w:r>
      <w:r w:rsidR="0044395C" w:rsidRPr="00F90C02">
        <w:rPr>
          <w:rFonts w:cstheme="minorHAnsi"/>
          <w:szCs w:val="22"/>
        </w:rPr>
        <w:t>Dabas parka “</w:t>
      </w:r>
      <w:r w:rsidR="0044395C">
        <w:rPr>
          <w:rFonts w:cstheme="minorHAnsi"/>
          <w:szCs w:val="22"/>
        </w:rPr>
        <w:t>Silene” dabas aizsardzības plāns 2020.-2032.gadam. SIA “Vides Konsultāciju Birojs</w:t>
      </w:r>
      <w:r w:rsidR="0044395C" w:rsidRPr="00F90C02">
        <w:rPr>
          <w:rFonts w:cstheme="minorHAnsi"/>
          <w:szCs w:val="22"/>
        </w:rPr>
        <w:t>”</w:t>
      </w:r>
      <w:r w:rsidR="0044395C">
        <w:rPr>
          <w:rFonts w:cstheme="minorHAnsi"/>
          <w:szCs w:val="22"/>
        </w:rPr>
        <w:t xml:space="preserve"> 2020.</w:t>
      </w:r>
    </w:p>
    <w:p w14:paraId="3FC4948C" w14:textId="61448D94" w:rsidR="0044395C" w:rsidRDefault="0044395C" w:rsidP="004926DD">
      <w:pPr>
        <w:spacing w:after="200" w:line="276" w:lineRule="auto"/>
        <w:rPr>
          <w:rFonts w:cstheme="minorHAnsi"/>
          <w:szCs w:val="22"/>
        </w:rPr>
      </w:pPr>
      <w:r w:rsidRPr="004926DD">
        <w:rPr>
          <w:rFonts w:cstheme="minorHAnsi"/>
          <w:szCs w:val="22"/>
          <w:vertAlign w:val="superscript"/>
        </w:rPr>
        <w:t>21</w:t>
      </w:r>
      <w:r w:rsidR="004926DD">
        <w:rPr>
          <w:rFonts w:cstheme="minorHAnsi"/>
          <w:szCs w:val="22"/>
        </w:rPr>
        <w:t xml:space="preserve"> </w:t>
      </w:r>
      <w:r w:rsidR="004926DD" w:rsidRPr="004926DD">
        <w:rPr>
          <w:rFonts w:cstheme="minorHAnsi"/>
          <w:szCs w:val="22"/>
        </w:rPr>
        <w:t>Jaudzema</w:t>
      </w:r>
      <w:r w:rsidR="004926DD">
        <w:rPr>
          <w:rFonts w:cstheme="minorHAnsi"/>
          <w:szCs w:val="22"/>
        </w:rPr>
        <w:t xml:space="preserve"> A., </w:t>
      </w:r>
      <w:r w:rsidR="004926DD" w:rsidRPr="004926DD">
        <w:rPr>
          <w:rFonts w:cstheme="minorHAnsi"/>
          <w:szCs w:val="22"/>
        </w:rPr>
        <w:t>Romančuka</w:t>
      </w:r>
      <w:r w:rsidR="004926DD">
        <w:rPr>
          <w:rFonts w:cstheme="minorHAnsi"/>
          <w:szCs w:val="22"/>
        </w:rPr>
        <w:t xml:space="preserve"> L., </w:t>
      </w:r>
      <w:r w:rsidR="004926DD" w:rsidRPr="004926DD">
        <w:rPr>
          <w:rFonts w:cstheme="minorHAnsi"/>
          <w:szCs w:val="22"/>
        </w:rPr>
        <w:t>Kārkliniece</w:t>
      </w:r>
      <w:r w:rsidR="004926DD">
        <w:rPr>
          <w:rFonts w:cstheme="minorHAnsi"/>
          <w:szCs w:val="22"/>
        </w:rPr>
        <w:t xml:space="preserve"> T.,</w:t>
      </w:r>
      <w:r w:rsidR="004926DD" w:rsidRPr="004926DD">
        <w:rPr>
          <w:rFonts w:cstheme="minorHAnsi"/>
          <w:szCs w:val="22"/>
        </w:rPr>
        <w:t>Volka</w:t>
      </w:r>
      <w:r w:rsidR="004926DD">
        <w:rPr>
          <w:rFonts w:cstheme="minorHAnsi"/>
          <w:szCs w:val="22"/>
        </w:rPr>
        <w:t xml:space="preserve"> T., </w:t>
      </w:r>
      <w:r w:rsidR="004926DD" w:rsidRPr="004926DD">
        <w:rPr>
          <w:rFonts w:cstheme="minorHAnsi"/>
          <w:szCs w:val="22"/>
        </w:rPr>
        <w:t>Rēzeknes novada ilgtspējīgas attīstības programma 2019.-2025.gadam</w:t>
      </w:r>
      <w:r w:rsidR="004926DD">
        <w:rPr>
          <w:rFonts w:cstheme="minorHAnsi"/>
          <w:szCs w:val="22"/>
        </w:rPr>
        <w:t>. Rēzeknes novada dome, 2019.</w:t>
      </w:r>
    </w:p>
    <w:p w14:paraId="73838DE8" w14:textId="214915D6" w:rsidR="0044395C" w:rsidRDefault="0044395C" w:rsidP="00E328CA">
      <w:pPr>
        <w:spacing w:after="200" w:line="276" w:lineRule="auto"/>
        <w:rPr>
          <w:rFonts w:cstheme="minorHAnsi"/>
          <w:szCs w:val="22"/>
        </w:rPr>
      </w:pPr>
      <w:r w:rsidRPr="00D8078D">
        <w:rPr>
          <w:rFonts w:cstheme="minorHAnsi"/>
          <w:szCs w:val="22"/>
          <w:vertAlign w:val="superscript"/>
        </w:rPr>
        <w:t>22</w:t>
      </w:r>
      <w:r w:rsidR="00D8078D">
        <w:rPr>
          <w:rFonts w:cstheme="minorHAnsi"/>
          <w:szCs w:val="22"/>
          <w:vertAlign w:val="superscript"/>
        </w:rPr>
        <w:t xml:space="preserve"> </w:t>
      </w:r>
      <w:r w:rsidR="00E328CA" w:rsidRPr="00E328CA">
        <w:rPr>
          <w:rFonts w:cstheme="minorHAnsi"/>
          <w:szCs w:val="22"/>
        </w:rPr>
        <w:t>Ikauniece S., Pikšena I., Priede A. (red.) 2017. Natura 2000 teritoriju nacionālā aizsardzības un</w:t>
      </w:r>
      <w:r w:rsidR="00E328CA">
        <w:rPr>
          <w:rFonts w:cstheme="minorHAnsi"/>
          <w:szCs w:val="22"/>
        </w:rPr>
        <w:t xml:space="preserve"> </w:t>
      </w:r>
      <w:r w:rsidR="00E328CA" w:rsidRPr="00E328CA">
        <w:rPr>
          <w:rFonts w:cstheme="minorHAnsi"/>
          <w:szCs w:val="22"/>
        </w:rPr>
        <w:t>apsaimniekošanas programma 2018.-2030. gadam. Sigulda: Dabas aizsardzības pārvalde. –</w:t>
      </w:r>
      <w:r w:rsidR="00E328CA">
        <w:rPr>
          <w:rFonts w:cstheme="minorHAnsi"/>
          <w:szCs w:val="22"/>
        </w:rPr>
        <w:t xml:space="preserve"> </w:t>
      </w:r>
      <w:r w:rsidR="00E328CA" w:rsidRPr="00E328CA">
        <w:rPr>
          <w:rFonts w:cstheme="minorHAnsi"/>
          <w:szCs w:val="22"/>
        </w:rPr>
        <w:t>800 lpp., 697.-700.lpp.</w:t>
      </w:r>
    </w:p>
    <w:p w14:paraId="134985E2" w14:textId="5277BFF2" w:rsidR="002E2539" w:rsidRDefault="0044395C" w:rsidP="006C4B48">
      <w:pPr>
        <w:spacing w:after="200" w:line="276" w:lineRule="auto"/>
        <w:rPr>
          <w:rFonts w:cstheme="minorHAnsi"/>
          <w:szCs w:val="22"/>
        </w:rPr>
      </w:pPr>
      <w:r w:rsidRPr="006C4B48">
        <w:rPr>
          <w:rFonts w:cstheme="minorHAnsi"/>
          <w:szCs w:val="22"/>
          <w:vertAlign w:val="superscript"/>
        </w:rPr>
        <w:t>23</w:t>
      </w:r>
      <w:r w:rsidR="004A059A">
        <w:rPr>
          <w:rFonts w:cstheme="minorHAnsi"/>
          <w:szCs w:val="22"/>
        </w:rPr>
        <w:t xml:space="preserve"> </w:t>
      </w:r>
      <w:r w:rsidR="006C4B48" w:rsidRPr="006C4B48">
        <w:rPr>
          <w:rFonts w:cstheme="minorHAnsi"/>
          <w:szCs w:val="22"/>
        </w:rPr>
        <w:t>Melluma, A., 2003. Salacas ielejas apkārtnes ainavas. Kartes mērogā 1: 200 000. Ziemeļvidzemes biosfēras rezervāts.</w:t>
      </w:r>
    </w:p>
    <w:p w14:paraId="06A1DFCF" w14:textId="058C7965" w:rsidR="002E2539" w:rsidRPr="00707294" w:rsidRDefault="002E2539" w:rsidP="008A049D">
      <w:pPr>
        <w:spacing w:after="200" w:line="276" w:lineRule="auto"/>
        <w:rPr>
          <w:rFonts w:cstheme="minorHAnsi"/>
          <w:szCs w:val="22"/>
        </w:rPr>
      </w:pPr>
      <w:r w:rsidRPr="00707294">
        <w:rPr>
          <w:rFonts w:cstheme="minorHAnsi"/>
          <w:szCs w:val="22"/>
          <w:vertAlign w:val="superscript"/>
        </w:rPr>
        <w:t>2</w:t>
      </w:r>
      <w:r w:rsidR="007B2F49" w:rsidRPr="00707294">
        <w:rPr>
          <w:rFonts w:cstheme="minorHAnsi"/>
          <w:szCs w:val="22"/>
          <w:vertAlign w:val="superscript"/>
        </w:rPr>
        <w:t xml:space="preserve">4 </w:t>
      </w:r>
      <w:r w:rsidR="007B2F49" w:rsidRPr="00707294">
        <w:rPr>
          <w:rFonts w:cstheme="minorHAnsi"/>
          <w:szCs w:val="22"/>
        </w:rPr>
        <w:t>Eisenbeis, G. 2006. Artificial night lighting and insects: attraction of insects to streetlamps in a rural setting in Germany. In: Rich, C., u. Longcore, T. (eds). Ecological consequences of artificial night lighting, 2: 191-198.</w:t>
      </w:r>
    </w:p>
    <w:p w14:paraId="2E9FB22A" w14:textId="4F67CEB2" w:rsidR="007B2F49" w:rsidRPr="00707294" w:rsidRDefault="007B2F49" w:rsidP="008A049D">
      <w:pPr>
        <w:spacing w:after="200" w:line="276" w:lineRule="auto"/>
        <w:rPr>
          <w:rFonts w:cstheme="minorHAnsi"/>
          <w:szCs w:val="22"/>
        </w:rPr>
      </w:pPr>
      <w:r w:rsidRPr="00707294">
        <w:rPr>
          <w:rFonts w:cstheme="minorHAnsi"/>
          <w:szCs w:val="22"/>
          <w:vertAlign w:val="superscript"/>
        </w:rPr>
        <w:t>25</w:t>
      </w:r>
      <w:r w:rsidR="00144BB1">
        <w:rPr>
          <w:rFonts w:cstheme="minorHAnsi"/>
          <w:szCs w:val="22"/>
          <w:vertAlign w:val="superscript"/>
        </w:rPr>
        <w:t xml:space="preserve"> </w:t>
      </w:r>
      <w:r w:rsidRPr="00707294">
        <w:rPr>
          <w:rFonts w:cstheme="minorHAnsi"/>
          <w:szCs w:val="22"/>
        </w:rPr>
        <w:t>Rydell, J., J. Eklof. and S. Sanchez-Navarro 2017. Age of enlightenment: Long-term effects of outdoor aesthetic lights on bats in churches. Royal Society Open Science 4 (8). DOI: 10.1098/rsos.161077</w:t>
      </w:r>
    </w:p>
    <w:p w14:paraId="0F756920" w14:textId="606E2A1A" w:rsidR="002E2539" w:rsidRDefault="002E2539" w:rsidP="008A049D">
      <w:pPr>
        <w:spacing w:after="200" w:line="276" w:lineRule="auto"/>
        <w:rPr>
          <w:rFonts w:cstheme="minorHAnsi"/>
          <w:szCs w:val="22"/>
        </w:rPr>
      </w:pPr>
      <w:r w:rsidRPr="00707294">
        <w:rPr>
          <w:rFonts w:cstheme="minorHAnsi"/>
          <w:szCs w:val="22"/>
          <w:vertAlign w:val="superscript"/>
        </w:rPr>
        <w:t>26</w:t>
      </w:r>
      <w:r w:rsidR="007B2F49" w:rsidRPr="00707294">
        <w:rPr>
          <w:rFonts w:cstheme="minorHAnsi"/>
          <w:szCs w:val="22"/>
        </w:rPr>
        <w:t xml:space="preserve"> Voigt, C.C., C. Azam, J. Dekker, J. Ferguson, M. Fritze, S. Gazaryan, F. Hölker, G. Jones, N. Leader, D. Lewanzik, H.J.G.A. Limpens, F. Mathews, J. Rydell, H. Schofield, K. Spoelstra, m. Zagmajster (2018): Guidelines for consideration of bats in lighting projects. EUROBATS Publication Series No. 8. UNEP/EUROBATS Secretariat, Bonn, Germany, 62 pp.</w:t>
      </w:r>
    </w:p>
    <w:p w14:paraId="648C2B6C" w14:textId="73AAB0ED" w:rsidR="00B1039A" w:rsidRDefault="00B1039A" w:rsidP="008A049D">
      <w:pPr>
        <w:spacing w:after="200" w:line="276" w:lineRule="auto"/>
        <w:rPr>
          <w:rFonts w:cstheme="minorHAnsi"/>
          <w:szCs w:val="22"/>
        </w:rPr>
      </w:pPr>
      <w:r w:rsidRPr="006E047A">
        <w:rPr>
          <w:rFonts w:cstheme="minorHAnsi"/>
          <w:szCs w:val="22"/>
          <w:vertAlign w:val="superscript"/>
        </w:rPr>
        <w:t>27</w:t>
      </w:r>
      <w:r w:rsidR="006E047A">
        <w:rPr>
          <w:rFonts w:cstheme="minorHAnsi"/>
          <w:szCs w:val="22"/>
        </w:rPr>
        <w:t xml:space="preserve"> </w:t>
      </w:r>
      <w:r w:rsidR="006E047A" w:rsidRPr="006E047A">
        <w:rPr>
          <w:rFonts w:cstheme="minorHAnsi"/>
          <w:szCs w:val="22"/>
        </w:rPr>
        <w:t>Namatēva A., Vāveriņš G., Kreile V., Krustkalnu rezervāta pļavu biotopu aizsardzības plāns. Ļaudona 2004.</w:t>
      </w:r>
    </w:p>
    <w:p w14:paraId="4FC750F6" w14:textId="0F087F11" w:rsidR="009209DA" w:rsidRDefault="009209DA" w:rsidP="00AB5B68">
      <w:pPr>
        <w:spacing w:after="200" w:line="276" w:lineRule="auto"/>
        <w:rPr>
          <w:rFonts w:cstheme="minorHAnsi"/>
          <w:szCs w:val="22"/>
        </w:rPr>
      </w:pPr>
      <w:r w:rsidRPr="00AB5B68">
        <w:rPr>
          <w:rFonts w:cstheme="minorHAnsi"/>
          <w:szCs w:val="22"/>
          <w:vertAlign w:val="superscript"/>
        </w:rPr>
        <w:t>28</w:t>
      </w:r>
      <w:r w:rsidR="00707294">
        <w:rPr>
          <w:rFonts w:cstheme="minorHAnsi"/>
          <w:szCs w:val="22"/>
        </w:rPr>
        <w:t xml:space="preserve"> </w:t>
      </w:r>
      <w:r w:rsidR="00AB5B68">
        <w:rPr>
          <w:rFonts w:cstheme="minorHAnsi"/>
          <w:szCs w:val="22"/>
        </w:rPr>
        <w:t xml:space="preserve">Lakovskis P. 2013. </w:t>
      </w:r>
      <w:r w:rsidR="00AB5B68" w:rsidRPr="00AB5B68">
        <w:rPr>
          <w:rFonts w:cstheme="minorHAnsi"/>
          <w:szCs w:val="22"/>
        </w:rPr>
        <w:t>Ainavu ekoloģiskā plānošana un tās metodoloģiskie risinājumi mozaīkveida ainavās</w:t>
      </w:r>
      <w:r w:rsidR="00AB5B68">
        <w:rPr>
          <w:rFonts w:cstheme="minorHAnsi"/>
          <w:szCs w:val="22"/>
        </w:rPr>
        <w:t>. Promocijas darbs, LU Akadēmiskais apgāds, 156 lpp.</w:t>
      </w:r>
    </w:p>
    <w:p w14:paraId="6F201684" w14:textId="5524F62A" w:rsidR="009209DA" w:rsidRDefault="009209DA" w:rsidP="009209DA">
      <w:pPr>
        <w:spacing w:after="200" w:line="276" w:lineRule="auto"/>
        <w:rPr>
          <w:rFonts w:cstheme="minorHAnsi"/>
          <w:szCs w:val="22"/>
        </w:rPr>
      </w:pPr>
      <w:r w:rsidRPr="00806940">
        <w:rPr>
          <w:rFonts w:cstheme="minorHAnsi"/>
          <w:szCs w:val="22"/>
          <w:vertAlign w:val="superscript"/>
        </w:rPr>
        <w:t>29</w:t>
      </w:r>
      <w:r>
        <w:rPr>
          <w:rFonts w:cstheme="minorHAnsi"/>
          <w:szCs w:val="22"/>
        </w:rPr>
        <w:t xml:space="preserve"> Zariņa A., Vološina M., Vinogradovs I., 2019., “Vadlīnijas lokālo ainavu plānošanai”,</w:t>
      </w:r>
      <w:r w:rsidR="00806940">
        <w:rPr>
          <w:rFonts w:cstheme="minorHAnsi"/>
          <w:szCs w:val="22"/>
        </w:rPr>
        <w:t xml:space="preserve"> sagatavots</w:t>
      </w:r>
      <w:r>
        <w:rPr>
          <w:rFonts w:cstheme="minorHAnsi"/>
          <w:szCs w:val="22"/>
        </w:rPr>
        <w:t xml:space="preserve"> </w:t>
      </w:r>
      <w:r w:rsidRPr="009209DA">
        <w:rPr>
          <w:rFonts w:cstheme="minorHAnsi"/>
          <w:szCs w:val="22"/>
        </w:rPr>
        <w:t>Interreg V-A Latvijas – Lietuvas programmas 2014. – 2020. gadam</w:t>
      </w:r>
      <w:r>
        <w:rPr>
          <w:rFonts w:cstheme="minorHAnsi"/>
          <w:szCs w:val="22"/>
        </w:rPr>
        <w:t xml:space="preserve"> </w:t>
      </w:r>
      <w:r w:rsidRPr="009209DA">
        <w:rPr>
          <w:rFonts w:cstheme="minorHAnsi"/>
          <w:szCs w:val="22"/>
        </w:rPr>
        <w:t>projekta Nr. LLI-291 "Zaļās infrastruktūras pilnveidošana zemieņu upju ainavā/ENGRAVE" ietvaros</w:t>
      </w:r>
      <w:r>
        <w:rPr>
          <w:rFonts w:cstheme="minorHAnsi"/>
          <w:szCs w:val="22"/>
        </w:rPr>
        <w:t xml:space="preserve">, izstrādātājs - </w:t>
      </w:r>
      <w:r w:rsidR="00806940" w:rsidRPr="00806940">
        <w:rPr>
          <w:rFonts w:cstheme="minorHAnsi"/>
          <w:szCs w:val="22"/>
        </w:rPr>
        <w:t>SIA Delta Kompānija, 2019</w:t>
      </w:r>
      <w:r w:rsidR="00806940">
        <w:rPr>
          <w:rFonts w:cstheme="minorHAnsi"/>
          <w:szCs w:val="22"/>
        </w:rPr>
        <w:t>.</w:t>
      </w:r>
      <w:r w:rsidRPr="009209DA">
        <w:rPr>
          <w:rFonts w:cstheme="minorHAnsi"/>
          <w:szCs w:val="22"/>
        </w:rPr>
        <w:cr/>
      </w:r>
      <w:r w:rsidR="00806940" w:rsidRPr="00E67181">
        <w:rPr>
          <w:rFonts w:cstheme="minorHAnsi"/>
          <w:szCs w:val="22"/>
          <w:vertAlign w:val="superscript"/>
        </w:rPr>
        <w:t>30</w:t>
      </w:r>
      <w:r w:rsidR="00E67181">
        <w:rPr>
          <w:rFonts w:cstheme="minorHAnsi"/>
          <w:szCs w:val="22"/>
        </w:rPr>
        <w:t xml:space="preserve"> </w:t>
      </w:r>
      <w:r w:rsidR="00E67181" w:rsidRPr="00E67181">
        <w:rPr>
          <w:rFonts w:cstheme="minorHAnsi"/>
          <w:szCs w:val="22"/>
        </w:rPr>
        <w:t>Andrušaitis G. (red.), 2003. Latvijas Sarkanā grāmata. Retās un apdraudētās augu un dzīvnieku sugas. Vaskulārie augi. – Rīga: LU Bioloģijas institūts. – 3. sēj. – 692 lpp.</w:t>
      </w:r>
    </w:p>
    <w:p w14:paraId="304F5A19" w14:textId="417B91A3" w:rsidR="00806940" w:rsidRDefault="00806940" w:rsidP="009209DA">
      <w:pPr>
        <w:spacing w:after="200" w:line="276" w:lineRule="auto"/>
        <w:rPr>
          <w:rFonts w:cstheme="minorHAnsi"/>
          <w:szCs w:val="22"/>
        </w:rPr>
      </w:pPr>
      <w:r w:rsidRPr="00E67181">
        <w:rPr>
          <w:rFonts w:cstheme="minorHAnsi"/>
          <w:szCs w:val="22"/>
          <w:vertAlign w:val="superscript"/>
        </w:rPr>
        <w:t>31</w:t>
      </w:r>
      <w:r w:rsidR="00E67181">
        <w:rPr>
          <w:rFonts w:cstheme="minorHAnsi"/>
          <w:szCs w:val="22"/>
        </w:rPr>
        <w:t xml:space="preserve"> </w:t>
      </w:r>
      <w:r w:rsidR="00E67181" w:rsidRPr="00E67181">
        <w:rPr>
          <w:rFonts w:cstheme="minorHAnsi"/>
          <w:szCs w:val="22"/>
        </w:rPr>
        <w:t>Fatare I., 1992. Latvijas floras komponentu izplatības analīze un tās nozīme augu sugu aizsardzības koncepcijas izstrādāšanā// Vides aizsardzība Latvijā. – Rīga. – 3 laid. – 259 lpp.</w:t>
      </w:r>
    </w:p>
    <w:p w14:paraId="3FC4F590" w14:textId="497ED7F4" w:rsidR="00806940" w:rsidRDefault="00806940" w:rsidP="009209DA">
      <w:pPr>
        <w:spacing w:after="200" w:line="276" w:lineRule="auto"/>
        <w:rPr>
          <w:rFonts w:cstheme="minorHAnsi"/>
          <w:szCs w:val="22"/>
        </w:rPr>
      </w:pPr>
      <w:r w:rsidRPr="00E67181">
        <w:rPr>
          <w:rFonts w:cstheme="minorHAnsi"/>
          <w:szCs w:val="22"/>
          <w:vertAlign w:val="superscript"/>
        </w:rPr>
        <w:t>32</w:t>
      </w:r>
      <w:r w:rsidR="00E67181" w:rsidRPr="00E67181">
        <w:t xml:space="preserve"> </w:t>
      </w:r>
      <w:r w:rsidR="00E67181" w:rsidRPr="00E67181">
        <w:rPr>
          <w:rFonts w:cstheme="minorHAnsi"/>
          <w:szCs w:val="22"/>
        </w:rPr>
        <w:t>Priedītis N., 2014. Latvijas augi. Enciklopēdija. – Rīga: Gandrs. –888 lpp.</w:t>
      </w:r>
    </w:p>
    <w:p w14:paraId="178F3259" w14:textId="7BF4D840" w:rsidR="00806940" w:rsidRPr="00F92E2B" w:rsidRDefault="00806940" w:rsidP="009209DA">
      <w:pPr>
        <w:spacing w:after="200" w:line="276" w:lineRule="auto"/>
        <w:rPr>
          <w:rFonts w:cstheme="minorHAnsi"/>
          <w:szCs w:val="22"/>
        </w:rPr>
      </w:pPr>
      <w:r w:rsidRPr="003E3B42">
        <w:rPr>
          <w:rFonts w:cstheme="minorHAnsi"/>
          <w:szCs w:val="22"/>
          <w:vertAlign w:val="superscript"/>
        </w:rPr>
        <w:t>33</w:t>
      </w:r>
      <w:r w:rsidR="003E3B42" w:rsidRPr="003E3B42">
        <w:t xml:space="preserve"> </w:t>
      </w:r>
      <w:r w:rsidR="003E3B42" w:rsidRPr="003E3B42">
        <w:rPr>
          <w:rFonts w:cstheme="minorHAnsi"/>
          <w:szCs w:val="22"/>
        </w:rPr>
        <w:t>Lehmann E. 1896. Nachtrag (I) zur Flora von Polnisch-Livland mit besonderer Berücksichtigung der Florengebiete Nordwest-Russlands, des Ostbalticums, der Gouvernements Pskow und St. Petersburg sowie der Verbreitung der Pflanzen durch Eisenbahnen. – Jurjew (Dorpat). – 125 S.</w:t>
      </w:r>
    </w:p>
    <w:p w14:paraId="6E377E03" w14:textId="38184A6F" w:rsidR="008A049D" w:rsidRPr="008A049D" w:rsidRDefault="003E3B42" w:rsidP="00B23B75">
      <w:pPr>
        <w:spacing w:after="200" w:line="276" w:lineRule="auto"/>
        <w:rPr>
          <w:rFonts w:ascii="Calibri" w:hAnsi="Calibri" w:cs="Calibri"/>
          <w:szCs w:val="22"/>
        </w:rPr>
      </w:pPr>
      <w:r w:rsidRPr="003E3B42">
        <w:rPr>
          <w:rFonts w:ascii="Calibri" w:hAnsi="Calibri" w:cs="Calibri"/>
          <w:szCs w:val="22"/>
          <w:vertAlign w:val="superscript"/>
        </w:rPr>
        <w:t>34</w:t>
      </w:r>
      <w:r>
        <w:rPr>
          <w:rFonts w:ascii="Calibri" w:hAnsi="Calibri" w:cs="Calibri"/>
          <w:szCs w:val="22"/>
        </w:rPr>
        <w:t xml:space="preserve"> </w:t>
      </w:r>
      <w:r w:rsidRPr="003E3B42">
        <w:rPr>
          <w:rFonts w:ascii="Calibri" w:hAnsi="Calibri" w:cs="Calibri"/>
          <w:szCs w:val="22"/>
        </w:rPr>
        <w:t>Tabaka L. (red.), 1982. Latvijas PSR flora un veģetācija. Dienvidaustrumu ģeobotāniskais rajons. – Rīga: Zinātne. – 196 lpp. (krievu val.)</w:t>
      </w:r>
    </w:p>
    <w:p w14:paraId="66FD7749" w14:textId="2440C55A" w:rsidR="00B23B75" w:rsidRDefault="003E3B42" w:rsidP="00B23B75">
      <w:pPr>
        <w:spacing w:after="200" w:line="276" w:lineRule="auto"/>
        <w:rPr>
          <w:rFonts w:ascii="Calibri" w:hAnsi="Calibri" w:cs="Calibri"/>
          <w:szCs w:val="22"/>
        </w:rPr>
      </w:pPr>
      <w:r w:rsidRPr="00A9298E">
        <w:rPr>
          <w:rFonts w:ascii="Calibri" w:hAnsi="Calibri" w:cs="Calibri"/>
          <w:szCs w:val="22"/>
          <w:vertAlign w:val="superscript"/>
        </w:rPr>
        <w:t>35</w:t>
      </w:r>
      <w:r w:rsidR="00A9298E" w:rsidRPr="00A9298E">
        <w:t xml:space="preserve"> </w:t>
      </w:r>
      <w:r w:rsidR="00A9298E" w:rsidRPr="00A9298E">
        <w:rPr>
          <w:rFonts w:ascii="Calibri" w:hAnsi="Calibri" w:cs="Calibri"/>
          <w:szCs w:val="22"/>
        </w:rPr>
        <w:t>Auniņš A. (red.), 2013. Eiropas Savienības aizsargājamie biotopi Latvijā. Noteikšanas rokasgrāmata. 2. papildināts izdevums. Latvijas Dabas fonds, Vides aizsardzības un reģionālās attīstības ministrija, Rīga, 320 lpp.</w:t>
      </w:r>
    </w:p>
    <w:p w14:paraId="174DFE70" w14:textId="27CEA8BB" w:rsidR="00B23B75" w:rsidRDefault="003E3B42" w:rsidP="00CE1294">
      <w:pPr>
        <w:widowControl w:val="0"/>
        <w:tabs>
          <w:tab w:val="left" w:pos="1504"/>
        </w:tabs>
        <w:spacing w:before="120"/>
        <w:ind w:right="-3"/>
        <w:rPr>
          <w:rFonts w:ascii="Calibri" w:hAnsi="Calibri" w:cs="Calibri"/>
          <w:szCs w:val="22"/>
        </w:rPr>
      </w:pPr>
      <w:r w:rsidRPr="00DE16D4">
        <w:rPr>
          <w:rFonts w:ascii="Calibri" w:hAnsi="Calibri" w:cs="Calibri"/>
          <w:szCs w:val="22"/>
          <w:vertAlign w:val="superscript"/>
        </w:rPr>
        <w:lastRenderedPageBreak/>
        <w:t>36</w:t>
      </w:r>
      <w:r w:rsidR="00DE16D4" w:rsidRPr="00DE16D4">
        <w:rPr>
          <w:rFonts w:ascii="Calibri" w:hAnsi="Calibri" w:cs="Calibri"/>
          <w:szCs w:val="22"/>
          <w:vertAlign w:val="superscript"/>
        </w:rPr>
        <w:t xml:space="preserve"> </w:t>
      </w:r>
      <w:r w:rsidR="00DE16D4" w:rsidRPr="00DE16D4">
        <w:rPr>
          <w:rFonts w:ascii="Calibri" w:hAnsi="Calibri" w:cs="Calibri"/>
          <w:szCs w:val="22"/>
        </w:rPr>
        <w:t>Liepa V. Pagātnes portretējumi – Daugavpils: Saule, 2010., 230.–252.lpp.</w:t>
      </w:r>
    </w:p>
    <w:p w14:paraId="1DF65923" w14:textId="2944DC38" w:rsidR="00A9298E" w:rsidRDefault="00A9298E" w:rsidP="00CE1294">
      <w:pPr>
        <w:widowControl w:val="0"/>
        <w:tabs>
          <w:tab w:val="left" w:pos="1504"/>
        </w:tabs>
        <w:spacing w:before="120"/>
        <w:ind w:right="-3"/>
        <w:rPr>
          <w:rFonts w:ascii="Calibri" w:hAnsi="Calibri" w:cs="Calibri"/>
          <w:szCs w:val="22"/>
        </w:rPr>
      </w:pPr>
      <w:r w:rsidRPr="00937738">
        <w:rPr>
          <w:rFonts w:ascii="Calibri" w:hAnsi="Calibri" w:cs="Calibri"/>
          <w:szCs w:val="22"/>
          <w:vertAlign w:val="superscript"/>
        </w:rPr>
        <w:t>37</w:t>
      </w:r>
      <w:r w:rsidR="00937738">
        <w:rPr>
          <w:rFonts w:ascii="Calibri" w:hAnsi="Calibri" w:cs="Calibri"/>
          <w:szCs w:val="22"/>
        </w:rPr>
        <w:t xml:space="preserve"> </w:t>
      </w:r>
      <w:bookmarkStart w:id="255" w:name="_Hlk83570324"/>
      <w:r w:rsidR="00937738" w:rsidRPr="00937738">
        <w:rPr>
          <w:rFonts w:ascii="Calibri" w:hAnsi="Calibri" w:cs="Calibri"/>
          <w:szCs w:val="22"/>
        </w:rPr>
        <w:t>Natura 2000 teritoriju nacionālajā aizsardzības un apsaimniekošanas programmā 2018. – 2030. gadam</w:t>
      </w:r>
      <w:r w:rsidR="00937738">
        <w:rPr>
          <w:rFonts w:ascii="Calibri" w:hAnsi="Calibri" w:cs="Calibri"/>
          <w:szCs w:val="22"/>
        </w:rPr>
        <w:t xml:space="preserve">. </w:t>
      </w:r>
      <w:r w:rsidR="00937738" w:rsidRPr="00937738">
        <w:rPr>
          <w:rFonts w:ascii="Calibri" w:hAnsi="Calibri" w:cs="Calibri"/>
          <w:szCs w:val="22"/>
        </w:rPr>
        <w:t>Dabas aizsardzības pārvalde. 2017.</w:t>
      </w:r>
      <w:bookmarkEnd w:id="255"/>
    </w:p>
    <w:p w14:paraId="29E219CF" w14:textId="6E630C67" w:rsidR="00A9298E" w:rsidRDefault="00A9298E" w:rsidP="00CE1294">
      <w:pPr>
        <w:widowControl w:val="0"/>
        <w:tabs>
          <w:tab w:val="left" w:pos="1504"/>
        </w:tabs>
        <w:spacing w:before="120"/>
        <w:ind w:right="-3"/>
        <w:rPr>
          <w:rFonts w:ascii="Calibri" w:hAnsi="Calibri" w:cs="Calibri"/>
          <w:szCs w:val="22"/>
        </w:rPr>
      </w:pPr>
      <w:r w:rsidRPr="00A1252D">
        <w:rPr>
          <w:rFonts w:ascii="Calibri" w:hAnsi="Calibri" w:cs="Calibri"/>
          <w:szCs w:val="22"/>
          <w:vertAlign w:val="superscript"/>
        </w:rPr>
        <w:t>38</w:t>
      </w:r>
      <w:r w:rsidR="00A1252D">
        <w:rPr>
          <w:rFonts w:ascii="Calibri" w:hAnsi="Calibri" w:cs="Calibri"/>
          <w:szCs w:val="22"/>
        </w:rPr>
        <w:t xml:space="preserve"> Špaks A., Janele I., Labvāržu muižas un stādījumu arhitektoniski mākslinieciskā apsekošana., Rīga, A.I.G., 1997.</w:t>
      </w:r>
    </w:p>
    <w:p w14:paraId="152EEE95" w14:textId="0DC67F16" w:rsidR="00A9298E" w:rsidRDefault="00A9298E" w:rsidP="00CE1294">
      <w:pPr>
        <w:widowControl w:val="0"/>
        <w:tabs>
          <w:tab w:val="left" w:pos="1504"/>
        </w:tabs>
        <w:spacing w:before="120"/>
        <w:ind w:right="-3"/>
        <w:rPr>
          <w:rFonts w:ascii="Calibri" w:hAnsi="Calibri" w:cs="Calibri"/>
          <w:szCs w:val="22"/>
        </w:rPr>
      </w:pPr>
      <w:r w:rsidRPr="004E50B9">
        <w:rPr>
          <w:rFonts w:ascii="Calibri" w:hAnsi="Calibri" w:cs="Calibri"/>
          <w:szCs w:val="22"/>
          <w:vertAlign w:val="superscript"/>
        </w:rPr>
        <w:t>39</w:t>
      </w:r>
      <w:r w:rsidR="00A1252D" w:rsidRPr="00A1252D">
        <w:rPr>
          <w:rFonts w:ascii="Calibri" w:hAnsi="Calibri" w:cs="Calibri"/>
          <w:szCs w:val="22"/>
        </w:rPr>
        <w:t xml:space="preserve"> </w:t>
      </w:r>
      <w:r w:rsidR="00A1252D">
        <w:rPr>
          <w:rFonts w:ascii="Calibri" w:hAnsi="Calibri" w:cs="Calibri"/>
          <w:szCs w:val="22"/>
        </w:rPr>
        <w:t>Janelis I.M., Loboržu apbūves un parka revalorizācija kultūrvēsturiskā aspektā., Rīga, A.I.G., 1998.</w:t>
      </w:r>
    </w:p>
    <w:p w14:paraId="2DB1344E" w14:textId="170FA320" w:rsidR="00A9298E" w:rsidRDefault="00A9298E" w:rsidP="00CE1294">
      <w:pPr>
        <w:widowControl w:val="0"/>
        <w:tabs>
          <w:tab w:val="left" w:pos="1504"/>
        </w:tabs>
        <w:spacing w:before="120"/>
        <w:ind w:right="-3"/>
        <w:rPr>
          <w:rFonts w:ascii="Calibri" w:hAnsi="Calibri" w:cs="Calibri"/>
          <w:szCs w:val="22"/>
        </w:rPr>
      </w:pPr>
      <w:r w:rsidRPr="00B5340E">
        <w:rPr>
          <w:rFonts w:ascii="Calibri" w:hAnsi="Calibri" w:cs="Calibri"/>
          <w:szCs w:val="22"/>
          <w:vertAlign w:val="superscript"/>
        </w:rPr>
        <w:t>40</w:t>
      </w:r>
      <w:r w:rsidR="00B5340E">
        <w:rPr>
          <w:rFonts w:ascii="Calibri" w:hAnsi="Calibri" w:cs="Calibri"/>
          <w:szCs w:val="22"/>
        </w:rPr>
        <w:t xml:space="preserve"> </w:t>
      </w:r>
      <w:bookmarkStart w:id="256" w:name="_Hlk83726883"/>
      <w:r w:rsidR="00B5340E" w:rsidRPr="00B5340E">
        <w:rPr>
          <w:rFonts w:ascii="Calibri" w:hAnsi="Calibri" w:cs="Calibri"/>
          <w:szCs w:val="22"/>
        </w:rPr>
        <w:t>Lūkins</w:t>
      </w:r>
      <w:r w:rsidR="00B5340E">
        <w:rPr>
          <w:rFonts w:ascii="Calibri" w:hAnsi="Calibri" w:cs="Calibri"/>
          <w:szCs w:val="22"/>
        </w:rPr>
        <w:t xml:space="preserve"> M.</w:t>
      </w:r>
      <w:r w:rsidR="00B5340E" w:rsidRPr="00B5340E">
        <w:rPr>
          <w:rFonts w:ascii="Calibri" w:hAnsi="Calibri" w:cs="Calibri"/>
          <w:szCs w:val="22"/>
        </w:rPr>
        <w:t>,</w:t>
      </w:r>
      <w:r w:rsidR="00B5340E">
        <w:rPr>
          <w:rFonts w:ascii="Calibri" w:hAnsi="Calibri" w:cs="Calibri"/>
          <w:szCs w:val="22"/>
        </w:rPr>
        <w:t xml:space="preserve"> </w:t>
      </w:r>
      <w:r w:rsidR="00B5340E" w:rsidRPr="00B5340E">
        <w:rPr>
          <w:rFonts w:ascii="Calibri" w:hAnsi="Calibri" w:cs="Calibri"/>
          <w:szCs w:val="22"/>
        </w:rPr>
        <w:t>Rozītis</w:t>
      </w:r>
      <w:r w:rsidR="00B5340E">
        <w:rPr>
          <w:rFonts w:ascii="Calibri" w:hAnsi="Calibri" w:cs="Calibri"/>
          <w:szCs w:val="22"/>
        </w:rPr>
        <w:t xml:space="preserve"> J.,</w:t>
      </w:r>
      <w:r w:rsidR="00B5340E" w:rsidRPr="00B5340E">
        <w:rPr>
          <w:rFonts w:ascii="Calibri" w:hAnsi="Calibri" w:cs="Calibri"/>
          <w:szCs w:val="22"/>
        </w:rPr>
        <w:t xml:space="preserve"> </w:t>
      </w:r>
      <w:r w:rsidR="00B5340E">
        <w:rPr>
          <w:rFonts w:ascii="Calibri" w:hAnsi="Calibri" w:cs="Calibri"/>
          <w:szCs w:val="22"/>
        </w:rPr>
        <w:t xml:space="preserve">Izlases cirte. </w:t>
      </w:r>
      <w:r w:rsidR="00B5340E" w:rsidRPr="00B5340E">
        <w:rPr>
          <w:rFonts w:ascii="Calibri" w:hAnsi="Calibri" w:cs="Calibri"/>
          <w:szCs w:val="22"/>
        </w:rPr>
        <w:t>Meža apsaimniekošanas pieredze demonstrējamās teritorijās</w:t>
      </w:r>
      <w:r w:rsidR="00B5340E">
        <w:rPr>
          <w:rFonts w:ascii="Calibri" w:hAnsi="Calibri" w:cs="Calibri"/>
          <w:szCs w:val="22"/>
        </w:rPr>
        <w:t>. I</w:t>
      </w:r>
      <w:r w:rsidR="00B5340E" w:rsidRPr="00B5340E">
        <w:rPr>
          <w:rFonts w:ascii="Calibri" w:hAnsi="Calibri" w:cs="Calibri"/>
          <w:szCs w:val="22"/>
        </w:rPr>
        <w:t>zgatavots SIA “Jelgavas tipogrāfija”</w:t>
      </w:r>
      <w:r w:rsidR="00B5340E">
        <w:rPr>
          <w:rFonts w:ascii="Calibri" w:hAnsi="Calibri" w:cs="Calibri"/>
          <w:szCs w:val="22"/>
        </w:rPr>
        <w:t>,</w:t>
      </w:r>
      <w:r w:rsidR="00B5340E" w:rsidRPr="00B5340E">
        <w:rPr>
          <w:rFonts w:ascii="Calibri" w:hAnsi="Calibri" w:cs="Calibri"/>
          <w:szCs w:val="22"/>
        </w:rPr>
        <w:t xml:space="preserve"> ©</w:t>
      </w:r>
      <w:r w:rsidR="00B5340E">
        <w:rPr>
          <w:rFonts w:ascii="Calibri" w:hAnsi="Calibri" w:cs="Calibri"/>
          <w:szCs w:val="22"/>
        </w:rPr>
        <w:t xml:space="preserve"> </w:t>
      </w:r>
      <w:r w:rsidR="00B5340E" w:rsidRPr="00B5340E">
        <w:rPr>
          <w:rFonts w:ascii="Calibri" w:hAnsi="Calibri" w:cs="Calibri"/>
          <w:szCs w:val="22"/>
        </w:rPr>
        <w:t>Pasaules Dabas Fonds, 2008</w:t>
      </w:r>
      <w:r w:rsidR="00B5340E">
        <w:rPr>
          <w:rFonts w:ascii="Calibri" w:hAnsi="Calibri" w:cs="Calibri"/>
          <w:szCs w:val="22"/>
        </w:rPr>
        <w:t>.</w:t>
      </w:r>
      <w:r w:rsidR="00B5340E" w:rsidRPr="00B5340E">
        <w:rPr>
          <w:rFonts w:ascii="Calibri" w:hAnsi="Calibri" w:cs="Calibri"/>
          <w:szCs w:val="22"/>
        </w:rPr>
        <w:t xml:space="preserve"> </w:t>
      </w:r>
    </w:p>
    <w:bookmarkEnd w:id="256"/>
    <w:p w14:paraId="1662C9FF" w14:textId="38D95223" w:rsidR="00705E8C" w:rsidRDefault="00705E8C" w:rsidP="00CE1294">
      <w:pPr>
        <w:widowControl w:val="0"/>
        <w:tabs>
          <w:tab w:val="left" w:pos="1504"/>
        </w:tabs>
        <w:spacing w:before="120"/>
        <w:ind w:right="-3"/>
        <w:rPr>
          <w:rFonts w:ascii="Calibri" w:hAnsi="Calibri" w:cs="Calibri"/>
          <w:szCs w:val="22"/>
        </w:rPr>
      </w:pPr>
      <w:r w:rsidRPr="00385609">
        <w:rPr>
          <w:rFonts w:ascii="Calibri" w:hAnsi="Calibri" w:cs="Calibri"/>
          <w:szCs w:val="22"/>
          <w:vertAlign w:val="superscript"/>
        </w:rPr>
        <w:t>41</w:t>
      </w:r>
      <w:r w:rsidR="00385609" w:rsidRPr="00385609">
        <w:rPr>
          <w:vertAlign w:val="superscript"/>
        </w:rPr>
        <w:t xml:space="preserve"> </w:t>
      </w:r>
      <w:r w:rsidR="00D46381" w:rsidRPr="00843E98">
        <w:rPr>
          <w:rFonts w:ascii="Calibri" w:hAnsi="Calibri" w:cs="Calibri"/>
          <w:szCs w:val="22"/>
        </w:rPr>
        <w:t>Ozoliņš et al., 2017. Eirāzijas lūša Lynx lynx sugas aizsardzības plāns. LVMI Silava,</w:t>
      </w:r>
      <w:r w:rsidR="00D46381">
        <w:rPr>
          <w:rFonts w:ascii="Calibri" w:hAnsi="Calibri" w:cs="Calibri"/>
          <w:szCs w:val="22"/>
        </w:rPr>
        <w:t xml:space="preserve"> </w:t>
      </w:r>
      <w:r w:rsidR="00D46381" w:rsidRPr="00843E98">
        <w:rPr>
          <w:rFonts w:ascii="Calibri" w:hAnsi="Calibri" w:cs="Calibri"/>
          <w:szCs w:val="22"/>
        </w:rPr>
        <w:t>Salaspils: 1-82.</w:t>
      </w:r>
    </w:p>
    <w:p w14:paraId="5908A3C5" w14:textId="77777777" w:rsidR="00D46381" w:rsidRDefault="00705E8C" w:rsidP="00D46381">
      <w:pPr>
        <w:widowControl w:val="0"/>
        <w:tabs>
          <w:tab w:val="left" w:pos="1504"/>
        </w:tabs>
        <w:spacing w:before="120"/>
        <w:ind w:right="-3"/>
        <w:rPr>
          <w:rFonts w:ascii="Calibri" w:hAnsi="Calibri" w:cs="Calibri"/>
          <w:szCs w:val="22"/>
        </w:rPr>
      </w:pPr>
      <w:r w:rsidRPr="00843E98">
        <w:rPr>
          <w:rFonts w:ascii="Calibri" w:hAnsi="Calibri" w:cs="Calibri"/>
          <w:szCs w:val="22"/>
          <w:vertAlign w:val="superscript"/>
        </w:rPr>
        <w:t>42</w:t>
      </w:r>
      <w:r w:rsidR="00843E98">
        <w:rPr>
          <w:rFonts w:ascii="Calibri" w:hAnsi="Calibri" w:cs="Calibri"/>
          <w:szCs w:val="22"/>
        </w:rPr>
        <w:t xml:space="preserve"> </w:t>
      </w:r>
      <w:bookmarkStart w:id="257" w:name="_Hlk70596334"/>
      <w:r w:rsidR="00D46381" w:rsidRPr="00385609">
        <w:rPr>
          <w:rFonts w:ascii="Calibri" w:hAnsi="Calibri" w:cs="Calibri"/>
          <w:szCs w:val="22"/>
        </w:rPr>
        <w:t>Ozoliņš et al. 2018</w:t>
      </w:r>
      <w:bookmarkEnd w:id="257"/>
      <w:r w:rsidR="00D46381" w:rsidRPr="00385609">
        <w:rPr>
          <w:rFonts w:ascii="Calibri" w:hAnsi="Calibri" w:cs="Calibri"/>
          <w:szCs w:val="22"/>
        </w:rPr>
        <w:t>. Eirāzijas ūdra Lutra lutra sugas aizsardzības plāns. LVMI Silava, Salaspils: 1-55.</w:t>
      </w:r>
    </w:p>
    <w:p w14:paraId="13EB2F81" w14:textId="1875DAF9" w:rsidR="00705E8C" w:rsidRDefault="00705E8C" w:rsidP="00CE1294">
      <w:pPr>
        <w:widowControl w:val="0"/>
        <w:tabs>
          <w:tab w:val="left" w:pos="1504"/>
        </w:tabs>
        <w:spacing w:before="120"/>
        <w:ind w:right="-3"/>
        <w:rPr>
          <w:rFonts w:ascii="Calibri" w:hAnsi="Calibri" w:cs="Calibri"/>
          <w:szCs w:val="22"/>
        </w:rPr>
      </w:pPr>
      <w:r w:rsidRPr="00D927D4">
        <w:rPr>
          <w:rFonts w:ascii="Calibri" w:hAnsi="Calibri" w:cs="Calibri"/>
          <w:szCs w:val="22"/>
          <w:vertAlign w:val="superscript"/>
        </w:rPr>
        <w:t>43</w:t>
      </w:r>
      <w:r w:rsidR="00D927D4">
        <w:rPr>
          <w:rFonts w:ascii="Calibri" w:hAnsi="Calibri" w:cs="Calibri"/>
          <w:szCs w:val="22"/>
        </w:rPr>
        <w:t xml:space="preserve"> </w:t>
      </w:r>
      <w:r w:rsidR="001611CA">
        <w:rPr>
          <w:rFonts w:ascii="Calibri" w:hAnsi="Calibri" w:cs="Calibri"/>
          <w:szCs w:val="22"/>
        </w:rPr>
        <w:t xml:space="preserve">LIFE projekta </w:t>
      </w:r>
      <w:r w:rsidR="001611CA" w:rsidRPr="001611CA">
        <w:rPr>
          <w:rFonts w:ascii="Calibri" w:hAnsi="Calibri" w:cs="Calibri"/>
          <w:szCs w:val="22"/>
        </w:rPr>
        <w:t>"Ekosistēmu un to sniegto pakalpojumu novērtējuma pieejas pielietojums dabas daudzveidības aizsardzībā un pārvaldībā"</w:t>
      </w:r>
      <w:r w:rsidR="001611CA">
        <w:rPr>
          <w:rFonts w:ascii="Calibri" w:hAnsi="Calibri" w:cs="Calibri"/>
          <w:szCs w:val="22"/>
        </w:rPr>
        <w:t xml:space="preserve"> darba materiāli.</w:t>
      </w:r>
    </w:p>
    <w:p w14:paraId="45055E5D" w14:textId="6B07BA0E" w:rsidR="00705E8C" w:rsidRPr="00CE1294" w:rsidRDefault="00705E8C" w:rsidP="004A059A">
      <w:pPr>
        <w:widowControl w:val="0"/>
        <w:tabs>
          <w:tab w:val="left" w:pos="1504"/>
        </w:tabs>
        <w:spacing w:before="120"/>
        <w:ind w:right="-3"/>
        <w:rPr>
          <w:rFonts w:ascii="Calibri" w:hAnsi="Calibri" w:cs="Calibri"/>
          <w:szCs w:val="22"/>
        </w:rPr>
      </w:pPr>
      <w:r w:rsidRPr="004A059A">
        <w:rPr>
          <w:rFonts w:ascii="Calibri" w:hAnsi="Calibri" w:cs="Calibri"/>
          <w:szCs w:val="22"/>
          <w:vertAlign w:val="superscript"/>
        </w:rPr>
        <w:t>44</w:t>
      </w:r>
      <w:r w:rsidR="004A059A">
        <w:rPr>
          <w:rFonts w:ascii="Calibri" w:hAnsi="Calibri" w:cs="Calibri"/>
          <w:szCs w:val="22"/>
        </w:rPr>
        <w:t xml:space="preserve"> </w:t>
      </w:r>
      <w:bookmarkStart w:id="258" w:name="_Hlk83725506"/>
      <w:r w:rsidR="004A059A">
        <w:rPr>
          <w:rFonts w:ascii="Calibri" w:hAnsi="Calibri" w:cs="Calibri"/>
          <w:szCs w:val="22"/>
        </w:rPr>
        <w:t>LIFE</w:t>
      </w:r>
      <w:r w:rsidR="004A059A" w:rsidRPr="004A059A">
        <w:rPr>
          <w:rFonts w:ascii="Calibri" w:hAnsi="Calibri" w:cs="Calibri"/>
          <w:szCs w:val="22"/>
        </w:rPr>
        <w:t xml:space="preserve"> projekta</w:t>
      </w:r>
      <w:r w:rsidR="004A059A">
        <w:rPr>
          <w:rFonts w:ascii="Calibri" w:hAnsi="Calibri" w:cs="Calibri"/>
          <w:szCs w:val="22"/>
        </w:rPr>
        <w:t xml:space="preserve"> (</w:t>
      </w:r>
      <w:r w:rsidR="004A059A" w:rsidRPr="004A059A">
        <w:rPr>
          <w:rFonts w:ascii="Calibri" w:hAnsi="Calibri" w:cs="Calibri"/>
          <w:szCs w:val="22"/>
        </w:rPr>
        <w:t>GrassLIFE</w:t>
      </w:r>
      <w:r w:rsidR="004A059A">
        <w:rPr>
          <w:rFonts w:ascii="Calibri" w:hAnsi="Calibri" w:cs="Calibri"/>
          <w:szCs w:val="22"/>
        </w:rPr>
        <w:t>)</w:t>
      </w:r>
      <w:r w:rsidR="004A059A" w:rsidRPr="004A059A">
        <w:rPr>
          <w:rFonts w:ascii="Calibri" w:hAnsi="Calibri" w:cs="Calibri"/>
          <w:szCs w:val="22"/>
        </w:rPr>
        <w:t xml:space="preserve"> “Zālāju atjaunošana</w:t>
      </w:r>
      <w:r w:rsidR="004A059A">
        <w:rPr>
          <w:rFonts w:ascii="Calibri" w:hAnsi="Calibri" w:cs="Calibri"/>
          <w:szCs w:val="22"/>
        </w:rPr>
        <w:t xml:space="preserve"> </w:t>
      </w:r>
      <w:r w:rsidR="004A059A" w:rsidRPr="004A059A">
        <w:rPr>
          <w:rFonts w:ascii="Calibri" w:hAnsi="Calibri" w:cs="Calibri"/>
          <w:szCs w:val="22"/>
        </w:rPr>
        <w:t xml:space="preserve">un to dažādas izmantošanas veicināšana” </w:t>
      </w:r>
      <w:r w:rsidR="004A059A">
        <w:rPr>
          <w:rFonts w:ascii="Calibri" w:hAnsi="Calibri" w:cs="Calibri"/>
          <w:szCs w:val="22"/>
        </w:rPr>
        <w:t xml:space="preserve">darba materiāls </w:t>
      </w:r>
      <w:r w:rsidR="004A059A" w:rsidRPr="004A059A">
        <w:rPr>
          <w:rFonts w:ascii="Calibri" w:hAnsi="Calibri" w:cs="Calibri"/>
          <w:szCs w:val="22"/>
        </w:rPr>
        <w:t>“Zālāji un ekosistēmu pakalpojumi</w:t>
      </w:r>
      <w:r w:rsidR="004A059A">
        <w:rPr>
          <w:rFonts w:ascii="Calibri" w:hAnsi="Calibri" w:cs="Calibri"/>
          <w:szCs w:val="22"/>
        </w:rPr>
        <w:t xml:space="preserve">”. Gala ziņojums, </w:t>
      </w:r>
      <w:r w:rsidR="004A059A" w:rsidRPr="004A059A">
        <w:rPr>
          <w:rFonts w:ascii="Calibri" w:hAnsi="Calibri" w:cs="Calibri"/>
          <w:szCs w:val="22"/>
        </w:rPr>
        <w:t>Biedrība “Baltijas Vides Forums”</w:t>
      </w:r>
      <w:r w:rsidR="004A059A">
        <w:rPr>
          <w:rFonts w:ascii="Calibri" w:hAnsi="Calibri" w:cs="Calibri"/>
          <w:szCs w:val="22"/>
        </w:rPr>
        <w:t xml:space="preserve"> 2019.</w:t>
      </w:r>
    </w:p>
    <w:p w14:paraId="204E2F61" w14:textId="77777777" w:rsidR="00022AFC" w:rsidRDefault="00CA00A7" w:rsidP="00022AFC">
      <w:pPr>
        <w:spacing w:after="200" w:line="276" w:lineRule="auto"/>
        <w:rPr>
          <w:szCs w:val="22"/>
        </w:rPr>
      </w:pPr>
      <w:bookmarkStart w:id="259" w:name="_Hlk83724940"/>
      <w:bookmarkEnd w:id="258"/>
      <w:r w:rsidRPr="00BC2728">
        <w:rPr>
          <w:szCs w:val="22"/>
          <w:vertAlign w:val="superscript"/>
        </w:rPr>
        <w:t>45</w:t>
      </w:r>
      <w:r w:rsidR="00BC2728" w:rsidRPr="00BC2728">
        <w:rPr>
          <w:szCs w:val="22"/>
        </w:rPr>
        <w:t xml:space="preserve"> </w:t>
      </w:r>
      <w:r w:rsidR="00BC2728">
        <w:rPr>
          <w:szCs w:val="22"/>
        </w:rPr>
        <w:t xml:space="preserve">Kļaviņa Ē. 2017. Biotopu </w:t>
      </w:r>
      <w:r w:rsidR="00BC2728" w:rsidRPr="00920E58">
        <w:rPr>
          <w:szCs w:val="22"/>
        </w:rPr>
        <w:t>apsaimniekošanas tiesiskais regu</w:t>
      </w:r>
      <w:r w:rsidR="00BC2728">
        <w:rPr>
          <w:szCs w:val="22"/>
        </w:rPr>
        <w:t xml:space="preserve">lējums. Grām.: Rūsiņa S. (red.) </w:t>
      </w:r>
      <w:r w:rsidR="00BC2728" w:rsidRPr="00920E58">
        <w:rPr>
          <w:szCs w:val="22"/>
        </w:rPr>
        <w:t>Aizsargājamo biotopu saglabāšanas vadlīn</w:t>
      </w:r>
      <w:r w:rsidR="00BC2728">
        <w:rPr>
          <w:szCs w:val="22"/>
        </w:rPr>
        <w:t xml:space="preserve">ijas Latvijā. 3. sējums. </w:t>
      </w:r>
      <w:r w:rsidR="00BC2728" w:rsidRPr="00920E58">
        <w:rPr>
          <w:szCs w:val="22"/>
        </w:rPr>
        <w:t xml:space="preserve">Dabiskās pļavas un ganības. Dabas </w:t>
      </w:r>
      <w:r w:rsidR="00BC2728">
        <w:rPr>
          <w:szCs w:val="22"/>
        </w:rPr>
        <w:t xml:space="preserve">aizsardzības pārvalde, Sigulda, </w:t>
      </w:r>
      <w:r w:rsidR="00BC2728" w:rsidRPr="00920E58">
        <w:rPr>
          <w:szCs w:val="22"/>
        </w:rPr>
        <w:t>91-116.</w:t>
      </w:r>
    </w:p>
    <w:bookmarkEnd w:id="259"/>
    <w:p w14:paraId="0B8ED14F" w14:textId="2E0210E0" w:rsidR="00CA00A7" w:rsidRDefault="00CA00A7" w:rsidP="00022AFC">
      <w:pPr>
        <w:spacing w:after="200" w:line="276" w:lineRule="auto"/>
        <w:rPr>
          <w:szCs w:val="22"/>
        </w:rPr>
      </w:pPr>
      <w:r w:rsidRPr="00022AFC">
        <w:rPr>
          <w:szCs w:val="22"/>
          <w:vertAlign w:val="superscript"/>
        </w:rPr>
        <w:t>46</w:t>
      </w:r>
      <w:r w:rsidR="00022AFC">
        <w:rPr>
          <w:szCs w:val="22"/>
        </w:rPr>
        <w:t xml:space="preserve"> </w:t>
      </w:r>
      <w:r w:rsidR="00022AFC" w:rsidRPr="00022AFC">
        <w:rPr>
          <w:szCs w:val="22"/>
        </w:rPr>
        <w:t>Zivju, nēģu un vēžu monitorings Natura 2000 teritorijās (2018.–2020. gads). BIOR, 2018.</w:t>
      </w:r>
    </w:p>
    <w:p w14:paraId="61458405" w14:textId="464CBB01" w:rsidR="00CA00A7" w:rsidRDefault="00CA00A7" w:rsidP="00EB6E32">
      <w:pPr>
        <w:widowControl w:val="0"/>
        <w:tabs>
          <w:tab w:val="left" w:pos="1504"/>
        </w:tabs>
        <w:spacing w:before="120"/>
        <w:ind w:right="-3"/>
        <w:rPr>
          <w:szCs w:val="22"/>
        </w:rPr>
      </w:pPr>
      <w:r w:rsidRPr="00022AFC">
        <w:rPr>
          <w:szCs w:val="22"/>
          <w:vertAlign w:val="superscript"/>
        </w:rPr>
        <w:t>47</w:t>
      </w:r>
      <w:r w:rsidR="00022AFC">
        <w:rPr>
          <w:szCs w:val="22"/>
        </w:rPr>
        <w:t xml:space="preserve"> </w:t>
      </w:r>
      <w:r w:rsidR="00022AFC" w:rsidRPr="00022AFC">
        <w:rPr>
          <w:szCs w:val="22"/>
        </w:rPr>
        <w:t>Adamovas ezera zivsaimnieciskās ekspluatācijas noteikumi. BIOR, 2014.</w:t>
      </w:r>
    </w:p>
    <w:p w14:paraId="40FECCE5" w14:textId="73C4452B" w:rsidR="00CA00A7" w:rsidRDefault="00CA00A7" w:rsidP="00465693">
      <w:pPr>
        <w:widowControl w:val="0"/>
        <w:tabs>
          <w:tab w:val="left" w:pos="1504"/>
        </w:tabs>
        <w:spacing w:before="120"/>
        <w:ind w:right="-3"/>
        <w:rPr>
          <w:szCs w:val="22"/>
        </w:rPr>
      </w:pPr>
      <w:r w:rsidRPr="00465693">
        <w:rPr>
          <w:szCs w:val="22"/>
          <w:vertAlign w:val="superscript"/>
        </w:rPr>
        <w:t>48</w:t>
      </w:r>
      <w:r w:rsidR="00465693">
        <w:rPr>
          <w:szCs w:val="22"/>
        </w:rPr>
        <w:t xml:space="preserve"> </w:t>
      </w:r>
      <w:r w:rsidR="00465693" w:rsidRPr="00465693">
        <w:rPr>
          <w:szCs w:val="22"/>
        </w:rPr>
        <w:t>Pētījums ‘’Ūdru fona un Natura 2000 monitorings 2020.-2023. gadam”, LVMI Silava</w:t>
      </w:r>
      <w:r w:rsidR="00465693">
        <w:rPr>
          <w:szCs w:val="22"/>
        </w:rPr>
        <w:t xml:space="preserve">, </w:t>
      </w:r>
      <w:r w:rsidR="00465693" w:rsidRPr="00465693">
        <w:rPr>
          <w:szCs w:val="22"/>
        </w:rPr>
        <w:t>finansētājs Dabas aizsardzības pārvalde (Līguma Nr. 7.7/158/2020)</w:t>
      </w:r>
    </w:p>
    <w:p w14:paraId="5028991E" w14:textId="3815E30E" w:rsidR="00CA00A7" w:rsidRDefault="00CA00A7" w:rsidP="00025763">
      <w:pPr>
        <w:widowControl w:val="0"/>
        <w:tabs>
          <w:tab w:val="left" w:pos="1504"/>
        </w:tabs>
        <w:spacing w:before="120"/>
        <w:ind w:right="-3"/>
        <w:rPr>
          <w:szCs w:val="22"/>
        </w:rPr>
      </w:pPr>
      <w:r w:rsidRPr="00025763">
        <w:rPr>
          <w:szCs w:val="22"/>
          <w:vertAlign w:val="superscript"/>
        </w:rPr>
        <w:t>49</w:t>
      </w:r>
      <w:r w:rsidR="00025763">
        <w:rPr>
          <w:szCs w:val="22"/>
        </w:rPr>
        <w:t xml:space="preserve"> </w:t>
      </w:r>
      <w:r w:rsidR="00025763" w:rsidRPr="00025763">
        <w:rPr>
          <w:szCs w:val="22"/>
        </w:rPr>
        <w:t>Nikodemus O., Kūle L., Nikodemusa A., Tora G., Luguze L., Urtāne M., Laime B. 1996.</w:t>
      </w:r>
      <w:r w:rsidR="00025763">
        <w:rPr>
          <w:szCs w:val="22"/>
        </w:rPr>
        <w:t xml:space="preserve"> </w:t>
      </w:r>
      <w:r w:rsidR="00025763" w:rsidRPr="00025763">
        <w:rPr>
          <w:szCs w:val="22"/>
        </w:rPr>
        <w:t>Dienvidsēlijas (Elkšņu, Rites un Saukas pagastu) ainavas. Ainavu inventarizācija, apsaimniekošana un aizsardzība.</w:t>
      </w:r>
      <w:r w:rsidR="00025763">
        <w:rPr>
          <w:szCs w:val="22"/>
        </w:rPr>
        <w:t xml:space="preserve"> </w:t>
      </w:r>
      <w:r w:rsidR="00025763" w:rsidRPr="00025763">
        <w:rPr>
          <w:szCs w:val="22"/>
        </w:rPr>
        <w:t>VARAM, SIA “TopVide”</w:t>
      </w:r>
      <w:r w:rsidR="00025763">
        <w:rPr>
          <w:szCs w:val="22"/>
        </w:rPr>
        <w:t>.</w:t>
      </w:r>
    </w:p>
    <w:p w14:paraId="556A4911" w14:textId="7A2C9391" w:rsidR="00CA00A7" w:rsidRDefault="00CA00A7" w:rsidP="00121293">
      <w:pPr>
        <w:widowControl w:val="0"/>
        <w:tabs>
          <w:tab w:val="left" w:pos="1504"/>
        </w:tabs>
        <w:spacing w:before="120"/>
        <w:ind w:right="-3"/>
        <w:rPr>
          <w:szCs w:val="22"/>
        </w:rPr>
      </w:pPr>
      <w:r w:rsidRPr="00121293">
        <w:rPr>
          <w:szCs w:val="22"/>
          <w:vertAlign w:val="superscript"/>
        </w:rPr>
        <w:t>50</w:t>
      </w:r>
      <w:r w:rsidR="00121293">
        <w:rPr>
          <w:szCs w:val="22"/>
        </w:rPr>
        <w:t xml:space="preserve"> </w:t>
      </w:r>
      <w:r w:rsidR="00121293" w:rsidRPr="00121293">
        <w:rPr>
          <w:szCs w:val="22"/>
        </w:rPr>
        <w:t>Rāznas nacionālā parka ainavu ekoloģiskais plāns. Lakovskis P., Konošonoka L., Pošiva A.,</w:t>
      </w:r>
      <w:r w:rsidR="00121293">
        <w:rPr>
          <w:szCs w:val="22"/>
        </w:rPr>
        <w:t xml:space="preserve"> </w:t>
      </w:r>
      <w:r w:rsidR="00121293" w:rsidRPr="00121293">
        <w:rPr>
          <w:szCs w:val="22"/>
        </w:rPr>
        <w:t>Beikulis O., Pilāts V., Ritums R., Erele L., Garkalne L., Erta I., Aleksejevs Ē., Rove I.,</w:t>
      </w:r>
      <w:r w:rsidR="00121293">
        <w:rPr>
          <w:szCs w:val="22"/>
        </w:rPr>
        <w:t xml:space="preserve"> </w:t>
      </w:r>
      <w:r w:rsidR="00121293" w:rsidRPr="00121293">
        <w:rPr>
          <w:szCs w:val="22"/>
        </w:rPr>
        <w:t>Krams I., Valainis U., Kleinberga-Karsa G., Zviedre E. 2009. SIA “Estonian, Latvian &amp;</w:t>
      </w:r>
      <w:r w:rsidR="00121293">
        <w:rPr>
          <w:szCs w:val="22"/>
        </w:rPr>
        <w:t xml:space="preserve"> </w:t>
      </w:r>
      <w:r w:rsidR="00121293" w:rsidRPr="00121293">
        <w:rPr>
          <w:szCs w:val="22"/>
        </w:rPr>
        <w:t>Lithuanian Environment”</w:t>
      </w:r>
    </w:p>
    <w:p w14:paraId="4470FAC0" w14:textId="194A26F4" w:rsidR="00CA00A7" w:rsidRDefault="00CA00A7" w:rsidP="00EB6E32">
      <w:pPr>
        <w:widowControl w:val="0"/>
        <w:tabs>
          <w:tab w:val="left" w:pos="1504"/>
        </w:tabs>
        <w:spacing w:before="120"/>
        <w:ind w:right="-3"/>
        <w:rPr>
          <w:szCs w:val="22"/>
        </w:rPr>
      </w:pPr>
      <w:r w:rsidRPr="004E26C8">
        <w:rPr>
          <w:szCs w:val="22"/>
          <w:vertAlign w:val="superscript"/>
        </w:rPr>
        <w:t>51</w:t>
      </w:r>
      <w:r w:rsidR="004E26C8">
        <w:rPr>
          <w:szCs w:val="22"/>
        </w:rPr>
        <w:t xml:space="preserve"> </w:t>
      </w:r>
      <w:r w:rsidR="004E26C8" w:rsidRPr="004E26C8">
        <w:rPr>
          <w:szCs w:val="22"/>
        </w:rPr>
        <w:t>Dumpe L. 1999. Mežu izmantošanas attīstība Latvijā. Latvijas mežu vēsture. WWF, Rīga, 305-349.</w:t>
      </w:r>
    </w:p>
    <w:p w14:paraId="1F8FED31" w14:textId="190730FC" w:rsidR="00121293" w:rsidRDefault="00121293" w:rsidP="00EB6E32">
      <w:pPr>
        <w:widowControl w:val="0"/>
        <w:tabs>
          <w:tab w:val="left" w:pos="1504"/>
        </w:tabs>
        <w:spacing w:before="120"/>
        <w:ind w:right="-3"/>
        <w:rPr>
          <w:szCs w:val="22"/>
        </w:rPr>
      </w:pPr>
      <w:r w:rsidRPr="004D6F65">
        <w:rPr>
          <w:szCs w:val="22"/>
          <w:vertAlign w:val="superscript"/>
        </w:rPr>
        <w:t>52</w:t>
      </w:r>
      <w:r w:rsidR="004D6F65">
        <w:rPr>
          <w:szCs w:val="22"/>
        </w:rPr>
        <w:t xml:space="preserve"> </w:t>
      </w:r>
      <w:r w:rsidR="004D6F65" w:rsidRPr="004D6F65">
        <w:rPr>
          <w:szCs w:val="22"/>
        </w:rPr>
        <w:t>Tērauds A. 2011. Ainavas struktūras izmaiņu ainavekoloģiska analīze un vērtējums Ziemeļvidzemes biosfēras rezervātā. Promocijas darbs. Latvijas Universitāte.</w:t>
      </w:r>
    </w:p>
    <w:p w14:paraId="1AA1D1E0" w14:textId="17A34699" w:rsidR="00121293" w:rsidRDefault="00121293" w:rsidP="00EB6E32">
      <w:pPr>
        <w:widowControl w:val="0"/>
        <w:tabs>
          <w:tab w:val="left" w:pos="1504"/>
        </w:tabs>
        <w:spacing w:before="120"/>
        <w:ind w:right="-3"/>
        <w:rPr>
          <w:szCs w:val="22"/>
        </w:rPr>
      </w:pPr>
      <w:r w:rsidRPr="004D6F65">
        <w:rPr>
          <w:szCs w:val="22"/>
          <w:vertAlign w:val="superscript"/>
        </w:rPr>
        <w:t>53</w:t>
      </w:r>
      <w:r w:rsidR="004D6F65">
        <w:rPr>
          <w:szCs w:val="22"/>
        </w:rPr>
        <w:t xml:space="preserve"> </w:t>
      </w:r>
      <w:r w:rsidR="004D6F65" w:rsidRPr="004D6F65">
        <w:rPr>
          <w:szCs w:val="22"/>
        </w:rPr>
        <w:t>Kruskops K. 2011. Ainavu ekoloģiskās struktūras izmaiņas Zušupītes un Zebrus ezera sateces baseinā. Maģistra darbs. Latvijas Universitāte</w:t>
      </w:r>
      <w:r w:rsidR="004D6F65">
        <w:rPr>
          <w:szCs w:val="22"/>
        </w:rPr>
        <w:t>.</w:t>
      </w:r>
    </w:p>
    <w:p w14:paraId="7353DC60" w14:textId="15734299" w:rsidR="00121293" w:rsidRDefault="00121293" w:rsidP="00EB6E32">
      <w:pPr>
        <w:widowControl w:val="0"/>
        <w:tabs>
          <w:tab w:val="left" w:pos="1504"/>
        </w:tabs>
        <w:spacing w:before="120"/>
        <w:ind w:right="-3"/>
        <w:rPr>
          <w:szCs w:val="22"/>
        </w:rPr>
      </w:pPr>
      <w:bookmarkStart w:id="260" w:name="_Hlk83570784"/>
      <w:r w:rsidRPr="00402CE5">
        <w:rPr>
          <w:szCs w:val="22"/>
          <w:vertAlign w:val="superscript"/>
        </w:rPr>
        <w:t>54</w:t>
      </w:r>
      <w:r w:rsidR="00402CE5" w:rsidRPr="00402CE5">
        <w:t xml:space="preserve"> </w:t>
      </w:r>
      <w:r w:rsidR="00402CE5" w:rsidRPr="00402CE5">
        <w:rPr>
          <w:szCs w:val="22"/>
        </w:rPr>
        <w:t>Urtāne L., 2014. Ezeri nākotnei. Vadlīnijas ezeru un to vides ilgtspējīgai apsaimniekošanai. – Rīga: Kurzemes plānošanas reģiona administrācija. – 111 lpp.</w:t>
      </w:r>
    </w:p>
    <w:p w14:paraId="157B2F22" w14:textId="0F86CEC0" w:rsidR="00121293" w:rsidRDefault="00121293" w:rsidP="00421CE2">
      <w:pPr>
        <w:widowControl w:val="0"/>
        <w:tabs>
          <w:tab w:val="left" w:pos="1504"/>
        </w:tabs>
        <w:spacing w:before="120"/>
        <w:ind w:right="-3"/>
        <w:rPr>
          <w:szCs w:val="22"/>
        </w:rPr>
      </w:pPr>
      <w:bookmarkStart w:id="261" w:name="_Hlk83570698"/>
      <w:bookmarkEnd w:id="260"/>
      <w:r w:rsidRPr="00421CE2">
        <w:rPr>
          <w:szCs w:val="22"/>
          <w:vertAlign w:val="superscript"/>
        </w:rPr>
        <w:t>55</w:t>
      </w:r>
      <w:r w:rsidR="00421CE2">
        <w:rPr>
          <w:szCs w:val="22"/>
        </w:rPr>
        <w:t xml:space="preserve"> </w:t>
      </w:r>
      <w:r w:rsidR="00421CE2" w:rsidRPr="00421CE2">
        <w:rPr>
          <w:szCs w:val="22"/>
        </w:rPr>
        <w:t>Bjӧrk S. Treatment of Overgrown Shallow Lakes Throught Macrophyte Control:</w:t>
      </w:r>
      <w:r w:rsidR="00421CE2">
        <w:rPr>
          <w:szCs w:val="22"/>
        </w:rPr>
        <w:t xml:space="preserve"> </w:t>
      </w:r>
      <w:r w:rsidR="00421CE2" w:rsidRPr="00421CE2">
        <w:rPr>
          <w:szCs w:val="22"/>
        </w:rPr>
        <w:t>Study of Lake Hornborga, Sweden. In: Eiseltová M. (ed.) 2010. Restoration of Lakes,</w:t>
      </w:r>
      <w:r w:rsidR="00421CE2">
        <w:rPr>
          <w:szCs w:val="22"/>
        </w:rPr>
        <w:t xml:space="preserve"> </w:t>
      </w:r>
      <w:r w:rsidR="00421CE2" w:rsidRPr="00421CE2">
        <w:rPr>
          <w:szCs w:val="22"/>
        </w:rPr>
        <w:t>Streams, Floodplains, and Bogs in Europe: Principles and Case Studies. Wetlands:</w:t>
      </w:r>
      <w:r w:rsidR="00421CE2">
        <w:rPr>
          <w:szCs w:val="22"/>
        </w:rPr>
        <w:t xml:space="preserve"> </w:t>
      </w:r>
      <w:r w:rsidR="00421CE2" w:rsidRPr="00421CE2">
        <w:rPr>
          <w:szCs w:val="22"/>
        </w:rPr>
        <w:t>Ecology, Conservation and Management 3: 123 – 144 pp</w:t>
      </w:r>
    </w:p>
    <w:p w14:paraId="751D71CB" w14:textId="340D9075" w:rsidR="00121293" w:rsidRDefault="00121293" w:rsidP="00421CE2">
      <w:pPr>
        <w:widowControl w:val="0"/>
        <w:tabs>
          <w:tab w:val="left" w:pos="1504"/>
        </w:tabs>
        <w:spacing w:before="120"/>
        <w:ind w:right="-3"/>
        <w:rPr>
          <w:szCs w:val="22"/>
        </w:rPr>
      </w:pPr>
      <w:r w:rsidRPr="00421CE2">
        <w:rPr>
          <w:szCs w:val="22"/>
          <w:vertAlign w:val="superscript"/>
        </w:rPr>
        <w:t>56</w:t>
      </w:r>
      <w:r w:rsidR="00421CE2" w:rsidRPr="00421CE2">
        <w:rPr>
          <w:szCs w:val="22"/>
          <w:vertAlign w:val="superscript"/>
        </w:rPr>
        <w:t xml:space="preserve"> </w:t>
      </w:r>
      <w:r w:rsidR="00421CE2" w:rsidRPr="00421CE2">
        <w:rPr>
          <w:szCs w:val="22"/>
        </w:rPr>
        <w:t>Urtāns A. V. (red.). 2017. Aizsargājamo biotopu saglabāšanas vadlīnijas Latvijā. II</w:t>
      </w:r>
      <w:r w:rsidR="00421CE2">
        <w:rPr>
          <w:szCs w:val="22"/>
        </w:rPr>
        <w:t xml:space="preserve"> </w:t>
      </w:r>
      <w:r w:rsidR="00421CE2" w:rsidRPr="00421CE2">
        <w:rPr>
          <w:szCs w:val="22"/>
        </w:rPr>
        <w:t>Upes un ezeri. Dabas aizsardzības pārvalde. Sigulda. 208 lpp.</w:t>
      </w:r>
    </w:p>
    <w:p w14:paraId="110DC37D" w14:textId="3AF9C5A5" w:rsidR="00121293" w:rsidRDefault="00121293" w:rsidP="00EB6E32">
      <w:pPr>
        <w:widowControl w:val="0"/>
        <w:tabs>
          <w:tab w:val="left" w:pos="1504"/>
        </w:tabs>
        <w:spacing w:before="120"/>
        <w:ind w:right="-3"/>
        <w:rPr>
          <w:szCs w:val="22"/>
        </w:rPr>
      </w:pPr>
      <w:bookmarkStart w:id="262" w:name="_Hlk83726502"/>
      <w:bookmarkEnd w:id="261"/>
      <w:r w:rsidRPr="00795CAF">
        <w:rPr>
          <w:szCs w:val="22"/>
          <w:vertAlign w:val="superscript"/>
        </w:rPr>
        <w:t>57</w:t>
      </w:r>
      <w:r w:rsidR="0042414D">
        <w:rPr>
          <w:szCs w:val="22"/>
        </w:rPr>
        <w:t xml:space="preserve"> Priedniece</w:t>
      </w:r>
      <w:r w:rsidR="00F8570D">
        <w:rPr>
          <w:szCs w:val="22"/>
        </w:rPr>
        <w:t xml:space="preserve"> I.</w:t>
      </w:r>
      <w:r w:rsidR="0042414D">
        <w:rPr>
          <w:szCs w:val="22"/>
        </w:rPr>
        <w:t>, Priednieks</w:t>
      </w:r>
      <w:r w:rsidR="00F8570D">
        <w:rPr>
          <w:szCs w:val="22"/>
        </w:rPr>
        <w:t xml:space="preserve"> J.</w:t>
      </w:r>
      <w:r w:rsidR="0042414D">
        <w:rPr>
          <w:szCs w:val="22"/>
        </w:rPr>
        <w:t xml:space="preserve"> 2013</w:t>
      </w:r>
      <w:r w:rsidR="00F8570D">
        <w:rPr>
          <w:szCs w:val="22"/>
        </w:rPr>
        <w:t>.</w:t>
      </w:r>
      <w:r w:rsidR="0042414D">
        <w:rPr>
          <w:szCs w:val="22"/>
        </w:rPr>
        <w:t xml:space="preserve"> </w:t>
      </w:r>
      <w:r w:rsidR="00F8570D">
        <w:rPr>
          <w:szCs w:val="22"/>
        </w:rPr>
        <w:t>Dzīvotņu fragmentācijas ietekme uz meža dzīvnieku populācijām. Pasaules Dabas fonds. Rīga. 21 lpp.</w:t>
      </w:r>
    </w:p>
    <w:p w14:paraId="282EEE9F" w14:textId="1A2FE60B" w:rsidR="00121293" w:rsidRDefault="00121293" w:rsidP="00EB6E32">
      <w:pPr>
        <w:widowControl w:val="0"/>
        <w:tabs>
          <w:tab w:val="left" w:pos="1504"/>
        </w:tabs>
        <w:spacing w:before="120"/>
        <w:ind w:right="-3"/>
        <w:rPr>
          <w:szCs w:val="22"/>
        </w:rPr>
      </w:pPr>
      <w:r w:rsidRPr="00795CAF">
        <w:rPr>
          <w:szCs w:val="22"/>
          <w:vertAlign w:val="superscript"/>
        </w:rPr>
        <w:t>58</w:t>
      </w:r>
      <w:r w:rsidR="00522B57">
        <w:rPr>
          <w:szCs w:val="22"/>
        </w:rPr>
        <w:t xml:space="preserve"> Komonen A., Penttila R., Lindgren M., Hanski I. 2000. Forest fragmentation truncates a food chain based on an old-growth forest bracket fungus. – Oikos 90: 119-126.</w:t>
      </w:r>
    </w:p>
    <w:p w14:paraId="76B8DD6D" w14:textId="332967BF" w:rsidR="00421CE2" w:rsidRDefault="00421CE2" w:rsidP="00EB6E32">
      <w:pPr>
        <w:widowControl w:val="0"/>
        <w:tabs>
          <w:tab w:val="left" w:pos="1504"/>
        </w:tabs>
        <w:spacing w:before="120"/>
        <w:ind w:right="-3"/>
        <w:rPr>
          <w:szCs w:val="22"/>
        </w:rPr>
      </w:pPr>
      <w:r w:rsidRPr="00795CAF">
        <w:rPr>
          <w:szCs w:val="22"/>
          <w:vertAlign w:val="superscript"/>
        </w:rPr>
        <w:lastRenderedPageBreak/>
        <w:t>59</w:t>
      </w:r>
      <w:r w:rsidR="00795CAF">
        <w:rPr>
          <w:szCs w:val="22"/>
        </w:rPr>
        <w:t xml:space="preserve"> Raivio S. 1992. Bird communities in fragmented coniferous forests: the importance of quantitative data and adequate scaling. Dis., Univ. Of Helsinki</w:t>
      </w:r>
      <w:bookmarkEnd w:id="262"/>
      <w:r w:rsidR="00795CAF">
        <w:rPr>
          <w:szCs w:val="22"/>
        </w:rPr>
        <w:t>.</w:t>
      </w:r>
    </w:p>
    <w:p w14:paraId="08704EA9" w14:textId="10CBE546" w:rsidR="008711BC" w:rsidRDefault="00421CE2" w:rsidP="008711BC">
      <w:pPr>
        <w:widowControl w:val="0"/>
        <w:tabs>
          <w:tab w:val="left" w:pos="1504"/>
        </w:tabs>
        <w:spacing w:before="120"/>
        <w:ind w:right="-3"/>
        <w:rPr>
          <w:szCs w:val="22"/>
        </w:rPr>
      </w:pPr>
      <w:r w:rsidRPr="008711BC">
        <w:rPr>
          <w:szCs w:val="22"/>
          <w:vertAlign w:val="superscript"/>
        </w:rPr>
        <w:t>60</w:t>
      </w:r>
      <w:r w:rsidR="008711BC">
        <w:rPr>
          <w:szCs w:val="22"/>
        </w:rPr>
        <w:t xml:space="preserve"> </w:t>
      </w:r>
      <w:r w:rsidR="008711BC" w:rsidRPr="008711BC">
        <w:rPr>
          <w:szCs w:val="22"/>
        </w:rPr>
        <w:t xml:space="preserve">Ozoliņš J., Žunna A., Ornicāns A., Done G., Stepanova A., Pilāte D., Šuba J., Lūkins M., Howlett S. J., Bagrade G. 2017. Pelēkā vilka Canis lupus sugas aizsardzības plāns (Sugas aizsardzības un apsaimniekošanas plāns), LVMI Silava, Salaspils, 86 lpp. </w:t>
      </w:r>
    </w:p>
    <w:p w14:paraId="2C31D78B" w14:textId="650E85CD" w:rsidR="00421CE2" w:rsidRDefault="008711BC" w:rsidP="008711BC">
      <w:pPr>
        <w:widowControl w:val="0"/>
        <w:tabs>
          <w:tab w:val="left" w:pos="1504"/>
        </w:tabs>
        <w:spacing w:before="120"/>
        <w:ind w:right="-3"/>
        <w:rPr>
          <w:szCs w:val="22"/>
        </w:rPr>
      </w:pPr>
      <w:r w:rsidRPr="008711BC">
        <w:rPr>
          <w:szCs w:val="22"/>
          <w:vertAlign w:val="superscript"/>
        </w:rPr>
        <w:t>61</w:t>
      </w:r>
      <w:r>
        <w:rPr>
          <w:szCs w:val="22"/>
        </w:rPr>
        <w:t xml:space="preserve"> </w:t>
      </w:r>
      <w:r w:rsidR="004923BA">
        <w:rPr>
          <w:iCs/>
          <w:szCs w:val="22"/>
        </w:rPr>
        <w:t>Hanski I., Walsh M. 2004. How much, how to? Practical tools for forest conservation. BirdLife European Forest Task Force, 48 pp.</w:t>
      </w:r>
    </w:p>
    <w:p w14:paraId="69225763" w14:textId="2D8048B2" w:rsidR="00795CAF" w:rsidRDefault="00795CAF" w:rsidP="00EB6E32">
      <w:pPr>
        <w:widowControl w:val="0"/>
        <w:tabs>
          <w:tab w:val="left" w:pos="1504"/>
        </w:tabs>
        <w:spacing w:before="120"/>
        <w:ind w:right="-3"/>
        <w:rPr>
          <w:szCs w:val="22"/>
        </w:rPr>
      </w:pPr>
      <w:r w:rsidRPr="00410076">
        <w:rPr>
          <w:szCs w:val="22"/>
          <w:vertAlign w:val="superscript"/>
        </w:rPr>
        <w:t>62</w:t>
      </w:r>
      <w:r w:rsidR="00410076">
        <w:rPr>
          <w:szCs w:val="22"/>
        </w:rPr>
        <w:t xml:space="preserve"> Jonsson B. G., Kruys N., Ranius T. 2005. Ecology of species living on dead wood – Lessons for dead wood management. – Silva Fennica 39 (2):289-309.</w:t>
      </w:r>
    </w:p>
    <w:p w14:paraId="6E7B4D7E" w14:textId="2DF56BEF" w:rsidR="00795CAF" w:rsidRDefault="00795CAF" w:rsidP="00EB6E32">
      <w:pPr>
        <w:widowControl w:val="0"/>
        <w:tabs>
          <w:tab w:val="left" w:pos="1504"/>
        </w:tabs>
        <w:spacing w:before="120"/>
        <w:ind w:right="-3"/>
        <w:rPr>
          <w:szCs w:val="22"/>
        </w:rPr>
      </w:pPr>
      <w:r w:rsidRPr="00660CFD">
        <w:rPr>
          <w:szCs w:val="22"/>
          <w:vertAlign w:val="superscript"/>
        </w:rPr>
        <w:t>63</w:t>
      </w:r>
      <w:r w:rsidR="00660CFD" w:rsidRPr="00660CFD">
        <w:rPr>
          <w:szCs w:val="22"/>
          <w:vertAlign w:val="superscript"/>
        </w:rPr>
        <w:t xml:space="preserve"> </w:t>
      </w:r>
      <w:r w:rsidR="00660CFD">
        <w:rPr>
          <w:szCs w:val="22"/>
        </w:rPr>
        <w:t>Prugh L. R., Hodges K. E., Sinclair A. R. E., Brashares J. S. 2008. Effect of habitat area and isolation on fragmented animal populations. – Proceedings of the National Academy of Science of the United States of America 105: 20770-20775.</w:t>
      </w:r>
    </w:p>
    <w:p w14:paraId="1BAC5A73" w14:textId="07CBD945" w:rsidR="00795CAF" w:rsidRDefault="00795CAF" w:rsidP="00EB6E32">
      <w:pPr>
        <w:widowControl w:val="0"/>
        <w:tabs>
          <w:tab w:val="left" w:pos="1504"/>
        </w:tabs>
        <w:spacing w:before="120"/>
        <w:ind w:right="-3"/>
        <w:rPr>
          <w:szCs w:val="22"/>
        </w:rPr>
      </w:pPr>
      <w:r w:rsidRPr="00EE3899">
        <w:rPr>
          <w:szCs w:val="22"/>
          <w:vertAlign w:val="superscript"/>
        </w:rPr>
        <w:t>64</w:t>
      </w:r>
      <w:r w:rsidR="00EE3899">
        <w:rPr>
          <w:szCs w:val="22"/>
        </w:rPr>
        <w:t> </w:t>
      </w:r>
      <w:r w:rsidR="00660CFD">
        <w:rPr>
          <w:szCs w:val="22"/>
        </w:rPr>
        <w:t>Robison S. K., Thomson III, F. R., Donovan T. M., Whitehead D. R., Faaborg J. 1995. Regional forest fragmentation and the nesting success of migratory birds. – Science, New Series, 267, 5206: 1987-1990.</w:t>
      </w:r>
    </w:p>
    <w:p w14:paraId="41FF61DA" w14:textId="6402205F" w:rsidR="00795CAF" w:rsidRDefault="00795CAF" w:rsidP="00EB6E32">
      <w:pPr>
        <w:widowControl w:val="0"/>
        <w:tabs>
          <w:tab w:val="left" w:pos="1504"/>
        </w:tabs>
        <w:spacing w:before="120"/>
        <w:ind w:right="-3"/>
        <w:rPr>
          <w:szCs w:val="22"/>
        </w:rPr>
      </w:pPr>
      <w:r w:rsidRPr="00EE3899">
        <w:rPr>
          <w:szCs w:val="22"/>
          <w:vertAlign w:val="superscript"/>
        </w:rPr>
        <w:t>65</w:t>
      </w:r>
      <w:r w:rsidR="00EE3899">
        <w:rPr>
          <w:szCs w:val="22"/>
        </w:rPr>
        <w:t> </w:t>
      </w:r>
      <w:r w:rsidR="00281A3F">
        <w:rPr>
          <w:szCs w:val="22"/>
        </w:rPr>
        <w:t>Hagan J. M., Haegen W. M. V. Mckinley P. S. 1996. The early development of forest fragmentation effects on birds. – Conservation Biology 10 (1), 188-202.</w:t>
      </w:r>
    </w:p>
    <w:p w14:paraId="0DCE2263" w14:textId="3A1B1D2C" w:rsidR="00795CAF" w:rsidRDefault="00795CAF" w:rsidP="00B71E75">
      <w:pPr>
        <w:rPr>
          <w:szCs w:val="22"/>
        </w:rPr>
      </w:pPr>
      <w:r w:rsidRPr="00B71E75">
        <w:rPr>
          <w:szCs w:val="22"/>
          <w:vertAlign w:val="superscript"/>
        </w:rPr>
        <w:t>66</w:t>
      </w:r>
      <w:r w:rsidR="00B71E75">
        <w:rPr>
          <w:szCs w:val="22"/>
        </w:rPr>
        <w:t xml:space="preserve"> </w:t>
      </w:r>
      <w:r w:rsidR="00B71E75" w:rsidRPr="00B71E75">
        <w:rPr>
          <w:szCs w:val="22"/>
        </w:rPr>
        <w:t>Ramans K., 1994. Ainavrajonēšana. Grām: Kavacs G. (red.), Enciklopēdija “Latvija un latvieši. Latvijas daba.” 1. sēj. Rīga, Latvijas enciklopēdija.</w:t>
      </w:r>
    </w:p>
    <w:p w14:paraId="76E9591D" w14:textId="24C3D01B" w:rsidR="00281A3F" w:rsidRDefault="00281A3F" w:rsidP="00EB6E32">
      <w:pPr>
        <w:widowControl w:val="0"/>
        <w:tabs>
          <w:tab w:val="left" w:pos="1504"/>
        </w:tabs>
        <w:spacing w:before="120"/>
        <w:ind w:right="-3"/>
        <w:rPr>
          <w:szCs w:val="22"/>
        </w:rPr>
      </w:pPr>
      <w:r w:rsidRPr="00A45523">
        <w:rPr>
          <w:szCs w:val="22"/>
          <w:vertAlign w:val="superscript"/>
        </w:rPr>
        <w:t>67</w:t>
      </w:r>
      <w:r w:rsidR="00A45523">
        <w:rPr>
          <w:szCs w:val="22"/>
        </w:rPr>
        <w:t xml:space="preserve"> </w:t>
      </w:r>
      <w:r w:rsidR="00A45523" w:rsidRPr="00A45523">
        <w:rPr>
          <w:szCs w:val="22"/>
        </w:rPr>
        <w:t xml:space="preserve">Apsīte E., 2018. Grām.: Nikodemus, O., Kļaviņš, M., Krišjāne, Z., Zelčs, V. (zin. red.), Latvija. Zeme, daba, tauta, valsts. Rīga, Latvijas Universitātes Akadēmiskais apgāds, </w:t>
      </w:r>
      <w:r w:rsidR="00A45523">
        <w:rPr>
          <w:szCs w:val="22"/>
        </w:rPr>
        <w:t>582</w:t>
      </w:r>
      <w:r w:rsidR="00A45523" w:rsidRPr="00A45523">
        <w:rPr>
          <w:szCs w:val="22"/>
        </w:rPr>
        <w:t>.–</w:t>
      </w:r>
      <w:r w:rsidR="00A45523">
        <w:rPr>
          <w:szCs w:val="22"/>
        </w:rPr>
        <w:t>584</w:t>
      </w:r>
      <w:r w:rsidR="00A45523" w:rsidRPr="00A45523">
        <w:rPr>
          <w:szCs w:val="22"/>
        </w:rPr>
        <w:t>. lpp</w:t>
      </w:r>
    </w:p>
    <w:p w14:paraId="40CBBF66" w14:textId="5FBFFF97" w:rsidR="00281A3F" w:rsidRDefault="00281A3F" w:rsidP="00DE4F92">
      <w:pPr>
        <w:widowControl w:val="0"/>
        <w:tabs>
          <w:tab w:val="left" w:pos="1504"/>
        </w:tabs>
        <w:spacing w:before="120"/>
        <w:ind w:right="-3"/>
        <w:rPr>
          <w:szCs w:val="22"/>
        </w:rPr>
      </w:pPr>
      <w:bookmarkStart w:id="263" w:name="_Hlk82853958"/>
      <w:r w:rsidRPr="00DE4F92">
        <w:rPr>
          <w:szCs w:val="22"/>
          <w:vertAlign w:val="superscript"/>
        </w:rPr>
        <w:t>68</w:t>
      </w:r>
      <w:r w:rsidR="00DE4F92">
        <w:rPr>
          <w:szCs w:val="22"/>
        </w:rPr>
        <w:t xml:space="preserve"> Bermanis U., Hofmanis H., </w:t>
      </w:r>
      <w:r w:rsidR="00DE4F92" w:rsidRPr="00DE4F92">
        <w:rPr>
          <w:szCs w:val="22"/>
        </w:rPr>
        <w:t>M</w:t>
      </w:r>
      <w:r w:rsidR="00DE4F92">
        <w:rPr>
          <w:szCs w:val="22"/>
        </w:rPr>
        <w:t xml:space="preserve">elnā stārķa </w:t>
      </w:r>
      <w:r w:rsidR="00DE4F92" w:rsidRPr="00DE4F92">
        <w:rPr>
          <w:szCs w:val="22"/>
        </w:rPr>
        <w:t>Ciconia nigra L</w:t>
      </w:r>
      <w:r w:rsidR="00DE4F92">
        <w:rPr>
          <w:szCs w:val="22"/>
        </w:rPr>
        <w:t xml:space="preserve">igzdošanas sekmju monitorings AS “Latvijas valsts meži” valdījumā esošajos mežos. </w:t>
      </w:r>
      <w:r w:rsidR="00DE4F92" w:rsidRPr="00DE4F92">
        <w:rPr>
          <w:szCs w:val="22"/>
        </w:rPr>
        <w:t>Atskaite par 201</w:t>
      </w:r>
      <w:r w:rsidR="00DE4F92">
        <w:rPr>
          <w:szCs w:val="22"/>
        </w:rPr>
        <w:t>6</w:t>
      </w:r>
      <w:r w:rsidR="00DE4F92" w:rsidRPr="00DE4F92">
        <w:rPr>
          <w:szCs w:val="22"/>
        </w:rPr>
        <w:t>.</w:t>
      </w:r>
      <w:r w:rsidR="00DE4F92">
        <w:rPr>
          <w:szCs w:val="22"/>
        </w:rPr>
        <w:t> </w:t>
      </w:r>
      <w:r w:rsidR="00DE4F92" w:rsidRPr="00DE4F92">
        <w:rPr>
          <w:szCs w:val="22"/>
        </w:rPr>
        <w:t>gadu</w:t>
      </w:r>
      <w:r w:rsidR="00DE4F92">
        <w:rPr>
          <w:szCs w:val="22"/>
        </w:rPr>
        <w:t>. </w:t>
      </w:r>
    </w:p>
    <w:bookmarkEnd w:id="263"/>
    <w:p w14:paraId="53EEDB4C" w14:textId="28E1530C" w:rsidR="00DE4F92" w:rsidRDefault="00DE4F92" w:rsidP="00390D2C">
      <w:pPr>
        <w:widowControl w:val="0"/>
        <w:tabs>
          <w:tab w:val="left" w:pos="1504"/>
        </w:tabs>
        <w:spacing w:before="120"/>
        <w:ind w:right="-3"/>
        <w:rPr>
          <w:szCs w:val="22"/>
        </w:rPr>
      </w:pPr>
      <w:r w:rsidRPr="00390D2C">
        <w:rPr>
          <w:szCs w:val="22"/>
          <w:vertAlign w:val="superscript"/>
        </w:rPr>
        <w:t>69</w:t>
      </w:r>
      <w:r w:rsidR="00390D2C">
        <w:rPr>
          <w:szCs w:val="22"/>
        </w:rPr>
        <w:t xml:space="preserve"> G.Pētersons, V. Vintulis. 2020. </w:t>
      </w:r>
      <w:r w:rsidR="00390D2C" w:rsidRPr="00390D2C">
        <w:rPr>
          <w:szCs w:val="22"/>
        </w:rPr>
        <w:t>Dīķu naktssikspārņa Myotis dasycneme Boie, 1825 sugas aizsardzības plāns</w:t>
      </w:r>
      <w:r w:rsidR="00390D2C">
        <w:rPr>
          <w:szCs w:val="22"/>
        </w:rPr>
        <w:t xml:space="preserve"> </w:t>
      </w:r>
      <w:r w:rsidR="00390D2C" w:rsidRPr="00390D2C">
        <w:rPr>
          <w:szCs w:val="22"/>
        </w:rPr>
        <w:t xml:space="preserve">2020. </w:t>
      </w:r>
      <w:r w:rsidR="00390D2C">
        <w:rPr>
          <w:szCs w:val="22"/>
        </w:rPr>
        <w:t xml:space="preserve">- </w:t>
      </w:r>
      <w:r w:rsidR="00390D2C" w:rsidRPr="00390D2C">
        <w:rPr>
          <w:szCs w:val="22"/>
        </w:rPr>
        <w:t>2030. gadam</w:t>
      </w:r>
      <w:r w:rsidR="00390D2C">
        <w:rPr>
          <w:szCs w:val="22"/>
        </w:rPr>
        <w:t xml:space="preserve">. </w:t>
      </w:r>
      <w:r w:rsidR="00390D2C" w:rsidRPr="00390D2C">
        <w:rPr>
          <w:szCs w:val="22"/>
        </w:rPr>
        <w:t>SIA Dabas eksperti</w:t>
      </w:r>
      <w:r w:rsidR="00390D2C">
        <w:rPr>
          <w:szCs w:val="22"/>
        </w:rPr>
        <w:t>. Jelgava. 53. lpp.</w:t>
      </w:r>
    </w:p>
    <w:p w14:paraId="65D589CF" w14:textId="291820C5" w:rsidR="00DE4F92" w:rsidRDefault="00DE4F92" w:rsidP="00EB6E32">
      <w:pPr>
        <w:widowControl w:val="0"/>
        <w:tabs>
          <w:tab w:val="left" w:pos="1504"/>
        </w:tabs>
        <w:spacing w:before="120"/>
        <w:ind w:right="-3"/>
        <w:rPr>
          <w:szCs w:val="22"/>
        </w:rPr>
      </w:pPr>
      <w:r w:rsidRPr="003305AF">
        <w:rPr>
          <w:szCs w:val="22"/>
          <w:vertAlign w:val="superscript"/>
        </w:rPr>
        <w:t>70</w:t>
      </w:r>
      <w:r w:rsidR="003305AF" w:rsidRPr="003305AF">
        <w:rPr>
          <w:vertAlign w:val="superscript"/>
        </w:rPr>
        <w:t> </w:t>
      </w:r>
      <w:bookmarkStart w:id="264" w:name="_Hlk83637011"/>
      <w:r w:rsidR="003305AF" w:rsidRPr="003305AF">
        <w:rPr>
          <w:szCs w:val="22"/>
        </w:rPr>
        <w:t>Pārskats par ķīmisko analīžu datu interpretāciju, ūdensobjektu tipu noteikšanu pēc fizikāli-ķīmiskajiem rādītājiem 2017. gadā apsekotajos ūdensobjektos</w:t>
      </w:r>
      <w:r w:rsidR="003305AF">
        <w:rPr>
          <w:szCs w:val="22"/>
        </w:rPr>
        <w:t xml:space="preserve">. Pārskats sagatavots </w:t>
      </w:r>
      <w:r w:rsidR="003305AF" w:rsidRPr="003305AF">
        <w:rPr>
          <w:szCs w:val="22"/>
        </w:rPr>
        <w:t>projekta “ES nozīmes aizsargājamo biotopu inventarizācija Latvijā”</w:t>
      </w:r>
      <w:r w:rsidR="003305AF">
        <w:rPr>
          <w:szCs w:val="22"/>
        </w:rPr>
        <w:t xml:space="preserve"> ietvaros, Rīga 2018. </w:t>
      </w:r>
      <w:r w:rsidR="003305AF" w:rsidRPr="003305AF">
        <w:rPr>
          <w:szCs w:val="22"/>
        </w:rPr>
        <w:t>SIA „Estonian, Latvian &amp; Lithuanian Environment”</w:t>
      </w:r>
      <w:r w:rsidR="003305AF">
        <w:rPr>
          <w:szCs w:val="22"/>
        </w:rPr>
        <w:t>. 11 lpp.</w:t>
      </w:r>
      <w:bookmarkEnd w:id="264"/>
    </w:p>
    <w:p w14:paraId="0AFA75D3" w14:textId="13270BE0" w:rsidR="003F2F67" w:rsidRDefault="003F2F67" w:rsidP="003F2F67">
      <w:pPr>
        <w:rPr>
          <w:rFonts w:cstheme="minorHAnsi"/>
        </w:rPr>
      </w:pPr>
      <w:r w:rsidRPr="003F2F67">
        <w:rPr>
          <w:szCs w:val="22"/>
          <w:vertAlign w:val="superscript"/>
        </w:rPr>
        <w:t>71</w:t>
      </w:r>
      <w:r>
        <w:rPr>
          <w:rFonts w:cstheme="minorHAnsi"/>
        </w:rPr>
        <w:t> </w:t>
      </w:r>
      <w:r w:rsidRPr="00365C9D">
        <w:rPr>
          <w:rFonts w:cstheme="minorHAnsi"/>
        </w:rPr>
        <w:t>Kazinika L., Deksne R., 2012. Adamovas ezera ūdens kvalitātes pētījumi// Latvijas Universitātes 70. Zinātniskās konferences LU Bioloģijas fakultātes Hidrobioloģijas katedras sekcijas „Latvijas ūdeņu vides pētījumi un aizsardzība” referātu tēžu krājums. – Rīga: LU Bioloģijas fakultāte, 2012. gada 24. februāris. – 65. – 66. lpp.</w:t>
      </w:r>
    </w:p>
    <w:p w14:paraId="1DADF42B" w14:textId="137C133E" w:rsidR="003F2F67" w:rsidRDefault="003F2F67" w:rsidP="003F2F67">
      <w:r w:rsidRPr="003F2F67">
        <w:rPr>
          <w:vertAlign w:val="superscript"/>
        </w:rPr>
        <w:t>72</w:t>
      </w:r>
      <w:r>
        <w:t> ES nozīmes stāvošu saldūdens biotopu izplatības un kvalitātes apzināšanas anketa Adamovas ezeram. Dabas aizsardzības pārvalde, 2017. (Nav publiski pieejama informācija). Dati iegūti</w:t>
      </w:r>
      <w:r w:rsidRPr="008C7951">
        <w:t xml:space="preserve"> projekta “ES nozīmes aizsargājamo biotopu inventarizācija Latvijā” ietvaros</w:t>
      </w:r>
      <w:r>
        <w:t>.</w:t>
      </w:r>
    </w:p>
    <w:p w14:paraId="19FAF962" w14:textId="5BAC395F" w:rsidR="00932939" w:rsidRPr="00932939" w:rsidRDefault="00932939" w:rsidP="00932939">
      <w:r w:rsidRPr="00932939">
        <w:rPr>
          <w:vertAlign w:val="superscript"/>
        </w:rPr>
        <w:t>73</w:t>
      </w:r>
      <w:r>
        <w:t xml:space="preserve"> RTU, VASSI., 2018. Inovatīvi tehnoloģiskie risinājumi niedru biomasas izmantošanai un to efektivitātes novērtējums. Pētījuma atskaite. </w:t>
      </w:r>
      <w:r w:rsidR="00266D2A">
        <w:t>Līgumdars p</w:t>
      </w:r>
      <w:r>
        <w:t>ēc Latvijas dabas fonda</w:t>
      </w:r>
      <w:r w:rsidR="00266D2A">
        <w:t xml:space="preserve"> (LDF)</w:t>
      </w:r>
      <w:r>
        <w:t xml:space="preserve"> pasūtījuma</w:t>
      </w:r>
      <w:r w:rsidR="00266D2A">
        <w:t xml:space="preserve"> Eiropas Komisijas finansētā LIFE+ programmas projekta Nr. LIFE12 NAT/LV/000118 “Lielā dumpja biotopu atjaunošana divos piekrastes ezeros Latvijā” aktivitātes A.2 ietvaros. 83 lpp.</w:t>
      </w:r>
    </w:p>
    <w:p w14:paraId="581D82CD" w14:textId="77777777" w:rsidR="00795CAF" w:rsidRDefault="00795CAF" w:rsidP="00EB6E32">
      <w:pPr>
        <w:widowControl w:val="0"/>
        <w:tabs>
          <w:tab w:val="left" w:pos="1504"/>
        </w:tabs>
        <w:spacing w:before="120"/>
        <w:ind w:right="-3"/>
        <w:rPr>
          <w:szCs w:val="22"/>
        </w:rPr>
      </w:pPr>
    </w:p>
    <w:p w14:paraId="61F14581" w14:textId="77777777" w:rsidR="00DC29EC" w:rsidRPr="00457482" w:rsidRDefault="00DC29EC" w:rsidP="00DC29EC">
      <w:pPr>
        <w:spacing w:beforeLines="60" w:before="144"/>
        <w:rPr>
          <w:b/>
          <w:szCs w:val="22"/>
        </w:rPr>
      </w:pPr>
      <w:r w:rsidRPr="00457482">
        <w:rPr>
          <w:b/>
          <w:szCs w:val="22"/>
        </w:rPr>
        <w:t>Tīmekļa vietnes:</w:t>
      </w:r>
    </w:p>
    <w:p w14:paraId="43E4A609" w14:textId="668B4589" w:rsidR="00DC29EC" w:rsidRDefault="00DC29EC" w:rsidP="00DC29EC">
      <w:pPr>
        <w:widowControl w:val="0"/>
        <w:tabs>
          <w:tab w:val="left" w:pos="1504"/>
        </w:tabs>
        <w:spacing w:before="120"/>
        <w:ind w:right="-3"/>
        <w:rPr>
          <w:szCs w:val="22"/>
        </w:rPr>
      </w:pPr>
      <w:r w:rsidRPr="00DC29EC">
        <w:rPr>
          <w:szCs w:val="22"/>
          <w:vertAlign w:val="superscript"/>
        </w:rPr>
        <w:t>1</w:t>
      </w:r>
      <w:r>
        <w:rPr>
          <w:szCs w:val="22"/>
          <w:vertAlign w:val="superscript"/>
        </w:rPr>
        <w:t xml:space="preserve">T </w:t>
      </w:r>
      <w:r>
        <w:rPr>
          <w:szCs w:val="22"/>
        </w:rPr>
        <w:t>F</w:t>
      </w:r>
      <w:r w:rsidRPr="00DC29EC">
        <w:rPr>
          <w:szCs w:val="22"/>
        </w:rPr>
        <w:t xml:space="preserve">reshwater quality, 2015. European Environment Agency. Pieejams: </w:t>
      </w:r>
      <w:r w:rsidR="00DA03B0" w:rsidRPr="00AF1D90">
        <w:rPr>
          <w:szCs w:val="22"/>
        </w:rPr>
        <w:t>http://www.eea.europa.eu/soer-2015/europe/freshwater</w:t>
      </w:r>
    </w:p>
    <w:p w14:paraId="4C6001CE" w14:textId="75E78F0D" w:rsidR="00DA03B0" w:rsidRDefault="00DA03B0" w:rsidP="00DC29EC">
      <w:pPr>
        <w:widowControl w:val="0"/>
        <w:tabs>
          <w:tab w:val="left" w:pos="1504"/>
        </w:tabs>
        <w:spacing w:before="120"/>
        <w:ind w:right="-3"/>
        <w:rPr>
          <w:szCs w:val="22"/>
        </w:rPr>
      </w:pPr>
      <w:r w:rsidRPr="00DA03B0">
        <w:rPr>
          <w:szCs w:val="22"/>
          <w:vertAlign w:val="superscript"/>
        </w:rPr>
        <w:t>2T</w:t>
      </w:r>
      <w:r w:rsidR="00144BB1">
        <w:rPr>
          <w:szCs w:val="22"/>
        </w:rPr>
        <w:t xml:space="preserve"> </w:t>
      </w:r>
      <w:r w:rsidRPr="00AF1D90">
        <w:rPr>
          <w:szCs w:val="22"/>
        </w:rPr>
        <w:t>https://ec.europa.eu/info/food-farming-fisheries/key-policies/common-agricultural-policy/income-support/greening_LV</w:t>
      </w:r>
    </w:p>
    <w:p w14:paraId="52B5D746" w14:textId="32831B49" w:rsidR="006C5212" w:rsidRDefault="006C5212" w:rsidP="006C5212">
      <w:pPr>
        <w:spacing w:beforeLines="60" w:before="144"/>
        <w:rPr>
          <w:szCs w:val="22"/>
        </w:rPr>
      </w:pPr>
      <w:r w:rsidRPr="006C5212">
        <w:rPr>
          <w:szCs w:val="22"/>
          <w:vertAlign w:val="superscript"/>
        </w:rPr>
        <w:t>3T</w:t>
      </w:r>
      <w:r>
        <w:rPr>
          <w:szCs w:val="22"/>
          <w:vertAlign w:val="superscript"/>
        </w:rPr>
        <w:t xml:space="preserve"> </w:t>
      </w:r>
      <w:r>
        <w:rPr>
          <w:szCs w:val="22"/>
        </w:rPr>
        <w:t>Nikodemus O. ; Zelčs V. 2019 darba materiali; enciklopēdija.lv</w:t>
      </w:r>
    </w:p>
    <w:p w14:paraId="052CD52C" w14:textId="6362F031" w:rsidR="00DA03B0" w:rsidRDefault="00FA20A9" w:rsidP="00DC29EC">
      <w:pPr>
        <w:widowControl w:val="0"/>
        <w:tabs>
          <w:tab w:val="left" w:pos="1504"/>
        </w:tabs>
        <w:spacing w:before="120"/>
        <w:ind w:right="-3"/>
        <w:rPr>
          <w:szCs w:val="22"/>
        </w:rPr>
      </w:pPr>
      <w:r w:rsidRPr="00FA20A9">
        <w:rPr>
          <w:szCs w:val="22"/>
          <w:vertAlign w:val="superscript"/>
        </w:rPr>
        <w:lastRenderedPageBreak/>
        <w:t>4T</w:t>
      </w:r>
      <w:r>
        <w:rPr>
          <w:szCs w:val="22"/>
        </w:rPr>
        <w:t xml:space="preserve"> </w:t>
      </w:r>
      <w:r w:rsidR="00AF1D90" w:rsidRPr="00AF1D90">
        <w:rPr>
          <w:szCs w:val="22"/>
        </w:rPr>
        <w:t>https://lvafa.vraa.gov.lv/faili/materiali/petijumi/2017/DU_DIVIC_171/LVAF_gliemezi.pdf</w:t>
      </w:r>
    </w:p>
    <w:p w14:paraId="54FF04AE" w14:textId="68CC9C7D" w:rsidR="00AF1D90" w:rsidRPr="000E2A39" w:rsidRDefault="00AF1D90" w:rsidP="00AF1D90">
      <w:pPr>
        <w:spacing w:after="200"/>
        <w:rPr>
          <w:szCs w:val="22"/>
          <w:u w:val="single"/>
        </w:rPr>
      </w:pPr>
      <w:r w:rsidRPr="00AF1D90">
        <w:rPr>
          <w:szCs w:val="22"/>
          <w:vertAlign w:val="superscript"/>
        </w:rPr>
        <w:t>5T</w:t>
      </w:r>
      <w:r w:rsidRPr="00AF1D90">
        <w:rPr>
          <w:szCs w:val="22"/>
        </w:rPr>
        <w:t xml:space="preserve"> </w:t>
      </w:r>
      <w:bookmarkStart w:id="265" w:name="_Hlk83570412"/>
      <w:r w:rsidRPr="00AF1D90">
        <w:rPr>
          <w:szCs w:val="22"/>
        </w:rPr>
        <w:t>https://www.lsm.lv/raksts/zinas/zinu-analize/miljards-kanalizacija-kapec-ar-dasno-eiropas-naudu-latvijas-notekudenu-sistemam-nepietiek.a398820/</w:t>
      </w:r>
    </w:p>
    <w:p w14:paraId="28502D2F" w14:textId="0C319964" w:rsidR="00AF1D90" w:rsidRDefault="00AF1D90" w:rsidP="00AF1D90">
      <w:pPr>
        <w:widowControl w:val="0"/>
        <w:tabs>
          <w:tab w:val="left" w:pos="1504"/>
        </w:tabs>
        <w:spacing w:before="120"/>
        <w:ind w:right="-3"/>
        <w:rPr>
          <w:szCs w:val="22"/>
        </w:rPr>
      </w:pPr>
      <w:bookmarkStart w:id="266" w:name="_Hlk83571081"/>
      <w:bookmarkEnd w:id="265"/>
      <w:r w:rsidRPr="00AF1D90">
        <w:rPr>
          <w:szCs w:val="22"/>
          <w:vertAlign w:val="superscript"/>
        </w:rPr>
        <w:t>6T</w:t>
      </w:r>
      <w:r>
        <w:rPr>
          <w:szCs w:val="22"/>
        </w:rPr>
        <w:t xml:space="preserve"> </w:t>
      </w:r>
      <w:r w:rsidRPr="00AF1D90">
        <w:rPr>
          <w:szCs w:val="22"/>
        </w:rPr>
        <w:t>https://www.lsm.lv/raksts/zinas/latvija/pern-atjaunotas-46-valsts-nozimes-udensnotekas-iegulditi-10-miljoni-eiro-es-naudas.a345379/</w:t>
      </w:r>
    </w:p>
    <w:p w14:paraId="360B2BD0" w14:textId="6EF5D993" w:rsidR="00FA20A9" w:rsidRPr="00DC29EC" w:rsidRDefault="00AF1D90" w:rsidP="00DC29EC">
      <w:pPr>
        <w:widowControl w:val="0"/>
        <w:tabs>
          <w:tab w:val="left" w:pos="1504"/>
        </w:tabs>
        <w:spacing w:before="120"/>
        <w:ind w:right="-3"/>
        <w:rPr>
          <w:szCs w:val="22"/>
        </w:rPr>
      </w:pPr>
      <w:bookmarkStart w:id="267" w:name="_Hlk83571183"/>
      <w:r w:rsidRPr="00AF1D90">
        <w:rPr>
          <w:szCs w:val="22"/>
          <w:vertAlign w:val="superscript"/>
        </w:rPr>
        <w:t>7</w:t>
      </w:r>
      <w:r>
        <w:rPr>
          <w:szCs w:val="22"/>
          <w:vertAlign w:val="superscript"/>
        </w:rPr>
        <w:t xml:space="preserve">T </w:t>
      </w:r>
      <w:r w:rsidRPr="00AF1D90">
        <w:rPr>
          <w:szCs w:val="22"/>
        </w:rPr>
        <w:t>https://lvportals.lv/skaidrojumi/314759-melioracijas-sistemas-jaapseko-vismaz-divas-reizes-gada-2020</w:t>
      </w:r>
    </w:p>
    <w:bookmarkEnd w:id="267"/>
    <w:p w14:paraId="50F65801" w14:textId="5BFD3CC9" w:rsidR="00AF1D90" w:rsidRDefault="00AF1D90" w:rsidP="00DC29EC">
      <w:pPr>
        <w:spacing w:before="120"/>
        <w:rPr>
          <w:rFonts w:cstheme="minorHAnsi"/>
          <w:szCs w:val="22"/>
        </w:rPr>
      </w:pPr>
      <w:r w:rsidRPr="00AF1D90">
        <w:rPr>
          <w:rFonts w:cstheme="minorHAnsi"/>
          <w:szCs w:val="22"/>
          <w:vertAlign w:val="superscript"/>
        </w:rPr>
        <w:t>8T</w:t>
      </w:r>
      <w:r w:rsidR="00B378E4" w:rsidRPr="00B378E4">
        <w:rPr>
          <w:rFonts w:cstheme="minorHAnsi"/>
          <w:szCs w:val="22"/>
        </w:rPr>
        <w:t>http://new.llkc.lv/lv/nozares/augkopiba-mezsaimnieciba/lauksaimniecibas-zemju-nosusinasanas-aktualie-jautajumi</w:t>
      </w:r>
    </w:p>
    <w:bookmarkEnd w:id="266"/>
    <w:p w14:paraId="7253BFAA" w14:textId="0F869D55" w:rsidR="00771079" w:rsidRDefault="00771079" w:rsidP="00DC29EC">
      <w:pPr>
        <w:spacing w:before="120"/>
        <w:rPr>
          <w:rFonts w:cstheme="minorHAnsi"/>
          <w:szCs w:val="22"/>
        </w:rPr>
      </w:pPr>
      <w:r w:rsidRPr="00771079">
        <w:rPr>
          <w:rFonts w:cstheme="minorHAnsi"/>
          <w:szCs w:val="22"/>
          <w:vertAlign w:val="superscript"/>
        </w:rPr>
        <w:t>9T</w:t>
      </w:r>
      <w:r>
        <w:rPr>
          <w:rFonts w:cstheme="minorHAnsi"/>
          <w:szCs w:val="22"/>
        </w:rPr>
        <w:t xml:space="preserve"> </w:t>
      </w:r>
      <w:bookmarkStart w:id="268" w:name="_Hlk83726762"/>
      <w:r w:rsidRPr="00771079">
        <w:rPr>
          <w:rFonts w:cstheme="minorHAnsi"/>
          <w:szCs w:val="22"/>
        </w:rPr>
        <w:t>http://www.silava.lv/petijumi/nacionlais-mea-monitorings.aspx</w:t>
      </w:r>
    </w:p>
    <w:bookmarkEnd w:id="268"/>
    <w:p w14:paraId="5495D4B5" w14:textId="391D7BE5" w:rsidR="00771079" w:rsidRDefault="00A521F2" w:rsidP="00DC29EC">
      <w:pPr>
        <w:spacing w:before="120"/>
        <w:rPr>
          <w:rFonts w:cstheme="minorHAnsi"/>
          <w:szCs w:val="22"/>
        </w:rPr>
      </w:pPr>
      <w:r w:rsidRPr="00A521F2">
        <w:rPr>
          <w:rFonts w:cstheme="minorHAnsi"/>
          <w:szCs w:val="22"/>
          <w:vertAlign w:val="superscript"/>
        </w:rPr>
        <w:t>10T</w:t>
      </w:r>
      <w:r w:rsidR="00B378E4">
        <w:rPr>
          <w:rFonts w:cstheme="minorHAnsi"/>
          <w:szCs w:val="22"/>
        </w:rPr>
        <w:t xml:space="preserve"> </w:t>
      </w:r>
      <w:r w:rsidR="00B378E4" w:rsidRPr="00B378E4">
        <w:rPr>
          <w:rFonts w:cstheme="minorHAnsi"/>
          <w:szCs w:val="22"/>
        </w:rPr>
        <w:t>https://data.gov.lv/dati/dataset/videjas-darijumu-cenas-ar-liz/resource/0e150b6f-ab7d-4b4b-ba70-ca8802a97802</w:t>
      </w:r>
    </w:p>
    <w:p w14:paraId="45845F8B" w14:textId="35793369" w:rsidR="00B378E4" w:rsidRDefault="00B378E4" w:rsidP="00DC29EC">
      <w:pPr>
        <w:spacing w:before="120"/>
        <w:rPr>
          <w:rFonts w:cstheme="minorHAnsi"/>
          <w:szCs w:val="22"/>
        </w:rPr>
      </w:pPr>
      <w:r w:rsidRPr="00B378E4">
        <w:rPr>
          <w:rFonts w:cstheme="minorHAnsi"/>
          <w:szCs w:val="22"/>
          <w:vertAlign w:val="superscript"/>
        </w:rPr>
        <w:t>11T</w:t>
      </w:r>
      <w:r>
        <w:rPr>
          <w:rFonts w:cstheme="minorHAnsi"/>
          <w:szCs w:val="22"/>
        </w:rPr>
        <w:t xml:space="preserve"> </w:t>
      </w:r>
      <w:r w:rsidR="00EB4C2B" w:rsidRPr="00EB4C2B">
        <w:rPr>
          <w:rFonts w:cstheme="minorHAnsi"/>
          <w:szCs w:val="22"/>
        </w:rPr>
        <w:t>https://www.ss.lv/msg/lv/real-estate/plots-and-lands/rezekne-and-reg/veremu-pag/mngni.html</w:t>
      </w:r>
    </w:p>
    <w:p w14:paraId="35046750" w14:textId="3668E262" w:rsidR="00EB4C2B" w:rsidRDefault="00EB4C2B" w:rsidP="00DC29EC">
      <w:pPr>
        <w:spacing w:before="120"/>
        <w:rPr>
          <w:rFonts w:cstheme="minorHAnsi"/>
          <w:szCs w:val="22"/>
        </w:rPr>
      </w:pPr>
      <w:r w:rsidRPr="00EB4C2B">
        <w:rPr>
          <w:rFonts w:cstheme="minorHAnsi"/>
          <w:szCs w:val="22"/>
          <w:vertAlign w:val="superscript"/>
        </w:rPr>
        <w:t>12T</w:t>
      </w:r>
      <w:r>
        <w:rPr>
          <w:rFonts w:cstheme="minorHAnsi"/>
          <w:szCs w:val="22"/>
        </w:rPr>
        <w:t xml:space="preserve"> </w:t>
      </w:r>
      <w:r w:rsidRPr="00EB4C2B">
        <w:rPr>
          <w:rFonts w:cstheme="minorHAnsi"/>
          <w:szCs w:val="22"/>
        </w:rPr>
        <w:t>https://www.varam.gov.lv/lv/emerald-natura-2000-projekta-kopsavilkums</w:t>
      </w:r>
      <w:r>
        <w:rPr>
          <w:rFonts w:cstheme="minorHAnsi"/>
          <w:szCs w:val="22"/>
        </w:rPr>
        <w:t xml:space="preserve"> </w:t>
      </w:r>
    </w:p>
    <w:p w14:paraId="2ABF0E93" w14:textId="77777777" w:rsidR="00C7149D" w:rsidRDefault="000E2A39" w:rsidP="00DC29EC">
      <w:pPr>
        <w:spacing w:before="120"/>
        <w:rPr>
          <w:rFonts w:cstheme="minorHAnsi"/>
          <w:szCs w:val="22"/>
        </w:rPr>
      </w:pPr>
      <w:r w:rsidRPr="000E2A39">
        <w:rPr>
          <w:rFonts w:cstheme="minorHAnsi"/>
          <w:szCs w:val="22"/>
          <w:vertAlign w:val="superscript"/>
        </w:rPr>
        <w:t>13T</w:t>
      </w:r>
      <w:r>
        <w:rPr>
          <w:rFonts w:cstheme="minorHAnsi"/>
          <w:szCs w:val="22"/>
        </w:rPr>
        <w:t xml:space="preserve"> </w:t>
      </w:r>
      <w:r w:rsidR="00C7149D" w:rsidRPr="00C7149D">
        <w:rPr>
          <w:rFonts w:cstheme="minorHAnsi"/>
          <w:szCs w:val="22"/>
        </w:rPr>
        <w:t xml:space="preserve">https://nature-art17.eionet.europa.eu/article17/ </w:t>
      </w:r>
    </w:p>
    <w:p w14:paraId="25C74A29" w14:textId="13CC96BA" w:rsidR="0027445E" w:rsidRDefault="0027445E" w:rsidP="00DC29EC">
      <w:pPr>
        <w:spacing w:before="120"/>
        <w:rPr>
          <w:rFonts w:cstheme="minorHAnsi"/>
          <w:szCs w:val="22"/>
        </w:rPr>
      </w:pPr>
      <w:r w:rsidRPr="0027445E">
        <w:rPr>
          <w:rFonts w:cstheme="minorHAnsi"/>
          <w:szCs w:val="22"/>
          <w:vertAlign w:val="superscript"/>
        </w:rPr>
        <w:t>14T</w:t>
      </w:r>
      <w:r>
        <w:rPr>
          <w:rFonts w:cstheme="minorHAnsi"/>
          <w:szCs w:val="22"/>
        </w:rPr>
        <w:t xml:space="preserve"> </w:t>
      </w:r>
      <w:r w:rsidR="00ED082C" w:rsidRPr="00ED082C">
        <w:rPr>
          <w:rFonts w:cstheme="minorHAnsi"/>
          <w:szCs w:val="22"/>
        </w:rPr>
        <w:t>https://www.daba.gov.lv/lv/invazivas-sugas</w:t>
      </w:r>
    </w:p>
    <w:p w14:paraId="6F465AA5" w14:textId="48A22498" w:rsidR="00ED082C" w:rsidRDefault="00ED082C" w:rsidP="00DC29EC">
      <w:pPr>
        <w:spacing w:before="120"/>
        <w:rPr>
          <w:rFonts w:cstheme="minorHAnsi"/>
          <w:szCs w:val="22"/>
        </w:rPr>
      </w:pPr>
      <w:r w:rsidRPr="00ED082C">
        <w:rPr>
          <w:rFonts w:cstheme="minorHAnsi"/>
          <w:szCs w:val="22"/>
          <w:vertAlign w:val="superscript"/>
        </w:rPr>
        <w:t>15T</w:t>
      </w:r>
      <w:r>
        <w:rPr>
          <w:rFonts w:cstheme="minorHAnsi"/>
          <w:szCs w:val="22"/>
        </w:rPr>
        <w:t xml:space="preserve"> </w:t>
      </w:r>
      <w:r w:rsidRPr="00ED082C">
        <w:rPr>
          <w:rFonts w:cstheme="minorHAnsi"/>
          <w:szCs w:val="22"/>
        </w:rPr>
        <w:t>https://www.daba.gov.lv/lv/iadt-vienotais-stils</w:t>
      </w:r>
    </w:p>
    <w:p w14:paraId="733BCE21" w14:textId="53133195" w:rsidR="0027445E" w:rsidRDefault="00917D9B" w:rsidP="00DC29EC">
      <w:pPr>
        <w:spacing w:before="120"/>
        <w:rPr>
          <w:rFonts w:cstheme="minorHAnsi"/>
          <w:szCs w:val="22"/>
        </w:rPr>
      </w:pPr>
      <w:r w:rsidRPr="00917D9B">
        <w:rPr>
          <w:rFonts w:cstheme="minorHAnsi"/>
          <w:szCs w:val="22"/>
          <w:vertAlign w:val="superscript"/>
        </w:rPr>
        <w:t>16T</w:t>
      </w:r>
      <w:r>
        <w:rPr>
          <w:rFonts w:cstheme="minorHAnsi"/>
          <w:szCs w:val="22"/>
        </w:rPr>
        <w:t xml:space="preserve"> </w:t>
      </w:r>
      <w:r w:rsidR="009543C5" w:rsidRPr="009543C5">
        <w:rPr>
          <w:rFonts w:cstheme="minorHAnsi"/>
          <w:szCs w:val="22"/>
        </w:rPr>
        <w:t>https://www.daba.gov.lv/lv/invazivo-sugu-monitoringa-metodikas</w:t>
      </w:r>
    </w:p>
    <w:p w14:paraId="125840E9" w14:textId="7105882E" w:rsidR="009543C5" w:rsidRDefault="009543C5" w:rsidP="00DC29EC">
      <w:pPr>
        <w:spacing w:before="120"/>
        <w:rPr>
          <w:rFonts w:cstheme="minorHAnsi"/>
          <w:szCs w:val="22"/>
        </w:rPr>
      </w:pPr>
      <w:r w:rsidRPr="009543C5">
        <w:rPr>
          <w:rFonts w:cstheme="minorHAnsi"/>
          <w:szCs w:val="22"/>
          <w:vertAlign w:val="superscript"/>
        </w:rPr>
        <w:t>17T</w:t>
      </w:r>
      <w:r>
        <w:rPr>
          <w:rFonts w:cstheme="minorHAnsi"/>
          <w:szCs w:val="22"/>
        </w:rPr>
        <w:t xml:space="preserve"> </w:t>
      </w:r>
      <w:r w:rsidR="003F2F67" w:rsidRPr="003F2F67">
        <w:rPr>
          <w:rFonts w:cstheme="minorHAnsi"/>
          <w:szCs w:val="22"/>
        </w:rPr>
        <w:t>https://www.daba.gov.lv/public/lat/dati1/geodatubaze/</w:t>
      </w:r>
    </w:p>
    <w:p w14:paraId="274B4980" w14:textId="15AED895" w:rsidR="003F2F67" w:rsidRDefault="003F2F67" w:rsidP="00DC29EC">
      <w:pPr>
        <w:spacing w:before="120"/>
        <w:rPr>
          <w:rFonts w:cstheme="minorHAnsi"/>
          <w:szCs w:val="22"/>
        </w:rPr>
      </w:pPr>
      <w:r w:rsidRPr="003F2F67">
        <w:rPr>
          <w:rFonts w:cstheme="minorHAnsi"/>
          <w:szCs w:val="22"/>
          <w:vertAlign w:val="superscript"/>
        </w:rPr>
        <w:t>18T</w:t>
      </w:r>
      <w:r>
        <w:rPr>
          <w:rFonts w:cstheme="minorHAnsi"/>
          <w:szCs w:val="22"/>
        </w:rPr>
        <w:t> </w:t>
      </w:r>
      <w:r w:rsidRPr="003F2F67">
        <w:rPr>
          <w:rFonts w:cstheme="minorHAnsi"/>
          <w:szCs w:val="22"/>
        </w:rPr>
        <w:t>https://www.meteo.lv/virszemes-udens-datu-pieejamiba/?nid=480</w:t>
      </w:r>
    </w:p>
    <w:p w14:paraId="48E93C6C" w14:textId="43B7DEF0" w:rsidR="00932939" w:rsidRDefault="00932939">
      <w:pPr>
        <w:rPr>
          <w:rFonts w:cstheme="minorHAnsi"/>
          <w:szCs w:val="22"/>
          <w:vertAlign w:val="superscript"/>
        </w:rPr>
      </w:pPr>
      <w:r>
        <w:rPr>
          <w:rFonts w:cstheme="minorHAnsi"/>
          <w:szCs w:val="22"/>
          <w:vertAlign w:val="superscript"/>
        </w:rPr>
        <w:br w:type="page"/>
      </w:r>
    </w:p>
    <w:p w14:paraId="7FF08509" w14:textId="77777777" w:rsidR="00AF1D90" w:rsidRDefault="00AF1D90" w:rsidP="00DC29EC">
      <w:pPr>
        <w:spacing w:before="120"/>
        <w:rPr>
          <w:rFonts w:cstheme="minorHAnsi"/>
          <w:szCs w:val="22"/>
        </w:rPr>
      </w:pPr>
    </w:p>
    <w:p w14:paraId="76B49EB6" w14:textId="77777777" w:rsidR="00AF1D90" w:rsidRPr="00AF1D90" w:rsidRDefault="00AF1D90" w:rsidP="00DC29EC">
      <w:pPr>
        <w:spacing w:before="120"/>
        <w:rPr>
          <w:rFonts w:cstheme="minorHAnsi"/>
          <w:szCs w:val="22"/>
        </w:rPr>
      </w:pPr>
    </w:p>
    <w:p w14:paraId="78C92449" w14:textId="56B9C9B4" w:rsidR="0029456F" w:rsidRPr="007D255B" w:rsidRDefault="009B519C" w:rsidP="007D255B">
      <w:pPr>
        <w:pStyle w:val="Heading1"/>
      </w:pPr>
      <w:r w:rsidRPr="007D255B">
        <w:t>V</w:t>
      </w:r>
      <w:r w:rsidR="0029456F" w:rsidRPr="007D255B">
        <w:t>I</w:t>
      </w:r>
      <w:r w:rsidR="00EB6E32" w:rsidRPr="007D255B">
        <w:t>I</w:t>
      </w:r>
      <w:r w:rsidR="0029456F" w:rsidRPr="007D255B">
        <w:t xml:space="preserve"> PIELIKUMI</w:t>
      </w:r>
    </w:p>
    <w:bookmarkEnd w:id="7"/>
    <w:p w14:paraId="0F26E38B" w14:textId="77777777" w:rsidR="00766CB9" w:rsidRDefault="00766CB9" w:rsidP="00766CB9">
      <w:pPr>
        <w:rPr>
          <w:rFonts w:cstheme="minorHAnsi"/>
          <w:szCs w:val="22"/>
        </w:rPr>
      </w:pPr>
    </w:p>
    <w:p w14:paraId="0B768764" w14:textId="3652E57D" w:rsidR="00766CB9" w:rsidRDefault="00B83C72" w:rsidP="005211BD">
      <w:pPr>
        <w:rPr>
          <w:rFonts w:cstheme="minorHAnsi"/>
          <w:szCs w:val="22"/>
        </w:rPr>
      </w:pPr>
      <w:r w:rsidRPr="00766CB9">
        <w:rPr>
          <w:rFonts w:cstheme="minorHAnsi"/>
          <w:szCs w:val="22"/>
        </w:rPr>
        <w:t>1</w:t>
      </w:r>
      <w:r w:rsidR="00766CB9">
        <w:rPr>
          <w:rFonts w:cstheme="minorHAnsi"/>
          <w:szCs w:val="22"/>
        </w:rPr>
        <w:t>.</w:t>
      </w:r>
      <w:r w:rsidR="00766CB9" w:rsidRPr="00766CB9">
        <w:rPr>
          <w:rFonts w:cstheme="minorHAnsi"/>
          <w:szCs w:val="22"/>
        </w:rPr>
        <w:t xml:space="preserve"> pielikums. Zemes</w:t>
      </w:r>
      <w:r w:rsidR="005211BD">
        <w:rPr>
          <w:rFonts w:cstheme="minorHAnsi"/>
          <w:szCs w:val="22"/>
        </w:rPr>
        <w:t xml:space="preserve"> īpašumu </w:t>
      </w:r>
      <w:r w:rsidR="00766CB9" w:rsidRPr="00766CB9">
        <w:rPr>
          <w:rFonts w:cstheme="minorHAnsi"/>
          <w:szCs w:val="22"/>
        </w:rPr>
        <w:t>formu karte</w:t>
      </w:r>
    </w:p>
    <w:p w14:paraId="4E3441FC" w14:textId="6DD6D90A" w:rsidR="005211BD" w:rsidRPr="00766CB9" w:rsidRDefault="005211BD" w:rsidP="005211BD">
      <w:pPr>
        <w:rPr>
          <w:rFonts w:cstheme="minorHAnsi"/>
          <w:szCs w:val="22"/>
        </w:rPr>
      </w:pPr>
      <w:r>
        <w:rPr>
          <w:rFonts w:cstheme="minorHAnsi"/>
          <w:szCs w:val="22"/>
        </w:rPr>
        <w:t>2. pielikums. Zemes lietoju</w:t>
      </w:r>
      <w:r w:rsidRPr="00766CB9">
        <w:rPr>
          <w:rFonts w:cstheme="minorHAnsi"/>
          <w:szCs w:val="22"/>
        </w:rPr>
        <w:t>ma</w:t>
      </w:r>
      <w:r>
        <w:rPr>
          <w:rFonts w:cstheme="minorHAnsi"/>
          <w:szCs w:val="22"/>
        </w:rPr>
        <w:t xml:space="preserve"> veidu karte</w:t>
      </w:r>
    </w:p>
    <w:p w14:paraId="4C900FC1" w14:textId="056998BD" w:rsidR="00766CB9" w:rsidRPr="00766CB9" w:rsidRDefault="00766CB9" w:rsidP="00766CB9">
      <w:pPr>
        <w:rPr>
          <w:rFonts w:cstheme="minorHAnsi"/>
          <w:szCs w:val="22"/>
        </w:rPr>
      </w:pPr>
      <w:r w:rsidRPr="00766CB9">
        <w:rPr>
          <w:rFonts w:cstheme="minorHAnsi"/>
          <w:szCs w:val="22"/>
        </w:rPr>
        <w:t xml:space="preserve">3.pielikums. Dabas vērtību karte – </w:t>
      </w:r>
      <w:r w:rsidR="00BA5161">
        <w:rPr>
          <w:rFonts w:cstheme="minorHAnsi"/>
          <w:szCs w:val="22"/>
        </w:rPr>
        <w:t xml:space="preserve">ES nozīmes </w:t>
      </w:r>
      <w:r w:rsidRPr="00766CB9">
        <w:rPr>
          <w:rFonts w:cstheme="minorHAnsi"/>
          <w:szCs w:val="22"/>
        </w:rPr>
        <w:t>īpaši aizsargājamiem biotopi</w:t>
      </w:r>
      <w:r w:rsidR="005211BD">
        <w:rPr>
          <w:rFonts w:cstheme="minorHAnsi"/>
          <w:szCs w:val="22"/>
        </w:rPr>
        <w:t xml:space="preserve">, </w:t>
      </w:r>
      <w:r w:rsidR="00BA5161">
        <w:rPr>
          <w:rFonts w:cstheme="minorHAnsi"/>
          <w:szCs w:val="22"/>
        </w:rPr>
        <w:t xml:space="preserve">reto un </w:t>
      </w:r>
      <w:r w:rsidRPr="00766CB9">
        <w:rPr>
          <w:rFonts w:cstheme="minorHAnsi"/>
          <w:szCs w:val="22"/>
        </w:rPr>
        <w:t>īpaši aizsargājamo sugu atradnes</w:t>
      </w:r>
    </w:p>
    <w:p w14:paraId="4E92F0F2" w14:textId="77777777" w:rsidR="005211BD" w:rsidRDefault="005211BD" w:rsidP="00766CB9">
      <w:pPr>
        <w:rPr>
          <w:rFonts w:cstheme="minorHAnsi"/>
          <w:szCs w:val="22"/>
        </w:rPr>
      </w:pPr>
      <w:r>
        <w:rPr>
          <w:rFonts w:cstheme="minorHAnsi"/>
          <w:szCs w:val="22"/>
        </w:rPr>
        <w:t>4. pielikums. Meža augšanas apstākļu tipu karte</w:t>
      </w:r>
    </w:p>
    <w:p w14:paraId="4DB948C3" w14:textId="0FD3E207" w:rsidR="00766CB9" w:rsidRPr="00766CB9" w:rsidRDefault="00766CB9" w:rsidP="00766CB9">
      <w:pPr>
        <w:rPr>
          <w:rFonts w:cstheme="minorHAnsi"/>
          <w:szCs w:val="22"/>
        </w:rPr>
      </w:pPr>
      <w:r w:rsidRPr="00766CB9">
        <w:rPr>
          <w:rFonts w:cstheme="minorHAnsi"/>
          <w:szCs w:val="22"/>
        </w:rPr>
        <w:t xml:space="preserve">5.pielikums. Apsaimniekošanas pasākumu un esošo un plānoto tūrisma infrastruktūras elementu karte </w:t>
      </w:r>
    </w:p>
    <w:p w14:paraId="4F65DAB2" w14:textId="0F2B7524" w:rsidR="00EB4C2B" w:rsidRDefault="00EB4C2B" w:rsidP="00766CB9">
      <w:pPr>
        <w:rPr>
          <w:rFonts w:cstheme="minorHAnsi"/>
          <w:szCs w:val="22"/>
        </w:rPr>
      </w:pPr>
      <w:r>
        <w:rPr>
          <w:rFonts w:cstheme="minorHAnsi"/>
          <w:szCs w:val="22"/>
        </w:rPr>
        <w:t>6.pielikums. Ainavu telpu karte</w:t>
      </w:r>
    </w:p>
    <w:p w14:paraId="1139AFA9" w14:textId="734E05BC" w:rsidR="00A92D57" w:rsidRDefault="00A92D57" w:rsidP="00766CB9">
      <w:pPr>
        <w:rPr>
          <w:rFonts w:cstheme="minorHAnsi"/>
          <w:szCs w:val="22"/>
        </w:rPr>
      </w:pPr>
      <w:r>
        <w:rPr>
          <w:rFonts w:cstheme="minorHAnsi"/>
          <w:szCs w:val="22"/>
        </w:rPr>
        <w:t>7</w:t>
      </w:r>
      <w:r w:rsidRPr="00766CB9">
        <w:rPr>
          <w:rFonts w:cstheme="minorHAnsi"/>
          <w:szCs w:val="22"/>
        </w:rPr>
        <w:t>. pielikums</w:t>
      </w:r>
      <w:r>
        <w:rPr>
          <w:rFonts w:cstheme="minorHAnsi"/>
          <w:szCs w:val="22"/>
        </w:rPr>
        <w:t>. Zonējuma karte</w:t>
      </w:r>
    </w:p>
    <w:p w14:paraId="58293F06" w14:textId="49F77973" w:rsidR="00766CB9" w:rsidRDefault="00A92D57" w:rsidP="00766CB9">
      <w:pPr>
        <w:rPr>
          <w:rFonts w:cstheme="minorHAnsi"/>
          <w:szCs w:val="22"/>
        </w:rPr>
      </w:pPr>
      <w:r>
        <w:rPr>
          <w:rFonts w:cstheme="minorHAnsi"/>
          <w:szCs w:val="22"/>
        </w:rPr>
        <w:t>8</w:t>
      </w:r>
      <w:r w:rsidR="00766CB9" w:rsidRPr="00766CB9">
        <w:rPr>
          <w:rFonts w:cstheme="minorHAnsi"/>
          <w:szCs w:val="22"/>
        </w:rPr>
        <w:t xml:space="preserve">. pielikums. </w:t>
      </w:r>
      <w:r w:rsidR="00BA5161" w:rsidRPr="00766CB9">
        <w:rPr>
          <w:rFonts w:cstheme="minorHAnsi"/>
          <w:szCs w:val="22"/>
        </w:rPr>
        <w:t>Plāna izstrādes dokument</w:t>
      </w:r>
      <w:r w:rsidR="00521623">
        <w:rPr>
          <w:rFonts w:cstheme="minorHAnsi"/>
          <w:szCs w:val="22"/>
        </w:rPr>
        <w:t>ācija</w:t>
      </w:r>
    </w:p>
    <w:p w14:paraId="35FB0705" w14:textId="085658DD" w:rsidR="009E31FF" w:rsidRPr="00766CB9" w:rsidRDefault="009E31FF" w:rsidP="00766CB9">
      <w:pPr>
        <w:rPr>
          <w:rFonts w:cstheme="minorHAnsi"/>
          <w:szCs w:val="22"/>
        </w:rPr>
      </w:pPr>
      <w:r>
        <w:rPr>
          <w:rFonts w:cstheme="minorHAnsi"/>
          <w:szCs w:val="22"/>
        </w:rPr>
        <w:t>9. pielikums. Sertificēto sugu un biotopu ekspertu atzinumi</w:t>
      </w:r>
    </w:p>
    <w:p w14:paraId="5781FD74" w14:textId="36F33535" w:rsidR="0029456F" w:rsidRPr="00457482" w:rsidRDefault="0029456F" w:rsidP="00766CB9"/>
    <w:p w14:paraId="145ABE7A" w14:textId="77777777" w:rsidR="00766CB9" w:rsidRPr="00457482" w:rsidRDefault="00766CB9"/>
    <w:sectPr w:rsidR="00766CB9" w:rsidRPr="00457482" w:rsidSect="002C12C6">
      <w:headerReference w:type="default" r:id="rId79"/>
      <w:footerReference w:type="default" r:id="rId80"/>
      <w:pgSz w:w="11905" w:h="16837" w:code="9"/>
      <w:pgMar w:top="1134" w:right="1134" w:bottom="1134"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64D53C8" w14:textId="77777777" w:rsidR="0096500C" w:rsidRDefault="0096500C" w:rsidP="005E3C85">
      <w:r>
        <w:separator/>
      </w:r>
    </w:p>
  </w:endnote>
  <w:endnote w:type="continuationSeparator" w:id="0">
    <w:p w14:paraId="3C7AFC01" w14:textId="77777777" w:rsidR="0096500C" w:rsidRDefault="0096500C" w:rsidP="005E3C8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BA"/>
    <w:family w:val="swiss"/>
    <w:pitch w:val="variable"/>
    <w:sig w:usb0="A00006FF" w:usb1="4000205B" w:usb2="00000010" w:usb3="00000000" w:csb0="0000019F" w:csb1="00000000"/>
  </w:font>
  <w:font w:name="Arial">
    <w:panose1 w:val="020B0604020202020204"/>
    <w:charset w:val="BA"/>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eastAsiaTheme="minorEastAsia" w:cstheme="minorBidi"/>
        <w:color w:val="404040" w:themeColor="text1" w:themeTint="BF"/>
        <w:szCs w:val="22"/>
      </w:rPr>
      <w:id w:val="-2083583993"/>
      <w:docPartObj>
        <w:docPartGallery w:val="Page Numbers (Bottom of Page)"/>
        <w:docPartUnique/>
      </w:docPartObj>
    </w:sdtPr>
    <w:sdtEndPr>
      <w:rPr>
        <w:rFonts w:eastAsiaTheme="majorEastAsia" w:cstheme="majorBidi"/>
      </w:rPr>
    </w:sdtEndPr>
    <w:sdtContent>
      <w:p w14:paraId="15A52A76" w14:textId="77777777" w:rsidR="00311695" w:rsidRPr="00644AFE" w:rsidRDefault="00311695" w:rsidP="00911817">
        <w:pPr>
          <w:pStyle w:val="Footer"/>
          <w:pBdr>
            <w:top w:val="single" w:sz="4" w:space="1" w:color="808080" w:themeColor="background1" w:themeShade="80"/>
          </w:pBdr>
          <w:ind w:right="-1"/>
          <w:jc w:val="center"/>
          <w:rPr>
            <w:rFonts w:eastAsiaTheme="majorEastAsia" w:cstheme="majorBidi"/>
            <w:color w:val="404040" w:themeColor="text1" w:themeTint="BF"/>
            <w:szCs w:val="22"/>
          </w:rPr>
        </w:pPr>
        <w:r w:rsidRPr="00644AFE">
          <w:rPr>
            <w:rFonts w:eastAsiaTheme="minorEastAsia" w:cstheme="minorBidi"/>
            <w:color w:val="404040" w:themeColor="text1" w:themeTint="BF"/>
            <w:szCs w:val="22"/>
          </w:rPr>
          <w:fldChar w:fldCharType="begin"/>
        </w:r>
        <w:r w:rsidRPr="00644AFE">
          <w:rPr>
            <w:color w:val="404040" w:themeColor="text1" w:themeTint="BF"/>
            <w:szCs w:val="22"/>
          </w:rPr>
          <w:instrText xml:space="preserve"> PAGE   \* MERGEFORMAT </w:instrText>
        </w:r>
        <w:r w:rsidRPr="00644AFE">
          <w:rPr>
            <w:rFonts w:eastAsiaTheme="minorEastAsia" w:cstheme="minorBidi"/>
            <w:color w:val="404040" w:themeColor="text1" w:themeTint="BF"/>
            <w:szCs w:val="22"/>
          </w:rPr>
          <w:fldChar w:fldCharType="separate"/>
        </w:r>
        <w:r w:rsidRPr="00E07804">
          <w:rPr>
            <w:rFonts w:eastAsiaTheme="majorEastAsia" w:cstheme="majorBidi"/>
            <w:noProof/>
            <w:color w:val="404040" w:themeColor="text1" w:themeTint="BF"/>
            <w:szCs w:val="22"/>
          </w:rPr>
          <w:t>3</w:t>
        </w:r>
        <w:r w:rsidRPr="00E07804">
          <w:rPr>
            <w:rFonts w:eastAsiaTheme="majorEastAsia" w:cstheme="majorBidi"/>
            <w:noProof/>
            <w:color w:val="404040" w:themeColor="text1" w:themeTint="BF"/>
            <w:szCs w:val="22"/>
          </w:rPr>
          <w:t>3</w:t>
        </w:r>
        <w:r w:rsidRPr="00644AFE">
          <w:rPr>
            <w:rFonts w:eastAsiaTheme="majorEastAsia" w:cstheme="majorBidi"/>
            <w:color w:val="404040" w:themeColor="text1" w:themeTint="BF"/>
            <w:szCs w:val="22"/>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eastAsiaTheme="minorEastAsia" w:cstheme="minorBidi"/>
        <w:color w:val="404040" w:themeColor="text1" w:themeTint="BF"/>
        <w:szCs w:val="22"/>
      </w:rPr>
      <w:id w:val="1496301232"/>
      <w:docPartObj>
        <w:docPartGallery w:val="Page Numbers (Bottom of Page)"/>
        <w:docPartUnique/>
      </w:docPartObj>
    </w:sdtPr>
    <w:sdtEndPr>
      <w:rPr>
        <w:rFonts w:asciiTheme="majorHAnsi" w:eastAsiaTheme="majorEastAsia" w:hAnsiTheme="majorHAnsi" w:cstheme="majorBidi"/>
        <w:sz w:val="28"/>
        <w:szCs w:val="28"/>
      </w:rPr>
    </w:sdtEndPr>
    <w:sdtContent>
      <w:p w14:paraId="5D9C6342" w14:textId="77777777" w:rsidR="009569CD" w:rsidRPr="00F22508" w:rsidRDefault="009569CD" w:rsidP="007914F8">
        <w:pPr>
          <w:pStyle w:val="Footer"/>
          <w:pBdr>
            <w:top w:val="single" w:sz="4" w:space="1" w:color="808080" w:themeColor="background1" w:themeShade="80"/>
          </w:pBdr>
          <w:tabs>
            <w:tab w:val="left" w:pos="0"/>
          </w:tabs>
          <w:ind w:right="-1"/>
          <w:jc w:val="center"/>
          <w:rPr>
            <w:rFonts w:asciiTheme="majorHAnsi" w:eastAsiaTheme="majorEastAsia" w:hAnsiTheme="majorHAnsi" w:cstheme="majorBidi"/>
            <w:color w:val="404040" w:themeColor="text1" w:themeTint="BF"/>
            <w:sz w:val="28"/>
            <w:szCs w:val="28"/>
          </w:rPr>
        </w:pPr>
        <w:r w:rsidRPr="009A4A3A">
          <w:rPr>
            <w:rFonts w:eastAsiaTheme="minorEastAsia" w:cstheme="minorBidi"/>
            <w:color w:val="404040" w:themeColor="text1" w:themeTint="BF"/>
          </w:rPr>
          <w:fldChar w:fldCharType="begin"/>
        </w:r>
        <w:r w:rsidRPr="009A4A3A">
          <w:rPr>
            <w:color w:val="404040" w:themeColor="text1" w:themeTint="BF"/>
          </w:rPr>
          <w:instrText xml:space="preserve"> PAGE   \* MERGEFORMAT </w:instrText>
        </w:r>
        <w:r w:rsidRPr="009A4A3A">
          <w:rPr>
            <w:rFonts w:eastAsiaTheme="minorEastAsia" w:cstheme="minorBidi"/>
            <w:color w:val="404040" w:themeColor="text1" w:themeTint="BF"/>
          </w:rPr>
          <w:fldChar w:fldCharType="separate"/>
        </w:r>
        <w:r w:rsidRPr="002B79C1">
          <w:rPr>
            <w:rFonts w:eastAsiaTheme="majorEastAsia" w:cstheme="majorBidi"/>
            <w:noProof/>
            <w:color w:val="404040" w:themeColor="text1" w:themeTint="BF"/>
          </w:rPr>
          <w:t>12</w:t>
        </w:r>
        <w:r w:rsidRPr="002B79C1">
          <w:rPr>
            <w:rFonts w:eastAsiaTheme="majorEastAsia" w:cstheme="majorBidi"/>
            <w:noProof/>
            <w:color w:val="404040" w:themeColor="text1" w:themeTint="BF"/>
          </w:rPr>
          <w:t>0</w:t>
        </w:r>
        <w:r w:rsidRPr="009A4A3A">
          <w:rPr>
            <w:rFonts w:eastAsiaTheme="majorEastAsia" w:cstheme="majorBidi"/>
            <w:color w:val="404040" w:themeColor="text1" w:themeTint="BF"/>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eastAsiaTheme="minorEastAsia" w:cstheme="minorBidi"/>
        <w:color w:val="404040" w:themeColor="text1" w:themeTint="BF"/>
        <w:szCs w:val="22"/>
      </w:rPr>
      <w:id w:val="1054818080"/>
      <w:docPartObj>
        <w:docPartGallery w:val="Page Numbers (Bottom of Page)"/>
        <w:docPartUnique/>
      </w:docPartObj>
    </w:sdtPr>
    <w:sdtEndPr>
      <w:rPr>
        <w:rFonts w:asciiTheme="majorHAnsi" w:eastAsiaTheme="majorEastAsia" w:hAnsiTheme="majorHAnsi" w:cstheme="majorBidi"/>
        <w:sz w:val="28"/>
        <w:szCs w:val="28"/>
      </w:rPr>
    </w:sdtEndPr>
    <w:sdtContent>
      <w:p w14:paraId="77F6AEAB" w14:textId="5782E1B3" w:rsidR="009569CD" w:rsidRPr="00F22508" w:rsidRDefault="009569CD" w:rsidP="007914F8">
        <w:pPr>
          <w:pStyle w:val="Footer"/>
          <w:pBdr>
            <w:top w:val="single" w:sz="4" w:space="1" w:color="808080" w:themeColor="background1" w:themeShade="80"/>
          </w:pBdr>
          <w:tabs>
            <w:tab w:val="left" w:pos="0"/>
          </w:tabs>
          <w:ind w:right="-1"/>
          <w:jc w:val="center"/>
          <w:rPr>
            <w:rFonts w:asciiTheme="majorHAnsi" w:eastAsiaTheme="majorEastAsia" w:hAnsiTheme="majorHAnsi" w:cstheme="majorBidi"/>
            <w:color w:val="404040" w:themeColor="text1" w:themeTint="BF"/>
            <w:sz w:val="28"/>
            <w:szCs w:val="28"/>
          </w:rPr>
        </w:pPr>
        <w:r w:rsidRPr="009A4A3A">
          <w:rPr>
            <w:rFonts w:eastAsiaTheme="minorEastAsia" w:cstheme="minorBidi"/>
            <w:color w:val="404040" w:themeColor="text1" w:themeTint="BF"/>
          </w:rPr>
          <w:fldChar w:fldCharType="begin"/>
        </w:r>
        <w:r w:rsidRPr="009A4A3A">
          <w:rPr>
            <w:color w:val="404040" w:themeColor="text1" w:themeTint="BF"/>
          </w:rPr>
          <w:instrText xml:space="preserve"> PAGE   \* MERGEFORMAT </w:instrText>
        </w:r>
        <w:r w:rsidRPr="009A4A3A">
          <w:rPr>
            <w:rFonts w:eastAsiaTheme="minorEastAsia" w:cstheme="minorBidi"/>
            <w:color w:val="404040" w:themeColor="text1" w:themeTint="BF"/>
          </w:rPr>
          <w:fldChar w:fldCharType="separate"/>
        </w:r>
        <w:r w:rsidRPr="002B79C1">
          <w:rPr>
            <w:rFonts w:eastAsiaTheme="majorEastAsia" w:cstheme="majorBidi"/>
            <w:noProof/>
            <w:color w:val="404040" w:themeColor="text1" w:themeTint="BF"/>
          </w:rPr>
          <w:t>13</w:t>
        </w:r>
        <w:r w:rsidRPr="002B79C1">
          <w:rPr>
            <w:rFonts w:eastAsiaTheme="majorEastAsia" w:cstheme="majorBidi"/>
            <w:noProof/>
            <w:color w:val="404040" w:themeColor="text1" w:themeTint="BF"/>
          </w:rPr>
          <w:t>5</w:t>
        </w:r>
        <w:r w:rsidRPr="009A4A3A">
          <w:rPr>
            <w:rFonts w:eastAsiaTheme="majorEastAsia" w:cstheme="majorBidi"/>
            <w:color w:val="404040" w:themeColor="text1" w:themeTint="BF"/>
          </w:rPr>
          <w:fldChar w:fldCharType="end"/>
        </w:r>
      </w:p>
    </w:sdtContent>
  </w:sdt>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eastAsiaTheme="minorEastAsia" w:cstheme="minorBidi"/>
        <w:color w:val="404040" w:themeColor="text1" w:themeTint="BF"/>
        <w:szCs w:val="22"/>
      </w:rPr>
      <w:id w:val="-1091386964"/>
      <w:docPartObj>
        <w:docPartGallery w:val="Page Numbers (Bottom of Page)"/>
        <w:docPartUnique/>
      </w:docPartObj>
    </w:sdtPr>
    <w:sdtEndPr>
      <w:rPr>
        <w:rFonts w:asciiTheme="majorHAnsi" w:eastAsiaTheme="majorEastAsia" w:hAnsiTheme="majorHAnsi" w:cstheme="majorBidi"/>
        <w:sz w:val="28"/>
        <w:szCs w:val="28"/>
      </w:rPr>
    </w:sdtEndPr>
    <w:sdtContent>
      <w:p w14:paraId="324A1055" w14:textId="3BBA53B6" w:rsidR="009569CD" w:rsidRPr="00F22508" w:rsidRDefault="009569CD" w:rsidP="00F22508">
        <w:pPr>
          <w:pStyle w:val="Footer"/>
          <w:pBdr>
            <w:top w:val="single" w:sz="4" w:space="1" w:color="808080" w:themeColor="background1" w:themeShade="80"/>
          </w:pBdr>
          <w:tabs>
            <w:tab w:val="left" w:pos="0"/>
          </w:tabs>
          <w:ind w:right="-1"/>
          <w:jc w:val="center"/>
          <w:rPr>
            <w:rFonts w:asciiTheme="majorHAnsi" w:eastAsiaTheme="majorEastAsia" w:hAnsiTheme="majorHAnsi" w:cstheme="majorBidi"/>
            <w:color w:val="404040" w:themeColor="text1" w:themeTint="BF"/>
            <w:sz w:val="28"/>
            <w:szCs w:val="28"/>
          </w:rPr>
        </w:pPr>
        <w:r w:rsidRPr="009A4A3A">
          <w:rPr>
            <w:rFonts w:eastAsiaTheme="minorEastAsia" w:cstheme="minorBidi"/>
            <w:color w:val="404040" w:themeColor="text1" w:themeTint="BF"/>
          </w:rPr>
          <w:fldChar w:fldCharType="begin"/>
        </w:r>
        <w:r w:rsidRPr="009A4A3A">
          <w:rPr>
            <w:color w:val="404040" w:themeColor="text1" w:themeTint="BF"/>
          </w:rPr>
          <w:instrText xml:space="preserve"> PAGE   \* MERGEFORMAT </w:instrText>
        </w:r>
        <w:r w:rsidRPr="009A4A3A">
          <w:rPr>
            <w:rFonts w:eastAsiaTheme="minorEastAsia" w:cstheme="minorBidi"/>
            <w:color w:val="404040" w:themeColor="text1" w:themeTint="BF"/>
          </w:rPr>
          <w:fldChar w:fldCharType="separate"/>
        </w:r>
        <w:r w:rsidRPr="002B79C1">
          <w:rPr>
            <w:rFonts w:eastAsiaTheme="majorEastAsia" w:cstheme="majorBidi"/>
            <w:noProof/>
            <w:color w:val="404040" w:themeColor="text1" w:themeTint="BF"/>
          </w:rPr>
          <w:t>14</w:t>
        </w:r>
        <w:r w:rsidRPr="002B79C1">
          <w:rPr>
            <w:rFonts w:eastAsiaTheme="majorEastAsia" w:cstheme="majorBidi"/>
            <w:noProof/>
            <w:color w:val="404040" w:themeColor="text1" w:themeTint="BF"/>
          </w:rPr>
          <w:t>6</w:t>
        </w:r>
        <w:r w:rsidRPr="009A4A3A">
          <w:rPr>
            <w:rFonts w:eastAsiaTheme="majorEastAsia" w:cstheme="majorBidi"/>
            <w:color w:val="404040" w:themeColor="text1" w:themeTint="BF"/>
          </w:rPr>
          <w:fldChar w:fldCharType="end"/>
        </w:r>
      </w:p>
    </w:sdtContent>
  </w:sdt>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eastAsiaTheme="minorEastAsia" w:cstheme="minorBidi"/>
        <w:color w:val="404040" w:themeColor="text1" w:themeTint="BF"/>
        <w:szCs w:val="22"/>
      </w:rPr>
      <w:id w:val="-993253730"/>
      <w:docPartObj>
        <w:docPartGallery w:val="Page Numbers (Bottom of Page)"/>
        <w:docPartUnique/>
      </w:docPartObj>
    </w:sdtPr>
    <w:sdtEndPr>
      <w:rPr>
        <w:rFonts w:asciiTheme="majorHAnsi" w:eastAsiaTheme="majorEastAsia" w:hAnsiTheme="majorHAnsi" w:cstheme="majorBidi"/>
        <w:sz w:val="28"/>
        <w:szCs w:val="28"/>
      </w:rPr>
    </w:sdtEndPr>
    <w:sdtContent>
      <w:p w14:paraId="55B29986" w14:textId="769C3AF7" w:rsidR="009569CD" w:rsidRPr="00CD400A" w:rsidRDefault="009569CD" w:rsidP="00BB150A">
        <w:pPr>
          <w:pStyle w:val="Footer"/>
          <w:pBdr>
            <w:top w:val="single" w:sz="4" w:space="1" w:color="808080" w:themeColor="background1" w:themeShade="80"/>
          </w:pBdr>
          <w:tabs>
            <w:tab w:val="left" w:pos="0"/>
          </w:tabs>
          <w:ind w:right="-1"/>
          <w:jc w:val="center"/>
          <w:rPr>
            <w:rFonts w:asciiTheme="majorHAnsi" w:eastAsiaTheme="majorEastAsia" w:hAnsiTheme="majorHAnsi" w:cstheme="majorBidi"/>
            <w:color w:val="404040" w:themeColor="text1" w:themeTint="BF"/>
            <w:sz w:val="28"/>
            <w:szCs w:val="28"/>
          </w:rPr>
        </w:pPr>
        <w:r w:rsidRPr="009A4A3A">
          <w:rPr>
            <w:rFonts w:eastAsiaTheme="minorEastAsia" w:cstheme="minorBidi"/>
            <w:color w:val="404040" w:themeColor="text1" w:themeTint="BF"/>
          </w:rPr>
          <w:fldChar w:fldCharType="begin"/>
        </w:r>
        <w:r w:rsidRPr="009A4A3A">
          <w:rPr>
            <w:color w:val="404040" w:themeColor="text1" w:themeTint="BF"/>
          </w:rPr>
          <w:instrText xml:space="preserve"> PAGE   \* MERGEFORMAT </w:instrText>
        </w:r>
        <w:r w:rsidRPr="009A4A3A">
          <w:rPr>
            <w:rFonts w:eastAsiaTheme="minorEastAsia" w:cstheme="minorBidi"/>
            <w:color w:val="404040" w:themeColor="text1" w:themeTint="BF"/>
          </w:rPr>
          <w:fldChar w:fldCharType="separate"/>
        </w:r>
        <w:r w:rsidRPr="002B79C1">
          <w:rPr>
            <w:rFonts w:eastAsiaTheme="majorEastAsia" w:cstheme="majorBidi"/>
            <w:noProof/>
            <w:color w:val="404040" w:themeColor="text1" w:themeTint="BF"/>
          </w:rPr>
          <w:t>15</w:t>
        </w:r>
        <w:r w:rsidRPr="002B79C1">
          <w:rPr>
            <w:rFonts w:eastAsiaTheme="majorEastAsia" w:cstheme="majorBidi"/>
            <w:noProof/>
            <w:color w:val="404040" w:themeColor="text1" w:themeTint="BF"/>
          </w:rPr>
          <w:t>1</w:t>
        </w:r>
        <w:r w:rsidRPr="009A4A3A">
          <w:rPr>
            <w:rFonts w:eastAsiaTheme="majorEastAsia" w:cstheme="majorBidi"/>
            <w:color w:val="404040" w:themeColor="text1" w:themeTint="BF"/>
          </w:rPr>
          <w:fldChar w:fldCharType="end"/>
        </w:r>
      </w:p>
    </w:sdtContent>
  </w:sdt>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eastAsiaTheme="minorEastAsia" w:cstheme="minorBidi"/>
        <w:color w:val="404040" w:themeColor="text1" w:themeTint="BF"/>
        <w:szCs w:val="22"/>
      </w:rPr>
      <w:id w:val="-835219890"/>
      <w:docPartObj>
        <w:docPartGallery w:val="Page Numbers (Bottom of Page)"/>
        <w:docPartUnique/>
      </w:docPartObj>
    </w:sdtPr>
    <w:sdtEndPr>
      <w:rPr>
        <w:rFonts w:asciiTheme="majorHAnsi" w:eastAsiaTheme="majorEastAsia" w:hAnsiTheme="majorHAnsi" w:cstheme="majorBidi"/>
        <w:sz w:val="28"/>
        <w:szCs w:val="28"/>
      </w:rPr>
    </w:sdtEndPr>
    <w:sdtContent>
      <w:p w14:paraId="25B7E8FC" w14:textId="2DEB4555" w:rsidR="009569CD" w:rsidRPr="005C103F" w:rsidRDefault="009569CD" w:rsidP="00BB150A">
        <w:pPr>
          <w:pStyle w:val="Footer"/>
          <w:pBdr>
            <w:top w:val="single" w:sz="4" w:space="1" w:color="808080" w:themeColor="background1" w:themeShade="80"/>
          </w:pBdr>
          <w:tabs>
            <w:tab w:val="left" w:pos="0"/>
          </w:tabs>
          <w:ind w:right="-1"/>
          <w:jc w:val="center"/>
          <w:rPr>
            <w:rFonts w:asciiTheme="majorHAnsi" w:eastAsiaTheme="majorEastAsia" w:hAnsiTheme="majorHAnsi" w:cstheme="majorBidi"/>
            <w:color w:val="404040" w:themeColor="text1" w:themeTint="BF"/>
            <w:sz w:val="28"/>
            <w:szCs w:val="28"/>
          </w:rPr>
        </w:pPr>
        <w:r w:rsidRPr="009A4A3A">
          <w:rPr>
            <w:rFonts w:eastAsiaTheme="minorEastAsia" w:cstheme="minorBidi"/>
            <w:color w:val="404040" w:themeColor="text1" w:themeTint="BF"/>
          </w:rPr>
          <w:fldChar w:fldCharType="begin"/>
        </w:r>
        <w:r w:rsidRPr="009A4A3A">
          <w:rPr>
            <w:color w:val="404040" w:themeColor="text1" w:themeTint="BF"/>
          </w:rPr>
          <w:instrText xml:space="preserve"> PAGE   \* MERGEFORMAT </w:instrText>
        </w:r>
        <w:r w:rsidRPr="009A4A3A">
          <w:rPr>
            <w:rFonts w:eastAsiaTheme="minorEastAsia" w:cstheme="minorBidi"/>
            <w:color w:val="404040" w:themeColor="text1" w:themeTint="BF"/>
          </w:rPr>
          <w:fldChar w:fldCharType="separate"/>
        </w:r>
        <w:r w:rsidRPr="002B79C1">
          <w:rPr>
            <w:rFonts w:eastAsiaTheme="majorEastAsia" w:cstheme="majorBidi"/>
            <w:noProof/>
            <w:color w:val="404040" w:themeColor="text1" w:themeTint="BF"/>
          </w:rPr>
          <w:t>14</w:t>
        </w:r>
        <w:r w:rsidRPr="002B79C1">
          <w:rPr>
            <w:rFonts w:eastAsiaTheme="majorEastAsia" w:cstheme="majorBidi"/>
            <w:noProof/>
            <w:color w:val="404040" w:themeColor="text1" w:themeTint="BF"/>
          </w:rPr>
          <w:t>7</w:t>
        </w:r>
        <w:r w:rsidRPr="009A4A3A">
          <w:rPr>
            <w:rFonts w:eastAsiaTheme="majorEastAsia" w:cstheme="majorBidi"/>
            <w:color w:val="404040" w:themeColor="text1" w:themeTint="BF"/>
          </w:rPr>
          <w:fldChar w:fldCharType="end"/>
        </w:r>
      </w:p>
    </w:sdtContent>
  </w:sdt>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eastAsiaTheme="minorEastAsia" w:cstheme="minorBidi"/>
        <w:color w:val="404040" w:themeColor="text1" w:themeTint="BF"/>
        <w:szCs w:val="22"/>
      </w:rPr>
      <w:id w:val="-2040732252"/>
      <w:docPartObj>
        <w:docPartGallery w:val="Page Numbers (Bottom of Page)"/>
        <w:docPartUnique/>
      </w:docPartObj>
    </w:sdtPr>
    <w:sdtEndPr>
      <w:rPr>
        <w:rFonts w:asciiTheme="majorHAnsi" w:eastAsiaTheme="majorEastAsia" w:hAnsiTheme="majorHAnsi" w:cstheme="majorBidi"/>
        <w:sz w:val="28"/>
        <w:szCs w:val="28"/>
      </w:rPr>
    </w:sdtEndPr>
    <w:sdtContent>
      <w:p w14:paraId="74A67671" w14:textId="77777777" w:rsidR="00D876F7" w:rsidRPr="00CD400A" w:rsidRDefault="00D876F7" w:rsidP="0092153C">
        <w:pPr>
          <w:pStyle w:val="Footer"/>
          <w:pBdr>
            <w:top w:val="single" w:sz="4" w:space="1" w:color="808080" w:themeColor="background1" w:themeShade="80"/>
          </w:pBdr>
          <w:tabs>
            <w:tab w:val="left" w:pos="0"/>
          </w:tabs>
          <w:ind w:right="-1"/>
          <w:jc w:val="center"/>
          <w:rPr>
            <w:rFonts w:asciiTheme="majorHAnsi" w:eastAsiaTheme="majorEastAsia" w:hAnsiTheme="majorHAnsi" w:cstheme="majorBidi"/>
            <w:color w:val="404040" w:themeColor="text1" w:themeTint="BF"/>
            <w:sz w:val="28"/>
            <w:szCs w:val="28"/>
          </w:rPr>
        </w:pPr>
        <w:r w:rsidRPr="009A4A3A">
          <w:rPr>
            <w:rFonts w:eastAsiaTheme="minorEastAsia" w:cstheme="minorBidi"/>
            <w:color w:val="404040" w:themeColor="text1" w:themeTint="BF"/>
          </w:rPr>
          <w:fldChar w:fldCharType="begin"/>
        </w:r>
        <w:r w:rsidRPr="009A4A3A">
          <w:rPr>
            <w:color w:val="404040" w:themeColor="text1" w:themeTint="BF"/>
          </w:rPr>
          <w:instrText xml:space="preserve"> PAGE   \* MERGEFORMAT </w:instrText>
        </w:r>
        <w:r w:rsidRPr="009A4A3A">
          <w:rPr>
            <w:rFonts w:eastAsiaTheme="minorEastAsia" w:cstheme="minorBidi"/>
            <w:color w:val="404040" w:themeColor="text1" w:themeTint="BF"/>
          </w:rPr>
          <w:fldChar w:fldCharType="separate"/>
        </w:r>
        <w:r w:rsidRPr="002B79C1">
          <w:rPr>
            <w:rFonts w:eastAsiaTheme="majorEastAsia" w:cstheme="majorBidi"/>
            <w:noProof/>
            <w:color w:val="404040" w:themeColor="text1" w:themeTint="BF"/>
          </w:rPr>
          <w:t>18</w:t>
        </w:r>
        <w:r w:rsidRPr="002B79C1">
          <w:rPr>
            <w:rFonts w:eastAsiaTheme="majorEastAsia" w:cstheme="majorBidi"/>
            <w:noProof/>
            <w:color w:val="404040" w:themeColor="text1" w:themeTint="BF"/>
          </w:rPr>
          <w:t>7</w:t>
        </w:r>
        <w:r w:rsidRPr="009A4A3A">
          <w:rPr>
            <w:rFonts w:eastAsiaTheme="majorEastAsia" w:cstheme="majorBidi"/>
            <w:color w:val="404040" w:themeColor="text1" w:themeTint="BF"/>
          </w:rPr>
          <w:fldChar w:fldCharType="end"/>
        </w:r>
      </w:p>
    </w:sdtContent>
  </w:sdt>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eastAsiaTheme="minorEastAsia" w:cstheme="minorBidi"/>
        <w:color w:val="404040" w:themeColor="text1" w:themeTint="BF"/>
        <w:szCs w:val="22"/>
      </w:rPr>
      <w:id w:val="-1650745647"/>
      <w:docPartObj>
        <w:docPartGallery w:val="Page Numbers (Bottom of Page)"/>
        <w:docPartUnique/>
      </w:docPartObj>
    </w:sdtPr>
    <w:sdtEndPr>
      <w:rPr>
        <w:rFonts w:asciiTheme="majorHAnsi" w:eastAsiaTheme="majorEastAsia" w:hAnsiTheme="majorHAnsi" w:cstheme="majorBidi"/>
        <w:sz w:val="28"/>
        <w:szCs w:val="28"/>
      </w:rPr>
    </w:sdtEndPr>
    <w:sdtContent>
      <w:p w14:paraId="65472338" w14:textId="71955080" w:rsidR="009569CD" w:rsidRPr="00CD400A" w:rsidRDefault="009569CD" w:rsidP="0092153C">
        <w:pPr>
          <w:pStyle w:val="Footer"/>
          <w:pBdr>
            <w:top w:val="single" w:sz="4" w:space="1" w:color="808080" w:themeColor="background1" w:themeShade="80"/>
          </w:pBdr>
          <w:tabs>
            <w:tab w:val="left" w:pos="0"/>
          </w:tabs>
          <w:ind w:right="-1"/>
          <w:jc w:val="center"/>
          <w:rPr>
            <w:rFonts w:asciiTheme="majorHAnsi" w:eastAsiaTheme="majorEastAsia" w:hAnsiTheme="majorHAnsi" w:cstheme="majorBidi"/>
            <w:color w:val="404040" w:themeColor="text1" w:themeTint="BF"/>
            <w:sz w:val="28"/>
            <w:szCs w:val="28"/>
          </w:rPr>
        </w:pPr>
        <w:r w:rsidRPr="009A4A3A">
          <w:rPr>
            <w:rFonts w:eastAsiaTheme="minorEastAsia" w:cstheme="minorBidi"/>
            <w:color w:val="404040" w:themeColor="text1" w:themeTint="BF"/>
          </w:rPr>
          <w:fldChar w:fldCharType="begin"/>
        </w:r>
        <w:r w:rsidRPr="009A4A3A">
          <w:rPr>
            <w:color w:val="404040" w:themeColor="text1" w:themeTint="BF"/>
          </w:rPr>
          <w:instrText xml:space="preserve"> PAGE   \* MERGEFORMAT </w:instrText>
        </w:r>
        <w:r w:rsidRPr="009A4A3A">
          <w:rPr>
            <w:rFonts w:eastAsiaTheme="minorEastAsia" w:cstheme="minorBidi"/>
            <w:color w:val="404040" w:themeColor="text1" w:themeTint="BF"/>
          </w:rPr>
          <w:fldChar w:fldCharType="separate"/>
        </w:r>
        <w:r w:rsidRPr="002B79C1">
          <w:rPr>
            <w:rFonts w:eastAsiaTheme="majorEastAsia" w:cstheme="majorBidi"/>
            <w:noProof/>
            <w:color w:val="404040" w:themeColor="text1" w:themeTint="BF"/>
          </w:rPr>
          <w:t>18</w:t>
        </w:r>
        <w:r w:rsidRPr="002B79C1">
          <w:rPr>
            <w:rFonts w:eastAsiaTheme="majorEastAsia" w:cstheme="majorBidi"/>
            <w:noProof/>
            <w:color w:val="404040" w:themeColor="text1" w:themeTint="BF"/>
          </w:rPr>
          <w:t>7</w:t>
        </w:r>
        <w:r w:rsidRPr="009A4A3A">
          <w:rPr>
            <w:rFonts w:eastAsiaTheme="majorEastAsia" w:cstheme="majorBidi"/>
            <w:color w:val="404040" w:themeColor="text1" w:themeTint="B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DAC4302" w14:textId="77777777" w:rsidR="0096500C" w:rsidRDefault="0096500C" w:rsidP="005E3C85">
      <w:r>
        <w:separator/>
      </w:r>
    </w:p>
  </w:footnote>
  <w:footnote w:type="continuationSeparator" w:id="0">
    <w:p w14:paraId="691137AC" w14:textId="77777777" w:rsidR="0096500C" w:rsidRDefault="0096500C" w:rsidP="005E3C85">
      <w:r>
        <w:continuationSeparator/>
      </w:r>
    </w:p>
  </w:footnote>
  <w:footnote w:id="1">
    <w:p w14:paraId="6D90B2DE" w14:textId="1D643F00" w:rsidR="003036C8" w:rsidRDefault="003036C8" w:rsidP="003036C8">
      <w:pPr>
        <w:rPr>
          <w:sz w:val="20"/>
          <w:szCs w:val="20"/>
        </w:rPr>
      </w:pPr>
      <w:r>
        <w:rPr>
          <w:vertAlign w:val="superscript"/>
        </w:rPr>
        <w:footnoteRef/>
      </w:r>
      <w:r>
        <w:rPr>
          <w:sz w:val="20"/>
          <w:szCs w:val="20"/>
        </w:rPr>
        <w:t xml:space="preserve"> Račinskis E. 2004. Eiropas Savienības nozīmes putniem nozīmīgās vietas Latvijā. Rīga, LOB.: </w:t>
      </w:r>
      <w:hyperlink r:id="rId1">
        <w:r>
          <w:rPr>
            <w:color w:val="0000FF"/>
            <w:sz w:val="20"/>
            <w:szCs w:val="20"/>
            <w:u w:val="single"/>
          </w:rPr>
          <w:t>https://www.lob.lv/programmas/vietas/pnv/eiropas-savienibas-nozimes-putniem-nozimigas-vietas-latvija/</w:t>
        </w:r>
      </w:hyperlink>
      <w:r>
        <w:rPr>
          <w:sz w:val="20"/>
          <w:szCs w:val="20"/>
        </w:rPr>
        <w:t xml:space="preserve"> </w:t>
      </w:r>
    </w:p>
  </w:footnote>
  <w:footnote w:id="2">
    <w:p w14:paraId="632AD11A" w14:textId="77777777" w:rsidR="003036C8" w:rsidRDefault="003036C8" w:rsidP="003036C8">
      <w:pPr>
        <w:rPr>
          <w:sz w:val="20"/>
          <w:szCs w:val="20"/>
        </w:rPr>
      </w:pPr>
      <w:r>
        <w:rPr>
          <w:vertAlign w:val="superscript"/>
        </w:rPr>
        <w:footnoteRef/>
      </w:r>
      <w:r>
        <w:rPr>
          <w:sz w:val="20"/>
          <w:szCs w:val="20"/>
        </w:rPr>
        <w:t xml:space="preserve"> </w:t>
      </w:r>
      <w:hyperlink r:id="rId2">
        <w:r>
          <w:rPr>
            <w:color w:val="0000FF"/>
            <w:sz w:val="20"/>
            <w:szCs w:val="20"/>
            <w:u w:val="single"/>
          </w:rPr>
          <w:t>http://cdr.eionet.europa.eu/Converters/run_conversion?file=lv/eu/art12/envxbhqxq/LV_birds_reports_20191030-151740.xml&amp;conv=612&amp;source=remote</w:t>
        </w:r>
      </w:hyperlink>
    </w:p>
  </w:footnote>
  <w:footnote w:id="3">
    <w:p w14:paraId="7CA4C65B" w14:textId="29D1A5D6" w:rsidR="003036C8" w:rsidRDefault="003036C8" w:rsidP="003036C8">
      <w:pPr>
        <w:rPr>
          <w:sz w:val="20"/>
          <w:szCs w:val="20"/>
        </w:rPr>
      </w:pPr>
      <w:r>
        <w:rPr>
          <w:vertAlign w:val="superscript"/>
        </w:rPr>
        <w:footnoteRef/>
      </w:r>
      <w:r>
        <w:rPr>
          <w:sz w:val="20"/>
          <w:szCs w:val="20"/>
        </w:rPr>
        <w:t xml:space="preserve"> Ķerus, V., Dekants, A., Auniņš, A., Mārdega, I. 2021. Latvijas ligzdojošo putnu atlanti 1980-2017. Rīga: Latvijas Ornitoloģijas biedrība.</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E5274D" w14:textId="77777777" w:rsidR="00311695" w:rsidRPr="00B41CEB" w:rsidRDefault="00311695" w:rsidP="00911817">
    <w:pPr>
      <w:pStyle w:val="Header"/>
      <w:pBdr>
        <w:bottom w:val="single" w:sz="4" w:space="1" w:color="808080" w:themeColor="background1" w:themeShade="80"/>
      </w:pBdr>
      <w:ind w:right="-1"/>
      <w:rPr>
        <w:rFonts w:cstheme="minorHAnsi"/>
        <w:color w:val="595959" w:themeColor="text1" w:themeTint="A6"/>
        <w:sz w:val="18"/>
        <w:szCs w:val="18"/>
      </w:rPr>
    </w:pPr>
    <w:r w:rsidRPr="00B41CEB">
      <w:rPr>
        <w:rFonts w:cstheme="minorHAnsi"/>
        <w:color w:val="595959" w:themeColor="text1" w:themeTint="A6"/>
        <w:sz w:val="18"/>
        <w:szCs w:val="18"/>
      </w:rPr>
      <w:t>Dabas parka „Abavas senleja” dabas aizsardzības plāns 2016.-2028.gadam</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8DBF15" w14:textId="0C03525D" w:rsidR="00311695" w:rsidRPr="00B41CEB" w:rsidRDefault="00311695" w:rsidP="00911817">
    <w:pPr>
      <w:pStyle w:val="Header"/>
      <w:pBdr>
        <w:bottom w:val="single" w:sz="4" w:space="1" w:color="808080" w:themeColor="background1" w:themeShade="80"/>
      </w:pBdr>
      <w:ind w:right="-1"/>
      <w:rPr>
        <w:rFonts w:cstheme="minorHAnsi"/>
        <w:color w:val="595959" w:themeColor="text1" w:themeTint="A6"/>
        <w:sz w:val="18"/>
        <w:szCs w:val="18"/>
      </w:rPr>
    </w:pPr>
    <w:r>
      <w:rPr>
        <w:rFonts w:cstheme="minorHAnsi"/>
        <w:color w:val="595959" w:themeColor="text1" w:themeTint="A6"/>
        <w:sz w:val="18"/>
        <w:szCs w:val="18"/>
      </w:rPr>
      <w:t xml:space="preserve">Dabas </w:t>
    </w:r>
    <w:r>
      <w:rPr>
        <w:rFonts w:cstheme="minorHAnsi"/>
        <w:color w:val="595959" w:themeColor="text1" w:themeTint="A6"/>
        <w:sz w:val="18"/>
        <w:szCs w:val="18"/>
      </w:rPr>
      <w:t>parka „Adamovas ezers” dabas aizsardzības plāns 2022.</w:t>
    </w:r>
    <w:r w:rsidR="0071054F">
      <w:rPr>
        <w:rFonts w:cstheme="minorHAnsi"/>
        <w:color w:val="595959" w:themeColor="text1" w:themeTint="A6"/>
        <w:sz w:val="18"/>
        <w:szCs w:val="18"/>
      </w:rPr>
      <w:t> </w:t>
    </w:r>
    <w:r>
      <w:rPr>
        <w:rFonts w:cstheme="minorHAnsi"/>
        <w:color w:val="595959" w:themeColor="text1" w:themeTint="A6"/>
        <w:sz w:val="18"/>
        <w:szCs w:val="18"/>
      </w:rPr>
      <w:t>-</w:t>
    </w:r>
    <w:r w:rsidR="0071054F">
      <w:rPr>
        <w:rFonts w:cstheme="minorHAnsi"/>
        <w:color w:val="595959" w:themeColor="text1" w:themeTint="A6"/>
        <w:sz w:val="18"/>
        <w:szCs w:val="18"/>
      </w:rPr>
      <w:t> </w:t>
    </w:r>
    <w:r>
      <w:rPr>
        <w:rFonts w:cstheme="minorHAnsi"/>
        <w:color w:val="595959" w:themeColor="text1" w:themeTint="A6"/>
        <w:sz w:val="18"/>
        <w:szCs w:val="18"/>
      </w:rPr>
      <w:t>2034</w:t>
    </w:r>
    <w:r w:rsidRPr="00B41CEB">
      <w:rPr>
        <w:rFonts w:cstheme="minorHAnsi"/>
        <w:color w:val="595959" w:themeColor="text1" w:themeTint="A6"/>
        <w:sz w:val="18"/>
        <w:szCs w:val="18"/>
      </w:rPr>
      <w:t>.</w:t>
    </w:r>
    <w:r w:rsidR="0071054F">
      <w:rPr>
        <w:rFonts w:cstheme="minorHAnsi"/>
        <w:color w:val="595959" w:themeColor="text1" w:themeTint="A6"/>
        <w:sz w:val="18"/>
        <w:szCs w:val="18"/>
      </w:rPr>
      <w:t> </w:t>
    </w:r>
    <w:r w:rsidRPr="00B41CEB">
      <w:rPr>
        <w:rFonts w:cstheme="minorHAnsi"/>
        <w:color w:val="595959" w:themeColor="text1" w:themeTint="A6"/>
        <w:sz w:val="18"/>
        <w:szCs w:val="18"/>
      </w:rPr>
      <w:t>gadam</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644248" w14:textId="1E5CC197" w:rsidR="009569CD" w:rsidRPr="00B41CEB" w:rsidRDefault="009569CD" w:rsidP="00911817">
    <w:pPr>
      <w:pStyle w:val="Header"/>
      <w:pBdr>
        <w:bottom w:val="single" w:sz="4" w:space="1" w:color="808080" w:themeColor="background1" w:themeShade="80"/>
      </w:pBdr>
      <w:ind w:right="-1"/>
      <w:rPr>
        <w:rFonts w:cstheme="minorHAnsi"/>
        <w:color w:val="595959" w:themeColor="text1" w:themeTint="A6"/>
        <w:sz w:val="18"/>
        <w:szCs w:val="18"/>
      </w:rPr>
    </w:pPr>
    <w:r>
      <w:rPr>
        <w:rFonts w:cstheme="minorHAnsi"/>
        <w:color w:val="595959" w:themeColor="text1" w:themeTint="A6"/>
        <w:sz w:val="18"/>
        <w:szCs w:val="18"/>
      </w:rPr>
      <w:t>Dabas parka „Adamovas ezers” dabas aizsardzības plāns 2022.-2034</w:t>
    </w:r>
    <w:r w:rsidRPr="00B41CEB">
      <w:rPr>
        <w:rFonts w:cstheme="minorHAnsi"/>
        <w:color w:val="595959" w:themeColor="text1" w:themeTint="A6"/>
        <w:sz w:val="18"/>
        <w:szCs w:val="18"/>
      </w:rPr>
      <w:t>.gadam</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073B0E" w14:textId="7052C698" w:rsidR="009569CD" w:rsidRPr="00B41CEB" w:rsidRDefault="009569CD" w:rsidP="00FD4C71">
    <w:pPr>
      <w:pStyle w:val="Header"/>
      <w:pBdr>
        <w:bottom w:val="single" w:sz="4" w:space="1" w:color="808080" w:themeColor="background1" w:themeShade="80"/>
      </w:pBdr>
      <w:ind w:right="-1"/>
      <w:rPr>
        <w:rFonts w:cstheme="minorHAnsi"/>
        <w:color w:val="595959" w:themeColor="text1" w:themeTint="A6"/>
        <w:sz w:val="18"/>
        <w:szCs w:val="18"/>
      </w:rPr>
    </w:pPr>
    <w:r w:rsidRPr="00B41CEB">
      <w:rPr>
        <w:rFonts w:cstheme="minorHAnsi"/>
        <w:color w:val="595959" w:themeColor="text1" w:themeTint="A6"/>
        <w:sz w:val="18"/>
        <w:szCs w:val="18"/>
      </w:rPr>
      <w:t>Dabas parka „</w:t>
    </w:r>
    <w:r>
      <w:rPr>
        <w:rFonts w:cstheme="minorHAnsi"/>
        <w:color w:val="595959" w:themeColor="text1" w:themeTint="A6"/>
        <w:sz w:val="18"/>
        <w:szCs w:val="18"/>
      </w:rPr>
      <w:t>Adamovas ezers</w:t>
    </w:r>
    <w:r w:rsidRPr="00B41CEB">
      <w:rPr>
        <w:rFonts w:cstheme="minorHAnsi"/>
        <w:color w:val="595959" w:themeColor="text1" w:themeTint="A6"/>
        <w:sz w:val="18"/>
        <w:szCs w:val="18"/>
      </w:rPr>
      <w:t>” dabas aizsardzības plāns 20</w:t>
    </w:r>
    <w:r>
      <w:rPr>
        <w:rFonts w:cstheme="minorHAnsi"/>
        <w:color w:val="595959" w:themeColor="text1" w:themeTint="A6"/>
        <w:sz w:val="18"/>
        <w:szCs w:val="18"/>
      </w:rPr>
      <w:t>22</w:t>
    </w:r>
    <w:r w:rsidRPr="00B41CEB">
      <w:rPr>
        <w:rFonts w:cstheme="minorHAnsi"/>
        <w:color w:val="595959" w:themeColor="text1" w:themeTint="A6"/>
        <w:sz w:val="18"/>
        <w:szCs w:val="18"/>
      </w:rPr>
      <w:t>.-20</w:t>
    </w:r>
    <w:r>
      <w:rPr>
        <w:rFonts w:cstheme="minorHAnsi"/>
        <w:color w:val="595959" w:themeColor="text1" w:themeTint="A6"/>
        <w:sz w:val="18"/>
        <w:szCs w:val="18"/>
      </w:rPr>
      <w:t>34</w:t>
    </w:r>
    <w:r w:rsidRPr="00B41CEB">
      <w:rPr>
        <w:rFonts w:cstheme="minorHAnsi"/>
        <w:color w:val="595959" w:themeColor="text1" w:themeTint="A6"/>
        <w:sz w:val="18"/>
        <w:szCs w:val="18"/>
      </w:rPr>
      <w:t>.gadam</w:t>
    </w:r>
  </w:p>
  <w:p w14:paraId="5B7159AE" w14:textId="77777777" w:rsidR="009569CD" w:rsidRDefault="009569CD">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4F0F65" w14:textId="77777777" w:rsidR="00D876F7" w:rsidRPr="00667A64" w:rsidRDefault="00D876F7" w:rsidP="0092153C">
    <w:pPr>
      <w:pStyle w:val="Header"/>
      <w:pBdr>
        <w:bottom w:val="single" w:sz="4" w:space="1" w:color="808080" w:themeColor="background1" w:themeShade="80"/>
      </w:pBdr>
      <w:ind w:right="-1"/>
      <w:rPr>
        <w:rFonts w:cstheme="minorHAnsi"/>
        <w:color w:val="595959" w:themeColor="text1" w:themeTint="A6"/>
        <w:sz w:val="18"/>
        <w:szCs w:val="18"/>
      </w:rPr>
    </w:pPr>
    <w:r w:rsidRPr="00667A64">
      <w:rPr>
        <w:rFonts w:cstheme="minorHAnsi"/>
        <w:color w:val="595959" w:themeColor="text1" w:themeTint="A6"/>
        <w:sz w:val="18"/>
        <w:szCs w:val="18"/>
      </w:rPr>
      <w:t xml:space="preserve">Dabas </w:t>
    </w:r>
    <w:r>
      <w:rPr>
        <w:rFonts w:cstheme="minorHAnsi"/>
        <w:color w:val="595959" w:themeColor="text1" w:themeTint="A6"/>
        <w:sz w:val="18"/>
        <w:szCs w:val="18"/>
      </w:rPr>
      <w:t>parka</w:t>
    </w:r>
    <w:r w:rsidRPr="00667A64">
      <w:rPr>
        <w:rFonts w:cstheme="minorHAnsi"/>
        <w:color w:val="595959" w:themeColor="text1" w:themeTint="A6"/>
        <w:sz w:val="18"/>
        <w:szCs w:val="18"/>
      </w:rPr>
      <w:t xml:space="preserve"> „</w:t>
    </w:r>
    <w:r>
      <w:rPr>
        <w:rFonts w:cstheme="minorHAnsi"/>
        <w:color w:val="595959" w:themeColor="text1" w:themeTint="A6"/>
        <w:sz w:val="18"/>
        <w:szCs w:val="18"/>
      </w:rPr>
      <w:t>Adamovas ezers</w:t>
    </w:r>
    <w:r w:rsidRPr="00667A64">
      <w:rPr>
        <w:rFonts w:cstheme="minorHAnsi"/>
        <w:color w:val="595959" w:themeColor="text1" w:themeTint="A6"/>
        <w:sz w:val="18"/>
        <w:szCs w:val="18"/>
      </w:rPr>
      <w:t>” dabas</w:t>
    </w:r>
    <w:r>
      <w:rPr>
        <w:rFonts w:cstheme="minorHAnsi"/>
        <w:color w:val="595959" w:themeColor="text1" w:themeTint="A6"/>
        <w:sz w:val="18"/>
        <w:szCs w:val="18"/>
      </w:rPr>
      <w:t xml:space="preserve"> aizsardzības plāns 2022.-2034.</w:t>
    </w:r>
    <w:r w:rsidRPr="00667A64">
      <w:rPr>
        <w:rFonts w:cstheme="minorHAnsi"/>
        <w:color w:val="595959" w:themeColor="text1" w:themeTint="A6"/>
        <w:sz w:val="18"/>
        <w:szCs w:val="18"/>
      </w:rPr>
      <w:t>gadam</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5B6D49" w14:textId="4EB79A5E" w:rsidR="009569CD" w:rsidRPr="00667A64" w:rsidRDefault="009569CD" w:rsidP="0092153C">
    <w:pPr>
      <w:pStyle w:val="Header"/>
      <w:pBdr>
        <w:bottom w:val="single" w:sz="4" w:space="1" w:color="808080" w:themeColor="background1" w:themeShade="80"/>
      </w:pBdr>
      <w:ind w:right="-1"/>
      <w:rPr>
        <w:rFonts w:cstheme="minorHAnsi"/>
        <w:color w:val="595959" w:themeColor="text1" w:themeTint="A6"/>
        <w:sz w:val="18"/>
        <w:szCs w:val="18"/>
      </w:rPr>
    </w:pPr>
    <w:r w:rsidRPr="00667A64">
      <w:rPr>
        <w:rFonts w:cstheme="minorHAnsi"/>
        <w:color w:val="595959" w:themeColor="text1" w:themeTint="A6"/>
        <w:sz w:val="18"/>
        <w:szCs w:val="18"/>
      </w:rPr>
      <w:t xml:space="preserve">Dabas </w:t>
    </w:r>
    <w:r>
      <w:rPr>
        <w:rFonts w:cstheme="minorHAnsi"/>
        <w:color w:val="595959" w:themeColor="text1" w:themeTint="A6"/>
        <w:sz w:val="18"/>
        <w:szCs w:val="18"/>
      </w:rPr>
      <w:t>parka</w:t>
    </w:r>
    <w:r w:rsidRPr="00667A64">
      <w:rPr>
        <w:rFonts w:cstheme="minorHAnsi"/>
        <w:color w:val="595959" w:themeColor="text1" w:themeTint="A6"/>
        <w:sz w:val="18"/>
        <w:szCs w:val="18"/>
      </w:rPr>
      <w:t xml:space="preserve"> „</w:t>
    </w:r>
    <w:r>
      <w:rPr>
        <w:rFonts w:cstheme="minorHAnsi"/>
        <w:color w:val="595959" w:themeColor="text1" w:themeTint="A6"/>
        <w:sz w:val="18"/>
        <w:szCs w:val="18"/>
      </w:rPr>
      <w:t>Adamovas ezers</w:t>
    </w:r>
    <w:r w:rsidRPr="00667A64">
      <w:rPr>
        <w:rFonts w:cstheme="minorHAnsi"/>
        <w:color w:val="595959" w:themeColor="text1" w:themeTint="A6"/>
        <w:sz w:val="18"/>
        <w:szCs w:val="18"/>
      </w:rPr>
      <w:t>” dabas</w:t>
    </w:r>
    <w:r>
      <w:rPr>
        <w:rFonts w:cstheme="minorHAnsi"/>
        <w:color w:val="595959" w:themeColor="text1" w:themeTint="A6"/>
        <w:sz w:val="18"/>
        <w:szCs w:val="18"/>
      </w:rPr>
      <w:t xml:space="preserve"> aizsardzības plāns 2022.-2034.</w:t>
    </w:r>
    <w:r w:rsidRPr="00667A64">
      <w:rPr>
        <w:rFonts w:cstheme="minorHAnsi"/>
        <w:color w:val="595959" w:themeColor="text1" w:themeTint="A6"/>
        <w:sz w:val="18"/>
        <w:szCs w:val="18"/>
      </w:rPr>
      <w:t>gadam</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1186FB5"/>
    <w:multiLevelType w:val="hybridMultilevel"/>
    <w:tmpl w:val="6D5E23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583013F"/>
    <w:multiLevelType w:val="hybridMultilevel"/>
    <w:tmpl w:val="DF9E61BA"/>
    <w:lvl w:ilvl="0" w:tplc="04090001">
      <w:start w:val="1"/>
      <w:numFmt w:val="bullet"/>
      <w:lvlText w:val=""/>
      <w:lvlJc w:val="left"/>
      <w:pPr>
        <w:ind w:left="1494" w:hanging="360"/>
      </w:pPr>
      <w:rPr>
        <w:rFonts w:ascii="Symbol" w:hAnsi="Symbol" w:hint="default"/>
      </w:rPr>
    </w:lvl>
    <w:lvl w:ilvl="1" w:tplc="04090003" w:tentative="1">
      <w:start w:val="1"/>
      <w:numFmt w:val="bullet"/>
      <w:lvlText w:val="o"/>
      <w:lvlJc w:val="left"/>
      <w:pPr>
        <w:ind w:left="2214" w:hanging="360"/>
      </w:pPr>
      <w:rPr>
        <w:rFonts w:ascii="Courier New" w:hAnsi="Courier New" w:cs="Courier New" w:hint="default"/>
      </w:rPr>
    </w:lvl>
    <w:lvl w:ilvl="2" w:tplc="04090005" w:tentative="1">
      <w:start w:val="1"/>
      <w:numFmt w:val="bullet"/>
      <w:lvlText w:val=""/>
      <w:lvlJc w:val="left"/>
      <w:pPr>
        <w:ind w:left="2934" w:hanging="360"/>
      </w:pPr>
      <w:rPr>
        <w:rFonts w:ascii="Wingdings" w:hAnsi="Wingdings" w:hint="default"/>
      </w:rPr>
    </w:lvl>
    <w:lvl w:ilvl="3" w:tplc="04090001" w:tentative="1">
      <w:start w:val="1"/>
      <w:numFmt w:val="bullet"/>
      <w:lvlText w:val=""/>
      <w:lvlJc w:val="left"/>
      <w:pPr>
        <w:ind w:left="3654" w:hanging="360"/>
      </w:pPr>
      <w:rPr>
        <w:rFonts w:ascii="Symbol" w:hAnsi="Symbol" w:hint="default"/>
      </w:rPr>
    </w:lvl>
    <w:lvl w:ilvl="4" w:tplc="04090003" w:tentative="1">
      <w:start w:val="1"/>
      <w:numFmt w:val="bullet"/>
      <w:lvlText w:val="o"/>
      <w:lvlJc w:val="left"/>
      <w:pPr>
        <w:ind w:left="4374" w:hanging="360"/>
      </w:pPr>
      <w:rPr>
        <w:rFonts w:ascii="Courier New" w:hAnsi="Courier New" w:cs="Courier New" w:hint="default"/>
      </w:rPr>
    </w:lvl>
    <w:lvl w:ilvl="5" w:tplc="04090005" w:tentative="1">
      <w:start w:val="1"/>
      <w:numFmt w:val="bullet"/>
      <w:lvlText w:val=""/>
      <w:lvlJc w:val="left"/>
      <w:pPr>
        <w:ind w:left="5094" w:hanging="360"/>
      </w:pPr>
      <w:rPr>
        <w:rFonts w:ascii="Wingdings" w:hAnsi="Wingdings" w:hint="default"/>
      </w:rPr>
    </w:lvl>
    <w:lvl w:ilvl="6" w:tplc="04090001" w:tentative="1">
      <w:start w:val="1"/>
      <w:numFmt w:val="bullet"/>
      <w:lvlText w:val=""/>
      <w:lvlJc w:val="left"/>
      <w:pPr>
        <w:ind w:left="5814" w:hanging="360"/>
      </w:pPr>
      <w:rPr>
        <w:rFonts w:ascii="Symbol" w:hAnsi="Symbol" w:hint="default"/>
      </w:rPr>
    </w:lvl>
    <w:lvl w:ilvl="7" w:tplc="04090003" w:tentative="1">
      <w:start w:val="1"/>
      <w:numFmt w:val="bullet"/>
      <w:lvlText w:val="o"/>
      <w:lvlJc w:val="left"/>
      <w:pPr>
        <w:ind w:left="6534" w:hanging="360"/>
      </w:pPr>
      <w:rPr>
        <w:rFonts w:ascii="Courier New" w:hAnsi="Courier New" w:cs="Courier New" w:hint="default"/>
      </w:rPr>
    </w:lvl>
    <w:lvl w:ilvl="8" w:tplc="04090005" w:tentative="1">
      <w:start w:val="1"/>
      <w:numFmt w:val="bullet"/>
      <w:lvlText w:val=""/>
      <w:lvlJc w:val="left"/>
      <w:pPr>
        <w:ind w:left="7254" w:hanging="360"/>
      </w:pPr>
      <w:rPr>
        <w:rFonts w:ascii="Wingdings" w:hAnsi="Wingdings" w:hint="default"/>
      </w:rPr>
    </w:lvl>
  </w:abstractNum>
  <w:abstractNum w:abstractNumId="2" w15:restartNumberingAfterBreak="0">
    <w:nsid w:val="15BE5BA3"/>
    <w:multiLevelType w:val="hybridMultilevel"/>
    <w:tmpl w:val="C0A2A778"/>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81F0AC6"/>
    <w:multiLevelType w:val="hybridMultilevel"/>
    <w:tmpl w:val="F0F4427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B431201"/>
    <w:multiLevelType w:val="hybridMultilevel"/>
    <w:tmpl w:val="F334B7D0"/>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DE74CF5"/>
    <w:multiLevelType w:val="hybridMultilevel"/>
    <w:tmpl w:val="E490F11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EAC593E"/>
    <w:multiLevelType w:val="hybridMultilevel"/>
    <w:tmpl w:val="E52411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1BE3859"/>
    <w:multiLevelType w:val="hybridMultilevel"/>
    <w:tmpl w:val="7292C8A0"/>
    <w:lvl w:ilvl="0" w:tplc="0409000F">
      <w:start w:val="1"/>
      <w:numFmt w:val="decimal"/>
      <w:lvlText w:val="%1."/>
      <w:lvlJc w:val="left"/>
      <w:pPr>
        <w:ind w:left="502" w:hanging="360"/>
      </w:pPr>
      <w:rPr>
        <w:rFonts w:hint="default"/>
      </w:rPr>
    </w:lvl>
    <w:lvl w:ilvl="1" w:tplc="04090019" w:tentative="1">
      <w:start w:val="1"/>
      <w:numFmt w:val="lowerLetter"/>
      <w:lvlText w:val="%2."/>
      <w:lvlJc w:val="left"/>
      <w:pPr>
        <w:ind w:left="1222" w:hanging="360"/>
      </w:pPr>
    </w:lvl>
    <w:lvl w:ilvl="2" w:tplc="0409001B" w:tentative="1">
      <w:start w:val="1"/>
      <w:numFmt w:val="lowerRoman"/>
      <w:lvlText w:val="%3."/>
      <w:lvlJc w:val="right"/>
      <w:pPr>
        <w:ind w:left="1942" w:hanging="180"/>
      </w:pPr>
    </w:lvl>
    <w:lvl w:ilvl="3" w:tplc="0409000F" w:tentative="1">
      <w:start w:val="1"/>
      <w:numFmt w:val="decimal"/>
      <w:lvlText w:val="%4."/>
      <w:lvlJc w:val="left"/>
      <w:pPr>
        <w:ind w:left="2662" w:hanging="360"/>
      </w:pPr>
    </w:lvl>
    <w:lvl w:ilvl="4" w:tplc="04090019" w:tentative="1">
      <w:start w:val="1"/>
      <w:numFmt w:val="lowerLetter"/>
      <w:lvlText w:val="%5."/>
      <w:lvlJc w:val="left"/>
      <w:pPr>
        <w:ind w:left="3382" w:hanging="360"/>
      </w:pPr>
    </w:lvl>
    <w:lvl w:ilvl="5" w:tplc="0409001B" w:tentative="1">
      <w:start w:val="1"/>
      <w:numFmt w:val="lowerRoman"/>
      <w:lvlText w:val="%6."/>
      <w:lvlJc w:val="right"/>
      <w:pPr>
        <w:ind w:left="4102" w:hanging="180"/>
      </w:pPr>
    </w:lvl>
    <w:lvl w:ilvl="6" w:tplc="0409000F" w:tentative="1">
      <w:start w:val="1"/>
      <w:numFmt w:val="decimal"/>
      <w:lvlText w:val="%7."/>
      <w:lvlJc w:val="left"/>
      <w:pPr>
        <w:ind w:left="4822" w:hanging="360"/>
      </w:pPr>
    </w:lvl>
    <w:lvl w:ilvl="7" w:tplc="04090019" w:tentative="1">
      <w:start w:val="1"/>
      <w:numFmt w:val="lowerLetter"/>
      <w:lvlText w:val="%8."/>
      <w:lvlJc w:val="left"/>
      <w:pPr>
        <w:ind w:left="5542" w:hanging="360"/>
      </w:pPr>
    </w:lvl>
    <w:lvl w:ilvl="8" w:tplc="0409001B" w:tentative="1">
      <w:start w:val="1"/>
      <w:numFmt w:val="lowerRoman"/>
      <w:lvlText w:val="%9."/>
      <w:lvlJc w:val="right"/>
      <w:pPr>
        <w:ind w:left="6262" w:hanging="180"/>
      </w:pPr>
    </w:lvl>
  </w:abstractNum>
  <w:abstractNum w:abstractNumId="8" w15:restartNumberingAfterBreak="0">
    <w:nsid w:val="26442BE1"/>
    <w:multiLevelType w:val="hybridMultilevel"/>
    <w:tmpl w:val="DDEE820C"/>
    <w:lvl w:ilvl="0" w:tplc="0426000F">
      <w:start w:val="1"/>
      <w:numFmt w:val="decimal"/>
      <w:lvlText w:val="%1."/>
      <w:lvlJc w:val="left"/>
      <w:pPr>
        <w:ind w:left="644"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 w15:restartNumberingAfterBreak="0">
    <w:nsid w:val="276927F0"/>
    <w:multiLevelType w:val="hybridMultilevel"/>
    <w:tmpl w:val="D50A6DB6"/>
    <w:lvl w:ilvl="0" w:tplc="04090001">
      <w:start w:val="1"/>
      <w:numFmt w:val="bullet"/>
      <w:lvlText w:val=""/>
      <w:lvlJc w:val="left"/>
      <w:pPr>
        <w:ind w:left="2008" w:hanging="360"/>
      </w:pPr>
      <w:rPr>
        <w:rFonts w:ascii="Symbol" w:hAnsi="Symbol" w:hint="default"/>
      </w:rPr>
    </w:lvl>
    <w:lvl w:ilvl="1" w:tplc="04090003" w:tentative="1">
      <w:start w:val="1"/>
      <w:numFmt w:val="bullet"/>
      <w:lvlText w:val="o"/>
      <w:lvlJc w:val="left"/>
      <w:pPr>
        <w:ind w:left="2728" w:hanging="360"/>
      </w:pPr>
      <w:rPr>
        <w:rFonts w:ascii="Courier New" w:hAnsi="Courier New" w:cs="Courier New" w:hint="default"/>
      </w:rPr>
    </w:lvl>
    <w:lvl w:ilvl="2" w:tplc="04090005" w:tentative="1">
      <w:start w:val="1"/>
      <w:numFmt w:val="bullet"/>
      <w:lvlText w:val=""/>
      <w:lvlJc w:val="left"/>
      <w:pPr>
        <w:ind w:left="3448" w:hanging="360"/>
      </w:pPr>
      <w:rPr>
        <w:rFonts w:ascii="Wingdings" w:hAnsi="Wingdings" w:hint="default"/>
      </w:rPr>
    </w:lvl>
    <w:lvl w:ilvl="3" w:tplc="04090001" w:tentative="1">
      <w:start w:val="1"/>
      <w:numFmt w:val="bullet"/>
      <w:lvlText w:val=""/>
      <w:lvlJc w:val="left"/>
      <w:pPr>
        <w:ind w:left="4168" w:hanging="360"/>
      </w:pPr>
      <w:rPr>
        <w:rFonts w:ascii="Symbol" w:hAnsi="Symbol" w:hint="default"/>
      </w:rPr>
    </w:lvl>
    <w:lvl w:ilvl="4" w:tplc="04090003" w:tentative="1">
      <w:start w:val="1"/>
      <w:numFmt w:val="bullet"/>
      <w:lvlText w:val="o"/>
      <w:lvlJc w:val="left"/>
      <w:pPr>
        <w:ind w:left="4888" w:hanging="360"/>
      </w:pPr>
      <w:rPr>
        <w:rFonts w:ascii="Courier New" w:hAnsi="Courier New" w:cs="Courier New" w:hint="default"/>
      </w:rPr>
    </w:lvl>
    <w:lvl w:ilvl="5" w:tplc="04090005" w:tentative="1">
      <w:start w:val="1"/>
      <w:numFmt w:val="bullet"/>
      <w:lvlText w:val=""/>
      <w:lvlJc w:val="left"/>
      <w:pPr>
        <w:ind w:left="5608" w:hanging="360"/>
      </w:pPr>
      <w:rPr>
        <w:rFonts w:ascii="Wingdings" w:hAnsi="Wingdings" w:hint="default"/>
      </w:rPr>
    </w:lvl>
    <w:lvl w:ilvl="6" w:tplc="04090001" w:tentative="1">
      <w:start w:val="1"/>
      <w:numFmt w:val="bullet"/>
      <w:lvlText w:val=""/>
      <w:lvlJc w:val="left"/>
      <w:pPr>
        <w:ind w:left="6328" w:hanging="360"/>
      </w:pPr>
      <w:rPr>
        <w:rFonts w:ascii="Symbol" w:hAnsi="Symbol" w:hint="default"/>
      </w:rPr>
    </w:lvl>
    <w:lvl w:ilvl="7" w:tplc="04090003" w:tentative="1">
      <w:start w:val="1"/>
      <w:numFmt w:val="bullet"/>
      <w:lvlText w:val="o"/>
      <w:lvlJc w:val="left"/>
      <w:pPr>
        <w:ind w:left="7048" w:hanging="360"/>
      </w:pPr>
      <w:rPr>
        <w:rFonts w:ascii="Courier New" w:hAnsi="Courier New" w:cs="Courier New" w:hint="default"/>
      </w:rPr>
    </w:lvl>
    <w:lvl w:ilvl="8" w:tplc="04090005" w:tentative="1">
      <w:start w:val="1"/>
      <w:numFmt w:val="bullet"/>
      <w:lvlText w:val=""/>
      <w:lvlJc w:val="left"/>
      <w:pPr>
        <w:ind w:left="7768" w:hanging="360"/>
      </w:pPr>
      <w:rPr>
        <w:rFonts w:ascii="Wingdings" w:hAnsi="Wingdings" w:hint="default"/>
      </w:rPr>
    </w:lvl>
  </w:abstractNum>
  <w:abstractNum w:abstractNumId="10" w15:restartNumberingAfterBreak="0">
    <w:nsid w:val="27D66CB5"/>
    <w:multiLevelType w:val="hybridMultilevel"/>
    <w:tmpl w:val="5790B228"/>
    <w:lvl w:ilvl="0" w:tplc="04260011">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1" w15:restartNumberingAfterBreak="0">
    <w:nsid w:val="296B22FF"/>
    <w:multiLevelType w:val="hybridMultilevel"/>
    <w:tmpl w:val="16D8CE42"/>
    <w:lvl w:ilvl="0" w:tplc="5CB05F4C">
      <w:start w:val="1"/>
      <w:numFmt w:val="decimal"/>
      <w:lvlText w:val="(%1)"/>
      <w:lvlJc w:val="left"/>
      <w:pPr>
        <w:ind w:left="36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2" w15:restartNumberingAfterBreak="0">
    <w:nsid w:val="29E56A44"/>
    <w:multiLevelType w:val="hybridMultilevel"/>
    <w:tmpl w:val="E1A064D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3" w15:restartNumberingAfterBreak="0">
    <w:nsid w:val="2CAB6711"/>
    <w:multiLevelType w:val="hybridMultilevel"/>
    <w:tmpl w:val="7DBAEC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34A97C62"/>
    <w:multiLevelType w:val="hybridMultilevel"/>
    <w:tmpl w:val="602E236E"/>
    <w:lvl w:ilvl="0" w:tplc="79680036">
      <w:start w:val="60"/>
      <w:numFmt w:val="bullet"/>
      <w:lvlText w:val="-"/>
      <w:lvlJc w:val="left"/>
      <w:pPr>
        <w:ind w:left="720" w:hanging="360"/>
      </w:pPr>
      <w:rPr>
        <w:rFonts w:ascii="Calibri" w:eastAsia="Times New Roman"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35705244"/>
    <w:multiLevelType w:val="hybridMultilevel"/>
    <w:tmpl w:val="EEDE7E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35B35074"/>
    <w:multiLevelType w:val="hybridMultilevel"/>
    <w:tmpl w:val="761EEAD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394B21B9"/>
    <w:multiLevelType w:val="hybridMultilevel"/>
    <w:tmpl w:val="F6D265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39C61E39"/>
    <w:multiLevelType w:val="hybridMultilevel"/>
    <w:tmpl w:val="A67451F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3F281339"/>
    <w:multiLevelType w:val="hybridMultilevel"/>
    <w:tmpl w:val="3476F04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3F5841E8"/>
    <w:multiLevelType w:val="hybridMultilevel"/>
    <w:tmpl w:val="AFF24B58"/>
    <w:lvl w:ilvl="0" w:tplc="2C1A65CC">
      <w:start w:val="60"/>
      <w:numFmt w:val="bullet"/>
      <w:lvlText w:val="-"/>
      <w:lvlJc w:val="left"/>
      <w:pPr>
        <w:ind w:left="720" w:hanging="360"/>
      </w:pPr>
      <w:rPr>
        <w:rFonts w:ascii="Calibri" w:eastAsia="Times New Roman"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420B704D"/>
    <w:multiLevelType w:val="hybridMultilevel"/>
    <w:tmpl w:val="7292C8A0"/>
    <w:lvl w:ilvl="0" w:tplc="0409000F">
      <w:start w:val="1"/>
      <w:numFmt w:val="decimal"/>
      <w:lvlText w:val="%1."/>
      <w:lvlJc w:val="left"/>
      <w:pPr>
        <w:ind w:left="502" w:hanging="360"/>
      </w:pPr>
      <w:rPr>
        <w:rFonts w:hint="default"/>
      </w:rPr>
    </w:lvl>
    <w:lvl w:ilvl="1" w:tplc="04090019" w:tentative="1">
      <w:start w:val="1"/>
      <w:numFmt w:val="lowerLetter"/>
      <w:lvlText w:val="%2."/>
      <w:lvlJc w:val="left"/>
      <w:pPr>
        <w:ind w:left="1222" w:hanging="360"/>
      </w:pPr>
    </w:lvl>
    <w:lvl w:ilvl="2" w:tplc="0409001B" w:tentative="1">
      <w:start w:val="1"/>
      <w:numFmt w:val="lowerRoman"/>
      <w:lvlText w:val="%3."/>
      <w:lvlJc w:val="right"/>
      <w:pPr>
        <w:ind w:left="1942" w:hanging="180"/>
      </w:pPr>
    </w:lvl>
    <w:lvl w:ilvl="3" w:tplc="0409000F" w:tentative="1">
      <w:start w:val="1"/>
      <w:numFmt w:val="decimal"/>
      <w:lvlText w:val="%4."/>
      <w:lvlJc w:val="left"/>
      <w:pPr>
        <w:ind w:left="2662" w:hanging="360"/>
      </w:pPr>
    </w:lvl>
    <w:lvl w:ilvl="4" w:tplc="04090019" w:tentative="1">
      <w:start w:val="1"/>
      <w:numFmt w:val="lowerLetter"/>
      <w:lvlText w:val="%5."/>
      <w:lvlJc w:val="left"/>
      <w:pPr>
        <w:ind w:left="3382" w:hanging="360"/>
      </w:pPr>
    </w:lvl>
    <w:lvl w:ilvl="5" w:tplc="0409001B" w:tentative="1">
      <w:start w:val="1"/>
      <w:numFmt w:val="lowerRoman"/>
      <w:lvlText w:val="%6."/>
      <w:lvlJc w:val="right"/>
      <w:pPr>
        <w:ind w:left="4102" w:hanging="180"/>
      </w:pPr>
    </w:lvl>
    <w:lvl w:ilvl="6" w:tplc="0409000F" w:tentative="1">
      <w:start w:val="1"/>
      <w:numFmt w:val="decimal"/>
      <w:lvlText w:val="%7."/>
      <w:lvlJc w:val="left"/>
      <w:pPr>
        <w:ind w:left="4822" w:hanging="360"/>
      </w:pPr>
    </w:lvl>
    <w:lvl w:ilvl="7" w:tplc="04090019" w:tentative="1">
      <w:start w:val="1"/>
      <w:numFmt w:val="lowerLetter"/>
      <w:lvlText w:val="%8."/>
      <w:lvlJc w:val="left"/>
      <w:pPr>
        <w:ind w:left="5542" w:hanging="360"/>
      </w:pPr>
    </w:lvl>
    <w:lvl w:ilvl="8" w:tplc="0409001B" w:tentative="1">
      <w:start w:val="1"/>
      <w:numFmt w:val="lowerRoman"/>
      <w:lvlText w:val="%9."/>
      <w:lvlJc w:val="right"/>
      <w:pPr>
        <w:ind w:left="6262" w:hanging="180"/>
      </w:pPr>
    </w:lvl>
  </w:abstractNum>
  <w:abstractNum w:abstractNumId="22" w15:restartNumberingAfterBreak="0">
    <w:nsid w:val="439B5F92"/>
    <w:multiLevelType w:val="hybridMultilevel"/>
    <w:tmpl w:val="8460ED1C"/>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44594064"/>
    <w:multiLevelType w:val="hybridMultilevel"/>
    <w:tmpl w:val="66BC9B14"/>
    <w:lvl w:ilvl="0" w:tplc="7BB69CAE">
      <w:start w:val="2"/>
      <w:numFmt w:val="bullet"/>
      <w:lvlText w:val="•"/>
      <w:lvlJc w:val="left"/>
      <w:pPr>
        <w:ind w:left="408" w:hanging="360"/>
      </w:pPr>
      <w:rPr>
        <w:rFonts w:ascii="Calibri" w:eastAsia="Times New Roman" w:hAnsi="Calibri" w:cs="Times New Roman" w:hint="default"/>
      </w:rPr>
    </w:lvl>
    <w:lvl w:ilvl="1" w:tplc="04090003" w:tentative="1">
      <w:start w:val="1"/>
      <w:numFmt w:val="bullet"/>
      <w:lvlText w:val="o"/>
      <w:lvlJc w:val="left"/>
      <w:pPr>
        <w:ind w:left="1128" w:hanging="360"/>
      </w:pPr>
      <w:rPr>
        <w:rFonts w:ascii="Courier New" w:hAnsi="Courier New" w:cs="Courier New" w:hint="default"/>
      </w:rPr>
    </w:lvl>
    <w:lvl w:ilvl="2" w:tplc="04090005" w:tentative="1">
      <w:start w:val="1"/>
      <w:numFmt w:val="bullet"/>
      <w:lvlText w:val=""/>
      <w:lvlJc w:val="left"/>
      <w:pPr>
        <w:ind w:left="1848" w:hanging="360"/>
      </w:pPr>
      <w:rPr>
        <w:rFonts w:ascii="Wingdings" w:hAnsi="Wingdings" w:hint="default"/>
      </w:rPr>
    </w:lvl>
    <w:lvl w:ilvl="3" w:tplc="04090001" w:tentative="1">
      <w:start w:val="1"/>
      <w:numFmt w:val="bullet"/>
      <w:lvlText w:val=""/>
      <w:lvlJc w:val="left"/>
      <w:pPr>
        <w:ind w:left="2568" w:hanging="360"/>
      </w:pPr>
      <w:rPr>
        <w:rFonts w:ascii="Symbol" w:hAnsi="Symbol" w:hint="default"/>
      </w:rPr>
    </w:lvl>
    <w:lvl w:ilvl="4" w:tplc="04090003" w:tentative="1">
      <w:start w:val="1"/>
      <w:numFmt w:val="bullet"/>
      <w:lvlText w:val="o"/>
      <w:lvlJc w:val="left"/>
      <w:pPr>
        <w:ind w:left="3288" w:hanging="360"/>
      </w:pPr>
      <w:rPr>
        <w:rFonts w:ascii="Courier New" w:hAnsi="Courier New" w:cs="Courier New" w:hint="default"/>
      </w:rPr>
    </w:lvl>
    <w:lvl w:ilvl="5" w:tplc="04090005" w:tentative="1">
      <w:start w:val="1"/>
      <w:numFmt w:val="bullet"/>
      <w:lvlText w:val=""/>
      <w:lvlJc w:val="left"/>
      <w:pPr>
        <w:ind w:left="4008" w:hanging="360"/>
      </w:pPr>
      <w:rPr>
        <w:rFonts w:ascii="Wingdings" w:hAnsi="Wingdings" w:hint="default"/>
      </w:rPr>
    </w:lvl>
    <w:lvl w:ilvl="6" w:tplc="04090001" w:tentative="1">
      <w:start w:val="1"/>
      <w:numFmt w:val="bullet"/>
      <w:lvlText w:val=""/>
      <w:lvlJc w:val="left"/>
      <w:pPr>
        <w:ind w:left="4728" w:hanging="360"/>
      </w:pPr>
      <w:rPr>
        <w:rFonts w:ascii="Symbol" w:hAnsi="Symbol" w:hint="default"/>
      </w:rPr>
    </w:lvl>
    <w:lvl w:ilvl="7" w:tplc="04090003" w:tentative="1">
      <w:start w:val="1"/>
      <w:numFmt w:val="bullet"/>
      <w:lvlText w:val="o"/>
      <w:lvlJc w:val="left"/>
      <w:pPr>
        <w:ind w:left="5448" w:hanging="360"/>
      </w:pPr>
      <w:rPr>
        <w:rFonts w:ascii="Courier New" w:hAnsi="Courier New" w:cs="Courier New" w:hint="default"/>
      </w:rPr>
    </w:lvl>
    <w:lvl w:ilvl="8" w:tplc="04090005" w:tentative="1">
      <w:start w:val="1"/>
      <w:numFmt w:val="bullet"/>
      <w:lvlText w:val=""/>
      <w:lvlJc w:val="left"/>
      <w:pPr>
        <w:ind w:left="6168" w:hanging="360"/>
      </w:pPr>
      <w:rPr>
        <w:rFonts w:ascii="Wingdings" w:hAnsi="Wingdings" w:hint="default"/>
      </w:rPr>
    </w:lvl>
  </w:abstractNum>
  <w:abstractNum w:abstractNumId="24" w15:restartNumberingAfterBreak="0">
    <w:nsid w:val="51697163"/>
    <w:multiLevelType w:val="hybridMultilevel"/>
    <w:tmpl w:val="DC96F2AC"/>
    <w:lvl w:ilvl="0" w:tplc="0426000F">
      <w:start w:val="1"/>
      <w:numFmt w:val="decimal"/>
      <w:lvlText w:val="%1."/>
      <w:lvlJc w:val="left"/>
      <w:pPr>
        <w:ind w:left="360" w:hanging="360"/>
      </w:pPr>
    </w:lvl>
    <w:lvl w:ilvl="1" w:tplc="04260019" w:tentative="1">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25" w15:restartNumberingAfterBreak="0">
    <w:nsid w:val="5B935F87"/>
    <w:multiLevelType w:val="multilevel"/>
    <w:tmpl w:val="1A7C78BE"/>
    <w:lvl w:ilvl="0">
      <w:start w:val="1"/>
      <w:numFmt w:val="decimal"/>
      <w:lvlText w:val="%1."/>
      <w:lvlJc w:val="left"/>
      <w:pPr>
        <w:ind w:left="450" w:hanging="450"/>
      </w:pPr>
      <w:rPr>
        <w:rFonts w:eastAsia="Calibri" w:cs="Times New Roman" w:hint="default"/>
      </w:rPr>
    </w:lvl>
    <w:lvl w:ilvl="1">
      <w:start w:val="2"/>
      <w:numFmt w:val="decimal"/>
      <w:lvlText w:val="%1.%2."/>
      <w:lvlJc w:val="left"/>
      <w:pPr>
        <w:ind w:left="690" w:hanging="450"/>
      </w:pPr>
      <w:rPr>
        <w:rFonts w:eastAsia="Calibri" w:cs="Times New Roman" w:hint="default"/>
      </w:rPr>
    </w:lvl>
    <w:lvl w:ilvl="2">
      <w:start w:val="3"/>
      <w:numFmt w:val="decimal"/>
      <w:lvlText w:val="%1.%2.%3."/>
      <w:lvlJc w:val="left"/>
      <w:pPr>
        <w:ind w:left="1200" w:hanging="720"/>
      </w:pPr>
      <w:rPr>
        <w:rFonts w:eastAsia="Calibri" w:cs="Times New Roman" w:hint="default"/>
      </w:rPr>
    </w:lvl>
    <w:lvl w:ilvl="3">
      <w:start w:val="1"/>
      <w:numFmt w:val="decimal"/>
      <w:lvlText w:val="%1.%2.%3.%4."/>
      <w:lvlJc w:val="left"/>
      <w:pPr>
        <w:ind w:left="1440" w:hanging="720"/>
      </w:pPr>
      <w:rPr>
        <w:rFonts w:eastAsia="Calibri" w:cs="Times New Roman" w:hint="default"/>
      </w:rPr>
    </w:lvl>
    <w:lvl w:ilvl="4">
      <w:start w:val="1"/>
      <w:numFmt w:val="decimal"/>
      <w:lvlText w:val="%1.%2.%3.%4.%5."/>
      <w:lvlJc w:val="left"/>
      <w:pPr>
        <w:ind w:left="2040" w:hanging="1080"/>
      </w:pPr>
      <w:rPr>
        <w:rFonts w:eastAsia="Calibri" w:cs="Times New Roman" w:hint="default"/>
      </w:rPr>
    </w:lvl>
    <w:lvl w:ilvl="5">
      <w:start w:val="1"/>
      <w:numFmt w:val="decimal"/>
      <w:lvlText w:val="%1.%2.%3.%4.%5.%6."/>
      <w:lvlJc w:val="left"/>
      <w:pPr>
        <w:ind w:left="2280" w:hanging="1080"/>
      </w:pPr>
      <w:rPr>
        <w:rFonts w:eastAsia="Calibri" w:cs="Times New Roman" w:hint="default"/>
      </w:rPr>
    </w:lvl>
    <w:lvl w:ilvl="6">
      <w:start w:val="1"/>
      <w:numFmt w:val="decimal"/>
      <w:lvlText w:val="%1.%2.%3.%4.%5.%6.%7."/>
      <w:lvlJc w:val="left"/>
      <w:pPr>
        <w:ind w:left="2520" w:hanging="1080"/>
      </w:pPr>
      <w:rPr>
        <w:rFonts w:eastAsia="Calibri" w:cs="Times New Roman" w:hint="default"/>
      </w:rPr>
    </w:lvl>
    <w:lvl w:ilvl="7">
      <w:start w:val="1"/>
      <w:numFmt w:val="decimal"/>
      <w:lvlText w:val="%1.%2.%3.%4.%5.%6.%7.%8."/>
      <w:lvlJc w:val="left"/>
      <w:pPr>
        <w:ind w:left="3120" w:hanging="1440"/>
      </w:pPr>
      <w:rPr>
        <w:rFonts w:eastAsia="Calibri" w:cs="Times New Roman" w:hint="default"/>
      </w:rPr>
    </w:lvl>
    <w:lvl w:ilvl="8">
      <w:start w:val="1"/>
      <w:numFmt w:val="decimal"/>
      <w:lvlText w:val="%1.%2.%3.%4.%5.%6.%7.%8.%9."/>
      <w:lvlJc w:val="left"/>
      <w:pPr>
        <w:ind w:left="3360" w:hanging="1440"/>
      </w:pPr>
      <w:rPr>
        <w:rFonts w:eastAsia="Calibri" w:cs="Times New Roman" w:hint="default"/>
      </w:rPr>
    </w:lvl>
  </w:abstractNum>
  <w:abstractNum w:abstractNumId="26" w15:restartNumberingAfterBreak="0">
    <w:nsid w:val="5D135E0D"/>
    <w:multiLevelType w:val="hybridMultilevel"/>
    <w:tmpl w:val="BDFE670A"/>
    <w:lvl w:ilvl="0" w:tplc="04090001">
      <w:start w:val="1"/>
      <w:numFmt w:val="bullet"/>
      <w:lvlText w:val=""/>
      <w:lvlJc w:val="left"/>
      <w:pPr>
        <w:ind w:left="765" w:hanging="360"/>
      </w:pPr>
      <w:rPr>
        <w:rFonts w:ascii="Symbol" w:hAnsi="Symbol" w:hint="default"/>
      </w:rPr>
    </w:lvl>
    <w:lvl w:ilvl="1" w:tplc="04090003" w:tentative="1">
      <w:start w:val="1"/>
      <w:numFmt w:val="bullet"/>
      <w:lvlText w:val="o"/>
      <w:lvlJc w:val="left"/>
      <w:pPr>
        <w:ind w:left="1485" w:hanging="360"/>
      </w:pPr>
      <w:rPr>
        <w:rFonts w:ascii="Courier New" w:hAnsi="Courier New" w:cs="Courier New" w:hint="default"/>
      </w:rPr>
    </w:lvl>
    <w:lvl w:ilvl="2" w:tplc="04090005" w:tentative="1">
      <w:start w:val="1"/>
      <w:numFmt w:val="bullet"/>
      <w:lvlText w:val=""/>
      <w:lvlJc w:val="left"/>
      <w:pPr>
        <w:ind w:left="2205" w:hanging="360"/>
      </w:pPr>
      <w:rPr>
        <w:rFonts w:ascii="Wingdings" w:hAnsi="Wingdings" w:hint="default"/>
      </w:rPr>
    </w:lvl>
    <w:lvl w:ilvl="3" w:tplc="04090001" w:tentative="1">
      <w:start w:val="1"/>
      <w:numFmt w:val="bullet"/>
      <w:lvlText w:val=""/>
      <w:lvlJc w:val="left"/>
      <w:pPr>
        <w:ind w:left="2925" w:hanging="360"/>
      </w:pPr>
      <w:rPr>
        <w:rFonts w:ascii="Symbol" w:hAnsi="Symbol" w:hint="default"/>
      </w:rPr>
    </w:lvl>
    <w:lvl w:ilvl="4" w:tplc="04090003" w:tentative="1">
      <w:start w:val="1"/>
      <w:numFmt w:val="bullet"/>
      <w:lvlText w:val="o"/>
      <w:lvlJc w:val="left"/>
      <w:pPr>
        <w:ind w:left="3645" w:hanging="360"/>
      </w:pPr>
      <w:rPr>
        <w:rFonts w:ascii="Courier New" w:hAnsi="Courier New" w:cs="Courier New" w:hint="default"/>
      </w:rPr>
    </w:lvl>
    <w:lvl w:ilvl="5" w:tplc="04090005" w:tentative="1">
      <w:start w:val="1"/>
      <w:numFmt w:val="bullet"/>
      <w:lvlText w:val=""/>
      <w:lvlJc w:val="left"/>
      <w:pPr>
        <w:ind w:left="4365" w:hanging="360"/>
      </w:pPr>
      <w:rPr>
        <w:rFonts w:ascii="Wingdings" w:hAnsi="Wingdings" w:hint="default"/>
      </w:rPr>
    </w:lvl>
    <w:lvl w:ilvl="6" w:tplc="04090001" w:tentative="1">
      <w:start w:val="1"/>
      <w:numFmt w:val="bullet"/>
      <w:lvlText w:val=""/>
      <w:lvlJc w:val="left"/>
      <w:pPr>
        <w:ind w:left="5085" w:hanging="360"/>
      </w:pPr>
      <w:rPr>
        <w:rFonts w:ascii="Symbol" w:hAnsi="Symbol" w:hint="default"/>
      </w:rPr>
    </w:lvl>
    <w:lvl w:ilvl="7" w:tplc="04090003" w:tentative="1">
      <w:start w:val="1"/>
      <w:numFmt w:val="bullet"/>
      <w:lvlText w:val="o"/>
      <w:lvlJc w:val="left"/>
      <w:pPr>
        <w:ind w:left="5805" w:hanging="360"/>
      </w:pPr>
      <w:rPr>
        <w:rFonts w:ascii="Courier New" w:hAnsi="Courier New" w:cs="Courier New" w:hint="default"/>
      </w:rPr>
    </w:lvl>
    <w:lvl w:ilvl="8" w:tplc="04090005" w:tentative="1">
      <w:start w:val="1"/>
      <w:numFmt w:val="bullet"/>
      <w:lvlText w:val=""/>
      <w:lvlJc w:val="left"/>
      <w:pPr>
        <w:ind w:left="6525" w:hanging="360"/>
      </w:pPr>
      <w:rPr>
        <w:rFonts w:ascii="Wingdings" w:hAnsi="Wingdings" w:hint="default"/>
      </w:rPr>
    </w:lvl>
  </w:abstractNum>
  <w:abstractNum w:abstractNumId="27" w15:restartNumberingAfterBreak="0">
    <w:nsid w:val="65B763F6"/>
    <w:multiLevelType w:val="hybridMultilevel"/>
    <w:tmpl w:val="42342BD4"/>
    <w:lvl w:ilvl="0" w:tplc="04090001">
      <w:start w:val="1"/>
      <w:numFmt w:val="bullet"/>
      <w:lvlText w:val=""/>
      <w:lvlJc w:val="left"/>
      <w:pPr>
        <w:ind w:left="1288" w:hanging="360"/>
      </w:pPr>
      <w:rPr>
        <w:rFonts w:ascii="Symbol" w:hAnsi="Symbol" w:hint="default"/>
      </w:rPr>
    </w:lvl>
    <w:lvl w:ilvl="1" w:tplc="04090003" w:tentative="1">
      <w:start w:val="1"/>
      <w:numFmt w:val="bullet"/>
      <w:lvlText w:val="o"/>
      <w:lvlJc w:val="left"/>
      <w:pPr>
        <w:ind w:left="2008" w:hanging="360"/>
      </w:pPr>
      <w:rPr>
        <w:rFonts w:ascii="Courier New" w:hAnsi="Courier New" w:cs="Courier New" w:hint="default"/>
      </w:rPr>
    </w:lvl>
    <w:lvl w:ilvl="2" w:tplc="04090005" w:tentative="1">
      <w:start w:val="1"/>
      <w:numFmt w:val="bullet"/>
      <w:lvlText w:val=""/>
      <w:lvlJc w:val="left"/>
      <w:pPr>
        <w:ind w:left="2728" w:hanging="360"/>
      </w:pPr>
      <w:rPr>
        <w:rFonts w:ascii="Wingdings" w:hAnsi="Wingdings" w:hint="default"/>
      </w:rPr>
    </w:lvl>
    <w:lvl w:ilvl="3" w:tplc="04090001" w:tentative="1">
      <w:start w:val="1"/>
      <w:numFmt w:val="bullet"/>
      <w:lvlText w:val=""/>
      <w:lvlJc w:val="left"/>
      <w:pPr>
        <w:ind w:left="3448" w:hanging="360"/>
      </w:pPr>
      <w:rPr>
        <w:rFonts w:ascii="Symbol" w:hAnsi="Symbol" w:hint="default"/>
      </w:rPr>
    </w:lvl>
    <w:lvl w:ilvl="4" w:tplc="04090003" w:tentative="1">
      <w:start w:val="1"/>
      <w:numFmt w:val="bullet"/>
      <w:lvlText w:val="o"/>
      <w:lvlJc w:val="left"/>
      <w:pPr>
        <w:ind w:left="4168" w:hanging="360"/>
      </w:pPr>
      <w:rPr>
        <w:rFonts w:ascii="Courier New" w:hAnsi="Courier New" w:cs="Courier New" w:hint="default"/>
      </w:rPr>
    </w:lvl>
    <w:lvl w:ilvl="5" w:tplc="04090005" w:tentative="1">
      <w:start w:val="1"/>
      <w:numFmt w:val="bullet"/>
      <w:lvlText w:val=""/>
      <w:lvlJc w:val="left"/>
      <w:pPr>
        <w:ind w:left="4888" w:hanging="360"/>
      </w:pPr>
      <w:rPr>
        <w:rFonts w:ascii="Wingdings" w:hAnsi="Wingdings" w:hint="default"/>
      </w:rPr>
    </w:lvl>
    <w:lvl w:ilvl="6" w:tplc="04090001" w:tentative="1">
      <w:start w:val="1"/>
      <w:numFmt w:val="bullet"/>
      <w:lvlText w:val=""/>
      <w:lvlJc w:val="left"/>
      <w:pPr>
        <w:ind w:left="5608" w:hanging="360"/>
      </w:pPr>
      <w:rPr>
        <w:rFonts w:ascii="Symbol" w:hAnsi="Symbol" w:hint="default"/>
      </w:rPr>
    </w:lvl>
    <w:lvl w:ilvl="7" w:tplc="04090003" w:tentative="1">
      <w:start w:val="1"/>
      <w:numFmt w:val="bullet"/>
      <w:lvlText w:val="o"/>
      <w:lvlJc w:val="left"/>
      <w:pPr>
        <w:ind w:left="6328" w:hanging="360"/>
      </w:pPr>
      <w:rPr>
        <w:rFonts w:ascii="Courier New" w:hAnsi="Courier New" w:cs="Courier New" w:hint="default"/>
      </w:rPr>
    </w:lvl>
    <w:lvl w:ilvl="8" w:tplc="04090005" w:tentative="1">
      <w:start w:val="1"/>
      <w:numFmt w:val="bullet"/>
      <w:lvlText w:val=""/>
      <w:lvlJc w:val="left"/>
      <w:pPr>
        <w:ind w:left="7048" w:hanging="360"/>
      </w:pPr>
      <w:rPr>
        <w:rFonts w:ascii="Wingdings" w:hAnsi="Wingdings" w:hint="default"/>
      </w:rPr>
    </w:lvl>
  </w:abstractNum>
  <w:abstractNum w:abstractNumId="28" w15:restartNumberingAfterBreak="0">
    <w:nsid w:val="6C2510FF"/>
    <w:multiLevelType w:val="hybridMultilevel"/>
    <w:tmpl w:val="526E9CB4"/>
    <w:lvl w:ilvl="0" w:tplc="04090001">
      <w:start w:val="1"/>
      <w:numFmt w:val="bullet"/>
      <w:lvlText w:val=""/>
      <w:lvlJc w:val="left"/>
      <w:pPr>
        <w:ind w:left="2008" w:hanging="360"/>
      </w:pPr>
      <w:rPr>
        <w:rFonts w:ascii="Symbol" w:hAnsi="Symbol" w:hint="default"/>
      </w:rPr>
    </w:lvl>
    <w:lvl w:ilvl="1" w:tplc="04090003" w:tentative="1">
      <w:start w:val="1"/>
      <w:numFmt w:val="bullet"/>
      <w:lvlText w:val="o"/>
      <w:lvlJc w:val="left"/>
      <w:pPr>
        <w:ind w:left="2728" w:hanging="360"/>
      </w:pPr>
      <w:rPr>
        <w:rFonts w:ascii="Courier New" w:hAnsi="Courier New" w:cs="Courier New" w:hint="default"/>
      </w:rPr>
    </w:lvl>
    <w:lvl w:ilvl="2" w:tplc="04090005" w:tentative="1">
      <w:start w:val="1"/>
      <w:numFmt w:val="bullet"/>
      <w:lvlText w:val=""/>
      <w:lvlJc w:val="left"/>
      <w:pPr>
        <w:ind w:left="3448" w:hanging="360"/>
      </w:pPr>
      <w:rPr>
        <w:rFonts w:ascii="Wingdings" w:hAnsi="Wingdings" w:hint="default"/>
      </w:rPr>
    </w:lvl>
    <w:lvl w:ilvl="3" w:tplc="04090001" w:tentative="1">
      <w:start w:val="1"/>
      <w:numFmt w:val="bullet"/>
      <w:lvlText w:val=""/>
      <w:lvlJc w:val="left"/>
      <w:pPr>
        <w:ind w:left="4168" w:hanging="360"/>
      </w:pPr>
      <w:rPr>
        <w:rFonts w:ascii="Symbol" w:hAnsi="Symbol" w:hint="default"/>
      </w:rPr>
    </w:lvl>
    <w:lvl w:ilvl="4" w:tplc="04090003" w:tentative="1">
      <w:start w:val="1"/>
      <w:numFmt w:val="bullet"/>
      <w:lvlText w:val="o"/>
      <w:lvlJc w:val="left"/>
      <w:pPr>
        <w:ind w:left="4888" w:hanging="360"/>
      </w:pPr>
      <w:rPr>
        <w:rFonts w:ascii="Courier New" w:hAnsi="Courier New" w:cs="Courier New" w:hint="default"/>
      </w:rPr>
    </w:lvl>
    <w:lvl w:ilvl="5" w:tplc="04090005" w:tentative="1">
      <w:start w:val="1"/>
      <w:numFmt w:val="bullet"/>
      <w:lvlText w:val=""/>
      <w:lvlJc w:val="left"/>
      <w:pPr>
        <w:ind w:left="5608" w:hanging="360"/>
      </w:pPr>
      <w:rPr>
        <w:rFonts w:ascii="Wingdings" w:hAnsi="Wingdings" w:hint="default"/>
      </w:rPr>
    </w:lvl>
    <w:lvl w:ilvl="6" w:tplc="04090001" w:tentative="1">
      <w:start w:val="1"/>
      <w:numFmt w:val="bullet"/>
      <w:lvlText w:val=""/>
      <w:lvlJc w:val="left"/>
      <w:pPr>
        <w:ind w:left="6328" w:hanging="360"/>
      </w:pPr>
      <w:rPr>
        <w:rFonts w:ascii="Symbol" w:hAnsi="Symbol" w:hint="default"/>
      </w:rPr>
    </w:lvl>
    <w:lvl w:ilvl="7" w:tplc="04090003" w:tentative="1">
      <w:start w:val="1"/>
      <w:numFmt w:val="bullet"/>
      <w:lvlText w:val="o"/>
      <w:lvlJc w:val="left"/>
      <w:pPr>
        <w:ind w:left="7048" w:hanging="360"/>
      </w:pPr>
      <w:rPr>
        <w:rFonts w:ascii="Courier New" w:hAnsi="Courier New" w:cs="Courier New" w:hint="default"/>
      </w:rPr>
    </w:lvl>
    <w:lvl w:ilvl="8" w:tplc="04090005" w:tentative="1">
      <w:start w:val="1"/>
      <w:numFmt w:val="bullet"/>
      <w:lvlText w:val=""/>
      <w:lvlJc w:val="left"/>
      <w:pPr>
        <w:ind w:left="7768" w:hanging="360"/>
      </w:pPr>
      <w:rPr>
        <w:rFonts w:ascii="Wingdings" w:hAnsi="Wingdings" w:hint="default"/>
      </w:rPr>
    </w:lvl>
  </w:abstractNum>
  <w:abstractNum w:abstractNumId="29" w15:restartNumberingAfterBreak="0">
    <w:nsid w:val="740363AE"/>
    <w:multiLevelType w:val="hybridMultilevel"/>
    <w:tmpl w:val="91529BF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0" w15:restartNumberingAfterBreak="0">
    <w:nsid w:val="76D0587D"/>
    <w:multiLevelType w:val="hybridMultilevel"/>
    <w:tmpl w:val="1E92219E"/>
    <w:lvl w:ilvl="0" w:tplc="04090001">
      <w:start w:val="1"/>
      <w:numFmt w:val="bullet"/>
      <w:lvlText w:val=""/>
      <w:lvlJc w:val="left"/>
      <w:pPr>
        <w:ind w:left="720" w:hanging="360"/>
      </w:pPr>
      <w:rPr>
        <w:rFonts w:ascii="Symbol" w:hAnsi="Symbol" w:hint="default"/>
        <w:color w:val="76923C"/>
        <w:sz w:val="18"/>
        <w:szCs w:val="18"/>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1" w15:restartNumberingAfterBreak="0">
    <w:nsid w:val="79174244"/>
    <w:multiLevelType w:val="hybridMultilevel"/>
    <w:tmpl w:val="B8A403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793365B7"/>
    <w:multiLevelType w:val="multilevel"/>
    <w:tmpl w:val="5E0EA69C"/>
    <w:lvl w:ilvl="0">
      <w:start w:val="1"/>
      <w:numFmt w:val="decimal"/>
      <w:lvlText w:val="%1."/>
      <w:lvlJc w:val="left"/>
      <w:pPr>
        <w:ind w:left="501" w:hanging="360"/>
      </w:pPr>
    </w:lvl>
    <w:lvl w:ilvl="1">
      <w:start w:val="19"/>
      <w:numFmt w:val="decimal"/>
      <w:isLgl/>
      <w:lvlText w:val="%1.%2."/>
      <w:lvlJc w:val="left"/>
      <w:pPr>
        <w:ind w:left="1450" w:hanging="660"/>
      </w:pPr>
      <w:rPr>
        <w:rFonts w:hint="default"/>
      </w:rPr>
    </w:lvl>
    <w:lvl w:ilvl="2">
      <w:start w:val="4"/>
      <w:numFmt w:val="decimal"/>
      <w:isLgl/>
      <w:lvlText w:val="%1.%2.%3."/>
      <w:lvlJc w:val="left"/>
      <w:pPr>
        <w:ind w:left="2159" w:hanging="720"/>
      </w:pPr>
      <w:rPr>
        <w:rFonts w:hint="default"/>
      </w:rPr>
    </w:lvl>
    <w:lvl w:ilvl="3">
      <w:start w:val="1"/>
      <w:numFmt w:val="decimal"/>
      <w:isLgl/>
      <w:lvlText w:val="%1.%2.%3.%4."/>
      <w:lvlJc w:val="left"/>
      <w:pPr>
        <w:ind w:left="2808" w:hanging="720"/>
      </w:pPr>
      <w:rPr>
        <w:rFonts w:hint="default"/>
      </w:rPr>
    </w:lvl>
    <w:lvl w:ilvl="4">
      <w:start w:val="1"/>
      <w:numFmt w:val="decimal"/>
      <w:isLgl/>
      <w:lvlText w:val="%1.%2.%3.%4.%5."/>
      <w:lvlJc w:val="left"/>
      <w:pPr>
        <w:ind w:left="3817" w:hanging="1080"/>
      </w:pPr>
      <w:rPr>
        <w:rFonts w:hint="default"/>
      </w:rPr>
    </w:lvl>
    <w:lvl w:ilvl="5">
      <w:start w:val="1"/>
      <w:numFmt w:val="decimal"/>
      <w:isLgl/>
      <w:lvlText w:val="%1.%2.%3.%4.%5.%6."/>
      <w:lvlJc w:val="left"/>
      <w:pPr>
        <w:ind w:left="4466" w:hanging="1080"/>
      </w:pPr>
      <w:rPr>
        <w:rFonts w:hint="default"/>
      </w:rPr>
    </w:lvl>
    <w:lvl w:ilvl="6">
      <w:start w:val="1"/>
      <w:numFmt w:val="decimal"/>
      <w:isLgl/>
      <w:lvlText w:val="%1.%2.%3.%4.%5.%6.%7."/>
      <w:lvlJc w:val="left"/>
      <w:pPr>
        <w:ind w:left="5475" w:hanging="1440"/>
      </w:pPr>
      <w:rPr>
        <w:rFonts w:hint="default"/>
      </w:rPr>
    </w:lvl>
    <w:lvl w:ilvl="7">
      <w:start w:val="1"/>
      <w:numFmt w:val="decimal"/>
      <w:isLgl/>
      <w:lvlText w:val="%1.%2.%3.%4.%5.%6.%7.%8."/>
      <w:lvlJc w:val="left"/>
      <w:pPr>
        <w:ind w:left="6124" w:hanging="1440"/>
      </w:pPr>
      <w:rPr>
        <w:rFonts w:hint="default"/>
      </w:rPr>
    </w:lvl>
    <w:lvl w:ilvl="8">
      <w:start w:val="1"/>
      <w:numFmt w:val="decimal"/>
      <w:isLgl/>
      <w:lvlText w:val="%1.%2.%3.%4.%5.%6.%7.%8.%9."/>
      <w:lvlJc w:val="left"/>
      <w:pPr>
        <w:ind w:left="7133" w:hanging="1800"/>
      </w:pPr>
      <w:rPr>
        <w:rFonts w:hint="default"/>
      </w:rPr>
    </w:lvl>
  </w:abstractNum>
  <w:abstractNum w:abstractNumId="33" w15:restartNumberingAfterBreak="0">
    <w:nsid w:val="7CE77D5F"/>
    <w:multiLevelType w:val="hybridMultilevel"/>
    <w:tmpl w:val="13FE736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2031947024">
    <w:abstractNumId w:val="32"/>
  </w:num>
  <w:num w:numId="2" w16cid:durableId="1924487589">
    <w:abstractNumId w:val="8"/>
  </w:num>
  <w:num w:numId="3" w16cid:durableId="1438989188">
    <w:abstractNumId w:val="30"/>
  </w:num>
  <w:num w:numId="4" w16cid:durableId="1110972022">
    <w:abstractNumId w:val="10"/>
  </w:num>
  <w:num w:numId="5" w16cid:durableId="326637397">
    <w:abstractNumId w:val="2"/>
  </w:num>
  <w:num w:numId="6" w16cid:durableId="1200119198">
    <w:abstractNumId w:val="4"/>
  </w:num>
  <w:num w:numId="7" w16cid:durableId="1658417023">
    <w:abstractNumId w:val="25"/>
  </w:num>
  <w:num w:numId="8" w16cid:durableId="1140532219">
    <w:abstractNumId w:val="22"/>
  </w:num>
  <w:num w:numId="9" w16cid:durableId="2079480180">
    <w:abstractNumId w:val="18"/>
  </w:num>
  <w:num w:numId="10" w16cid:durableId="776219908">
    <w:abstractNumId w:val="24"/>
  </w:num>
  <w:num w:numId="11" w16cid:durableId="1045331867">
    <w:abstractNumId w:val="21"/>
  </w:num>
  <w:num w:numId="12" w16cid:durableId="897521866">
    <w:abstractNumId w:val="6"/>
  </w:num>
  <w:num w:numId="13" w16cid:durableId="371421700">
    <w:abstractNumId w:val="19"/>
  </w:num>
  <w:num w:numId="14" w16cid:durableId="647707213">
    <w:abstractNumId w:val="11"/>
  </w:num>
  <w:num w:numId="15" w16cid:durableId="82146525">
    <w:abstractNumId w:val="5"/>
  </w:num>
  <w:num w:numId="16" w16cid:durableId="1626694887">
    <w:abstractNumId w:val="33"/>
  </w:num>
  <w:num w:numId="17" w16cid:durableId="597643523">
    <w:abstractNumId w:val="15"/>
  </w:num>
  <w:num w:numId="18" w16cid:durableId="1957322704">
    <w:abstractNumId w:val="26"/>
  </w:num>
  <w:num w:numId="19" w16cid:durableId="1172834099">
    <w:abstractNumId w:val="13"/>
  </w:num>
  <w:num w:numId="20" w16cid:durableId="2039160216">
    <w:abstractNumId w:val="17"/>
  </w:num>
  <w:num w:numId="21" w16cid:durableId="1853911803">
    <w:abstractNumId w:val="27"/>
  </w:num>
  <w:num w:numId="22" w16cid:durableId="1087187957">
    <w:abstractNumId w:val="9"/>
  </w:num>
  <w:num w:numId="23" w16cid:durableId="1089932531">
    <w:abstractNumId w:val="28"/>
  </w:num>
  <w:num w:numId="24" w16cid:durableId="1875078002">
    <w:abstractNumId w:val="1"/>
  </w:num>
  <w:num w:numId="25" w16cid:durableId="1977753536">
    <w:abstractNumId w:val="31"/>
  </w:num>
  <w:num w:numId="26" w16cid:durableId="1434084062">
    <w:abstractNumId w:val="29"/>
  </w:num>
  <w:num w:numId="27" w16cid:durableId="1495534373">
    <w:abstractNumId w:val="12"/>
  </w:num>
  <w:num w:numId="28" w16cid:durableId="28997844">
    <w:abstractNumId w:val="16"/>
  </w:num>
  <w:num w:numId="29" w16cid:durableId="1229414329">
    <w:abstractNumId w:val="3"/>
  </w:num>
  <w:num w:numId="30" w16cid:durableId="1757435267">
    <w:abstractNumId w:val="7"/>
  </w:num>
  <w:num w:numId="31" w16cid:durableId="383917889">
    <w:abstractNumId w:val="20"/>
  </w:num>
  <w:num w:numId="32" w16cid:durableId="1836803328">
    <w:abstractNumId w:val="14"/>
  </w:num>
  <w:num w:numId="33" w16cid:durableId="1385176679">
    <w:abstractNumId w:val="23"/>
  </w:num>
  <w:num w:numId="34" w16cid:durableId="426538535">
    <w:abstractNumId w:val="0"/>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hideGrammaticalErrors/>
  <w:proofState w:spelling="clean" w:grammar="clean"/>
  <w:documentProtection w:edit="readOnly"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B3670"/>
    <w:rsid w:val="00000472"/>
    <w:rsid w:val="00000EC2"/>
    <w:rsid w:val="00000ED0"/>
    <w:rsid w:val="000012EC"/>
    <w:rsid w:val="000014A1"/>
    <w:rsid w:val="00001554"/>
    <w:rsid w:val="0000160E"/>
    <w:rsid w:val="00001659"/>
    <w:rsid w:val="000016E2"/>
    <w:rsid w:val="00001A08"/>
    <w:rsid w:val="00001B13"/>
    <w:rsid w:val="00001CD3"/>
    <w:rsid w:val="00001F19"/>
    <w:rsid w:val="00002377"/>
    <w:rsid w:val="00002DCD"/>
    <w:rsid w:val="00002F6B"/>
    <w:rsid w:val="00002F70"/>
    <w:rsid w:val="0000349A"/>
    <w:rsid w:val="000034F0"/>
    <w:rsid w:val="00003993"/>
    <w:rsid w:val="00003EF9"/>
    <w:rsid w:val="0000449E"/>
    <w:rsid w:val="00004977"/>
    <w:rsid w:val="00004D7D"/>
    <w:rsid w:val="00004E8D"/>
    <w:rsid w:val="00005030"/>
    <w:rsid w:val="00005042"/>
    <w:rsid w:val="00005498"/>
    <w:rsid w:val="00005E3F"/>
    <w:rsid w:val="0000611C"/>
    <w:rsid w:val="000064E4"/>
    <w:rsid w:val="000066F3"/>
    <w:rsid w:val="00006C67"/>
    <w:rsid w:val="00006D0E"/>
    <w:rsid w:val="00006EC5"/>
    <w:rsid w:val="000070F1"/>
    <w:rsid w:val="00007111"/>
    <w:rsid w:val="000071B9"/>
    <w:rsid w:val="00007476"/>
    <w:rsid w:val="00007F6E"/>
    <w:rsid w:val="00007F8D"/>
    <w:rsid w:val="0001085B"/>
    <w:rsid w:val="00010B21"/>
    <w:rsid w:val="00010E9B"/>
    <w:rsid w:val="00011565"/>
    <w:rsid w:val="000115AD"/>
    <w:rsid w:val="00011671"/>
    <w:rsid w:val="00011C66"/>
    <w:rsid w:val="00011D57"/>
    <w:rsid w:val="00011ED6"/>
    <w:rsid w:val="00011F33"/>
    <w:rsid w:val="000120D1"/>
    <w:rsid w:val="000121CE"/>
    <w:rsid w:val="00012256"/>
    <w:rsid w:val="000127B0"/>
    <w:rsid w:val="000127F4"/>
    <w:rsid w:val="00012867"/>
    <w:rsid w:val="0001295F"/>
    <w:rsid w:val="00012A7C"/>
    <w:rsid w:val="00012ABA"/>
    <w:rsid w:val="000132F4"/>
    <w:rsid w:val="000133C2"/>
    <w:rsid w:val="00013568"/>
    <w:rsid w:val="000137CA"/>
    <w:rsid w:val="000138DB"/>
    <w:rsid w:val="000146AC"/>
    <w:rsid w:val="0001475D"/>
    <w:rsid w:val="00014781"/>
    <w:rsid w:val="0001493B"/>
    <w:rsid w:val="000149FB"/>
    <w:rsid w:val="00014C14"/>
    <w:rsid w:val="00015028"/>
    <w:rsid w:val="00015116"/>
    <w:rsid w:val="0001515D"/>
    <w:rsid w:val="000153BE"/>
    <w:rsid w:val="000159D3"/>
    <w:rsid w:val="00015D22"/>
    <w:rsid w:val="000163D9"/>
    <w:rsid w:val="000166DB"/>
    <w:rsid w:val="00016707"/>
    <w:rsid w:val="000167C3"/>
    <w:rsid w:val="0001687F"/>
    <w:rsid w:val="00016B2F"/>
    <w:rsid w:val="00016D31"/>
    <w:rsid w:val="00016EAF"/>
    <w:rsid w:val="00016EB2"/>
    <w:rsid w:val="00016FA1"/>
    <w:rsid w:val="00017079"/>
    <w:rsid w:val="00017572"/>
    <w:rsid w:val="00017940"/>
    <w:rsid w:val="00017A8F"/>
    <w:rsid w:val="000203AA"/>
    <w:rsid w:val="00021214"/>
    <w:rsid w:val="00021226"/>
    <w:rsid w:val="00021734"/>
    <w:rsid w:val="00021BDD"/>
    <w:rsid w:val="000223F1"/>
    <w:rsid w:val="00022A4F"/>
    <w:rsid w:val="00022AFC"/>
    <w:rsid w:val="00022B8D"/>
    <w:rsid w:val="000237A6"/>
    <w:rsid w:val="00023BB2"/>
    <w:rsid w:val="00023C47"/>
    <w:rsid w:val="00023EDA"/>
    <w:rsid w:val="00024030"/>
    <w:rsid w:val="000242BC"/>
    <w:rsid w:val="000248D2"/>
    <w:rsid w:val="00024B36"/>
    <w:rsid w:val="00024B47"/>
    <w:rsid w:val="00024D50"/>
    <w:rsid w:val="00024D9D"/>
    <w:rsid w:val="00024F79"/>
    <w:rsid w:val="0002520C"/>
    <w:rsid w:val="000252AD"/>
    <w:rsid w:val="00025763"/>
    <w:rsid w:val="00025988"/>
    <w:rsid w:val="000259D3"/>
    <w:rsid w:val="00025D6F"/>
    <w:rsid w:val="00025DAE"/>
    <w:rsid w:val="00025F9E"/>
    <w:rsid w:val="00025FC5"/>
    <w:rsid w:val="00026A60"/>
    <w:rsid w:val="00026B2E"/>
    <w:rsid w:val="00026BD2"/>
    <w:rsid w:val="00026D70"/>
    <w:rsid w:val="0002776B"/>
    <w:rsid w:val="00027AE3"/>
    <w:rsid w:val="000305BC"/>
    <w:rsid w:val="00030709"/>
    <w:rsid w:val="0003076E"/>
    <w:rsid w:val="000308E1"/>
    <w:rsid w:val="000311DF"/>
    <w:rsid w:val="00031461"/>
    <w:rsid w:val="000316CE"/>
    <w:rsid w:val="0003179D"/>
    <w:rsid w:val="00031D57"/>
    <w:rsid w:val="00032204"/>
    <w:rsid w:val="0003229A"/>
    <w:rsid w:val="000322C7"/>
    <w:rsid w:val="000325D3"/>
    <w:rsid w:val="00032A01"/>
    <w:rsid w:val="00032DC6"/>
    <w:rsid w:val="000335FE"/>
    <w:rsid w:val="0003385D"/>
    <w:rsid w:val="00033955"/>
    <w:rsid w:val="00033B23"/>
    <w:rsid w:val="00034107"/>
    <w:rsid w:val="00034434"/>
    <w:rsid w:val="0003468F"/>
    <w:rsid w:val="00034D89"/>
    <w:rsid w:val="00035474"/>
    <w:rsid w:val="00035538"/>
    <w:rsid w:val="0003558A"/>
    <w:rsid w:val="0003558C"/>
    <w:rsid w:val="000355BE"/>
    <w:rsid w:val="00035C6A"/>
    <w:rsid w:val="00035E57"/>
    <w:rsid w:val="00035E76"/>
    <w:rsid w:val="00036370"/>
    <w:rsid w:val="000363E9"/>
    <w:rsid w:val="0003646B"/>
    <w:rsid w:val="00036865"/>
    <w:rsid w:val="00036CDB"/>
    <w:rsid w:val="00036E1B"/>
    <w:rsid w:val="0003704F"/>
    <w:rsid w:val="00037229"/>
    <w:rsid w:val="00037304"/>
    <w:rsid w:val="000375DA"/>
    <w:rsid w:val="00037800"/>
    <w:rsid w:val="00037BAB"/>
    <w:rsid w:val="00037F1C"/>
    <w:rsid w:val="000404DB"/>
    <w:rsid w:val="00040E2F"/>
    <w:rsid w:val="0004121A"/>
    <w:rsid w:val="0004173F"/>
    <w:rsid w:val="00041A29"/>
    <w:rsid w:val="00041DDB"/>
    <w:rsid w:val="000420DF"/>
    <w:rsid w:val="0004220B"/>
    <w:rsid w:val="0004234D"/>
    <w:rsid w:val="00042694"/>
    <w:rsid w:val="000426F0"/>
    <w:rsid w:val="00042C16"/>
    <w:rsid w:val="00042CB1"/>
    <w:rsid w:val="00042DE1"/>
    <w:rsid w:val="00042F6D"/>
    <w:rsid w:val="000430FD"/>
    <w:rsid w:val="00043183"/>
    <w:rsid w:val="00043190"/>
    <w:rsid w:val="000431E7"/>
    <w:rsid w:val="000432C4"/>
    <w:rsid w:val="0004346B"/>
    <w:rsid w:val="0004362C"/>
    <w:rsid w:val="000440B8"/>
    <w:rsid w:val="00044736"/>
    <w:rsid w:val="0004480E"/>
    <w:rsid w:val="00044821"/>
    <w:rsid w:val="000449BC"/>
    <w:rsid w:val="00044B7D"/>
    <w:rsid w:val="00044C32"/>
    <w:rsid w:val="00044C5D"/>
    <w:rsid w:val="00045104"/>
    <w:rsid w:val="00045CB9"/>
    <w:rsid w:val="000464CA"/>
    <w:rsid w:val="00046A04"/>
    <w:rsid w:val="00046C1C"/>
    <w:rsid w:val="0004755C"/>
    <w:rsid w:val="0004778F"/>
    <w:rsid w:val="00047916"/>
    <w:rsid w:val="00047E0B"/>
    <w:rsid w:val="00047EC5"/>
    <w:rsid w:val="00050435"/>
    <w:rsid w:val="00050580"/>
    <w:rsid w:val="000505A1"/>
    <w:rsid w:val="000509FD"/>
    <w:rsid w:val="00050CA3"/>
    <w:rsid w:val="00050DF7"/>
    <w:rsid w:val="00050E7F"/>
    <w:rsid w:val="00050F84"/>
    <w:rsid w:val="00051309"/>
    <w:rsid w:val="00051419"/>
    <w:rsid w:val="0005169E"/>
    <w:rsid w:val="00051D4D"/>
    <w:rsid w:val="00052021"/>
    <w:rsid w:val="000522E0"/>
    <w:rsid w:val="000525BE"/>
    <w:rsid w:val="000527BA"/>
    <w:rsid w:val="00052B9E"/>
    <w:rsid w:val="00052C35"/>
    <w:rsid w:val="00053429"/>
    <w:rsid w:val="00053B07"/>
    <w:rsid w:val="000543A4"/>
    <w:rsid w:val="000544CB"/>
    <w:rsid w:val="0005459D"/>
    <w:rsid w:val="000547C2"/>
    <w:rsid w:val="00054ACE"/>
    <w:rsid w:val="00054C34"/>
    <w:rsid w:val="000550B9"/>
    <w:rsid w:val="00055121"/>
    <w:rsid w:val="0005532F"/>
    <w:rsid w:val="00055442"/>
    <w:rsid w:val="000557BA"/>
    <w:rsid w:val="00055950"/>
    <w:rsid w:val="000559A2"/>
    <w:rsid w:val="00055B42"/>
    <w:rsid w:val="00055F8E"/>
    <w:rsid w:val="00056839"/>
    <w:rsid w:val="00056939"/>
    <w:rsid w:val="00056C49"/>
    <w:rsid w:val="00056DE2"/>
    <w:rsid w:val="0005722C"/>
    <w:rsid w:val="0005777F"/>
    <w:rsid w:val="000577B8"/>
    <w:rsid w:val="00057C06"/>
    <w:rsid w:val="00057DF5"/>
    <w:rsid w:val="00057E04"/>
    <w:rsid w:val="000604E0"/>
    <w:rsid w:val="000607AD"/>
    <w:rsid w:val="000607F5"/>
    <w:rsid w:val="00060814"/>
    <w:rsid w:val="00060C8F"/>
    <w:rsid w:val="00061553"/>
    <w:rsid w:val="000619AB"/>
    <w:rsid w:val="00061AC2"/>
    <w:rsid w:val="00061DC6"/>
    <w:rsid w:val="00061E93"/>
    <w:rsid w:val="00062061"/>
    <w:rsid w:val="0006255E"/>
    <w:rsid w:val="00062A39"/>
    <w:rsid w:val="00062A77"/>
    <w:rsid w:val="00062F90"/>
    <w:rsid w:val="0006324E"/>
    <w:rsid w:val="000632E8"/>
    <w:rsid w:val="00063389"/>
    <w:rsid w:val="0006350C"/>
    <w:rsid w:val="0006382A"/>
    <w:rsid w:val="00063A44"/>
    <w:rsid w:val="00063BAE"/>
    <w:rsid w:val="00063DD3"/>
    <w:rsid w:val="00063FBE"/>
    <w:rsid w:val="0006507C"/>
    <w:rsid w:val="00065088"/>
    <w:rsid w:val="00065229"/>
    <w:rsid w:val="000653D4"/>
    <w:rsid w:val="000653FB"/>
    <w:rsid w:val="000655C8"/>
    <w:rsid w:val="0006577D"/>
    <w:rsid w:val="000657AD"/>
    <w:rsid w:val="000658AE"/>
    <w:rsid w:val="00065A31"/>
    <w:rsid w:val="00065AAD"/>
    <w:rsid w:val="00065B82"/>
    <w:rsid w:val="00065BDC"/>
    <w:rsid w:val="00065DB2"/>
    <w:rsid w:val="00065EE9"/>
    <w:rsid w:val="00065FA9"/>
    <w:rsid w:val="00066437"/>
    <w:rsid w:val="0006658B"/>
    <w:rsid w:val="00066626"/>
    <w:rsid w:val="000666CD"/>
    <w:rsid w:val="00066756"/>
    <w:rsid w:val="0006691B"/>
    <w:rsid w:val="00066EA2"/>
    <w:rsid w:val="000676B3"/>
    <w:rsid w:val="00067A5A"/>
    <w:rsid w:val="00067BCF"/>
    <w:rsid w:val="00067BF0"/>
    <w:rsid w:val="00067C97"/>
    <w:rsid w:val="00067DF4"/>
    <w:rsid w:val="00070279"/>
    <w:rsid w:val="0007053A"/>
    <w:rsid w:val="000709A0"/>
    <w:rsid w:val="00070D3C"/>
    <w:rsid w:val="00070DD6"/>
    <w:rsid w:val="000710F5"/>
    <w:rsid w:val="000711E3"/>
    <w:rsid w:val="0007163A"/>
    <w:rsid w:val="000717E3"/>
    <w:rsid w:val="000718DD"/>
    <w:rsid w:val="000718FC"/>
    <w:rsid w:val="00071E59"/>
    <w:rsid w:val="00072908"/>
    <w:rsid w:val="00072BB0"/>
    <w:rsid w:val="00072D8A"/>
    <w:rsid w:val="0007328C"/>
    <w:rsid w:val="00073425"/>
    <w:rsid w:val="0007344A"/>
    <w:rsid w:val="0007345F"/>
    <w:rsid w:val="00073B6D"/>
    <w:rsid w:val="00073FBB"/>
    <w:rsid w:val="0007413A"/>
    <w:rsid w:val="00074674"/>
    <w:rsid w:val="000746DB"/>
    <w:rsid w:val="00074A25"/>
    <w:rsid w:val="00074BB8"/>
    <w:rsid w:val="00074D7C"/>
    <w:rsid w:val="0007552C"/>
    <w:rsid w:val="000757BE"/>
    <w:rsid w:val="0007590B"/>
    <w:rsid w:val="00075A3D"/>
    <w:rsid w:val="00075DE0"/>
    <w:rsid w:val="000762BC"/>
    <w:rsid w:val="00076541"/>
    <w:rsid w:val="000766E2"/>
    <w:rsid w:val="00076DB6"/>
    <w:rsid w:val="00077462"/>
    <w:rsid w:val="00077573"/>
    <w:rsid w:val="0007769B"/>
    <w:rsid w:val="000776AA"/>
    <w:rsid w:val="000800B9"/>
    <w:rsid w:val="000801AB"/>
    <w:rsid w:val="00080550"/>
    <w:rsid w:val="00080670"/>
    <w:rsid w:val="00080938"/>
    <w:rsid w:val="00080BEC"/>
    <w:rsid w:val="00080C79"/>
    <w:rsid w:val="000812B4"/>
    <w:rsid w:val="0008131A"/>
    <w:rsid w:val="000813C6"/>
    <w:rsid w:val="00081739"/>
    <w:rsid w:val="00081E67"/>
    <w:rsid w:val="00081F96"/>
    <w:rsid w:val="00082338"/>
    <w:rsid w:val="000826EB"/>
    <w:rsid w:val="00082A68"/>
    <w:rsid w:val="000830F2"/>
    <w:rsid w:val="000832E6"/>
    <w:rsid w:val="000840A3"/>
    <w:rsid w:val="00084A64"/>
    <w:rsid w:val="00084B33"/>
    <w:rsid w:val="00084CE9"/>
    <w:rsid w:val="00084D37"/>
    <w:rsid w:val="00084E3E"/>
    <w:rsid w:val="00084F4F"/>
    <w:rsid w:val="000852F5"/>
    <w:rsid w:val="0008563B"/>
    <w:rsid w:val="00085848"/>
    <w:rsid w:val="00085886"/>
    <w:rsid w:val="00086165"/>
    <w:rsid w:val="00086316"/>
    <w:rsid w:val="0008645D"/>
    <w:rsid w:val="000868FD"/>
    <w:rsid w:val="00086ACB"/>
    <w:rsid w:val="00086DDC"/>
    <w:rsid w:val="00086FE0"/>
    <w:rsid w:val="00087015"/>
    <w:rsid w:val="00087489"/>
    <w:rsid w:val="000874FD"/>
    <w:rsid w:val="00087C08"/>
    <w:rsid w:val="00087CF8"/>
    <w:rsid w:val="00087FE1"/>
    <w:rsid w:val="0009006B"/>
    <w:rsid w:val="0009075B"/>
    <w:rsid w:val="00090ADB"/>
    <w:rsid w:val="00090D58"/>
    <w:rsid w:val="00090F60"/>
    <w:rsid w:val="00091088"/>
    <w:rsid w:val="000910F8"/>
    <w:rsid w:val="0009126D"/>
    <w:rsid w:val="000915C0"/>
    <w:rsid w:val="00091864"/>
    <w:rsid w:val="00092238"/>
    <w:rsid w:val="00092361"/>
    <w:rsid w:val="00092516"/>
    <w:rsid w:val="0009312B"/>
    <w:rsid w:val="0009336D"/>
    <w:rsid w:val="000936FE"/>
    <w:rsid w:val="00093880"/>
    <w:rsid w:val="00093B7B"/>
    <w:rsid w:val="000942AD"/>
    <w:rsid w:val="000942EF"/>
    <w:rsid w:val="00094467"/>
    <w:rsid w:val="00095082"/>
    <w:rsid w:val="000953BE"/>
    <w:rsid w:val="000956AE"/>
    <w:rsid w:val="0009578D"/>
    <w:rsid w:val="00095E54"/>
    <w:rsid w:val="00095EBA"/>
    <w:rsid w:val="00096AFC"/>
    <w:rsid w:val="00096E27"/>
    <w:rsid w:val="00096FEF"/>
    <w:rsid w:val="00097124"/>
    <w:rsid w:val="000974C4"/>
    <w:rsid w:val="00097C72"/>
    <w:rsid w:val="00097CE7"/>
    <w:rsid w:val="000A00D4"/>
    <w:rsid w:val="000A0A76"/>
    <w:rsid w:val="000A0AFC"/>
    <w:rsid w:val="000A0B76"/>
    <w:rsid w:val="000A0FEF"/>
    <w:rsid w:val="000A1387"/>
    <w:rsid w:val="000A1ADD"/>
    <w:rsid w:val="000A1C47"/>
    <w:rsid w:val="000A1F9B"/>
    <w:rsid w:val="000A299A"/>
    <w:rsid w:val="000A29EC"/>
    <w:rsid w:val="000A2F65"/>
    <w:rsid w:val="000A35CE"/>
    <w:rsid w:val="000A3685"/>
    <w:rsid w:val="000A3998"/>
    <w:rsid w:val="000A3BD6"/>
    <w:rsid w:val="000A3BF5"/>
    <w:rsid w:val="000A3C68"/>
    <w:rsid w:val="000A3D2B"/>
    <w:rsid w:val="000A445C"/>
    <w:rsid w:val="000A50B9"/>
    <w:rsid w:val="000A5363"/>
    <w:rsid w:val="000A562E"/>
    <w:rsid w:val="000A572E"/>
    <w:rsid w:val="000A57A5"/>
    <w:rsid w:val="000A59BA"/>
    <w:rsid w:val="000A5AB4"/>
    <w:rsid w:val="000A60A8"/>
    <w:rsid w:val="000A6614"/>
    <w:rsid w:val="000A6A8B"/>
    <w:rsid w:val="000A6E3C"/>
    <w:rsid w:val="000A6E77"/>
    <w:rsid w:val="000A7229"/>
    <w:rsid w:val="000A76F3"/>
    <w:rsid w:val="000A783D"/>
    <w:rsid w:val="000A7895"/>
    <w:rsid w:val="000A7B36"/>
    <w:rsid w:val="000A7D7B"/>
    <w:rsid w:val="000A7F11"/>
    <w:rsid w:val="000B007F"/>
    <w:rsid w:val="000B008C"/>
    <w:rsid w:val="000B0649"/>
    <w:rsid w:val="000B14CB"/>
    <w:rsid w:val="000B1BF9"/>
    <w:rsid w:val="000B1C6A"/>
    <w:rsid w:val="000B1EB7"/>
    <w:rsid w:val="000B267A"/>
    <w:rsid w:val="000B2E8A"/>
    <w:rsid w:val="000B2F32"/>
    <w:rsid w:val="000B2F6F"/>
    <w:rsid w:val="000B3147"/>
    <w:rsid w:val="000B32FB"/>
    <w:rsid w:val="000B349E"/>
    <w:rsid w:val="000B3C94"/>
    <w:rsid w:val="000B4245"/>
    <w:rsid w:val="000B44AC"/>
    <w:rsid w:val="000B4688"/>
    <w:rsid w:val="000B4D12"/>
    <w:rsid w:val="000B4D58"/>
    <w:rsid w:val="000B4DC6"/>
    <w:rsid w:val="000B4F24"/>
    <w:rsid w:val="000B5024"/>
    <w:rsid w:val="000B59EF"/>
    <w:rsid w:val="000B5F74"/>
    <w:rsid w:val="000B65D5"/>
    <w:rsid w:val="000B6DAA"/>
    <w:rsid w:val="000B72AE"/>
    <w:rsid w:val="000B745F"/>
    <w:rsid w:val="000B750E"/>
    <w:rsid w:val="000B76AA"/>
    <w:rsid w:val="000B76C4"/>
    <w:rsid w:val="000B7CEF"/>
    <w:rsid w:val="000B7DA7"/>
    <w:rsid w:val="000B7E3D"/>
    <w:rsid w:val="000B7FAD"/>
    <w:rsid w:val="000C03F3"/>
    <w:rsid w:val="000C0A06"/>
    <w:rsid w:val="000C114E"/>
    <w:rsid w:val="000C1152"/>
    <w:rsid w:val="000C11AB"/>
    <w:rsid w:val="000C1234"/>
    <w:rsid w:val="000C20E8"/>
    <w:rsid w:val="000C2A2C"/>
    <w:rsid w:val="000C2A36"/>
    <w:rsid w:val="000C2AED"/>
    <w:rsid w:val="000C2EE5"/>
    <w:rsid w:val="000C335F"/>
    <w:rsid w:val="000C344C"/>
    <w:rsid w:val="000C3488"/>
    <w:rsid w:val="000C35AD"/>
    <w:rsid w:val="000C3B8A"/>
    <w:rsid w:val="000C3CFA"/>
    <w:rsid w:val="000C3E9F"/>
    <w:rsid w:val="000C4247"/>
    <w:rsid w:val="000C4702"/>
    <w:rsid w:val="000C4A10"/>
    <w:rsid w:val="000C4FD2"/>
    <w:rsid w:val="000C5760"/>
    <w:rsid w:val="000C5B62"/>
    <w:rsid w:val="000C5CF4"/>
    <w:rsid w:val="000C5EB9"/>
    <w:rsid w:val="000C600E"/>
    <w:rsid w:val="000C6561"/>
    <w:rsid w:val="000C68E2"/>
    <w:rsid w:val="000C68E4"/>
    <w:rsid w:val="000C6936"/>
    <w:rsid w:val="000C6A69"/>
    <w:rsid w:val="000C6AD3"/>
    <w:rsid w:val="000C705F"/>
    <w:rsid w:val="000C724F"/>
    <w:rsid w:val="000C7552"/>
    <w:rsid w:val="000C7CA5"/>
    <w:rsid w:val="000C7FFE"/>
    <w:rsid w:val="000D002C"/>
    <w:rsid w:val="000D0267"/>
    <w:rsid w:val="000D03CC"/>
    <w:rsid w:val="000D04B3"/>
    <w:rsid w:val="000D0EA9"/>
    <w:rsid w:val="000D0F06"/>
    <w:rsid w:val="000D16B6"/>
    <w:rsid w:val="000D1D6C"/>
    <w:rsid w:val="000D1D87"/>
    <w:rsid w:val="000D200E"/>
    <w:rsid w:val="000D24E6"/>
    <w:rsid w:val="000D2558"/>
    <w:rsid w:val="000D2790"/>
    <w:rsid w:val="000D2918"/>
    <w:rsid w:val="000D2EFC"/>
    <w:rsid w:val="000D30F9"/>
    <w:rsid w:val="000D311A"/>
    <w:rsid w:val="000D328F"/>
    <w:rsid w:val="000D33B9"/>
    <w:rsid w:val="000D3699"/>
    <w:rsid w:val="000D394D"/>
    <w:rsid w:val="000D3F6A"/>
    <w:rsid w:val="000D3F85"/>
    <w:rsid w:val="000D4111"/>
    <w:rsid w:val="000D45C1"/>
    <w:rsid w:val="000D46C0"/>
    <w:rsid w:val="000D47B9"/>
    <w:rsid w:val="000D49AB"/>
    <w:rsid w:val="000D4BC3"/>
    <w:rsid w:val="000D5183"/>
    <w:rsid w:val="000D543E"/>
    <w:rsid w:val="000D54EA"/>
    <w:rsid w:val="000D557B"/>
    <w:rsid w:val="000D5672"/>
    <w:rsid w:val="000D58B7"/>
    <w:rsid w:val="000D5972"/>
    <w:rsid w:val="000D5C55"/>
    <w:rsid w:val="000D5EDB"/>
    <w:rsid w:val="000D5EEF"/>
    <w:rsid w:val="000D63E6"/>
    <w:rsid w:val="000D6F36"/>
    <w:rsid w:val="000D746C"/>
    <w:rsid w:val="000D7B05"/>
    <w:rsid w:val="000E0E76"/>
    <w:rsid w:val="000E0F5E"/>
    <w:rsid w:val="000E12EC"/>
    <w:rsid w:val="000E175F"/>
    <w:rsid w:val="000E17D0"/>
    <w:rsid w:val="000E1C8A"/>
    <w:rsid w:val="000E1D3F"/>
    <w:rsid w:val="000E1ECF"/>
    <w:rsid w:val="000E1FD8"/>
    <w:rsid w:val="000E2035"/>
    <w:rsid w:val="000E2213"/>
    <w:rsid w:val="000E279E"/>
    <w:rsid w:val="000E296E"/>
    <w:rsid w:val="000E2A39"/>
    <w:rsid w:val="000E2E3C"/>
    <w:rsid w:val="000E335E"/>
    <w:rsid w:val="000E3374"/>
    <w:rsid w:val="000E3A68"/>
    <w:rsid w:val="000E3C1F"/>
    <w:rsid w:val="000E403D"/>
    <w:rsid w:val="000E4154"/>
    <w:rsid w:val="000E424C"/>
    <w:rsid w:val="000E4393"/>
    <w:rsid w:val="000E46A1"/>
    <w:rsid w:val="000E4DA1"/>
    <w:rsid w:val="000E5316"/>
    <w:rsid w:val="000E588D"/>
    <w:rsid w:val="000E58A3"/>
    <w:rsid w:val="000E5A22"/>
    <w:rsid w:val="000E60AF"/>
    <w:rsid w:val="000E61DF"/>
    <w:rsid w:val="000E63A5"/>
    <w:rsid w:val="000E697F"/>
    <w:rsid w:val="000E698B"/>
    <w:rsid w:val="000E6A41"/>
    <w:rsid w:val="000E6A60"/>
    <w:rsid w:val="000E6E25"/>
    <w:rsid w:val="000E7B31"/>
    <w:rsid w:val="000E7C67"/>
    <w:rsid w:val="000E7D48"/>
    <w:rsid w:val="000E7E6E"/>
    <w:rsid w:val="000F008E"/>
    <w:rsid w:val="000F03C4"/>
    <w:rsid w:val="000F0681"/>
    <w:rsid w:val="000F0837"/>
    <w:rsid w:val="000F0929"/>
    <w:rsid w:val="000F09DA"/>
    <w:rsid w:val="000F0C5B"/>
    <w:rsid w:val="000F0FF3"/>
    <w:rsid w:val="000F15E4"/>
    <w:rsid w:val="000F1847"/>
    <w:rsid w:val="000F19A4"/>
    <w:rsid w:val="000F20DD"/>
    <w:rsid w:val="000F21AD"/>
    <w:rsid w:val="000F2346"/>
    <w:rsid w:val="000F24C1"/>
    <w:rsid w:val="000F26D7"/>
    <w:rsid w:val="000F270D"/>
    <w:rsid w:val="000F2BC8"/>
    <w:rsid w:val="000F2DEA"/>
    <w:rsid w:val="000F3075"/>
    <w:rsid w:val="000F30A8"/>
    <w:rsid w:val="000F340C"/>
    <w:rsid w:val="000F3BC5"/>
    <w:rsid w:val="000F3CE8"/>
    <w:rsid w:val="000F3E60"/>
    <w:rsid w:val="000F3EC5"/>
    <w:rsid w:val="000F41C2"/>
    <w:rsid w:val="000F480B"/>
    <w:rsid w:val="000F4C21"/>
    <w:rsid w:val="000F4F91"/>
    <w:rsid w:val="000F4FE3"/>
    <w:rsid w:val="000F51A6"/>
    <w:rsid w:val="000F5CD4"/>
    <w:rsid w:val="000F5FD7"/>
    <w:rsid w:val="000F6242"/>
    <w:rsid w:val="000F62D4"/>
    <w:rsid w:val="000F6625"/>
    <w:rsid w:val="000F6AD8"/>
    <w:rsid w:val="000F70E7"/>
    <w:rsid w:val="000F73FB"/>
    <w:rsid w:val="000F761A"/>
    <w:rsid w:val="000F7C5A"/>
    <w:rsid w:val="00100069"/>
    <w:rsid w:val="001000F1"/>
    <w:rsid w:val="001001E5"/>
    <w:rsid w:val="0010025B"/>
    <w:rsid w:val="0010029D"/>
    <w:rsid w:val="001002CE"/>
    <w:rsid w:val="00100586"/>
    <w:rsid w:val="0010061A"/>
    <w:rsid w:val="00100938"/>
    <w:rsid w:val="00100A5C"/>
    <w:rsid w:val="00100B3B"/>
    <w:rsid w:val="00100B3D"/>
    <w:rsid w:val="00100C6E"/>
    <w:rsid w:val="00100D2C"/>
    <w:rsid w:val="00101062"/>
    <w:rsid w:val="00101200"/>
    <w:rsid w:val="0010132B"/>
    <w:rsid w:val="001018E0"/>
    <w:rsid w:val="00101C54"/>
    <w:rsid w:val="00101E1B"/>
    <w:rsid w:val="00101E5A"/>
    <w:rsid w:val="00101FD9"/>
    <w:rsid w:val="00102047"/>
    <w:rsid w:val="001023AA"/>
    <w:rsid w:val="00102D02"/>
    <w:rsid w:val="001030D2"/>
    <w:rsid w:val="001036FF"/>
    <w:rsid w:val="00103E36"/>
    <w:rsid w:val="00104081"/>
    <w:rsid w:val="001042D2"/>
    <w:rsid w:val="00104333"/>
    <w:rsid w:val="0010483E"/>
    <w:rsid w:val="001048D5"/>
    <w:rsid w:val="00104B54"/>
    <w:rsid w:val="00104DE0"/>
    <w:rsid w:val="00105283"/>
    <w:rsid w:val="001057A8"/>
    <w:rsid w:val="00105FE5"/>
    <w:rsid w:val="00106182"/>
    <w:rsid w:val="0010621B"/>
    <w:rsid w:val="00106CA7"/>
    <w:rsid w:val="00106CDC"/>
    <w:rsid w:val="00106D39"/>
    <w:rsid w:val="00106D8B"/>
    <w:rsid w:val="0010795F"/>
    <w:rsid w:val="00107DE7"/>
    <w:rsid w:val="00107F52"/>
    <w:rsid w:val="00110267"/>
    <w:rsid w:val="001104F4"/>
    <w:rsid w:val="001107B4"/>
    <w:rsid w:val="00110938"/>
    <w:rsid w:val="00110CCE"/>
    <w:rsid w:val="00111144"/>
    <w:rsid w:val="001112C9"/>
    <w:rsid w:val="0011168E"/>
    <w:rsid w:val="00111A13"/>
    <w:rsid w:val="00111AF0"/>
    <w:rsid w:val="00111F9D"/>
    <w:rsid w:val="0011200E"/>
    <w:rsid w:val="001120CB"/>
    <w:rsid w:val="001121A0"/>
    <w:rsid w:val="00112246"/>
    <w:rsid w:val="00112267"/>
    <w:rsid w:val="00112FB7"/>
    <w:rsid w:val="00113686"/>
    <w:rsid w:val="00113BFA"/>
    <w:rsid w:val="00113E1E"/>
    <w:rsid w:val="00113E2C"/>
    <w:rsid w:val="00113F1D"/>
    <w:rsid w:val="00113FD4"/>
    <w:rsid w:val="0011431C"/>
    <w:rsid w:val="00114363"/>
    <w:rsid w:val="00114402"/>
    <w:rsid w:val="00114476"/>
    <w:rsid w:val="001146B4"/>
    <w:rsid w:val="00114704"/>
    <w:rsid w:val="0011472C"/>
    <w:rsid w:val="0011487D"/>
    <w:rsid w:val="00114A7D"/>
    <w:rsid w:val="00115082"/>
    <w:rsid w:val="00115339"/>
    <w:rsid w:val="00115594"/>
    <w:rsid w:val="00115756"/>
    <w:rsid w:val="00115B1B"/>
    <w:rsid w:val="00115CEC"/>
    <w:rsid w:val="00115E22"/>
    <w:rsid w:val="00116090"/>
    <w:rsid w:val="00116179"/>
    <w:rsid w:val="001164A1"/>
    <w:rsid w:val="0011687D"/>
    <w:rsid w:val="00116AEE"/>
    <w:rsid w:val="00116DA5"/>
    <w:rsid w:val="00116ECE"/>
    <w:rsid w:val="001174A9"/>
    <w:rsid w:val="00117529"/>
    <w:rsid w:val="001201F9"/>
    <w:rsid w:val="001204B0"/>
    <w:rsid w:val="001205D7"/>
    <w:rsid w:val="001205F1"/>
    <w:rsid w:val="00120AF6"/>
    <w:rsid w:val="00121178"/>
    <w:rsid w:val="00121293"/>
    <w:rsid w:val="001216FC"/>
    <w:rsid w:val="00121770"/>
    <w:rsid w:val="00121941"/>
    <w:rsid w:val="00121EA7"/>
    <w:rsid w:val="00122386"/>
    <w:rsid w:val="0012279C"/>
    <w:rsid w:val="001238EF"/>
    <w:rsid w:val="00123E0D"/>
    <w:rsid w:val="00124406"/>
    <w:rsid w:val="00124684"/>
    <w:rsid w:val="00124DAA"/>
    <w:rsid w:val="00125401"/>
    <w:rsid w:val="00125695"/>
    <w:rsid w:val="00125900"/>
    <w:rsid w:val="00125BA2"/>
    <w:rsid w:val="00125F79"/>
    <w:rsid w:val="00126262"/>
    <w:rsid w:val="00126548"/>
    <w:rsid w:val="001266A2"/>
    <w:rsid w:val="0012685D"/>
    <w:rsid w:val="00126A19"/>
    <w:rsid w:val="00126A27"/>
    <w:rsid w:val="00126D96"/>
    <w:rsid w:val="00126DD8"/>
    <w:rsid w:val="0012704E"/>
    <w:rsid w:val="001270E0"/>
    <w:rsid w:val="00127336"/>
    <w:rsid w:val="00127499"/>
    <w:rsid w:val="00127948"/>
    <w:rsid w:val="00127C2F"/>
    <w:rsid w:val="00130130"/>
    <w:rsid w:val="001306F2"/>
    <w:rsid w:val="00130B94"/>
    <w:rsid w:val="00131061"/>
    <w:rsid w:val="00131254"/>
    <w:rsid w:val="00131269"/>
    <w:rsid w:val="0013174E"/>
    <w:rsid w:val="0013178D"/>
    <w:rsid w:val="001318C9"/>
    <w:rsid w:val="00131B21"/>
    <w:rsid w:val="00131CB0"/>
    <w:rsid w:val="00131CFE"/>
    <w:rsid w:val="00131D5E"/>
    <w:rsid w:val="001321FF"/>
    <w:rsid w:val="00132276"/>
    <w:rsid w:val="00132329"/>
    <w:rsid w:val="001326C4"/>
    <w:rsid w:val="00132B70"/>
    <w:rsid w:val="00132C1A"/>
    <w:rsid w:val="00133213"/>
    <w:rsid w:val="00133497"/>
    <w:rsid w:val="00133973"/>
    <w:rsid w:val="001339C6"/>
    <w:rsid w:val="00133A5D"/>
    <w:rsid w:val="00133C4F"/>
    <w:rsid w:val="00133C57"/>
    <w:rsid w:val="00133ED1"/>
    <w:rsid w:val="0013439E"/>
    <w:rsid w:val="0013441B"/>
    <w:rsid w:val="001345DB"/>
    <w:rsid w:val="00134A0C"/>
    <w:rsid w:val="00134A42"/>
    <w:rsid w:val="00134BC7"/>
    <w:rsid w:val="00134C97"/>
    <w:rsid w:val="00134EA6"/>
    <w:rsid w:val="00135340"/>
    <w:rsid w:val="0013537B"/>
    <w:rsid w:val="00135625"/>
    <w:rsid w:val="0013573C"/>
    <w:rsid w:val="00135832"/>
    <w:rsid w:val="00135A08"/>
    <w:rsid w:val="00135B2A"/>
    <w:rsid w:val="00135E41"/>
    <w:rsid w:val="00135ECD"/>
    <w:rsid w:val="0013643C"/>
    <w:rsid w:val="00136575"/>
    <w:rsid w:val="00136587"/>
    <w:rsid w:val="00136D75"/>
    <w:rsid w:val="00137460"/>
    <w:rsid w:val="00137742"/>
    <w:rsid w:val="001377AD"/>
    <w:rsid w:val="00137885"/>
    <w:rsid w:val="00137BC9"/>
    <w:rsid w:val="00137DB9"/>
    <w:rsid w:val="001404A1"/>
    <w:rsid w:val="00140512"/>
    <w:rsid w:val="001408D1"/>
    <w:rsid w:val="00141505"/>
    <w:rsid w:val="001415C4"/>
    <w:rsid w:val="00141AB9"/>
    <w:rsid w:val="00141ECE"/>
    <w:rsid w:val="00142207"/>
    <w:rsid w:val="001423D6"/>
    <w:rsid w:val="00142839"/>
    <w:rsid w:val="001429DC"/>
    <w:rsid w:val="00142AE3"/>
    <w:rsid w:val="00142D33"/>
    <w:rsid w:val="00143381"/>
    <w:rsid w:val="001434DF"/>
    <w:rsid w:val="001434E4"/>
    <w:rsid w:val="00143666"/>
    <w:rsid w:val="00143724"/>
    <w:rsid w:val="00143AE9"/>
    <w:rsid w:val="00143CFC"/>
    <w:rsid w:val="00143DA2"/>
    <w:rsid w:val="0014479E"/>
    <w:rsid w:val="00144BB1"/>
    <w:rsid w:val="00144D68"/>
    <w:rsid w:val="00144ED3"/>
    <w:rsid w:val="00144F80"/>
    <w:rsid w:val="0014522C"/>
    <w:rsid w:val="0014532D"/>
    <w:rsid w:val="0014560E"/>
    <w:rsid w:val="001457BE"/>
    <w:rsid w:val="0014598F"/>
    <w:rsid w:val="00145AC1"/>
    <w:rsid w:val="00145D28"/>
    <w:rsid w:val="00145E71"/>
    <w:rsid w:val="0014613B"/>
    <w:rsid w:val="001461A5"/>
    <w:rsid w:val="00146299"/>
    <w:rsid w:val="001465A8"/>
    <w:rsid w:val="001465DB"/>
    <w:rsid w:val="00146B5E"/>
    <w:rsid w:val="00146F0A"/>
    <w:rsid w:val="00146FA2"/>
    <w:rsid w:val="0014732F"/>
    <w:rsid w:val="00147F12"/>
    <w:rsid w:val="001501BA"/>
    <w:rsid w:val="00150346"/>
    <w:rsid w:val="001503E5"/>
    <w:rsid w:val="00150DA6"/>
    <w:rsid w:val="00151742"/>
    <w:rsid w:val="00151922"/>
    <w:rsid w:val="00151965"/>
    <w:rsid w:val="0015213D"/>
    <w:rsid w:val="001524EE"/>
    <w:rsid w:val="00152AEB"/>
    <w:rsid w:val="001533BF"/>
    <w:rsid w:val="001535C8"/>
    <w:rsid w:val="00153664"/>
    <w:rsid w:val="001537B1"/>
    <w:rsid w:val="00153872"/>
    <w:rsid w:val="001538BD"/>
    <w:rsid w:val="0015449F"/>
    <w:rsid w:val="001547AF"/>
    <w:rsid w:val="00154EDF"/>
    <w:rsid w:val="00155279"/>
    <w:rsid w:val="00155540"/>
    <w:rsid w:val="001557B7"/>
    <w:rsid w:val="0015589B"/>
    <w:rsid w:val="00155DC4"/>
    <w:rsid w:val="001569BD"/>
    <w:rsid w:val="00156C16"/>
    <w:rsid w:val="00156DC1"/>
    <w:rsid w:val="00156DCB"/>
    <w:rsid w:val="00156E0E"/>
    <w:rsid w:val="001571A7"/>
    <w:rsid w:val="001571BE"/>
    <w:rsid w:val="001573B4"/>
    <w:rsid w:val="00157493"/>
    <w:rsid w:val="00157CAE"/>
    <w:rsid w:val="00157F14"/>
    <w:rsid w:val="00160202"/>
    <w:rsid w:val="00160549"/>
    <w:rsid w:val="00160619"/>
    <w:rsid w:val="00160A23"/>
    <w:rsid w:val="00160CF6"/>
    <w:rsid w:val="00160DE0"/>
    <w:rsid w:val="001611CA"/>
    <w:rsid w:val="00161404"/>
    <w:rsid w:val="0016180E"/>
    <w:rsid w:val="001619C9"/>
    <w:rsid w:val="00161F11"/>
    <w:rsid w:val="00161FF9"/>
    <w:rsid w:val="001620F8"/>
    <w:rsid w:val="0016218E"/>
    <w:rsid w:val="0016263F"/>
    <w:rsid w:val="0016309D"/>
    <w:rsid w:val="001632F4"/>
    <w:rsid w:val="00163392"/>
    <w:rsid w:val="00163626"/>
    <w:rsid w:val="00163833"/>
    <w:rsid w:val="00163AAC"/>
    <w:rsid w:val="00163BDD"/>
    <w:rsid w:val="00163E07"/>
    <w:rsid w:val="00163F6D"/>
    <w:rsid w:val="0016420C"/>
    <w:rsid w:val="00164504"/>
    <w:rsid w:val="0016491B"/>
    <w:rsid w:val="00164A66"/>
    <w:rsid w:val="00164EAC"/>
    <w:rsid w:val="0016536B"/>
    <w:rsid w:val="0016567C"/>
    <w:rsid w:val="0016587F"/>
    <w:rsid w:val="00165D8D"/>
    <w:rsid w:val="00165ECF"/>
    <w:rsid w:val="0016640B"/>
    <w:rsid w:val="00166641"/>
    <w:rsid w:val="001667AC"/>
    <w:rsid w:val="00166928"/>
    <w:rsid w:val="00166B23"/>
    <w:rsid w:val="00166C21"/>
    <w:rsid w:val="00166E5D"/>
    <w:rsid w:val="001676C3"/>
    <w:rsid w:val="00167716"/>
    <w:rsid w:val="001678A9"/>
    <w:rsid w:val="00167CA5"/>
    <w:rsid w:val="00167DD6"/>
    <w:rsid w:val="001702A4"/>
    <w:rsid w:val="0017034C"/>
    <w:rsid w:val="00170890"/>
    <w:rsid w:val="00170982"/>
    <w:rsid w:val="00170A6F"/>
    <w:rsid w:val="00170C21"/>
    <w:rsid w:val="00170CA6"/>
    <w:rsid w:val="00170CFD"/>
    <w:rsid w:val="0017174D"/>
    <w:rsid w:val="001718DA"/>
    <w:rsid w:val="00171B78"/>
    <w:rsid w:val="0017204E"/>
    <w:rsid w:val="00172327"/>
    <w:rsid w:val="00172424"/>
    <w:rsid w:val="00172674"/>
    <w:rsid w:val="00172E9D"/>
    <w:rsid w:val="00172EA6"/>
    <w:rsid w:val="0017358F"/>
    <w:rsid w:val="00173DDB"/>
    <w:rsid w:val="00174475"/>
    <w:rsid w:val="0017475F"/>
    <w:rsid w:val="001747DA"/>
    <w:rsid w:val="0017494F"/>
    <w:rsid w:val="00174A69"/>
    <w:rsid w:val="00174BC0"/>
    <w:rsid w:val="00174E3C"/>
    <w:rsid w:val="0017556A"/>
    <w:rsid w:val="00175693"/>
    <w:rsid w:val="0017574C"/>
    <w:rsid w:val="00176842"/>
    <w:rsid w:val="00176AC6"/>
    <w:rsid w:val="00176DB4"/>
    <w:rsid w:val="001775AF"/>
    <w:rsid w:val="00177CD7"/>
    <w:rsid w:val="00177DD6"/>
    <w:rsid w:val="00177DEB"/>
    <w:rsid w:val="00180920"/>
    <w:rsid w:val="00180969"/>
    <w:rsid w:val="00180CBC"/>
    <w:rsid w:val="00180EB1"/>
    <w:rsid w:val="00181000"/>
    <w:rsid w:val="0018104E"/>
    <w:rsid w:val="001811B4"/>
    <w:rsid w:val="00181371"/>
    <w:rsid w:val="001816D5"/>
    <w:rsid w:val="00182339"/>
    <w:rsid w:val="0018298C"/>
    <w:rsid w:val="00182DC8"/>
    <w:rsid w:val="001835B1"/>
    <w:rsid w:val="00183896"/>
    <w:rsid w:val="00183B81"/>
    <w:rsid w:val="00184054"/>
    <w:rsid w:val="00184058"/>
    <w:rsid w:val="001841B4"/>
    <w:rsid w:val="0018472E"/>
    <w:rsid w:val="00184826"/>
    <w:rsid w:val="00184905"/>
    <w:rsid w:val="00184964"/>
    <w:rsid w:val="00184ADC"/>
    <w:rsid w:val="00185396"/>
    <w:rsid w:val="00185842"/>
    <w:rsid w:val="0018586C"/>
    <w:rsid w:val="00185C86"/>
    <w:rsid w:val="00185F3B"/>
    <w:rsid w:val="00186009"/>
    <w:rsid w:val="001866A9"/>
    <w:rsid w:val="00186ABF"/>
    <w:rsid w:val="00186B35"/>
    <w:rsid w:val="0018718C"/>
    <w:rsid w:val="001873BB"/>
    <w:rsid w:val="001874A9"/>
    <w:rsid w:val="00187919"/>
    <w:rsid w:val="00187BD6"/>
    <w:rsid w:val="00187C8A"/>
    <w:rsid w:val="00187E0A"/>
    <w:rsid w:val="00187EA1"/>
    <w:rsid w:val="001900CF"/>
    <w:rsid w:val="00190230"/>
    <w:rsid w:val="0019031E"/>
    <w:rsid w:val="0019037C"/>
    <w:rsid w:val="001905CD"/>
    <w:rsid w:val="00190D57"/>
    <w:rsid w:val="00190E8C"/>
    <w:rsid w:val="00191220"/>
    <w:rsid w:val="001912B2"/>
    <w:rsid w:val="0019150D"/>
    <w:rsid w:val="001915D3"/>
    <w:rsid w:val="00191662"/>
    <w:rsid w:val="00192077"/>
    <w:rsid w:val="00192319"/>
    <w:rsid w:val="001925FB"/>
    <w:rsid w:val="00192C08"/>
    <w:rsid w:val="001935A6"/>
    <w:rsid w:val="001937A1"/>
    <w:rsid w:val="001938DC"/>
    <w:rsid w:val="00193A7E"/>
    <w:rsid w:val="001941D9"/>
    <w:rsid w:val="00194356"/>
    <w:rsid w:val="001945E4"/>
    <w:rsid w:val="00194667"/>
    <w:rsid w:val="001951A2"/>
    <w:rsid w:val="00195299"/>
    <w:rsid w:val="0019583D"/>
    <w:rsid w:val="00195C4F"/>
    <w:rsid w:val="0019606E"/>
    <w:rsid w:val="00196271"/>
    <w:rsid w:val="00196335"/>
    <w:rsid w:val="00196337"/>
    <w:rsid w:val="001964B7"/>
    <w:rsid w:val="0019705C"/>
    <w:rsid w:val="00197494"/>
    <w:rsid w:val="00197A01"/>
    <w:rsid w:val="00197CD0"/>
    <w:rsid w:val="00197F73"/>
    <w:rsid w:val="001A0326"/>
    <w:rsid w:val="001A0958"/>
    <w:rsid w:val="001A0AB1"/>
    <w:rsid w:val="001A1025"/>
    <w:rsid w:val="001A19EE"/>
    <w:rsid w:val="001A1BE8"/>
    <w:rsid w:val="001A2352"/>
    <w:rsid w:val="001A23B1"/>
    <w:rsid w:val="001A2490"/>
    <w:rsid w:val="001A2E0E"/>
    <w:rsid w:val="001A2F24"/>
    <w:rsid w:val="001A330E"/>
    <w:rsid w:val="001A336F"/>
    <w:rsid w:val="001A398C"/>
    <w:rsid w:val="001A3B92"/>
    <w:rsid w:val="001A3CAA"/>
    <w:rsid w:val="001A3D60"/>
    <w:rsid w:val="001A4A37"/>
    <w:rsid w:val="001A4E9C"/>
    <w:rsid w:val="001A5167"/>
    <w:rsid w:val="001A5229"/>
    <w:rsid w:val="001A53DB"/>
    <w:rsid w:val="001A5801"/>
    <w:rsid w:val="001A5A48"/>
    <w:rsid w:val="001A635C"/>
    <w:rsid w:val="001A642E"/>
    <w:rsid w:val="001A688C"/>
    <w:rsid w:val="001A69DF"/>
    <w:rsid w:val="001A6C0F"/>
    <w:rsid w:val="001A6E09"/>
    <w:rsid w:val="001A6E65"/>
    <w:rsid w:val="001A7214"/>
    <w:rsid w:val="001A75D9"/>
    <w:rsid w:val="001A7D08"/>
    <w:rsid w:val="001A7FB7"/>
    <w:rsid w:val="001B010B"/>
    <w:rsid w:val="001B0313"/>
    <w:rsid w:val="001B03A7"/>
    <w:rsid w:val="001B03EE"/>
    <w:rsid w:val="001B083C"/>
    <w:rsid w:val="001B0923"/>
    <w:rsid w:val="001B0AE7"/>
    <w:rsid w:val="001B0B34"/>
    <w:rsid w:val="001B0E19"/>
    <w:rsid w:val="001B0FF3"/>
    <w:rsid w:val="001B12CB"/>
    <w:rsid w:val="001B1493"/>
    <w:rsid w:val="001B1BA7"/>
    <w:rsid w:val="001B1CA8"/>
    <w:rsid w:val="001B1E83"/>
    <w:rsid w:val="001B21CA"/>
    <w:rsid w:val="001B23EC"/>
    <w:rsid w:val="001B2657"/>
    <w:rsid w:val="001B2789"/>
    <w:rsid w:val="001B2809"/>
    <w:rsid w:val="001B2F68"/>
    <w:rsid w:val="001B305F"/>
    <w:rsid w:val="001B307D"/>
    <w:rsid w:val="001B33F0"/>
    <w:rsid w:val="001B3525"/>
    <w:rsid w:val="001B39F8"/>
    <w:rsid w:val="001B3A29"/>
    <w:rsid w:val="001B3A50"/>
    <w:rsid w:val="001B3D70"/>
    <w:rsid w:val="001B3E04"/>
    <w:rsid w:val="001B3E16"/>
    <w:rsid w:val="001B3E4B"/>
    <w:rsid w:val="001B4038"/>
    <w:rsid w:val="001B4181"/>
    <w:rsid w:val="001B456C"/>
    <w:rsid w:val="001B4DF6"/>
    <w:rsid w:val="001B5496"/>
    <w:rsid w:val="001B55D5"/>
    <w:rsid w:val="001B582E"/>
    <w:rsid w:val="001B58EA"/>
    <w:rsid w:val="001B58F0"/>
    <w:rsid w:val="001B59D9"/>
    <w:rsid w:val="001B5D71"/>
    <w:rsid w:val="001B610F"/>
    <w:rsid w:val="001B69B1"/>
    <w:rsid w:val="001B6EAC"/>
    <w:rsid w:val="001B7035"/>
    <w:rsid w:val="001B74C0"/>
    <w:rsid w:val="001B75B1"/>
    <w:rsid w:val="001B7757"/>
    <w:rsid w:val="001B7FB6"/>
    <w:rsid w:val="001C0182"/>
    <w:rsid w:val="001C01AE"/>
    <w:rsid w:val="001C0526"/>
    <w:rsid w:val="001C0A1A"/>
    <w:rsid w:val="001C0B9C"/>
    <w:rsid w:val="001C0C4B"/>
    <w:rsid w:val="001C0DCF"/>
    <w:rsid w:val="001C0F27"/>
    <w:rsid w:val="001C0F3C"/>
    <w:rsid w:val="001C11F5"/>
    <w:rsid w:val="001C120E"/>
    <w:rsid w:val="001C160F"/>
    <w:rsid w:val="001C1743"/>
    <w:rsid w:val="001C1A94"/>
    <w:rsid w:val="001C1CB4"/>
    <w:rsid w:val="001C216F"/>
    <w:rsid w:val="001C229A"/>
    <w:rsid w:val="001C2769"/>
    <w:rsid w:val="001C29C5"/>
    <w:rsid w:val="001C2A4B"/>
    <w:rsid w:val="001C2A94"/>
    <w:rsid w:val="001C2B1B"/>
    <w:rsid w:val="001C2C14"/>
    <w:rsid w:val="001C312C"/>
    <w:rsid w:val="001C3956"/>
    <w:rsid w:val="001C3AFD"/>
    <w:rsid w:val="001C3B5A"/>
    <w:rsid w:val="001C3B7A"/>
    <w:rsid w:val="001C3C74"/>
    <w:rsid w:val="001C3D73"/>
    <w:rsid w:val="001C3DFC"/>
    <w:rsid w:val="001C3F11"/>
    <w:rsid w:val="001C4073"/>
    <w:rsid w:val="001C407D"/>
    <w:rsid w:val="001C41B8"/>
    <w:rsid w:val="001C49C3"/>
    <w:rsid w:val="001C4DEF"/>
    <w:rsid w:val="001C52E2"/>
    <w:rsid w:val="001C52E9"/>
    <w:rsid w:val="001C5786"/>
    <w:rsid w:val="001C57FF"/>
    <w:rsid w:val="001C5A02"/>
    <w:rsid w:val="001C5A47"/>
    <w:rsid w:val="001C5D03"/>
    <w:rsid w:val="001C6555"/>
    <w:rsid w:val="001C65D4"/>
    <w:rsid w:val="001C66DA"/>
    <w:rsid w:val="001C6BDD"/>
    <w:rsid w:val="001C6C08"/>
    <w:rsid w:val="001C6CFB"/>
    <w:rsid w:val="001C725F"/>
    <w:rsid w:val="001C730D"/>
    <w:rsid w:val="001C73BC"/>
    <w:rsid w:val="001C73C7"/>
    <w:rsid w:val="001C758A"/>
    <w:rsid w:val="001C767A"/>
    <w:rsid w:val="001C7FD8"/>
    <w:rsid w:val="001D03D0"/>
    <w:rsid w:val="001D082E"/>
    <w:rsid w:val="001D0935"/>
    <w:rsid w:val="001D0C26"/>
    <w:rsid w:val="001D15A7"/>
    <w:rsid w:val="001D16CB"/>
    <w:rsid w:val="001D1C82"/>
    <w:rsid w:val="001D2119"/>
    <w:rsid w:val="001D23A7"/>
    <w:rsid w:val="001D27EE"/>
    <w:rsid w:val="001D3295"/>
    <w:rsid w:val="001D32E3"/>
    <w:rsid w:val="001D342E"/>
    <w:rsid w:val="001D3887"/>
    <w:rsid w:val="001D3ADC"/>
    <w:rsid w:val="001D42B0"/>
    <w:rsid w:val="001D4575"/>
    <w:rsid w:val="001D4781"/>
    <w:rsid w:val="001D48EA"/>
    <w:rsid w:val="001D517A"/>
    <w:rsid w:val="001D51BF"/>
    <w:rsid w:val="001D56B7"/>
    <w:rsid w:val="001D56BE"/>
    <w:rsid w:val="001D58CF"/>
    <w:rsid w:val="001D5AC2"/>
    <w:rsid w:val="001D60A4"/>
    <w:rsid w:val="001D61C4"/>
    <w:rsid w:val="001D64B4"/>
    <w:rsid w:val="001D655A"/>
    <w:rsid w:val="001D68D8"/>
    <w:rsid w:val="001D6C0B"/>
    <w:rsid w:val="001D6C78"/>
    <w:rsid w:val="001D6DB9"/>
    <w:rsid w:val="001D6DE2"/>
    <w:rsid w:val="001D7010"/>
    <w:rsid w:val="001D7239"/>
    <w:rsid w:val="001D77E6"/>
    <w:rsid w:val="001D7804"/>
    <w:rsid w:val="001D78BD"/>
    <w:rsid w:val="001D7C08"/>
    <w:rsid w:val="001D7D9A"/>
    <w:rsid w:val="001D7EE4"/>
    <w:rsid w:val="001E00FF"/>
    <w:rsid w:val="001E04A6"/>
    <w:rsid w:val="001E09F5"/>
    <w:rsid w:val="001E0AC9"/>
    <w:rsid w:val="001E0D6A"/>
    <w:rsid w:val="001E0DEB"/>
    <w:rsid w:val="001E0E22"/>
    <w:rsid w:val="001E327C"/>
    <w:rsid w:val="001E33E7"/>
    <w:rsid w:val="001E3940"/>
    <w:rsid w:val="001E3EB8"/>
    <w:rsid w:val="001E3F47"/>
    <w:rsid w:val="001E3FB4"/>
    <w:rsid w:val="001E4120"/>
    <w:rsid w:val="001E4163"/>
    <w:rsid w:val="001E4213"/>
    <w:rsid w:val="001E421E"/>
    <w:rsid w:val="001E4273"/>
    <w:rsid w:val="001E446D"/>
    <w:rsid w:val="001E4651"/>
    <w:rsid w:val="001E47A4"/>
    <w:rsid w:val="001E4A71"/>
    <w:rsid w:val="001E4DEC"/>
    <w:rsid w:val="001E4E46"/>
    <w:rsid w:val="001E514E"/>
    <w:rsid w:val="001E515A"/>
    <w:rsid w:val="001E516B"/>
    <w:rsid w:val="001E5547"/>
    <w:rsid w:val="001E55C3"/>
    <w:rsid w:val="001E5678"/>
    <w:rsid w:val="001E5D7A"/>
    <w:rsid w:val="001E5EA8"/>
    <w:rsid w:val="001E5FE8"/>
    <w:rsid w:val="001E6306"/>
    <w:rsid w:val="001E6554"/>
    <w:rsid w:val="001E684D"/>
    <w:rsid w:val="001E6A54"/>
    <w:rsid w:val="001E6B6C"/>
    <w:rsid w:val="001E6E98"/>
    <w:rsid w:val="001E6F3B"/>
    <w:rsid w:val="001E73FA"/>
    <w:rsid w:val="001E754F"/>
    <w:rsid w:val="001E7635"/>
    <w:rsid w:val="001E763A"/>
    <w:rsid w:val="001E76DD"/>
    <w:rsid w:val="001E77C1"/>
    <w:rsid w:val="001E7BF6"/>
    <w:rsid w:val="001E7F22"/>
    <w:rsid w:val="001F00C7"/>
    <w:rsid w:val="001F06A8"/>
    <w:rsid w:val="001F0CD4"/>
    <w:rsid w:val="001F15FF"/>
    <w:rsid w:val="001F1608"/>
    <w:rsid w:val="001F1845"/>
    <w:rsid w:val="001F190B"/>
    <w:rsid w:val="001F19CF"/>
    <w:rsid w:val="001F1AA8"/>
    <w:rsid w:val="001F1ABF"/>
    <w:rsid w:val="001F1C07"/>
    <w:rsid w:val="001F1C55"/>
    <w:rsid w:val="001F1C8E"/>
    <w:rsid w:val="001F1CC9"/>
    <w:rsid w:val="001F1E40"/>
    <w:rsid w:val="001F215B"/>
    <w:rsid w:val="001F237B"/>
    <w:rsid w:val="001F23D8"/>
    <w:rsid w:val="001F26C7"/>
    <w:rsid w:val="001F2C70"/>
    <w:rsid w:val="001F311F"/>
    <w:rsid w:val="001F34EF"/>
    <w:rsid w:val="001F3BDC"/>
    <w:rsid w:val="001F3E41"/>
    <w:rsid w:val="001F420B"/>
    <w:rsid w:val="001F42AF"/>
    <w:rsid w:val="001F430B"/>
    <w:rsid w:val="001F44CE"/>
    <w:rsid w:val="001F4992"/>
    <w:rsid w:val="001F4C83"/>
    <w:rsid w:val="001F5146"/>
    <w:rsid w:val="001F5453"/>
    <w:rsid w:val="001F57FC"/>
    <w:rsid w:val="001F5B72"/>
    <w:rsid w:val="001F5D01"/>
    <w:rsid w:val="001F6165"/>
    <w:rsid w:val="001F6B9A"/>
    <w:rsid w:val="001F739A"/>
    <w:rsid w:val="001F7568"/>
    <w:rsid w:val="001F774D"/>
    <w:rsid w:val="001F7BFF"/>
    <w:rsid w:val="001F7D97"/>
    <w:rsid w:val="00200788"/>
    <w:rsid w:val="00200B1E"/>
    <w:rsid w:val="00200C93"/>
    <w:rsid w:val="00201366"/>
    <w:rsid w:val="00201703"/>
    <w:rsid w:val="00201B69"/>
    <w:rsid w:val="00201F1B"/>
    <w:rsid w:val="0020216F"/>
    <w:rsid w:val="00202806"/>
    <w:rsid w:val="00202BBE"/>
    <w:rsid w:val="0020368A"/>
    <w:rsid w:val="0020393E"/>
    <w:rsid w:val="00203E5E"/>
    <w:rsid w:val="002041AB"/>
    <w:rsid w:val="00204253"/>
    <w:rsid w:val="002050B3"/>
    <w:rsid w:val="002050C2"/>
    <w:rsid w:val="002052D2"/>
    <w:rsid w:val="00205354"/>
    <w:rsid w:val="002054AA"/>
    <w:rsid w:val="0020590C"/>
    <w:rsid w:val="00205CF9"/>
    <w:rsid w:val="00205DB7"/>
    <w:rsid w:val="00206858"/>
    <w:rsid w:val="00206A1F"/>
    <w:rsid w:val="00206A2E"/>
    <w:rsid w:val="00206B35"/>
    <w:rsid w:val="00207049"/>
    <w:rsid w:val="0020735A"/>
    <w:rsid w:val="002074DB"/>
    <w:rsid w:val="00207617"/>
    <w:rsid w:val="00207694"/>
    <w:rsid w:val="002079FD"/>
    <w:rsid w:val="002103B6"/>
    <w:rsid w:val="002103D8"/>
    <w:rsid w:val="0021052D"/>
    <w:rsid w:val="002106AC"/>
    <w:rsid w:val="002106CA"/>
    <w:rsid w:val="00210AD4"/>
    <w:rsid w:val="00210D16"/>
    <w:rsid w:val="00211396"/>
    <w:rsid w:val="0021158A"/>
    <w:rsid w:val="0021164A"/>
    <w:rsid w:val="002119F5"/>
    <w:rsid w:val="00211AB7"/>
    <w:rsid w:val="00211BCC"/>
    <w:rsid w:val="00211C91"/>
    <w:rsid w:val="00211D80"/>
    <w:rsid w:val="00211FA5"/>
    <w:rsid w:val="00212426"/>
    <w:rsid w:val="0021252A"/>
    <w:rsid w:val="0021260F"/>
    <w:rsid w:val="0021271A"/>
    <w:rsid w:val="002129DE"/>
    <w:rsid w:val="00212A5E"/>
    <w:rsid w:val="00212E07"/>
    <w:rsid w:val="00212F9B"/>
    <w:rsid w:val="00213036"/>
    <w:rsid w:val="00213066"/>
    <w:rsid w:val="002134F5"/>
    <w:rsid w:val="002135B4"/>
    <w:rsid w:val="00213B87"/>
    <w:rsid w:val="00213E17"/>
    <w:rsid w:val="0021415C"/>
    <w:rsid w:val="0021416E"/>
    <w:rsid w:val="00214438"/>
    <w:rsid w:val="0021444D"/>
    <w:rsid w:val="002149D5"/>
    <w:rsid w:val="00214E4F"/>
    <w:rsid w:val="00215173"/>
    <w:rsid w:val="002158EE"/>
    <w:rsid w:val="00215CF7"/>
    <w:rsid w:val="002160E8"/>
    <w:rsid w:val="0021647E"/>
    <w:rsid w:val="00216AD2"/>
    <w:rsid w:val="00216B56"/>
    <w:rsid w:val="0021718D"/>
    <w:rsid w:val="00217193"/>
    <w:rsid w:val="00217307"/>
    <w:rsid w:val="00217318"/>
    <w:rsid w:val="00217D5F"/>
    <w:rsid w:val="002206E9"/>
    <w:rsid w:val="0022083B"/>
    <w:rsid w:val="00220A86"/>
    <w:rsid w:val="00220E73"/>
    <w:rsid w:val="00221668"/>
    <w:rsid w:val="002219E2"/>
    <w:rsid w:val="00222608"/>
    <w:rsid w:val="002226F1"/>
    <w:rsid w:val="002229CE"/>
    <w:rsid w:val="00222CA2"/>
    <w:rsid w:val="0022323B"/>
    <w:rsid w:val="002235C3"/>
    <w:rsid w:val="002235D1"/>
    <w:rsid w:val="002236AC"/>
    <w:rsid w:val="0022376B"/>
    <w:rsid w:val="00223784"/>
    <w:rsid w:val="0022391B"/>
    <w:rsid w:val="002239D7"/>
    <w:rsid w:val="00223A51"/>
    <w:rsid w:val="00223AB9"/>
    <w:rsid w:val="00223AD8"/>
    <w:rsid w:val="00223DD3"/>
    <w:rsid w:val="00223ED2"/>
    <w:rsid w:val="002245F0"/>
    <w:rsid w:val="0022463E"/>
    <w:rsid w:val="00224A8C"/>
    <w:rsid w:val="00224B7A"/>
    <w:rsid w:val="00224DD1"/>
    <w:rsid w:val="00224E93"/>
    <w:rsid w:val="00224F1E"/>
    <w:rsid w:val="00224FB4"/>
    <w:rsid w:val="00225112"/>
    <w:rsid w:val="002251E5"/>
    <w:rsid w:val="002252AC"/>
    <w:rsid w:val="00225905"/>
    <w:rsid w:val="00225A73"/>
    <w:rsid w:val="00225B8B"/>
    <w:rsid w:val="00225D0B"/>
    <w:rsid w:val="00225EE9"/>
    <w:rsid w:val="00226462"/>
    <w:rsid w:val="002266E1"/>
    <w:rsid w:val="00226E57"/>
    <w:rsid w:val="0022712B"/>
    <w:rsid w:val="0022712D"/>
    <w:rsid w:val="0022736C"/>
    <w:rsid w:val="00227872"/>
    <w:rsid w:val="00227C23"/>
    <w:rsid w:val="00227D4F"/>
    <w:rsid w:val="00227D70"/>
    <w:rsid w:val="0023007A"/>
    <w:rsid w:val="002309FF"/>
    <w:rsid w:val="00230A83"/>
    <w:rsid w:val="00230B9C"/>
    <w:rsid w:val="00230E4D"/>
    <w:rsid w:val="00230FA3"/>
    <w:rsid w:val="00231351"/>
    <w:rsid w:val="0023141B"/>
    <w:rsid w:val="0023149B"/>
    <w:rsid w:val="0023163C"/>
    <w:rsid w:val="00231C2F"/>
    <w:rsid w:val="00231DB4"/>
    <w:rsid w:val="00231E13"/>
    <w:rsid w:val="00231EE8"/>
    <w:rsid w:val="0023224D"/>
    <w:rsid w:val="00232340"/>
    <w:rsid w:val="002325F5"/>
    <w:rsid w:val="002326B8"/>
    <w:rsid w:val="00232815"/>
    <w:rsid w:val="00232BBE"/>
    <w:rsid w:val="00233310"/>
    <w:rsid w:val="00233467"/>
    <w:rsid w:val="002336AE"/>
    <w:rsid w:val="00234419"/>
    <w:rsid w:val="002349C8"/>
    <w:rsid w:val="00234DCE"/>
    <w:rsid w:val="00234EA7"/>
    <w:rsid w:val="00235007"/>
    <w:rsid w:val="00235066"/>
    <w:rsid w:val="00235553"/>
    <w:rsid w:val="002367F9"/>
    <w:rsid w:val="002373EB"/>
    <w:rsid w:val="00237A85"/>
    <w:rsid w:val="00237F0B"/>
    <w:rsid w:val="00240652"/>
    <w:rsid w:val="00240EAD"/>
    <w:rsid w:val="00240F79"/>
    <w:rsid w:val="00240F93"/>
    <w:rsid w:val="00241280"/>
    <w:rsid w:val="00241401"/>
    <w:rsid w:val="002414D8"/>
    <w:rsid w:val="002421E3"/>
    <w:rsid w:val="002422B3"/>
    <w:rsid w:val="002423FE"/>
    <w:rsid w:val="00242479"/>
    <w:rsid w:val="0024273D"/>
    <w:rsid w:val="00242DAF"/>
    <w:rsid w:val="00243145"/>
    <w:rsid w:val="0024337E"/>
    <w:rsid w:val="00243FF8"/>
    <w:rsid w:val="00244295"/>
    <w:rsid w:val="0024467C"/>
    <w:rsid w:val="002446FC"/>
    <w:rsid w:val="002449C7"/>
    <w:rsid w:val="00244B47"/>
    <w:rsid w:val="00244D36"/>
    <w:rsid w:val="00244EF1"/>
    <w:rsid w:val="0024500C"/>
    <w:rsid w:val="002451AA"/>
    <w:rsid w:val="00245525"/>
    <w:rsid w:val="002458E7"/>
    <w:rsid w:val="00245E7B"/>
    <w:rsid w:val="00246249"/>
    <w:rsid w:val="002462EC"/>
    <w:rsid w:val="0024641C"/>
    <w:rsid w:val="00246AE7"/>
    <w:rsid w:val="00246F69"/>
    <w:rsid w:val="00247002"/>
    <w:rsid w:val="002471B0"/>
    <w:rsid w:val="00247507"/>
    <w:rsid w:val="002475C1"/>
    <w:rsid w:val="0024784B"/>
    <w:rsid w:val="00247CEB"/>
    <w:rsid w:val="00247D9B"/>
    <w:rsid w:val="00250879"/>
    <w:rsid w:val="00250953"/>
    <w:rsid w:val="00250A8D"/>
    <w:rsid w:val="00250A9C"/>
    <w:rsid w:val="00251208"/>
    <w:rsid w:val="00251640"/>
    <w:rsid w:val="00251CA4"/>
    <w:rsid w:val="00251D63"/>
    <w:rsid w:val="00251F4B"/>
    <w:rsid w:val="00251F5E"/>
    <w:rsid w:val="002522AE"/>
    <w:rsid w:val="00252340"/>
    <w:rsid w:val="0025243B"/>
    <w:rsid w:val="0025290E"/>
    <w:rsid w:val="00252A9F"/>
    <w:rsid w:val="002532AF"/>
    <w:rsid w:val="00253499"/>
    <w:rsid w:val="002534A8"/>
    <w:rsid w:val="00253ADA"/>
    <w:rsid w:val="00253BEF"/>
    <w:rsid w:val="002540D4"/>
    <w:rsid w:val="00254104"/>
    <w:rsid w:val="0025462E"/>
    <w:rsid w:val="00254964"/>
    <w:rsid w:val="0025504B"/>
    <w:rsid w:val="002550F5"/>
    <w:rsid w:val="0025521E"/>
    <w:rsid w:val="00255645"/>
    <w:rsid w:val="00255957"/>
    <w:rsid w:val="00255E40"/>
    <w:rsid w:val="00255F5C"/>
    <w:rsid w:val="00256B7C"/>
    <w:rsid w:val="002570F8"/>
    <w:rsid w:val="00257425"/>
    <w:rsid w:val="0025745A"/>
    <w:rsid w:val="002601E8"/>
    <w:rsid w:val="0026067F"/>
    <w:rsid w:val="00260681"/>
    <w:rsid w:val="0026069D"/>
    <w:rsid w:val="00260871"/>
    <w:rsid w:val="00260AB3"/>
    <w:rsid w:val="00260B25"/>
    <w:rsid w:val="00260C6C"/>
    <w:rsid w:val="00260E5A"/>
    <w:rsid w:val="00260FA3"/>
    <w:rsid w:val="00261073"/>
    <w:rsid w:val="0026164F"/>
    <w:rsid w:val="002617D0"/>
    <w:rsid w:val="00261941"/>
    <w:rsid w:val="00261E84"/>
    <w:rsid w:val="00262364"/>
    <w:rsid w:val="0026250E"/>
    <w:rsid w:val="00262567"/>
    <w:rsid w:val="00262BBB"/>
    <w:rsid w:val="00262C40"/>
    <w:rsid w:val="00262FC9"/>
    <w:rsid w:val="0026309D"/>
    <w:rsid w:val="0026369F"/>
    <w:rsid w:val="002640B6"/>
    <w:rsid w:val="002646B5"/>
    <w:rsid w:val="00264A9F"/>
    <w:rsid w:val="00264D1F"/>
    <w:rsid w:val="00264DB5"/>
    <w:rsid w:val="00264F65"/>
    <w:rsid w:val="0026551B"/>
    <w:rsid w:val="00265606"/>
    <w:rsid w:val="002657F5"/>
    <w:rsid w:val="002660B5"/>
    <w:rsid w:val="00266405"/>
    <w:rsid w:val="00266615"/>
    <w:rsid w:val="00266647"/>
    <w:rsid w:val="0026679D"/>
    <w:rsid w:val="00266D2A"/>
    <w:rsid w:val="00267019"/>
    <w:rsid w:val="002675A6"/>
    <w:rsid w:val="002677F3"/>
    <w:rsid w:val="00270568"/>
    <w:rsid w:val="00270B2C"/>
    <w:rsid w:val="00270C83"/>
    <w:rsid w:val="00271211"/>
    <w:rsid w:val="0027123C"/>
    <w:rsid w:val="00271344"/>
    <w:rsid w:val="002718D0"/>
    <w:rsid w:val="00271F98"/>
    <w:rsid w:val="00272146"/>
    <w:rsid w:val="00272727"/>
    <w:rsid w:val="00272A22"/>
    <w:rsid w:val="00272A8B"/>
    <w:rsid w:val="00273210"/>
    <w:rsid w:val="00273421"/>
    <w:rsid w:val="002737D7"/>
    <w:rsid w:val="00273B84"/>
    <w:rsid w:val="00273CC2"/>
    <w:rsid w:val="00273EFC"/>
    <w:rsid w:val="0027414B"/>
    <w:rsid w:val="002743E3"/>
    <w:rsid w:val="0027445E"/>
    <w:rsid w:val="0027486E"/>
    <w:rsid w:val="00274EF8"/>
    <w:rsid w:val="002753BB"/>
    <w:rsid w:val="002755C0"/>
    <w:rsid w:val="00275A9D"/>
    <w:rsid w:val="00275C5A"/>
    <w:rsid w:val="00275EE8"/>
    <w:rsid w:val="0027622A"/>
    <w:rsid w:val="00276829"/>
    <w:rsid w:val="00276896"/>
    <w:rsid w:val="00276A75"/>
    <w:rsid w:val="00276C59"/>
    <w:rsid w:val="002770CA"/>
    <w:rsid w:val="00277298"/>
    <w:rsid w:val="002775BD"/>
    <w:rsid w:val="00277BE1"/>
    <w:rsid w:val="00277E0F"/>
    <w:rsid w:val="00280881"/>
    <w:rsid w:val="00280E82"/>
    <w:rsid w:val="002813B1"/>
    <w:rsid w:val="00281495"/>
    <w:rsid w:val="002818E2"/>
    <w:rsid w:val="00281A3F"/>
    <w:rsid w:val="00281A71"/>
    <w:rsid w:val="00281AA8"/>
    <w:rsid w:val="00281C6F"/>
    <w:rsid w:val="00281FD9"/>
    <w:rsid w:val="00282287"/>
    <w:rsid w:val="0028289A"/>
    <w:rsid w:val="00282A51"/>
    <w:rsid w:val="00282ADE"/>
    <w:rsid w:val="0028374E"/>
    <w:rsid w:val="002837B1"/>
    <w:rsid w:val="002837DA"/>
    <w:rsid w:val="00283875"/>
    <w:rsid w:val="002840F4"/>
    <w:rsid w:val="0028473F"/>
    <w:rsid w:val="00284C53"/>
    <w:rsid w:val="00284EEF"/>
    <w:rsid w:val="00284FDF"/>
    <w:rsid w:val="0028512A"/>
    <w:rsid w:val="002855EF"/>
    <w:rsid w:val="00285ABD"/>
    <w:rsid w:val="00286378"/>
    <w:rsid w:val="00286486"/>
    <w:rsid w:val="00286D64"/>
    <w:rsid w:val="00286E73"/>
    <w:rsid w:val="002871F7"/>
    <w:rsid w:val="00287200"/>
    <w:rsid w:val="00287C09"/>
    <w:rsid w:val="00287FE1"/>
    <w:rsid w:val="0029005A"/>
    <w:rsid w:val="0029013F"/>
    <w:rsid w:val="0029050C"/>
    <w:rsid w:val="00290664"/>
    <w:rsid w:val="00290795"/>
    <w:rsid w:val="002907E9"/>
    <w:rsid w:val="00290CFE"/>
    <w:rsid w:val="00291338"/>
    <w:rsid w:val="002916A5"/>
    <w:rsid w:val="00291CF9"/>
    <w:rsid w:val="0029211A"/>
    <w:rsid w:val="00292235"/>
    <w:rsid w:val="00292DB5"/>
    <w:rsid w:val="0029327B"/>
    <w:rsid w:val="00293DFB"/>
    <w:rsid w:val="00293E4D"/>
    <w:rsid w:val="002943C5"/>
    <w:rsid w:val="0029456F"/>
    <w:rsid w:val="00294955"/>
    <w:rsid w:val="002949E7"/>
    <w:rsid w:val="002957E0"/>
    <w:rsid w:val="00295D58"/>
    <w:rsid w:val="00295E6A"/>
    <w:rsid w:val="002961E5"/>
    <w:rsid w:val="00296987"/>
    <w:rsid w:val="00296A55"/>
    <w:rsid w:val="00296B1A"/>
    <w:rsid w:val="00296C9E"/>
    <w:rsid w:val="00297228"/>
    <w:rsid w:val="00297ABE"/>
    <w:rsid w:val="00297C1A"/>
    <w:rsid w:val="00297C89"/>
    <w:rsid w:val="00297F0E"/>
    <w:rsid w:val="002A036E"/>
    <w:rsid w:val="002A03C3"/>
    <w:rsid w:val="002A050F"/>
    <w:rsid w:val="002A0B09"/>
    <w:rsid w:val="002A0C0E"/>
    <w:rsid w:val="002A1A70"/>
    <w:rsid w:val="002A1AC5"/>
    <w:rsid w:val="002A1BFC"/>
    <w:rsid w:val="002A1DB2"/>
    <w:rsid w:val="002A1DBA"/>
    <w:rsid w:val="002A1E2A"/>
    <w:rsid w:val="002A1E31"/>
    <w:rsid w:val="002A2119"/>
    <w:rsid w:val="002A25AD"/>
    <w:rsid w:val="002A2C48"/>
    <w:rsid w:val="002A2E0A"/>
    <w:rsid w:val="002A2FA1"/>
    <w:rsid w:val="002A32D7"/>
    <w:rsid w:val="002A37DF"/>
    <w:rsid w:val="002A3801"/>
    <w:rsid w:val="002A392B"/>
    <w:rsid w:val="002A3CB3"/>
    <w:rsid w:val="002A3EBF"/>
    <w:rsid w:val="002A4507"/>
    <w:rsid w:val="002A45D0"/>
    <w:rsid w:val="002A47D7"/>
    <w:rsid w:val="002A5009"/>
    <w:rsid w:val="002A59D5"/>
    <w:rsid w:val="002A5BA9"/>
    <w:rsid w:val="002A5D1E"/>
    <w:rsid w:val="002A66A6"/>
    <w:rsid w:val="002A6C21"/>
    <w:rsid w:val="002A6F7E"/>
    <w:rsid w:val="002A7A1A"/>
    <w:rsid w:val="002A7B56"/>
    <w:rsid w:val="002A7C9B"/>
    <w:rsid w:val="002B020E"/>
    <w:rsid w:val="002B03E9"/>
    <w:rsid w:val="002B06CF"/>
    <w:rsid w:val="002B07F2"/>
    <w:rsid w:val="002B09C2"/>
    <w:rsid w:val="002B0B0D"/>
    <w:rsid w:val="002B0F07"/>
    <w:rsid w:val="002B0FD2"/>
    <w:rsid w:val="002B1745"/>
    <w:rsid w:val="002B1FF5"/>
    <w:rsid w:val="002B205D"/>
    <w:rsid w:val="002B2AD3"/>
    <w:rsid w:val="002B2D0C"/>
    <w:rsid w:val="002B2DB2"/>
    <w:rsid w:val="002B2DBD"/>
    <w:rsid w:val="002B3228"/>
    <w:rsid w:val="002B38C9"/>
    <w:rsid w:val="002B3D71"/>
    <w:rsid w:val="002B4374"/>
    <w:rsid w:val="002B43BF"/>
    <w:rsid w:val="002B4B37"/>
    <w:rsid w:val="002B4B4D"/>
    <w:rsid w:val="002B4CD4"/>
    <w:rsid w:val="002B4CE8"/>
    <w:rsid w:val="002B4EB4"/>
    <w:rsid w:val="002B4F6E"/>
    <w:rsid w:val="002B52F5"/>
    <w:rsid w:val="002B541E"/>
    <w:rsid w:val="002B5436"/>
    <w:rsid w:val="002B5447"/>
    <w:rsid w:val="002B556E"/>
    <w:rsid w:val="002B5817"/>
    <w:rsid w:val="002B62C4"/>
    <w:rsid w:val="002B66A9"/>
    <w:rsid w:val="002B6764"/>
    <w:rsid w:val="002B697D"/>
    <w:rsid w:val="002B6B08"/>
    <w:rsid w:val="002B70A9"/>
    <w:rsid w:val="002B7219"/>
    <w:rsid w:val="002B73DD"/>
    <w:rsid w:val="002B7869"/>
    <w:rsid w:val="002B78C9"/>
    <w:rsid w:val="002B79C1"/>
    <w:rsid w:val="002B7E31"/>
    <w:rsid w:val="002B7EA3"/>
    <w:rsid w:val="002C0220"/>
    <w:rsid w:val="002C0878"/>
    <w:rsid w:val="002C0BC5"/>
    <w:rsid w:val="002C0F02"/>
    <w:rsid w:val="002C12C6"/>
    <w:rsid w:val="002C199B"/>
    <w:rsid w:val="002C2913"/>
    <w:rsid w:val="002C2BB8"/>
    <w:rsid w:val="002C30A3"/>
    <w:rsid w:val="002C317D"/>
    <w:rsid w:val="002C32C6"/>
    <w:rsid w:val="002C34F8"/>
    <w:rsid w:val="002C35C0"/>
    <w:rsid w:val="002C3604"/>
    <w:rsid w:val="002C3758"/>
    <w:rsid w:val="002C3A01"/>
    <w:rsid w:val="002C3A0B"/>
    <w:rsid w:val="002C3A15"/>
    <w:rsid w:val="002C3C6E"/>
    <w:rsid w:val="002C3D13"/>
    <w:rsid w:val="002C4154"/>
    <w:rsid w:val="002C43B4"/>
    <w:rsid w:val="002C43E2"/>
    <w:rsid w:val="002C4555"/>
    <w:rsid w:val="002C45B8"/>
    <w:rsid w:val="002C46E9"/>
    <w:rsid w:val="002C4757"/>
    <w:rsid w:val="002C483F"/>
    <w:rsid w:val="002C48AC"/>
    <w:rsid w:val="002C4E3C"/>
    <w:rsid w:val="002C518B"/>
    <w:rsid w:val="002C5760"/>
    <w:rsid w:val="002C5919"/>
    <w:rsid w:val="002C5994"/>
    <w:rsid w:val="002C5B7F"/>
    <w:rsid w:val="002C5F62"/>
    <w:rsid w:val="002C6556"/>
    <w:rsid w:val="002C6677"/>
    <w:rsid w:val="002C6741"/>
    <w:rsid w:val="002C72C6"/>
    <w:rsid w:val="002C7407"/>
    <w:rsid w:val="002C7456"/>
    <w:rsid w:val="002C7604"/>
    <w:rsid w:val="002D0102"/>
    <w:rsid w:val="002D02D0"/>
    <w:rsid w:val="002D0785"/>
    <w:rsid w:val="002D1768"/>
    <w:rsid w:val="002D19C9"/>
    <w:rsid w:val="002D1A25"/>
    <w:rsid w:val="002D1CE9"/>
    <w:rsid w:val="002D1F47"/>
    <w:rsid w:val="002D2199"/>
    <w:rsid w:val="002D27D5"/>
    <w:rsid w:val="002D2A75"/>
    <w:rsid w:val="002D306E"/>
    <w:rsid w:val="002D3215"/>
    <w:rsid w:val="002D3A07"/>
    <w:rsid w:val="002D3B52"/>
    <w:rsid w:val="002D3D52"/>
    <w:rsid w:val="002D3D5F"/>
    <w:rsid w:val="002D3E11"/>
    <w:rsid w:val="002D3E35"/>
    <w:rsid w:val="002D42B3"/>
    <w:rsid w:val="002D4317"/>
    <w:rsid w:val="002D47BE"/>
    <w:rsid w:val="002D48EF"/>
    <w:rsid w:val="002D4AF9"/>
    <w:rsid w:val="002D4B6F"/>
    <w:rsid w:val="002D4D3E"/>
    <w:rsid w:val="002D52DC"/>
    <w:rsid w:val="002D546E"/>
    <w:rsid w:val="002D58DB"/>
    <w:rsid w:val="002D597E"/>
    <w:rsid w:val="002D5F64"/>
    <w:rsid w:val="002D61DD"/>
    <w:rsid w:val="002D6307"/>
    <w:rsid w:val="002D63AA"/>
    <w:rsid w:val="002D6456"/>
    <w:rsid w:val="002D6BBF"/>
    <w:rsid w:val="002D6E3D"/>
    <w:rsid w:val="002D7534"/>
    <w:rsid w:val="002D7A6A"/>
    <w:rsid w:val="002D7A97"/>
    <w:rsid w:val="002D7BE4"/>
    <w:rsid w:val="002D7E39"/>
    <w:rsid w:val="002E04DC"/>
    <w:rsid w:val="002E053D"/>
    <w:rsid w:val="002E0AE6"/>
    <w:rsid w:val="002E0BFC"/>
    <w:rsid w:val="002E0D20"/>
    <w:rsid w:val="002E0D2C"/>
    <w:rsid w:val="002E130B"/>
    <w:rsid w:val="002E1C5C"/>
    <w:rsid w:val="002E1DC2"/>
    <w:rsid w:val="002E1E87"/>
    <w:rsid w:val="002E2067"/>
    <w:rsid w:val="002E2124"/>
    <w:rsid w:val="002E2539"/>
    <w:rsid w:val="002E29AC"/>
    <w:rsid w:val="002E2D2E"/>
    <w:rsid w:val="002E373E"/>
    <w:rsid w:val="002E3DF2"/>
    <w:rsid w:val="002E4123"/>
    <w:rsid w:val="002E4CCC"/>
    <w:rsid w:val="002E50AE"/>
    <w:rsid w:val="002E55BC"/>
    <w:rsid w:val="002E59AF"/>
    <w:rsid w:val="002E5B0C"/>
    <w:rsid w:val="002E5E6E"/>
    <w:rsid w:val="002E5F94"/>
    <w:rsid w:val="002E627A"/>
    <w:rsid w:val="002E63FA"/>
    <w:rsid w:val="002E6544"/>
    <w:rsid w:val="002E674A"/>
    <w:rsid w:val="002E688E"/>
    <w:rsid w:val="002E6AF8"/>
    <w:rsid w:val="002E6C15"/>
    <w:rsid w:val="002E74EC"/>
    <w:rsid w:val="002E7573"/>
    <w:rsid w:val="002E761C"/>
    <w:rsid w:val="002E7B0C"/>
    <w:rsid w:val="002E7DCF"/>
    <w:rsid w:val="002E7E0B"/>
    <w:rsid w:val="002E7E8D"/>
    <w:rsid w:val="002E7ED0"/>
    <w:rsid w:val="002F0212"/>
    <w:rsid w:val="002F06E3"/>
    <w:rsid w:val="002F076E"/>
    <w:rsid w:val="002F1124"/>
    <w:rsid w:val="002F1169"/>
    <w:rsid w:val="002F1CFD"/>
    <w:rsid w:val="002F1EED"/>
    <w:rsid w:val="002F21A6"/>
    <w:rsid w:val="002F3305"/>
    <w:rsid w:val="002F349D"/>
    <w:rsid w:val="002F3562"/>
    <w:rsid w:val="002F4251"/>
    <w:rsid w:val="002F427D"/>
    <w:rsid w:val="002F4314"/>
    <w:rsid w:val="002F43CC"/>
    <w:rsid w:val="002F4503"/>
    <w:rsid w:val="002F4BB5"/>
    <w:rsid w:val="002F4ECC"/>
    <w:rsid w:val="002F5023"/>
    <w:rsid w:val="002F5436"/>
    <w:rsid w:val="002F5B85"/>
    <w:rsid w:val="002F5CEF"/>
    <w:rsid w:val="002F5FD7"/>
    <w:rsid w:val="002F6067"/>
    <w:rsid w:val="002F6165"/>
    <w:rsid w:val="002F63FB"/>
    <w:rsid w:val="002F6472"/>
    <w:rsid w:val="002F6558"/>
    <w:rsid w:val="002F6757"/>
    <w:rsid w:val="002F6865"/>
    <w:rsid w:val="002F6D4A"/>
    <w:rsid w:val="002F6F30"/>
    <w:rsid w:val="002F74EA"/>
    <w:rsid w:val="002F7DA6"/>
    <w:rsid w:val="002F7F39"/>
    <w:rsid w:val="002F7F4E"/>
    <w:rsid w:val="002F7F54"/>
    <w:rsid w:val="00300AD8"/>
    <w:rsid w:val="00300BF6"/>
    <w:rsid w:val="00300CC3"/>
    <w:rsid w:val="00301332"/>
    <w:rsid w:val="00301425"/>
    <w:rsid w:val="0030172A"/>
    <w:rsid w:val="003018C5"/>
    <w:rsid w:val="0030225D"/>
    <w:rsid w:val="00302711"/>
    <w:rsid w:val="00302C70"/>
    <w:rsid w:val="003030E6"/>
    <w:rsid w:val="00303512"/>
    <w:rsid w:val="00303545"/>
    <w:rsid w:val="00303555"/>
    <w:rsid w:val="003036C8"/>
    <w:rsid w:val="003036CF"/>
    <w:rsid w:val="00303A44"/>
    <w:rsid w:val="00303DFC"/>
    <w:rsid w:val="00303F0E"/>
    <w:rsid w:val="00304B4F"/>
    <w:rsid w:val="003052CC"/>
    <w:rsid w:val="003059F5"/>
    <w:rsid w:val="003063BF"/>
    <w:rsid w:val="003065AB"/>
    <w:rsid w:val="003067C3"/>
    <w:rsid w:val="00306863"/>
    <w:rsid w:val="00306B5A"/>
    <w:rsid w:val="00306B6B"/>
    <w:rsid w:val="00306C08"/>
    <w:rsid w:val="00306DD4"/>
    <w:rsid w:val="00307271"/>
    <w:rsid w:val="003076B9"/>
    <w:rsid w:val="003078A4"/>
    <w:rsid w:val="003078B8"/>
    <w:rsid w:val="00307909"/>
    <w:rsid w:val="00307D15"/>
    <w:rsid w:val="003101BC"/>
    <w:rsid w:val="003104CE"/>
    <w:rsid w:val="00310598"/>
    <w:rsid w:val="00310783"/>
    <w:rsid w:val="00310B3B"/>
    <w:rsid w:val="00310C9F"/>
    <w:rsid w:val="00310DAB"/>
    <w:rsid w:val="00311241"/>
    <w:rsid w:val="00311695"/>
    <w:rsid w:val="00311754"/>
    <w:rsid w:val="003118FF"/>
    <w:rsid w:val="003119C3"/>
    <w:rsid w:val="00311C55"/>
    <w:rsid w:val="00311E28"/>
    <w:rsid w:val="0031207C"/>
    <w:rsid w:val="0031272B"/>
    <w:rsid w:val="0031286F"/>
    <w:rsid w:val="00312A5E"/>
    <w:rsid w:val="00312B41"/>
    <w:rsid w:val="00312C67"/>
    <w:rsid w:val="00313309"/>
    <w:rsid w:val="0031368F"/>
    <w:rsid w:val="00313A61"/>
    <w:rsid w:val="00313A93"/>
    <w:rsid w:val="00313EE9"/>
    <w:rsid w:val="00314364"/>
    <w:rsid w:val="003145F6"/>
    <w:rsid w:val="00314E97"/>
    <w:rsid w:val="0031572D"/>
    <w:rsid w:val="00315B84"/>
    <w:rsid w:val="00315D1A"/>
    <w:rsid w:val="00315EC5"/>
    <w:rsid w:val="00315ECE"/>
    <w:rsid w:val="003167B6"/>
    <w:rsid w:val="00316911"/>
    <w:rsid w:val="00316AFD"/>
    <w:rsid w:val="0031721A"/>
    <w:rsid w:val="0031789C"/>
    <w:rsid w:val="003207CF"/>
    <w:rsid w:val="00320E3D"/>
    <w:rsid w:val="00320F8E"/>
    <w:rsid w:val="00321123"/>
    <w:rsid w:val="00321757"/>
    <w:rsid w:val="00321790"/>
    <w:rsid w:val="00321A9B"/>
    <w:rsid w:val="00321AA9"/>
    <w:rsid w:val="00321E87"/>
    <w:rsid w:val="00321EDD"/>
    <w:rsid w:val="003221AA"/>
    <w:rsid w:val="003222A3"/>
    <w:rsid w:val="00322394"/>
    <w:rsid w:val="00322919"/>
    <w:rsid w:val="00322AA0"/>
    <w:rsid w:val="00322B42"/>
    <w:rsid w:val="00324332"/>
    <w:rsid w:val="00324459"/>
    <w:rsid w:val="00324523"/>
    <w:rsid w:val="00324940"/>
    <w:rsid w:val="00324BC3"/>
    <w:rsid w:val="00324C3F"/>
    <w:rsid w:val="00324FE3"/>
    <w:rsid w:val="00325371"/>
    <w:rsid w:val="00325424"/>
    <w:rsid w:val="0032548C"/>
    <w:rsid w:val="0032552C"/>
    <w:rsid w:val="0032556F"/>
    <w:rsid w:val="00325DC6"/>
    <w:rsid w:val="00326117"/>
    <w:rsid w:val="0032633E"/>
    <w:rsid w:val="00326342"/>
    <w:rsid w:val="0032694A"/>
    <w:rsid w:val="003276B1"/>
    <w:rsid w:val="003278DE"/>
    <w:rsid w:val="003279C6"/>
    <w:rsid w:val="00327D60"/>
    <w:rsid w:val="0033006B"/>
    <w:rsid w:val="0033056A"/>
    <w:rsid w:val="003305AF"/>
    <w:rsid w:val="00330718"/>
    <w:rsid w:val="0033095E"/>
    <w:rsid w:val="00330B92"/>
    <w:rsid w:val="00330CB5"/>
    <w:rsid w:val="00330D50"/>
    <w:rsid w:val="00331078"/>
    <w:rsid w:val="00331828"/>
    <w:rsid w:val="00331DDE"/>
    <w:rsid w:val="00331F8A"/>
    <w:rsid w:val="00331FA6"/>
    <w:rsid w:val="003323B2"/>
    <w:rsid w:val="00332DA6"/>
    <w:rsid w:val="00332F96"/>
    <w:rsid w:val="00333431"/>
    <w:rsid w:val="00333BD0"/>
    <w:rsid w:val="00333D17"/>
    <w:rsid w:val="00333D5E"/>
    <w:rsid w:val="00333E71"/>
    <w:rsid w:val="00333F34"/>
    <w:rsid w:val="00334305"/>
    <w:rsid w:val="003344BB"/>
    <w:rsid w:val="003348CE"/>
    <w:rsid w:val="00334AB7"/>
    <w:rsid w:val="00334AC2"/>
    <w:rsid w:val="00335444"/>
    <w:rsid w:val="00335578"/>
    <w:rsid w:val="00335792"/>
    <w:rsid w:val="00335B48"/>
    <w:rsid w:val="00335E38"/>
    <w:rsid w:val="00336593"/>
    <w:rsid w:val="00336695"/>
    <w:rsid w:val="00336732"/>
    <w:rsid w:val="00336840"/>
    <w:rsid w:val="0033684E"/>
    <w:rsid w:val="00336EAD"/>
    <w:rsid w:val="003371AE"/>
    <w:rsid w:val="00337221"/>
    <w:rsid w:val="003373E4"/>
    <w:rsid w:val="0033744B"/>
    <w:rsid w:val="00337B14"/>
    <w:rsid w:val="00337F63"/>
    <w:rsid w:val="0034048B"/>
    <w:rsid w:val="0034064D"/>
    <w:rsid w:val="00340845"/>
    <w:rsid w:val="00340AFF"/>
    <w:rsid w:val="00340C12"/>
    <w:rsid w:val="00340D46"/>
    <w:rsid w:val="00340DBA"/>
    <w:rsid w:val="003410B9"/>
    <w:rsid w:val="00341298"/>
    <w:rsid w:val="003412B8"/>
    <w:rsid w:val="003413AF"/>
    <w:rsid w:val="00341667"/>
    <w:rsid w:val="0034166F"/>
    <w:rsid w:val="003416AB"/>
    <w:rsid w:val="0034189F"/>
    <w:rsid w:val="00341B1B"/>
    <w:rsid w:val="00341EBF"/>
    <w:rsid w:val="003420FD"/>
    <w:rsid w:val="003421CB"/>
    <w:rsid w:val="00342721"/>
    <w:rsid w:val="0034281B"/>
    <w:rsid w:val="003429BB"/>
    <w:rsid w:val="00342ABD"/>
    <w:rsid w:val="00342B17"/>
    <w:rsid w:val="00342C4E"/>
    <w:rsid w:val="00342E68"/>
    <w:rsid w:val="00343058"/>
    <w:rsid w:val="00343AE5"/>
    <w:rsid w:val="00343ED9"/>
    <w:rsid w:val="00344231"/>
    <w:rsid w:val="0034424A"/>
    <w:rsid w:val="00344D1A"/>
    <w:rsid w:val="00344F23"/>
    <w:rsid w:val="003456DC"/>
    <w:rsid w:val="00345722"/>
    <w:rsid w:val="00345841"/>
    <w:rsid w:val="00345905"/>
    <w:rsid w:val="0034594D"/>
    <w:rsid w:val="003459A8"/>
    <w:rsid w:val="003459F2"/>
    <w:rsid w:val="00345E7B"/>
    <w:rsid w:val="00346110"/>
    <w:rsid w:val="003464DA"/>
    <w:rsid w:val="00346529"/>
    <w:rsid w:val="00346863"/>
    <w:rsid w:val="003470EB"/>
    <w:rsid w:val="00347298"/>
    <w:rsid w:val="0034763C"/>
    <w:rsid w:val="00347663"/>
    <w:rsid w:val="00347CFD"/>
    <w:rsid w:val="00347FCF"/>
    <w:rsid w:val="0035028A"/>
    <w:rsid w:val="003502D2"/>
    <w:rsid w:val="003503C7"/>
    <w:rsid w:val="00350431"/>
    <w:rsid w:val="003506F0"/>
    <w:rsid w:val="00350782"/>
    <w:rsid w:val="0035085F"/>
    <w:rsid w:val="00350A4C"/>
    <w:rsid w:val="00350A60"/>
    <w:rsid w:val="00350BD9"/>
    <w:rsid w:val="00350D95"/>
    <w:rsid w:val="0035137F"/>
    <w:rsid w:val="00351862"/>
    <w:rsid w:val="00351988"/>
    <w:rsid w:val="00351D44"/>
    <w:rsid w:val="00351D9C"/>
    <w:rsid w:val="0035205E"/>
    <w:rsid w:val="00352291"/>
    <w:rsid w:val="00352323"/>
    <w:rsid w:val="00352756"/>
    <w:rsid w:val="00352832"/>
    <w:rsid w:val="00352AF0"/>
    <w:rsid w:val="00352B4A"/>
    <w:rsid w:val="00353244"/>
    <w:rsid w:val="003532BA"/>
    <w:rsid w:val="00353DA6"/>
    <w:rsid w:val="00353E43"/>
    <w:rsid w:val="0035402A"/>
    <w:rsid w:val="003543A7"/>
    <w:rsid w:val="003546A9"/>
    <w:rsid w:val="00354E12"/>
    <w:rsid w:val="00354F29"/>
    <w:rsid w:val="00355614"/>
    <w:rsid w:val="00355E39"/>
    <w:rsid w:val="00356087"/>
    <w:rsid w:val="0035612A"/>
    <w:rsid w:val="00356164"/>
    <w:rsid w:val="00356DC4"/>
    <w:rsid w:val="00357053"/>
    <w:rsid w:val="003571CB"/>
    <w:rsid w:val="00357785"/>
    <w:rsid w:val="003579B6"/>
    <w:rsid w:val="00357B32"/>
    <w:rsid w:val="00357DAE"/>
    <w:rsid w:val="0036076A"/>
    <w:rsid w:val="0036098B"/>
    <w:rsid w:val="00360ECE"/>
    <w:rsid w:val="00361818"/>
    <w:rsid w:val="00361E9F"/>
    <w:rsid w:val="003624EA"/>
    <w:rsid w:val="00362B6E"/>
    <w:rsid w:val="00363061"/>
    <w:rsid w:val="0036327F"/>
    <w:rsid w:val="00363475"/>
    <w:rsid w:val="0036362C"/>
    <w:rsid w:val="00363706"/>
    <w:rsid w:val="003638B9"/>
    <w:rsid w:val="00363C64"/>
    <w:rsid w:val="00363D3F"/>
    <w:rsid w:val="003640E5"/>
    <w:rsid w:val="00364125"/>
    <w:rsid w:val="00364362"/>
    <w:rsid w:val="00364649"/>
    <w:rsid w:val="003650FE"/>
    <w:rsid w:val="00365102"/>
    <w:rsid w:val="003651F0"/>
    <w:rsid w:val="0036581D"/>
    <w:rsid w:val="00365D8F"/>
    <w:rsid w:val="00366CB9"/>
    <w:rsid w:val="00367177"/>
    <w:rsid w:val="00367367"/>
    <w:rsid w:val="0036779A"/>
    <w:rsid w:val="00367A0F"/>
    <w:rsid w:val="00367CA1"/>
    <w:rsid w:val="00367D03"/>
    <w:rsid w:val="00367EF8"/>
    <w:rsid w:val="00370004"/>
    <w:rsid w:val="003705C0"/>
    <w:rsid w:val="003708A2"/>
    <w:rsid w:val="00370A18"/>
    <w:rsid w:val="00370C8F"/>
    <w:rsid w:val="00370E72"/>
    <w:rsid w:val="00370E82"/>
    <w:rsid w:val="003710B0"/>
    <w:rsid w:val="003720BC"/>
    <w:rsid w:val="00372BE5"/>
    <w:rsid w:val="00373DDA"/>
    <w:rsid w:val="00373F61"/>
    <w:rsid w:val="00374126"/>
    <w:rsid w:val="003742AB"/>
    <w:rsid w:val="0037435F"/>
    <w:rsid w:val="00374C7F"/>
    <w:rsid w:val="00374CB3"/>
    <w:rsid w:val="00375049"/>
    <w:rsid w:val="003754A6"/>
    <w:rsid w:val="003758E0"/>
    <w:rsid w:val="0037617F"/>
    <w:rsid w:val="003761FA"/>
    <w:rsid w:val="0037655D"/>
    <w:rsid w:val="00376781"/>
    <w:rsid w:val="00376A09"/>
    <w:rsid w:val="00376F97"/>
    <w:rsid w:val="003773B7"/>
    <w:rsid w:val="003778EF"/>
    <w:rsid w:val="00377B19"/>
    <w:rsid w:val="00377E38"/>
    <w:rsid w:val="003801D5"/>
    <w:rsid w:val="00380622"/>
    <w:rsid w:val="00380759"/>
    <w:rsid w:val="00380EF9"/>
    <w:rsid w:val="00380F55"/>
    <w:rsid w:val="0038178A"/>
    <w:rsid w:val="00381BAE"/>
    <w:rsid w:val="00381C4F"/>
    <w:rsid w:val="00381C54"/>
    <w:rsid w:val="003820EA"/>
    <w:rsid w:val="003820FC"/>
    <w:rsid w:val="003821DE"/>
    <w:rsid w:val="00382268"/>
    <w:rsid w:val="003826FF"/>
    <w:rsid w:val="00382E9C"/>
    <w:rsid w:val="00383010"/>
    <w:rsid w:val="00383358"/>
    <w:rsid w:val="003833C7"/>
    <w:rsid w:val="00383669"/>
    <w:rsid w:val="00383BAD"/>
    <w:rsid w:val="00383C47"/>
    <w:rsid w:val="00383F2F"/>
    <w:rsid w:val="00383F99"/>
    <w:rsid w:val="003842D5"/>
    <w:rsid w:val="003847D3"/>
    <w:rsid w:val="00384942"/>
    <w:rsid w:val="00385183"/>
    <w:rsid w:val="0038548D"/>
    <w:rsid w:val="00385609"/>
    <w:rsid w:val="0038589F"/>
    <w:rsid w:val="00385EB4"/>
    <w:rsid w:val="00385F7E"/>
    <w:rsid w:val="00385FA5"/>
    <w:rsid w:val="00386878"/>
    <w:rsid w:val="00386D79"/>
    <w:rsid w:val="00386DE6"/>
    <w:rsid w:val="00386DFB"/>
    <w:rsid w:val="00386DFD"/>
    <w:rsid w:val="00386E34"/>
    <w:rsid w:val="00387136"/>
    <w:rsid w:val="00387242"/>
    <w:rsid w:val="00387370"/>
    <w:rsid w:val="003873C2"/>
    <w:rsid w:val="0038777D"/>
    <w:rsid w:val="00387B35"/>
    <w:rsid w:val="00387E8E"/>
    <w:rsid w:val="00390073"/>
    <w:rsid w:val="003908CE"/>
    <w:rsid w:val="003909C8"/>
    <w:rsid w:val="00390BB6"/>
    <w:rsid w:val="00390D2C"/>
    <w:rsid w:val="00390FC7"/>
    <w:rsid w:val="0039102C"/>
    <w:rsid w:val="00391130"/>
    <w:rsid w:val="003911A9"/>
    <w:rsid w:val="0039130A"/>
    <w:rsid w:val="00391404"/>
    <w:rsid w:val="003919D9"/>
    <w:rsid w:val="00392060"/>
    <w:rsid w:val="003921F9"/>
    <w:rsid w:val="00392E26"/>
    <w:rsid w:val="0039326B"/>
    <w:rsid w:val="003934F6"/>
    <w:rsid w:val="003939E2"/>
    <w:rsid w:val="00393B66"/>
    <w:rsid w:val="00393BE7"/>
    <w:rsid w:val="00393CED"/>
    <w:rsid w:val="00393D4D"/>
    <w:rsid w:val="00394642"/>
    <w:rsid w:val="00394B75"/>
    <w:rsid w:val="00394BD2"/>
    <w:rsid w:val="00394CB1"/>
    <w:rsid w:val="00395068"/>
    <w:rsid w:val="00395246"/>
    <w:rsid w:val="003952A9"/>
    <w:rsid w:val="00395453"/>
    <w:rsid w:val="00395507"/>
    <w:rsid w:val="00395773"/>
    <w:rsid w:val="003959D2"/>
    <w:rsid w:val="00395AC5"/>
    <w:rsid w:val="00395CDE"/>
    <w:rsid w:val="00395F23"/>
    <w:rsid w:val="003960DE"/>
    <w:rsid w:val="00396238"/>
    <w:rsid w:val="0039654E"/>
    <w:rsid w:val="003969C9"/>
    <w:rsid w:val="00396A73"/>
    <w:rsid w:val="00396BD0"/>
    <w:rsid w:val="0039791C"/>
    <w:rsid w:val="00397E4A"/>
    <w:rsid w:val="003A0825"/>
    <w:rsid w:val="003A08EB"/>
    <w:rsid w:val="003A0CC0"/>
    <w:rsid w:val="003A13DD"/>
    <w:rsid w:val="003A143F"/>
    <w:rsid w:val="003A1585"/>
    <w:rsid w:val="003A16A3"/>
    <w:rsid w:val="003A1C6E"/>
    <w:rsid w:val="003A1CCE"/>
    <w:rsid w:val="003A1FFD"/>
    <w:rsid w:val="003A2513"/>
    <w:rsid w:val="003A252B"/>
    <w:rsid w:val="003A2985"/>
    <w:rsid w:val="003A2CBC"/>
    <w:rsid w:val="003A3303"/>
    <w:rsid w:val="003A3D03"/>
    <w:rsid w:val="003A3DEC"/>
    <w:rsid w:val="003A43A2"/>
    <w:rsid w:val="003A43C3"/>
    <w:rsid w:val="003A447D"/>
    <w:rsid w:val="003A46EE"/>
    <w:rsid w:val="003A4951"/>
    <w:rsid w:val="003A4B81"/>
    <w:rsid w:val="003A4C12"/>
    <w:rsid w:val="003A4C9F"/>
    <w:rsid w:val="003A4D0A"/>
    <w:rsid w:val="003A4D24"/>
    <w:rsid w:val="003A4ED1"/>
    <w:rsid w:val="003A5839"/>
    <w:rsid w:val="003A5BBA"/>
    <w:rsid w:val="003A5BD5"/>
    <w:rsid w:val="003A5C6D"/>
    <w:rsid w:val="003A5FFF"/>
    <w:rsid w:val="003A63AF"/>
    <w:rsid w:val="003A68FB"/>
    <w:rsid w:val="003A6C23"/>
    <w:rsid w:val="003A6CC0"/>
    <w:rsid w:val="003A71F1"/>
    <w:rsid w:val="003A7534"/>
    <w:rsid w:val="003A7B86"/>
    <w:rsid w:val="003A7CEA"/>
    <w:rsid w:val="003B042F"/>
    <w:rsid w:val="003B0477"/>
    <w:rsid w:val="003B04F0"/>
    <w:rsid w:val="003B0FAF"/>
    <w:rsid w:val="003B122A"/>
    <w:rsid w:val="003B1A72"/>
    <w:rsid w:val="003B1B09"/>
    <w:rsid w:val="003B1B33"/>
    <w:rsid w:val="003B1CF0"/>
    <w:rsid w:val="003B1D16"/>
    <w:rsid w:val="003B214A"/>
    <w:rsid w:val="003B23B3"/>
    <w:rsid w:val="003B23ED"/>
    <w:rsid w:val="003B2485"/>
    <w:rsid w:val="003B2566"/>
    <w:rsid w:val="003B285C"/>
    <w:rsid w:val="003B29F8"/>
    <w:rsid w:val="003B2C1E"/>
    <w:rsid w:val="003B2DD3"/>
    <w:rsid w:val="003B2F22"/>
    <w:rsid w:val="003B354B"/>
    <w:rsid w:val="003B35F6"/>
    <w:rsid w:val="003B423D"/>
    <w:rsid w:val="003B43D6"/>
    <w:rsid w:val="003B4548"/>
    <w:rsid w:val="003B4CEE"/>
    <w:rsid w:val="003B5037"/>
    <w:rsid w:val="003B5287"/>
    <w:rsid w:val="003B5C5A"/>
    <w:rsid w:val="003B6240"/>
    <w:rsid w:val="003B6476"/>
    <w:rsid w:val="003B6A6F"/>
    <w:rsid w:val="003B6AEE"/>
    <w:rsid w:val="003B6BE3"/>
    <w:rsid w:val="003B70DC"/>
    <w:rsid w:val="003B75F6"/>
    <w:rsid w:val="003B76D3"/>
    <w:rsid w:val="003B77E5"/>
    <w:rsid w:val="003B78A2"/>
    <w:rsid w:val="003B7C20"/>
    <w:rsid w:val="003B7C3D"/>
    <w:rsid w:val="003B7FFC"/>
    <w:rsid w:val="003C0128"/>
    <w:rsid w:val="003C05D7"/>
    <w:rsid w:val="003C1070"/>
    <w:rsid w:val="003C124D"/>
    <w:rsid w:val="003C1AAB"/>
    <w:rsid w:val="003C2758"/>
    <w:rsid w:val="003C296E"/>
    <w:rsid w:val="003C3433"/>
    <w:rsid w:val="003C3434"/>
    <w:rsid w:val="003C3541"/>
    <w:rsid w:val="003C3964"/>
    <w:rsid w:val="003C40E6"/>
    <w:rsid w:val="003C425F"/>
    <w:rsid w:val="003C4662"/>
    <w:rsid w:val="003C4765"/>
    <w:rsid w:val="003C48D0"/>
    <w:rsid w:val="003C4B13"/>
    <w:rsid w:val="003C4C03"/>
    <w:rsid w:val="003C507F"/>
    <w:rsid w:val="003C576F"/>
    <w:rsid w:val="003C579A"/>
    <w:rsid w:val="003C5AA2"/>
    <w:rsid w:val="003C5B64"/>
    <w:rsid w:val="003C5D75"/>
    <w:rsid w:val="003C5FA7"/>
    <w:rsid w:val="003C61E3"/>
    <w:rsid w:val="003C62C6"/>
    <w:rsid w:val="003C65C0"/>
    <w:rsid w:val="003C6B06"/>
    <w:rsid w:val="003C6D94"/>
    <w:rsid w:val="003C6E91"/>
    <w:rsid w:val="003C7046"/>
    <w:rsid w:val="003C7168"/>
    <w:rsid w:val="003C71A9"/>
    <w:rsid w:val="003C74F1"/>
    <w:rsid w:val="003C7589"/>
    <w:rsid w:val="003D01F6"/>
    <w:rsid w:val="003D0757"/>
    <w:rsid w:val="003D0B81"/>
    <w:rsid w:val="003D0D27"/>
    <w:rsid w:val="003D108C"/>
    <w:rsid w:val="003D1112"/>
    <w:rsid w:val="003D11F4"/>
    <w:rsid w:val="003D1507"/>
    <w:rsid w:val="003D170F"/>
    <w:rsid w:val="003D1975"/>
    <w:rsid w:val="003D1AD7"/>
    <w:rsid w:val="003D1B67"/>
    <w:rsid w:val="003D1BEC"/>
    <w:rsid w:val="003D1EAF"/>
    <w:rsid w:val="003D21B5"/>
    <w:rsid w:val="003D2506"/>
    <w:rsid w:val="003D25EC"/>
    <w:rsid w:val="003D2C08"/>
    <w:rsid w:val="003D34C5"/>
    <w:rsid w:val="003D3605"/>
    <w:rsid w:val="003D3A16"/>
    <w:rsid w:val="003D3C93"/>
    <w:rsid w:val="003D3E23"/>
    <w:rsid w:val="003D3F0B"/>
    <w:rsid w:val="003D40AD"/>
    <w:rsid w:val="003D40FB"/>
    <w:rsid w:val="003D4316"/>
    <w:rsid w:val="003D4333"/>
    <w:rsid w:val="003D4453"/>
    <w:rsid w:val="003D4931"/>
    <w:rsid w:val="003D4CE8"/>
    <w:rsid w:val="003D4FD8"/>
    <w:rsid w:val="003D5550"/>
    <w:rsid w:val="003D57B3"/>
    <w:rsid w:val="003D5A2F"/>
    <w:rsid w:val="003D5E5F"/>
    <w:rsid w:val="003D6643"/>
    <w:rsid w:val="003D7010"/>
    <w:rsid w:val="003D701B"/>
    <w:rsid w:val="003D713C"/>
    <w:rsid w:val="003D724C"/>
    <w:rsid w:val="003D7930"/>
    <w:rsid w:val="003D7A58"/>
    <w:rsid w:val="003D7DAC"/>
    <w:rsid w:val="003E05BE"/>
    <w:rsid w:val="003E061D"/>
    <w:rsid w:val="003E0BC8"/>
    <w:rsid w:val="003E0C4F"/>
    <w:rsid w:val="003E14E8"/>
    <w:rsid w:val="003E1788"/>
    <w:rsid w:val="003E27A3"/>
    <w:rsid w:val="003E2975"/>
    <w:rsid w:val="003E3156"/>
    <w:rsid w:val="003E329E"/>
    <w:rsid w:val="003E340D"/>
    <w:rsid w:val="003E3761"/>
    <w:rsid w:val="003E3B42"/>
    <w:rsid w:val="003E3EB3"/>
    <w:rsid w:val="003E44E9"/>
    <w:rsid w:val="003E4723"/>
    <w:rsid w:val="003E475F"/>
    <w:rsid w:val="003E4844"/>
    <w:rsid w:val="003E4BE6"/>
    <w:rsid w:val="003E4D92"/>
    <w:rsid w:val="003E507D"/>
    <w:rsid w:val="003E51B2"/>
    <w:rsid w:val="003E51EF"/>
    <w:rsid w:val="003E55FD"/>
    <w:rsid w:val="003E56E7"/>
    <w:rsid w:val="003E5E42"/>
    <w:rsid w:val="003E5EE1"/>
    <w:rsid w:val="003E5FEF"/>
    <w:rsid w:val="003E650A"/>
    <w:rsid w:val="003E655E"/>
    <w:rsid w:val="003E661F"/>
    <w:rsid w:val="003E6F97"/>
    <w:rsid w:val="003E70E7"/>
    <w:rsid w:val="003E7DD4"/>
    <w:rsid w:val="003E7E8D"/>
    <w:rsid w:val="003F045C"/>
    <w:rsid w:val="003F0940"/>
    <w:rsid w:val="003F1012"/>
    <w:rsid w:val="003F156A"/>
    <w:rsid w:val="003F1577"/>
    <w:rsid w:val="003F1740"/>
    <w:rsid w:val="003F1905"/>
    <w:rsid w:val="003F1D32"/>
    <w:rsid w:val="003F1E79"/>
    <w:rsid w:val="003F1F1D"/>
    <w:rsid w:val="003F2478"/>
    <w:rsid w:val="003F24A5"/>
    <w:rsid w:val="003F24E3"/>
    <w:rsid w:val="003F2B63"/>
    <w:rsid w:val="003F2DB9"/>
    <w:rsid w:val="003F2EE8"/>
    <w:rsid w:val="003F2F67"/>
    <w:rsid w:val="003F32E5"/>
    <w:rsid w:val="003F35E3"/>
    <w:rsid w:val="003F3728"/>
    <w:rsid w:val="003F3C11"/>
    <w:rsid w:val="003F3E58"/>
    <w:rsid w:val="003F47DF"/>
    <w:rsid w:val="003F4841"/>
    <w:rsid w:val="003F4908"/>
    <w:rsid w:val="003F4EB8"/>
    <w:rsid w:val="003F5A13"/>
    <w:rsid w:val="003F5B3B"/>
    <w:rsid w:val="003F5B64"/>
    <w:rsid w:val="003F5FF4"/>
    <w:rsid w:val="003F5FF6"/>
    <w:rsid w:val="003F60A5"/>
    <w:rsid w:val="003F6306"/>
    <w:rsid w:val="003F6857"/>
    <w:rsid w:val="003F68FA"/>
    <w:rsid w:val="003F6C26"/>
    <w:rsid w:val="003F6C4B"/>
    <w:rsid w:val="003F6CB0"/>
    <w:rsid w:val="003F6F8A"/>
    <w:rsid w:val="003F71B4"/>
    <w:rsid w:val="003F737E"/>
    <w:rsid w:val="003F749C"/>
    <w:rsid w:val="003F7527"/>
    <w:rsid w:val="003F76DF"/>
    <w:rsid w:val="003F78D4"/>
    <w:rsid w:val="003F7A44"/>
    <w:rsid w:val="003F7BD9"/>
    <w:rsid w:val="003F7CA6"/>
    <w:rsid w:val="003F7CDF"/>
    <w:rsid w:val="003F7E9D"/>
    <w:rsid w:val="004001B7"/>
    <w:rsid w:val="0040050B"/>
    <w:rsid w:val="004009D7"/>
    <w:rsid w:val="00400C76"/>
    <w:rsid w:val="00400E61"/>
    <w:rsid w:val="004012DB"/>
    <w:rsid w:val="004017B3"/>
    <w:rsid w:val="004018E9"/>
    <w:rsid w:val="00401A83"/>
    <w:rsid w:val="00401B04"/>
    <w:rsid w:val="00401BAC"/>
    <w:rsid w:val="00401E0D"/>
    <w:rsid w:val="00401F2D"/>
    <w:rsid w:val="00402617"/>
    <w:rsid w:val="004026FF"/>
    <w:rsid w:val="00402893"/>
    <w:rsid w:val="00402C41"/>
    <w:rsid w:val="00402CE5"/>
    <w:rsid w:val="00403159"/>
    <w:rsid w:val="00403615"/>
    <w:rsid w:val="00403693"/>
    <w:rsid w:val="004037B9"/>
    <w:rsid w:val="00403E23"/>
    <w:rsid w:val="00403FE1"/>
    <w:rsid w:val="004043BF"/>
    <w:rsid w:val="0040484B"/>
    <w:rsid w:val="00404D4B"/>
    <w:rsid w:val="0040533A"/>
    <w:rsid w:val="004057A5"/>
    <w:rsid w:val="00405BEF"/>
    <w:rsid w:val="00405BF9"/>
    <w:rsid w:val="00405C02"/>
    <w:rsid w:val="004063CF"/>
    <w:rsid w:val="00406D8C"/>
    <w:rsid w:val="00406E8C"/>
    <w:rsid w:val="00407259"/>
    <w:rsid w:val="00407E30"/>
    <w:rsid w:val="00410076"/>
    <w:rsid w:val="00410779"/>
    <w:rsid w:val="00410A4D"/>
    <w:rsid w:val="00410DFB"/>
    <w:rsid w:val="0041163E"/>
    <w:rsid w:val="00411EF8"/>
    <w:rsid w:val="00412329"/>
    <w:rsid w:val="00412677"/>
    <w:rsid w:val="00412772"/>
    <w:rsid w:val="004127C6"/>
    <w:rsid w:val="00412B14"/>
    <w:rsid w:val="00412BD5"/>
    <w:rsid w:val="00412EA3"/>
    <w:rsid w:val="00413045"/>
    <w:rsid w:val="004133D2"/>
    <w:rsid w:val="004136AB"/>
    <w:rsid w:val="00413748"/>
    <w:rsid w:val="0041375A"/>
    <w:rsid w:val="00413832"/>
    <w:rsid w:val="004138EC"/>
    <w:rsid w:val="00413BD5"/>
    <w:rsid w:val="00413DAF"/>
    <w:rsid w:val="0041469B"/>
    <w:rsid w:val="00414A2D"/>
    <w:rsid w:val="00414A84"/>
    <w:rsid w:val="00415365"/>
    <w:rsid w:val="004153D4"/>
    <w:rsid w:val="004156A8"/>
    <w:rsid w:val="004156C9"/>
    <w:rsid w:val="00415A7F"/>
    <w:rsid w:val="00415AAF"/>
    <w:rsid w:val="00415C20"/>
    <w:rsid w:val="00415EC8"/>
    <w:rsid w:val="00415F3E"/>
    <w:rsid w:val="00415F91"/>
    <w:rsid w:val="00415FD0"/>
    <w:rsid w:val="00415FE0"/>
    <w:rsid w:val="004162B0"/>
    <w:rsid w:val="004164A3"/>
    <w:rsid w:val="00416A6D"/>
    <w:rsid w:val="00416E75"/>
    <w:rsid w:val="004178F2"/>
    <w:rsid w:val="00420044"/>
    <w:rsid w:val="0042005F"/>
    <w:rsid w:val="0042022E"/>
    <w:rsid w:val="004202C6"/>
    <w:rsid w:val="004202F1"/>
    <w:rsid w:val="00420722"/>
    <w:rsid w:val="0042074B"/>
    <w:rsid w:val="00420A74"/>
    <w:rsid w:val="00420DE7"/>
    <w:rsid w:val="00420F90"/>
    <w:rsid w:val="0042123D"/>
    <w:rsid w:val="004213ED"/>
    <w:rsid w:val="00421416"/>
    <w:rsid w:val="00421621"/>
    <w:rsid w:val="00421C9F"/>
    <w:rsid w:val="00421CE2"/>
    <w:rsid w:val="0042234B"/>
    <w:rsid w:val="0042286D"/>
    <w:rsid w:val="00422A28"/>
    <w:rsid w:val="0042323A"/>
    <w:rsid w:val="00423454"/>
    <w:rsid w:val="00423C36"/>
    <w:rsid w:val="0042414D"/>
    <w:rsid w:val="004246C6"/>
    <w:rsid w:val="00424BC9"/>
    <w:rsid w:val="00424D09"/>
    <w:rsid w:val="004251EA"/>
    <w:rsid w:val="00425248"/>
    <w:rsid w:val="0042560A"/>
    <w:rsid w:val="00425C6C"/>
    <w:rsid w:val="0042645D"/>
    <w:rsid w:val="00426513"/>
    <w:rsid w:val="004269D1"/>
    <w:rsid w:val="00426BD9"/>
    <w:rsid w:val="00426E53"/>
    <w:rsid w:val="00426F5A"/>
    <w:rsid w:val="0042706B"/>
    <w:rsid w:val="004272F5"/>
    <w:rsid w:val="0042766C"/>
    <w:rsid w:val="004279B4"/>
    <w:rsid w:val="00427A9C"/>
    <w:rsid w:val="00427BE9"/>
    <w:rsid w:val="00430132"/>
    <w:rsid w:val="00430366"/>
    <w:rsid w:val="0043046F"/>
    <w:rsid w:val="004305F9"/>
    <w:rsid w:val="004306D2"/>
    <w:rsid w:val="00430766"/>
    <w:rsid w:val="00430918"/>
    <w:rsid w:val="00430DF8"/>
    <w:rsid w:val="00430F12"/>
    <w:rsid w:val="00431064"/>
    <w:rsid w:val="004313C3"/>
    <w:rsid w:val="004316A1"/>
    <w:rsid w:val="00432153"/>
    <w:rsid w:val="00432455"/>
    <w:rsid w:val="004329CE"/>
    <w:rsid w:val="0043318E"/>
    <w:rsid w:val="004335FC"/>
    <w:rsid w:val="0043382A"/>
    <w:rsid w:val="00433BB8"/>
    <w:rsid w:val="00433CA8"/>
    <w:rsid w:val="00433F50"/>
    <w:rsid w:val="004340F7"/>
    <w:rsid w:val="004342B3"/>
    <w:rsid w:val="00434472"/>
    <w:rsid w:val="004344E1"/>
    <w:rsid w:val="0043476B"/>
    <w:rsid w:val="00434BAB"/>
    <w:rsid w:val="00434DA9"/>
    <w:rsid w:val="0043538C"/>
    <w:rsid w:val="00435450"/>
    <w:rsid w:val="004355B1"/>
    <w:rsid w:val="004358A8"/>
    <w:rsid w:val="00435A02"/>
    <w:rsid w:val="00435C74"/>
    <w:rsid w:val="00436AB6"/>
    <w:rsid w:val="004372F3"/>
    <w:rsid w:val="00437942"/>
    <w:rsid w:val="0044078E"/>
    <w:rsid w:val="00441096"/>
    <w:rsid w:val="0044119C"/>
    <w:rsid w:val="0044141C"/>
    <w:rsid w:val="00441921"/>
    <w:rsid w:val="0044205E"/>
    <w:rsid w:val="00442367"/>
    <w:rsid w:val="00442699"/>
    <w:rsid w:val="0044272B"/>
    <w:rsid w:val="0044272F"/>
    <w:rsid w:val="004428FC"/>
    <w:rsid w:val="00442942"/>
    <w:rsid w:val="00442BE4"/>
    <w:rsid w:val="00442D0B"/>
    <w:rsid w:val="0044311A"/>
    <w:rsid w:val="00443281"/>
    <w:rsid w:val="00443477"/>
    <w:rsid w:val="00443529"/>
    <w:rsid w:val="0044395C"/>
    <w:rsid w:val="00443C30"/>
    <w:rsid w:val="00443C4C"/>
    <w:rsid w:val="00443C58"/>
    <w:rsid w:val="00443ED2"/>
    <w:rsid w:val="00444012"/>
    <w:rsid w:val="00444691"/>
    <w:rsid w:val="004446C1"/>
    <w:rsid w:val="00444736"/>
    <w:rsid w:val="00444BB4"/>
    <w:rsid w:val="00444C52"/>
    <w:rsid w:val="00444E4F"/>
    <w:rsid w:val="00444F52"/>
    <w:rsid w:val="00444FAE"/>
    <w:rsid w:val="00445858"/>
    <w:rsid w:val="0044586B"/>
    <w:rsid w:val="0044596D"/>
    <w:rsid w:val="00445F14"/>
    <w:rsid w:val="00446067"/>
    <w:rsid w:val="0044606B"/>
    <w:rsid w:val="0044608F"/>
    <w:rsid w:val="00446318"/>
    <w:rsid w:val="00446419"/>
    <w:rsid w:val="00446463"/>
    <w:rsid w:val="00446570"/>
    <w:rsid w:val="0044682E"/>
    <w:rsid w:val="0044692D"/>
    <w:rsid w:val="00446C3F"/>
    <w:rsid w:val="00446C98"/>
    <w:rsid w:val="00447193"/>
    <w:rsid w:val="00447198"/>
    <w:rsid w:val="004471D9"/>
    <w:rsid w:val="004474C7"/>
    <w:rsid w:val="00447513"/>
    <w:rsid w:val="00447526"/>
    <w:rsid w:val="00447A40"/>
    <w:rsid w:val="00447BC8"/>
    <w:rsid w:val="00447BFC"/>
    <w:rsid w:val="00447EAB"/>
    <w:rsid w:val="004503C6"/>
    <w:rsid w:val="00450744"/>
    <w:rsid w:val="00450C01"/>
    <w:rsid w:val="004517BA"/>
    <w:rsid w:val="00451880"/>
    <w:rsid w:val="004519B7"/>
    <w:rsid w:val="00451A5E"/>
    <w:rsid w:val="004520F9"/>
    <w:rsid w:val="004528FD"/>
    <w:rsid w:val="00452CB5"/>
    <w:rsid w:val="00452E26"/>
    <w:rsid w:val="00453194"/>
    <w:rsid w:val="00453881"/>
    <w:rsid w:val="00453941"/>
    <w:rsid w:val="00453C63"/>
    <w:rsid w:val="00453FBA"/>
    <w:rsid w:val="00453FFB"/>
    <w:rsid w:val="00454D29"/>
    <w:rsid w:val="00454EFF"/>
    <w:rsid w:val="00454F5B"/>
    <w:rsid w:val="004556F3"/>
    <w:rsid w:val="00455A1E"/>
    <w:rsid w:val="00455B6D"/>
    <w:rsid w:val="00455BAD"/>
    <w:rsid w:val="00455F2D"/>
    <w:rsid w:val="00455F75"/>
    <w:rsid w:val="00456921"/>
    <w:rsid w:val="00456AFA"/>
    <w:rsid w:val="00456C15"/>
    <w:rsid w:val="00456EF4"/>
    <w:rsid w:val="00456FB8"/>
    <w:rsid w:val="004573C3"/>
    <w:rsid w:val="00457482"/>
    <w:rsid w:val="00457E23"/>
    <w:rsid w:val="00460516"/>
    <w:rsid w:val="00460831"/>
    <w:rsid w:val="0046095F"/>
    <w:rsid w:val="00460B62"/>
    <w:rsid w:val="00460F46"/>
    <w:rsid w:val="004610AF"/>
    <w:rsid w:val="0046182E"/>
    <w:rsid w:val="00461BAA"/>
    <w:rsid w:val="00462083"/>
    <w:rsid w:val="00462677"/>
    <w:rsid w:val="004629CF"/>
    <w:rsid w:val="00462B29"/>
    <w:rsid w:val="00462B91"/>
    <w:rsid w:val="00462BBD"/>
    <w:rsid w:val="00462EEB"/>
    <w:rsid w:val="00463045"/>
    <w:rsid w:val="00463250"/>
    <w:rsid w:val="0046334C"/>
    <w:rsid w:val="004633ED"/>
    <w:rsid w:val="004636C1"/>
    <w:rsid w:val="00463801"/>
    <w:rsid w:val="00463A64"/>
    <w:rsid w:val="00463D37"/>
    <w:rsid w:val="00464090"/>
    <w:rsid w:val="00464141"/>
    <w:rsid w:val="004643E4"/>
    <w:rsid w:val="00464500"/>
    <w:rsid w:val="0046489E"/>
    <w:rsid w:val="00464904"/>
    <w:rsid w:val="004649A3"/>
    <w:rsid w:val="004653A4"/>
    <w:rsid w:val="00465693"/>
    <w:rsid w:val="00465978"/>
    <w:rsid w:val="00465C2C"/>
    <w:rsid w:val="00465D69"/>
    <w:rsid w:val="00465F40"/>
    <w:rsid w:val="004660C1"/>
    <w:rsid w:val="0046612E"/>
    <w:rsid w:val="004661B5"/>
    <w:rsid w:val="0046660A"/>
    <w:rsid w:val="00466B6E"/>
    <w:rsid w:val="00466F30"/>
    <w:rsid w:val="00467281"/>
    <w:rsid w:val="00467954"/>
    <w:rsid w:val="00467BC0"/>
    <w:rsid w:val="00470126"/>
    <w:rsid w:val="0047066A"/>
    <w:rsid w:val="004709B5"/>
    <w:rsid w:val="004712B0"/>
    <w:rsid w:val="004712CB"/>
    <w:rsid w:val="00471301"/>
    <w:rsid w:val="004713F4"/>
    <w:rsid w:val="00471A6A"/>
    <w:rsid w:val="00471F5C"/>
    <w:rsid w:val="00472A8C"/>
    <w:rsid w:val="00472AB7"/>
    <w:rsid w:val="00472C8D"/>
    <w:rsid w:val="00472F3A"/>
    <w:rsid w:val="00473284"/>
    <w:rsid w:val="004732FE"/>
    <w:rsid w:val="00473939"/>
    <w:rsid w:val="00473B68"/>
    <w:rsid w:val="00473E9D"/>
    <w:rsid w:val="00474375"/>
    <w:rsid w:val="00474896"/>
    <w:rsid w:val="00474C1E"/>
    <w:rsid w:val="00474F1F"/>
    <w:rsid w:val="00474F30"/>
    <w:rsid w:val="00474FAE"/>
    <w:rsid w:val="004754BE"/>
    <w:rsid w:val="004755EA"/>
    <w:rsid w:val="00475790"/>
    <w:rsid w:val="004757CC"/>
    <w:rsid w:val="004757F1"/>
    <w:rsid w:val="004759A5"/>
    <w:rsid w:val="00475B48"/>
    <w:rsid w:val="00475E45"/>
    <w:rsid w:val="00475FA9"/>
    <w:rsid w:val="00476311"/>
    <w:rsid w:val="00476888"/>
    <w:rsid w:val="004768B6"/>
    <w:rsid w:val="00476BB3"/>
    <w:rsid w:val="00476EDF"/>
    <w:rsid w:val="00476F0D"/>
    <w:rsid w:val="00476FD5"/>
    <w:rsid w:val="00477457"/>
    <w:rsid w:val="00477924"/>
    <w:rsid w:val="0047799A"/>
    <w:rsid w:val="00477E5A"/>
    <w:rsid w:val="0048003C"/>
    <w:rsid w:val="00480C50"/>
    <w:rsid w:val="00481317"/>
    <w:rsid w:val="0048136C"/>
    <w:rsid w:val="004813B8"/>
    <w:rsid w:val="004814D3"/>
    <w:rsid w:val="0048233B"/>
    <w:rsid w:val="004824A3"/>
    <w:rsid w:val="004825DD"/>
    <w:rsid w:val="004827CF"/>
    <w:rsid w:val="004828F7"/>
    <w:rsid w:val="00482A4B"/>
    <w:rsid w:val="00482FEE"/>
    <w:rsid w:val="004832C2"/>
    <w:rsid w:val="004834F6"/>
    <w:rsid w:val="0048379A"/>
    <w:rsid w:val="0048394B"/>
    <w:rsid w:val="00483A51"/>
    <w:rsid w:val="00483C8D"/>
    <w:rsid w:val="00483D05"/>
    <w:rsid w:val="00483DDE"/>
    <w:rsid w:val="004844EF"/>
    <w:rsid w:val="00484794"/>
    <w:rsid w:val="004848E4"/>
    <w:rsid w:val="00484B13"/>
    <w:rsid w:val="00484F5A"/>
    <w:rsid w:val="0048514E"/>
    <w:rsid w:val="0048588A"/>
    <w:rsid w:val="00485DBB"/>
    <w:rsid w:val="00485E99"/>
    <w:rsid w:val="00485F1F"/>
    <w:rsid w:val="0048612E"/>
    <w:rsid w:val="00486413"/>
    <w:rsid w:val="00486706"/>
    <w:rsid w:val="00486C4F"/>
    <w:rsid w:val="00486C54"/>
    <w:rsid w:val="00486D53"/>
    <w:rsid w:val="004872D2"/>
    <w:rsid w:val="004876FF"/>
    <w:rsid w:val="00487A65"/>
    <w:rsid w:val="00487C26"/>
    <w:rsid w:val="0049033B"/>
    <w:rsid w:val="00490429"/>
    <w:rsid w:val="00490771"/>
    <w:rsid w:val="0049088F"/>
    <w:rsid w:val="00490B05"/>
    <w:rsid w:val="00490B0E"/>
    <w:rsid w:val="00490B93"/>
    <w:rsid w:val="00490C90"/>
    <w:rsid w:val="00490E62"/>
    <w:rsid w:val="0049101F"/>
    <w:rsid w:val="004915B5"/>
    <w:rsid w:val="00491758"/>
    <w:rsid w:val="004919B9"/>
    <w:rsid w:val="00491B5F"/>
    <w:rsid w:val="00491E78"/>
    <w:rsid w:val="00491FD6"/>
    <w:rsid w:val="0049202F"/>
    <w:rsid w:val="0049234A"/>
    <w:rsid w:val="004923BA"/>
    <w:rsid w:val="004926DD"/>
    <w:rsid w:val="00492929"/>
    <w:rsid w:val="0049294F"/>
    <w:rsid w:val="00492F00"/>
    <w:rsid w:val="00493C06"/>
    <w:rsid w:val="004945DD"/>
    <w:rsid w:val="0049473F"/>
    <w:rsid w:val="004948DB"/>
    <w:rsid w:val="004949B5"/>
    <w:rsid w:val="00495036"/>
    <w:rsid w:val="00495081"/>
    <w:rsid w:val="004955AF"/>
    <w:rsid w:val="0049588E"/>
    <w:rsid w:val="0049612F"/>
    <w:rsid w:val="00496BE7"/>
    <w:rsid w:val="00496C76"/>
    <w:rsid w:val="00496FF3"/>
    <w:rsid w:val="00497079"/>
    <w:rsid w:val="00497137"/>
    <w:rsid w:val="004973A7"/>
    <w:rsid w:val="00497577"/>
    <w:rsid w:val="00497594"/>
    <w:rsid w:val="004975FF"/>
    <w:rsid w:val="00497926"/>
    <w:rsid w:val="00497C36"/>
    <w:rsid w:val="00497FA2"/>
    <w:rsid w:val="004A01D1"/>
    <w:rsid w:val="004A059A"/>
    <w:rsid w:val="004A0AD2"/>
    <w:rsid w:val="004A0B25"/>
    <w:rsid w:val="004A1281"/>
    <w:rsid w:val="004A160D"/>
    <w:rsid w:val="004A180D"/>
    <w:rsid w:val="004A19E2"/>
    <w:rsid w:val="004A1CAD"/>
    <w:rsid w:val="004A1D50"/>
    <w:rsid w:val="004A2167"/>
    <w:rsid w:val="004A22BE"/>
    <w:rsid w:val="004A24B9"/>
    <w:rsid w:val="004A2618"/>
    <w:rsid w:val="004A2A36"/>
    <w:rsid w:val="004A2DA2"/>
    <w:rsid w:val="004A330E"/>
    <w:rsid w:val="004A3381"/>
    <w:rsid w:val="004A3663"/>
    <w:rsid w:val="004A3BEA"/>
    <w:rsid w:val="004A3F67"/>
    <w:rsid w:val="004A4050"/>
    <w:rsid w:val="004A42EB"/>
    <w:rsid w:val="004A44D1"/>
    <w:rsid w:val="004A4CC7"/>
    <w:rsid w:val="004A524E"/>
    <w:rsid w:val="004A5362"/>
    <w:rsid w:val="004A54FF"/>
    <w:rsid w:val="004A5627"/>
    <w:rsid w:val="004A5769"/>
    <w:rsid w:val="004A58AF"/>
    <w:rsid w:val="004A5978"/>
    <w:rsid w:val="004A5B66"/>
    <w:rsid w:val="004A5BBF"/>
    <w:rsid w:val="004A5FEA"/>
    <w:rsid w:val="004A6248"/>
    <w:rsid w:val="004A6408"/>
    <w:rsid w:val="004A646C"/>
    <w:rsid w:val="004A6DBF"/>
    <w:rsid w:val="004A6F70"/>
    <w:rsid w:val="004A71DF"/>
    <w:rsid w:val="004A7551"/>
    <w:rsid w:val="004A771B"/>
    <w:rsid w:val="004A7B62"/>
    <w:rsid w:val="004A7B88"/>
    <w:rsid w:val="004A7D49"/>
    <w:rsid w:val="004A7DAC"/>
    <w:rsid w:val="004B004D"/>
    <w:rsid w:val="004B116C"/>
    <w:rsid w:val="004B11EA"/>
    <w:rsid w:val="004B1288"/>
    <w:rsid w:val="004B136C"/>
    <w:rsid w:val="004B1391"/>
    <w:rsid w:val="004B14A1"/>
    <w:rsid w:val="004B1710"/>
    <w:rsid w:val="004B1AFF"/>
    <w:rsid w:val="004B2092"/>
    <w:rsid w:val="004B210A"/>
    <w:rsid w:val="004B25E1"/>
    <w:rsid w:val="004B266A"/>
    <w:rsid w:val="004B2E1F"/>
    <w:rsid w:val="004B374C"/>
    <w:rsid w:val="004B3D24"/>
    <w:rsid w:val="004B3DE6"/>
    <w:rsid w:val="004B40BB"/>
    <w:rsid w:val="004B427D"/>
    <w:rsid w:val="004B4664"/>
    <w:rsid w:val="004B4749"/>
    <w:rsid w:val="004B49B6"/>
    <w:rsid w:val="004B4C6F"/>
    <w:rsid w:val="004B5166"/>
    <w:rsid w:val="004B54B9"/>
    <w:rsid w:val="004B58CD"/>
    <w:rsid w:val="004B615B"/>
    <w:rsid w:val="004B65DD"/>
    <w:rsid w:val="004B6A1E"/>
    <w:rsid w:val="004B6A2D"/>
    <w:rsid w:val="004B6A46"/>
    <w:rsid w:val="004B6D48"/>
    <w:rsid w:val="004B6E25"/>
    <w:rsid w:val="004B6EF6"/>
    <w:rsid w:val="004B7171"/>
    <w:rsid w:val="004B7A21"/>
    <w:rsid w:val="004B7D0E"/>
    <w:rsid w:val="004B7D9A"/>
    <w:rsid w:val="004C00B2"/>
    <w:rsid w:val="004C0624"/>
    <w:rsid w:val="004C09DB"/>
    <w:rsid w:val="004C0A94"/>
    <w:rsid w:val="004C0D8E"/>
    <w:rsid w:val="004C0F6C"/>
    <w:rsid w:val="004C1066"/>
    <w:rsid w:val="004C10CA"/>
    <w:rsid w:val="004C10E2"/>
    <w:rsid w:val="004C1288"/>
    <w:rsid w:val="004C12C6"/>
    <w:rsid w:val="004C1DE5"/>
    <w:rsid w:val="004C242E"/>
    <w:rsid w:val="004C2554"/>
    <w:rsid w:val="004C2BF5"/>
    <w:rsid w:val="004C2DF8"/>
    <w:rsid w:val="004C3034"/>
    <w:rsid w:val="004C334A"/>
    <w:rsid w:val="004C3696"/>
    <w:rsid w:val="004C375A"/>
    <w:rsid w:val="004C3A41"/>
    <w:rsid w:val="004C3D17"/>
    <w:rsid w:val="004C3D98"/>
    <w:rsid w:val="004C415D"/>
    <w:rsid w:val="004C41A6"/>
    <w:rsid w:val="004C41BF"/>
    <w:rsid w:val="004C4729"/>
    <w:rsid w:val="004C4847"/>
    <w:rsid w:val="004C4F77"/>
    <w:rsid w:val="004C5329"/>
    <w:rsid w:val="004C5437"/>
    <w:rsid w:val="004C5BAF"/>
    <w:rsid w:val="004C5C68"/>
    <w:rsid w:val="004C6109"/>
    <w:rsid w:val="004C629D"/>
    <w:rsid w:val="004C63E4"/>
    <w:rsid w:val="004C6746"/>
    <w:rsid w:val="004C68A6"/>
    <w:rsid w:val="004C691E"/>
    <w:rsid w:val="004C6FB0"/>
    <w:rsid w:val="004C7192"/>
    <w:rsid w:val="004C7411"/>
    <w:rsid w:val="004C744D"/>
    <w:rsid w:val="004C7F4E"/>
    <w:rsid w:val="004D0007"/>
    <w:rsid w:val="004D0244"/>
    <w:rsid w:val="004D0674"/>
    <w:rsid w:val="004D0BE1"/>
    <w:rsid w:val="004D0D4C"/>
    <w:rsid w:val="004D118C"/>
    <w:rsid w:val="004D151D"/>
    <w:rsid w:val="004D19FB"/>
    <w:rsid w:val="004D1A4A"/>
    <w:rsid w:val="004D1D8B"/>
    <w:rsid w:val="004D1E62"/>
    <w:rsid w:val="004D1F2F"/>
    <w:rsid w:val="004D20FC"/>
    <w:rsid w:val="004D21E9"/>
    <w:rsid w:val="004D235E"/>
    <w:rsid w:val="004D2439"/>
    <w:rsid w:val="004D262E"/>
    <w:rsid w:val="004D29EB"/>
    <w:rsid w:val="004D2BDA"/>
    <w:rsid w:val="004D2EDF"/>
    <w:rsid w:val="004D33EE"/>
    <w:rsid w:val="004D3A95"/>
    <w:rsid w:val="004D3C8F"/>
    <w:rsid w:val="004D49B8"/>
    <w:rsid w:val="004D51DA"/>
    <w:rsid w:val="004D5451"/>
    <w:rsid w:val="004D57D7"/>
    <w:rsid w:val="004D5842"/>
    <w:rsid w:val="004D589B"/>
    <w:rsid w:val="004D5E40"/>
    <w:rsid w:val="004D601D"/>
    <w:rsid w:val="004D6C23"/>
    <w:rsid w:val="004D6F65"/>
    <w:rsid w:val="004D70F3"/>
    <w:rsid w:val="004D745B"/>
    <w:rsid w:val="004D7663"/>
    <w:rsid w:val="004D77A9"/>
    <w:rsid w:val="004D7819"/>
    <w:rsid w:val="004D7F6E"/>
    <w:rsid w:val="004E0200"/>
    <w:rsid w:val="004E036C"/>
    <w:rsid w:val="004E047D"/>
    <w:rsid w:val="004E0507"/>
    <w:rsid w:val="004E0BA3"/>
    <w:rsid w:val="004E0FC6"/>
    <w:rsid w:val="004E100C"/>
    <w:rsid w:val="004E1087"/>
    <w:rsid w:val="004E1236"/>
    <w:rsid w:val="004E18FC"/>
    <w:rsid w:val="004E20D4"/>
    <w:rsid w:val="004E22C6"/>
    <w:rsid w:val="004E22F2"/>
    <w:rsid w:val="004E26C8"/>
    <w:rsid w:val="004E2AFB"/>
    <w:rsid w:val="004E2BF9"/>
    <w:rsid w:val="004E2F71"/>
    <w:rsid w:val="004E3193"/>
    <w:rsid w:val="004E35C7"/>
    <w:rsid w:val="004E377F"/>
    <w:rsid w:val="004E3B87"/>
    <w:rsid w:val="004E3BED"/>
    <w:rsid w:val="004E4187"/>
    <w:rsid w:val="004E4425"/>
    <w:rsid w:val="004E45B5"/>
    <w:rsid w:val="004E475E"/>
    <w:rsid w:val="004E47BC"/>
    <w:rsid w:val="004E4B32"/>
    <w:rsid w:val="004E4BA3"/>
    <w:rsid w:val="004E4CDE"/>
    <w:rsid w:val="004E4CFF"/>
    <w:rsid w:val="004E4E5F"/>
    <w:rsid w:val="004E50B9"/>
    <w:rsid w:val="004E5455"/>
    <w:rsid w:val="004E5C85"/>
    <w:rsid w:val="004E60C8"/>
    <w:rsid w:val="004E6687"/>
    <w:rsid w:val="004E67A3"/>
    <w:rsid w:val="004E6EE3"/>
    <w:rsid w:val="004E7054"/>
    <w:rsid w:val="004E741E"/>
    <w:rsid w:val="004E76A0"/>
    <w:rsid w:val="004E784C"/>
    <w:rsid w:val="004E78AE"/>
    <w:rsid w:val="004E7C6F"/>
    <w:rsid w:val="004F0502"/>
    <w:rsid w:val="004F06DC"/>
    <w:rsid w:val="004F08FC"/>
    <w:rsid w:val="004F0FC0"/>
    <w:rsid w:val="004F15D1"/>
    <w:rsid w:val="004F17F2"/>
    <w:rsid w:val="004F1BBF"/>
    <w:rsid w:val="004F2135"/>
    <w:rsid w:val="004F22C7"/>
    <w:rsid w:val="004F26F3"/>
    <w:rsid w:val="004F2EF0"/>
    <w:rsid w:val="004F3A01"/>
    <w:rsid w:val="004F3B47"/>
    <w:rsid w:val="004F3E27"/>
    <w:rsid w:val="004F3F68"/>
    <w:rsid w:val="004F41E3"/>
    <w:rsid w:val="004F4561"/>
    <w:rsid w:val="004F4911"/>
    <w:rsid w:val="004F49D2"/>
    <w:rsid w:val="004F4B63"/>
    <w:rsid w:val="004F4C32"/>
    <w:rsid w:val="004F4F70"/>
    <w:rsid w:val="004F55E1"/>
    <w:rsid w:val="004F5F8C"/>
    <w:rsid w:val="004F611C"/>
    <w:rsid w:val="004F62A4"/>
    <w:rsid w:val="004F635C"/>
    <w:rsid w:val="004F695A"/>
    <w:rsid w:val="004F6D37"/>
    <w:rsid w:val="004F7073"/>
    <w:rsid w:val="004F72C3"/>
    <w:rsid w:val="004F75FA"/>
    <w:rsid w:val="004F7CB3"/>
    <w:rsid w:val="00500438"/>
    <w:rsid w:val="00500A54"/>
    <w:rsid w:val="0050103C"/>
    <w:rsid w:val="005015A3"/>
    <w:rsid w:val="0050194A"/>
    <w:rsid w:val="00501A7E"/>
    <w:rsid w:val="00501B29"/>
    <w:rsid w:val="00502226"/>
    <w:rsid w:val="00502470"/>
    <w:rsid w:val="00502752"/>
    <w:rsid w:val="005029C7"/>
    <w:rsid w:val="00502B24"/>
    <w:rsid w:val="00502EAB"/>
    <w:rsid w:val="00503075"/>
    <w:rsid w:val="00503103"/>
    <w:rsid w:val="005032F4"/>
    <w:rsid w:val="00503AAF"/>
    <w:rsid w:val="00504E70"/>
    <w:rsid w:val="005050D4"/>
    <w:rsid w:val="00505471"/>
    <w:rsid w:val="0050573D"/>
    <w:rsid w:val="00505C3C"/>
    <w:rsid w:val="005062E2"/>
    <w:rsid w:val="00506456"/>
    <w:rsid w:val="005065B4"/>
    <w:rsid w:val="0050681F"/>
    <w:rsid w:val="00506886"/>
    <w:rsid w:val="00506E6A"/>
    <w:rsid w:val="0050702F"/>
    <w:rsid w:val="00507503"/>
    <w:rsid w:val="00507BC0"/>
    <w:rsid w:val="0051010D"/>
    <w:rsid w:val="0051017E"/>
    <w:rsid w:val="00510243"/>
    <w:rsid w:val="005102F4"/>
    <w:rsid w:val="00510445"/>
    <w:rsid w:val="0051089F"/>
    <w:rsid w:val="00510B52"/>
    <w:rsid w:val="0051129E"/>
    <w:rsid w:val="005115FA"/>
    <w:rsid w:val="005116C1"/>
    <w:rsid w:val="00511A22"/>
    <w:rsid w:val="00511B75"/>
    <w:rsid w:val="00511C11"/>
    <w:rsid w:val="00511C7E"/>
    <w:rsid w:val="00511D1E"/>
    <w:rsid w:val="00511E63"/>
    <w:rsid w:val="00511F4D"/>
    <w:rsid w:val="005121E2"/>
    <w:rsid w:val="005125B1"/>
    <w:rsid w:val="00512656"/>
    <w:rsid w:val="005126AC"/>
    <w:rsid w:val="005128B0"/>
    <w:rsid w:val="00512913"/>
    <w:rsid w:val="00512CB3"/>
    <w:rsid w:val="00512E51"/>
    <w:rsid w:val="00513022"/>
    <w:rsid w:val="00513241"/>
    <w:rsid w:val="005137F0"/>
    <w:rsid w:val="005138E1"/>
    <w:rsid w:val="005139FF"/>
    <w:rsid w:val="00513B8A"/>
    <w:rsid w:val="00513E0E"/>
    <w:rsid w:val="00514250"/>
    <w:rsid w:val="00514627"/>
    <w:rsid w:val="005146F0"/>
    <w:rsid w:val="00514820"/>
    <w:rsid w:val="00514DE1"/>
    <w:rsid w:val="00514E59"/>
    <w:rsid w:val="005150C4"/>
    <w:rsid w:val="005152F2"/>
    <w:rsid w:val="00515573"/>
    <w:rsid w:val="00515780"/>
    <w:rsid w:val="00515A9E"/>
    <w:rsid w:val="00515D15"/>
    <w:rsid w:val="00515F7C"/>
    <w:rsid w:val="00516184"/>
    <w:rsid w:val="005161A7"/>
    <w:rsid w:val="005164AA"/>
    <w:rsid w:val="00516632"/>
    <w:rsid w:val="005168EE"/>
    <w:rsid w:val="00516926"/>
    <w:rsid w:val="0051693E"/>
    <w:rsid w:val="00516A2B"/>
    <w:rsid w:val="00516B0A"/>
    <w:rsid w:val="00516E1A"/>
    <w:rsid w:val="005170F1"/>
    <w:rsid w:val="00517554"/>
    <w:rsid w:val="005177A0"/>
    <w:rsid w:val="00517942"/>
    <w:rsid w:val="005207BB"/>
    <w:rsid w:val="00520E51"/>
    <w:rsid w:val="00521031"/>
    <w:rsid w:val="005211BD"/>
    <w:rsid w:val="00521623"/>
    <w:rsid w:val="0052164E"/>
    <w:rsid w:val="005216C2"/>
    <w:rsid w:val="005218A5"/>
    <w:rsid w:val="00521D74"/>
    <w:rsid w:val="00521D94"/>
    <w:rsid w:val="00521F43"/>
    <w:rsid w:val="00522247"/>
    <w:rsid w:val="00522406"/>
    <w:rsid w:val="005226D8"/>
    <w:rsid w:val="00522B57"/>
    <w:rsid w:val="005230C7"/>
    <w:rsid w:val="005230FA"/>
    <w:rsid w:val="005236D3"/>
    <w:rsid w:val="00523CF7"/>
    <w:rsid w:val="00524035"/>
    <w:rsid w:val="00524271"/>
    <w:rsid w:val="00524319"/>
    <w:rsid w:val="00524323"/>
    <w:rsid w:val="00524619"/>
    <w:rsid w:val="00524742"/>
    <w:rsid w:val="00524F8D"/>
    <w:rsid w:val="005254BD"/>
    <w:rsid w:val="005254FD"/>
    <w:rsid w:val="00525D51"/>
    <w:rsid w:val="0052616F"/>
    <w:rsid w:val="00526788"/>
    <w:rsid w:val="00526BF8"/>
    <w:rsid w:val="00526C0C"/>
    <w:rsid w:val="005273C3"/>
    <w:rsid w:val="00527956"/>
    <w:rsid w:val="00527D06"/>
    <w:rsid w:val="00527E30"/>
    <w:rsid w:val="00527E36"/>
    <w:rsid w:val="00530812"/>
    <w:rsid w:val="005308DF"/>
    <w:rsid w:val="00530986"/>
    <w:rsid w:val="00530A9C"/>
    <w:rsid w:val="00530E96"/>
    <w:rsid w:val="0053114F"/>
    <w:rsid w:val="005313A0"/>
    <w:rsid w:val="005315C3"/>
    <w:rsid w:val="00531C80"/>
    <w:rsid w:val="00531E00"/>
    <w:rsid w:val="00532063"/>
    <w:rsid w:val="00532465"/>
    <w:rsid w:val="00532628"/>
    <w:rsid w:val="0053286D"/>
    <w:rsid w:val="00532C28"/>
    <w:rsid w:val="00532E9C"/>
    <w:rsid w:val="005331DE"/>
    <w:rsid w:val="00533340"/>
    <w:rsid w:val="00533449"/>
    <w:rsid w:val="00533AA8"/>
    <w:rsid w:val="00533C79"/>
    <w:rsid w:val="00534278"/>
    <w:rsid w:val="00534F41"/>
    <w:rsid w:val="0053530C"/>
    <w:rsid w:val="0053569F"/>
    <w:rsid w:val="00535A2E"/>
    <w:rsid w:val="00536BAD"/>
    <w:rsid w:val="00536C2A"/>
    <w:rsid w:val="00537290"/>
    <w:rsid w:val="005376F3"/>
    <w:rsid w:val="00537887"/>
    <w:rsid w:val="00537C10"/>
    <w:rsid w:val="00537EF8"/>
    <w:rsid w:val="005400E8"/>
    <w:rsid w:val="00540228"/>
    <w:rsid w:val="00540565"/>
    <w:rsid w:val="00540B38"/>
    <w:rsid w:val="00540B8B"/>
    <w:rsid w:val="00540CF3"/>
    <w:rsid w:val="00540EFB"/>
    <w:rsid w:val="0054105F"/>
    <w:rsid w:val="005411A9"/>
    <w:rsid w:val="00541358"/>
    <w:rsid w:val="00541394"/>
    <w:rsid w:val="005413BC"/>
    <w:rsid w:val="005415A0"/>
    <w:rsid w:val="0054169B"/>
    <w:rsid w:val="00541813"/>
    <w:rsid w:val="00541950"/>
    <w:rsid w:val="00541B66"/>
    <w:rsid w:val="00541C89"/>
    <w:rsid w:val="00541FAE"/>
    <w:rsid w:val="005420AF"/>
    <w:rsid w:val="005422C5"/>
    <w:rsid w:val="0054252D"/>
    <w:rsid w:val="005429A3"/>
    <w:rsid w:val="00543592"/>
    <w:rsid w:val="00543656"/>
    <w:rsid w:val="00543791"/>
    <w:rsid w:val="00543908"/>
    <w:rsid w:val="00543C10"/>
    <w:rsid w:val="00543C21"/>
    <w:rsid w:val="00543FC5"/>
    <w:rsid w:val="00543FD2"/>
    <w:rsid w:val="00544A68"/>
    <w:rsid w:val="005450AD"/>
    <w:rsid w:val="005450CC"/>
    <w:rsid w:val="00545412"/>
    <w:rsid w:val="00545D44"/>
    <w:rsid w:val="00545E39"/>
    <w:rsid w:val="0054605C"/>
    <w:rsid w:val="005460AB"/>
    <w:rsid w:val="00546887"/>
    <w:rsid w:val="00546C9F"/>
    <w:rsid w:val="00546CE5"/>
    <w:rsid w:val="00546EE7"/>
    <w:rsid w:val="0054784A"/>
    <w:rsid w:val="00547CA2"/>
    <w:rsid w:val="00547CAA"/>
    <w:rsid w:val="00547E04"/>
    <w:rsid w:val="00547EF5"/>
    <w:rsid w:val="00550298"/>
    <w:rsid w:val="00550465"/>
    <w:rsid w:val="0055079E"/>
    <w:rsid w:val="0055086F"/>
    <w:rsid w:val="005508D4"/>
    <w:rsid w:val="005509F1"/>
    <w:rsid w:val="00550B44"/>
    <w:rsid w:val="00550C88"/>
    <w:rsid w:val="00550D5E"/>
    <w:rsid w:val="00550FD7"/>
    <w:rsid w:val="00550FE3"/>
    <w:rsid w:val="005511ED"/>
    <w:rsid w:val="00551DDF"/>
    <w:rsid w:val="00551FB4"/>
    <w:rsid w:val="005521BF"/>
    <w:rsid w:val="00552708"/>
    <w:rsid w:val="005530EC"/>
    <w:rsid w:val="005531FD"/>
    <w:rsid w:val="00553522"/>
    <w:rsid w:val="005535A9"/>
    <w:rsid w:val="005536B4"/>
    <w:rsid w:val="00553751"/>
    <w:rsid w:val="0055398E"/>
    <w:rsid w:val="00553A1F"/>
    <w:rsid w:val="00553B33"/>
    <w:rsid w:val="00553B50"/>
    <w:rsid w:val="00554663"/>
    <w:rsid w:val="00554ACA"/>
    <w:rsid w:val="00554DB0"/>
    <w:rsid w:val="00554DED"/>
    <w:rsid w:val="005559F1"/>
    <w:rsid w:val="00555D44"/>
    <w:rsid w:val="00555E89"/>
    <w:rsid w:val="00555F4B"/>
    <w:rsid w:val="00556394"/>
    <w:rsid w:val="0055674A"/>
    <w:rsid w:val="00556B12"/>
    <w:rsid w:val="005574F7"/>
    <w:rsid w:val="00557557"/>
    <w:rsid w:val="00557579"/>
    <w:rsid w:val="005575C9"/>
    <w:rsid w:val="00557658"/>
    <w:rsid w:val="00557667"/>
    <w:rsid w:val="0055777C"/>
    <w:rsid w:val="00557D48"/>
    <w:rsid w:val="00557FB5"/>
    <w:rsid w:val="005600F0"/>
    <w:rsid w:val="0056015F"/>
    <w:rsid w:val="00560322"/>
    <w:rsid w:val="00560527"/>
    <w:rsid w:val="005606F0"/>
    <w:rsid w:val="00560B5C"/>
    <w:rsid w:val="00560B70"/>
    <w:rsid w:val="00560DD2"/>
    <w:rsid w:val="00560F85"/>
    <w:rsid w:val="00561171"/>
    <w:rsid w:val="00561229"/>
    <w:rsid w:val="00561970"/>
    <w:rsid w:val="005619C0"/>
    <w:rsid w:val="00561B7D"/>
    <w:rsid w:val="005627AB"/>
    <w:rsid w:val="00562842"/>
    <w:rsid w:val="00562929"/>
    <w:rsid w:val="00562CF6"/>
    <w:rsid w:val="0056326E"/>
    <w:rsid w:val="005632C0"/>
    <w:rsid w:val="0056349A"/>
    <w:rsid w:val="005638F5"/>
    <w:rsid w:val="005640B3"/>
    <w:rsid w:val="0056438E"/>
    <w:rsid w:val="005647C3"/>
    <w:rsid w:val="00564CAE"/>
    <w:rsid w:val="00565302"/>
    <w:rsid w:val="00565709"/>
    <w:rsid w:val="00566374"/>
    <w:rsid w:val="00566729"/>
    <w:rsid w:val="00566755"/>
    <w:rsid w:val="00566C96"/>
    <w:rsid w:val="00566CCC"/>
    <w:rsid w:val="00566CE9"/>
    <w:rsid w:val="00566D85"/>
    <w:rsid w:val="00567300"/>
    <w:rsid w:val="005673C9"/>
    <w:rsid w:val="005673DD"/>
    <w:rsid w:val="005673FB"/>
    <w:rsid w:val="00567787"/>
    <w:rsid w:val="0056797D"/>
    <w:rsid w:val="00567A02"/>
    <w:rsid w:val="00567B23"/>
    <w:rsid w:val="00567B34"/>
    <w:rsid w:val="00567EC4"/>
    <w:rsid w:val="00567FFB"/>
    <w:rsid w:val="0057017F"/>
    <w:rsid w:val="00570421"/>
    <w:rsid w:val="00570601"/>
    <w:rsid w:val="00570660"/>
    <w:rsid w:val="00570925"/>
    <w:rsid w:val="00570B59"/>
    <w:rsid w:val="00570F62"/>
    <w:rsid w:val="005710B8"/>
    <w:rsid w:val="005711FC"/>
    <w:rsid w:val="00571367"/>
    <w:rsid w:val="005716AF"/>
    <w:rsid w:val="005716D8"/>
    <w:rsid w:val="0057177A"/>
    <w:rsid w:val="00571CAE"/>
    <w:rsid w:val="00571CFA"/>
    <w:rsid w:val="00571D41"/>
    <w:rsid w:val="0057205D"/>
    <w:rsid w:val="00572866"/>
    <w:rsid w:val="0057286A"/>
    <w:rsid w:val="00572DCE"/>
    <w:rsid w:val="00572E68"/>
    <w:rsid w:val="005734B8"/>
    <w:rsid w:val="005734E5"/>
    <w:rsid w:val="00573885"/>
    <w:rsid w:val="00574AAA"/>
    <w:rsid w:val="005755EF"/>
    <w:rsid w:val="00575624"/>
    <w:rsid w:val="00575787"/>
    <w:rsid w:val="00575829"/>
    <w:rsid w:val="00575887"/>
    <w:rsid w:val="00575918"/>
    <w:rsid w:val="00576039"/>
    <w:rsid w:val="00576350"/>
    <w:rsid w:val="00576381"/>
    <w:rsid w:val="00576670"/>
    <w:rsid w:val="005769E7"/>
    <w:rsid w:val="00576CA5"/>
    <w:rsid w:val="00576D00"/>
    <w:rsid w:val="00577320"/>
    <w:rsid w:val="005773D3"/>
    <w:rsid w:val="00577751"/>
    <w:rsid w:val="005778AE"/>
    <w:rsid w:val="005779BB"/>
    <w:rsid w:val="00577C92"/>
    <w:rsid w:val="00580010"/>
    <w:rsid w:val="0058066B"/>
    <w:rsid w:val="005807E6"/>
    <w:rsid w:val="00580AB4"/>
    <w:rsid w:val="00580BF7"/>
    <w:rsid w:val="00580ED1"/>
    <w:rsid w:val="005811B1"/>
    <w:rsid w:val="00581744"/>
    <w:rsid w:val="005818B3"/>
    <w:rsid w:val="00581BE1"/>
    <w:rsid w:val="00582032"/>
    <w:rsid w:val="005820C5"/>
    <w:rsid w:val="005823F8"/>
    <w:rsid w:val="005824DD"/>
    <w:rsid w:val="00582999"/>
    <w:rsid w:val="00583119"/>
    <w:rsid w:val="0058313A"/>
    <w:rsid w:val="00583562"/>
    <w:rsid w:val="00583726"/>
    <w:rsid w:val="00583B13"/>
    <w:rsid w:val="00583DA8"/>
    <w:rsid w:val="00584039"/>
    <w:rsid w:val="00584302"/>
    <w:rsid w:val="005844F7"/>
    <w:rsid w:val="00584553"/>
    <w:rsid w:val="005848DE"/>
    <w:rsid w:val="00584910"/>
    <w:rsid w:val="00584AED"/>
    <w:rsid w:val="00584B2C"/>
    <w:rsid w:val="00584E36"/>
    <w:rsid w:val="00584E72"/>
    <w:rsid w:val="00584EBC"/>
    <w:rsid w:val="0058509C"/>
    <w:rsid w:val="00585491"/>
    <w:rsid w:val="0058570D"/>
    <w:rsid w:val="005857FE"/>
    <w:rsid w:val="005858BE"/>
    <w:rsid w:val="0058591C"/>
    <w:rsid w:val="0058607A"/>
    <w:rsid w:val="005862EF"/>
    <w:rsid w:val="00586804"/>
    <w:rsid w:val="00586810"/>
    <w:rsid w:val="00586E39"/>
    <w:rsid w:val="00587161"/>
    <w:rsid w:val="00587351"/>
    <w:rsid w:val="00587CB8"/>
    <w:rsid w:val="00587D45"/>
    <w:rsid w:val="00587EDB"/>
    <w:rsid w:val="00590101"/>
    <w:rsid w:val="00590150"/>
    <w:rsid w:val="005902A1"/>
    <w:rsid w:val="00590A56"/>
    <w:rsid w:val="00590B9B"/>
    <w:rsid w:val="00590BA2"/>
    <w:rsid w:val="00590E9E"/>
    <w:rsid w:val="005911E1"/>
    <w:rsid w:val="005912E4"/>
    <w:rsid w:val="0059178B"/>
    <w:rsid w:val="00591922"/>
    <w:rsid w:val="00591B83"/>
    <w:rsid w:val="00591DAA"/>
    <w:rsid w:val="00591FAA"/>
    <w:rsid w:val="005924E4"/>
    <w:rsid w:val="005928F9"/>
    <w:rsid w:val="00592916"/>
    <w:rsid w:val="00592A52"/>
    <w:rsid w:val="00592AB0"/>
    <w:rsid w:val="00592D7D"/>
    <w:rsid w:val="00593093"/>
    <w:rsid w:val="0059320B"/>
    <w:rsid w:val="005932C0"/>
    <w:rsid w:val="005934A5"/>
    <w:rsid w:val="0059351B"/>
    <w:rsid w:val="005937B3"/>
    <w:rsid w:val="005937DC"/>
    <w:rsid w:val="00593A0A"/>
    <w:rsid w:val="00594492"/>
    <w:rsid w:val="0059463A"/>
    <w:rsid w:val="0059490A"/>
    <w:rsid w:val="005949FD"/>
    <w:rsid w:val="005956DB"/>
    <w:rsid w:val="00595A4F"/>
    <w:rsid w:val="00595A56"/>
    <w:rsid w:val="00595D31"/>
    <w:rsid w:val="005962C6"/>
    <w:rsid w:val="00596CCB"/>
    <w:rsid w:val="005971EE"/>
    <w:rsid w:val="0059730C"/>
    <w:rsid w:val="00597432"/>
    <w:rsid w:val="00597534"/>
    <w:rsid w:val="00597587"/>
    <w:rsid w:val="005976E8"/>
    <w:rsid w:val="0059782B"/>
    <w:rsid w:val="00597E3D"/>
    <w:rsid w:val="00597EA3"/>
    <w:rsid w:val="00597F61"/>
    <w:rsid w:val="005A0386"/>
    <w:rsid w:val="005A0418"/>
    <w:rsid w:val="005A0663"/>
    <w:rsid w:val="005A072A"/>
    <w:rsid w:val="005A127C"/>
    <w:rsid w:val="005A1659"/>
    <w:rsid w:val="005A1B29"/>
    <w:rsid w:val="005A1C41"/>
    <w:rsid w:val="005A22BD"/>
    <w:rsid w:val="005A2366"/>
    <w:rsid w:val="005A31BB"/>
    <w:rsid w:val="005A3372"/>
    <w:rsid w:val="005A34E9"/>
    <w:rsid w:val="005A3604"/>
    <w:rsid w:val="005A37E6"/>
    <w:rsid w:val="005A38C2"/>
    <w:rsid w:val="005A3CEA"/>
    <w:rsid w:val="005A3E14"/>
    <w:rsid w:val="005A433D"/>
    <w:rsid w:val="005A43AB"/>
    <w:rsid w:val="005A4719"/>
    <w:rsid w:val="005A48BD"/>
    <w:rsid w:val="005A4B16"/>
    <w:rsid w:val="005A4D8C"/>
    <w:rsid w:val="005A5064"/>
    <w:rsid w:val="005A5468"/>
    <w:rsid w:val="005A59B6"/>
    <w:rsid w:val="005A5A4A"/>
    <w:rsid w:val="005A5F32"/>
    <w:rsid w:val="005A60C1"/>
    <w:rsid w:val="005A6409"/>
    <w:rsid w:val="005A6450"/>
    <w:rsid w:val="005A6513"/>
    <w:rsid w:val="005A6A81"/>
    <w:rsid w:val="005A6FAE"/>
    <w:rsid w:val="005A7014"/>
    <w:rsid w:val="005A70D7"/>
    <w:rsid w:val="005A726B"/>
    <w:rsid w:val="005A7432"/>
    <w:rsid w:val="005A743D"/>
    <w:rsid w:val="005A775C"/>
    <w:rsid w:val="005A7ACE"/>
    <w:rsid w:val="005A7C75"/>
    <w:rsid w:val="005B0015"/>
    <w:rsid w:val="005B15DD"/>
    <w:rsid w:val="005B16BB"/>
    <w:rsid w:val="005B2406"/>
    <w:rsid w:val="005B280E"/>
    <w:rsid w:val="005B2AB1"/>
    <w:rsid w:val="005B2B68"/>
    <w:rsid w:val="005B2F6F"/>
    <w:rsid w:val="005B31B3"/>
    <w:rsid w:val="005B32D6"/>
    <w:rsid w:val="005B3386"/>
    <w:rsid w:val="005B35DE"/>
    <w:rsid w:val="005B3AE2"/>
    <w:rsid w:val="005B3B57"/>
    <w:rsid w:val="005B3F91"/>
    <w:rsid w:val="005B4207"/>
    <w:rsid w:val="005B4238"/>
    <w:rsid w:val="005B43BC"/>
    <w:rsid w:val="005B46EC"/>
    <w:rsid w:val="005B4CF3"/>
    <w:rsid w:val="005B50AD"/>
    <w:rsid w:val="005B51BF"/>
    <w:rsid w:val="005B5466"/>
    <w:rsid w:val="005B54DF"/>
    <w:rsid w:val="005B57A8"/>
    <w:rsid w:val="005B58BC"/>
    <w:rsid w:val="005B5C51"/>
    <w:rsid w:val="005B5D7B"/>
    <w:rsid w:val="005B5F5B"/>
    <w:rsid w:val="005B601D"/>
    <w:rsid w:val="005B6452"/>
    <w:rsid w:val="005B658F"/>
    <w:rsid w:val="005B66BB"/>
    <w:rsid w:val="005B6836"/>
    <w:rsid w:val="005B748C"/>
    <w:rsid w:val="005B796E"/>
    <w:rsid w:val="005B79A9"/>
    <w:rsid w:val="005B7C0A"/>
    <w:rsid w:val="005B7F48"/>
    <w:rsid w:val="005C0092"/>
    <w:rsid w:val="005C0145"/>
    <w:rsid w:val="005C040A"/>
    <w:rsid w:val="005C0B3E"/>
    <w:rsid w:val="005C1383"/>
    <w:rsid w:val="005C1F95"/>
    <w:rsid w:val="005C21AE"/>
    <w:rsid w:val="005C2217"/>
    <w:rsid w:val="005C2433"/>
    <w:rsid w:val="005C2471"/>
    <w:rsid w:val="005C277E"/>
    <w:rsid w:val="005C293D"/>
    <w:rsid w:val="005C36E7"/>
    <w:rsid w:val="005C3734"/>
    <w:rsid w:val="005C37D0"/>
    <w:rsid w:val="005C3A51"/>
    <w:rsid w:val="005C3B59"/>
    <w:rsid w:val="005C3F81"/>
    <w:rsid w:val="005C4374"/>
    <w:rsid w:val="005C4553"/>
    <w:rsid w:val="005C456E"/>
    <w:rsid w:val="005C4DB1"/>
    <w:rsid w:val="005C4E2F"/>
    <w:rsid w:val="005C4FCD"/>
    <w:rsid w:val="005C501A"/>
    <w:rsid w:val="005C51AB"/>
    <w:rsid w:val="005C56BC"/>
    <w:rsid w:val="005C56F3"/>
    <w:rsid w:val="005C594D"/>
    <w:rsid w:val="005C598E"/>
    <w:rsid w:val="005C674D"/>
    <w:rsid w:val="005C6A0E"/>
    <w:rsid w:val="005C6E1B"/>
    <w:rsid w:val="005C7148"/>
    <w:rsid w:val="005C77AA"/>
    <w:rsid w:val="005C7996"/>
    <w:rsid w:val="005C79B5"/>
    <w:rsid w:val="005C7D25"/>
    <w:rsid w:val="005D0226"/>
    <w:rsid w:val="005D02C9"/>
    <w:rsid w:val="005D10B9"/>
    <w:rsid w:val="005D122D"/>
    <w:rsid w:val="005D15BD"/>
    <w:rsid w:val="005D17CD"/>
    <w:rsid w:val="005D1AFE"/>
    <w:rsid w:val="005D1ECF"/>
    <w:rsid w:val="005D2722"/>
    <w:rsid w:val="005D292E"/>
    <w:rsid w:val="005D294C"/>
    <w:rsid w:val="005D2A68"/>
    <w:rsid w:val="005D2D8E"/>
    <w:rsid w:val="005D3CBF"/>
    <w:rsid w:val="005D4394"/>
    <w:rsid w:val="005D4994"/>
    <w:rsid w:val="005D4D17"/>
    <w:rsid w:val="005D4DF6"/>
    <w:rsid w:val="005D5BD2"/>
    <w:rsid w:val="005D60AC"/>
    <w:rsid w:val="005D67AA"/>
    <w:rsid w:val="005D6A1F"/>
    <w:rsid w:val="005D6C9A"/>
    <w:rsid w:val="005D6DC5"/>
    <w:rsid w:val="005D733C"/>
    <w:rsid w:val="005D748F"/>
    <w:rsid w:val="005D74AE"/>
    <w:rsid w:val="005D7526"/>
    <w:rsid w:val="005D7A3C"/>
    <w:rsid w:val="005D7E31"/>
    <w:rsid w:val="005D7F8F"/>
    <w:rsid w:val="005E061C"/>
    <w:rsid w:val="005E08CC"/>
    <w:rsid w:val="005E09C0"/>
    <w:rsid w:val="005E0C28"/>
    <w:rsid w:val="005E0C30"/>
    <w:rsid w:val="005E0CC1"/>
    <w:rsid w:val="005E0D50"/>
    <w:rsid w:val="005E11DC"/>
    <w:rsid w:val="005E1258"/>
    <w:rsid w:val="005E13AE"/>
    <w:rsid w:val="005E1B12"/>
    <w:rsid w:val="005E1B62"/>
    <w:rsid w:val="005E1CB1"/>
    <w:rsid w:val="005E1D27"/>
    <w:rsid w:val="005E2744"/>
    <w:rsid w:val="005E3C68"/>
    <w:rsid w:val="005E3C85"/>
    <w:rsid w:val="005E441D"/>
    <w:rsid w:val="005E48BB"/>
    <w:rsid w:val="005E48C0"/>
    <w:rsid w:val="005E4A8E"/>
    <w:rsid w:val="005E4BD9"/>
    <w:rsid w:val="005E4C8C"/>
    <w:rsid w:val="005E4F16"/>
    <w:rsid w:val="005E5093"/>
    <w:rsid w:val="005E51ED"/>
    <w:rsid w:val="005E5447"/>
    <w:rsid w:val="005E5747"/>
    <w:rsid w:val="005E5D73"/>
    <w:rsid w:val="005E62C5"/>
    <w:rsid w:val="005E65C7"/>
    <w:rsid w:val="005E6C5A"/>
    <w:rsid w:val="005E6D82"/>
    <w:rsid w:val="005E6F5E"/>
    <w:rsid w:val="005E71E5"/>
    <w:rsid w:val="005E732B"/>
    <w:rsid w:val="005E73BC"/>
    <w:rsid w:val="005E73DD"/>
    <w:rsid w:val="005E7419"/>
    <w:rsid w:val="005E7936"/>
    <w:rsid w:val="005E7A1C"/>
    <w:rsid w:val="005E7AF1"/>
    <w:rsid w:val="005E7B29"/>
    <w:rsid w:val="005E7D9C"/>
    <w:rsid w:val="005E7DA2"/>
    <w:rsid w:val="005E7FEA"/>
    <w:rsid w:val="005F0683"/>
    <w:rsid w:val="005F06B6"/>
    <w:rsid w:val="005F08E5"/>
    <w:rsid w:val="005F0F07"/>
    <w:rsid w:val="005F1220"/>
    <w:rsid w:val="005F1486"/>
    <w:rsid w:val="005F178D"/>
    <w:rsid w:val="005F1ADB"/>
    <w:rsid w:val="005F1F64"/>
    <w:rsid w:val="005F2377"/>
    <w:rsid w:val="005F2968"/>
    <w:rsid w:val="005F2AC1"/>
    <w:rsid w:val="005F3158"/>
    <w:rsid w:val="005F3358"/>
    <w:rsid w:val="005F354E"/>
    <w:rsid w:val="005F360F"/>
    <w:rsid w:val="005F3806"/>
    <w:rsid w:val="005F39D0"/>
    <w:rsid w:val="005F39E2"/>
    <w:rsid w:val="005F410B"/>
    <w:rsid w:val="005F43BC"/>
    <w:rsid w:val="005F4673"/>
    <w:rsid w:val="005F4807"/>
    <w:rsid w:val="005F5112"/>
    <w:rsid w:val="005F532A"/>
    <w:rsid w:val="005F5763"/>
    <w:rsid w:val="005F592F"/>
    <w:rsid w:val="005F5A8A"/>
    <w:rsid w:val="005F5BBC"/>
    <w:rsid w:val="005F5CF6"/>
    <w:rsid w:val="005F5DA3"/>
    <w:rsid w:val="005F66CC"/>
    <w:rsid w:val="005F678B"/>
    <w:rsid w:val="005F6DCC"/>
    <w:rsid w:val="005F71AE"/>
    <w:rsid w:val="005F75A6"/>
    <w:rsid w:val="005F7B03"/>
    <w:rsid w:val="005F7C3A"/>
    <w:rsid w:val="005F7D56"/>
    <w:rsid w:val="00600105"/>
    <w:rsid w:val="0060010F"/>
    <w:rsid w:val="0060012D"/>
    <w:rsid w:val="006001AC"/>
    <w:rsid w:val="00600330"/>
    <w:rsid w:val="00600496"/>
    <w:rsid w:val="00600A5F"/>
    <w:rsid w:val="00600FD7"/>
    <w:rsid w:val="0060107F"/>
    <w:rsid w:val="006013F9"/>
    <w:rsid w:val="0060165E"/>
    <w:rsid w:val="0060178E"/>
    <w:rsid w:val="00601798"/>
    <w:rsid w:val="00601934"/>
    <w:rsid w:val="00601D60"/>
    <w:rsid w:val="00601F75"/>
    <w:rsid w:val="006023CF"/>
    <w:rsid w:val="00602539"/>
    <w:rsid w:val="006029BF"/>
    <w:rsid w:val="00602A20"/>
    <w:rsid w:val="00602BB4"/>
    <w:rsid w:val="00602BC2"/>
    <w:rsid w:val="006030AD"/>
    <w:rsid w:val="006031DF"/>
    <w:rsid w:val="00603245"/>
    <w:rsid w:val="006033A2"/>
    <w:rsid w:val="0060363D"/>
    <w:rsid w:val="006037B7"/>
    <w:rsid w:val="00603811"/>
    <w:rsid w:val="00603D45"/>
    <w:rsid w:val="00603D57"/>
    <w:rsid w:val="0060420B"/>
    <w:rsid w:val="00604CE7"/>
    <w:rsid w:val="006057A6"/>
    <w:rsid w:val="006057BD"/>
    <w:rsid w:val="006058C2"/>
    <w:rsid w:val="00605A0B"/>
    <w:rsid w:val="00605A7E"/>
    <w:rsid w:val="00605F77"/>
    <w:rsid w:val="00606387"/>
    <w:rsid w:val="0060658C"/>
    <w:rsid w:val="0060696C"/>
    <w:rsid w:val="0060698D"/>
    <w:rsid w:val="00606BBF"/>
    <w:rsid w:val="00606BFF"/>
    <w:rsid w:val="00606C73"/>
    <w:rsid w:val="00607601"/>
    <w:rsid w:val="0060760F"/>
    <w:rsid w:val="0060768C"/>
    <w:rsid w:val="00607918"/>
    <w:rsid w:val="00607B83"/>
    <w:rsid w:val="00607D2E"/>
    <w:rsid w:val="00607D56"/>
    <w:rsid w:val="006101B4"/>
    <w:rsid w:val="00610473"/>
    <w:rsid w:val="0061067E"/>
    <w:rsid w:val="00610978"/>
    <w:rsid w:val="00610D3D"/>
    <w:rsid w:val="00610E2A"/>
    <w:rsid w:val="00611255"/>
    <w:rsid w:val="006112A9"/>
    <w:rsid w:val="00611352"/>
    <w:rsid w:val="00611443"/>
    <w:rsid w:val="006127C8"/>
    <w:rsid w:val="00612D54"/>
    <w:rsid w:val="00613483"/>
    <w:rsid w:val="00613763"/>
    <w:rsid w:val="006138E4"/>
    <w:rsid w:val="006138E5"/>
    <w:rsid w:val="00613A2B"/>
    <w:rsid w:val="0061406A"/>
    <w:rsid w:val="006141D4"/>
    <w:rsid w:val="00614AE6"/>
    <w:rsid w:val="00614BAD"/>
    <w:rsid w:val="00614DD1"/>
    <w:rsid w:val="00614FBD"/>
    <w:rsid w:val="006152CA"/>
    <w:rsid w:val="00615619"/>
    <w:rsid w:val="006156D5"/>
    <w:rsid w:val="006157DD"/>
    <w:rsid w:val="00616341"/>
    <w:rsid w:val="006164EB"/>
    <w:rsid w:val="006169EE"/>
    <w:rsid w:val="00616D8C"/>
    <w:rsid w:val="00616F76"/>
    <w:rsid w:val="006172E5"/>
    <w:rsid w:val="00617504"/>
    <w:rsid w:val="00617C44"/>
    <w:rsid w:val="00617D3D"/>
    <w:rsid w:val="00617E24"/>
    <w:rsid w:val="00617EA4"/>
    <w:rsid w:val="00620618"/>
    <w:rsid w:val="00620914"/>
    <w:rsid w:val="00620E40"/>
    <w:rsid w:val="006212A1"/>
    <w:rsid w:val="00621561"/>
    <w:rsid w:val="006215DC"/>
    <w:rsid w:val="00621B82"/>
    <w:rsid w:val="00623AAB"/>
    <w:rsid w:val="00623B70"/>
    <w:rsid w:val="00623FAC"/>
    <w:rsid w:val="00624014"/>
    <w:rsid w:val="00624556"/>
    <w:rsid w:val="00624738"/>
    <w:rsid w:val="006247D6"/>
    <w:rsid w:val="00624A26"/>
    <w:rsid w:val="00625276"/>
    <w:rsid w:val="0062534D"/>
    <w:rsid w:val="00625845"/>
    <w:rsid w:val="0062585C"/>
    <w:rsid w:val="00625A2B"/>
    <w:rsid w:val="00625A64"/>
    <w:rsid w:val="00625C34"/>
    <w:rsid w:val="0062613C"/>
    <w:rsid w:val="00626410"/>
    <w:rsid w:val="006269CD"/>
    <w:rsid w:val="00627024"/>
    <w:rsid w:val="006271AE"/>
    <w:rsid w:val="0062721C"/>
    <w:rsid w:val="00627578"/>
    <w:rsid w:val="006275EB"/>
    <w:rsid w:val="00627CEB"/>
    <w:rsid w:val="00627F45"/>
    <w:rsid w:val="006302A4"/>
    <w:rsid w:val="006304F5"/>
    <w:rsid w:val="00630560"/>
    <w:rsid w:val="006309F7"/>
    <w:rsid w:val="00630A76"/>
    <w:rsid w:val="00630CD1"/>
    <w:rsid w:val="00630F97"/>
    <w:rsid w:val="006319ED"/>
    <w:rsid w:val="00631DAB"/>
    <w:rsid w:val="0063213F"/>
    <w:rsid w:val="00632194"/>
    <w:rsid w:val="006324A4"/>
    <w:rsid w:val="00632638"/>
    <w:rsid w:val="006327EB"/>
    <w:rsid w:val="00632883"/>
    <w:rsid w:val="00632F04"/>
    <w:rsid w:val="00632FA6"/>
    <w:rsid w:val="0063329F"/>
    <w:rsid w:val="0063333D"/>
    <w:rsid w:val="00633517"/>
    <w:rsid w:val="006339C6"/>
    <w:rsid w:val="00633B72"/>
    <w:rsid w:val="00633BF9"/>
    <w:rsid w:val="00634149"/>
    <w:rsid w:val="006341BB"/>
    <w:rsid w:val="006342D4"/>
    <w:rsid w:val="006343F9"/>
    <w:rsid w:val="006346C7"/>
    <w:rsid w:val="00634FDC"/>
    <w:rsid w:val="00635454"/>
    <w:rsid w:val="006355B2"/>
    <w:rsid w:val="006355E6"/>
    <w:rsid w:val="00635858"/>
    <w:rsid w:val="0063595A"/>
    <w:rsid w:val="00636122"/>
    <w:rsid w:val="00636760"/>
    <w:rsid w:val="0063685A"/>
    <w:rsid w:val="00636A95"/>
    <w:rsid w:val="00636C0D"/>
    <w:rsid w:val="0063704D"/>
    <w:rsid w:val="0063713A"/>
    <w:rsid w:val="0063735C"/>
    <w:rsid w:val="006373DF"/>
    <w:rsid w:val="00637414"/>
    <w:rsid w:val="00637463"/>
    <w:rsid w:val="0063773B"/>
    <w:rsid w:val="00637C41"/>
    <w:rsid w:val="00637D2C"/>
    <w:rsid w:val="00640553"/>
    <w:rsid w:val="006409DF"/>
    <w:rsid w:val="00640E14"/>
    <w:rsid w:val="006417AB"/>
    <w:rsid w:val="00642091"/>
    <w:rsid w:val="006420F6"/>
    <w:rsid w:val="00642621"/>
    <w:rsid w:val="00642A6F"/>
    <w:rsid w:val="00642C76"/>
    <w:rsid w:val="00643276"/>
    <w:rsid w:val="00643315"/>
    <w:rsid w:val="006436BE"/>
    <w:rsid w:val="006437BD"/>
    <w:rsid w:val="0064399E"/>
    <w:rsid w:val="00643ACF"/>
    <w:rsid w:val="00643F0C"/>
    <w:rsid w:val="006445AF"/>
    <w:rsid w:val="00644863"/>
    <w:rsid w:val="00644AFE"/>
    <w:rsid w:val="00644B21"/>
    <w:rsid w:val="00644F66"/>
    <w:rsid w:val="0064504D"/>
    <w:rsid w:val="006459C1"/>
    <w:rsid w:val="00645CFE"/>
    <w:rsid w:val="00645F05"/>
    <w:rsid w:val="00645FC0"/>
    <w:rsid w:val="00646393"/>
    <w:rsid w:val="00646406"/>
    <w:rsid w:val="0064653B"/>
    <w:rsid w:val="0064654F"/>
    <w:rsid w:val="006465B7"/>
    <w:rsid w:val="00646EF0"/>
    <w:rsid w:val="00647128"/>
    <w:rsid w:val="006473AB"/>
    <w:rsid w:val="0064748B"/>
    <w:rsid w:val="006475F3"/>
    <w:rsid w:val="00647870"/>
    <w:rsid w:val="00647C5B"/>
    <w:rsid w:val="00650143"/>
    <w:rsid w:val="00650178"/>
    <w:rsid w:val="0065032B"/>
    <w:rsid w:val="00650412"/>
    <w:rsid w:val="00650435"/>
    <w:rsid w:val="00650460"/>
    <w:rsid w:val="00650631"/>
    <w:rsid w:val="00650739"/>
    <w:rsid w:val="00650E10"/>
    <w:rsid w:val="00651094"/>
    <w:rsid w:val="00651324"/>
    <w:rsid w:val="00651855"/>
    <w:rsid w:val="00651DCF"/>
    <w:rsid w:val="00651FF4"/>
    <w:rsid w:val="0065208A"/>
    <w:rsid w:val="0065266B"/>
    <w:rsid w:val="00652723"/>
    <w:rsid w:val="0065273E"/>
    <w:rsid w:val="006528DE"/>
    <w:rsid w:val="00652CEB"/>
    <w:rsid w:val="00653593"/>
    <w:rsid w:val="0065396A"/>
    <w:rsid w:val="006541B2"/>
    <w:rsid w:val="006546C9"/>
    <w:rsid w:val="0065476D"/>
    <w:rsid w:val="00654F95"/>
    <w:rsid w:val="00655446"/>
    <w:rsid w:val="00655D79"/>
    <w:rsid w:val="00656D41"/>
    <w:rsid w:val="00656E0A"/>
    <w:rsid w:val="00656E15"/>
    <w:rsid w:val="0065733D"/>
    <w:rsid w:val="00657570"/>
    <w:rsid w:val="00657612"/>
    <w:rsid w:val="0065781C"/>
    <w:rsid w:val="00657912"/>
    <w:rsid w:val="00657F8B"/>
    <w:rsid w:val="0066034E"/>
    <w:rsid w:val="006603E5"/>
    <w:rsid w:val="00660465"/>
    <w:rsid w:val="006609C9"/>
    <w:rsid w:val="00660B03"/>
    <w:rsid w:val="00660CBC"/>
    <w:rsid w:val="00660CC9"/>
    <w:rsid w:val="00660CFD"/>
    <w:rsid w:val="00660E52"/>
    <w:rsid w:val="00660EBD"/>
    <w:rsid w:val="00660EE0"/>
    <w:rsid w:val="00660F30"/>
    <w:rsid w:val="00660F61"/>
    <w:rsid w:val="0066115C"/>
    <w:rsid w:val="006611B3"/>
    <w:rsid w:val="0066181D"/>
    <w:rsid w:val="0066182F"/>
    <w:rsid w:val="00661A8D"/>
    <w:rsid w:val="00661F0A"/>
    <w:rsid w:val="006623B8"/>
    <w:rsid w:val="006628C9"/>
    <w:rsid w:val="00662B4F"/>
    <w:rsid w:val="00662CB8"/>
    <w:rsid w:val="00662D3A"/>
    <w:rsid w:val="00662D3C"/>
    <w:rsid w:val="00662E31"/>
    <w:rsid w:val="006630E2"/>
    <w:rsid w:val="006634C8"/>
    <w:rsid w:val="006635C1"/>
    <w:rsid w:val="006637A4"/>
    <w:rsid w:val="00663E4D"/>
    <w:rsid w:val="00663EAF"/>
    <w:rsid w:val="00664A3E"/>
    <w:rsid w:val="00664A70"/>
    <w:rsid w:val="00664E0E"/>
    <w:rsid w:val="00665450"/>
    <w:rsid w:val="00665657"/>
    <w:rsid w:val="00665954"/>
    <w:rsid w:val="00665AD3"/>
    <w:rsid w:val="00665C03"/>
    <w:rsid w:val="00666065"/>
    <w:rsid w:val="006662E5"/>
    <w:rsid w:val="00666500"/>
    <w:rsid w:val="0066655B"/>
    <w:rsid w:val="006666CF"/>
    <w:rsid w:val="00666876"/>
    <w:rsid w:val="00666D5B"/>
    <w:rsid w:val="00666E54"/>
    <w:rsid w:val="00666ED8"/>
    <w:rsid w:val="00667037"/>
    <w:rsid w:val="00667080"/>
    <w:rsid w:val="00667103"/>
    <w:rsid w:val="0066713A"/>
    <w:rsid w:val="0066738E"/>
    <w:rsid w:val="006673B7"/>
    <w:rsid w:val="00667460"/>
    <w:rsid w:val="00667493"/>
    <w:rsid w:val="0066752A"/>
    <w:rsid w:val="006676D8"/>
    <w:rsid w:val="006679DC"/>
    <w:rsid w:val="00667EC9"/>
    <w:rsid w:val="00670556"/>
    <w:rsid w:val="00670827"/>
    <w:rsid w:val="006708CD"/>
    <w:rsid w:val="00670B9E"/>
    <w:rsid w:val="00670EF1"/>
    <w:rsid w:val="0067106A"/>
    <w:rsid w:val="006711B2"/>
    <w:rsid w:val="00671724"/>
    <w:rsid w:val="006718FB"/>
    <w:rsid w:val="00671E37"/>
    <w:rsid w:val="00672159"/>
    <w:rsid w:val="006722EB"/>
    <w:rsid w:val="00672490"/>
    <w:rsid w:val="006725A4"/>
    <w:rsid w:val="006727A7"/>
    <w:rsid w:val="00672A03"/>
    <w:rsid w:val="00672BC0"/>
    <w:rsid w:val="00672C73"/>
    <w:rsid w:val="00672D84"/>
    <w:rsid w:val="00673CF0"/>
    <w:rsid w:val="006747ED"/>
    <w:rsid w:val="00674E45"/>
    <w:rsid w:val="00674E4E"/>
    <w:rsid w:val="00675040"/>
    <w:rsid w:val="006752DB"/>
    <w:rsid w:val="006753CA"/>
    <w:rsid w:val="0067564D"/>
    <w:rsid w:val="00675825"/>
    <w:rsid w:val="00675960"/>
    <w:rsid w:val="00675D34"/>
    <w:rsid w:val="0067613F"/>
    <w:rsid w:val="00676311"/>
    <w:rsid w:val="006764C8"/>
    <w:rsid w:val="00676FD9"/>
    <w:rsid w:val="0067720B"/>
    <w:rsid w:val="00677B9F"/>
    <w:rsid w:val="00677BCE"/>
    <w:rsid w:val="00677CD1"/>
    <w:rsid w:val="00677ED7"/>
    <w:rsid w:val="00677F34"/>
    <w:rsid w:val="00677F7E"/>
    <w:rsid w:val="0068005D"/>
    <w:rsid w:val="006800B6"/>
    <w:rsid w:val="006800DB"/>
    <w:rsid w:val="006802E0"/>
    <w:rsid w:val="00680BD4"/>
    <w:rsid w:val="00681382"/>
    <w:rsid w:val="00681813"/>
    <w:rsid w:val="00681CDB"/>
    <w:rsid w:val="00682023"/>
    <w:rsid w:val="0068243D"/>
    <w:rsid w:val="00682889"/>
    <w:rsid w:val="006828C8"/>
    <w:rsid w:val="00682C77"/>
    <w:rsid w:val="00682DF7"/>
    <w:rsid w:val="0068331F"/>
    <w:rsid w:val="006833A3"/>
    <w:rsid w:val="00683A49"/>
    <w:rsid w:val="00683BCC"/>
    <w:rsid w:val="00683C13"/>
    <w:rsid w:val="006842A5"/>
    <w:rsid w:val="00684318"/>
    <w:rsid w:val="00684913"/>
    <w:rsid w:val="00684B5D"/>
    <w:rsid w:val="00684D80"/>
    <w:rsid w:val="00684E12"/>
    <w:rsid w:val="00684FAF"/>
    <w:rsid w:val="00685A09"/>
    <w:rsid w:val="00686038"/>
    <w:rsid w:val="0068659F"/>
    <w:rsid w:val="0068688F"/>
    <w:rsid w:val="00686990"/>
    <w:rsid w:val="006869BF"/>
    <w:rsid w:val="00686A20"/>
    <w:rsid w:val="00686BC0"/>
    <w:rsid w:val="00686D83"/>
    <w:rsid w:val="00687175"/>
    <w:rsid w:val="00687861"/>
    <w:rsid w:val="00687886"/>
    <w:rsid w:val="00687B8E"/>
    <w:rsid w:val="00687BC0"/>
    <w:rsid w:val="00687E76"/>
    <w:rsid w:val="00690065"/>
    <w:rsid w:val="00690177"/>
    <w:rsid w:val="00690326"/>
    <w:rsid w:val="00690430"/>
    <w:rsid w:val="00690969"/>
    <w:rsid w:val="00690C15"/>
    <w:rsid w:val="00690C2D"/>
    <w:rsid w:val="00691437"/>
    <w:rsid w:val="006914FD"/>
    <w:rsid w:val="00691523"/>
    <w:rsid w:val="0069152A"/>
    <w:rsid w:val="00691532"/>
    <w:rsid w:val="006915A2"/>
    <w:rsid w:val="006915CB"/>
    <w:rsid w:val="00691BAA"/>
    <w:rsid w:val="00691F8E"/>
    <w:rsid w:val="0069206B"/>
    <w:rsid w:val="006920F8"/>
    <w:rsid w:val="006926D4"/>
    <w:rsid w:val="00692826"/>
    <w:rsid w:val="00692FDD"/>
    <w:rsid w:val="006932F1"/>
    <w:rsid w:val="00693DC7"/>
    <w:rsid w:val="00693FD0"/>
    <w:rsid w:val="0069418E"/>
    <w:rsid w:val="0069433F"/>
    <w:rsid w:val="00694834"/>
    <w:rsid w:val="00694C6F"/>
    <w:rsid w:val="006950FB"/>
    <w:rsid w:val="00695925"/>
    <w:rsid w:val="00695B8F"/>
    <w:rsid w:val="00695EA3"/>
    <w:rsid w:val="0069606C"/>
    <w:rsid w:val="006962C2"/>
    <w:rsid w:val="006968D2"/>
    <w:rsid w:val="00696AD0"/>
    <w:rsid w:val="00696B08"/>
    <w:rsid w:val="00696F0A"/>
    <w:rsid w:val="00697144"/>
    <w:rsid w:val="006972D5"/>
    <w:rsid w:val="00697337"/>
    <w:rsid w:val="0069733B"/>
    <w:rsid w:val="0069788C"/>
    <w:rsid w:val="00697E31"/>
    <w:rsid w:val="00697FD0"/>
    <w:rsid w:val="006A04F7"/>
    <w:rsid w:val="006A07A9"/>
    <w:rsid w:val="006A0B50"/>
    <w:rsid w:val="006A0C6E"/>
    <w:rsid w:val="006A0CAF"/>
    <w:rsid w:val="006A0DE9"/>
    <w:rsid w:val="006A1042"/>
    <w:rsid w:val="006A1675"/>
    <w:rsid w:val="006A16B5"/>
    <w:rsid w:val="006A171E"/>
    <w:rsid w:val="006A1B3B"/>
    <w:rsid w:val="006A1DFE"/>
    <w:rsid w:val="006A21A2"/>
    <w:rsid w:val="006A2574"/>
    <w:rsid w:val="006A2648"/>
    <w:rsid w:val="006A269E"/>
    <w:rsid w:val="006A26EC"/>
    <w:rsid w:val="006A276F"/>
    <w:rsid w:val="006A2D31"/>
    <w:rsid w:val="006A2E47"/>
    <w:rsid w:val="006A2F2D"/>
    <w:rsid w:val="006A320D"/>
    <w:rsid w:val="006A3274"/>
    <w:rsid w:val="006A32F4"/>
    <w:rsid w:val="006A3350"/>
    <w:rsid w:val="006A3841"/>
    <w:rsid w:val="006A3C8E"/>
    <w:rsid w:val="006A3D24"/>
    <w:rsid w:val="006A4986"/>
    <w:rsid w:val="006A4C3E"/>
    <w:rsid w:val="006A5310"/>
    <w:rsid w:val="006A5CDD"/>
    <w:rsid w:val="006A6210"/>
    <w:rsid w:val="006A62F3"/>
    <w:rsid w:val="006A6697"/>
    <w:rsid w:val="006A6707"/>
    <w:rsid w:val="006A6A99"/>
    <w:rsid w:val="006A701A"/>
    <w:rsid w:val="006A779E"/>
    <w:rsid w:val="006B0020"/>
    <w:rsid w:val="006B00B2"/>
    <w:rsid w:val="006B02BA"/>
    <w:rsid w:val="006B0870"/>
    <w:rsid w:val="006B0BB9"/>
    <w:rsid w:val="006B0BBD"/>
    <w:rsid w:val="006B0C58"/>
    <w:rsid w:val="006B0EC6"/>
    <w:rsid w:val="006B0EE8"/>
    <w:rsid w:val="006B0F22"/>
    <w:rsid w:val="006B0F72"/>
    <w:rsid w:val="006B1013"/>
    <w:rsid w:val="006B1ED5"/>
    <w:rsid w:val="006B2087"/>
    <w:rsid w:val="006B2157"/>
    <w:rsid w:val="006B22A4"/>
    <w:rsid w:val="006B28AE"/>
    <w:rsid w:val="006B29E0"/>
    <w:rsid w:val="006B3380"/>
    <w:rsid w:val="006B360A"/>
    <w:rsid w:val="006B361F"/>
    <w:rsid w:val="006B37BC"/>
    <w:rsid w:val="006B3E09"/>
    <w:rsid w:val="006B3E13"/>
    <w:rsid w:val="006B3E43"/>
    <w:rsid w:val="006B4488"/>
    <w:rsid w:val="006B4E78"/>
    <w:rsid w:val="006B5163"/>
    <w:rsid w:val="006B5441"/>
    <w:rsid w:val="006B5471"/>
    <w:rsid w:val="006B5636"/>
    <w:rsid w:val="006B568E"/>
    <w:rsid w:val="006B587E"/>
    <w:rsid w:val="006B597A"/>
    <w:rsid w:val="006B627E"/>
    <w:rsid w:val="006B6292"/>
    <w:rsid w:val="006B6297"/>
    <w:rsid w:val="006B63C2"/>
    <w:rsid w:val="006B6417"/>
    <w:rsid w:val="006B6E71"/>
    <w:rsid w:val="006B750F"/>
    <w:rsid w:val="006B75C3"/>
    <w:rsid w:val="006B7732"/>
    <w:rsid w:val="006B7755"/>
    <w:rsid w:val="006B7757"/>
    <w:rsid w:val="006B77BB"/>
    <w:rsid w:val="006B7886"/>
    <w:rsid w:val="006B7AA0"/>
    <w:rsid w:val="006B7BED"/>
    <w:rsid w:val="006B7F9A"/>
    <w:rsid w:val="006C029F"/>
    <w:rsid w:val="006C06BB"/>
    <w:rsid w:val="006C06FF"/>
    <w:rsid w:val="006C0B94"/>
    <w:rsid w:val="006C0ECA"/>
    <w:rsid w:val="006C113F"/>
    <w:rsid w:val="006C13D0"/>
    <w:rsid w:val="006C1A21"/>
    <w:rsid w:val="006C1CFB"/>
    <w:rsid w:val="006C1F23"/>
    <w:rsid w:val="006C1F52"/>
    <w:rsid w:val="006C2494"/>
    <w:rsid w:val="006C2B76"/>
    <w:rsid w:val="006C2BAB"/>
    <w:rsid w:val="006C2E8B"/>
    <w:rsid w:val="006C2EF5"/>
    <w:rsid w:val="006C3F62"/>
    <w:rsid w:val="006C42FF"/>
    <w:rsid w:val="006C460A"/>
    <w:rsid w:val="006C47A0"/>
    <w:rsid w:val="006C493A"/>
    <w:rsid w:val="006C4B48"/>
    <w:rsid w:val="006C4E08"/>
    <w:rsid w:val="006C5212"/>
    <w:rsid w:val="006C5441"/>
    <w:rsid w:val="006C56EE"/>
    <w:rsid w:val="006C5C60"/>
    <w:rsid w:val="006C5D82"/>
    <w:rsid w:val="006C606B"/>
    <w:rsid w:val="006C6215"/>
    <w:rsid w:val="006C6326"/>
    <w:rsid w:val="006C6AB6"/>
    <w:rsid w:val="006C6AC7"/>
    <w:rsid w:val="006C6DF5"/>
    <w:rsid w:val="006C744D"/>
    <w:rsid w:val="006C7A2B"/>
    <w:rsid w:val="006C7A53"/>
    <w:rsid w:val="006C7AB6"/>
    <w:rsid w:val="006C7B1F"/>
    <w:rsid w:val="006C7DB3"/>
    <w:rsid w:val="006D074C"/>
    <w:rsid w:val="006D0A6C"/>
    <w:rsid w:val="006D0A9E"/>
    <w:rsid w:val="006D1CDE"/>
    <w:rsid w:val="006D28C4"/>
    <w:rsid w:val="006D2BE3"/>
    <w:rsid w:val="006D2CE2"/>
    <w:rsid w:val="006D2E07"/>
    <w:rsid w:val="006D31B7"/>
    <w:rsid w:val="006D32B9"/>
    <w:rsid w:val="006D351E"/>
    <w:rsid w:val="006D398D"/>
    <w:rsid w:val="006D3AEC"/>
    <w:rsid w:val="006D3C19"/>
    <w:rsid w:val="006D3D55"/>
    <w:rsid w:val="006D3F01"/>
    <w:rsid w:val="006D4427"/>
    <w:rsid w:val="006D4666"/>
    <w:rsid w:val="006D4F2A"/>
    <w:rsid w:val="006D536D"/>
    <w:rsid w:val="006D5CC4"/>
    <w:rsid w:val="006D5EFE"/>
    <w:rsid w:val="006D605F"/>
    <w:rsid w:val="006D6DFF"/>
    <w:rsid w:val="006D7327"/>
    <w:rsid w:val="006D76AC"/>
    <w:rsid w:val="006D7701"/>
    <w:rsid w:val="006D7AEB"/>
    <w:rsid w:val="006E0008"/>
    <w:rsid w:val="006E02E1"/>
    <w:rsid w:val="006E047A"/>
    <w:rsid w:val="006E068A"/>
    <w:rsid w:val="006E0963"/>
    <w:rsid w:val="006E0A65"/>
    <w:rsid w:val="006E0B3D"/>
    <w:rsid w:val="006E0E9B"/>
    <w:rsid w:val="006E11E3"/>
    <w:rsid w:val="006E135B"/>
    <w:rsid w:val="006E13E9"/>
    <w:rsid w:val="006E1E89"/>
    <w:rsid w:val="006E217C"/>
    <w:rsid w:val="006E22FE"/>
    <w:rsid w:val="006E23B3"/>
    <w:rsid w:val="006E27C5"/>
    <w:rsid w:val="006E2919"/>
    <w:rsid w:val="006E2BF3"/>
    <w:rsid w:val="006E33A9"/>
    <w:rsid w:val="006E3718"/>
    <w:rsid w:val="006E3784"/>
    <w:rsid w:val="006E381D"/>
    <w:rsid w:val="006E388F"/>
    <w:rsid w:val="006E3938"/>
    <w:rsid w:val="006E3A01"/>
    <w:rsid w:val="006E3A22"/>
    <w:rsid w:val="006E3AE9"/>
    <w:rsid w:val="006E3B1C"/>
    <w:rsid w:val="006E3E5E"/>
    <w:rsid w:val="006E40B9"/>
    <w:rsid w:val="006E4641"/>
    <w:rsid w:val="006E49FC"/>
    <w:rsid w:val="006E4D13"/>
    <w:rsid w:val="006E4D1B"/>
    <w:rsid w:val="006E4F49"/>
    <w:rsid w:val="006E4F7B"/>
    <w:rsid w:val="006E5175"/>
    <w:rsid w:val="006E589C"/>
    <w:rsid w:val="006E5B0A"/>
    <w:rsid w:val="006E5BBD"/>
    <w:rsid w:val="006E5CE6"/>
    <w:rsid w:val="006E6213"/>
    <w:rsid w:val="006E634D"/>
    <w:rsid w:val="006E6F8B"/>
    <w:rsid w:val="006E7C7A"/>
    <w:rsid w:val="006E7D8F"/>
    <w:rsid w:val="006E7E08"/>
    <w:rsid w:val="006E7EC9"/>
    <w:rsid w:val="006E7F22"/>
    <w:rsid w:val="006F0226"/>
    <w:rsid w:val="006F0982"/>
    <w:rsid w:val="006F0B81"/>
    <w:rsid w:val="006F0D46"/>
    <w:rsid w:val="006F0F86"/>
    <w:rsid w:val="006F1800"/>
    <w:rsid w:val="006F1B10"/>
    <w:rsid w:val="006F1BBA"/>
    <w:rsid w:val="006F1D0F"/>
    <w:rsid w:val="006F1E23"/>
    <w:rsid w:val="006F2120"/>
    <w:rsid w:val="006F2436"/>
    <w:rsid w:val="006F2599"/>
    <w:rsid w:val="006F2933"/>
    <w:rsid w:val="006F2D6D"/>
    <w:rsid w:val="006F2FD4"/>
    <w:rsid w:val="006F327A"/>
    <w:rsid w:val="006F33A3"/>
    <w:rsid w:val="006F35C5"/>
    <w:rsid w:val="006F3BD5"/>
    <w:rsid w:val="006F4144"/>
    <w:rsid w:val="006F439B"/>
    <w:rsid w:val="006F4485"/>
    <w:rsid w:val="006F45BB"/>
    <w:rsid w:val="006F4756"/>
    <w:rsid w:val="006F49FD"/>
    <w:rsid w:val="006F4BF6"/>
    <w:rsid w:val="006F5105"/>
    <w:rsid w:val="006F56BF"/>
    <w:rsid w:val="006F57C5"/>
    <w:rsid w:val="006F5C6B"/>
    <w:rsid w:val="006F5C6D"/>
    <w:rsid w:val="006F5C79"/>
    <w:rsid w:val="006F6123"/>
    <w:rsid w:val="006F65B1"/>
    <w:rsid w:val="006F6636"/>
    <w:rsid w:val="006F69DE"/>
    <w:rsid w:val="006F71B1"/>
    <w:rsid w:val="006F746E"/>
    <w:rsid w:val="006F785D"/>
    <w:rsid w:val="006F78B7"/>
    <w:rsid w:val="006F7D60"/>
    <w:rsid w:val="006F7F4D"/>
    <w:rsid w:val="006F7FEA"/>
    <w:rsid w:val="0070018A"/>
    <w:rsid w:val="0070066B"/>
    <w:rsid w:val="00700A82"/>
    <w:rsid w:val="00700B60"/>
    <w:rsid w:val="00700DA8"/>
    <w:rsid w:val="00700FA8"/>
    <w:rsid w:val="0070155D"/>
    <w:rsid w:val="00701ED0"/>
    <w:rsid w:val="0070216D"/>
    <w:rsid w:val="007024F4"/>
    <w:rsid w:val="00702538"/>
    <w:rsid w:val="00702653"/>
    <w:rsid w:val="00702682"/>
    <w:rsid w:val="00702C1E"/>
    <w:rsid w:val="00702CFE"/>
    <w:rsid w:val="00702D75"/>
    <w:rsid w:val="00703084"/>
    <w:rsid w:val="007036C0"/>
    <w:rsid w:val="00703860"/>
    <w:rsid w:val="00703D12"/>
    <w:rsid w:val="00703DAC"/>
    <w:rsid w:val="00704EF5"/>
    <w:rsid w:val="00704F82"/>
    <w:rsid w:val="00705161"/>
    <w:rsid w:val="007052A7"/>
    <w:rsid w:val="007053DA"/>
    <w:rsid w:val="00705896"/>
    <w:rsid w:val="007059B5"/>
    <w:rsid w:val="00705E35"/>
    <w:rsid w:val="00705E8C"/>
    <w:rsid w:val="007063F8"/>
    <w:rsid w:val="007064FA"/>
    <w:rsid w:val="007071DF"/>
    <w:rsid w:val="00707294"/>
    <w:rsid w:val="0070737C"/>
    <w:rsid w:val="00707850"/>
    <w:rsid w:val="007079F9"/>
    <w:rsid w:val="00707BA2"/>
    <w:rsid w:val="00710005"/>
    <w:rsid w:val="0071052B"/>
    <w:rsid w:val="0071054F"/>
    <w:rsid w:val="00710911"/>
    <w:rsid w:val="00710912"/>
    <w:rsid w:val="00710C58"/>
    <w:rsid w:val="00710E1F"/>
    <w:rsid w:val="00711363"/>
    <w:rsid w:val="0071137C"/>
    <w:rsid w:val="0071186F"/>
    <w:rsid w:val="0071194B"/>
    <w:rsid w:val="00711BB8"/>
    <w:rsid w:val="00711DA8"/>
    <w:rsid w:val="00711F6A"/>
    <w:rsid w:val="007120A3"/>
    <w:rsid w:val="00712792"/>
    <w:rsid w:val="00712869"/>
    <w:rsid w:val="007129FC"/>
    <w:rsid w:val="007130F0"/>
    <w:rsid w:val="007137EA"/>
    <w:rsid w:val="00713A2A"/>
    <w:rsid w:val="00713FF8"/>
    <w:rsid w:val="0071402D"/>
    <w:rsid w:val="007140B8"/>
    <w:rsid w:val="007143D5"/>
    <w:rsid w:val="007145B0"/>
    <w:rsid w:val="007146E2"/>
    <w:rsid w:val="007149EA"/>
    <w:rsid w:val="00714A64"/>
    <w:rsid w:val="00714AA5"/>
    <w:rsid w:val="00714F3E"/>
    <w:rsid w:val="0071573E"/>
    <w:rsid w:val="0071594B"/>
    <w:rsid w:val="007159F8"/>
    <w:rsid w:val="00715CBB"/>
    <w:rsid w:val="0071606B"/>
    <w:rsid w:val="0071640F"/>
    <w:rsid w:val="007166D4"/>
    <w:rsid w:val="007167E9"/>
    <w:rsid w:val="0071700F"/>
    <w:rsid w:val="00717761"/>
    <w:rsid w:val="007177EF"/>
    <w:rsid w:val="007179C9"/>
    <w:rsid w:val="00717AB7"/>
    <w:rsid w:val="00717EEE"/>
    <w:rsid w:val="0072031E"/>
    <w:rsid w:val="00720407"/>
    <w:rsid w:val="007204C7"/>
    <w:rsid w:val="007204EC"/>
    <w:rsid w:val="0072086A"/>
    <w:rsid w:val="00721152"/>
    <w:rsid w:val="00721172"/>
    <w:rsid w:val="00721386"/>
    <w:rsid w:val="0072140F"/>
    <w:rsid w:val="0072164B"/>
    <w:rsid w:val="007217C2"/>
    <w:rsid w:val="007219A6"/>
    <w:rsid w:val="00721C0A"/>
    <w:rsid w:val="00721E00"/>
    <w:rsid w:val="00721FFC"/>
    <w:rsid w:val="00722369"/>
    <w:rsid w:val="00722498"/>
    <w:rsid w:val="0072272B"/>
    <w:rsid w:val="007232F3"/>
    <w:rsid w:val="00723C41"/>
    <w:rsid w:val="00723D70"/>
    <w:rsid w:val="00723DE8"/>
    <w:rsid w:val="00723F42"/>
    <w:rsid w:val="0072406C"/>
    <w:rsid w:val="00724442"/>
    <w:rsid w:val="0072444E"/>
    <w:rsid w:val="0072494D"/>
    <w:rsid w:val="00724C31"/>
    <w:rsid w:val="00724F7E"/>
    <w:rsid w:val="00725099"/>
    <w:rsid w:val="007254DF"/>
    <w:rsid w:val="00725D14"/>
    <w:rsid w:val="00726302"/>
    <w:rsid w:val="007263BE"/>
    <w:rsid w:val="00726659"/>
    <w:rsid w:val="00726C1F"/>
    <w:rsid w:val="0072716B"/>
    <w:rsid w:val="00727993"/>
    <w:rsid w:val="0073019A"/>
    <w:rsid w:val="007302E7"/>
    <w:rsid w:val="00730457"/>
    <w:rsid w:val="007305D6"/>
    <w:rsid w:val="00730874"/>
    <w:rsid w:val="0073087A"/>
    <w:rsid w:val="00730C4B"/>
    <w:rsid w:val="00730E0B"/>
    <w:rsid w:val="007315A9"/>
    <w:rsid w:val="0073175C"/>
    <w:rsid w:val="00731CDD"/>
    <w:rsid w:val="0073222C"/>
    <w:rsid w:val="007324D6"/>
    <w:rsid w:val="00732788"/>
    <w:rsid w:val="0073281E"/>
    <w:rsid w:val="00732DEB"/>
    <w:rsid w:val="00733067"/>
    <w:rsid w:val="00733089"/>
    <w:rsid w:val="00733138"/>
    <w:rsid w:val="00733181"/>
    <w:rsid w:val="00733873"/>
    <w:rsid w:val="00733882"/>
    <w:rsid w:val="00733D80"/>
    <w:rsid w:val="00733E11"/>
    <w:rsid w:val="00734127"/>
    <w:rsid w:val="00734276"/>
    <w:rsid w:val="00734945"/>
    <w:rsid w:val="007349B2"/>
    <w:rsid w:val="00734B0E"/>
    <w:rsid w:val="00734E0C"/>
    <w:rsid w:val="00734EFC"/>
    <w:rsid w:val="00734FF2"/>
    <w:rsid w:val="0073558F"/>
    <w:rsid w:val="00735836"/>
    <w:rsid w:val="00735CA3"/>
    <w:rsid w:val="0073621B"/>
    <w:rsid w:val="0073631E"/>
    <w:rsid w:val="0073636B"/>
    <w:rsid w:val="00736BC7"/>
    <w:rsid w:val="00736D28"/>
    <w:rsid w:val="00737142"/>
    <w:rsid w:val="0073783E"/>
    <w:rsid w:val="00737FD6"/>
    <w:rsid w:val="00740411"/>
    <w:rsid w:val="0074057D"/>
    <w:rsid w:val="00741037"/>
    <w:rsid w:val="00741393"/>
    <w:rsid w:val="007413B6"/>
    <w:rsid w:val="007413C9"/>
    <w:rsid w:val="00741C32"/>
    <w:rsid w:val="00741E82"/>
    <w:rsid w:val="00741EF7"/>
    <w:rsid w:val="007425E1"/>
    <w:rsid w:val="00742958"/>
    <w:rsid w:val="0074296E"/>
    <w:rsid w:val="007429D4"/>
    <w:rsid w:val="00742AFB"/>
    <w:rsid w:val="00742CD6"/>
    <w:rsid w:val="00742F0F"/>
    <w:rsid w:val="00742FE5"/>
    <w:rsid w:val="00743176"/>
    <w:rsid w:val="007431C0"/>
    <w:rsid w:val="007433DF"/>
    <w:rsid w:val="00743407"/>
    <w:rsid w:val="00743CFF"/>
    <w:rsid w:val="00743D4B"/>
    <w:rsid w:val="0074403A"/>
    <w:rsid w:val="0074410D"/>
    <w:rsid w:val="00744690"/>
    <w:rsid w:val="00745737"/>
    <w:rsid w:val="00745895"/>
    <w:rsid w:val="00745A73"/>
    <w:rsid w:val="00745C28"/>
    <w:rsid w:val="00745CB3"/>
    <w:rsid w:val="00745D13"/>
    <w:rsid w:val="007460F4"/>
    <w:rsid w:val="007461D8"/>
    <w:rsid w:val="0074690E"/>
    <w:rsid w:val="00746BB3"/>
    <w:rsid w:val="00746C55"/>
    <w:rsid w:val="00746D3A"/>
    <w:rsid w:val="00746F3D"/>
    <w:rsid w:val="00747212"/>
    <w:rsid w:val="007473A2"/>
    <w:rsid w:val="007476AE"/>
    <w:rsid w:val="00747F7C"/>
    <w:rsid w:val="00750146"/>
    <w:rsid w:val="00750254"/>
    <w:rsid w:val="00750567"/>
    <w:rsid w:val="00750C49"/>
    <w:rsid w:val="00750E81"/>
    <w:rsid w:val="0075136C"/>
    <w:rsid w:val="00752359"/>
    <w:rsid w:val="007524A1"/>
    <w:rsid w:val="007524B5"/>
    <w:rsid w:val="0075270F"/>
    <w:rsid w:val="00752860"/>
    <w:rsid w:val="007529ED"/>
    <w:rsid w:val="00752CB3"/>
    <w:rsid w:val="00752CE3"/>
    <w:rsid w:val="0075300A"/>
    <w:rsid w:val="00753021"/>
    <w:rsid w:val="00753173"/>
    <w:rsid w:val="00753335"/>
    <w:rsid w:val="00753832"/>
    <w:rsid w:val="00753D0F"/>
    <w:rsid w:val="00753E9F"/>
    <w:rsid w:val="007542B7"/>
    <w:rsid w:val="0075480E"/>
    <w:rsid w:val="00754935"/>
    <w:rsid w:val="00754AAC"/>
    <w:rsid w:val="00754FA4"/>
    <w:rsid w:val="0075512C"/>
    <w:rsid w:val="0075528B"/>
    <w:rsid w:val="0075533B"/>
    <w:rsid w:val="007554C3"/>
    <w:rsid w:val="007555FD"/>
    <w:rsid w:val="00755A6D"/>
    <w:rsid w:val="00755AC9"/>
    <w:rsid w:val="00756037"/>
    <w:rsid w:val="0075616A"/>
    <w:rsid w:val="0075638A"/>
    <w:rsid w:val="007565F0"/>
    <w:rsid w:val="007567D9"/>
    <w:rsid w:val="007568FA"/>
    <w:rsid w:val="00756C03"/>
    <w:rsid w:val="007570AE"/>
    <w:rsid w:val="00760291"/>
    <w:rsid w:val="007605D6"/>
    <w:rsid w:val="00760612"/>
    <w:rsid w:val="007606E3"/>
    <w:rsid w:val="00760828"/>
    <w:rsid w:val="0076099D"/>
    <w:rsid w:val="00760AE9"/>
    <w:rsid w:val="00760E1F"/>
    <w:rsid w:val="00761310"/>
    <w:rsid w:val="007613D9"/>
    <w:rsid w:val="007615B8"/>
    <w:rsid w:val="0076187B"/>
    <w:rsid w:val="0076196E"/>
    <w:rsid w:val="007619C6"/>
    <w:rsid w:val="00761BD9"/>
    <w:rsid w:val="00761FD4"/>
    <w:rsid w:val="00762241"/>
    <w:rsid w:val="0076280A"/>
    <w:rsid w:val="0076317E"/>
    <w:rsid w:val="00763606"/>
    <w:rsid w:val="0076371E"/>
    <w:rsid w:val="00763C1F"/>
    <w:rsid w:val="00763D0D"/>
    <w:rsid w:val="00764221"/>
    <w:rsid w:val="007643D9"/>
    <w:rsid w:val="007644F1"/>
    <w:rsid w:val="00764AD3"/>
    <w:rsid w:val="007651A7"/>
    <w:rsid w:val="0076520E"/>
    <w:rsid w:val="00765282"/>
    <w:rsid w:val="007655BE"/>
    <w:rsid w:val="00765E35"/>
    <w:rsid w:val="007668AE"/>
    <w:rsid w:val="00766CB9"/>
    <w:rsid w:val="0076723B"/>
    <w:rsid w:val="00767CEB"/>
    <w:rsid w:val="00767E77"/>
    <w:rsid w:val="00770342"/>
    <w:rsid w:val="007703FA"/>
    <w:rsid w:val="00770464"/>
    <w:rsid w:val="00770555"/>
    <w:rsid w:val="00770AB2"/>
    <w:rsid w:val="00770F77"/>
    <w:rsid w:val="00771079"/>
    <w:rsid w:val="00771230"/>
    <w:rsid w:val="00771E44"/>
    <w:rsid w:val="00771F36"/>
    <w:rsid w:val="00771F7C"/>
    <w:rsid w:val="007720E5"/>
    <w:rsid w:val="00772136"/>
    <w:rsid w:val="007726B3"/>
    <w:rsid w:val="007727AF"/>
    <w:rsid w:val="007727BD"/>
    <w:rsid w:val="007728E2"/>
    <w:rsid w:val="00772A02"/>
    <w:rsid w:val="00772A68"/>
    <w:rsid w:val="00772EEF"/>
    <w:rsid w:val="00772EF1"/>
    <w:rsid w:val="0077308A"/>
    <w:rsid w:val="0077381D"/>
    <w:rsid w:val="00773A33"/>
    <w:rsid w:val="00773BE8"/>
    <w:rsid w:val="00773CFA"/>
    <w:rsid w:val="00773FA6"/>
    <w:rsid w:val="007744A0"/>
    <w:rsid w:val="0077476A"/>
    <w:rsid w:val="00774A5E"/>
    <w:rsid w:val="00774C42"/>
    <w:rsid w:val="00774D69"/>
    <w:rsid w:val="007753FB"/>
    <w:rsid w:val="0077541E"/>
    <w:rsid w:val="0077547E"/>
    <w:rsid w:val="00775959"/>
    <w:rsid w:val="00775D3A"/>
    <w:rsid w:val="00776043"/>
    <w:rsid w:val="007762D6"/>
    <w:rsid w:val="00776508"/>
    <w:rsid w:val="007765F5"/>
    <w:rsid w:val="007767F9"/>
    <w:rsid w:val="0077685F"/>
    <w:rsid w:val="00776B89"/>
    <w:rsid w:val="00776D22"/>
    <w:rsid w:val="00776EE8"/>
    <w:rsid w:val="00777029"/>
    <w:rsid w:val="00777690"/>
    <w:rsid w:val="00777837"/>
    <w:rsid w:val="00777A0D"/>
    <w:rsid w:val="00777B57"/>
    <w:rsid w:val="00780061"/>
    <w:rsid w:val="0078010E"/>
    <w:rsid w:val="00780590"/>
    <w:rsid w:val="00780C52"/>
    <w:rsid w:val="00780E0B"/>
    <w:rsid w:val="00781071"/>
    <w:rsid w:val="00781656"/>
    <w:rsid w:val="007819AF"/>
    <w:rsid w:val="007823A0"/>
    <w:rsid w:val="00782633"/>
    <w:rsid w:val="0078299F"/>
    <w:rsid w:val="00783090"/>
    <w:rsid w:val="007830A3"/>
    <w:rsid w:val="007831FE"/>
    <w:rsid w:val="00783548"/>
    <w:rsid w:val="0078396A"/>
    <w:rsid w:val="007839C3"/>
    <w:rsid w:val="007840F0"/>
    <w:rsid w:val="007841D0"/>
    <w:rsid w:val="00784307"/>
    <w:rsid w:val="007847FD"/>
    <w:rsid w:val="00784F1F"/>
    <w:rsid w:val="00785111"/>
    <w:rsid w:val="0078514D"/>
    <w:rsid w:val="00785B04"/>
    <w:rsid w:val="00785FE1"/>
    <w:rsid w:val="0078654D"/>
    <w:rsid w:val="00786613"/>
    <w:rsid w:val="00786729"/>
    <w:rsid w:val="0078673B"/>
    <w:rsid w:val="00786893"/>
    <w:rsid w:val="00787383"/>
    <w:rsid w:val="00787813"/>
    <w:rsid w:val="00787D20"/>
    <w:rsid w:val="0079075B"/>
    <w:rsid w:val="00790BB3"/>
    <w:rsid w:val="00790E22"/>
    <w:rsid w:val="00791010"/>
    <w:rsid w:val="007913D9"/>
    <w:rsid w:val="00791428"/>
    <w:rsid w:val="007914F8"/>
    <w:rsid w:val="007916D5"/>
    <w:rsid w:val="00791805"/>
    <w:rsid w:val="00791A57"/>
    <w:rsid w:val="00791F2E"/>
    <w:rsid w:val="007921C9"/>
    <w:rsid w:val="00792200"/>
    <w:rsid w:val="007922F4"/>
    <w:rsid w:val="007925DA"/>
    <w:rsid w:val="007925FD"/>
    <w:rsid w:val="007926E3"/>
    <w:rsid w:val="007927E0"/>
    <w:rsid w:val="007927E2"/>
    <w:rsid w:val="00792956"/>
    <w:rsid w:val="00792EC7"/>
    <w:rsid w:val="007930C1"/>
    <w:rsid w:val="00793696"/>
    <w:rsid w:val="00793953"/>
    <w:rsid w:val="00793DC9"/>
    <w:rsid w:val="00793ED3"/>
    <w:rsid w:val="00793FE7"/>
    <w:rsid w:val="007941E4"/>
    <w:rsid w:val="0079420F"/>
    <w:rsid w:val="00794452"/>
    <w:rsid w:val="0079447B"/>
    <w:rsid w:val="0079475A"/>
    <w:rsid w:val="00794776"/>
    <w:rsid w:val="00794BE4"/>
    <w:rsid w:val="00794F53"/>
    <w:rsid w:val="00795124"/>
    <w:rsid w:val="00795924"/>
    <w:rsid w:val="0079597B"/>
    <w:rsid w:val="00795CAF"/>
    <w:rsid w:val="00795DC9"/>
    <w:rsid w:val="00796090"/>
    <w:rsid w:val="007960BB"/>
    <w:rsid w:val="007961AD"/>
    <w:rsid w:val="00796591"/>
    <w:rsid w:val="00796814"/>
    <w:rsid w:val="00796BF3"/>
    <w:rsid w:val="00797637"/>
    <w:rsid w:val="00797A3A"/>
    <w:rsid w:val="00797B51"/>
    <w:rsid w:val="00797D1E"/>
    <w:rsid w:val="00797D4E"/>
    <w:rsid w:val="007A01B5"/>
    <w:rsid w:val="007A0212"/>
    <w:rsid w:val="007A0456"/>
    <w:rsid w:val="007A058B"/>
    <w:rsid w:val="007A05E5"/>
    <w:rsid w:val="007A0850"/>
    <w:rsid w:val="007A09EE"/>
    <w:rsid w:val="007A0DB8"/>
    <w:rsid w:val="007A109C"/>
    <w:rsid w:val="007A119F"/>
    <w:rsid w:val="007A1381"/>
    <w:rsid w:val="007A1707"/>
    <w:rsid w:val="007A1F55"/>
    <w:rsid w:val="007A2084"/>
    <w:rsid w:val="007A20BA"/>
    <w:rsid w:val="007A20E9"/>
    <w:rsid w:val="007A23CF"/>
    <w:rsid w:val="007A2499"/>
    <w:rsid w:val="007A24C7"/>
    <w:rsid w:val="007A263E"/>
    <w:rsid w:val="007A2D89"/>
    <w:rsid w:val="007A2DEE"/>
    <w:rsid w:val="007A2FF1"/>
    <w:rsid w:val="007A36A0"/>
    <w:rsid w:val="007A3A9A"/>
    <w:rsid w:val="007A3FFA"/>
    <w:rsid w:val="007A4593"/>
    <w:rsid w:val="007A4661"/>
    <w:rsid w:val="007A48BC"/>
    <w:rsid w:val="007A4D85"/>
    <w:rsid w:val="007A580F"/>
    <w:rsid w:val="007A5843"/>
    <w:rsid w:val="007A5AE9"/>
    <w:rsid w:val="007A5BCE"/>
    <w:rsid w:val="007A5D3C"/>
    <w:rsid w:val="007A5E20"/>
    <w:rsid w:val="007A60F3"/>
    <w:rsid w:val="007A616F"/>
    <w:rsid w:val="007A61D9"/>
    <w:rsid w:val="007A621D"/>
    <w:rsid w:val="007A6231"/>
    <w:rsid w:val="007A6261"/>
    <w:rsid w:val="007A6356"/>
    <w:rsid w:val="007A6643"/>
    <w:rsid w:val="007A66E3"/>
    <w:rsid w:val="007A7583"/>
    <w:rsid w:val="007A7671"/>
    <w:rsid w:val="007A79CD"/>
    <w:rsid w:val="007A7C2B"/>
    <w:rsid w:val="007A7C52"/>
    <w:rsid w:val="007B014E"/>
    <w:rsid w:val="007B02B9"/>
    <w:rsid w:val="007B0416"/>
    <w:rsid w:val="007B0441"/>
    <w:rsid w:val="007B08B3"/>
    <w:rsid w:val="007B115F"/>
    <w:rsid w:val="007B1358"/>
    <w:rsid w:val="007B18C3"/>
    <w:rsid w:val="007B18D1"/>
    <w:rsid w:val="007B1A2D"/>
    <w:rsid w:val="007B1DEA"/>
    <w:rsid w:val="007B231F"/>
    <w:rsid w:val="007B2BA7"/>
    <w:rsid w:val="007B2BE2"/>
    <w:rsid w:val="007B2C75"/>
    <w:rsid w:val="007B2D08"/>
    <w:rsid w:val="007B2E94"/>
    <w:rsid w:val="007B2F49"/>
    <w:rsid w:val="007B318D"/>
    <w:rsid w:val="007B3670"/>
    <w:rsid w:val="007B37D7"/>
    <w:rsid w:val="007B402A"/>
    <w:rsid w:val="007B4681"/>
    <w:rsid w:val="007B4826"/>
    <w:rsid w:val="007B4AF8"/>
    <w:rsid w:val="007B4D67"/>
    <w:rsid w:val="007B5529"/>
    <w:rsid w:val="007B55AE"/>
    <w:rsid w:val="007B5833"/>
    <w:rsid w:val="007B597D"/>
    <w:rsid w:val="007B5AF6"/>
    <w:rsid w:val="007B5D1F"/>
    <w:rsid w:val="007B6239"/>
    <w:rsid w:val="007B6583"/>
    <w:rsid w:val="007B66A5"/>
    <w:rsid w:val="007B6BE7"/>
    <w:rsid w:val="007B6C4C"/>
    <w:rsid w:val="007B6EB3"/>
    <w:rsid w:val="007B71D9"/>
    <w:rsid w:val="007B7225"/>
    <w:rsid w:val="007B7323"/>
    <w:rsid w:val="007B7525"/>
    <w:rsid w:val="007B757F"/>
    <w:rsid w:val="007B75BA"/>
    <w:rsid w:val="007B75E2"/>
    <w:rsid w:val="007B7644"/>
    <w:rsid w:val="007B7C62"/>
    <w:rsid w:val="007B7CD6"/>
    <w:rsid w:val="007B7CE4"/>
    <w:rsid w:val="007B7D3F"/>
    <w:rsid w:val="007B7DE1"/>
    <w:rsid w:val="007B7E28"/>
    <w:rsid w:val="007B7FED"/>
    <w:rsid w:val="007C0D6F"/>
    <w:rsid w:val="007C1A64"/>
    <w:rsid w:val="007C1CD7"/>
    <w:rsid w:val="007C24CC"/>
    <w:rsid w:val="007C2520"/>
    <w:rsid w:val="007C2789"/>
    <w:rsid w:val="007C2A3C"/>
    <w:rsid w:val="007C2EB5"/>
    <w:rsid w:val="007C2FD6"/>
    <w:rsid w:val="007C3078"/>
    <w:rsid w:val="007C3178"/>
    <w:rsid w:val="007C354B"/>
    <w:rsid w:val="007C35AC"/>
    <w:rsid w:val="007C3992"/>
    <w:rsid w:val="007C3C83"/>
    <w:rsid w:val="007C4085"/>
    <w:rsid w:val="007C420B"/>
    <w:rsid w:val="007C4B73"/>
    <w:rsid w:val="007C4EE5"/>
    <w:rsid w:val="007C5261"/>
    <w:rsid w:val="007C5395"/>
    <w:rsid w:val="007C59B5"/>
    <w:rsid w:val="007C5AAC"/>
    <w:rsid w:val="007C5AF8"/>
    <w:rsid w:val="007C65FA"/>
    <w:rsid w:val="007C669B"/>
    <w:rsid w:val="007C67D3"/>
    <w:rsid w:val="007C6AC7"/>
    <w:rsid w:val="007C6B22"/>
    <w:rsid w:val="007C6B7D"/>
    <w:rsid w:val="007C6BE7"/>
    <w:rsid w:val="007C6DE9"/>
    <w:rsid w:val="007C6E58"/>
    <w:rsid w:val="007C6F5E"/>
    <w:rsid w:val="007C72AA"/>
    <w:rsid w:val="007C7640"/>
    <w:rsid w:val="007C7915"/>
    <w:rsid w:val="007C7AC6"/>
    <w:rsid w:val="007C7B2F"/>
    <w:rsid w:val="007C7B8E"/>
    <w:rsid w:val="007C7BD8"/>
    <w:rsid w:val="007C7E45"/>
    <w:rsid w:val="007D00D2"/>
    <w:rsid w:val="007D020C"/>
    <w:rsid w:val="007D0D5E"/>
    <w:rsid w:val="007D16F6"/>
    <w:rsid w:val="007D21B5"/>
    <w:rsid w:val="007D255B"/>
    <w:rsid w:val="007D2882"/>
    <w:rsid w:val="007D2AFC"/>
    <w:rsid w:val="007D2C4D"/>
    <w:rsid w:val="007D2FF2"/>
    <w:rsid w:val="007D3493"/>
    <w:rsid w:val="007D39B4"/>
    <w:rsid w:val="007D3A2A"/>
    <w:rsid w:val="007D3F3E"/>
    <w:rsid w:val="007D447F"/>
    <w:rsid w:val="007D4528"/>
    <w:rsid w:val="007D4E22"/>
    <w:rsid w:val="007D53B7"/>
    <w:rsid w:val="007D557B"/>
    <w:rsid w:val="007D57AC"/>
    <w:rsid w:val="007D589B"/>
    <w:rsid w:val="007D5C15"/>
    <w:rsid w:val="007D5D48"/>
    <w:rsid w:val="007D5ED7"/>
    <w:rsid w:val="007D623A"/>
    <w:rsid w:val="007D6447"/>
    <w:rsid w:val="007D67D7"/>
    <w:rsid w:val="007D6906"/>
    <w:rsid w:val="007D6F47"/>
    <w:rsid w:val="007D7694"/>
    <w:rsid w:val="007D77ED"/>
    <w:rsid w:val="007D7920"/>
    <w:rsid w:val="007D7AB9"/>
    <w:rsid w:val="007E0A59"/>
    <w:rsid w:val="007E10B4"/>
    <w:rsid w:val="007E1643"/>
    <w:rsid w:val="007E17D7"/>
    <w:rsid w:val="007E203F"/>
    <w:rsid w:val="007E21AA"/>
    <w:rsid w:val="007E2601"/>
    <w:rsid w:val="007E2645"/>
    <w:rsid w:val="007E2AB2"/>
    <w:rsid w:val="007E36D4"/>
    <w:rsid w:val="007E3B29"/>
    <w:rsid w:val="007E4368"/>
    <w:rsid w:val="007E4CB4"/>
    <w:rsid w:val="007E50D4"/>
    <w:rsid w:val="007E522C"/>
    <w:rsid w:val="007E53BF"/>
    <w:rsid w:val="007E5A06"/>
    <w:rsid w:val="007E5C64"/>
    <w:rsid w:val="007E5D09"/>
    <w:rsid w:val="007E5D84"/>
    <w:rsid w:val="007E5F6B"/>
    <w:rsid w:val="007E649C"/>
    <w:rsid w:val="007E658C"/>
    <w:rsid w:val="007E66A4"/>
    <w:rsid w:val="007E6D52"/>
    <w:rsid w:val="007E6E4C"/>
    <w:rsid w:val="007E6E87"/>
    <w:rsid w:val="007E6ED7"/>
    <w:rsid w:val="007E70D8"/>
    <w:rsid w:val="007E783A"/>
    <w:rsid w:val="007E7EBB"/>
    <w:rsid w:val="007E7F5A"/>
    <w:rsid w:val="007F0006"/>
    <w:rsid w:val="007F0494"/>
    <w:rsid w:val="007F05BF"/>
    <w:rsid w:val="007F076B"/>
    <w:rsid w:val="007F0F74"/>
    <w:rsid w:val="007F1042"/>
    <w:rsid w:val="007F11E7"/>
    <w:rsid w:val="007F1462"/>
    <w:rsid w:val="007F1494"/>
    <w:rsid w:val="007F16CD"/>
    <w:rsid w:val="007F16FE"/>
    <w:rsid w:val="007F1989"/>
    <w:rsid w:val="007F1E78"/>
    <w:rsid w:val="007F1EC7"/>
    <w:rsid w:val="007F2063"/>
    <w:rsid w:val="007F2279"/>
    <w:rsid w:val="007F261F"/>
    <w:rsid w:val="007F28C5"/>
    <w:rsid w:val="007F29C3"/>
    <w:rsid w:val="007F326C"/>
    <w:rsid w:val="007F32FB"/>
    <w:rsid w:val="007F35FF"/>
    <w:rsid w:val="007F389A"/>
    <w:rsid w:val="007F39A1"/>
    <w:rsid w:val="007F3D08"/>
    <w:rsid w:val="007F3EEA"/>
    <w:rsid w:val="007F46E1"/>
    <w:rsid w:val="007F4D98"/>
    <w:rsid w:val="007F50C9"/>
    <w:rsid w:val="007F5D25"/>
    <w:rsid w:val="007F61BD"/>
    <w:rsid w:val="007F642E"/>
    <w:rsid w:val="007F6515"/>
    <w:rsid w:val="007F6686"/>
    <w:rsid w:val="007F6904"/>
    <w:rsid w:val="007F6954"/>
    <w:rsid w:val="007F72EE"/>
    <w:rsid w:val="007F7673"/>
    <w:rsid w:val="007F7877"/>
    <w:rsid w:val="008002FB"/>
    <w:rsid w:val="00800A4F"/>
    <w:rsid w:val="00800D50"/>
    <w:rsid w:val="00800DCC"/>
    <w:rsid w:val="00800EB9"/>
    <w:rsid w:val="008011FF"/>
    <w:rsid w:val="008014A1"/>
    <w:rsid w:val="008017B6"/>
    <w:rsid w:val="00801B37"/>
    <w:rsid w:val="00801CA1"/>
    <w:rsid w:val="00801E83"/>
    <w:rsid w:val="00801EC4"/>
    <w:rsid w:val="00802654"/>
    <w:rsid w:val="008028A8"/>
    <w:rsid w:val="00802B08"/>
    <w:rsid w:val="00802E24"/>
    <w:rsid w:val="00802ED5"/>
    <w:rsid w:val="00802F9A"/>
    <w:rsid w:val="00803127"/>
    <w:rsid w:val="0080376C"/>
    <w:rsid w:val="00803832"/>
    <w:rsid w:val="00803CD1"/>
    <w:rsid w:val="00803D5A"/>
    <w:rsid w:val="00803E54"/>
    <w:rsid w:val="00803EB4"/>
    <w:rsid w:val="00803F47"/>
    <w:rsid w:val="00804207"/>
    <w:rsid w:val="0080470E"/>
    <w:rsid w:val="00804951"/>
    <w:rsid w:val="0080497D"/>
    <w:rsid w:val="00804B99"/>
    <w:rsid w:val="00804C8F"/>
    <w:rsid w:val="00804EED"/>
    <w:rsid w:val="00806086"/>
    <w:rsid w:val="0080642F"/>
    <w:rsid w:val="00806907"/>
    <w:rsid w:val="00806940"/>
    <w:rsid w:val="00806DAD"/>
    <w:rsid w:val="00807659"/>
    <w:rsid w:val="00807680"/>
    <w:rsid w:val="0080776D"/>
    <w:rsid w:val="00807A3E"/>
    <w:rsid w:val="00807AE6"/>
    <w:rsid w:val="00810ABF"/>
    <w:rsid w:val="00810B2A"/>
    <w:rsid w:val="00810C83"/>
    <w:rsid w:val="00810CF1"/>
    <w:rsid w:val="00811356"/>
    <w:rsid w:val="008113C5"/>
    <w:rsid w:val="00811447"/>
    <w:rsid w:val="0081150C"/>
    <w:rsid w:val="00811731"/>
    <w:rsid w:val="008118A6"/>
    <w:rsid w:val="00811B14"/>
    <w:rsid w:val="00812276"/>
    <w:rsid w:val="008124C9"/>
    <w:rsid w:val="00812630"/>
    <w:rsid w:val="00812B6C"/>
    <w:rsid w:val="00812DDE"/>
    <w:rsid w:val="00813251"/>
    <w:rsid w:val="00813AAD"/>
    <w:rsid w:val="00813AFB"/>
    <w:rsid w:val="00813C9A"/>
    <w:rsid w:val="00813FA1"/>
    <w:rsid w:val="00814373"/>
    <w:rsid w:val="00814A4D"/>
    <w:rsid w:val="00814C4D"/>
    <w:rsid w:val="008155C7"/>
    <w:rsid w:val="00815839"/>
    <w:rsid w:val="00815884"/>
    <w:rsid w:val="00815ACF"/>
    <w:rsid w:val="00815BFA"/>
    <w:rsid w:val="00815C80"/>
    <w:rsid w:val="00815F21"/>
    <w:rsid w:val="00816B06"/>
    <w:rsid w:val="00816D12"/>
    <w:rsid w:val="0081713A"/>
    <w:rsid w:val="008171A6"/>
    <w:rsid w:val="008172DC"/>
    <w:rsid w:val="0081742E"/>
    <w:rsid w:val="00817C10"/>
    <w:rsid w:val="00817E84"/>
    <w:rsid w:val="00817F6F"/>
    <w:rsid w:val="00820E35"/>
    <w:rsid w:val="008213A1"/>
    <w:rsid w:val="008214A2"/>
    <w:rsid w:val="00821919"/>
    <w:rsid w:val="0082199A"/>
    <w:rsid w:val="008226BA"/>
    <w:rsid w:val="00822972"/>
    <w:rsid w:val="00822B73"/>
    <w:rsid w:val="00822B93"/>
    <w:rsid w:val="00823682"/>
    <w:rsid w:val="008238DD"/>
    <w:rsid w:val="00823A0C"/>
    <w:rsid w:val="0082407C"/>
    <w:rsid w:val="0082419D"/>
    <w:rsid w:val="008241F6"/>
    <w:rsid w:val="0082422D"/>
    <w:rsid w:val="008242AD"/>
    <w:rsid w:val="00824FC3"/>
    <w:rsid w:val="00825206"/>
    <w:rsid w:val="00825239"/>
    <w:rsid w:val="00825397"/>
    <w:rsid w:val="00825AD6"/>
    <w:rsid w:val="00825B48"/>
    <w:rsid w:val="00825B91"/>
    <w:rsid w:val="00825BD6"/>
    <w:rsid w:val="00825E64"/>
    <w:rsid w:val="0082607C"/>
    <w:rsid w:val="008267AA"/>
    <w:rsid w:val="008269D0"/>
    <w:rsid w:val="00826C1F"/>
    <w:rsid w:val="00826ED7"/>
    <w:rsid w:val="00827055"/>
    <w:rsid w:val="008303A0"/>
    <w:rsid w:val="008304C6"/>
    <w:rsid w:val="00830815"/>
    <w:rsid w:val="00831013"/>
    <w:rsid w:val="00831178"/>
    <w:rsid w:val="00831641"/>
    <w:rsid w:val="0083173A"/>
    <w:rsid w:val="008317B4"/>
    <w:rsid w:val="00831923"/>
    <w:rsid w:val="00831B4D"/>
    <w:rsid w:val="00831C96"/>
    <w:rsid w:val="00831D68"/>
    <w:rsid w:val="008323F4"/>
    <w:rsid w:val="0083258B"/>
    <w:rsid w:val="008326DC"/>
    <w:rsid w:val="0083285F"/>
    <w:rsid w:val="00832920"/>
    <w:rsid w:val="00832995"/>
    <w:rsid w:val="00832ABE"/>
    <w:rsid w:val="00832AEF"/>
    <w:rsid w:val="00832AF4"/>
    <w:rsid w:val="00832D07"/>
    <w:rsid w:val="00832EEF"/>
    <w:rsid w:val="00833152"/>
    <w:rsid w:val="0083365C"/>
    <w:rsid w:val="00833A85"/>
    <w:rsid w:val="00833B15"/>
    <w:rsid w:val="00833FE6"/>
    <w:rsid w:val="0083465D"/>
    <w:rsid w:val="008347C6"/>
    <w:rsid w:val="00834A00"/>
    <w:rsid w:val="00834C7D"/>
    <w:rsid w:val="00835041"/>
    <w:rsid w:val="008351AB"/>
    <w:rsid w:val="00835764"/>
    <w:rsid w:val="00835790"/>
    <w:rsid w:val="00835E39"/>
    <w:rsid w:val="00836322"/>
    <w:rsid w:val="00836479"/>
    <w:rsid w:val="008365BE"/>
    <w:rsid w:val="0083690D"/>
    <w:rsid w:val="00836A68"/>
    <w:rsid w:val="00836A8D"/>
    <w:rsid w:val="00836BBA"/>
    <w:rsid w:val="008371AD"/>
    <w:rsid w:val="0083777E"/>
    <w:rsid w:val="008400A3"/>
    <w:rsid w:val="00840BE7"/>
    <w:rsid w:val="00840DF2"/>
    <w:rsid w:val="008415EC"/>
    <w:rsid w:val="008418B8"/>
    <w:rsid w:val="008419A2"/>
    <w:rsid w:val="00841D3D"/>
    <w:rsid w:val="008420D1"/>
    <w:rsid w:val="00842472"/>
    <w:rsid w:val="00842C49"/>
    <w:rsid w:val="00842F36"/>
    <w:rsid w:val="0084358A"/>
    <w:rsid w:val="00843E98"/>
    <w:rsid w:val="00844101"/>
    <w:rsid w:val="008442AC"/>
    <w:rsid w:val="00844656"/>
    <w:rsid w:val="0084475B"/>
    <w:rsid w:val="0084509A"/>
    <w:rsid w:val="008456FE"/>
    <w:rsid w:val="0084587A"/>
    <w:rsid w:val="00845DB3"/>
    <w:rsid w:val="00846352"/>
    <w:rsid w:val="008463A3"/>
    <w:rsid w:val="008465EE"/>
    <w:rsid w:val="008467A7"/>
    <w:rsid w:val="00846846"/>
    <w:rsid w:val="00846A29"/>
    <w:rsid w:val="00846D55"/>
    <w:rsid w:val="008476C7"/>
    <w:rsid w:val="00847CD2"/>
    <w:rsid w:val="00847EC3"/>
    <w:rsid w:val="00847F48"/>
    <w:rsid w:val="00850116"/>
    <w:rsid w:val="00850778"/>
    <w:rsid w:val="0085091F"/>
    <w:rsid w:val="008509FE"/>
    <w:rsid w:val="00850E54"/>
    <w:rsid w:val="008516F5"/>
    <w:rsid w:val="0085170B"/>
    <w:rsid w:val="00851729"/>
    <w:rsid w:val="00851F27"/>
    <w:rsid w:val="00852052"/>
    <w:rsid w:val="0085248E"/>
    <w:rsid w:val="0085265A"/>
    <w:rsid w:val="00852FCC"/>
    <w:rsid w:val="00853C3D"/>
    <w:rsid w:val="00853DF6"/>
    <w:rsid w:val="00853EBA"/>
    <w:rsid w:val="00853FA6"/>
    <w:rsid w:val="0085403D"/>
    <w:rsid w:val="008543D0"/>
    <w:rsid w:val="00854818"/>
    <w:rsid w:val="00854A6D"/>
    <w:rsid w:val="00854C1F"/>
    <w:rsid w:val="00854F05"/>
    <w:rsid w:val="00854F3D"/>
    <w:rsid w:val="00854F6A"/>
    <w:rsid w:val="00855CCA"/>
    <w:rsid w:val="00855D20"/>
    <w:rsid w:val="00856203"/>
    <w:rsid w:val="00856334"/>
    <w:rsid w:val="00856E2A"/>
    <w:rsid w:val="00856F86"/>
    <w:rsid w:val="008570EB"/>
    <w:rsid w:val="008572A9"/>
    <w:rsid w:val="00857787"/>
    <w:rsid w:val="008578E2"/>
    <w:rsid w:val="00857C9B"/>
    <w:rsid w:val="00860203"/>
    <w:rsid w:val="008606A4"/>
    <w:rsid w:val="008606F6"/>
    <w:rsid w:val="00860857"/>
    <w:rsid w:val="00860DEC"/>
    <w:rsid w:val="00860E34"/>
    <w:rsid w:val="008610D6"/>
    <w:rsid w:val="00861696"/>
    <w:rsid w:val="00861D4A"/>
    <w:rsid w:val="00861DF4"/>
    <w:rsid w:val="00862336"/>
    <w:rsid w:val="0086321B"/>
    <w:rsid w:val="00863323"/>
    <w:rsid w:val="00863351"/>
    <w:rsid w:val="00863467"/>
    <w:rsid w:val="008634A1"/>
    <w:rsid w:val="00863816"/>
    <w:rsid w:val="00863C75"/>
    <w:rsid w:val="00863C77"/>
    <w:rsid w:val="0086414B"/>
    <w:rsid w:val="008646E0"/>
    <w:rsid w:val="00864BF0"/>
    <w:rsid w:val="00864C59"/>
    <w:rsid w:val="00864EB3"/>
    <w:rsid w:val="0086587D"/>
    <w:rsid w:val="00865B83"/>
    <w:rsid w:val="008662FE"/>
    <w:rsid w:val="00866384"/>
    <w:rsid w:val="0086640C"/>
    <w:rsid w:val="00866583"/>
    <w:rsid w:val="00866738"/>
    <w:rsid w:val="008668C2"/>
    <w:rsid w:val="00866B9A"/>
    <w:rsid w:val="00866BD2"/>
    <w:rsid w:val="00866FCD"/>
    <w:rsid w:val="0086721B"/>
    <w:rsid w:val="0086784E"/>
    <w:rsid w:val="00867C3B"/>
    <w:rsid w:val="00867E1B"/>
    <w:rsid w:val="0087015E"/>
    <w:rsid w:val="008701C8"/>
    <w:rsid w:val="008703AD"/>
    <w:rsid w:val="008703D7"/>
    <w:rsid w:val="008705B0"/>
    <w:rsid w:val="008705C5"/>
    <w:rsid w:val="00870C68"/>
    <w:rsid w:val="008711BC"/>
    <w:rsid w:val="0087126B"/>
    <w:rsid w:val="008713E1"/>
    <w:rsid w:val="00871400"/>
    <w:rsid w:val="008716E4"/>
    <w:rsid w:val="00871BF2"/>
    <w:rsid w:val="00871E64"/>
    <w:rsid w:val="00871E80"/>
    <w:rsid w:val="00871E98"/>
    <w:rsid w:val="008722F5"/>
    <w:rsid w:val="008726AB"/>
    <w:rsid w:val="0087338B"/>
    <w:rsid w:val="00873450"/>
    <w:rsid w:val="00873598"/>
    <w:rsid w:val="00873C9E"/>
    <w:rsid w:val="00873D6E"/>
    <w:rsid w:val="00873F7D"/>
    <w:rsid w:val="0087420B"/>
    <w:rsid w:val="008745C8"/>
    <w:rsid w:val="00874935"/>
    <w:rsid w:val="008751E4"/>
    <w:rsid w:val="00875507"/>
    <w:rsid w:val="00875842"/>
    <w:rsid w:val="00875D41"/>
    <w:rsid w:val="0087629D"/>
    <w:rsid w:val="00876B64"/>
    <w:rsid w:val="00876CF9"/>
    <w:rsid w:val="00876EC2"/>
    <w:rsid w:val="008773C9"/>
    <w:rsid w:val="0087742F"/>
    <w:rsid w:val="008774C2"/>
    <w:rsid w:val="00877A12"/>
    <w:rsid w:val="00880166"/>
    <w:rsid w:val="008804F3"/>
    <w:rsid w:val="00880573"/>
    <w:rsid w:val="00880E34"/>
    <w:rsid w:val="0088139D"/>
    <w:rsid w:val="00881E33"/>
    <w:rsid w:val="008820FF"/>
    <w:rsid w:val="00882169"/>
    <w:rsid w:val="00882684"/>
    <w:rsid w:val="008828B5"/>
    <w:rsid w:val="00882B0F"/>
    <w:rsid w:val="00883231"/>
    <w:rsid w:val="008833D1"/>
    <w:rsid w:val="00884716"/>
    <w:rsid w:val="00884AD8"/>
    <w:rsid w:val="00884CE3"/>
    <w:rsid w:val="00885478"/>
    <w:rsid w:val="00885699"/>
    <w:rsid w:val="008856CF"/>
    <w:rsid w:val="00885849"/>
    <w:rsid w:val="0088595B"/>
    <w:rsid w:val="00885A0D"/>
    <w:rsid w:val="00885D33"/>
    <w:rsid w:val="008862FE"/>
    <w:rsid w:val="00886385"/>
    <w:rsid w:val="00886A43"/>
    <w:rsid w:val="00886DD9"/>
    <w:rsid w:val="00886E84"/>
    <w:rsid w:val="0088721C"/>
    <w:rsid w:val="00887926"/>
    <w:rsid w:val="0089081E"/>
    <w:rsid w:val="0089092F"/>
    <w:rsid w:val="00890989"/>
    <w:rsid w:val="00890A4F"/>
    <w:rsid w:val="00890B3D"/>
    <w:rsid w:val="00890D0E"/>
    <w:rsid w:val="008910D6"/>
    <w:rsid w:val="0089146E"/>
    <w:rsid w:val="00891C9A"/>
    <w:rsid w:val="00891D38"/>
    <w:rsid w:val="00892217"/>
    <w:rsid w:val="00892598"/>
    <w:rsid w:val="008925C3"/>
    <w:rsid w:val="008928B3"/>
    <w:rsid w:val="00892DF8"/>
    <w:rsid w:val="00892EDC"/>
    <w:rsid w:val="00892F1D"/>
    <w:rsid w:val="00893124"/>
    <w:rsid w:val="00893447"/>
    <w:rsid w:val="0089354D"/>
    <w:rsid w:val="0089376A"/>
    <w:rsid w:val="00893A17"/>
    <w:rsid w:val="00893A73"/>
    <w:rsid w:val="00893C8B"/>
    <w:rsid w:val="00893E29"/>
    <w:rsid w:val="00894C0E"/>
    <w:rsid w:val="00895479"/>
    <w:rsid w:val="008956FC"/>
    <w:rsid w:val="00895884"/>
    <w:rsid w:val="008958FD"/>
    <w:rsid w:val="00895A24"/>
    <w:rsid w:val="00895E09"/>
    <w:rsid w:val="008962E7"/>
    <w:rsid w:val="0089633C"/>
    <w:rsid w:val="0089666A"/>
    <w:rsid w:val="00896748"/>
    <w:rsid w:val="00897098"/>
    <w:rsid w:val="008974E2"/>
    <w:rsid w:val="008A049D"/>
    <w:rsid w:val="008A05EB"/>
    <w:rsid w:val="008A066F"/>
    <w:rsid w:val="008A09F2"/>
    <w:rsid w:val="008A0AAB"/>
    <w:rsid w:val="008A10E8"/>
    <w:rsid w:val="008A1267"/>
    <w:rsid w:val="008A13B6"/>
    <w:rsid w:val="008A1717"/>
    <w:rsid w:val="008A1757"/>
    <w:rsid w:val="008A1888"/>
    <w:rsid w:val="008A1B4E"/>
    <w:rsid w:val="008A1D02"/>
    <w:rsid w:val="008A1E71"/>
    <w:rsid w:val="008A2209"/>
    <w:rsid w:val="008A2366"/>
    <w:rsid w:val="008A28ED"/>
    <w:rsid w:val="008A28F2"/>
    <w:rsid w:val="008A29CA"/>
    <w:rsid w:val="008A3167"/>
    <w:rsid w:val="008A3170"/>
    <w:rsid w:val="008A369D"/>
    <w:rsid w:val="008A3944"/>
    <w:rsid w:val="008A40F1"/>
    <w:rsid w:val="008A4A8B"/>
    <w:rsid w:val="008A4B8A"/>
    <w:rsid w:val="008A4CAA"/>
    <w:rsid w:val="008A50A1"/>
    <w:rsid w:val="008A52D1"/>
    <w:rsid w:val="008A5926"/>
    <w:rsid w:val="008A5A29"/>
    <w:rsid w:val="008A5B96"/>
    <w:rsid w:val="008A6158"/>
    <w:rsid w:val="008A71A0"/>
    <w:rsid w:val="008A7668"/>
    <w:rsid w:val="008B01C0"/>
    <w:rsid w:val="008B0480"/>
    <w:rsid w:val="008B1334"/>
    <w:rsid w:val="008B1514"/>
    <w:rsid w:val="008B1975"/>
    <w:rsid w:val="008B1F05"/>
    <w:rsid w:val="008B1F45"/>
    <w:rsid w:val="008B1FC1"/>
    <w:rsid w:val="008B1FCD"/>
    <w:rsid w:val="008B28D0"/>
    <w:rsid w:val="008B2BCB"/>
    <w:rsid w:val="008B2E80"/>
    <w:rsid w:val="008B2EF5"/>
    <w:rsid w:val="008B30CC"/>
    <w:rsid w:val="008B32DF"/>
    <w:rsid w:val="008B36F1"/>
    <w:rsid w:val="008B3711"/>
    <w:rsid w:val="008B37B0"/>
    <w:rsid w:val="008B38D6"/>
    <w:rsid w:val="008B399F"/>
    <w:rsid w:val="008B3C7D"/>
    <w:rsid w:val="008B3D8E"/>
    <w:rsid w:val="008B4001"/>
    <w:rsid w:val="008B42BB"/>
    <w:rsid w:val="008B44B6"/>
    <w:rsid w:val="008B4B09"/>
    <w:rsid w:val="008B4B32"/>
    <w:rsid w:val="008B4DF7"/>
    <w:rsid w:val="008B4E28"/>
    <w:rsid w:val="008B5F44"/>
    <w:rsid w:val="008B6335"/>
    <w:rsid w:val="008B6659"/>
    <w:rsid w:val="008B6A4D"/>
    <w:rsid w:val="008B6B6A"/>
    <w:rsid w:val="008B74FD"/>
    <w:rsid w:val="008B79F4"/>
    <w:rsid w:val="008B7A10"/>
    <w:rsid w:val="008B7EE5"/>
    <w:rsid w:val="008B7FBE"/>
    <w:rsid w:val="008C01EF"/>
    <w:rsid w:val="008C029A"/>
    <w:rsid w:val="008C0584"/>
    <w:rsid w:val="008C060A"/>
    <w:rsid w:val="008C0B64"/>
    <w:rsid w:val="008C1183"/>
    <w:rsid w:val="008C12EF"/>
    <w:rsid w:val="008C18D2"/>
    <w:rsid w:val="008C1950"/>
    <w:rsid w:val="008C20AF"/>
    <w:rsid w:val="008C29B1"/>
    <w:rsid w:val="008C2BB1"/>
    <w:rsid w:val="008C2C4B"/>
    <w:rsid w:val="008C2CEA"/>
    <w:rsid w:val="008C2E69"/>
    <w:rsid w:val="008C2FAB"/>
    <w:rsid w:val="008C3A8F"/>
    <w:rsid w:val="008C3B65"/>
    <w:rsid w:val="008C4169"/>
    <w:rsid w:val="008C41E0"/>
    <w:rsid w:val="008C46A9"/>
    <w:rsid w:val="008C4923"/>
    <w:rsid w:val="008C498C"/>
    <w:rsid w:val="008C4B1C"/>
    <w:rsid w:val="008C4E1C"/>
    <w:rsid w:val="008C4F13"/>
    <w:rsid w:val="008C5106"/>
    <w:rsid w:val="008C55B8"/>
    <w:rsid w:val="008C58AA"/>
    <w:rsid w:val="008C59E5"/>
    <w:rsid w:val="008C5A37"/>
    <w:rsid w:val="008C5CA7"/>
    <w:rsid w:val="008C5DCC"/>
    <w:rsid w:val="008C5F2B"/>
    <w:rsid w:val="008C5FB6"/>
    <w:rsid w:val="008C5FF0"/>
    <w:rsid w:val="008C61AE"/>
    <w:rsid w:val="008C6207"/>
    <w:rsid w:val="008C633D"/>
    <w:rsid w:val="008C64B6"/>
    <w:rsid w:val="008C663E"/>
    <w:rsid w:val="008C6CB5"/>
    <w:rsid w:val="008C6D77"/>
    <w:rsid w:val="008C707F"/>
    <w:rsid w:val="008C7733"/>
    <w:rsid w:val="008C78EB"/>
    <w:rsid w:val="008C7A57"/>
    <w:rsid w:val="008C7D8F"/>
    <w:rsid w:val="008D028A"/>
    <w:rsid w:val="008D057D"/>
    <w:rsid w:val="008D09F9"/>
    <w:rsid w:val="008D1270"/>
    <w:rsid w:val="008D13E6"/>
    <w:rsid w:val="008D1CD9"/>
    <w:rsid w:val="008D1D92"/>
    <w:rsid w:val="008D254A"/>
    <w:rsid w:val="008D25E9"/>
    <w:rsid w:val="008D2C52"/>
    <w:rsid w:val="008D3330"/>
    <w:rsid w:val="008D391D"/>
    <w:rsid w:val="008D3970"/>
    <w:rsid w:val="008D3FA1"/>
    <w:rsid w:val="008D3FCA"/>
    <w:rsid w:val="008D41FE"/>
    <w:rsid w:val="008D43BC"/>
    <w:rsid w:val="008D44D3"/>
    <w:rsid w:val="008D4E52"/>
    <w:rsid w:val="008D4F31"/>
    <w:rsid w:val="008D54A3"/>
    <w:rsid w:val="008D559C"/>
    <w:rsid w:val="008D59D0"/>
    <w:rsid w:val="008D5C15"/>
    <w:rsid w:val="008D5F8B"/>
    <w:rsid w:val="008D6179"/>
    <w:rsid w:val="008D625B"/>
    <w:rsid w:val="008D62E6"/>
    <w:rsid w:val="008D6688"/>
    <w:rsid w:val="008D6692"/>
    <w:rsid w:val="008D6D5F"/>
    <w:rsid w:val="008D6F31"/>
    <w:rsid w:val="008D739B"/>
    <w:rsid w:val="008D75DB"/>
    <w:rsid w:val="008D778E"/>
    <w:rsid w:val="008D7889"/>
    <w:rsid w:val="008D788A"/>
    <w:rsid w:val="008D7FDA"/>
    <w:rsid w:val="008E06F1"/>
    <w:rsid w:val="008E08DF"/>
    <w:rsid w:val="008E094B"/>
    <w:rsid w:val="008E0ABC"/>
    <w:rsid w:val="008E0B54"/>
    <w:rsid w:val="008E0EC3"/>
    <w:rsid w:val="008E13C2"/>
    <w:rsid w:val="008E1487"/>
    <w:rsid w:val="008E1826"/>
    <w:rsid w:val="008E18AC"/>
    <w:rsid w:val="008E24BF"/>
    <w:rsid w:val="008E25EC"/>
    <w:rsid w:val="008E3039"/>
    <w:rsid w:val="008E344D"/>
    <w:rsid w:val="008E3548"/>
    <w:rsid w:val="008E36D1"/>
    <w:rsid w:val="008E375B"/>
    <w:rsid w:val="008E3785"/>
    <w:rsid w:val="008E39D0"/>
    <w:rsid w:val="008E39F8"/>
    <w:rsid w:val="008E3CB2"/>
    <w:rsid w:val="008E4315"/>
    <w:rsid w:val="008E45E9"/>
    <w:rsid w:val="008E4A33"/>
    <w:rsid w:val="008E53FA"/>
    <w:rsid w:val="008E56ED"/>
    <w:rsid w:val="008E5FBB"/>
    <w:rsid w:val="008E6009"/>
    <w:rsid w:val="008E6343"/>
    <w:rsid w:val="008E6434"/>
    <w:rsid w:val="008E6970"/>
    <w:rsid w:val="008E6EAD"/>
    <w:rsid w:val="008E6F76"/>
    <w:rsid w:val="008E6FB6"/>
    <w:rsid w:val="008E7060"/>
    <w:rsid w:val="008E70D9"/>
    <w:rsid w:val="008E7224"/>
    <w:rsid w:val="008E7243"/>
    <w:rsid w:val="008E752B"/>
    <w:rsid w:val="008E76A4"/>
    <w:rsid w:val="008E77F1"/>
    <w:rsid w:val="008E7897"/>
    <w:rsid w:val="008E79C6"/>
    <w:rsid w:val="008F09EA"/>
    <w:rsid w:val="008F0B0E"/>
    <w:rsid w:val="008F0D66"/>
    <w:rsid w:val="008F0F73"/>
    <w:rsid w:val="008F13A0"/>
    <w:rsid w:val="008F1459"/>
    <w:rsid w:val="008F2A79"/>
    <w:rsid w:val="008F2D31"/>
    <w:rsid w:val="008F30A4"/>
    <w:rsid w:val="008F3818"/>
    <w:rsid w:val="008F3A2C"/>
    <w:rsid w:val="008F3CFD"/>
    <w:rsid w:val="008F3ECA"/>
    <w:rsid w:val="008F49BB"/>
    <w:rsid w:val="008F4ABA"/>
    <w:rsid w:val="008F4B22"/>
    <w:rsid w:val="008F54D7"/>
    <w:rsid w:val="008F56F4"/>
    <w:rsid w:val="008F5750"/>
    <w:rsid w:val="008F57F2"/>
    <w:rsid w:val="008F58C0"/>
    <w:rsid w:val="008F5C62"/>
    <w:rsid w:val="008F5F0F"/>
    <w:rsid w:val="008F64DB"/>
    <w:rsid w:val="008F6625"/>
    <w:rsid w:val="008F69B6"/>
    <w:rsid w:val="008F6A32"/>
    <w:rsid w:val="008F6A95"/>
    <w:rsid w:val="008F73F0"/>
    <w:rsid w:val="0090059E"/>
    <w:rsid w:val="0090078B"/>
    <w:rsid w:val="00900DF8"/>
    <w:rsid w:val="00900F5B"/>
    <w:rsid w:val="009010BE"/>
    <w:rsid w:val="00901242"/>
    <w:rsid w:val="009013AA"/>
    <w:rsid w:val="00901766"/>
    <w:rsid w:val="009019FC"/>
    <w:rsid w:val="00901ACC"/>
    <w:rsid w:val="00901B37"/>
    <w:rsid w:val="00901B57"/>
    <w:rsid w:val="00901C76"/>
    <w:rsid w:val="00901D8A"/>
    <w:rsid w:val="00902210"/>
    <w:rsid w:val="009022F0"/>
    <w:rsid w:val="0090252D"/>
    <w:rsid w:val="009025A8"/>
    <w:rsid w:val="00902712"/>
    <w:rsid w:val="00902A52"/>
    <w:rsid w:val="00902C88"/>
    <w:rsid w:val="00902E17"/>
    <w:rsid w:val="00902E77"/>
    <w:rsid w:val="00902EE8"/>
    <w:rsid w:val="00903453"/>
    <w:rsid w:val="00903B82"/>
    <w:rsid w:val="00903BA3"/>
    <w:rsid w:val="00903BBD"/>
    <w:rsid w:val="00903D56"/>
    <w:rsid w:val="00903FFD"/>
    <w:rsid w:val="0090441A"/>
    <w:rsid w:val="00904760"/>
    <w:rsid w:val="00904BA1"/>
    <w:rsid w:val="00904D05"/>
    <w:rsid w:val="009051F2"/>
    <w:rsid w:val="00905721"/>
    <w:rsid w:val="00905727"/>
    <w:rsid w:val="009057D4"/>
    <w:rsid w:val="00905A09"/>
    <w:rsid w:val="00905A7D"/>
    <w:rsid w:val="00905C8E"/>
    <w:rsid w:val="00906094"/>
    <w:rsid w:val="0090626C"/>
    <w:rsid w:val="0090647D"/>
    <w:rsid w:val="009064B2"/>
    <w:rsid w:val="009067A7"/>
    <w:rsid w:val="00906A35"/>
    <w:rsid w:val="009071C4"/>
    <w:rsid w:val="009071F8"/>
    <w:rsid w:val="00907389"/>
    <w:rsid w:val="009073F4"/>
    <w:rsid w:val="00907665"/>
    <w:rsid w:val="0090768D"/>
    <w:rsid w:val="00907B02"/>
    <w:rsid w:val="00907C45"/>
    <w:rsid w:val="0091010C"/>
    <w:rsid w:val="009105F4"/>
    <w:rsid w:val="00910AA8"/>
    <w:rsid w:val="00910C61"/>
    <w:rsid w:val="00910F30"/>
    <w:rsid w:val="0091125E"/>
    <w:rsid w:val="00911364"/>
    <w:rsid w:val="00911382"/>
    <w:rsid w:val="00911770"/>
    <w:rsid w:val="00911817"/>
    <w:rsid w:val="00911D45"/>
    <w:rsid w:val="0091222F"/>
    <w:rsid w:val="00912270"/>
    <w:rsid w:val="00912B0C"/>
    <w:rsid w:val="00913001"/>
    <w:rsid w:val="0091330C"/>
    <w:rsid w:val="00913314"/>
    <w:rsid w:val="0091334D"/>
    <w:rsid w:val="00913417"/>
    <w:rsid w:val="00913832"/>
    <w:rsid w:val="00913A21"/>
    <w:rsid w:val="00913DE3"/>
    <w:rsid w:val="0091403F"/>
    <w:rsid w:val="00914114"/>
    <w:rsid w:val="00914762"/>
    <w:rsid w:val="00914E08"/>
    <w:rsid w:val="009151F7"/>
    <w:rsid w:val="0091520A"/>
    <w:rsid w:val="00915391"/>
    <w:rsid w:val="0091565A"/>
    <w:rsid w:val="009156F6"/>
    <w:rsid w:val="00915B4B"/>
    <w:rsid w:val="00915D88"/>
    <w:rsid w:val="00915FF9"/>
    <w:rsid w:val="00916468"/>
    <w:rsid w:val="0091682A"/>
    <w:rsid w:val="0091689D"/>
    <w:rsid w:val="009168F6"/>
    <w:rsid w:val="00916FBE"/>
    <w:rsid w:val="0091775D"/>
    <w:rsid w:val="00917BD0"/>
    <w:rsid w:val="00917D9B"/>
    <w:rsid w:val="00917E4A"/>
    <w:rsid w:val="009200DA"/>
    <w:rsid w:val="00920225"/>
    <w:rsid w:val="00920413"/>
    <w:rsid w:val="0092058F"/>
    <w:rsid w:val="009205BA"/>
    <w:rsid w:val="009209DA"/>
    <w:rsid w:val="00920AED"/>
    <w:rsid w:val="00920C70"/>
    <w:rsid w:val="00920E58"/>
    <w:rsid w:val="00920FCF"/>
    <w:rsid w:val="009210EF"/>
    <w:rsid w:val="00921142"/>
    <w:rsid w:val="00921432"/>
    <w:rsid w:val="0092153C"/>
    <w:rsid w:val="009216BF"/>
    <w:rsid w:val="00921CB4"/>
    <w:rsid w:val="00921D0F"/>
    <w:rsid w:val="0092205B"/>
    <w:rsid w:val="0092268E"/>
    <w:rsid w:val="00922CCB"/>
    <w:rsid w:val="009234EC"/>
    <w:rsid w:val="0092369A"/>
    <w:rsid w:val="0092379E"/>
    <w:rsid w:val="00923A94"/>
    <w:rsid w:val="00923C6E"/>
    <w:rsid w:val="00923D8D"/>
    <w:rsid w:val="009249F2"/>
    <w:rsid w:val="00924DC6"/>
    <w:rsid w:val="00924F75"/>
    <w:rsid w:val="00925052"/>
    <w:rsid w:val="009252D5"/>
    <w:rsid w:val="00925470"/>
    <w:rsid w:val="00925BEB"/>
    <w:rsid w:val="00925D07"/>
    <w:rsid w:val="00925DF4"/>
    <w:rsid w:val="00926439"/>
    <w:rsid w:val="00927237"/>
    <w:rsid w:val="00927282"/>
    <w:rsid w:val="00927490"/>
    <w:rsid w:val="009275DF"/>
    <w:rsid w:val="00927B87"/>
    <w:rsid w:val="00927EC4"/>
    <w:rsid w:val="00930039"/>
    <w:rsid w:val="00930B53"/>
    <w:rsid w:val="00931095"/>
    <w:rsid w:val="00931171"/>
    <w:rsid w:val="009311B4"/>
    <w:rsid w:val="009311BC"/>
    <w:rsid w:val="00931295"/>
    <w:rsid w:val="00931319"/>
    <w:rsid w:val="0093178C"/>
    <w:rsid w:val="00931992"/>
    <w:rsid w:val="00931CAB"/>
    <w:rsid w:val="00931D48"/>
    <w:rsid w:val="00931E10"/>
    <w:rsid w:val="00931E6A"/>
    <w:rsid w:val="00932167"/>
    <w:rsid w:val="00932568"/>
    <w:rsid w:val="00932724"/>
    <w:rsid w:val="009327F1"/>
    <w:rsid w:val="00932939"/>
    <w:rsid w:val="00932D0C"/>
    <w:rsid w:val="00932D71"/>
    <w:rsid w:val="00932EFF"/>
    <w:rsid w:val="00932F45"/>
    <w:rsid w:val="00932F9C"/>
    <w:rsid w:val="0093340F"/>
    <w:rsid w:val="0093360A"/>
    <w:rsid w:val="00933898"/>
    <w:rsid w:val="009338C5"/>
    <w:rsid w:val="00933A0E"/>
    <w:rsid w:val="00933D3E"/>
    <w:rsid w:val="00934348"/>
    <w:rsid w:val="00934A32"/>
    <w:rsid w:val="00934B8F"/>
    <w:rsid w:val="00934D95"/>
    <w:rsid w:val="009351FB"/>
    <w:rsid w:val="009355D2"/>
    <w:rsid w:val="009356D0"/>
    <w:rsid w:val="0093571E"/>
    <w:rsid w:val="00935874"/>
    <w:rsid w:val="00935C67"/>
    <w:rsid w:val="00935EBC"/>
    <w:rsid w:val="00936307"/>
    <w:rsid w:val="009368FA"/>
    <w:rsid w:val="00936A8F"/>
    <w:rsid w:val="00936C91"/>
    <w:rsid w:val="00936EC1"/>
    <w:rsid w:val="009373D0"/>
    <w:rsid w:val="0093767E"/>
    <w:rsid w:val="00937738"/>
    <w:rsid w:val="00940385"/>
    <w:rsid w:val="009403BD"/>
    <w:rsid w:val="0094065E"/>
    <w:rsid w:val="00940823"/>
    <w:rsid w:val="00940A44"/>
    <w:rsid w:val="00940BCC"/>
    <w:rsid w:val="0094143A"/>
    <w:rsid w:val="00941773"/>
    <w:rsid w:val="00941DE1"/>
    <w:rsid w:val="00942560"/>
    <w:rsid w:val="0094259F"/>
    <w:rsid w:val="009426B0"/>
    <w:rsid w:val="00942773"/>
    <w:rsid w:val="009428CC"/>
    <w:rsid w:val="009431EA"/>
    <w:rsid w:val="00943258"/>
    <w:rsid w:val="00943AA3"/>
    <w:rsid w:val="00944813"/>
    <w:rsid w:val="0094499E"/>
    <w:rsid w:val="00944A4D"/>
    <w:rsid w:val="009451F6"/>
    <w:rsid w:val="00945863"/>
    <w:rsid w:val="00945DBB"/>
    <w:rsid w:val="009460DC"/>
    <w:rsid w:val="00946B01"/>
    <w:rsid w:val="00947263"/>
    <w:rsid w:val="009475FC"/>
    <w:rsid w:val="0094765C"/>
    <w:rsid w:val="0094780B"/>
    <w:rsid w:val="00947BBE"/>
    <w:rsid w:val="00947C39"/>
    <w:rsid w:val="00947DBB"/>
    <w:rsid w:val="00947F92"/>
    <w:rsid w:val="009500BC"/>
    <w:rsid w:val="009500EC"/>
    <w:rsid w:val="009504B3"/>
    <w:rsid w:val="00950841"/>
    <w:rsid w:val="00950885"/>
    <w:rsid w:val="009508E3"/>
    <w:rsid w:val="00950B84"/>
    <w:rsid w:val="00950DCA"/>
    <w:rsid w:val="00950EE0"/>
    <w:rsid w:val="00950F2F"/>
    <w:rsid w:val="00950FBF"/>
    <w:rsid w:val="009511D7"/>
    <w:rsid w:val="0095124C"/>
    <w:rsid w:val="0095139A"/>
    <w:rsid w:val="009518FD"/>
    <w:rsid w:val="009519D4"/>
    <w:rsid w:val="00951AC9"/>
    <w:rsid w:val="00951ACC"/>
    <w:rsid w:val="00951BCE"/>
    <w:rsid w:val="00951DEA"/>
    <w:rsid w:val="009521BF"/>
    <w:rsid w:val="0095221A"/>
    <w:rsid w:val="0095281E"/>
    <w:rsid w:val="009529EC"/>
    <w:rsid w:val="00953004"/>
    <w:rsid w:val="00953184"/>
    <w:rsid w:val="00953575"/>
    <w:rsid w:val="00953AF7"/>
    <w:rsid w:val="00953FCC"/>
    <w:rsid w:val="009543C5"/>
    <w:rsid w:val="00954490"/>
    <w:rsid w:val="009545BC"/>
    <w:rsid w:val="00954C31"/>
    <w:rsid w:val="00954DB5"/>
    <w:rsid w:val="00954DE1"/>
    <w:rsid w:val="009550DD"/>
    <w:rsid w:val="00955358"/>
    <w:rsid w:val="00955453"/>
    <w:rsid w:val="00955803"/>
    <w:rsid w:val="00955865"/>
    <w:rsid w:val="00955BB8"/>
    <w:rsid w:val="00955C58"/>
    <w:rsid w:val="00955EFA"/>
    <w:rsid w:val="00956189"/>
    <w:rsid w:val="009564AA"/>
    <w:rsid w:val="009564E6"/>
    <w:rsid w:val="009566FC"/>
    <w:rsid w:val="0095676D"/>
    <w:rsid w:val="009569CD"/>
    <w:rsid w:val="00956A0E"/>
    <w:rsid w:val="00956CD3"/>
    <w:rsid w:val="00956D2B"/>
    <w:rsid w:val="00956DA5"/>
    <w:rsid w:val="00956E08"/>
    <w:rsid w:val="00956E8C"/>
    <w:rsid w:val="00956FB4"/>
    <w:rsid w:val="0095700C"/>
    <w:rsid w:val="009570B9"/>
    <w:rsid w:val="009572AC"/>
    <w:rsid w:val="00957347"/>
    <w:rsid w:val="009573F1"/>
    <w:rsid w:val="00957817"/>
    <w:rsid w:val="009578C5"/>
    <w:rsid w:val="00957C50"/>
    <w:rsid w:val="00957DB4"/>
    <w:rsid w:val="00960223"/>
    <w:rsid w:val="009603A0"/>
    <w:rsid w:val="0096041F"/>
    <w:rsid w:val="009608CD"/>
    <w:rsid w:val="00960A5D"/>
    <w:rsid w:val="00960AD9"/>
    <w:rsid w:val="00960E5B"/>
    <w:rsid w:val="00960F90"/>
    <w:rsid w:val="00961316"/>
    <w:rsid w:val="00961505"/>
    <w:rsid w:val="00961AC1"/>
    <w:rsid w:val="00961D18"/>
    <w:rsid w:val="00962040"/>
    <w:rsid w:val="00962363"/>
    <w:rsid w:val="0096264E"/>
    <w:rsid w:val="0096318C"/>
    <w:rsid w:val="009631DF"/>
    <w:rsid w:val="00964032"/>
    <w:rsid w:val="00964121"/>
    <w:rsid w:val="0096435F"/>
    <w:rsid w:val="00964742"/>
    <w:rsid w:val="00964C57"/>
    <w:rsid w:val="0096500C"/>
    <w:rsid w:val="0096501E"/>
    <w:rsid w:val="0096515C"/>
    <w:rsid w:val="00965379"/>
    <w:rsid w:val="009653F0"/>
    <w:rsid w:val="009657F2"/>
    <w:rsid w:val="00965A37"/>
    <w:rsid w:val="00965A56"/>
    <w:rsid w:val="00965C22"/>
    <w:rsid w:val="00965F76"/>
    <w:rsid w:val="00966630"/>
    <w:rsid w:val="00966764"/>
    <w:rsid w:val="0096696B"/>
    <w:rsid w:val="009670A1"/>
    <w:rsid w:val="0096791B"/>
    <w:rsid w:val="00967B22"/>
    <w:rsid w:val="00967FBB"/>
    <w:rsid w:val="00970482"/>
    <w:rsid w:val="00970497"/>
    <w:rsid w:val="009708BB"/>
    <w:rsid w:val="00970F01"/>
    <w:rsid w:val="0097136E"/>
    <w:rsid w:val="009716D0"/>
    <w:rsid w:val="00971FA5"/>
    <w:rsid w:val="00971FF5"/>
    <w:rsid w:val="009721DB"/>
    <w:rsid w:val="009723E2"/>
    <w:rsid w:val="009729DD"/>
    <w:rsid w:val="00972A70"/>
    <w:rsid w:val="00972B1F"/>
    <w:rsid w:val="00972DB8"/>
    <w:rsid w:val="00972EAC"/>
    <w:rsid w:val="009730C9"/>
    <w:rsid w:val="0097334B"/>
    <w:rsid w:val="00973413"/>
    <w:rsid w:val="0097349C"/>
    <w:rsid w:val="009739CF"/>
    <w:rsid w:val="0097418A"/>
    <w:rsid w:val="0097449A"/>
    <w:rsid w:val="009744E9"/>
    <w:rsid w:val="0097472E"/>
    <w:rsid w:val="00974B7F"/>
    <w:rsid w:val="00974C78"/>
    <w:rsid w:val="00974F70"/>
    <w:rsid w:val="00975025"/>
    <w:rsid w:val="00975595"/>
    <w:rsid w:val="0097590F"/>
    <w:rsid w:val="00975B95"/>
    <w:rsid w:val="00975D46"/>
    <w:rsid w:val="00975F25"/>
    <w:rsid w:val="00976076"/>
    <w:rsid w:val="00976370"/>
    <w:rsid w:val="009769FD"/>
    <w:rsid w:val="00976B74"/>
    <w:rsid w:val="00976B96"/>
    <w:rsid w:val="00976C18"/>
    <w:rsid w:val="00976E89"/>
    <w:rsid w:val="0097740F"/>
    <w:rsid w:val="009774F8"/>
    <w:rsid w:val="0097754A"/>
    <w:rsid w:val="009775FD"/>
    <w:rsid w:val="00977942"/>
    <w:rsid w:val="00977DC7"/>
    <w:rsid w:val="009807B0"/>
    <w:rsid w:val="0098092B"/>
    <w:rsid w:val="00980D6B"/>
    <w:rsid w:val="0098143F"/>
    <w:rsid w:val="0098195C"/>
    <w:rsid w:val="009819E7"/>
    <w:rsid w:val="00981D18"/>
    <w:rsid w:val="00981DEE"/>
    <w:rsid w:val="00981F12"/>
    <w:rsid w:val="009822AF"/>
    <w:rsid w:val="0098264F"/>
    <w:rsid w:val="0098286C"/>
    <w:rsid w:val="00982911"/>
    <w:rsid w:val="00982A90"/>
    <w:rsid w:val="00982F96"/>
    <w:rsid w:val="009834ED"/>
    <w:rsid w:val="009837EB"/>
    <w:rsid w:val="00983936"/>
    <w:rsid w:val="00983B7C"/>
    <w:rsid w:val="00984351"/>
    <w:rsid w:val="00984495"/>
    <w:rsid w:val="00984656"/>
    <w:rsid w:val="009849A8"/>
    <w:rsid w:val="009849DA"/>
    <w:rsid w:val="009849DF"/>
    <w:rsid w:val="00985341"/>
    <w:rsid w:val="009858F8"/>
    <w:rsid w:val="00985A7F"/>
    <w:rsid w:val="0098623D"/>
    <w:rsid w:val="009862D5"/>
    <w:rsid w:val="00986C32"/>
    <w:rsid w:val="00986CB2"/>
    <w:rsid w:val="00987598"/>
    <w:rsid w:val="00987BA2"/>
    <w:rsid w:val="00987CDA"/>
    <w:rsid w:val="00987D46"/>
    <w:rsid w:val="00987E79"/>
    <w:rsid w:val="00987EDA"/>
    <w:rsid w:val="00987F03"/>
    <w:rsid w:val="009900A1"/>
    <w:rsid w:val="00990386"/>
    <w:rsid w:val="009903B3"/>
    <w:rsid w:val="009907FA"/>
    <w:rsid w:val="00990AB2"/>
    <w:rsid w:val="0099164D"/>
    <w:rsid w:val="009917E1"/>
    <w:rsid w:val="009919EB"/>
    <w:rsid w:val="00991AA1"/>
    <w:rsid w:val="00991CB7"/>
    <w:rsid w:val="00992293"/>
    <w:rsid w:val="009926AB"/>
    <w:rsid w:val="009927CF"/>
    <w:rsid w:val="00992805"/>
    <w:rsid w:val="00992C23"/>
    <w:rsid w:val="00992C8C"/>
    <w:rsid w:val="00992CAF"/>
    <w:rsid w:val="00992FC2"/>
    <w:rsid w:val="00993196"/>
    <w:rsid w:val="0099342C"/>
    <w:rsid w:val="0099366A"/>
    <w:rsid w:val="0099381C"/>
    <w:rsid w:val="009938C6"/>
    <w:rsid w:val="0099395B"/>
    <w:rsid w:val="00993C30"/>
    <w:rsid w:val="00993DE2"/>
    <w:rsid w:val="00993F13"/>
    <w:rsid w:val="00994336"/>
    <w:rsid w:val="00994684"/>
    <w:rsid w:val="009957CE"/>
    <w:rsid w:val="00995AA5"/>
    <w:rsid w:val="00995D6D"/>
    <w:rsid w:val="009961C9"/>
    <w:rsid w:val="009968BD"/>
    <w:rsid w:val="00996975"/>
    <w:rsid w:val="009969EA"/>
    <w:rsid w:val="00996B3B"/>
    <w:rsid w:val="00996CBF"/>
    <w:rsid w:val="00996E86"/>
    <w:rsid w:val="00996EE9"/>
    <w:rsid w:val="00996FEC"/>
    <w:rsid w:val="0099708C"/>
    <w:rsid w:val="009971C0"/>
    <w:rsid w:val="00997434"/>
    <w:rsid w:val="0099766C"/>
    <w:rsid w:val="00997DE3"/>
    <w:rsid w:val="00997E81"/>
    <w:rsid w:val="00997FF6"/>
    <w:rsid w:val="009A03CB"/>
    <w:rsid w:val="009A068A"/>
    <w:rsid w:val="009A0750"/>
    <w:rsid w:val="009A0BA3"/>
    <w:rsid w:val="009A0BC8"/>
    <w:rsid w:val="009A0C84"/>
    <w:rsid w:val="009A0CAB"/>
    <w:rsid w:val="009A0EBC"/>
    <w:rsid w:val="009A0F46"/>
    <w:rsid w:val="009A1070"/>
    <w:rsid w:val="009A1116"/>
    <w:rsid w:val="009A1550"/>
    <w:rsid w:val="009A1ABB"/>
    <w:rsid w:val="009A1AC7"/>
    <w:rsid w:val="009A1D46"/>
    <w:rsid w:val="009A1D7F"/>
    <w:rsid w:val="009A1EA7"/>
    <w:rsid w:val="009A209A"/>
    <w:rsid w:val="009A26DF"/>
    <w:rsid w:val="009A272D"/>
    <w:rsid w:val="009A2731"/>
    <w:rsid w:val="009A2770"/>
    <w:rsid w:val="009A33D5"/>
    <w:rsid w:val="009A36D4"/>
    <w:rsid w:val="009A38CF"/>
    <w:rsid w:val="009A3A1F"/>
    <w:rsid w:val="009A3F03"/>
    <w:rsid w:val="009A418D"/>
    <w:rsid w:val="009A4807"/>
    <w:rsid w:val="009A48F2"/>
    <w:rsid w:val="009A4A3A"/>
    <w:rsid w:val="009A4BEE"/>
    <w:rsid w:val="009A4C84"/>
    <w:rsid w:val="009A4D4F"/>
    <w:rsid w:val="009A4D9A"/>
    <w:rsid w:val="009A4FFF"/>
    <w:rsid w:val="009A5819"/>
    <w:rsid w:val="009A58A0"/>
    <w:rsid w:val="009A5BB9"/>
    <w:rsid w:val="009A61AD"/>
    <w:rsid w:val="009A6AEF"/>
    <w:rsid w:val="009A6B5C"/>
    <w:rsid w:val="009A6D80"/>
    <w:rsid w:val="009A6D83"/>
    <w:rsid w:val="009A70F5"/>
    <w:rsid w:val="009A7215"/>
    <w:rsid w:val="009A7620"/>
    <w:rsid w:val="009A79E3"/>
    <w:rsid w:val="009A7F9A"/>
    <w:rsid w:val="009B02C8"/>
    <w:rsid w:val="009B063C"/>
    <w:rsid w:val="009B07D6"/>
    <w:rsid w:val="009B093E"/>
    <w:rsid w:val="009B0C2B"/>
    <w:rsid w:val="009B0CFD"/>
    <w:rsid w:val="009B0F0A"/>
    <w:rsid w:val="009B143B"/>
    <w:rsid w:val="009B1529"/>
    <w:rsid w:val="009B167D"/>
    <w:rsid w:val="009B18F0"/>
    <w:rsid w:val="009B1FF6"/>
    <w:rsid w:val="009B2040"/>
    <w:rsid w:val="009B242A"/>
    <w:rsid w:val="009B2D82"/>
    <w:rsid w:val="009B384A"/>
    <w:rsid w:val="009B3A01"/>
    <w:rsid w:val="009B3C5A"/>
    <w:rsid w:val="009B3F7E"/>
    <w:rsid w:val="009B4052"/>
    <w:rsid w:val="009B41DD"/>
    <w:rsid w:val="009B424E"/>
    <w:rsid w:val="009B49BF"/>
    <w:rsid w:val="009B4EDB"/>
    <w:rsid w:val="009B519C"/>
    <w:rsid w:val="009B52AF"/>
    <w:rsid w:val="009B554B"/>
    <w:rsid w:val="009B5813"/>
    <w:rsid w:val="009B5A9B"/>
    <w:rsid w:val="009B5AD3"/>
    <w:rsid w:val="009B5C12"/>
    <w:rsid w:val="009B5D1A"/>
    <w:rsid w:val="009B5D24"/>
    <w:rsid w:val="009B5D5A"/>
    <w:rsid w:val="009B606D"/>
    <w:rsid w:val="009B63AE"/>
    <w:rsid w:val="009B666D"/>
    <w:rsid w:val="009B66AB"/>
    <w:rsid w:val="009B66E5"/>
    <w:rsid w:val="009B68CD"/>
    <w:rsid w:val="009B6A67"/>
    <w:rsid w:val="009B71B4"/>
    <w:rsid w:val="009B737A"/>
    <w:rsid w:val="009B79AD"/>
    <w:rsid w:val="009B79C3"/>
    <w:rsid w:val="009B7A9B"/>
    <w:rsid w:val="009B7C00"/>
    <w:rsid w:val="009C00C0"/>
    <w:rsid w:val="009C02B3"/>
    <w:rsid w:val="009C050B"/>
    <w:rsid w:val="009C077F"/>
    <w:rsid w:val="009C10DB"/>
    <w:rsid w:val="009C1735"/>
    <w:rsid w:val="009C17FD"/>
    <w:rsid w:val="009C1A3C"/>
    <w:rsid w:val="009C2477"/>
    <w:rsid w:val="009C2941"/>
    <w:rsid w:val="009C2A1C"/>
    <w:rsid w:val="009C2FBA"/>
    <w:rsid w:val="009C341A"/>
    <w:rsid w:val="009C391F"/>
    <w:rsid w:val="009C3A10"/>
    <w:rsid w:val="009C3B34"/>
    <w:rsid w:val="009C3D54"/>
    <w:rsid w:val="009C3F3B"/>
    <w:rsid w:val="009C4060"/>
    <w:rsid w:val="009C447F"/>
    <w:rsid w:val="009C4D11"/>
    <w:rsid w:val="009C4D60"/>
    <w:rsid w:val="009C510D"/>
    <w:rsid w:val="009C51E1"/>
    <w:rsid w:val="009C54D3"/>
    <w:rsid w:val="009C5513"/>
    <w:rsid w:val="009C5E85"/>
    <w:rsid w:val="009C5F21"/>
    <w:rsid w:val="009C6137"/>
    <w:rsid w:val="009C6216"/>
    <w:rsid w:val="009C63E1"/>
    <w:rsid w:val="009C6B38"/>
    <w:rsid w:val="009C6CF8"/>
    <w:rsid w:val="009C720B"/>
    <w:rsid w:val="009C7256"/>
    <w:rsid w:val="009C73F0"/>
    <w:rsid w:val="009C7540"/>
    <w:rsid w:val="009C7964"/>
    <w:rsid w:val="009C797A"/>
    <w:rsid w:val="009C79E7"/>
    <w:rsid w:val="009C7ECF"/>
    <w:rsid w:val="009C7ED7"/>
    <w:rsid w:val="009D0133"/>
    <w:rsid w:val="009D0317"/>
    <w:rsid w:val="009D03FA"/>
    <w:rsid w:val="009D0AE5"/>
    <w:rsid w:val="009D0C6D"/>
    <w:rsid w:val="009D1423"/>
    <w:rsid w:val="009D2025"/>
    <w:rsid w:val="009D227D"/>
    <w:rsid w:val="009D29E1"/>
    <w:rsid w:val="009D2C75"/>
    <w:rsid w:val="009D390F"/>
    <w:rsid w:val="009D3B0A"/>
    <w:rsid w:val="009D3CD2"/>
    <w:rsid w:val="009D420F"/>
    <w:rsid w:val="009D42F4"/>
    <w:rsid w:val="009D43F6"/>
    <w:rsid w:val="009D464B"/>
    <w:rsid w:val="009D4812"/>
    <w:rsid w:val="009D48BA"/>
    <w:rsid w:val="009D496F"/>
    <w:rsid w:val="009D4C87"/>
    <w:rsid w:val="009D50FB"/>
    <w:rsid w:val="009D5132"/>
    <w:rsid w:val="009D5606"/>
    <w:rsid w:val="009D59D2"/>
    <w:rsid w:val="009D6367"/>
    <w:rsid w:val="009D6C45"/>
    <w:rsid w:val="009D7171"/>
    <w:rsid w:val="009D7245"/>
    <w:rsid w:val="009D731A"/>
    <w:rsid w:val="009D7516"/>
    <w:rsid w:val="009D790D"/>
    <w:rsid w:val="009D795D"/>
    <w:rsid w:val="009D7BC0"/>
    <w:rsid w:val="009D7CC1"/>
    <w:rsid w:val="009D7DE6"/>
    <w:rsid w:val="009E0873"/>
    <w:rsid w:val="009E0D12"/>
    <w:rsid w:val="009E0E89"/>
    <w:rsid w:val="009E0F0B"/>
    <w:rsid w:val="009E104C"/>
    <w:rsid w:val="009E11CB"/>
    <w:rsid w:val="009E18AA"/>
    <w:rsid w:val="009E1EBB"/>
    <w:rsid w:val="009E209D"/>
    <w:rsid w:val="009E2484"/>
    <w:rsid w:val="009E31FF"/>
    <w:rsid w:val="009E3567"/>
    <w:rsid w:val="009E41FB"/>
    <w:rsid w:val="009E431F"/>
    <w:rsid w:val="009E43BF"/>
    <w:rsid w:val="009E45CC"/>
    <w:rsid w:val="009E46DF"/>
    <w:rsid w:val="009E4D25"/>
    <w:rsid w:val="009E4D60"/>
    <w:rsid w:val="009E4DE5"/>
    <w:rsid w:val="009E4EB4"/>
    <w:rsid w:val="009E52AA"/>
    <w:rsid w:val="009E53EB"/>
    <w:rsid w:val="009E6253"/>
    <w:rsid w:val="009E63A1"/>
    <w:rsid w:val="009E66F9"/>
    <w:rsid w:val="009E68F5"/>
    <w:rsid w:val="009E69F2"/>
    <w:rsid w:val="009E79CD"/>
    <w:rsid w:val="009E7A70"/>
    <w:rsid w:val="009F00EC"/>
    <w:rsid w:val="009F03BE"/>
    <w:rsid w:val="009F03BF"/>
    <w:rsid w:val="009F057A"/>
    <w:rsid w:val="009F0CB9"/>
    <w:rsid w:val="009F0CE5"/>
    <w:rsid w:val="009F0E7D"/>
    <w:rsid w:val="009F10A6"/>
    <w:rsid w:val="009F111C"/>
    <w:rsid w:val="009F186E"/>
    <w:rsid w:val="009F1884"/>
    <w:rsid w:val="009F18B3"/>
    <w:rsid w:val="009F1A56"/>
    <w:rsid w:val="009F1C23"/>
    <w:rsid w:val="009F1C65"/>
    <w:rsid w:val="009F1FF2"/>
    <w:rsid w:val="009F2257"/>
    <w:rsid w:val="009F2372"/>
    <w:rsid w:val="009F2787"/>
    <w:rsid w:val="009F2C81"/>
    <w:rsid w:val="009F33DA"/>
    <w:rsid w:val="009F364B"/>
    <w:rsid w:val="009F3678"/>
    <w:rsid w:val="009F3780"/>
    <w:rsid w:val="009F3DAA"/>
    <w:rsid w:val="009F409A"/>
    <w:rsid w:val="009F41A1"/>
    <w:rsid w:val="009F42EE"/>
    <w:rsid w:val="009F432D"/>
    <w:rsid w:val="009F43E9"/>
    <w:rsid w:val="009F445B"/>
    <w:rsid w:val="009F447A"/>
    <w:rsid w:val="009F4A01"/>
    <w:rsid w:val="009F4B45"/>
    <w:rsid w:val="009F4D1E"/>
    <w:rsid w:val="009F5460"/>
    <w:rsid w:val="009F5736"/>
    <w:rsid w:val="009F5751"/>
    <w:rsid w:val="009F5A14"/>
    <w:rsid w:val="009F5B2A"/>
    <w:rsid w:val="009F5EC5"/>
    <w:rsid w:val="009F5F27"/>
    <w:rsid w:val="009F6138"/>
    <w:rsid w:val="009F670E"/>
    <w:rsid w:val="009F67C2"/>
    <w:rsid w:val="009F6811"/>
    <w:rsid w:val="009F6B18"/>
    <w:rsid w:val="009F6CA4"/>
    <w:rsid w:val="009F6E61"/>
    <w:rsid w:val="009F774B"/>
    <w:rsid w:val="009F790F"/>
    <w:rsid w:val="009F7973"/>
    <w:rsid w:val="009F7C9F"/>
    <w:rsid w:val="00A00580"/>
    <w:rsid w:val="00A006E3"/>
    <w:rsid w:val="00A00C07"/>
    <w:rsid w:val="00A00CA3"/>
    <w:rsid w:val="00A00DB6"/>
    <w:rsid w:val="00A00E50"/>
    <w:rsid w:val="00A00F5A"/>
    <w:rsid w:val="00A0117F"/>
    <w:rsid w:val="00A013BC"/>
    <w:rsid w:val="00A0149D"/>
    <w:rsid w:val="00A016F8"/>
    <w:rsid w:val="00A01BF4"/>
    <w:rsid w:val="00A0208B"/>
    <w:rsid w:val="00A02195"/>
    <w:rsid w:val="00A0292D"/>
    <w:rsid w:val="00A0298E"/>
    <w:rsid w:val="00A02D35"/>
    <w:rsid w:val="00A02E49"/>
    <w:rsid w:val="00A031B4"/>
    <w:rsid w:val="00A03377"/>
    <w:rsid w:val="00A034E1"/>
    <w:rsid w:val="00A034F8"/>
    <w:rsid w:val="00A03829"/>
    <w:rsid w:val="00A03AE5"/>
    <w:rsid w:val="00A03C59"/>
    <w:rsid w:val="00A046E7"/>
    <w:rsid w:val="00A04C4E"/>
    <w:rsid w:val="00A04C97"/>
    <w:rsid w:val="00A0545A"/>
    <w:rsid w:val="00A05E86"/>
    <w:rsid w:val="00A060B0"/>
    <w:rsid w:val="00A06353"/>
    <w:rsid w:val="00A0648C"/>
    <w:rsid w:val="00A066D2"/>
    <w:rsid w:val="00A06779"/>
    <w:rsid w:val="00A068BD"/>
    <w:rsid w:val="00A068E0"/>
    <w:rsid w:val="00A06BA5"/>
    <w:rsid w:val="00A06D77"/>
    <w:rsid w:val="00A073EC"/>
    <w:rsid w:val="00A07B15"/>
    <w:rsid w:val="00A10150"/>
    <w:rsid w:val="00A10E0A"/>
    <w:rsid w:val="00A10FAF"/>
    <w:rsid w:val="00A11297"/>
    <w:rsid w:val="00A112AB"/>
    <w:rsid w:val="00A11410"/>
    <w:rsid w:val="00A11509"/>
    <w:rsid w:val="00A11535"/>
    <w:rsid w:val="00A117DF"/>
    <w:rsid w:val="00A119B5"/>
    <w:rsid w:val="00A11F28"/>
    <w:rsid w:val="00A120D8"/>
    <w:rsid w:val="00A121B3"/>
    <w:rsid w:val="00A12328"/>
    <w:rsid w:val="00A1252D"/>
    <w:rsid w:val="00A1270E"/>
    <w:rsid w:val="00A127F3"/>
    <w:rsid w:val="00A128B6"/>
    <w:rsid w:val="00A12AA2"/>
    <w:rsid w:val="00A12E9D"/>
    <w:rsid w:val="00A12EC2"/>
    <w:rsid w:val="00A12FCA"/>
    <w:rsid w:val="00A13092"/>
    <w:rsid w:val="00A13251"/>
    <w:rsid w:val="00A13295"/>
    <w:rsid w:val="00A13432"/>
    <w:rsid w:val="00A13482"/>
    <w:rsid w:val="00A134FC"/>
    <w:rsid w:val="00A13CF2"/>
    <w:rsid w:val="00A146D2"/>
    <w:rsid w:val="00A14751"/>
    <w:rsid w:val="00A14CF3"/>
    <w:rsid w:val="00A14D71"/>
    <w:rsid w:val="00A14EA6"/>
    <w:rsid w:val="00A15347"/>
    <w:rsid w:val="00A1539B"/>
    <w:rsid w:val="00A1541C"/>
    <w:rsid w:val="00A15BB0"/>
    <w:rsid w:val="00A15BC5"/>
    <w:rsid w:val="00A15CED"/>
    <w:rsid w:val="00A166EC"/>
    <w:rsid w:val="00A16736"/>
    <w:rsid w:val="00A16DE9"/>
    <w:rsid w:val="00A16EA8"/>
    <w:rsid w:val="00A17D0D"/>
    <w:rsid w:val="00A17DD1"/>
    <w:rsid w:val="00A20404"/>
    <w:rsid w:val="00A204F4"/>
    <w:rsid w:val="00A207FA"/>
    <w:rsid w:val="00A20847"/>
    <w:rsid w:val="00A20906"/>
    <w:rsid w:val="00A20F4E"/>
    <w:rsid w:val="00A21499"/>
    <w:rsid w:val="00A21766"/>
    <w:rsid w:val="00A21C10"/>
    <w:rsid w:val="00A21F82"/>
    <w:rsid w:val="00A22008"/>
    <w:rsid w:val="00A222A2"/>
    <w:rsid w:val="00A225C3"/>
    <w:rsid w:val="00A22B60"/>
    <w:rsid w:val="00A22F2F"/>
    <w:rsid w:val="00A2304C"/>
    <w:rsid w:val="00A23154"/>
    <w:rsid w:val="00A233D9"/>
    <w:rsid w:val="00A234EC"/>
    <w:rsid w:val="00A23968"/>
    <w:rsid w:val="00A23B75"/>
    <w:rsid w:val="00A23BD6"/>
    <w:rsid w:val="00A2449E"/>
    <w:rsid w:val="00A24576"/>
    <w:rsid w:val="00A245E5"/>
    <w:rsid w:val="00A249BE"/>
    <w:rsid w:val="00A24AEA"/>
    <w:rsid w:val="00A24C2C"/>
    <w:rsid w:val="00A24D14"/>
    <w:rsid w:val="00A24E0A"/>
    <w:rsid w:val="00A2554F"/>
    <w:rsid w:val="00A257D4"/>
    <w:rsid w:val="00A25D47"/>
    <w:rsid w:val="00A2604F"/>
    <w:rsid w:val="00A2642D"/>
    <w:rsid w:val="00A26805"/>
    <w:rsid w:val="00A26868"/>
    <w:rsid w:val="00A26A2E"/>
    <w:rsid w:val="00A27022"/>
    <w:rsid w:val="00A272D4"/>
    <w:rsid w:val="00A2747D"/>
    <w:rsid w:val="00A27946"/>
    <w:rsid w:val="00A27BD6"/>
    <w:rsid w:val="00A304E9"/>
    <w:rsid w:val="00A30786"/>
    <w:rsid w:val="00A30C7D"/>
    <w:rsid w:val="00A30D98"/>
    <w:rsid w:val="00A30FD5"/>
    <w:rsid w:val="00A310F0"/>
    <w:rsid w:val="00A3124A"/>
    <w:rsid w:val="00A3154F"/>
    <w:rsid w:val="00A3175F"/>
    <w:rsid w:val="00A318B5"/>
    <w:rsid w:val="00A31A5E"/>
    <w:rsid w:val="00A31AE0"/>
    <w:rsid w:val="00A31FAB"/>
    <w:rsid w:val="00A3232E"/>
    <w:rsid w:val="00A325DD"/>
    <w:rsid w:val="00A329A7"/>
    <w:rsid w:val="00A32AB6"/>
    <w:rsid w:val="00A32D55"/>
    <w:rsid w:val="00A32F18"/>
    <w:rsid w:val="00A33922"/>
    <w:rsid w:val="00A33B00"/>
    <w:rsid w:val="00A33B77"/>
    <w:rsid w:val="00A33BC2"/>
    <w:rsid w:val="00A346C3"/>
    <w:rsid w:val="00A3489D"/>
    <w:rsid w:val="00A3545B"/>
    <w:rsid w:val="00A359EC"/>
    <w:rsid w:val="00A360A6"/>
    <w:rsid w:val="00A36366"/>
    <w:rsid w:val="00A366E2"/>
    <w:rsid w:val="00A36C15"/>
    <w:rsid w:val="00A36C92"/>
    <w:rsid w:val="00A36D50"/>
    <w:rsid w:val="00A36EAF"/>
    <w:rsid w:val="00A370F3"/>
    <w:rsid w:val="00A3714A"/>
    <w:rsid w:val="00A3716C"/>
    <w:rsid w:val="00A371FD"/>
    <w:rsid w:val="00A37788"/>
    <w:rsid w:val="00A378AB"/>
    <w:rsid w:val="00A37B23"/>
    <w:rsid w:val="00A37BA7"/>
    <w:rsid w:val="00A37BE9"/>
    <w:rsid w:val="00A37C71"/>
    <w:rsid w:val="00A37D66"/>
    <w:rsid w:val="00A37D94"/>
    <w:rsid w:val="00A37F8A"/>
    <w:rsid w:val="00A40146"/>
    <w:rsid w:val="00A402F0"/>
    <w:rsid w:val="00A4067B"/>
    <w:rsid w:val="00A40A0F"/>
    <w:rsid w:val="00A40A98"/>
    <w:rsid w:val="00A40C63"/>
    <w:rsid w:val="00A40D24"/>
    <w:rsid w:val="00A40DD2"/>
    <w:rsid w:val="00A41A15"/>
    <w:rsid w:val="00A41A79"/>
    <w:rsid w:val="00A41FCA"/>
    <w:rsid w:val="00A42107"/>
    <w:rsid w:val="00A422A0"/>
    <w:rsid w:val="00A42856"/>
    <w:rsid w:val="00A42898"/>
    <w:rsid w:val="00A42A3E"/>
    <w:rsid w:val="00A42BDD"/>
    <w:rsid w:val="00A42C0A"/>
    <w:rsid w:val="00A42D7D"/>
    <w:rsid w:val="00A43075"/>
    <w:rsid w:val="00A435F3"/>
    <w:rsid w:val="00A43853"/>
    <w:rsid w:val="00A43A7C"/>
    <w:rsid w:val="00A43AFD"/>
    <w:rsid w:val="00A43C91"/>
    <w:rsid w:val="00A441D5"/>
    <w:rsid w:val="00A44555"/>
    <w:rsid w:val="00A44563"/>
    <w:rsid w:val="00A44D98"/>
    <w:rsid w:val="00A44EE4"/>
    <w:rsid w:val="00A4534B"/>
    <w:rsid w:val="00A45523"/>
    <w:rsid w:val="00A45CD1"/>
    <w:rsid w:val="00A463A6"/>
    <w:rsid w:val="00A46647"/>
    <w:rsid w:val="00A46832"/>
    <w:rsid w:val="00A4695E"/>
    <w:rsid w:val="00A46C6B"/>
    <w:rsid w:val="00A47057"/>
    <w:rsid w:val="00A473A8"/>
    <w:rsid w:val="00A47804"/>
    <w:rsid w:val="00A47DA6"/>
    <w:rsid w:val="00A47DFD"/>
    <w:rsid w:val="00A47F2E"/>
    <w:rsid w:val="00A50087"/>
    <w:rsid w:val="00A50206"/>
    <w:rsid w:val="00A502C4"/>
    <w:rsid w:val="00A509A7"/>
    <w:rsid w:val="00A50FC6"/>
    <w:rsid w:val="00A510FF"/>
    <w:rsid w:val="00A51298"/>
    <w:rsid w:val="00A515B4"/>
    <w:rsid w:val="00A51607"/>
    <w:rsid w:val="00A51FFC"/>
    <w:rsid w:val="00A521F2"/>
    <w:rsid w:val="00A52250"/>
    <w:rsid w:val="00A524B4"/>
    <w:rsid w:val="00A5284D"/>
    <w:rsid w:val="00A52A04"/>
    <w:rsid w:val="00A52A1F"/>
    <w:rsid w:val="00A52A69"/>
    <w:rsid w:val="00A52BC6"/>
    <w:rsid w:val="00A52BF3"/>
    <w:rsid w:val="00A53062"/>
    <w:rsid w:val="00A53232"/>
    <w:rsid w:val="00A5343F"/>
    <w:rsid w:val="00A5395F"/>
    <w:rsid w:val="00A53B74"/>
    <w:rsid w:val="00A5425F"/>
    <w:rsid w:val="00A54AF7"/>
    <w:rsid w:val="00A54BBD"/>
    <w:rsid w:val="00A54D77"/>
    <w:rsid w:val="00A55111"/>
    <w:rsid w:val="00A5566D"/>
    <w:rsid w:val="00A556E4"/>
    <w:rsid w:val="00A5592B"/>
    <w:rsid w:val="00A55B3A"/>
    <w:rsid w:val="00A55F64"/>
    <w:rsid w:val="00A5642D"/>
    <w:rsid w:val="00A56B35"/>
    <w:rsid w:val="00A56B81"/>
    <w:rsid w:val="00A56DED"/>
    <w:rsid w:val="00A57011"/>
    <w:rsid w:val="00A57284"/>
    <w:rsid w:val="00A574A1"/>
    <w:rsid w:val="00A5757A"/>
    <w:rsid w:val="00A5785D"/>
    <w:rsid w:val="00A57C43"/>
    <w:rsid w:val="00A603F1"/>
    <w:rsid w:val="00A608DB"/>
    <w:rsid w:val="00A60C03"/>
    <w:rsid w:val="00A60E70"/>
    <w:rsid w:val="00A61290"/>
    <w:rsid w:val="00A6154D"/>
    <w:rsid w:val="00A61621"/>
    <w:rsid w:val="00A617D9"/>
    <w:rsid w:val="00A61FB5"/>
    <w:rsid w:val="00A622D8"/>
    <w:rsid w:val="00A62602"/>
    <w:rsid w:val="00A631DD"/>
    <w:rsid w:val="00A632BA"/>
    <w:rsid w:val="00A635C7"/>
    <w:rsid w:val="00A63E58"/>
    <w:rsid w:val="00A640E4"/>
    <w:rsid w:val="00A64229"/>
    <w:rsid w:val="00A643AE"/>
    <w:rsid w:val="00A64682"/>
    <w:rsid w:val="00A64770"/>
    <w:rsid w:val="00A647D5"/>
    <w:rsid w:val="00A648DD"/>
    <w:rsid w:val="00A649D8"/>
    <w:rsid w:val="00A64CD9"/>
    <w:rsid w:val="00A64F39"/>
    <w:rsid w:val="00A65086"/>
    <w:rsid w:val="00A65198"/>
    <w:rsid w:val="00A65353"/>
    <w:rsid w:val="00A65D43"/>
    <w:rsid w:val="00A6641E"/>
    <w:rsid w:val="00A6648A"/>
    <w:rsid w:val="00A665E1"/>
    <w:rsid w:val="00A6685C"/>
    <w:rsid w:val="00A6689E"/>
    <w:rsid w:val="00A66B2C"/>
    <w:rsid w:val="00A66F23"/>
    <w:rsid w:val="00A6743E"/>
    <w:rsid w:val="00A67447"/>
    <w:rsid w:val="00A67602"/>
    <w:rsid w:val="00A70096"/>
    <w:rsid w:val="00A701FD"/>
    <w:rsid w:val="00A7022A"/>
    <w:rsid w:val="00A704FA"/>
    <w:rsid w:val="00A7060E"/>
    <w:rsid w:val="00A7065A"/>
    <w:rsid w:val="00A7089A"/>
    <w:rsid w:val="00A70C07"/>
    <w:rsid w:val="00A70D86"/>
    <w:rsid w:val="00A70F45"/>
    <w:rsid w:val="00A71136"/>
    <w:rsid w:val="00A7140F"/>
    <w:rsid w:val="00A72145"/>
    <w:rsid w:val="00A72C1B"/>
    <w:rsid w:val="00A72E0A"/>
    <w:rsid w:val="00A72E68"/>
    <w:rsid w:val="00A731AA"/>
    <w:rsid w:val="00A73342"/>
    <w:rsid w:val="00A7352B"/>
    <w:rsid w:val="00A73B76"/>
    <w:rsid w:val="00A73E09"/>
    <w:rsid w:val="00A74107"/>
    <w:rsid w:val="00A745F5"/>
    <w:rsid w:val="00A74928"/>
    <w:rsid w:val="00A749FA"/>
    <w:rsid w:val="00A74C44"/>
    <w:rsid w:val="00A75178"/>
    <w:rsid w:val="00A75409"/>
    <w:rsid w:val="00A75489"/>
    <w:rsid w:val="00A7558F"/>
    <w:rsid w:val="00A756A6"/>
    <w:rsid w:val="00A75705"/>
    <w:rsid w:val="00A759EA"/>
    <w:rsid w:val="00A75DCD"/>
    <w:rsid w:val="00A76250"/>
    <w:rsid w:val="00A76554"/>
    <w:rsid w:val="00A771C1"/>
    <w:rsid w:val="00A773D3"/>
    <w:rsid w:val="00A77542"/>
    <w:rsid w:val="00A775C8"/>
    <w:rsid w:val="00A77811"/>
    <w:rsid w:val="00A778BF"/>
    <w:rsid w:val="00A77A3A"/>
    <w:rsid w:val="00A77B4C"/>
    <w:rsid w:val="00A77ED7"/>
    <w:rsid w:val="00A803A2"/>
    <w:rsid w:val="00A80793"/>
    <w:rsid w:val="00A80E2E"/>
    <w:rsid w:val="00A8100D"/>
    <w:rsid w:val="00A817E7"/>
    <w:rsid w:val="00A8199E"/>
    <w:rsid w:val="00A81F57"/>
    <w:rsid w:val="00A82037"/>
    <w:rsid w:val="00A8216B"/>
    <w:rsid w:val="00A82954"/>
    <w:rsid w:val="00A82B2D"/>
    <w:rsid w:val="00A82F84"/>
    <w:rsid w:val="00A82F9D"/>
    <w:rsid w:val="00A83124"/>
    <w:rsid w:val="00A831AE"/>
    <w:rsid w:val="00A83216"/>
    <w:rsid w:val="00A833B9"/>
    <w:rsid w:val="00A834DE"/>
    <w:rsid w:val="00A83923"/>
    <w:rsid w:val="00A83E05"/>
    <w:rsid w:val="00A8408D"/>
    <w:rsid w:val="00A84161"/>
    <w:rsid w:val="00A84BE1"/>
    <w:rsid w:val="00A85204"/>
    <w:rsid w:val="00A854F5"/>
    <w:rsid w:val="00A854FE"/>
    <w:rsid w:val="00A857C9"/>
    <w:rsid w:val="00A85BC8"/>
    <w:rsid w:val="00A85FDE"/>
    <w:rsid w:val="00A85FED"/>
    <w:rsid w:val="00A86008"/>
    <w:rsid w:val="00A8606B"/>
    <w:rsid w:val="00A863BA"/>
    <w:rsid w:val="00A86887"/>
    <w:rsid w:val="00A86DBE"/>
    <w:rsid w:val="00A86EDF"/>
    <w:rsid w:val="00A86EE6"/>
    <w:rsid w:val="00A87092"/>
    <w:rsid w:val="00A872F3"/>
    <w:rsid w:val="00A903F2"/>
    <w:rsid w:val="00A90680"/>
    <w:rsid w:val="00A90A72"/>
    <w:rsid w:val="00A90AD9"/>
    <w:rsid w:val="00A91009"/>
    <w:rsid w:val="00A91B74"/>
    <w:rsid w:val="00A92075"/>
    <w:rsid w:val="00A923BF"/>
    <w:rsid w:val="00A923C3"/>
    <w:rsid w:val="00A9249C"/>
    <w:rsid w:val="00A925D0"/>
    <w:rsid w:val="00A9274F"/>
    <w:rsid w:val="00A927A3"/>
    <w:rsid w:val="00A9298E"/>
    <w:rsid w:val="00A92ABF"/>
    <w:rsid w:val="00A92D32"/>
    <w:rsid w:val="00A92D57"/>
    <w:rsid w:val="00A92F01"/>
    <w:rsid w:val="00A9325A"/>
    <w:rsid w:val="00A93288"/>
    <w:rsid w:val="00A93B19"/>
    <w:rsid w:val="00A9409C"/>
    <w:rsid w:val="00A943CA"/>
    <w:rsid w:val="00A946C9"/>
    <w:rsid w:val="00A949BC"/>
    <w:rsid w:val="00A94B40"/>
    <w:rsid w:val="00A94DA7"/>
    <w:rsid w:val="00A94E85"/>
    <w:rsid w:val="00A95195"/>
    <w:rsid w:val="00A95227"/>
    <w:rsid w:val="00A95B0F"/>
    <w:rsid w:val="00A95C37"/>
    <w:rsid w:val="00A95EE2"/>
    <w:rsid w:val="00A96011"/>
    <w:rsid w:val="00A961B4"/>
    <w:rsid w:val="00A9622F"/>
    <w:rsid w:val="00A9671D"/>
    <w:rsid w:val="00A96CA0"/>
    <w:rsid w:val="00A96CAA"/>
    <w:rsid w:val="00A96FE2"/>
    <w:rsid w:val="00A9738E"/>
    <w:rsid w:val="00A978E7"/>
    <w:rsid w:val="00A97E45"/>
    <w:rsid w:val="00A97E6B"/>
    <w:rsid w:val="00A97FE9"/>
    <w:rsid w:val="00AA0280"/>
    <w:rsid w:val="00AA0E82"/>
    <w:rsid w:val="00AA1287"/>
    <w:rsid w:val="00AA2176"/>
    <w:rsid w:val="00AA2296"/>
    <w:rsid w:val="00AA2318"/>
    <w:rsid w:val="00AA2681"/>
    <w:rsid w:val="00AA2B62"/>
    <w:rsid w:val="00AA34F9"/>
    <w:rsid w:val="00AA35C5"/>
    <w:rsid w:val="00AA3773"/>
    <w:rsid w:val="00AA39B8"/>
    <w:rsid w:val="00AA3A24"/>
    <w:rsid w:val="00AA3CCB"/>
    <w:rsid w:val="00AA4197"/>
    <w:rsid w:val="00AA4229"/>
    <w:rsid w:val="00AA4240"/>
    <w:rsid w:val="00AA42D7"/>
    <w:rsid w:val="00AA43A1"/>
    <w:rsid w:val="00AA44FA"/>
    <w:rsid w:val="00AA451F"/>
    <w:rsid w:val="00AA475D"/>
    <w:rsid w:val="00AA4B66"/>
    <w:rsid w:val="00AA4C07"/>
    <w:rsid w:val="00AA4DFD"/>
    <w:rsid w:val="00AA500D"/>
    <w:rsid w:val="00AA5308"/>
    <w:rsid w:val="00AA5576"/>
    <w:rsid w:val="00AA55E2"/>
    <w:rsid w:val="00AA5F6C"/>
    <w:rsid w:val="00AA63BD"/>
    <w:rsid w:val="00AA65DA"/>
    <w:rsid w:val="00AA685B"/>
    <w:rsid w:val="00AA690B"/>
    <w:rsid w:val="00AA6B0B"/>
    <w:rsid w:val="00AA6E64"/>
    <w:rsid w:val="00AA6E80"/>
    <w:rsid w:val="00AA79D8"/>
    <w:rsid w:val="00AA7DF9"/>
    <w:rsid w:val="00AB0068"/>
    <w:rsid w:val="00AB04A9"/>
    <w:rsid w:val="00AB04FE"/>
    <w:rsid w:val="00AB052C"/>
    <w:rsid w:val="00AB0904"/>
    <w:rsid w:val="00AB094F"/>
    <w:rsid w:val="00AB0973"/>
    <w:rsid w:val="00AB0A8E"/>
    <w:rsid w:val="00AB0BD0"/>
    <w:rsid w:val="00AB13C8"/>
    <w:rsid w:val="00AB1445"/>
    <w:rsid w:val="00AB16A1"/>
    <w:rsid w:val="00AB17EE"/>
    <w:rsid w:val="00AB1820"/>
    <w:rsid w:val="00AB182B"/>
    <w:rsid w:val="00AB18DF"/>
    <w:rsid w:val="00AB1937"/>
    <w:rsid w:val="00AB1946"/>
    <w:rsid w:val="00AB1B3C"/>
    <w:rsid w:val="00AB1BF4"/>
    <w:rsid w:val="00AB1D86"/>
    <w:rsid w:val="00AB1FB4"/>
    <w:rsid w:val="00AB1FB6"/>
    <w:rsid w:val="00AB2A77"/>
    <w:rsid w:val="00AB2D72"/>
    <w:rsid w:val="00AB320A"/>
    <w:rsid w:val="00AB3267"/>
    <w:rsid w:val="00AB3638"/>
    <w:rsid w:val="00AB3688"/>
    <w:rsid w:val="00AB3C64"/>
    <w:rsid w:val="00AB3F61"/>
    <w:rsid w:val="00AB4606"/>
    <w:rsid w:val="00AB4846"/>
    <w:rsid w:val="00AB4DCA"/>
    <w:rsid w:val="00AB50D3"/>
    <w:rsid w:val="00AB5467"/>
    <w:rsid w:val="00AB54C3"/>
    <w:rsid w:val="00AB55E9"/>
    <w:rsid w:val="00AB58E7"/>
    <w:rsid w:val="00AB5B68"/>
    <w:rsid w:val="00AB5C84"/>
    <w:rsid w:val="00AB5CAE"/>
    <w:rsid w:val="00AB5EFF"/>
    <w:rsid w:val="00AB5FAC"/>
    <w:rsid w:val="00AB6AC6"/>
    <w:rsid w:val="00AB6AF7"/>
    <w:rsid w:val="00AB6C24"/>
    <w:rsid w:val="00AB6CBD"/>
    <w:rsid w:val="00AB72A0"/>
    <w:rsid w:val="00AB73C4"/>
    <w:rsid w:val="00AC002E"/>
    <w:rsid w:val="00AC0169"/>
    <w:rsid w:val="00AC0909"/>
    <w:rsid w:val="00AC0CC4"/>
    <w:rsid w:val="00AC0D34"/>
    <w:rsid w:val="00AC0D6F"/>
    <w:rsid w:val="00AC1379"/>
    <w:rsid w:val="00AC14BD"/>
    <w:rsid w:val="00AC160C"/>
    <w:rsid w:val="00AC19C7"/>
    <w:rsid w:val="00AC1F67"/>
    <w:rsid w:val="00AC226B"/>
    <w:rsid w:val="00AC25CD"/>
    <w:rsid w:val="00AC2826"/>
    <w:rsid w:val="00AC28E3"/>
    <w:rsid w:val="00AC2A80"/>
    <w:rsid w:val="00AC2B8D"/>
    <w:rsid w:val="00AC2BFA"/>
    <w:rsid w:val="00AC2F7E"/>
    <w:rsid w:val="00AC3201"/>
    <w:rsid w:val="00AC3673"/>
    <w:rsid w:val="00AC3680"/>
    <w:rsid w:val="00AC3711"/>
    <w:rsid w:val="00AC3A03"/>
    <w:rsid w:val="00AC3C76"/>
    <w:rsid w:val="00AC3EEA"/>
    <w:rsid w:val="00AC4374"/>
    <w:rsid w:val="00AC44BD"/>
    <w:rsid w:val="00AC4624"/>
    <w:rsid w:val="00AC4D31"/>
    <w:rsid w:val="00AC550E"/>
    <w:rsid w:val="00AC5D33"/>
    <w:rsid w:val="00AC6443"/>
    <w:rsid w:val="00AC6799"/>
    <w:rsid w:val="00AC699E"/>
    <w:rsid w:val="00AC6B39"/>
    <w:rsid w:val="00AC6E7B"/>
    <w:rsid w:val="00AC6FD8"/>
    <w:rsid w:val="00AC7BF5"/>
    <w:rsid w:val="00AC7DA8"/>
    <w:rsid w:val="00AD018B"/>
    <w:rsid w:val="00AD0264"/>
    <w:rsid w:val="00AD0270"/>
    <w:rsid w:val="00AD03BD"/>
    <w:rsid w:val="00AD0423"/>
    <w:rsid w:val="00AD055A"/>
    <w:rsid w:val="00AD06AE"/>
    <w:rsid w:val="00AD0832"/>
    <w:rsid w:val="00AD0904"/>
    <w:rsid w:val="00AD0B0F"/>
    <w:rsid w:val="00AD0C83"/>
    <w:rsid w:val="00AD0E9D"/>
    <w:rsid w:val="00AD0F0F"/>
    <w:rsid w:val="00AD120B"/>
    <w:rsid w:val="00AD1317"/>
    <w:rsid w:val="00AD1462"/>
    <w:rsid w:val="00AD16BA"/>
    <w:rsid w:val="00AD1FBD"/>
    <w:rsid w:val="00AD2349"/>
    <w:rsid w:val="00AD23C9"/>
    <w:rsid w:val="00AD258F"/>
    <w:rsid w:val="00AD2C5B"/>
    <w:rsid w:val="00AD2F82"/>
    <w:rsid w:val="00AD2FAE"/>
    <w:rsid w:val="00AD315B"/>
    <w:rsid w:val="00AD329E"/>
    <w:rsid w:val="00AD387E"/>
    <w:rsid w:val="00AD38B9"/>
    <w:rsid w:val="00AD3B2F"/>
    <w:rsid w:val="00AD3BE8"/>
    <w:rsid w:val="00AD3F0E"/>
    <w:rsid w:val="00AD4112"/>
    <w:rsid w:val="00AD4235"/>
    <w:rsid w:val="00AD4542"/>
    <w:rsid w:val="00AD45FA"/>
    <w:rsid w:val="00AD47DA"/>
    <w:rsid w:val="00AD490B"/>
    <w:rsid w:val="00AD4C36"/>
    <w:rsid w:val="00AD4E35"/>
    <w:rsid w:val="00AD4E3D"/>
    <w:rsid w:val="00AD5227"/>
    <w:rsid w:val="00AD5C81"/>
    <w:rsid w:val="00AD655B"/>
    <w:rsid w:val="00AD67DC"/>
    <w:rsid w:val="00AD6E98"/>
    <w:rsid w:val="00AD6F01"/>
    <w:rsid w:val="00AD7075"/>
    <w:rsid w:val="00AD7A38"/>
    <w:rsid w:val="00AE03E5"/>
    <w:rsid w:val="00AE04CF"/>
    <w:rsid w:val="00AE0FD1"/>
    <w:rsid w:val="00AE1413"/>
    <w:rsid w:val="00AE18EA"/>
    <w:rsid w:val="00AE1ABD"/>
    <w:rsid w:val="00AE1B6C"/>
    <w:rsid w:val="00AE1E85"/>
    <w:rsid w:val="00AE1F12"/>
    <w:rsid w:val="00AE25F0"/>
    <w:rsid w:val="00AE29C9"/>
    <w:rsid w:val="00AE31C7"/>
    <w:rsid w:val="00AE3474"/>
    <w:rsid w:val="00AE3991"/>
    <w:rsid w:val="00AE48FF"/>
    <w:rsid w:val="00AE4922"/>
    <w:rsid w:val="00AE4D13"/>
    <w:rsid w:val="00AE5085"/>
    <w:rsid w:val="00AE5233"/>
    <w:rsid w:val="00AE548B"/>
    <w:rsid w:val="00AE54E0"/>
    <w:rsid w:val="00AE58A0"/>
    <w:rsid w:val="00AE5D84"/>
    <w:rsid w:val="00AE6156"/>
    <w:rsid w:val="00AE61EF"/>
    <w:rsid w:val="00AE662C"/>
    <w:rsid w:val="00AE6677"/>
    <w:rsid w:val="00AE722B"/>
    <w:rsid w:val="00AE7483"/>
    <w:rsid w:val="00AE78DA"/>
    <w:rsid w:val="00AE791E"/>
    <w:rsid w:val="00AE7EA8"/>
    <w:rsid w:val="00AE7EB7"/>
    <w:rsid w:val="00AF0587"/>
    <w:rsid w:val="00AF05D5"/>
    <w:rsid w:val="00AF0913"/>
    <w:rsid w:val="00AF095D"/>
    <w:rsid w:val="00AF0C9B"/>
    <w:rsid w:val="00AF0CA0"/>
    <w:rsid w:val="00AF0DA6"/>
    <w:rsid w:val="00AF106D"/>
    <w:rsid w:val="00AF10F5"/>
    <w:rsid w:val="00AF1209"/>
    <w:rsid w:val="00AF149F"/>
    <w:rsid w:val="00AF1916"/>
    <w:rsid w:val="00AF1D90"/>
    <w:rsid w:val="00AF1EA3"/>
    <w:rsid w:val="00AF1EAD"/>
    <w:rsid w:val="00AF1FEC"/>
    <w:rsid w:val="00AF1FEE"/>
    <w:rsid w:val="00AF26D5"/>
    <w:rsid w:val="00AF28E1"/>
    <w:rsid w:val="00AF2BE7"/>
    <w:rsid w:val="00AF2C39"/>
    <w:rsid w:val="00AF2E1A"/>
    <w:rsid w:val="00AF2E74"/>
    <w:rsid w:val="00AF3439"/>
    <w:rsid w:val="00AF35C9"/>
    <w:rsid w:val="00AF3B12"/>
    <w:rsid w:val="00AF3B5B"/>
    <w:rsid w:val="00AF3C1F"/>
    <w:rsid w:val="00AF40B0"/>
    <w:rsid w:val="00AF4394"/>
    <w:rsid w:val="00AF44D0"/>
    <w:rsid w:val="00AF4573"/>
    <w:rsid w:val="00AF48D3"/>
    <w:rsid w:val="00AF5030"/>
    <w:rsid w:val="00AF53DF"/>
    <w:rsid w:val="00AF55CB"/>
    <w:rsid w:val="00AF57B4"/>
    <w:rsid w:val="00AF590B"/>
    <w:rsid w:val="00AF5943"/>
    <w:rsid w:val="00AF5E17"/>
    <w:rsid w:val="00AF60BA"/>
    <w:rsid w:val="00AF61F2"/>
    <w:rsid w:val="00AF661E"/>
    <w:rsid w:val="00AF6BC9"/>
    <w:rsid w:val="00AF6C3E"/>
    <w:rsid w:val="00AF71DA"/>
    <w:rsid w:val="00AF75B0"/>
    <w:rsid w:val="00AF7821"/>
    <w:rsid w:val="00AF7994"/>
    <w:rsid w:val="00AF7E5F"/>
    <w:rsid w:val="00B003FD"/>
    <w:rsid w:val="00B0051D"/>
    <w:rsid w:val="00B00D37"/>
    <w:rsid w:val="00B01128"/>
    <w:rsid w:val="00B0154B"/>
    <w:rsid w:val="00B01D2F"/>
    <w:rsid w:val="00B02217"/>
    <w:rsid w:val="00B02441"/>
    <w:rsid w:val="00B026D6"/>
    <w:rsid w:val="00B032D8"/>
    <w:rsid w:val="00B03A11"/>
    <w:rsid w:val="00B03B0A"/>
    <w:rsid w:val="00B03BEF"/>
    <w:rsid w:val="00B04105"/>
    <w:rsid w:val="00B0457B"/>
    <w:rsid w:val="00B04602"/>
    <w:rsid w:val="00B04832"/>
    <w:rsid w:val="00B04E49"/>
    <w:rsid w:val="00B04F95"/>
    <w:rsid w:val="00B05257"/>
    <w:rsid w:val="00B053BD"/>
    <w:rsid w:val="00B055B5"/>
    <w:rsid w:val="00B056D8"/>
    <w:rsid w:val="00B05C5A"/>
    <w:rsid w:val="00B05D2B"/>
    <w:rsid w:val="00B060AA"/>
    <w:rsid w:val="00B0705B"/>
    <w:rsid w:val="00B07068"/>
    <w:rsid w:val="00B075A8"/>
    <w:rsid w:val="00B076B7"/>
    <w:rsid w:val="00B079AF"/>
    <w:rsid w:val="00B07BD3"/>
    <w:rsid w:val="00B10118"/>
    <w:rsid w:val="00B1039A"/>
    <w:rsid w:val="00B104CD"/>
    <w:rsid w:val="00B10671"/>
    <w:rsid w:val="00B10714"/>
    <w:rsid w:val="00B108EC"/>
    <w:rsid w:val="00B109FD"/>
    <w:rsid w:val="00B10FF7"/>
    <w:rsid w:val="00B110B3"/>
    <w:rsid w:val="00B113E2"/>
    <w:rsid w:val="00B116DD"/>
    <w:rsid w:val="00B1205A"/>
    <w:rsid w:val="00B128AC"/>
    <w:rsid w:val="00B12A16"/>
    <w:rsid w:val="00B12DAC"/>
    <w:rsid w:val="00B12EB9"/>
    <w:rsid w:val="00B138F1"/>
    <w:rsid w:val="00B13E9A"/>
    <w:rsid w:val="00B14207"/>
    <w:rsid w:val="00B14560"/>
    <w:rsid w:val="00B14DD4"/>
    <w:rsid w:val="00B14EA7"/>
    <w:rsid w:val="00B14FF0"/>
    <w:rsid w:val="00B1523D"/>
    <w:rsid w:val="00B161D6"/>
    <w:rsid w:val="00B1627A"/>
    <w:rsid w:val="00B16412"/>
    <w:rsid w:val="00B1681D"/>
    <w:rsid w:val="00B1693E"/>
    <w:rsid w:val="00B17152"/>
    <w:rsid w:val="00B177F5"/>
    <w:rsid w:val="00B1781C"/>
    <w:rsid w:val="00B201A7"/>
    <w:rsid w:val="00B20AA9"/>
    <w:rsid w:val="00B20E00"/>
    <w:rsid w:val="00B20FA5"/>
    <w:rsid w:val="00B2121F"/>
    <w:rsid w:val="00B21220"/>
    <w:rsid w:val="00B21746"/>
    <w:rsid w:val="00B2185F"/>
    <w:rsid w:val="00B22118"/>
    <w:rsid w:val="00B2266A"/>
    <w:rsid w:val="00B230B0"/>
    <w:rsid w:val="00B2338B"/>
    <w:rsid w:val="00B233CA"/>
    <w:rsid w:val="00B2372C"/>
    <w:rsid w:val="00B237BA"/>
    <w:rsid w:val="00B238E6"/>
    <w:rsid w:val="00B23A79"/>
    <w:rsid w:val="00B23AB8"/>
    <w:rsid w:val="00B23B75"/>
    <w:rsid w:val="00B23D69"/>
    <w:rsid w:val="00B23DBA"/>
    <w:rsid w:val="00B23DD6"/>
    <w:rsid w:val="00B23FFE"/>
    <w:rsid w:val="00B242DA"/>
    <w:rsid w:val="00B24B7B"/>
    <w:rsid w:val="00B24D7B"/>
    <w:rsid w:val="00B24DE6"/>
    <w:rsid w:val="00B24DFD"/>
    <w:rsid w:val="00B2554D"/>
    <w:rsid w:val="00B256B1"/>
    <w:rsid w:val="00B25885"/>
    <w:rsid w:val="00B25F04"/>
    <w:rsid w:val="00B25F3A"/>
    <w:rsid w:val="00B262E9"/>
    <w:rsid w:val="00B264BB"/>
    <w:rsid w:val="00B265DB"/>
    <w:rsid w:val="00B26816"/>
    <w:rsid w:val="00B268B4"/>
    <w:rsid w:val="00B268B7"/>
    <w:rsid w:val="00B26D81"/>
    <w:rsid w:val="00B271C1"/>
    <w:rsid w:val="00B275C8"/>
    <w:rsid w:val="00B303DB"/>
    <w:rsid w:val="00B30AD4"/>
    <w:rsid w:val="00B30B1F"/>
    <w:rsid w:val="00B315D7"/>
    <w:rsid w:val="00B31AD3"/>
    <w:rsid w:val="00B31D5E"/>
    <w:rsid w:val="00B31F3B"/>
    <w:rsid w:val="00B325B7"/>
    <w:rsid w:val="00B32748"/>
    <w:rsid w:val="00B32B26"/>
    <w:rsid w:val="00B32D82"/>
    <w:rsid w:val="00B33499"/>
    <w:rsid w:val="00B33517"/>
    <w:rsid w:val="00B336EE"/>
    <w:rsid w:val="00B337CD"/>
    <w:rsid w:val="00B34279"/>
    <w:rsid w:val="00B34395"/>
    <w:rsid w:val="00B344A5"/>
    <w:rsid w:val="00B349A5"/>
    <w:rsid w:val="00B34D16"/>
    <w:rsid w:val="00B35178"/>
    <w:rsid w:val="00B352F1"/>
    <w:rsid w:val="00B359F0"/>
    <w:rsid w:val="00B35E15"/>
    <w:rsid w:val="00B35E75"/>
    <w:rsid w:val="00B35F4B"/>
    <w:rsid w:val="00B362F6"/>
    <w:rsid w:val="00B3653C"/>
    <w:rsid w:val="00B36629"/>
    <w:rsid w:val="00B3671C"/>
    <w:rsid w:val="00B368B7"/>
    <w:rsid w:val="00B368ED"/>
    <w:rsid w:val="00B36B62"/>
    <w:rsid w:val="00B36B89"/>
    <w:rsid w:val="00B36CB0"/>
    <w:rsid w:val="00B3728E"/>
    <w:rsid w:val="00B378E4"/>
    <w:rsid w:val="00B37AF9"/>
    <w:rsid w:val="00B37BA4"/>
    <w:rsid w:val="00B37DE8"/>
    <w:rsid w:val="00B37EE9"/>
    <w:rsid w:val="00B4008D"/>
    <w:rsid w:val="00B400B4"/>
    <w:rsid w:val="00B40434"/>
    <w:rsid w:val="00B40A69"/>
    <w:rsid w:val="00B40B01"/>
    <w:rsid w:val="00B40E46"/>
    <w:rsid w:val="00B41079"/>
    <w:rsid w:val="00B411BC"/>
    <w:rsid w:val="00B41643"/>
    <w:rsid w:val="00B41ACD"/>
    <w:rsid w:val="00B41CEB"/>
    <w:rsid w:val="00B41EA1"/>
    <w:rsid w:val="00B42063"/>
    <w:rsid w:val="00B420A6"/>
    <w:rsid w:val="00B423D1"/>
    <w:rsid w:val="00B423FC"/>
    <w:rsid w:val="00B42813"/>
    <w:rsid w:val="00B4297F"/>
    <w:rsid w:val="00B42A18"/>
    <w:rsid w:val="00B42D7C"/>
    <w:rsid w:val="00B42F92"/>
    <w:rsid w:val="00B43389"/>
    <w:rsid w:val="00B4339B"/>
    <w:rsid w:val="00B43731"/>
    <w:rsid w:val="00B438B4"/>
    <w:rsid w:val="00B43A6A"/>
    <w:rsid w:val="00B4420E"/>
    <w:rsid w:val="00B44488"/>
    <w:rsid w:val="00B44BD2"/>
    <w:rsid w:val="00B45095"/>
    <w:rsid w:val="00B45143"/>
    <w:rsid w:val="00B4586A"/>
    <w:rsid w:val="00B45B58"/>
    <w:rsid w:val="00B45C85"/>
    <w:rsid w:val="00B45F6D"/>
    <w:rsid w:val="00B460AA"/>
    <w:rsid w:val="00B4663A"/>
    <w:rsid w:val="00B46D65"/>
    <w:rsid w:val="00B46EB0"/>
    <w:rsid w:val="00B47014"/>
    <w:rsid w:val="00B47146"/>
    <w:rsid w:val="00B471A2"/>
    <w:rsid w:val="00B476CF"/>
    <w:rsid w:val="00B47743"/>
    <w:rsid w:val="00B478A7"/>
    <w:rsid w:val="00B50342"/>
    <w:rsid w:val="00B51200"/>
    <w:rsid w:val="00B5146E"/>
    <w:rsid w:val="00B518C2"/>
    <w:rsid w:val="00B518F9"/>
    <w:rsid w:val="00B5228A"/>
    <w:rsid w:val="00B5261B"/>
    <w:rsid w:val="00B52CBF"/>
    <w:rsid w:val="00B52D3D"/>
    <w:rsid w:val="00B53088"/>
    <w:rsid w:val="00B530FA"/>
    <w:rsid w:val="00B53348"/>
    <w:rsid w:val="00B5340E"/>
    <w:rsid w:val="00B534E6"/>
    <w:rsid w:val="00B53844"/>
    <w:rsid w:val="00B53B18"/>
    <w:rsid w:val="00B53B2A"/>
    <w:rsid w:val="00B53EE2"/>
    <w:rsid w:val="00B54379"/>
    <w:rsid w:val="00B54C59"/>
    <w:rsid w:val="00B54E94"/>
    <w:rsid w:val="00B550FD"/>
    <w:rsid w:val="00B55946"/>
    <w:rsid w:val="00B55E11"/>
    <w:rsid w:val="00B55F88"/>
    <w:rsid w:val="00B56083"/>
    <w:rsid w:val="00B561F6"/>
    <w:rsid w:val="00B566DB"/>
    <w:rsid w:val="00B5677E"/>
    <w:rsid w:val="00B567D7"/>
    <w:rsid w:val="00B56932"/>
    <w:rsid w:val="00B56C17"/>
    <w:rsid w:val="00B56D60"/>
    <w:rsid w:val="00B56E59"/>
    <w:rsid w:val="00B56E5D"/>
    <w:rsid w:val="00B570D7"/>
    <w:rsid w:val="00B5717B"/>
    <w:rsid w:val="00B57825"/>
    <w:rsid w:val="00B57A8C"/>
    <w:rsid w:val="00B57AE1"/>
    <w:rsid w:val="00B57B50"/>
    <w:rsid w:val="00B57CF8"/>
    <w:rsid w:val="00B60258"/>
    <w:rsid w:val="00B60662"/>
    <w:rsid w:val="00B609AC"/>
    <w:rsid w:val="00B60A75"/>
    <w:rsid w:val="00B60AA5"/>
    <w:rsid w:val="00B60F13"/>
    <w:rsid w:val="00B61136"/>
    <w:rsid w:val="00B61251"/>
    <w:rsid w:val="00B6168D"/>
    <w:rsid w:val="00B6173F"/>
    <w:rsid w:val="00B61A5F"/>
    <w:rsid w:val="00B61FA8"/>
    <w:rsid w:val="00B62089"/>
    <w:rsid w:val="00B620ED"/>
    <w:rsid w:val="00B62FA3"/>
    <w:rsid w:val="00B63425"/>
    <w:rsid w:val="00B63530"/>
    <w:rsid w:val="00B635DE"/>
    <w:rsid w:val="00B6364F"/>
    <w:rsid w:val="00B63ACF"/>
    <w:rsid w:val="00B63B22"/>
    <w:rsid w:val="00B64063"/>
    <w:rsid w:val="00B6416E"/>
    <w:rsid w:val="00B643C8"/>
    <w:rsid w:val="00B6450E"/>
    <w:rsid w:val="00B6609C"/>
    <w:rsid w:val="00B661DF"/>
    <w:rsid w:val="00B66B4B"/>
    <w:rsid w:val="00B66D6C"/>
    <w:rsid w:val="00B66E55"/>
    <w:rsid w:val="00B66E78"/>
    <w:rsid w:val="00B67357"/>
    <w:rsid w:val="00B677D0"/>
    <w:rsid w:val="00B679A5"/>
    <w:rsid w:val="00B67BDB"/>
    <w:rsid w:val="00B700EC"/>
    <w:rsid w:val="00B701F9"/>
    <w:rsid w:val="00B703BB"/>
    <w:rsid w:val="00B70645"/>
    <w:rsid w:val="00B70D93"/>
    <w:rsid w:val="00B713E6"/>
    <w:rsid w:val="00B71AC0"/>
    <w:rsid w:val="00B71B09"/>
    <w:rsid w:val="00B71B73"/>
    <w:rsid w:val="00B71E75"/>
    <w:rsid w:val="00B724D4"/>
    <w:rsid w:val="00B72873"/>
    <w:rsid w:val="00B72A27"/>
    <w:rsid w:val="00B72F1D"/>
    <w:rsid w:val="00B73034"/>
    <w:rsid w:val="00B7327A"/>
    <w:rsid w:val="00B73D2E"/>
    <w:rsid w:val="00B73EB8"/>
    <w:rsid w:val="00B74155"/>
    <w:rsid w:val="00B74202"/>
    <w:rsid w:val="00B744BD"/>
    <w:rsid w:val="00B745FB"/>
    <w:rsid w:val="00B74E61"/>
    <w:rsid w:val="00B75612"/>
    <w:rsid w:val="00B7586E"/>
    <w:rsid w:val="00B75AF6"/>
    <w:rsid w:val="00B75DCC"/>
    <w:rsid w:val="00B75E1F"/>
    <w:rsid w:val="00B76067"/>
    <w:rsid w:val="00B76115"/>
    <w:rsid w:val="00B767FB"/>
    <w:rsid w:val="00B76FD1"/>
    <w:rsid w:val="00B76FDC"/>
    <w:rsid w:val="00B76FF3"/>
    <w:rsid w:val="00B775EB"/>
    <w:rsid w:val="00B77A5C"/>
    <w:rsid w:val="00B77B1D"/>
    <w:rsid w:val="00B77B28"/>
    <w:rsid w:val="00B77B51"/>
    <w:rsid w:val="00B77D23"/>
    <w:rsid w:val="00B80212"/>
    <w:rsid w:val="00B8025B"/>
    <w:rsid w:val="00B80398"/>
    <w:rsid w:val="00B803AF"/>
    <w:rsid w:val="00B809CE"/>
    <w:rsid w:val="00B80B2B"/>
    <w:rsid w:val="00B80DEA"/>
    <w:rsid w:val="00B81072"/>
    <w:rsid w:val="00B8115E"/>
    <w:rsid w:val="00B8129C"/>
    <w:rsid w:val="00B81421"/>
    <w:rsid w:val="00B815B0"/>
    <w:rsid w:val="00B81D49"/>
    <w:rsid w:val="00B82048"/>
    <w:rsid w:val="00B821C0"/>
    <w:rsid w:val="00B822AE"/>
    <w:rsid w:val="00B82449"/>
    <w:rsid w:val="00B82665"/>
    <w:rsid w:val="00B8274E"/>
    <w:rsid w:val="00B82811"/>
    <w:rsid w:val="00B82872"/>
    <w:rsid w:val="00B82CE6"/>
    <w:rsid w:val="00B832D6"/>
    <w:rsid w:val="00B83BEF"/>
    <w:rsid w:val="00B83C72"/>
    <w:rsid w:val="00B83FF4"/>
    <w:rsid w:val="00B840C0"/>
    <w:rsid w:val="00B842CA"/>
    <w:rsid w:val="00B8430F"/>
    <w:rsid w:val="00B843E9"/>
    <w:rsid w:val="00B845EF"/>
    <w:rsid w:val="00B846FB"/>
    <w:rsid w:val="00B84762"/>
    <w:rsid w:val="00B847AD"/>
    <w:rsid w:val="00B849AA"/>
    <w:rsid w:val="00B84B70"/>
    <w:rsid w:val="00B851EF"/>
    <w:rsid w:val="00B85729"/>
    <w:rsid w:val="00B8581F"/>
    <w:rsid w:val="00B85956"/>
    <w:rsid w:val="00B85B89"/>
    <w:rsid w:val="00B85BED"/>
    <w:rsid w:val="00B85F1F"/>
    <w:rsid w:val="00B861A3"/>
    <w:rsid w:val="00B868C8"/>
    <w:rsid w:val="00B86FB1"/>
    <w:rsid w:val="00B86FFD"/>
    <w:rsid w:val="00B87490"/>
    <w:rsid w:val="00B8754C"/>
    <w:rsid w:val="00B8767D"/>
    <w:rsid w:val="00B87729"/>
    <w:rsid w:val="00B8792C"/>
    <w:rsid w:val="00B90668"/>
    <w:rsid w:val="00B9096A"/>
    <w:rsid w:val="00B91507"/>
    <w:rsid w:val="00B9188F"/>
    <w:rsid w:val="00B9193C"/>
    <w:rsid w:val="00B91CD8"/>
    <w:rsid w:val="00B92497"/>
    <w:rsid w:val="00B9266B"/>
    <w:rsid w:val="00B92879"/>
    <w:rsid w:val="00B92A7B"/>
    <w:rsid w:val="00B93006"/>
    <w:rsid w:val="00B93326"/>
    <w:rsid w:val="00B934A9"/>
    <w:rsid w:val="00B93572"/>
    <w:rsid w:val="00B9389A"/>
    <w:rsid w:val="00B93F95"/>
    <w:rsid w:val="00B943B4"/>
    <w:rsid w:val="00B94469"/>
    <w:rsid w:val="00B9448E"/>
    <w:rsid w:val="00B9473D"/>
    <w:rsid w:val="00B948B8"/>
    <w:rsid w:val="00B948F5"/>
    <w:rsid w:val="00B94948"/>
    <w:rsid w:val="00B94958"/>
    <w:rsid w:val="00B94C23"/>
    <w:rsid w:val="00B94DC1"/>
    <w:rsid w:val="00B955BD"/>
    <w:rsid w:val="00B95760"/>
    <w:rsid w:val="00B95CD7"/>
    <w:rsid w:val="00B95D93"/>
    <w:rsid w:val="00B961D2"/>
    <w:rsid w:val="00B961DF"/>
    <w:rsid w:val="00B96253"/>
    <w:rsid w:val="00B964E8"/>
    <w:rsid w:val="00B9659F"/>
    <w:rsid w:val="00B96FE9"/>
    <w:rsid w:val="00B97076"/>
    <w:rsid w:val="00B971D1"/>
    <w:rsid w:val="00B9725C"/>
    <w:rsid w:val="00B97269"/>
    <w:rsid w:val="00B973F8"/>
    <w:rsid w:val="00BA0548"/>
    <w:rsid w:val="00BA064C"/>
    <w:rsid w:val="00BA0F07"/>
    <w:rsid w:val="00BA0FE1"/>
    <w:rsid w:val="00BA1677"/>
    <w:rsid w:val="00BA16F3"/>
    <w:rsid w:val="00BA17AF"/>
    <w:rsid w:val="00BA1B57"/>
    <w:rsid w:val="00BA1BE0"/>
    <w:rsid w:val="00BA2066"/>
    <w:rsid w:val="00BA240F"/>
    <w:rsid w:val="00BA2529"/>
    <w:rsid w:val="00BA253B"/>
    <w:rsid w:val="00BA2A8F"/>
    <w:rsid w:val="00BA2B27"/>
    <w:rsid w:val="00BA2B49"/>
    <w:rsid w:val="00BA2C31"/>
    <w:rsid w:val="00BA34AE"/>
    <w:rsid w:val="00BA36E3"/>
    <w:rsid w:val="00BA37A6"/>
    <w:rsid w:val="00BA464B"/>
    <w:rsid w:val="00BA4811"/>
    <w:rsid w:val="00BA49CD"/>
    <w:rsid w:val="00BA4AB4"/>
    <w:rsid w:val="00BA4B04"/>
    <w:rsid w:val="00BA4BC3"/>
    <w:rsid w:val="00BA50EA"/>
    <w:rsid w:val="00BA5161"/>
    <w:rsid w:val="00BA528A"/>
    <w:rsid w:val="00BA5427"/>
    <w:rsid w:val="00BA54F7"/>
    <w:rsid w:val="00BA5A02"/>
    <w:rsid w:val="00BA63EC"/>
    <w:rsid w:val="00BA6F92"/>
    <w:rsid w:val="00BA7616"/>
    <w:rsid w:val="00BA7807"/>
    <w:rsid w:val="00BA7813"/>
    <w:rsid w:val="00BA7966"/>
    <w:rsid w:val="00BA7E0C"/>
    <w:rsid w:val="00BA7E84"/>
    <w:rsid w:val="00BB0895"/>
    <w:rsid w:val="00BB0B59"/>
    <w:rsid w:val="00BB0C59"/>
    <w:rsid w:val="00BB0F63"/>
    <w:rsid w:val="00BB150A"/>
    <w:rsid w:val="00BB19CF"/>
    <w:rsid w:val="00BB19D6"/>
    <w:rsid w:val="00BB19F7"/>
    <w:rsid w:val="00BB1BB3"/>
    <w:rsid w:val="00BB1D0D"/>
    <w:rsid w:val="00BB226F"/>
    <w:rsid w:val="00BB2614"/>
    <w:rsid w:val="00BB2627"/>
    <w:rsid w:val="00BB30C7"/>
    <w:rsid w:val="00BB3508"/>
    <w:rsid w:val="00BB35FE"/>
    <w:rsid w:val="00BB37F6"/>
    <w:rsid w:val="00BB3FCB"/>
    <w:rsid w:val="00BB444C"/>
    <w:rsid w:val="00BB458F"/>
    <w:rsid w:val="00BB4668"/>
    <w:rsid w:val="00BB4692"/>
    <w:rsid w:val="00BB4956"/>
    <w:rsid w:val="00BB4AE4"/>
    <w:rsid w:val="00BB4E11"/>
    <w:rsid w:val="00BB4F33"/>
    <w:rsid w:val="00BB578E"/>
    <w:rsid w:val="00BB5DE7"/>
    <w:rsid w:val="00BB6ACE"/>
    <w:rsid w:val="00BB6C47"/>
    <w:rsid w:val="00BB6C55"/>
    <w:rsid w:val="00BB70C8"/>
    <w:rsid w:val="00BB710D"/>
    <w:rsid w:val="00BB7147"/>
    <w:rsid w:val="00BB72D1"/>
    <w:rsid w:val="00BB739D"/>
    <w:rsid w:val="00BB7423"/>
    <w:rsid w:val="00BB7491"/>
    <w:rsid w:val="00BB74D8"/>
    <w:rsid w:val="00BC0639"/>
    <w:rsid w:val="00BC069D"/>
    <w:rsid w:val="00BC0748"/>
    <w:rsid w:val="00BC1511"/>
    <w:rsid w:val="00BC15B7"/>
    <w:rsid w:val="00BC15D1"/>
    <w:rsid w:val="00BC26DD"/>
    <w:rsid w:val="00BC2728"/>
    <w:rsid w:val="00BC285D"/>
    <w:rsid w:val="00BC2C90"/>
    <w:rsid w:val="00BC2EE4"/>
    <w:rsid w:val="00BC3B3A"/>
    <w:rsid w:val="00BC3F3A"/>
    <w:rsid w:val="00BC3F48"/>
    <w:rsid w:val="00BC4919"/>
    <w:rsid w:val="00BC5E7F"/>
    <w:rsid w:val="00BC5E9A"/>
    <w:rsid w:val="00BC5FCA"/>
    <w:rsid w:val="00BC61D9"/>
    <w:rsid w:val="00BC6253"/>
    <w:rsid w:val="00BC64E4"/>
    <w:rsid w:val="00BC65DE"/>
    <w:rsid w:val="00BC68C8"/>
    <w:rsid w:val="00BC6DF2"/>
    <w:rsid w:val="00BC7032"/>
    <w:rsid w:val="00BC7763"/>
    <w:rsid w:val="00BC77A0"/>
    <w:rsid w:val="00BC79C2"/>
    <w:rsid w:val="00BC7DEA"/>
    <w:rsid w:val="00BC7E87"/>
    <w:rsid w:val="00BC7ECE"/>
    <w:rsid w:val="00BD0308"/>
    <w:rsid w:val="00BD0470"/>
    <w:rsid w:val="00BD047E"/>
    <w:rsid w:val="00BD04B7"/>
    <w:rsid w:val="00BD07CA"/>
    <w:rsid w:val="00BD09CF"/>
    <w:rsid w:val="00BD1167"/>
    <w:rsid w:val="00BD12F5"/>
    <w:rsid w:val="00BD164C"/>
    <w:rsid w:val="00BD169C"/>
    <w:rsid w:val="00BD18DA"/>
    <w:rsid w:val="00BD195F"/>
    <w:rsid w:val="00BD1D35"/>
    <w:rsid w:val="00BD275A"/>
    <w:rsid w:val="00BD2792"/>
    <w:rsid w:val="00BD2CE3"/>
    <w:rsid w:val="00BD2FBC"/>
    <w:rsid w:val="00BD3231"/>
    <w:rsid w:val="00BD3406"/>
    <w:rsid w:val="00BD3734"/>
    <w:rsid w:val="00BD3897"/>
    <w:rsid w:val="00BD3901"/>
    <w:rsid w:val="00BD3A9C"/>
    <w:rsid w:val="00BD3B18"/>
    <w:rsid w:val="00BD3C4D"/>
    <w:rsid w:val="00BD3EC1"/>
    <w:rsid w:val="00BD3EFF"/>
    <w:rsid w:val="00BD423F"/>
    <w:rsid w:val="00BD4409"/>
    <w:rsid w:val="00BD4465"/>
    <w:rsid w:val="00BD4E39"/>
    <w:rsid w:val="00BD5010"/>
    <w:rsid w:val="00BD509A"/>
    <w:rsid w:val="00BD5431"/>
    <w:rsid w:val="00BD5AC2"/>
    <w:rsid w:val="00BD5ACD"/>
    <w:rsid w:val="00BD5AD1"/>
    <w:rsid w:val="00BD5C4D"/>
    <w:rsid w:val="00BD5E25"/>
    <w:rsid w:val="00BD655E"/>
    <w:rsid w:val="00BD69B6"/>
    <w:rsid w:val="00BD716E"/>
    <w:rsid w:val="00BD73F0"/>
    <w:rsid w:val="00BD776A"/>
    <w:rsid w:val="00BD7E6B"/>
    <w:rsid w:val="00BD7EA1"/>
    <w:rsid w:val="00BE0435"/>
    <w:rsid w:val="00BE0D1C"/>
    <w:rsid w:val="00BE22E0"/>
    <w:rsid w:val="00BE31B1"/>
    <w:rsid w:val="00BE3367"/>
    <w:rsid w:val="00BE3632"/>
    <w:rsid w:val="00BE365F"/>
    <w:rsid w:val="00BE3700"/>
    <w:rsid w:val="00BE386E"/>
    <w:rsid w:val="00BE3C50"/>
    <w:rsid w:val="00BE3FA2"/>
    <w:rsid w:val="00BE40B2"/>
    <w:rsid w:val="00BE418A"/>
    <w:rsid w:val="00BE419A"/>
    <w:rsid w:val="00BE463E"/>
    <w:rsid w:val="00BE491E"/>
    <w:rsid w:val="00BE49E8"/>
    <w:rsid w:val="00BE4FCC"/>
    <w:rsid w:val="00BE5422"/>
    <w:rsid w:val="00BE5AF9"/>
    <w:rsid w:val="00BE5E6E"/>
    <w:rsid w:val="00BE6115"/>
    <w:rsid w:val="00BE6381"/>
    <w:rsid w:val="00BE645F"/>
    <w:rsid w:val="00BE6535"/>
    <w:rsid w:val="00BE6571"/>
    <w:rsid w:val="00BE65C5"/>
    <w:rsid w:val="00BE6C7C"/>
    <w:rsid w:val="00BE70ED"/>
    <w:rsid w:val="00BE70FF"/>
    <w:rsid w:val="00BE717C"/>
    <w:rsid w:val="00BE7495"/>
    <w:rsid w:val="00BE774C"/>
    <w:rsid w:val="00BE780F"/>
    <w:rsid w:val="00BE7851"/>
    <w:rsid w:val="00BE7AD9"/>
    <w:rsid w:val="00BE7E14"/>
    <w:rsid w:val="00BE7E5E"/>
    <w:rsid w:val="00BE7ED8"/>
    <w:rsid w:val="00BF0296"/>
    <w:rsid w:val="00BF02EC"/>
    <w:rsid w:val="00BF0326"/>
    <w:rsid w:val="00BF0346"/>
    <w:rsid w:val="00BF08D0"/>
    <w:rsid w:val="00BF0932"/>
    <w:rsid w:val="00BF0952"/>
    <w:rsid w:val="00BF0990"/>
    <w:rsid w:val="00BF1557"/>
    <w:rsid w:val="00BF164E"/>
    <w:rsid w:val="00BF19E3"/>
    <w:rsid w:val="00BF1DD7"/>
    <w:rsid w:val="00BF1E69"/>
    <w:rsid w:val="00BF1E6F"/>
    <w:rsid w:val="00BF25A0"/>
    <w:rsid w:val="00BF2669"/>
    <w:rsid w:val="00BF26D7"/>
    <w:rsid w:val="00BF2850"/>
    <w:rsid w:val="00BF2C5D"/>
    <w:rsid w:val="00BF2C9E"/>
    <w:rsid w:val="00BF2EC4"/>
    <w:rsid w:val="00BF30E7"/>
    <w:rsid w:val="00BF32DF"/>
    <w:rsid w:val="00BF335C"/>
    <w:rsid w:val="00BF3523"/>
    <w:rsid w:val="00BF4653"/>
    <w:rsid w:val="00BF4D1F"/>
    <w:rsid w:val="00BF5070"/>
    <w:rsid w:val="00BF5678"/>
    <w:rsid w:val="00BF5698"/>
    <w:rsid w:val="00BF58EA"/>
    <w:rsid w:val="00BF6783"/>
    <w:rsid w:val="00BF67AE"/>
    <w:rsid w:val="00BF6CCA"/>
    <w:rsid w:val="00BF6FCE"/>
    <w:rsid w:val="00BF7206"/>
    <w:rsid w:val="00BF7746"/>
    <w:rsid w:val="00BF7788"/>
    <w:rsid w:val="00BF77A2"/>
    <w:rsid w:val="00BF7831"/>
    <w:rsid w:val="00BF7B15"/>
    <w:rsid w:val="00C003E5"/>
    <w:rsid w:val="00C0045D"/>
    <w:rsid w:val="00C006E3"/>
    <w:rsid w:val="00C009FA"/>
    <w:rsid w:val="00C00A7E"/>
    <w:rsid w:val="00C00B02"/>
    <w:rsid w:val="00C00FFD"/>
    <w:rsid w:val="00C01BB1"/>
    <w:rsid w:val="00C0215F"/>
    <w:rsid w:val="00C0231C"/>
    <w:rsid w:val="00C023B1"/>
    <w:rsid w:val="00C02B68"/>
    <w:rsid w:val="00C032B4"/>
    <w:rsid w:val="00C03423"/>
    <w:rsid w:val="00C035DF"/>
    <w:rsid w:val="00C0364B"/>
    <w:rsid w:val="00C036D2"/>
    <w:rsid w:val="00C03722"/>
    <w:rsid w:val="00C039A1"/>
    <w:rsid w:val="00C03A02"/>
    <w:rsid w:val="00C03C19"/>
    <w:rsid w:val="00C03C30"/>
    <w:rsid w:val="00C045FA"/>
    <w:rsid w:val="00C04602"/>
    <w:rsid w:val="00C04A65"/>
    <w:rsid w:val="00C05211"/>
    <w:rsid w:val="00C0538A"/>
    <w:rsid w:val="00C054BE"/>
    <w:rsid w:val="00C0565B"/>
    <w:rsid w:val="00C059D3"/>
    <w:rsid w:val="00C05EA5"/>
    <w:rsid w:val="00C05F85"/>
    <w:rsid w:val="00C0627E"/>
    <w:rsid w:val="00C06784"/>
    <w:rsid w:val="00C06DD6"/>
    <w:rsid w:val="00C075C5"/>
    <w:rsid w:val="00C07666"/>
    <w:rsid w:val="00C07772"/>
    <w:rsid w:val="00C07BBA"/>
    <w:rsid w:val="00C07D50"/>
    <w:rsid w:val="00C07D6D"/>
    <w:rsid w:val="00C07EC8"/>
    <w:rsid w:val="00C10022"/>
    <w:rsid w:val="00C101B6"/>
    <w:rsid w:val="00C101FC"/>
    <w:rsid w:val="00C109EA"/>
    <w:rsid w:val="00C10B78"/>
    <w:rsid w:val="00C10DCD"/>
    <w:rsid w:val="00C10E86"/>
    <w:rsid w:val="00C10F8B"/>
    <w:rsid w:val="00C111DB"/>
    <w:rsid w:val="00C11EEC"/>
    <w:rsid w:val="00C1225C"/>
    <w:rsid w:val="00C130F6"/>
    <w:rsid w:val="00C13174"/>
    <w:rsid w:val="00C132C5"/>
    <w:rsid w:val="00C134EA"/>
    <w:rsid w:val="00C137FC"/>
    <w:rsid w:val="00C13BAF"/>
    <w:rsid w:val="00C13D22"/>
    <w:rsid w:val="00C13E94"/>
    <w:rsid w:val="00C13EAB"/>
    <w:rsid w:val="00C13FD9"/>
    <w:rsid w:val="00C14076"/>
    <w:rsid w:val="00C14637"/>
    <w:rsid w:val="00C14827"/>
    <w:rsid w:val="00C14953"/>
    <w:rsid w:val="00C14C45"/>
    <w:rsid w:val="00C14CCD"/>
    <w:rsid w:val="00C1516C"/>
    <w:rsid w:val="00C15430"/>
    <w:rsid w:val="00C1596A"/>
    <w:rsid w:val="00C15B8F"/>
    <w:rsid w:val="00C15F63"/>
    <w:rsid w:val="00C16285"/>
    <w:rsid w:val="00C16427"/>
    <w:rsid w:val="00C165AD"/>
    <w:rsid w:val="00C1678A"/>
    <w:rsid w:val="00C16AFE"/>
    <w:rsid w:val="00C1701D"/>
    <w:rsid w:val="00C173F1"/>
    <w:rsid w:val="00C175C4"/>
    <w:rsid w:val="00C176DC"/>
    <w:rsid w:val="00C17A16"/>
    <w:rsid w:val="00C17AB3"/>
    <w:rsid w:val="00C17DFA"/>
    <w:rsid w:val="00C201FB"/>
    <w:rsid w:val="00C2023B"/>
    <w:rsid w:val="00C202C6"/>
    <w:rsid w:val="00C20C0E"/>
    <w:rsid w:val="00C21138"/>
    <w:rsid w:val="00C2119D"/>
    <w:rsid w:val="00C2166D"/>
    <w:rsid w:val="00C218D9"/>
    <w:rsid w:val="00C21F59"/>
    <w:rsid w:val="00C220DF"/>
    <w:rsid w:val="00C22497"/>
    <w:rsid w:val="00C22543"/>
    <w:rsid w:val="00C22AE3"/>
    <w:rsid w:val="00C22BFD"/>
    <w:rsid w:val="00C22F9C"/>
    <w:rsid w:val="00C230AB"/>
    <w:rsid w:val="00C231C0"/>
    <w:rsid w:val="00C23788"/>
    <w:rsid w:val="00C237EB"/>
    <w:rsid w:val="00C2392A"/>
    <w:rsid w:val="00C242B9"/>
    <w:rsid w:val="00C24923"/>
    <w:rsid w:val="00C24F0D"/>
    <w:rsid w:val="00C252F8"/>
    <w:rsid w:val="00C253DF"/>
    <w:rsid w:val="00C25487"/>
    <w:rsid w:val="00C25805"/>
    <w:rsid w:val="00C25F96"/>
    <w:rsid w:val="00C260B2"/>
    <w:rsid w:val="00C263D5"/>
    <w:rsid w:val="00C263DD"/>
    <w:rsid w:val="00C26DAF"/>
    <w:rsid w:val="00C2716D"/>
    <w:rsid w:val="00C2771C"/>
    <w:rsid w:val="00C279E3"/>
    <w:rsid w:val="00C27DAF"/>
    <w:rsid w:val="00C30027"/>
    <w:rsid w:val="00C302D1"/>
    <w:rsid w:val="00C30588"/>
    <w:rsid w:val="00C3065A"/>
    <w:rsid w:val="00C307DF"/>
    <w:rsid w:val="00C307ED"/>
    <w:rsid w:val="00C308A8"/>
    <w:rsid w:val="00C30B08"/>
    <w:rsid w:val="00C3148C"/>
    <w:rsid w:val="00C31770"/>
    <w:rsid w:val="00C31D6A"/>
    <w:rsid w:val="00C3226D"/>
    <w:rsid w:val="00C322FA"/>
    <w:rsid w:val="00C3239D"/>
    <w:rsid w:val="00C32438"/>
    <w:rsid w:val="00C3284B"/>
    <w:rsid w:val="00C32B89"/>
    <w:rsid w:val="00C331C1"/>
    <w:rsid w:val="00C3353D"/>
    <w:rsid w:val="00C33A73"/>
    <w:rsid w:val="00C33EEB"/>
    <w:rsid w:val="00C35309"/>
    <w:rsid w:val="00C35430"/>
    <w:rsid w:val="00C354DA"/>
    <w:rsid w:val="00C35A9D"/>
    <w:rsid w:val="00C35F34"/>
    <w:rsid w:val="00C3646F"/>
    <w:rsid w:val="00C36590"/>
    <w:rsid w:val="00C36736"/>
    <w:rsid w:val="00C36931"/>
    <w:rsid w:val="00C36BF7"/>
    <w:rsid w:val="00C37241"/>
    <w:rsid w:val="00C375C5"/>
    <w:rsid w:val="00C375D9"/>
    <w:rsid w:val="00C376D7"/>
    <w:rsid w:val="00C3772D"/>
    <w:rsid w:val="00C37D79"/>
    <w:rsid w:val="00C37DC6"/>
    <w:rsid w:val="00C37F81"/>
    <w:rsid w:val="00C37F9E"/>
    <w:rsid w:val="00C4085C"/>
    <w:rsid w:val="00C40A82"/>
    <w:rsid w:val="00C40AA9"/>
    <w:rsid w:val="00C40B31"/>
    <w:rsid w:val="00C40BDD"/>
    <w:rsid w:val="00C40D53"/>
    <w:rsid w:val="00C410B3"/>
    <w:rsid w:val="00C412D7"/>
    <w:rsid w:val="00C41373"/>
    <w:rsid w:val="00C414FB"/>
    <w:rsid w:val="00C421BD"/>
    <w:rsid w:val="00C42239"/>
    <w:rsid w:val="00C42787"/>
    <w:rsid w:val="00C427D9"/>
    <w:rsid w:val="00C4284F"/>
    <w:rsid w:val="00C435B7"/>
    <w:rsid w:val="00C437B6"/>
    <w:rsid w:val="00C4386B"/>
    <w:rsid w:val="00C43B48"/>
    <w:rsid w:val="00C43D93"/>
    <w:rsid w:val="00C43EDC"/>
    <w:rsid w:val="00C445C9"/>
    <w:rsid w:val="00C44B09"/>
    <w:rsid w:val="00C4524C"/>
    <w:rsid w:val="00C45754"/>
    <w:rsid w:val="00C45B2B"/>
    <w:rsid w:val="00C45DF3"/>
    <w:rsid w:val="00C46021"/>
    <w:rsid w:val="00C46028"/>
    <w:rsid w:val="00C46332"/>
    <w:rsid w:val="00C4641D"/>
    <w:rsid w:val="00C46AC6"/>
    <w:rsid w:val="00C46B84"/>
    <w:rsid w:val="00C46F5A"/>
    <w:rsid w:val="00C47501"/>
    <w:rsid w:val="00C47583"/>
    <w:rsid w:val="00C4771F"/>
    <w:rsid w:val="00C477E8"/>
    <w:rsid w:val="00C47831"/>
    <w:rsid w:val="00C4783B"/>
    <w:rsid w:val="00C47B46"/>
    <w:rsid w:val="00C47E7F"/>
    <w:rsid w:val="00C5027C"/>
    <w:rsid w:val="00C50858"/>
    <w:rsid w:val="00C50B83"/>
    <w:rsid w:val="00C50CDD"/>
    <w:rsid w:val="00C511A4"/>
    <w:rsid w:val="00C512A9"/>
    <w:rsid w:val="00C51785"/>
    <w:rsid w:val="00C5189E"/>
    <w:rsid w:val="00C5190D"/>
    <w:rsid w:val="00C5199F"/>
    <w:rsid w:val="00C51DA0"/>
    <w:rsid w:val="00C5201D"/>
    <w:rsid w:val="00C5350D"/>
    <w:rsid w:val="00C53B03"/>
    <w:rsid w:val="00C53C92"/>
    <w:rsid w:val="00C543F8"/>
    <w:rsid w:val="00C545C7"/>
    <w:rsid w:val="00C5469E"/>
    <w:rsid w:val="00C55063"/>
    <w:rsid w:val="00C552C7"/>
    <w:rsid w:val="00C5563E"/>
    <w:rsid w:val="00C5598E"/>
    <w:rsid w:val="00C55AB3"/>
    <w:rsid w:val="00C56073"/>
    <w:rsid w:val="00C56237"/>
    <w:rsid w:val="00C56441"/>
    <w:rsid w:val="00C56521"/>
    <w:rsid w:val="00C56532"/>
    <w:rsid w:val="00C565BA"/>
    <w:rsid w:val="00C56BA0"/>
    <w:rsid w:val="00C5774F"/>
    <w:rsid w:val="00C57BBD"/>
    <w:rsid w:val="00C57BC0"/>
    <w:rsid w:val="00C57F7B"/>
    <w:rsid w:val="00C601BE"/>
    <w:rsid w:val="00C6052F"/>
    <w:rsid w:val="00C60622"/>
    <w:rsid w:val="00C60804"/>
    <w:rsid w:val="00C6082B"/>
    <w:rsid w:val="00C60C30"/>
    <w:rsid w:val="00C60FDD"/>
    <w:rsid w:val="00C6189E"/>
    <w:rsid w:val="00C61DA3"/>
    <w:rsid w:val="00C62242"/>
    <w:rsid w:val="00C62821"/>
    <w:rsid w:val="00C62BE5"/>
    <w:rsid w:val="00C62D55"/>
    <w:rsid w:val="00C631C3"/>
    <w:rsid w:val="00C63731"/>
    <w:rsid w:val="00C63848"/>
    <w:rsid w:val="00C63A32"/>
    <w:rsid w:val="00C63C3D"/>
    <w:rsid w:val="00C63DAF"/>
    <w:rsid w:val="00C63E46"/>
    <w:rsid w:val="00C63F03"/>
    <w:rsid w:val="00C63F21"/>
    <w:rsid w:val="00C63FD4"/>
    <w:rsid w:val="00C64231"/>
    <w:rsid w:val="00C6480E"/>
    <w:rsid w:val="00C64989"/>
    <w:rsid w:val="00C64ADD"/>
    <w:rsid w:val="00C64F2F"/>
    <w:rsid w:val="00C65128"/>
    <w:rsid w:val="00C65290"/>
    <w:rsid w:val="00C652E4"/>
    <w:rsid w:val="00C65426"/>
    <w:rsid w:val="00C654E3"/>
    <w:rsid w:val="00C6552B"/>
    <w:rsid w:val="00C65539"/>
    <w:rsid w:val="00C657A2"/>
    <w:rsid w:val="00C65A39"/>
    <w:rsid w:val="00C6611D"/>
    <w:rsid w:val="00C663ED"/>
    <w:rsid w:val="00C668F6"/>
    <w:rsid w:val="00C670CE"/>
    <w:rsid w:val="00C671F0"/>
    <w:rsid w:val="00C674E0"/>
    <w:rsid w:val="00C67872"/>
    <w:rsid w:val="00C67BDD"/>
    <w:rsid w:val="00C67BE0"/>
    <w:rsid w:val="00C67DFD"/>
    <w:rsid w:val="00C70090"/>
    <w:rsid w:val="00C7011B"/>
    <w:rsid w:val="00C702E5"/>
    <w:rsid w:val="00C7068D"/>
    <w:rsid w:val="00C709B8"/>
    <w:rsid w:val="00C70C0A"/>
    <w:rsid w:val="00C70CFF"/>
    <w:rsid w:val="00C712C6"/>
    <w:rsid w:val="00C7149D"/>
    <w:rsid w:val="00C716F0"/>
    <w:rsid w:val="00C71E09"/>
    <w:rsid w:val="00C721E4"/>
    <w:rsid w:val="00C725D8"/>
    <w:rsid w:val="00C728F4"/>
    <w:rsid w:val="00C72C06"/>
    <w:rsid w:val="00C72F89"/>
    <w:rsid w:val="00C73025"/>
    <w:rsid w:val="00C738D0"/>
    <w:rsid w:val="00C73B1D"/>
    <w:rsid w:val="00C73C08"/>
    <w:rsid w:val="00C73CF9"/>
    <w:rsid w:val="00C74571"/>
    <w:rsid w:val="00C746A4"/>
    <w:rsid w:val="00C74731"/>
    <w:rsid w:val="00C748B5"/>
    <w:rsid w:val="00C74AAE"/>
    <w:rsid w:val="00C74C06"/>
    <w:rsid w:val="00C74D2E"/>
    <w:rsid w:val="00C74E04"/>
    <w:rsid w:val="00C74E47"/>
    <w:rsid w:val="00C7522F"/>
    <w:rsid w:val="00C75631"/>
    <w:rsid w:val="00C75C1E"/>
    <w:rsid w:val="00C75F5A"/>
    <w:rsid w:val="00C75F62"/>
    <w:rsid w:val="00C761D3"/>
    <w:rsid w:val="00C76574"/>
    <w:rsid w:val="00C7673F"/>
    <w:rsid w:val="00C76895"/>
    <w:rsid w:val="00C76916"/>
    <w:rsid w:val="00C77526"/>
    <w:rsid w:val="00C77533"/>
    <w:rsid w:val="00C77637"/>
    <w:rsid w:val="00C776EC"/>
    <w:rsid w:val="00C77702"/>
    <w:rsid w:val="00C777BF"/>
    <w:rsid w:val="00C777F7"/>
    <w:rsid w:val="00C80380"/>
    <w:rsid w:val="00C80703"/>
    <w:rsid w:val="00C808F0"/>
    <w:rsid w:val="00C809F1"/>
    <w:rsid w:val="00C80AE9"/>
    <w:rsid w:val="00C80BC2"/>
    <w:rsid w:val="00C80EBF"/>
    <w:rsid w:val="00C81079"/>
    <w:rsid w:val="00C813CF"/>
    <w:rsid w:val="00C816D6"/>
    <w:rsid w:val="00C816EA"/>
    <w:rsid w:val="00C820AB"/>
    <w:rsid w:val="00C820FD"/>
    <w:rsid w:val="00C8228D"/>
    <w:rsid w:val="00C82794"/>
    <w:rsid w:val="00C82EEA"/>
    <w:rsid w:val="00C830C2"/>
    <w:rsid w:val="00C83114"/>
    <w:rsid w:val="00C832B2"/>
    <w:rsid w:val="00C8363F"/>
    <w:rsid w:val="00C83D9F"/>
    <w:rsid w:val="00C843EC"/>
    <w:rsid w:val="00C84541"/>
    <w:rsid w:val="00C847B4"/>
    <w:rsid w:val="00C8494E"/>
    <w:rsid w:val="00C84C99"/>
    <w:rsid w:val="00C84D97"/>
    <w:rsid w:val="00C84ECF"/>
    <w:rsid w:val="00C853BD"/>
    <w:rsid w:val="00C853F5"/>
    <w:rsid w:val="00C85830"/>
    <w:rsid w:val="00C8649F"/>
    <w:rsid w:val="00C86505"/>
    <w:rsid w:val="00C86A01"/>
    <w:rsid w:val="00C86BA9"/>
    <w:rsid w:val="00C870BE"/>
    <w:rsid w:val="00C871AF"/>
    <w:rsid w:val="00C874C7"/>
    <w:rsid w:val="00C87CF6"/>
    <w:rsid w:val="00C87FD6"/>
    <w:rsid w:val="00C904CC"/>
    <w:rsid w:val="00C905A2"/>
    <w:rsid w:val="00C90679"/>
    <w:rsid w:val="00C90AE2"/>
    <w:rsid w:val="00C90D16"/>
    <w:rsid w:val="00C913D4"/>
    <w:rsid w:val="00C9179C"/>
    <w:rsid w:val="00C91C2F"/>
    <w:rsid w:val="00C91F42"/>
    <w:rsid w:val="00C922E1"/>
    <w:rsid w:val="00C9244F"/>
    <w:rsid w:val="00C92BA5"/>
    <w:rsid w:val="00C92D4E"/>
    <w:rsid w:val="00C92F61"/>
    <w:rsid w:val="00C93189"/>
    <w:rsid w:val="00C9328A"/>
    <w:rsid w:val="00C933DC"/>
    <w:rsid w:val="00C9343A"/>
    <w:rsid w:val="00C9351B"/>
    <w:rsid w:val="00C9365C"/>
    <w:rsid w:val="00C93B1D"/>
    <w:rsid w:val="00C93C82"/>
    <w:rsid w:val="00C93F53"/>
    <w:rsid w:val="00C941F0"/>
    <w:rsid w:val="00C943A0"/>
    <w:rsid w:val="00C9449C"/>
    <w:rsid w:val="00C94520"/>
    <w:rsid w:val="00C94A3C"/>
    <w:rsid w:val="00C94DEE"/>
    <w:rsid w:val="00C94F02"/>
    <w:rsid w:val="00C95A71"/>
    <w:rsid w:val="00C96200"/>
    <w:rsid w:val="00C966E8"/>
    <w:rsid w:val="00C966FC"/>
    <w:rsid w:val="00C9718D"/>
    <w:rsid w:val="00C975A2"/>
    <w:rsid w:val="00C9768D"/>
    <w:rsid w:val="00C97B68"/>
    <w:rsid w:val="00CA00A7"/>
    <w:rsid w:val="00CA05DE"/>
    <w:rsid w:val="00CA0686"/>
    <w:rsid w:val="00CA076B"/>
    <w:rsid w:val="00CA0B5B"/>
    <w:rsid w:val="00CA1272"/>
    <w:rsid w:val="00CA15D7"/>
    <w:rsid w:val="00CA16E5"/>
    <w:rsid w:val="00CA198F"/>
    <w:rsid w:val="00CA1B09"/>
    <w:rsid w:val="00CA1C54"/>
    <w:rsid w:val="00CA1E29"/>
    <w:rsid w:val="00CA1EFD"/>
    <w:rsid w:val="00CA2483"/>
    <w:rsid w:val="00CA255D"/>
    <w:rsid w:val="00CA2573"/>
    <w:rsid w:val="00CA2A37"/>
    <w:rsid w:val="00CA2CF9"/>
    <w:rsid w:val="00CA2D33"/>
    <w:rsid w:val="00CA2E83"/>
    <w:rsid w:val="00CA2EB2"/>
    <w:rsid w:val="00CA3383"/>
    <w:rsid w:val="00CA3C7E"/>
    <w:rsid w:val="00CA3CFD"/>
    <w:rsid w:val="00CA4CD8"/>
    <w:rsid w:val="00CA52DB"/>
    <w:rsid w:val="00CA5344"/>
    <w:rsid w:val="00CA54FA"/>
    <w:rsid w:val="00CA59BF"/>
    <w:rsid w:val="00CA5DA3"/>
    <w:rsid w:val="00CA60DE"/>
    <w:rsid w:val="00CA6455"/>
    <w:rsid w:val="00CA658F"/>
    <w:rsid w:val="00CA6A6C"/>
    <w:rsid w:val="00CA6AA8"/>
    <w:rsid w:val="00CA6DF0"/>
    <w:rsid w:val="00CA6EE1"/>
    <w:rsid w:val="00CA6FAB"/>
    <w:rsid w:val="00CA70EA"/>
    <w:rsid w:val="00CA7159"/>
    <w:rsid w:val="00CA74CB"/>
    <w:rsid w:val="00CA77E5"/>
    <w:rsid w:val="00CA7DDB"/>
    <w:rsid w:val="00CA7E7B"/>
    <w:rsid w:val="00CA7FBB"/>
    <w:rsid w:val="00CB0584"/>
    <w:rsid w:val="00CB083C"/>
    <w:rsid w:val="00CB09DD"/>
    <w:rsid w:val="00CB0AAC"/>
    <w:rsid w:val="00CB0B7E"/>
    <w:rsid w:val="00CB1481"/>
    <w:rsid w:val="00CB174D"/>
    <w:rsid w:val="00CB1BCA"/>
    <w:rsid w:val="00CB1DCF"/>
    <w:rsid w:val="00CB225C"/>
    <w:rsid w:val="00CB270B"/>
    <w:rsid w:val="00CB28CD"/>
    <w:rsid w:val="00CB2A96"/>
    <w:rsid w:val="00CB335A"/>
    <w:rsid w:val="00CB3365"/>
    <w:rsid w:val="00CB34A0"/>
    <w:rsid w:val="00CB3A94"/>
    <w:rsid w:val="00CB3C48"/>
    <w:rsid w:val="00CB3FE7"/>
    <w:rsid w:val="00CB40B8"/>
    <w:rsid w:val="00CB4324"/>
    <w:rsid w:val="00CB43DC"/>
    <w:rsid w:val="00CB446B"/>
    <w:rsid w:val="00CB4601"/>
    <w:rsid w:val="00CB4958"/>
    <w:rsid w:val="00CB4C09"/>
    <w:rsid w:val="00CB4C14"/>
    <w:rsid w:val="00CB4C35"/>
    <w:rsid w:val="00CB4D4C"/>
    <w:rsid w:val="00CB4EC2"/>
    <w:rsid w:val="00CB4F49"/>
    <w:rsid w:val="00CB4F8B"/>
    <w:rsid w:val="00CB51F4"/>
    <w:rsid w:val="00CB5274"/>
    <w:rsid w:val="00CB56A7"/>
    <w:rsid w:val="00CB5A69"/>
    <w:rsid w:val="00CB5ABB"/>
    <w:rsid w:val="00CB5BBD"/>
    <w:rsid w:val="00CB5CAA"/>
    <w:rsid w:val="00CB5DD6"/>
    <w:rsid w:val="00CB5DEA"/>
    <w:rsid w:val="00CB605B"/>
    <w:rsid w:val="00CB63A2"/>
    <w:rsid w:val="00CB64FE"/>
    <w:rsid w:val="00CB79A5"/>
    <w:rsid w:val="00CB7A5C"/>
    <w:rsid w:val="00CB7BF3"/>
    <w:rsid w:val="00CB7DEB"/>
    <w:rsid w:val="00CC09B7"/>
    <w:rsid w:val="00CC0B70"/>
    <w:rsid w:val="00CC0F5D"/>
    <w:rsid w:val="00CC1910"/>
    <w:rsid w:val="00CC1CAC"/>
    <w:rsid w:val="00CC1E1D"/>
    <w:rsid w:val="00CC1F21"/>
    <w:rsid w:val="00CC2342"/>
    <w:rsid w:val="00CC2359"/>
    <w:rsid w:val="00CC24E5"/>
    <w:rsid w:val="00CC2A94"/>
    <w:rsid w:val="00CC2D79"/>
    <w:rsid w:val="00CC39D4"/>
    <w:rsid w:val="00CC3A10"/>
    <w:rsid w:val="00CC3D7D"/>
    <w:rsid w:val="00CC4F1A"/>
    <w:rsid w:val="00CC5005"/>
    <w:rsid w:val="00CC52B4"/>
    <w:rsid w:val="00CC5445"/>
    <w:rsid w:val="00CC5500"/>
    <w:rsid w:val="00CC55A6"/>
    <w:rsid w:val="00CC57AD"/>
    <w:rsid w:val="00CC589F"/>
    <w:rsid w:val="00CC6721"/>
    <w:rsid w:val="00CC6BA5"/>
    <w:rsid w:val="00CC6ECF"/>
    <w:rsid w:val="00CC7043"/>
    <w:rsid w:val="00CC71A4"/>
    <w:rsid w:val="00CC73D6"/>
    <w:rsid w:val="00CC796F"/>
    <w:rsid w:val="00CC7A1F"/>
    <w:rsid w:val="00CD024E"/>
    <w:rsid w:val="00CD03D8"/>
    <w:rsid w:val="00CD03F1"/>
    <w:rsid w:val="00CD0B86"/>
    <w:rsid w:val="00CD0F68"/>
    <w:rsid w:val="00CD0FBE"/>
    <w:rsid w:val="00CD0FE6"/>
    <w:rsid w:val="00CD14CA"/>
    <w:rsid w:val="00CD18DF"/>
    <w:rsid w:val="00CD19BE"/>
    <w:rsid w:val="00CD2176"/>
    <w:rsid w:val="00CD2867"/>
    <w:rsid w:val="00CD2B53"/>
    <w:rsid w:val="00CD2C16"/>
    <w:rsid w:val="00CD2DFD"/>
    <w:rsid w:val="00CD30AD"/>
    <w:rsid w:val="00CD32D7"/>
    <w:rsid w:val="00CD363D"/>
    <w:rsid w:val="00CD3A78"/>
    <w:rsid w:val="00CD3F60"/>
    <w:rsid w:val="00CD400A"/>
    <w:rsid w:val="00CD4426"/>
    <w:rsid w:val="00CD4495"/>
    <w:rsid w:val="00CD52F6"/>
    <w:rsid w:val="00CD538F"/>
    <w:rsid w:val="00CD56A3"/>
    <w:rsid w:val="00CD5DD2"/>
    <w:rsid w:val="00CD673B"/>
    <w:rsid w:val="00CD689B"/>
    <w:rsid w:val="00CD7556"/>
    <w:rsid w:val="00CD781D"/>
    <w:rsid w:val="00CD7D9A"/>
    <w:rsid w:val="00CE0696"/>
    <w:rsid w:val="00CE0A82"/>
    <w:rsid w:val="00CE0AA7"/>
    <w:rsid w:val="00CE0CB1"/>
    <w:rsid w:val="00CE11D5"/>
    <w:rsid w:val="00CE1234"/>
    <w:rsid w:val="00CE1294"/>
    <w:rsid w:val="00CE1921"/>
    <w:rsid w:val="00CE2063"/>
    <w:rsid w:val="00CE20A9"/>
    <w:rsid w:val="00CE2450"/>
    <w:rsid w:val="00CE26DF"/>
    <w:rsid w:val="00CE279F"/>
    <w:rsid w:val="00CE2A18"/>
    <w:rsid w:val="00CE2A1A"/>
    <w:rsid w:val="00CE2B01"/>
    <w:rsid w:val="00CE2CD3"/>
    <w:rsid w:val="00CE3113"/>
    <w:rsid w:val="00CE3638"/>
    <w:rsid w:val="00CE37E9"/>
    <w:rsid w:val="00CE3DC4"/>
    <w:rsid w:val="00CE3F47"/>
    <w:rsid w:val="00CE4007"/>
    <w:rsid w:val="00CE452E"/>
    <w:rsid w:val="00CE464B"/>
    <w:rsid w:val="00CE4779"/>
    <w:rsid w:val="00CE484A"/>
    <w:rsid w:val="00CE4D0C"/>
    <w:rsid w:val="00CE550C"/>
    <w:rsid w:val="00CE5557"/>
    <w:rsid w:val="00CE5774"/>
    <w:rsid w:val="00CE6D3C"/>
    <w:rsid w:val="00CE6E9A"/>
    <w:rsid w:val="00CE6F8E"/>
    <w:rsid w:val="00CE7315"/>
    <w:rsid w:val="00CE751A"/>
    <w:rsid w:val="00CE752E"/>
    <w:rsid w:val="00CE7612"/>
    <w:rsid w:val="00CE761C"/>
    <w:rsid w:val="00CE7E21"/>
    <w:rsid w:val="00CF025E"/>
    <w:rsid w:val="00CF05C7"/>
    <w:rsid w:val="00CF08D2"/>
    <w:rsid w:val="00CF0D95"/>
    <w:rsid w:val="00CF0F18"/>
    <w:rsid w:val="00CF16F6"/>
    <w:rsid w:val="00CF1766"/>
    <w:rsid w:val="00CF1D9F"/>
    <w:rsid w:val="00CF1EAB"/>
    <w:rsid w:val="00CF1EAC"/>
    <w:rsid w:val="00CF2722"/>
    <w:rsid w:val="00CF2813"/>
    <w:rsid w:val="00CF2D30"/>
    <w:rsid w:val="00CF3156"/>
    <w:rsid w:val="00CF346E"/>
    <w:rsid w:val="00CF3539"/>
    <w:rsid w:val="00CF35A1"/>
    <w:rsid w:val="00CF36E0"/>
    <w:rsid w:val="00CF3C75"/>
    <w:rsid w:val="00CF3C82"/>
    <w:rsid w:val="00CF40F2"/>
    <w:rsid w:val="00CF41B6"/>
    <w:rsid w:val="00CF48D6"/>
    <w:rsid w:val="00CF496F"/>
    <w:rsid w:val="00CF4BFD"/>
    <w:rsid w:val="00CF54B9"/>
    <w:rsid w:val="00CF5593"/>
    <w:rsid w:val="00CF5782"/>
    <w:rsid w:val="00CF5DDF"/>
    <w:rsid w:val="00CF6002"/>
    <w:rsid w:val="00CF6031"/>
    <w:rsid w:val="00CF624A"/>
    <w:rsid w:val="00CF66E9"/>
    <w:rsid w:val="00CF6717"/>
    <w:rsid w:val="00CF6828"/>
    <w:rsid w:val="00CF6F1C"/>
    <w:rsid w:val="00CF7143"/>
    <w:rsid w:val="00CF7207"/>
    <w:rsid w:val="00CF7284"/>
    <w:rsid w:val="00CF7298"/>
    <w:rsid w:val="00D00097"/>
    <w:rsid w:val="00D0098C"/>
    <w:rsid w:val="00D0144C"/>
    <w:rsid w:val="00D024A6"/>
    <w:rsid w:val="00D02AA0"/>
    <w:rsid w:val="00D02BA4"/>
    <w:rsid w:val="00D03089"/>
    <w:rsid w:val="00D0313A"/>
    <w:rsid w:val="00D03208"/>
    <w:rsid w:val="00D0322A"/>
    <w:rsid w:val="00D038B4"/>
    <w:rsid w:val="00D0469C"/>
    <w:rsid w:val="00D04950"/>
    <w:rsid w:val="00D0500E"/>
    <w:rsid w:val="00D05080"/>
    <w:rsid w:val="00D05271"/>
    <w:rsid w:val="00D05A80"/>
    <w:rsid w:val="00D05BF9"/>
    <w:rsid w:val="00D05C22"/>
    <w:rsid w:val="00D05E9C"/>
    <w:rsid w:val="00D05F4E"/>
    <w:rsid w:val="00D05FE2"/>
    <w:rsid w:val="00D06037"/>
    <w:rsid w:val="00D06540"/>
    <w:rsid w:val="00D069C0"/>
    <w:rsid w:val="00D06A85"/>
    <w:rsid w:val="00D06AA0"/>
    <w:rsid w:val="00D06C87"/>
    <w:rsid w:val="00D06ECB"/>
    <w:rsid w:val="00D07060"/>
    <w:rsid w:val="00D072C3"/>
    <w:rsid w:val="00D07715"/>
    <w:rsid w:val="00D07C2A"/>
    <w:rsid w:val="00D07DB5"/>
    <w:rsid w:val="00D07E30"/>
    <w:rsid w:val="00D10206"/>
    <w:rsid w:val="00D1070A"/>
    <w:rsid w:val="00D10B36"/>
    <w:rsid w:val="00D10C59"/>
    <w:rsid w:val="00D10D51"/>
    <w:rsid w:val="00D11343"/>
    <w:rsid w:val="00D11606"/>
    <w:rsid w:val="00D11B33"/>
    <w:rsid w:val="00D11C89"/>
    <w:rsid w:val="00D11D15"/>
    <w:rsid w:val="00D12245"/>
    <w:rsid w:val="00D1235B"/>
    <w:rsid w:val="00D1237B"/>
    <w:rsid w:val="00D123FB"/>
    <w:rsid w:val="00D12454"/>
    <w:rsid w:val="00D12487"/>
    <w:rsid w:val="00D1248E"/>
    <w:rsid w:val="00D12682"/>
    <w:rsid w:val="00D12689"/>
    <w:rsid w:val="00D128F0"/>
    <w:rsid w:val="00D12CDD"/>
    <w:rsid w:val="00D12FF3"/>
    <w:rsid w:val="00D13EBB"/>
    <w:rsid w:val="00D13F75"/>
    <w:rsid w:val="00D140E7"/>
    <w:rsid w:val="00D142F6"/>
    <w:rsid w:val="00D145E8"/>
    <w:rsid w:val="00D14957"/>
    <w:rsid w:val="00D14BD5"/>
    <w:rsid w:val="00D14CF2"/>
    <w:rsid w:val="00D1502A"/>
    <w:rsid w:val="00D15356"/>
    <w:rsid w:val="00D1566B"/>
    <w:rsid w:val="00D159EE"/>
    <w:rsid w:val="00D15C1C"/>
    <w:rsid w:val="00D15CAC"/>
    <w:rsid w:val="00D164FD"/>
    <w:rsid w:val="00D16783"/>
    <w:rsid w:val="00D169D4"/>
    <w:rsid w:val="00D16AAE"/>
    <w:rsid w:val="00D1767D"/>
    <w:rsid w:val="00D17810"/>
    <w:rsid w:val="00D17915"/>
    <w:rsid w:val="00D17D3D"/>
    <w:rsid w:val="00D17FC5"/>
    <w:rsid w:val="00D200A7"/>
    <w:rsid w:val="00D2048C"/>
    <w:rsid w:val="00D20631"/>
    <w:rsid w:val="00D20730"/>
    <w:rsid w:val="00D20850"/>
    <w:rsid w:val="00D20C5C"/>
    <w:rsid w:val="00D20FAB"/>
    <w:rsid w:val="00D21060"/>
    <w:rsid w:val="00D21652"/>
    <w:rsid w:val="00D216A4"/>
    <w:rsid w:val="00D21892"/>
    <w:rsid w:val="00D21EA8"/>
    <w:rsid w:val="00D2205D"/>
    <w:rsid w:val="00D220AA"/>
    <w:rsid w:val="00D221A4"/>
    <w:rsid w:val="00D22218"/>
    <w:rsid w:val="00D222DB"/>
    <w:rsid w:val="00D223A1"/>
    <w:rsid w:val="00D22756"/>
    <w:rsid w:val="00D227B8"/>
    <w:rsid w:val="00D22851"/>
    <w:rsid w:val="00D229F9"/>
    <w:rsid w:val="00D22CCA"/>
    <w:rsid w:val="00D22F95"/>
    <w:rsid w:val="00D232FC"/>
    <w:rsid w:val="00D23650"/>
    <w:rsid w:val="00D23680"/>
    <w:rsid w:val="00D236A6"/>
    <w:rsid w:val="00D23A98"/>
    <w:rsid w:val="00D23DEF"/>
    <w:rsid w:val="00D23E13"/>
    <w:rsid w:val="00D24555"/>
    <w:rsid w:val="00D246BB"/>
    <w:rsid w:val="00D24855"/>
    <w:rsid w:val="00D24CE3"/>
    <w:rsid w:val="00D24EA0"/>
    <w:rsid w:val="00D2524A"/>
    <w:rsid w:val="00D252B9"/>
    <w:rsid w:val="00D253DD"/>
    <w:rsid w:val="00D25438"/>
    <w:rsid w:val="00D25728"/>
    <w:rsid w:val="00D25734"/>
    <w:rsid w:val="00D257F4"/>
    <w:rsid w:val="00D25C7E"/>
    <w:rsid w:val="00D25F33"/>
    <w:rsid w:val="00D2630D"/>
    <w:rsid w:val="00D26B58"/>
    <w:rsid w:val="00D26D0E"/>
    <w:rsid w:val="00D271AD"/>
    <w:rsid w:val="00D27659"/>
    <w:rsid w:val="00D306DD"/>
    <w:rsid w:val="00D308ED"/>
    <w:rsid w:val="00D30AB8"/>
    <w:rsid w:val="00D30E73"/>
    <w:rsid w:val="00D31733"/>
    <w:rsid w:val="00D31902"/>
    <w:rsid w:val="00D31AE3"/>
    <w:rsid w:val="00D321A6"/>
    <w:rsid w:val="00D321BF"/>
    <w:rsid w:val="00D3262C"/>
    <w:rsid w:val="00D3264B"/>
    <w:rsid w:val="00D32722"/>
    <w:rsid w:val="00D327EE"/>
    <w:rsid w:val="00D32984"/>
    <w:rsid w:val="00D32B84"/>
    <w:rsid w:val="00D32C3A"/>
    <w:rsid w:val="00D33552"/>
    <w:rsid w:val="00D33AAD"/>
    <w:rsid w:val="00D33CE7"/>
    <w:rsid w:val="00D33DBF"/>
    <w:rsid w:val="00D33E4C"/>
    <w:rsid w:val="00D33F53"/>
    <w:rsid w:val="00D3422F"/>
    <w:rsid w:val="00D343D7"/>
    <w:rsid w:val="00D34485"/>
    <w:rsid w:val="00D345D4"/>
    <w:rsid w:val="00D34678"/>
    <w:rsid w:val="00D34B08"/>
    <w:rsid w:val="00D34E3D"/>
    <w:rsid w:val="00D35084"/>
    <w:rsid w:val="00D358DB"/>
    <w:rsid w:val="00D35C7C"/>
    <w:rsid w:val="00D35D55"/>
    <w:rsid w:val="00D362D0"/>
    <w:rsid w:val="00D364EE"/>
    <w:rsid w:val="00D3662A"/>
    <w:rsid w:val="00D36765"/>
    <w:rsid w:val="00D367C5"/>
    <w:rsid w:val="00D36A7B"/>
    <w:rsid w:val="00D36CCB"/>
    <w:rsid w:val="00D36EF5"/>
    <w:rsid w:val="00D37002"/>
    <w:rsid w:val="00D37036"/>
    <w:rsid w:val="00D37228"/>
    <w:rsid w:val="00D3765A"/>
    <w:rsid w:val="00D405F8"/>
    <w:rsid w:val="00D40ACB"/>
    <w:rsid w:val="00D40AE5"/>
    <w:rsid w:val="00D40DEC"/>
    <w:rsid w:val="00D412BE"/>
    <w:rsid w:val="00D413A5"/>
    <w:rsid w:val="00D4193F"/>
    <w:rsid w:val="00D41A7E"/>
    <w:rsid w:val="00D41DE8"/>
    <w:rsid w:val="00D420D7"/>
    <w:rsid w:val="00D42324"/>
    <w:rsid w:val="00D4248C"/>
    <w:rsid w:val="00D42501"/>
    <w:rsid w:val="00D42746"/>
    <w:rsid w:val="00D427BF"/>
    <w:rsid w:val="00D4285F"/>
    <w:rsid w:val="00D428CA"/>
    <w:rsid w:val="00D42B24"/>
    <w:rsid w:val="00D431FE"/>
    <w:rsid w:val="00D43255"/>
    <w:rsid w:val="00D43336"/>
    <w:rsid w:val="00D434F4"/>
    <w:rsid w:val="00D444CB"/>
    <w:rsid w:val="00D447DA"/>
    <w:rsid w:val="00D449D3"/>
    <w:rsid w:val="00D44B8D"/>
    <w:rsid w:val="00D45067"/>
    <w:rsid w:val="00D456E3"/>
    <w:rsid w:val="00D456F9"/>
    <w:rsid w:val="00D45950"/>
    <w:rsid w:val="00D4596B"/>
    <w:rsid w:val="00D45D7F"/>
    <w:rsid w:val="00D45F53"/>
    <w:rsid w:val="00D461A4"/>
    <w:rsid w:val="00D46381"/>
    <w:rsid w:val="00D46844"/>
    <w:rsid w:val="00D46D7A"/>
    <w:rsid w:val="00D47034"/>
    <w:rsid w:val="00D47083"/>
    <w:rsid w:val="00D47236"/>
    <w:rsid w:val="00D4744C"/>
    <w:rsid w:val="00D475BB"/>
    <w:rsid w:val="00D47668"/>
    <w:rsid w:val="00D4787B"/>
    <w:rsid w:val="00D478CD"/>
    <w:rsid w:val="00D478DC"/>
    <w:rsid w:val="00D47F9B"/>
    <w:rsid w:val="00D500FE"/>
    <w:rsid w:val="00D501D5"/>
    <w:rsid w:val="00D5024D"/>
    <w:rsid w:val="00D5038B"/>
    <w:rsid w:val="00D50A7D"/>
    <w:rsid w:val="00D50AA5"/>
    <w:rsid w:val="00D50D05"/>
    <w:rsid w:val="00D51060"/>
    <w:rsid w:val="00D51459"/>
    <w:rsid w:val="00D51716"/>
    <w:rsid w:val="00D518CC"/>
    <w:rsid w:val="00D51BA5"/>
    <w:rsid w:val="00D51F18"/>
    <w:rsid w:val="00D520D0"/>
    <w:rsid w:val="00D52504"/>
    <w:rsid w:val="00D52540"/>
    <w:rsid w:val="00D526EE"/>
    <w:rsid w:val="00D52770"/>
    <w:rsid w:val="00D52948"/>
    <w:rsid w:val="00D52B5A"/>
    <w:rsid w:val="00D53083"/>
    <w:rsid w:val="00D53138"/>
    <w:rsid w:val="00D53A48"/>
    <w:rsid w:val="00D53A96"/>
    <w:rsid w:val="00D5404E"/>
    <w:rsid w:val="00D5477F"/>
    <w:rsid w:val="00D54CC4"/>
    <w:rsid w:val="00D54DAA"/>
    <w:rsid w:val="00D55399"/>
    <w:rsid w:val="00D55676"/>
    <w:rsid w:val="00D55913"/>
    <w:rsid w:val="00D55DA3"/>
    <w:rsid w:val="00D56182"/>
    <w:rsid w:val="00D56292"/>
    <w:rsid w:val="00D56496"/>
    <w:rsid w:val="00D5670B"/>
    <w:rsid w:val="00D56B2F"/>
    <w:rsid w:val="00D56B74"/>
    <w:rsid w:val="00D56BFA"/>
    <w:rsid w:val="00D56E45"/>
    <w:rsid w:val="00D56EF9"/>
    <w:rsid w:val="00D57041"/>
    <w:rsid w:val="00D571E4"/>
    <w:rsid w:val="00D57286"/>
    <w:rsid w:val="00D573F0"/>
    <w:rsid w:val="00D573FE"/>
    <w:rsid w:val="00D57563"/>
    <w:rsid w:val="00D578A0"/>
    <w:rsid w:val="00D60037"/>
    <w:rsid w:val="00D60240"/>
    <w:rsid w:val="00D60323"/>
    <w:rsid w:val="00D6076D"/>
    <w:rsid w:val="00D60989"/>
    <w:rsid w:val="00D60A77"/>
    <w:rsid w:val="00D60C9A"/>
    <w:rsid w:val="00D60E23"/>
    <w:rsid w:val="00D61416"/>
    <w:rsid w:val="00D61635"/>
    <w:rsid w:val="00D61850"/>
    <w:rsid w:val="00D6199E"/>
    <w:rsid w:val="00D61C40"/>
    <w:rsid w:val="00D61C41"/>
    <w:rsid w:val="00D62222"/>
    <w:rsid w:val="00D6266D"/>
    <w:rsid w:val="00D62900"/>
    <w:rsid w:val="00D62B9C"/>
    <w:rsid w:val="00D62C0A"/>
    <w:rsid w:val="00D62C84"/>
    <w:rsid w:val="00D6346F"/>
    <w:rsid w:val="00D6367F"/>
    <w:rsid w:val="00D64114"/>
    <w:rsid w:val="00D645C6"/>
    <w:rsid w:val="00D6480D"/>
    <w:rsid w:val="00D64920"/>
    <w:rsid w:val="00D64940"/>
    <w:rsid w:val="00D6506E"/>
    <w:rsid w:val="00D652D5"/>
    <w:rsid w:val="00D65610"/>
    <w:rsid w:val="00D65742"/>
    <w:rsid w:val="00D658B6"/>
    <w:rsid w:val="00D658E0"/>
    <w:rsid w:val="00D65AA8"/>
    <w:rsid w:val="00D65CC9"/>
    <w:rsid w:val="00D66489"/>
    <w:rsid w:val="00D66719"/>
    <w:rsid w:val="00D66AD1"/>
    <w:rsid w:val="00D66D2B"/>
    <w:rsid w:val="00D67043"/>
    <w:rsid w:val="00D67537"/>
    <w:rsid w:val="00D70146"/>
    <w:rsid w:val="00D70582"/>
    <w:rsid w:val="00D70760"/>
    <w:rsid w:val="00D7089D"/>
    <w:rsid w:val="00D708ED"/>
    <w:rsid w:val="00D70D0F"/>
    <w:rsid w:val="00D71537"/>
    <w:rsid w:val="00D715C7"/>
    <w:rsid w:val="00D71777"/>
    <w:rsid w:val="00D7191C"/>
    <w:rsid w:val="00D71A1C"/>
    <w:rsid w:val="00D71FB5"/>
    <w:rsid w:val="00D72384"/>
    <w:rsid w:val="00D72432"/>
    <w:rsid w:val="00D7272E"/>
    <w:rsid w:val="00D728FA"/>
    <w:rsid w:val="00D72C44"/>
    <w:rsid w:val="00D733AC"/>
    <w:rsid w:val="00D73B4B"/>
    <w:rsid w:val="00D73D72"/>
    <w:rsid w:val="00D73DCF"/>
    <w:rsid w:val="00D74159"/>
    <w:rsid w:val="00D742D5"/>
    <w:rsid w:val="00D7440C"/>
    <w:rsid w:val="00D7484B"/>
    <w:rsid w:val="00D748B7"/>
    <w:rsid w:val="00D7516A"/>
    <w:rsid w:val="00D7549A"/>
    <w:rsid w:val="00D755AE"/>
    <w:rsid w:val="00D75D85"/>
    <w:rsid w:val="00D75D98"/>
    <w:rsid w:val="00D75F34"/>
    <w:rsid w:val="00D7628B"/>
    <w:rsid w:val="00D7670A"/>
    <w:rsid w:val="00D76CF8"/>
    <w:rsid w:val="00D76D87"/>
    <w:rsid w:val="00D76F6A"/>
    <w:rsid w:val="00D779C0"/>
    <w:rsid w:val="00D77DF6"/>
    <w:rsid w:val="00D77FF3"/>
    <w:rsid w:val="00D77FFA"/>
    <w:rsid w:val="00D80314"/>
    <w:rsid w:val="00D803E9"/>
    <w:rsid w:val="00D8078D"/>
    <w:rsid w:val="00D808C0"/>
    <w:rsid w:val="00D8092D"/>
    <w:rsid w:val="00D809EA"/>
    <w:rsid w:val="00D81610"/>
    <w:rsid w:val="00D817A9"/>
    <w:rsid w:val="00D81BF0"/>
    <w:rsid w:val="00D82661"/>
    <w:rsid w:val="00D82750"/>
    <w:rsid w:val="00D82944"/>
    <w:rsid w:val="00D82C48"/>
    <w:rsid w:val="00D82E6E"/>
    <w:rsid w:val="00D82FCF"/>
    <w:rsid w:val="00D83138"/>
    <w:rsid w:val="00D8334A"/>
    <w:rsid w:val="00D83438"/>
    <w:rsid w:val="00D83729"/>
    <w:rsid w:val="00D83742"/>
    <w:rsid w:val="00D83975"/>
    <w:rsid w:val="00D842C2"/>
    <w:rsid w:val="00D846A2"/>
    <w:rsid w:val="00D84A18"/>
    <w:rsid w:val="00D84D50"/>
    <w:rsid w:val="00D84E3E"/>
    <w:rsid w:val="00D84EBA"/>
    <w:rsid w:val="00D8514F"/>
    <w:rsid w:val="00D852E2"/>
    <w:rsid w:val="00D8573E"/>
    <w:rsid w:val="00D85C7D"/>
    <w:rsid w:val="00D86008"/>
    <w:rsid w:val="00D860C3"/>
    <w:rsid w:val="00D8646C"/>
    <w:rsid w:val="00D864A8"/>
    <w:rsid w:val="00D86651"/>
    <w:rsid w:val="00D866F5"/>
    <w:rsid w:val="00D8691B"/>
    <w:rsid w:val="00D869B7"/>
    <w:rsid w:val="00D86B5A"/>
    <w:rsid w:val="00D86D86"/>
    <w:rsid w:val="00D8701A"/>
    <w:rsid w:val="00D872F4"/>
    <w:rsid w:val="00D87392"/>
    <w:rsid w:val="00D875D1"/>
    <w:rsid w:val="00D8765B"/>
    <w:rsid w:val="00D876F7"/>
    <w:rsid w:val="00D87A37"/>
    <w:rsid w:val="00D87B3D"/>
    <w:rsid w:val="00D87B52"/>
    <w:rsid w:val="00D90049"/>
    <w:rsid w:val="00D90061"/>
    <w:rsid w:val="00D90148"/>
    <w:rsid w:val="00D90187"/>
    <w:rsid w:val="00D90507"/>
    <w:rsid w:val="00D90C85"/>
    <w:rsid w:val="00D90E30"/>
    <w:rsid w:val="00D90F0C"/>
    <w:rsid w:val="00D90FB4"/>
    <w:rsid w:val="00D917C6"/>
    <w:rsid w:val="00D9186A"/>
    <w:rsid w:val="00D91E33"/>
    <w:rsid w:val="00D9216F"/>
    <w:rsid w:val="00D921DB"/>
    <w:rsid w:val="00D9231B"/>
    <w:rsid w:val="00D926B5"/>
    <w:rsid w:val="00D927D4"/>
    <w:rsid w:val="00D92D4E"/>
    <w:rsid w:val="00D92DC2"/>
    <w:rsid w:val="00D92DE6"/>
    <w:rsid w:val="00D9352D"/>
    <w:rsid w:val="00D93832"/>
    <w:rsid w:val="00D93AB7"/>
    <w:rsid w:val="00D93BDF"/>
    <w:rsid w:val="00D93E2A"/>
    <w:rsid w:val="00D94098"/>
    <w:rsid w:val="00D9446F"/>
    <w:rsid w:val="00D945D8"/>
    <w:rsid w:val="00D94800"/>
    <w:rsid w:val="00D94925"/>
    <w:rsid w:val="00D94A6B"/>
    <w:rsid w:val="00D94AE6"/>
    <w:rsid w:val="00D94E7A"/>
    <w:rsid w:val="00D95192"/>
    <w:rsid w:val="00D95329"/>
    <w:rsid w:val="00D953CD"/>
    <w:rsid w:val="00D953DF"/>
    <w:rsid w:val="00D958FB"/>
    <w:rsid w:val="00D959A9"/>
    <w:rsid w:val="00D95EC5"/>
    <w:rsid w:val="00D963C2"/>
    <w:rsid w:val="00D96EFE"/>
    <w:rsid w:val="00D96F1B"/>
    <w:rsid w:val="00D96FBD"/>
    <w:rsid w:val="00D97401"/>
    <w:rsid w:val="00D97A0C"/>
    <w:rsid w:val="00D97C7A"/>
    <w:rsid w:val="00D97D64"/>
    <w:rsid w:val="00D97E38"/>
    <w:rsid w:val="00DA017A"/>
    <w:rsid w:val="00DA01D3"/>
    <w:rsid w:val="00DA03B0"/>
    <w:rsid w:val="00DA055A"/>
    <w:rsid w:val="00DA07A2"/>
    <w:rsid w:val="00DA0DE5"/>
    <w:rsid w:val="00DA0F27"/>
    <w:rsid w:val="00DA10C4"/>
    <w:rsid w:val="00DA114A"/>
    <w:rsid w:val="00DA139C"/>
    <w:rsid w:val="00DA168D"/>
    <w:rsid w:val="00DA1CED"/>
    <w:rsid w:val="00DA28EC"/>
    <w:rsid w:val="00DA2DF5"/>
    <w:rsid w:val="00DA2E99"/>
    <w:rsid w:val="00DA2FF4"/>
    <w:rsid w:val="00DA2FF5"/>
    <w:rsid w:val="00DA304B"/>
    <w:rsid w:val="00DA362A"/>
    <w:rsid w:val="00DA3FF2"/>
    <w:rsid w:val="00DA40F8"/>
    <w:rsid w:val="00DA429F"/>
    <w:rsid w:val="00DA5404"/>
    <w:rsid w:val="00DA5629"/>
    <w:rsid w:val="00DA575D"/>
    <w:rsid w:val="00DA613B"/>
    <w:rsid w:val="00DA637E"/>
    <w:rsid w:val="00DA6863"/>
    <w:rsid w:val="00DA6BBE"/>
    <w:rsid w:val="00DA6D3D"/>
    <w:rsid w:val="00DA6FFA"/>
    <w:rsid w:val="00DA712C"/>
    <w:rsid w:val="00DA7A3F"/>
    <w:rsid w:val="00DA7D1D"/>
    <w:rsid w:val="00DA7E39"/>
    <w:rsid w:val="00DB0053"/>
    <w:rsid w:val="00DB0130"/>
    <w:rsid w:val="00DB08F1"/>
    <w:rsid w:val="00DB0915"/>
    <w:rsid w:val="00DB0AFC"/>
    <w:rsid w:val="00DB0BFC"/>
    <w:rsid w:val="00DB1491"/>
    <w:rsid w:val="00DB1C60"/>
    <w:rsid w:val="00DB208F"/>
    <w:rsid w:val="00DB24C6"/>
    <w:rsid w:val="00DB26CE"/>
    <w:rsid w:val="00DB26DC"/>
    <w:rsid w:val="00DB2916"/>
    <w:rsid w:val="00DB2DE9"/>
    <w:rsid w:val="00DB303D"/>
    <w:rsid w:val="00DB309D"/>
    <w:rsid w:val="00DB3583"/>
    <w:rsid w:val="00DB3B20"/>
    <w:rsid w:val="00DB3BD2"/>
    <w:rsid w:val="00DB4585"/>
    <w:rsid w:val="00DB47E5"/>
    <w:rsid w:val="00DB48A7"/>
    <w:rsid w:val="00DB5899"/>
    <w:rsid w:val="00DB5F50"/>
    <w:rsid w:val="00DB6168"/>
    <w:rsid w:val="00DB61E7"/>
    <w:rsid w:val="00DB62E3"/>
    <w:rsid w:val="00DB632E"/>
    <w:rsid w:val="00DB6462"/>
    <w:rsid w:val="00DB6736"/>
    <w:rsid w:val="00DB6866"/>
    <w:rsid w:val="00DB6D5E"/>
    <w:rsid w:val="00DB6EF9"/>
    <w:rsid w:val="00DB6FEF"/>
    <w:rsid w:val="00DB70EA"/>
    <w:rsid w:val="00DB75DA"/>
    <w:rsid w:val="00DB7A0F"/>
    <w:rsid w:val="00DB7EEE"/>
    <w:rsid w:val="00DC0287"/>
    <w:rsid w:val="00DC039C"/>
    <w:rsid w:val="00DC0D04"/>
    <w:rsid w:val="00DC0F37"/>
    <w:rsid w:val="00DC0FD8"/>
    <w:rsid w:val="00DC10A4"/>
    <w:rsid w:val="00DC1857"/>
    <w:rsid w:val="00DC19B1"/>
    <w:rsid w:val="00DC19E7"/>
    <w:rsid w:val="00DC1A48"/>
    <w:rsid w:val="00DC1AA0"/>
    <w:rsid w:val="00DC2018"/>
    <w:rsid w:val="00DC28AA"/>
    <w:rsid w:val="00DC28B7"/>
    <w:rsid w:val="00DC28BD"/>
    <w:rsid w:val="00DC29EC"/>
    <w:rsid w:val="00DC2BCE"/>
    <w:rsid w:val="00DC2CF2"/>
    <w:rsid w:val="00DC3183"/>
    <w:rsid w:val="00DC3223"/>
    <w:rsid w:val="00DC342E"/>
    <w:rsid w:val="00DC37B4"/>
    <w:rsid w:val="00DC37B5"/>
    <w:rsid w:val="00DC3829"/>
    <w:rsid w:val="00DC3902"/>
    <w:rsid w:val="00DC3B34"/>
    <w:rsid w:val="00DC3C26"/>
    <w:rsid w:val="00DC3C38"/>
    <w:rsid w:val="00DC3DD7"/>
    <w:rsid w:val="00DC3DF4"/>
    <w:rsid w:val="00DC44E5"/>
    <w:rsid w:val="00DC481B"/>
    <w:rsid w:val="00DC4B74"/>
    <w:rsid w:val="00DC4CF3"/>
    <w:rsid w:val="00DC51D9"/>
    <w:rsid w:val="00DC5356"/>
    <w:rsid w:val="00DC5371"/>
    <w:rsid w:val="00DC53A1"/>
    <w:rsid w:val="00DC53F6"/>
    <w:rsid w:val="00DC5710"/>
    <w:rsid w:val="00DC5980"/>
    <w:rsid w:val="00DC5B2E"/>
    <w:rsid w:val="00DC5D10"/>
    <w:rsid w:val="00DC5D7A"/>
    <w:rsid w:val="00DC5D8C"/>
    <w:rsid w:val="00DC61B8"/>
    <w:rsid w:val="00DC63D3"/>
    <w:rsid w:val="00DC686B"/>
    <w:rsid w:val="00DC6896"/>
    <w:rsid w:val="00DC6BF4"/>
    <w:rsid w:val="00DC6DDB"/>
    <w:rsid w:val="00DC6F69"/>
    <w:rsid w:val="00DC7068"/>
    <w:rsid w:val="00DC7178"/>
    <w:rsid w:val="00DC7368"/>
    <w:rsid w:val="00DC77D9"/>
    <w:rsid w:val="00DC79B1"/>
    <w:rsid w:val="00DC7D4D"/>
    <w:rsid w:val="00DC7D74"/>
    <w:rsid w:val="00DC7D77"/>
    <w:rsid w:val="00DC7E0F"/>
    <w:rsid w:val="00DC7EB3"/>
    <w:rsid w:val="00DD00FA"/>
    <w:rsid w:val="00DD03A0"/>
    <w:rsid w:val="00DD0916"/>
    <w:rsid w:val="00DD0BD0"/>
    <w:rsid w:val="00DD0EAD"/>
    <w:rsid w:val="00DD10BE"/>
    <w:rsid w:val="00DD122B"/>
    <w:rsid w:val="00DD16D3"/>
    <w:rsid w:val="00DD1A90"/>
    <w:rsid w:val="00DD1B8C"/>
    <w:rsid w:val="00DD22CD"/>
    <w:rsid w:val="00DD239E"/>
    <w:rsid w:val="00DD2700"/>
    <w:rsid w:val="00DD2EC3"/>
    <w:rsid w:val="00DD30F8"/>
    <w:rsid w:val="00DD3160"/>
    <w:rsid w:val="00DD3723"/>
    <w:rsid w:val="00DD3BD8"/>
    <w:rsid w:val="00DD3C16"/>
    <w:rsid w:val="00DD406E"/>
    <w:rsid w:val="00DD47BE"/>
    <w:rsid w:val="00DD484F"/>
    <w:rsid w:val="00DD4885"/>
    <w:rsid w:val="00DD4ACF"/>
    <w:rsid w:val="00DD4E6E"/>
    <w:rsid w:val="00DD506E"/>
    <w:rsid w:val="00DD5296"/>
    <w:rsid w:val="00DD5727"/>
    <w:rsid w:val="00DD6490"/>
    <w:rsid w:val="00DD64E2"/>
    <w:rsid w:val="00DD6526"/>
    <w:rsid w:val="00DD706C"/>
    <w:rsid w:val="00DD752B"/>
    <w:rsid w:val="00DD77AB"/>
    <w:rsid w:val="00DD79CB"/>
    <w:rsid w:val="00DD7D7E"/>
    <w:rsid w:val="00DD7DB5"/>
    <w:rsid w:val="00DE0097"/>
    <w:rsid w:val="00DE0163"/>
    <w:rsid w:val="00DE06EB"/>
    <w:rsid w:val="00DE07D7"/>
    <w:rsid w:val="00DE0ACC"/>
    <w:rsid w:val="00DE0ADF"/>
    <w:rsid w:val="00DE0DFD"/>
    <w:rsid w:val="00DE0F0B"/>
    <w:rsid w:val="00DE120D"/>
    <w:rsid w:val="00DE147F"/>
    <w:rsid w:val="00DE15CE"/>
    <w:rsid w:val="00DE16D4"/>
    <w:rsid w:val="00DE170F"/>
    <w:rsid w:val="00DE18C4"/>
    <w:rsid w:val="00DE1E1A"/>
    <w:rsid w:val="00DE2358"/>
    <w:rsid w:val="00DE2372"/>
    <w:rsid w:val="00DE2384"/>
    <w:rsid w:val="00DE23CC"/>
    <w:rsid w:val="00DE26E8"/>
    <w:rsid w:val="00DE2B7C"/>
    <w:rsid w:val="00DE2D31"/>
    <w:rsid w:val="00DE2D64"/>
    <w:rsid w:val="00DE3543"/>
    <w:rsid w:val="00DE359F"/>
    <w:rsid w:val="00DE3AAC"/>
    <w:rsid w:val="00DE3B39"/>
    <w:rsid w:val="00DE3F36"/>
    <w:rsid w:val="00DE48AF"/>
    <w:rsid w:val="00DE4F88"/>
    <w:rsid w:val="00DE4F92"/>
    <w:rsid w:val="00DE5464"/>
    <w:rsid w:val="00DE5720"/>
    <w:rsid w:val="00DE5918"/>
    <w:rsid w:val="00DE5A6B"/>
    <w:rsid w:val="00DE5B5B"/>
    <w:rsid w:val="00DE5CED"/>
    <w:rsid w:val="00DE5D14"/>
    <w:rsid w:val="00DE6646"/>
    <w:rsid w:val="00DE6665"/>
    <w:rsid w:val="00DE6988"/>
    <w:rsid w:val="00DE69A8"/>
    <w:rsid w:val="00DE6B03"/>
    <w:rsid w:val="00DE6E8F"/>
    <w:rsid w:val="00DE6F60"/>
    <w:rsid w:val="00DE73D2"/>
    <w:rsid w:val="00DE7815"/>
    <w:rsid w:val="00DE7D70"/>
    <w:rsid w:val="00DE7F12"/>
    <w:rsid w:val="00DE7F64"/>
    <w:rsid w:val="00DF0040"/>
    <w:rsid w:val="00DF00D7"/>
    <w:rsid w:val="00DF050E"/>
    <w:rsid w:val="00DF06D3"/>
    <w:rsid w:val="00DF08B8"/>
    <w:rsid w:val="00DF0B9B"/>
    <w:rsid w:val="00DF0F29"/>
    <w:rsid w:val="00DF1914"/>
    <w:rsid w:val="00DF1C75"/>
    <w:rsid w:val="00DF1E9A"/>
    <w:rsid w:val="00DF21C7"/>
    <w:rsid w:val="00DF21E8"/>
    <w:rsid w:val="00DF2695"/>
    <w:rsid w:val="00DF26F0"/>
    <w:rsid w:val="00DF2785"/>
    <w:rsid w:val="00DF2A01"/>
    <w:rsid w:val="00DF2A11"/>
    <w:rsid w:val="00DF2AFC"/>
    <w:rsid w:val="00DF2B6A"/>
    <w:rsid w:val="00DF2C23"/>
    <w:rsid w:val="00DF2CB9"/>
    <w:rsid w:val="00DF2F60"/>
    <w:rsid w:val="00DF3373"/>
    <w:rsid w:val="00DF341D"/>
    <w:rsid w:val="00DF3AC6"/>
    <w:rsid w:val="00DF3D9C"/>
    <w:rsid w:val="00DF42BC"/>
    <w:rsid w:val="00DF466B"/>
    <w:rsid w:val="00DF4F6E"/>
    <w:rsid w:val="00DF5037"/>
    <w:rsid w:val="00DF5416"/>
    <w:rsid w:val="00DF591B"/>
    <w:rsid w:val="00DF5A8B"/>
    <w:rsid w:val="00DF5B74"/>
    <w:rsid w:val="00DF62ED"/>
    <w:rsid w:val="00DF6461"/>
    <w:rsid w:val="00DF658D"/>
    <w:rsid w:val="00DF6792"/>
    <w:rsid w:val="00DF68EE"/>
    <w:rsid w:val="00DF727D"/>
    <w:rsid w:val="00DF7612"/>
    <w:rsid w:val="00DF7D58"/>
    <w:rsid w:val="00E002A9"/>
    <w:rsid w:val="00E00559"/>
    <w:rsid w:val="00E00A4C"/>
    <w:rsid w:val="00E010F4"/>
    <w:rsid w:val="00E012DC"/>
    <w:rsid w:val="00E013C8"/>
    <w:rsid w:val="00E014C4"/>
    <w:rsid w:val="00E01505"/>
    <w:rsid w:val="00E01FF7"/>
    <w:rsid w:val="00E023B9"/>
    <w:rsid w:val="00E02713"/>
    <w:rsid w:val="00E02B03"/>
    <w:rsid w:val="00E03438"/>
    <w:rsid w:val="00E03973"/>
    <w:rsid w:val="00E03C5F"/>
    <w:rsid w:val="00E03EC0"/>
    <w:rsid w:val="00E040D5"/>
    <w:rsid w:val="00E04398"/>
    <w:rsid w:val="00E04444"/>
    <w:rsid w:val="00E047B2"/>
    <w:rsid w:val="00E048DF"/>
    <w:rsid w:val="00E04E26"/>
    <w:rsid w:val="00E04FCC"/>
    <w:rsid w:val="00E0500E"/>
    <w:rsid w:val="00E05194"/>
    <w:rsid w:val="00E05374"/>
    <w:rsid w:val="00E05475"/>
    <w:rsid w:val="00E05634"/>
    <w:rsid w:val="00E05898"/>
    <w:rsid w:val="00E05968"/>
    <w:rsid w:val="00E05DEA"/>
    <w:rsid w:val="00E063E0"/>
    <w:rsid w:val="00E06796"/>
    <w:rsid w:val="00E06866"/>
    <w:rsid w:val="00E068E2"/>
    <w:rsid w:val="00E06C7D"/>
    <w:rsid w:val="00E06D66"/>
    <w:rsid w:val="00E06E99"/>
    <w:rsid w:val="00E06FE6"/>
    <w:rsid w:val="00E071D3"/>
    <w:rsid w:val="00E0746A"/>
    <w:rsid w:val="00E07804"/>
    <w:rsid w:val="00E0786E"/>
    <w:rsid w:val="00E07AC9"/>
    <w:rsid w:val="00E07BCE"/>
    <w:rsid w:val="00E07CEA"/>
    <w:rsid w:val="00E07DC1"/>
    <w:rsid w:val="00E1028E"/>
    <w:rsid w:val="00E10535"/>
    <w:rsid w:val="00E10E40"/>
    <w:rsid w:val="00E111ED"/>
    <w:rsid w:val="00E11664"/>
    <w:rsid w:val="00E118FF"/>
    <w:rsid w:val="00E11CE6"/>
    <w:rsid w:val="00E11E64"/>
    <w:rsid w:val="00E11EFF"/>
    <w:rsid w:val="00E12012"/>
    <w:rsid w:val="00E12021"/>
    <w:rsid w:val="00E124D0"/>
    <w:rsid w:val="00E1277A"/>
    <w:rsid w:val="00E12906"/>
    <w:rsid w:val="00E129BC"/>
    <w:rsid w:val="00E12EEF"/>
    <w:rsid w:val="00E134DB"/>
    <w:rsid w:val="00E139CF"/>
    <w:rsid w:val="00E139DB"/>
    <w:rsid w:val="00E13B70"/>
    <w:rsid w:val="00E14418"/>
    <w:rsid w:val="00E144DE"/>
    <w:rsid w:val="00E14816"/>
    <w:rsid w:val="00E1496C"/>
    <w:rsid w:val="00E14B46"/>
    <w:rsid w:val="00E14CD4"/>
    <w:rsid w:val="00E14D28"/>
    <w:rsid w:val="00E14E4E"/>
    <w:rsid w:val="00E1548E"/>
    <w:rsid w:val="00E158A8"/>
    <w:rsid w:val="00E15A93"/>
    <w:rsid w:val="00E15BE8"/>
    <w:rsid w:val="00E15CDA"/>
    <w:rsid w:val="00E15CE3"/>
    <w:rsid w:val="00E15D31"/>
    <w:rsid w:val="00E16079"/>
    <w:rsid w:val="00E161BC"/>
    <w:rsid w:val="00E16343"/>
    <w:rsid w:val="00E16BFC"/>
    <w:rsid w:val="00E16C61"/>
    <w:rsid w:val="00E16DB9"/>
    <w:rsid w:val="00E1700D"/>
    <w:rsid w:val="00E173E6"/>
    <w:rsid w:val="00E17648"/>
    <w:rsid w:val="00E17A88"/>
    <w:rsid w:val="00E17AEB"/>
    <w:rsid w:val="00E202CE"/>
    <w:rsid w:val="00E207F0"/>
    <w:rsid w:val="00E208AC"/>
    <w:rsid w:val="00E20978"/>
    <w:rsid w:val="00E20B91"/>
    <w:rsid w:val="00E20E69"/>
    <w:rsid w:val="00E20F46"/>
    <w:rsid w:val="00E2145C"/>
    <w:rsid w:val="00E21726"/>
    <w:rsid w:val="00E21EE5"/>
    <w:rsid w:val="00E2224A"/>
    <w:rsid w:val="00E225C0"/>
    <w:rsid w:val="00E227CC"/>
    <w:rsid w:val="00E22BD9"/>
    <w:rsid w:val="00E22CA8"/>
    <w:rsid w:val="00E22E18"/>
    <w:rsid w:val="00E22E1B"/>
    <w:rsid w:val="00E22FA6"/>
    <w:rsid w:val="00E230EC"/>
    <w:rsid w:val="00E2317A"/>
    <w:rsid w:val="00E23359"/>
    <w:rsid w:val="00E23F59"/>
    <w:rsid w:val="00E24423"/>
    <w:rsid w:val="00E24487"/>
    <w:rsid w:val="00E24884"/>
    <w:rsid w:val="00E24F0C"/>
    <w:rsid w:val="00E24F14"/>
    <w:rsid w:val="00E2506F"/>
    <w:rsid w:val="00E25079"/>
    <w:rsid w:val="00E2577D"/>
    <w:rsid w:val="00E258D8"/>
    <w:rsid w:val="00E25A50"/>
    <w:rsid w:val="00E25A57"/>
    <w:rsid w:val="00E25B79"/>
    <w:rsid w:val="00E25C6D"/>
    <w:rsid w:val="00E25DF4"/>
    <w:rsid w:val="00E26257"/>
    <w:rsid w:val="00E26545"/>
    <w:rsid w:val="00E26560"/>
    <w:rsid w:val="00E265FD"/>
    <w:rsid w:val="00E266E5"/>
    <w:rsid w:val="00E26BAE"/>
    <w:rsid w:val="00E26D3E"/>
    <w:rsid w:val="00E26E21"/>
    <w:rsid w:val="00E26F08"/>
    <w:rsid w:val="00E27395"/>
    <w:rsid w:val="00E2741A"/>
    <w:rsid w:val="00E27CF1"/>
    <w:rsid w:val="00E30035"/>
    <w:rsid w:val="00E30E79"/>
    <w:rsid w:val="00E3131F"/>
    <w:rsid w:val="00E31477"/>
    <w:rsid w:val="00E314E1"/>
    <w:rsid w:val="00E31933"/>
    <w:rsid w:val="00E31B72"/>
    <w:rsid w:val="00E31C59"/>
    <w:rsid w:val="00E31F3F"/>
    <w:rsid w:val="00E322AF"/>
    <w:rsid w:val="00E325B8"/>
    <w:rsid w:val="00E32703"/>
    <w:rsid w:val="00E328CA"/>
    <w:rsid w:val="00E32A1F"/>
    <w:rsid w:val="00E32A6B"/>
    <w:rsid w:val="00E32BFA"/>
    <w:rsid w:val="00E32C34"/>
    <w:rsid w:val="00E32FB6"/>
    <w:rsid w:val="00E33118"/>
    <w:rsid w:val="00E33202"/>
    <w:rsid w:val="00E33892"/>
    <w:rsid w:val="00E34316"/>
    <w:rsid w:val="00E3481B"/>
    <w:rsid w:val="00E3483E"/>
    <w:rsid w:val="00E34875"/>
    <w:rsid w:val="00E35377"/>
    <w:rsid w:val="00E35493"/>
    <w:rsid w:val="00E35657"/>
    <w:rsid w:val="00E3576B"/>
    <w:rsid w:val="00E357DF"/>
    <w:rsid w:val="00E35BCE"/>
    <w:rsid w:val="00E35E5A"/>
    <w:rsid w:val="00E35F05"/>
    <w:rsid w:val="00E36E6D"/>
    <w:rsid w:val="00E370A0"/>
    <w:rsid w:val="00E372DD"/>
    <w:rsid w:val="00E376C1"/>
    <w:rsid w:val="00E37750"/>
    <w:rsid w:val="00E37E5C"/>
    <w:rsid w:val="00E406B8"/>
    <w:rsid w:val="00E40847"/>
    <w:rsid w:val="00E40BC7"/>
    <w:rsid w:val="00E40C35"/>
    <w:rsid w:val="00E40DF4"/>
    <w:rsid w:val="00E40DFC"/>
    <w:rsid w:val="00E410FE"/>
    <w:rsid w:val="00E41497"/>
    <w:rsid w:val="00E414F1"/>
    <w:rsid w:val="00E41876"/>
    <w:rsid w:val="00E41D11"/>
    <w:rsid w:val="00E41FE2"/>
    <w:rsid w:val="00E4208D"/>
    <w:rsid w:val="00E42720"/>
    <w:rsid w:val="00E42BF4"/>
    <w:rsid w:val="00E42C03"/>
    <w:rsid w:val="00E43174"/>
    <w:rsid w:val="00E433C7"/>
    <w:rsid w:val="00E438EC"/>
    <w:rsid w:val="00E4401A"/>
    <w:rsid w:val="00E44646"/>
    <w:rsid w:val="00E44AD5"/>
    <w:rsid w:val="00E44C36"/>
    <w:rsid w:val="00E44D3A"/>
    <w:rsid w:val="00E44EB8"/>
    <w:rsid w:val="00E450D6"/>
    <w:rsid w:val="00E45366"/>
    <w:rsid w:val="00E45459"/>
    <w:rsid w:val="00E45580"/>
    <w:rsid w:val="00E455D7"/>
    <w:rsid w:val="00E45894"/>
    <w:rsid w:val="00E45BF8"/>
    <w:rsid w:val="00E45C64"/>
    <w:rsid w:val="00E45C99"/>
    <w:rsid w:val="00E461D2"/>
    <w:rsid w:val="00E46200"/>
    <w:rsid w:val="00E46748"/>
    <w:rsid w:val="00E4697D"/>
    <w:rsid w:val="00E470B8"/>
    <w:rsid w:val="00E47C3D"/>
    <w:rsid w:val="00E500F1"/>
    <w:rsid w:val="00E502DF"/>
    <w:rsid w:val="00E50344"/>
    <w:rsid w:val="00E50562"/>
    <w:rsid w:val="00E506C6"/>
    <w:rsid w:val="00E509CC"/>
    <w:rsid w:val="00E510E1"/>
    <w:rsid w:val="00E515E3"/>
    <w:rsid w:val="00E51D50"/>
    <w:rsid w:val="00E52CEB"/>
    <w:rsid w:val="00E52E13"/>
    <w:rsid w:val="00E53067"/>
    <w:rsid w:val="00E5319B"/>
    <w:rsid w:val="00E531C4"/>
    <w:rsid w:val="00E53222"/>
    <w:rsid w:val="00E533E4"/>
    <w:rsid w:val="00E534F4"/>
    <w:rsid w:val="00E5355A"/>
    <w:rsid w:val="00E539F3"/>
    <w:rsid w:val="00E53A9B"/>
    <w:rsid w:val="00E53FC3"/>
    <w:rsid w:val="00E53FDD"/>
    <w:rsid w:val="00E541C4"/>
    <w:rsid w:val="00E54315"/>
    <w:rsid w:val="00E553AE"/>
    <w:rsid w:val="00E554B8"/>
    <w:rsid w:val="00E5585C"/>
    <w:rsid w:val="00E55A30"/>
    <w:rsid w:val="00E55BD5"/>
    <w:rsid w:val="00E57319"/>
    <w:rsid w:val="00E57C4F"/>
    <w:rsid w:val="00E57CB7"/>
    <w:rsid w:val="00E57D00"/>
    <w:rsid w:val="00E57D64"/>
    <w:rsid w:val="00E57D6A"/>
    <w:rsid w:val="00E60600"/>
    <w:rsid w:val="00E60836"/>
    <w:rsid w:val="00E60CE4"/>
    <w:rsid w:val="00E615E5"/>
    <w:rsid w:val="00E619A5"/>
    <w:rsid w:val="00E61AD3"/>
    <w:rsid w:val="00E61B30"/>
    <w:rsid w:val="00E61B31"/>
    <w:rsid w:val="00E62D92"/>
    <w:rsid w:val="00E62D99"/>
    <w:rsid w:val="00E62E77"/>
    <w:rsid w:val="00E63005"/>
    <w:rsid w:val="00E63310"/>
    <w:rsid w:val="00E63642"/>
    <w:rsid w:val="00E63955"/>
    <w:rsid w:val="00E63A34"/>
    <w:rsid w:val="00E63BBC"/>
    <w:rsid w:val="00E647E9"/>
    <w:rsid w:val="00E64A2A"/>
    <w:rsid w:val="00E65692"/>
    <w:rsid w:val="00E65746"/>
    <w:rsid w:val="00E657B4"/>
    <w:rsid w:val="00E65CA7"/>
    <w:rsid w:val="00E65D79"/>
    <w:rsid w:val="00E65FE3"/>
    <w:rsid w:val="00E66680"/>
    <w:rsid w:val="00E669D5"/>
    <w:rsid w:val="00E66F6F"/>
    <w:rsid w:val="00E67181"/>
    <w:rsid w:val="00E6745F"/>
    <w:rsid w:val="00E67726"/>
    <w:rsid w:val="00E67A09"/>
    <w:rsid w:val="00E67C5B"/>
    <w:rsid w:val="00E67FB7"/>
    <w:rsid w:val="00E701F0"/>
    <w:rsid w:val="00E70270"/>
    <w:rsid w:val="00E702A0"/>
    <w:rsid w:val="00E7060E"/>
    <w:rsid w:val="00E70A8D"/>
    <w:rsid w:val="00E70C04"/>
    <w:rsid w:val="00E7116D"/>
    <w:rsid w:val="00E711FC"/>
    <w:rsid w:val="00E71A7B"/>
    <w:rsid w:val="00E71BDC"/>
    <w:rsid w:val="00E72BEA"/>
    <w:rsid w:val="00E72CC8"/>
    <w:rsid w:val="00E72D16"/>
    <w:rsid w:val="00E72F16"/>
    <w:rsid w:val="00E7306D"/>
    <w:rsid w:val="00E7320C"/>
    <w:rsid w:val="00E7327B"/>
    <w:rsid w:val="00E7359C"/>
    <w:rsid w:val="00E737AB"/>
    <w:rsid w:val="00E73A12"/>
    <w:rsid w:val="00E73A43"/>
    <w:rsid w:val="00E7429F"/>
    <w:rsid w:val="00E74645"/>
    <w:rsid w:val="00E749A4"/>
    <w:rsid w:val="00E74ED5"/>
    <w:rsid w:val="00E758E1"/>
    <w:rsid w:val="00E75F2B"/>
    <w:rsid w:val="00E7600B"/>
    <w:rsid w:val="00E76017"/>
    <w:rsid w:val="00E760D2"/>
    <w:rsid w:val="00E7619E"/>
    <w:rsid w:val="00E765C2"/>
    <w:rsid w:val="00E76789"/>
    <w:rsid w:val="00E767D8"/>
    <w:rsid w:val="00E76AF7"/>
    <w:rsid w:val="00E76C68"/>
    <w:rsid w:val="00E76E5B"/>
    <w:rsid w:val="00E77389"/>
    <w:rsid w:val="00E773FC"/>
    <w:rsid w:val="00E77EB5"/>
    <w:rsid w:val="00E77F67"/>
    <w:rsid w:val="00E80101"/>
    <w:rsid w:val="00E8023A"/>
    <w:rsid w:val="00E80536"/>
    <w:rsid w:val="00E80542"/>
    <w:rsid w:val="00E80B93"/>
    <w:rsid w:val="00E80DC7"/>
    <w:rsid w:val="00E80E5F"/>
    <w:rsid w:val="00E81653"/>
    <w:rsid w:val="00E8165F"/>
    <w:rsid w:val="00E81676"/>
    <w:rsid w:val="00E81C4B"/>
    <w:rsid w:val="00E83272"/>
    <w:rsid w:val="00E83308"/>
    <w:rsid w:val="00E83856"/>
    <w:rsid w:val="00E8435B"/>
    <w:rsid w:val="00E8464F"/>
    <w:rsid w:val="00E847E8"/>
    <w:rsid w:val="00E84FB8"/>
    <w:rsid w:val="00E8509B"/>
    <w:rsid w:val="00E85883"/>
    <w:rsid w:val="00E85CCF"/>
    <w:rsid w:val="00E85F9F"/>
    <w:rsid w:val="00E85FFD"/>
    <w:rsid w:val="00E865BE"/>
    <w:rsid w:val="00E86747"/>
    <w:rsid w:val="00E86843"/>
    <w:rsid w:val="00E86F9B"/>
    <w:rsid w:val="00E870F5"/>
    <w:rsid w:val="00E872EF"/>
    <w:rsid w:val="00E87473"/>
    <w:rsid w:val="00E87B34"/>
    <w:rsid w:val="00E87BC5"/>
    <w:rsid w:val="00E87DCE"/>
    <w:rsid w:val="00E90562"/>
    <w:rsid w:val="00E90D4B"/>
    <w:rsid w:val="00E90D73"/>
    <w:rsid w:val="00E911A0"/>
    <w:rsid w:val="00E91272"/>
    <w:rsid w:val="00E91330"/>
    <w:rsid w:val="00E91D93"/>
    <w:rsid w:val="00E92087"/>
    <w:rsid w:val="00E922F2"/>
    <w:rsid w:val="00E92A25"/>
    <w:rsid w:val="00E92CE1"/>
    <w:rsid w:val="00E92F13"/>
    <w:rsid w:val="00E9322F"/>
    <w:rsid w:val="00E93561"/>
    <w:rsid w:val="00E93E59"/>
    <w:rsid w:val="00E944C6"/>
    <w:rsid w:val="00E9466A"/>
    <w:rsid w:val="00E94BB2"/>
    <w:rsid w:val="00E95293"/>
    <w:rsid w:val="00E957A9"/>
    <w:rsid w:val="00E95811"/>
    <w:rsid w:val="00E9609E"/>
    <w:rsid w:val="00E9614D"/>
    <w:rsid w:val="00E96255"/>
    <w:rsid w:val="00E969C1"/>
    <w:rsid w:val="00E96A99"/>
    <w:rsid w:val="00E96EAA"/>
    <w:rsid w:val="00E972B8"/>
    <w:rsid w:val="00E97EBA"/>
    <w:rsid w:val="00EA00AC"/>
    <w:rsid w:val="00EA018A"/>
    <w:rsid w:val="00EA01DE"/>
    <w:rsid w:val="00EA0384"/>
    <w:rsid w:val="00EA07BF"/>
    <w:rsid w:val="00EA0AA5"/>
    <w:rsid w:val="00EA0B74"/>
    <w:rsid w:val="00EA0C3B"/>
    <w:rsid w:val="00EA0C7E"/>
    <w:rsid w:val="00EA0F9E"/>
    <w:rsid w:val="00EA1059"/>
    <w:rsid w:val="00EA11D8"/>
    <w:rsid w:val="00EA15DB"/>
    <w:rsid w:val="00EA1691"/>
    <w:rsid w:val="00EA1A4F"/>
    <w:rsid w:val="00EA1CEE"/>
    <w:rsid w:val="00EA1E63"/>
    <w:rsid w:val="00EA1E69"/>
    <w:rsid w:val="00EA1F6A"/>
    <w:rsid w:val="00EA2105"/>
    <w:rsid w:val="00EA2EEB"/>
    <w:rsid w:val="00EA2F9C"/>
    <w:rsid w:val="00EA3E3E"/>
    <w:rsid w:val="00EA451C"/>
    <w:rsid w:val="00EA4812"/>
    <w:rsid w:val="00EA4C0D"/>
    <w:rsid w:val="00EA57F5"/>
    <w:rsid w:val="00EA586B"/>
    <w:rsid w:val="00EA5BE1"/>
    <w:rsid w:val="00EA5C20"/>
    <w:rsid w:val="00EA5CEB"/>
    <w:rsid w:val="00EA6096"/>
    <w:rsid w:val="00EA642D"/>
    <w:rsid w:val="00EA662D"/>
    <w:rsid w:val="00EA68F7"/>
    <w:rsid w:val="00EA6ACB"/>
    <w:rsid w:val="00EA6AF7"/>
    <w:rsid w:val="00EA6EBB"/>
    <w:rsid w:val="00EA6FE1"/>
    <w:rsid w:val="00EA7115"/>
    <w:rsid w:val="00EA7208"/>
    <w:rsid w:val="00EA72CC"/>
    <w:rsid w:val="00EA7405"/>
    <w:rsid w:val="00EA7594"/>
    <w:rsid w:val="00EA75FD"/>
    <w:rsid w:val="00EA764B"/>
    <w:rsid w:val="00EB01E6"/>
    <w:rsid w:val="00EB04A3"/>
    <w:rsid w:val="00EB07B8"/>
    <w:rsid w:val="00EB0AD8"/>
    <w:rsid w:val="00EB0CA0"/>
    <w:rsid w:val="00EB131C"/>
    <w:rsid w:val="00EB15BD"/>
    <w:rsid w:val="00EB17A4"/>
    <w:rsid w:val="00EB21FA"/>
    <w:rsid w:val="00EB28F1"/>
    <w:rsid w:val="00EB2BA2"/>
    <w:rsid w:val="00EB2C8E"/>
    <w:rsid w:val="00EB2EF2"/>
    <w:rsid w:val="00EB30F4"/>
    <w:rsid w:val="00EB3155"/>
    <w:rsid w:val="00EB334C"/>
    <w:rsid w:val="00EB3998"/>
    <w:rsid w:val="00EB39CE"/>
    <w:rsid w:val="00EB3A20"/>
    <w:rsid w:val="00EB3ED5"/>
    <w:rsid w:val="00EB3EFD"/>
    <w:rsid w:val="00EB446F"/>
    <w:rsid w:val="00EB4AE9"/>
    <w:rsid w:val="00EB4C2B"/>
    <w:rsid w:val="00EB55B3"/>
    <w:rsid w:val="00EB58B7"/>
    <w:rsid w:val="00EB5B97"/>
    <w:rsid w:val="00EB5DC1"/>
    <w:rsid w:val="00EB5E85"/>
    <w:rsid w:val="00EB66D3"/>
    <w:rsid w:val="00EB6866"/>
    <w:rsid w:val="00EB6B7F"/>
    <w:rsid w:val="00EB6DEE"/>
    <w:rsid w:val="00EB6E32"/>
    <w:rsid w:val="00EB7340"/>
    <w:rsid w:val="00EB753C"/>
    <w:rsid w:val="00EB790B"/>
    <w:rsid w:val="00EB7A1F"/>
    <w:rsid w:val="00EB7DA7"/>
    <w:rsid w:val="00EB7E1B"/>
    <w:rsid w:val="00EB7E91"/>
    <w:rsid w:val="00EC024E"/>
    <w:rsid w:val="00EC0386"/>
    <w:rsid w:val="00EC06FC"/>
    <w:rsid w:val="00EC0859"/>
    <w:rsid w:val="00EC0A15"/>
    <w:rsid w:val="00EC12D2"/>
    <w:rsid w:val="00EC144F"/>
    <w:rsid w:val="00EC14C7"/>
    <w:rsid w:val="00EC1504"/>
    <w:rsid w:val="00EC184D"/>
    <w:rsid w:val="00EC1D1C"/>
    <w:rsid w:val="00EC1FD6"/>
    <w:rsid w:val="00EC2240"/>
    <w:rsid w:val="00EC25A3"/>
    <w:rsid w:val="00EC263B"/>
    <w:rsid w:val="00EC2EA8"/>
    <w:rsid w:val="00EC358D"/>
    <w:rsid w:val="00EC42FD"/>
    <w:rsid w:val="00EC43BF"/>
    <w:rsid w:val="00EC44AA"/>
    <w:rsid w:val="00EC473C"/>
    <w:rsid w:val="00EC47D9"/>
    <w:rsid w:val="00EC4D84"/>
    <w:rsid w:val="00EC551A"/>
    <w:rsid w:val="00EC56B4"/>
    <w:rsid w:val="00EC5808"/>
    <w:rsid w:val="00EC5F19"/>
    <w:rsid w:val="00EC6275"/>
    <w:rsid w:val="00EC65D1"/>
    <w:rsid w:val="00EC6CA5"/>
    <w:rsid w:val="00EC7AEE"/>
    <w:rsid w:val="00EC7B1B"/>
    <w:rsid w:val="00EC7B9D"/>
    <w:rsid w:val="00EC7CA9"/>
    <w:rsid w:val="00EC7CD6"/>
    <w:rsid w:val="00EC7D05"/>
    <w:rsid w:val="00EC7F6C"/>
    <w:rsid w:val="00ED0163"/>
    <w:rsid w:val="00ED017D"/>
    <w:rsid w:val="00ED02EC"/>
    <w:rsid w:val="00ED076A"/>
    <w:rsid w:val="00ED0802"/>
    <w:rsid w:val="00ED082C"/>
    <w:rsid w:val="00ED14FC"/>
    <w:rsid w:val="00ED18AD"/>
    <w:rsid w:val="00ED1C4A"/>
    <w:rsid w:val="00ED1CB9"/>
    <w:rsid w:val="00ED1D4C"/>
    <w:rsid w:val="00ED2830"/>
    <w:rsid w:val="00ED347A"/>
    <w:rsid w:val="00ED36AE"/>
    <w:rsid w:val="00ED38FB"/>
    <w:rsid w:val="00ED3A1E"/>
    <w:rsid w:val="00ED496E"/>
    <w:rsid w:val="00ED5B5E"/>
    <w:rsid w:val="00ED5B9E"/>
    <w:rsid w:val="00ED5CA0"/>
    <w:rsid w:val="00ED64C2"/>
    <w:rsid w:val="00ED6709"/>
    <w:rsid w:val="00ED6C58"/>
    <w:rsid w:val="00ED6C89"/>
    <w:rsid w:val="00ED6F43"/>
    <w:rsid w:val="00ED6FB2"/>
    <w:rsid w:val="00ED7039"/>
    <w:rsid w:val="00ED711E"/>
    <w:rsid w:val="00ED7485"/>
    <w:rsid w:val="00ED74BE"/>
    <w:rsid w:val="00ED778A"/>
    <w:rsid w:val="00ED7ABD"/>
    <w:rsid w:val="00ED7AE3"/>
    <w:rsid w:val="00ED7CD2"/>
    <w:rsid w:val="00EE0062"/>
    <w:rsid w:val="00EE00BD"/>
    <w:rsid w:val="00EE04FE"/>
    <w:rsid w:val="00EE06BC"/>
    <w:rsid w:val="00EE086D"/>
    <w:rsid w:val="00EE08D9"/>
    <w:rsid w:val="00EE0EB9"/>
    <w:rsid w:val="00EE111C"/>
    <w:rsid w:val="00EE137F"/>
    <w:rsid w:val="00EE1418"/>
    <w:rsid w:val="00EE1455"/>
    <w:rsid w:val="00EE1998"/>
    <w:rsid w:val="00EE1A63"/>
    <w:rsid w:val="00EE1D03"/>
    <w:rsid w:val="00EE225F"/>
    <w:rsid w:val="00EE2BE4"/>
    <w:rsid w:val="00EE2E29"/>
    <w:rsid w:val="00EE2E99"/>
    <w:rsid w:val="00EE2F68"/>
    <w:rsid w:val="00EE3364"/>
    <w:rsid w:val="00EE382B"/>
    <w:rsid w:val="00EE3899"/>
    <w:rsid w:val="00EE3AE2"/>
    <w:rsid w:val="00EE4183"/>
    <w:rsid w:val="00EE41A9"/>
    <w:rsid w:val="00EE4244"/>
    <w:rsid w:val="00EE4263"/>
    <w:rsid w:val="00EE42D2"/>
    <w:rsid w:val="00EE44F9"/>
    <w:rsid w:val="00EE45E9"/>
    <w:rsid w:val="00EE4937"/>
    <w:rsid w:val="00EE493C"/>
    <w:rsid w:val="00EE5329"/>
    <w:rsid w:val="00EE5410"/>
    <w:rsid w:val="00EE542D"/>
    <w:rsid w:val="00EE573A"/>
    <w:rsid w:val="00EE58A5"/>
    <w:rsid w:val="00EE590D"/>
    <w:rsid w:val="00EE594F"/>
    <w:rsid w:val="00EE6198"/>
    <w:rsid w:val="00EE647F"/>
    <w:rsid w:val="00EE69C6"/>
    <w:rsid w:val="00EE6E2F"/>
    <w:rsid w:val="00EE6FEF"/>
    <w:rsid w:val="00EE719D"/>
    <w:rsid w:val="00EE79F8"/>
    <w:rsid w:val="00EE7CD6"/>
    <w:rsid w:val="00EF0124"/>
    <w:rsid w:val="00EF02BD"/>
    <w:rsid w:val="00EF03C5"/>
    <w:rsid w:val="00EF051F"/>
    <w:rsid w:val="00EF066D"/>
    <w:rsid w:val="00EF09A5"/>
    <w:rsid w:val="00EF1460"/>
    <w:rsid w:val="00EF176C"/>
    <w:rsid w:val="00EF1B67"/>
    <w:rsid w:val="00EF209F"/>
    <w:rsid w:val="00EF20D6"/>
    <w:rsid w:val="00EF20F3"/>
    <w:rsid w:val="00EF221C"/>
    <w:rsid w:val="00EF2379"/>
    <w:rsid w:val="00EF240A"/>
    <w:rsid w:val="00EF271E"/>
    <w:rsid w:val="00EF2D35"/>
    <w:rsid w:val="00EF2E32"/>
    <w:rsid w:val="00EF3051"/>
    <w:rsid w:val="00EF316E"/>
    <w:rsid w:val="00EF3552"/>
    <w:rsid w:val="00EF3F88"/>
    <w:rsid w:val="00EF3FBE"/>
    <w:rsid w:val="00EF419A"/>
    <w:rsid w:val="00EF41C2"/>
    <w:rsid w:val="00EF452B"/>
    <w:rsid w:val="00EF46B7"/>
    <w:rsid w:val="00EF47E7"/>
    <w:rsid w:val="00EF4E68"/>
    <w:rsid w:val="00EF4F19"/>
    <w:rsid w:val="00EF5287"/>
    <w:rsid w:val="00EF55AC"/>
    <w:rsid w:val="00EF55F2"/>
    <w:rsid w:val="00EF5890"/>
    <w:rsid w:val="00EF59A3"/>
    <w:rsid w:val="00EF5B37"/>
    <w:rsid w:val="00EF62EA"/>
    <w:rsid w:val="00EF645B"/>
    <w:rsid w:val="00EF657F"/>
    <w:rsid w:val="00EF66F0"/>
    <w:rsid w:val="00F00207"/>
    <w:rsid w:val="00F00388"/>
    <w:rsid w:val="00F0073D"/>
    <w:rsid w:val="00F00872"/>
    <w:rsid w:val="00F009DB"/>
    <w:rsid w:val="00F01566"/>
    <w:rsid w:val="00F01618"/>
    <w:rsid w:val="00F01771"/>
    <w:rsid w:val="00F0191C"/>
    <w:rsid w:val="00F019EA"/>
    <w:rsid w:val="00F01A0E"/>
    <w:rsid w:val="00F01A86"/>
    <w:rsid w:val="00F01F55"/>
    <w:rsid w:val="00F021C0"/>
    <w:rsid w:val="00F021ED"/>
    <w:rsid w:val="00F022F0"/>
    <w:rsid w:val="00F023B3"/>
    <w:rsid w:val="00F02E3D"/>
    <w:rsid w:val="00F03137"/>
    <w:rsid w:val="00F03932"/>
    <w:rsid w:val="00F03E92"/>
    <w:rsid w:val="00F03FA8"/>
    <w:rsid w:val="00F0409C"/>
    <w:rsid w:val="00F042F6"/>
    <w:rsid w:val="00F0436E"/>
    <w:rsid w:val="00F04582"/>
    <w:rsid w:val="00F04DF1"/>
    <w:rsid w:val="00F04FD0"/>
    <w:rsid w:val="00F0526C"/>
    <w:rsid w:val="00F0542E"/>
    <w:rsid w:val="00F056A5"/>
    <w:rsid w:val="00F05DEC"/>
    <w:rsid w:val="00F05F35"/>
    <w:rsid w:val="00F06062"/>
    <w:rsid w:val="00F06671"/>
    <w:rsid w:val="00F067E3"/>
    <w:rsid w:val="00F06CBA"/>
    <w:rsid w:val="00F06D26"/>
    <w:rsid w:val="00F06D62"/>
    <w:rsid w:val="00F0720D"/>
    <w:rsid w:val="00F073A9"/>
    <w:rsid w:val="00F079F7"/>
    <w:rsid w:val="00F07A03"/>
    <w:rsid w:val="00F07C74"/>
    <w:rsid w:val="00F07CC7"/>
    <w:rsid w:val="00F101A9"/>
    <w:rsid w:val="00F10231"/>
    <w:rsid w:val="00F10978"/>
    <w:rsid w:val="00F10DCC"/>
    <w:rsid w:val="00F10F5E"/>
    <w:rsid w:val="00F110F0"/>
    <w:rsid w:val="00F118C6"/>
    <w:rsid w:val="00F11E12"/>
    <w:rsid w:val="00F12005"/>
    <w:rsid w:val="00F1217E"/>
    <w:rsid w:val="00F12476"/>
    <w:rsid w:val="00F12F06"/>
    <w:rsid w:val="00F135E1"/>
    <w:rsid w:val="00F13800"/>
    <w:rsid w:val="00F13CDD"/>
    <w:rsid w:val="00F14795"/>
    <w:rsid w:val="00F14A2E"/>
    <w:rsid w:val="00F14D24"/>
    <w:rsid w:val="00F14EEE"/>
    <w:rsid w:val="00F151C1"/>
    <w:rsid w:val="00F15949"/>
    <w:rsid w:val="00F159E6"/>
    <w:rsid w:val="00F1610B"/>
    <w:rsid w:val="00F1645D"/>
    <w:rsid w:val="00F164F8"/>
    <w:rsid w:val="00F16918"/>
    <w:rsid w:val="00F17473"/>
    <w:rsid w:val="00F174E9"/>
    <w:rsid w:val="00F17631"/>
    <w:rsid w:val="00F177D1"/>
    <w:rsid w:val="00F1791F"/>
    <w:rsid w:val="00F17E6B"/>
    <w:rsid w:val="00F17EA5"/>
    <w:rsid w:val="00F2006D"/>
    <w:rsid w:val="00F201ED"/>
    <w:rsid w:val="00F20775"/>
    <w:rsid w:val="00F207C3"/>
    <w:rsid w:val="00F20B06"/>
    <w:rsid w:val="00F210E1"/>
    <w:rsid w:val="00F2125A"/>
    <w:rsid w:val="00F21367"/>
    <w:rsid w:val="00F213C3"/>
    <w:rsid w:val="00F219A3"/>
    <w:rsid w:val="00F219E9"/>
    <w:rsid w:val="00F21CAE"/>
    <w:rsid w:val="00F21D5E"/>
    <w:rsid w:val="00F21F84"/>
    <w:rsid w:val="00F22087"/>
    <w:rsid w:val="00F2209F"/>
    <w:rsid w:val="00F220EF"/>
    <w:rsid w:val="00F22508"/>
    <w:rsid w:val="00F22835"/>
    <w:rsid w:val="00F22A50"/>
    <w:rsid w:val="00F22FC0"/>
    <w:rsid w:val="00F23081"/>
    <w:rsid w:val="00F23774"/>
    <w:rsid w:val="00F24449"/>
    <w:rsid w:val="00F24B20"/>
    <w:rsid w:val="00F24C91"/>
    <w:rsid w:val="00F25711"/>
    <w:rsid w:val="00F25A6B"/>
    <w:rsid w:val="00F260B7"/>
    <w:rsid w:val="00F2639D"/>
    <w:rsid w:val="00F26A95"/>
    <w:rsid w:val="00F26ADC"/>
    <w:rsid w:val="00F27624"/>
    <w:rsid w:val="00F2790A"/>
    <w:rsid w:val="00F2799C"/>
    <w:rsid w:val="00F30D9B"/>
    <w:rsid w:val="00F312B0"/>
    <w:rsid w:val="00F31B72"/>
    <w:rsid w:val="00F32651"/>
    <w:rsid w:val="00F3290E"/>
    <w:rsid w:val="00F3318A"/>
    <w:rsid w:val="00F33B89"/>
    <w:rsid w:val="00F33D8F"/>
    <w:rsid w:val="00F342E3"/>
    <w:rsid w:val="00F3433A"/>
    <w:rsid w:val="00F343C1"/>
    <w:rsid w:val="00F34982"/>
    <w:rsid w:val="00F34B1D"/>
    <w:rsid w:val="00F350E0"/>
    <w:rsid w:val="00F352AD"/>
    <w:rsid w:val="00F35ADA"/>
    <w:rsid w:val="00F35C49"/>
    <w:rsid w:val="00F35E37"/>
    <w:rsid w:val="00F361FF"/>
    <w:rsid w:val="00F3625B"/>
    <w:rsid w:val="00F36287"/>
    <w:rsid w:val="00F366ED"/>
    <w:rsid w:val="00F368B1"/>
    <w:rsid w:val="00F36A80"/>
    <w:rsid w:val="00F36ABD"/>
    <w:rsid w:val="00F370D3"/>
    <w:rsid w:val="00F37582"/>
    <w:rsid w:val="00F37604"/>
    <w:rsid w:val="00F378E3"/>
    <w:rsid w:val="00F37A1E"/>
    <w:rsid w:val="00F37EBF"/>
    <w:rsid w:val="00F37FD2"/>
    <w:rsid w:val="00F40157"/>
    <w:rsid w:val="00F401E1"/>
    <w:rsid w:val="00F402C4"/>
    <w:rsid w:val="00F40320"/>
    <w:rsid w:val="00F4066C"/>
    <w:rsid w:val="00F40729"/>
    <w:rsid w:val="00F40B7E"/>
    <w:rsid w:val="00F40DCA"/>
    <w:rsid w:val="00F40E7C"/>
    <w:rsid w:val="00F40F12"/>
    <w:rsid w:val="00F40F8E"/>
    <w:rsid w:val="00F41463"/>
    <w:rsid w:val="00F41660"/>
    <w:rsid w:val="00F4187E"/>
    <w:rsid w:val="00F420AB"/>
    <w:rsid w:val="00F4247A"/>
    <w:rsid w:val="00F4269A"/>
    <w:rsid w:val="00F426F4"/>
    <w:rsid w:val="00F42817"/>
    <w:rsid w:val="00F42889"/>
    <w:rsid w:val="00F42C74"/>
    <w:rsid w:val="00F42F1F"/>
    <w:rsid w:val="00F42F90"/>
    <w:rsid w:val="00F43674"/>
    <w:rsid w:val="00F43A2C"/>
    <w:rsid w:val="00F43AC4"/>
    <w:rsid w:val="00F43C55"/>
    <w:rsid w:val="00F43CE7"/>
    <w:rsid w:val="00F43CF1"/>
    <w:rsid w:val="00F4420E"/>
    <w:rsid w:val="00F44375"/>
    <w:rsid w:val="00F44B39"/>
    <w:rsid w:val="00F44E92"/>
    <w:rsid w:val="00F44FC6"/>
    <w:rsid w:val="00F4505B"/>
    <w:rsid w:val="00F4519A"/>
    <w:rsid w:val="00F45396"/>
    <w:rsid w:val="00F45401"/>
    <w:rsid w:val="00F454B5"/>
    <w:rsid w:val="00F455FF"/>
    <w:rsid w:val="00F4574D"/>
    <w:rsid w:val="00F45A8C"/>
    <w:rsid w:val="00F460BA"/>
    <w:rsid w:val="00F46402"/>
    <w:rsid w:val="00F47087"/>
    <w:rsid w:val="00F47705"/>
    <w:rsid w:val="00F477C9"/>
    <w:rsid w:val="00F47814"/>
    <w:rsid w:val="00F47D01"/>
    <w:rsid w:val="00F47EFD"/>
    <w:rsid w:val="00F50085"/>
    <w:rsid w:val="00F500B4"/>
    <w:rsid w:val="00F50259"/>
    <w:rsid w:val="00F504B7"/>
    <w:rsid w:val="00F5073F"/>
    <w:rsid w:val="00F51A4B"/>
    <w:rsid w:val="00F51FCF"/>
    <w:rsid w:val="00F52801"/>
    <w:rsid w:val="00F52A03"/>
    <w:rsid w:val="00F52EAE"/>
    <w:rsid w:val="00F52F13"/>
    <w:rsid w:val="00F536F0"/>
    <w:rsid w:val="00F538A5"/>
    <w:rsid w:val="00F538A6"/>
    <w:rsid w:val="00F539D6"/>
    <w:rsid w:val="00F539F2"/>
    <w:rsid w:val="00F53EE6"/>
    <w:rsid w:val="00F54159"/>
    <w:rsid w:val="00F5421A"/>
    <w:rsid w:val="00F544D9"/>
    <w:rsid w:val="00F549D9"/>
    <w:rsid w:val="00F54F2B"/>
    <w:rsid w:val="00F550C0"/>
    <w:rsid w:val="00F55351"/>
    <w:rsid w:val="00F562AE"/>
    <w:rsid w:val="00F56310"/>
    <w:rsid w:val="00F56994"/>
    <w:rsid w:val="00F56EF2"/>
    <w:rsid w:val="00F57206"/>
    <w:rsid w:val="00F57239"/>
    <w:rsid w:val="00F577F0"/>
    <w:rsid w:val="00F57D14"/>
    <w:rsid w:val="00F605F1"/>
    <w:rsid w:val="00F60951"/>
    <w:rsid w:val="00F60C92"/>
    <w:rsid w:val="00F60CD2"/>
    <w:rsid w:val="00F60F1C"/>
    <w:rsid w:val="00F61013"/>
    <w:rsid w:val="00F611E2"/>
    <w:rsid w:val="00F615B4"/>
    <w:rsid w:val="00F616D6"/>
    <w:rsid w:val="00F61767"/>
    <w:rsid w:val="00F61A31"/>
    <w:rsid w:val="00F61AB3"/>
    <w:rsid w:val="00F61E94"/>
    <w:rsid w:val="00F61FD9"/>
    <w:rsid w:val="00F6225C"/>
    <w:rsid w:val="00F62383"/>
    <w:rsid w:val="00F623E0"/>
    <w:rsid w:val="00F62F68"/>
    <w:rsid w:val="00F631BA"/>
    <w:rsid w:val="00F63BD6"/>
    <w:rsid w:val="00F64005"/>
    <w:rsid w:val="00F64026"/>
    <w:rsid w:val="00F642C2"/>
    <w:rsid w:val="00F64468"/>
    <w:rsid w:val="00F64A2E"/>
    <w:rsid w:val="00F64AAF"/>
    <w:rsid w:val="00F64B6B"/>
    <w:rsid w:val="00F65016"/>
    <w:rsid w:val="00F65142"/>
    <w:rsid w:val="00F65216"/>
    <w:rsid w:val="00F659FA"/>
    <w:rsid w:val="00F65DE4"/>
    <w:rsid w:val="00F66125"/>
    <w:rsid w:val="00F6633A"/>
    <w:rsid w:val="00F6688F"/>
    <w:rsid w:val="00F66C0F"/>
    <w:rsid w:val="00F6738F"/>
    <w:rsid w:val="00F673FD"/>
    <w:rsid w:val="00F701D7"/>
    <w:rsid w:val="00F7048E"/>
    <w:rsid w:val="00F704B8"/>
    <w:rsid w:val="00F70BED"/>
    <w:rsid w:val="00F70F72"/>
    <w:rsid w:val="00F70FFE"/>
    <w:rsid w:val="00F713B5"/>
    <w:rsid w:val="00F71424"/>
    <w:rsid w:val="00F7191B"/>
    <w:rsid w:val="00F71D52"/>
    <w:rsid w:val="00F71E94"/>
    <w:rsid w:val="00F7205C"/>
    <w:rsid w:val="00F720F8"/>
    <w:rsid w:val="00F7230A"/>
    <w:rsid w:val="00F72577"/>
    <w:rsid w:val="00F726C2"/>
    <w:rsid w:val="00F727E3"/>
    <w:rsid w:val="00F72A1D"/>
    <w:rsid w:val="00F72C27"/>
    <w:rsid w:val="00F72C43"/>
    <w:rsid w:val="00F72E30"/>
    <w:rsid w:val="00F733CB"/>
    <w:rsid w:val="00F73DC4"/>
    <w:rsid w:val="00F743E8"/>
    <w:rsid w:val="00F74681"/>
    <w:rsid w:val="00F74C7E"/>
    <w:rsid w:val="00F7500E"/>
    <w:rsid w:val="00F75158"/>
    <w:rsid w:val="00F7520D"/>
    <w:rsid w:val="00F7552F"/>
    <w:rsid w:val="00F7576B"/>
    <w:rsid w:val="00F7644B"/>
    <w:rsid w:val="00F764A4"/>
    <w:rsid w:val="00F76929"/>
    <w:rsid w:val="00F76C02"/>
    <w:rsid w:val="00F76DFA"/>
    <w:rsid w:val="00F76E30"/>
    <w:rsid w:val="00F76EFB"/>
    <w:rsid w:val="00F770D7"/>
    <w:rsid w:val="00F775C7"/>
    <w:rsid w:val="00F77746"/>
    <w:rsid w:val="00F77D7A"/>
    <w:rsid w:val="00F80136"/>
    <w:rsid w:val="00F80605"/>
    <w:rsid w:val="00F80837"/>
    <w:rsid w:val="00F80BBD"/>
    <w:rsid w:val="00F80D5E"/>
    <w:rsid w:val="00F80ED7"/>
    <w:rsid w:val="00F81039"/>
    <w:rsid w:val="00F812B7"/>
    <w:rsid w:val="00F81340"/>
    <w:rsid w:val="00F81544"/>
    <w:rsid w:val="00F81F71"/>
    <w:rsid w:val="00F820E9"/>
    <w:rsid w:val="00F8212B"/>
    <w:rsid w:val="00F82635"/>
    <w:rsid w:val="00F830EB"/>
    <w:rsid w:val="00F8357E"/>
    <w:rsid w:val="00F83B16"/>
    <w:rsid w:val="00F83CA2"/>
    <w:rsid w:val="00F84439"/>
    <w:rsid w:val="00F847EC"/>
    <w:rsid w:val="00F8485F"/>
    <w:rsid w:val="00F84AD1"/>
    <w:rsid w:val="00F84D41"/>
    <w:rsid w:val="00F84DA5"/>
    <w:rsid w:val="00F85167"/>
    <w:rsid w:val="00F85329"/>
    <w:rsid w:val="00F85360"/>
    <w:rsid w:val="00F8570D"/>
    <w:rsid w:val="00F85877"/>
    <w:rsid w:val="00F85956"/>
    <w:rsid w:val="00F85A59"/>
    <w:rsid w:val="00F85BA5"/>
    <w:rsid w:val="00F85BA6"/>
    <w:rsid w:val="00F85C0E"/>
    <w:rsid w:val="00F85C5C"/>
    <w:rsid w:val="00F8663E"/>
    <w:rsid w:val="00F8678D"/>
    <w:rsid w:val="00F8680A"/>
    <w:rsid w:val="00F86814"/>
    <w:rsid w:val="00F868ED"/>
    <w:rsid w:val="00F869E5"/>
    <w:rsid w:val="00F86A4C"/>
    <w:rsid w:val="00F87036"/>
    <w:rsid w:val="00F87307"/>
    <w:rsid w:val="00F87377"/>
    <w:rsid w:val="00F873AC"/>
    <w:rsid w:val="00F873CA"/>
    <w:rsid w:val="00F87B6C"/>
    <w:rsid w:val="00F90053"/>
    <w:rsid w:val="00F902CE"/>
    <w:rsid w:val="00F90A7E"/>
    <w:rsid w:val="00F90C02"/>
    <w:rsid w:val="00F90D1F"/>
    <w:rsid w:val="00F90DFA"/>
    <w:rsid w:val="00F91023"/>
    <w:rsid w:val="00F91317"/>
    <w:rsid w:val="00F91441"/>
    <w:rsid w:val="00F91585"/>
    <w:rsid w:val="00F91920"/>
    <w:rsid w:val="00F91CDA"/>
    <w:rsid w:val="00F91CFF"/>
    <w:rsid w:val="00F9212A"/>
    <w:rsid w:val="00F9225E"/>
    <w:rsid w:val="00F92264"/>
    <w:rsid w:val="00F9226F"/>
    <w:rsid w:val="00F9241E"/>
    <w:rsid w:val="00F92548"/>
    <w:rsid w:val="00F92691"/>
    <w:rsid w:val="00F92B92"/>
    <w:rsid w:val="00F92E2B"/>
    <w:rsid w:val="00F92E6F"/>
    <w:rsid w:val="00F92E92"/>
    <w:rsid w:val="00F9314C"/>
    <w:rsid w:val="00F932A9"/>
    <w:rsid w:val="00F93473"/>
    <w:rsid w:val="00F938C7"/>
    <w:rsid w:val="00F93A9B"/>
    <w:rsid w:val="00F93AA1"/>
    <w:rsid w:val="00F93DFC"/>
    <w:rsid w:val="00F94114"/>
    <w:rsid w:val="00F94746"/>
    <w:rsid w:val="00F9477A"/>
    <w:rsid w:val="00F95180"/>
    <w:rsid w:val="00F952D0"/>
    <w:rsid w:val="00F95472"/>
    <w:rsid w:val="00F95523"/>
    <w:rsid w:val="00F955AB"/>
    <w:rsid w:val="00F95D61"/>
    <w:rsid w:val="00F95EB4"/>
    <w:rsid w:val="00F9613E"/>
    <w:rsid w:val="00F9654E"/>
    <w:rsid w:val="00F9654F"/>
    <w:rsid w:val="00F965B6"/>
    <w:rsid w:val="00F96F74"/>
    <w:rsid w:val="00F97544"/>
    <w:rsid w:val="00F97878"/>
    <w:rsid w:val="00F97A85"/>
    <w:rsid w:val="00F97B8F"/>
    <w:rsid w:val="00F97D8F"/>
    <w:rsid w:val="00F97F4B"/>
    <w:rsid w:val="00FA0211"/>
    <w:rsid w:val="00FA03B7"/>
    <w:rsid w:val="00FA0933"/>
    <w:rsid w:val="00FA0A25"/>
    <w:rsid w:val="00FA0E9E"/>
    <w:rsid w:val="00FA1327"/>
    <w:rsid w:val="00FA17C8"/>
    <w:rsid w:val="00FA1977"/>
    <w:rsid w:val="00FA1CB6"/>
    <w:rsid w:val="00FA1E2B"/>
    <w:rsid w:val="00FA1EAD"/>
    <w:rsid w:val="00FA20A9"/>
    <w:rsid w:val="00FA2146"/>
    <w:rsid w:val="00FA263C"/>
    <w:rsid w:val="00FA267A"/>
    <w:rsid w:val="00FA36AB"/>
    <w:rsid w:val="00FA383F"/>
    <w:rsid w:val="00FA3C9C"/>
    <w:rsid w:val="00FA4262"/>
    <w:rsid w:val="00FA42EB"/>
    <w:rsid w:val="00FA4306"/>
    <w:rsid w:val="00FA4893"/>
    <w:rsid w:val="00FA4B15"/>
    <w:rsid w:val="00FA4C29"/>
    <w:rsid w:val="00FA4D36"/>
    <w:rsid w:val="00FA4ED0"/>
    <w:rsid w:val="00FA5174"/>
    <w:rsid w:val="00FA520F"/>
    <w:rsid w:val="00FA604A"/>
    <w:rsid w:val="00FA604F"/>
    <w:rsid w:val="00FA6050"/>
    <w:rsid w:val="00FA68B9"/>
    <w:rsid w:val="00FA69D5"/>
    <w:rsid w:val="00FA6C36"/>
    <w:rsid w:val="00FA6DD3"/>
    <w:rsid w:val="00FA6F11"/>
    <w:rsid w:val="00FA7004"/>
    <w:rsid w:val="00FA702D"/>
    <w:rsid w:val="00FA75FC"/>
    <w:rsid w:val="00FA7619"/>
    <w:rsid w:val="00FA768F"/>
    <w:rsid w:val="00FA79D6"/>
    <w:rsid w:val="00FA7A4F"/>
    <w:rsid w:val="00FA7D8C"/>
    <w:rsid w:val="00FB001C"/>
    <w:rsid w:val="00FB029F"/>
    <w:rsid w:val="00FB02C2"/>
    <w:rsid w:val="00FB02FD"/>
    <w:rsid w:val="00FB081F"/>
    <w:rsid w:val="00FB0841"/>
    <w:rsid w:val="00FB08B1"/>
    <w:rsid w:val="00FB0F65"/>
    <w:rsid w:val="00FB1958"/>
    <w:rsid w:val="00FB2026"/>
    <w:rsid w:val="00FB2325"/>
    <w:rsid w:val="00FB305F"/>
    <w:rsid w:val="00FB317C"/>
    <w:rsid w:val="00FB3A81"/>
    <w:rsid w:val="00FB3B8F"/>
    <w:rsid w:val="00FB3C0F"/>
    <w:rsid w:val="00FB3CD1"/>
    <w:rsid w:val="00FB3E3F"/>
    <w:rsid w:val="00FB3F45"/>
    <w:rsid w:val="00FB4AD8"/>
    <w:rsid w:val="00FB4D8B"/>
    <w:rsid w:val="00FB4E5A"/>
    <w:rsid w:val="00FB507D"/>
    <w:rsid w:val="00FB5399"/>
    <w:rsid w:val="00FB5AF3"/>
    <w:rsid w:val="00FB5F00"/>
    <w:rsid w:val="00FB6169"/>
    <w:rsid w:val="00FB632E"/>
    <w:rsid w:val="00FB6587"/>
    <w:rsid w:val="00FB69A2"/>
    <w:rsid w:val="00FB6B07"/>
    <w:rsid w:val="00FB6BA7"/>
    <w:rsid w:val="00FB6BAB"/>
    <w:rsid w:val="00FB727D"/>
    <w:rsid w:val="00FB7485"/>
    <w:rsid w:val="00FB75EC"/>
    <w:rsid w:val="00FB7888"/>
    <w:rsid w:val="00FB7A85"/>
    <w:rsid w:val="00FB7CBA"/>
    <w:rsid w:val="00FB7DAF"/>
    <w:rsid w:val="00FC00F2"/>
    <w:rsid w:val="00FC05B0"/>
    <w:rsid w:val="00FC0C3F"/>
    <w:rsid w:val="00FC0CF1"/>
    <w:rsid w:val="00FC11E8"/>
    <w:rsid w:val="00FC179F"/>
    <w:rsid w:val="00FC1CE2"/>
    <w:rsid w:val="00FC1E93"/>
    <w:rsid w:val="00FC2159"/>
    <w:rsid w:val="00FC231B"/>
    <w:rsid w:val="00FC3685"/>
    <w:rsid w:val="00FC36DD"/>
    <w:rsid w:val="00FC3F38"/>
    <w:rsid w:val="00FC4261"/>
    <w:rsid w:val="00FC46C3"/>
    <w:rsid w:val="00FC4A64"/>
    <w:rsid w:val="00FC4C01"/>
    <w:rsid w:val="00FC503B"/>
    <w:rsid w:val="00FC52C8"/>
    <w:rsid w:val="00FC5306"/>
    <w:rsid w:val="00FC57DC"/>
    <w:rsid w:val="00FC59F6"/>
    <w:rsid w:val="00FC5AD5"/>
    <w:rsid w:val="00FC5E2D"/>
    <w:rsid w:val="00FC62D3"/>
    <w:rsid w:val="00FC64F3"/>
    <w:rsid w:val="00FC65D6"/>
    <w:rsid w:val="00FC6623"/>
    <w:rsid w:val="00FC6F69"/>
    <w:rsid w:val="00FC6FC6"/>
    <w:rsid w:val="00FC72B6"/>
    <w:rsid w:val="00FC73EB"/>
    <w:rsid w:val="00FC762C"/>
    <w:rsid w:val="00FC775A"/>
    <w:rsid w:val="00FC79AA"/>
    <w:rsid w:val="00FC7DB9"/>
    <w:rsid w:val="00FC7E66"/>
    <w:rsid w:val="00FC7EFC"/>
    <w:rsid w:val="00FD022D"/>
    <w:rsid w:val="00FD0347"/>
    <w:rsid w:val="00FD0CF5"/>
    <w:rsid w:val="00FD0E8B"/>
    <w:rsid w:val="00FD1123"/>
    <w:rsid w:val="00FD1643"/>
    <w:rsid w:val="00FD187A"/>
    <w:rsid w:val="00FD1A4F"/>
    <w:rsid w:val="00FD1AD9"/>
    <w:rsid w:val="00FD22F5"/>
    <w:rsid w:val="00FD2AF9"/>
    <w:rsid w:val="00FD2C5C"/>
    <w:rsid w:val="00FD2CF2"/>
    <w:rsid w:val="00FD30BE"/>
    <w:rsid w:val="00FD30C8"/>
    <w:rsid w:val="00FD3195"/>
    <w:rsid w:val="00FD32E4"/>
    <w:rsid w:val="00FD3344"/>
    <w:rsid w:val="00FD3590"/>
    <w:rsid w:val="00FD3840"/>
    <w:rsid w:val="00FD39F6"/>
    <w:rsid w:val="00FD424D"/>
    <w:rsid w:val="00FD42B7"/>
    <w:rsid w:val="00FD4C71"/>
    <w:rsid w:val="00FD4E25"/>
    <w:rsid w:val="00FD5A0C"/>
    <w:rsid w:val="00FD5F61"/>
    <w:rsid w:val="00FD61E6"/>
    <w:rsid w:val="00FD63D9"/>
    <w:rsid w:val="00FD6575"/>
    <w:rsid w:val="00FD67FF"/>
    <w:rsid w:val="00FD6A2F"/>
    <w:rsid w:val="00FD6B54"/>
    <w:rsid w:val="00FD71DA"/>
    <w:rsid w:val="00FD7A22"/>
    <w:rsid w:val="00FD7D43"/>
    <w:rsid w:val="00FD7F1A"/>
    <w:rsid w:val="00FD7F73"/>
    <w:rsid w:val="00FE000C"/>
    <w:rsid w:val="00FE042B"/>
    <w:rsid w:val="00FE0A13"/>
    <w:rsid w:val="00FE0E60"/>
    <w:rsid w:val="00FE102C"/>
    <w:rsid w:val="00FE169F"/>
    <w:rsid w:val="00FE1723"/>
    <w:rsid w:val="00FE1780"/>
    <w:rsid w:val="00FE190F"/>
    <w:rsid w:val="00FE1BC6"/>
    <w:rsid w:val="00FE1CC5"/>
    <w:rsid w:val="00FE1D44"/>
    <w:rsid w:val="00FE272C"/>
    <w:rsid w:val="00FE27D1"/>
    <w:rsid w:val="00FE2CFD"/>
    <w:rsid w:val="00FE2FBA"/>
    <w:rsid w:val="00FE375B"/>
    <w:rsid w:val="00FE3DBE"/>
    <w:rsid w:val="00FE3E4B"/>
    <w:rsid w:val="00FE4265"/>
    <w:rsid w:val="00FE43E2"/>
    <w:rsid w:val="00FE4523"/>
    <w:rsid w:val="00FE464B"/>
    <w:rsid w:val="00FE47B4"/>
    <w:rsid w:val="00FE4C94"/>
    <w:rsid w:val="00FE50B4"/>
    <w:rsid w:val="00FE5804"/>
    <w:rsid w:val="00FE5883"/>
    <w:rsid w:val="00FE5A9B"/>
    <w:rsid w:val="00FE5B0F"/>
    <w:rsid w:val="00FE5C68"/>
    <w:rsid w:val="00FE62E1"/>
    <w:rsid w:val="00FE62F9"/>
    <w:rsid w:val="00FE6435"/>
    <w:rsid w:val="00FE6608"/>
    <w:rsid w:val="00FE6633"/>
    <w:rsid w:val="00FE67F2"/>
    <w:rsid w:val="00FE68F2"/>
    <w:rsid w:val="00FE6E38"/>
    <w:rsid w:val="00FE70A9"/>
    <w:rsid w:val="00FE71C1"/>
    <w:rsid w:val="00FE74AD"/>
    <w:rsid w:val="00FE7B8C"/>
    <w:rsid w:val="00FE7BA3"/>
    <w:rsid w:val="00FE7CC5"/>
    <w:rsid w:val="00FF0391"/>
    <w:rsid w:val="00FF0884"/>
    <w:rsid w:val="00FF108F"/>
    <w:rsid w:val="00FF1A85"/>
    <w:rsid w:val="00FF1DA7"/>
    <w:rsid w:val="00FF27EE"/>
    <w:rsid w:val="00FF2916"/>
    <w:rsid w:val="00FF2A61"/>
    <w:rsid w:val="00FF306D"/>
    <w:rsid w:val="00FF316F"/>
    <w:rsid w:val="00FF3273"/>
    <w:rsid w:val="00FF32EC"/>
    <w:rsid w:val="00FF446B"/>
    <w:rsid w:val="00FF4B70"/>
    <w:rsid w:val="00FF4C28"/>
    <w:rsid w:val="00FF50B8"/>
    <w:rsid w:val="00FF59BE"/>
    <w:rsid w:val="00FF5C5E"/>
    <w:rsid w:val="00FF5C6F"/>
    <w:rsid w:val="00FF5CC1"/>
    <w:rsid w:val="00FF6047"/>
    <w:rsid w:val="00FF6307"/>
    <w:rsid w:val="00FF645C"/>
    <w:rsid w:val="00FF6798"/>
    <w:rsid w:val="00FF67E1"/>
    <w:rsid w:val="00FF6CA6"/>
    <w:rsid w:val="00FF6F0E"/>
    <w:rsid w:val="00FF70BD"/>
    <w:rsid w:val="00FF773E"/>
    <w:rsid w:val="00FF79CE"/>
    <w:rsid w:val="00FF7B5E"/>
    <w:rsid w:val="01019C7F"/>
    <w:rsid w:val="05426E93"/>
    <w:rsid w:val="055A2F8C"/>
    <w:rsid w:val="056693F3"/>
    <w:rsid w:val="0E0716AE"/>
    <w:rsid w:val="0F1E9AE5"/>
    <w:rsid w:val="111C06FE"/>
    <w:rsid w:val="123AA711"/>
    <w:rsid w:val="16AB2717"/>
    <w:rsid w:val="1864F08B"/>
    <w:rsid w:val="1A0A79B6"/>
    <w:rsid w:val="1C681896"/>
    <w:rsid w:val="1D046789"/>
    <w:rsid w:val="1F647EB8"/>
    <w:rsid w:val="234989BD"/>
    <w:rsid w:val="25F696D0"/>
    <w:rsid w:val="277D3F9F"/>
    <w:rsid w:val="27B80EA5"/>
    <w:rsid w:val="291834A4"/>
    <w:rsid w:val="2A95BEFB"/>
    <w:rsid w:val="2B1735DD"/>
    <w:rsid w:val="30F649E7"/>
    <w:rsid w:val="3253076B"/>
    <w:rsid w:val="3334FBD7"/>
    <w:rsid w:val="33A75F96"/>
    <w:rsid w:val="35621C7B"/>
    <w:rsid w:val="36C6BFD6"/>
    <w:rsid w:val="399FE9F7"/>
    <w:rsid w:val="3B3FC6D8"/>
    <w:rsid w:val="3B40B0C7"/>
    <w:rsid w:val="3E14D727"/>
    <w:rsid w:val="3E30B01F"/>
    <w:rsid w:val="3EE537A1"/>
    <w:rsid w:val="3FCA4F73"/>
    <w:rsid w:val="41F41EF1"/>
    <w:rsid w:val="44BC9EDC"/>
    <w:rsid w:val="45DCB885"/>
    <w:rsid w:val="4900EFC6"/>
    <w:rsid w:val="4BD5D8A9"/>
    <w:rsid w:val="4FAD969E"/>
    <w:rsid w:val="502AEE3F"/>
    <w:rsid w:val="50897232"/>
    <w:rsid w:val="512799DC"/>
    <w:rsid w:val="551C4D1C"/>
    <w:rsid w:val="55E6EEAD"/>
    <w:rsid w:val="566A3CE9"/>
    <w:rsid w:val="58504563"/>
    <w:rsid w:val="58A4B0C1"/>
    <w:rsid w:val="5A7A58C5"/>
    <w:rsid w:val="5B30C953"/>
    <w:rsid w:val="5B5D52DA"/>
    <w:rsid w:val="5CF9233B"/>
    <w:rsid w:val="5E0B79B9"/>
    <w:rsid w:val="5E8E3347"/>
    <w:rsid w:val="60BC175D"/>
    <w:rsid w:val="614996EC"/>
    <w:rsid w:val="6269BE2A"/>
    <w:rsid w:val="62D0AFDF"/>
    <w:rsid w:val="6CFF17A1"/>
    <w:rsid w:val="6E6C4694"/>
    <w:rsid w:val="6F2C7E87"/>
    <w:rsid w:val="6F56FD66"/>
    <w:rsid w:val="72D4E784"/>
    <w:rsid w:val="72F46C96"/>
    <w:rsid w:val="732CA1A6"/>
    <w:rsid w:val="760372AD"/>
    <w:rsid w:val="76E39270"/>
    <w:rsid w:val="770E90B8"/>
    <w:rsid w:val="776A77A3"/>
    <w:rsid w:val="7CF6E90A"/>
    <w:rsid w:val="7DE96DB9"/>
    <w:rsid w:val="7F92A534"/>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AAF0174"/>
  <w15:docId w15:val="{C7BD781C-66D2-48B7-9A5F-B57E3CCD15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before="60"/>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F2722"/>
    <w:rPr>
      <w:rFonts w:eastAsia="Times New Roman" w:cs="Times New Roman"/>
      <w:szCs w:val="24"/>
      <w:lang w:eastAsia="lv-LV"/>
    </w:rPr>
  </w:style>
  <w:style w:type="paragraph" w:styleId="Heading1">
    <w:name w:val="heading 1"/>
    <w:basedOn w:val="Normal"/>
    <w:next w:val="Normal"/>
    <w:link w:val="Heading1Char"/>
    <w:uiPriority w:val="9"/>
    <w:qFormat/>
    <w:rsid w:val="007D255B"/>
    <w:pPr>
      <w:keepNext/>
      <w:keepLines/>
      <w:spacing w:before="240"/>
      <w:jc w:val="center"/>
      <w:outlineLvl w:val="0"/>
    </w:pPr>
    <w:rPr>
      <w:rFonts w:eastAsiaTheme="majorEastAsia" w:cstheme="majorBidi"/>
      <w:color w:val="76923C" w:themeColor="accent3" w:themeShade="BF"/>
      <w:sz w:val="32"/>
      <w:szCs w:val="32"/>
    </w:rPr>
  </w:style>
  <w:style w:type="paragraph" w:styleId="Heading2">
    <w:name w:val="heading 2"/>
    <w:basedOn w:val="Normal"/>
    <w:next w:val="Normal"/>
    <w:link w:val="Heading2Char"/>
    <w:uiPriority w:val="9"/>
    <w:unhideWhenUsed/>
    <w:qFormat/>
    <w:rsid w:val="007D255B"/>
    <w:pPr>
      <w:keepNext/>
      <w:keepLines/>
      <w:spacing w:before="40"/>
      <w:outlineLvl w:val="1"/>
    </w:pPr>
    <w:rPr>
      <w:rFonts w:eastAsiaTheme="majorEastAsia" w:cstheme="majorBidi"/>
      <w:color w:val="76923C" w:themeColor="accent3" w:themeShade="BF"/>
      <w:sz w:val="26"/>
      <w:szCs w:val="26"/>
    </w:rPr>
  </w:style>
  <w:style w:type="paragraph" w:styleId="Heading3">
    <w:name w:val="heading 3"/>
    <w:basedOn w:val="Normal"/>
    <w:next w:val="Normal"/>
    <w:link w:val="Heading3Char"/>
    <w:uiPriority w:val="9"/>
    <w:unhideWhenUsed/>
    <w:qFormat/>
    <w:rsid w:val="00611352"/>
    <w:pPr>
      <w:keepNext/>
      <w:keepLines/>
      <w:spacing w:before="40"/>
      <w:outlineLvl w:val="2"/>
    </w:pPr>
    <w:rPr>
      <w:rFonts w:eastAsiaTheme="majorEastAsia" w:cstheme="majorBidi"/>
      <w:b/>
      <w:color w:val="76923C" w:themeColor="accent3" w:themeShade="BF"/>
    </w:rPr>
  </w:style>
  <w:style w:type="paragraph" w:styleId="Heading4">
    <w:name w:val="heading 4"/>
    <w:basedOn w:val="Normal"/>
    <w:next w:val="Normal"/>
    <w:link w:val="Heading4Char"/>
    <w:uiPriority w:val="9"/>
    <w:unhideWhenUsed/>
    <w:qFormat/>
    <w:rsid w:val="00611352"/>
    <w:pPr>
      <w:keepNext/>
      <w:keepLines/>
      <w:spacing w:before="40"/>
      <w:outlineLvl w:val="3"/>
    </w:pPr>
    <w:rPr>
      <w:rFonts w:eastAsiaTheme="majorEastAsia" w:cstheme="majorBidi"/>
      <w:iCs/>
      <w:color w:val="76923C" w:themeColor="accent3" w:themeShade="BF"/>
    </w:rPr>
  </w:style>
  <w:style w:type="paragraph" w:styleId="Heading5">
    <w:name w:val="heading 5"/>
    <w:basedOn w:val="Normal"/>
    <w:next w:val="Normal"/>
    <w:link w:val="Heading5Char"/>
    <w:uiPriority w:val="9"/>
    <w:unhideWhenUsed/>
    <w:qFormat/>
    <w:rsid w:val="0017556A"/>
    <w:pPr>
      <w:keepNext/>
      <w:keepLines/>
      <w:spacing w:before="40" w:line="259" w:lineRule="auto"/>
      <w:outlineLvl w:val="4"/>
    </w:pPr>
    <w:rPr>
      <w:rFonts w:asciiTheme="majorHAnsi" w:eastAsiaTheme="majorEastAsia" w:hAnsiTheme="majorHAnsi" w:cstheme="majorBidi"/>
      <w:color w:val="365F91" w:themeColor="accent1" w:themeShade="BF"/>
      <w:szCs w:val="22"/>
      <w:lang w:eastAsia="en-US"/>
    </w:rPr>
  </w:style>
  <w:style w:type="paragraph" w:styleId="Heading7">
    <w:name w:val="heading 7"/>
    <w:basedOn w:val="Normal"/>
    <w:next w:val="Normal"/>
    <w:link w:val="Heading7Char"/>
    <w:uiPriority w:val="9"/>
    <w:semiHidden/>
    <w:unhideWhenUsed/>
    <w:qFormat/>
    <w:rsid w:val="00A4534B"/>
    <w:pPr>
      <w:keepNext/>
      <w:keepLines/>
      <w:spacing w:before="40"/>
      <w:outlineLvl w:val="6"/>
    </w:pPr>
    <w:rPr>
      <w:rFonts w:asciiTheme="majorHAnsi" w:eastAsiaTheme="majorEastAsia" w:hAnsiTheme="majorHAnsi" w:cstheme="majorBidi"/>
      <w:i/>
      <w:iCs/>
      <w:color w:val="243F60" w:themeColor="accent1" w:themeShade="7F"/>
    </w:rPr>
  </w:style>
  <w:style w:type="paragraph" w:styleId="Heading8">
    <w:name w:val="heading 8"/>
    <w:basedOn w:val="Normal"/>
    <w:next w:val="Normal"/>
    <w:link w:val="Heading8Char"/>
    <w:uiPriority w:val="9"/>
    <w:semiHidden/>
    <w:unhideWhenUsed/>
    <w:qFormat/>
    <w:rsid w:val="00A4534B"/>
    <w:pPr>
      <w:keepNext/>
      <w:keepLines/>
      <w:spacing w:before="40"/>
      <w:outlineLvl w:val="7"/>
    </w:pPr>
    <w:rPr>
      <w:rFonts w:asciiTheme="majorHAnsi" w:eastAsiaTheme="majorEastAsia" w:hAnsiTheme="majorHAnsi" w:cstheme="majorBidi"/>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D255B"/>
    <w:rPr>
      <w:rFonts w:eastAsiaTheme="majorEastAsia" w:cstheme="majorBidi"/>
      <w:color w:val="76923C" w:themeColor="accent3" w:themeShade="BF"/>
      <w:sz w:val="32"/>
      <w:szCs w:val="32"/>
      <w:lang w:eastAsia="lv-LV"/>
    </w:rPr>
  </w:style>
  <w:style w:type="character" w:customStyle="1" w:styleId="Heading2Char">
    <w:name w:val="Heading 2 Char"/>
    <w:basedOn w:val="DefaultParagraphFont"/>
    <w:link w:val="Heading2"/>
    <w:uiPriority w:val="9"/>
    <w:rsid w:val="007D255B"/>
    <w:rPr>
      <w:rFonts w:eastAsiaTheme="majorEastAsia" w:cstheme="majorBidi"/>
      <w:color w:val="76923C" w:themeColor="accent3" w:themeShade="BF"/>
      <w:sz w:val="26"/>
      <w:szCs w:val="26"/>
      <w:lang w:eastAsia="lv-LV"/>
    </w:rPr>
  </w:style>
  <w:style w:type="character" w:customStyle="1" w:styleId="Heading3Char">
    <w:name w:val="Heading 3 Char"/>
    <w:basedOn w:val="DefaultParagraphFont"/>
    <w:link w:val="Heading3"/>
    <w:uiPriority w:val="9"/>
    <w:rsid w:val="00611352"/>
    <w:rPr>
      <w:rFonts w:eastAsiaTheme="majorEastAsia" w:cstheme="majorBidi"/>
      <w:b/>
      <w:color w:val="76923C" w:themeColor="accent3" w:themeShade="BF"/>
      <w:szCs w:val="24"/>
      <w:lang w:eastAsia="lv-LV"/>
    </w:rPr>
  </w:style>
  <w:style w:type="character" w:customStyle="1" w:styleId="Heading4Char">
    <w:name w:val="Heading 4 Char"/>
    <w:basedOn w:val="DefaultParagraphFont"/>
    <w:link w:val="Heading4"/>
    <w:uiPriority w:val="9"/>
    <w:rsid w:val="00611352"/>
    <w:rPr>
      <w:rFonts w:eastAsiaTheme="majorEastAsia" w:cstheme="majorBidi"/>
      <w:iCs/>
      <w:color w:val="76923C" w:themeColor="accent3" w:themeShade="BF"/>
      <w:szCs w:val="24"/>
      <w:lang w:eastAsia="lv-LV"/>
    </w:rPr>
  </w:style>
  <w:style w:type="character" w:customStyle="1" w:styleId="Heading5Char">
    <w:name w:val="Heading 5 Char"/>
    <w:basedOn w:val="DefaultParagraphFont"/>
    <w:link w:val="Heading5"/>
    <w:uiPriority w:val="9"/>
    <w:rsid w:val="0017556A"/>
    <w:rPr>
      <w:rFonts w:asciiTheme="majorHAnsi" w:eastAsiaTheme="majorEastAsia" w:hAnsiTheme="majorHAnsi" w:cstheme="majorBidi"/>
      <w:color w:val="365F91" w:themeColor="accent1" w:themeShade="BF"/>
    </w:rPr>
  </w:style>
  <w:style w:type="character" w:customStyle="1" w:styleId="Heading7Char">
    <w:name w:val="Heading 7 Char"/>
    <w:basedOn w:val="DefaultParagraphFont"/>
    <w:link w:val="Heading7"/>
    <w:uiPriority w:val="9"/>
    <w:semiHidden/>
    <w:rsid w:val="00A4534B"/>
    <w:rPr>
      <w:rFonts w:asciiTheme="majorHAnsi" w:eastAsiaTheme="majorEastAsia" w:hAnsiTheme="majorHAnsi" w:cstheme="majorBidi"/>
      <w:i/>
      <w:iCs/>
      <w:color w:val="243F60" w:themeColor="accent1" w:themeShade="7F"/>
      <w:sz w:val="24"/>
      <w:szCs w:val="24"/>
      <w:lang w:eastAsia="lv-LV"/>
    </w:rPr>
  </w:style>
  <w:style w:type="character" w:customStyle="1" w:styleId="Heading8Char">
    <w:name w:val="Heading 8 Char"/>
    <w:basedOn w:val="DefaultParagraphFont"/>
    <w:link w:val="Heading8"/>
    <w:uiPriority w:val="9"/>
    <w:semiHidden/>
    <w:rsid w:val="00A4534B"/>
    <w:rPr>
      <w:rFonts w:asciiTheme="majorHAnsi" w:eastAsiaTheme="majorEastAsia" w:hAnsiTheme="majorHAnsi" w:cstheme="majorBidi"/>
      <w:color w:val="272727" w:themeColor="text1" w:themeTint="D8"/>
      <w:sz w:val="21"/>
      <w:szCs w:val="21"/>
      <w:lang w:eastAsia="lv-LV"/>
    </w:rPr>
  </w:style>
  <w:style w:type="paragraph" w:styleId="Title">
    <w:name w:val="Title"/>
    <w:basedOn w:val="Normal"/>
    <w:link w:val="TitleChar"/>
    <w:qFormat/>
    <w:rsid w:val="005E3C85"/>
    <w:pPr>
      <w:suppressAutoHyphens/>
      <w:overflowPunct w:val="0"/>
      <w:autoSpaceDE w:val="0"/>
      <w:ind w:right="-286"/>
      <w:jc w:val="center"/>
      <w:textAlignment w:val="baseline"/>
    </w:pPr>
    <w:rPr>
      <w:b/>
      <w:sz w:val="26"/>
      <w:szCs w:val="26"/>
      <w:lang w:eastAsia="ar-SA"/>
    </w:rPr>
  </w:style>
  <w:style w:type="character" w:customStyle="1" w:styleId="TitleChar">
    <w:name w:val="Title Char"/>
    <w:basedOn w:val="DefaultParagraphFont"/>
    <w:link w:val="Title"/>
    <w:rsid w:val="005E3C85"/>
    <w:rPr>
      <w:rFonts w:ascii="Times New Roman" w:eastAsia="Times New Roman" w:hAnsi="Times New Roman" w:cs="Times New Roman"/>
      <w:b/>
      <w:noProof/>
      <w:sz w:val="26"/>
      <w:szCs w:val="26"/>
      <w:lang w:eastAsia="ar-SA"/>
    </w:rPr>
  </w:style>
  <w:style w:type="paragraph" w:styleId="Header">
    <w:name w:val="header"/>
    <w:basedOn w:val="Normal"/>
    <w:link w:val="HeaderChar"/>
    <w:unhideWhenUsed/>
    <w:rsid w:val="005E3C85"/>
    <w:pPr>
      <w:tabs>
        <w:tab w:val="center" w:pos="4153"/>
        <w:tab w:val="right" w:pos="8306"/>
      </w:tabs>
    </w:pPr>
  </w:style>
  <w:style w:type="character" w:customStyle="1" w:styleId="HeaderChar">
    <w:name w:val="Header Char"/>
    <w:basedOn w:val="DefaultParagraphFont"/>
    <w:link w:val="Header"/>
    <w:uiPriority w:val="99"/>
    <w:rsid w:val="005E3C85"/>
    <w:rPr>
      <w:rFonts w:ascii="Times New Roman" w:eastAsia="Times New Roman" w:hAnsi="Times New Roman" w:cs="Times New Roman"/>
      <w:noProof/>
      <w:sz w:val="24"/>
      <w:szCs w:val="24"/>
      <w:lang w:eastAsia="lv-LV"/>
    </w:rPr>
  </w:style>
  <w:style w:type="paragraph" w:styleId="Footer">
    <w:name w:val="footer"/>
    <w:basedOn w:val="Normal"/>
    <w:link w:val="FooterChar"/>
    <w:unhideWhenUsed/>
    <w:rsid w:val="005E3C85"/>
    <w:pPr>
      <w:tabs>
        <w:tab w:val="center" w:pos="4153"/>
        <w:tab w:val="right" w:pos="8306"/>
      </w:tabs>
    </w:pPr>
  </w:style>
  <w:style w:type="character" w:customStyle="1" w:styleId="FooterChar">
    <w:name w:val="Footer Char"/>
    <w:basedOn w:val="DefaultParagraphFont"/>
    <w:link w:val="Footer"/>
    <w:rsid w:val="005E3C85"/>
    <w:rPr>
      <w:rFonts w:ascii="Times New Roman" w:eastAsia="Times New Roman" w:hAnsi="Times New Roman" w:cs="Times New Roman"/>
      <w:noProof/>
      <w:sz w:val="24"/>
      <w:szCs w:val="24"/>
      <w:lang w:eastAsia="lv-LV"/>
    </w:rPr>
  </w:style>
  <w:style w:type="paragraph" w:styleId="BalloonText">
    <w:name w:val="Balloon Text"/>
    <w:basedOn w:val="Normal"/>
    <w:link w:val="BalloonTextChar"/>
    <w:uiPriority w:val="99"/>
    <w:semiHidden/>
    <w:unhideWhenUsed/>
    <w:rsid w:val="006247D6"/>
    <w:rPr>
      <w:rFonts w:ascii="Tahoma" w:hAnsi="Tahoma" w:cs="Tahoma"/>
      <w:sz w:val="16"/>
      <w:szCs w:val="16"/>
    </w:rPr>
  </w:style>
  <w:style w:type="character" w:customStyle="1" w:styleId="BalloonTextChar">
    <w:name w:val="Balloon Text Char"/>
    <w:basedOn w:val="DefaultParagraphFont"/>
    <w:link w:val="BalloonText"/>
    <w:uiPriority w:val="99"/>
    <w:semiHidden/>
    <w:rsid w:val="006247D6"/>
    <w:rPr>
      <w:rFonts w:ascii="Tahoma" w:eastAsia="Times New Roman" w:hAnsi="Tahoma" w:cs="Tahoma"/>
      <w:noProof/>
      <w:sz w:val="16"/>
      <w:szCs w:val="16"/>
      <w:lang w:eastAsia="lv-LV"/>
    </w:rPr>
  </w:style>
  <w:style w:type="character" w:styleId="Strong">
    <w:name w:val="Strong"/>
    <w:basedOn w:val="DefaultParagraphFont"/>
    <w:uiPriority w:val="22"/>
    <w:qFormat/>
    <w:rsid w:val="00B35E15"/>
    <w:rPr>
      <w:b/>
      <w:bCs/>
    </w:rPr>
  </w:style>
  <w:style w:type="paragraph" w:customStyle="1" w:styleId="tv213">
    <w:name w:val="tv213"/>
    <w:basedOn w:val="Normal"/>
    <w:rsid w:val="000711E3"/>
    <w:pPr>
      <w:spacing w:before="100" w:beforeAutospacing="1" w:after="100" w:afterAutospacing="1"/>
    </w:pPr>
  </w:style>
  <w:style w:type="paragraph" w:customStyle="1" w:styleId="labojumupamats">
    <w:name w:val="labojumu_pamats"/>
    <w:basedOn w:val="Normal"/>
    <w:rsid w:val="000711E3"/>
    <w:pPr>
      <w:spacing w:before="100" w:beforeAutospacing="1" w:after="100" w:afterAutospacing="1"/>
    </w:pPr>
  </w:style>
  <w:style w:type="character" w:styleId="Hyperlink">
    <w:name w:val="Hyperlink"/>
    <w:basedOn w:val="DefaultParagraphFont"/>
    <w:uiPriority w:val="99"/>
    <w:unhideWhenUsed/>
    <w:rsid w:val="000711E3"/>
    <w:rPr>
      <w:color w:val="0000FF"/>
      <w:u w:val="single"/>
    </w:rPr>
  </w:style>
  <w:style w:type="paragraph" w:styleId="ListParagraph">
    <w:name w:val="List Paragraph"/>
    <w:aliases w:val="2,Numbered Para 1,Dot pt,List Paragraph Char Char Char,Indicator Text,Bullet Points,MAIN CONTENT,IFCL - List Paragraph,List Paragraph12,OBC Bullet,F5 List Paragraph,Colorful List - Accent 11,Bullet Styl,PPS_Bullet"/>
    <w:basedOn w:val="Normal"/>
    <w:link w:val="ListParagraphChar"/>
    <w:uiPriority w:val="34"/>
    <w:qFormat/>
    <w:rsid w:val="00FD32E4"/>
    <w:pPr>
      <w:ind w:left="720"/>
      <w:contextualSpacing/>
    </w:pPr>
  </w:style>
  <w:style w:type="paragraph" w:styleId="TOC1">
    <w:name w:val="toc 1"/>
    <w:basedOn w:val="Normal"/>
    <w:next w:val="Normal"/>
    <w:autoRedefine/>
    <w:uiPriority w:val="39"/>
    <w:unhideWhenUsed/>
    <w:rsid w:val="006F0F86"/>
    <w:pPr>
      <w:tabs>
        <w:tab w:val="right" w:leader="dot" w:pos="9345"/>
      </w:tabs>
    </w:pPr>
    <w:rPr>
      <w:b/>
      <w:sz w:val="20"/>
      <w:szCs w:val="20"/>
    </w:rPr>
  </w:style>
  <w:style w:type="paragraph" w:styleId="TOC2">
    <w:name w:val="toc 2"/>
    <w:basedOn w:val="Normal"/>
    <w:next w:val="Normal"/>
    <w:autoRedefine/>
    <w:uiPriority w:val="39"/>
    <w:unhideWhenUsed/>
    <w:rsid w:val="00EB6E32"/>
    <w:pPr>
      <w:tabs>
        <w:tab w:val="right" w:leader="dot" w:pos="9345"/>
      </w:tabs>
      <w:ind w:left="425"/>
    </w:pPr>
    <w:rPr>
      <w:color w:val="76923C" w:themeColor="accent3" w:themeShade="BF"/>
      <w:sz w:val="20"/>
      <w:szCs w:val="20"/>
    </w:rPr>
  </w:style>
  <w:style w:type="paragraph" w:styleId="TOC3">
    <w:name w:val="toc 3"/>
    <w:basedOn w:val="Normal"/>
    <w:next w:val="Normal"/>
    <w:autoRedefine/>
    <w:uiPriority w:val="39"/>
    <w:unhideWhenUsed/>
    <w:rsid w:val="0060696C"/>
    <w:pPr>
      <w:tabs>
        <w:tab w:val="left" w:pos="993"/>
        <w:tab w:val="right" w:leader="dot" w:pos="9345"/>
      </w:tabs>
      <w:ind w:left="480"/>
    </w:pPr>
    <w:rPr>
      <w:szCs w:val="20"/>
    </w:rPr>
  </w:style>
  <w:style w:type="paragraph" w:styleId="TOCHeading">
    <w:name w:val="TOC Heading"/>
    <w:basedOn w:val="Heading1"/>
    <w:next w:val="Normal"/>
    <w:uiPriority w:val="39"/>
    <w:unhideWhenUsed/>
    <w:qFormat/>
    <w:rsid w:val="00A073EC"/>
    <w:pPr>
      <w:spacing w:line="259" w:lineRule="auto"/>
      <w:outlineLvl w:val="9"/>
    </w:pPr>
    <w:rPr>
      <w:lang w:val="en-US" w:eastAsia="en-US"/>
    </w:rPr>
  </w:style>
  <w:style w:type="character" w:customStyle="1" w:styleId="WW8Num15z0">
    <w:name w:val="WW8Num15z0"/>
    <w:rsid w:val="006057A6"/>
    <w:rPr>
      <w:rFonts w:ascii="Symbol" w:hAnsi="Symbol"/>
      <w:color w:val="auto"/>
    </w:rPr>
  </w:style>
  <w:style w:type="paragraph" w:styleId="BodyText">
    <w:name w:val="Body Text"/>
    <w:basedOn w:val="Normal"/>
    <w:link w:val="BodyTextChar"/>
    <w:uiPriority w:val="1"/>
    <w:qFormat/>
    <w:rsid w:val="00B76FD1"/>
    <w:pPr>
      <w:widowControl w:val="0"/>
      <w:ind w:left="487"/>
    </w:pPr>
    <w:rPr>
      <w:rFonts w:ascii="Verdana" w:eastAsia="Verdana" w:hAnsi="Verdana" w:cstheme="minorBidi"/>
      <w:sz w:val="17"/>
      <w:szCs w:val="17"/>
      <w:lang w:val="en-US" w:eastAsia="en-US"/>
    </w:rPr>
  </w:style>
  <w:style w:type="character" w:customStyle="1" w:styleId="BodyTextChar">
    <w:name w:val="Body Text Char"/>
    <w:basedOn w:val="DefaultParagraphFont"/>
    <w:link w:val="BodyText"/>
    <w:uiPriority w:val="1"/>
    <w:rsid w:val="00B76FD1"/>
    <w:rPr>
      <w:rFonts w:ascii="Verdana" w:eastAsia="Verdana" w:hAnsi="Verdana"/>
      <w:sz w:val="17"/>
      <w:szCs w:val="17"/>
      <w:lang w:val="en-US"/>
    </w:rPr>
  </w:style>
  <w:style w:type="paragraph" w:customStyle="1" w:styleId="TableParagraph">
    <w:name w:val="Table Paragraph"/>
    <w:basedOn w:val="Normal"/>
    <w:uiPriority w:val="1"/>
    <w:qFormat/>
    <w:rsid w:val="004B7D9A"/>
    <w:pPr>
      <w:widowControl w:val="0"/>
    </w:pPr>
    <w:rPr>
      <w:rFonts w:eastAsiaTheme="minorHAnsi" w:cstheme="minorBidi"/>
      <w:szCs w:val="22"/>
      <w:lang w:val="en-US" w:eastAsia="en-US"/>
    </w:rPr>
  </w:style>
  <w:style w:type="paragraph" w:styleId="BodyText3">
    <w:name w:val="Body Text 3"/>
    <w:basedOn w:val="Normal"/>
    <w:link w:val="BodyText3Char"/>
    <w:uiPriority w:val="99"/>
    <w:semiHidden/>
    <w:unhideWhenUsed/>
    <w:rsid w:val="00DD16D3"/>
    <w:pPr>
      <w:spacing w:after="120"/>
    </w:pPr>
    <w:rPr>
      <w:sz w:val="16"/>
      <w:szCs w:val="16"/>
    </w:rPr>
  </w:style>
  <w:style w:type="character" w:customStyle="1" w:styleId="BodyText3Char">
    <w:name w:val="Body Text 3 Char"/>
    <w:basedOn w:val="DefaultParagraphFont"/>
    <w:link w:val="BodyText3"/>
    <w:uiPriority w:val="99"/>
    <w:semiHidden/>
    <w:rsid w:val="00DD16D3"/>
    <w:rPr>
      <w:rFonts w:ascii="Times New Roman" w:eastAsia="Times New Roman" w:hAnsi="Times New Roman" w:cs="Times New Roman"/>
      <w:noProof/>
      <w:sz w:val="16"/>
      <w:szCs w:val="16"/>
      <w:lang w:eastAsia="lv-LV"/>
    </w:rPr>
  </w:style>
  <w:style w:type="character" w:styleId="FootnoteReference">
    <w:name w:val="footnote reference"/>
    <w:aliases w:val="Footnote Reference Number,Footnote symbol"/>
    <w:uiPriority w:val="99"/>
    <w:rsid w:val="00DD16D3"/>
    <w:rPr>
      <w:vertAlign w:val="superscript"/>
    </w:rPr>
  </w:style>
  <w:style w:type="paragraph" w:styleId="FootnoteText">
    <w:name w:val="footnote text"/>
    <w:aliases w:val="Vēres teksts Char Char Char Char Char Char Char Char Char Char, Char Char Char Char Char Char Char Char Char Char Char Char Char Char Char Char Char,Reference Rakstz. Char Char Char Char Char Char Char Char Char Char Char Char Char"/>
    <w:basedOn w:val="Normal"/>
    <w:link w:val="FootnoteTextChar"/>
    <w:uiPriority w:val="99"/>
    <w:rsid w:val="00DD16D3"/>
    <w:pPr>
      <w:suppressAutoHyphens/>
    </w:pPr>
    <w:rPr>
      <w:rFonts w:eastAsia="Calibri"/>
      <w:sz w:val="20"/>
      <w:szCs w:val="20"/>
      <w:lang w:val="x-none" w:eastAsia="ar-SA"/>
    </w:rPr>
  </w:style>
  <w:style w:type="character" w:customStyle="1" w:styleId="FootnoteTextChar">
    <w:name w:val="Footnote Text Char"/>
    <w:aliases w:val="Vēres teksts Char Char Char Char Char Char Char Char Char Char Char, Char Char Char Char Char Char Char Char Char Char Char Char Char Char Char Char Char Char"/>
    <w:basedOn w:val="DefaultParagraphFont"/>
    <w:link w:val="FootnoteText"/>
    <w:uiPriority w:val="99"/>
    <w:rsid w:val="00DD16D3"/>
    <w:rPr>
      <w:rFonts w:ascii="Times New Roman" w:eastAsia="Calibri" w:hAnsi="Times New Roman" w:cs="Times New Roman"/>
      <w:sz w:val="20"/>
      <w:szCs w:val="20"/>
      <w:lang w:val="x-none" w:eastAsia="ar-SA"/>
    </w:rPr>
  </w:style>
  <w:style w:type="paragraph" w:customStyle="1" w:styleId="Default">
    <w:name w:val="Default"/>
    <w:rsid w:val="00DD16D3"/>
    <w:pPr>
      <w:autoSpaceDE w:val="0"/>
      <w:autoSpaceDN w:val="0"/>
      <w:adjustRightInd w:val="0"/>
    </w:pPr>
    <w:rPr>
      <w:rFonts w:ascii="Times New Roman" w:eastAsia="Times New Roman" w:hAnsi="Times New Roman" w:cs="Times New Roman"/>
      <w:color w:val="000000"/>
      <w:sz w:val="24"/>
      <w:szCs w:val="24"/>
      <w:lang w:eastAsia="lv-LV"/>
    </w:rPr>
  </w:style>
  <w:style w:type="paragraph" w:styleId="BodyTextIndent">
    <w:name w:val="Body Text Indent"/>
    <w:basedOn w:val="Normal"/>
    <w:link w:val="BodyTextIndentChar"/>
    <w:uiPriority w:val="99"/>
    <w:semiHidden/>
    <w:unhideWhenUsed/>
    <w:rsid w:val="00DD16D3"/>
    <w:pPr>
      <w:spacing w:after="120"/>
      <w:ind w:left="283"/>
    </w:pPr>
  </w:style>
  <w:style w:type="character" w:customStyle="1" w:styleId="BodyTextIndentChar">
    <w:name w:val="Body Text Indent Char"/>
    <w:basedOn w:val="DefaultParagraphFont"/>
    <w:link w:val="BodyTextIndent"/>
    <w:uiPriority w:val="99"/>
    <w:semiHidden/>
    <w:rsid w:val="00DD16D3"/>
    <w:rPr>
      <w:rFonts w:ascii="Times New Roman" w:eastAsia="Times New Roman" w:hAnsi="Times New Roman" w:cs="Times New Roman"/>
      <w:noProof/>
      <w:sz w:val="24"/>
      <w:szCs w:val="24"/>
      <w:lang w:eastAsia="lv-LV"/>
    </w:rPr>
  </w:style>
  <w:style w:type="paragraph" w:styleId="Subtitle">
    <w:name w:val="Subtitle"/>
    <w:basedOn w:val="Normal"/>
    <w:next w:val="Normal"/>
    <w:link w:val="SubtitleChar"/>
    <w:uiPriority w:val="11"/>
    <w:qFormat/>
    <w:rsid w:val="00684318"/>
    <w:pPr>
      <w:numPr>
        <w:ilvl w:val="1"/>
      </w:numPr>
      <w:spacing w:after="160"/>
    </w:pPr>
    <w:rPr>
      <w:rFonts w:eastAsiaTheme="minorEastAsia" w:cstheme="minorBidi"/>
      <w:color w:val="5A5A5A" w:themeColor="text1" w:themeTint="A5"/>
      <w:spacing w:val="15"/>
      <w:szCs w:val="22"/>
    </w:rPr>
  </w:style>
  <w:style w:type="character" w:customStyle="1" w:styleId="SubtitleChar">
    <w:name w:val="Subtitle Char"/>
    <w:basedOn w:val="DefaultParagraphFont"/>
    <w:link w:val="Subtitle"/>
    <w:uiPriority w:val="11"/>
    <w:rsid w:val="00684318"/>
    <w:rPr>
      <w:rFonts w:eastAsiaTheme="minorEastAsia"/>
      <w:noProof/>
      <w:color w:val="5A5A5A" w:themeColor="text1" w:themeTint="A5"/>
      <w:spacing w:val="15"/>
      <w:lang w:eastAsia="lv-LV"/>
    </w:rPr>
  </w:style>
  <w:style w:type="paragraph" w:styleId="NormalWeb">
    <w:name w:val="Normal (Web)"/>
    <w:basedOn w:val="Normal"/>
    <w:uiPriority w:val="99"/>
    <w:unhideWhenUsed/>
    <w:rsid w:val="00FE375B"/>
    <w:pPr>
      <w:spacing w:before="100" w:beforeAutospacing="1" w:after="100" w:afterAutospacing="1"/>
    </w:pPr>
  </w:style>
  <w:style w:type="table" w:styleId="TableGrid">
    <w:name w:val="Table Grid"/>
    <w:basedOn w:val="TableNormal"/>
    <w:rsid w:val="00CE37E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Light1">
    <w:name w:val="Table Grid Light1"/>
    <w:basedOn w:val="TableNormal"/>
    <w:uiPriority w:val="40"/>
    <w:rsid w:val="00345841"/>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PlainTable11">
    <w:name w:val="Plain Table 11"/>
    <w:basedOn w:val="TableNormal"/>
    <w:uiPriority w:val="41"/>
    <w:rsid w:val="00345841"/>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31">
    <w:name w:val="Plain Table 31"/>
    <w:basedOn w:val="TableNormal"/>
    <w:uiPriority w:val="43"/>
    <w:rsid w:val="00345841"/>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customStyle="1" w:styleId="PlainTable41">
    <w:name w:val="Plain Table 41"/>
    <w:basedOn w:val="TableNormal"/>
    <w:uiPriority w:val="44"/>
    <w:rsid w:val="00345841"/>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51">
    <w:name w:val="Plain Table 51"/>
    <w:basedOn w:val="TableNormal"/>
    <w:uiPriority w:val="45"/>
    <w:rsid w:val="00345841"/>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character" w:customStyle="1" w:styleId="CommentTextChar">
    <w:name w:val="Comment Text Char"/>
    <w:basedOn w:val="DefaultParagraphFont"/>
    <w:link w:val="CommentText"/>
    <w:uiPriority w:val="99"/>
    <w:rsid w:val="0017556A"/>
    <w:rPr>
      <w:sz w:val="20"/>
      <w:szCs w:val="20"/>
    </w:rPr>
  </w:style>
  <w:style w:type="paragraph" w:styleId="CommentText">
    <w:name w:val="annotation text"/>
    <w:basedOn w:val="Normal"/>
    <w:link w:val="CommentTextChar"/>
    <w:uiPriority w:val="99"/>
    <w:unhideWhenUsed/>
    <w:rsid w:val="0017556A"/>
    <w:pPr>
      <w:spacing w:after="160"/>
    </w:pPr>
    <w:rPr>
      <w:rFonts w:eastAsiaTheme="minorHAnsi" w:cstheme="minorBidi"/>
      <w:sz w:val="20"/>
      <w:szCs w:val="20"/>
      <w:lang w:eastAsia="en-US"/>
    </w:rPr>
  </w:style>
  <w:style w:type="character" w:customStyle="1" w:styleId="CommentSubjectChar">
    <w:name w:val="Comment Subject Char"/>
    <w:basedOn w:val="CommentTextChar"/>
    <w:link w:val="CommentSubject"/>
    <w:uiPriority w:val="99"/>
    <w:semiHidden/>
    <w:rsid w:val="0017556A"/>
    <w:rPr>
      <w:b/>
      <w:bCs/>
      <w:sz w:val="20"/>
      <w:szCs w:val="20"/>
    </w:rPr>
  </w:style>
  <w:style w:type="paragraph" w:styleId="CommentSubject">
    <w:name w:val="annotation subject"/>
    <w:basedOn w:val="CommentText"/>
    <w:next w:val="CommentText"/>
    <w:link w:val="CommentSubjectChar"/>
    <w:uiPriority w:val="99"/>
    <w:semiHidden/>
    <w:unhideWhenUsed/>
    <w:rsid w:val="0017556A"/>
    <w:rPr>
      <w:b/>
      <w:bCs/>
    </w:rPr>
  </w:style>
  <w:style w:type="character" w:customStyle="1" w:styleId="apple-converted-space">
    <w:name w:val="apple-converted-space"/>
    <w:basedOn w:val="DefaultParagraphFont"/>
    <w:rsid w:val="009D5132"/>
  </w:style>
  <w:style w:type="character" w:customStyle="1" w:styleId="fontsize2">
    <w:name w:val="fontsize2"/>
    <w:basedOn w:val="DefaultParagraphFont"/>
    <w:rsid w:val="009D5132"/>
  </w:style>
  <w:style w:type="paragraph" w:customStyle="1" w:styleId="tvhtml">
    <w:name w:val="tv_html"/>
    <w:basedOn w:val="Normal"/>
    <w:rsid w:val="009D5132"/>
    <w:pPr>
      <w:spacing w:before="100" w:beforeAutospacing="1" w:after="100" w:afterAutospacing="1"/>
    </w:pPr>
  </w:style>
  <w:style w:type="paragraph" w:customStyle="1" w:styleId="Index">
    <w:name w:val="Index"/>
    <w:basedOn w:val="Normal"/>
    <w:rsid w:val="002C3A0B"/>
    <w:pPr>
      <w:suppressLineNumbers/>
      <w:suppressAutoHyphens/>
    </w:pPr>
    <w:rPr>
      <w:rFonts w:eastAsia="Calibri" w:cs="Tahoma"/>
      <w:szCs w:val="20"/>
      <w:lang w:eastAsia="ar-SA"/>
    </w:rPr>
  </w:style>
  <w:style w:type="table" w:customStyle="1" w:styleId="PlainTable21">
    <w:name w:val="Plain Table 21"/>
    <w:basedOn w:val="TableNormal"/>
    <w:uiPriority w:val="42"/>
    <w:rsid w:val="008C12EF"/>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GridTable5Dark-Accent31">
    <w:name w:val="Grid Table 5 Dark - Accent 31"/>
    <w:basedOn w:val="TableNormal"/>
    <w:uiPriority w:val="50"/>
    <w:rsid w:val="006B587E"/>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AF1D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9BBB5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9BBB5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9BBB5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9BBB59" w:themeFill="accent3"/>
      </w:tcPr>
    </w:tblStylePr>
    <w:tblStylePr w:type="band1Vert">
      <w:tblPr/>
      <w:tcPr>
        <w:shd w:val="clear" w:color="auto" w:fill="D6E3BC" w:themeFill="accent3" w:themeFillTint="66"/>
      </w:tcPr>
    </w:tblStylePr>
    <w:tblStylePr w:type="band1Horz">
      <w:tblPr/>
      <w:tcPr>
        <w:shd w:val="clear" w:color="auto" w:fill="D6E3BC" w:themeFill="accent3" w:themeFillTint="66"/>
      </w:tcPr>
    </w:tblStylePr>
  </w:style>
  <w:style w:type="table" w:customStyle="1" w:styleId="GridTable4-Accent31">
    <w:name w:val="Grid Table 4 - Accent 31"/>
    <w:basedOn w:val="TableNormal"/>
    <w:uiPriority w:val="49"/>
    <w:rsid w:val="00672C73"/>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color w:val="FFFFFF" w:themeColor="background1"/>
      </w:rPr>
      <w:tblPr/>
      <w:tcPr>
        <w:tcBorders>
          <w:top w:val="single" w:sz="4" w:space="0" w:color="9BBB59" w:themeColor="accent3"/>
          <w:left w:val="single" w:sz="4" w:space="0" w:color="9BBB59" w:themeColor="accent3"/>
          <w:bottom w:val="single" w:sz="4" w:space="0" w:color="9BBB59" w:themeColor="accent3"/>
          <w:right w:val="single" w:sz="4" w:space="0" w:color="9BBB59" w:themeColor="accent3"/>
          <w:insideH w:val="nil"/>
          <w:insideV w:val="nil"/>
        </w:tcBorders>
        <w:shd w:val="clear" w:color="auto" w:fill="9BBB59" w:themeFill="accent3"/>
      </w:tcPr>
    </w:tblStylePr>
    <w:tblStylePr w:type="lastRow">
      <w:rPr>
        <w:b/>
        <w:bCs/>
      </w:rPr>
      <w:tblPr/>
      <w:tcPr>
        <w:tcBorders>
          <w:top w:val="double" w:sz="4" w:space="0" w:color="9BBB59" w:themeColor="accent3"/>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customStyle="1" w:styleId="ListTable3-Accent31">
    <w:name w:val="List Table 3 - Accent 31"/>
    <w:basedOn w:val="TableNormal"/>
    <w:uiPriority w:val="48"/>
    <w:rsid w:val="00672C73"/>
    <w:tblPr>
      <w:tblStyleRowBandSize w:val="1"/>
      <w:tblStyleColBandSize w:val="1"/>
      <w:tblBorders>
        <w:top w:val="single" w:sz="4" w:space="0" w:color="9BBB59" w:themeColor="accent3"/>
        <w:left w:val="single" w:sz="4" w:space="0" w:color="9BBB59" w:themeColor="accent3"/>
        <w:bottom w:val="single" w:sz="4" w:space="0" w:color="9BBB59" w:themeColor="accent3"/>
        <w:right w:val="single" w:sz="4" w:space="0" w:color="9BBB59" w:themeColor="accent3"/>
      </w:tblBorders>
    </w:tblPr>
    <w:tblStylePr w:type="firstRow">
      <w:rPr>
        <w:b/>
        <w:bCs/>
        <w:color w:val="FFFFFF" w:themeColor="background1"/>
      </w:rPr>
      <w:tblPr/>
      <w:tcPr>
        <w:shd w:val="clear" w:color="auto" w:fill="9BBB59" w:themeFill="accent3"/>
      </w:tcPr>
    </w:tblStylePr>
    <w:tblStylePr w:type="lastRow">
      <w:rPr>
        <w:b/>
        <w:bCs/>
      </w:rPr>
      <w:tblPr/>
      <w:tcPr>
        <w:tcBorders>
          <w:top w:val="double" w:sz="4" w:space="0" w:color="9BBB5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9BBB59" w:themeColor="accent3"/>
          <w:right w:val="single" w:sz="4" w:space="0" w:color="9BBB59" w:themeColor="accent3"/>
        </w:tcBorders>
      </w:tcPr>
    </w:tblStylePr>
    <w:tblStylePr w:type="band1Horz">
      <w:tblPr/>
      <w:tcPr>
        <w:tcBorders>
          <w:top w:val="single" w:sz="4" w:space="0" w:color="9BBB59" w:themeColor="accent3"/>
          <w:bottom w:val="single" w:sz="4" w:space="0" w:color="9BBB5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9BBB59" w:themeColor="accent3"/>
          <w:left w:val="nil"/>
        </w:tcBorders>
      </w:tcPr>
    </w:tblStylePr>
    <w:tblStylePr w:type="swCell">
      <w:tblPr/>
      <w:tcPr>
        <w:tcBorders>
          <w:top w:val="double" w:sz="4" w:space="0" w:color="9BBB59" w:themeColor="accent3"/>
          <w:right w:val="nil"/>
        </w:tcBorders>
      </w:tcPr>
    </w:tblStylePr>
  </w:style>
  <w:style w:type="table" w:customStyle="1" w:styleId="GridTable1Light1">
    <w:name w:val="Grid Table 1 Light1"/>
    <w:basedOn w:val="TableNormal"/>
    <w:uiPriority w:val="46"/>
    <w:rsid w:val="00672C73"/>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customStyle="1" w:styleId="GridTable1Light-Accent31">
    <w:name w:val="Grid Table 1 Light - Accent 31"/>
    <w:basedOn w:val="TableNormal"/>
    <w:uiPriority w:val="46"/>
    <w:rsid w:val="00672C73"/>
    <w:tblPr>
      <w:tblStyleRowBandSize w:val="1"/>
      <w:tblStyleColBandSize w:val="1"/>
      <w:tblBorders>
        <w:top w:val="single" w:sz="4" w:space="0" w:color="D6E3BC" w:themeColor="accent3" w:themeTint="66"/>
        <w:left w:val="single" w:sz="4" w:space="0" w:color="D6E3BC" w:themeColor="accent3" w:themeTint="66"/>
        <w:bottom w:val="single" w:sz="4" w:space="0" w:color="D6E3BC" w:themeColor="accent3" w:themeTint="66"/>
        <w:right w:val="single" w:sz="4" w:space="0" w:color="D6E3BC" w:themeColor="accent3" w:themeTint="66"/>
        <w:insideH w:val="single" w:sz="4" w:space="0" w:color="D6E3BC" w:themeColor="accent3" w:themeTint="66"/>
        <w:insideV w:val="single" w:sz="4" w:space="0" w:color="D6E3BC" w:themeColor="accent3" w:themeTint="66"/>
      </w:tblBorders>
    </w:tblPr>
    <w:tblStylePr w:type="firstRow">
      <w:rPr>
        <w:b/>
        <w:bCs/>
      </w:rPr>
      <w:tblPr/>
      <w:tcPr>
        <w:tcBorders>
          <w:bottom w:val="single" w:sz="12" w:space="0" w:color="C2D69B" w:themeColor="accent3" w:themeTint="99"/>
        </w:tcBorders>
      </w:tcPr>
    </w:tblStylePr>
    <w:tblStylePr w:type="lastRow">
      <w:rPr>
        <w:b/>
        <w:bCs/>
      </w:rPr>
      <w:tblPr/>
      <w:tcPr>
        <w:tcBorders>
          <w:top w:val="double" w:sz="2" w:space="0" w:color="C2D69B" w:themeColor="accent3" w:themeTint="99"/>
        </w:tcBorders>
      </w:tcPr>
    </w:tblStylePr>
    <w:tblStylePr w:type="firstCol">
      <w:rPr>
        <w:b/>
        <w:bCs/>
      </w:rPr>
    </w:tblStylePr>
    <w:tblStylePr w:type="lastCol">
      <w:rPr>
        <w:b/>
        <w:bCs/>
      </w:rPr>
    </w:tblStylePr>
  </w:style>
  <w:style w:type="table" w:customStyle="1" w:styleId="ListTable4-Accent31">
    <w:name w:val="List Table 4 - Accent 31"/>
    <w:basedOn w:val="TableNormal"/>
    <w:uiPriority w:val="49"/>
    <w:rsid w:val="002D3E35"/>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tblBorders>
    </w:tblPr>
    <w:tblStylePr w:type="firstRow">
      <w:rPr>
        <w:b/>
        <w:bCs/>
        <w:color w:val="FFFFFF" w:themeColor="background1"/>
      </w:rPr>
      <w:tblPr/>
      <w:tcPr>
        <w:tcBorders>
          <w:top w:val="single" w:sz="4" w:space="0" w:color="9BBB59" w:themeColor="accent3"/>
          <w:left w:val="single" w:sz="4" w:space="0" w:color="9BBB59" w:themeColor="accent3"/>
          <w:bottom w:val="single" w:sz="4" w:space="0" w:color="9BBB59" w:themeColor="accent3"/>
          <w:right w:val="single" w:sz="4" w:space="0" w:color="9BBB59" w:themeColor="accent3"/>
          <w:insideH w:val="nil"/>
        </w:tcBorders>
        <w:shd w:val="clear" w:color="auto" w:fill="9BBB59" w:themeFill="accent3"/>
      </w:tcPr>
    </w:tblStylePr>
    <w:tblStylePr w:type="lastRow">
      <w:rPr>
        <w:b/>
        <w:bCs/>
      </w:rPr>
      <w:tblPr/>
      <w:tcPr>
        <w:tcBorders>
          <w:top w:val="double" w:sz="4" w:space="0" w:color="C2D69B" w:themeColor="accent3" w:themeTint="99"/>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paragraph" w:styleId="NoSpacing">
    <w:name w:val="No Spacing"/>
    <w:uiPriority w:val="1"/>
    <w:qFormat/>
    <w:rsid w:val="00C25805"/>
  </w:style>
  <w:style w:type="table" w:customStyle="1" w:styleId="GridTable4-Accent311">
    <w:name w:val="Grid Table 4 - Accent 311"/>
    <w:basedOn w:val="TableNormal"/>
    <w:uiPriority w:val="49"/>
    <w:rsid w:val="00340DBA"/>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color w:val="FFFFFF" w:themeColor="background1"/>
      </w:rPr>
      <w:tblPr/>
      <w:tcPr>
        <w:tcBorders>
          <w:top w:val="single" w:sz="4" w:space="0" w:color="9BBB59" w:themeColor="accent3"/>
          <w:left w:val="single" w:sz="4" w:space="0" w:color="9BBB59" w:themeColor="accent3"/>
          <w:bottom w:val="single" w:sz="4" w:space="0" w:color="9BBB59" w:themeColor="accent3"/>
          <w:right w:val="single" w:sz="4" w:space="0" w:color="9BBB59" w:themeColor="accent3"/>
          <w:insideH w:val="nil"/>
          <w:insideV w:val="nil"/>
        </w:tcBorders>
        <w:shd w:val="clear" w:color="auto" w:fill="9BBB59" w:themeFill="accent3"/>
      </w:tcPr>
    </w:tblStylePr>
    <w:tblStylePr w:type="lastRow">
      <w:rPr>
        <w:b/>
        <w:bCs/>
      </w:rPr>
      <w:tblPr/>
      <w:tcPr>
        <w:tcBorders>
          <w:top w:val="double" w:sz="4" w:space="0" w:color="9BBB59" w:themeColor="accent3"/>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paragraph" w:styleId="BodyText2">
    <w:name w:val="Body Text 2"/>
    <w:basedOn w:val="Normal"/>
    <w:link w:val="BodyText2Char"/>
    <w:uiPriority w:val="99"/>
    <w:semiHidden/>
    <w:unhideWhenUsed/>
    <w:rsid w:val="008118A6"/>
    <w:pPr>
      <w:spacing w:after="120" w:line="480" w:lineRule="auto"/>
    </w:pPr>
  </w:style>
  <w:style w:type="character" w:customStyle="1" w:styleId="BodyText2Char">
    <w:name w:val="Body Text 2 Char"/>
    <w:basedOn w:val="DefaultParagraphFont"/>
    <w:link w:val="BodyText2"/>
    <w:uiPriority w:val="99"/>
    <w:semiHidden/>
    <w:rsid w:val="008118A6"/>
    <w:rPr>
      <w:rFonts w:ascii="Times New Roman" w:eastAsia="Times New Roman" w:hAnsi="Times New Roman" w:cs="Times New Roman"/>
      <w:sz w:val="24"/>
      <w:szCs w:val="24"/>
      <w:lang w:eastAsia="lv-LV"/>
    </w:rPr>
  </w:style>
  <w:style w:type="character" w:styleId="CommentReference">
    <w:name w:val="annotation reference"/>
    <w:basedOn w:val="DefaultParagraphFont"/>
    <w:uiPriority w:val="99"/>
    <w:semiHidden/>
    <w:unhideWhenUsed/>
    <w:rsid w:val="008705B0"/>
    <w:rPr>
      <w:sz w:val="16"/>
      <w:szCs w:val="16"/>
    </w:rPr>
  </w:style>
  <w:style w:type="character" w:styleId="IntenseEmphasis">
    <w:name w:val="Intense Emphasis"/>
    <w:basedOn w:val="DefaultParagraphFont"/>
    <w:uiPriority w:val="21"/>
    <w:qFormat/>
    <w:rsid w:val="00616F76"/>
    <w:rPr>
      <w:i/>
      <w:iCs/>
      <w:color w:val="4F81BD" w:themeColor="accent1"/>
    </w:rPr>
  </w:style>
  <w:style w:type="character" w:styleId="Emphasis">
    <w:name w:val="Emphasis"/>
    <w:basedOn w:val="DefaultParagraphFont"/>
    <w:uiPriority w:val="20"/>
    <w:qFormat/>
    <w:rsid w:val="0080497D"/>
    <w:rPr>
      <w:i/>
      <w:iCs/>
    </w:rPr>
  </w:style>
  <w:style w:type="table" w:customStyle="1" w:styleId="TableGridLight11">
    <w:name w:val="Table Grid Light11"/>
    <w:basedOn w:val="TableNormal"/>
    <w:uiPriority w:val="40"/>
    <w:rsid w:val="00956189"/>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Revision">
    <w:name w:val="Revision"/>
    <w:hidden/>
    <w:uiPriority w:val="99"/>
    <w:semiHidden/>
    <w:rsid w:val="00B56E5D"/>
    <w:rPr>
      <w:rFonts w:ascii="Times New Roman" w:eastAsia="Times New Roman" w:hAnsi="Times New Roman" w:cs="Times New Roman"/>
      <w:sz w:val="24"/>
      <w:szCs w:val="24"/>
      <w:lang w:eastAsia="lv-LV"/>
    </w:rPr>
  </w:style>
  <w:style w:type="table" w:customStyle="1" w:styleId="ListTable5Dark-Accent31">
    <w:name w:val="List Table 5 Dark - Accent 31"/>
    <w:basedOn w:val="TableNormal"/>
    <w:uiPriority w:val="50"/>
    <w:rsid w:val="002471B0"/>
    <w:rPr>
      <w:color w:val="FFFFFF" w:themeColor="background1"/>
    </w:rPr>
    <w:tblPr>
      <w:tblStyleRowBandSize w:val="1"/>
      <w:tblStyleColBandSize w:val="1"/>
      <w:tblBorders>
        <w:top w:val="single" w:sz="24" w:space="0" w:color="9BBB59" w:themeColor="accent3"/>
        <w:left w:val="single" w:sz="24" w:space="0" w:color="9BBB59" w:themeColor="accent3"/>
        <w:bottom w:val="single" w:sz="24" w:space="0" w:color="9BBB59" w:themeColor="accent3"/>
        <w:right w:val="single" w:sz="24" w:space="0" w:color="9BBB59" w:themeColor="accent3"/>
      </w:tblBorders>
    </w:tblPr>
    <w:tcPr>
      <w:shd w:val="clear" w:color="auto" w:fill="9BBB5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paragraph" w:customStyle="1" w:styleId="BalloonText1">
    <w:name w:val="Balloon Text1"/>
    <w:basedOn w:val="Normal"/>
    <w:semiHidden/>
    <w:unhideWhenUsed/>
    <w:rsid w:val="00A4534B"/>
    <w:rPr>
      <w:rFonts w:ascii="Tahoma" w:hAnsi="Tahoma" w:cs="Tahoma"/>
      <w:sz w:val="16"/>
      <w:szCs w:val="16"/>
    </w:rPr>
  </w:style>
  <w:style w:type="paragraph" w:customStyle="1" w:styleId="ListParagraph1">
    <w:name w:val="List Paragraph1"/>
    <w:basedOn w:val="Normal"/>
    <w:qFormat/>
    <w:rsid w:val="00A4534B"/>
    <w:pPr>
      <w:ind w:left="720"/>
      <w:contextualSpacing/>
    </w:pPr>
  </w:style>
  <w:style w:type="paragraph" w:customStyle="1" w:styleId="naisnod">
    <w:name w:val="naisnod"/>
    <w:basedOn w:val="Normal"/>
    <w:rsid w:val="00BB150A"/>
    <w:pPr>
      <w:spacing w:before="150" w:after="150"/>
      <w:jc w:val="center"/>
    </w:pPr>
    <w:rPr>
      <w:b/>
      <w:bCs/>
    </w:rPr>
  </w:style>
  <w:style w:type="table" w:customStyle="1" w:styleId="GridTable6Colorful-Accent31">
    <w:name w:val="Grid Table 6 Colorful - Accent 31"/>
    <w:basedOn w:val="TableNormal"/>
    <w:uiPriority w:val="51"/>
    <w:rsid w:val="00A5785D"/>
    <w:rPr>
      <w:color w:val="76923C" w:themeColor="accent3" w:themeShade="BF"/>
    </w:rPr>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rPr>
      <w:tblPr/>
      <w:tcPr>
        <w:tcBorders>
          <w:bottom w:val="single" w:sz="12" w:space="0" w:color="C2D69B" w:themeColor="accent3" w:themeTint="99"/>
        </w:tcBorders>
      </w:tcPr>
    </w:tblStylePr>
    <w:tblStylePr w:type="lastRow">
      <w:rPr>
        <w:b/>
        <w:bCs/>
      </w:rPr>
      <w:tblPr/>
      <w:tcPr>
        <w:tcBorders>
          <w:top w:val="double" w:sz="4" w:space="0" w:color="C2D69B" w:themeColor="accent3" w:themeTint="99"/>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styleId="LightList-Accent3">
    <w:name w:val="Light List Accent 3"/>
    <w:basedOn w:val="TableNormal"/>
    <w:uiPriority w:val="61"/>
    <w:rsid w:val="0095221A"/>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character" w:styleId="FollowedHyperlink">
    <w:name w:val="FollowedHyperlink"/>
    <w:basedOn w:val="DefaultParagraphFont"/>
    <w:uiPriority w:val="99"/>
    <w:semiHidden/>
    <w:unhideWhenUsed/>
    <w:rsid w:val="006E3784"/>
    <w:rPr>
      <w:color w:val="800080"/>
      <w:u w:val="single"/>
    </w:rPr>
  </w:style>
  <w:style w:type="paragraph" w:customStyle="1" w:styleId="xl66">
    <w:name w:val="xl66"/>
    <w:basedOn w:val="Normal"/>
    <w:rsid w:val="006E3784"/>
    <w:pPr>
      <w:spacing w:before="100" w:beforeAutospacing="1" w:after="100" w:afterAutospacing="1"/>
    </w:pPr>
    <w:rPr>
      <w:color w:val="000000"/>
    </w:rPr>
  </w:style>
  <w:style w:type="paragraph" w:customStyle="1" w:styleId="xl67">
    <w:name w:val="xl67"/>
    <w:basedOn w:val="Normal"/>
    <w:rsid w:val="006E3784"/>
    <w:pPr>
      <w:pBdr>
        <w:top w:val="single" w:sz="4" w:space="0" w:color="000000"/>
        <w:left w:val="single" w:sz="4" w:space="0" w:color="000000"/>
      </w:pBdr>
      <w:spacing w:before="100" w:beforeAutospacing="1" w:after="100" w:afterAutospacing="1"/>
    </w:pPr>
    <w:rPr>
      <w:b/>
      <w:bCs/>
      <w:color w:val="000000"/>
      <w:sz w:val="20"/>
      <w:szCs w:val="20"/>
    </w:rPr>
  </w:style>
  <w:style w:type="paragraph" w:customStyle="1" w:styleId="xl68">
    <w:name w:val="xl68"/>
    <w:basedOn w:val="Normal"/>
    <w:rsid w:val="006E3784"/>
    <w:pPr>
      <w:pBdr>
        <w:top w:val="single" w:sz="4" w:space="0" w:color="000000"/>
        <w:left w:val="single" w:sz="4" w:space="0" w:color="000000"/>
        <w:right w:val="single" w:sz="4" w:space="0" w:color="000000"/>
      </w:pBdr>
      <w:spacing w:before="100" w:beforeAutospacing="1" w:after="100" w:afterAutospacing="1"/>
    </w:pPr>
    <w:rPr>
      <w:color w:val="000000"/>
      <w:sz w:val="20"/>
      <w:szCs w:val="20"/>
    </w:rPr>
  </w:style>
  <w:style w:type="paragraph" w:customStyle="1" w:styleId="xl69">
    <w:name w:val="xl69"/>
    <w:basedOn w:val="Normal"/>
    <w:rsid w:val="006E3784"/>
    <w:pPr>
      <w:pBdr>
        <w:top w:val="single" w:sz="4" w:space="0" w:color="auto"/>
        <w:left w:val="single" w:sz="4" w:space="0" w:color="auto"/>
        <w:bottom w:val="single" w:sz="4" w:space="0" w:color="auto"/>
        <w:right w:val="single" w:sz="4" w:space="0" w:color="auto"/>
      </w:pBdr>
      <w:spacing w:before="100" w:beforeAutospacing="1" w:after="100" w:afterAutospacing="1"/>
    </w:pPr>
    <w:rPr>
      <w:color w:val="000000"/>
      <w:sz w:val="20"/>
      <w:szCs w:val="20"/>
    </w:rPr>
  </w:style>
  <w:style w:type="paragraph" w:customStyle="1" w:styleId="xl70">
    <w:name w:val="xl70"/>
    <w:basedOn w:val="Normal"/>
    <w:rsid w:val="006E3784"/>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pPr>
    <w:rPr>
      <w:color w:val="000000"/>
      <w:sz w:val="20"/>
      <w:szCs w:val="20"/>
    </w:rPr>
  </w:style>
  <w:style w:type="paragraph" w:customStyle="1" w:styleId="xl71">
    <w:name w:val="xl71"/>
    <w:basedOn w:val="Normal"/>
    <w:rsid w:val="006E378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color w:val="000000"/>
      <w:sz w:val="20"/>
      <w:szCs w:val="20"/>
    </w:rPr>
  </w:style>
  <w:style w:type="paragraph" w:customStyle="1" w:styleId="xl72">
    <w:name w:val="xl72"/>
    <w:basedOn w:val="Normal"/>
    <w:rsid w:val="006E3784"/>
    <w:pPr>
      <w:pBdr>
        <w:top w:val="single" w:sz="4" w:space="0" w:color="auto"/>
        <w:left w:val="single" w:sz="4" w:space="0" w:color="auto"/>
        <w:bottom w:val="single" w:sz="4" w:space="0" w:color="auto"/>
        <w:right w:val="single" w:sz="4" w:space="0" w:color="auto"/>
      </w:pBdr>
      <w:spacing w:before="100" w:beforeAutospacing="1" w:after="100" w:afterAutospacing="1"/>
    </w:pPr>
    <w:rPr>
      <w:color w:val="000000"/>
      <w:sz w:val="20"/>
      <w:szCs w:val="20"/>
    </w:rPr>
  </w:style>
  <w:style w:type="paragraph" w:customStyle="1" w:styleId="xl73">
    <w:name w:val="xl73"/>
    <w:basedOn w:val="Normal"/>
    <w:rsid w:val="006E3784"/>
    <w:pPr>
      <w:pBdr>
        <w:top w:val="single" w:sz="4" w:space="0" w:color="auto"/>
        <w:left w:val="single" w:sz="4" w:space="0" w:color="auto"/>
        <w:bottom w:val="single" w:sz="4" w:space="0" w:color="auto"/>
        <w:right w:val="single" w:sz="4" w:space="0" w:color="auto"/>
      </w:pBdr>
      <w:spacing w:before="100" w:beforeAutospacing="1" w:after="100" w:afterAutospacing="1"/>
    </w:pPr>
    <w:rPr>
      <w:b/>
      <w:bCs/>
      <w:color w:val="000000"/>
      <w:sz w:val="20"/>
      <w:szCs w:val="20"/>
    </w:rPr>
  </w:style>
  <w:style w:type="paragraph" w:customStyle="1" w:styleId="xl74">
    <w:name w:val="xl74"/>
    <w:basedOn w:val="Normal"/>
    <w:rsid w:val="006E3784"/>
    <w:pPr>
      <w:spacing w:before="100" w:beforeAutospacing="1" w:after="100" w:afterAutospacing="1"/>
    </w:pPr>
    <w:rPr>
      <w:color w:val="000000"/>
    </w:rPr>
  </w:style>
  <w:style w:type="paragraph" w:customStyle="1" w:styleId="xl75">
    <w:name w:val="xl75"/>
    <w:basedOn w:val="Normal"/>
    <w:rsid w:val="006E3784"/>
    <w:pPr>
      <w:pBdr>
        <w:top w:val="single" w:sz="4" w:space="0" w:color="000000"/>
        <w:left w:val="single" w:sz="4" w:space="0" w:color="000000"/>
        <w:right w:val="single" w:sz="4" w:space="0" w:color="000000"/>
      </w:pBdr>
      <w:spacing w:before="100" w:beforeAutospacing="1" w:after="100" w:afterAutospacing="1"/>
    </w:pPr>
    <w:rPr>
      <w:b/>
      <w:bCs/>
      <w:color w:val="000000"/>
      <w:sz w:val="20"/>
      <w:szCs w:val="20"/>
    </w:rPr>
  </w:style>
  <w:style w:type="paragraph" w:customStyle="1" w:styleId="xl76">
    <w:name w:val="xl76"/>
    <w:basedOn w:val="Normal"/>
    <w:rsid w:val="006E3784"/>
    <w:pPr>
      <w:pBdr>
        <w:top w:val="single" w:sz="4" w:space="0" w:color="auto"/>
        <w:left w:val="single" w:sz="4" w:space="0" w:color="auto"/>
        <w:bottom w:val="single" w:sz="4" w:space="0" w:color="auto"/>
        <w:right w:val="single" w:sz="4" w:space="0" w:color="auto"/>
      </w:pBdr>
      <w:spacing w:before="100" w:beforeAutospacing="1" w:after="100" w:afterAutospacing="1"/>
    </w:pPr>
    <w:rPr>
      <w:color w:val="000000"/>
      <w:sz w:val="20"/>
      <w:szCs w:val="20"/>
    </w:rPr>
  </w:style>
  <w:style w:type="paragraph" w:customStyle="1" w:styleId="xl77">
    <w:name w:val="xl77"/>
    <w:basedOn w:val="Normal"/>
    <w:rsid w:val="006E3784"/>
    <w:pPr>
      <w:pBdr>
        <w:top w:val="single" w:sz="4" w:space="0" w:color="auto"/>
        <w:left w:val="single" w:sz="4" w:space="0" w:color="auto"/>
        <w:bottom w:val="single" w:sz="4" w:space="0" w:color="auto"/>
        <w:right w:val="single" w:sz="4" w:space="0" w:color="auto"/>
      </w:pBdr>
      <w:spacing w:before="100" w:beforeAutospacing="1" w:after="100" w:afterAutospacing="1"/>
    </w:pPr>
    <w:rPr>
      <w:b/>
      <w:bCs/>
      <w:color w:val="000000"/>
      <w:sz w:val="20"/>
      <w:szCs w:val="20"/>
    </w:rPr>
  </w:style>
  <w:style w:type="character" w:customStyle="1" w:styleId="content">
    <w:name w:val="content"/>
    <w:basedOn w:val="DefaultParagraphFont"/>
    <w:rsid w:val="00553A1F"/>
  </w:style>
  <w:style w:type="character" w:customStyle="1" w:styleId="Neatrisintapieminana1">
    <w:name w:val="Neatrisināta pieminēšana1"/>
    <w:basedOn w:val="DefaultParagraphFont"/>
    <w:uiPriority w:val="99"/>
    <w:semiHidden/>
    <w:unhideWhenUsed/>
    <w:rsid w:val="00447BFC"/>
    <w:rPr>
      <w:color w:val="808080"/>
      <w:shd w:val="clear" w:color="auto" w:fill="E6E6E6"/>
    </w:rPr>
  </w:style>
  <w:style w:type="character" w:customStyle="1" w:styleId="UnresolvedMention1">
    <w:name w:val="Unresolved Mention1"/>
    <w:basedOn w:val="DefaultParagraphFont"/>
    <w:uiPriority w:val="99"/>
    <w:semiHidden/>
    <w:unhideWhenUsed/>
    <w:rsid w:val="001D7EE4"/>
    <w:rPr>
      <w:color w:val="808080"/>
      <w:shd w:val="clear" w:color="auto" w:fill="E6E6E6"/>
    </w:rPr>
  </w:style>
  <w:style w:type="table" w:styleId="TableGridLight">
    <w:name w:val="Grid Table Light"/>
    <w:basedOn w:val="TableNormal"/>
    <w:uiPriority w:val="40"/>
    <w:rsid w:val="00DC5980"/>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customStyle="1" w:styleId="ListParagraphChar">
    <w:name w:val="List Paragraph Char"/>
    <w:aliases w:val="2 Char,Numbered Para 1 Char,Dot pt Char,List Paragraph Char Char Char Char,Indicator Text Char,Bullet Points Char,MAIN CONTENT Char,IFCL - List Paragraph Char,List Paragraph12 Char,OBC Bullet Char,F5 List Paragraph Char"/>
    <w:link w:val="ListParagraph"/>
    <w:uiPriority w:val="34"/>
    <w:qFormat/>
    <w:locked/>
    <w:rsid w:val="00703860"/>
    <w:rPr>
      <w:rFonts w:ascii="Times New Roman" w:eastAsia="Times New Roman" w:hAnsi="Times New Roman" w:cs="Times New Roman"/>
      <w:sz w:val="24"/>
      <w:szCs w:val="24"/>
      <w:lang w:eastAsia="lv-LV"/>
    </w:rPr>
  </w:style>
  <w:style w:type="paragraph" w:customStyle="1" w:styleId="naisf">
    <w:name w:val="naisf"/>
    <w:basedOn w:val="Normal"/>
    <w:rsid w:val="000C2A2C"/>
    <w:pPr>
      <w:spacing w:before="100" w:beforeAutospacing="1" w:after="100" w:afterAutospacing="1"/>
    </w:pPr>
  </w:style>
  <w:style w:type="paragraph" w:customStyle="1" w:styleId="RakstzRakstz">
    <w:name w:val="Rakstz. Rakstz."/>
    <w:basedOn w:val="Normal"/>
    <w:rsid w:val="003710B0"/>
    <w:pPr>
      <w:spacing w:before="120" w:after="160" w:line="240" w:lineRule="exact"/>
      <w:ind w:firstLine="720"/>
    </w:pPr>
    <w:rPr>
      <w:rFonts w:ascii="Verdana" w:hAnsi="Verdana"/>
      <w:sz w:val="20"/>
      <w:szCs w:val="20"/>
      <w:lang w:val="en-US" w:eastAsia="en-US"/>
    </w:rPr>
  </w:style>
  <w:style w:type="character" w:customStyle="1" w:styleId="gwt-label">
    <w:name w:val="gwt-label"/>
    <w:basedOn w:val="DefaultParagraphFont"/>
    <w:rsid w:val="000F19A4"/>
  </w:style>
  <w:style w:type="paragraph" w:styleId="TOC4">
    <w:name w:val="toc 4"/>
    <w:basedOn w:val="Normal"/>
    <w:next w:val="Normal"/>
    <w:autoRedefine/>
    <w:uiPriority w:val="39"/>
    <w:semiHidden/>
    <w:unhideWhenUsed/>
    <w:rsid w:val="000A3C68"/>
    <w:pPr>
      <w:spacing w:after="100"/>
      <w:ind w:left="720"/>
    </w:pPr>
  </w:style>
  <w:style w:type="character" w:styleId="UnresolvedMention">
    <w:name w:val="Unresolved Mention"/>
    <w:basedOn w:val="DefaultParagraphFont"/>
    <w:uiPriority w:val="99"/>
    <w:semiHidden/>
    <w:unhideWhenUsed/>
    <w:rsid w:val="00FF108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449034">
      <w:bodyDiv w:val="1"/>
      <w:marLeft w:val="0"/>
      <w:marRight w:val="0"/>
      <w:marTop w:val="0"/>
      <w:marBottom w:val="0"/>
      <w:divBdr>
        <w:top w:val="none" w:sz="0" w:space="0" w:color="auto"/>
        <w:left w:val="none" w:sz="0" w:space="0" w:color="auto"/>
        <w:bottom w:val="none" w:sz="0" w:space="0" w:color="auto"/>
        <w:right w:val="none" w:sz="0" w:space="0" w:color="auto"/>
      </w:divBdr>
    </w:div>
    <w:div w:id="15087562">
      <w:bodyDiv w:val="1"/>
      <w:marLeft w:val="0"/>
      <w:marRight w:val="0"/>
      <w:marTop w:val="0"/>
      <w:marBottom w:val="0"/>
      <w:divBdr>
        <w:top w:val="none" w:sz="0" w:space="0" w:color="auto"/>
        <w:left w:val="none" w:sz="0" w:space="0" w:color="auto"/>
        <w:bottom w:val="none" w:sz="0" w:space="0" w:color="auto"/>
        <w:right w:val="none" w:sz="0" w:space="0" w:color="auto"/>
      </w:divBdr>
    </w:div>
    <w:div w:id="15815018">
      <w:bodyDiv w:val="1"/>
      <w:marLeft w:val="0"/>
      <w:marRight w:val="0"/>
      <w:marTop w:val="0"/>
      <w:marBottom w:val="0"/>
      <w:divBdr>
        <w:top w:val="none" w:sz="0" w:space="0" w:color="auto"/>
        <w:left w:val="none" w:sz="0" w:space="0" w:color="auto"/>
        <w:bottom w:val="none" w:sz="0" w:space="0" w:color="auto"/>
        <w:right w:val="none" w:sz="0" w:space="0" w:color="auto"/>
      </w:divBdr>
    </w:div>
    <w:div w:id="19865189">
      <w:bodyDiv w:val="1"/>
      <w:marLeft w:val="0"/>
      <w:marRight w:val="0"/>
      <w:marTop w:val="0"/>
      <w:marBottom w:val="0"/>
      <w:divBdr>
        <w:top w:val="none" w:sz="0" w:space="0" w:color="auto"/>
        <w:left w:val="none" w:sz="0" w:space="0" w:color="auto"/>
        <w:bottom w:val="none" w:sz="0" w:space="0" w:color="auto"/>
        <w:right w:val="none" w:sz="0" w:space="0" w:color="auto"/>
      </w:divBdr>
      <w:divsChild>
        <w:div w:id="1098142149">
          <w:marLeft w:val="0"/>
          <w:marRight w:val="0"/>
          <w:marTop w:val="0"/>
          <w:marBottom w:val="0"/>
          <w:divBdr>
            <w:top w:val="none" w:sz="0" w:space="0" w:color="auto"/>
            <w:left w:val="none" w:sz="0" w:space="0" w:color="auto"/>
            <w:bottom w:val="none" w:sz="0" w:space="0" w:color="auto"/>
            <w:right w:val="none" w:sz="0" w:space="0" w:color="auto"/>
          </w:divBdr>
        </w:div>
        <w:div w:id="1122652971">
          <w:marLeft w:val="0"/>
          <w:marRight w:val="0"/>
          <w:marTop w:val="0"/>
          <w:marBottom w:val="0"/>
          <w:divBdr>
            <w:top w:val="none" w:sz="0" w:space="0" w:color="auto"/>
            <w:left w:val="none" w:sz="0" w:space="0" w:color="auto"/>
            <w:bottom w:val="none" w:sz="0" w:space="0" w:color="auto"/>
            <w:right w:val="none" w:sz="0" w:space="0" w:color="auto"/>
          </w:divBdr>
        </w:div>
      </w:divsChild>
    </w:div>
    <w:div w:id="20669236">
      <w:bodyDiv w:val="1"/>
      <w:marLeft w:val="0"/>
      <w:marRight w:val="0"/>
      <w:marTop w:val="0"/>
      <w:marBottom w:val="0"/>
      <w:divBdr>
        <w:top w:val="none" w:sz="0" w:space="0" w:color="auto"/>
        <w:left w:val="none" w:sz="0" w:space="0" w:color="auto"/>
        <w:bottom w:val="none" w:sz="0" w:space="0" w:color="auto"/>
        <w:right w:val="none" w:sz="0" w:space="0" w:color="auto"/>
      </w:divBdr>
      <w:divsChild>
        <w:div w:id="460198738">
          <w:blockQuote w:val="1"/>
          <w:marLeft w:val="0"/>
          <w:marRight w:val="0"/>
          <w:marTop w:val="0"/>
          <w:marBottom w:val="330"/>
          <w:divBdr>
            <w:top w:val="none" w:sz="0" w:space="0" w:color="auto"/>
            <w:left w:val="none" w:sz="0" w:space="0" w:color="auto"/>
            <w:bottom w:val="none" w:sz="0" w:space="0" w:color="auto"/>
            <w:right w:val="none" w:sz="0" w:space="0" w:color="auto"/>
          </w:divBdr>
        </w:div>
        <w:div w:id="1278567133">
          <w:blockQuote w:val="1"/>
          <w:marLeft w:val="0"/>
          <w:marRight w:val="0"/>
          <w:marTop w:val="0"/>
          <w:marBottom w:val="330"/>
          <w:divBdr>
            <w:top w:val="none" w:sz="0" w:space="0" w:color="auto"/>
            <w:left w:val="none" w:sz="0" w:space="0" w:color="auto"/>
            <w:bottom w:val="none" w:sz="0" w:space="0" w:color="auto"/>
            <w:right w:val="none" w:sz="0" w:space="0" w:color="auto"/>
          </w:divBdr>
        </w:div>
        <w:div w:id="1468669643">
          <w:blockQuote w:val="1"/>
          <w:marLeft w:val="0"/>
          <w:marRight w:val="0"/>
          <w:marTop w:val="0"/>
          <w:marBottom w:val="330"/>
          <w:divBdr>
            <w:top w:val="none" w:sz="0" w:space="0" w:color="auto"/>
            <w:left w:val="none" w:sz="0" w:space="0" w:color="auto"/>
            <w:bottom w:val="none" w:sz="0" w:space="0" w:color="auto"/>
            <w:right w:val="none" w:sz="0" w:space="0" w:color="auto"/>
          </w:divBdr>
        </w:div>
        <w:div w:id="1780251478">
          <w:blockQuote w:val="1"/>
          <w:marLeft w:val="0"/>
          <w:marRight w:val="0"/>
          <w:marTop w:val="0"/>
          <w:marBottom w:val="330"/>
          <w:divBdr>
            <w:top w:val="none" w:sz="0" w:space="0" w:color="auto"/>
            <w:left w:val="none" w:sz="0" w:space="0" w:color="auto"/>
            <w:bottom w:val="none" w:sz="0" w:space="0" w:color="auto"/>
            <w:right w:val="none" w:sz="0" w:space="0" w:color="auto"/>
          </w:divBdr>
        </w:div>
        <w:div w:id="752091449">
          <w:blockQuote w:val="1"/>
          <w:marLeft w:val="0"/>
          <w:marRight w:val="0"/>
          <w:marTop w:val="0"/>
          <w:marBottom w:val="330"/>
          <w:divBdr>
            <w:top w:val="none" w:sz="0" w:space="0" w:color="auto"/>
            <w:left w:val="none" w:sz="0" w:space="0" w:color="auto"/>
            <w:bottom w:val="none" w:sz="0" w:space="0" w:color="auto"/>
            <w:right w:val="none" w:sz="0" w:space="0" w:color="auto"/>
          </w:divBdr>
        </w:div>
      </w:divsChild>
    </w:div>
    <w:div w:id="38239564">
      <w:bodyDiv w:val="1"/>
      <w:marLeft w:val="0"/>
      <w:marRight w:val="0"/>
      <w:marTop w:val="0"/>
      <w:marBottom w:val="0"/>
      <w:divBdr>
        <w:top w:val="none" w:sz="0" w:space="0" w:color="auto"/>
        <w:left w:val="none" w:sz="0" w:space="0" w:color="auto"/>
        <w:bottom w:val="none" w:sz="0" w:space="0" w:color="auto"/>
        <w:right w:val="none" w:sz="0" w:space="0" w:color="auto"/>
      </w:divBdr>
    </w:div>
    <w:div w:id="39329976">
      <w:bodyDiv w:val="1"/>
      <w:marLeft w:val="0"/>
      <w:marRight w:val="0"/>
      <w:marTop w:val="0"/>
      <w:marBottom w:val="0"/>
      <w:divBdr>
        <w:top w:val="none" w:sz="0" w:space="0" w:color="auto"/>
        <w:left w:val="none" w:sz="0" w:space="0" w:color="auto"/>
        <w:bottom w:val="none" w:sz="0" w:space="0" w:color="auto"/>
        <w:right w:val="none" w:sz="0" w:space="0" w:color="auto"/>
      </w:divBdr>
      <w:divsChild>
        <w:div w:id="957562000">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6813918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520861">
      <w:bodyDiv w:val="1"/>
      <w:marLeft w:val="0"/>
      <w:marRight w:val="0"/>
      <w:marTop w:val="0"/>
      <w:marBottom w:val="0"/>
      <w:divBdr>
        <w:top w:val="none" w:sz="0" w:space="0" w:color="auto"/>
        <w:left w:val="none" w:sz="0" w:space="0" w:color="auto"/>
        <w:bottom w:val="none" w:sz="0" w:space="0" w:color="auto"/>
        <w:right w:val="none" w:sz="0" w:space="0" w:color="auto"/>
      </w:divBdr>
      <w:divsChild>
        <w:div w:id="1061901875">
          <w:marLeft w:val="0"/>
          <w:marRight w:val="0"/>
          <w:marTop w:val="0"/>
          <w:marBottom w:val="0"/>
          <w:divBdr>
            <w:top w:val="none" w:sz="0" w:space="0" w:color="auto"/>
            <w:left w:val="none" w:sz="0" w:space="0" w:color="auto"/>
            <w:bottom w:val="none" w:sz="0" w:space="0" w:color="auto"/>
            <w:right w:val="none" w:sz="0" w:space="0" w:color="auto"/>
          </w:divBdr>
        </w:div>
        <w:div w:id="2015767038">
          <w:marLeft w:val="0"/>
          <w:marRight w:val="0"/>
          <w:marTop w:val="0"/>
          <w:marBottom w:val="0"/>
          <w:divBdr>
            <w:top w:val="none" w:sz="0" w:space="0" w:color="auto"/>
            <w:left w:val="none" w:sz="0" w:space="0" w:color="auto"/>
            <w:bottom w:val="none" w:sz="0" w:space="0" w:color="auto"/>
            <w:right w:val="none" w:sz="0" w:space="0" w:color="auto"/>
          </w:divBdr>
        </w:div>
      </w:divsChild>
    </w:div>
    <w:div w:id="48890649">
      <w:bodyDiv w:val="1"/>
      <w:marLeft w:val="0"/>
      <w:marRight w:val="0"/>
      <w:marTop w:val="0"/>
      <w:marBottom w:val="0"/>
      <w:divBdr>
        <w:top w:val="none" w:sz="0" w:space="0" w:color="auto"/>
        <w:left w:val="none" w:sz="0" w:space="0" w:color="auto"/>
        <w:bottom w:val="none" w:sz="0" w:space="0" w:color="auto"/>
        <w:right w:val="none" w:sz="0" w:space="0" w:color="auto"/>
      </w:divBdr>
    </w:div>
    <w:div w:id="60904896">
      <w:bodyDiv w:val="1"/>
      <w:marLeft w:val="0"/>
      <w:marRight w:val="0"/>
      <w:marTop w:val="0"/>
      <w:marBottom w:val="0"/>
      <w:divBdr>
        <w:top w:val="none" w:sz="0" w:space="0" w:color="auto"/>
        <w:left w:val="none" w:sz="0" w:space="0" w:color="auto"/>
        <w:bottom w:val="none" w:sz="0" w:space="0" w:color="auto"/>
        <w:right w:val="none" w:sz="0" w:space="0" w:color="auto"/>
      </w:divBdr>
    </w:div>
    <w:div w:id="69545606">
      <w:bodyDiv w:val="1"/>
      <w:marLeft w:val="0"/>
      <w:marRight w:val="0"/>
      <w:marTop w:val="0"/>
      <w:marBottom w:val="0"/>
      <w:divBdr>
        <w:top w:val="none" w:sz="0" w:space="0" w:color="auto"/>
        <w:left w:val="none" w:sz="0" w:space="0" w:color="auto"/>
        <w:bottom w:val="none" w:sz="0" w:space="0" w:color="auto"/>
        <w:right w:val="none" w:sz="0" w:space="0" w:color="auto"/>
      </w:divBdr>
    </w:div>
    <w:div w:id="107089415">
      <w:bodyDiv w:val="1"/>
      <w:marLeft w:val="0"/>
      <w:marRight w:val="0"/>
      <w:marTop w:val="0"/>
      <w:marBottom w:val="0"/>
      <w:divBdr>
        <w:top w:val="none" w:sz="0" w:space="0" w:color="auto"/>
        <w:left w:val="none" w:sz="0" w:space="0" w:color="auto"/>
        <w:bottom w:val="none" w:sz="0" w:space="0" w:color="auto"/>
        <w:right w:val="none" w:sz="0" w:space="0" w:color="auto"/>
      </w:divBdr>
    </w:div>
    <w:div w:id="112793597">
      <w:bodyDiv w:val="1"/>
      <w:marLeft w:val="0"/>
      <w:marRight w:val="0"/>
      <w:marTop w:val="0"/>
      <w:marBottom w:val="0"/>
      <w:divBdr>
        <w:top w:val="none" w:sz="0" w:space="0" w:color="auto"/>
        <w:left w:val="none" w:sz="0" w:space="0" w:color="auto"/>
        <w:bottom w:val="none" w:sz="0" w:space="0" w:color="auto"/>
        <w:right w:val="none" w:sz="0" w:space="0" w:color="auto"/>
      </w:divBdr>
    </w:div>
    <w:div w:id="116605482">
      <w:bodyDiv w:val="1"/>
      <w:marLeft w:val="0"/>
      <w:marRight w:val="0"/>
      <w:marTop w:val="0"/>
      <w:marBottom w:val="0"/>
      <w:divBdr>
        <w:top w:val="none" w:sz="0" w:space="0" w:color="auto"/>
        <w:left w:val="none" w:sz="0" w:space="0" w:color="auto"/>
        <w:bottom w:val="none" w:sz="0" w:space="0" w:color="auto"/>
        <w:right w:val="none" w:sz="0" w:space="0" w:color="auto"/>
      </w:divBdr>
    </w:div>
    <w:div w:id="123426909">
      <w:bodyDiv w:val="1"/>
      <w:marLeft w:val="0"/>
      <w:marRight w:val="0"/>
      <w:marTop w:val="0"/>
      <w:marBottom w:val="0"/>
      <w:divBdr>
        <w:top w:val="none" w:sz="0" w:space="0" w:color="auto"/>
        <w:left w:val="none" w:sz="0" w:space="0" w:color="auto"/>
        <w:bottom w:val="none" w:sz="0" w:space="0" w:color="auto"/>
        <w:right w:val="none" w:sz="0" w:space="0" w:color="auto"/>
      </w:divBdr>
    </w:div>
    <w:div w:id="132262829">
      <w:bodyDiv w:val="1"/>
      <w:marLeft w:val="0"/>
      <w:marRight w:val="0"/>
      <w:marTop w:val="0"/>
      <w:marBottom w:val="0"/>
      <w:divBdr>
        <w:top w:val="none" w:sz="0" w:space="0" w:color="auto"/>
        <w:left w:val="none" w:sz="0" w:space="0" w:color="auto"/>
        <w:bottom w:val="none" w:sz="0" w:space="0" w:color="auto"/>
        <w:right w:val="none" w:sz="0" w:space="0" w:color="auto"/>
      </w:divBdr>
    </w:div>
    <w:div w:id="139662191">
      <w:bodyDiv w:val="1"/>
      <w:marLeft w:val="0"/>
      <w:marRight w:val="0"/>
      <w:marTop w:val="0"/>
      <w:marBottom w:val="0"/>
      <w:divBdr>
        <w:top w:val="none" w:sz="0" w:space="0" w:color="auto"/>
        <w:left w:val="none" w:sz="0" w:space="0" w:color="auto"/>
        <w:bottom w:val="none" w:sz="0" w:space="0" w:color="auto"/>
        <w:right w:val="none" w:sz="0" w:space="0" w:color="auto"/>
      </w:divBdr>
    </w:div>
    <w:div w:id="144588025">
      <w:bodyDiv w:val="1"/>
      <w:marLeft w:val="0"/>
      <w:marRight w:val="0"/>
      <w:marTop w:val="0"/>
      <w:marBottom w:val="0"/>
      <w:divBdr>
        <w:top w:val="none" w:sz="0" w:space="0" w:color="auto"/>
        <w:left w:val="none" w:sz="0" w:space="0" w:color="auto"/>
        <w:bottom w:val="none" w:sz="0" w:space="0" w:color="auto"/>
        <w:right w:val="none" w:sz="0" w:space="0" w:color="auto"/>
      </w:divBdr>
      <w:divsChild>
        <w:div w:id="266541280">
          <w:marLeft w:val="0"/>
          <w:marRight w:val="0"/>
          <w:marTop w:val="0"/>
          <w:marBottom w:val="0"/>
          <w:divBdr>
            <w:top w:val="none" w:sz="0" w:space="0" w:color="auto"/>
            <w:left w:val="none" w:sz="0" w:space="0" w:color="auto"/>
            <w:bottom w:val="none" w:sz="0" w:space="0" w:color="auto"/>
            <w:right w:val="none" w:sz="0" w:space="0" w:color="auto"/>
          </w:divBdr>
        </w:div>
        <w:div w:id="1639261554">
          <w:marLeft w:val="0"/>
          <w:marRight w:val="0"/>
          <w:marTop w:val="0"/>
          <w:marBottom w:val="0"/>
          <w:divBdr>
            <w:top w:val="none" w:sz="0" w:space="0" w:color="auto"/>
            <w:left w:val="none" w:sz="0" w:space="0" w:color="auto"/>
            <w:bottom w:val="none" w:sz="0" w:space="0" w:color="auto"/>
            <w:right w:val="none" w:sz="0" w:space="0" w:color="auto"/>
          </w:divBdr>
        </w:div>
      </w:divsChild>
    </w:div>
    <w:div w:id="144973573">
      <w:bodyDiv w:val="1"/>
      <w:marLeft w:val="0"/>
      <w:marRight w:val="0"/>
      <w:marTop w:val="0"/>
      <w:marBottom w:val="0"/>
      <w:divBdr>
        <w:top w:val="none" w:sz="0" w:space="0" w:color="auto"/>
        <w:left w:val="none" w:sz="0" w:space="0" w:color="auto"/>
        <w:bottom w:val="none" w:sz="0" w:space="0" w:color="auto"/>
        <w:right w:val="none" w:sz="0" w:space="0" w:color="auto"/>
      </w:divBdr>
    </w:div>
    <w:div w:id="151874162">
      <w:bodyDiv w:val="1"/>
      <w:marLeft w:val="0"/>
      <w:marRight w:val="0"/>
      <w:marTop w:val="0"/>
      <w:marBottom w:val="0"/>
      <w:divBdr>
        <w:top w:val="none" w:sz="0" w:space="0" w:color="auto"/>
        <w:left w:val="none" w:sz="0" w:space="0" w:color="auto"/>
        <w:bottom w:val="none" w:sz="0" w:space="0" w:color="auto"/>
        <w:right w:val="none" w:sz="0" w:space="0" w:color="auto"/>
      </w:divBdr>
    </w:div>
    <w:div w:id="163205064">
      <w:bodyDiv w:val="1"/>
      <w:marLeft w:val="0"/>
      <w:marRight w:val="0"/>
      <w:marTop w:val="0"/>
      <w:marBottom w:val="0"/>
      <w:divBdr>
        <w:top w:val="none" w:sz="0" w:space="0" w:color="auto"/>
        <w:left w:val="none" w:sz="0" w:space="0" w:color="auto"/>
        <w:bottom w:val="none" w:sz="0" w:space="0" w:color="auto"/>
        <w:right w:val="none" w:sz="0" w:space="0" w:color="auto"/>
      </w:divBdr>
    </w:div>
    <w:div w:id="164564257">
      <w:bodyDiv w:val="1"/>
      <w:marLeft w:val="0"/>
      <w:marRight w:val="0"/>
      <w:marTop w:val="0"/>
      <w:marBottom w:val="0"/>
      <w:divBdr>
        <w:top w:val="none" w:sz="0" w:space="0" w:color="auto"/>
        <w:left w:val="none" w:sz="0" w:space="0" w:color="auto"/>
        <w:bottom w:val="none" w:sz="0" w:space="0" w:color="auto"/>
        <w:right w:val="none" w:sz="0" w:space="0" w:color="auto"/>
      </w:divBdr>
    </w:div>
    <w:div w:id="179053179">
      <w:bodyDiv w:val="1"/>
      <w:marLeft w:val="0"/>
      <w:marRight w:val="0"/>
      <w:marTop w:val="0"/>
      <w:marBottom w:val="0"/>
      <w:divBdr>
        <w:top w:val="none" w:sz="0" w:space="0" w:color="auto"/>
        <w:left w:val="none" w:sz="0" w:space="0" w:color="auto"/>
        <w:bottom w:val="none" w:sz="0" w:space="0" w:color="auto"/>
        <w:right w:val="none" w:sz="0" w:space="0" w:color="auto"/>
      </w:divBdr>
    </w:div>
    <w:div w:id="181750646">
      <w:bodyDiv w:val="1"/>
      <w:marLeft w:val="0"/>
      <w:marRight w:val="0"/>
      <w:marTop w:val="0"/>
      <w:marBottom w:val="0"/>
      <w:divBdr>
        <w:top w:val="none" w:sz="0" w:space="0" w:color="auto"/>
        <w:left w:val="none" w:sz="0" w:space="0" w:color="auto"/>
        <w:bottom w:val="none" w:sz="0" w:space="0" w:color="auto"/>
        <w:right w:val="none" w:sz="0" w:space="0" w:color="auto"/>
      </w:divBdr>
    </w:div>
    <w:div w:id="205532923">
      <w:bodyDiv w:val="1"/>
      <w:marLeft w:val="0"/>
      <w:marRight w:val="0"/>
      <w:marTop w:val="0"/>
      <w:marBottom w:val="0"/>
      <w:divBdr>
        <w:top w:val="none" w:sz="0" w:space="0" w:color="auto"/>
        <w:left w:val="none" w:sz="0" w:space="0" w:color="auto"/>
        <w:bottom w:val="none" w:sz="0" w:space="0" w:color="auto"/>
        <w:right w:val="none" w:sz="0" w:space="0" w:color="auto"/>
      </w:divBdr>
    </w:div>
    <w:div w:id="208541706">
      <w:bodyDiv w:val="1"/>
      <w:marLeft w:val="0"/>
      <w:marRight w:val="0"/>
      <w:marTop w:val="0"/>
      <w:marBottom w:val="0"/>
      <w:divBdr>
        <w:top w:val="none" w:sz="0" w:space="0" w:color="auto"/>
        <w:left w:val="none" w:sz="0" w:space="0" w:color="auto"/>
        <w:bottom w:val="none" w:sz="0" w:space="0" w:color="auto"/>
        <w:right w:val="none" w:sz="0" w:space="0" w:color="auto"/>
      </w:divBdr>
    </w:div>
    <w:div w:id="217908528">
      <w:bodyDiv w:val="1"/>
      <w:marLeft w:val="0"/>
      <w:marRight w:val="0"/>
      <w:marTop w:val="0"/>
      <w:marBottom w:val="0"/>
      <w:divBdr>
        <w:top w:val="none" w:sz="0" w:space="0" w:color="auto"/>
        <w:left w:val="none" w:sz="0" w:space="0" w:color="auto"/>
        <w:bottom w:val="none" w:sz="0" w:space="0" w:color="auto"/>
        <w:right w:val="none" w:sz="0" w:space="0" w:color="auto"/>
      </w:divBdr>
    </w:div>
    <w:div w:id="222722645">
      <w:bodyDiv w:val="1"/>
      <w:marLeft w:val="0"/>
      <w:marRight w:val="0"/>
      <w:marTop w:val="0"/>
      <w:marBottom w:val="0"/>
      <w:divBdr>
        <w:top w:val="none" w:sz="0" w:space="0" w:color="auto"/>
        <w:left w:val="none" w:sz="0" w:space="0" w:color="auto"/>
        <w:bottom w:val="none" w:sz="0" w:space="0" w:color="auto"/>
        <w:right w:val="none" w:sz="0" w:space="0" w:color="auto"/>
      </w:divBdr>
    </w:div>
    <w:div w:id="232278994">
      <w:bodyDiv w:val="1"/>
      <w:marLeft w:val="0"/>
      <w:marRight w:val="0"/>
      <w:marTop w:val="0"/>
      <w:marBottom w:val="0"/>
      <w:divBdr>
        <w:top w:val="none" w:sz="0" w:space="0" w:color="auto"/>
        <w:left w:val="none" w:sz="0" w:space="0" w:color="auto"/>
        <w:bottom w:val="none" w:sz="0" w:space="0" w:color="auto"/>
        <w:right w:val="none" w:sz="0" w:space="0" w:color="auto"/>
      </w:divBdr>
    </w:div>
    <w:div w:id="247546762">
      <w:bodyDiv w:val="1"/>
      <w:marLeft w:val="0"/>
      <w:marRight w:val="0"/>
      <w:marTop w:val="0"/>
      <w:marBottom w:val="0"/>
      <w:divBdr>
        <w:top w:val="none" w:sz="0" w:space="0" w:color="auto"/>
        <w:left w:val="none" w:sz="0" w:space="0" w:color="auto"/>
        <w:bottom w:val="none" w:sz="0" w:space="0" w:color="auto"/>
        <w:right w:val="none" w:sz="0" w:space="0" w:color="auto"/>
      </w:divBdr>
    </w:div>
    <w:div w:id="254554864">
      <w:bodyDiv w:val="1"/>
      <w:marLeft w:val="0"/>
      <w:marRight w:val="0"/>
      <w:marTop w:val="0"/>
      <w:marBottom w:val="0"/>
      <w:divBdr>
        <w:top w:val="none" w:sz="0" w:space="0" w:color="auto"/>
        <w:left w:val="none" w:sz="0" w:space="0" w:color="auto"/>
        <w:bottom w:val="none" w:sz="0" w:space="0" w:color="auto"/>
        <w:right w:val="none" w:sz="0" w:space="0" w:color="auto"/>
      </w:divBdr>
    </w:div>
    <w:div w:id="255556595">
      <w:bodyDiv w:val="1"/>
      <w:marLeft w:val="0"/>
      <w:marRight w:val="0"/>
      <w:marTop w:val="0"/>
      <w:marBottom w:val="0"/>
      <w:divBdr>
        <w:top w:val="none" w:sz="0" w:space="0" w:color="auto"/>
        <w:left w:val="none" w:sz="0" w:space="0" w:color="auto"/>
        <w:bottom w:val="none" w:sz="0" w:space="0" w:color="auto"/>
        <w:right w:val="none" w:sz="0" w:space="0" w:color="auto"/>
      </w:divBdr>
    </w:div>
    <w:div w:id="265886170">
      <w:bodyDiv w:val="1"/>
      <w:marLeft w:val="0"/>
      <w:marRight w:val="0"/>
      <w:marTop w:val="0"/>
      <w:marBottom w:val="0"/>
      <w:divBdr>
        <w:top w:val="none" w:sz="0" w:space="0" w:color="auto"/>
        <w:left w:val="none" w:sz="0" w:space="0" w:color="auto"/>
        <w:bottom w:val="none" w:sz="0" w:space="0" w:color="auto"/>
        <w:right w:val="none" w:sz="0" w:space="0" w:color="auto"/>
      </w:divBdr>
    </w:div>
    <w:div w:id="269241916">
      <w:bodyDiv w:val="1"/>
      <w:marLeft w:val="0"/>
      <w:marRight w:val="0"/>
      <w:marTop w:val="0"/>
      <w:marBottom w:val="0"/>
      <w:divBdr>
        <w:top w:val="none" w:sz="0" w:space="0" w:color="auto"/>
        <w:left w:val="none" w:sz="0" w:space="0" w:color="auto"/>
        <w:bottom w:val="none" w:sz="0" w:space="0" w:color="auto"/>
        <w:right w:val="none" w:sz="0" w:space="0" w:color="auto"/>
      </w:divBdr>
    </w:div>
    <w:div w:id="270822581">
      <w:bodyDiv w:val="1"/>
      <w:marLeft w:val="0"/>
      <w:marRight w:val="0"/>
      <w:marTop w:val="0"/>
      <w:marBottom w:val="0"/>
      <w:divBdr>
        <w:top w:val="none" w:sz="0" w:space="0" w:color="auto"/>
        <w:left w:val="none" w:sz="0" w:space="0" w:color="auto"/>
        <w:bottom w:val="none" w:sz="0" w:space="0" w:color="auto"/>
        <w:right w:val="none" w:sz="0" w:space="0" w:color="auto"/>
      </w:divBdr>
    </w:div>
    <w:div w:id="282467738">
      <w:bodyDiv w:val="1"/>
      <w:marLeft w:val="0"/>
      <w:marRight w:val="0"/>
      <w:marTop w:val="0"/>
      <w:marBottom w:val="0"/>
      <w:divBdr>
        <w:top w:val="none" w:sz="0" w:space="0" w:color="auto"/>
        <w:left w:val="none" w:sz="0" w:space="0" w:color="auto"/>
        <w:bottom w:val="none" w:sz="0" w:space="0" w:color="auto"/>
        <w:right w:val="none" w:sz="0" w:space="0" w:color="auto"/>
      </w:divBdr>
      <w:divsChild>
        <w:div w:id="337345617">
          <w:marLeft w:val="0"/>
          <w:marRight w:val="0"/>
          <w:marTop w:val="0"/>
          <w:marBottom w:val="0"/>
          <w:divBdr>
            <w:top w:val="none" w:sz="0" w:space="0" w:color="auto"/>
            <w:left w:val="none" w:sz="0" w:space="0" w:color="auto"/>
            <w:bottom w:val="none" w:sz="0" w:space="0" w:color="auto"/>
            <w:right w:val="none" w:sz="0" w:space="0" w:color="auto"/>
          </w:divBdr>
        </w:div>
        <w:div w:id="1488982591">
          <w:marLeft w:val="0"/>
          <w:marRight w:val="0"/>
          <w:marTop w:val="0"/>
          <w:marBottom w:val="0"/>
          <w:divBdr>
            <w:top w:val="none" w:sz="0" w:space="0" w:color="auto"/>
            <w:left w:val="none" w:sz="0" w:space="0" w:color="auto"/>
            <w:bottom w:val="none" w:sz="0" w:space="0" w:color="auto"/>
            <w:right w:val="none" w:sz="0" w:space="0" w:color="auto"/>
          </w:divBdr>
        </w:div>
      </w:divsChild>
    </w:div>
    <w:div w:id="296834000">
      <w:bodyDiv w:val="1"/>
      <w:marLeft w:val="0"/>
      <w:marRight w:val="0"/>
      <w:marTop w:val="0"/>
      <w:marBottom w:val="0"/>
      <w:divBdr>
        <w:top w:val="none" w:sz="0" w:space="0" w:color="auto"/>
        <w:left w:val="none" w:sz="0" w:space="0" w:color="auto"/>
        <w:bottom w:val="none" w:sz="0" w:space="0" w:color="auto"/>
        <w:right w:val="none" w:sz="0" w:space="0" w:color="auto"/>
      </w:divBdr>
      <w:divsChild>
        <w:div w:id="1364480203">
          <w:marLeft w:val="0"/>
          <w:marRight w:val="0"/>
          <w:marTop w:val="60"/>
          <w:marBottom w:val="0"/>
          <w:divBdr>
            <w:top w:val="single" w:sz="6" w:space="5" w:color="D9E4FB"/>
            <w:left w:val="none" w:sz="0" w:space="0" w:color="auto"/>
            <w:bottom w:val="single" w:sz="6" w:space="5" w:color="D9E4FB"/>
            <w:right w:val="none" w:sz="0" w:space="0" w:color="auto"/>
          </w:divBdr>
        </w:div>
        <w:div w:id="170989570">
          <w:marLeft w:val="0"/>
          <w:marRight w:val="0"/>
          <w:marTop w:val="0"/>
          <w:marBottom w:val="0"/>
          <w:divBdr>
            <w:top w:val="none" w:sz="0" w:space="0" w:color="auto"/>
            <w:left w:val="none" w:sz="0" w:space="0" w:color="auto"/>
            <w:bottom w:val="none" w:sz="0" w:space="0" w:color="auto"/>
            <w:right w:val="none" w:sz="0" w:space="0" w:color="auto"/>
          </w:divBdr>
        </w:div>
      </w:divsChild>
    </w:div>
    <w:div w:id="297036090">
      <w:bodyDiv w:val="1"/>
      <w:marLeft w:val="0"/>
      <w:marRight w:val="0"/>
      <w:marTop w:val="0"/>
      <w:marBottom w:val="0"/>
      <w:divBdr>
        <w:top w:val="none" w:sz="0" w:space="0" w:color="auto"/>
        <w:left w:val="none" w:sz="0" w:space="0" w:color="auto"/>
        <w:bottom w:val="none" w:sz="0" w:space="0" w:color="auto"/>
        <w:right w:val="none" w:sz="0" w:space="0" w:color="auto"/>
      </w:divBdr>
    </w:div>
    <w:div w:id="301930976">
      <w:bodyDiv w:val="1"/>
      <w:marLeft w:val="0"/>
      <w:marRight w:val="0"/>
      <w:marTop w:val="0"/>
      <w:marBottom w:val="0"/>
      <w:divBdr>
        <w:top w:val="none" w:sz="0" w:space="0" w:color="auto"/>
        <w:left w:val="none" w:sz="0" w:space="0" w:color="auto"/>
        <w:bottom w:val="none" w:sz="0" w:space="0" w:color="auto"/>
        <w:right w:val="none" w:sz="0" w:space="0" w:color="auto"/>
      </w:divBdr>
    </w:div>
    <w:div w:id="316342790">
      <w:bodyDiv w:val="1"/>
      <w:marLeft w:val="0"/>
      <w:marRight w:val="0"/>
      <w:marTop w:val="0"/>
      <w:marBottom w:val="0"/>
      <w:divBdr>
        <w:top w:val="none" w:sz="0" w:space="0" w:color="auto"/>
        <w:left w:val="none" w:sz="0" w:space="0" w:color="auto"/>
        <w:bottom w:val="none" w:sz="0" w:space="0" w:color="auto"/>
        <w:right w:val="none" w:sz="0" w:space="0" w:color="auto"/>
      </w:divBdr>
    </w:div>
    <w:div w:id="324599823">
      <w:bodyDiv w:val="1"/>
      <w:marLeft w:val="0"/>
      <w:marRight w:val="0"/>
      <w:marTop w:val="0"/>
      <w:marBottom w:val="0"/>
      <w:divBdr>
        <w:top w:val="none" w:sz="0" w:space="0" w:color="auto"/>
        <w:left w:val="none" w:sz="0" w:space="0" w:color="auto"/>
        <w:bottom w:val="none" w:sz="0" w:space="0" w:color="auto"/>
        <w:right w:val="none" w:sz="0" w:space="0" w:color="auto"/>
      </w:divBdr>
    </w:div>
    <w:div w:id="330064772">
      <w:bodyDiv w:val="1"/>
      <w:marLeft w:val="0"/>
      <w:marRight w:val="0"/>
      <w:marTop w:val="0"/>
      <w:marBottom w:val="0"/>
      <w:divBdr>
        <w:top w:val="none" w:sz="0" w:space="0" w:color="auto"/>
        <w:left w:val="none" w:sz="0" w:space="0" w:color="auto"/>
        <w:bottom w:val="none" w:sz="0" w:space="0" w:color="auto"/>
        <w:right w:val="none" w:sz="0" w:space="0" w:color="auto"/>
      </w:divBdr>
    </w:div>
    <w:div w:id="341015205">
      <w:bodyDiv w:val="1"/>
      <w:marLeft w:val="0"/>
      <w:marRight w:val="0"/>
      <w:marTop w:val="0"/>
      <w:marBottom w:val="0"/>
      <w:divBdr>
        <w:top w:val="none" w:sz="0" w:space="0" w:color="auto"/>
        <w:left w:val="none" w:sz="0" w:space="0" w:color="auto"/>
        <w:bottom w:val="none" w:sz="0" w:space="0" w:color="auto"/>
        <w:right w:val="none" w:sz="0" w:space="0" w:color="auto"/>
      </w:divBdr>
    </w:div>
    <w:div w:id="347954449">
      <w:bodyDiv w:val="1"/>
      <w:marLeft w:val="0"/>
      <w:marRight w:val="0"/>
      <w:marTop w:val="0"/>
      <w:marBottom w:val="0"/>
      <w:divBdr>
        <w:top w:val="none" w:sz="0" w:space="0" w:color="auto"/>
        <w:left w:val="none" w:sz="0" w:space="0" w:color="auto"/>
        <w:bottom w:val="none" w:sz="0" w:space="0" w:color="auto"/>
        <w:right w:val="none" w:sz="0" w:space="0" w:color="auto"/>
      </w:divBdr>
    </w:div>
    <w:div w:id="358314297">
      <w:bodyDiv w:val="1"/>
      <w:marLeft w:val="0"/>
      <w:marRight w:val="0"/>
      <w:marTop w:val="0"/>
      <w:marBottom w:val="0"/>
      <w:divBdr>
        <w:top w:val="none" w:sz="0" w:space="0" w:color="auto"/>
        <w:left w:val="none" w:sz="0" w:space="0" w:color="auto"/>
        <w:bottom w:val="none" w:sz="0" w:space="0" w:color="auto"/>
        <w:right w:val="none" w:sz="0" w:space="0" w:color="auto"/>
      </w:divBdr>
    </w:div>
    <w:div w:id="362873260">
      <w:bodyDiv w:val="1"/>
      <w:marLeft w:val="0"/>
      <w:marRight w:val="0"/>
      <w:marTop w:val="0"/>
      <w:marBottom w:val="0"/>
      <w:divBdr>
        <w:top w:val="none" w:sz="0" w:space="0" w:color="auto"/>
        <w:left w:val="none" w:sz="0" w:space="0" w:color="auto"/>
        <w:bottom w:val="none" w:sz="0" w:space="0" w:color="auto"/>
        <w:right w:val="none" w:sz="0" w:space="0" w:color="auto"/>
      </w:divBdr>
    </w:div>
    <w:div w:id="366877318">
      <w:bodyDiv w:val="1"/>
      <w:marLeft w:val="0"/>
      <w:marRight w:val="0"/>
      <w:marTop w:val="0"/>
      <w:marBottom w:val="0"/>
      <w:divBdr>
        <w:top w:val="none" w:sz="0" w:space="0" w:color="auto"/>
        <w:left w:val="none" w:sz="0" w:space="0" w:color="auto"/>
        <w:bottom w:val="none" w:sz="0" w:space="0" w:color="auto"/>
        <w:right w:val="none" w:sz="0" w:space="0" w:color="auto"/>
      </w:divBdr>
    </w:div>
    <w:div w:id="385026788">
      <w:bodyDiv w:val="1"/>
      <w:marLeft w:val="0"/>
      <w:marRight w:val="0"/>
      <w:marTop w:val="0"/>
      <w:marBottom w:val="0"/>
      <w:divBdr>
        <w:top w:val="none" w:sz="0" w:space="0" w:color="auto"/>
        <w:left w:val="none" w:sz="0" w:space="0" w:color="auto"/>
        <w:bottom w:val="none" w:sz="0" w:space="0" w:color="auto"/>
        <w:right w:val="none" w:sz="0" w:space="0" w:color="auto"/>
      </w:divBdr>
    </w:div>
    <w:div w:id="397823447">
      <w:bodyDiv w:val="1"/>
      <w:marLeft w:val="0"/>
      <w:marRight w:val="0"/>
      <w:marTop w:val="0"/>
      <w:marBottom w:val="0"/>
      <w:divBdr>
        <w:top w:val="none" w:sz="0" w:space="0" w:color="auto"/>
        <w:left w:val="none" w:sz="0" w:space="0" w:color="auto"/>
        <w:bottom w:val="none" w:sz="0" w:space="0" w:color="auto"/>
        <w:right w:val="none" w:sz="0" w:space="0" w:color="auto"/>
      </w:divBdr>
    </w:div>
    <w:div w:id="401489993">
      <w:bodyDiv w:val="1"/>
      <w:marLeft w:val="0"/>
      <w:marRight w:val="0"/>
      <w:marTop w:val="0"/>
      <w:marBottom w:val="0"/>
      <w:divBdr>
        <w:top w:val="none" w:sz="0" w:space="0" w:color="auto"/>
        <w:left w:val="none" w:sz="0" w:space="0" w:color="auto"/>
        <w:bottom w:val="none" w:sz="0" w:space="0" w:color="auto"/>
        <w:right w:val="none" w:sz="0" w:space="0" w:color="auto"/>
      </w:divBdr>
    </w:div>
    <w:div w:id="405230292">
      <w:bodyDiv w:val="1"/>
      <w:marLeft w:val="0"/>
      <w:marRight w:val="0"/>
      <w:marTop w:val="0"/>
      <w:marBottom w:val="0"/>
      <w:divBdr>
        <w:top w:val="none" w:sz="0" w:space="0" w:color="auto"/>
        <w:left w:val="none" w:sz="0" w:space="0" w:color="auto"/>
        <w:bottom w:val="none" w:sz="0" w:space="0" w:color="auto"/>
        <w:right w:val="none" w:sz="0" w:space="0" w:color="auto"/>
      </w:divBdr>
    </w:div>
    <w:div w:id="405344883">
      <w:bodyDiv w:val="1"/>
      <w:marLeft w:val="0"/>
      <w:marRight w:val="0"/>
      <w:marTop w:val="0"/>
      <w:marBottom w:val="0"/>
      <w:divBdr>
        <w:top w:val="none" w:sz="0" w:space="0" w:color="auto"/>
        <w:left w:val="none" w:sz="0" w:space="0" w:color="auto"/>
        <w:bottom w:val="none" w:sz="0" w:space="0" w:color="auto"/>
        <w:right w:val="none" w:sz="0" w:space="0" w:color="auto"/>
      </w:divBdr>
    </w:div>
    <w:div w:id="405614572">
      <w:bodyDiv w:val="1"/>
      <w:marLeft w:val="0"/>
      <w:marRight w:val="0"/>
      <w:marTop w:val="0"/>
      <w:marBottom w:val="0"/>
      <w:divBdr>
        <w:top w:val="none" w:sz="0" w:space="0" w:color="auto"/>
        <w:left w:val="none" w:sz="0" w:space="0" w:color="auto"/>
        <w:bottom w:val="none" w:sz="0" w:space="0" w:color="auto"/>
        <w:right w:val="none" w:sz="0" w:space="0" w:color="auto"/>
      </w:divBdr>
    </w:div>
    <w:div w:id="410851694">
      <w:bodyDiv w:val="1"/>
      <w:marLeft w:val="0"/>
      <w:marRight w:val="0"/>
      <w:marTop w:val="0"/>
      <w:marBottom w:val="0"/>
      <w:divBdr>
        <w:top w:val="none" w:sz="0" w:space="0" w:color="auto"/>
        <w:left w:val="none" w:sz="0" w:space="0" w:color="auto"/>
        <w:bottom w:val="none" w:sz="0" w:space="0" w:color="auto"/>
        <w:right w:val="none" w:sz="0" w:space="0" w:color="auto"/>
      </w:divBdr>
    </w:div>
    <w:div w:id="413401841">
      <w:bodyDiv w:val="1"/>
      <w:marLeft w:val="0"/>
      <w:marRight w:val="0"/>
      <w:marTop w:val="0"/>
      <w:marBottom w:val="0"/>
      <w:divBdr>
        <w:top w:val="none" w:sz="0" w:space="0" w:color="auto"/>
        <w:left w:val="none" w:sz="0" w:space="0" w:color="auto"/>
        <w:bottom w:val="none" w:sz="0" w:space="0" w:color="auto"/>
        <w:right w:val="none" w:sz="0" w:space="0" w:color="auto"/>
      </w:divBdr>
    </w:div>
    <w:div w:id="435826376">
      <w:bodyDiv w:val="1"/>
      <w:marLeft w:val="0"/>
      <w:marRight w:val="0"/>
      <w:marTop w:val="0"/>
      <w:marBottom w:val="0"/>
      <w:divBdr>
        <w:top w:val="none" w:sz="0" w:space="0" w:color="auto"/>
        <w:left w:val="none" w:sz="0" w:space="0" w:color="auto"/>
        <w:bottom w:val="none" w:sz="0" w:space="0" w:color="auto"/>
        <w:right w:val="none" w:sz="0" w:space="0" w:color="auto"/>
      </w:divBdr>
    </w:div>
    <w:div w:id="436482496">
      <w:bodyDiv w:val="1"/>
      <w:marLeft w:val="0"/>
      <w:marRight w:val="0"/>
      <w:marTop w:val="0"/>
      <w:marBottom w:val="0"/>
      <w:divBdr>
        <w:top w:val="none" w:sz="0" w:space="0" w:color="auto"/>
        <w:left w:val="none" w:sz="0" w:space="0" w:color="auto"/>
        <w:bottom w:val="none" w:sz="0" w:space="0" w:color="auto"/>
        <w:right w:val="none" w:sz="0" w:space="0" w:color="auto"/>
      </w:divBdr>
    </w:div>
    <w:div w:id="440614876">
      <w:bodyDiv w:val="1"/>
      <w:marLeft w:val="0"/>
      <w:marRight w:val="0"/>
      <w:marTop w:val="0"/>
      <w:marBottom w:val="0"/>
      <w:divBdr>
        <w:top w:val="none" w:sz="0" w:space="0" w:color="auto"/>
        <w:left w:val="none" w:sz="0" w:space="0" w:color="auto"/>
        <w:bottom w:val="none" w:sz="0" w:space="0" w:color="auto"/>
        <w:right w:val="none" w:sz="0" w:space="0" w:color="auto"/>
      </w:divBdr>
    </w:div>
    <w:div w:id="454520280">
      <w:bodyDiv w:val="1"/>
      <w:marLeft w:val="0"/>
      <w:marRight w:val="0"/>
      <w:marTop w:val="0"/>
      <w:marBottom w:val="0"/>
      <w:divBdr>
        <w:top w:val="none" w:sz="0" w:space="0" w:color="auto"/>
        <w:left w:val="none" w:sz="0" w:space="0" w:color="auto"/>
        <w:bottom w:val="none" w:sz="0" w:space="0" w:color="auto"/>
        <w:right w:val="none" w:sz="0" w:space="0" w:color="auto"/>
      </w:divBdr>
      <w:divsChild>
        <w:div w:id="1247614144">
          <w:marLeft w:val="0"/>
          <w:marRight w:val="0"/>
          <w:marTop w:val="0"/>
          <w:marBottom w:val="0"/>
          <w:divBdr>
            <w:top w:val="none" w:sz="0" w:space="0" w:color="auto"/>
            <w:left w:val="none" w:sz="0" w:space="0" w:color="auto"/>
            <w:bottom w:val="none" w:sz="0" w:space="0" w:color="auto"/>
            <w:right w:val="none" w:sz="0" w:space="0" w:color="auto"/>
          </w:divBdr>
        </w:div>
        <w:div w:id="1272275006">
          <w:marLeft w:val="0"/>
          <w:marRight w:val="0"/>
          <w:marTop w:val="0"/>
          <w:marBottom w:val="0"/>
          <w:divBdr>
            <w:top w:val="none" w:sz="0" w:space="0" w:color="auto"/>
            <w:left w:val="none" w:sz="0" w:space="0" w:color="auto"/>
            <w:bottom w:val="none" w:sz="0" w:space="0" w:color="auto"/>
            <w:right w:val="none" w:sz="0" w:space="0" w:color="auto"/>
          </w:divBdr>
        </w:div>
      </w:divsChild>
    </w:div>
    <w:div w:id="455485160">
      <w:bodyDiv w:val="1"/>
      <w:marLeft w:val="0"/>
      <w:marRight w:val="0"/>
      <w:marTop w:val="0"/>
      <w:marBottom w:val="0"/>
      <w:divBdr>
        <w:top w:val="none" w:sz="0" w:space="0" w:color="auto"/>
        <w:left w:val="none" w:sz="0" w:space="0" w:color="auto"/>
        <w:bottom w:val="none" w:sz="0" w:space="0" w:color="auto"/>
        <w:right w:val="none" w:sz="0" w:space="0" w:color="auto"/>
      </w:divBdr>
    </w:div>
    <w:div w:id="458256535">
      <w:bodyDiv w:val="1"/>
      <w:marLeft w:val="0"/>
      <w:marRight w:val="0"/>
      <w:marTop w:val="0"/>
      <w:marBottom w:val="0"/>
      <w:divBdr>
        <w:top w:val="none" w:sz="0" w:space="0" w:color="auto"/>
        <w:left w:val="none" w:sz="0" w:space="0" w:color="auto"/>
        <w:bottom w:val="none" w:sz="0" w:space="0" w:color="auto"/>
        <w:right w:val="none" w:sz="0" w:space="0" w:color="auto"/>
      </w:divBdr>
    </w:div>
    <w:div w:id="493880844">
      <w:bodyDiv w:val="1"/>
      <w:marLeft w:val="0"/>
      <w:marRight w:val="0"/>
      <w:marTop w:val="0"/>
      <w:marBottom w:val="0"/>
      <w:divBdr>
        <w:top w:val="none" w:sz="0" w:space="0" w:color="auto"/>
        <w:left w:val="none" w:sz="0" w:space="0" w:color="auto"/>
        <w:bottom w:val="none" w:sz="0" w:space="0" w:color="auto"/>
        <w:right w:val="none" w:sz="0" w:space="0" w:color="auto"/>
      </w:divBdr>
    </w:div>
    <w:div w:id="500046789">
      <w:bodyDiv w:val="1"/>
      <w:marLeft w:val="0"/>
      <w:marRight w:val="0"/>
      <w:marTop w:val="0"/>
      <w:marBottom w:val="0"/>
      <w:divBdr>
        <w:top w:val="none" w:sz="0" w:space="0" w:color="auto"/>
        <w:left w:val="none" w:sz="0" w:space="0" w:color="auto"/>
        <w:bottom w:val="none" w:sz="0" w:space="0" w:color="auto"/>
        <w:right w:val="none" w:sz="0" w:space="0" w:color="auto"/>
      </w:divBdr>
    </w:div>
    <w:div w:id="500387501">
      <w:bodyDiv w:val="1"/>
      <w:marLeft w:val="0"/>
      <w:marRight w:val="0"/>
      <w:marTop w:val="0"/>
      <w:marBottom w:val="0"/>
      <w:divBdr>
        <w:top w:val="none" w:sz="0" w:space="0" w:color="auto"/>
        <w:left w:val="none" w:sz="0" w:space="0" w:color="auto"/>
        <w:bottom w:val="none" w:sz="0" w:space="0" w:color="auto"/>
        <w:right w:val="none" w:sz="0" w:space="0" w:color="auto"/>
      </w:divBdr>
    </w:div>
    <w:div w:id="508721530">
      <w:bodyDiv w:val="1"/>
      <w:marLeft w:val="0"/>
      <w:marRight w:val="0"/>
      <w:marTop w:val="0"/>
      <w:marBottom w:val="0"/>
      <w:divBdr>
        <w:top w:val="none" w:sz="0" w:space="0" w:color="auto"/>
        <w:left w:val="none" w:sz="0" w:space="0" w:color="auto"/>
        <w:bottom w:val="none" w:sz="0" w:space="0" w:color="auto"/>
        <w:right w:val="none" w:sz="0" w:space="0" w:color="auto"/>
      </w:divBdr>
    </w:div>
    <w:div w:id="510678140">
      <w:bodyDiv w:val="1"/>
      <w:marLeft w:val="0"/>
      <w:marRight w:val="0"/>
      <w:marTop w:val="0"/>
      <w:marBottom w:val="0"/>
      <w:divBdr>
        <w:top w:val="none" w:sz="0" w:space="0" w:color="auto"/>
        <w:left w:val="none" w:sz="0" w:space="0" w:color="auto"/>
        <w:bottom w:val="none" w:sz="0" w:space="0" w:color="auto"/>
        <w:right w:val="none" w:sz="0" w:space="0" w:color="auto"/>
      </w:divBdr>
    </w:div>
    <w:div w:id="535971347">
      <w:bodyDiv w:val="1"/>
      <w:marLeft w:val="0"/>
      <w:marRight w:val="0"/>
      <w:marTop w:val="0"/>
      <w:marBottom w:val="0"/>
      <w:divBdr>
        <w:top w:val="none" w:sz="0" w:space="0" w:color="auto"/>
        <w:left w:val="none" w:sz="0" w:space="0" w:color="auto"/>
        <w:bottom w:val="none" w:sz="0" w:space="0" w:color="auto"/>
        <w:right w:val="none" w:sz="0" w:space="0" w:color="auto"/>
      </w:divBdr>
      <w:divsChild>
        <w:div w:id="121462651">
          <w:marLeft w:val="0"/>
          <w:marRight w:val="0"/>
          <w:marTop w:val="0"/>
          <w:marBottom w:val="0"/>
          <w:divBdr>
            <w:top w:val="none" w:sz="0" w:space="0" w:color="auto"/>
            <w:left w:val="none" w:sz="0" w:space="0" w:color="auto"/>
            <w:bottom w:val="none" w:sz="0" w:space="0" w:color="auto"/>
            <w:right w:val="none" w:sz="0" w:space="0" w:color="auto"/>
          </w:divBdr>
        </w:div>
        <w:div w:id="162933047">
          <w:marLeft w:val="0"/>
          <w:marRight w:val="0"/>
          <w:marTop w:val="0"/>
          <w:marBottom w:val="0"/>
          <w:divBdr>
            <w:top w:val="none" w:sz="0" w:space="0" w:color="auto"/>
            <w:left w:val="none" w:sz="0" w:space="0" w:color="auto"/>
            <w:bottom w:val="none" w:sz="0" w:space="0" w:color="auto"/>
            <w:right w:val="none" w:sz="0" w:space="0" w:color="auto"/>
          </w:divBdr>
        </w:div>
        <w:div w:id="315300069">
          <w:marLeft w:val="0"/>
          <w:marRight w:val="0"/>
          <w:marTop w:val="0"/>
          <w:marBottom w:val="0"/>
          <w:divBdr>
            <w:top w:val="none" w:sz="0" w:space="0" w:color="auto"/>
            <w:left w:val="none" w:sz="0" w:space="0" w:color="auto"/>
            <w:bottom w:val="none" w:sz="0" w:space="0" w:color="auto"/>
            <w:right w:val="none" w:sz="0" w:space="0" w:color="auto"/>
          </w:divBdr>
        </w:div>
        <w:div w:id="973869566">
          <w:marLeft w:val="0"/>
          <w:marRight w:val="0"/>
          <w:marTop w:val="0"/>
          <w:marBottom w:val="0"/>
          <w:divBdr>
            <w:top w:val="none" w:sz="0" w:space="0" w:color="auto"/>
            <w:left w:val="none" w:sz="0" w:space="0" w:color="auto"/>
            <w:bottom w:val="none" w:sz="0" w:space="0" w:color="auto"/>
            <w:right w:val="none" w:sz="0" w:space="0" w:color="auto"/>
          </w:divBdr>
        </w:div>
        <w:div w:id="1013415669">
          <w:marLeft w:val="0"/>
          <w:marRight w:val="0"/>
          <w:marTop w:val="0"/>
          <w:marBottom w:val="0"/>
          <w:divBdr>
            <w:top w:val="none" w:sz="0" w:space="0" w:color="auto"/>
            <w:left w:val="none" w:sz="0" w:space="0" w:color="auto"/>
            <w:bottom w:val="none" w:sz="0" w:space="0" w:color="auto"/>
            <w:right w:val="none" w:sz="0" w:space="0" w:color="auto"/>
          </w:divBdr>
        </w:div>
      </w:divsChild>
    </w:div>
    <w:div w:id="541097058">
      <w:bodyDiv w:val="1"/>
      <w:marLeft w:val="0"/>
      <w:marRight w:val="0"/>
      <w:marTop w:val="0"/>
      <w:marBottom w:val="0"/>
      <w:divBdr>
        <w:top w:val="none" w:sz="0" w:space="0" w:color="auto"/>
        <w:left w:val="none" w:sz="0" w:space="0" w:color="auto"/>
        <w:bottom w:val="none" w:sz="0" w:space="0" w:color="auto"/>
        <w:right w:val="none" w:sz="0" w:space="0" w:color="auto"/>
      </w:divBdr>
    </w:div>
    <w:div w:id="544102826">
      <w:bodyDiv w:val="1"/>
      <w:marLeft w:val="0"/>
      <w:marRight w:val="0"/>
      <w:marTop w:val="0"/>
      <w:marBottom w:val="0"/>
      <w:divBdr>
        <w:top w:val="none" w:sz="0" w:space="0" w:color="auto"/>
        <w:left w:val="none" w:sz="0" w:space="0" w:color="auto"/>
        <w:bottom w:val="none" w:sz="0" w:space="0" w:color="auto"/>
        <w:right w:val="none" w:sz="0" w:space="0" w:color="auto"/>
      </w:divBdr>
    </w:div>
    <w:div w:id="552081576">
      <w:bodyDiv w:val="1"/>
      <w:marLeft w:val="0"/>
      <w:marRight w:val="0"/>
      <w:marTop w:val="0"/>
      <w:marBottom w:val="0"/>
      <w:divBdr>
        <w:top w:val="none" w:sz="0" w:space="0" w:color="auto"/>
        <w:left w:val="none" w:sz="0" w:space="0" w:color="auto"/>
        <w:bottom w:val="none" w:sz="0" w:space="0" w:color="auto"/>
        <w:right w:val="none" w:sz="0" w:space="0" w:color="auto"/>
      </w:divBdr>
    </w:div>
    <w:div w:id="553272827">
      <w:bodyDiv w:val="1"/>
      <w:marLeft w:val="0"/>
      <w:marRight w:val="0"/>
      <w:marTop w:val="0"/>
      <w:marBottom w:val="0"/>
      <w:divBdr>
        <w:top w:val="none" w:sz="0" w:space="0" w:color="auto"/>
        <w:left w:val="none" w:sz="0" w:space="0" w:color="auto"/>
        <w:bottom w:val="none" w:sz="0" w:space="0" w:color="auto"/>
        <w:right w:val="none" w:sz="0" w:space="0" w:color="auto"/>
      </w:divBdr>
    </w:div>
    <w:div w:id="553851855">
      <w:bodyDiv w:val="1"/>
      <w:marLeft w:val="0"/>
      <w:marRight w:val="0"/>
      <w:marTop w:val="0"/>
      <w:marBottom w:val="0"/>
      <w:divBdr>
        <w:top w:val="none" w:sz="0" w:space="0" w:color="auto"/>
        <w:left w:val="none" w:sz="0" w:space="0" w:color="auto"/>
        <w:bottom w:val="none" w:sz="0" w:space="0" w:color="auto"/>
        <w:right w:val="none" w:sz="0" w:space="0" w:color="auto"/>
      </w:divBdr>
    </w:div>
    <w:div w:id="556819550">
      <w:bodyDiv w:val="1"/>
      <w:marLeft w:val="0"/>
      <w:marRight w:val="0"/>
      <w:marTop w:val="0"/>
      <w:marBottom w:val="0"/>
      <w:divBdr>
        <w:top w:val="none" w:sz="0" w:space="0" w:color="auto"/>
        <w:left w:val="none" w:sz="0" w:space="0" w:color="auto"/>
        <w:bottom w:val="none" w:sz="0" w:space="0" w:color="auto"/>
        <w:right w:val="none" w:sz="0" w:space="0" w:color="auto"/>
      </w:divBdr>
    </w:div>
    <w:div w:id="557399120">
      <w:bodyDiv w:val="1"/>
      <w:marLeft w:val="0"/>
      <w:marRight w:val="0"/>
      <w:marTop w:val="0"/>
      <w:marBottom w:val="0"/>
      <w:divBdr>
        <w:top w:val="none" w:sz="0" w:space="0" w:color="auto"/>
        <w:left w:val="none" w:sz="0" w:space="0" w:color="auto"/>
        <w:bottom w:val="none" w:sz="0" w:space="0" w:color="auto"/>
        <w:right w:val="none" w:sz="0" w:space="0" w:color="auto"/>
      </w:divBdr>
    </w:div>
    <w:div w:id="558983702">
      <w:bodyDiv w:val="1"/>
      <w:marLeft w:val="0"/>
      <w:marRight w:val="0"/>
      <w:marTop w:val="0"/>
      <w:marBottom w:val="0"/>
      <w:divBdr>
        <w:top w:val="none" w:sz="0" w:space="0" w:color="auto"/>
        <w:left w:val="none" w:sz="0" w:space="0" w:color="auto"/>
        <w:bottom w:val="none" w:sz="0" w:space="0" w:color="auto"/>
        <w:right w:val="none" w:sz="0" w:space="0" w:color="auto"/>
      </w:divBdr>
    </w:div>
    <w:div w:id="567689017">
      <w:bodyDiv w:val="1"/>
      <w:marLeft w:val="0"/>
      <w:marRight w:val="0"/>
      <w:marTop w:val="0"/>
      <w:marBottom w:val="0"/>
      <w:divBdr>
        <w:top w:val="none" w:sz="0" w:space="0" w:color="auto"/>
        <w:left w:val="none" w:sz="0" w:space="0" w:color="auto"/>
        <w:bottom w:val="none" w:sz="0" w:space="0" w:color="auto"/>
        <w:right w:val="none" w:sz="0" w:space="0" w:color="auto"/>
      </w:divBdr>
    </w:div>
    <w:div w:id="599490537">
      <w:bodyDiv w:val="1"/>
      <w:marLeft w:val="0"/>
      <w:marRight w:val="0"/>
      <w:marTop w:val="0"/>
      <w:marBottom w:val="0"/>
      <w:divBdr>
        <w:top w:val="none" w:sz="0" w:space="0" w:color="auto"/>
        <w:left w:val="none" w:sz="0" w:space="0" w:color="auto"/>
        <w:bottom w:val="none" w:sz="0" w:space="0" w:color="auto"/>
        <w:right w:val="none" w:sz="0" w:space="0" w:color="auto"/>
      </w:divBdr>
    </w:div>
    <w:div w:id="610742889">
      <w:bodyDiv w:val="1"/>
      <w:marLeft w:val="0"/>
      <w:marRight w:val="0"/>
      <w:marTop w:val="0"/>
      <w:marBottom w:val="0"/>
      <w:divBdr>
        <w:top w:val="none" w:sz="0" w:space="0" w:color="auto"/>
        <w:left w:val="none" w:sz="0" w:space="0" w:color="auto"/>
        <w:bottom w:val="none" w:sz="0" w:space="0" w:color="auto"/>
        <w:right w:val="none" w:sz="0" w:space="0" w:color="auto"/>
      </w:divBdr>
      <w:divsChild>
        <w:div w:id="1857890468">
          <w:blockQuote w:val="1"/>
          <w:marLeft w:val="0"/>
          <w:marRight w:val="0"/>
          <w:marTop w:val="0"/>
          <w:marBottom w:val="330"/>
          <w:divBdr>
            <w:top w:val="none" w:sz="0" w:space="0" w:color="auto"/>
            <w:left w:val="none" w:sz="0" w:space="0" w:color="auto"/>
            <w:bottom w:val="none" w:sz="0" w:space="0" w:color="auto"/>
            <w:right w:val="none" w:sz="0" w:space="0" w:color="auto"/>
          </w:divBdr>
        </w:div>
      </w:divsChild>
    </w:div>
    <w:div w:id="623463853">
      <w:bodyDiv w:val="1"/>
      <w:marLeft w:val="0"/>
      <w:marRight w:val="0"/>
      <w:marTop w:val="0"/>
      <w:marBottom w:val="0"/>
      <w:divBdr>
        <w:top w:val="none" w:sz="0" w:space="0" w:color="auto"/>
        <w:left w:val="none" w:sz="0" w:space="0" w:color="auto"/>
        <w:bottom w:val="none" w:sz="0" w:space="0" w:color="auto"/>
        <w:right w:val="none" w:sz="0" w:space="0" w:color="auto"/>
      </w:divBdr>
    </w:div>
    <w:div w:id="625502131">
      <w:bodyDiv w:val="1"/>
      <w:marLeft w:val="0"/>
      <w:marRight w:val="0"/>
      <w:marTop w:val="0"/>
      <w:marBottom w:val="0"/>
      <w:divBdr>
        <w:top w:val="none" w:sz="0" w:space="0" w:color="auto"/>
        <w:left w:val="none" w:sz="0" w:space="0" w:color="auto"/>
        <w:bottom w:val="none" w:sz="0" w:space="0" w:color="auto"/>
        <w:right w:val="none" w:sz="0" w:space="0" w:color="auto"/>
      </w:divBdr>
    </w:div>
    <w:div w:id="649751133">
      <w:bodyDiv w:val="1"/>
      <w:marLeft w:val="0"/>
      <w:marRight w:val="0"/>
      <w:marTop w:val="0"/>
      <w:marBottom w:val="0"/>
      <w:divBdr>
        <w:top w:val="none" w:sz="0" w:space="0" w:color="auto"/>
        <w:left w:val="none" w:sz="0" w:space="0" w:color="auto"/>
        <w:bottom w:val="none" w:sz="0" w:space="0" w:color="auto"/>
        <w:right w:val="none" w:sz="0" w:space="0" w:color="auto"/>
      </w:divBdr>
    </w:div>
    <w:div w:id="654602606">
      <w:bodyDiv w:val="1"/>
      <w:marLeft w:val="0"/>
      <w:marRight w:val="0"/>
      <w:marTop w:val="0"/>
      <w:marBottom w:val="0"/>
      <w:divBdr>
        <w:top w:val="none" w:sz="0" w:space="0" w:color="auto"/>
        <w:left w:val="none" w:sz="0" w:space="0" w:color="auto"/>
        <w:bottom w:val="none" w:sz="0" w:space="0" w:color="auto"/>
        <w:right w:val="none" w:sz="0" w:space="0" w:color="auto"/>
      </w:divBdr>
    </w:div>
    <w:div w:id="672682515">
      <w:bodyDiv w:val="1"/>
      <w:marLeft w:val="0"/>
      <w:marRight w:val="0"/>
      <w:marTop w:val="0"/>
      <w:marBottom w:val="0"/>
      <w:divBdr>
        <w:top w:val="none" w:sz="0" w:space="0" w:color="auto"/>
        <w:left w:val="none" w:sz="0" w:space="0" w:color="auto"/>
        <w:bottom w:val="none" w:sz="0" w:space="0" w:color="auto"/>
        <w:right w:val="none" w:sz="0" w:space="0" w:color="auto"/>
      </w:divBdr>
    </w:div>
    <w:div w:id="673074146">
      <w:bodyDiv w:val="1"/>
      <w:marLeft w:val="0"/>
      <w:marRight w:val="0"/>
      <w:marTop w:val="0"/>
      <w:marBottom w:val="0"/>
      <w:divBdr>
        <w:top w:val="none" w:sz="0" w:space="0" w:color="auto"/>
        <w:left w:val="none" w:sz="0" w:space="0" w:color="auto"/>
        <w:bottom w:val="none" w:sz="0" w:space="0" w:color="auto"/>
        <w:right w:val="none" w:sz="0" w:space="0" w:color="auto"/>
      </w:divBdr>
    </w:div>
    <w:div w:id="681974364">
      <w:bodyDiv w:val="1"/>
      <w:marLeft w:val="0"/>
      <w:marRight w:val="0"/>
      <w:marTop w:val="0"/>
      <w:marBottom w:val="0"/>
      <w:divBdr>
        <w:top w:val="none" w:sz="0" w:space="0" w:color="auto"/>
        <w:left w:val="none" w:sz="0" w:space="0" w:color="auto"/>
        <w:bottom w:val="none" w:sz="0" w:space="0" w:color="auto"/>
        <w:right w:val="none" w:sz="0" w:space="0" w:color="auto"/>
      </w:divBdr>
    </w:div>
    <w:div w:id="683290791">
      <w:bodyDiv w:val="1"/>
      <w:marLeft w:val="0"/>
      <w:marRight w:val="0"/>
      <w:marTop w:val="0"/>
      <w:marBottom w:val="0"/>
      <w:divBdr>
        <w:top w:val="none" w:sz="0" w:space="0" w:color="auto"/>
        <w:left w:val="none" w:sz="0" w:space="0" w:color="auto"/>
        <w:bottom w:val="none" w:sz="0" w:space="0" w:color="auto"/>
        <w:right w:val="none" w:sz="0" w:space="0" w:color="auto"/>
      </w:divBdr>
      <w:divsChild>
        <w:div w:id="1994407502">
          <w:blockQuote w:val="1"/>
          <w:marLeft w:val="240"/>
          <w:marRight w:val="0"/>
          <w:marTop w:val="0"/>
          <w:marBottom w:val="0"/>
          <w:divBdr>
            <w:top w:val="none" w:sz="0" w:space="0" w:color="auto"/>
            <w:left w:val="none" w:sz="0" w:space="0" w:color="auto"/>
            <w:bottom w:val="none" w:sz="0" w:space="0" w:color="auto"/>
            <w:right w:val="none" w:sz="0" w:space="0" w:color="auto"/>
          </w:divBdr>
        </w:div>
        <w:div w:id="1557398002">
          <w:blockQuote w:val="1"/>
          <w:marLeft w:val="240"/>
          <w:marRight w:val="0"/>
          <w:marTop w:val="0"/>
          <w:marBottom w:val="0"/>
          <w:divBdr>
            <w:top w:val="none" w:sz="0" w:space="0" w:color="auto"/>
            <w:left w:val="none" w:sz="0" w:space="0" w:color="auto"/>
            <w:bottom w:val="none" w:sz="0" w:space="0" w:color="auto"/>
            <w:right w:val="none" w:sz="0" w:space="0" w:color="auto"/>
          </w:divBdr>
        </w:div>
      </w:divsChild>
    </w:div>
    <w:div w:id="687222857">
      <w:bodyDiv w:val="1"/>
      <w:marLeft w:val="0"/>
      <w:marRight w:val="0"/>
      <w:marTop w:val="0"/>
      <w:marBottom w:val="0"/>
      <w:divBdr>
        <w:top w:val="none" w:sz="0" w:space="0" w:color="auto"/>
        <w:left w:val="none" w:sz="0" w:space="0" w:color="auto"/>
        <w:bottom w:val="none" w:sz="0" w:space="0" w:color="auto"/>
        <w:right w:val="none" w:sz="0" w:space="0" w:color="auto"/>
      </w:divBdr>
    </w:div>
    <w:div w:id="696587580">
      <w:bodyDiv w:val="1"/>
      <w:marLeft w:val="0"/>
      <w:marRight w:val="0"/>
      <w:marTop w:val="0"/>
      <w:marBottom w:val="0"/>
      <w:divBdr>
        <w:top w:val="none" w:sz="0" w:space="0" w:color="auto"/>
        <w:left w:val="none" w:sz="0" w:space="0" w:color="auto"/>
        <w:bottom w:val="none" w:sz="0" w:space="0" w:color="auto"/>
        <w:right w:val="none" w:sz="0" w:space="0" w:color="auto"/>
      </w:divBdr>
    </w:div>
    <w:div w:id="697848893">
      <w:bodyDiv w:val="1"/>
      <w:marLeft w:val="0"/>
      <w:marRight w:val="0"/>
      <w:marTop w:val="0"/>
      <w:marBottom w:val="0"/>
      <w:divBdr>
        <w:top w:val="none" w:sz="0" w:space="0" w:color="auto"/>
        <w:left w:val="none" w:sz="0" w:space="0" w:color="auto"/>
        <w:bottom w:val="none" w:sz="0" w:space="0" w:color="auto"/>
        <w:right w:val="none" w:sz="0" w:space="0" w:color="auto"/>
      </w:divBdr>
    </w:div>
    <w:div w:id="712770010">
      <w:bodyDiv w:val="1"/>
      <w:marLeft w:val="0"/>
      <w:marRight w:val="0"/>
      <w:marTop w:val="0"/>
      <w:marBottom w:val="0"/>
      <w:divBdr>
        <w:top w:val="none" w:sz="0" w:space="0" w:color="auto"/>
        <w:left w:val="none" w:sz="0" w:space="0" w:color="auto"/>
        <w:bottom w:val="none" w:sz="0" w:space="0" w:color="auto"/>
        <w:right w:val="none" w:sz="0" w:space="0" w:color="auto"/>
      </w:divBdr>
    </w:div>
    <w:div w:id="719480400">
      <w:bodyDiv w:val="1"/>
      <w:marLeft w:val="0"/>
      <w:marRight w:val="0"/>
      <w:marTop w:val="0"/>
      <w:marBottom w:val="0"/>
      <w:divBdr>
        <w:top w:val="none" w:sz="0" w:space="0" w:color="auto"/>
        <w:left w:val="none" w:sz="0" w:space="0" w:color="auto"/>
        <w:bottom w:val="none" w:sz="0" w:space="0" w:color="auto"/>
        <w:right w:val="none" w:sz="0" w:space="0" w:color="auto"/>
      </w:divBdr>
    </w:div>
    <w:div w:id="719549581">
      <w:bodyDiv w:val="1"/>
      <w:marLeft w:val="0"/>
      <w:marRight w:val="0"/>
      <w:marTop w:val="0"/>
      <w:marBottom w:val="0"/>
      <w:divBdr>
        <w:top w:val="none" w:sz="0" w:space="0" w:color="auto"/>
        <w:left w:val="none" w:sz="0" w:space="0" w:color="auto"/>
        <w:bottom w:val="none" w:sz="0" w:space="0" w:color="auto"/>
        <w:right w:val="none" w:sz="0" w:space="0" w:color="auto"/>
      </w:divBdr>
      <w:divsChild>
        <w:div w:id="19090649">
          <w:marLeft w:val="432"/>
          <w:marRight w:val="0"/>
          <w:marTop w:val="0"/>
          <w:marBottom w:val="0"/>
          <w:divBdr>
            <w:top w:val="none" w:sz="0" w:space="0" w:color="auto"/>
            <w:left w:val="none" w:sz="0" w:space="0" w:color="auto"/>
            <w:bottom w:val="none" w:sz="0" w:space="0" w:color="auto"/>
            <w:right w:val="none" w:sz="0" w:space="0" w:color="auto"/>
          </w:divBdr>
        </w:div>
        <w:div w:id="81337640">
          <w:marLeft w:val="432"/>
          <w:marRight w:val="0"/>
          <w:marTop w:val="0"/>
          <w:marBottom w:val="0"/>
          <w:divBdr>
            <w:top w:val="none" w:sz="0" w:space="0" w:color="auto"/>
            <w:left w:val="none" w:sz="0" w:space="0" w:color="auto"/>
            <w:bottom w:val="none" w:sz="0" w:space="0" w:color="auto"/>
            <w:right w:val="none" w:sz="0" w:space="0" w:color="auto"/>
          </w:divBdr>
        </w:div>
        <w:div w:id="125976429">
          <w:marLeft w:val="994"/>
          <w:marRight w:val="0"/>
          <w:marTop w:val="0"/>
          <w:marBottom w:val="0"/>
          <w:divBdr>
            <w:top w:val="none" w:sz="0" w:space="0" w:color="auto"/>
            <w:left w:val="none" w:sz="0" w:space="0" w:color="auto"/>
            <w:bottom w:val="none" w:sz="0" w:space="0" w:color="auto"/>
            <w:right w:val="none" w:sz="0" w:space="0" w:color="auto"/>
          </w:divBdr>
        </w:div>
        <w:div w:id="316885596">
          <w:marLeft w:val="432"/>
          <w:marRight w:val="0"/>
          <w:marTop w:val="0"/>
          <w:marBottom w:val="0"/>
          <w:divBdr>
            <w:top w:val="none" w:sz="0" w:space="0" w:color="auto"/>
            <w:left w:val="none" w:sz="0" w:space="0" w:color="auto"/>
            <w:bottom w:val="none" w:sz="0" w:space="0" w:color="auto"/>
            <w:right w:val="none" w:sz="0" w:space="0" w:color="auto"/>
          </w:divBdr>
        </w:div>
        <w:div w:id="565148408">
          <w:marLeft w:val="994"/>
          <w:marRight w:val="0"/>
          <w:marTop w:val="0"/>
          <w:marBottom w:val="0"/>
          <w:divBdr>
            <w:top w:val="none" w:sz="0" w:space="0" w:color="auto"/>
            <w:left w:val="none" w:sz="0" w:space="0" w:color="auto"/>
            <w:bottom w:val="none" w:sz="0" w:space="0" w:color="auto"/>
            <w:right w:val="none" w:sz="0" w:space="0" w:color="auto"/>
          </w:divBdr>
        </w:div>
        <w:div w:id="816723876">
          <w:marLeft w:val="432"/>
          <w:marRight w:val="0"/>
          <w:marTop w:val="0"/>
          <w:marBottom w:val="0"/>
          <w:divBdr>
            <w:top w:val="none" w:sz="0" w:space="0" w:color="auto"/>
            <w:left w:val="none" w:sz="0" w:space="0" w:color="auto"/>
            <w:bottom w:val="none" w:sz="0" w:space="0" w:color="auto"/>
            <w:right w:val="none" w:sz="0" w:space="0" w:color="auto"/>
          </w:divBdr>
        </w:div>
        <w:div w:id="825046816">
          <w:marLeft w:val="994"/>
          <w:marRight w:val="0"/>
          <w:marTop w:val="0"/>
          <w:marBottom w:val="0"/>
          <w:divBdr>
            <w:top w:val="none" w:sz="0" w:space="0" w:color="auto"/>
            <w:left w:val="none" w:sz="0" w:space="0" w:color="auto"/>
            <w:bottom w:val="none" w:sz="0" w:space="0" w:color="auto"/>
            <w:right w:val="none" w:sz="0" w:space="0" w:color="auto"/>
          </w:divBdr>
        </w:div>
        <w:div w:id="825392360">
          <w:marLeft w:val="994"/>
          <w:marRight w:val="0"/>
          <w:marTop w:val="0"/>
          <w:marBottom w:val="0"/>
          <w:divBdr>
            <w:top w:val="none" w:sz="0" w:space="0" w:color="auto"/>
            <w:left w:val="none" w:sz="0" w:space="0" w:color="auto"/>
            <w:bottom w:val="none" w:sz="0" w:space="0" w:color="auto"/>
            <w:right w:val="none" w:sz="0" w:space="0" w:color="auto"/>
          </w:divBdr>
        </w:div>
        <w:div w:id="948196010">
          <w:marLeft w:val="432"/>
          <w:marRight w:val="0"/>
          <w:marTop w:val="0"/>
          <w:marBottom w:val="0"/>
          <w:divBdr>
            <w:top w:val="none" w:sz="0" w:space="0" w:color="auto"/>
            <w:left w:val="none" w:sz="0" w:space="0" w:color="auto"/>
            <w:bottom w:val="none" w:sz="0" w:space="0" w:color="auto"/>
            <w:right w:val="none" w:sz="0" w:space="0" w:color="auto"/>
          </w:divBdr>
        </w:div>
        <w:div w:id="955990864">
          <w:marLeft w:val="994"/>
          <w:marRight w:val="0"/>
          <w:marTop w:val="0"/>
          <w:marBottom w:val="0"/>
          <w:divBdr>
            <w:top w:val="none" w:sz="0" w:space="0" w:color="auto"/>
            <w:left w:val="none" w:sz="0" w:space="0" w:color="auto"/>
            <w:bottom w:val="none" w:sz="0" w:space="0" w:color="auto"/>
            <w:right w:val="none" w:sz="0" w:space="0" w:color="auto"/>
          </w:divBdr>
        </w:div>
        <w:div w:id="985088102">
          <w:marLeft w:val="432"/>
          <w:marRight w:val="0"/>
          <w:marTop w:val="0"/>
          <w:marBottom w:val="0"/>
          <w:divBdr>
            <w:top w:val="none" w:sz="0" w:space="0" w:color="auto"/>
            <w:left w:val="none" w:sz="0" w:space="0" w:color="auto"/>
            <w:bottom w:val="none" w:sz="0" w:space="0" w:color="auto"/>
            <w:right w:val="none" w:sz="0" w:space="0" w:color="auto"/>
          </w:divBdr>
        </w:div>
        <w:div w:id="1004937295">
          <w:marLeft w:val="432"/>
          <w:marRight w:val="0"/>
          <w:marTop w:val="0"/>
          <w:marBottom w:val="0"/>
          <w:divBdr>
            <w:top w:val="none" w:sz="0" w:space="0" w:color="auto"/>
            <w:left w:val="none" w:sz="0" w:space="0" w:color="auto"/>
            <w:bottom w:val="none" w:sz="0" w:space="0" w:color="auto"/>
            <w:right w:val="none" w:sz="0" w:space="0" w:color="auto"/>
          </w:divBdr>
        </w:div>
        <w:div w:id="1049189407">
          <w:marLeft w:val="432"/>
          <w:marRight w:val="0"/>
          <w:marTop w:val="0"/>
          <w:marBottom w:val="0"/>
          <w:divBdr>
            <w:top w:val="none" w:sz="0" w:space="0" w:color="auto"/>
            <w:left w:val="none" w:sz="0" w:space="0" w:color="auto"/>
            <w:bottom w:val="none" w:sz="0" w:space="0" w:color="auto"/>
            <w:right w:val="none" w:sz="0" w:space="0" w:color="auto"/>
          </w:divBdr>
        </w:div>
        <w:div w:id="1221211891">
          <w:marLeft w:val="994"/>
          <w:marRight w:val="0"/>
          <w:marTop w:val="0"/>
          <w:marBottom w:val="0"/>
          <w:divBdr>
            <w:top w:val="none" w:sz="0" w:space="0" w:color="auto"/>
            <w:left w:val="none" w:sz="0" w:space="0" w:color="auto"/>
            <w:bottom w:val="none" w:sz="0" w:space="0" w:color="auto"/>
            <w:right w:val="none" w:sz="0" w:space="0" w:color="auto"/>
          </w:divBdr>
        </w:div>
        <w:div w:id="1271087987">
          <w:marLeft w:val="432"/>
          <w:marRight w:val="0"/>
          <w:marTop w:val="0"/>
          <w:marBottom w:val="0"/>
          <w:divBdr>
            <w:top w:val="none" w:sz="0" w:space="0" w:color="auto"/>
            <w:left w:val="none" w:sz="0" w:space="0" w:color="auto"/>
            <w:bottom w:val="none" w:sz="0" w:space="0" w:color="auto"/>
            <w:right w:val="none" w:sz="0" w:space="0" w:color="auto"/>
          </w:divBdr>
        </w:div>
        <w:div w:id="1424185308">
          <w:marLeft w:val="432"/>
          <w:marRight w:val="0"/>
          <w:marTop w:val="0"/>
          <w:marBottom w:val="0"/>
          <w:divBdr>
            <w:top w:val="none" w:sz="0" w:space="0" w:color="auto"/>
            <w:left w:val="none" w:sz="0" w:space="0" w:color="auto"/>
            <w:bottom w:val="none" w:sz="0" w:space="0" w:color="auto"/>
            <w:right w:val="none" w:sz="0" w:space="0" w:color="auto"/>
          </w:divBdr>
        </w:div>
        <w:div w:id="1542089154">
          <w:marLeft w:val="432"/>
          <w:marRight w:val="0"/>
          <w:marTop w:val="0"/>
          <w:marBottom w:val="0"/>
          <w:divBdr>
            <w:top w:val="none" w:sz="0" w:space="0" w:color="auto"/>
            <w:left w:val="none" w:sz="0" w:space="0" w:color="auto"/>
            <w:bottom w:val="none" w:sz="0" w:space="0" w:color="auto"/>
            <w:right w:val="none" w:sz="0" w:space="0" w:color="auto"/>
          </w:divBdr>
        </w:div>
        <w:div w:id="1699428190">
          <w:marLeft w:val="994"/>
          <w:marRight w:val="0"/>
          <w:marTop w:val="0"/>
          <w:marBottom w:val="0"/>
          <w:divBdr>
            <w:top w:val="none" w:sz="0" w:space="0" w:color="auto"/>
            <w:left w:val="none" w:sz="0" w:space="0" w:color="auto"/>
            <w:bottom w:val="none" w:sz="0" w:space="0" w:color="auto"/>
            <w:right w:val="none" w:sz="0" w:space="0" w:color="auto"/>
          </w:divBdr>
        </w:div>
        <w:div w:id="1958487114">
          <w:marLeft w:val="432"/>
          <w:marRight w:val="0"/>
          <w:marTop w:val="0"/>
          <w:marBottom w:val="0"/>
          <w:divBdr>
            <w:top w:val="none" w:sz="0" w:space="0" w:color="auto"/>
            <w:left w:val="none" w:sz="0" w:space="0" w:color="auto"/>
            <w:bottom w:val="none" w:sz="0" w:space="0" w:color="auto"/>
            <w:right w:val="none" w:sz="0" w:space="0" w:color="auto"/>
          </w:divBdr>
        </w:div>
      </w:divsChild>
    </w:div>
    <w:div w:id="724136707">
      <w:bodyDiv w:val="1"/>
      <w:marLeft w:val="0"/>
      <w:marRight w:val="0"/>
      <w:marTop w:val="0"/>
      <w:marBottom w:val="0"/>
      <w:divBdr>
        <w:top w:val="none" w:sz="0" w:space="0" w:color="auto"/>
        <w:left w:val="none" w:sz="0" w:space="0" w:color="auto"/>
        <w:bottom w:val="none" w:sz="0" w:space="0" w:color="auto"/>
        <w:right w:val="none" w:sz="0" w:space="0" w:color="auto"/>
      </w:divBdr>
    </w:div>
    <w:div w:id="727923934">
      <w:bodyDiv w:val="1"/>
      <w:marLeft w:val="0"/>
      <w:marRight w:val="0"/>
      <w:marTop w:val="0"/>
      <w:marBottom w:val="0"/>
      <w:divBdr>
        <w:top w:val="none" w:sz="0" w:space="0" w:color="auto"/>
        <w:left w:val="none" w:sz="0" w:space="0" w:color="auto"/>
        <w:bottom w:val="none" w:sz="0" w:space="0" w:color="auto"/>
        <w:right w:val="none" w:sz="0" w:space="0" w:color="auto"/>
      </w:divBdr>
    </w:div>
    <w:div w:id="756025957">
      <w:bodyDiv w:val="1"/>
      <w:marLeft w:val="0"/>
      <w:marRight w:val="0"/>
      <w:marTop w:val="0"/>
      <w:marBottom w:val="0"/>
      <w:divBdr>
        <w:top w:val="none" w:sz="0" w:space="0" w:color="auto"/>
        <w:left w:val="none" w:sz="0" w:space="0" w:color="auto"/>
        <w:bottom w:val="none" w:sz="0" w:space="0" w:color="auto"/>
        <w:right w:val="none" w:sz="0" w:space="0" w:color="auto"/>
      </w:divBdr>
    </w:div>
    <w:div w:id="756757084">
      <w:bodyDiv w:val="1"/>
      <w:marLeft w:val="0"/>
      <w:marRight w:val="0"/>
      <w:marTop w:val="0"/>
      <w:marBottom w:val="0"/>
      <w:divBdr>
        <w:top w:val="none" w:sz="0" w:space="0" w:color="auto"/>
        <w:left w:val="none" w:sz="0" w:space="0" w:color="auto"/>
        <w:bottom w:val="none" w:sz="0" w:space="0" w:color="auto"/>
        <w:right w:val="none" w:sz="0" w:space="0" w:color="auto"/>
      </w:divBdr>
    </w:div>
    <w:div w:id="758140180">
      <w:bodyDiv w:val="1"/>
      <w:marLeft w:val="0"/>
      <w:marRight w:val="0"/>
      <w:marTop w:val="0"/>
      <w:marBottom w:val="0"/>
      <w:divBdr>
        <w:top w:val="none" w:sz="0" w:space="0" w:color="auto"/>
        <w:left w:val="none" w:sz="0" w:space="0" w:color="auto"/>
        <w:bottom w:val="none" w:sz="0" w:space="0" w:color="auto"/>
        <w:right w:val="none" w:sz="0" w:space="0" w:color="auto"/>
      </w:divBdr>
    </w:div>
    <w:div w:id="758873219">
      <w:bodyDiv w:val="1"/>
      <w:marLeft w:val="0"/>
      <w:marRight w:val="0"/>
      <w:marTop w:val="0"/>
      <w:marBottom w:val="0"/>
      <w:divBdr>
        <w:top w:val="none" w:sz="0" w:space="0" w:color="auto"/>
        <w:left w:val="none" w:sz="0" w:space="0" w:color="auto"/>
        <w:bottom w:val="none" w:sz="0" w:space="0" w:color="auto"/>
        <w:right w:val="none" w:sz="0" w:space="0" w:color="auto"/>
      </w:divBdr>
    </w:div>
    <w:div w:id="766195278">
      <w:bodyDiv w:val="1"/>
      <w:marLeft w:val="0"/>
      <w:marRight w:val="0"/>
      <w:marTop w:val="0"/>
      <w:marBottom w:val="0"/>
      <w:divBdr>
        <w:top w:val="none" w:sz="0" w:space="0" w:color="auto"/>
        <w:left w:val="none" w:sz="0" w:space="0" w:color="auto"/>
        <w:bottom w:val="none" w:sz="0" w:space="0" w:color="auto"/>
        <w:right w:val="none" w:sz="0" w:space="0" w:color="auto"/>
      </w:divBdr>
    </w:div>
    <w:div w:id="770247107">
      <w:bodyDiv w:val="1"/>
      <w:marLeft w:val="0"/>
      <w:marRight w:val="0"/>
      <w:marTop w:val="0"/>
      <w:marBottom w:val="0"/>
      <w:divBdr>
        <w:top w:val="none" w:sz="0" w:space="0" w:color="auto"/>
        <w:left w:val="none" w:sz="0" w:space="0" w:color="auto"/>
        <w:bottom w:val="none" w:sz="0" w:space="0" w:color="auto"/>
        <w:right w:val="none" w:sz="0" w:space="0" w:color="auto"/>
      </w:divBdr>
    </w:div>
    <w:div w:id="778375989">
      <w:bodyDiv w:val="1"/>
      <w:marLeft w:val="0"/>
      <w:marRight w:val="0"/>
      <w:marTop w:val="0"/>
      <w:marBottom w:val="0"/>
      <w:divBdr>
        <w:top w:val="none" w:sz="0" w:space="0" w:color="auto"/>
        <w:left w:val="none" w:sz="0" w:space="0" w:color="auto"/>
        <w:bottom w:val="none" w:sz="0" w:space="0" w:color="auto"/>
        <w:right w:val="none" w:sz="0" w:space="0" w:color="auto"/>
      </w:divBdr>
    </w:div>
    <w:div w:id="782114722">
      <w:bodyDiv w:val="1"/>
      <w:marLeft w:val="0"/>
      <w:marRight w:val="0"/>
      <w:marTop w:val="0"/>
      <w:marBottom w:val="0"/>
      <w:divBdr>
        <w:top w:val="none" w:sz="0" w:space="0" w:color="auto"/>
        <w:left w:val="none" w:sz="0" w:space="0" w:color="auto"/>
        <w:bottom w:val="none" w:sz="0" w:space="0" w:color="auto"/>
        <w:right w:val="none" w:sz="0" w:space="0" w:color="auto"/>
      </w:divBdr>
    </w:div>
    <w:div w:id="783497391">
      <w:bodyDiv w:val="1"/>
      <w:marLeft w:val="0"/>
      <w:marRight w:val="0"/>
      <w:marTop w:val="0"/>
      <w:marBottom w:val="0"/>
      <w:divBdr>
        <w:top w:val="none" w:sz="0" w:space="0" w:color="auto"/>
        <w:left w:val="none" w:sz="0" w:space="0" w:color="auto"/>
        <w:bottom w:val="none" w:sz="0" w:space="0" w:color="auto"/>
        <w:right w:val="none" w:sz="0" w:space="0" w:color="auto"/>
      </w:divBdr>
    </w:div>
    <w:div w:id="791703121">
      <w:bodyDiv w:val="1"/>
      <w:marLeft w:val="0"/>
      <w:marRight w:val="0"/>
      <w:marTop w:val="0"/>
      <w:marBottom w:val="0"/>
      <w:divBdr>
        <w:top w:val="none" w:sz="0" w:space="0" w:color="auto"/>
        <w:left w:val="none" w:sz="0" w:space="0" w:color="auto"/>
        <w:bottom w:val="none" w:sz="0" w:space="0" w:color="auto"/>
        <w:right w:val="none" w:sz="0" w:space="0" w:color="auto"/>
      </w:divBdr>
    </w:div>
    <w:div w:id="810832136">
      <w:bodyDiv w:val="1"/>
      <w:marLeft w:val="0"/>
      <w:marRight w:val="0"/>
      <w:marTop w:val="0"/>
      <w:marBottom w:val="0"/>
      <w:divBdr>
        <w:top w:val="none" w:sz="0" w:space="0" w:color="auto"/>
        <w:left w:val="none" w:sz="0" w:space="0" w:color="auto"/>
        <w:bottom w:val="none" w:sz="0" w:space="0" w:color="auto"/>
        <w:right w:val="none" w:sz="0" w:space="0" w:color="auto"/>
      </w:divBdr>
    </w:div>
    <w:div w:id="826170410">
      <w:bodyDiv w:val="1"/>
      <w:marLeft w:val="0"/>
      <w:marRight w:val="0"/>
      <w:marTop w:val="0"/>
      <w:marBottom w:val="0"/>
      <w:divBdr>
        <w:top w:val="none" w:sz="0" w:space="0" w:color="auto"/>
        <w:left w:val="none" w:sz="0" w:space="0" w:color="auto"/>
        <w:bottom w:val="none" w:sz="0" w:space="0" w:color="auto"/>
        <w:right w:val="none" w:sz="0" w:space="0" w:color="auto"/>
      </w:divBdr>
    </w:div>
    <w:div w:id="851332973">
      <w:bodyDiv w:val="1"/>
      <w:marLeft w:val="0"/>
      <w:marRight w:val="0"/>
      <w:marTop w:val="0"/>
      <w:marBottom w:val="0"/>
      <w:divBdr>
        <w:top w:val="none" w:sz="0" w:space="0" w:color="auto"/>
        <w:left w:val="none" w:sz="0" w:space="0" w:color="auto"/>
        <w:bottom w:val="none" w:sz="0" w:space="0" w:color="auto"/>
        <w:right w:val="none" w:sz="0" w:space="0" w:color="auto"/>
      </w:divBdr>
    </w:div>
    <w:div w:id="854735163">
      <w:bodyDiv w:val="1"/>
      <w:marLeft w:val="0"/>
      <w:marRight w:val="0"/>
      <w:marTop w:val="0"/>
      <w:marBottom w:val="0"/>
      <w:divBdr>
        <w:top w:val="none" w:sz="0" w:space="0" w:color="auto"/>
        <w:left w:val="none" w:sz="0" w:space="0" w:color="auto"/>
        <w:bottom w:val="none" w:sz="0" w:space="0" w:color="auto"/>
        <w:right w:val="none" w:sz="0" w:space="0" w:color="auto"/>
      </w:divBdr>
    </w:div>
    <w:div w:id="871577802">
      <w:bodyDiv w:val="1"/>
      <w:marLeft w:val="0"/>
      <w:marRight w:val="0"/>
      <w:marTop w:val="0"/>
      <w:marBottom w:val="0"/>
      <w:divBdr>
        <w:top w:val="none" w:sz="0" w:space="0" w:color="auto"/>
        <w:left w:val="none" w:sz="0" w:space="0" w:color="auto"/>
        <w:bottom w:val="none" w:sz="0" w:space="0" w:color="auto"/>
        <w:right w:val="none" w:sz="0" w:space="0" w:color="auto"/>
      </w:divBdr>
    </w:div>
    <w:div w:id="875890104">
      <w:bodyDiv w:val="1"/>
      <w:marLeft w:val="0"/>
      <w:marRight w:val="0"/>
      <w:marTop w:val="0"/>
      <w:marBottom w:val="0"/>
      <w:divBdr>
        <w:top w:val="none" w:sz="0" w:space="0" w:color="auto"/>
        <w:left w:val="none" w:sz="0" w:space="0" w:color="auto"/>
        <w:bottom w:val="none" w:sz="0" w:space="0" w:color="auto"/>
        <w:right w:val="none" w:sz="0" w:space="0" w:color="auto"/>
      </w:divBdr>
    </w:div>
    <w:div w:id="889614291">
      <w:bodyDiv w:val="1"/>
      <w:marLeft w:val="0"/>
      <w:marRight w:val="0"/>
      <w:marTop w:val="0"/>
      <w:marBottom w:val="0"/>
      <w:divBdr>
        <w:top w:val="none" w:sz="0" w:space="0" w:color="auto"/>
        <w:left w:val="none" w:sz="0" w:space="0" w:color="auto"/>
        <w:bottom w:val="none" w:sz="0" w:space="0" w:color="auto"/>
        <w:right w:val="none" w:sz="0" w:space="0" w:color="auto"/>
      </w:divBdr>
    </w:div>
    <w:div w:id="899049371">
      <w:bodyDiv w:val="1"/>
      <w:marLeft w:val="0"/>
      <w:marRight w:val="0"/>
      <w:marTop w:val="0"/>
      <w:marBottom w:val="0"/>
      <w:divBdr>
        <w:top w:val="none" w:sz="0" w:space="0" w:color="auto"/>
        <w:left w:val="none" w:sz="0" w:space="0" w:color="auto"/>
        <w:bottom w:val="none" w:sz="0" w:space="0" w:color="auto"/>
        <w:right w:val="none" w:sz="0" w:space="0" w:color="auto"/>
      </w:divBdr>
    </w:div>
    <w:div w:id="900746921">
      <w:bodyDiv w:val="1"/>
      <w:marLeft w:val="0"/>
      <w:marRight w:val="0"/>
      <w:marTop w:val="0"/>
      <w:marBottom w:val="0"/>
      <w:divBdr>
        <w:top w:val="none" w:sz="0" w:space="0" w:color="auto"/>
        <w:left w:val="none" w:sz="0" w:space="0" w:color="auto"/>
        <w:bottom w:val="none" w:sz="0" w:space="0" w:color="auto"/>
        <w:right w:val="none" w:sz="0" w:space="0" w:color="auto"/>
      </w:divBdr>
    </w:div>
    <w:div w:id="910038215">
      <w:bodyDiv w:val="1"/>
      <w:marLeft w:val="0"/>
      <w:marRight w:val="0"/>
      <w:marTop w:val="0"/>
      <w:marBottom w:val="0"/>
      <w:divBdr>
        <w:top w:val="none" w:sz="0" w:space="0" w:color="auto"/>
        <w:left w:val="none" w:sz="0" w:space="0" w:color="auto"/>
        <w:bottom w:val="none" w:sz="0" w:space="0" w:color="auto"/>
        <w:right w:val="none" w:sz="0" w:space="0" w:color="auto"/>
      </w:divBdr>
      <w:divsChild>
        <w:div w:id="1161854296">
          <w:marLeft w:val="0"/>
          <w:marRight w:val="0"/>
          <w:marTop w:val="0"/>
          <w:marBottom w:val="0"/>
          <w:divBdr>
            <w:top w:val="none" w:sz="0" w:space="0" w:color="auto"/>
            <w:left w:val="none" w:sz="0" w:space="0" w:color="auto"/>
            <w:bottom w:val="none" w:sz="0" w:space="0" w:color="auto"/>
            <w:right w:val="none" w:sz="0" w:space="0" w:color="auto"/>
          </w:divBdr>
        </w:div>
      </w:divsChild>
    </w:div>
    <w:div w:id="912666928">
      <w:bodyDiv w:val="1"/>
      <w:marLeft w:val="0"/>
      <w:marRight w:val="0"/>
      <w:marTop w:val="0"/>
      <w:marBottom w:val="0"/>
      <w:divBdr>
        <w:top w:val="none" w:sz="0" w:space="0" w:color="auto"/>
        <w:left w:val="none" w:sz="0" w:space="0" w:color="auto"/>
        <w:bottom w:val="none" w:sz="0" w:space="0" w:color="auto"/>
        <w:right w:val="none" w:sz="0" w:space="0" w:color="auto"/>
      </w:divBdr>
    </w:div>
    <w:div w:id="937829681">
      <w:bodyDiv w:val="1"/>
      <w:marLeft w:val="0"/>
      <w:marRight w:val="0"/>
      <w:marTop w:val="0"/>
      <w:marBottom w:val="0"/>
      <w:divBdr>
        <w:top w:val="none" w:sz="0" w:space="0" w:color="auto"/>
        <w:left w:val="none" w:sz="0" w:space="0" w:color="auto"/>
        <w:bottom w:val="none" w:sz="0" w:space="0" w:color="auto"/>
        <w:right w:val="none" w:sz="0" w:space="0" w:color="auto"/>
      </w:divBdr>
    </w:div>
    <w:div w:id="940835846">
      <w:bodyDiv w:val="1"/>
      <w:marLeft w:val="0"/>
      <w:marRight w:val="0"/>
      <w:marTop w:val="0"/>
      <w:marBottom w:val="0"/>
      <w:divBdr>
        <w:top w:val="none" w:sz="0" w:space="0" w:color="auto"/>
        <w:left w:val="none" w:sz="0" w:space="0" w:color="auto"/>
        <w:bottom w:val="none" w:sz="0" w:space="0" w:color="auto"/>
        <w:right w:val="none" w:sz="0" w:space="0" w:color="auto"/>
      </w:divBdr>
    </w:div>
    <w:div w:id="946809988">
      <w:bodyDiv w:val="1"/>
      <w:marLeft w:val="0"/>
      <w:marRight w:val="0"/>
      <w:marTop w:val="0"/>
      <w:marBottom w:val="0"/>
      <w:divBdr>
        <w:top w:val="none" w:sz="0" w:space="0" w:color="auto"/>
        <w:left w:val="none" w:sz="0" w:space="0" w:color="auto"/>
        <w:bottom w:val="none" w:sz="0" w:space="0" w:color="auto"/>
        <w:right w:val="none" w:sz="0" w:space="0" w:color="auto"/>
      </w:divBdr>
    </w:div>
    <w:div w:id="952707614">
      <w:bodyDiv w:val="1"/>
      <w:marLeft w:val="0"/>
      <w:marRight w:val="0"/>
      <w:marTop w:val="0"/>
      <w:marBottom w:val="0"/>
      <w:divBdr>
        <w:top w:val="none" w:sz="0" w:space="0" w:color="auto"/>
        <w:left w:val="none" w:sz="0" w:space="0" w:color="auto"/>
        <w:bottom w:val="none" w:sz="0" w:space="0" w:color="auto"/>
        <w:right w:val="none" w:sz="0" w:space="0" w:color="auto"/>
      </w:divBdr>
      <w:divsChild>
        <w:div w:id="1704162077">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8398063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8049784">
      <w:bodyDiv w:val="1"/>
      <w:marLeft w:val="0"/>
      <w:marRight w:val="0"/>
      <w:marTop w:val="0"/>
      <w:marBottom w:val="0"/>
      <w:divBdr>
        <w:top w:val="none" w:sz="0" w:space="0" w:color="auto"/>
        <w:left w:val="none" w:sz="0" w:space="0" w:color="auto"/>
        <w:bottom w:val="none" w:sz="0" w:space="0" w:color="auto"/>
        <w:right w:val="none" w:sz="0" w:space="0" w:color="auto"/>
      </w:divBdr>
    </w:div>
    <w:div w:id="968976105">
      <w:bodyDiv w:val="1"/>
      <w:marLeft w:val="0"/>
      <w:marRight w:val="0"/>
      <w:marTop w:val="0"/>
      <w:marBottom w:val="0"/>
      <w:divBdr>
        <w:top w:val="none" w:sz="0" w:space="0" w:color="auto"/>
        <w:left w:val="none" w:sz="0" w:space="0" w:color="auto"/>
        <w:bottom w:val="none" w:sz="0" w:space="0" w:color="auto"/>
        <w:right w:val="none" w:sz="0" w:space="0" w:color="auto"/>
      </w:divBdr>
    </w:div>
    <w:div w:id="969433450">
      <w:bodyDiv w:val="1"/>
      <w:marLeft w:val="0"/>
      <w:marRight w:val="0"/>
      <w:marTop w:val="0"/>
      <w:marBottom w:val="0"/>
      <w:divBdr>
        <w:top w:val="none" w:sz="0" w:space="0" w:color="auto"/>
        <w:left w:val="none" w:sz="0" w:space="0" w:color="auto"/>
        <w:bottom w:val="none" w:sz="0" w:space="0" w:color="auto"/>
        <w:right w:val="none" w:sz="0" w:space="0" w:color="auto"/>
      </w:divBdr>
    </w:div>
    <w:div w:id="971209158">
      <w:bodyDiv w:val="1"/>
      <w:marLeft w:val="0"/>
      <w:marRight w:val="0"/>
      <w:marTop w:val="0"/>
      <w:marBottom w:val="0"/>
      <w:divBdr>
        <w:top w:val="none" w:sz="0" w:space="0" w:color="auto"/>
        <w:left w:val="none" w:sz="0" w:space="0" w:color="auto"/>
        <w:bottom w:val="none" w:sz="0" w:space="0" w:color="auto"/>
        <w:right w:val="none" w:sz="0" w:space="0" w:color="auto"/>
      </w:divBdr>
    </w:div>
    <w:div w:id="977150001">
      <w:bodyDiv w:val="1"/>
      <w:marLeft w:val="0"/>
      <w:marRight w:val="0"/>
      <w:marTop w:val="0"/>
      <w:marBottom w:val="0"/>
      <w:divBdr>
        <w:top w:val="none" w:sz="0" w:space="0" w:color="auto"/>
        <w:left w:val="none" w:sz="0" w:space="0" w:color="auto"/>
        <w:bottom w:val="none" w:sz="0" w:space="0" w:color="auto"/>
        <w:right w:val="none" w:sz="0" w:space="0" w:color="auto"/>
      </w:divBdr>
    </w:div>
    <w:div w:id="979773176">
      <w:bodyDiv w:val="1"/>
      <w:marLeft w:val="0"/>
      <w:marRight w:val="0"/>
      <w:marTop w:val="0"/>
      <w:marBottom w:val="0"/>
      <w:divBdr>
        <w:top w:val="none" w:sz="0" w:space="0" w:color="auto"/>
        <w:left w:val="none" w:sz="0" w:space="0" w:color="auto"/>
        <w:bottom w:val="none" w:sz="0" w:space="0" w:color="auto"/>
        <w:right w:val="none" w:sz="0" w:space="0" w:color="auto"/>
      </w:divBdr>
    </w:div>
    <w:div w:id="984159720">
      <w:bodyDiv w:val="1"/>
      <w:marLeft w:val="0"/>
      <w:marRight w:val="0"/>
      <w:marTop w:val="0"/>
      <w:marBottom w:val="0"/>
      <w:divBdr>
        <w:top w:val="none" w:sz="0" w:space="0" w:color="auto"/>
        <w:left w:val="none" w:sz="0" w:space="0" w:color="auto"/>
        <w:bottom w:val="none" w:sz="0" w:space="0" w:color="auto"/>
        <w:right w:val="none" w:sz="0" w:space="0" w:color="auto"/>
      </w:divBdr>
      <w:divsChild>
        <w:div w:id="2093353214">
          <w:blockQuote w:val="1"/>
          <w:marLeft w:val="240"/>
          <w:marRight w:val="0"/>
          <w:marTop w:val="0"/>
          <w:marBottom w:val="0"/>
          <w:divBdr>
            <w:top w:val="none" w:sz="0" w:space="0" w:color="auto"/>
            <w:left w:val="none" w:sz="0" w:space="0" w:color="auto"/>
            <w:bottom w:val="none" w:sz="0" w:space="0" w:color="auto"/>
            <w:right w:val="none" w:sz="0" w:space="0" w:color="auto"/>
          </w:divBdr>
        </w:div>
        <w:div w:id="2088186655">
          <w:blockQuote w:val="1"/>
          <w:marLeft w:val="240"/>
          <w:marRight w:val="0"/>
          <w:marTop w:val="0"/>
          <w:marBottom w:val="0"/>
          <w:divBdr>
            <w:top w:val="none" w:sz="0" w:space="0" w:color="auto"/>
            <w:left w:val="none" w:sz="0" w:space="0" w:color="auto"/>
            <w:bottom w:val="none" w:sz="0" w:space="0" w:color="auto"/>
            <w:right w:val="none" w:sz="0" w:space="0" w:color="auto"/>
          </w:divBdr>
        </w:div>
      </w:divsChild>
    </w:div>
    <w:div w:id="999116857">
      <w:bodyDiv w:val="1"/>
      <w:marLeft w:val="0"/>
      <w:marRight w:val="0"/>
      <w:marTop w:val="0"/>
      <w:marBottom w:val="0"/>
      <w:divBdr>
        <w:top w:val="none" w:sz="0" w:space="0" w:color="auto"/>
        <w:left w:val="none" w:sz="0" w:space="0" w:color="auto"/>
        <w:bottom w:val="none" w:sz="0" w:space="0" w:color="auto"/>
        <w:right w:val="none" w:sz="0" w:space="0" w:color="auto"/>
      </w:divBdr>
    </w:div>
    <w:div w:id="1010254496">
      <w:bodyDiv w:val="1"/>
      <w:marLeft w:val="0"/>
      <w:marRight w:val="0"/>
      <w:marTop w:val="0"/>
      <w:marBottom w:val="0"/>
      <w:divBdr>
        <w:top w:val="none" w:sz="0" w:space="0" w:color="auto"/>
        <w:left w:val="none" w:sz="0" w:space="0" w:color="auto"/>
        <w:bottom w:val="none" w:sz="0" w:space="0" w:color="auto"/>
        <w:right w:val="none" w:sz="0" w:space="0" w:color="auto"/>
      </w:divBdr>
    </w:div>
    <w:div w:id="1012992466">
      <w:bodyDiv w:val="1"/>
      <w:marLeft w:val="0"/>
      <w:marRight w:val="0"/>
      <w:marTop w:val="0"/>
      <w:marBottom w:val="0"/>
      <w:divBdr>
        <w:top w:val="none" w:sz="0" w:space="0" w:color="auto"/>
        <w:left w:val="none" w:sz="0" w:space="0" w:color="auto"/>
        <w:bottom w:val="none" w:sz="0" w:space="0" w:color="auto"/>
        <w:right w:val="none" w:sz="0" w:space="0" w:color="auto"/>
      </w:divBdr>
    </w:div>
    <w:div w:id="1037386249">
      <w:bodyDiv w:val="1"/>
      <w:marLeft w:val="0"/>
      <w:marRight w:val="0"/>
      <w:marTop w:val="0"/>
      <w:marBottom w:val="0"/>
      <w:divBdr>
        <w:top w:val="none" w:sz="0" w:space="0" w:color="auto"/>
        <w:left w:val="none" w:sz="0" w:space="0" w:color="auto"/>
        <w:bottom w:val="none" w:sz="0" w:space="0" w:color="auto"/>
        <w:right w:val="none" w:sz="0" w:space="0" w:color="auto"/>
      </w:divBdr>
      <w:divsChild>
        <w:div w:id="1199195306">
          <w:marLeft w:val="0"/>
          <w:marRight w:val="0"/>
          <w:marTop w:val="0"/>
          <w:marBottom w:val="0"/>
          <w:divBdr>
            <w:top w:val="none" w:sz="0" w:space="0" w:color="auto"/>
            <w:left w:val="none" w:sz="0" w:space="0" w:color="auto"/>
            <w:bottom w:val="none" w:sz="0" w:space="0" w:color="auto"/>
            <w:right w:val="none" w:sz="0" w:space="0" w:color="auto"/>
          </w:divBdr>
        </w:div>
        <w:div w:id="1414084974">
          <w:marLeft w:val="0"/>
          <w:marRight w:val="0"/>
          <w:marTop w:val="0"/>
          <w:marBottom w:val="0"/>
          <w:divBdr>
            <w:top w:val="none" w:sz="0" w:space="0" w:color="auto"/>
            <w:left w:val="none" w:sz="0" w:space="0" w:color="auto"/>
            <w:bottom w:val="none" w:sz="0" w:space="0" w:color="auto"/>
            <w:right w:val="none" w:sz="0" w:space="0" w:color="auto"/>
          </w:divBdr>
        </w:div>
      </w:divsChild>
    </w:div>
    <w:div w:id="1041828037">
      <w:bodyDiv w:val="1"/>
      <w:marLeft w:val="0"/>
      <w:marRight w:val="0"/>
      <w:marTop w:val="0"/>
      <w:marBottom w:val="0"/>
      <w:divBdr>
        <w:top w:val="none" w:sz="0" w:space="0" w:color="auto"/>
        <w:left w:val="none" w:sz="0" w:space="0" w:color="auto"/>
        <w:bottom w:val="none" w:sz="0" w:space="0" w:color="auto"/>
        <w:right w:val="none" w:sz="0" w:space="0" w:color="auto"/>
      </w:divBdr>
    </w:div>
    <w:div w:id="1043023507">
      <w:bodyDiv w:val="1"/>
      <w:marLeft w:val="0"/>
      <w:marRight w:val="0"/>
      <w:marTop w:val="0"/>
      <w:marBottom w:val="0"/>
      <w:divBdr>
        <w:top w:val="none" w:sz="0" w:space="0" w:color="auto"/>
        <w:left w:val="none" w:sz="0" w:space="0" w:color="auto"/>
        <w:bottom w:val="none" w:sz="0" w:space="0" w:color="auto"/>
        <w:right w:val="none" w:sz="0" w:space="0" w:color="auto"/>
      </w:divBdr>
    </w:div>
    <w:div w:id="1043365708">
      <w:bodyDiv w:val="1"/>
      <w:marLeft w:val="0"/>
      <w:marRight w:val="0"/>
      <w:marTop w:val="0"/>
      <w:marBottom w:val="0"/>
      <w:divBdr>
        <w:top w:val="none" w:sz="0" w:space="0" w:color="auto"/>
        <w:left w:val="none" w:sz="0" w:space="0" w:color="auto"/>
        <w:bottom w:val="none" w:sz="0" w:space="0" w:color="auto"/>
        <w:right w:val="none" w:sz="0" w:space="0" w:color="auto"/>
      </w:divBdr>
    </w:div>
    <w:div w:id="1043485153">
      <w:bodyDiv w:val="1"/>
      <w:marLeft w:val="0"/>
      <w:marRight w:val="0"/>
      <w:marTop w:val="0"/>
      <w:marBottom w:val="0"/>
      <w:divBdr>
        <w:top w:val="none" w:sz="0" w:space="0" w:color="auto"/>
        <w:left w:val="none" w:sz="0" w:space="0" w:color="auto"/>
        <w:bottom w:val="none" w:sz="0" w:space="0" w:color="auto"/>
        <w:right w:val="none" w:sz="0" w:space="0" w:color="auto"/>
      </w:divBdr>
      <w:divsChild>
        <w:div w:id="529419064">
          <w:marLeft w:val="0"/>
          <w:marRight w:val="0"/>
          <w:marTop w:val="0"/>
          <w:marBottom w:val="0"/>
          <w:divBdr>
            <w:top w:val="none" w:sz="0" w:space="0" w:color="auto"/>
            <w:left w:val="none" w:sz="0" w:space="0" w:color="auto"/>
            <w:bottom w:val="none" w:sz="0" w:space="0" w:color="auto"/>
            <w:right w:val="none" w:sz="0" w:space="0" w:color="auto"/>
          </w:divBdr>
        </w:div>
        <w:div w:id="1961718973">
          <w:marLeft w:val="0"/>
          <w:marRight w:val="0"/>
          <w:marTop w:val="0"/>
          <w:marBottom w:val="0"/>
          <w:divBdr>
            <w:top w:val="none" w:sz="0" w:space="0" w:color="auto"/>
            <w:left w:val="none" w:sz="0" w:space="0" w:color="auto"/>
            <w:bottom w:val="none" w:sz="0" w:space="0" w:color="auto"/>
            <w:right w:val="none" w:sz="0" w:space="0" w:color="auto"/>
          </w:divBdr>
        </w:div>
      </w:divsChild>
    </w:div>
    <w:div w:id="1048645422">
      <w:bodyDiv w:val="1"/>
      <w:marLeft w:val="0"/>
      <w:marRight w:val="0"/>
      <w:marTop w:val="0"/>
      <w:marBottom w:val="0"/>
      <w:divBdr>
        <w:top w:val="none" w:sz="0" w:space="0" w:color="auto"/>
        <w:left w:val="none" w:sz="0" w:space="0" w:color="auto"/>
        <w:bottom w:val="none" w:sz="0" w:space="0" w:color="auto"/>
        <w:right w:val="none" w:sz="0" w:space="0" w:color="auto"/>
      </w:divBdr>
    </w:div>
    <w:div w:id="1058473995">
      <w:bodyDiv w:val="1"/>
      <w:marLeft w:val="0"/>
      <w:marRight w:val="0"/>
      <w:marTop w:val="0"/>
      <w:marBottom w:val="0"/>
      <w:divBdr>
        <w:top w:val="none" w:sz="0" w:space="0" w:color="auto"/>
        <w:left w:val="none" w:sz="0" w:space="0" w:color="auto"/>
        <w:bottom w:val="none" w:sz="0" w:space="0" w:color="auto"/>
        <w:right w:val="none" w:sz="0" w:space="0" w:color="auto"/>
      </w:divBdr>
    </w:div>
    <w:div w:id="1066806890">
      <w:bodyDiv w:val="1"/>
      <w:marLeft w:val="0"/>
      <w:marRight w:val="0"/>
      <w:marTop w:val="0"/>
      <w:marBottom w:val="0"/>
      <w:divBdr>
        <w:top w:val="none" w:sz="0" w:space="0" w:color="auto"/>
        <w:left w:val="none" w:sz="0" w:space="0" w:color="auto"/>
        <w:bottom w:val="none" w:sz="0" w:space="0" w:color="auto"/>
        <w:right w:val="none" w:sz="0" w:space="0" w:color="auto"/>
      </w:divBdr>
    </w:div>
    <w:div w:id="1091272422">
      <w:bodyDiv w:val="1"/>
      <w:marLeft w:val="0"/>
      <w:marRight w:val="0"/>
      <w:marTop w:val="0"/>
      <w:marBottom w:val="0"/>
      <w:divBdr>
        <w:top w:val="none" w:sz="0" w:space="0" w:color="auto"/>
        <w:left w:val="none" w:sz="0" w:space="0" w:color="auto"/>
        <w:bottom w:val="none" w:sz="0" w:space="0" w:color="auto"/>
        <w:right w:val="none" w:sz="0" w:space="0" w:color="auto"/>
      </w:divBdr>
    </w:div>
    <w:div w:id="1100756388">
      <w:bodyDiv w:val="1"/>
      <w:marLeft w:val="0"/>
      <w:marRight w:val="0"/>
      <w:marTop w:val="0"/>
      <w:marBottom w:val="0"/>
      <w:divBdr>
        <w:top w:val="none" w:sz="0" w:space="0" w:color="auto"/>
        <w:left w:val="none" w:sz="0" w:space="0" w:color="auto"/>
        <w:bottom w:val="none" w:sz="0" w:space="0" w:color="auto"/>
        <w:right w:val="none" w:sz="0" w:space="0" w:color="auto"/>
      </w:divBdr>
      <w:divsChild>
        <w:div w:id="1639534132">
          <w:blockQuote w:val="1"/>
          <w:marLeft w:val="240"/>
          <w:marRight w:val="0"/>
          <w:marTop w:val="0"/>
          <w:marBottom w:val="0"/>
          <w:divBdr>
            <w:top w:val="none" w:sz="0" w:space="0" w:color="auto"/>
            <w:left w:val="none" w:sz="0" w:space="0" w:color="auto"/>
            <w:bottom w:val="none" w:sz="0" w:space="0" w:color="auto"/>
            <w:right w:val="none" w:sz="0" w:space="0" w:color="auto"/>
          </w:divBdr>
        </w:div>
      </w:divsChild>
    </w:div>
    <w:div w:id="1102727808">
      <w:bodyDiv w:val="1"/>
      <w:marLeft w:val="0"/>
      <w:marRight w:val="0"/>
      <w:marTop w:val="0"/>
      <w:marBottom w:val="0"/>
      <w:divBdr>
        <w:top w:val="none" w:sz="0" w:space="0" w:color="auto"/>
        <w:left w:val="none" w:sz="0" w:space="0" w:color="auto"/>
        <w:bottom w:val="none" w:sz="0" w:space="0" w:color="auto"/>
        <w:right w:val="none" w:sz="0" w:space="0" w:color="auto"/>
      </w:divBdr>
      <w:divsChild>
        <w:div w:id="54356384">
          <w:marLeft w:val="0"/>
          <w:marRight w:val="0"/>
          <w:marTop w:val="0"/>
          <w:marBottom w:val="567"/>
          <w:divBdr>
            <w:top w:val="none" w:sz="0" w:space="0" w:color="auto"/>
            <w:left w:val="none" w:sz="0" w:space="0" w:color="auto"/>
            <w:bottom w:val="none" w:sz="0" w:space="0" w:color="auto"/>
            <w:right w:val="none" w:sz="0" w:space="0" w:color="auto"/>
          </w:divBdr>
        </w:div>
      </w:divsChild>
    </w:div>
    <w:div w:id="1124271864">
      <w:bodyDiv w:val="1"/>
      <w:marLeft w:val="0"/>
      <w:marRight w:val="0"/>
      <w:marTop w:val="0"/>
      <w:marBottom w:val="0"/>
      <w:divBdr>
        <w:top w:val="none" w:sz="0" w:space="0" w:color="auto"/>
        <w:left w:val="none" w:sz="0" w:space="0" w:color="auto"/>
        <w:bottom w:val="none" w:sz="0" w:space="0" w:color="auto"/>
        <w:right w:val="none" w:sz="0" w:space="0" w:color="auto"/>
      </w:divBdr>
    </w:div>
    <w:div w:id="1130439808">
      <w:bodyDiv w:val="1"/>
      <w:marLeft w:val="0"/>
      <w:marRight w:val="0"/>
      <w:marTop w:val="0"/>
      <w:marBottom w:val="0"/>
      <w:divBdr>
        <w:top w:val="none" w:sz="0" w:space="0" w:color="auto"/>
        <w:left w:val="none" w:sz="0" w:space="0" w:color="auto"/>
        <w:bottom w:val="none" w:sz="0" w:space="0" w:color="auto"/>
        <w:right w:val="none" w:sz="0" w:space="0" w:color="auto"/>
      </w:divBdr>
    </w:div>
    <w:div w:id="1133906700">
      <w:bodyDiv w:val="1"/>
      <w:marLeft w:val="0"/>
      <w:marRight w:val="0"/>
      <w:marTop w:val="0"/>
      <w:marBottom w:val="0"/>
      <w:divBdr>
        <w:top w:val="none" w:sz="0" w:space="0" w:color="auto"/>
        <w:left w:val="none" w:sz="0" w:space="0" w:color="auto"/>
        <w:bottom w:val="none" w:sz="0" w:space="0" w:color="auto"/>
        <w:right w:val="none" w:sz="0" w:space="0" w:color="auto"/>
      </w:divBdr>
    </w:div>
    <w:div w:id="1135181733">
      <w:bodyDiv w:val="1"/>
      <w:marLeft w:val="0"/>
      <w:marRight w:val="0"/>
      <w:marTop w:val="0"/>
      <w:marBottom w:val="0"/>
      <w:divBdr>
        <w:top w:val="none" w:sz="0" w:space="0" w:color="auto"/>
        <w:left w:val="none" w:sz="0" w:space="0" w:color="auto"/>
        <w:bottom w:val="none" w:sz="0" w:space="0" w:color="auto"/>
        <w:right w:val="none" w:sz="0" w:space="0" w:color="auto"/>
      </w:divBdr>
    </w:div>
    <w:div w:id="1144810761">
      <w:bodyDiv w:val="1"/>
      <w:marLeft w:val="0"/>
      <w:marRight w:val="0"/>
      <w:marTop w:val="0"/>
      <w:marBottom w:val="0"/>
      <w:divBdr>
        <w:top w:val="none" w:sz="0" w:space="0" w:color="auto"/>
        <w:left w:val="none" w:sz="0" w:space="0" w:color="auto"/>
        <w:bottom w:val="none" w:sz="0" w:space="0" w:color="auto"/>
        <w:right w:val="none" w:sz="0" w:space="0" w:color="auto"/>
      </w:divBdr>
      <w:divsChild>
        <w:div w:id="1284650066">
          <w:blockQuote w:val="1"/>
          <w:marLeft w:val="240"/>
          <w:marRight w:val="0"/>
          <w:marTop w:val="0"/>
          <w:marBottom w:val="0"/>
          <w:divBdr>
            <w:top w:val="none" w:sz="0" w:space="0" w:color="auto"/>
            <w:left w:val="none" w:sz="0" w:space="0" w:color="auto"/>
            <w:bottom w:val="none" w:sz="0" w:space="0" w:color="auto"/>
            <w:right w:val="none" w:sz="0" w:space="0" w:color="auto"/>
          </w:divBdr>
        </w:div>
        <w:div w:id="1345395549">
          <w:blockQuote w:val="1"/>
          <w:marLeft w:val="240"/>
          <w:marRight w:val="0"/>
          <w:marTop w:val="0"/>
          <w:marBottom w:val="0"/>
          <w:divBdr>
            <w:top w:val="none" w:sz="0" w:space="0" w:color="auto"/>
            <w:left w:val="none" w:sz="0" w:space="0" w:color="auto"/>
            <w:bottom w:val="none" w:sz="0" w:space="0" w:color="auto"/>
            <w:right w:val="none" w:sz="0" w:space="0" w:color="auto"/>
          </w:divBdr>
        </w:div>
      </w:divsChild>
    </w:div>
    <w:div w:id="1147864706">
      <w:bodyDiv w:val="1"/>
      <w:marLeft w:val="0"/>
      <w:marRight w:val="0"/>
      <w:marTop w:val="0"/>
      <w:marBottom w:val="0"/>
      <w:divBdr>
        <w:top w:val="none" w:sz="0" w:space="0" w:color="auto"/>
        <w:left w:val="none" w:sz="0" w:space="0" w:color="auto"/>
        <w:bottom w:val="none" w:sz="0" w:space="0" w:color="auto"/>
        <w:right w:val="none" w:sz="0" w:space="0" w:color="auto"/>
      </w:divBdr>
    </w:div>
    <w:div w:id="1149437570">
      <w:bodyDiv w:val="1"/>
      <w:marLeft w:val="0"/>
      <w:marRight w:val="0"/>
      <w:marTop w:val="0"/>
      <w:marBottom w:val="0"/>
      <w:divBdr>
        <w:top w:val="none" w:sz="0" w:space="0" w:color="auto"/>
        <w:left w:val="none" w:sz="0" w:space="0" w:color="auto"/>
        <w:bottom w:val="none" w:sz="0" w:space="0" w:color="auto"/>
        <w:right w:val="none" w:sz="0" w:space="0" w:color="auto"/>
      </w:divBdr>
      <w:divsChild>
        <w:div w:id="618881726">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161578215">
      <w:bodyDiv w:val="1"/>
      <w:marLeft w:val="0"/>
      <w:marRight w:val="0"/>
      <w:marTop w:val="0"/>
      <w:marBottom w:val="0"/>
      <w:divBdr>
        <w:top w:val="none" w:sz="0" w:space="0" w:color="auto"/>
        <w:left w:val="none" w:sz="0" w:space="0" w:color="auto"/>
        <w:bottom w:val="none" w:sz="0" w:space="0" w:color="auto"/>
        <w:right w:val="none" w:sz="0" w:space="0" w:color="auto"/>
      </w:divBdr>
    </w:div>
    <w:div w:id="1171871404">
      <w:bodyDiv w:val="1"/>
      <w:marLeft w:val="0"/>
      <w:marRight w:val="0"/>
      <w:marTop w:val="0"/>
      <w:marBottom w:val="0"/>
      <w:divBdr>
        <w:top w:val="none" w:sz="0" w:space="0" w:color="auto"/>
        <w:left w:val="none" w:sz="0" w:space="0" w:color="auto"/>
        <w:bottom w:val="none" w:sz="0" w:space="0" w:color="auto"/>
        <w:right w:val="none" w:sz="0" w:space="0" w:color="auto"/>
      </w:divBdr>
    </w:div>
    <w:div w:id="1181435306">
      <w:bodyDiv w:val="1"/>
      <w:marLeft w:val="0"/>
      <w:marRight w:val="0"/>
      <w:marTop w:val="0"/>
      <w:marBottom w:val="0"/>
      <w:divBdr>
        <w:top w:val="none" w:sz="0" w:space="0" w:color="auto"/>
        <w:left w:val="none" w:sz="0" w:space="0" w:color="auto"/>
        <w:bottom w:val="none" w:sz="0" w:space="0" w:color="auto"/>
        <w:right w:val="none" w:sz="0" w:space="0" w:color="auto"/>
      </w:divBdr>
    </w:div>
    <w:div w:id="1185748821">
      <w:bodyDiv w:val="1"/>
      <w:marLeft w:val="0"/>
      <w:marRight w:val="0"/>
      <w:marTop w:val="0"/>
      <w:marBottom w:val="0"/>
      <w:divBdr>
        <w:top w:val="none" w:sz="0" w:space="0" w:color="auto"/>
        <w:left w:val="none" w:sz="0" w:space="0" w:color="auto"/>
        <w:bottom w:val="none" w:sz="0" w:space="0" w:color="auto"/>
        <w:right w:val="none" w:sz="0" w:space="0" w:color="auto"/>
      </w:divBdr>
    </w:div>
    <w:div w:id="1195460395">
      <w:bodyDiv w:val="1"/>
      <w:marLeft w:val="0"/>
      <w:marRight w:val="0"/>
      <w:marTop w:val="0"/>
      <w:marBottom w:val="0"/>
      <w:divBdr>
        <w:top w:val="none" w:sz="0" w:space="0" w:color="auto"/>
        <w:left w:val="none" w:sz="0" w:space="0" w:color="auto"/>
        <w:bottom w:val="none" w:sz="0" w:space="0" w:color="auto"/>
        <w:right w:val="none" w:sz="0" w:space="0" w:color="auto"/>
      </w:divBdr>
    </w:div>
    <w:div w:id="1210999167">
      <w:bodyDiv w:val="1"/>
      <w:marLeft w:val="0"/>
      <w:marRight w:val="0"/>
      <w:marTop w:val="0"/>
      <w:marBottom w:val="0"/>
      <w:divBdr>
        <w:top w:val="none" w:sz="0" w:space="0" w:color="auto"/>
        <w:left w:val="none" w:sz="0" w:space="0" w:color="auto"/>
        <w:bottom w:val="none" w:sz="0" w:space="0" w:color="auto"/>
        <w:right w:val="none" w:sz="0" w:space="0" w:color="auto"/>
      </w:divBdr>
    </w:div>
    <w:div w:id="1213468759">
      <w:bodyDiv w:val="1"/>
      <w:marLeft w:val="0"/>
      <w:marRight w:val="0"/>
      <w:marTop w:val="0"/>
      <w:marBottom w:val="0"/>
      <w:divBdr>
        <w:top w:val="none" w:sz="0" w:space="0" w:color="auto"/>
        <w:left w:val="none" w:sz="0" w:space="0" w:color="auto"/>
        <w:bottom w:val="none" w:sz="0" w:space="0" w:color="auto"/>
        <w:right w:val="none" w:sz="0" w:space="0" w:color="auto"/>
      </w:divBdr>
    </w:div>
    <w:div w:id="1233540786">
      <w:bodyDiv w:val="1"/>
      <w:marLeft w:val="0"/>
      <w:marRight w:val="0"/>
      <w:marTop w:val="0"/>
      <w:marBottom w:val="0"/>
      <w:divBdr>
        <w:top w:val="none" w:sz="0" w:space="0" w:color="auto"/>
        <w:left w:val="none" w:sz="0" w:space="0" w:color="auto"/>
        <w:bottom w:val="none" w:sz="0" w:space="0" w:color="auto"/>
        <w:right w:val="none" w:sz="0" w:space="0" w:color="auto"/>
      </w:divBdr>
    </w:div>
    <w:div w:id="1240095391">
      <w:bodyDiv w:val="1"/>
      <w:marLeft w:val="0"/>
      <w:marRight w:val="0"/>
      <w:marTop w:val="0"/>
      <w:marBottom w:val="0"/>
      <w:divBdr>
        <w:top w:val="none" w:sz="0" w:space="0" w:color="auto"/>
        <w:left w:val="none" w:sz="0" w:space="0" w:color="auto"/>
        <w:bottom w:val="none" w:sz="0" w:space="0" w:color="auto"/>
        <w:right w:val="none" w:sz="0" w:space="0" w:color="auto"/>
      </w:divBdr>
    </w:div>
    <w:div w:id="1247500171">
      <w:bodyDiv w:val="1"/>
      <w:marLeft w:val="0"/>
      <w:marRight w:val="0"/>
      <w:marTop w:val="0"/>
      <w:marBottom w:val="0"/>
      <w:divBdr>
        <w:top w:val="none" w:sz="0" w:space="0" w:color="auto"/>
        <w:left w:val="none" w:sz="0" w:space="0" w:color="auto"/>
        <w:bottom w:val="none" w:sz="0" w:space="0" w:color="auto"/>
        <w:right w:val="none" w:sz="0" w:space="0" w:color="auto"/>
      </w:divBdr>
    </w:div>
    <w:div w:id="1253323140">
      <w:bodyDiv w:val="1"/>
      <w:marLeft w:val="0"/>
      <w:marRight w:val="0"/>
      <w:marTop w:val="0"/>
      <w:marBottom w:val="0"/>
      <w:divBdr>
        <w:top w:val="none" w:sz="0" w:space="0" w:color="auto"/>
        <w:left w:val="none" w:sz="0" w:space="0" w:color="auto"/>
        <w:bottom w:val="none" w:sz="0" w:space="0" w:color="auto"/>
        <w:right w:val="none" w:sz="0" w:space="0" w:color="auto"/>
      </w:divBdr>
    </w:div>
    <w:div w:id="1258709598">
      <w:bodyDiv w:val="1"/>
      <w:marLeft w:val="0"/>
      <w:marRight w:val="0"/>
      <w:marTop w:val="0"/>
      <w:marBottom w:val="0"/>
      <w:divBdr>
        <w:top w:val="none" w:sz="0" w:space="0" w:color="auto"/>
        <w:left w:val="none" w:sz="0" w:space="0" w:color="auto"/>
        <w:bottom w:val="none" w:sz="0" w:space="0" w:color="auto"/>
        <w:right w:val="none" w:sz="0" w:space="0" w:color="auto"/>
      </w:divBdr>
      <w:divsChild>
        <w:div w:id="431440256">
          <w:marLeft w:val="0"/>
          <w:marRight w:val="0"/>
          <w:marTop w:val="0"/>
          <w:marBottom w:val="0"/>
          <w:divBdr>
            <w:top w:val="none" w:sz="0" w:space="0" w:color="auto"/>
            <w:left w:val="none" w:sz="0" w:space="0" w:color="auto"/>
            <w:bottom w:val="none" w:sz="0" w:space="0" w:color="auto"/>
            <w:right w:val="none" w:sz="0" w:space="0" w:color="auto"/>
          </w:divBdr>
        </w:div>
        <w:div w:id="1898085507">
          <w:marLeft w:val="0"/>
          <w:marRight w:val="0"/>
          <w:marTop w:val="0"/>
          <w:marBottom w:val="0"/>
          <w:divBdr>
            <w:top w:val="none" w:sz="0" w:space="0" w:color="auto"/>
            <w:left w:val="none" w:sz="0" w:space="0" w:color="auto"/>
            <w:bottom w:val="none" w:sz="0" w:space="0" w:color="auto"/>
            <w:right w:val="none" w:sz="0" w:space="0" w:color="auto"/>
          </w:divBdr>
        </w:div>
      </w:divsChild>
    </w:div>
    <w:div w:id="1265193419">
      <w:bodyDiv w:val="1"/>
      <w:marLeft w:val="0"/>
      <w:marRight w:val="0"/>
      <w:marTop w:val="0"/>
      <w:marBottom w:val="0"/>
      <w:divBdr>
        <w:top w:val="none" w:sz="0" w:space="0" w:color="auto"/>
        <w:left w:val="none" w:sz="0" w:space="0" w:color="auto"/>
        <w:bottom w:val="none" w:sz="0" w:space="0" w:color="auto"/>
        <w:right w:val="none" w:sz="0" w:space="0" w:color="auto"/>
      </w:divBdr>
    </w:div>
    <w:div w:id="1265843604">
      <w:bodyDiv w:val="1"/>
      <w:marLeft w:val="0"/>
      <w:marRight w:val="0"/>
      <w:marTop w:val="0"/>
      <w:marBottom w:val="0"/>
      <w:divBdr>
        <w:top w:val="none" w:sz="0" w:space="0" w:color="auto"/>
        <w:left w:val="none" w:sz="0" w:space="0" w:color="auto"/>
        <w:bottom w:val="none" w:sz="0" w:space="0" w:color="auto"/>
        <w:right w:val="none" w:sz="0" w:space="0" w:color="auto"/>
      </w:divBdr>
    </w:div>
    <w:div w:id="1267302146">
      <w:bodyDiv w:val="1"/>
      <w:marLeft w:val="0"/>
      <w:marRight w:val="0"/>
      <w:marTop w:val="0"/>
      <w:marBottom w:val="0"/>
      <w:divBdr>
        <w:top w:val="none" w:sz="0" w:space="0" w:color="auto"/>
        <w:left w:val="none" w:sz="0" w:space="0" w:color="auto"/>
        <w:bottom w:val="none" w:sz="0" w:space="0" w:color="auto"/>
        <w:right w:val="none" w:sz="0" w:space="0" w:color="auto"/>
      </w:divBdr>
    </w:div>
    <w:div w:id="1267808201">
      <w:bodyDiv w:val="1"/>
      <w:marLeft w:val="0"/>
      <w:marRight w:val="0"/>
      <w:marTop w:val="0"/>
      <w:marBottom w:val="0"/>
      <w:divBdr>
        <w:top w:val="none" w:sz="0" w:space="0" w:color="auto"/>
        <w:left w:val="none" w:sz="0" w:space="0" w:color="auto"/>
        <w:bottom w:val="none" w:sz="0" w:space="0" w:color="auto"/>
        <w:right w:val="none" w:sz="0" w:space="0" w:color="auto"/>
      </w:divBdr>
    </w:div>
    <w:div w:id="1278215094">
      <w:bodyDiv w:val="1"/>
      <w:marLeft w:val="0"/>
      <w:marRight w:val="0"/>
      <w:marTop w:val="0"/>
      <w:marBottom w:val="0"/>
      <w:divBdr>
        <w:top w:val="none" w:sz="0" w:space="0" w:color="auto"/>
        <w:left w:val="none" w:sz="0" w:space="0" w:color="auto"/>
        <w:bottom w:val="none" w:sz="0" w:space="0" w:color="auto"/>
        <w:right w:val="none" w:sz="0" w:space="0" w:color="auto"/>
      </w:divBdr>
    </w:div>
    <w:div w:id="1278683157">
      <w:bodyDiv w:val="1"/>
      <w:marLeft w:val="0"/>
      <w:marRight w:val="0"/>
      <w:marTop w:val="0"/>
      <w:marBottom w:val="0"/>
      <w:divBdr>
        <w:top w:val="none" w:sz="0" w:space="0" w:color="auto"/>
        <w:left w:val="none" w:sz="0" w:space="0" w:color="auto"/>
        <w:bottom w:val="none" w:sz="0" w:space="0" w:color="auto"/>
        <w:right w:val="none" w:sz="0" w:space="0" w:color="auto"/>
      </w:divBdr>
    </w:div>
    <w:div w:id="1297490898">
      <w:bodyDiv w:val="1"/>
      <w:marLeft w:val="0"/>
      <w:marRight w:val="0"/>
      <w:marTop w:val="0"/>
      <w:marBottom w:val="0"/>
      <w:divBdr>
        <w:top w:val="none" w:sz="0" w:space="0" w:color="auto"/>
        <w:left w:val="none" w:sz="0" w:space="0" w:color="auto"/>
        <w:bottom w:val="none" w:sz="0" w:space="0" w:color="auto"/>
        <w:right w:val="none" w:sz="0" w:space="0" w:color="auto"/>
      </w:divBdr>
    </w:div>
    <w:div w:id="1301377943">
      <w:bodyDiv w:val="1"/>
      <w:marLeft w:val="0"/>
      <w:marRight w:val="0"/>
      <w:marTop w:val="0"/>
      <w:marBottom w:val="0"/>
      <w:divBdr>
        <w:top w:val="none" w:sz="0" w:space="0" w:color="auto"/>
        <w:left w:val="none" w:sz="0" w:space="0" w:color="auto"/>
        <w:bottom w:val="none" w:sz="0" w:space="0" w:color="auto"/>
        <w:right w:val="none" w:sz="0" w:space="0" w:color="auto"/>
      </w:divBdr>
      <w:divsChild>
        <w:div w:id="1526140762">
          <w:marLeft w:val="0"/>
          <w:marRight w:val="0"/>
          <w:marTop w:val="0"/>
          <w:marBottom w:val="0"/>
          <w:divBdr>
            <w:top w:val="none" w:sz="0" w:space="0" w:color="auto"/>
            <w:left w:val="none" w:sz="0" w:space="0" w:color="auto"/>
            <w:bottom w:val="none" w:sz="0" w:space="0" w:color="auto"/>
            <w:right w:val="none" w:sz="0" w:space="0" w:color="auto"/>
          </w:divBdr>
        </w:div>
      </w:divsChild>
    </w:div>
    <w:div w:id="1314334037">
      <w:bodyDiv w:val="1"/>
      <w:marLeft w:val="0"/>
      <w:marRight w:val="0"/>
      <w:marTop w:val="0"/>
      <w:marBottom w:val="0"/>
      <w:divBdr>
        <w:top w:val="none" w:sz="0" w:space="0" w:color="auto"/>
        <w:left w:val="none" w:sz="0" w:space="0" w:color="auto"/>
        <w:bottom w:val="none" w:sz="0" w:space="0" w:color="auto"/>
        <w:right w:val="none" w:sz="0" w:space="0" w:color="auto"/>
      </w:divBdr>
    </w:div>
    <w:div w:id="1324120168">
      <w:bodyDiv w:val="1"/>
      <w:marLeft w:val="0"/>
      <w:marRight w:val="0"/>
      <w:marTop w:val="0"/>
      <w:marBottom w:val="0"/>
      <w:divBdr>
        <w:top w:val="none" w:sz="0" w:space="0" w:color="auto"/>
        <w:left w:val="none" w:sz="0" w:space="0" w:color="auto"/>
        <w:bottom w:val="none" w:sz="0" w:space="0" w:color="auto"/>
        <w:right w:val="none" w:sz="0" w:space="0" w:color="auto"/>
      </w:divBdr>
    </w:div>
    <w:div w:id="1345940322">
      <w:bodyDiv w:val="1"/>
      <w:marLeft w:val="0"/>
      <w:marRight w:val="0"/>
      <w:marTop w:val="0"/>
      <w:marBottom w:val="0"/>
      <w:divBdr>
        <w:top w:val="none" w:sz="0" w:space="0" w:color="auto"/>
        <w:left w:val="none" w:sz="0" w:space="0" w:color="auto"/>
        <w:bottom w:val="none" w:sz="0" w:space="0" w:color="auto"/>
        <w:right w:val="none" w:sz="0" w:space="0" w:color="auto"/>
      </w:divBdr>
    </w:div>
    <w:div w:id="1353606150">
      <w:bodyDiv w:val="1"/>
      <w:marLeft w:val="0"/>
      <w:marRight w:val="0"/>
      <w:marTop w:val="0"/>
      <w:marBottom w:val="0"/>
      <w:divBdr>
        <w:top w:val="none" w:sz="0" w:space="0" w:color="auto"/>
        <w:left w:val="none" w:sz="0" w:space="0" w:color="auto"/>
        <w:bottom w:val="none" w:sz="0" w:space="0" w:color="auto"/>
        <w:right w:val="none" w:sz="0" w:space="0" w:color="auto"/>
      </w:divBdr>
    </w:div>
    <w:div w:id="1367753845">
      <w:bodyDiv w:val="1"/>
      <w:marLeft w:val="0"/>
      <w:marRight w:val="0"/>
      <w:marTop w:val="0"/>
      <w:marBottom w:val="0"/>
      <w:divBdr>
        <w:top w:val="none" w:sz="0" w:space="0" w:color="auto"/>
        <w:left w:val="none" w:sz="0" w:space="0" w:color="auto"/>
        <w:bottom w:val="none" w:sz="0" w:space="0" w:color="auto"/>
        <w:right w:val="none" w:sz="0" w:space="0" w:color="auto"/>
      </w:divBdr>
    </w:div>
    <w:div w:id="1368604495">
      <w:bodyDiv w:val="1"/>
      <w:marLeft w:val="0"/>
      <w:marRight w:val="0"/>
      <w:marTop w:val="0"/>
      <w:marBottom w:val="0"/>
      <w:divBdr>
        <w:top w:val="none" w:sz="0" w:space="0" w:color="auto"/>
        <w:left w:val="none" w:sz="0" w:space="0" w:color="auto"/>
        <w:bottom w:val="none" w:sz="0" w:space="0" w:color="auto"/>
        <w:right w:val="none" w:sz="0" w:space="0" w:color="auto"/>
      </w:divBdr>
    </w:div>
    <w:div w:id="1375351932">
      <w:bodyDiv w:val="1"/>
      <w:marLeft w:val="0"/>
      <w:marRight w:val="0"/>
      <w:marTop w:val="0"/>
      <w:marBottom w:val="0"/>
      <w:divBdr>
        <w:top w:val="none" w:sz="0" w:space="0" w:color="auto"/>
        <w:left w:val="none" w:sz="0" w:space="0" w:color="auto"/>
        <w:bottom w:val="none" w:sz="0" w:space="0" w:color="auto"/>
        <w:right w:val="none" w:sz="0" w:space="0" w:color="auto"/>
      </w:divBdr>
    </w:div>
    <w:div w:id="1384208440">
      <w:bodyDiv w:val="1"/>
      <w:marLeft w:val="0"/>
      <w:marRight w:val="0"/>
      <w:marTop w:val="0"/>
      <w:marBottom w:val="0"/>
      <w:divBdr>
        <w:top w:val="none" w:sz="0" w:space="0" w:color="auto"/>
        <w:left w:val="none" w:sz="0" w:space="0" w:color="auto"/>
        <w:bottom w:val="none" w:sz="0" w:space="0" w:color="auto"/>
        <w:right w:val="none" w:sz="0" w:space="0" w:color="auto"/>
      </w:divBdr>
    </w:div>
    <w:div w:id="1388839771">
      <w:bodyDiv w:val="1"/>
      <w:marLeft w:val="0"/>
      <w:marRight w:val="0"/>
      <w:marTop w:val="0"/>
      <w:marBottom w:val="0"/>
      <w:divBdr>
        <w:top w:val="none" w:sz="0" w:space="0" w:color="auto"/>
        <w:left w:val="none" w:sz="0" w:space="0" w:color="auto"/>
        <w:bottom w:val="none" w:sz="0" w:space="0" w:color="auto"/>
        <w:right w:val="none" w:sz="0" w:space="0" w:color="auto"/>
      </w:divBdr>
    </w:div>
    <w:div w:id="1391809723">
      <w:bodyDiv w:val="1"/>
      <w:marLeft w:val="0"/>
      <w:marRight w:val="0"/>
      <w:marTop w:val="0"/>
      <w:marBottom w:val="0"/>
      <w:divBdr>
        <w:top w:val="none" w:sz="0" w:space="0" w:color="auto"/>
        <w:left w:val="none" w:sz="0" w:space="0" w:color="auto"/>
        <w:bottom w:val="none" w:sz="0" w:space="0" w:color="auto"/>
        <w:right w:val="none" w:sz="0" w:space="0" w:color="auto"/>
      </w:divBdr>
    </w:div>
    <w:div w:id="1392726439">
      <w:bodyDiv w:val="1"/>
      <w:marLeft w:val="0"/>
      <w:marRight w:val="0"/>
      <w:marTop w:val="0"/>
      <w:marBottom w:val="0"/>
      <w:divBdr>
        <w:top w:val="none" w:sz="0" w:space="0" w:color="auto"/>
        <w:left w:val="none" w:sz="0" w:space="0" w:color="auto"/>
        <w:bottom w:val="none" w:sz="0" w:space="0" w:color="auto"/>
        <w:right w:val="none" w:sz="0" w:space="0" w:color="auto"/>
      </w:divBdr>
    </w:div>
    <w:div w:id="1399865425">
      <w:bodyDiv w:val="1"/>
      <w:marLeft w:val="0"/>
      <w:marRight w:val="0"/>
      <w:marTop w:val="0"/>
      <w:marBottom w:val="0"/>
      <w:divBdr>
        <w:top w:val="none" w:sz="0" w:space="0" w:color="auto"/>
        <w:left w:val="none" w:sz="0" w:space="0" w:color="auto"/>
        <w:bottom w:val="none" w:sz="0" w:space="0" w:color="auto"/>
        <w:right w:val="none" w:sz="0" w:space="0" w:color="auto"/>
      </w:divBdr>
    </w:div>
    <w:div w:id="1405906341">
      <w:bodyDiv w:val="1"/>
      <w:marLeft w:val="0"/>
      <w:marRight w:val="0"/>
      <w:marTop w:val="0"/>
      <w:marBottom w:val="0"/>
      <w:divBdr>
        <w:top w:val="none" w:sz="0" w:space="0" w:color="auto"/>
        <w:left w:val="none" w:sz="0" w:space="0" w:color="auto"/>
        <w:bottom w:val="none" w:sz="0" w:space="0" w:color="auto"/>
        <w:right w:val="none" w:sz="0" w:space="0" w:color="auto"/>
      </w:divBdr>
    </w:div>
    <w:div w:id="1412391404">
      <w:bodyDiv w:val="1"/>
      <w:marLeft w:val="0"/>
      <w:marRight w:val="0"/>
      <w:marTop w:val="0"/>
      <w:marBottom w:val="0"/>
      <w:divBdr>
        <w:top w:val="none" w:sz="0" w:space="0" w:color="auto"/>
        <w:left w:val="none" w:sz="0" w:space="0" w:color="auto"/>
        <w:bottom w:val="none" w:sz="0" w:space="0" w:color="auto"/>
        <w:right w:val="none" w:sz="0" w:space="0" w:color="auto"/>
      </w:divBdr>
    </w:div>
    <w:div w:id="1416895393">
      <w:bodyDiv w:val="1"/>
      <w:marLeft w:val="0"/>
      <w:marRight w:val="0"/>
      <w:marTop w:val="0"/>
      <w:marBottom w:val="0"/>
      <w:divBdr>
        <w:top w:val="none" w:sz="0" w:space="0" w:color="auto"/>
        <w:left w:val="none" w:sz="0" w:space="0" w:color="auto"/>
        <w:bottom w:val="none" w:sz="0" w:space="0" w:color="auto"/>
        <w:right w:val="none" w:sz="0" w:space="0" w:color="auto"/>
      </w:divBdr>
    </w:div>
    <w:div w:id="1421828499">
      <w:bodyDiv w:val="1"/>
      <w:marLeft w:val="0"/>
      <w:marRight w:val="0"/>
      <w:marTop w:val="0"/>
      <w:marBottom w:val="0"/>
      <w:divBdr>
        <w:top w:val="none" w:sz="0" w:space="0" w:color="auto"/>
        <w:left w:val="none" w:sz="0" w:space="0" w:color="auto"/>
        <w:bottom w:val="none" w:sz="0" w:space="0" w:color="auto"/>
        <w:right w:val="none" w:sz="0" w:space="0" w:color="auto"/>
      </w:divBdr>
    </w:div>
    <w:div w:id="1425610613">
      <w:bodyDiv w:val="1"/>
      <w:marLeft w:val="0"/>
      <w:marRight w:val="0"/>
      <w:marTop w:val="0"/>
      <w:marBottom w:val="0"/>
      <w:divBdr>
        <w:top w:val="none" w:sz="0" w:space="0" w:color="auto"/>
        <w:left w:val="none" w:sz="0" w:space="0" w:color="auto"/>
        <w:bottom w:val="none" w:sz="0" w:space="0" w:color="auto"/>
        <w:right w:val="none" w:sz="0" w:space="0" w:color="auto"/>
      </w:divBdr>
    </w:div>
    <w:div w:id="1426919443">
      <w:bodyDiv w:val="1"/>
      <w:marLeft w:val="0"/>
      <w:marRight w:val="0"/>
      <w:marTop w:val="0"/>
      <w:marBottom w:val="0"/>
      <w:divBdr>
        <w:top w:val="none" w:sz="0" w:space="0" w:color="auto"/>
        <w:left w:val="none" w:sz="0" w:space="0" w:color="auto"/>
        <w:bottom w:val="none" w:sz="0" w:space="0" w:color="auto"/>
        <w:right w:val="none" w:sz="0" w:space="0" w:color="auto"/>
      </w:divBdr>
    </w:div>
    <w:div w:id="1432168587">
      <w:bodyDiv w:val="1"/>
      <w:marLeft w:val="0"/>
      <w:marRight w:val="0"/>
      <w:marTop w:val="0"/>
      <w:marBottom w:val="0"/>
      <w:divBdr>
        <w:top w:val="none" w:sz="0" w:space="0" w:color="auto"/>
        <w:left w:val="none" w:sz="0" w:space="0" w:color="auto"/>
        <w:bottom w:val="none" w:sz="0" w:space="0" w:color="auto"/>
        <w:right w:val="none" w:sz="0" w:space="0" w:color="auto"/>
      </w:divBdr>
    </w:div>
    <w:div w:id="1436947942">
      <w:bodyDiv w:val="1"/>
      <w:marLeft w:val="0"/>
      <w:marRight w:val="0"/>
      <w:marTop w:val="0"/>
      <w:marBottom w:val="0"/>
      <w:divBdr>
        <w:top w:val="none" w:sz="0" w:space="0" w:color="auto"/>
        <w:left w:val="none" w:sz="0" w:space="0" w:color="auto"/>
        <w:bottom w:val="none" w:sz="0" w:space="0" w:color="auto"/>
        <w:right w:val="none" w:sz="0" w:space="0" w:color="auto"/>
      </w:divBdr>
      <w:divsChild>
        <w:div w:id="987250351">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4142834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9134383">
      <w:bodyDiv w:val="1"/>
      <w:marLeft w:val="0"/>
      <w:marRight w:val="0"/>
      <w:marTop w:val="0"/>
      <w:marBottom w:val="0"/>
      <w:divBdr>
        <w:top w:val="none" w:sz="0" w:space="0" w:color="auto"/>
        <w:left w:val="none" w:sz="0" w:space="0" w:color="auto"/>
        <w:bottom w:val="none" w:sz="0" w:space="0" w:color="auto"/>
        <w:right w:val="none" w:sz="0" w:space="0" w:color="auto"/>
      </w:divBdr>
    </w:div>
    <w:div w:id="1459491602">
      <w:bodyDiv w:val="1"/>
      <w:marLeft w:val="0"/>
      <w:marRight w:val="0"/>
      <w:marTop w:val="0"/>
      <w:marBottom w:val="0"/>
      <w:divBdr>
        <w:top w:val="none" w:sz="0" w:space="0" w:color="auto"/>
        <w:left w:val="none" w:sz="0" w:space="0" w:color="auto"/>
        <w:bottom w:val="none" w:sz="0" w:space="0" w:color="auto"/>
        <w:right w:val="none" w:sz="0" w:space="0" w:color="auto"/>
      </w:divBdr>
    </w:div>
    <w:div w:id="1471053554">
      <w:bodyDiv w:val="1"/>
      <w:marLeft w:val="0"/>
      <w:marRight w:val="0"/>
      <w:marTop w:val="0"/>
      <w:marBottom w:val="0"/>
      <w:divBdr>
        <w:top w:val="none" w:sz="0" w:space="0" w:color="auto"/>
        <w:left w:val="none" w:sz="0" w:space="0" w:color="auto"/>
        <w:bottom w:val="none" w:sz="0" w:space="0" w:color="auto"/>
        <w:right w:val="none" w:sz="0" w:space="0" w:color="auto"/>
      </w:divBdr>
    </w:div>
    <w:div w:id="1490633213">
      <w:bodyDiv w:val="1"/>
      <w:marLeft w:val="0"/>
      <w:marRight w:val="0"/>
      <w:marTop w:val="0"/>
      <w:marBottom w:val="0"/>
      <w:divBdr>
        <w:top w:val="none" w:sz="0" w:space="0" w:color="auto"/>
        <w:left w:val="none" w:sz="0" w:space="0" w:color="auto"/>
        <w:bottom w:val="none" w:sz="0" w:space="0" w:color="auto"/>
        <w:right w:val="none" w:sz="0" w:space="0" w:color="auto"/>
      </w:divBdr>
    </w:div>
    <w:div w:id="1495417570">
      <w:bodyDiv w:val="1"/>
      <w:marLeft w:val="0"/>
      <w:marRight w:val="0"/>
      <w:marTop w:val="0"/>
      <w:marBottom w:val="0"/>
      <w:divBdr>
        <w:top w:val="none" w:sz="0" w:space="0" w:color="auto"/>
        <w:left w:val="none" w:sz="0" w:space="0" w:color="auto"/>
        <w:bottom w:val="none" w:sz="0" w:space="0" w:color="auto"/>
        <w:right w:val="none" w:sz="0" w:space="0" w:color="auto"/>
      </w:divBdr>
    </w:div>
    <w:div w:id="1502968714">
      <w:bodyDiv w:val="1"/>
      <w:marLeft w:val="0"/>
      <w:marRight w:val="0"/>
      <w:marTop w:val="0"/>
      <w:marBottom w:val="0"/>
      <w:divBdr>
        <w:top w:val="none" w:sz="0" w:space="0" w:color="auto"/>
        <w:left w:val="none" w:sz="0" w:space="0" w:color="auto"/>
        <w:bottom w:val="none" w:sz="0" w:space="0" w:color="auto"/>
        <w:right w:val="none" w:sz="0" w:space="0" w:color="auto"/>
      </w:divBdr>
    </w:div>
    <w:div w:id="1536118057">
      <w:bodyDiv w:val="1"/>
      <w:marLeft w:val="0"/>
      <w:marRight w:val="0"/>
      <w:marTop w:val="0"/>
      <w:marBottom w:val="0"/>
      <w:divBdr>
        <w:top w:val="none" w:sz="0" w:space="0" w:color="auto"/>
        <w:left w:val="none" w:sz="0" w:space="0" w:color="auto"/>
        <w:bottom w:val="none" w:sz="0" w:space="0" w:color="auto"/>
        <w:right w:val="none" w:sz="0" w:space="0" w:color="auto"/>
      </w:divBdr>
    </w:div>
    <w:div w:id="1542476358">
      <w:bodyDiv w:val="1"/>
      <w:marLeft w:val="0"/>
      <w:marRight w:val="0"/>
      <w:marTop w:val="0"/>
      <w:marBottom w:val="0"/>
      <w:divBdr>
        <w:top w:val="none" w:sz="0" w:space="0" w:color="auto"/>
        <w:left w:val="none" w:sz="0" w:space="0" w:color="auto"/>
        <w:bottom w:val="none" w:sz="0" w:space="0" w:color="auto"/>
        <w:right w:val="none" w:sz="0" w:space="0" w:color="auto"/>
      </w:divBdr>
    </w:div>
    <w:div w:id="1542593640">
      <w:bodyDiv w:val="1"/>
      <w:marLeft w:val="0"/>
      <w:marRight w:val="0"/>
      <w:marTop w:val="0"/>
      <w:marBottom w:val="0"/>
      <w:divBdr>
        <w:top w:val="none" w:sz="0" w:space="0" w:color="auto"/>
        <w:left w:val="none" w:sz="0" w:space="0" w:color="auto"/>
        <w:bottom w:val="none" w:sz="0" w:space="0" w:color="auto"/>
        <w:right w:val="none" w:sz="0" w:space="0" w:color="auto"/>
      </w:divBdr>
    </w:div>
    <w:div w:id="1568492351">
      <w:bodyDiv w:val="1"/>
      <w:marLeft w:val="0"/>
      <w:marRight w:val="0"/>
      <w:marTop w:val="0"/>
      <w:marBottom w:val="0"/>
      <w:divBdr>
        <w:top w:val="none" w:sz="0" w:space="0" w:color="auto"/>
        <w:left w:val="none" w:sz="0" w:space="0" w:color="auto"/>
        <w:bottom w:val="none" w:sz="0" w:space="0" w:color="auto"/>
        <w:right w:val="none" w:sz="0" w:space="0" w:color="auto"/>
      </w:divBdr>
    </w:div>
    <w:div w:id="1581138705">
      <w:bodyDiv w:val="1"/>
      <w:marLeft w:val="0"/>
      <w:marRight w:val="0"/>
      <w:marTop w:val="0"/>
      <w:marBottom w:val="0"/>
      <w:divBdr>
        <w:top w:val="none" w:sz="0" w:space="0" w:color="auto"/>
        <w:left w:val="none" w:sz="0" w:space="0" w:color="auto"/>
        <w:bottom w:val="none" w:sz="0" w:space="0" w:color="auto"/>
        <w:right w:val="none" w:sz="0" w:space="0" w:color="auto"/>
      </w:divBdr>
    </w:div>
    <w:div w:id="1586840317">
      <w:bodyDiv w:val="1"/>
      <w:marLeft w:val="0"/>
      <w:marRight w:val="0"/>
      <w:marTop w:val="0"/>
      <w:marBottom w:val="0"/>
      <w:divBdr>
        <w:top w:val="none" w:sz="0" w:space="0" w:color="auto"/>
        <w:left w:val="none" w:sz="0" w:space="0" w:color="auto"/>
        <w:bottom w:val="none" w:sz="0" w:space="0" w:color="auto"/>
        <w:right w:val="none" w:sz="0" w:space="0" w:color="auto"/>
      </w:divBdr>
    </w:div>
    <w:div w:id="1587151144">
      <w:bodyDiv w:val="1"/>
      <w:marLeft w:val="0"/>
      <w:marRight w:val="0"/>
      <w:marTop w:val="0"/>
      <w:marBottom w:val="0"/>
      <w:divBdr>
        <w:top w:val="none" w:sz="0" w:space="0" w:color="auto"/>
        <w:left w:val="none" w:sz="0" w:space="0" w:color="auto"/>
        <w:bottom w:val="none" w:sz="0" w:space="0" w:color="auto"/>
        <w:right w:val="none" w:sz="0" w:space="0" w:color="auto"/>
      </w:divBdr>
    </w:div>
    <w:div w:id="1588075631">
      <w:bodyDiv w:val="1"/>
      <w:marLeft w:val="0"/>
      <w:marRight w:val="0"/>
      <w:marTop w:val="0"/>
      <w:marBottom w:val="0"/>
      <w:divBdr>
        <w:top w:val="none" w:sz="0" w:space="0" w:color="auto"/>
        <w:left w:val="none" w:sz="0" w:space="0" w:color="auto"/>
        <w:bottom w:val="none" w:sz="0" w:space="0" w:color="auto"/>
        <w:right w:val="none" w:sz="0" w:space="0" w:color="auto"/>
      </w:divBdr>
    </w:div>
    <w:div w:id="1592471970">
      <w:bodyDiv w:val="1"/>
      <w:marLeft w:val="0"/>
      <w:marRight w:val="0"/>
      <w:marTop w:val="0"/>
      <w:marBottom w:val="0"/>
      <w:divBdr>
        <w:top w:val="none" w:sz="0" w:space="0" w:color="auto"/>
        <w:left w:val="none" w:sz="0" w:space="0" w:color="auto"/>
        <w:bottom w:val="none" w:sz="0" w:space="0" w:color="auto"/>
        <w:right w:val="none" w:sz="0" w:space="0" w:color="auto"/>
      </w:divBdr>
    </w:div>
    <w:div w:id="1597785542">
      <w:bodyDiv w:val="1"/>
      <w:marLeft w:val="0"/>
      <w:marRight w:val="0"/>
      <w:marTop w:val="0"/>
      <w:marBottom w:val="0"/>
      <w:divBdr>
        <w:top w:val="none" w:sz="0" w:space="0" w:color="auto"/>
        <w:left w:val="none" w:sz="0" w:space="0" w:color="auto"/>
        <w:bottom w:val="none" w:sz="0" w:space="0" w:color="auto"/>
        <w:right w:val="none" w:sz="0" w:space="0" w:color="auto"/>
      </w:divBdr>
    </w:div>
    <w:div w:id="1597976504">
      <w:bodyDiv w:val="1"/>
      <w:marLeft w:val="0"/>
      <w:marRight w:val="0"/>
      <w:marTop w:val="0"/>
      <w:marBottom w:val="0"/>
      <w:divBdr>
        <w:top w:val="none" w:sz="0" w:space="0" w:color="auto"/>
        <w:left w:val="none" w:sz="0" w:space="0" w:color="auto"/>
        <w:bottom w:val="none" w:sz="0" w:space="0" w:color="auto"/>
        <w:right w:val="none" w:sz="0" w:space="0" w:color="auto"/>
      </w:divBdr>
    </w:div>
    <w:div w:id="1603806083">
      <w:bodyDiv w:val="1"/>
      <w:marLeft w:val="0"/>
      <w:marRight w:val="0"/>
      <w:marTop w:val="0"/>
      <w:marBottom w:val="0"/>
      <w:divBdr>
        <w:top w:val="none" w:sz="0" w:space="0" w:color="auto"/>
        <w:left w:val="none" w:sz="0" w:space="0" w:color="auto"/>
        <w:bottom w:val="none" w:sz="0" w:space="0" w:color="auto"/>
        <w:right w:val="none" w:sz="0" w:space="0" w:color="auto"/>
      </w:divBdr>
    </w:div>
    <w:div w:id="1628775386">
      <w:bodyDiv w:val="1"/>
      <w:marLeft w:val="0"/>
      <w:marRight w:val="0"/>
      <w:marTop w:val="0"/>
      <w:marBottom w:val="0"/>
      <w:divBdr>
        <w:top w:val="none" w:sz="0" w:space="0" w:color="auto"/>
        <w:left w:val="none" w:sz="0" w:space="0" w:color="auto"/>
        <w:bottom w:val="none" w:sz="0" w:space="0" w:color="auto"/>
        <w:right w:val="none" w:sz="0" w:space="0" w:color="auto"/>
      </w:divBdr>
      <w:divsChild>
        <w:div w:id="83690565">
          <w:marLeft w:val="0"/>
          <w:marRight w:val="0"/>
          <w:marTop w:val="0"/>
          <w:marBottom w:val="567"/>
          <w:divBdr>
            <w:top w:val="none" w:sz="0" w:space="0" w:color="auto"/>
            <w:left w:val="none" w:sz="0" w:space="0" w:color="auto"/>
            <w:bottom w:val="none" w:sz="0" w:space="0" w:color="auto"/>
            <w:right w:val="none" w:sz="0" w:space="0" w:color="auto"/>
          </w:divBdr>
        </w:div>
        <w:div w:id="181361485">
          <w:marLeft w:val="0"/>
          <w:marRight w:val="0"/>
          <w:marTop w:val="480"/>
          <w:marBottom w:val="240"/>
          <w:divBdr>
            <w:top w:val="none" w:sz="0" w:space="0" w:color="auto"/>
            <w:left w:val="none" w:sz="0" w:space="0" w:color="auto"/>
            <w:bottom w:val="none" w:sz="0" w:space="0" w:color="auto"/>
            <w:right w:val="none" w:sz="0" w:space="0" w:color="auto"/>
          </w:divBdr>
        </w:div>
        <w:div w:id="205065548">
          <w:marLeft w:val="0"/>
          <w:marRight w:val="0"/>
          <w:marTop w:val="0"/>
          <w:marBottom w:val="0"/>
          <w:divBdr>
            <w:top w:val="none" w:sz="0" w:space="0" w:color="auto"/>
            <w:left w:val="none" w:sz="0" w:space="0" w:color="auto"/>
            <w:bottom w:val="none" w:sz="0" w:space="0" w:color="auto"/>
            <w:right w:val="none" w:sz="0" w:space="0" w:color="auto"/>
          </w:divBdr>
        </w:div>
        <w:div w:id="235821429">
          <w:marLeft w:val="0"/>
          <w:marRight w:val="0"/>
          <w:marTop w:val="0"/>
          <w:marBottom w:val="0"/>
          <w:divBdr>
            <w:top w:val="none" w:sz="0" w:space="0" w:color="auto"/>
            <w:left w:val="none" w:sz="0" w:space="0" w:color="auto"/>
            <w:bottom w:val="none" w:sz="0" w:space="0" w:color="auto"/>
            <w:right w:val="none" w:sz="0" w:space="0" w:color="auto"/>
          </w:divBdr>
        </w:div>
        <w:div w:id="288631427">
          <w:marLeft w:val="0"/>
          <w:marRight w:val="0"/>
          <w:marTop w:val="400"/>
          <w:marBottom w:val="0"/>
          <w:divBdr>
            <w:top w:val="none" w:sz="0" w:space="0" w:color="auto"/>
            <w:left w:val="none" w:sz="0" w:space="0" w:color="auto"/>
            <w:bottom w:val="none" w:sz="0" w:space="0" w:color="auto"/>
            <w:right w:val="none" w:sz="0" w:space="0" w:color="auto"/>
          </w:divBdr>
        </w:div>
        <w:div w:id="463348500">
          <w:marLeft w:val="0"/>
          <w:marRight w:val="0"/>
          <w:marTop w:val="0"/>
          <w:marBottom w:val="0"/>
          <w:divBdr>
            <w:top w:val="none" w:sz="0" w:space="0" w:color="auto"/>
            <w:left w:val="none" w:sz="0" w:space="0" w:color="auto"/>
            <w:bottom w:val="none" w:sz="0" w:space="0" w:color="auto"/>
            <w:right w:val="none" w:sz="0" w:space="0" w:color="auto"/>
          </w:divBdr>
        </w:div>
        <w:div w:id="523444408">
          <w:marLeft w:val="0"/>
          <w:marRight w:val="0"/>
          <w:marTop w:val="0"/>
          <w:marBottom w:val="0"/>
          <w:divBdr>
            <w:top w:val="none" w:sz="0" w:space="0" w:color="auto"/>
            <w:left w:val="none" w:sz="0" w:space="0" w:color="auto"/>
            <w:bottom w:val="none" w:sz="0" w:space="0" w:color="auto"/>
            <w:right w:val="none" w:sz="0" w:space="0" w:color="auto"/>
          </w:divBdr>
        </w:div>
        <w:div w:id="643390698">
          <w:marLeft w:val="0"/>
          <w:marRight w:val="0"/>
          <w:marTop w:val="0"/>
          <w:marBottom w:val="0"/>
          <w:divBdr>
            <w:top w:val="none" w:sz="0" w:space="0" w:color="auto"/>
            <w:left w:val="none" w:sz="0" w:space="0" w:color="auto"/>
            <w:bottom w:val="none" w:sz="0" w:space="0" w:color="auto"/>
            <w:right w:val="none" w:sz="0" w:space="0" w:color="auto"/>
          </w:divBdr>
        </w:div>
        <w:div w:id="689841485">
          <w:marLeft w:val="0"/>
          <w:marRight w:val="0"/>
          <w:marTop w:val="0"/>
          <w:marBottom w:val="0"/>
          <w:divBdr>
            <w:top w:val="none" w:sz="0" w:space="0" w:color="auto"/>
            <w:left w:val="none" w:sz="0" w:space="0" w:color="auto"/>
            <w:bottom w:val="none" w:sz="0" w:space="0" w:color="auto"/>
            <w:right w:val="none" w:sz="0" w:space="0" w:color="auto"/>
          </w:divBdr>
        </w:div>
        <w:div w:id="690836345">
          <w:marLeft w:val="0"/>
          <w:marRight w:val="0"/>
          <w:marTop w:val="0"/>
          <w:marBottom w:val="0"/>
          <w:divBdr>
            <w:top w:val="none" w:sz="0" w:space="0" w:color="auto"/>
            <w:left w:val="none" w:sz="0" w:space="0" w:color="auto"/>
            <w:bottom w:val="none" w:sz="0" w:space="0" w:color="auto"/>
            <w:right w:val="none" w:sz="0" w:space="0" w:color="auto"/>
          </w:divBdr>
        </w:div>
        <w:div w:id="697239328">
          <w:marLeft w:val="0"/>
          <w:marRight w:val="0"/>
          <w:marTop w:val="240"/>
          <w:marBottom w:val="0"/>
          <w:divBdr>
            <w:top w:val="none" w:sz="0" w:space="0" w:color="auto"/>
            <w:left w:val="none" w:sz="0" w:space="0" w:color="auto"/>
            <w:bottom w:val="none" w:sz="0" w:space="0" w:color="auto"/>
            <w:right w:val="none" w:sz="0" w:space="0" w:color="auto"/>
          </w:divBdr>
        </w:div>
        <w:div w:id="715155388">
          <w:marLeft w:val="0"/>
          <w:marRight w:val="0"/>
          <w:marTop w:val="0"/>
          <w:marBottom w:val="0"/>
          <w:divBdr>
            <w:top w:val="none" w:sz="0" w:space="0" w:color="auto"/>
            <w:left w:val="none" w:sz="0" w:space="0" w:color="auto"/>
            <w:bottom w:val="none" w:sz="0" w:space="0" w:color="auto"/>
            <w:right w:val="none" w:sz="0" w:space="0" w:color="auto"/>
          </w:divBdr>
        </w:div>
        <w:div w:id="798568999">
          <w:marLeft w:val="0"/>
          <w:marRight w:val="0"/>
          <w:marTop w:val="0"/>
          <w:marBottom w:val="0"/>
          <w:divBdr>
            <w:top w:val="none" w:sz="0" w:space="0" w:color="auto"/>
            <w:left w:val="none" w:sz="0" w:space="0" w:color="auto"/>
            <w:bottom w:val="none" w:sz="0" w:space="0" w:color="auto"/>
            <w:right w:val="none" w:sz="0" w:space="0" w:color="auto"/>
          </w:divBdr>
        </w:div>
        <w:div w:id="849639135">
          <w:marLeft w:val="0"/>
          <w:marRight w:val="0"/>
          <w:marTop w:val="400"/>
          <w:marBottom w:val="0"/>
          <w:divBdr>
            <w:top w:val="none" w:sz="0" w:space="0" w:color="auto"/>
            <w:left w:val="none" w:sz="0" w:space="0" w:color="auto"/>
            <w:bottom w:val="none" w:sz="0" w:space="0" w:color="auto"/>
            <w:right w:val="none" w:sz="0" w:space="0" w:color="auto"/>
          </w:divBdr>
        </w:div>
        <w:div w:id="865869779">
          <w:marLeft w:val="0"/>
          <w:marRight w:val="0"/>
          <w:marTop w:val="0"/>
          <w:marBottom w:val="0"/>
          <w:divBdr>
            <w:top w:val="none" w:sz="0" w:space="0" w:color="auto"/>
            <w:left w:val="none" w:sz="0" w:space="0" w:color="auto"/>
            <w:bottom w:val="none" w:sz="0" w:space="0" w:color="auto"/>
            <w:right w:val="none" w:sz="0" w:space="0" w:color="auto"/>
          </w:divBdr>
        </w:div>
        <w:div w:id="949355546">
          <w:marLeft w:val="0"/>
          <w:marRight w:val="0"/>
          <w:marTop w:val="0"/>
          <w:marBottom w:val="0"/>
          <w:divBdr>
            <w:top w:val="none" w:sz="0" w:space="0" w:color="auto"/>
            <w:left w:val="none" w:sz="0" w:space="0" w:color="auto"/>
            <w:bottom w:val="none" w:sz="0" w:space="0" w:color="auto"/>
            <w:right w:val="none" w:sz="0" w:space="0" w:color="auto"/>
          </w:divBdr>
        </w:div>
        <w:div w:id="967277123">
          <w:marLeft w:val="0"/>
          <w:marRight w:val="0"/>
          <w:marTop w:val="0"/>
          <w:marBottom w:val="567"/>
          <w:divBdr>
            <w:top w:val="none" w:sz="0" w:space="0" w:color="auto"/>
            <w:left w:val="none" w:sz="0" w:space="0" w:color="auto"/>
            <w:bottom w:val="none" w:sz="0" w:space="0" w:color="auto"/>
            <w:right w:val="none" w:sz="0" w:space="0" w:color="auto"/>
          </w:divBdr>
        </w:div>
        <w:div w:id="984088955">
          <w:marLeft w:val="0"/>
          <w:marRight w:val="0"/>
          <w:marTop w:val="0"/>
          <w:marBottom w:val="0"/>
          <w:divBdr>
            <w:top w:val="none" w:sz="0" w:space="0" w:color="auto"/>
            <w:left w:val="none" w:sz="0" w:space="0" w:color="auto"/>
            <w:bottom w:val="none" w:sz="0" w:space="0" w:color="auto"/>
            <w:right w:val="none" w:sz="0" w:space="0" w:color="auto"/>
          </w:divBdr>
        </w:div>
        <w:div w:id="1087656475">
          <w:marLeft w:val="0"/>
          <w:marRight w:val="0"/>
          <w:marTop w:val="0"/>
          <w:marBottom w:val="0"/>
          <w:divBdr>
            <w:top w:val="none" w:sz="0" w:space="0" w:color="auto"/>
            <w:left w:val="none" w:sz="0" w:space="0" w:color="auto"/>
            <w:bottom w:val="none" w:sz="0" w:space="0" w:color="auto"/>
            <w:right w:val="none" w:sz="0" w:space="0" w:color="auto"/>
          </w:divBdr>
        </w:div>
        <w:div w:id="1118255384">
          <w:marLeft w:val="150"/>
          <w:marRight w:val="150"/>
          <w:marTop w:val="480"/>
          <w:marBottom w:val="0"/>
          <w:divBdr>
            <w:top w:val="single" w:sz="6" w:space="28" w:color="D4D4D4"/>
            <w:left w:val="none" w:sz="0" w:space="0" w:color="auto"/>
            <w:bottom w:val="none" w:sz="0" w:space="0" w:color="auto"/>
            <w:right w:val="none" w:sz="0" w:space="0" w:color="auto"/>
          </w:divBdr>
        </w:div>
        <w:div w:id="1175652904">
          <w:marLeft w:val="0"/>
          <w:marRight w:val="0"/>
          <w:marTop w:val="400"/>
          <w:marBottom w:val="0"/>
          <w:divBdr>
            <w:top w:val="none" w:sz="0" w:space="0" w:color="auto"/>
            <w:left w:val="none" w:sz="0" w:space="0" w:color="auto"/>
            <w:bottom w:val="none" w:sz="0" w:space="0" w:color="auto"/>
            <w:right w:val="none" w:sz="0" w:space="0" w:color="auto"/>
          </w:divBdr>
        </w:div>
        <w:div w:id="1234970319">
          <w:marLeft w:val="0"/>
          <w:marRight w:val="0"/>
          <w:marTop w:val="0"/>
          <w:marBottom w:val="0"/>
          <w:divBdr>
            <w:top w:val="none" w:sz="0" w:space="0" w:color="auto"/>
            <w:left w:val="none" w:sz="0" w:space="0" w:color="auto"/>
            <w:bottom w:val="none" w:sz="0" w:space="0" w:color="auto"/>
            <w:right w:val="none" w:sz="0" w:space="0" w:color="auto"/>
          </w:divBdr>
        </w:div>
        <w:div w:id="1259949132">
          <w:marLeft w:val="0"/>
          <w:marRight w:val="0"/>
          <w:marTop w:val="0"/>
          <w:marBottom w:val="0"/>
          <w:divBdr>
            <w:top w:val="none" w:sz="0" w:space="0" w:color="auto"/>
            <w:left w:val="none" w:sz="0" w:space="0" w:color="auto"/>
            <w:bottom w:val="none" w:sz="0" w:space="0" w:color="auto"/>
            <w:right w:val="none" w:sz="0" w:space="0" w:color="auto"/>
          </w:divBdr>
        </w:div>
        <w:div w:id="1319576220">
          <w:marLeft w:val="0"/>
          <w:marRight w:val="0"/>
          <w:marTop w:val="0"/>
          <w:marBottom w:val="0"/>
          <w:divBdr>
            <w:top w:val="none" w:sz="0" w:space="0" w:color="auto"/>
            <w:left w:val="none" w:sz="0" w:space="0" w:color="auto"/>
            <w:bottom w:val="none" w:sz="0" w:space="0" w:color="auto"/>
            <w:right w:val="none" w:sz="0" w:space="0" w:color="auto"/>
          </w:divBdr>
        </w:div>
        <w:div w:id="1352563525">
          <w:marLeft w:val="0"/>
          <w:marRight w:val="0"/>
          <w:marTop w:val="0"/>
          <w:marBottom w:val="0"/>
          <w:divBdr>
            <w:top w:val="none" w:sz="0" w:space="0" w:color="auto"/>
            <w:left w:val="none" w:sz="0" w:space="0" w:color="auto"/>
            <w:bottom w:val="none" w:sz="0" w:space="0" w:color="auto"/>
            <w:right w:val="none" w:sz="0" w:space="0" w:color="auto"/>
          </w:divBdr>
        </w:div>
        <w:div w:id="1426881864">
          <w:marLeft w:val="0"/>
          <w:marRight w:val="0"/>
          <w:marTop w:val="0"/>
          <w:marBottom w:val="0"/>
          <w:divBdr>
            <w:top w:val="none" w:sz="0" w:space="0" w:color="auto"/>
            <w:left w:val="none" w:sz="0" w:space="0" w:color="auto"/>
            <w:bottom w:val="none" w:sz="0" w:space="0" w:color="auto"/>
            <w:right w:val="none" w:sz="0" w:space="0" w:color="auto"/>
          </w:divBdr>
        </w:div>
        <w:div w:id="1456021966">
          <w:marLeft w:val="0"/>
          <w:marRight w:val="0"/>
          <w:marTop w:val="0"/>
          <w:marBottom w:val="0"/>
          <w:divBdr>
            <w:top w:val="none" w:sz="0" w:space="0" w:color="auto"/>
            <w:left w:val="none" w:sz="0" w:space="0" w:color="auto"/>
            <w:bottom w:val="none" w:sz="0" w:space="0" w:color="auto"/>
            <w:right w:val="none" w:sz="0" w:space="0" w:color="auto"/>
          </w:divBdr>
        </w:div>
        <w:div w:id="1488010061">
          <w:marLeft w:val="150"/>
          <w:marRight w:val="150"/>
          <w:marTop w:val="480"/>
          <w:marBottom w:val="0"/>
          <w:divBdr>
            <w:top w:val="single" w:sz="6" w:space="28" w:color="D4D4D4"/>
            <w:left w:val="none" w:sz="0" w:space="0" w:color="auto"/>
            <w:bottom w:val="none" w:sz="0" w:space="0" w:color="auto"/>
            <w:right w:val="none" w:sz="0" w:space="0" w:color="auto"/>
          </w:divBdr>
        </w:div>
        <w:div w:id="1498034377">
          <w:marLeft w:val="0"/>
          <w:marRight w:val="0"/>
          <w:marTop w:val="0"/>
          <w:marBottom w:val="0"/>
          <w:divBdr>
            <w:top w:val="none" w:sz="0" w:space="0" w:color="auto"/>
            <w:left w:val="none" w:sz="0" w:space="0" w:color="auto"/>
            <w:bottom w:val="none" w:sz="0" w:space="0" w:color="auto"/>
            <w:right w:val="none" w:sz="0" w:space="0" w:color="auto"/>
          </w:divBdr>
        </w:div>
        <w:div w:id="1647470562">
          <w:marLeft w:val="0"/>
          <w:marRight w:val="0"/>
          <w:marTop w:val="0"/>
          <w:marBottom w:val="0"/>
          <w:divBdr>
            <w:top w:val="none" w:sz="0" w:space="0" w:color="auto"/>
            <w:left w:val="none" w:sz="0" w:space="0" w:color="auto"/>
            <w:bottom w:val="none" w:sz="0" w:space="0" w:color="auto"/>
            <w:right w:val="none" w:sz="0" w:space="0" w:color="auto"/>
          </w:divBdr>
        </w:div>
        <w:div w:id="1652784723">
          <w:marLeft w:val="0"/>
          <w:marRight w:val="0"/>
          <w:marTop w:val="400"/>
          <w:marBottom w:val="0"/>
          <w:divBdr>
            <w:top w:val="none" w:sz="0" w:space="0" w:color="auto"/>
            <w:left w:val="none" w:sz="0" w:space="0" w:color="auto"/>
            <w:bottom w:val="none" w:sz="0" w:space="0" w:color="auto"/>
            <w:right w:val="none" w:sz="0" w:space="0" w:color="auto"/>
          </w:divBdr>
        </w:div>
        <w:div w:id="1661419640">
          <w:marLeft w:val="0"/>
          <w:marRight w:val="0"/>
          <w:marTop w:val="0"/>
          <w:marBottom w:val="0"/>
          <w:divBdr>
            <w:top w:val="none" w:sz="0" w:space="0" w:color="auto"/>
            <w:left w:val="none" w:sz="0" w:space="0" w:color="auto"/>
            <w:bottom w:val="none" w:sz="0" w:space="0" w:color="auto"/>
            <w:right w:val="none" w:sz="0" w:space="0" w:color="auto"/>
          </w:divBdr>
        </w:div>
        <w:div w:id="1670252971">
          <w:marLeft w:val="0"/>
          <w:marRight w:val="0"/>
          <w:marTop w:val="0"/>
          <w:marBottom w:val="0"/>
          <w:divBdr>
            <w:top w:val="none" w:sz="0" w:space="0" w:color="auto"/>
            <w:left w:val="none" w:sz="0" w:space="0" w:color="auto"/>
            <w:bottom w:val="none" w:sz="0" w:space="0" w:color="auto"/>
            <w:right w:val="none" w:sz="0" w:space="0" w:color="auto"/>
          </w:divBdr>
        </w:div>
        <w:div w:id="1762530243">
          <w:marLeft w:val="0"/>
          <w:marRight w:val="0"/>
          <w:marTop w:val="240"/>
          <w:marBottom w:val="0"/>
          <w:divBdr>
            <w:top w:val="none" w:sz="0" w:space="0" w:color="auto"/>
            <w:left w:val="none" w:sz="0" w:space="0" w:color="auto"/>
            <w:bottom w:val="none" w:sz="0" w:space="0" w:color="auto"/>
            <w:right w:val="none" w:sz="0" w:space="0" w:color="auto"/>
          </w:divBdr>
        </w:div>
        <w:div w:id="1813675391">
          <w:marLeft w:val="0"/>
          <w:marRight w:val="0"/>
          <w:marTop w:val="400"/>
          <w:marBottom w:val="0"/>
          <w:divBdr>
            <w:top w:val="none" w:sz="0" w:space="0" w:color="auto"/>
            <w:left w:val="none" w:sz="0" w:space="0" w:color="auto"/>
            <w:bottom w:val="none" w:sz="0" w:space="0" w:color="auto"/>
            <w:right w:val="none" w:sz="0" w:space="0" w:color="auto"/>
          </w:divBdr>
        </w:div>
        <w:div w:id="1842037532">
          <w:marLeft w:val="0"/>
          <w:marRight w:val="0"/>
          <w:marTop w:val="400"/>
          <w:marBottom w:val="0"/>
          <w:divBdr>
            <w:top w:val="none" w:sz="0" w:space="0" w:color="auto"/>
            <w:left w:val="none" w:sz="0" w:space="0" w:color="auto"/>
            <w:bottom w:val="none" w:sz="0" w:space="0" w:color="auto"/>
            <w:right w:val="none" w:sz="0" w:space="0" w:color="auto"/>
          </w:divBdr>
        </w:div>
        <w:div w:id="1902669154">
          <w:marLeft w:val="0"/>
          <w:marRight w:val="0"/>
          <w:marTop w:val="0"/>
          <w:marBottom w:val="0"/>
          <w:divBdr>
            <w:top w:val="none" w:sz="0" w:space="0" w:color="auto"/>
            <w:left w:val="none" w:sz="0" w:space="0" w:color="auto"/>
            <w:bottom w:val="none" w:sz="0" w:space="0" w:color="auto"/>
            <w:right w:val="none" w:sz="0" w:space="0" w:color="auto"/>
          </w:divBdr>
        </w:div>
        <w:div w:id="1912501235">
          <w:marLeft w:val="0"/>
          <w:marRight w:val="0"/>
          <w:marTop w:val="0"/>
          <w:marBottom w:val="0"/>
          <w:divBdr>
            <w:top w:val="none" w:sz="0" w:space="0" w:color="auto"/>
            <w:left w:val="none" w:sz="0" w:space="0" w:color="auto"/>
            <w:bottom w:val="none" w:sz="0" w:space="0" w:color="auto"/>
            <w:right w:val="none" w:sz="0" w:space="0" w:color="auto"/>
          </w:divBdr>
        </w:div>
        <w:div w:id="1941717213">
          <w:marLeft w:val="0"/>
          <w:marRight w:val="0"/>
          <w:marTop w:val="400"/>
          <w:marBottom w:val="0"/>
          <w:divBdr>
            <w:top w:val="none" w:sz="0" w:space="0" w:color="auto"/>
            <w:left w:val="none" w:sz="0" w:space="0" w:color="auto"/>
            <w:bottom w:val="none" w:sz="0" w:space="0" w:color="auto"/>
            <w:right w:val="none" w:sz="0" w:space="0" w:color="auto"/>
          </w:divBdr>
        </w:div>
        <w:div w:id="1943221274">
          <w:marLeft w:val="0"/>
          <w:marRight w:val="0"/>
          <w:marTop w:val="240"/>
          <w:marBottom w:val="0"/>
          <w:divBdr>
            <w:top w:val="none" w:sz="0" w:space="0" w:color="auto"/>
            <w:left w:val="none" w:sz="0" w:space="0" w:color="auto"/>
            <w:bottom w:val="none" w:sz="0" w:space="0" w:color="auto"/>
            <w:right w:val="none" w:sz="0" w:space="0" w:color="auto"/>
          </w:divBdr>
        </w:div>
        <w:div w:id="1948006547">
          <w:marLeft w:val="0"/>
          <w:marRight w:val="0"/>
          <w:marTop w:val="0"/>
          <w:marBottom w:val="0"/>
          <w:divBdr>
            <w:top w:val="none" w:sz="0" w:space="0" w:color="auto"/>
            <w:left w:val="none" w:sz="0" w:space="0" w:color="auto"/>
            <w:bottom w:val="none" w:sz="0" w:space="0" w:color="auto"/>
            <w:right w:val="none" w:sz="0" w:space="0" w:color="auto"/>
          </w:divBdr>
        </w:div>
        <w:div w:id="1981228173">
          <w:marLeft w:val="0"/>
          <w:marRight w:val="0"/>
          <w:marTop w:val="240"/>
          <w:marBottom w:val="0"/>
          <w:divBdr>
            <w:top w:val="none" w:sz="0" w:space="0" w:color="auto"/>
            <w:left w:val="none" w:sz="0" w:space="0" w:color="auto"/>
            <w:bottom w:val="none" w:sz="0" w:space="0" w:color="auto"/>
            <w:right w:val="none" w:sz="0" w:space="0" w:color="auto"/>
          </w:divBdr>
        </w:div>
        <w:div w:id="2013726246">
          <w:marLeft w:val="0"/>
          <w:marRight w:val="0"/>
          <w:marTop w:val="400"/>
          <w:marBottom w:val="0"/>
          <w:divBdr>
            <w:top w:val="none" w:sz="0" w:space="0" w:color="auto"/>
            <w:left w:val="none" w:sz="0" w:space="0" w:color="auto"/>
            <w:bottom w:val="none" w:sz="0" w:space="0" w:color="auto"/>
            <w:right w:val="none" w:sz="0" w:space="0" w:color="auto"/>
          </w:divBdr>
        </w:div>
        <w:div w:id="2016154053">
          <w:marLeft w:val="0"/>
          <w:marRight w:val="0"/>
          <w:marTop w:val="0"/>
          <w:marBottom w:val="0"/>
          <w:divBdr>
            <w:top w:val="none" w:sz="0" w:space="0" w:color="auto"/>
            <w:left w:val="none" w:sz="0" w:space="0" w:color="auto"/>
            <w:bottom w:val="none" w:sz="0" w:space="0" w:color="auto"/>
            <w:right w:val="none" w:sz="0" w:space="0" w:color="auto"/>
          </w:divBdr>
        </w:div>
        <w:div w:id="2039961641">
          <w:marLeft w:val="0"/>
          <w:marRight w:val="0"/>
          <w:marTop w:val="0"/>
          <w:marBottom w:val="0"/>
          <w:divBdr>
            <w:top w:val="none" w:sz="0" w:space="0" w:color="auto"/>
            <w:left w:val="none" w:sz="0" w:space="0" w:color="auto"/>
            <w:bottom w:val="none" w:sz="0" w:space="0" w:color="auto"/>
            <w:right w:val="none" w:sz="0" w:space="0" w:color="auto"/>
          </w:divBdr>
        </w:div>
        <w:div w:id="2076391204">
          <w:marLeft w:val="0"/>
          <w:marRight w:val="0"/>
          <w:marTop w:val="0"/>
          <w:marBottom w:val="0"/>
          <w:divBdr>
            <w:top w:val="none" w:sz="0" w:space="0" w:color="auto"/>
            <w:left w:val="none" w:sz="0" w:space="0" w:color="auto"/>
            <w:bottom w:val="none" w:sz="0" w:space="0" w:color="auto"/>
            <w:right w:val="none" w:sz="0" w:space="0" w:color="auto"/>
          </w:divBdr>
        </w:div>
      </w:divsChild>
    </w:div>
    <w:div w:id="1635018340">
      <w:bodyDiv w:val="1"/>
      <w:marLeft w:val="0"/>
      <w:marRight w:val="0"/>
      <w:marTop w:val="0"/>
      <w:marBottom w:val="0"/>
      <w:divBdr>
        <w:top w:val="none" w:sz="0" w:space="0" w:color="auto"/>
        <w:left w:val="none" w:sz="0" w:space="0" w:color="auto"/>
        <w:bottom w:val="none" w:sz="0" w:space="0" w:color="auto"/>
        <w:right w:val="none" w:sz="0" w:space="0" w:color="auto"/>
      </w:divBdr>
    </w:div>
    <w:div w:id="1635602388">
      <w:bodyDiv w:val="1"/>
      <w:marLeft w:val="0"/>
      <w:marRight w:val="0"/>
      <w:marTop w:val="0"/>
      <w:marBottom w:val="0"/>
      <w:divBdr>
        <w:top w:val="none" w:sz="0" w:space="0" w:color="auto"/>
        <w:left w:val="none" w:sz="0" w:space="0" w:color="auto"/>
        <w:bottom w:val="none" w:sz="0" w:space="0" w:color="auto"/>
        <w:right w:val="none" w:sz="0" w:space="0" w:color="auto"/>
      </w:divBdr>
    </w:div>
    <w:div w:id="1638678503">
      <w:bodyDiv w:val="1"/>
      <w:marLeft w:val="0"/>
      <w:marRight w:val="0"/>
      <w:marTop w:val="0"/>
      <w:marBottom w:val="0"/>
      <w:divBdr>
        <w:top w:val="none" w:sz="0" w:space="0" w:color="auto"/>
        <w:left w:val="none" w:sz="0" w:space="0" w:color="auto"/>
        <w:bottom w:val="none" w:sz="0" w:space="0" w:color="auto"/>
        <w:right w:val="none" w:sz="0" w:space="0" w:color="auto"/>
      </w:divBdr>
      <w:divsChild>
        <w:div w:id="775057207">
          <w:marLeft w:val="0"/>
          <w:marRight w:val="0"/>
          <w:marTop w:val="0"/>
          <w:marBottom w:val="0"/>
          <w:divBdr>
            <w:top w:val="none" w:sz="0" w:space="0" w:color="auto"/>
            <w:left w:val="none" w:sz="0" w:space="0" w:color="auto"/>
            <w:bottom w:val="none" w:sz="0" w:space="0" w:color="auto"/>
            <w:right w:val="none" w:sz="0" w:space="0" w:color="auto"/>
          </w:divBdr>
        </w:div>
        <w:div w:id="814688258">
          <w:marLeft w:val="0"/>
          <w:marRight w:val="0"/>
          <w:marTop w:val="0"/>
          <w:marBottom w:val="0"/>
          <w:divBdr>
            <w:top w:val="none" w:sz="0" w:space="0" w:color="auto"/>
            <w:left w:val="none" w:sz="0" w:space="0" w:color="auto"/>
            <w:bottom w:val="none" w:sz="0" w:space="0" w:color="auto"/>
            <w:right w:val="none" w:sz="0" w:space="0" w:color="auto"/>
          </w:divBdr>
        </w:div>
      </w:divsChild>
    </w:div>
    <w:div w:id="1639844427">
      <w:bodyDiv w:val="1"/>
      <w:marLeft w:val="0"/>
      <w:marRight w:val="0"/>
      <w:marTop w:val="0"/>
      <w:marBottom w:val="0"/>
      <w:divBdr>
        <w:top w:val="none" w:sz="0" w:space="0" w:color="auto"/>
        <w:left w:val="none" w:sz="0" w:space="0" w:color="auto"/>
        <w:bottom w:val="none" w:sz="0" w:space="0" w:color="auto"/>
        <w:right w:val="none" w:sz="0" w:space="0" w:color="auto"/>
      </w:divBdr>
    </w:div>
    <w:div w:id="1651792006">
      <w:bodyDiv w:val="1"/>
      <w:marLeft w:val="0"/>
      <w:marRight w:val="0"/>
      <w:marTop w:val="0"/>
      <w:marBottom w:val="0"/>
      <w:divBdr>
        <w:top w:val="none" w:sz="0" w:space="0" w:color="auto"/>
        <w:left w:val="none" w:sz="0" w:space="0" w:color="auto"/>
        <w:bottom w:val="none" w:sz="0" w:space="0" w:color="auto"/>
        <w:right w:val="none" w:sz="0" w:space="0" w:color="auto"/>
      </w:divBdr>
    </w:div>
    <w:div w:id="1653294593">
      <w:bodyDiv w:val="1"/>
      <w:marLeft w:val="0"/>
      <w:marRight w:val="0"/>
      <w:marTop w:val="0"/>
      <w:marBottom w:val="0"/>
      <w:divBdr>
        <w:top w:val="none" w:sz="0" w:space="0" w:color="auto"/>
        <w:left w:val="none" w:sz="0" w:space="0" w:color="auto"/>
        <w:bottom w:val="none" w:sz="0" w:space="0" w:color="auto"/>
        <w:right w:val="none" w:sz="0" w:space="0" w:color="auto"/>
      </w:divBdr>
      <w:divsChild>
        <w:div w:id="50352870">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6164021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4289429">
      <w:bodyDiv w:val="1"/>
      <w:marLeft w:val="0"/>
      <w:marRight w:val="0"/>
      <w:marTop w:val="0"/>
      <w:marBottom w:val="0"/>
      <w:divBdr>
        <w:top w:val="none" w:sz="0" w:space="0" w:color="auto"/>
        <w:left w:val="none" w:sz="0" w:space="0" w:color="auto"/>
        <w:bottom w:val="none" w:sz="0" w:space="0" w:color="auto"/>
        <w:right w:val="none" w:sz="0" w:space="0" w:color="auto"/>
      </w:divBdr>
    </w:div>
    <w:div w:id="1656571383">
      <w:bodyDiv w:val="1"/>
      <w:marLeft w:val="0"/>
      <w:marRight w:val="0"/>
      <w:marTop w:val="0"/>
      <w:marBottom w:val="0"/>
      <w:divBdr>
        <w:top w:val="none" w:sz="0" w:space="0" w:color="auto"/>
        <w:left w:val="none" w:sz="0" w:space="0" w:color="auto"/>
        <w:bottom w:val="none" w:sz="0" w:space="0" w:color="auto"/>
        <w:right w:val="none" w:sz="0" w:space="0" w:color="auto"/>
      </w:divBdr>
      <w:divsChild>
        <w:div w:id="1495606961">
          <w:marLeft w:val="0"/>
          <w:marRight w:val="0"/>
          <w:marTop w:val="0"/>
          <w:marBottom w:val="0"/>
          <w:divBdr>
            <w:top w:val="single" w:sz="6" w:space="0" w:color="CECECE"/>
            <w:left w:val="none" w:sz="0" w:space="0" w:color="auto"/>
            <w:bottom w:val="none" w:sz="0" w:space="0" w:color="auto"/>
            <w:right w:val="none" w:sz="0" w:space="0" w:color="auto"/>
          </w:divBdr>
        </w:div>
      </w:divsChild>
    </w:div>
    <w:div w:id="1667319096">
      <w:bodyDiv w:val="1"/>
      <w:marLeft w:val="0"/>
      <w:marRight w:val="0"/>
      <w:marTop w:val="0"/>
      <w:marBottom w:val="0"/>
      <w:divBdr>
        <w:top w:val="none" w:sz="0" w:space="0" w:color="auto"/>
        <w:left w:val="none" w:sz="0" w:space="0" w:color="auto"/>
        <w:bottom w:val="none" w:sz="0" w:space="0" w:color="auto"/>
        <w:right w:val="none" w:sz="0" w:space="0" w:color="auto"/>
      </w:divBdr>
    </w:div>
    <w:div w:id="1681665239">
      <w:bodyDiv w:val="1"/>
      <w:marLeft w:val="0"/>
      <w:marRight w:val="0"/>
      <w:marTop w:val="0"/>
      <w:marBottom w:val="0"/>
      <w:divBdr>
        <w:top w:val="none" w:sz="0" w:space="0" w:color="auto"/>
        <w:left w:val="none" w:sz="0" w:space="0" w:color="auto"/>
        <w:bottom w:val="none" w:sz="0" w:space="0" w:color="auto"/>
        <w:right w:val="none" w:sz="0" w:space="0" w:color="auto"/>
      </w:divBdr>
    </w:div>
    <w:div w:id="1698115349">
      <w:bodyDiv w:val="1"/>
      <w:marLeft w:val="0"/>
      <w:marRight w:val="0"/>
      <w:marTop w:val="0"/>
      <w:marBottom w:val="0"/>
      <w:divBdr>
        <w:top w:val="none" w:sz="0" w:space="0" w:color="auto"/>
        <w:left w:val="none" w:sz="0" w:space="0" w:color="auto"/>
        <w:bottom w:val="none" w:sz="0" w:space="0" w:color="auto"/>
        <w:right w:val="none" w:sz="0" w:space="0" w:color="auto"/>
      </w:divBdr>
    </w:div>
    <w:div w:id="1703938718">
      <w:bodyDiv w:val="1"/>
      <w:marLeft w:val="0"/>
      <w:marRight w:val="0"/>
      <w:marTop w:val="0"/>
      <w:marBottom w:val="0"/>
      <w:divBdr>
        <w:top w:val="none" w:sz="0" w:space="0" w:color="auto"/>
        <w:left w:val="none" w:sz="0" w:space="0" w:color="auto"/>
        <w:bottom w:val="none" w:sz="0" w:space="0" w:color="auto"/>
        <w:right w:val="none" w:sz="0" w:space="0" w:color="auto"/>
      </w:divBdr>
    </w:div>
    <w:div w:id="1738936798">
      <w:bodyDiv w:val="1"/>
      <w:marLeft w:val="0"/>
      <w:marRight w:val="0"/>
      <w:marTop w:val="0"/>
      <w:marBottom w:val="0"/>
      <w:divBdr>
        <w:top w:val="none" w:sz="0" w:space="0" w:color="auto"/>
        <w:left w:val="none" w:sz="0" w:space="0" w:color="auto"/>
        <w:bottom w:val="none" w:sz="0" w:space="0" w:color="auto"/>
        <w:right w:val="none" w:sz="0" w:space="0" w:color="auto"/>
      </w:divBdr>
    </w:div>
    <w:div w:id="1744717981">
      <w:bodyDiv w:val="1"/>
      <w:marLeft w:val="0"/>
      <w:marRight w:val="0"/>
      <w:marTop w:val="0"/>
      <w:marBottom w:val="0"/>
      <w:divBdr>
        <w:top w:val="none" w:sz="0" w:space="0" w:color="auto"/>
        <w:left w:val="none" w:sz="0" w:space="0" w:color="auto"/>
        <w:bottom w:val="none" w:sz="0" w:space="0" w:color="auto"/>
        <w:right w:val="none" w:sz="0" w:space="0" w:color="auto"/>
      </w:divBdr>
    </w:div>
    <w:div w:id="1750073506">
      <w:bodyDiv w:val="1"/>
      <w:marLeft w:val="0"/>
      <w:marRight w:val="0"/>
      <w:marTop w:val="0"/>
      <w:marBottom w:val="0"/>
      <w:divBdr>
        <w:top w:val="none" w:sz="0" w:space="0" w:color="auto"/>
        <w:left w:val="none" w:sz="0" w:space="0" w:color="auto"/>
        <w:bottom w:val="none" w:sz="0" w:space="0" w:color="auto"/>
        <w:right w:val="none" w:sz="0" w:space="0" w:color="auto"/>
      </w:divBdr>
    </w:div>
    <w:div w:id="1759863904">
      <w:bodyDiv w:val="1"/>
      <w:marLeft w:val="0"/>
      <w:marRight w:val="0"/>
      <w:marTop w:val="0"/>
      <w:marBottom w:val="0"/>
      <w:divBdr>
        <w:top w:val="none" w:sz="0" w:space="0" w:color="auto"/>
        <w:left w:val="none" w:sz="0" w:space="0" w:color="auto"/>
        <w:bottom w:val="none" w:sz="0" w:space="0" w:color="auto"/>
        <w:right w:val="none" w:sz="0" w:space="0" w:color="auto"/>
      </w:divBdr>
    </w:div>
    <w:div w:id="1764375986">
      <w:bodyDiv w:val="1"/>
      <w:marLeft w:val="0"/>
      <w:marRight w:val="0"/>
      <w:marTop w:val="0"/>
      <w:marBottom w:val="0"/>
      <w:divBdr>
        <w:top w:val="none" w:sz="0" w:space="0" w:color="auto"/>
        <w:left w:val="none" w:sz="0" w:space="0" w:color="auto"/>
        <w:bottom w:val="none" w:sz="0" w:space="0" w:color="auto"/>
        <w:right w:val="none" w:sz="0" w:space="0" w:color="auto"/>
      </w:divBdr>
      <w:divsChild>
        <w:div w:id="1923488396">
          <w:blockQuote w:val="1"/>
          <w:marLeft w:val="150"/>
          <w:marRight w:val="0"/>
          <w:marTop w:val="675"/>
          <w:marBottom w:val="675"/>
          <w:divBdr>
            <w:top w:val="none" w:sz="0" w:space="0" w:color="268C9D"/>
            <w:left w:val="single" w:sz="6" w:space="30" w:color="268C9D"/>
            <w:bottom w:val="none" w:sz="0" w:space="0" w:color="268C9D"/>
            <w:right w:val="none" w:sz="0" w:space="0" w:color="268C9D"/>
          </w:divBdr>
        </w:div>
      </w:divsChild>
    </w:div>
    <w:div w:id="1777553942">
      <w:bodyDiv w:val="1"/>
      <w:marLeft w:val="0"/>
      <w:marRight w:val="0"/>
      <w:marTop w:val="0"/>
      <w:marBottom w:val="0"/>
      <w:divBdr>
        <w:top w:val="none" w:sz="0" w:space="0" w:color="auto"/>
        <w:left w:val="none" w:sz="0" w:space="0" w:color="auto"/>
        <w:bottom w:val="none" w:sz="0" w:space="0" w:color="auto"/>
        <w:right w:val="none" w:sz="0" w:space="0" w:color="auto"/>
      </w:divBdr>
    </w:div>
    <w:div w:id="1792632432">
      <w:bodyDiv w:val="1"/>
      <w:marLeft w:val="0"/>
      <w:marRight w:val="0"/>
      <w:marTop w:val="0"/>
      <w:marBottom w:val="0"/>
      <w:divBdr>
        <w:top w:val="none" w:sz="0" w:space="0" w:color="auto"/>
        <w:left w:val="none" w:sz="0" w:space="0" w:color="auto"/>
        <w:bottom w:val="none" w:sz="0" w:space="0" w:color="auto"/>
        <w:right w:val="none" w:sz="0" w:space="0" w:color="auto"/>
      </w:divBdr>
    </w:div>
    <w:div w:id="1809082003">
      <w:bodyDiv w:val="1"/>
      <w:marLeft w:val="0"/>
      <w:marRight w:val="0"/>
      <w:marTop w:val="0"/>
      <w:marBottom w:val="0"/>
      <w:divBdr>
        <w:top w:val="none" w:sz="0" w:space="0" w:color="auto"/>
        <w:left w:val="none" w:sz="0" w:space="0" w:color="auto"/>
        <w:bottom w:val="none" w:sz="0" w:space="0" w:color="auto"/>
        <w:right w:val="none" w:sz="0" w:space="0" w:color="auto"/>
      </w:divBdr>
    </w:div>
    <w:div w:id="1819572985">
      <w:bodyDiv w:val="1"/>
      <w:marLeft w:val="0"/>
      <w:marRight w:val="0"/>
      <w:marTop w:val="0"/>
      <w:marBottom w:val="0"/>
      <w:divBdr>
        <w:top w:val="none" w:sz="0" w:space="0" w:color="auto"/>
        <w:left w:val="none" w:sz="0" w:space="0" w:color="auto"/>
        <w:bottom w:val="none" w:sz="0" w:space="0" w:color="auto"/>
        <w:right w:val="none" w:sz="0" w:space="0" w:color="auto"/>
      </w:divBdr>
    </w:div>
    <w:div w:id="1831676247">
      <w:bodyDiv w:val="1"/>
      <w:marLeft w:val="0"/>
      <w:marRight w:val="0"/>
      <w:marTop w:val="0"/>
      <w:marBottom w:val="0"/>
      <w:divBdr>
        <w:top w:val="none" w:sz="0" w:space="0" w:color="auto"/>
        <w:left w:val="none" w:sz="0" w:space="0" w:color="auto"/>
        <w:bottom w:val="none" w:sz="0" w:space="0" w:color="auto"/>
        <w:right w:val="none" w:sz="0" w:space="0" w:color="auto"/>
      </w:divBdr>
    </w:div>
    <w:div w:id="1832597180">
      <w:bodyDiv w:val="1"/>
      <w:marLeft w:val="0"/>
      <w:marRight w:val="0"/>
      <w:marTop w:val="0"/>
      <w:marBottom w:val="0"/>
      <w:divBdr>
        <w:top w:val="none" w:sz="0" w:space="0" w:color="auto"/>
        <w:left w:val="none" w:sz="0" w:space="0" w:color="auto"/>
        <w:bottom w:val="none" w:sz="0" w:space="0" w:color="auto"/>
        <w:right w:val="none" w:sz="0" w:space="0" w:color="auto"/>
      </w:divBdr>
    </w:div>
    <w:div w:id="1835798777">
      <w:bodyDiv w:val="1"/>
      <w:marLeft w:val="0"/>
      <w:marRight w:val="0"/>
      <w:marTop w:val="0"/>
      <w:marBottom w:val="0"/>
      <w:divBdr>
        <w:top w:val="none" w:sz="0" w:space="0" w:color="auto"/>
        <w:left w:val="none" w:sz="0" w:space="0" w:color="auto"/>
        <w:bottom w:val="none" w:sz="0" w:space="0" w:color="auto"/>
        <w:right w:val="none" w:sz="0" w:space="0" w:color="auto"/>
      </w:divBdr>
    </w:div>
    <w:div w:id="1836601965">
      <w:bodyDiv w:val="1"/>
      <w:marLeft w:val="0"/>
      <w:marRight w:val="0"/>
      <w:marTop w:val="0"/>
      <w:marBottom w:val="0"/>
      <w:divBdr>
        <w:top w:val="none" w:sz="0" w:space="0" w:color="auto"/>
        <w:left w:val="none" w:sz="0" w:space="0" w:color="auto"/>
        <w:bottom w:val="none" w:sz="0" w:space="0" w:color="auto"/>
        <w:right w:val="none" w:sz="0" w:space="0" w:color="auto"/>
      </w:divBdr>
    </w:div>
    <w:div w:id="1840654208">
      <w:bodyDiv w:val="1"/>
      <w:marLeft w:val="0"/>
      <w:marRight w:val="0"/>
      <w:marTop w:val="0"/>
      <w:marBottom w:val="0"/>
      <w:divBdr>
        <w:top w:val="none" w:sz="0" w:space="0" w:color="auto"/>
        <w:left w:val="none" w:sz="0" w:space="0" w:color="auto"/>
        <w:bottom w:val="none" w:sz="0" w:space="0" w:color="auto"/>
        <w:right w:val="none" w:sz="0" w:space="0" w:color="auto"/>
      </w:divBdr>
    </w:div>
    <w:div w:id="1847596173">
      <w:bodyDiv w:val="1"/>
      <w:marLeft w:val="0"/>
      <w:marRight w:val="0"/>
      <w:marTop w:val="0"/>
      <w:marBottom w:val="0"/>
      <w:divBdr>
        <w:top w:val="none" w:sz="0" w:space="0" w:color="auto"/>
        <w:left w:val="none" w:sz="0" w:space="0" w:color="auto"/>
        <w:bottom w:val="none" w:sz="0" w:space="0" w:color="auto"/>
        <w:right w:val="none" w:sz="0" w:space="0" w:color="auto"/>
      </w:divBdr>
    </w:div>
    <w:div w:id="1847742324">
      <w:bodyDiv w:val="1"/>
      <w:marLeft w:val="0"/>
      <w:marRight w:val="0"/>
      <w:marTop w:val="0"/>
      <w:marBottom w:val="0"/>
      <w:divBdr>
        <w:top w:val="none" w:sz="0" w:space="0" w:color="auto"/>
        <w:left w:val="none" w:sz="0" w:space="0" w:color="auto"/>
        <w:bottom w:val="none" w:sz="0" w:space="0" w:color="auto"/>
        <w:right w:val="none" w:sz="0" w:space="0" w:color="auto"/>
      </w:divBdr>
    </w:div>
    <w:div w:id="1864709745">
      <w:bodyDiv w:val="1"/>
      <w:marLeft w:val="0"/>
      <w:marRight w:val="0"/>
      <w:marTop w:val="0"/>
      <w:marBottom w:val="0"/>
      <w:divBdr>
        <w:top w:val="none" w:sz="0" w:space="0" w:color="auto"/>
        <w:left w:val="none" w:sz="0" w:space="0" w:color="auto"/>
        <w:bottom w:val="none" w:sz="0" w:space="0" w:color="auto"/>
        <w:right w:val="none" w:sz="0" w:space="0" w:color="auto"/>
      </w:divBdr>
    </w:div>
    <w:div w:id="1868130429">
      <w:bodyDiv w:val="1"/>
      <w:marLeft w:val="0"/>
      <w:marRight w:val="0"/>
      <w:marTop w:val="0"/>
      <w:marBottom w:val="0"/>
      <w:divBdr>
        <w:top w:val="none" w:sz="0" w:space="0" w:color="auto"/>
        <w:left w:val="none" w:sz="0" w:space="0" w:color="auto"/>
        <w:bottom w:val="none" w:sz="0" w:space="0" w:color="auto"/>
        <w:right w:val="none" w:sz="0" w:space="0" w:color="auto"/>
      </w:divBdr>
    </w:div>
    <w:div w:id="1876772988">
      <w:bodyDiv w:val="1"/>
      <w:marLeft w:val="0"/>
      <w:marRight w:val="0"/>
      <w:marTop w:val="0"/>
      <w:marBottom w:val="0"/>
      <w:divBdr>
        <w:top w:val="none" w:sz="0" w:space="0" w:color="auto"/>
        <w:left w:val="none" w:sz="0" w:space="0" w:color="auto"/>
        <w:bottom w:val="none" w:sz="0" w:space="0" w:color="auto"/>
        <w:right w:val="none" w:sz="0" w:space="0" w:color="auto"/>
      </w:divBdr>
    </w:div>
    <w:div w:id="1890260186">
      <w:bodyDiv w:val="1"/>
      <w:marLeft w:val="0"/>
      <w:marRight w:val="0"/>
      <w:marTop w:val="0"/>
      <w:marBottom w:val="0"/>
      <w:divBdr>
        <w:top w:val="none" w:sz="0" w:space="0" w:color="auto"/>
        <w:left w:val="none" w:sz="0" w:space="0" w:color="auto"/>
        <w:bottom w:val="none" w:sz="0" w:space="0" w:color="auto"/>
        <w:right w:val="none" w:sz="0" w:space="0" w:color="auto"/>
      </w:divBdr>
      <w:divsChild>
        <w:div w:id="720598653">
          <w:blockQuote w:val="1"/>
          <w:marLeft w:val="0"/>
          <w:marRight w:val="0"/>
          <w:marTop w:val="0"/>
          <w:marBottom w:val="330"/>
          <w:divBdr>
            <w:top w:val="none" w:sz="0" w:space="0" w:color="auto"/>
            <w:left w:val="none" w:sz="0" w:space="0" w:color="auto"/>
            <w:bottom w:val="none" w:sz="0" w:space="0" w:color="auto"/>
            <w:right w:val="none" w:sz="0" w:space="0" w:color="auto"/>
          </w:divBdr>
        </w:div>
        <w:div w:id="1237013649">
          <w:blockQuote w:val="1"/>
          <w:marLeft w:val="0"/>
          <w:marRight w:val="0"/>
          <w:marTop w:val="0"/>
          <w:marBottom w:val="330"/>
          <w:divBdr>
            <w:top w:val="none" w:sz="0" w:space="0" w:color="auto"/>
            <w:left w:val="none" w:sz="0" w:space="0" w:color="auto"/>
            <w:bottom w:val="none" w:sz="0" w:space="0" w:color="auto"/>
            <w:right w:val="none" w:sz="0" w:space="0" w:color="auto"/>
          </w:divBdr>
        </w:div>
      </w:divsChild>
    </w:div>
    <w:div w:id="1891188102">
      <w:bodyDiv w:val="1"/>
      <w:marLeft w:val="0"/>
      <w:marRight w:val="0"/>
      <w:marTop w:val="0"/>
      <w:marBottom w:val="0"/>
      <w:divBdr>
        <w:top w:val="none" w:sz="0" w:space="0" w:color="auto"/>
        <w:left w:val="none" w:sz="0" w:space="0" w:color="auto"/>
        <w:bottom w:val="none" w:sz="0" w:space="0" w:color="auto"/>
        <w:right w:val="none" w:sz="0" w:space="0" w:color="auto"/>
      </w:divBdr>
      <w:divsChild>
        <w:div w:id="452091833">
          <w:marLeft w:val="0"/>
          <w:marRight w:val="0"/>
          <w:marTop w:val="0"/>
          <w:marBottom w:val="0"/>
          <w:divBdr>
            <w:top w:val="single" w:sz="6" w:space="0" w:color="CCCCCC"/>
            <w:left w:val="single" w:sz="6" w:space="2" w:color="CCCCCC"/>
            <w:bottom w:val="single" w:sz="6" w:space="0" w:color="CCCCCC"/>
            <w:right w:val="single" w:sz="6" w:space="0" w:color="CCCCCC"/>
          </w:divBdr>
        </w:div>
      </w:divsChild>
    </w:div>
    <w:div w:id="1897232900">
      <w:bodyDiv w:val="1"/>
      <w:marLeft w:val="0"/>
      <w:marRight w:val="0"/>
      <w:marTop w:val="0"/>
      <w:marBottom w:val="0"/>
      <w:divBdr>
        <w:top w:val="none" w:sz="0" w:space="0" w:color="auto"/>
        <w:left w:val="none" w:sz="0" w:space="0" w:color="auto"/>
        <w:bottom w:val="none" w:sz="0" w:space="0" w:color="auto"/>
        <w:right w:val="none" w:sz="0" w:space="0" w:color="auto"/>
      </w:divBdr>
    </w:div>
    <w:div w:id="1899196133">
      <w:bodyDiv w:val="1"/>
      <w:marLeft w:val="0"/>
      <w:marRight w:val="0"/>
      <w:marTop w:val="0"/>
      <w:marBottom w:val="0"/>
      <w:divBdr>
        <w:top w:val="none" w:sz="0" w:space="0" w:color="auto"/>
        <w:left w:val="none" w:sz="0" w:space="0" w:color="auto"/>
        <w:bottom w:val="none" w:sz="0" w:space="0" w:color="auto"/>
        <w:right w:val="none" w:sz="0" w:space="0" w:color="auto"/>
      </w:divBdr>
    </w:div>
    <w:div w:id="1919359046">
      <w:bodyDiv w:val="1"/>
      <w:marLeft w:val="0"/>
      <w:marRight w:val="0"/>
      <w:marTop w:val="0"/>
      <w:marBottom w:val="0"/>
      <w:divBdr>
        <w:top w:val="none" w:sz="0" w:space="0" w:color="auto"/>
        <w:left w:val="none" w:sz="0" w:space="0" w:color="auto"/>
        <w:bottom w:val="none" w:sz="0" w:space="0" w:color="auto"/>
        <w:right w:val="none" w:sz="0" w:space="0" w:color="auto"/>
      </w:divBdr>
    </w:div>
    <w:div w:id="1926651019">
      <w:bodyDiv w:val="1"/>
      <w:marLeft w:val="0"/>
      <w:marRight w:val="0"/>
      <w:marTop w:val="0"/>
      <w:marBottom w:val="0"/>
      <w:divBdr>
        <w:top w:val="none" w:sz="0" w:space="0" w:color="auto"/>
        <w:left w:val="none" w:sz="0" w:space="0" w:color="auto"/>
        <w:bottom w:val="none" w:sz="0" w:space="0" w:color="auto"/>
        <w:right w:val="none" w:sz="0" w:space="0" w:color="auto"/>
      </w:divBdr>
    </w:div>
    <w:div w:id="1941255568">
      <w:bodyDiv w:val="1"/>
      <w:marLeft w:val="0"/>
      <w:marRight w:val="0"/>
      <w:marTop w:val="0"/>
      <w:marBottom w:val="0"/>
      <w:divBdr>
        <w:top w:val="none" w:sz="0" w:space="0" w:color="auto"/>
        <w:left w:val="none" w:sz="0" w:space="0" w:color="auto"/>
        <w:bottom w:val="none" w:sz="0" w:space="0" w:color="auto"/>
        <w:right w:val="none" w:sz="0" w:space="0" w:color="auto"/>
      </w:divBdr>
    </w:div>
    <w:div w:id="1945577416">
      <w:bodyDiv w:val="1"/>
      <w:marLeft w:val="0"/>
      <w:marRight w:val="0"/>
      <w:marTop w:val="0"/>
      <w:marBottom w:val="0"/>
      <w:divBdr>
        <w:top w:val="none" w:sz="0" w:space="0" w:color="auto"/>
        <w:left w:val="none" w:sz="0" w:space="0" w:color="auto"/>
        <w:bottom w:val="none" w:sz="0" w:space="0" w:color="auto"/>
        <w:right w:val="none" w:sz="0" w:space="0" w:color="auto"/>
      </w:divBdr>
    </w:div>
    <w:div w:id="1947928460">
      <w:bodyDiv w:val="1"/>
      <w:marLeft w:val="0"/>
      <w:marRight w:val="0"/>
      <w:marTop w:val="0"/>
      <w:marBottom w:val="0"/>
      <w:divBdr>
        <w:top w:val="none" w:sz="0" w:space="0" w:color="auto"/>
        <w:left w:val="none" w:sz="0" w:space="0" w:color="auto"/>
        <w:bottom w:val="none" w:sz="0" w:space="0" w:color="auto"/>
        <w:right w:val="none" w:sz="0" w:space="0" w:color="auto"/>
      </w:divBdr>
    </w:div>
    <w:div w:id="1953247495">
      <w:bodyDiv w:val="1"/>
      <w:marLeft w:val="0"/>
      <w:marRight w:val="0"/>
      <w:marTop w:val="0"/>
      <w:marBottom w:val="0"/>
      <w:divBdr>
        <w:top w:val="none" w:sz="0" w:space="0" w:color="auto"/>
        <w:left w:val="none" w:sz="0" w:space="0" w:color="auto"/>
        <w:bottom w:val="none" w:sz="0" w:space="0" w:color="auto"/>
        <w:right w:val="none" w:sz="0" w:space="0" w:color="auto"/>
      </w:divBdr>
    </w:div>
    <w:div w:id="1953320769">
      <w:bodyDiv w:val="1"/>
      <w:marLeft w:val="0"/>
      <w:marRight w:val="0"/>
      <w:marTop w:val="0"/>
      <w:marBottom w:val="0"/>
      <w:divBdr>
        <w:top w:val="none" w:sz="0" w:space="0" w:color="auto"/>
        <w:left w:val="none" w:sz="0" w:space="0" w:color="auto"/>
        <w:bottom w:val="none" w:sz="0" w:space="0" w:color="auto"/>
        <w:right w:val="none" w:sz="0" w:space="0" w:color="auto"/>
      </w:divBdr>
    </w:div>
    <w:div w:id="1959332410">
      <w:bodyDiv w:val="1"/>
      <w:marLeft w:val="0"/>
      <w:marRight w:val="0"/>
      <w:marTop w:val="0"/>
      <w:marBottom w:val="0"/>
      <w:divBdr>
        <w:top w:val="none" w:sz="0" w:space="0" w:color="auto"/>
        <w:left w:val="none" w:sz="0" w:space="0" w:color="auto"/>
        <w:bottom w:val="none" w:sz="0" w:space="0" w:color="auto"/>
        <w:right w:val="none" w:sz="0" w:space="0" w:color="auto"/>
      </w:divBdr>
    </w:div>
    <w:div w:id="1966498791">
      <w:bodyDiv w:val="1"/>
      <w:marLeft w:val="0"/>
      <w:marRight w:val="0"/>
      <w:marTop w:val="0"/>
      <w:marBottom w:val="0"/>
      <w:divBdr>
        <w:top w:val="none" w:sz="0" w:space="0" w:color="auto"/>
        <w:left w:val="none" w:sz="0" w:space="0" w:color="auto"/>
        <w:bottom w:val="none" w:sz="0" w:space="0" w:color="auto"/>
        <w:right w:val="none" w:sz="0" w:space="0" w:color="auto"/>
      </w:divBdr>
    </w:div>
    <w:div w:id="1977563535">
      <w:bodyDiv w:val="1"/>
      <w:marLeft w:val="0"/>
      <w:marRight w:val="0"/>
      <w:marTop w:val="0"/>
      <w:marBottom w:val="0"/>
      <w:divBdr>
        <w:top w:val="none" w:sz="0" w:space="0" w:color="auto"/>
        <w:left w:val="none" w:sz="0" w:space="0" w:color="auto"/>
        <w:bottom w:val="none" w:sz="0" w:space="0" w:color="auto"/>
        <w:right w:val="none" w:sz="0" w:space="0" w:color="auto"/>
      </w:divBdr>
    </w:div>
    <w:div w:id="1984961333">
      <w:bodyDiv w:val="1"/>
      <w:marLeft w:val="0"/>
      <w:marRight w:val="0"/>
      <w:marTop w:val="0"/>
      <w:marBottom w:val="0"/>
      <w:divBdr>
        <w:top w:val="none" w:sz="0" w:space="0" w:color="auto"/>
        <w:left w:val="none" w:sz="0" w:space="0" w:color="auto"/>
        <w:bottom w:val="none" w:sz="0" w:space="0" w:color="auto"/>
        <w:right w:val="none" w:sz="0" w:space="0" w:color="auto"/>
      </w:divBdr>
    </w:div>
    <w:div w:id="1998605432">
      <w:bodyDiv w:val="1"/>
      <w:marLeft w:val="0"/>
      <w:marRight w:val="0"/>
      <w:marTop w:val="0"/>
      <w:marBottom w:val="0"/>
      <w:divBdr>
        <w:top w:val="none" w:sz="0" w:space="0" w:color="auto"/>
        <w:left w:val="none" w:sz="0" w:space="0" w:color="auto"/>
        <w:bottom w:val="none" w:sz="0" w:space="0" w:color="auto"/>
        <w:right w:val="none" w:sz="0" w:space="0" w:color="auto"/>
      </w:divBdr>
    </w:div>
    <w:div w:id="1998608253">
      <w:bodyDiv w:val="1"/>
      <w:marLeft w:val="0"/>
      <w:marRight w:val="0"/>
      <w:marTop w:val="0"/>
      <w:marBottom w:val="0"/>
      <w:divBdr>
        <w:top w:val="none" w:sz="0" w:space="0" w:color="auto"/>
        <w:left w:val="none" w:sz="0" w:space="0" w:color="auto"/>
        <w:bottom w:val="none" w:sz="0" w:space="0" w:color="auto"/>
        <w:right w:val="none" w:sz="0" w:space="0" w:color="auto"/>
      </w:divBdr>
    </w:div>
    <w:div w:id="2001613681">
      <w:bodyDiv w:val="1"/>
      <w:marLeft w:val="0"/>
      <w:marRight w:val="0"/>
      <w:marTop w:val="0"/>
      <w:marBottom w:val="0"/>
      <w:divBdr>
        <w:top w:val="none" w:sz="0" w:space="0" w:color="auto"/>
        <w:left w:val="none" w:sz="0" w:space="0" w:color="auto"/>
        <w:bottom w:val="none" w:sz="0" w:space="0" w:color="auto"/>
        <w:right w:val="none" w:sz="0" w:space="0" w:color="auto"/>
      </w:divBdr>
    </w:div>
    <w:div w:id="2004157436">
      <w:bodyDiv w:val="1"/>
      <w:marLeft w:val="0"/>
      <w:marRight w:val="0"/>
      <w:marTop w:val="0"/>
      <w:marBottom w:val="0"/>
      <w:divBdr>
        <w:top w:val="none" w:sz="0" w:space="0" w:color="auto"/>
        <w:left w:val="none" w:sz="0" w:space="0" w:color="auto"/>
        <w:bottom w:val="none" w:sz="0" w:space="0" w:color="auto"/>
        <w:right w:val="none" w:sz="0" w:space="0" w:color="auto"/>
      </w:divBdr>
    </w:div>
    <w:div w:id="2010863168">
      <w:bodyDiv w:val="1"/>
      <w:marLeft w:val="0"/>
      <w:marRight w:val="0"/>
      <w:marTop w:val="0"/>
      <w:marBottom w:val="0"/>
      <w:divBdr>
        <w:top w:val="none" w:sz="0" w:space="0" w:color="auto"/>
        <w:left w:val="none" w:sz="0" w:space="0" w:color="auto"/>
        <w:bottom w:val="none" w:sz="0" w:space="0" w:color="auto"/>
        <w:right w:val="none" w:sz="0" w:space="0" w:color="auto"/>
      </w:divBdr>
    </w:div>
    <w:div w:id="2019113038">
      <w:bodyDiv w:val="1"/>
      <w:marLeft w:val="0"/>
      <w:marRight w:val="0"/>
      <w:marTop w:val="0"/>
      <w:marBottom w:val="0"/>
      <w:divBdr>
        <w:top w:val="none" w:sz="0" w:space="0" w:color="auto"/>
        <w:left w:val="none" w:sz="0" w:space="0" w:color="auto"/>
        <w:bottom w:val="none" w:sz="0" w:space="0" w:color="auto"/>
        <w:right w:val="none" w:sz="0" w:space="0" w:color="auto"/>
      </w:divBdr>
    </w:div>
    <w:div w:id="2023360862">
      <w:bodyDiv w:val="1"/>
      <w:marLeft w:val="0"/>
      <w:marRight w:val="0"/>
      <w:marTop w:val="0"/>
      <w:marBottom w:val="0"/>
      <w:divBdr>
        <w:top w:val="none" w:sz="0" w:space="0" w:color="auto"/>
        <w:left w:val="none" w:sz="0" w:space="0" w:color="auto"/>
        <w:bottom w:val="none" w:sz="0" w:space="0" w:color="auto"/>
        <w:right w:val="none" w:sz="0" w:space="0" w:color="auto"/>
      </w:divBdr>
    </w:div>
    <w:div w:id="2031837271">
      <w:bodyDiv w:val="1"/>
      <w:marLeft w:val="0"/>
      <w:marRight w:val="0"/>
      <w:marTop w:val="0"/>
      <w:marBottom w:val="0"/>
      <w:divBdr>
        <w:top w:val="none" w:sz="0" w:space="0" w:color="auto"/>
        <w:left w:val="none" w:sz="0" w:space="0" w:color="auto"/>
        <w:bottom w:val="none" w:sz="0" w:space="0" w:color="auto"/>
        <w:right w:val="none" w:sz="0" w:space="0" w:color="auto"/>
      </w:divBdr>
    </w:div>
    <w:div w:id="2033410451">
      <w:bodyDiv w:val="1"/>
      <w:marLeft w:val="0"/>
      <w:marRight w:val="0"/>
      <w:marTop w:val="0"/>
      <w:marBottom w:val="0"/>
      <w:divBdr>
        <w:top w:val="none" w:sz="0" w:space="0" w:color="auto"/>
        <w:left w:val="none" w:sz="0" w:space="0" w:color="auto"/>
        <w:bottom w:val="none" w:sz="0" w:space="0" w:color="auto"/>
        <w:right w:val="none" w:sz="0" w:space="0" w:color="auto"/>
      </w:divBdr>
    </w:div>
    <w:div w:id="2034306625">
      <w:bodyDiv w:val="1"/>
      <w:marLeft w:val="0"/>
      <w:marRight w:val="0"/>
      <w:marTop w:val="0"/>
      <w:marBottom w:val="0"/>
      <w:divBdr>
        <w:top w:val="none" w:sz="0" w:space="0" w:color="auto"/>
        <w:left w:val="none" w:sz="0" w:space="0" w:color="auto"/>
        <w:bottom w:val="none" w:sz="0" w:space="0" w:color="auto"/>
        <w:right w:val="none" w:sz="0" w:space="0" w:color="auto"/>
      </w:divBdr>
    </w:div>
    <w:div w:id="2035376737">
      <w:bodyDiv w:val="1"/>
      <w:marLeft w:val="0"/>
      <w:marRight w:val="0"/>
      <w:marTop w:val="0"/>
      <w:marBottom w:val="0"/>
      <w:divBdr>
        <w:top w:val="none" w:sz="0" w:space="0" w:color="auto"/>
        <w:left w:val="none" w:sz="0" w:space="0" w:color="auto"/>
        <w:bottom w:val="none" w:sz="0" w:space="0" w:color="auto"/>
        <w:right w:val="none" w:sz="0" w:space="0" w:color="auto"/>
      </w:divBdr>
    </w:div>
    <w:div w:id="2037196894">
      <w:bodyDiv w:val="1"/>
      <w:marLeft w:val="0"/>
      <w:marRight w:val="0"/>
      <w:marTop w:val="0"/>
      <w:marBottom w:val="0"/>
      <w:divBdr>
        <w:top w:val="none" w:sz="0" w:space="0" w:color="auto"/>
        <w:left w:val="none" w:sz="0" w:space="0" w:color="auto"/>
        <w:bottom w:val="none" w:sz="0" w:space="0" w:color="auto"/>
        <w:right w:val="none" w:sz="0" w:space="0" w:color="auto"/>
      </w:divBdr>
      <w:divsChild>
        <w:div w:id="395664246">
          <w:marLeft w:val="0"/>
          <w:marRight w:val="0"/>
          <w:marTop w:val="0"/>
          <w:marBottom w:val="0"/>
          <w:divBdr>
            <w:top w:val="none" w:sz="0" w:space="0" w:color="auto"/>
            <w:left w:val="none" w:sz="0" w:space="0" w:color="auto"/>
            <w:bottom w:val="none" w:sz="0" w:space="0" w:color="auto"/>
            <w:right w:val="none" w:sz="0" w:space="0" w:color="auto"/>
          </w:divBdr>
        </w:div>
        <w:div w:id="798959158">
          <w:marLeft w:val="0"/>
          <w:marRight w:val="0"/>
          <w:marTop w:val="0"/>
          <w:marBottom w:val="0"/>
          <w:divBdr>
            <w:top w:val="none" w:sz="0" w:space="0" w:color="auto"/>
            <w:left w:val="none" w:sz="0" w:space="0" w:color="auto"/>
            <w:bottom w:val="none" w:sz="0" w:space="0" w:color="auto"/>
            <w:right w:val="none" w:sz="0" w:space="0" w:color="auto"/>
          </w:divBdr>
        </w:div>
        <w:div w:id="1405570930">
          <w:marLeft w:val="0"/>
          <w:marRight w:val="0"/>
          <w:marTop w:val="0"/>
          <w:marBottom w:val="0"/>
          <w:divBdr>
            <w:top w:val="none" w:sz="0" w:space="0" w:color="auto"/>
            <w:left w:val="none" w:sz="0" w:space="0" w:color="auto"/>
            <w:bottom w:val="none" w:sz="0" w:space="0" w:color="auto"/>
            <w:right w:val="none" w:sz="0" w:space="0" w:color="auto"/>
          </w:divBdr>
        </w:div>
        <w:div w:id="1463887622">
          <w:marLeft w:val="0"/>
          <w:marRight w:val="0"/>
          <w:marTop w:val="0"/>
          <w:marBottom w:val="0"/>
          <w:divBdr>
            <w:top w:val="none" w:sz="0" w:space="0" w:color="auto"/>
            <w:left w:val="none" w:sz="0" w:space="0" w:color="auto"/>
            <w:bottom w:val="none" w:sz="0" w:space="0" w:color="auto"/>
            <w:right w:val="none" w:sz="0" w:space="0" w:color="auto"/>
          </w:divBdr>
        </w:div>
        <w:div w:id="1468819632">
          <w:marLeft w:val="0"/>
          <w:marRight w:val="0"/>
          <w:marTop w:val="0"/>
          <w:marBottom w:val="0"/>
          <w:divBdr>
            <w:top w:val="none" w:sz="0" w:space="0" w:color="auto"/>
            <w:left w:val="none" w:sz="0" w:space="0" w:color="auto"/>
            <w:bottom w:val="none" w:sz="0" w:space="0" w:color="auto"/>
            <w:right w:val="none" w:sz="0" w:space="0" w:color="auto"/>
          </w:divBdr>
        </w:div>
        <w:div w:id="1983120783">
          <w:marLeft w:val="0"/>
          <w:marRight w:val="0"/>
          <w:marTop w:val="0"/>
          <w:marBottom w:val="0"/>
          <w:divBdr>
            <w:top w:val="none" w:sz="0" w:space="0" w:color="auto"/>
            <w:left w:val="none" w:sz="0" w:space="0" w:color="auto"/>
            <w:bottom w:val="none" w:sz="0" w:space="0" w:color="auto"/>
            <w:right w:val="none" w:sz="0" w:space="0" w:color="auto"/>
          </w:divBdr>
        </w:div>
      </w:divsChild>
    </w:div>
    <w:div w:id="2059667278">
      <w:bodyDiv w:val="1"/>
      <w:marLeft w:val="0"/>
      <w:marRight w:val="0"/>
      <w:marTop w:val="0"/>
      <w:marBottom w:val="0"/>
      <w:divBdr>
        <w:top w:val="none" w:sz="0" w:space="0" w:color="auto"/>
        <w:left w:val="none" w:sz="0" w:space="0" w:color="auto"/>
        <w:bottom w:val="none" w:sz="0" w:space="0" w:color="auto"/>
        <w:right w:val="none" w:sz="0" w:space="0" w:color="auto"/>
      </w:divBdr>
    </w:div>
    <w:div w:id="2060008039">
      <w:bodyDiv w:val="1"/>
      <w:marLeft w:val="0"/>
      <w:marRight w:val="0"/>
      <w:marTop w:val="0"/>
      <w:marBottom w:val="0"/>
      <w:divBdr>
        <w:top w:val="none" w:sz="0" w:space="0" w:color="auto"/>
        <w:left w:val="none" w:sz="0" w:space="0" w:color="auto"/>
        <w:bottom w:val="none" w:sz="0" w:space="0" w:color="auto"/>
        <w:right w:val="none" w:sz="0" w:space="0" w:color="auto"/>
      </w:divBdr>
    </w:div>
    <w:div w:id="2060008041">
      <w:bodyDiv w:val="1"/>
      <w:marLeft w:val="0"/>
      <w:marRight w:val="0"/>
      <w:marTop w:val="0"/>
      <w:marBottom w:val="0"/>
      <w:divBdr>
        <w:top w:val="none" w:sz="0" w:space="0" w:color="auto"/>
        <w:left w:val="none" w:sz="0" w:space="0" w:color="auto"/>
        <w:bottom w:val="none" w:sz="0" w:space="0" w:color="auto"/>
        <w:right w:val="none" w:sz="0" w:space="0" w:color="auto"/>
      </w:divBdr>
    </w:div>
    <w:div w:id="2062436633">
      <w:bodyDiv w:val="1"/>
      <w:marLeft w:val="0"/>
      <w:marRight w:val="0"/>
      <w:marTop w:val="0"/>
      <w:marBottom w:val="0"/>
      <w:divBdr>
        <w:top w:val="none" w:sz="0" w:space="0" w:color="auto"/>
        <w:left w:val="none" w:sz="0" w:space="0" w:color="auto"/>
        <w:bottom w:val="none" w:sz="0" w:space="0" w:color="auto"/>
        <w:right w:val="none" w:sz="0" w:space="0" w:color="auto"/>
      </w:divBdr>
    </w:div>
    <w:div w:id="2070419502">
      <w:bodyDiv w:val="1"/>
      <w:marLeft w:val="0"/>
      <w:marRight w:val="0"/>
      <w:marTop w:val="0"/>
      <w:marBottom w:val="0"/>
      <w:divBdr>
        <w:top w:val="none" w:sz="0" w:space="0" w:color="auto"/>
        <w:left w:val="none" w:sz="0" w:space="0" w:color="auto"/>
        <w:bottom w:val="none" w:sz="0" w:space="0" w:color="auto"/>
        <w:right w:val="none" w:sz="0" w:space="0" w:color="auto"/>
      </w:divBdr>
    </w:div>
    <w:div w:id="2075001869">
      <w:bodyDiv w:val="1"/>
      <w:marLeft w:val="0"/>
      <w:marRight w:val="0"/>
      <w:marTop w:val="0"/>
      <w:marBottom w:val="0"/>
      <w:divBdr>
        <w:top w:val="none" w:sz="0" w:space="0" w:color="auto"/>
        <w:left w:val="none" w:sz="0" w:space="0" w:color="auto"/>
        <w:bottom w:val="none" w:sz="0" w:space="0" w:color="auto"/>
        <w:right w:val="none" w:sz="0" w:space="0" w:color="auto"/>
      </w:divBdr>
    </w:div>
    <w:div w:id="2080245489">
      <w:bodyDiv w:val="1"/>
      <w:marLeft w:val="0"/>
      <w:marRight w:val="0"/>
      <w:marTop w:val="0"/>
      <w:marBottom w:val="0"/>
      <w:divBdr>
        <w:top w:val="none" w:sz="0" w:space="0" w:color="auto"/>
        <w:left w:val="none" w:sz="0" w:space="0" w:color="auto"/>
        <w:bottom w:val="none" w:sz="0" w:space="0" w:color="auto"/>
        <w:right w:val="none" w:sz="0" w:space="0" w:color="auto"/>
      </w:divBdr>
    </w:div>
    <w:div w:id="2084328219">
      <w:bodyDiv w:val="1"/>
      <w:marLeft w:val="0"/>
      <w:marRight w:val="0"/>
      <w:marTop w:val="0"/>
      <w:marBottom w:val="0"/>
      <w:divBdr>
        <w:top w:val="none" w:sz="0" w:space="0" w:color="auto"/>
        <w:left w:val="none" w:sz="0" w:space="0" w:color="auto"/>
        <w:bottom w:val="none" w:sz="0" w:space="0" w:color="auto"/>
        <w:right w:val="none" w:sz="0" w:space="0" w:color="auto"/>
      </w:divBdr>
    </w:div>
    <w:div w:id="2089686935">
      <w:bodyDiv w:val="1"/>
      <w:marLeft w:val="0"/>
      <w:marRight w:val="0"/>
      <w:marTop w:val="0"/>
      <w:marBottom w:val="0"/>
      <w:divBdr>
        <w:top w:val="none" w:sz="0" w:space="0" w:color="auto"/>
        <w:left w:val="none" w:sz="0" w:space="0" w:color="auto"/>
        <w:bottom w:val="none" w:sz="0" w:space="0" w:color="auto"/>
        <w:right w:val="none" w:sz="0" w:space="0" w:color="auto"/>
      </w:divBdr>
    </w:div>
    <w:div w:id="2090810270">
      <w:bodyDiv w:val="1"/>
      <w:marLeft w:val="0"/>
      <w:marRight w:val="0"/>
      <w:marTop w:val="0"/>
      <w:marBottom w:val="0"/>
      <w:divBdr>
        <w:top w:val="none" w:sz="0" w:space="0" w:color="auto"/>
        <w:left w:val="none" w:sz="0" w:space="0" w:color="auto"/>
        <w:bottom w:val="none" w:sz="0" w:space="0" w:color="auto"/>
        <w:right w:val="none" w:sz="0" w:space="0" w:color="auto"/>
      </w:divBdr>
    </w:div>
    <w:div w:id="2102988034">
      <w:bodyDiv w:val="1"/>
      <w:marLeft w:val="0"/>
      <w:marRight w:val="0"/>
      <w:marTop w:val="0"/>
      <w:marBottom w:val="0"/>
      <w:divBdr>
        <w:top w:val="none" w:sz="0" w:space="0" w:color="auto"/>
        <w:left w:val="none" w:sz="0" w:space="0" w:color="auto"/>
        <w:bottom w:val="none" w:sz="0" w:space="0" w:color="auto"/>
        <w:right w:val="none" w:sz="0" w:space="0" w:color="auto"/>
      </w:divBdr>
    </w:div>
    <w:div w:id="2106074684">
      <w:bodyDiv w:val="1"/>
      <w:marLeft w:val="0"/>
      <w:marRight w:val="0"/>
      <w:marTop w:val="0"/>
      <w:marBottom w:val="0"/>
      <w:divBdr>
        <w:top w:val="none" w:sz="0" w:space="0" w:color="auto"/>
        <w:left w:val="none" w:sz="0" w:space="0" w:color="auto"/>
        <w:bottom w:val="none" w:sz="0" w:space="0" w:color="auto"/>
        <w:right w:val="none" w:sz="0" w:space="0" w:color="auto"/>
      </w:divBdr>
    </w:div>
    <w:div w:id="2106420901">
      <w:bodyDiv w:val="1"/>
      <w:marLeft w:val="0"/>
      <w:marRight w:val="0"/>
      <w:marTop w:val="0"/>
      <w:marBottom w:val="0"/>
      <w:divBdr>
        <w:top w:val="none" w:sz="0" w:space="0" w:color="auto"/>
        <w:left w:val="none" w:sz="0" w:space="0" w:color="auto"/>
        <w:bottom w:val="none" w:sz="0" w:space="0" w:color="auto"/>
        <w:right w:val="none" w:sz="0" w:space="0" w:color="auto"/>
      </w:divBdr>
      <w:divsChild>
        <w:div w:id="41442362">
          <w:blockQuote w:val="1"/>
          <w:marLeft w:val="240"/>
          <w:marRight w:val="0"/>
          <w:marTop w:val="0"/>
          <w:marBottom w:val="0"/>
          <w:divBdr>
            <w:top w:val="none" w:sz="0" w:space="0" w:color="auto"/>
            <w:left w:val="none" w:sz="0" w:space="0" w:color="auto"/>
            <w:bottom w:val="none" w:sz="0" w:space="0" w:color="auto"/>
            <w:right w:val="none" w:sz="0" w:space="0" w:color="auto"/>
          </w:divBdr>
        </w:div>
        <w:div w:id="853108626">
          <w:blockQuote w:val="1"/>
          <w:marLeft w:val="240"/>
          <w:marRight w:val="0"/>
          <w:marTop w:val="0"/>
          <w:marBottom w:val="0"/>
          <w:divBdr>
            <w:top w:val="none" w:sz="0" w:space="0" w:color="auto"/>
            <w:left w:val="none" w:sz="0" w:space="0" w:color="auto"/>
            <w:bottom w:val="none" w:sz="0" w:space="0" w:color="auto"/>
            <w:right w:val="none" w:sz="0" w:space="0" w:color="auto"/>
          </w:divBdr>
        </w:div>
      </w:divsChild>
    </w:div>
    <w:div w:id="2106487850">
      <w:bodyDiv w:val="1"/>
      <w:marLeft w:val="0"/>
      <w:marRight w:val="0"/>
      <w:marTop w:val="0"/>
      <w:marBottom w:val="0"/>
      <w:divBdr>
        <w:top w:val="none" w:sz="0" w:space="0" w:color="auto"/>
        <w:left w:val="none" w:sz="0" w:space="0" w:color="auto"/>
        <w:bottom w:val="none" w:sz="0" w:space="0" w:color="auto"/>
        <w:right w:val="none" w:sz="0" w:space="0" w:color="auto"/>
      </w:divBdr>
    </w:div>
    <w:div w:id="2123105422">
      <w:bodyDiv w:val="1"/>
      <w:marLeft w:val="0"/>
      <w:marRight w:val="0"/>
      <w:marTop w:val="0"/>
      <w:marBottom w:val="0"/>
      <w:divBdr>
        <w:top w:val="none" w:sz="0" w:space="0" w:color="auto"/>
        <w:left w:val="none" w:sz="0" w:space="0" w:color="auto"/>
        <w:bottom w:val="none" w:sz="0" w:space="0" w:color="auto"/>
        <w:right w:val="none" w:sz="0" w:space="0" w:color="auto"/>
      </w:divBdr>
    </w:div>
    <w:div w:id="2128622195">
      <w:bodyDiv w:val="1"/>
      <w:marLeft w:val="0"/>
      <w:marRight w:val="0"/>
      <w:marTop w:val="0"/>
      <w:marBottom w:val="0"/>
      <w:divBdr>
        <w:top w:val="none" w:sz="0" w:space="0" w:color="auto"/>
        <w:left w:val="none" w:sz="0" w:space="0" w:color="auto"/>
        <w:bottom w:val="none" w:sz="0" w:space="0" w:color="auto"/>
        <w:right w:val="none" w:sz="0" w:space="0" w:color="auto"/>
      </w:divBdr>
    </w:div>
    <w:div w:id="2134246011">
      <w:bodyDiv w:val="1"/>
      <w:marLeft w:val="0"/>
      <w:marRight w:val="0"/>
      <w:marTop w:val="0"/>
      <w:marBottom w:val="0"/>
      <w:divBdr>
        <w:top w:val="none" w:sz="0" w:space="0" w:color="auto"/>
        <w:left w:val="none" w:sz="0" w:space="0" w:color="auto"/>
        <w:bottom w:val="none" w:sz="0" w:space="0" w:color="auto"/>
        <w:right w:val="none" w:sz="0" w:space="0" w:color="auto"/>
      </w:divBdr>
    </w:div>
    <w:div w:id="2139570967">
      <w:bodyDiv w:val="1"/>
      <w:marLeft w:val="0"/>
      <w:marRight w:val="0"/>
      <w:marTop w:val="0"/>
      <w:marBottom w:val="0"/>
      <w:divBdr>
        <w:top w:val="none" w:sz="0" w:space="0" w:color="auto"/>
        <w:left w:val="none" w:sz="0" w:space="0" w:color="auto"/>
        <w:bottom w:val="none" w:sz="0" w:space="0" w:color="auto"/>
        <w:right w:val="none" w:sz="0" w:space="0" w:color="auto"/>
      </w:divBdr>
    </w:div>
    <w:div w:id="21467732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4.jpeg"/><Relationship Id="rId21" Type="http://schemas.openxmlformats.org/officeDocument/2006/relationships/image" Target="media/image9.png"/><Relationship Id="rId42" Type="http://schemas.openxmlformats.org/officeDocument/2006/relationships/image" Target="media/image31.jpeg"/><Relationship Id="rId47" Type="http://schemas.openxmlformats.org/officeDocument/2006/relationships/image" Target="media/image35.png"/><Relationship Id="rId63" Type="http://schemas.openxmlformats.org/officeDocument/2006/relationships/image" Target="media/image49.jpeg"/><Relationship Id="rId68" Type="http://schemas.openxmlformats.org/officeDocument/2006/relationships/header" Target="header4.xml"/><Relationship Id="rId16" Type="http://schemas.openxmlformats.org/officeDocument/2006/relationships/image" Target="media/image30.jpeg"/><Relationship Id="rId11" Type="http://schemas.openxmlformats.org/officeDocument/2006/relationships/header" Target="header1.xml"/><Relationship Id="rId32" Type="http://schemas.openxmlformats.org/officeDocument/2006/relationships/image" Target="media/image21.jpeg"/><Relationship Id="rId37" Type="http://schemas.openxmlformats.org/officeDocument/2006/relationships/image" Target="media/image26.jpeg"/><Relationship Id="rId53" Type="http://schemas.openxmlformats.org/officeDocument/2006/relationships/image" Target="media/image41.jpeg"/><Relationship Id="rId58" Type="http://schemas.openxmlformats.org/officeDocument/2006/relationships/image" Target="media/image46.png"/><Relationship Id="rId74" Type="http://schemas.openxmlformats.org/officeDocument/2006/relationships/image" Target="media/image54.jpeg"/><Relationship Id="rId79" Type="http://schemas.openxmlformats.org/officeDocument/2006/relationships/header" Target="header6.xml"/><Relationship Id="rId5" Type="http://schemas.openxmlformats.org/officeDocument/2006/relationships/webSettings" Target="webSettings.xml"/><Relationship Id="rId61" Type="http://schemas.openxmlformats.org/officeDocument/2006/relationships/footer" Target="footer2.xml"/><Relationship Id="rId82" Type="http://schemas.openxmlformats.org/officeDocument/2006/relationships/theme" Target="theme/theme1.xml"/><Relationship Id="rId19" Type="http://schemas.openxmlformats.org/officeDocument/2006/relationships/image" Target="media/image8.jpeg"/><Relationship Id="rId14" Type="http://schemas.openxmlformats.org/officeDocument/2006/relationships/image" Target="media/image5.jpeg"/><Relationship Id="rId22" Type="http://schemas.openxmlformats.org/officeDocument/2006/relationships/image" Target="media/image10.png"/><Relationship Id="rId27" Type="http://schemas.openxmlformats.org/officeDocument/2006/relationships/image" Target="media/image15.jpeg"/><Relationship Id="rId30" Type="http://schemas.openxmlformats.org/officeDocument/2006/relationships/image" Target="media/image18.jpeg"/><Relationship Id="rId35" Type="http://schemas.openxmlformats.org/officeDocument/2006/relationships/image" Target="media/image24.jpeg"/><Relationship Id="rId43" Type="http://schemas.openxmlformats.org/officeDocument/2006/relationships/header" Target="header3.xml"/><Relationship Id="rId48" Type="http://schemas.openxmlformats.org/officeDocument/2006/relationships/image" Target="media/image36.jpeg"/><Relationship Id="rId56" Type="http://schemas.openxmlformats.org/officeDocument/2006/relationships/image" Target="media/image44.jpeg"/><Relationship Id="rId64" Type="http://schemas.openxmlformats.org/officeDocument/2006/relationships/footer" Target="footer4.xml"/><Relationship Id="rId69" Type="http://schemas.openxmlformats.org/officeDocument/2006/relationships/footer" Target="footer6.xml"/><Relationship Id="rId77" Type="http://schemas.openxmlformats.org/officeDocument/2006/relationships/image" Target="media/image57.jpeg"/><Relationship Id="rId8" Type="http://schemas.openxmlformats.org/officeDocument/2006/relationships/image" Target="media/image1.jpeg"/><Relationship Id="rId51" Type="http://schemas.openxmlformats.org/officeDocument/2006/relationships/image" Target="media/image39.jpeg"/><Relationship Id="rId72" Type="http://schemas.openxmlformats.org/officeDocument/2006/relationships/image" Target="media/image52.jpeg"/><Relationship Id="rId80" Type="http://schemas.openxmlformats.org/officeDocument/2006/relationships/footer" Target="footer8.xml"/><Relationship Id="rId3" Type="http://schemas.openxmlformats.org/officeDocument/2006/relationships/styles" Target="styles.xml"/><Relationship Id="rId12" Type="http://schemas.openxmlformats.org/officeDocument/2006/relationships/footer" Target="footer1.xml"/><Relationship Id="rId17" Type="http://schemas.openxmlformats.org/officeDocument/2006/relationships/image" Target="media/image6.png"/><Relationship Id="rId25" Type="http://schemas.openxmlformats.org/officeDocument/2006/relationships/image" Target="media/image13.jpeg"/><Relationship Id="rId33" Type="http://schemas.openxmlformats.org/officeDocument/2006/relationships/image" Target="media/image22.png"/><Relationship Id="rId38" Type="http://schemas.openxmlformats.org/officeDocument/2006/relationships/image" Target="media/image27.jpeg"/><Relationship Id="rId46" Type="http://schemas.openxmlformats.org/officeDocument/2006/relationships/image" Target="media/image34.jpeg"/><Relationship Id="rId59" Type="http://schemas.openxmlformats.org/officeDocument/2006/relationships/image" Target="media/image47.png"/><Relationship Id="rId67" Type="http://schemas.openxmlformats.org/officeDocument/2006/relationships/footer" Target="footer5.xml"/><Relationship Id="rId20" Type="http://schemas.openxmlformats.org/officeDocument/2006/relationships/header" Target="header2.xml"/><Relationship Id="rId41" Type="http://schemas.openxmlformats.org/officeDocument/2006/relationships/image" Target="media/image30.png"/><Relationship Id="rId54" Type="http://schemas.openxmlformats.org/officeDocument/2006/relationships/image" Target="media/image42.jpeg"/><Relationship Id="rId62" Type="http://schemas.openxmlformats.org/officeDocument/2006/relationships/footer" Target="footer3.xml"/><Relationship Id="rId70" Type="http://schemas.openxmlformats.org/officeDocument/2006/relationships/header" Target="header5.xml"/><Relationship Id="rId75" Type="http://schemas.openxmlformats.org/officeDocument/2006/relationships/image" Target="media/image55.jpeg"/><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20.jpeg"/><Relationship Id="rId23" Type="http://schemas.openxmlformats.org/officeDocument/2006/relationships/image" Target="media/image11.jpeg"/><Relationship Id="rId28" Type="http://schemas.openxmlformats.org/officeDocument/2006/relationships/image" Target="media/image16.jpeg"/><Relationship Id="rId36" Type="http://schemas.openxmlformats.org/officeDocument/2006/relationships/image" Target="media/image25.png"/><Relationship Id="rId49" Type="http://schemas.openxmlformats.org/officeDocument/2006/relationships/image" Target="media/image37.jpeg"/><Relationship Id="rId57" Type="http://schemas.openxmlformats.org/officeDocument/2006/relationships/image" Target="media/image45.jpeg"/><Relationship Id="rId10" Type="http://schemas.openxmlformats.org/officeDocument/2006/relationships/image" Target="media/image3.jpeg"/><Relationship Id="rId31" Type="http://schemas.openxmlformats.org/officeDocument/2006/relationships/image" Target="media/image19.jpeg"/><Relationship Id="rId44" Type="http://schemas.openxmlformats.org/officeDocument/2006/relationships/image" Target="media/image32.jpeg"/><Relationship Id="rId52" Type="http://schemas.openxmlformats.org/officeDocument/2006/relationships/image" Target="media/image40.jpeg"/><Relationship Id="rId60" Type="http://schemas.openxmlformats.org/officeDocument/2006/relationships/image" Target="media/image48.png"/><Relationship Id="rId65" Type="http://schemas.openxmlformats.org/officeDocument/2006/relationships/image" Target="media/image50.jpeg"/><Relationship Id="rId73" Type="http://schemas.openxmlformats.org/officeDocument/2006/relationships/image" Target="media/image53.jpeg"/><Relationship Id="rId78" Type="http://schemas.openxmlformats.org/officeDocument/2006/relationships/image" Target="media/image58.jpeg"/><Relationship Id="rId8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jpeg"/><Relationship Id="rId13" Type="http://schemas.openxmlformats.org/officeDocument/2006/relationships/image" Target="media/image4.jpeg"/><Relationship Id="rId18" Type="http://schemas.openxmlformats.org/officeDocument/2006/relationships/image" Target="media/image7.png"/><Relationship Id="rId39" Type="http://schemas.openxmlformats.org/officeDocument/2006/relationships/image" Target="media/image28.jpeg"/><Relationship Id="rId34" Type="http://schemas.openxmlformats.org/officeDocument/2006/relationships/image" Target="media/image23.png"/><Relationship Id="rId50" Type="http://schemas.openxmlformats.org/officeDocument/2006/relationships/image" Target="media/image38.jpeg"/><Relationship Id="rId55" Type="http://schemas.openxmlformats.org/officeDocument/2006/relationships/image" Target="media/image43.jpeg"/><Relationship Id="rId76" Type="http://schemas.openxmlformats.org/officeDocument/2006/relationships/image" Target="media/image56.png"/><Relationship Id="rId7" Type="http://schemas.openxmlformats.org/officeDocument/2006/relationships/endnotes" Target="endnotes.xml"/><Relationship Id="rId71" Type="http://schemas.openxmlformats.org/officeDocument/2006/relationships/footer" Target="footer7.xml"/><Relationship Id="rId2" Type="http://schemas.openxmlformats.org/officeDocument/2006/relationships/numbering" Target="numbering.xml"/><Relationship Id="rId29" Type="http://schemas.openxmlformats.org/officeDocument/2006/relationships/image" Target="media/image17.jpeg"/><Relationship Id="rId24" Type="http://schemas.openxmlformats.org/officeDocument/2006/relationships/image" Target="media/image12.jpeg"/><Relationship Id="rId40" Type="http://schemas.openxmlformats.org/officeDocument/2006/relationships/image" Target="media/image29.jpeg"/><Relationship Id="rId45" Type="http://schemas.openxmlformats.org/officeDocument/2006/relationships/image" Target="media/image33.jpeg"/><Relationship Id="rId66" Type="http://schemas.openxmlformats.org/officeDocument/2006/relationships/image" Target="media/image51.png"/></Relationships>
</file>

<file path=word/_rels/footnotes.xml.rels><?xml version="1.0" encoding="UTF-8" standalone="yes"?>
<Relationships xmlns="http://schemas.openxmlformats.org/package/2006/relationships"><Relationship Id="rId2" Type="http://schemas.openxmlformats.org/officeDocument/2006/relationships/hyperlink" Target="http://cdr.eionet.europa.eu/Converters/run_conversion?file=lv/eu/art12/envxbhqxq/LV_birds_reports_20191030-151740.xml&amp;conv=612&amp;source=remote" TargetMode="External"/><Relationship Id="rId1" Type="http://schemas.openxmlformats.org/officeDocument/2006/relationships/hyperlink" Target="https://www.lob.lv/programmas/vietas/pnv/eiropas-savienibas-nozimes-putniem-nozimigas-vietas-latvij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6220209-C6B2-4FAC-8C79-1674329FAD4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205</Pages>
  <Words>437144</Words>
  <Characters>249173</Characters>
  <Application>Microsoft Office Word</Application>
  <DocSecurity>0</DocSecurity>
  <Lines>2076</Lines>
  <Paragraphs>1369</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DP "Adamovas ezers"</vt:lpstr>
      <vt:lpstr>DP "Adamovas ezers"</vt:lpstr>
    </vt:vector>
  </TitlesOfParts>
  <Company/>
  <LinksUpToDate>false</LinksUpToDate>
  <CharactersWithSpaces>684948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DP "Adamovas ezers"</dc:title>
  <dc:subject/>
  <dc:creator>Ilmars</dc:creator>
  <cp:keywords/>
  <dc:description/>
  <cp:lastModifiedBy>Andris Soms</cp:lastModifiedBy>
  <cp:revision>2</cp:revision>
  <cp:lastPrinted>2021-03-11T15:05:00Z</cp:lastPrinted>
  <dcterms:created xsi:type="dcterms:W3CDTF">2022-04-13T18:16:00Z</dcterms:created>
  <dcterms:modified xsi:type="dcterms:W3CDTF">2022-04-13T18:16:00Z</dcterms:modified>
  <cp:contentStatus>Projekts</cp:contentStatus>
</cp:coreProperties>
</file>